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6162" w:rsidRPr="003F5F41" w:rsidRDefault="001A6162" w:rsidP="003834C1">
      <w:pPr>
        <w:adjustRightInd w:val="0"/>
        <w:snapToGrid w:val="0"/>
        <w:spacing w:line="360" w:lineRule="auto"/>
        <w:jc w:val="both"/>
        <w:rPr>
          <w:rFonts w:ascii="Book Antiqua" w:hAnsi="Book Antiqua" w:cs="宋体"/>
          <w:i/>
          <w:color w:val="000000"/>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bookmarkStart w:id="139" w:name="OLE_LINK1863"/>
      <w:bookmarkStart w:id="140" w:name="OLE_LINK1905"/>
      <w:bookmarkStart w:id="141" w:name="OLE_LINK1982"/>
      <w:bookmarkStart w:id="142" w:name="OLE_LINK1919"/>
      <w:bookmarkStart w:id="143" w:name="OLE_LINK2016"/>
      <w:bookmarkStart w:id="144" w:name="OLE_LINK2017"/>
      <w:bookmarkStart w:id="145" w:name="OLE_LINK2176"/>
      <w:bookmarkStart w:id="146" w:name="OLE_LINK2177"/>
      <w:bookmarkStart w:id="147" w:name="OLE_LINK2263"/>
      <w:bookmarkStart w:id="148" w:name="OLE_LINK2264"/>
      <w:bookmarkStart w:id="149" w:name="OLE_LINK2422"/>
      <w:bookmarkStart w:id="150" w:name="OLE_LINK2535"/>
      <w:bookmarkStart w:id="151" w:name="OLE_LINK2536"/>
      <w:bookmarkStart w:id="152" w:name="OLE_LINK2125"/>
      <w:bookmarkStart w:id="153" w:name="OLE_LINK2126"/>
      <w:bookmarkStart w:id="154" w:name="OLE_LINK2186"/>
      <w:bookmarkStart w:id="155" w:name="OLE_LINK2187"/>
      <w:bookmarkStart w:id="156" w:name="OLE_LINK2181"/>
      <w:bookmarkStart w:id="157" w:name="OLE_LINK2182"/>
      <w:bookmarkStart w:id="158" w:name="OLE_LINK2471"/>
      <w:bookmarkStart w:id="159" w:name="OLE_LINK2261"/>
      <w:r w:rsidRPr="003F5F41">
        <w:rPr>
          <w:rFonts w:ascii="Book Antiqua" w:hAnsi="Book Antiqua" w:cs="宋体"/>
          <w:b/>
          <w:color w:val="0033CC"/>
        </w:rPr>
        <w:t>Name of journal:</w:t>
      </w:r>
      <w:r w:rsidRPr="003F5F41">
        <w:rPr>
          <w:rFonts w:ascii="Book Antiqua" w:hAnsi="Book Antiqua" w:cs="宋体"/>
          <w:b/>
          <w:color w:val="000000"/>
        </w:rPr>
        <w:t xml:space="preserve"> </w:t>
      </w:r>
      <w:bookmarkStart w:id="160" w:name="OLE_LINK718"/>
      <w:bookmarkStart w:id="161" w:name="OLE_LINK719"/>
      <w:bookmarkEnd w:id="0"/>
      <w:r w:rsidRPr="003F5F41">
        <w:rPr>
          <w:rFonts w:ascii="Book Antiqua" w:hAnsi="Book Antiqua" w:cs="宋体"/>
          <w:i/>
          <w:color w:val="000000"/>
        </w:rPr>
        <w:t xml:space="preserve">World Journal of </w:t>
      </w:r>
      <w:bookmarkEnd w:id="160"/>
      <w:bookmarkEnd w:id="161"/>
      <w:r w:rsidRPr="003F5F41">
        <w:rPr>
          <w:rFonts w:ascii="Book Antiqua" w:hAnsi="Book Antiqua" w:cs="宋体"/>
          <w:i/>
          <w:color w:val="000000"/>
        </w:rPr>
        <w:t>Obstetrics and Gynecology</w:t>
      </w:r>
    </w:p>
    <w:p w:rsidR="001A6162" w:rsidRPr="003F5F41" w:rsidRDefault="001A6162" w:rsidP="003834C1">
      <w:pPr>
        <w:adjustRightInd w:val="0"/>
        <w:snapToGrid w:val="0"/>
        <w:spacing w:line="360" w:lineRule="auto"/>
        <w:jc w:val="both"/>
        <w:rPr>
          <w:rFonts w:ascii="Book Antiqua" w:hAnsi="Book Antiqua" w:cs="宋体"/>
          <w:b/>
          <w:i/>
          <w:color w:val="000000"/>
        </w:rPr>
      </w:pPr>
      <w:r w:rsidRPr="003F5F41">
        <w:rPr>
          <w:rFonts w:ascii="Book Antiqua" w:hAnsi="Book Antiqua" w:cs="Arial"/>
          <w:b/>
          <w:color w:val="0033CC"/>
        </w:rPr>
        <w:t>ESPS Manuscript NO:</w:t>
      </w:r>
      <w:r w:rsidRPr="003F5F41">
        <w:rPr>
          <w:rFonts w:ascii="Book Antiqua" w:hAnsi="Book Antiqua" w:cs="Arial"/>
          <w:b/>
          <w:color w:val="1A1A1A"/>
          <w:kern w:val="0"/>
          <w:lang w:val="en-GB" w:eastAsia="it-IT" w:bidi="ar-SA"/>
        </w:rPr>
        <w:t xml:space="preserve"> 3678 </w:t>
      </w:r>
    </w:p>
    <w:p w:rsidR="001A6162" w:rsidRPr="003F5F41" w:rsidRDefault="001A6162" w:rsidP="003834C1">
      <w:pPr>
        <w:autoSpaceDE w:val="0"/>
        <w:autoSpaceDN w:val="0"/>
        <w:adjustRightInd w:val="0"/>
        <w:snapToGrid w:val="0"/>
        <w:spacing w:line="360" w:lineRule="auto"/>
        <w:jc w:val="both"/>
        <w:rPr>
          <w:rFonts w:ascii="Book Antiqua" w:hAnsi="Book Antiqua"/>
          <w:b/>
          <w:color w:val="000000"/>
          <w:kern w:val="0"/>
          <w:lang w:eastAsia="zh-CN"/>
        </w:rPr>
      </w:pPr>
      <w:bookmarkStart w:id="162" w:name="OLE_LINK1617"/>
      <w:bookmarkStart w:id="163" w:name="OLE_LINK1618"/>
      <w:bookmarkStart w:id="164" w:name="OLE_LINK1966"/>
      <w:bookmarkStart w:id="165" w:name="OLE_LINK2328"/>
      <w:bookmarkStart w:id="166" w:name="OLE_LINK2329"/>
      <w:bookmarkStart w:id="167" w:name="OLE_LINK2330"/>
      <w:bookmarkStart w:id="168" w:name="OLE_LINK2335"/>
      <w:r w:rsidRPr="003F5F41">
        <w:rPr>
          <w:rFonts w:ascii="Book Antiqua" w:hAnsi="Book Antiqua"/>
          <w:b/>
          <w:color w:val="0033CC"/>
          <w:kern w:val="0"/>
        </w:rPr>
        <w:t>Columns:</w:t>
      </w:r>
      <w:r w:rsidRPr="003F5F41">
        <w:rPr>
          <w:rFonts w:ascii="Book Antiqua" w:hAnsi="Book Antiqua"/>
          <w:b/>
          <w:color w:val="000000"/>
          <w:kern w:val="0"/>
        </w:rPr>
        <w:t xml:space="preserve"> </w:t>
      </w:r>
      <w:r w:rsidRPr="003F5F41">
        <w:rPr>
          <w:rFonts w:ascii="Book Antiqua" w:hAnsi="Book Antiqua"/>
          <w:b/>
          <w:color w:val="000000"/>
          <w:kern w:val="0"/>
          <w:lang w:eastAsia="zh-CN"/>
        </w:rPr>
        <w:t>EDITORIAL</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2"/>
    <w:bookmarkEnd w:id="163"/>
    <w:bookmarkEnd w:id="164"/>
    <w:bookmarkEnd w:id="165"/>
    <w:bookmarkEnd w:id="166"/>
    <w:bookmarkEnd w:id="167"/>
    <w:bookmarkEnd w:id="168"/>
    <w:p w:rsidR="001A6162" w:rsidRPr="003F5F41" w:rsidRDefault="001A6162" w:rsidP="003834C1">
      <w:pPr>
        <w:tabs>
          <w:tab w:val="left" w:pos="0"/>
        </w:tabs>
        <w:snapToGrid w:val="0"/>
        <w:spacing w:line="360" w:lineRule="auto"/>
        <w:jc w:val="both"/>
        <w:rPr>
          <w:rFonts w:ascii="Book Antiqua" w:hAnsi="Book Antiqua" w:cs="Arial"/>
          <w:b/>
          <w:color w:val="000000"/>
          <w:lang w:val="en-GB" w:eastAsia="zh-CN"/>
        </w:rPr>
      </w:pPr>
    </w:p>
    <w:p w:rsidR="001A6162" w:rsidRPr="003F5F41" w:rsidRDefault="001A6162" w:rsidP="003834C1">
      <w:pPr>
        <w:tabs>
          <w:tab w:val="left" w:pos="0"/>
        </w:tabs>
        <w:snapToGrid w:val="0"/>
        <w:spacing w:line="360" w:lineRule="auto"/>
        <w:jc w:val="both"/>
        <w:rPr>
          <w:rFonts w:ascii="Book Antiqua" w:hAnsi="Book Antiqua" w:cs="Arial"/>
          <w:b/>
          <w:color w:val="000000"/>
          <w:lang w:val="en-GB"/>
        </w:rPr>
      </w:pPr>
      <w:r w:rsidRPr="003F5F41">
        <w:rPr>
          <w:rFonts w:ascii="Book Antiqua" w:hAnsi="Book Antiqua" w:cs="Arial"/>
          <w:b/>
          <w:color w:val="000000"/>
          <w:lang w:val="en-GB"/>
        </w:rPr>
        <w:t xml:space="preserve">Mirabegron, </w:t>
      </w:r>
      <w:r w:rsidRPr="003F5F41">
        <w:rPr>
          <w:rFonts w:ascii="Book Antiqua" w:hAnsi="Book Antiqua" w:cs="Arial"/>
          <w:b/>
          <w:color w:val="1A1A1A"/>
          <w:kern w:val="0"/>
          <w:lang w:val="en-GB" w:eastAsia="it-IT" w:bidi="ar-SA"/>
        </w:rPr>
        <w:t xml:space="preserve">a novel, non-antimuscarinic drug </w:t>
      </w:r>
      <w:r w:rsidRPr="003F5F41">
        <w:rPr>
          <w:rFonts w:ascii="Book Antiqua" w:eastAsia="Times New Roman" w:hAnsi="Book Antiqua" w:cs="Times New Roman"/>
          <w:b/>
          <w:color w:val="000000"/>
          <w:lang w:val="en-GB"/>
        </w:rPr>
        <w:t>for the overactive bladder</w:t>
      </w:r>
      <w:r w:rsidRPr="003F5F41">
        <w:rPr>
          <w:rFonts w:ascii="Book Antiqua" w:hAnsi="Book Antiqua" w:cs="Arial"/>
          <w:b/>
          <w:color w:val="000000"/>
          <w:lang w:val="en-GB"/>
        </w:rPr>
        <w:t xml:space="preserve">: An up-to-dated review </w:t>
      </w:r>
    </w:p>
    <w:p w:rsidR="001A6162" w:rsidRPr="003F5F41" w:rsidRDefault="001A6162" w:rsidP="003834C1">
      <w:pPr>
        <w:tabs>
          <w:tab w:val="left" w:pos="0"/>
        </w:tabs>
        <w:snapToGrid w:val="0"/>
        <w:spacing w:line="360" w:lineRule="auto"/>
        <w:jc w:val="both"/>
        <w:rPr>
          <w:rFonts w:ascii="Book Antiqua" w:hAnsi="Book Antiqua" w:cs="Times New Roman"/>
          <w:b/>
          <w:kern w:val="0"/>
          <w:lang w:val="en-GB" w:eastAsia="it-IT" w:bidi="ar-SA"/>
        </w:rPr>
      </w:pPr>
    </w:p>
    <w:p w:rsidR="001A6162" w:rsidRPr="003F5F41" w:rsidRDefault="001A6162" w:rsidP="003834C1">
      <w:pPr>
        <w:tabs>
          <w:tab w:val="left" w:pos="0"/>
        </w:tabs>
        <w:snapToGrid w:val="0"/>
        <w:spacing w:line="360" w:lineRule="auto"/>
        <w:jc w:val="both"/>
        <w:rPr>
          <w:rFonts w:ascii="Book Antiqua" w:eastAsia="宋体" w:hAnsi="Book Antiqua" w:cs="Times New Roman"/>
          <w:kern w:val="0"/>
          <w:lang w:val="en-GB" w:eastAsia="zh-CN" w:bidi="ar-SA"/>
        </w:rPr>
      </w:pPr>
      <w:r w:rsidRPr="003F5F41">
        <w:rPr>
          <w:rFonts w:ascii="Book Antiqua" w:hAnsi="Book Antiqua" w:cs="Times New Roman"/>
          <w:b/>
          <w:kern w:val="0"/>
          <w:lang w:val="en-GB" w:eastAsia="it-IT" w:bidi="ar-SA"/>
        </w:rPr>
        <w:t xml:space="preserve">Sacco </w:t>
      </w:r>
      <w:r w:rsidRPr="003F5F41">
        <w:rPr>
          <w:rFonts w:ascii="Book Antiqua" w:eastAsia="宋体" w:hAnsi="Book Antiqua" w:cs="Times New Roman"/>
          <w:b/>
          <w:kern w:val="0"/>
          <w:lang w:val="en-GB" w:eastAsia="zh-CN" w:bidi="ar-SA"/>
        </w:rPr>
        <w:t xml:space="preserve">E </w:t>
      </w:r>
      <w:r w:rsidRPr="003F5F41">
        <w:rPr>
          <w:rFonts w:ascii="Book Antiqua" w:eastAsia="宋体" w:hAnsi="Book Antiqua" w:cs="Times New Roman"/>
          <w:b/>
          <w:i/>
          <w:kern w:val="0"/>
          <w:lang w:val="en-GB" w:eastAsia="zh-CN" w:bidi="ar-SA"/>
        </w:rPr>
        <w:t>et al.</w:t>
      </w:r>
      <w:r w:rsidRPr="003F5F41">
        <w:rPr>
          <w:rFonts w:ascii="Book Antiqua" w:eastAsia="宋体" w:hAnsi="Book Antiqua" w:cs="Times New Roman"/>
          <w:b/>
          <w:kern w:val="0"/>
          <w:lang w:val="en-GB" w:eastAsia="zh-CN" w:bidi="ar-SA"/>
        </w:rPr>
        <w:t xml:space="preserve"> </w:t>
      </w:r>
      <w:r w:rsidRPr="003F5F41">
        <w:rPr>
          <w:rFonts w:ascii="Book Antiqua" w:hAnsi="Book Antiqua" w:cs="Times New Roman"/>
          <w:kern w:val="0"/>
          <w:lang w:val="en-GB" w:eastAsia="it-IT" w:bidi="ar-SA"/>
        </w:rPr>
        <w:t>Review on mirabegron for overactive bladder</w:t>
      </w:r>
    </w:p>
    <w:p w:rsidR="001A6162" w:rsidRPr="003F5F41" w:rsidRDefault="001A6162" w:rsidP="003834C1">
      <w:pPr>
        <w:tabs>
          <w:tab w:val="left" w:pos="0"/>
        </w:tabs>
        <w:snapToGrid w:val="0"/>
        <w:spacing w:line="360" w:lineRule="auto"/>
        <w:jc w:val="both"/>
        <w:rPr>
          <w:rFonts w:ascii="Book Antiqua" w:eastAsia="宋体" w:hAnsi="Book Antiqua" w:cs="Times New Roman"/>
          <w:kern w:val="0"/>
          <w:lang w:val="en-GB" w:eastAsia="zh-CN" w:bidi="ar-SA"/>
        </w:rPr>
      </w:pPr>
    </w:p>
    <w:p w:rsidR="001A6162" w:rsidRPr="003F5F41" w:rsidRDefault="001A6162" w:rsidP="003834C1">
      <w:pPr>
        <w:tabs>
          <w:tab w:val="left" w:pos="0"/>
        </w:tabs>
        <w:snapToGrid w:val="0"/>
        <w:spacing w:line="360" w:lineRule="auto"/>
        <w:jc w:val="both"/>
        <w:rPr>
          <w:rFonts w:ascii="Book Antiqua" w:eastAsia="宋体" w:hAnsi="Book Antiqua" w:cs="Times New Roman"/>
          <w:kern w:val="0"/>
          <w:lang w:val="en-GB" w:eastAsia="zh-CN" w:bidi="ar-SA"/>
        </w:rPr>
      </w:pPr>
      <w:r w:rsidRPr="003F5F41">
        <w:rPr>
          <w:rFonts w:ascii="Book Antiqua" w:hAnsi="Book Antiqua" w:cs="Times New Roman"/>
          <w:kern w:val="0"/>
          <w:lang w:val="en-GB" w:eastAsia="it-IT" w:bidi="ar-SA"/>
        </w:rPr>
        <w:t>Emilio Sacco, Riccardo Bientinesi</w:t>
      </w:r>
    </w:p>
    <w:p w:rsidR="001A6162" w:rsidRPr="003F5F41" w:rsidRDefault="00D972BF" w:rsidP="003834C1">
      <w:pPr>
        <w:tabs>
          <w:tab w:val="left" w:pos="0"/>
        </w:tabs>
        <w:snapToGrid w:val="0"/>
        <w:spacing w:line="360" w:lineRule="auto"/>
        <w:jc w:val="both"/>
        <w:rPr>
          <w:rFonts w:ascii="Book Antiqua" w:eastAsia="宋体" w:hAnsi="Book Antiqua" w:cs="Times New Roman"/>
          <w:b/>
          <w:kern w:val="0"/>
          <w:lang w:val="en-GB" w:eastAsia="zh-CN" w:bidi="ar-SA"/>
        </w:rPr>
      </w:pPr>
      <w:r>
        <w:rPr>
          <w:noProof/>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104775</wp:posOffset>
                </wp:positionV>
                <wp:extent cx="5876925" cy="0"/>
                <wp:effectExtent l="27940" t="19050" r="1968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5pt;margin-top:8.25pt;width:46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" strokecolor="gray" strokeweight="3pt"/>
            </w:pict>
          </mc:Fallback>
        </mc:AlternateContent>
      </w:r>
    </w:p>
    <w:p w:rsidR="001A6162" w:rsidRPr="003F5F41" w:rsidRDefault="001A6162" w:rsidP="003834C1">
      <w:pPr>
        <w:tabs>
          <w:tab w:val="left" w:pos="0"/>
        </w:tabs>
        <w:snapToGrid w:val="0"/>
        <w:spacing w:line="360" w:lineRule="auto"/>
        <w:jc w:val="both"/>
        <w:rPr>
          <w:rFonts w:ascii="Book Antiqua" w:hAnsi="Book Antiqua" w:cs="Times New Roman"/>
          <w:kern w:val="0"/>
          <w:lang w:val="en-GB" w:eastAsia="it-IT" w:bidi="ar-SA"/>
        </w:rPr>
      </w:pPr>
      <w:r w:rsidRPr="003F5F41">
        <w:rPr>
          <w:rFonts w:ascii="Book Antiqua" w:hAnsi="Book Antiqua" w:cs="Times New Roman"/>
          <w:b/>
          <w:kern w:val="0"/>
          <w:lang w:val="en-GB" w:eastAsia="it-IT" w:bidi="ar-SA"/>
        </w:rPr>
        <w:t>Emilio Sacco, Riccardo Bientinesi,</w:t>
      </w:r>
      <w:r w:rsidRPr="003F5F41">
        <w:rPr>
          <w:rFonts w:ascii="Book Antiqua" w:hAnsi="Book Antiqua" w:cs="Times New Roman"/>
          <w:kern w:val="0"/>
          <w:lang w:val="en-GB" w:eastAsia="it-IT" w:bidi="ar-SA"/>
        </w:rPr>
        <w:t xml:space="preserve"> Urologic Clinic, “Agostino Gemelli” Hospital, </w:t>
      </w:r>
      <w:smartTag w:uri="urn:schemas-microsoft-com:office:smarttags" w:element="PlaceName">
        <w:r w:rsidRPr="003F5F41">
          <w:rPr>
            <w:rFonts w:ascii="Book Antiqua" w:hAnsi="Book Antiqua" w:cs="Times New Roman"/>
            <w:kern w:val="0"/>
            <w:lang w:val="en-GB" w:eastAsia="it-IT" w:bidi="ar-SA"/>
          </w:rPr>
          <w:t>Catholic</w:t>
        </w:r>
      </w:smartTag>
      <w:r w:rsidRPr="003F5F41">
        <w:rPr>
          <w:rFonts w:ascii="Book Antiqua" w:hAnsi="Book Antiqua" w:cs="Times New Roman"/>
          <w:kern w:val="0"/>
          <w:lang w:val="en-GB" w:eastAsia="it-IT" w:bidi="ar-SA"/>
        </w:rPr>
        <w:t xml:space="preserve"> </w:t>
      </w:r>
      <w:smartTag w:uri="urn:schemas-microsoft-com:office:smarttags" w:element="PlaceType">
        <w:r w:rsidRPr="003F5F41">
          <w:rPr>
            <w:rFonts w:ascii="Book Antiqua" w:hAnsi="Book Antiqua" w:cs="Times New Roman"/>
            <w:kern w:val="0"/>
            <w:lang w:val="en-GB" w:eastAsia="it-IT" w:bidi="ar-SA"/>
          </w:rPr>
          <w:t>University</w:t>
        </w:r>
      </w:smartTag>
      <w:r w:rsidRPr="003F5F41">
        <w:rPr>
          <w:rFonts w:ascii="Book Antiqua" w:hAnsi="Book Antiqua" w:cs="Times New Roman"/>
          <w:kern w:val="0"/>
          <w:lang w:val="en-GB" w:eastAsia="it-IT" w:bidi="ar-SA"/>
        </w:rPr>
        <w:t xml:space="preserve"> </w:t>
      </w:r>
      <w:smartTag w:uri="urn:schemas-microsoft-com:office:smarttags" w:element="PlaceName">
        <w:r w:rsidRPr="003F5F41">
          <w:rPr>
            <w:rFonts w:ascii="Book Antiqua" w:hAnsi="Book Antiqua" w:cs="Times New Roman"/>
            <w:kern w:val="0"/>
            <w:lang w:val="en-GB" w:eastAsia="it-IT" w:bidi="ar-SA"/>
          </w:rPr>
          <w:t>Medical</w:t>
        </w:r>
      </w:smartTag>
      <w:r w:rsidRPr="003F5F41">
        <w:rPr>
          <w:rFonts w:ascii="Book Antiqua" w:hAnsi="Book Antiqua" w:cs="Times New Roman"/>
          <w:kern w:val="0"/>
          <w:lang w:val="en-GB" w:eastAsia="it-IT" w:bidi="ar-SA"/>
        </w:rPr>
        <w:t xml:space="preserve"> </w:t>
      </w:r>
      <w:smartTag w:uri="urn:schemas-microsoft-com:office:smarttags" w:element="PlaceType">
        <w:r w:rsidRPr="003F5F41">
          <w:rPr>
            <w:rFonts w:ascii="Book Antiqua" w:hAnsi="Book Antiqua" w:cs="Times New Roman"/>
            <w:kern w:val="0"/>
            <w:lang w:val="en-GB" w:eastAsia="it-IT" w:bidi="ar-SA"/>
          </w:rPr>
          <w:t>School</w:t>
        </w:r>
      </w:smartTag>
      <w:r w:rsidRPr="003F5F41">
        <w:rPr>
          <w:rFonts w:ascii="Book Antiqua" w:hAnsi="Book Antiqua" w:cs="Times New Roman"/>
          <w:kern w:val="0"/>
          <w:lang w:val="en-GB" w:eastAsia="it-IT" w:bidi="ar-SA"/>
        </w:rPr>
        <w:t xml:space="preserve"> of </w:t>
      </w:r>
      <w:smartTag w:uri="urn:schemas-microsoft-com:office:smarttags" w:element="City">
        <w:r w:rsidRPr="003F5F41">
          <w:rPr>
            <w:rFonts w:ascii="Book Antiqua" w:hAnsi="Book Antiqua" w:cs="Times New Roman"/>
            <w:kern w:val="0"/>
            <w:lang w:val="en-GB" w:eastAsia="it-IT" w:bidi="ar-SA"/>
          </w:rPr>
          <w:t>Rome</w:t>
        </w:r>
      </w:smartTag>
      <w:r w:rsidRPr="003F5F41">
        <w:rPr>
          <w:rFonts w:ascii="Book Antiqua" w:hAnsi="Book Antiqua" w:cs="Times New Roman"/>
          <w:kern w:val="0"/>
          <w:lang w:val="en-GB" w:eastAsia="it-IT" w:bidi="ar-SA"/>
        </w:rPr>
        <w:t xml:space="preserve">, 00168 </w:t>
      </w:r>
      <w:smartTag w:uri="urn:schemas-microsoft-com:office:smarttags" w:element="place">
        <w:smartTag w:uri="urn:schemas-microsoft-com:office:smarttags" w:element="City">
          <w:r w:rsidRPr="003F5F41">
            <w:rPr>
              <w:rFonts w:ascii="Book Antiqua" w:hAnsi="Book Antiqua" w:cs="Times New Roman"/>
              <w:kern w:val="0"/>
              <w:lang w:val="en-GB" w:eastAsia="it-IT" w:bidi="ar-SA"/>
            </w:rPr>
            <w:t>Rome</w:t>
          </w:r>
        </w:smartTag>
        <w:r w:rsidRPr="003F5F41">
          <w:rPr>
            <w:rFonts w:ascii="Book Antiqua" w:hAnsi="Book Antiqua" w:cs="Times New Roman"/>
            <w:kern w:val="0"/>
            <w:lang w:val="en-GB" w:eastAsia="it-IT" w:bidi="ar-SA"/>
          </w:rPr>
          <w:t xml:space="preserve">, </w:t>
        </w:r>
        <w:smartTag w:uri="urn:schemas-microsoft-com:office:smarttags" w:element="country-region">
          <w:r w:rsidRPr="003F5F41">
            <w:rPr>
              <w:rFonts w:ascii="Book Antiqua" w:hAnsi="Book Antiqua" w:cs="Times New Roman"/>
              <w:kern w:val="0"/>
              <w:lang w:val="en-GB" w:eastAsia="it-IT" w:bidi="ar-SA"/>
            </w:rPr>
            <w:t>Italy</w:t>
          </w:r>
        </w:smartTag>
      </w:smartTag>
    </w:p>
    <w:p w:rsidR="001A6162" w:rsidRPr="003F5F41" w:rsidRDefault="001A6162" w:rsidP="003834C1">
      <w:pPr>
        <w:tabs>
          <w:tab w:val="left" w:pos="0"/>
        </w:tabs>
        <w:snapToGrid w:val="0"/>
        <w:spacing w:line="360" w:lineRule="auto"/>
        <w:jc w:val="both"/>
        <w:rPr>
          <w:rFonts w:ascii="Book Antiqua" w:eastAsia="宋体" w:hAnsi="Book Antiqua" w:cs="Times New Roman"/>
          <w:kern w:val="0"/>
          <w:lang w:val="en-GB" w:eastAsia="zh-CN" w:bidi="ar-SA"/>
        </w:rPr>
      </w:pPr>
    </w:p>
    <w:p w:rsidR="001A6162" w:rsidRPr="003F5F41" w:rsidRDefault="001A6162" w:rsidP="003834C1">
      <w:pPr>
        <w:tabs>
          <w:tab w:val="left" w:pos="0"/>
        </w:tabs>
        <w:snapToGrid w:val="0"/>
        <w:spacing w:line="360" w:lineRule="auto"/>
        <w:jc w:val="both"/>
        <w:rPr>
          <w:rFonts w:ascii="Book Antiqua" w:hAnsi="Book Antiqua" w:cs="Times New Roman"/>
          <w:kern w:val="0"/>
          <w:lang w:val="en-GB" w:eastAsia="it-IT" w:bidi="ar-SA"/>
        </w:rPr>
      </w:pPr>
      <w:r w:rsidRPr="003F5F41">
        <w:rPr>
          <w:rFonts w:ascii="Book Antiqua" w:hAnsi="Book Antiqua" w:cs="Times New Roman"/>
          <w:b/>
          <w:kern w:val="0"/>
          <w:lang w:val="en-GB" w:eastAsia="it-IT" w:bidi="ar-SA"/>
        </w:rPr>
        <w:t>Author contributions:</w:t>
      </w:r>
      <w:r w:rsidRPr="003F5F41">
        <w:rPr>
          <w:rFonts w:ascii="Book Antiqua" w:eastAsia="宋体" w:hAnsi="Book Antiqua" w:cs="Times New Roman"/>
          <w:b/>
          <w:kern w:val="0"/>
          <w:lang w:val="en-GB" w:eastAsia="zh-CN" w:bidi="ar-SA"/>
        </w:rPr>
        <w:t xml:space="preserve"> </w:t>
      </w:r>
      <w:r w:rsidRPr="003F5F41">
        <w:rPr>
          <w:rFonts w:ascii="Book Antiqua" w:hAnsi="Book Antiqua" w:cs="Times New Roman"/>
          <w:kern w:val="0"/>
          <w:lang w:val="en-GB" w:eastAsia="it-IT" w:bidi="ar-SA"/>
        </w:rPr>
        <w:t>Sacco E wrote the paper; Bientinesi R contributed to literature review and drafting the manuscript.</w:t>
      </w:r>
    </w:p>
    <w:p w:rsidR="001A6162" w:rsidRPr="003F5F41" w:rsidRDefault="001A6162" w:rsidP="003834C1">
      <w:pPr>
        <w:tabs>
          <w:tab w:val="left" w:pos="0"/>
        </w:tabs>
        <w:snapToGrid w:val="0"/>
        <w:spacing w:line="360" w:lineRule="auto"/>
        <w:jc w:val="both"/>
        <w:rPr>
          <w:rFonts w:ascii="Book Antiqua" w:hAnsi="Book Antiqua" w:cs="Times New Roman"/>
          <w:kern w:val="0"/>
          <w:lang w:val="en-GB" w:eastAsia="it-IT" w:bidi="ar-SA"/>
        </w:rPr>
      </w:pPr>
    </w:p>
    <w:p w:rsidR="001A6162" w:rsidRPr="003F5F41" w:rsidRDefault="001A6162" w:rsidP="003834C1">
      <w:pPr>
        <w:tabs>
          <w:tab w:val="left" w:pos="0"/>
        </w:tabs>
        <w:snapToGrid w:val="0"/>
        <w:spacing w:line="360" w:lineRule="auto"/>
        <w:jc w:val="both"/>
        <w:rPr>
          <w:rFonts w:ascii="Book Antiqua" w:eastAsia="宋体" w:hAnsi="Book Antiqua" w:cs="Times New Roman"/>
          <w:kern w:val="0"/>
          <w:lang w:val="en-GB" w:eastAsia="zh-CN" w:bidi="ar-SA"/>
        </w:rPr>
      </w:pPr>
      <w:r w:rsidRPr="003F5F41">
        <w:rPr>
          <w:rFonts w:ascii="Book Antiqua" w:hAnsi="Book Antiqua" w:cs="Times New Roman"/>
          <w:b/>
          <w:kern w:val="0"/>
          <w:lang w:val="en-GB" w:eastAsia="it-IT" w:bidi="ar-SA"/>
        </w:rPr>
        <w:t>Correspondance to:</w:t>
      </w:r>
      <w:r w:rsidRPr="003F5F41">
        <w:rPr>
          <w:rFonts w:ascii="Book Antiqua" w:eastAsia="宋体" w:hAnsi="Book Antiqua" w:cs="Times New Roman"/>
          <w:b/>
          <w:kern w:val="0"/>
          <w:lang w:val="en-GB" w:eastAsia="zh-CN" w:bidi="ar-SA"/>
        </w:rPr>
        <w:t xml:space="preserve"> </w:t>
      </w:r>
      <w:smartTag w:uri="urn:schemas-microsoft-com:office:smarttags" w:element="City">
        <w:r w:rsidRPr="003F5F41">
          <w:rPr>
            <w:rFonts w:ascii="Book Antiqua" w:hAnsi="Book Antiqua" w:cs="Times New Roman"/>
            <w:b/>
            <w:kern w:val="0"/>
            <w:lang w:val="en-GB" w:eastAsia="it-IT" w:bidi="ar-SA"/>
          </w:rPr>
          <w:t>Emilio Sacco</w:t>
        </w:r>
      </w:smartTag>
      <w:r w:rsidRPr="003F5F41">
        <w:rPr>
          <w:rFonts w:ascii="Book Antiqua" w:hAnsi="Book Antiqua" w:cs="Times New Roman"/>
          <w:b/>
          <w:kern w:val="0"/>
          <w:lang w:val="en-GB" w:eastAsia="it-IT" w:bidi="ar-SA"/>
        </w:rPr>
        <w:t xml:space="preserve">, </w:t>
      </w:r>
      <w:smartTag w:uri="urn:schemas-microsoft-com:office:smarttags" w:element="State">
        <w:r w:rsidRPr="003F5F41">
          <w:rPr>
            <w:rFonts w:ascii="Book Antiqua" w:hAnsi="Book Antiqua" w:cs="Times New Roman"/>
            <w:b/>
            <w:kern w:val="0"/>
            <w:lang w:val="en-GB" w:eastAsia="it-IT" w:bidi="ar-SA"/>
          </w:rPr>
          <w:t>MD</w:t>
        </w:r>
      </w:smartTag>
      <w:r w:rsidRPr="003F5F41">
        <w:rPr>
          <w:rFonts w:ascii="Book Antiqua" w:hAnsi="Book Antiqua" w:cs="Times New Roman"/>
          <w:b/>
          <w:kern w:val="0"/>
          <w:lang w:val="en-GB" w:eastAsia="it-IT" w:bidi="ar-SA"/>
        </w:rPr>
        <w:t>, PhD</w:t>
      </w:r>
      <w:r w:rsidRPr="003F5F41">
        <w:rPr>
          <w:rFonts w:ascii="Book Antiqua" w:eastAsia="宋体" w:hAnsi="Book Antiqua" w:cs="Times New Roman"/>
          <w:b/>
          <w:kern w:val="0"/>
          <w:lang w:val="en-GB" w:eastAsia="zh-CN" w:bidi="ar-SA"/>
        </w:rPr>
        <w:t xml:space="preserve">, </w:t>
      </w:r>
      <w:r w:rsidRPr="003F5F41">
        <w:rPr>
          <w:rFonts w:ascii="Book Antiqua" w:hAnsi="Book Antiqua" w:cs="Times New Roman"/>
          <w:kern w:val="0"/>
          <w:lang w:val="en-GB" w:eastAsia="it-IT" w:bidi="ar-SA"/>
        </w:rPr>
        <w:t xml:space="preserve">Urologic Clinic, “Agostino Gemelli” Hospital, </w:t>
      </w:r>
      <w:smartTag w:uri="urn:schemas-microsoft-com:office:smarttags" w:element="PlaceName">
        <w:r w:rsidRPr="003F5F41">
          <w:rPr>
            <w:rFonts w:ascii="Book Antiqua" w:hAnsi="Book Antiqua" w:cs="Times New Roman"/>
            <w:kern w:val="0"/>
            <w:lang w:val="en-GB" w:eastAsia="it-IT" w:bidi="ar-SA"/>
          </w:rPr>
          <w:t>Catholic</w:t>
        </w:r>
      </w:smartTag>
      <w:r w:rsidRPr="003F5F41">
        <w:rPr>
          <w:rFonts w:ascii="Book Antiqua" w:hAnsi="Book Antiqua" w:cs="Times New Roman"/>
          <w:kern w:val="0"/>
          <w:lang w:val="en-GB" w:eastAsia="it-IT" w:bidi="ar-SA"/>
        </w:rPr>
        <w:t xml:space="preserve"> </w:t>
      </w:r>
      <w:smartTag w:uri="urn:schemas-microsoft-com:office:smarttags" w:element="PlaceType">
        <w:r w:rsidRPr="003F5F41">
          <w:rPr>
            <w:rFonts w:ascii="Book Antiqua" w:hAnsi="Book Antiqua" w:cs="Times New Roman"/>
            <w:kern w:val="0"/>
            <w:lang w:val="en-GB" w:eastAsia="it-IT" w:bidi="ar-SA"/>
          </w:rPr>
          <w:t>University</w:t>
        </w:r>
      </w:smartTag>
      <w:r w:rsidRPr="003F5F41">
        <w:rPr>
          <w:rFonts w:ascii="Book Antiqua" w:hAnsi="Book Antiqua" w:cs="Times New Roman"/>
          <w:kern w:val="0"/>
          <w:lang w:val="en-GB" w:eastAsia="it-IT" w:bidi="ar-SA"/>
        </w:rPr>
        <w:t xml:space="preserve"> </w:t>
      </w:r>
      <w:smartTag w:uri="urn:schemas-microsoft-com:office:smarttags" w:element="PlaceName">
        <w:r w:rsidRPr="003F5F41">
          <w:rPr>
            <w:rFonts w:ascii="Book Antiqua" w:hAnsi="Book Antiqua" w:cs="Times New Roman"/>
            <w:kern w:val="0"/>
            <w:lang w:val="en-GB" w:eastAsia="it-IT" w:bidi="ar-SA"/>
          </w:rPr>
          <w:t>Medical</w:t>
        </w:r>
      </w:smartTag>
      <w:r w:rsidRPr="003F5F41">
        <w:rPr>
          <w:rFonts w:ascii="Book Antiqua" w:hAnsi="Book Antiqua" w:cs="Times New Roman"/>
          <w:kern w:val="0"/>
          <w:lang w:val="en-GB" w:eastAsia="it-IT" w:bidi="ar-SA"/>
        </w:rPr>
        <w:t xml:space="preserve"> </w:t>
      </w:r>
      <w:smartTag w:uri="urn:schemas-microsoft-com:office:smarttags" w:element="PlaceType">
        <w:r w:rsidRPr="003F5F41">
          <w:rPr>
            <w:rFonts w:ascii="Book Antiqua" w:hAnsi="Book Antiqua" w:cs="Times New Roman"/>
            <w:kern w:val="0"/>
            <w:lang w:val="en-GB" w:eastAsia="it-IT" w:bidi="ar-SA"/>
          </w:rPr>
          <w:t>School</w:t>
        </w:r>
      </w:smartTag>
      <w:r w:rsidRPr="003F5F41">
        <w:rPr>
          <w:rFonts w:ascii="Book Antiqua" w:hAnsi="Book Antiqua" w:cs="Times New Roman"/>
          <w:kern w:val="0"/>
          <w:lang w:val="en-GB" w:eastAsia="it-IT" w:bidi="ar-SA"/>
        </w:rPr>
        <w:t xml:space="preserve"> of </w:t>
      </w:r>
      <w:smartTag w:uri="urn:schemas-microsoft-com:office:smarttags" w:element="City">
        <w:r w:rsidRPr="003F5F41">
          <w:rPr>
            <w:rFonts w:ascii="Book Antiqua" w:hAnsi="Book Antiqua" w:cs="Times New Roman"/>
            <w:kern w:val="0"/>
            <w:lang w:val="en-GB" w:eastAsia="it-IT" w:bidi="ar-SA"/>
          </w:rPr>
          <w:t>Rome</w:t>
        </w:r>
      </w:smartTag>
      <w:r w:rsidRPr="003F5F41">
        <w:rPr>
          <w:rFonts w:ascii="Book Antiqua" w:hAnsi="Book Antiqua" w:cs="Times New Roman"/>
          <w:kern w:val="0"/>
          <w:lang w:val="en-GB" w:eastAsia="it-IT" w:bidi="ar-SA"/>
        </w:rPr>
        <w:t>,</w:t>
      </w:r>
      <w:r w:rsidRPr="003F5F41">
        <w:rPr>
          <w:rFonts w:ascii="Book Antiqua" w:eastAsia="宋体" w:hAnsi="Book Antiqua" w:cs="Times New Roman"/>
          <w:kern w:val="0"/>
          <w:lang w:val="en-GB" w:eastAsia="zh-CN" w:bidi="ar-SA"/>
        </w:rPr>
        <w:t xml:space="preserve"> Largo F Vito 1, </w:t>
      </w:r>
      <w:r w:rsidRPr="003F5F41">
        <w:rPr>
          <w:rFonts w:ascii="Book Antiqua" w:hAnsi="Book Antiqua" w:cs="Times New Roman"/>
          <w:kern w:val="0"/>
          <w:lang w:val="en-GB" w:eastAsia="it-IT" w:bidi="ar-SA"/>
        </w:rPr>
        <w:t xml:space="preserve">00168 </w:t>
      </w:r>
      <w:smartTag w:uri="urn:schemas-microsoft-com:office:smarttags" w:element="place">
        <w:smartTag w:uri="urn:schemas-microsoft-com:office:smarttags" w:element="City">
          <w:r w:rsidRPr="003F5F41">
            <w:rPr>
              <w:rFonts w:ascii="Book Antiqua" w:hAnsi="Book Antiqua" w:cs="Times New Roman"/>
              <w:kern w:val="0"/>
              <w:lang w:val="en-GB" w:eastAsia="it-IT" w:bidi="ar-SA"/>
            </w:rPr>
            <w:t>Rome</w:t>
          </w:r>
        </w:smartTag>
        <w:r w:rsidRPr="003F5F41">
          <w:rPr>
            <w:rFonts w:ascii="Book Antiqua" w:hAnsi="Book Antiqua" w:cs="Times New Roman"/>
            <w:kern w:val="0"/>
            <w:lang w:val="en-GB" w:eastAsia="it-IT" w:bidi="ar-SA"/>
          </w:rPr>
          <w:t xml:space="preserve">, </w:t>
        </w:r>
        <w:smartTag w:uri="urn:schemas-microsoft-com:office:smarttags" w:element="country-region">
          <w:r w:rsidRPr="003F5F41">
            <w:rPr>
              <w:rFonts w:ascii="Book Antiqua" w:hAnsi="Book Antiqua" w:cs="Times New Roman"/>
              <w:kern w:val="0"/>
              <w:lang w:val="en-GB" w:eastAsia="it-IT" w:bidi="ar-SA"/>
            </w:rPr>
            <w:t>Italy</w:t>
          </w:r>
        </w:smartTag>
      </w:smartTag>
      <w:r w:rsidRPr="003F5F41">
        <w:rPr>
          <w:rFonts w:ascii="Book Antiqua" w:eastAsia="宋体" w:hAnsi="Book Antiqua" w:cs="Times New Roman"/>
          <w:kern w:val="0"/>
          <w:lang w:val="en-GB" w:eastAsia="zh-CN" w:bidi="ar-SA"/>
        </w:rPr>
        <w:t>.</w:t>
      </w:r>
      <w:r w:rsidRPr="003F5F41">
        <w:rPr>
          <w:rFonts w:ascii="Book Antiqua" w:hAnsi="Book Antiqua" w:cs="Times New Roman"/>
          <w:kern w:val="0"/>
          <w:lang w:val="en-GB" w:eastAsia="it-IT" w:bidi="ar-SA"/>
        </w:rPr>
        <w:t xml:space="preserve"> </w:t>
      </w:r>
      <w:hyperlink r:id="rId8" w:history="1">
        <w:r w:rsidRPr="003F5F41">
          <w:rPr>
            <w:rStyle w:val="a4"/>
            <w:rFonts w:ascii="Book Antiqua" w:hAnsi="Book Antiqua"/>
            <w:kern w:val="0"/>
            <w:lang w:val="en-GB" w:eastAsia="it-IT" w:bidi="ar-SA"/>
          </w:rPr>
          <w:t>emilio.sacco@gmail.com</w:t>
        </w:r>
      </w:hyperlink>
    </w:p>
    <w:p w:rsidR="001A6162" w:rsidRPr="003F5F41" w:rsidRDefault="001A6162" w:rsidP="003834C1">
      <w:pPr>
        <w:tabs>
          <w:tab w:val="left" w:pos="0"/>
        </w:tabs>
        <w:snapToGrid w:val="0"/>
        <w:spacing w:line="360" w:lineRule="auto"/>
        <w:jc w:val="both"/>
        <w:rPr>
          <w:rFonts w:ascii="Book Antiqua" w:eastAsia="宋体" w:hAnsi="Book Antiqua" w:cs="Times New Roman"/>
          <w:kern w:val="0"/>
          <w:lang w:val="en-GB" w:eastAsia="zh-CN" w:bidi="ar-SA"/>
        </w:rPr>
      </w:pPr>
    </w:p>
    <w:p w:rsidR="001A6162" w:rsidRPr="003F5F41" w:rsidRDefault="001A6162" w:rsidP="003834C1">
      <w:pPr>
        <w:tabs>
          <w:tab w:val="left" w:pos="0"/>
        </w:tabs>
        <w:snapToGrid w:val="0"/>
        <w:spacing w:line="360" w:lineRule="auto"/>
        <w:jc w:val="both"/>
        <w:rPr>
          <w:rFonts w:ascii="Book Antiqua" w:hAnsi="Book Antiqua" w:cs="Times New Roman"/>
          <w:kern w:val="0"/>
          <w:lang w:val="en-GB" w:eastAsia="it-IT" w:bidi="ar-SA"/>
        </w:rPr>
      </w:pPr>
      <w:r w:rsidRPr="003F5F41">
        <w:rPr>
          <w:rFonts w:ascii="Book Antiqua" w:hAnsi="Book Antiqua" w:cs="Times New Roman"/>
          <w:b/>
          <w:kern w:val="0"/>
          <w:lang w:val="en-GB" w:eastAsia="it-IT" w:bidi="ar-SA"/>
        </w:rPr>
        <w:t>Telephone:</w:t>
      </w:r>
      <w:r w:rsidRPr="003F5F41">
        <w:rPr>
          <w:rFonts w:ascii="Book Antiqua" w:hAnsi="Book Antiqua" w:cs="Times New Roman"/>
          <w:kern w:val="0"/>
          <w:lang w:val="en-GB" w:eastAsia="it-IT" w:bidi="ar-SA"/>
        </w:rPr>
        <w:t xml:space="preserve"> +39</w:t>
      </w:r>
      <w:r w:rsidRPr="003F5F41">
        <w:rPr>
          <w:rFonts w:ascii="Book Antiqua" w:eastAsia="宋体" w:hAnsi="Book Antiqua" w:cs="Times New Roman"/>
          <w:kern w:val="0"/>
          <w:lang w:val="en-GB" w:eastAsia="zh-CN" w:bidi="ar-SA"/>
        </w:rPr>
        <w:t>-</w:t>
      </w:r>
      <w:r w:rsidRPr="003F5F41">
        <w:rPr>
          <w:rFonts w:ascii="Book Antiqua" w:hAnsi="Book Antiqua" w:cs="Times New Roman"/>
          <w:kern w:val="0"/>
          <w:lang w:val="en-GB" w:eastAsia="it-IT" w:bidi="ar-SA"/>
        </w:rPr>
        <w:t>6</w:t>
      </w:r>
      <w:r w:rsidRPr="003F5F41">
        <w:rPr>
          <w:rFonts w:ascii="Book Antiqua" w:eastAsia="宋体" w:hAnsi="Book Antiqua" w:cs="Times New Roman"/>
          <w:kern w:val="0"/>
          <w:lang w:val="en-GB" w:eastAsia="zh-CN" w:bidi="ar-SA"/>
        </w:rPr>
        <w:t>-</w:t>
      </w:r>
      <w:r w:rsidRPr="003F5F41">
        <w:rPr>
          <w:rFonts w:ascii="Book Antiqua" w:hAnsi="Book Antiqua" w:cs="Times New Roman"/>
          <w:kern w:val="0"/>
          <w:lang w:val="en-GB" w:eastAsia="it-IT" w:bidi="ar-SA"/>
        </w:rPr>
        <w:t>30155290</w:t>
      </w:r>
      <w:r w:rsidRPr="003F5F41">
        <w:rPr>
          <w:rFonts w:ascii="Book Antiqua" w:eastAsia="宋体" w:hAnsi="Book Antiqua" w:cs="Times New Roman"/>
          <w:kern w:val="0"/>
          <w:lang w:val="en-GB" w:eastAsia="zh-CN" w:bidi="ar-SA"/>
        </w:rPr>
        <w:t xml:space="preserve">     </w:t>
      </w:r>
      <w:r w:rsidRPr="003F5F41">
        <w:rPr>
          <w:rFonts w:ascii="Book Antiqua" w:eastAsia="宋体" w:hAnsi="Book Antiqua" w:cs="Times New Roman"/>
          <w:b/>
          <w:kern w:val="0"/>
          <w:lang w:val="en-GB" w:eastAsia="zh-CN" w:bidi="ar-SA"/>
        </w:rPr>
        <w:t xml:space="preserve">     </w:t>
      </w:r>
      <w:r w:rsidRPr="003F5F41">
        <w:rPr>
          <w:rFonts w:ascii="Book Antiqua" w:hAnsi="Book Antiqua" w:cs="Times New Roman"/>
          <w:b/>
          <w:kern w:val="0"/>
          <w:lang w:val="en-GB" w:eastAsia="it-IT" w:bidi="ar-SA"/>
        </w:rPr>
        <w:t>Fax:</w:t>
      </w:r>
      <w:r w:rsidRPr="003F5F41">
        <w:rPr>
          <w:rFonts w:ascii="Book Antiqua" w:hAnsi="Book Antiqua" w:cs="Times New Roman"/>
          <w:kern w:val="0"/>
          <w:lang w:val="en-GB" w:eastAsia="it-IT" w:bidi="ar-SA"/>
        </w:rPr>
        <w:t xml:space="preserve"> +39</w:t>
      </w:r>
      <w:r w:rsidRPr="003F5F41">
        <w:rPr>
          <w:rFonts w:ascii="Book Antiqua" w:eastAsia="宋体" w:hAnsi="Book Antiqua" w:cs="Times New Roman"/>
          <w:kern w:val="0"/>
          <w:lang w:val="en-GB" w:eastAsia="zh-CN" w:bidi="ar-SA"/>
        </w:rPr>
        <w:t>-</w:t>
      </w:r>
      <w:r w:rsidRPr="003F5F41">
        <w:rPr>
          <w:rFonts w:ascii="Book Antiqua" w:hAnsi="Book Antiqua" w:cs="Times New Roman"/>
          <w:kern w:val="0"/>
          <w:lang w:val="en-GB" w:eastAsia="it-IT" w:bidi="ar-SA"/>
        </w:rPr>
        <w:t>6</w:t>
      </w:r>
      <w:r w:rsidRPr="003F5F41">
        <w:rPr>
          <w:rFonts w:ascii="Book Antiqua" w:eastAsia="宋体" w:hAnsi="Book Antiqua" w:cs="Times New Roman"/>
          <w:kern w:val="0"/>
          <w:lang w:val="en-GB" w:eastAsia="zh-CN" w:bidi="ar-SA"/>
        </w:rPr>
        <w:t>-</w:t>
      </w:r>
      <w:r w:rsidRPr="003F5F41">
        <w:rPr>
          <w:rFonts w:ascii="Book Antiqua" w:hAnsi="Book Antiqua" w:cs="Times New Roman"/>
          <w:kern w:val="0"/>
          <w:lang w:val="en-GB" w:eastAsia="it-IT" w:bidi="ar-SA"/>
        </w:rPr>
        <w:t>30155975</w:t>
      </w:r>
    </w:p>
    <w:p w:rsidR="001A6162" w:rsidRPr="003F5F41" w:rsidRDefault="001A6162" w:rsidP="00C574E8">
      <w:pPr>
        <w:adjustRightInd w:val="0"/>
        <w:snapToGrid w:val="0"/>
        <w:spacing w:line="360" w:lineRule="auto"/>
        <w:rPr>
          <w:rFonts w:ascii="Book Antiqua" w:hAnsi="Book Antiqua"/>
        </w:rPr>
      </w:pPr>
      <w:bookmarkStart w:id="169" w:name="OLE_LINK25"/>
      <w:bookmarkStart w:id="170" w:name="OLE_LINK26"/>
      <w:bookmarkStart w:id="171" w:name="OLE_LINK145"/>
      <w:bookmarkStart w:id="172" w:name="OLE_LINK215"/>
      <w:bookmarkStart w:id="173" w:name="OLE_LINK352"/>
      <w:bookmarkStart w:id="174" w:name="OLE_LINK364"/>
      <w:bookmarkStart w:id="175" w:name="OLE_LINK383"/>
      <w:bookmarkStart w:id="176" w:name="OLE_LINK361"/>
      <w:bookmarkStart w:id="177" w:name="OLE_LINK444"/>
      <w:bookmarkStart w:id="178" w:name="OLE_LINK501"/>
      <w:bookmarkStart w:id="179" w:name="OLE_LINK572"/>
      <w:bookmarkStart w:id="180" w:name="OLE_LINK573"/>
      <w:bookmarkStart w:id="181" w:name="OLE_LINK756"/>
      <w:bookmarkStart w:id="182" w:name="OLE_LINK757"/>
      <w:bookmarkStart w:id="183" w:name="OLE_LINK805"/>
      <w:bookmarkStart w:id="184" w:name="OLE_LINK806"/>
      <w:bookmarkStart w:id="185" w:name="OLE_LINK958"/>
      <w:bookmarkStart w:id="186" w:name="OLE_LINK1018"/>
      <w:bookmarkStart w:id="187" w:name="OLE_LINK1059"/>
      <w:bookmarkStart w:id="188" w:name="OLE_LINK1122"/>
      <w:bookmarkStart w:id="189" w:name="OLE_LINK1123"/>
      <w:bookmarkStart w:id="190" w:name="OLE_LINK1402"/>
      <w:bookmarkStart w:id="191" w:name="OLE_LINK1750"/>
      <w:bookmarkStart w:id="192" w:name="OLE_LINK1751"/>
      <w:bookmarkStart w:id="193" w:name="OLE_LINK1832"/>
      <w:bookmarkStart w:id="194" w:name="OLE_LINK1878"/>
      <w:bookmarkStart w:id="195" w:name="OLE_LINK1917"/>
      <w:bookmarkStart w:id="196" w:name="OLE_LINK1918"/>
      <w:bookmarkStart w:id="197" w:name="OLE_LINK1985"/>
      <w:bookmarkStart w:id="198" w:name="OLE_LINK1986"/>
      <w:bookmarkStart w:id="199" w:name="OLE_LINK1927"/>
      <w:bookmarkStart w:id="200" w:name="OLE_LINK1928"/>
      <w:bookmarkStart w:id="201" w:name="OLE_LINK2044"/>
      <w:bookmarkStart w:id="202" w:name="OLE_LINK2352"/>
      <w:bookmarkStart w:id="203" w:name="OLE_LINK2220"/>
      <w:r w:rsidRPr="003F5F41">
        <w:rPr>
          <w:rFonts w:ascii="Book Antiqua" w:hAnsi="Book Antiqua"/>
          <w:b/>
        </w:rPr>
        <w:t>Received:</w:t>
      </w:r>
      <w:r w:rsidRPr="003F5F41">
        <w:rPr>
          <w:rFonts w:ascii="Book Antiqua" w:hAnsi="Book Antiqua"/>
          <w:b/>
          <w:lang w:eastAsia="zh-CN"/>
        </w:rPr>
        <w:t xml:space="preserve"> </w:t>
      </w:r>
      <w:r w:rsidRPr="003F5F41">
        <w:rPr>
          <w:rFonts w:ascii="Book Antiqua" w:hAnsi="Book Antiqua"/>
          <w:lang w:eastAsia="zh-CN"/>
        </w:rPr>
        <w:t xml:space="preserve">May 14, 2013    </w:t>
      </w:r>
      <w:r w:rsidRPr="003F5F41">
        <w:rPr>
          <w:rFonts w:ascii="Book Antiqua" w:hAnsi="Book Antiqua"/>
          <w:b/>
          <w:lang w:eastAsia="zh-CN"/>
        </w:rPr>
        <w:t xml:space="preserve">  </w:t>
      </w:r>
      <w:r w:rsidRPr="003F5F41">
        <w:rPr>
          <w:rFonts w:ascii="Book Antiqua" w:hAnsi="Book Antiqua"/>
          <w:b/>
        </w:rPr>
        <w:t xml:space="preserve">   Revised:</w:t>
      </w:r>
      <w:r w:rsidRPr="003F5F41">
        <w:rPr>
          <w:rFonts w:ascii="Book Antiqua" w:hAnsi="Book Antiqua"/>
          <w:lang w:eastAsia="zh-CN"/>
        </w:rPr>
        <w:t xml:space="preserve"> </w:t>
      </w:r>
      <w:bookmarkStart w:id="204" w:name="OLE_LINK2204"/>
      <w:bookmarkStart w:id="205" w:name="OLE_LINK2208"/>
      <w:r w:rsidRPr="003F5F41">
        <w:rPr>
          <w:rFonts w:ascii="Book Antiqua" w:hAnsi="Book Antiqua"/>
          <w:lang w:eastAsia="zh-CN"/>
        </w:rPr>
        <w:t>June 29, 2013</w:t>
      </w:r>
      <w:bookmarkEnd w:id="204"/>
      <w:bookmarkEnd w:id="205"/>
      <w:r w:rsidRPr="003F5F41">
        <w:rPr>
          <w:rFonts w:ascii="Book Antiqua" w:hAnsi="Book Antiqua"/>
        </w:rPr>
        <w:t xml:space="preserve"> </w:t>
      </w:r>
      <w:bookmarkEnd w:id="169"/>
      <w:bookmarkEnd w:id="170"/>
      <w:r w:rsidRPr="003F5F41">
        <w:rPr>
          <w:rFonts w:ascii="Book Antiqua" w:hAnsi="Book Antiqua"/>
        </w:rPr>
        <w:t xml:space="preserve"> </w:t>
      </w:r>
      <w:bookmarkStart w:id="206" w:name="OLE_LINK103"/>
      <w:bookmarkStart w:id="207" w:name="OLE_LINK104"/>
      <w:bookmarkStart w:id="208" w:name="OLE_LINK69"/>
      <w:bookmarkStart w:id="209" w:name="OLE_LINK70"/>
    </w:p>
    <w:p w:rsidR="00D972BF" w:rsidRPr="00597D51" w:rsidRDefault="001A6162" w:rsidP="00D972BF">
      <w:pPr>
        <w:rPr>
          <w:rFonts w:ascii="Book Antiqua" w:hAnsi="Book Antiqua"/>
        </w:rPr>
      </w:pPr>
      <w:bookmarkStart w:id="210" w:name="OLE_LINK303"/>
      <w:bookmarkStart w:id="211" w:name="OLE_LINK304"/>
      <w:bookmarkStart w:id="212" w:name="OLE_LINK1382"/>
      <w:bookmarkStart w:id="213" w:name="OLE_LINK2188"/>
      <w:bookmarkStart w:id="214" w:name="OLE_LINK2189"/>
      <w:r w:rsidRPr="003F5F41">
        <w:rPr>
          <w:rFonts w:ascii="Book Antiqua" w:hAnsi="Book Antiqua"/>
          <w:b/>
        </w:rPr>
        <w:t xml:space="preserve">Accepted: </w:t>
      </w:r>
      <w:r w:rsidR="00D972BF" w:rsidRPr="00597D51">
        <w:rPr>
          <w:rFonts w:ascii="Book Antiqua" w:hAnsi="Book Antiqua"/>
        </w:rPr>
        <w:t>July 4, 2013</w:t>
      </w:r>
    </w:p>
    <w:p w:rsidR="001A6162" w:rsidRPr="003F5F41" w:rsidRDefault="001A6162" w:rsidP="00C574E8">
      <w:pPr>
        <w:adjustRightInd w:val="0"/>
        <w:snapToGrid w:val="0"/>
        <w:spacing w:line="360" w:lineRule="auto"/>
        <w:rPr>
          <w:rFonts w:ascii="Book Antiqua" w:hAnsi="Book Antiqua"/>
          <w:b/>
        </w:rPr>
      </w:pPr>
      <w:bookmarkStart w:id="215" w:name="_GoBack"/>
      <w:bookmarkEnd w:id="215"/>
      <w:r w:rsidRPr="003F5F41">
        <w:rPr>
          <w:rFonts w:ascii="Book Antiqua" w:hAnsi="Book Antiqua"/>
          <w:b/>
        </w:rPr>
        <w:t xml:space="preserve"> </w:t>
      </w:r>
      <w:r>
        <w:rPr>
          <w:rFonts w:ascii="Book Antiqua" w:hAnsi="Book Antiqua"/>
          <w:b/>
          <w:lang w:eastAsia="zh-CN"/>
        </w:rPr>
        <w:t xml:space="preserve">                  </w:t>
      </w:r>
      <w:r w:rsidRPr="003F5F41">
        <w:rPr>
          <w:rFonts w:ascii="Book Antiqua" w:hAnsi="Book Antiqua"/>
          <w:b/>
        </w:rPr>
        <w:t xml:space="preserve">Published online: </w:t>
      </w:r>
      <w:bookmarkEnd w:id="206"/>
      <w:bookmarkEnd w:id="207"/>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8"/>
    <w:bookmarkEnd w:id="209"/>
    <w:bookmarkEnd w:id="210"/>
    <w:bookmarkEnd w:id="211"/>
    <w:bookmarkEnd w:id="212"/>
    <w:bookmarkEnd w:id="213"/>
    <w:bookmarkEnd w:id="214"/>
    <w:p w:rsidR="001A6162" w:rsidRPr="003F5F41" w:rsidRDefault="001A6162" w:rsidP="003834C1">
      <w:pPr>
        <w:tabs>
          <w:tab w:val="left" w:pos="0"/>
        </w:tabs>
        <w:snapToGrid w:val="0"/>
        <w:spacing w:line="360" w:lineRule="auto"/>
        <w:jc w:val="both"/>
        <w:rPr>
          <w:rFonts w:ascii="Book Antiqua" w:hAnsi="Book Antiqua" w:cs="Times New Roman"/>
          <w:kern w:val="0"/>
          <w:lang w:val="en-GB" w:eastAsia="it-IT" w:bidi="ar-SA"/>
        </w:rPr>
      </w:pPr>
    </w:p>
    <w:p w:rsidR="001A6162" w:rsidRPr="003F5F41" w:rsidRDefault="001A6162" w:rsidP="003834C1">
      <w:pPr>
        <w:tabs>
          <w:tab w:val="left" w:pos="0"/>
        </w:tabs>
        <w:snapToGrid w:val="0"/>
        <w:spacing w:line="360" w:lineRule="auto"/>
        <w:jc w:val="both"/>
        <w:rPr>
          <w:rFonts w:ascii="Book Antiqua" w:hAnsi="Book Antiqua" w:cs="Arial"/>
          <w:b/>
          <w:bCs/>
          <w:color w:val="000000"/>
          <w:lang w:val="en-GB" w:eastAsia="zh-CN"/>
        </w:rPr>
      </w:pPr>
    </w:p>
    <w:p w:rsidR="001A6162" w:rsidRPr="003F5F41" w:rsidRDefault="001A6162" w:rsidP="003834C1">
      <w:pPr>
        <w:tabs>
          <w:tab w:val="left" w:pos="0"/>
        </w:tabs>
        <w:snapToGrid w:val="0"/>
        <w:spacing w:line="360" w:lineRule="auto"/>
        <w:jc w:val="both"/>
        <w:rPr>
          <w:rFonts w:ascii="Book Antiqua" w:hAnsi="Book Antiqua" w:cs="Arial"/>
          <w:b/>
          <w:bCs/>
          <w:color w:val="000000"/>
          <w:lang w:val="en-GB"/>
        </w:rPr>
      </w:pPr>
    </w:p>
    <w:p w:rsidR="001A6162" w:rsidRPr="003F5F41" w:rsidRDefault="001A6162" w:rsidP="003834C1">
      <w:pPr>
        <w:tabs>
          <w:tab w:val="left" w:pos="0"/>
        </w:tabs>
        <w:snapToGrid w:val="0"/>
        <w:spacing w:line="360" w:lineRule="auto"/>
        <w:jc w:val="both"/>
        <w:rPr>
          <w:rFonts w:ascii="Book Antiqua" w:hAnsi="Book Antiqua" w:cs="Arial"/>
          <w:b/>
          <w:bCs/>
          <w:color w:val="000000"/>
          <w:lang w:val="en-GB"/>
        </w:rPr>
      </w:pPr>
    </w:p>
    <w:p w:rsidR="001A6162" w:rsidRPr="003F5F41" w:rsidRDefault="001A6162" w:rsidP="003834C1">
      <w:pPr>
        <w:tabs>
          <w:tab w:val="left" w:pos="0"/>
        </w:tabs>
        <w:snapToGrid w:val="0"/>
        <w:spacing w:line="360" w:lineRule="auto"/>
        <w:jc w:val="both"/>
        <w:rPr>
          <w:rFonts w:ascii="Book Antiqua" w:hAnsi="Book Antiqua" w:cs="Arial"/>
          <w:b/>
          <w:bCs/>
          <w:color w:val="000000"/>
          <w:lang w:val="en-GB"/>
        </w:rPr>
      </w:pPr>
    </w:p>
    <w:p w:rsidR="001A6162" w:rsidRPr="003F5F41" w:rsidRDefault="001A6162" w:rsidP="003834C1">
      <w:pPr>
        <w:tabs>
          <w:tab w:val="left" w:pos="0"/>
        </w:tabs>
        <w:snapToGrid w:val="0"/>
        <w:spacing w:line="360" w:lineRule="auto"/>
        <w:jc w:val="both"/>
        <w:rPr>
          <w:rFonts w:ascii="Book Antiqua" w:hAnsi="Book Antiqua" w:cs="Arial"/>
          <w:b/>
          <w:bCs/>
          <w:color w:val="000000"/>
          <w:lang w:val="en-GB" w:eastAsia="zh-CN"/>
        </w:rPr>
      </w:pPr>
    </w:p>
    <w:p w:rsidR="001A6162" w:rsidRPr="003F5F41" w:rsidRDefault="001A6162" w:rsidP="003834C1">
      <w:pPr>
        <w:tabs>
          <w:tab w:val="left" w:pos="0"/>
        </w:tabs>
        <w:snapToGrid w:val="0"/>
        <w:spacing w:line="360" w:lineRule="auto"/>
        <w:jc w:val="both"/>
        <w:rPr>
          <w:rFonts w:ascii="Book Antiqua" w:hAnsi="Book Antiqua" w:cs="Arial"/>
          <w:b/>
          <w:bCs/>
          <w:color w:val="000000"/>
          <w:lang w:val="en-GB"/>
        </w:rPr>
      </w:pPr>
      <w:r w:rsidRPr="003F5F41">
        <w:rPr>
          <w:rFonts w:ascii="Book Antiqua" w:hAnsi="Book Antiqua" w:cs="Arial"/>
          <w:b/>
          <w:bCs/>
          <w:color w:val="000000"/>
          <w:lang w:val="en-GB"/>
        </w:rPr>
        <w:t>Abstract</w:t>
      </w:r>
    </w:p>
    <w:p w:rsidR="001A6162" w:rsidRPr="003F5F41" w:rsidRDefault="001A6162" w:rsidP="003834C1">
      <w:pPr>
        <w:tabs>
          <w:tab w:val="left" w:pos="0"/>
        </w:tabs>
        <w:snapToGrid w:val="0"/>
        <w:spacing w:line="360" w:lineRule="auto"/>
        <w:jc w:val="both"/>
        <w:rPr>
          <w:rFonts w:ascii="Book Antiqua" w:eastAsia="Times New Roman" w:hAnsi="Book Antiqua" w:cs="Arial"/>
          <w:color w:val="000000"/>
          <w:lang w:val="en-GB"/>
        </w:rPr>
      </w:pPr>
      <w:r w:rsidRPr="003F5F41">
        <w:rPr>
          <w:rFonts w:ascii="Book Antiqua" w:eastAsia="Times New Roman" w:hAnsi="Book Antiqua" w:cs="Arial"/>
          <w:color w:val="000000"/>
          <w:lang w:val="en-GB"/>
        </w:rPr>
        <w:t xml:space="preserve">Mirabegron opened a new era in the treatment of overactive bladder (OAB). For the first time physicians dealing with OAB have an effective alternative to the pharmacological mainstay of the therapy for this disorder, the antimuscarinic drugs. This first-in-class, potent </w:t>
      </w:r>
      <w:r w:rsidRPr="003F5F41">
        <w:rPr>
          <w:rFonts w:ascii="Book Antiqua" w:eastAsia="Times New Roman" w:hAnsi="Book Antiqua" w:cs="Times New Roman"/>
          <w:color w:val="000000"/>
          <w:lang w:val="en-GB"/>
        </w:rPr>
        <w:t>â</w:t>
      </w:r>
      <w:r w:rsidRPr="003F5F41">
        <w:rPr>
          <w:rFonts w:ascii="Book Antiqua" w:eastAsia="Times New Roman" w:hAnsi="Book Antiqua" w:cs="Arial"/>
          <w:color w:val="000000"/>
          <w:lang w:val="en-GB"/>
        </w:rPr>
        <w:t xml:space="preserve">3-adrenoceptors agonist has recently received approval by regulatory authorities in </w:t>
      </w:r>
      <w:smartTag w:uri="urn:schemas-microsoft-com:office:smarttags" w:element="country-region">
        <w:r w:rsidRPr="003F5F41">
          <w:rPr>
            <w:rFonts w:ascii="Book Antiqua" w:eastAsia="Times New Roman" w:hAnsi="Book Antiqua" w:cs="Arial"/>
            <w:color w:val="000000"/>
            <w:lang w:val="en-GB"/>
          </w:rPr>
          <w:t>Japan</w:t>
        </w:r>
      </w:smartTag>
      <w:r w:rsidRPr="003F5F41">
        <w:rPr>
          <w:rFonts w:ascii="Book Antiqua" w:eastAsia="Times New Roman" w:hAnsi="Book Antiqua" w:cs="Arial"/>
          <w:color w:val="000000"/>
          <w:lang w:val="en-GB"/>
        </w:rPr>
        <w:t xml:space="preserve">, </w:t>
      </w:r>
      <w:smartTag w:uri="urn:schemas-microsoft-com:office:smarttags" w:element="country-region">
        <w:r w:rsidRPr="003F5F41">
          <w:rPr>
            <w:rFonts w:ascii="Book Antiqua" w:eastAsia="Times New Roman" w:hAnsi="Book Antiqua" w:cs="Arial"/>
            <w:color w:val="000000"/>
            <w:lang w:val="en-GB"/>
          </w:rPr>
          <w:t>U</w:t>
        </w:r>
        <w:r w:rsidRPr="003F5F41">
          <w:rPr>
            <w:rFonts w:ascii="Book Antiqua" w:eastAsia="宋体" w:hAnsi="Book Antiqua" w:cs="Arial"/>
            <w:color w:val="000000"/>
            <w:lang w:val="en-GB" w:eastAsia="zh-CN"/>
          </w:rPr>
          <w:t>nited States</w:t>
        </w:r>
      </w:smartTag>
      <w:r w:rsidRPr="003F5F41">
        <w:rPr>
          <w:rFonts w:ascii="Book Antiqua" w:eastAsia="Times New Roman" w:hAnsi="Book Antiqua" w:cs="Arial"/>
          <w:color w:val="000000"/>
          <w:lang w:val="en-GB"/>
        </w:rPr>
        <w:t xml:space="preserve"> and </w:t>
      </w:r>
      <w:smartTag w:uri="urn:schemas-microsoft-com:office:smarttags" w:element="place">
        <w:r w:rsidRPr="003F5F41">
          <w:rPr>
            <w:rFonts w:ascii="Book Antiqua" w:eastAsia="Times New Roman" w:hAnsi="Book Antiqua" w:cs="Arial"/>
            <w:color w:val="000000"/>
            <w:lang w:val="en-GB"/>
          </w:rPr>
          <w:t>Europe</w:t>
        </w:r>
      </w:smartTag>
      <w:r w:rsidRPr="003F5F41">
        <w:rPr>
          <w:rFonts w:ascii="Book Antiqua" w:eastAsia="Times New Roman" w:hAnsi="Book Antiqua" w:cs="Arial"/>
          <w:color w:val="000000"/>
          <w:lang w:val="en-GB"/>
        </w:rPr>
        <w:t xml:space="preserve">, based on the favourable efficacy-tolerability profile demonstrated in multiple randomized, multinational, controlled trials, </w:t>
      </w:r>
      <w:r w:rsidRPr="003F5F41">
        <w:rPr>
          <w:rFonts w:ascii="Book Antiqua" w:eastAsia="Times-Roman" w:hAnsi="Book Antiqua" w:cs="Arial"/>
          <w:color w:val="000000"/>
          <w:lang w:val="en-GB"/>
        </w:rPr>
        <w:t xml:space="preserve">both short and long-term. </w:t>
      </w:r>
      <w:r w:rsidRPr="003F5F41">
        <w:rPr>
          <w:rFonts w:ascii="Book Antiqua" w:hAnsi="Book Antiqua" w:cs="Arial"/>
          <w:color w:val="000000"/>
          <w:lang w:val="en-GB"/>
        </w:rPr>
        <w:t>There is substantial consistency through the studies in reporting the cardiovascular safety of treatment with mirabegron.</w:t>
      </w:r>
      <w:r w:rsidRPr="003F5F41">
        <w:rPr>
          <w:rFonts w:ascii="Book Antiqua" w:eastAsia="Times-Roman" w:hAnsi="Book Antiqua" w:cs="Arial"/>
          <w:color w:val="000000"/>
          <w:lang w:val="en-GB"/>
        </w:rPr>
        <w:t xml:space="preserve"> The main advantage of mirabegron is the placebo-like incidence of classic adverse effects caused by antimuscarinics, dry mouth and constipation, that is expected to improve long-term adherence of patients to treatment. M</w:t>
      </w:r>
      <w:r w:rsidRPr="003F5F41">
        <w:rPr>
          <w:rFonts w:ascii="Book Antiqua" w:hAnsi="Book Antiqua" w:cs="Arial"/>
          <w:kern w:val="0"/>
          <w:lang w:val="en-GB" w:eastAsia="it-IT" w:bidi="ar-SA"/>
        </w:rPr>
        <w:t>irabegron can be used in patients with contraindications to antimuscarinics and in those who discontinued previous antimuscarinic therapy.</w:t>
      </w:r>
      <w:r w:rsidRPr="003F5F41">
        <w:rPr>
          <w:rFonts w:ascii="Book Antiqua" w:eastAsia="宋体" w:hAnsi="Book Antiqua" w:cs="Arial"/>
          <w:color w:val="000000"/>
          <w:lang w:val="en-GB" w:eastAsia="zh-CN"/>
        </w:rPr>
        <w:t xml:space="preserve"> </w:t>
      </w:r>
      <w:r w:rsidRPr="003F5F41">
        <w:rPr>
          <w:rFonts w:ascii="Book Antiqua" w:eastAsia="Times New Roman" w:hAnsi="Book Antiqua" w:cs="Arial"/>
          <w:color w:val="000000"/>
          <w:lang w:val="en-GB"/>
        </w:rPr>
        <w:t xml:space="preserve">Herein, we reviewed the published literature on mirabegron, focusing on the rationale of </w:t>
      </w:r>
      <w:r w:rsidRPr="003F5F41">
        <w:rPr>
          <w:rFonts w:ascii="Book Antiqua" w:eastAsia="Times New Roman" w:hAnsi="Book Antiqua" w:cs="Times New Roman"/>
          <w:color w:val="000000"/>
          <w:lang w:val="en-GB"/>
        </w:rPr>
        <w:t>â</w:t>
      </w:r>
      <w:r w:rsidRPr="003F5F41">
        <w:rPr>
          <w:rFonts w:ascii="Book Antiqua" w:eastAsia="Times New Roman" w:hAnsi="Book Antiqua" w:cs="Arial"/>
          <w:color w:val="000000"/>
          <w:lang w:val="en-GB"/>
        </w:rPr>
        <w:t>3-agonism for OAB treatment and on the preclinical</w:t>
      </w:r>
      <w:r w:rsidRPr="003F5F41">
        <w:rPr>
          <w:rFonts w:ascii="Book Antiqua" w:hAnsi="Book Antiqua" w:cs="Arial"/>
          <w:color w:val="000000"/>
          <w:lang w:val="en-GB"/>
        </w:rPr>
        <w:t xml:space="preserve"> and clinical evidence of efficacy and safety available on this new pharmacological principle.</w:t>
      </w:r>
      <w:r w:rsidRPr="003F5F41">
        <w:rPr>
          <w:rFonts w:ascii="Book Antiqua" w:eastAsia="Times New Roman" w:hAnsi="Book Antiqua" w:cs="Arial"/>
          <w:color w:val="000000"/>
          <w:lang w:val="en-GB"/>
        </w:rPr>
        <w:t xml:space="preserve"> </w:t>
      </w:r>
    </w:p>
    <w:p w:rsidR="001A6162" w:rsidRPr="003F5F41" w:rsidRDefault="001A6162" w:rsidP="003834C1">
      <w:pPr>
        <w:tabs>
          <w:tab w:val="left" w:pos="0"/>
        </w:tabs>
        <w:snapToGrid w:val="0"/>
        <w:spacing w:line="360" w:lineRule="auto"/>
        <w:jc w:val="both"/>
        <w:rPr>
          <w:rFonts w:ascii="Book Antiqua" w:hAnsi="Book Antiqua" w:cs="Arial"/>
          <w:lang w:val="en-GB" w:eastAsia="zh-CN"/>
        </w:rPr>
      </w:pPr>
    </w:p>
    <w:p w:rsidR="001A6162" w:rsidRPr="003F5F41" w:rsidRDefault="001A6162" w:rsidP="009F6951">
      <w:pPr>
        <w:adjustRightInd w:val="0"/>
        <w:snapToGrid w:val="0"/>
        <w:spacing w:line="360" w:lineRule="auto"/>
        <w:rPr>
          <w:rFonts w:ascii="Book Antiqua" w:hAnsi="Book Antiqua"/>
        </w:rPr>
      </w:pPr>
      <w:bookmarkStart w:id="216" w:name="OLE_LINK98"/>
      <w:bookmarkStart w:id="217" w:name="OLE_LINK156"/>
      <w:bookmarkStart w:id="218" w:name="OLE_LINK196"/>
      <w:bookmarkStart w:id="219" w:name="OLE_LINK217"/>
      <w:bookmarkStart w:id="220" w:name="OLE_LINK242"/>
      <w:bookmarkStart w:id="221" w:name="OLE_LINK247"/>
      <w:bookmarkStart w:id="222" w:name="OLE_LINK311"/>
      <w:bookmarkStart w:id="223" w:name="OLE_LINK312"/>
      <w:bookmarkStart w:id="224" w:name="OLE_LINK325"/>
      <w:bookmarkStart w:id="225" w:name="OLE_LINK330"/>
      <w:bookmarkStart w:id="226" w:name="OLE_LINK513"/>
      <w:bookmarkStart w:id="227" w:name="OLE_LINK514"/>
      <w:bookmarkStart w:id="228" w:name="OLE_LINK464"/>
      <w:bookmarkStart w:id="229" w:name="OLE_LINK465"/>
      <w:bookmarkStart w:id="230" w:name="OLE_LINK466"/>
      <w:bookmarkStart w:id="231" w:name="OLE_LINK470"/>
      <w:bookmarkStart w:id="232" w:name="OLE_LINK471"/>
      <w:bookmarkStart w:id="233" w:name="OLE_LINK472"/>
      <w:bookmarkStart w:id="234" w:name="OLE_LINK474"/>
      <w:bookmarkStart w:id="235" w:name="OLE_LINK512"/>
      <w:bookmarkStart w:id="236" w:name="OLE_LINK800"/>
      <w:bookmarkStart w:id="237" w:name="OLE_LINK982"/>
      <w:bookmarkStart w:id="238" w:name="OLE_LINK1027"/>
      <w:bookmarkStart w:id="239" w:name="OLE_LINK504"/>
      <w:bookmarkStart w:id="240" w:name="OLE_LINK546"/>
      <w:bookmarkStart w:id="241" w:name="OLE_LINK547"/>
      <w:bookmarkStart w:id="242" w:name="OLE_LINK575"/>
      <w:bookmarkStart w:id="243" w:name="OLE_LINK640"/>
      <w:bookmarkStart w:id="244" w:name="OLE_LINK672"/>
      <w:bookmarkStart w:id="245" w:name="OLE_LINK714"/>
      <w:bookmarkStart w:id="246" w:name="OLE_LINK651"/>
      <w:bookmarkStart w:id="247" w:name="OLE_LINK652"/>
      <w:bookmarkStart w:id="248" w:name="OLE_LINK744"/>
      <w:bookmarkStart w:id="249" w:name="OLE_LINK758"/>
      <w:bookmarkStart w:id="250" w:name="OLE_LINK787"/>
      <w:bookmarkStart w:id="251" w:name="OLE_LINK807"/>
      <w:bookmarkStart w:id="252" w:name="OLE_LINK820"/>
      <w:bookmarkStart w:id="253" w:name="OLE_LINK862"/>
      <w:bookmarkStart w:id="254" w:name="OLE_LINK879"/>
      <w:bookmarkStart w:id="255" w:name="OLE_LINK906"/>
      <w:bookmarkStart w:id="256" w:name="OLE_LINK928"/>
      <w:bookmarkStart w:id="257" w:name="OLE_LINK960"/>
      <w:bookmarkStart w:id="258" w:name="OLE_LINK861"/>
      <w:bookmarkStart w:id="259" w:name="OLE_LINK983"/>
      <w:bookmarkStart w:id="260" w:name="OLE_LINK1334"/>
      <w:bookmarkStart w:id="261" w:name="OLE_LINK1029"/>
      <w:bookmarkStart w:id="262" w:name="OLE_LINK1060"/>
      <w:bookmarkStart w:id="263" w:name="OLE_LINK1061"/>
      <w:bookmarkStart w:id="264" w:name="OLE_LINK1348"/>
      <w:bookmarkStart w:id="265" w:name="OLE_LINK1086"/>
      <w:bookmarkStart w:id="266" w:name="OLE_LINK1100"/>
      <w:bookmarkStart w:id="267" w:name="OLE_LINK1125"/>
      <w:bookmarkStart w:id="268" w:name="OLE_LINK1163"/>
      <w:bookmarkStart w:id="269" w:name="OLE_LINK1193"/>
      <w:bookmarkStart w:id="270" w:name="OLE_LINK1219"/>
      <w:bookmarkStart w:id="271" w:name="OLE_LINK1247"/>
      <w:bookmarkStart w:id="272" w:name="OLE_LINK1284"/>
      <w:bookmarkStart w:id="273" w:name="OLE_LINK1313"/>
      <w:bookmarkStart w:id="274" w:name="OLE_LINK1361"/>
      <w:bookmarkStart w:id="275" w:name="OLE_LINK1384"/>
      <w:bookmarkStart w:id="276" w:name="OLE_LINK1403"/>
      <w:bookmarkStart w:id="277" w:name="OLE_LINK1437"/>
      <w:bookmarkStart w:id="278" w:name="OLE_LINK1454"/>
      <w:bookmarkStart w:id="279" w:name="OLE_LINK1480"/>
      <w:bookmarkStart w:id="280" w:name="OLE_LINK1504"/>
      <w:bookmarkStart w:id="281" w:name="OLE_LINK1516"/>
      <w:bookmarkStart w:id="282" w:name="OLE_LINK135"/>
      <w:bookmarkStart w:id="283" w:name="OLE_LINK216"/>
      <w:bookmarkStart w:id="284" w:name="OLE_LINK259"/>
      <w:bookmarkStart w:id="285" w:name="OLE_LINK1186"/>
      <w:bookmarkStart w:id="286" w:name="OLE_LINK1265"/>
      <w:bookmarkStart w:id="287" w:name="OLE_LINK1373"/>
      <w:bookmarkStart w:id="288" w:name="OLE_LINK1478"/>
      <w:bookmarkStart w:id="289" w:name="OLE_LINK1644"/>
      <w:bookmarkStart w:id="290" w:name="OLE_LINK1884"/>
      <w:bookmarkStart w:id="291" w:name="OLE_LINK1885"/>
      <w:bookmarkStart w:id="292" w:name="OLE_LINK1538"/>
      <w:bookmarkStart w:id="293" w:name="OLE_LINK1539"/>
      <w:bookmarkStart w:id="294" w:name="OLE_LINK1543"/>
      <w:bookmarkStart w:id="295" w:name="OLE_LINK1549"/>
      <w:bookmarkStart w:id="296" w:name="OLE_LINK1778"/>
      <w:bookmarkStart w:id="297" w:name="OLE_LINK1756"/>
      <w:bookmarkStart w:id="298" w:name="OLE_LINK1776"/>
      <w:bookmarkStart w:id="299" w:name="OLE_LINK1777"/>
      <w:bookmarkStart w:id="300" w:name="OLE_LINK1868"/>
      <w:bookmarkStart w:id="301" w:name="OLE_LINK1744"/>
      <w:bookmarkStart w:id="302" w:name="OLE_LINK1817"/>
      <w:bookmarkStart w:id="303" w:name="OLE_LINK1835"/>
      <w:bookmarkStart w:id="304" w:name="OLE_LINK1866"/>
      <w:bookmarkStart w:id="305" w:name="OLE_LINK1882"/>
      <w:bookmarkStart w:id="306" w:name="OLE_LINK1901"/>
      <w:bookmarkStart w:id="307" w:name="OLE_LINK1902"/>
      <w:bookmarkStart w:id="308" w:name="OLE_LINK2013"/>
      <w:bookmarkStart w:id="309" w:name="OLE_LINK1894"/>
      <w:bookmarkStart w:id="310" w:name="OLE_LINK1929"/>
      <w:bookmarkStart w:id="311" w:name="OLE_LINK1941"/>
      <w:bookmarkStart w:id="312" w:name="OLE_LINK1995"/>
      <w:bookmarkStart w:id="313" w:name="OLE_LINK1938"/>
      <w:bookmarkStart w:id="314" w:name="OLE_LINK2081"/>
      <w:bookmarkStart w:id="315" w:name="OLE_LINK2082"/>
      <w:bookmarkStart w:id="316" w:name="OLE_LINK2292"/>
      <w:bookmarkStart w:id="317" w:name="OLE_LINK1931"/>
      <w:bookmarkStart w:id="318" w:name="OLE_LINK1964"/>
      <w:bookmarkStart w:id="319" w:name="OLE_LINK2020"/>
      <w:bookmarkStart w:id="320" w:name="OLE_LINK2071"/>
      <w:bookmarkStart w:id="321" w:name="OLE_LINK2134"/>
      <w:bookmarkStart w:id="322" w:name="OLE_LINK2265"/>
      <w:bookmarkStart w:id="323" w:name="OLE_LINK2562"/>
      <w:bookmarkStart w:id="324" w:name="OLE_LINK1923"/>
      <w:bookmarkStart w:id="325" w:name="OLE_LINK2192"/>
      <w:bookmarkStart w:id="326" w:name="OLE_LINK2110"/>
      <w:bookmarkStart w:id="327" w:name="OLE_LINK2445"/>
      <w:bookmarkStart w:id="328" w:name="OLE_LINK2446"/>
      <w:bookmarkStart w:id="329" w:name="OLE_LINK2169"/>
      <w:bookmarkStart w:id="330" w:name="OLE_LINK2190"/>
      <w:bookmarkStart w:id="331" w:name="OLE_LINK2331"/>
      <w:bookmarkStart w:id="332" w:name="OLE_LINK2345"/>
      <w:bookmarkStart w:id="333" w:name="OLE_LINK2467"/>
      <w:bookmarkStart w:id="334" w:name="OLE_LINK2484"/>
      <w:bookmarkStart w:id="335" w:name="OLE_LINK2157"/>
      <w:bookmarkStart w:id="336" w:name="OLE_LINK2221"/>
      <w:bookmarkStart w:id="337" w:name="OLE_LINK2252"/>
      <w:r w:rsidRPr="003F5F41">
        <w:rPr>
          <w:rFonts w:ascii="Book Antiqua" w:hAnsi="Book Antiqua"/>
        </w:rPr>
        <w:t xml:space="preserve">© 2013 Baishideng. All rights reserved.  </w:t>
      </w:r>
    </w:p>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rsidR="001A6162" w:rsidRPr="003F5F41" w:rsidRDefault="001A6162" w:rsidP="003834C1">
      <w:pPr>
        <w:tabs>
          <w:tab w:val="left" w:pos="0"/>
        </w:tabs>
        <w:snapToGrid w:val="0"/>
        <w:spacing w:line="360" w:lineRule="auto"/>
        <w:jc w:val="both"/>
        <w:rPr>
          <w:rFonts w:ascii="Book Antiqua" w:hAnsi="Book Antiqua" w:cs="Arial"/>
          <w:lang w:val="en-GB" w:eastAsia="zh-CN"/>
        </w:rPr>
      </w:pPr>
    </w:p>
    <w:p w:rsidR="001A6162" w:rsidRPr="003F5F41" w:rsidRDefault="001A6162" w:rsidP="003834C1">
      <w:pPr>
        <w:tabs>
          <w:tab w:val="left" w:pos="0"/>
        </w:tabs>
        <w:snapToGrid w:val="0"/>
        <w:spacing w:line="360" w:lineRule="auto"/>
        <w:jc w:val="both"/>
        <w:rPr>
          <w:rFonts w:ascii="Book Antiqua" w:eastAsia="Times New Roman" w:hAnsi="Book Antiqua" w:cs="Arial"/>
          <w:color w:val="000000"/>
          <w:lang w:val="en-GB"/>
        </w:rPr>
      </w:pPr>
      <w:r w:rsidRPr="003F5F41">
        <w:rPr>
          <w:rFonts w:ascii="Book Antiqua" w:eastAsia="Times New Roman" w:hAnsi="Book Antiqua" w:cs="Arial"/>
          <w:b/>
          <w:color w:val="000000"/>
          <w:lang w:val="en-GB"/>
        </w:rPr>
        <w:t xml:space="preserve">Key words: </w:t>
      </w:r>
      <w:r w:rsidRPr="003F5F41">
        <w:rPr>
          <w:rFonts w:ascii="Book Antiqua" w:eastAsia="Times New Roman" w:hAnsi="Book Antiqua" w:cs="Arial"/>
          <w:color w:val="000000"/>
          <w:lang w:val="en-GB"/>
        </w:rPr>
        <w:t>Mirabegron</w:t>
      </w:r>
      <w:r w:rsidRPr="003F5F41">
        <w:rPr>
          <w:rFonts w:ascii="Book Antiqua" w:eastAsia="宋体" w:hAnsi="Book Antiqua" w:cs="Arial"/>
          <w:color w:val="000000"/>
          <w:lang w:val="en-GB" w:eastAsia="zh-CN"/>
        </w:rPr>
        <w:t>;</w:t>
      </w:r>
      <w:r w:rsidRPr="003F5F41">
        <w:rPr>
          <w:rFonts w:ascii="Book Antiqua" w:eastAsia="Times New Roman" w:hAnsi="Book Antiqua" w:cs="Arial"/>
          <w:color w:val="000000"/>
          <w:lang w:val="en-GB"/>
        </w:rPr>
        <w:t xml:space="preserve"> </w:t>
      </w:r>
      <w:r w:rsidRPr="003F5F41">
        <w:rPr>
          <w:rFonts w:ascii="Book Antiqua" w:eastAsia="Times New Roman" w:hAnsi="Book Antiqua" w:cs="Times New Roman"/>
          <w:color w:val="000000"/>
          <w:lang w:val="en-GB"/>
        </w:rPr>
        <w:t>â</w:t>
      </w:r>
      <w:r w:rsidRPr="003F5F41">
        <w:rPr>
          <w:rFonts w:ascii="Book Antiqua" w:eastAsia="Times New Roman" w:hAnsi="Book Antiqua" w:cs="Arial"/>
          <w:color w:val="000000"/>
          <w:lang w:val="en-GB"/>
        </w:rPr>
        <w:t>3-adrenoceptor agonist</w:t>
      </w:r>
      <w:r w:rsidRPr="003F5F41">
        <w:rPr>
          <w:rFonts w:ascii="Book Antiqua" w:eastAsia="宋体" w:hAnsi="Book Antiqua" w:cs="Arial"/>
          <w:color w:val="000000"/>
          <w:lang w:val="en-GB" w:eastAsia="zh-CN"/>
        </w:rPr>
        <w:t>;</w:t>
      </w:r>
      <w:r w:rsidRPr="003F5F41">
        <w:rPr>
          <w:rFonts w:ascii="Book Antiqua" w:eastAsia="Times New Roman" w:hAnsi="Book Antiqua" w:cs="Arial"/>
          <w:color w:val="000000"/>
          <w:lang w:val="en-GB"/>
        </w:rPr>
        <w:t xml:space="preserve"> Antimuscarinics</w:t>
      </w:r>
      <w:r w:rsidRPr="003F5F41">
        <w:rPr>
          <w:rFonts w:ascii="Book Antiqua" w:eastAsia="宋体" w:hAnsi="Book Antiqua" w:cs="Arial"/>
          <w:color w:val="000000"/>
          <w:lang w:val="en-GB" w:eastAsia="zh-CN"/>
        </w:rPr>
        <w:t>;</w:t>
      </w:r>
      <w:r w:rsidRPr="003F5F41">
        <w:rPr>
          <w:rFonts w:ascii="Book Antiqua" w:eastAsia="Times New Roman" w:hAnsi="Book Antiqua" w:cs="Arial"/>
          <w:color w:val="000000"/>
          <w:lang w:val="en-GB"/>
        </w:rPr>
        <w:t xml:space="preserve"> Overactive bladder</w:t>
      </w:r>
      <w:r w:rsidRPr="003F5F41">
        <w:rPr>
          <w:rFonts w:ascii="Book Antiqua" w:eastAsia="宋体" w:hAnsi="Book Antiqua" w:cs="Arial"/>
          <w:color w:val="000000"/>
          <w:lang w:val="en-GB" w:eastAsia="zh-CN"/>
        </w:rPr>
        <w:t>;</w:t>
      </w:r>
      <w:r w:rsidRPr="003F5F41">
        <w:rPr>
          <w:rFonts w:ascii="Book Antiqua" w:eastAsia="Times New Roman" w:hAnsi="Book Antiqua" w:cs="Arial"/>
          <w:color w:val="000000"/>
          <w:lang w:val="en-GB"/>
        </w:rPr>
        <w:t xml:space="preserve"> Urinary incontinence</w:t>
      </w:r>
    </w:p>
    <w:p w:rsidR="001A6162" w:rsidRPr="003F5F41" w:rsidRDefault="001A6162" w:rsidP="003834C1">
      <w:pPr>
        <w:tabs>
          <w:tab w:val="left" w:pos="0"/>
        </w:tabs>
        <w:snapToGrid w:val="0"/>
        <w:spacing w:line="360" w:lineRule="auto"/>
        <w:jc w:val="both"/>
        <w:rPr>
          <w:rFonts w:ascii="Book Antiqua" w:hAnsi="Book Antiqua" w:cs="Arial"/>
          <w:color w:val="000000"/>
          <w:lang w:val="en-GB"/>
        </w:rPr>
      </w:pPr>
    </w:p>
    <w:p w:rsidR="001A6162" w:rsidRPr="003F5F41" w:rsidRDefault="001A6162" w:rsidP="009F6951">
      <w:pPr>
        <w:adjustRightInd w:val="0"/>
        <w:snapToGrid w:val="0"/>
        <w:spacing w:line="360" w:lineRule="auto"/>
        <w:jc w:val="both"/>
        <w:rPr>
          <w:rFonts w:ascii="Book Antiqua" w:eastAsia="宋体" w:hAnsi="Book Antiqua" w:cs="Arial"/>
          <w:color w:val="000000"/>
          <w:lang w:val="en-GB" w:eastAsia="zh-CN"/>
        </w:rPr>
      </w:pPr>
      <w:bookmarkStart w:id="338" w:name="OLE_LINK1196"/>
      <w:bookmarkStart w:id="339" w:name="OLE_LINK1154"/>
      <w:bookmarkStart w:id="340" w:name="OLE_LINK1155"/>
      <w:bookmarkStart w:id="341" w:name="OLE_LINK1322"/>
      <w:bookmarkStart w:id="342" w:name="OLE_LINK1044"/>
      <w:bookmarkStart w:id="343" w:name="OLE_LINK1224"/>
      <w:bookmarkStart w:id="344" w:name="OLE_LINK1225"/>
      <w:bookmarkStart w:id="345" w:name="OLE_LINK1634"/>
      <w:bookmarkStart w:id="346" w:name="OLE_LINK1635"/>
      <w:bookmarkStart w:id="347" w:name="OLE_LINK1762"/>
      <w:bookmarkStart w:id="348" w:name="OLE_LINK1763"/>
      <w:bookmarkStart w:id="349" w:name="OLE_LINK1764"/>
      <w:bookmarkStart w:id="350" w:name="OLE_LINK1939"/>
      <w:bookmarkStart w:id="351" w:name="OLE_LINK2194"/>
      <w:bookmarkStart w:id="352" w:name="OLE_LINK576"/>
      <w:bookmarkStart w:id="353" w:name="OLE_LINK579"/>
      <w:bookmarkStart w:id="354" w:name="OLE_LINK580"/>
      <w:bookmarkStart w:id="355" w:name="OLE_LINK521"/>
      <w:bookmarkStart w:id="356" w:name="OLE_LINK1043"/>
      <w:bookmarkStart w:id="357" w:name="OLE_LINK1886"/>
      <w:bookmarkStart w:id="358" w:name="OLE_LINK1887"/>
      <w:bookmarkStart w:id="359" w:name="OLE_LINK1888"/>
      <w:bookmarkStart w:id="360" w:name="OLE_LINK1889"/>
      <w:bookmarkStart w:id="361" w:name="OLE_LINK1903"/>
      <w:bookmarkStart w:id="362" w:name="OLE_LINK2083"/>
      <w:bookmarkStart w:id="363" w:name="OLE_LINK2084"/>
      <w:bookmarkStart w:id="364" w:name="OLE_LINK1977"/>
      <w:bookmarkStart w:id="365" w:name="OLE_LINK581"/>
      <w:bookmarkStart w:id="366" w:name="OLE_LINK582"/>
      <w:bookmarkStart w:id="367" w:name="OLE_LINK994"/>
      <w:bookmarkStart w:id="368" w:name="OLE_LINK995"/>
      <w:bookmarkStart w:id="369" w:name="OLE_LINK1074"/>
      <w:bookmarkStart w:id="370" w:name="OLE_LINK1140"/>
      <w:bookmarkStart w:id="371" w:name="OLE_LINK1127"/>
      <w:bookmarkStart w:id="372" w:name="OLE_LINK1266"/>
      <w:bookmarkStart w:id="373" w:name="OLE_LINK1540"/>
      <w:bookmarkStart w:id="374" w:name="OLE_LINK1541"/>
      <w:bookmarkStart w:id="375" w:name="OLE_LINK1551"/>
      <w:bookmarkStart w:id="376" w:name="OLE_LINK1587"/>
      <w:bookmarkStart w:id="377" w:name="OLE_LINK1601"/>
      <w:bookmarkStart w:id="378" w:name="OLE_LINK1731"/>
      <w:bookmarkStart w:id="379" w:name="OLE_LINK1818"/>
      <w:bookmarkStart w:id="380" w:name="OLE_LINK1965"/>
      <w:bookmarkStart w:id="381" w:name="OLE_LINK1967"/>
      <w:bookmarkStart w:id="382" w:name="OLE_LINK1972"/>
      <w:bookmarkStart w:id="383" w:name="OLE_LINK1973"/>
      <w:bookmarkStart w:id="384" w:name="OLE_LINK2041"/>
      <w:bookmarkStart w:id="385" w:name="OLE_LINK2042"/>
      <w:bookmarkStart w:id="386" w:name="OLE_LINK2063"/>
      <w:bookmarkStart w:id="387" w:name="OLE_LINK2120"/>
      <w:bookmarkStart w:id="388" w:name="OLE_LINK2158"/>
      <w:bookmarkStart w:id="389" w:name="OLE_LINK2180"/>
      <w:bookmarkStart w:id="390" w:name="OLE_LINK2253"/>
      <w:bookmarkStart w:id="391" w:name="OLE_LINK2295"/>
      <w:bookmarkStart w:id="392" w:name="OLE_LINK2296"/>
      <w:bookmarkStart w:id="393" w:name="OLE_LINK2305"/>
      <w:bookmarkStart w:id="394" w:name="OLE_LINK2366"/>
      <w:bookmarkStart w:id="395" w:name="OLE_LINK2377"/>
      <w:r w:rsidRPr="003F5F41">
        <w:rPr>
          <w:rFonts w:ascii="Book Antiqua" w:hAnsi="Book Antiqua" w:cs="宋体"/>
          <w:b/>
          <w:kern w:val="0"/>
          <w:lang w:val="en-GB"/>
        </w:rPr>
        <w:t>Core tip:</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3F5F41">
        <w:rPr>
          <w:rFonts w:ascii="Book Antiqua" w:hAnsi="Book Antiqua" w:cs="宋体"/>
          <w:kern w:val="0"/>
          <w:lang w:val="en-GB"/>
        </w:rPr>
        <w:t xml:space="preserve"> </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3F5F41">
        <w:rPr>
          <w:rFonts w:ascii="Book Antiqua" w:eastAsia="Times New Roman" w:hAnsi="Book Antiqua" w:cs="Arial"/>
          <w:color w:val="000000"/>
          <w:lang w:val="en-GB"/>
        </w:rPr>
        <w:t xml:space="preserve">Mirabegron is a first-in-class, potent </w:t>
      </w:r>
      <w:r w:rsidRPr="003F5F41">
        <w:rPr>
          <w:rFonts w:ascii="Book Antiqua" w:eastAsia="Times New Roman" w:hAnsi="Book Antiqua" w:cs="Times New Roman"/>
          <w:color w:val="000000"/>
          <w:lang w:val="en-GB"/>
        </w:rPr>
        <w:t>â</w:t>
      </w:r>
      <w:r w:rsidRPr="003F5F41">
        <w:rPr>
          <w:rFonts w:ascii="Book Antiqua" w:eastAsia="Times New Roman" w:hAnsi="Book Antiqua" w:cs="Arial"/>
          <w:color w:val="000000"/>
          <w:lang w:val="en-GB"/>
        </w:rPr>
        <w:t>3-adrenoceptors agonist that has been proven effective in the treatment of overactive bladder based on multiple randomized multinational trials</w:t>
      </w:r>
      <w:r w:rsidRPr="003F5F41">
        <w:rPr>
          <w:rFonts w:ascii="Book Antiqua" w:eastAsia="Times-Roman" w:hAnsi="Book Antiqua" w:cs="Arial"/>
          <w:color w:val="000000"/>
          <w:lang w:val="en-GB"/>
        </w:rPr>
        <w:t xml:space="preserve">. </w:t>
      </w:r>
      <w:r w:rsidRPr="003F5F41">
        <w:rPr>
          <w:rFonts w:ascii="Book Antiqua" w:hAnsi="Book Antiqua" w:cs="Arial"/>
          <w:color w:val="000000"/>
          <w:lang w:val="en-GB"/>
        </w:rPr>
        <w:t>The</w:t>
      </w:r>
      <w:r w:rsidRPr="003F5F41">
        <w:rPr>
          <w:rFonts w:ascii="Book Antiqua" w:eastAsia="Times New Roman" w:hAnsi="Book Antiqua" w:cs="Arial"/>
          <w:color w:val="000000"/>
          <w:lang w:val="en-GB"/>
        </w:rPr>
        <w:t xml:space="preserve"> safety-tolerability profile </w:t>
      </w:r>
      <w:r w:rsidRPr="003F5F41">
        <w:rPr>
          <w:rFonts w:ascii="Book Antiqua" w:hAnsi="Book Antiqua" w:cs="Arial"/>
          <w:color w:val="000000"/>
          <w:lang w:val="en-GB"/>
        </w:rPr>
        <w:t>of treatment with mirabegron has been extensively studied.</w:t>
      </w:r>
      <w:r w:rsidRPr="003F5F41">
        <w:rPr>
          <w:rFonts w:ascii="Book Antiqua" w:eastAsia="Times-Roman" w:hAnsi="Book Antiqua" w:cs="Arial"/>
          <w:color w:val="000000"/>
          <w:lang w:val="en-GB"/>
        </w:rPr>
        <w:t xml:space="preserve"> The placebo-like incidence of classic adverse effects caused by antimuscarinics should improve long-term adherence to treatment with this new drug. M</w:t>
      </w:r>
      <w:r w:rsidRPr="003F5F41">
        <w:rPr>
          <w:rFonts w:ascii="Book Antiqua" w:hAnsi="Book Antiqua" w:cs="Arial"/>
          <w:kern w:val="0"/>
          <w:lang w:val="en-GB" w:eastAsia="it-IT" w:bidi="ar-SA"/>
        </w:rPr>
        <w:t xml:space="preserve">irabegron can be an alternative in patients with contraindications to antimuscarinics </w:t>
      </w:r>
      <w:r w:rsidRPr="003F5F41">
        <w:rPr>
          <w:rFonts w:ascii="Book Antiqua" w:hAnsi="Book Antiqua" w:cs="Arial"/>
          <w:kern w:val="0"/>
          <w:lang w:val="en-GB" w:eastAsia="it-IT" w:bidi="ar-SA"/>
        </w:rPr>
        <w:lastRenderedPageBreak/>
        <w:t>or that discontinued previous antimuscarinic therapy.</w:t>
      </w:r>
      <w:r w:rsidRPr="003F5F41">
        <w:rPr>
          <w:rFonts w:ascii="Book Antiqua" w:eastAsia="宋体" w:hAnsi="Book Antiqua" w:cs="Arial"/>
          <w:color w:val="000000"/>
          <w:lang w:val="en-GB" w:eastAsia="zh-CN"/>
        </w:rPr>
        <w:t xml:space="preserve"> An updated review of t</w:t>
      </w:r>
      <w:r w:rsidRPr="003F5F41">
        <w:rPr>
          <w:rFonts w:ascii="Book Antiqua" w:eastAsia="Times New Roman" w:hAnsi="Book Antiqua" w:cs="Arial"/>
          <w:color w:val="000000"/>
          <w:lang w:val="en-GB"/>
        </w:rPr>
        <w:t xml:space="preserve">he rationale of </w:t>
      </w:r>
      <w:r w:rsidRPr="003F5F41">
        <w:rPr>
          <w:rFonts w:ascii="Book Antiqua" w:eastAsia="Times New Roman" w:hAnsi="Book Antiqua" w:cs="Times New Roman"/>
          <w:color w:val="000000"/>
          <w:lang w:val="en-GB"/>
        </w:rPr>
        <w:t>â</w:t>
      </w:r>
      <w:r w:rsidRPr="003F5F41">
        <w:rPr>
          <w:rFonts w:ascii="Book Antiqua" w:eastAsia="Times New Roman" w:hAnsi="Book Antiqua" w:cs="Arial"/>
          <w:color w:val="000000"/>
          <w:lang w:val="en-GB"/>
        </w:rPr>
        <w:t xml:space="preserve">3-agonism for overactive bladder treatment and </w:t>
      </w:r>
      <w:r w:rsidRPr="003F5F41">
        <w:rPr>
          <w:rFonts w:ascii="Book Antiqua" w:hAnsi="Book Antiqua" w:cs="Arial"/>
          <w:color w:val="000000"/>
          <w:lang w:val="en-GB"/>
        </w:rPr>
        <w:t>evidence of efficacy and safety of mirabegron is presented.</w:t>
      </w:r>
      <w:r w:rsidRPr="003F5F41">
        <w:rPr>
          <w:rFonts w:ascii="Book Antiqua" w:eastAsia="Times New Roman" w:hAnsi="Book Antiqua" w:cs="Arial"/>
          <w:color w:val="000000"/>
          <w:lang w:val="en-GB"/>
        </w:rPr>
        <w:t xml:space="preserve"> </w:t>
      </w:r>
    </w:p>
    <w:p w:rsidR="001A6162" w:rsidRPr="003F5F41" w:rsidRDefault="001A6162" w:rsidP="009F6951">
      <w:pPr>
        <w:adjustRightInd w:val="0"/>
        <w:snapToGrid w:val="0"/>
        <w:spacing w:line="360" w:lineRule="auto"/>
        <w:jc w:val="both"/>
        <w:rPr>
          <w:rFonts w:ascii="Book Antiqua" w:eastAsia="宋体" w:hAnsi="Book Antiqua" w:cs="Arial"/>
          <w:color w:val="000000"/>
          <w:lang w:val="en-GB" w:eastAsia="zh-CN"/>
        </w:rPr>
      </w:pPr>
    </w:p>
    <w:p w:rsidR="001A6162" w:rsidRPr="003F5F41" w:rsidRDefault="001A6162" w:rsidP="004730C8">
      <w:pPr>
        <w:tabs>
          <w:tab w:val="left" w:pos="0"/>
        </w:tabs>
        <w:snapToGrid w:val="0"/>
        <w:spacing w:line="360" w:lineRule="auto"/>
        <w:jc w:val="both"/>
        <w:rPr>
          <w:rFonts w:ascii="Book Antiqua" w:eastAsia="宋体" w:hAnsi="Book Antiqua" w:cs="Times New Roman"/>
          <w:kern w:val="0"/>
          <w:lang w:val="en-GB" w:eastAsia="zh-CN" w:bidi="ar-SA"/>
        </w:rPr>
      </w:pPr>
      <w:r w:rsidRPr="003F5F41">
        <w:rPr>
          <w:rFonts w:ascii="Book Antiqua" w:hAnsi="Book Antiqua" w:cs="Times New Roman"/>
          <w:kern w:val="0"/>
          <w:lang w:val="en-GB" w:eastAsia="it-IT" w:bidi="ar-SA"/>
        </w:rPr>
        <w:t>Sacco E, Bientinesi R</w:t>
      </w:r>
      <w:r w:rsidRPr="003F5F41">
        <w:rPr>
          <w:rFonts w:ascii="Book Antiqua" w:eastAsia="宋体" w:hAnsi="Book Antiqua" w:cs="Times New Roman"/>
          <w:kern w:val="0"/>
          <w:lang w:val="en-GB" w:eastAsia="zh-CN" w:bidi="ar-SA"/>
        </w:rPr>
        <w:t xml:space="preserve">. </w:t>
      </w:r>
      <w:r w:rsidRPr="003F5F41">
        <w:rPr>
          <w:rFonts w:ascii="Book Antiqua" w:hAnsi="Book Antiqua" w:cs="Arial"/>
          <w:color w:val="000000"/>
          <w:lang w:val="en-GB"/>
        </w:rPr>
        <w:t xml:space="preserve">Mirabegron, </w:t>
      </w:r>
      <w:r w:rsidRPr="003F5F41">
        <w:rPr>
          <w:rFonts w:ascii="Book Antiqua" w:hAnsi="Book Antiqua" w:cs="Arial"/>
          <w:color w:val="1A1A1A"/>
          <w:kern w:val="0"/>
          <w:lang w:val="en-GB" w:eastAsia="it-IT" w:bidi="ar-SA"/>
        </w:rPr>
        <w:t xml:space="preserve">a novel, non-antimuscarinic drug </w:t>
      </w:r>
      <w:r w:rsidRPr="003F5F41">
        <w:rPr>
          <w:rFonts w:ascii="Book Antiqua" w:eastAsia="Times New Roman" w:hAnsi="Book Antiqua" w:cs="Times New Roman"/>
          <w:color w:val="000000"/>
          <w:lang w:val="en-GB"/>
        </w:rPr>
        <w:t>for the overactive bladder</w:t>
      </w:r>
      <w:r w:rsidRPr="003F5F41">
        <w:rPr>
          <w:rFonts w:ascii="Book Antiqua" w:hAnsi="Book Antiqua" w:cs="Arial"/>
          <w:color w:val="000000"/>
          <w:lang w:val="en-GB"/>
        </w:rPr>
        <w:t>: An up-to-dated review</w:t>
      </w:r>
      <w:r w:rsidRPr="003F5F41">
        <w:rPr>
          <w:rFonts w:ascii="Book Antiqua" w:hAnsi="Book Antiqua" w:cs="Arial"/>
          <w:color w:val="000000"/>
          <w:lang w:val="en-GB" w:eastAsia="zh-CN"/>
        </w:rPr>
        <w:t>.</w:t>
      </w:r>
      <w:r w:rsidRPr="003F5F41">
        <w:rPr>
          <w:rFonts w:ascii="Book Antiqua" w:hAnsi="Book Antiqua" w:cs="Arial"/>
          <w:color w:val="000000"/>
          <w:lang w:val="en-GB"/>
        </w:rPr>
        <w:t xml:space="preserve"> </w:t>
      </w:r>
      <w:bookmarkStart w:id="396" w:name="OLE_LINK1547"/>
      <w:bookmarkStart w:id="397" w:name="OLE_LINK1548"/>
      <w:bookmarkStart w:id="398" w:name="OLE_LINK1824"/>
      <w:bookmarkStart w:id="399" w:name="OLE_LINK1825"/>
      <w:bookmarkStart w:id="400" w:name="OLE_LINK1945"/>
      <w:bookmarkStart w:id="401" w:name="OLE_LINK1826"/>
      <w:bookmarkStart w:id="402" w:name="OLE_LINK1921"/>
      <w:bookmarkStart w:id="403" w:name="OLE_LINK1912"/>
      <w:bookmarkStart w:id="404" w:name="OLE_LINK1974"/>
      <w:bookmarkStart w:id="405" w:name="OLE_LINK1975"/>
      <w:bookmarkStart w:id="406" w:name="OLE_LINK1946"/>
      <w:bookmarkStart w:id="407" w:name="OLE_LINK1998"/>
      <w:bookmarkStart w:id="408" w:name="OLE_LINK2000"/>
      <w:bookmarkStart w:id="409" w:name="OLE_LINK1944"/>
      <w:bookmarkStart w:id="410" w:name="OLE_LINK2001"/>
      <w:bookmarkStart w:id="411" w:name="OLE_LINK2307"/>
      <w:bookmarkStart w:id="412" w:name="OLE_LINK2453"/>
      <w:bookmarkStart w:id="413" w:name="OLE_LINK2454"/>
      <w:bookmarkStart w:id="414" w:name="OLE_LINK2228"/>
      <w:bookmarkStart w:id="415" w:name="OLE_LINK2346"/>
      <w:r w:rsidRPr="003F5F41">
        <w:rPr>
          <w:rFonts w:ascii="Book Antiqua" w:hAnsi="Book Antiqua"/>
          <w:i/>
          <w:snapToGrid w:val="0"/>
        </w:rPr>
        <w:t xml:space="preserve">World J Obstet Gynecol </w:t>
      </w:r>
      <w:r w:rsidRPr="003F5F41">
        <w:rPr>
          <w:rFonts w:ascii="Book Antiqua" w:hAnsi="Book Antiqua"/>
          <w:snapToGrid w:val="0"/>
        </w:rPr>
        <w:t>2013</w:t>
      </w:r>
      <w:r w:rsidRPr="003F5F41">
        <w:rPr>
          <w:rFonts w:ascii="Book Antiqua" w:hAnsi="Book Antiqua"/>
          <w:i/>
          <w:snapToGrid w:val="0"/>
        </w:rPr>
        <w:t>;</w:t>
      </w:r>
    </w:p>
    <w:p w:rsidR="001A6162" w:rsidRPr="003F5F41" w:rsidRDefault="001A6162" w:rsidP="004730C8">
      <w:pPr>
        <w:pStyle w:val="p0"/>
        <w:adjustRightInd w:val="0"/>
        <w:snapToGrid w:val="0"/>
        <w:spacing w:line="360" w:lineRule="auto"/>
        <w:jc w:val="both"/>
        <w:rPr>
          <w:rFonts w:ascii="Book Antiqua" w:hAnsi="Book Antiqua"/>
          <w:sz w:val="24"/>
          <w:szCs w:val="24"/>
        </w:rPr>
      </w:pPr>
      <w:bookmarkStart w:id="416" w:name="OLE_LINK404"/>
      <w:bookmarkStart w:id="417" w:name="OLE_LINK405"/>
      <w:bookmarkStart w:id="418" w:name="OLE_LINK406"/>
      <w:bookmarkStart w:id="419" w:name="OLE_LINK407"/>
      <w:bookmarkStart w:id="420" w:name="OLE_LINK629"/>
      <w:bookmarkStart w:id="421" w:name="OLE_LINK630"/>
      <w:bookmarkStart w:id="422" w:name="OLE_LINK1908"/>
      <w:bookmarkStart w:id="423" w:name="OLE_LINK1864"/>
      <w:bookmarkStart w:id="424" w:name="OLE_LINK401"/>
      <w:bookmarkStart w:id="425" w:name="OLE_LINK402"/>
      <w:bookmarkStart w:id="426" w:name="OLE_LINK99"/>
      <w:bookmarkStart w:id="427" w:name="OLE_LINK100"/>
      <w:bookmarkStart w:id="428" w:name="OLE_LINK271"/>
      <w:bookmarkStart w:id="429" w:name="OLE_LINK272"/>
      <w:bookmarkStart w:id="430" w:name="OLE_LINK300"/>
      <w:bookmarkStart w:id="431" w:name="OLE_LINK302"/>
      <w:bookmarkStart w:id="432" w:name="OLE_LINK449"/>
      <w:bookmarkStart w:id="433" w:name="OLE_LINK450"/>
      <w:bookmarkStart w:id="434" w:name="OLE_LINK456"/>
      <w:bookmarkStart w:id="435" w:name="OLE_LINK705"/>
      <w:bookmarkStart w:id="436" w:name="OLE_LINK522"/>
      <w:bookmarkStart w:id="437" w:name="OLE_LINK621"/>
      <w:bookmarkStart w:id="438" w:name="OLE_LINK1242"/>
      <w:bookmarkStart w:id="439" w:name="OLE_LINK1102"/>
      <w:bookmarkStart w:id="440" w:name="OLE_LINK1103"/>
      <w:bookmarkStart w:id="441" w:name="OLE_LINK1546"/>
      <w:bookmarkStart w:id="442" w:name="OLE_LINK2014"/>
      <w:bookmarkStart w:id="443" w:name="OLE_LINK2015"/>
      <w:bookmarkStart w:id="444" w:name="OLE_LINK2138"/>
      <w:bookmarkStart w:id="445" w:name="OLE_LINK2139"/>
      <w:bookmarkStart w:id="446" w:name="OLE_LINK2202"/>
      <w:bookmarkStart w:id="447" w:name="OLE_LINK2203"/>
      <w:bookmarkStart w:id="448" w:name="OLE_LINK2205"/>
      <w:bookmarkStart w:id="449" w:name="OLE_LINK2206"/>
      <w:bookmarkStart w:id="450" w:name="OLE_LINK2485"/>
      <w:bookmarkEnd w:id="396"/>
      <w:bookmarkEnd w:id="397"/>
      <w:r w:rsidRPr="003F5F41">
        <w:rPr>
          <w:rFonts w:ascii="Book Antiqua" w:hAnsi="Book Antiqua"/>
          <w:b/>
          <w:bCs/>
          <w:sz w:val="24"/>
          <w:szCs w:val="24"/>
        </w:rPr>
        <w:t>Available from:</w:t>
      </w:r>
      <w:r w:rsidRPr="003F5F41">
        <w:rPr>
          <w:rFonts w:ascii="Book Antiqua" w:hAnsi="Book Antiqua"/>
          <w:sz w:val="24"/>
          <w:szCs w:val="24"/>
        </w:rPr>
        <w:t xml:space="preserve"> </w:t>
      </w:r>
      <w:bookmarkEnd w:id="416"/>
      <w:bookmarkEnd w:id="417"/>
      <w:r w:rsidRPr="003F5F41">
        <w:rPr>
          <w:rFonts w:ascii="Book Antiqua" w:hAnsi="Book Antiqua"/>
          <w:color w:val="000000"/>
          <w:sz w:val="24"/>
          <w:szCs w:val="24"/>
        </w:rPr>
        <w:t>URL:</w:t>
      </w:r>
      <w:bookmarkEnd w:id="418"/>
      <w:bookmarkEnd w:id="419"/>
      <w:bookmarkEnd w:id="420"/>
      <w:bookmarkEnd w:id="421"/>
      <w:bookmarkEnd w:id="422"/>
      <w:bookmarkEnd w:id="423"/>
      <w:r w:rsidRPr="003F5F41">
        <w:rPr>
          <w:rFonts w:ascii="Book Antiqua" w:hAnsi="Book Antiqua"/>
          <w:color w:val="000000"/>
          <w:sz w:val="24"/>
          <w:szCs w:val="24"/>
        </w:rPr>
        <w:t xml:space="preserve"> http://</w:t>
      </w:r>
      <w:bookmarkEnd w:id="424"/>
      <w:bookmarkEnd w:id="425"/>
      <w:r w:rsidRPr="003F5F41">
        <w:rPr>
          <w:rFonts w:ascii="Book Antiqua" w:hAnsi="Book Antiqua"/>
          <w:color w:val="000000"/>
          <w:sz w:val="24"/>
          <w:szCs w:val="24"/>
        </w:rPr>
        <w:t xml:space="preserve">www.wjgnet.com/esps/  </w:t>
      </w:r>
    </w:p>
    <w:p w:rsidR="001A6162" w:rsidRPr="003F5F41" w:rsidRDefault="001A6162" w:rsidP="004730C8">
      <w:pPr>
        <w:pStyle w:val="p0"/>
        <w:adjustRightInd w:val="0"/>
        <w:snapToGrid w:val="0"/>
        <w:spacing w:line="360" w:lineRule="auto"/>
        <w:jc w:val="both"/>
        <w:rPr>
          <w:rFonts w:ascii="Book Antiqua" w:hAnsi="Book Antiqua"/>
          <w:bCs/>
          <w:sz w:val="24"/>
          <w:szCs w:val="24"/>
        </w:rPr>
      </w:pPr>
      <w:bookmarkStart w:id="451" w:name="OLE_LINK399"/>
      <w:bookmarkStart w:id="452" w:name="OLE_LINK400"/>
      <w:bookmarkStart w:id="453" w:name="OLE_LINK494"/>
      <w:bookmarkStart w:id="454" w:name="OLE_LINK495"/>
      <w:bookmarkStart w:id="455" w:name="OLE_LINK607"/>
      <w:bookmarkStart w:id="456" w:name="OLE_LINK608"/>
      <w:bookmarkStart w:id="457" w:name="OLE_LINK609"/>
      <w:bookmarkStart w:id="458" w:name="OLE_LINK727"/>
      <w:bookmarkStart w:id="459" w:name="OLE_LINK853"/>
      <w:bookmarkStart w:id="460" w:name="OLE_LINK585"/>
      <w:bookmarkStart w:id="461" w:name="OLE_LINK689"/>
      <w:bookmarkStart w:id="462" w:name="OLE_LINK539"/>
      <w:bookmarkEnd w:id="426"/>
      <w:bookmarkEnd w:id="427"/>
      <w:bookmarkEnd w:id="428"/>
      <w:bookmarkEnd w:id="429"/>
      <w:bookmarkEnd w:id="430"/>
      <w:bookmarkEnd w:id="431"/>
      <w:r w:rsidRPr="003F5F41">
        <w:rPr>
          <w:rFonts w:ascii="Book Antiqua" w:hAnsi="Book Antiqua" w:cs="Times New Roman"/>
          <w:b/>
          <w:bCs/>
          <w:kern w:val="2"/>
          <w:sz w:val="24"/>
          <w:szCs w:val="24"/>
        </w:rPr>
        <w:t xml:space="preserve">DOI: </w:t>
      </w:r>
      <w:r w:rsidRPr="003F5F41">
        <w:rPr>
          <w:rFonts w:ascii="Book Antiqua" w:hAnsi="Book Antiqua" w:cs="Times New Roman"/>
          <w:bCs/>
          <w:kern w:val="2"/>
          <w:sz w:val="24"/>
          <w:szCs w:val="24"/>
        </w:rPr>
        <w:t>http://dx.doi.org/10.5317/wjog.v0.i0.0000</w:t>
      </w:r>
    </w:p>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rsidR="001A6162" w:rsidRPr="003F5F41" w:rsidRDefault="001A6162" w:rsidP="009F6951">
      <w:pPr>
        <w:adjustRightInd w:val="0"/>
        <w:snapToGrid w:val="0"/>
        <w:spacing w:line="360" w:lineRule="auto"/>
        <w:jc w:val="both"/>
        <w:rPr>
          <w:rFonts w:ascii="Book Antiqua" w:eastAsia="宋体" w:hAnsi="Book Antiqua" w:cs="Arial"/>
          <w:b/>
          <w:bCs/>
          <w:color w:val="000000"/>
          <w:lang w:val="en-US" w:eastAsia="zh-CN"/>
        </w:rPr>
      </w:pPr>
    </w:p>
    <w:p w:rsidR="001A6162" w:rsidRPr="003F5F41" w:rsidRDefault="001A6162" w:rsidP="003834C1">
      <w:pPr>
        <w:tabs>
          <w:tab w:val="left" w:pos="0"/>
        </w:tabs>
        <w:snapToGrid w:val="0"/>
        <w:spacing w:line="360" w:lineRule="auto"/>
        <w:jc w:val="both"/>
        <w:rPr>
          <w:rFonts w:ascii="Book Antiqua" w:eastAsia="Times New Roman" w:hAnsi="Book Antiqua" w:cs="Arial"/>
          <w:b/>
          <w:smallCaps/>
          <w:color w:val="000000"/>
          <w:kern w:val="24"/>
          <w:lang w:val="en-US" w:eastAsia="zh-CN"/>
        </w:rPr>
      </w:pPr>
    </w:p>
    <w:p w:rsidR="001A6162" w:rsidRPr="003F5F41" w:rsidRDefault="001A6162" w:rsidP="003834C1">
      <w:pPr>
        <w:tabs>
          <w:tab w:val="left" w:pos="0"/>
        </w:tabs>
        <w:snapToGrid w:val="0"/>
        <w:spacing w:line="360" w:lineRule="auto"/>
        <w:jc w:val="both"/>
        <w:rPr>
          <w:rFonts w:ascii="Book Antiqua" w:eastAsia="Times New Roman" w:hAnsi="Book Antiqua" w:cs="Arial"/>
          <w:b/>
          <w:color w:val="000000"/>
          <w:lang w:val="en-GB"/>
        </w:rPr>
      </w:pPr>
      <w:r w:rsidRPr="003F5F41">
        <w:rPr>
          <w:rFonts w:ascii="Book Antiqua" w:eastAsia="Times New Roman" w:hAnsi="Book Antiqua" w:cs="Arial"/>
          <w:b/>
          <w:color w:val="000000"/>
          <w:lang w:val="en-GB"/>
        </w:rPr>
        <w:t>INTRODUCTION</w:t>
      </w:r>
    </w:p>
    <w:p w:rsidR="001A6162" w:rsidRPr="003F5F41" w:rsidRDefault="001A6162" w:rsidP="003834C1">
      <w:pPr>
        <w:tabs>
          <w:tab w:val="left" w:pos="0"/>
        </w:tabs>
        <w:snapToGrid w:val="0"/>
        <w:spacing w:line="360" w:lineRule="auto"/>
        <w:jc w:val="both"/>
        <w:rPr>
          <w:rFonts w:ascii="Book Antiqua" w:eastAsia="Times New Roman" w:hAnsi="Book Antiqua" w:cs="Arial"/>
          <w:color w:val="000000"/>
          <w:lang w:val="en-GB"/>
        </w:rPr>
      </w:pPr>
      <w:r w:rsidRPr="003F5F41">
        <w:rPr>
          <w:rFonts w:ascii="Book Antiqua" w:eastAsia="Times New Roman" w:hAnsi="Book Antiqua" w:cs="Arial"/>
          <w:color w:val="000000"/>
          <w:lang w:val="en-GB"/>
        </w:rPr>
        <w:t>Overactive bladder (OAB) is a syndrome characterized by the key symptom of urinary urgency, with or without urinary incontinence, usually associated with urinary frequency and nocturia</w:t>
      </w:r>
      <w:r w:rsidRPr="003F5F41">
        <w:rPr>
          <w:rFonts w:ascii="Book Antiqua" w:eastAsia="Times New Roman" w:hAnsi="Book Antiqua" w:cs="Arial"/>
          <w:color w:val="000000"/>
          <w:vertAlign w:val="superscript"/>
          <w:lang w:val="en-GB"/>
        </w:rPr>
        <w:t>[1]</w:t>
      </w:r>
      <w:r w:rsidRPr="003F5F41">
        <w:rPr>
          <w:rFonts w:ascii="Book Antiqua" w:eastAsia="Times New Roman" w:hAnsi="Book Antiqua" w:cs="Arial"/>
          <w:color w:val="000000"/>
          <w:lang w:val="en-GB"/>
        </w:rPr>
        <w:t>. Detrusor muscle overactivity (DO) is often, but not always, the underlying condition</w:t>
      </w:r>
      <w:r w:rsidRPr="003F5F41">
        <w:rPr>
          <w:rFonts w:ascii="Book Antiqua" w:eastAsia="Times New Roman" w:hAnsi="Book Antiqua" w:cs="Arial"/>
          <w:color w:val="000000"/>
          <w:vertAlign w:val="superscript"/>
          <w:lang w:val="en-GB"/>
        </w:rPr>
        <w:t>[2]</w:t>
      </w:r>
      <w:r w:rsidRPr="003F5F41">
        <w:rPr>
          <w:rFonts w:ascii="Book Antiqua" w:eastAsia="Times New Roman" w:hAnsi="Book Antiqua" w:cs="Arial"/>
          <w:color w:val="000000"/>
          <w:lang w:val="en-GB"/>
        </w:rPr>
        <w:t>. The differential diagnosis with stress or mixed urinary incontinence, based on clinical examination and urodynamic investigations, is of utmost importance in order to plan the more appropriate therapeutic strategy</w:t>
      </w:r>
      <w:r w:rsidRPr="003F5F41">
        <w:rPr>
          <w:rFonts w:ascii="Book Antiqua" w:eastAsia="Batang" w:hAnsi="Book Antiqua" w:cs="Arial"/>
          <w:vertAlign w:val="superscript"/>
          <w:lang w:val="en-GB" w:eastAsia="ko-KR"/>
        </w:rPr>
        <w:t>[</w:t>
      </w:r>
      <w:r w:rsidRPr="003F5F41">
        <w:rPr>
          <w:rFonts w:ascii="Book Antiqua" w:hAnsi="Book Antiqua" w:cs="Arial"/>
          <w:color w:val="000000"/>
          <w:vertAlign w:val="superscript"/>
          <w:lang w:val="en-GB"/>
        </w:rPr>
        <w:t>3</w:t>
      </w:r>
      <w:r w:rsidRPr="003F5F41">
        <w:rPr>
          <w:rFonts w:ascii="Book Antiqua" w:hAnsi="Book Antiqua" w:cs="Arial"/>
          <w:vertAlign w:val="superscript"/>
          <w:lang w:val="en-GB"/>
        </w:rPr>
        <w:t>]</w:t>
      </w:r>
      <w:r w:rsidRPr="003F5F41">
        <w:rPr>
          <w:rFonts w:ascii="Book Antiqua" w:eastAsia="Times New Roman" w:hAnsi="Book Antiqua" w:cs="Arial"/>
          <w:color w:val="000000"/>
          <w:lang w:val="en-GB"/>
        </w:rPr>
        <w:t>.</w:t>
      </w:r>
    </w:p>
    <w:p w:rsidR="001A6162" w:rsidRPr="003F5F41" w:rsidRDefault="001A6162" w:rsidP="00FF3C42">
      <w:pPr>
        <w:tabs>
          <w:tab w:val="left" w:pos="0"/>
        </w:tabs>
        <w:snapToGrid w:val="0"/>
        <w:spacing w:line="360" w:lineRule="auto"/>
        <w:ind w:firstLineChars="100" w:firstLine="240"/>
        <w:jc w:val="both"/>
        <w:rPr>
          <w:rFonts w:ascii="Book Antiqua" w:eastAsia="Times New Roman" w:hAnsi="Book Antiqua" w:cs="Arial"/>
          <w:color w:val="000000"/>
          <w:lang w:val="en-GB"/>
        </w:rPr>
      </w:pPr>
      <w:r w:rsidRPr="003F5F41">
        <w:rPr>
          <w:rFonts w:ascii="Book Antiqua" w:eastAsia="Times New Roman" w:hAnsi="Book Antiqua" w:cs="Arial"/>
          <w:color w:val="000000"/>
          <w:lang w:val="en-GB"/>
        </w:rPr>
        <w:t xml:space="preserve">The prevalence of </w:t>
      </w:r>
      <w:r w:rsidRPr="003F5F41">
        <w:rPr>
          <w:rFonts w:ascii="Book Antiqua" w:eastAsia="Times New Roman" w:hAnsi="Book Antiqua" w:cs="Arial"/>
          <w:lang w:val="en-GB"/>
        </w:rPr>
        <w:t xml:space="preserve">OAB is high in western countries and </w:t>
      </w:r>
      <w:r w:rsidRPr="003F5F41">
        <w:rPr>
          <w:rFonts w:ascii="Book Antiqua" w:eastAsia="Batang" w:hAnsi="Book Antiqua" w:cs="Arial"/>
          <w:lang w:val="en-GB" w:eastAsia="ko-KR"/>
        </w:rPr>
        <w:t>increases with age</w:t>
      </w:r>
      <w:r w:rsidRPr="003F5F41">
        <w:rPr>
          <w:rFonts w:ascii="Book Antiqua" w:eastAsia="Batang" w:hAnsi="Book Antiqua" w:cs="Arial"/>
          <w:vertAlign w:val="superscript"/>
          <w:lang w:val="en-GB" w:eastAsia="ko-KR"/>
        </w:rPr>
        <w:t>[</w:t>
      </w:r>
      <w:r w:rsidRPr="003F5F41">
        <w:rPr>
          <w:rFonts w:ascii="Book Antiqua" w:hAnsi="Book Antiqua" w:cs="Arial"/>
          <w:vertAlign w:val="superscript"/>
          <w:lang w:val="en-GB"/>
        </w:rPr>
        <w:t>4]</w:t>
      </w:r>
      <w:r w:rsidRPr="003F5F41">
        <w:rPr>
          <w:rFonts w:ascii="Book Antiqua" w:eastAsia="Batang" w:hAnsi="Book Antiqua" w:cs="Arial"/>
          <w:lang w:val="en-GB" w:eastAsia="ko-KR"/>
        </w:rPr>
        <w:t xml:space="preserve">. This bothersome and multifactorial bladder disorder that </w:t>
      </w:r>
      <w:r w:rsidRPr="003F5F41">
        <w:rPr>
          <w:rFonts w:ascii="Book Antiqua" w:eastAsia="Times New Roman" w:hAnsi="Book Antiqua" w:cs="Arial"/>
          <w:lang w:val="en-GB"/>
        </w:rPr>
        <w:t xml:space="preserve">significantly impairs patient’s health-related quality of life (HRQL), is also associated to </w:t>
      </w:r>
      <w:r w:rsidRPr="003F5F41">
        <w:rPr>
          <w:rFonts w:ascii="Book Antiqua" w:eastAsia="Batang" w:hAnsi="Book Antiqua" w:cs="Arial"/>
          <w:lang w:val="en-GB" w:eastAsia="ko-KR"/>
        </w:rPr>
        <w:t>significant comorbidities</w:t>
      </w:r>
      <w:r w:rsidRPr="003F5F41">
        <w:rPr>
          <w:rFonts w:ascii="Book Antiqua" w:eastAsia="Batang" w:hAnsi="Book Antiqua" w:cs="Arial"/>
          <w:vertAlign w:val="superscript"/>
          <w:lang w:val="en-GB" w:eastAsia="ko-KR"/>
        </w:rPr>
        <w:t>[</w:t>
      </w:r>
      <w:r w:rsidRPr="003F5F41">
        <w:rPr>
          <w:rFonts w:ascii="Book Antiqua" w:hAnsi="Book Antiqua" w:cs="Arial"/>
          <w:vertAlign w:val="superscript"/>
          <w:lang w:val="en-GB"/>
        </w:rPr>
        <w:t>5</w:t>
      </w:r>
      <w:r w:rsidRPr="003F5F41">
        <w:rPr>
          <w:rFonts w:ascii="Book Antiqua" w:eastAsia="Batang" w:hAnsi="Book Antiqua" w:cs="Arial"/>
          <w:vertAlign w:val="superscript"/>
          <w:lang w:val="en-GB" w:eastAsia="ko-KR"/>
        </w:rPr>
        <w:t>]</w:t>
      </w:r>
      <w:r w:rsidRPr="003F5F41">
        <w:rPr>
          <w:rFonts w:ascii="Book Antiqua" w:eastAsia="Batang" w:hAnsi="Book Antiqua" w:cs="Arial"/>
          <w:lang w:val="en-GB" w:eastAsia="ko-KR"/>
        </w:rPr>
        <w:t xml:space="preserve"> and </w:t>
      </w:r>
      <w:r w:rsidRPr="003F5F41">
        <w:rPr>
          <w:rFonts w:ascii="Book Antiqua" w:hAnsi="Book Antiqua" w:cs="Arial"/>
          <w:color w:val="000000"/>
          <w:lang w:val="en-GB"/>
        </w:rPr>
        <w:t>high socioeconomic costs</w:t>
      </w:r>
      <w:r w:rsidRPr="003F5F41">
        <w:rPr>
          <w:rFonts w:ascii="Book Antiqua" w:eastAsia="Times New Roman" w:hAnsi="Book Antiqua" w:cs="Arial"/>
          <w:color w:val="000000"/>
          <w:vertAlign w:val="superscript"/>
          <w:lang w:val="en-GB"/>
        </w:rPr>
        <w:t>[</w:t>
      </w:r>
      <w:r w:rsidRPr="003F5F41">
        <w:rPr>
          <w:rFonts w:ascii="Book Antiqua" w:hAnsi="Book Antiqua" w:cs="Arial"/>
          <w:color w:val="000000"/>
          <w:vertAlign w:val="superscript"/>
          <w:lang w:val="en-GB"/>
        </w:rPr>
        <w:t>6</w:t>
      </w:r>
      <w:r w:rsidRPr="003F5F41">
        <w:rPr>
          <w:rFonts w:ascii="Book Antiqua" w:eastAsia="Times New Roman" w:hAnsi="Book Antiqua" w:cs="Arial"/>
          <w:color w:val="000000"/>
          <w:vertAlign w:val="superscript"/>
          <w:lang w:val="en-GB"/>
        </w:rPr>
        <w:t>]</w:t>
      </w:r>
      <w:r w:rsidRPr="003F5F41">
        <w:rPr>
          <w:rFonts w:ascii="Book Antiqua" w:eastAsia="Times New Roman" w:hAnsi="Book Antiqua" w:cs="Arial"/>
          <w:color w:val="000000"/>
          <w:lang w:val="en-GB"/>
        </w:rPr>
        <w:t>.</w:t>
      </w:r>
    </w:p>
    <w:p w:rsidR="001A6162" w:rsidRPr="003F5F41" w:rsidRDefault="001A6162" w:rsidP="00FF3C42">
      <w:pPr>
        <w:tabs>
          <w:tab w:val="left" w:pos="0"/>
        </w:tabs>
        <w:snapToGrid w:val="0"/>
        <w:spacing w:line="360" w:lineRule="auto"/>
        <w:ind w:firstLineChars="100" w:firstLine="240"/>
        <w:jc w:val="both"/>
        <w:rPr>
          <w:rFonts w:ascii="Book Antiqua" w:eastAsia="Times New Roman" w:hAnsi="Book Antiqua" w:cs="Arial"/>
          <w:color w:val="000000"/>
          <w:lang w:val="en-GB"/>
        </w:rPr>
      </w:pPr>
      <w:r w:rsidRPr="003F5F41">
        <w:rPr>
          <w:rFonts w:ascii="Book Antiqua" w:hAnsi="Book Antiqua" w:cs="Arial"/>
          <w:color w:val="000000"/>
          <w:lang w:val="en-GB"/>
        </w:rPr>
        <w:t>The treatment of OAB is aimed to achieve symptom relief and improvement of HRQL. F</w:t>
      </w:r>
      <w:r w:rsidRPr="003F5F41">
        <w:rPr>
          <w:rFonts w:ascii="Book Antiqua" w:eastAsia="Times New Roman" w:hAnsi="Book Antiqua" w:cs="Arial"/>
          <w:color w:val="000000"/>
          <w:lang w:val="en-GB"/>
        </w:rPr>
        <w:t xml:space="preserve">irst-line treatment relies mainly on </w:t>
      </w:r>
      <w:r w:rsidRPr="003F5F41">
        <w:rPr>
          <w:rFonts w:ascii="Book Antiqua" w:hAnsi="Book Antiqua" w:cs="Arial"/>
          <w:color w:val="000000"/>
          <w:lang w:val="en-GB"/>
        </w:rPr>
        <w:t>lifestyle advice and bladder training</w:t>
      </w:r>
      <w:r w:rsidRPr="003F5F41">
        <w:rPr>
          <w:rFonts w:ascii="Book Antiqua" w:eastAsia="Times New Roman" w:hAnsi="Book Antiqua" w:cs="Arial"/>
          <w:color w:val="000000"/>
          <w:lang w:val="en-GB"/>
        </w:rPr>
        <w:t>, functional electrical stimulation, clean intermittent catheterization and pharmacological treatment. N</w:t>
      </w:r>
      <w:r w:rsidRPr="003F5F41">
        <w:rPr>
          <w:rFonts w:ascii="Book Antiqua" w:eastAsia="Batang" w:hAnsi="Book Antiqua" w:cs="Arial"/>
          <w:color w:val="000000"/>
          <w:lang w:val="en-GB"/>
        </w:rPr>
        <w:t>euromodulation, intradetrusor botulinum toxin injection and surgery represent more invasive, s</w:t>
      </w:r>
      <w:r w:rsidRPr="003F5F41">
        <w:rPr>
          <w:rFonts w:ascii="Book Antiqua" w:eastAsia="Times New Roman" w:hAnsi="Book Antiqua" w:cs="Arial"/>
          <w:color w:val="000000"/>
          <w:lang w:val="en-GB"/>
        </w:rPr>
        <w:t>econd-line treatment options</w:t>
      </w:r>
      <w:r w:rsidRPr="003F5F41">
        <w:rPr>
          <w:rFonts w:ascii="Book Antiqua" w:eastAsia="Batang" w:hAnsi="Book Antiqua" w:cs="Arial"/>
          <w:color w:val="000000"/>
          <w:lang w:val="en-GB"/>
        </w:rPr>
        <w:t>.</w:t>
      </w:r>
      <w:r w:rsidRPr="003F5F41">
        <w:rPr>
          <w:rFonts w:ascii="Book Antiqua" w:eastAsia="Times New Roman" w:hAnsi="Book Antiqua" w:cs="Arial"/>
          <w:color w:val="000000"/>
          <w:lang w:val="en-GB"/>
        </w:rPr>
        <w:t xml:space="preserve"> </w:t>
      </w:r>
    </w:p>
    <w:p w:rsidR="001A6162" w:rsidRPr="003F5F41" w:rsidRDefault="001A6162" w:rsidP="00FF3C42">
      <w:pPr>
        <w:tabs>
          <w:tab w:val="left" w:pos="0"/>
        </w:tabs>
        <w:snapToGrid w:val="0"/>
        <w:spacing w:line="360" w:lineRule="auto"/>
        <w:ind w:firstLineChars="100" w:firstLine="240"/>
        <w:jc w:val="both"/>
        <w:rPr>
          <w:rFonts w:ascii="Book Antiqua" w:eastAsia="Times New Roman" w:hAnsi="Book Antiqua" w:cs="Arial"/>
          <w:color w:val="000000"/>
          <w:lang w:val="en-GB"/>
        </w:rPr>
      </w:pPr>
      <w:r w:rsidRPr="003F5F41">
        <w:rPr>
          <w:rFonts w:ascii="Book Antiqua" w:eastAsia="Times New Roman" w:hAnsi="Book Antiqua" w:cs="Arial"/>
          <w:color w:val="000000"/>
          <w:lang w:val="en-GB"/>
        </w:rPr>
        <w:t>Antimuscarinics are the mainstay in the pharmacological treatment of OAB</w:t>
      </w:r>
      <w:r w:rsidRPr="003F5F41">
        <w:rPr>
          <w:rFonts w:ascii="Book Antiqua" w:eastAsia="Times New Roman" w:hAnsi="Book Antiqua" w:cs="Arial"/>
          <w:color w:val="000000"/>
          <w:vertAlign w:val="superscript"/>
          <w:lang w:val="en-GB"/>
        </w:rPr>
        <w:t>[7]</w:t>
      </w:r>
      <w:r w:rsidRPr="003F5F41">
        <w:rPr>
          <w:rFonts w:ascii="Book Antiqua" w:eastAsia="Times New Roman" w:hAnsi="Book Antiqua" w:cs="Arial"/>
          <w:color w:val="000000"/>
          <w:lang w:val="en-GB"/>
        </w:rPr>
        <w:t>. However, these drugs</w:t>
      </w:r>
      <w:r w:rsidRPr="003F5F41">
        <w:rPr>
          <w:rFonts w:ascii="Book Antiqua" w:hAnsi="Book Antiqua" w:cs="Arial"/>
          <w:color w:val="000000"/>
          <w:lang w:val="en-GB"/>
        </w:rPr>
        <w:t xml:space="preserve"> are merely symptomatic </w:t>
      </w:r>
      <w:r w:rsidRPr="003F5F41">
        <w:rPr>
          <w:rFonts w:ascii="Book Antiqua" w:eastAsia="Batang" w:hAnsi="Book Antiqua" w:cs="Arial"/>
          <w:color w:val="000000"/>
          <w:lang w:val="en-GB"/>
        </w:rPr>
        <w:t>and patients with unsatisfactory response due to lack of efficacy are frequent. Moreover,</w:t>
      </w:r>
      <w:r w:rsidRPr="003F5F41">
        <w:rPr>
          <w:rFonts w:ascii="Book Antiqua" w:eastAsia="Times New Roman" w:hAnsi="Book Antiqua" w:cs="Arial"/>
          <w:color w:val="000000"/>
          <w:lang w:val="en-GB"/>
        </w:rPr>
        <w:t xml:space="preserve"> antimuscarinics are not </w:t>
      </w:r>
      <w:r w:rsidRPr="003F5F41">
        <w:rPr>
          <w:rFonts w:ascii="Book Antiqua" w:eastAsia="Times New Roman" w:hAnsi="Book Antiqua" w:cs="Arial"/>
          <w:color w:val="000000"/>
          <w:lang w:val="en-GB"/>
        </w:rPr>
        <w:lastRenderedPageBreak/>
        <w:t>completely bladder-selective causing bothersome adverse effects (AEs), including dry-mouth, nausea, constipation and central nervous system AEs</w:t>
      </w:r>
      <w:r w:rsidRPr="003F5F41">
        <w:rPr>
          <w:rFonts w:ascii="Book Antiqua" w:hAnsi="Book Antiqua" w:cs="Arial"/>
          <w:color w:val="000000"/>
          <w:lang w:val="en-GB"/>
        </w:rPr>
        <w:t xml:space="preserve">. </w:t>
      </w:r>
      <w:r w:rsidRPr="003F5F41">
        <w:rPr>
          <w:rFonts w:ascii="Book Antiqua" w:eastAsia="Times New Roman" w:hAnsi="Book Antiqua" w:cs="Arial"/>
          <w:color w:val="000000"/>
          <w:lang w:val="en-GB"/>
        </w:rPr>
        <w:t>Because of these limitations</w:t>
      </w:r>
      <w:r w:rsidRPr="003F5F41">
        <w:rPr>
          <w:rFonts w:ascii="Book Antiqua" w:hAnsi="Book Antiqua" w:cs="Arial"/>
          <w:color w:val="000000"/>
          <w:lang w:val="en-GB"/>
        </w:rPr>
        <w:t xml:space="preserve">, </w:t>
      </w:r>
      <w:r w:rsidRPr="003F5F41">
        <w:rPr>
          <w:rFonts w:ascii="Book Antiqua" w:eastAsia="Times New Roman" w:hAnsi="Book Antiqua" w:cs="Arial"/>
          <w:color w:val="000000"/>
          <w:lang w:val="en-GB"/>
        </w:rPr>
        <w:t>long-term adherence to treatment with antimuscarinics is low</w:t>
      </w:r>
      <w:r w:rsidRPr="003F5F41">
        <w:rPr>
          <w:rFonts w:ascii="Book Antiqua" w:eastAsia="Times New Roman" w:hAnsi="Book Antiqua" w:cs="Arial"/>
          <w:color w:val="000000"/>
          <w:vertAlign w:val="superscript"/>
          <w:lang w:val="en-GB"/>
        </w:rPr>
        <w:t>[7-10]</w:t>
      </w:r>
      <w:r w:rsidRPr="003F5F41">
        <w:rPr>
          <w:rFonts w:ascii="Book Antiqua" w:eastAsia="Times New Roman" w:hAnsi="Book Antiqua" w:cs="Arial"/>
          <w:color w:val="000000"/>
          <w:lang w:val="en-GB"/>
        </w:rPr>
        <w:t>.</w:t>
      </w:r>
    </w:p>
    <w:p w:rsidR="001A6162" w:rsidRPr="003F5F41" w:rsidRDefault="001A6162" w:rsidP="009F043E">
      <w:pPr>
        <w:widowControl w:val="0"/>
        <w:tabs>
          <w:tab w:val="left" w:pos="0"/>
        </w:tabs>
        <w:suppressAutoHyphens w:val="0"/>
        <w:autoSpaceDE w:val="0"/>
        <w:autoSpaceDN w:val="0"/>
        <w:adjustRightInd w:val="0"/>
        <w:snapToGrid w:val="0"/>
        <w:spacing w:line="360" w:lineRule="auto"/>
        <w:ind w:firstLineChars="100" w:firstLine="240"/>
        <w:jc w:val="both"/>
        <w:rPr>
          <w:rFonts w:ascii="Book Antiqua" w:hAnsi="Book Antiqua" w:cs="Arial"/>
          <w:color w:val="131413"/>
          <w:kern w:val="0"/>
          <w:lang w:val="en-GB" w:eastAsia="it-IT" w:bidi="ar-SA"/>
        </w:rPr>
      </w:pPr>
      <w:r w:rsidRPr="003F5F41">
        <w:rPr>
          <w:rFonts w:ascii="Book Antiqua" w:eastAsia="Times New Roman" w:hAnsi="Book Antiqua" w:cs="Arial"/>
          <w:color w:val="000000"/>
          <w:lang w:val="en-GB"/>
        </w:rPr>
        <w:t xml:space="preserve">The limitations of antimuscarinics prompted the research of novel pharmacological principles </w:t>
      </w:r>
      <w:r w:rsidRPr="003F5F41">
        <w:rPr>
          <w:rFonts w:ascii="Book Antiqua" w:hAnsi="Book Antiqua" w:cs="Arial"/>
          <w:kern w:val="0"/>
          <w:lang w:val="en-GB" w:eastAsia="it-IT" w:bidi="ar-SA"/>
        </w:rPr>
        <w:t>with a distinct mechanism of action and</w:t>
      </w:r>
      <w:r w:rsidRPr="003F5F41">
        <w:rPr>
          <w:rFonts w:ascii="Book Antiqua" w:eastAsia="Times New Roman" w:hAnsi="Book Antiqua" w:cs="Arial"/>
          <w:color w:val="000000"/>
          <w:lang w:val="en-GB"/>
        </w:rPr>
        <w:t xml:space="preserve"> aimed to improve bladder storage phase symptoms, without affecting the voiding phase, and with a better tolerability profile</w:t>
      </w:r>
      <w:r w:rsidRPr="003F5F41">
        <w:rPr>
          <w:rFonts w:ascii="Book Antiqua" w:hAnsi="Book Antiqua" w:cs="Arial"/>
          <w:color w:val="000000"/>
          <w:vertAlign w:val="superscript"/>
          <w:lang w:val="en-GB"/>
        </w:rPr>
        <w:t>[11]</w:t>
      </w:r>
      <w:r w:rsidRPr="003F5F41">
        <w:rPr>
          <w:rFonts w:ascii="Book Antiqua" w:hAnsi="Book Antiqua" w:cs="Arial"/>
          <w:color w:val="000000"/>
          <w:lang w:val="en-GB"/>
        </w:rPr>
        <w:t xml:space="preserve">. </w:t>
      </w:r>
      <w:r w:rsidRPr="003F5F41">
        <w:rPr>
          <w:rFonts w:ascii="Book Antiqua" w:eastAsia="Batang" w:hAnsi="Book Antiqua" w:cs="Arial"/>
          <w:color w:val="000000"/>
          <w:lang w:val="en-GB"/>
        </w:rPr>
        <w:t>Among innovative peripherally acting compounds,</w:t>
      </w:r>
      <w:r w:rsidRPr="003F5F41">
        <w:rPr>
          <w:rFonts w:ascii="Book Antiqua" w:eastAsia="Times New Roman" w:hAnsi="Book Antiqua" w:cs="Arial"/>
          <w:color w:val="000000"/>
          <w:lang w:val="en-GB"/>
        </w:rPr>
        <w:t xml:space="preserve"> several selective </w:t>
      </w:r>
      <w:r w:rsidRPr="003F5F41">
        <w:rPr>
          <w:rFonts w:ascii="Book Antiqua" w:eastAsia="Times New Roman" w:hAnsi="Book Antiqua" w:cs="Times New Roman"/>
          <w:color w:val="000000"/>
          <w:lang w:val="en-GB"/>
        </w:rPr>
        <w:t>â</w:t>
      </w:r>
      <w:r w:rsidRPr="003F5F41">
        <w:rPr>
          <w:rFonts w:ascii="Book Antiqua" w:hAnsi="Book Antiqua" w:cs="Arial"/>
          <w:color w:val="000000"/>
          <w:lang w:val="en-GB"/>
        </w:rPr>
        <w:t>3-adrenoceptors (</w:t>
      </w:r>
      <w:r w:rsidRPr="003F5F41">
        <w:rPr>
          <w:rFonts w:ascii="Book Antiqua" w:eastAsia="Times New Roman" w:hAnsi="Book Antiqua" w:cs="Times New Roman"/>
          <w:color w:val="000000"/>
          <w:lang w:val="en-GB"/>
        </w:rPr>
        <w:t>â</w:t>
      </w:r>
      <w:r w:rsidRPr="003F5F41">
        <w:rPr>
          <w:rFonts w:ascii="Book Antiqua" w:hAnsi="Book Antiqua" w:cs="Arial"/>
          <w:color w:val="000000"/>
          <w:lang w:val="en-GB"/>
        </w:rPr>
        <w:t xml:space="preserve"> 3-ARs) agonists have </w:t>
      </w:r>
      <w:r w:rsidRPr="003F5F41">
        <w:rPr>
          <w:rFonts w:ascii="Book Antiqua" w:hAnsi="Book Antiqua" w:cs="Arial"/>
          <w:color w:val="131413"/>
          <w:kern w:val="0"/>
          <w:lang w:val="en-GB" w:eastAsia="it-IT" w:bidi="ar-SA"/>
        </w:rPr>
        <w:t>undergone clinical proof-of-concept studies</w:t>
      </w:r>
      <w:r w:rsidRPr="003F5F41">
        <w:rPr>
          <w:rFonts w:ascii="Book Antiqua" w:hAnsi="Book Antiqua" w:cs="Arial"/>
          <w:color w:val="000000"/>
          <w:lang w:val="en-GB"/>
        </w:rPr>
        <w:t xml:space="preserve"> </w:t>
      </w:r>
      <w:r w:rsidRPr="003F5F41">
        <w:rPr>
          <w:rFonts w:ascii="Book Antiqua" w:hAnsi="Book Antiqua" w:cs="Arial"/>
          <w:color w:val="131413"/>
          <w:kern w:val="0"/>
          <w:lang w:val="en-GB" w:eastAsia="it-IT" w:bidi="ar-SA"/>
        </w:rPr>
        <w:t>including ritobegron (also known as KUC-7483 and as KUC-7322 for its active metabolite), solabegron (also known as GW427353) and mirabegron (also known as YM178).</w:t>
      </w:r>
    </w:p>
    <w:p w:rsidR="001A6162" w:rsidRPr="003F5F41" w:rsidRDefault="001A6162" w:rsidP="009F043E">
      <w:pPr>
        <w:widowControl w:val="0"/>
        <w:tabs>
          <w:tab w:val="left" w:pos="0"/>
        </w:tabs>
        <w:suppressAutoHyphens w:val="0"/>
        <w:autoSpaceDE w:val="0"/>
        <w:autoSpaceDN w:val="0"/>
        <w:adjustRightInd w:val="0"/>
        <w:snapToGrid w:val="0"/>
        <w:spacing w:line="360" w:lineRule="auto"/>
        <w:ind w:firstLineChars="100" w:firstLine="240"/>
        <w:jc w:val="both"/>
        <w:rPr>
          <w:rFonts w:ascii="Book Antiqua" w:hAnsi="Book Antiqua" w:cs="Arial"/>
          <w:color w:val="000000"/>
          <w:lang w:val="en-GB"/>
        </w:rPr>
      </w:pPr>
      <w:r w:rsidRPr="003F5F41">
        <w:rPr>
          <w:rFonts w:ascii="Book Antiqua" w:hAnsi="Book Antiqua" w:cs="Arial"/>
          <w:color w:val="131413"/>
          <w:kern w:val="0"/>
          <w:lang w:val="en-GB" w:eastAsia="it-IT" w:bidi="ar-SA"/>
        </w:rPr>
        <w:t xml:space="preserve">Mirabegron reached </w:t>
      </w:r>
      <w:r w:rsidRPr="003F5F41">
        <w:rPr>
          <w:rFonts w:ascii="Book Antiqua" w:hAnsi="Book Antiqua" w:cs="Arial"/>
          <w:color w:val="000000"/>
          <w:lang w:val="en-GB"/>
        </w:rPr>
        <w:t xml:space="preserve">the final stages of pharmacological development and has been recently granted marketing approval in </w:t>
      </w:r>
      <w:smartTag w:uri="urn:schemas-microsoft-com:office:smarttags" w:element="country-region">
        <w:r w:rsidRPr="003F5F41">
          <w:rPr>
            <w:rFonts w:ascii="Book Antiqua" w:hAnsi="Book Antiqua" w:cs="Arial"/>
            <w:color w:val="000000"/>
            <w:lang w:val="en-GB"/>
          </w:rPr>
          <w:t>Japan</w:t>
        </w:r>
      </w:smartTag>
      <w:r w:rsidRPr="003F5F41">
        <w:rPr>
          <w:rFonts w:ascii="Book Antiqua" w:hAnsi="Book Antiqua" w:cs="Arial"/>
          <w:color w:val="000000"/>
          <w:lang w:val="en-GB"/>
        </w:rPr>
        <w:t xml:space="preserve">, </w:t>
      </w:r>
      <w:smartTag w:uri="urn:schemas-microsoft-com:office:smarttags" w:element="country-region">
        <w:r w:rsidRPr="003F5F41">
          <w:rPr>
            <w:rFonts w:ascii="Book Antiqua" w:hAnsi="Book Antiqua" w:cs="Arial"/>
            <w:color w:val="000000"/>
            <w:lang w:val="en-GB"/>
          </w:rPr>
          <w:t>U</w:t>
        </w:r>
        <w:r w:rsidRPr="003F5F41">
          <w:rPr>
            <w:rFonts w:ascii="Book Antiqua" w:hAnsi="Book Antiqua" w:cs="Arial"/>
            <w:color w:val="000000"/>
            <w:lang w:val="en-GB" w:eastAsia="zh-CN"/>
          </w:rPr>
          <w:t>nited States</w:t>
        </w:r>
      </w:smartTag>
      <w:r w:rsidRPr="003F5F41">
        <w:rPr>
          <w:rFonts w:ascii="Book Antiqua" w:hAnsi="Book Antiqua" w:cs="Arial"/>
          <w:color w:val="000000"/>
          <w:lang w:val="en-GB"/>
        </w:rPr>
        <w:t xml:space="preserve"> (</w:t>
      </w:r>
      <w:r w:rsidRPr="003F5F41">
        <w:rPr>
          <w:rFonts w:ascii="Book Antiqua" w:hAnsi="Book Antiqua" w:cs="Arial"/>
          <w:kern w:val="0"/>
          <w:lang w:val="en-GB" w:eastAsia="it-IT" w:bidi="ar-SA"/>
        </w:rPr>
        <w:t>Myrbetriq™) and</w:t>
      </w:r>
      <w:r w:rsidRPr="003F5F41">
        <w:rPr>
          <w:rFonts w:ascii="Book Antiqua" w:hAnsi="Book Antiqua" w:cs="Arial"/>
          <w:color w:val="000000"/>
          <w:lang w:val="en-GB"/>
        </w:rPr>
        <w:t xml:space="preserve"> </w:t>
      </w:r>
      <w:smartTag w:uri="urn:schemas-microsoft-com:office:smarttags" w:element="place">
        <w:r w:rsidRPr="003F5F41">
          <w:rPr>
            <w:rFonts w:ascii="Book Antiqua" w:hAnsi="Book Antiqua" w:cs="Arial"/>
            <w:color w:val="000000"/>
            <w:lang w:val="en-GB"/>
          </w:rPr>
          <w:t>Europe</w:t>
        </w:r>
      </w:smartTag>
      <w:r w:rsidRPr="003F5F41">
        <w:rPr>
          <w:rFonts w:ascii="Book Antiqua" w:hAnsi="Book Antiqua" w:cs="Arial"/>
          <w:color w:val="000000"/>
          <w:lang w:val="en-GB"/>
        </w:rPr>
        <w:t xml:space="preserve"> (</w:t>
      </w:r>
      <w:r w:rsidRPr="003F5F41">
        <w:rPr>
          <w:rFonts w:ascii="Book Antiqua" w:hAnsi="Book Antiqua" w:cs="Arial"/>
          <w:kern w:val="0"/>
          <w:lang w:val="en-GB" w:eastAsia="it-IT" w:bidi="ar-SA"/>
        </w:rPr>
        <w:t>Betmiga™). The drug</w:t>
      </w:r>
      <w:r w:rsidRPr="003F5F41">
        <w:rPr>
          <w:rFonts w:ascii="Book Antiqua" w:hAnsi="Book Antiqua" w:cs="Arial"/>
          <w:color w:val="000000"/>
          <w:lang w:val="en-GB"/>
        </w:rPr>
        <w:t xml:space="preserve"> is formulated as Oral Controlled Absorption System (OCAS) tablets. OCAS is a </w:t>
      </w:r>
      <w:r w:rsidRPr="003F5F41">
        <w:rPr>
          <w:rFonts w:ascii="Book Antiqua" w:hAnsi="Book Antiqua" w:cs="Arial"/>
          <w:color w:val="131413"/>
          <w:kern w:val="0"/>
          <w:lang w:val="en-GB" w:eastAsia="it-IT" w:bidi="ar-SA"/>
        </w:rPr>
        <w:t xml:space="preserve">hydrophilic gel-forming matrix tablet, a </w:t>
      </w:r>
      <w:r w:rsidRPr="003F5F41">
        <w:rPr>
          <w:rFonts w:ascii="Book Antiqua" w:hAnsi="Book Antiqua" w:cs="Arial"/>
          <w:color w:val="000000"/>
          <w:lang w:val="en-GB"/>
        </w:rPr>
        <w:t xml:space="preserve">modified release system (also referred as extended-release or prolonged-release) that allows a release of drug from the tablets for an extended period, with more steady absorption, and avoids </w:t>
      </w:r>
      <w:r w:rsidRPr="003F5F41">
        <w:rPr>
          <w:rFonts w:ascii="Book Antiqua" w:hAnsi="Book Antiqua" w:cs="Arial"/>
          <w:color w:val="131413"/>
          <w:kern w:val="0"/>
          <w:lang w:val="en-GB" w:eastAsia="it-IT" w:bidi="ar-SA"/>
        </w:rPr>
        <w:t xml:space="preserve">high peak-to-trough fluctuations in plasma concentration and the considerable food effect of immediate-release formulations. </w:t>
      </w:r>
      <w:r w:rsidRPr="003F5F41">
        <w:rPr>
          <w:rFonts w:ascii="Book Antiqua" w:hAnsi="Book Antiqua" w:cs="Arial"/>
          <w:color w:val="000000"/>
          <w:lang w:val="en-GB"/>
        </w:rPr>
        <w:t xml:space="preserve">The drug product is available in two dosage strengths of 50 mg (recommended to-be-marketed, once daily dose, orally with or without food) and 25 mg (for patients with severe renal or moderate hepatic impairment). </w:t>
      </w:r>
    </w:p>
    <w:p w:rsidR="001A6162" w:rsidRPr="003F5F41" w:rsidRDefault="001A6162" w:rsidP="009F043E">
      <w:pPr>
        <w:tabs>
          <w:tab w:val="left" w:pos="0"/>
        </w:tabs>
        <w:snapToGrid w:val="0"/>
        <w:spacing w:line="360" w:lineRule="auto"/>
        <w:ind w:firstLineChars="100" w:firstLine="240"/>
        <w:jc w:val="both"/>
        <w:rPr>
          <w:rFonts w:ascii="Book Antiqua" w:hAnsi="Book Antiqua" w:cs="Arial"/>
          <w:color w:val="000000"/>
          <w:lang w:val="en-GB"/>
        </w:rPr>
      </w:pPr>
      <w:r w:rsidRPr="003F5F41">
        <w:rPr>
          <w:rFonts w:ascii="Book Antiqua" w:hAnsi="Book Antiqua" w:cs="Arial"/>
          <w:color w:val="000000"/>
          <w:lang w:val="en-GB"/>
        </w:rPr>
        <w:t xml:space="preserve">Thereafter we reviewed experimental and clinical data on mirabegron by searching English-language full papers and abstracts published by April </w:t>
      </w:r>
      <w:smartTag w:uri="urn:schemas-microsoft-com:office:smarttags" w:element="chmetcnv">
        <w:smartTagPr>
          <w:attr w:name="UnitName" w:val="in"/>
          <w:attr w:name="SourceValue" w:val="2013"/>
          <w:attr w:name="HasSpace" w:val="True"/>
          <w:attr w:name="Negative" w:val="False"/>
          <w:attr w:name="NumberType" w:val="1"/>
          <w:attr w:name="TCSC" w:val="0"/>
        </w:smartTagPr>
        <w:r w:rsidRPr="003F5F41">
          <w:rPr>
            <w:rFonts w:ascii="Book Antiqua" w:hAnsi="Book Antiqua" w:cs="Arial"/>
            <w:color w:val="000000"/>
            <w:lang w:val="en-GB"/>
          </w:rPr>
          <w:t>2013 in</w:t>
        </w:r>
      </w:smartTag>
      <w:r w:rsidRPr="003F5F41">
        <w:rPr>
          <w:rFonts w:ascii="Book Antiqua" w:hAnsi="Book Antiqua" w:cs="Arial"/>
          <w:color w:val="000000"/>
          <w:lang w:val="en-GB"/>
        </w:rPr>
        <w:t xml:space="preserve"> MEDLINE, clinicaltrials.gov, controlled-trials.com, clinicaltrialsfeeds.org, and proceedings of international scientific meetings. </w:t>
      </w:r>
    </w:p>
    <w:p w:rsidR="001A6162" w:rsidRPr="003F5F41" w:rsidRDefault="001A6162" w:rsidP="003834C1">
      <w:pPr>
        <w:tabs>
          <w:tab w:val="left" w:pos="0"/>
        </w:tabs>
        <w:snapToGrid w:val="0"/>
        <w:spacing w:line="360" w:lineRule="auto"/>
        <w:jc w:val="both"/>
        <w:rPr>
          <w:rFonts w:ascii="Book Antiqua" w:eastAsia="Batang" w:hAnsi="Book Antiqua" w:cs="Arial"/>
          <w:color w:val="000000"/>
          <w:lang w:val="en-GB"/>
        </w:rPr>
      </w:pPr>
    </w:p>
    <w:p w:rsidR="001A6162" w:rsidRPr="003F5F41" w:rsidRDefault="001A6162" w:rsidP="003834C1">
      <w:pPr>
        <w:tabs>
          <w:tab w:val="left" w:pos="0"/>
        </w:tabs>
        <w:snapToGrid w:val="0"/>
        <w:spacing w:line="360" w:lineRule="auto"/>
        <w:jc w:val="both"/>
        <w:rPr>
          <w:rFonts w:ascii="Book Antiqua" w:hAnsi="Book Antiqua" w:cs="Arial"/>
          <w:b/>
          <w:color w:val="000000"/>
          <w:lang w:val="en-GB"/>
        </w:rPr>
      </w:pPr>
      <w:r w:rsidRPr="003F5F41">
        <w:rPr>
          <w:rFonts w:ascii="Book Antiqua" w:hAnsi="Book Antiqua" w:cs="Arial"/>
          <w:b/>
          <w:color w:val="000000"/>
          <w:lang w:val="en-GB"/>
        </w:rPr>
        <w:t>RATIONALE OF</w:t>
      </w:r>
      <w:r w:rsidRPr="003F5F41">
        <w:rPr>
          <w:rFonts w:ascii="Book Antiqua" w:hAnsi="Book Antiqua" w:cs="Arial"/>
          <w:b/>
          <w:color w:val="000000"/>
          <w:lang w:val="en-GB" w:eastAsia="zh-CN"/>
        </w:rPr>
        <w:t xml:space="preserve"> </w:t>
      </w:r>
      <w:r w:rsidRPr="003F5F41">
        <w:rPr>
          <w:rFonts w:ascii="Book Antiqua" w:eastAsia="Times New Roman" w:hAnsi="Book Antiqua" w:cs="Times New Roman"/>
          <w:b/>
          <w:color w:val="000000"/>
          <w:lang w:val="en-GB"/>
        </w:rPr>
        <w:t>â</w:t>
      </w:r>
      <w:r w:rsidRPr="003F5F41">
        <w:rPr>
          <w:rFonts w:ascii="Book Antiqua" w:hAnsi="Book Antiqua" w:cs="Arial"/>
          <w:b/>
          <w:color w:val="000000"/>
          <w:lang w:val="en-GB"/>
        </w:rPr>
        <w:t>3-AGONISM FOR OAB TREATMENT</w:t>
      </w: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lang w:val="en-GB"/>
        </w:rPr>
      </w:pPr>
      <w:r w:rsidRPr="003F5F41">
        <w:rPr>
          <w:rFonts w:ascii="Book Antiqua" w:hAnsi="Book Antiqua" w:cs="Arial"/>
          <w:color w:val="000000"/>
          <w:lang w:val="en-GB"/>
        </w:rPr>
        <w:t xml:space="preserve">The fixation of noradrenalin to </w:t>
      </w:r>
      <w:r w:rsidRPr="003F5F41">
        <w:rPr>
          <w:rFonts w:ascii="Book Antiqua" w:eastAsia="Times New Roman" w:hAnsi="Book Antiqua" w:cs="Times New Roman"/>
          <w:color w:val="000000"/>
          <w:lang w:val="en-GB"/>
        </w:rPr>
        <w:t>â</w:t>
      </w:r>
      <w:r w:rsidRPr="003F5F41">
        <w:rPr>
          <w:rFonts w:ascii="Book Antiqua" w:hAnsi="Book Antiqua" w:cs="Arial"/>
          <w:color w:val="000000"/>
          <w:lang w:val="en-GB"/>
        </w:rPr>
        <w:t xml:space="preserve">-ARs activates the molecular pathway of cyclic adenosine monophosphate (cAMP) that is the most important mediator of detrusor </w:t>
      </w:r>
      <w:r w:rsidRPr="003F5F41">
        <w:rPr>
          <w:rFonts w:ascii="Book Antiqua" w:hAnsi="Book Antiqua" w:cs="Arial"/>
          <w:color w:val="000000"/>
          <w:lang w:val="en-GB"/>
        </w:rPr>
        <w:lastRenderedPageBreak/>
        <w:t xml:space="preserve">muscle compliance and relaxation in mammalian species, </w:t>
      </w:r>
      <w:r w:rsidRPr="003F5F41">
        <w:rPr>
          <w:rFonts w:ascii="Book Antiqua" w:hAnsi="Book Antiqua" w:cs="Arial"/>
          <w:color w:val="000000"/>
          <w:kern w:val="0"/>
          <w:lang w:val="en-GB" w:eastAsia="it-IT" w:bidi="ar-SA"/>
        </w:rPr>
        <w:t>although there is evidence suggesting that a cAMP-independent, potassium channels-mediated mechanism may play an important role</w:t>
      </w:r>
      <w:r w:rsidRPr="003F5F41">
        <w:rPr>
          <w:rFonts w:ascii="Book Antiqua" w:hAnsi="Book Antiqua" w:cs="Arial"/>
          <w:color w:val="000000"/>
          <w:vertAlign w:val="superscript"/>
          <w:lang w:val="en-GB"/>
        </w:rPr>
        <w:t>[12-15</w:t>
      </w:r>
      <w:r w:rsidRPr="003F5F41">
        <w:rPr>
          <w:rFonts w:ascii="Book Antiqua" w:hAnsi="Book Antiqua" w:cs="Arial"/>
          <w:color w:val="000000"/>
          <w:kern w:val="0"/>
          <w:vertAlign w:val="superscript"/>
          <w:lang w:val="en-GB" w:eastAsia="it-IT" w:bidi="ar-SA"/>
        </w:rPr>
        <w:t>]</w:t>
      </w:r>
      <w:r w:rsidRPr="003F5F41">
        <w:rPr>
          <w:rFonts w:ascii="Book Antiqua" w:hAnsi="Book Antiqua" w:cs="Arial"/>
          <w:color w:val="000000"/>
          <w:kern w:val="0"/>
          <w:lang w:val="en-GB" w:eastAsia="it-IT" w:bidi="ar-SA"/>
        </w:rPr>
        <w:t xml:space="preserve">. </w:t>
      </w:r>
    </w:p>
    <w:p w:rsidR="001A6162" w:rsidRPr="003F5F41" w:rsidRDefault="001A6162" w:rsidP="009F043E">
      <w:pPr>
        <w:tabs>
          <w:tab w:val="left" w:pos="0"/>
        </w:tabs>
        <w:snapToGrid w:val="0"/>
        <w:spacing w:line="360" w:lineRule="auto"/>
        <w:ind w:firstLineChars="100" w:firstLine="240"/>
        <w:jc w:val="both"/>
        <w:rPr>
          <w:rFonts w:ascii="Book Antiqua" w:hAnsi="Book Antiqua" w:cs="Arial"/>
          <w:color w:val="000000"/>
          <w:lang w:val="en-GB"/>
        </w:rPr>
      </w:pPr>
      <w:r w:rsidRPr="003F5F41">
        <w:rPr>
          <w:rFonts w:ascii="Book Antiqua" w:eastAsia="Times New Roman" w:hAnsi="Book Antiqua" w:cs="Times New Roman"/>
          <w:color w:val="000000"/>
          <w:lang w:val="en-GB"/>
        </w:rPr>
        <w:t>â</w:t>
      </w:r>
      <w:r w:rsidRPr="003F5F41">
        <w:rPr>
          <w:rFonts w:ascii="Book Antiqua" w:hAnsi="Book Antiqua" w:cs="Arial"/>
          <w:color w:val="000000"/>
          <w:lang w:val="en-GB"/>
        </w:rPr>
        <w:t>1-,</w:t>
      </w:r>
      <w:r w:rsidRPr="003F5F41">
        <w:rPr>
          <w:rFonts w:ascii="Book Antiqua" w:eastAsia="Times New Roman" w:hAnsi="Book Antiqua" w:cs="Arial"/>
          <w:color w:val="000000"/>
          <w:lang w:val="en-GB"/>
        </w:rPr>
        <w:t xml:space="preserve"> </w:t>
      </w:r>
      <w:r w:rsidRPr="003F5F41">
        <w:rPr>
          <w:rFonts w:ascii="Book Antiqua" w:eastAsia="Times New Roman" w:hAnsi="Book Antiqua" w:cs="Times New Roman"/>
          <w:color w:val="000000"/>
          <w:lang w:val="en-GB"/>
        </w:rPr>
        <w:t>â</w:t>
      </w:r>
      <w:r w:rsidRPr="003F5F41">
        <w:rPr>
          <w:rFonts w:ascii="Book Antiqua" w:hAnsi="Book Antiqua" w:cs="Arial"/>
          <w:color w:val="000000"/>
          <w:lang w:val="en-GB"/>
        </w:rPr>
        <w:t xml:space="preserve">2- and </w:t>
      </w:r>
      <w:r w:rsidRPr="003F5F41">
        <w:rPr>
          <w:rFonts w:ascii="Book Antiqua" w:eastAsia="Times New Roman" w:hAnsi="Book Antiqua" w:cs="Times New Roman"/>
          <w:color w:val="000000"/>
          <w:lang w:val="en-GB"/>
        </w:rPr>
        <w:t>â</w:t>
      </w:r>
      <w:r w:rsidRPr="003F5F41">
        <w:rPr>
          <w:rFonts w:ascii="Book Antiqua" w:hAnsi="Book Antiqua" w:cs="Arial"/>
          <w:color w:val="000000"/>
          <w:lang w:val="en-GB"/>
        </w:rPr>
        <w:t xml:space="preserve">-ARs have been demonstrated in both animal and human urinary bladder, although, </w:t>
      </w:r>
      <w:r w:rsidRPr="003F5F41">
        <w:rPr>
          <w:rFonts w:ascii="Book Antiqua" w:eastAsia="Times New Roman" w:hAnsi="Book Antiqua" w:cs="Times New Roman"/>
          <w:color w:val="000000"/>
          <w:lang w:val="en-GB"/>
        </w:rPr>
        <w:t>â</w:t>
      </w:r>
      <w:r w:rsidRPr="003F5F41">
        <w:rPr>
          <w:rFonts w:ascii="Book Antiqua" w:hAnsi="Book Antiqua" w:cs="Arial"/>
          <w:color w:val="000000"/>
          <w:lang w:val="en-GB"/>
        </w:rPr>
        <w:t xml:space="preserve">3-ARs represent the far most abundant subtype in the human bladder </w:t>
      </w:r>
      <w:r w:rsidRPr="003F5F41">
        <w:rPr>
          <w:rFonts w:ascii="Book Antiqua" w:hAnsi="Book Antiqua" w:cs="Arial"/>
          <w:color w:val="000000"/>
          <w:vertAlign w:val="superscript"/>
          <w:lang w:val="en-GB"/>
        </w:rPr>
        <w:t>[</w:t>
      </w:r>
      <w:r w:rsidRPr="003F5F41">
        <w:rPr>
          <w:rFonts w:ascii="Book Antiqua" w:hAnsi="Book Antiqua" w:cs="Arial"/>
          <w:b/>
          <w:color w:val="000000"/>
          <w:vertAlign w:val="superscript"/>
          <w:lang w:val="en-GB"/>
        </w:rPr>
        <w:t>16,</w:t>
      </w:r>
      <w:r w:rsidRPr="003F5F41">
        <w:rPr>
          <w:rFonts w:ascii="Book Antiqua" w:hAnsi="Book Antiqua" w:cs="Arial"/>
          <w:b/>
          <w:color w:val="000000"/>
          <w:kern w:val="0"/>
          <w:vertAlign w:val="superscript"/>
          <w:lang w:val="en-GB" w:eastAsia="it-IT" w:bidi="ar-SA"/>
        </w:rPr>
        <w:t xml:space="preserve"> 17</w:t>
      </w:r>
      <w:r w:rsidRPr="003F5F41">
        <w:rPr>
          <w:rFonts w:ascii="Book Antiqua" w:hAnsi="Book Antiqua" w:cs="Arial"/>
          <w:color w:val="000000"/>
          <w:vertAlign w:val="superscript"/>
          <w:lang w:val="en-GB"/>
        </w:rPr>
        <w:t>]</w:t>
      </w:r>
      <w:r w:rsidRPr="003F5F41">
        <w:rPr>
          <w:rFonts w:ascii="Book Antiqua" w:hAnsi="Book Antiqua" w:cs="Arial"/>
          <w:color w:val="000000"/>
          <w:lang w:val="en-GB"/>
        </w:rPr>
        <w:t xml:space="preserve">. </w:t>
      </w:r>
      <w:r w:rsidRPr="003F5F41">
        <w:rPr>
          <w:rFonts w:ascii="Book Antiqua" w:eastAsia="Times New Roman" w:hAnsi="Book Antiqua" w:cs="Times New Roman"/>
          <w:color w:val="000000"/>
          <w:lang w:val="en-GB"/>
        </w:rPr>
        <w:t>â</w:t>
      </w:r>
      <w:r w:rsidRPr="003F5F41">
        <w:rPr>
          <w:rFonts w:ascii="Book Antiqua" w:hAnsi="Book Antiqua" w:cs="Arial"/>
          <w:color w:val="000000"/>
          <w:lang w:val="en-GB"/>
        </w:rPr>
        <w:t>3-ARs have been found to be highly and preferentially expressed on bladder tissues including urothelium, interstitial cells, and detrusor smooth muscle</w:t>
      </w:r>
      <w:r w:rsidRPr="003F5F41">
        <w:rPr>
          <w:rFonts w:ascii="Book Antiqua" w:hAnsi="Book Antiqua" w:cs="Arial"/>
          <w:color w:val="000000"/>
          <w:vertAlign w:val="superscript"/>
          <w:lang w:val="en-GB"/>
        </w:rPr>
        <w:t>[12,18-21]</w:t>
      </w:r>
      <w:r w:rsidRPr="003F5F41">
        <w:rPr>
          <w:rFonts w:ascii="Book Antiqua" w:hAnsi="Book Antiqua" w:cs="Arial"/>
          <w:color w:val="000000"/>
          <w:lang w:val="en-GB"/>
        </w:rPr>
        <w:t xml:space="preserve">. </w:t>
      </w:r>
    </w:p>
    <w:p w:rsidR="001A6162" w:rsidRPr="003F5F41" w:rsidRDefault="001A6162" w:rsidP="009F043E">
      <w:pPr>
        <w:tabs>
          <w:tab w:val="left" w:pos="0"/>
        </w:tabs>
        <w:snapToGrid w:val="0"/>
        <w:spacing w:line="360" w:lineRule="auto"/>
        <w:ind w:firstLineChars="100" w:firstLine="240"/>
        <w:jc w:val="both"/>
        <w:rPr>
          <w:rFonts w:ascii="Book Antiqua" w:hAnsi="Book Antiqua" w:cs="Arial"/>
          <w:color w:val="000000"/>
          <w:kern w:val="0"/>
          <w:lang w:val="en-GB" w:eastAsia="it-IT" w:bidi="ar-SA"/>
        </w:rPr>
      </w:pPr>
      <w:r w:rsidRPr="003F5F41">
        <w:rPr>
          <w:rFonts w:ascii="Book Antiqua" w:hAnsi="Book Antiqua" w:cs="Arial"/>
          <w:color w:val="000000"/>
          <w:kern w:val="0"/>
          <w:lang w:val="en-GB" w:eastAsia="it-IT" w:bidi="ar-SA"/>
        </w:rPr>
        <w:t xml:space="preserve">Detrusor muscle relaxes in response to </w:t>
      </w:r>
      <w:r w:rsidRPr="003F5F41">
        <w:rPr>
          <w:rFonts w:ascii="Book Antiqua" w:eastAsia="Times New Roman" w:hAnsi="Book Antiqua" w:cs="Times New Roman"/>
          <w:color w:val="000000"/>
          <w:lang w:val="en-GB"/>
        </w:rPr>
        <w:t>â</w:t>
      </w:r>
      <w:r w:rsidRPr="003F5F41">
        <w:rPr>
          <w:rFonts w:ascii="Book Antiqua" w:hAnsi="Book Antiqua" w:cs="Arial"/>
          <w:color w:val="000000"/>
          <w:kern w:val="0"/>
          <w:lang w:val="en-GB" w:eastAsia="it-IT" w:bidi="ar-SA"/>
        </w:rPr>
        <w:t>-AR agonists in a dose-dependent manner and human</w:t>
      </w:r>
      <w:r w:rsidRPr="003F5F41">
        <w:rPr>
          <w:rFonts w:ascii="Book Antiqua" w:hAnsi="Book Antiqua" w:cs="Arial"/>
          <w:color w:val="000000"/>
          <w:lang w:val="en-GB"/>
        </w:rPr>
        <w:t xml:space="preserve"> studies showed that this effect is </w:t>
      </w:r>
      <w:r w:rsidRPr="003F5F41">
        <w:rPr>
          <w:rFonts w:ascii="Book Antiqua" w:hAnsi="Book Antiqua" w:cs="Arial"/>
          <w:color w:val="000000"/>
          <w:kern w:val="0"/>
          <w:lang w:val="en-GB" w:eastAsia="it-IT" w:bidi="ar-SA"/>
        </w:rPr>
        <w:t xml:space="preserve">mediated mainly through </w:t>
      </w:r>
      <w:r w:rsidRPr="003F5F41">
        <w:rPr>
          <w:rFonts w:ascii="Book Antiqua" w:eastAsia="Times New Roman" w:hAnsi="Book Antiqua" w:cs="Times New Roman"/>
          <w:color w:val="000000"/>
          <w:lang w:val="en-GB"/>
        </w:rPr>
        <w:t>â</w:t>
      </w:r>
      <w:r w:rsidRPr="003F5F41">
        <w:rPr>
          <w:rFonts w:ascii="Book Antiqua" w:hAnsi="Book Antiqua" w:cs="Arial"/>
          <w:color w:val="000000"/>
          <w:kern w:val="0"/>
          <w:lang w:val="en-GB" w:eastAsia="it-IT" w:bidi="ar-SA"/>
        </w:rPr>
        <w:t>3-AR</w:t>
      </w:r>
      <w:r w:rsidRPr="003F5F41">
        <w:rPr>
          <w:rFonts w:ascii="Book Antiqua" w:hAnsi="Book Antiqua" w:cs="Arial"/>
          <w:color w:val="000000"/>
          <w:kern w:val="0"/>
          <w:vertAlign w:val="superscript"/>
          <w:lang w:val="en-GB" w:eastAsia="it-IT" w:bidi="ar-SA"/>
        </w:rPr>
        <w:t>[17,22-25]</w:t>
      </w:r>
      <w:r w:rsidRPr="003F5F41">
        <w:rPr>
          <w:rFonts w:ascii="Book Antiqua" w:hAnsi="Book Antiqua" w:cs="Arial"/>
          <w:color w:val="000000"/>
          <w:kern w:val="0"/>
          <w:lang w:val="en-GB" w:eastAsia="it-IT" w:bidi="ar-SA"/>
        </w:rPr>
        <w:t>.</w:t>
      </w:r>
      <w:r w:rsidRPr="003F5F41">
        <w:rPr>
          <w:rFonts w:ascii="Book Antiqua" w:hAnsi="Book Antiqua" w:cs="Arial"/>
          <w:color w:val="000000"/>
          <w:lang w:val="en-GB"/>
        </w:rPr>
        <w:t xml:space="preserve"> T</w:t>
      </w:r>
      <w:r w:rsidRPr="003F5F41">
        <w:rPr>
          <w:rFonts w:ascii="Book Antiqua" w:hAnsi="Book Antiqua" w:cs="Arial"/>
          <w:color w:val="000000"/>
          <w:kern w:val="0"/>
          <w:lang w:val="en-GB" w:eastAsia="it-IT" w:bidi="ar-SA"/>
        </w:rPr>
        <w:t xml:space="preserve">argeting </w:t>
      </w:r>
      <w:r w:rsidRPr="003F5F41">
        <w:rPr>
          <w:rFonts w:ascii="Book Antiqua" w:eastAsia="Times New Roman" w:hAnsi="Book Antiqua" w:cs="Times New Roman"/>
          <w:color w:val="000000"/>
          <w:lang w:val="en-GB"/>
        </w:rPr>
        <w:t>â</w:t>
      </w:r>
      <w:r w:rsidRPr="003F5F41">
        <w:rPr>
          <w:rFonts w:ascii="Book Antiqua" w:hAnsi="Book Antiqua" w:cs="Arial"/>
          <w:color w:val="000000"/>
          <w:kern w:val="0"/>
          <w:lang w:val="en-GB" w:eastAsia="it-IT" w:bidi="ar-SA"/>
        </w:rPr>
        <w:t xml:space="preserve">3-ARs has a significant effect on reducing spontaneous </w:t>
      </w:r>
      <w:r w:rsidRPr="003F5F41">
        <w:rPr>
          <w:rFonts w:ascii="Book Antiqua" w:hAnsi="Book Antiqua" w:cs="Arial"/>
          <w:color w:val="000000"/>
          <w:lang w:val="en-GB"/>
        </w:rPr>
        <w:t xml:space="preserve">uncoordinated </w:t>
      </w:r>
      <w:r w:rsidRPr="003F5F41">
        <w:rPr>
          <w:rFonts w:ascii="Book Antiqua" w:hAnsi="Book Antiqua" w:cs="Arial"/>
          <w:color w:val="000000"/>
          <w:kern w:val="0"/>
          <w:lang w:val="en-GB" w:eastAsia="it-IT" w:bidi="ar-SA"/>
        </w:rPr>
        <w:t>detrusor contractile activity in human bladder</w:t>
      </w:r>
      <w:r w:rsidRPr="003F5F41">
        <w:rPr>
          <w:rFonts w:ascii="Book Antiqua" w:hAnsi="Book Antiqua" w:cs="Arial"/>
          <w:color w:val="000000"/>
          <w:kern w:val="0"/>
          <w:vertAlign w:val="superscript"/>
          <w:lang w:val="en-GB" w:eastAsia="it-IT" w:bidi="ar-SA"/>
        </w:rPr>
        <w:t>[23]</w:t>
      </w:r>
      <w:r w:rsidRPr="003F5F41">
        <w:rPr>
          <w:rFonts w:ascii="Book Antiqua" w:hAnsi="Book Antiqua" w:cs="Arial"/>
          <w:color w:val="000000"/>
          <w:kern w:val="0"/>
          <w:lang w:val="en-GB" w:eastAsia="it-IT" w:bidi="ar-SA"/>
        </w:rPr>
        <w:t xml:space="preserve">. Interestingly, preliminary research showed that 49% of patients with idiopathic DO have a tryptophan 64 arginine mutation of the </w:t>
      </w:r>
      <w:r w:rsidRPr="003F5F41">
        <w:rPr>
          <w:rFonts w:ascii="Book Antiqua" w:eastAsia="Times New Roman" w:hAnsi="Book Antiqua" w:cs="Times New Roman"/>
          <w:color w:val="000000"/>
          <w:lang w:val="en-GB"/>
        </w:rPr>
        <w:t>â</w:t>
      </w:r>
      <w:r w:rsidRPr="003F5F41">
        <w:rPr>
          <w:rFonts w:ascii="Book Antiqua" w:hAnsi="Book Antiqua" w:cs="Arial"/>
          <w:color w:val="000000"/>
          <w:kern w:val="0"/>
          <w:lang w:val="en-GB" w:eastAsia="it-IT" w:bidi="ar-SA"/>
        </w:rPr>
        <w:t>3-AR gene that may be a useful genetic marker</w:t>
      </w:r>
      <w:r w:rsidRPr="003F5F41">
        <w:rPr>
          <w:rFonts w:ascii="Book Antiqua" w:hAnsi="Book Antiqua" w:cs="Arial"/>
          <w:color w:val="000000"/>
          <w:kern w:val="0"/>
          <w:vertAlign w:val="superscript"/>
          <w:lang w:val="en-GB" w:eastAsia="it-IT" w:bidi="ar-SA"/>
        </w:rPr>
        <w:t>[</w:t>
      </w:r>
      <w:r w:rsidRPr="003F5F41">
        <w:rPr>
          <w:rFonts w:ascii="Book Antiqua" w:hAnsi="Book Antiqua" w:cs="Arial"/>
          <w:color w:val="000000"/>
          <w:vertAlign w:val="superscript"/>
          <w:lang w:val="en-GB"/>
        </w:rPr>
        <w:t>26</w:t>
      </w:r>
      <w:r w:rsidRPr="003F5F41">
        <w:rPr>
          <w:rFonts w:ascii="Book Antiqua" w:hAnsi="Book Antiqua" w:cs="Arial"/>
          <w:color w:val="000000"/>
          <w:kern w:val="0"/>
          <w:vertAlign w:val="superscript"/>
          <w:lang w:val="en-GB" w:eastAsia="it-IT" w:bidi="ar-SA"/>
        </w:rPr>
        <w:t>]</w:t>
      </w:r>
      <w:r w:rsidRPr="003F5F41">
        <w:rPr>
          <w:rFonts w:ascii="Book Antiqua" w:hAnsi="Book Antiqua" w:cs="Arial"/>
          <w:color w:val="000000"/>
          <w:kern w:val="0"/>
          <w:lang w:val="en-GB" w:eastAsia="it-IT" w:bidi="ar-SA"/>
        </w:rPr>
        <w:t>.</w:t>
      </w:r>
    </w:p>
    <w:p w:rsidR="001A6162" w:rsidRPr="003F5F41" w:rsidRDefault="001A6162" w:rsidP="009F043E">
      <w:pPr>
        <w:widowControl w:val="0"/>
        <w:tabs>
          <w:tab w:val="left" w:pos="0"/>
        </w:tabs>
        <w:suppressAutoHyphens w:val="0"/>
        <w:autoSpaceDE w:val="0"/>
        <w:autoSpaceDN w:val="0"/>
        <w:adjustRightInd w:val="0"/>
        <w:snapToGrid w:val="0"/>
        <w:spacing w:line="360" w:lineRule="auto"/>
        <w:ind w:firstLineChars="100" w:firstLine="240"/>
        <w:jc w:val="both"/>
        <w:rPr>
          <w:rFonts w:ascii="Book Antiqua" w:hAnsi="Book Antiqua" w:cs="Arial"/>
          <w:color w:val="000000"/>
          <w:lang w:val="en-GB"/>
        </w:rPr>
      </w:pPr>
      <w:r w:rsidRPr="003F5F41">
        <w:rPr>
          <w:rFonts w:ascii="Book Antiqua" w:hAnsi="Book Antiqua" w:cs="Arial"/>
          <w:color w:val="000000"/>
          <w:lang w:val="en-GB"/>
        </w:rPr>
        <w:t xml:space="preserve">Animal studies demonstrated that both non-selective and selective </w:t>
      </w:r>
      <w:r w:rsidRPr="003F5F41">
        <w:rPr>
          <w:rFonts w:ascii="Book Antiqua" w:eastAsia="Times New Roman" w:hAnsi="Book Antiqua" w:cs="Times New Roman"/>
          <w:color w:val="000000"/>
          <w:lang w:val="en-GB"/>
        </w:rPr>
        <w:t>â</w:t>
      </w:r>
      <w:r w:rsidRPr="003F5F41">
        <w:rPr>
          <w:rFonts w:ascii="Book Antiqua" w:hAnsi="Book Antiqua" w:cs="Arial"/>
          <w:color w:val="000000"/>
          <w:kern w:val="0"/>
          <w:lang w:val="en-GB" w:eastAsia="it-IT" w:bidi="ar-SA"/>
        </w:rPr>
        <w:t xml:space="preserve">3-AR agonists were able to </w:t>
      </w:r>
      <w:r w:rsidRPr="003F5F41">
        <w:rPr>
          <w:rFonts w:ascii="Book Antiqua" w:hAnsi="Book Antiqua" w:cs="Arial"/>
          <w:color w:val="000000"/>
          <w:lang w:val="en-GB"/>
        </w:rPr>
        <w:t>increase bladder capacity and inhibit neurogenic or experimentally-induced DO and bladder outlet obstruction (BOO)-associated OAB, without changing voiding detrusor pressure or increasing residual volume</w:t>
      </w:r>
      <w:r w:rsidRPr="003F5F41">
        <w:rPr>
          <w:rFonts w:ascii="Book Antiqua" w:hAnsi="Book Antiqua" w:cs="Arial"/>
          <w:color w:val="000000"/>
          <w:vertAlign w:val="superscript"/>
          <w:lang w:val="en-GB"/>
        </w:rPr>
        <w:t>[17,21,27-30]</w:t>
      </w:r>
      <w:r w:rsidRPr="003F5F41">
        <w:rPr>
          <w:rFonts w:ascii="Book Antiqua" w:hAnsi="Book Antiqua" w:cs="Arial"/>
          <w:color w:val="000000"/>
          <w:lang w:val="en-GB"/>
        </w:rPr>
        <w:t xml:space="preserve">. </w:t>
      </w:r>
    </w:p>
    <w:p w:rsidR="001A6162" w:rsidRPr="003F5F41" w:rsidRDefault="001A6162" w:rsidP="009F043E">
      <w:pPr>
        <w:widowControl w:val="0"/>
        <w:tabs>
          <w:tab w:val="left" w:pos="0"/>
        </w:tabs>
        <w:suppressAutoHyphens w:val="0"/>
        <w:autoSpaceDE w:val="0"/>
        <w:autoSpaceDN w:val="0"/>
        <w:adjustRightInd w:val="0"/>
        <w:snapToGrid w:val="0"/>
        <w:spacing w:line="360" w:lineRule="auto"/>
        <w:ind w:firstLineChars="100" w:firstLine="240"/>
        <w:jc w:val="both"/>
        <w:rPr>
          <w:rFonts w:ascii="Book Antiqua" w:hAnsi="Book Antiqua" w:cs="Arial"/>
          <w:color w:val="000000"/>
          <w:lang w:val="en-GB"/>
        </w:rPr>
      </w:pPr>
      <w:r w:rsidRPr="003F5F41">
        <w:rPr>
          <w:rFonts w:ascii="Book Antiqua" w:hAnsi="Book Antiqua" w:cs="Arial"/>
          <w:color w:val="000000"/>
          <w:lang w:val="en-GB"/>
        </w:rPr>
        <w:t xml:space="preserve">Although ARs on detrusor muscle cells were believed to be the main site of action of </w:t>
      </w:r>
      <w:r w:rsidRPr="003F5F41">
        <w:rPr>
          <w:rFonts w:ascii="Book Antiqua" w:eastAsia="Times New Roman" w:hAnsi="Book Antiqua" w:cs="Times New Roman"/>
          <w:color w:val="000000"/>
          <w:lang w:val="en-GB"/>
        </w:rPr>
        <w:t>â</w:t>
      </w:r>
      <w:r w:rsidRPr="003F5F41">
        <w:rPr>
          <w:rFonts w:ascii="Book Antiqua" w:hAnsi="Book Antiqua" w:cs="Arial"/>
          <w:kern w:val="0"/>
          <w:lang w:val="en-GB" w:eastAsia="it-IT" w:bidi="ar-SA"/>
        </w:rPr>
        <w:t>3-AR agonists</w:t>
      </w:r>
      <w:r w:rsidRPr="003F5F41">
        <w:rPr>
          <w:rFonts w:ascii="Book Antiqua" w:hAnsi="Book Antiqua" w:cs="Arial"/>
          <w:color w:val="000000"/>
          <w:lang w:val="en-GB"/>
        </w:rPr>
        <w:t xml:space="preserve"> in treating OAB, the main </w:t>
      </w:r>
      <w:r w:rsidRPr="003F5F41">
        <w:rPr>
          <w:rFonts w:ascii="Book Antiqua" w:hAnsi="Book Antiqua" w:cs="Arial"/>
          <w:i/>
          <w:color w:val="000000"/>
          <w:lang w:val="en-GB"/>
        </w:rPr>
        <w:t>in vivo</w:t>
      </w:r>
      <w:r w:rsidRPr="003F5F41">
        <w:rPr>
          <w:rFonts w:ascii="Book Antiqua" w:hAnsi="Book Antiqua" w:cs="Arial"/>
          <w:color w:val="000000"/>
          <w:lang w:val="en-GB"/>
        </w:rPr>
        <w:t xml:space="preserve"> effect of these compounds could be on the afferent side of the micturition reflex, by a direct inhibition of afferent nerves or of the myogenic/urotheliogenic mechanisms involved in the promotion of afferent activity. In fact, there is evidence</w:t>
      </w:r>
      <w:r w:rsidRPr="003F5F41">
        <w:rPr>
          <w:rFonts w:ascii="Book Antiqua" w:hAnsi="Book Antiqua" w:cs="Arial"/>
          <w:color w:val="000000"/>
          <w:kern w:val="0"/>
          <w:lang w:val="en-GB" w:eastAsia="it-IT" w:bidi="ar-SA"/>
        </w:rPr>
        <w:t xml:space="preserve"> that selective </w:t>
      </w:r>
      <w:r w:rsidRPr="003F5F41">
        <w:rPr>
          <w:rFonts w:ascii="Book Antiqua" w:eastAsia="Times New Roman" w:hAnsi="Book Antiqua" w:cs="Times New Roman"/>
          <w:color w:val="000000"/>
          <w:lang w:val="en-GB"/>
        </w:rPr>
        <w:t>â</w:t>
      </w:r>
      <w:r w:rsidRPr="003F5F41">
        <w:rPr>
          <w:rFonts w:ascii="Book Antiqua" w:hAnsi="Book Antiqua" w:cs="Arial"/>
          <w:color w:val="000000"/>
          <w:kern w:val="0"/>
          <w:lang w:val="en-GB" w:eastAsia="it-IT" w:bidi="ar-SA"/>
        </w:rPr>
        <w:t xml:space="preserve">3-AR agonists can </w:t>
      </w:r>
      <w:r w:rsidRPr="003F5F41">
        <w:rPr>
          <w:rFonts w:ascii="Book Antiqua" w:eastAsia="宋体" w:hAnsi="Book Antiqua" w:cs="Arial"/>
          <w:color w:val="000000"/>
          <w:kern w:val="0"/>
          <w:lang w:val="en-GB" w:eastAsia="zh-CN" w:bidi="ar-SA"/>
        </w:rPr>
        <w:t>(</w:t>
      </w:r>
      <w:r w:rsidRPr="003F5F41">
        <w:rPr>
          <w:rFonts w:ascii="Book Antiqua" w:hAnsi="Book Antiqua" w:cs="Arial"/>
          <w:color w:val="000000"/>
          <w:kern w:val="0"/>
          <w:lang w:val="en-GB" w:eastAsia="it-IT" w:bidi="ar-SA"/>
        </w:rPr>
        <w:t>1) inhibit the bladder filling-induced activity of mechanosensitive A</w:t>
      </w:r>
      <w:r w:rsidRPr="003F5F41">
        <w:rPr>
          <w:rFonts w:ascii="Book Antiqua" w:hAnsi="Book Antiqua" w:cs="Times New Roman"/>
          <w:color w:val="000000"/>
          <w:kern w:val="0"/>
          <w:lang w:val="en-GB" w:eastAsia="it-IT" w:bidi="ar-SA"/>
        </w:rPr>
        <w:t>δ</w:t>
      </w:r>
      <w:r w:rsidRPr="003F5F41">
        <w:rPr>
          <w:rFonts w:ascii="Book Antiqua" w:hAnsi="Book Antiqua" w:cs="Arial"/>
          <w:color w:val="000000"/>
          <w:kern w:val="0"/>
          <w:lang w:val="en-GB" w:eastAsia="it-IT" w:bidi="ar-SA"/>
        </w:rPr>
        <w:t>-fibers (and C-fibers at higher doses inducing retention) in rats</w:t>
      </w:r>
      <w:r w:rsidRPr="003F5F41">
        <w:rPr>
          <w:rFonts w:ascii="Book Antiqua" w:hAnsi="Book Antiqua" w:cs="Arial"/>
          <w:color w:val="000000"/>
          <w:kern w:val="0"/>
          <w:vertAlign w:val="superscript"/>
          <w:lang w:val="en-GB" w:eastAsia="it-IT" w:bidi="ar-SA"/>
        </w:rPr>
        <w:t>[31]</w:t>
      </w:r>
      <w:r w:rsidRPr="003F5F41">
        <w:rPr>
          <w:rFonts w:ascii="Book Antiqua" w:eastAsia="宋体" w:hAnsi="Book Antiqua" w:cs="Arial"/>
          <w:color w:val="000000"/>
          <w:kern w:val="0"/>
          <w:lang w:val="en-GB" w:eastAsia="zh-CN" w:bidi="ar-SA"/>
        </w:rPr>
        <w:t>,</w:t>
      </w:r>
      <w:r w:rsidRPr="003F5F41">
        <w:rPr>
          <w:rFonts w:ascii="Book Antiqua" w:hAnsi="Book Antiqua" w:cs="Arial"/>
          <w:color w:val="000000"/>
          <w:kern w:val="0"/>
          <w:lang w:val="en-GB" w:eastAsia="it-IT" w:bidi="ar-SA"/>
        </w:rPr>
        <w:t xml:space="preserve"> and </w:t>
      </w:r>
      <w:r w:rsidRPr="003F5F41">
        <w:rPr>
          <w:rFonts w:ascii="Book Antiqua" w:eastAsia="宋体" w:hAnsi="Book Antiqua" w:cs="Arial"/>
          <w:color w:val="000000"/>
          <w:kern w:val="0"/>
          <w:lang w:val="en-GB" w:eastAsia="zh-CN" w:bidi="ar-SA"/>
        </w:rPr>
        <w:t>(</w:t>
      </w:r>
      <w:r w:rsidRPr="003F5F41">
        <w:rPr>
          <w:rFonts w:ascii="Book Antiqua" w:hAnsi="Book Antiqua" w:cs="Arial"/>
          <w:color w:val="000000"/>
          <w:kern w:val="0"/>
          <w:lang w:val="en-GB" w:eastAsia="it-IT" w:bidi="ar-SA"/>
        </w:rPr>
        <w:t>2) reduce autonomous bladder nonvoiding contractions of myogenic origin</w:t>
      </w:r>
      <w:r w:rsidRPr="003F5F41">
        <w:rPr>
          <w:rFonts w:ascii="Book Antiqua" w:hAnsi="Book Antiqua" w:cs="Arial"/>
          <w:color w:val="000000"/>
          <w:kern w:val="0"/>
          <w:vertAlign w:val="superscript"/>
          <w:lang w:val="en-GB" w:eastAsia="it-IT" w:bidi="ar-SA"/>
        </w:rPr>
        <w:t>[27]</w:t>
      </w:r>
      <w:r w:rsidRPr="003F5F41">
        <w:rPr>
          <w:rFonts w:ascii="Book Antiqua" w:hAnsi="Book Antiqua" w:cs="Arial"/>
          <w:color w:val="000000"/>
          <w:kern w:val="0"/>
          <w:lang w:val="en-GB" w:eastAsia="it-IT" w:bidi="ar-SA"/>
        </w:rPr>
        <w:t xml:space="preserve"> that can generate localized microcontractions facilitating afferent nerves activity</w:t>
      </w:r>
      <w:r w:rsidRPr="003F5F41">
        <w:rPr>
          <w:rFonts w:ascii="Book Antiqua" w:hAnsi="Book Antiqua" w:cs="Arial"/>
          <w:color w:val="000000"/>
          <w:kern w:val="0"/>
          <w:vertAlign w:val="superscript"/>
          <w:lang w:val="en-GB" w:eastAsia="it-IT" w:bidi="ar-SA"/>
        </w:rPr>
        <w:t>[32]</w:t>
      </w:r>
      <w:r w:rsidRPr="003F5F41">
        <w:rPr>
          <w:rFonts w:ascii="Book Antiqua" w:hAnsi="Book Antiqua" w:cs="Arial"/>
          <w:color w:val="000000"/>
          <w:kern w:val="0"/>
          <w:lang w:val="en-GB" w:eastAsia="it-IT" w:bidi="ar-SA"/>
        </w:rPr>
        <w:t>.</w:t>
      </w:r>
      <w:r w:rsidRPr="003F5F41">
        <w:rPr>
          <w:rFonts w:ascii="Book Antiqua" w:hAnsi="Book Antiqua" w:cs="Arial"/>
          <w:color w:val="000000"/>
          <w:lang w:val="en-GB"/>
        </w:rPr>
        <w:t xml:space="preserve"> It has been also reported that a direct influence on urothelial functions, such as the release of NO and </w:t>
      </w:r>
      <w:r w:rsidRPr="003F5F41">
        <w:rPr>
          <w:rFonts w:ascii="Book Antiqua" w:hAnsi="Book Antiqua" w:cs="Arial"/>
          <w:color w:val="000000"/>
          <w:kern w:val="0"/>
          <w:lang w:val="en-GB" w:eastAsia="it-IT" w:bidi="ar-SA"/>
        </w:rPr>
        <w:t>urothelial-derived inhibitory factor,</w:t>
      </w:r>
      <w:r w:rsidRPr="003F5F41">
        <w:rPr>
          <w:rFonts w:ascii="Book Antiqua" w:hAnsi="Book Antiqua" w:cs="Arial"/>
          <w:color w:val="000000"/>
          <w:lang w:val="en-GB"/>
        </w:rPr>
        <w:t xml:space="preserve"> can contributes to the promotion of detrusor relaxation </w:t>
      </w:r>
      <w:r w:rsidRPr="003F5F41">
        <w:rPr>
          <w:rFonts w:ascii="Book Antiqua" w:hAnsi="Book Antiqua" w:cs="Arial"/>
          <w:i/>
          <w:color w:val="000000"/>
          <w:lang w:val="en-GB"/>
        </w:rPr>
        <w:t>via</w:t>
      </w:r>
      <w:r w:rsidRPr="003F5F41">
        <w:rPr>
          <w:rFonts w:ascii="Book Antiqua" w:hAnsi="Book Antiqua" w:cs="Arial"/>
          <w:color w:val="000000"/>
          <w:lang w:val="en-GB"/>
        </w:rPr>
        <w:t xml:space="preserve"> the inhibition of C-fiber </w:t>
      </w:r>
      <w:r w:rsidRPr="003F5F41">
        <w:rPr>
          <w:rFonts w:ascii="Book Antiqua" w:hAnsi="Book Antiqua" w:cs="Arial"/>
          <w:color w:val="000000"/>
          <w:lang w:val="en-GB"/>
        </w:rPr>
        <w:lastRenderedPageBreak/>
        <w:t>activity</w:t>
      </w:r>
      <w:r w:rsidRPr="003F5F41">
        <w:rPr>
          <w:rFonts w:ascii="Book Antiqua" w:hAnsi="Book Antiqua" w:cs="Arial"/>
          <w:color w:val="000000"/>
          <w:vertAlign w:val="superscript"/>
          <w:lang w:val="en-GB"/>
        </w:rPr>
        <w:t>[</w:t>
      </w:r>
      <w:r w:rsidRPr="003F5F41">
        <w:rPr>
          <w:rFonts w:ascii="Book Antiqua" w:hAnsi="Book Antiqua" w:cs="Arial"/>
          <w:color w:val="000000"/>
          <w:kern w:val="0"/>
          <w:vertAlign w:val="superscript"/>
          <w:lang w:val="en-GB" w:eastAsia="it-IT" w:bidi="ar-SA"/>
        </w:rPr>
        <w:t>33-35]</w:t>
      </w:r>
      <w:r w:rsidRPr="003F5F41">
        <w:rPr>
          <w:rFonts w:ascii="Book Antiqua" w:hAnsi="Book Antiqua" w:cs="Arial"/>
          <w:color w:val="000000"/>
          <w:kern w:val="0"/>
          <w:lang w:val="en-GB" w:eastAsia="it-IT" w:bidi="ar-SA"/>
        </w:rPr>
        <w:t>.</w:t>
      </w:r>
      <w:r w:rsidRPr="003F5F41">
        <w:rPr>
          <w:rFonts w:ascii="Book Antiqua" w:hAnsi="Book Antiqua" w:cs="Arial"/>
          <w:color w:val="000000"/>
          <w:lang w:val="en-GB"/>
        </w:rPr>
        <w:t xml:space="preserve"> Finally, experiments in spinal cord transected rats showed that </w:t>
      </w:r>
      <w:r w:rsidRPr="003F5F41">
        <w:rPr>
          <w:rFonts w:ascii="Book Antiqua" w:eastAsia="Times New Roman" w:hAnsi="Book Antiqua" w:cs="Times New Roman"/>
          <w:color w:val="000000"/>
          <w:lang w:val="en-GB"/>
        </w:rPr>
        <w:t>â</w:t>
      </w:r>
      <w:r w:rsidRPr="003F5F41">
        <w:rPr>
          <w:rFonts w:ascii="Book Antiqua" w:hAnsi="Book Antiqua" w:cs="Arial"/>
          <w:color w:val="000000"/>
          <w:lang w:val="en-GB"/>
        </w:rPr>
        <w:t xml:space="preserve">3-AR agonists can directly inhibit </w:t>
      </w:r>
      <w:r w:rsidRPr="003F5F41">
        <w:rPr>
          <w:rFonts w:ascii="Book Antiqua" w:hAnsi="Book Antiqua" w:cs="Arial"/>
          <w:color w:val="000000"/>
          <w:kern w:val="0"/>
          <w:lang w:val="en-GB" w:eastAsia="it-IT" w:bidi="ar-SA"/>
        </w:rPr>
        <w:t>bladder afferent activity</w:t>
      </w:r>
      <w:r w:rsidRPr="003F5F41">
        <w:rPr>
          <w:rFonts w:ascii="Book Antiqua" w:hAnsi="Book Antiqua" w:cs="Arial"/>
          <w:color w:val="000000"/>
          <w:vertAlign w:val="superscript"/>
          <w:lang w:val="en-GB"/>
        </w:rPr>
        <w:t>[36]</w:t>
      </w:r>
      <w:r w:rsidRPr="003F5F41">
        <w:rPr>
          <w:rFonts w:ascii="Book Antiqua" w:hAnsi="Book Antiqua" w:cs="Arial"/>
          <w:color w:val="000000"/>
          <w:lang w:val="en-GB"/>
        </w:rPr>
        <w:t xml:space="preserve">. </w:t>
      </w:r>
    </w:p>
    <w:p w:rsidR="001A6162" w:rsidRPr="003F5F41" w:rsidRDefault="001A6162" w:rsidP="00F7130F">
      <w:pPr>
        <w:widowControl w:val="0"/>
        <w:tabs>
          <w:tab w:val="left" w:pos="0"/>
        </w:tabs>
        <w:suppressAutoHyphens w:val="0"/>
        <w:autoSpaceDE w:val="0"/>
        <w:autoSpaceDN w:val="0"/>
        <w:adjustRightInd w:val="0"/>
        <w:snapToGrid w:val="0"/>
        <w:spacing w:line="360" w:lineRule="auto"/>
        <w:ind w:firstLineChars="100" w:firstLine="240"/>
        <w:jc w:val="both"/>
        <w:rPr>
          <w:rFonts w:ascii="Book Antiqua" w:hAnsi="Book Antiqua" w:cs="Arial"/>
          <w:color w:val="000000"/>
          <w:lang w:val="en-GB"/>
        </w:rPr>
      </w:pPr>
      <w:r w:rsidRPr="003F5F41">
        <w:rPr>
          <w:rFonts w:ascii="Book Antiqua" w:hAnsi="Book Antiqua" w:cs="Arial"/>
          <w:color w:val="000000"/>
          <w:lang w:val="en-GB"/>
        </w:rPr>
        <w:t xml:space="preserve">As the main effect of </w:t>
      </w:r>
      <w:r w:rsidRPr="003F5F41">
        <w:rPr>
          <w:rFonts w:ascii="Book Antiqua" w:eastAsia="Times New Roman" w:hAnsi="Book Antiqua" w:cs="Times New Roman"/>
          <w:color w:val="000000"/>
          <w:lang w:val="en-GB"/>
        </w:rPr>
        <w:t>â</w:t>
      </w:r>
      <w:r w:rsidRPr="003F5F41">
        <w:rPr>
          <w:rFonts w:ascii="Book Antiqua" w:hAnsi="Book Antiqua" w:cs="Arial"/>
          <w:color w:val="000000"/>
          <w:kern w:val="0"/>
          <w:lang w:val="en-GB" w:eastAsia="it-IT" w:bidi="ar-SA"/>
        </w:rPr>
        <w:t xml:space="preserve">3-AR agonists </w:t>
      </w:r>
      <w:r w:rsidRPr="003F5F41">
        <w:rPr>
          <w:rFonts w:ascii="Book Antiqua" w:hAnsi="Book Antiqua" w:cs="Arial"/>
          <w:i/>
          <w:color w:val="000000"/>
          <w:kern w:val="0"/>
          <w:lang w:val="en-GB" w:eastAsia="it-IT" w:bidi="ar-SA"/>
        </w:rPr>
        <w:t>in vivo</w:t>
      </w:r>
      <w:r w:rsidRPr="003F5F41">
        <w:rPr>
          <w:rFonts w:ascii="Book Antiqua" w:hAnsi="Book Antiqua" w:cs="Arial"/>
          <w:color w:val="000000"/>
          <w:kern w:val="0"/>
          <w:lang w:val="en-GB" w:eastAsia="it-IT" w:bidi="ar-SA"/>
        </w:rPr>
        <w:t xml:space="preserve"> remains unclear, so the detailed mechanism</w:t>
      </w:r>
      <w:r w:rsidRPr="003F5F41">
        <w:rPr>
          <w:rFonts w:ascii="Book Antiqua" w:hAnsi="Book Antiqua" w:cs="Arial"/>
          <w:kern w:val="0"/>
          <w:lang w:val="en-GB" w:eastAsia="it-IT" w:bidi="ar-SA"/>
        </w:rPr>
        <w:t xml:space="preserve"> of action by which these drugs exert their beneficial effect in DO and OAB has not been completely established and further studies are needed. However, t</w:t>
      </w:r>
      <w:r w:rsidRPr="003F5F41">
        <w:rPr>
          <w:rFonts w:ascii="Book Antiqua" w:hAnsi="Book Antiqua" w:cs="Arial"/>
          <w:lang w:val="en-GB"/>
        </w:rPr>
        <w:t xml:space="preserve">aken together, the available experimental evidence supports </w:t>
      </w:r>
      <w:r w:rsidRPr="003F5F41">
        <w:rPr>
          <w:rFonts w:ascii="Book Antiqua" w:eastAsia="Times New Roman" w:hAnsi="Book Antiqua" w:cs="Times New Roman"/>
          <w:color w:val="000000"/>
          <w:lang w:val="en-GB"/>
        </w:rPr>
        <w:t>â</w:t>
      </w:r>
      <w:r w:rsidRPr="003F5F41">
        <w:rPr>
          <w:rFonts w:ascii="Book Antiqua" w:hAnsi="Book Antiqua" w:cs="Arial"/>
          <w:color w:val="000000"/>
          <w:lang w:val="en-GB"/>
        </w:rPr>
        <w:t xml:space="preserve">3-AR </w:t>
      </w:r>
      <w:r w:rsidRPr="003F5F41">
        <w:rPr>
          <w:rFonts w:ascii="Book Antiqua" w:hAnsi="Book Antiqua" w:cs="Arial"/>
          <w:lang w:val="en-GB"/>
        </w:rPr>
        <w:t>agonism as a novel pharmacological principle intended for the treatment of OAB, including storage symptoms secondary to BOO</w:t>
      </w:r>
      <w:r w:rsidRPr="003F5F41">
        <w:rPr>
          <w:rFonts w:ascii="Book Antiqua" w:hAnsi="Book Antiqua" w:cs="Arial"/>
          <w:vertAlign w:val="superscript"/>
          <w:lang w:val="en-GB"/>
        </w:rPr>
        <w:t>[37,38</w:t>
      </w:r>
      <w:r w:rsidRPr="003F5F41">
        <w:rPr>
          <w:rFonts w:ascii="Book Antiqua" w:hAnsi="Book Antiqua" w:cs="Arial"/>
          <w:color w:val="000000"/>
          <w:vertAlign w:val="superscript"/>
          <w:lang w:val="en-GB"/>
        </w:rPr>
        <w:t>]</w:t>
      </w:r>
      <w:r w:rsidRPr="003F5F41">
        <w:rPr>
          <w:rFonts w:ascii="Book Antiqua" w:hAnsi="Book Antiqua" w:cs="Arial"/>
          <w:color w:val="000000"/>
          <w:lang w:val="en-GB"/>
        </w:rPr>
        <w:t>.</w:t>
      </w:r>
    </w:p>
    <w:p w:rsidR="001A6162" w:rsidRPr="003F5F41" w:rsidRDefault="001A6162" w:rsidP="003834C1">
      <w:pPr>
        <w:tabs>
          <w:tab w:val="left" w:pos="0"/>
        </w:tabs>
        <w:snapToGrid w:val="0"/>
        <w:spacing w:line="360" w:lineRule="auto"/>
        <w:jc w:val="both"/>
        <w:rPr>
          <w:rFonts w:ascii="Book Antiqua" w:hAnsi="Book Antiqua" w:cs="Arial"/>
          <w:b/>
          <w:color w:val="000000"/>
          <w:lang w:val="en-GB"/>
        </w:rPr>
      </w:pPr>
    </w:p>
    <w:p w:rsidR="001A6162" w:rsidRPr="003F5F41" w:rsidRDefault="001A6162" w:rsidP="003834C1">
      <w:pPr>
        <w:tabs>
          <w:tab w:val="left" w:pos="0"/>
        </w:tabs>
        <w:snapToGrid w:val="0"/>
        <w:spacing w:line="360" w:lineRule="auto"/>
        <w:jc w:val="both"/>
        <w:rPr>
          <w:rFonts w:ascii="Book Antiqua" w:eastAsia="Times New Roman" w:hAnsi="Book Antiqua" w:cs="Arial"/>
          <w:b/>
          <w:color w:val="000000"/>
          <w:lang w:val="en-GB"/>
        </w:rPr>
      </w:pPr>
      <w:r w:rsidRPr="003F5F41">
        <w:rPr>
          <w:rFonts w:ascii="Book Antiqua" w:eastAsia="Times New Roman" w:hAnsi="Book Antiqua" w:cs="Arial"/>
          <w:b/>
          <w:color w:val="000000"/>
          <w:lang w:val="en-GB"/>
        </w:rPr>
        <w:t>PRECLINICAL EVIDENCE ON MIRABEGRON</w:t>
      </w: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eastAsia="Times New Roman" w:hAnsi="Book Antiqua" w:cs="Arial"/>
          <w:color w:val="000000"/>
          <w:lang w:val="en-GB"/>
        </w:rPr>
      </w:pPr>
      <w:r w:rsidRPr="003F5F41">
        <w:rPr>
          <w:rFonts w:ascii="Book Antiqua" w:eastAsia="Times New Roman" w:hAnsi="Book Antiqua" w:cs="Arial"/>
          <w:color w:val="000000"/>
          <w:lang w:val="en-GB"/>
        </w:rPr>
        <w:t xml:space="preserve">Mirabegron is a novel, once-daily, orally active, first-in-class, potent and selective </w:t>
      </w:r>
      <w:r w:rsidRPr="003F5F41">
        <w:rPr>
          <w:rFonts w:ascii="Book Antiqua" w:eastAsia="Times New Roman" w:hAnsi="Book Antiqua" w:cs="Times New Roman"/>
          <w:color w:val="000000"/>
          <w:lang w:val="en-GB"/>
        </w:rPr>
        <w:t>â</w:t>
      </w:r>
      <w:r w:rsidRPr="003F5F41">
        <w:rPr>
          <w:rFonts w:ascii="Book Antiqua" w:eastAsia="Times New Roman" w:hAnsi="Book Antiqua" w:cs="Arial"/>
          <w:color w:val="000000"/>
          <w:lang w:val="en-GB"/>
        </w:rPr>
        <w:t>3-AR agonist.</w:t>
      </w:r>
      <w:r w:rsidRPr="003F5F41">
        <w:rPr>
          <w:rFonts w:ascii="Book Antiqua" w:hAnsi="Book Antiqua" w:cs="Arial"/>
          <w:color w:val="000000"/>
          <w:lang w:val="en-GB"/>
        </w:rPr>
        <w:t xml:space="preserve"> Cellular studies showed that mirabegron stimulates the intracellular cAMP accumulation by acting with </w:t>
      </w:r>
      <w:r w:rsidRPr="003F5F41">
        <w:rPr>
          <w:rFonts w:ascii="Book Antiqua" w:hAnsi="Book Antiqua" w:cs="Arial"/>
          <w:color w:val="000000"/>
          <w:kern w:val="0"/>
          <w:lang w:val="en-GB" w:eastAsia="it-IT" w:bidi="ar-SA"/>
        </w:rPr>
        <w:t xml:space="preserve">full agonistic activity and </w:t>
      </w:r>
      <w:r w:rsidRPr="003F5F41">
        <w:rPr>
          <w:rFonts w:ascii="Book Antiqua" w:hAnsi="Book Antiqua" w:cs="Arial"/>
          <w:color w:val="000000"/>
          <w:lang w:val="en-GB"/>
        </w:rPr>
        <w:t xml:space="preserve">high efficacy on human </w:t>
      </w:r>
      <w:r w:rsidRPr="003F5F41">
        <w:rPr>
          <w:rFonts w:ascii="Book Antiqua" w:eastAsia="Times New Roman" w:hAnsi="Book Antiqua" w:cs="Times New Roman"/>
          <w:color w:val="000000"/>
          <w:lang w:val="en-GB"/>
        </w:rPr>
        <w:t>â</w:t>
      </w:r>
      <w:r w:rsidRPr="003F5F41">
        <w:rPr>
          <w:rFonts w:ascii="Book Antiqua" w:eastAsia="Times New Roman" w:hAnsi="Book Antiqua" w:cs="Arial"/>
          <w:color w:val="000000"/>
          <w:lang w:val="en-GB"/>
        </w:rPr>
        <w:t>3-AR</w:t>
      </w:r>
      <w:r w:rsidRPr="003F5F41">
        <w:rPr>
          <w:rFonts w:ascii="Book Antiqua" w:hAnsi="Book Antiqua" w:cs="Arial"/>
          <w:color w:val="000000"/>
          <w:lang w:val="en-GB"/>
        </w:rPr>
        <w:t xml:space="preserve">s; on the other hand, its efficacy on </w:t>
      </w:r>
      <w:r w:rsidRPr="003F5F41">
        <w:rPr>
          <w:rFonts w:ascii="Book Antiqua" w:eastAsia="Times New Roman" w:hAnsi="Book Antiqua" w:cs="Times New Roman"/>
          <w:color w:val="000000"/>
          <w:lang w:val="en-GB"/>
        </w:rPr>
        <w:t>â</w:t>
      </w:r>
      <w:r w:rsidRPr="003F5F41">
        <w:rPr>
          <w:rFonts w:ascii="Book Antiqua" w:eastAsia="Times New Roman" w:hAnsi="Book Antiqua" w:cs="Arial"/>
          <w:color w:val="000000"/>
          <w:lang w:val="en-GB"/>
        </w:rPr>
        <w:t xml:space="preserve">1- and </w:t>
      </w:r>
      <w:r w:rsidRPr="003F5F41">
        <w:rPr>
          <w:rFonts w:ascii="Book Antiqua" w:eastAsia="Times New Roman" w:hAnsi="Book Antiqua" w:cs="Times New Roman"/>
          <w:color w:val="000000"/>
          <w:lang w:val="en-GB"/>
        </w:rPr>
        <w:t>â</w:t>
      </w:r>
      <w:r w:rsidRPr="003F5F41">
        <w:rPr>
          <w:rFonts w:ascii="Book Antiqua" w:eastAsia="Times New Roman" w:hAnsi="Book Antiqua" w:cs="Arial"/>
          <w:color w:val="000000"/>
          <w:lang w:val="en-GB"/>
        </w:rPr>
        <w:t>2-AR</w:t>
      </w:r>
      <w:r w:rsidRPr="003F5F41">
        <w:rPr>
          <w:rFonts w:ascii="Book Antiqua" w:hAnsi="Book Antiqua" w:cs="Arial"/>
          <w:color w:val="000000"/>
          <w:lang w:val="en-GB"/>
        </w:rPr>
        <w:t>s</w:t>
      </w:r>
      <w:r w:rsidRPr="003F5F41">
        <w:rPr>
          <w:rFonts w:ascii="Book Antiqua" w:eastAsia="Times New Roman" w:hAnsi="Book Antiqua" w:cs="Arial"/>
          <w:color w:val="000000"/>
          <w:lang w:val="en-GB"/>
        </w:rPr>
        <w:t xml:space="preserve"> was very low (446 times less selective for these receptors </w:t>
      </w:r>
      <w:r w:rsidRPr="003F5F41">
        <w:rPr>
          <w:rFonts w:ascii="Book Antiqua" w:hAnsi="Book Antiqua" w:cs="Arial"/>
          <w:color w:val="000000"/>
          <w:lang w:val="en-GB"/>
        </w:rPr>
        <w:t>in Chinese hamster ovary cells)</w:t>
      </w:r>
      <w:r w:rsidRPr="003F5F41">
        <w:rPr>
          <w:rFonts w:ascii="Book Antiqua" w:eastAsia="Times New Roman" w:hAnsi="Book Antiqua" w:cs="Arial"/>
          <w:color w:val="000000"/>
          <w:vertAlign w:val="superscript"/>
          <w:lang w:val="en-GB"/>
        </w:rPr>
        <w:t>[</w:t>
      </w:r>
      <w:r w:rsidRPr="003F5F41">
        <w:rPr>
          <w:rFonts w:ascii="Book Antiqua" w:hAnsi="Book Antiqua" w:cs="Arial"/>
          <w:color w:val="000000"/>
          <w:kern w:val="0"/>
          <w:vertAlign w:val="superscript"/>
          <w:lang w:val="en-GB" w:eastAsia="it-IT" w:bidi="ar-SA"/>
        </w:rPr>
        <w:t>30,39</w:t>
      </w:r>
      <w:r w:rsidRPr="003F5F41">
        <w:rPr>
          <w:rFonts w:ascii="Book Antiqua" w:eastAsia="Times New Roman" w:hAnsi="Book Antiqua" w:cs="Arial"/>
          <w:color w:val="000000"/>
          <w:vertAlign w:val="superscript"/>
          <w:lang w:val="en-GB"/>
        </w:rPr>
        <w:t>]</w:t>
      </w:r>
      <w:r w:rsidRPr="003F5F41">
        <w:rPr>
          <w:rFonts w:ascii="Book Antiqua" w:eastAsia="Times New Roman" w:hAnsi="Book Antiqua" w:cs="Arial"/>
          <w:color w:val="000000"/>
          <w:lang w:val="en-GB"/>
        </w:rPr>
        <w:t xml:space="preserve">. </w:t>
      </w:r>
    </w:p>
    <w:p w:rsidR="001A6162" w:rsidRPr="003F5F41" w:rsidRDefault="001A6162" w:rsidP="007F7A2A">
      <w:pPr>
        <w:widowControl w:val="0"/>
        <w:tabs>
          <w:tab w:val="left" w:pos="0"/>
        </w:tabs>
        <w:suppressAutoHyphens w:val="0"/>
        <w:autoSpaceDE w:val="0"/>
        <w:autoSpaceDN w:val="0"/>
        <w:adjustRightInd w:val="0"/>
        <w:snapToGrid w:val="0"/>
        <w:spacing w:line="360" w:lineRule="auto"/>
        <w:ind w:firstLineChars="100" w:firstLine="240"/>
        <w:jc w:val="both"/>
        <w:rPr>
          <w:rFonts w:ascii="Book Antiqua" w:hAnsi="Book Antiqua" w:cs="Arial"/>
          <w:color w:val="000000"/>
          <w:kern w:val="0"/>
          <w:lang w:val="en-GB" w:eastAsia="it-IT" w:bidi="ar-SA"/>
        </w:rPr>
      </w:pPr>
      <w:r w:rsidRPr="003F5F41">
        <w:rPr>
          <w:rFonts w:ascii="Book Antiqua" w:eastAsia="Times New Roman" w:hAnsi="Book Antiqua" w:cs="Arial"/>
          <w:color w:val="000000"/>
          <w:lang w:val="en-GB"/>
        </w:rPr>
        <w:t xml:space="preserve">Affinity for human </w:t>
      </w:r>
      <w:r w:rsidRPr="003F5F41">
        <w:rPr>
          <w:rFonts w:ascii="Book Antiqua" w:eastAsia="Times New Roman" w:hAnsi="Book Antiqua" w:cs="Times New Roman"/>
          <w:color w:val="000000"/>
          <w:lang w:val="en-GB"/>
        </w:rPr>
        <w:t>â</w:t>
      </w:r>
      <w:r w:rsidRPr="003F5F41">
        <w:rPr>
          <w:rFonts w:ascii="Book Antiqua" w:eastAsia="Times New Roman" w:hAnsi="Book Antiqua" w:cs="Arial"/>
          <w:color w:val="000000"/>
          <w:lang w:val="en-GB"/>
        </w:rPr>
        <w:t>3-AR</w:t>
      </w:r>
      <w:r w:rsidRPr="003F5F41">
        <w:rPr>
          <w:rFonts w:ascii="Book Antiqua" w:hAnsi="Book Antiqua" w:cs="Arial"/>
          <w:color w:val="000000"/>
          <w:lang w:val="en-GB"/>
        </w:rPr>
        <w:t xml:space="preserve"> did not appear to be altered by several</w:t>
      </w:r>
      <w:r w:rsidRPr="003F5F41">
        <w:rPr>
          <w:rFonts w:ascii="Book Antiqua" w:hAnsi="Book Antiqua" w:cs="Arial"/>
          <w:color w:val="000000"/>
          <w:kern w:val="0"/>
          <w:lang w:val="en-GB" w:eastAsia="it-IT" w:bidi="ar-SA"/>
        </w:rPr>
        <w:t xml:space="preserve"> gene variants of the receptor</w:t>
      </w:r>
      <w:r w:rsidRPr="003F5F41">
        <w:rPr>
          <w:rFonts w:ascii="Book Antiqua" w:hAnsi="Book Antiqua" w:cs="Arial"/>
          <w:color w:val="000000"/>
          <w:kern w:val="0"/>
          <w:vertAlign w:val="superscript"/>
          <w:lang w:val="en-GB" w:eastAsia="it-IT" w:bidi="ar-SA"/>
        </w:rPr>
        <w:t>[40]</w:t>
      </w:r>
      <w:r w:rsidRPr="003F5F41">
        <w:rPr>
          <w:rFonts w:ascii="Book Antiqua" w:hAnsi="Book Antiqua" w:cs="Arial"/>
          <w:color w:val="000000"/>
          <w:kern w:val="0"/>
          <w:lang w:val="en-GB" w:eastAsia="it-IT" w:bidi="ar-SA"/>
        </w:rPr>
        <w:t xml:space="preserve">. Studies on isolated strips of human detrusor muscle demonstrated an efficacy of mirabegron comparable to that of isoprenaline, </w:t>
      </w:r>
      <w:r w:rsidRPr="003F5F41">
        <w:rPr>
          <w:rFonts w:ascii="Book Antiqua" w:hAnsi="Book Antiqua" w:cs="Arial"/>
          <w:color w:val="000000"/>
          <w:lang w:val="en-GB"/>
        </w:rPr>
        <w:t xml:space="preserve">a non-selective </w:t>
      </w:r>
      <w:r w:rsidRPr="003F5F41">
        <w:rPr>
          <w:rFonts w:ascii="Book Antiqua" w:eastAsia="Times New Roman" w:hAnsi="Book Antiqua" w:cs="Times New Roman"/>
          <w:color w:val="000000"/>
          <w:lang w:val="en-GB"/>
        </w:rPr>
        <w:t>â</w:t>
      </w:r>
      <w:r w:rsidRPr="003F5F41">
        <w:rPr>
          <w:rFonts w:ascii="Book Antiqua" w:eastAsia="Times New Roman" w:hAnsi="Book Antiqua" w:cs="Arial"/>
          <w:color w:val="000000"/>
          <w:lang w:val="en-GB"/>
        </w:rPr>
        <w:t>3-AR agonist</w:t>
      </w:r>
      <w:r w:rsidRPr="003F5F41">
        <w:rPr>
          <w:rFonts w:ascii="Book Antiqua" w:hAnsi="Book Antiqua" w:cs="Arial"/>
          <w:color w:val="000000"/>
          <w:kern w:val="0"/>
          <w:vertAlign w:val="superscript"/>
          <w:lang w:val="en-GB" w:eastAsia="it-IT" w:bidi="ar-SA"/>
        </w:rPr>
        <w:t>[30]</w:t>
      </w:r>
      <w:r w:rsidRPr="003F5F41">
        <w:rPr>
          <w:rFonts w:ascii="Book Antiqua" w:hAnsi="Book Antiqua" w:cs="Arial"/>
          <w:color w:val="000000"/>
          <w:kern w:val="0"/>
          <w:lang w:val="en-GB" w:eastAsia="it-IT" w:bidi="ar-SA"/>
        </w:rPr>
        <w:t>; this efficacy of mirabegron was maintained in isolated detrusor strips obtained from control patients and patients with BOO or BOO-associated DO</w:t>
      </w:r>
      <w:r w:rsidRPr="003F5F41">
        <w:rPr>
          <w:rFonts w:ascii="Book Antiqua" w:hAnsi="Book Antiqua" w:cs="Arial"/>
          <w:color w:val="000000"/>
          <w:kern w:val="0"/>
          <w:vertAlign w:val="superscript"/>
          <w:lang w:val="en-GB" w:eastAsia="it-IT" w:bidi="ar-SA"/>
        </w:rPr>
        <w:t>[41]</w:t>
      </w:r>
      <w:r w:rsidRPr="003F5F41">
        <w:rPr>
          <w:rFonts w:ascii="Book Antiqua" w:hAnsi="Book Antiqua" w:cs="Arial"/>
          <w:color w:val="000000"/>
          <w:kern w:val="0"/>
          <w:lang w:val="en-GB" w:eastAsia="it-IT" w:bidi="ar-SA"/>
        </w:rPr>
        <w:t>. More interestingly, mirabegron induced a dose-dependent reduction of the frequency of rhythmic bladder contractions when given intravenously to urethane-anesthetized rats; however, unlike anticolinergics, it did not significantly decrease the contraction amplitude</w:t>
      </w:r>
      <w:r w:rsidRPr="003F5F41">
        <w:rPr>
          <w:rFonts w:ascii="Book Antiqua" w:hAnsi="Book Antiqua" w:cs="Arial"/>
          <w:color w:val="000000"/>
          <w:kern w:val="0"/>
          <w:vertAlign w:val="superscript"/>
          <w:lang w:val="en-GB" w:eastAsia="it-IT" w:bidi="ar-SA"/>
        </w:rPr>
        <w:t>[30]</w:t>
      </w:r>
      <w:r w:rsidRPr="003F5F41">
        <w:rPr>
          <w:rFonts w:ascii="Book Antiqua" w:hAnsi="Book Antiqua" w:cs="Arial"/>
          <w:color w:val="000000"/>
          <w:kern w:val="0"/>
          <w:lang w:val="en-GB" w:eastAsia="it-IT" w:bidi="ar-SA"/>
        </w:rPr>
        <w:t xml:space="preserve">. In rat model of bladder dysfunctions, mirabegron was effective in improving storage-phase urodynamic parameters, without affecting voiding-phase parameters, such as micturition pressure, threshold pressure and residual volume; this pharmacological profile </w:t>
      </w:r>
      <w:r w:rsidRPr="003F5F41">
        <w:rPr>
          <w:rFonts w:ascii="Book Antiqua" w:hAnsi="Book Antiqua" w:cs="Arial"/>
          <w:color w:val="000000"/>
          <w:lang w:val="en-GB"/>
        </w:rPr>
        <w:t xml:space="preserve">should decrease the risk of causing urinary retention </w:t>
      </w:r>
      <w:r w:rsidRPr="003F5F41">
        <w:rPr>
          <w:rFonts w:ascii="Book Antiqua" w:hAnsi="Book Antiqua" w:cs="Arial"/>
          <w:color w:val="000000"/>
          <w:vertAlign w:val="superscript"/>
          <w:lang w:val="en-GB"/>
        </w:rPr>
        <w:t>[</w:t>
      </w:r>
      <w:r w:rsidRPr="003F5F41">
        <w:rPr>
          <w:rFonts w:ascii="Book Antiqua" w:hAnsi="Book Antiqua" w:cs="Arial"/>
          <w:color w:val="000000"/>
          <w:kern w:val="0"/>
          <w:vertAlign w:val="superscript"/>
          <w:lang w:val="en-GB" w:eastAsia="it-IT" w:bidi="ar-SA"/>
        </w:rPr>
        <w:t>39, 42, 43</w:t>
      </w:r>
      <w:r w:rsidRPr="003F5F41">
        <w:rPr>
          <w:rFonts w:ascii="Book Antiqua" w:hAnsi="Book Antiqua" w:cs="Arial"/>
          <w:color w:val="000000"/>
          <w:vertAlign w:val="superscript"/>
          <w:lang w:val="en-GB"/>
        </w:rPr>
        <w:t>]</w:t>
      </w:r>
      <w:r w:rsidRPr="003F5F41">
        <w:rPr>
          <w:rFonts w:ascii="Book Antiqua" w:hAnsi="Book Antiqua" w:cs="Arial"/>
          <w:color w:val="000000"/>
          <w:lang w:val="en-GB"/>
        </w:rPr>
        <w:t xml:space="preserve">. </w:t>
      </w:r>
      <w:r w:rsidRPr="003F5F41">
        <w:rPr>
          <w:rFonts w:ascii="Book Antiqua" w:hAnsi="Book Antiqua" w:cs="Arial"/>
          <w:color w:val="000000"/>
          <w:kern w:val="0"/>
          <w:lang w:val="en-GB" w:eastAsia="it-IT" w:bidi="ar-SA"/>
        </w:rPr>
        <w:t>While mirabegron reduced the frequency of non-voiding bladder contractions, anticolinergics mainly reduced their amplitude</w:t>
      </w:r>
      <w:r w:rsidRPr="003F5F41">
        <w:rPr>
          <w:rFonts w:ascii="Book Antiqua" w:hAnsi="Book Antiqua" w:cs="Arial"/>
          <w:color w:val="000000"/>
          <w:kern w:val="0"/>
          <w:vertAlign w:val="superscript"/>
          <w:lang w:val="en-GB" w:eastAsia="it-IT" w:bidi="ar-SA"/>
        </w:rPr>
        <w:t>[44]</w:t>
      </w:r>
      <w:r w:rsidRPr="003F5F41">
        <w:rPr>
          <w:rFonts w:ascii="Book Antiqua" w:hAnsi="Book Antiqua" w:cs="Arial"/>
          <w:color w:val="000000"/>
          <w:kern w:val="0"/>
          <w:lang w:val="en-GB" w:eastAsia="it-IT" w:bidi="ar-SA"/>
        </w:rPr>
        <w:t>.</w:t>
      </w:r>
    </w:p>
    <w:p w:rsidR="001A6162" w:rsidRPr="003F5F41" w:rsidRDefault="001A6162" w:rsidP="007F7A2A">
      <w:pPr>
        <w:widowControl w:val="0"/>
        <w:tabs>
          <w:tab w:val="left" w:pos="0"/>
        </w:tabs>
        <w:suppressAutoHyphens w:val="0"/>
        <w:autoSpaceDE w:val="0"/>
        <w:autoSpaceDN w:val="0"/>
        <w:adjustRightInd w:val="0"/>
        <w:snapToGrid w:val="0"/>
        <w:spacing w:line="360" w:lineRule="auto"/>
        <w:ind w:firstLineChars="100" w:firstLine="240"/>
        <w:jc w:val="both"/>
        <w:rPr>
          <w:rFonts w:ascii="Book Antiqua" w:hAnsi="Book Antiqua" w:cs="Arial"/>
          <w:color w:val="000000"/>
          <w:kern w:val="0"/>
          <w:lang w:val="en-GB" w:eastAsia="it-IT" w:bidi="ar-SA"/>
        </w:rPr>
      </w:pPr>
      <w:r w:rsidRPr="003F5F41">
        <w:rPr>
          <w:rFonts w:ascii="Book Antiqua" w:hAnsi="Book Antiqua" w:cs="Arial"/>
          <w:i/>
          <w:color w:val="000000"/>
          <w:kern w:val="0"/>
          <w:lang w:val="en-GB" w:eastAsia="it-IT" w:bidi="ar-SA"/>
        </w:rPr>
        <w:lastRenderedPageBreak/>
        <w:t xml:space="preserve">In vivo </w:t>
      </w:r>
      <w:r w:rsidRPr="003F5F41">
        <w:rPr>
          <w:rFonts w:ascii="Book Antiqua" w:hAnsi="Book Antiqua" w:cs="Arial"/>
          <w:color w:val="000000"/>
          <w:kern w:val="0"/>
          <w:lang w:val="en-GB" w:eastAsia="it-IT" w:bidi="ar-SA"/>
        </w:rPr>
        <w:t xml:space="preserve">experiments also showed that, during bladder filling, mirabegron </w:t>
      </w:r>
      <w:r w:rsidRPr="003F5F41">
        <w:rPr>
          <w:rFonts w:ascii="Book Antiqua" w:hAnsi="Book Antiqua" w:cs="Arial"/>
          <w:color w:val="000000"/>
          <w:lang w:val="en-GB"/>
        </w:rPr>
        <w:t xml:space="preserve">can directly inhibit </w:t>
      </w:r>
      <w:r w:rsidRPr="003F5F41">
        <w:rPr>
          <w:rFonts w:ascii="Book Antiqua" w:hAnsi="Book Antiqua" w:cs="Arial"/>
          <w:color w:val="000000"/>
          <w:kern w:val="0"/>
          <w:lang w:val="en-GB" w:eastAsia="it-IT" w:bidi="ar-SA"/>
        </w:rPr>
        <w:t>in a dose-dependent manner the mechanosensitive</w:t>
      </w:r>
      <w:r w:rsidRPr="003F5F41">
        <w:rPr>
          <w:rFonts w:ascii="Book Antiqua" w:hAnsi="Book Antiqua" w:cs="Arial"/>
          <w:color w:val="000000"/>
          <w:lang w:val="en-GB"/>
        </w:rPr>
        <w:t xml:space="preserve"> bladder afferent nerves firing </w:t>
      </w:r>
      <w:r w:rsidRPr="003F5F41">
        <w:rPr>
          <w:rFonts w:ascii="Book Antiqua" w:hAnsi="Book Antiqua" w:cs="Arial"/>
          <w:color w:val="000000"/>
          <w:kern w:val="0"/>
          <w:lang w:val="en-GB" w:eastAsia="it-IT" w:bidi="ar-SA"/>
        </w:rPr>
        <w:t>of both A</w:t>
      </w:r>
      <w:r w:rsidRPr="003F5F41">
        <w:rPr>
          <w:rFonts w:ascii="Book Antiqua" w:hAnsi="Book Antiqua" w:cs="Times New Roman"/>
          <w:color w:val="000000"/>
          <w:kern w:val="0"/>
          <w:lang w:val="en-GB" w:eastAsia="it-IT" w:bidi="ar-SA"/>
        </w:rPr>
        <w:t>δ</w:t>
      </w:r>
      <w:r w:rsidRPr="003F5F41">
        <w:rPr>
          <w:rFonts w:ascii="Book Antiqua" w:hAnsi="Book Antiqua" w:cs="Arial"/>
          <w:color w:val="000000"/>
          <w:kern w:val="0"/>
          <w:lang w:val="en-GB" w:eastAsia="it-IT" w:bidi="ar-SA"/>
        </w:rPr>
        <w:t>- and C-fibers, that was more remarkable for A</w:t>
      </w:r>
      <w:r w:rsidRPr="003F5F41">
        <w:rPr>
          <w:rFonts w:ascii="Book Antiqua" w:hAnsi="Book Antiqua" w:cs="Times New Roman"/>
          <w:color w:val="000000"/>
          <w:kern w:val="0"/>
          <w:lang w:val="en-GB" w:eastAsia="it-IT" w:bidi="ar-SA"/>
        </w:rPr>
        <w:t>δ</w:t>
      </w:r>
      <w:r w:rsidRPr="003F5F41">
        <w:rPr>
          <w:rFonts w:ascii="Book Antiqua" w:hAnsi="Book Antiqua" w:cs="Arial"/>
          <w:color w:val="000000"/>
          <w:kern w:val="0"/>
          <w:lang w:val="en-GB" w:eastAsia="it-IT" w:bidi="ar-SA"/>
        </w:rPr>
        <w:t>-fibers</w:t>
      </w:r>
      <w:r w:rsidRPr="003F5F41">
        <w:rPr>
          <w:rFonts w:ascii="Book Antiqua" w:hAnsi="Book Antiqua" w:cs="Arial"/>
          <w:color w:val="000000"/>
          <w:kern w:val="0"/>
          <w:vertAlign w:val="superscript"/>
          <w:lang w:val="en-GB" w:eastAsia="it-IT" w:bidi="ar-SA"/>
        </w:rPr>
        <w:t>[45]</w:t>
      </w:r>
      <w:r w:rsidRPr="003F5F41">
        <w:rPr>
          <w:rFonts w:ascii="Book Antiqua" w:hAnsi="Book Antiqua" w:cs="Arial"/>
          <w:color w:val="000000"/>
          <w:kern w:val="0"/>
          <w:lang w:val="en-GB" w:eastAsia="it-IT" w:bidi="ar-SA"/>
        </w:rPr>
        <w:t>; in this study, mirabegron also inhibited both bladder microcontractions and A</w:t>
      </w:r>
      <w:r w:rsidRPr="003F5F41">
        <w:rPr>
          <w:rFonts w:ascii="Book Antiqua" w:hAnsi="Book Antiqua" w:cs="Times New Roman"/>
          <w:color w:val="000000"/>
          <w:kern w:val="0"/>
          <w:lang w:val="en-GB" w:eastAsia="it-IT" w:bidi="ar-SA"/>
        </w:rPr>
        <w:t>δ</w:t>
      </w:r>
      <w:r w:rsidRPr="003F5F41">
        <w:rPr>
          <w:rFonts w:ascii="Book Antiqua" w:hAnsi="Book Antiqua" w:cs="Arial"/>
          <w:color w:val="000000"/>
          <w:kern w:val="0"/>
          <w:lang w:val="en-GB" w:eastAsia="it-IT" w:bidi="ar-SA"/>
        </w:rPr>
        <w:t xml:space="preserve">-fibers activity at doses that do not decrease bladder pressure, suggesting a possible additional action of </w:t>
      </w:r>
      <w:r w:rsidRPr="003F5F41">
        <w:rPr>
          <w:rFonts w:ascii="Book Antiqua" w:eastAsia="Times New Roman" w:hAnsi="Book Antiqua" w:cs="Times New Roman"/>
          <w:color w:val="000000"/>
          <w:lang w:val="en-GB"/>
        </w:rPr>
        <w:t>â</w:t>
      </w:r>
      <w:r w:rsidRPr="003F5F41">
        <w:rPr>
          <w:rFonts w:ascii="Book Antiqua" w:eastAsia="Times New Roman" w:hAnsi="Book Antiqua" w:cs="Arial"/>
          <w:color w:val="000000"/>
          <w:lang w:val="en-GB"/>
        </w:rPr>
        <w:t xml:space="preserve">3-AR </w:t>
      </w:r>
      <w:r w:rsidRPr="003F5F41">
        <w:rPr>
          <w:rFonts w:ascii="Book Antiqua" w:hAnsi="Book Antiqua" w:cs="Arial"/>
          <w:color w:val="000000"/>
          <w:kern w:val="0"/>
          <w:lang w:val="en-GB" w:eastAsia="it-IT" w:bidi="ar-SA"/>
        </w:rPr>
        <w:t>agonists as therapeutic agents for OAB or other bladder sensory disorders.</w:t>
      </w:r>
    </w:p>
    <w:p w:rsidR="001A6162" w:rsidRPr="003F5F41" w:rsidRDefault="001A6162" w:rsidP="007F7A2A">
      <w:pPr>
        <w:tabs>
          <w:tab w:val="left" w:pos="0"/>
        </w:tabs>
        <w:snapToGrid w:val="0"/>
        <w:spacing w:line="360" w:lineRule="auto"/>
        <w:ind w:firstLineChars="100" w:firstLine="240"/>
        <w:jc w:val="both"/>
        <w:rPr>
          <w:rFonts w:ascii="Book Antiqua" w:hAnsi="Book Antiqua" w:cs="Arial"/>
          <w:color w:val="000000"/>
          <w:lang w:val="en-GB"/>
        </w:rPr>
      </w:pPr>
      <w:r w:rsidRPr="003F5F41">
        <w:rPr>
          <w:rFonts w:ascii="Book Antiqua" w:hAnsi="Book Antiqua" w:cs="Arial"/>
          <w:color w:val="000000"/>
          <w:lang w:val="en-GB"/>
        </w:rPr>
        <w:t xml:space="preserve">The aforementioned findings prompted several trials aimed to investigate efficacy, safety, tolerability and discontinuation rate of mirabegron in the clinical setting of OAB patients. In particular, the development of mirabegron by Astellas Pharma Inc. (Ibaraki, Japan) involved an extensive clinical development and clinical pharmacology programs including 41 studies </w:t>
      </w:r>
      <w:r w:rsidRPr="003F5F41">
        <w:rPr>
          <w:rFonts w:ascii="Book Antiqua" w:hAnsi="Book Antiqua" w:cs="Arial"/>
          <w:color w:val="000000"/>
          <w:vertAlign w:val="superscript"/>
          <w:lang w:val="en-GB"/>
        </w:rPr>
        <w:t>[46]</w:t>
      </w:r>
      <w:r w:rsidRPr="003F5F41">
        <w:rPr>
          <w:rFonts w:ascii="Book Antiqua" w:hAnsi="Book Antiqua" w:cs="Arial"/>
          <w:color w:val="000000"/>
          <w:lang w:val="en-GB"/>
        </w:rPr>
        <w:t>.</w:t>
      </w:r>
    </w:p>
    <w:p w:rsidR="001A6162" w:rsidRPr="003F5F41" w:rsidRDefault="001A6162" w:rsidP="003834C1">
      <w:pPr>
        <w:tabs>
          <w:tab w:val="left" w:pos="0"/>
        </w:tabs>
        <w:snapToGrid w:val="0"/>
        <w:spacing w:line="360" w:lineRule="auto"/>
        <w:jc w:val="both"/>
        <w:rPr>
          <w:rFonts w:ascii="Book Antiqua" w:hAnsi="Book Antiqua"/>
          <w:lang w:val="en-GB"/>
        </w:rPr>
      </w:pPr>
    </w:p>
    <w:p w:rsidR="001A6162" w:rsidRPr="003F5F41" w:rsidRDefault="001A6162" w:rsidP="003834C1">
      <w:pPr>
        <w:tabs>
          <w:tab w:val="left" w:pos="0"/>
        </w:tabs>
        <w:snapToGrid w:val="0"/>
        <w:spacing w:line="360" w:lineRule="auto"/>
        <w:jc w:val="both"/>
        <w:rPr>
          <w:rFonts w:ascii="Book Antiqua" w:hAnsi="Book Antiqua" w:cs="Arial"/>
          <w:b/>
          <w:color w:val="000000"/>
          <w:lang w:val="en-GB" w:eastAsia="zh-CN"/>
        </w:rPr>
      </w:pPr>
      <w:r w:rsidRPr="003F5F41">
        <w:rPr>
          <w:rFonts w:ascii="Book Antiqua" w:hAnsi="Book Antiqua" w:cs="Arial"/>
          <w:b/>
          <w:color w:val="000000"/>
          <w:lang w:val="en-GB"/>
        </w:rPr>
        <w:t>CLINICAL EVIDENCE OF EFFICACY</w:t>
      </w: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b/>
          <w:i/>
          <w:color w:val="000000"/>
          <w:lang w:val="en-GB"/>
        </w:rPr>
      </w:pPr>
      <w:r w:rsidRPr="003F5F41">
        <w:rPr>
          <w:rFonts w:ascii="Book Antiqua" w:hAnsi="Book Antiqua" w:cs="Arial"/>
          <w:b/>
          <w:i/>
          <w:color w:val="000000"/>
          <w:lang w:val="en-GB"/>
        </w:rPr>
        <w:t>Proof-of-concept and dose-finding studies</w:t>
      </w: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lang w:val="en-GB"/>
        </w:rPr>
      </w:pPr>
      <w:r w:rsidRPr="003F5F41">
        <w:rPr>
          <w:rFonts w:ascii="Book Antiqua" w:hAnsi="Book Antiqua" w:cs="Arial"/>
          <w:color w:val="000000"/>
          <w:lang w:val="en-GB"/>
        </w:rPr>
        <w:t xml:space="preserve">Mirabegron has been extensively studied in more than 10000 individuals and about 40 clinical studies have been performed over the last 10 years. Safety and efficacy in OAB patients were evaluated in 5 global, 12-wk trials:  two phase II </w:t>
      </w:r>
      <w:r w:rsidRPr="003F5F41">
        <w:rPr>
          <w:rFonts w:ascii="Book Antiqua" w:hAnsi="Book Antiqua" w:cs="Arial"/>
          <w:bCs/>
          <w:color w:val="131413"/>
          <w:kern w:val="0"/>
          <w:lang w:val="en-GB" w:eastAsia="it-IT" w:bidi="ar-SA"/>
        </w:rPr>
        <w:t xml:space="preserve">(Clinicaltrials.gov number: </w:t>
      </w:r>
      <w:r w:rsidRPr="003F5F41">
        <w:rPr>
          <w:rFonts w:ascii="Book Antiqua" w:hAnsi="Book Antiqua" w:cs="Arial"/>
          <w:kern w:val="0"/>
          <w:lang w:val="en-GB" w:eastAsia="it-IT" w:bidi="ar-SA"/>
        </w:rPr>
        <w:t>NCT01604928 and NCT00337090)</w:t>
      </w:r>
      <w:r w:rsidRPr="003F5F41">
        <w:rPr>
          <w:rFonts w:ascii="Book Antiqua" w:hAnsi="Book Antiqua" w:cs="Arial"/>
          <w:color w:val="000000"/>
          <w:lang w:val="en-GB"/>
        </w:rPr>
        <w:t xml:space="preserve"> and three pivotal phase III </w:t>
      </w:r>
      <w:r w:rsidRPr="003F5F41">
        <w:rPr>
          <w:rFonts w:ascii="Book Antiqua" w:hAnsi="Book Antiqua" w:cs="Arial"/>
          <w:kern w:val="0"/>
          <w:lang w:val="en-GB" w:eastAsia="it-IT" w:bidi="ar-SA"/>
        </w:rPr>
        <w:t xml:space="preserve">(NCT00689104, NCT00662909, NCT00912964) </w:t>
      </w:r>
      <w:r w:rsidRPr="003F5F41">
        <w:rPr>
          <w:rFonts w:ascii="Book Antiqua" w:hAnsi="Book Antiqua" w:cs="Arial"/>
          <w:color w:val="000000"/>
          <w:lang w:val="en-GB"/>
        </w:rPr>
        <w:t xml:space="preserve">studies that compared mirabegron with placebo and with tolterodine </w:t>
      </w:r>
      <w:r w:rsidRPr="003F5F41">
        <w:rPr>
          <w:rFonts w:ascii="Book Antiqua" w:hAnsi="Book Antiqua" w:cs="Arial"/>
          <w:lang w:val="en-GB"/>
        </w:rPr>
        <w:t>(a commonly prescribed oral anti-muscarinic agent).</w:t>
      </w:r>
      <w:r w:rsidRPr="003F5F41">
        <w:rPr>
          <w:rFonts w:ascii="Book Antiqua" w:hAnsi="Book Antiqua" w:cs="Arial"/>
          <w:color w:val="000000"/>
          <w:lang w:val="en-GB"/>
        </w:rPr>
        <w:t xml:space="preserve"> A further safety study (</w:t>
      </w:r>
      <w:r w:rsidRPr="003F5F41">
        <w:rPr>
          <w:rFonts w:ascii="Book Antiqua" w:hAnsi="Book Antiqua" w:cs="Arial"/>
          <w:kern w:val="0"/>
          <w:lang w:val="en-GB" w:eastAsia="it-IT" w:bidi="ar-SA"/>
        </w:rPr>
        <w:t xml:space="preserve">NCT00688688) </w:t>
      </w:r>
      <w:r w:rsidRPr="003F5F41">
        <w:rPr>
          <w:rFonts w:ascii="Book Antiqua" w:hAnsi="Book Antiqua" w:cs="Arial"/>
          <w:color w:val="000000"/>
          <w:lang w:val="en-GB"/>
        </w:rPr>
        <w:t>evaluated long-term (12 mo) results.</w:t>
      </w:r>
    </w:p>
    <w:p w:rsidR="001A6162" w:rsidRPr="003F5F41" w:rsidRDefault="001A6162" w:rsidP="003F7CA8">
      <w:pPr>
        <w:widowControl w:val="0"/>
        <w:tabs>
          <w:tab w:val="left" w:pos="0"/>
        </w:tabs>
        <w:suppressAutoHyphens w:val="0"/>
        <w:autoSpaceDE w:val="0"/>
        <w:autoSpaceDN w:val="0"/>
        <w:adjustRightInd w:val="0"/>
        <w:snapToGrid w:val="0"/>
        <w:spacing w:line="360" w:lineRule="auto"/>
        <w:ind w:firstLineChars="100" w:firstLine="240"/>
        <w:jc w:val="both"/>
        <w:rPr>
          <w:rFonts w:ascii="Book Antiqua" w:hAnsi="Book Antiqua" w:cs="Arial"/>
          <w:kern w:val="0"/>
          <w:lang w:val="en-GB" w:eastAsia="it-IT" w:bidi="ar-SA"/>
        </w:rPr>
      </w:pPr>
      <w:r w:rsidRPr="003F5F41">
        <w:rPr>
          <w:rFonts w:ascii="Book Antiqua" w:hAnsi="Book Antiqua" w:cs="Arial"/>
          <w:color w:val="000000"/>
          <w:lang w:val="en-GB"/>
        </w:rPr>
        <w:t xml:space="preserve">A proof-of-concept, randomized, double-blind, parallel group, phase IIa dose-ranging trial (BLOSSOM trial, </w:t>
      </w:r>
      <w:r w:rsidRPr="003F5F41">
        <w:rPr>
          <w:rFonts w:ascii="Book Antiqua" w:hAnsi="Book Antiqua" w:cs="Arial"/>
          <w:kern w:val="0"/>
          <w:lang w:val="en-GB" w:eastAsia="it-IT" w:bidi="ar-SA"/>
        </w:rPr>
        <w:t>NCT01604928</w:t>
      </w:r>
      <w:r w:rsidRPr="003F5F41">
        <w:rPr>
          <w:rFonts w:ascii="Book Antiqua" w:hAnsi="Book Antiqua" w:cs="Arial"/>
          <w:color w:val="000000"/>
          <w:lang w:val="en-GB"/>
        </w:rPr>
        <w:t>) was conducted in six European countries including 260 OAB patients that were assigned to four treatment arms: placebo (</w:t>
      </w:r>
      <w:r w:rsidRPr="003F5F41">
        <w:rPr>
          <w:rFonts w:ascii="Book Antiqua" w:hAnsi="Book Antiqua" w:cs="Arial"/>
          <w:i/>
          <w:color w:val="000000"/>
          <w:lang w:val="en-GB"/>
        </w:rPr>
        <w:t>n</w:t>
      </w:r>
      <w:r w:rsidRPr="003F5F41">
        <w:rPr>
          <w:rFonts w:ascii="Book Antiqua" w:hAnsi="Book Antiqua" w:cs="Arial"/>
          <w:color w:val="000000"/>
          <w:lang w:val="en-GB"/>
        </w:rPr>
        <w:t xml:space="preserve"> = 66), mirabegron 100 mg </w:t>
      </w:r>
      <w:r w:rsidRPr="003F5F41">
        <w:rPr>
          <w:rFonts w:ascii="Book Antiqua" w:eastAsia="Times-Roman" w:hAnsi="Book Antiqua" w:cs="Arial"/>
          <w:color w:val="000000"/>
          <w:lang w:val="en-GB"/>
        </w:rPr>
        <w:t>twice daily (</w:t>
      </w:r>
      <w:r w:rsidRPr="003F5F41">
        <w:rPr>
          <w:rFonts w:ascii="Book Antiqua" w:eastAsia="Times-Roman" w:hAnsi="Book Antiqua" w:cs="Arial"/>
          <w:i/>
          <w:color w:val="000000"/>
          <w:lang w:val="en-GB"/>
        </w:rPr>
        <w:t>bid</w:t>
      </w:r>
      <w:r w:rsidRPr="003F5F41">
        <w:rPr>
          <w:rFonts w:ascii="Book Antiqua" w:eastAsia="Times-Roman" w:hAnsi="Book Antiqua" w:cs="Arial"/>
          <w:color w:val="000000"/>
          <w:lang w:val="en-GB"/>
        </w:rPr>
        <w:t>) (</w:t>
      </w:r>
      <w:r w:rsidRPr="003F5F41">
        <w:rPr>
          <w:rFonts w:ascii="Book Antiqua" w:eastAsia="Times New Roman" w:hAnsi="Book Antiqua" w:cs="Arial"/>
          <w:i/>
          <w:color w:val="000000"/>
          <w:lang w:val="en-GB"/>
        </w:rPr>
        <w:t>n</w:t>
      </w:r>
      <w:r w:rsidRPr="003F5F41">
        <w:rPr>
          <w:rFonts w:ascii="Book Antiqua" w:eastAsia="Times New Roman" w:hAnsi="Book Antiqua" w:cs="Arial"/>
          <w:color w:val="000000"/>
          <w:lang w:val="en-GB"/>
        </w:rPr>
        <w:t xml:space="preserve"> = </w:t>
      </w:r>
      <w:r w:rsidRPr="003F5F41">
        <w:rPr>
          <w:rFonts w:ascii="Book Antiqua" w:eastAsia="Times-Roman" w:hAnsi="Book Antiqua" w:cs="Arial"/>
          <w:color w:val="000000"/>
          <w:lang w:val="en-GB"/>
        </w:rPr>
        <w:t xml:space="preserve">65), mirabegron 150 mg </w:t>
      </w:r>
      <w:r w:rsidRPr="003F5F41">
        <w:rPr>
          <w:rFonts w:ascii="Book Antiqua" w:eastAsia="Times-Roman" w:hAnsi="Book Antiqua" w:cs="Arial"/>
          <w:i/>
          <w:color w:val="000000"/>
          <w:lang w:val="en-GB"/>
        </w:rPr>
        <w:t>bid</w:t>
      </w:r>
      <w:r w:rsidRPr="003F5F41">
        <w:rPr>
          <w:rFonts w:ascii="Book Antiqua" w:eastAsia="Times-Roman" w:hAnsi="Book Antiqua" w:cs="Arial"/>
          <w:color w:val="000000"/>
          <w:lang w:val="en-GB"/>
        </w:rPr>
        <w:t xml:space="preserve"> (</w:t>
      </w:r>
      <w:r w:rsidRPr="003F5F41">
        <w:rPr>
          <w:rFonts w:ascii="Book Antiqua" w:eastAsia="Times New Roman" w:hAnsi="Book Antiqua" w:cs="Arial"/>
          <w:i/>
          <w:color w:val="000000"/>
          <w:lang w:val="en-GB"/>
        </w:rPr>
        <w:t>n</w:t>
      </w:r>
      <w:r w:rsidRPr="003F5F41">
        <w:rPr>
          <w:rFonts w:ascii="Book Antiqua" w:eastAsia="Times New Roman" w:hAnsi="Book Antiqua" w:cs="Arial"/>
          <w:color w:val="000000"/>
          <w:lang w:val="en-GB"/>
        </w:rPr>
        <w:t xml:space="preserve"> = </w:t>
      </w:r>
      <w:r w:rsidRPr="003F5F41">
        <w:rPr>
          <w:rFonts w:ascii="Book Antiqua" w:eastAsia="Times-Roman" w:hAnsi="Book Antiqua" w:cs="Arial"/>
          <w:color w:val="000000"/>
          <w:lang w:val="en-GB"/>
        </w:rPr>
        <w:t>65), and tolterodine 4 mg extended-release (ER) once-daily (</w:t>
      </w:r>
      <w:r w:rsidRPr="003F5F41">
        <w:rPr>
          <w:rFonts w:ascii="Book Antiqua" w:eastAsia="Times New Roman" w:hAnsi="Book Antiqua" w:cs="Arial"/>
          <w:i/>
          <w:color w:val="000000"/>
          <w:lang w:val="en-GB"/>
        </w:rPr>
        <w:t>n</w:t>
      </w:r>
      <w:r w:rsidRPr="003F5F41">
        <w:rPr>
          <w:rFonts w:ascii="Book Antiqua" w:eastAsia="Times New Roman" w:hAnsi="Book Antiqua" w:cs="Arial"/>
          <w:color w:val="000000"/>
          <w:lang w:val="en-GB"/>
        </w:rPr>
        <w:t xml:space="preserve"> = </w:t>
      </w:r>
      <w:r w:rsidRPr="003F5F41">
        <w:rPr>
          <w:rFonts w:ascii="Book Antiqua" w:eastAsia="Times-Roman" w:hAnsi="Book Antiqua" w:cs="Arial"/>
          <w:color w:val="000000"/>
          <w:lang w:val="en-GB"/>
        </w:rPr>
        <w:t>64), for a 4-wk period</w:t>
      </w:r>
      <w:r w:rsidRPr="003F5F41">
        <w:rPr>
          <w:rFonts w:ascii="Book Antiqua" w:hAnsi="Book Antiqua" w:cs="Arial"/>
          <w:color w:val="000000"/>
          <w:vertAlign w:val="superscript"/>
          <w:lang w:val="en-GB"/>
        </w:rPr>
        <w:t>[</w:t>
      </w:r>
      <w:r w:rsidRPr="003F5F41">
        <w:rPr>
          <w:rFonts w:ascii="Book Antiqua" w:eastAsia="Times New Roman" w:hAnsi="Book Antiqua" w:cs="Arial"/>
          <w:color w:val="000000"/>
          <w:vertAlign w:val="superscript"/>
          <w:lang w:val="en-GB"/>
        </w:rPr>
        <w:t>47</w:t>
      </w:r>
      <w:r w:rsidRPr="003F5F41">
        <w:rPr>
          <w:rFonts w:ascii="Book Antiqua" w:hAnsi="Book Antiqua" w:cs="Arial"/>
          <w:color w:val="000000"/>
          <w:vertAlign w:val="superscript"/>
          <w:lang w:val="en-GB"/>
        </w:rPr>
        <w:t>]</w:t>
      </w:r>
      <w:r w:rsidRPr="003F5F41">
        <w:rPr>
          <w:rFonts w:ascii="Book Antiqua" w:eastAsia="Times-Roman" w:hAnsi="Book Antiqua" w:cs="Arial"/>
          <w:color w:val="000000"/>
          <w:lang w:val="en-GB"/>
        </w:rPr>
        <w:t xml:space="preserve">. </w:t>
      </w:r>
      <w:r w:rsidRPr="003F5F41">
        <w:rPr>
          <w:rFonts w:ascii="Book Antiqua" w:hAnsi="Book Antiqua" w:cs="Arial"/>
          <w:color w:val="000000"/>
          <w:lang w:val="en-GB"/>
        </w:rPr>
        <w:t xml:space="preserve">With regard to mean micturition frequency, mirabegron was significantly superior to placebo and tolterodine: </w:t>
      </w:r>
      <w:r w:rsidRPr="003F5F41">
        <w:rPr>
          <w:rFonts w:ascii="Book Antiqua" w:hAnsi="Book Antiqua" w:cs="Arial"/>
          <w:kern w:val="0"/>
          <w:lang w:val="en-GB" w:eastAsia="it-IT" w:bidi="ar-SA"/>
        </w:rPr>
        <w:t>2.2</w:t>
      </w:r>
      <w:r w:rsidRPr="003F5F41">
        <w:rPr>
          <w:rFonts w:ascii="Book Antiqua" w:hAnsi="Book Antiqua" w:cs="Times New Roman"/>
          <w:kern w:val="0"/>
          <w:lang w:val="en-GB" w:eastAsia="it-IT" w:bidi="ar-SA"/>
        </w:rPr>
        <w:t xml:space="preserve"> </w:t>
      </w:r>
      <w:r w:rsidRPr="003F5F41">
        <w:rPr>
          <w:rFonts w:ascii="Book Antiqua" w:hAnsi="Book Antiqua" w:cs="Arial"/>
          <w:kern w:val="0"/>
          <w:lang w:val="en-GB" w:eastAsia="it-IT" w:bidi="ar-SA"/>
        </w:rPr>
        <w:t>micturitions/24</w:t>
      </w:r>
      <w:r w:rsidRPr="003F5F41">
        <w:rPr>
          <w:rFonts w:ascii="Book Antiqua" w:hAnsi="Book Antiqua" w:cs="Times New Roman"/>
          <w:kern w:val="0"/>
          <w:lang w:val="en-GB" w:eastAsia="it-IT" w:bidi="ar-SA"/>
        </w:rPr>
        <w:t xml:space="preserve"> </w:t>
      </w:r>
      <w:r w:rsidRPr="003F5F41">
        <w:rPr>
          <w:rFonts w:ascii="Book Antiqua" w:hAnsi="Book Antiqua" w:cs="Arial"/>
          <w:kern w:val="0"/>
          <w:lang w:val="en-GB" w:eastAsia="it-IT" w:bidi="ar-SA"/>
        </w:rPr>
        <w:t xml:space="preserve">h </w:t>
      </w:r>
      <w:r w:rsidRPr="003F5F41">
        <w:rPr>
          <w:rFonts w:ascii="Book Antiqua" w:hAnsi="Book Antiqua" w:cs="Arial"/>
          <w:i/>
          <w:kern w:val="0"/>
          <w:lang w:val="en-GB" w:eastAsia="it-IT" w:bidi="ar-SA"/>
        </w:rPr>
        <w:t>vs</w:t>
      </w:r>
      <w:r w:rsidRPr="003F5F41">
        <w:rPr>
          <w:rFonts w:ascii="Book Antiqua" w:hAnsi="Book Antiqua" w:cs="Arial"/>
          <w:kern w:val="0"/>
          <w:lang w:val="en-GB" w:eastAsia="it-IT" w:bidi="ar-SA"/>
        </w:rPr>
        <w:t xml:space="preserve"> 1.2</w:t>
      </w:r>
      <w:r w:rsidRPr="003F5F41">
        <w:rPr>
          <w:rFonts w:ascii="Book Antiqua" w:hAnsi="Book Antiqua" w:cs="Times New Roman"/>
          <w:kern w:val="0"/>
          <w:lang w:val="en-GB" w:eastAsia="it-IT" w:bidi="ar-SA"/>
        </w:rPr>
        <w:t xml:space="preserve"> </w:t>
      </w:r>
      <w:r w:rsidRPr="003F5F41">
        <w:rPr>
          <w:rFonts w:ascii="Book Antiqua" w:hAnsi="Book Antiqua" w:cs="Arial"/>
          <w:kern w:val="0"/>
          <w:lang w:val="en-GB" w:eastAsia="it-IT" w:bidi="ar-SA"/>
        </w:rPr>
        <w:t>micturitions/24</w:t>
      </w:r>
      <w:r w:rsidRPr="003F5F41">
        <w:rPr>
          <w:rFonts w:ascii="Book Antiqua" w:hAnsi="Book Antiqua" w:cs="Times New Roman"/>
          <w:kern w:val="0"/>
          <w:lang w:val="en-GB" w:eastAsia="it-IT" w:bidi="ar-SA"/>
        </w:rPr>
        <w:t xml:space="preserve"> </w:t>
      </w:r>
      <w:r w:rsidRPr="003F5F41">
        <w:rPr>
          <w:rFonts w:ascii="Book Antiqua" w:hAnsi="Book Antiqua" w:cs="Arial"/>
          <w:kern w:val="0"/>
          <w:lang w:val="en-GB" w:eastAsia="it-IT" w:bidi="ar-SA"/>
        </w:rPr>
        <w:t xml:space="preserve">h for both doses (adjusted </w:t>
      </w:r>
      <w:r w:rsidRPr="003F5F41">
        <w:rPr>
          <w:rFonts w:ascii="Book Antiqua" w:hAnsi="Book Antiqua" w:cs="Arial"/>
          <w:i/>
          <w:kern w:val="0"/>
          <w:lang w:val="en-GB" w:eastAsia="it-IT" w:bidi="ar-SA"/>
        </w:rPr>
        <w:t>P</w:t>
      </w:r>
      <w:r w:rsidRPr="003F5F41">
        <w:rPr>
          <w:rFonts w:ascii="Book Antiqua" w:hAnsi="Book Antiqua" w:cs="Times New Roman"/>
          <w:kern w:val="0"/>
          <w:lang w:val="en-GB" w:eastAsia="it-IT" w:bidi="ar-SA"/>
        </w:rPr>
        <w:t xml:space="preserve"> </w:t>
      </w:r>
      <w:r w:rsidRPr="003F5F41">
        <w:rPr>
          <w:rFonts w:ascii="Book Antiqua" w:hAnsi="Book Antiqua" w:cs="Book Antiqua"/>
          <w:kern w:val="0"/>
          <w:lang w:val="en-GB" w:eastAsia="it-IT" w:bidi="ar-SA"/>
        </w:rPr>
        <w:t>≤</w:t>
      </w:r>
      <w:r w:rsidRPr="003F5F41">
        <w:rPr>
          <w:rFonts w:ascii="Book Antiqua" w:hAnsi="Book Antiqua" w:cs="Times New Roman"/>
          <w:kern w:val="0"/>
          <w:lang w:val="en-GB" w:eastAsia="it-IT" w:bidi="ar-SA"/>
        </w:rPr>
        <w:t xml:space="preserve"> </w:t>
      </w:r>
      <w:r w:rsidRPr="003F5F41">
        <w:rPr>
          <w:rFonts w:ascii="Book Antiqua" w:hAnsi="Book Antiqua" w:cs="Arial"/>
          <w:kern w:val="0"/>
          <w:lang w:val="en-GB" w:eastAsia="it-IT" w:bidi="ar-SA"/>
        </w:rPr>
        <w:t>0.01 for both comparisons)</w:t>
      </w:r>
      <w:r w:rsidRPr="003F5F41">
        <w:rPr>
          <w:rFonts w:ascii="Book Antiqua" w:hAnsi="Book Antiqua" w:cs="Arial"/>
          <w:color w:val="000000"/>
          <w:lang w:val="en-GB"/>
        </w:rPr>
        <w:t xml:space="preserve">. Compared with placebo, mirabegron was also superior </w:t>
      </w:r>
      <w:r w:rsidRPr="003F5F41">
        <w:rPr>
          <w:rFonts w:ascii="Book Antiqua" w:hAnsi="Book Antiqua" w:cs="Arial"/>
          <w:color w:val="000000"/>
          <w:lang w:val="en-GB"/>
        </w:rPr>
        <w:lastRenderedPageBreak/>
        <w:t xml:space="preserve">with respect to mean volume voided per micturition, mean number of incontinence episodes, nocturia episodes, urgency incontinence episodes, urgency episodes per 24 h and </w:t>
      </w:r>
      <w:r w:rsidRPr="003F5F41">
        <w:rPr>
          <w:rFonts w:ascii="Book Antiqua" w:hAnsi="Book Antiqua" w:cs="Arial"/>
          <w:kern w:val="0"/>
          <w:lang w:val="en-GB" w:eastAsia="it-IT" w:bidi="ar-SA"/>
        </w:rPr>
        <w:t>HRQL variables. N</w:t>
      </w:r>
      <w:r w:rsidRPr="003F5F41">
        <w:rPr>
          <w:rFonts w:ascii="Book Antiqua" w:hAnsi="Book Antiqua" w:cs="Arial"/>
          <w:color w:val="131413"/>
          <w:kern w:val="0"/>
          <w:lang w:val="en-GB" w:eastAsia="it-IT" w:bidi="ar-SA"/>
        </w:rPr>
        <w:t xml:space="preserve">o difference in efficacy was observed between the 100 and 150 mg </w:t>
      </w:r>
      <w:r w:rsidRPr="003F5F41">
        <w:rPr>
          <w:rFonts w:ascii="Book Antiqua" w:eastAsia="Times-Roman" w:hAnsi="Book Antiqua" w:cs="Arial"/>
          <w:color w:val="000000"/>
          <w:lang w:val="en-GB"/>
        </w:rPr>
        <w:t xml:space="preserve">twice-daily </w:t>
      </w:r>
      <w:r w:rsidRPr="003F5F41">
        <w:rPr>
          <w:rFonts w:ascii="Book Antiqua" w:hAnsi="Book Antiqua" w:cs="Arial"/>
          <w:color w:val="131413"/>
          <w:kern w:val="0"/>
          <w:lang w:val="en-GB" w:eastAsia="it-IT" w:bidi="ar-SA"/>
        </w:rPr>
        <w:t>doses, leading to the conclusion that a total daily dose of 200 mg provides maximum therapeutic efficacy.</w:t>
      </w:r>
    </w:p>
    <w:p w:rsidR="001A6162" w:rsidRPr="003F5F41" w:rsidRDefault="001A6162" w:rsidP="00A204B3">
      <w:pPr>
        <w:widowControl w:val="0"/>
        <w:tabs>
          <w:tab w:val="left" w:pos="0"/>
        </w:tabs>
        <w:suppressAutoHyphens w:val="0"/>
        <w:autoSpaceDE w:val="0"/>
        <w:autoSpaceDN w:val="0"/>
        <w:adjustRightInd w:val="0"/>
        <w:snapToGrid w:val="0"/>
        <w:spacing w:line="360" w:lineRule="auto"/>
        <w:ind w:firstLineChars="100" w:firstLine="240"/>
        <w:jc w:val="both"/>
        <w:rPr>
          <w:rFonts w:ascii="Book Antiqua" w:hAnsi="Book Antiqua" w:cs="Arial"/>
          <w:color w:val="131413"/>
          <w:kern w:val="0"/>
          <w:lang w:val="en-GB" w:eastAsia="it-IT" w:bidi="ar-SA"/>
        </w:rPr>
      </w:pPr>
      <w:r w:rsidRPr="003F5F41">
        <w:rPr>
          <w:rFonts w:ascii="Book Antiqua" w:hAnsi="Book Antiqua" w:cs="Arial"/>
          <w:color w:val="000000"/>
          <w:lang w:val="en-GB"/>
        </w:rPr>
        <w:t xml:space="preserve">An European, dose-finding, phase IIb randomized trial (DRAGON trial, </w:t>
      </w:r>
      <w:r w:rsidRPr="003F5F41">
        <w:rPr>
          <w:rFonts w:ascii="Book Antiqua" w:hAnsi="Book Antiqua" w:cs="Arial"/>
          <w:kern w:val="0"/>
          <w:lang w:val="en-GB" w:eastAsia="it-IT" w:bidi="ar-SA"/>
        </w:rPr>
        <w:t>NCT00337090</w:t>
      </w:r>
      <w:r w:rsidRPr="003F5F41">
        <w:rPr>
          <w:rFonts w:ascii="Book Antiqua" w:hAnsi="Book Antiqua" w:cs="Arial"/>
          <w:color w:val="000000"/>
          <w:lang w:val="en-GB"/>
        </w:rPr>
        <w:t>) enrolled 919 OAB patients (mean age 57.2 years, 89.3% female) assigned to six study arms: placebo (</w:t>
      </w:r>
      <w:r w:rsidRPr="003F5F41">
        <w:rPr>
          <w:rFonts w:ascii="Book Antiqua" w:hAnsi="Book Antiqua" w:cs="Arial"/>
          <w:i/>
          <w:color w:val="000000"/>
          <w:lang w:val="en-GB"/>
        </w:rPr>
        <w:t>n</w:t>
      </w:r>
      <w:r w:rsidRPr="003F5F41">
        <w:rPr>
          <w:rFonts w:ascii="Book Antiqua" w:hAnsi="Book Antiqua" w:cs="Arial"/>
          <w:color w:val="000000"/>
          <w:lang w:val="en-GB"/>
        </w:rPr>
        <w:t xml:space="preserve"> = 166), mirabegron 25 mg (</w:t>
      </w:r>
      <w:r w:rsidRPr="003F5F41">
        <w:rPr>
          <w:rFonts w:ascii="Book Antiqua" w:hAnsi="Book Antiqua" w:cs="Arial"/>
          <w:i/>
          <w:color w:val="000000"/>
          <w:lang w:val="en-GB"/>
        </w:rPr>
        <w:t>n</w:t>
      </w:r>
      <w:r w:rsidRPr="003F5F41">
        <w:rPr>
          <w:rFonts w:ascii="Book Antiqua" w:hAnsi="Book Antiqua" w:cs="Arial"/>
          <w:color w:val="000000"/>
          <w:lang w:val="en-GB"/>
        </w:rPr>
        <w:t xml:space="preserve"> = 167), 50 mg (</w:t>
      </w:r>
      <w:r w:rsidRPr="003F5F41">
        <w:rPr>
          <w:rFonts w:ascii="Book Antiqua" w:hAnsi="Book Antiqua" w:cs="Arial"/>
          <w:i/>
          <w:color w:val="000000"/>
          <w:lang w:val="en-GB"/>
        </w:rPr>
        <w:t>n</w:t>
      </w:r>
      <w:r w:rsidRPr="003F5F41">
        <w:rPr>
          <w:rFonts w:ascii="Book Antiqua" w:hAnsi="Book Antiqua" w:cs="Arial"/>
          <w:color w:val="000000"/>
          <w:lang w:val="en-GB"/>
        </w:rPr>
        <w:t xml:space="preserve"> = 167), 100 mg (</w:t>
      </w:r>
      <w:r w:rsidRPr="003F5F41">
        <w:rPr>
          <w:rFonts w:ascii="Book Antiqua" w:hAnsi="Book Antiqua" w:cs="Arial"/>
          <w:i/>
          <w:color w:val="000000"/>
          <w:lang w:val="en-GB"/>
        </w:rPr>
        <w:t>n</w:t>
      </w:r>
      <w:r w:rsidRPr="003F5F41">
        <w:rPr>
          <w:rFonts w:ascii="Book Antiqua" w:hAnsi="Book Antiqua" w:cs="Arial"/>
          <w:color w:val="000000"/>
          <w:lang w:val="en-GB"/>
        </w:rPr>
        <w:t xml:space="preserve"> = 168), 200 mg</w:t>
      </w:r>
      <w:r w:rsidRPr="003F5F41">
        <w:rPr>
          <w:rFonts w:ascii="Book Antiqua" w:eastAsia="Times-Roman" w:hAnsi="Book Antiqua" w:cs="Arial"/>
          <w:color w:val="000000"/>
          <w:lang w:val="en-GB"/>
        </w:rPr>
        <w:t xml:space="preserve"> </w:t>
      </w:r>
      <w:r w:rsidRPr="003F5F41">
        <w:rPr>
          <w:rFonts w:ascii="Book Antiqua" w:hAnsi="Book Antiqua" w:cs="Arial"/>
          <w:color w:val="000000"/>
          <w:lang w:val="en-GB"/>
        </w:rPr>
        <w:t>(</w:t>
      </w:r>
      <w:r w:rsidRPr="003F5F41">
        <w:rPr>
          <w:rFonts w:ascii="Book Antiqua" w:hAnsi="Book Antiqua" w:cs="Arial"/>
          <w:i/>
          <w:color w:val="000000"/>
          <w:lang w:val="en-GB"/>
        </w:rPr>
        <w:t>n</w:t>
      </w:r>
      <w:r w:rsidRPr="003F5F41">
        <w:rPr>
          <w:rFonts w:ascii="Book Antiqua" w:hAnsi="Book Antiqua" w:cs="Arial"/>
          <w:color w:val="000000"/>
          <w:lang w:val="en-GB"/>
        </w:rPr>
        <w:t xml:space="preserve"> = 166) and tolterodine 4 mg ER (</w:t>
      </w:r>
      <w:r w:rsidRPr="003F5F41">
        <w:rPr>
          <w:rFonts w:ascii="Book Antiqua" w:hAnsi="Book Antiqua" w:cs="Arial"/>
          <w:i/>
          <w:color w:val="000000"/>
          <w:lang w:val="en-GB"/>
        </w:rPr>
        <w:t>n</w:t>
      </w:r>
      <w:r w:rsidRPr="003F5F41">
        <w:rPr>
          <w:rFonts w:ascii="Book Antiqua" w:hAnsi="Book Antiqua" w:cs="Arial"/>
          <w:color w:val="000000"/>
          <w:lang w:val="en-GB"/>
        </w:rPr>
        <w:t xml:space="preserve"> = 85), </w:t>
      </w:r>
      <w:r w:rsidRPr="003F5F41">
        <w:rPr>
          <w:rFonts w:ascii="Book Antiqua" w:eastAsia="Times-Roman" w:hAnsi="Book Antiqua" w:cs="Arial"/>
          <w:color w:val="000000"/>
          <w:lang w:val="en-GB"/>
        </w:rPr>
        <w:t>for a 12-wk period</w:t>
      </w:r>
      <w:r w:rsidRPr="003F5F41">
        <w:rPr>
          <w:rFonts w:ascii="Book Antiqua" w:hAnsi="Book Antiqua" w:cs="Arial"/>
          <w:color w:val="000000"/>
          <w:vertAlign w:val="superscript"/>
          <w:lang w:val="en-GB"/>
        </w:rPr>
        <w:t>[</w:t>
      </w:r>
      <w:r w:rsidRPr="003F5F41">
        <w:rPr>
          <w:rFonts w:ascii="Book Antiqua" w:eastAsia="Times-Roman" w:hAnsi="Book Antiqua" w:cs="Arial"/>
          <w:color w:val="000000"/>
          <w:vertAlign w:val="superscript"/>
          <w:lang w:val="en-GB"/>
        </w:rPr>
        <w:t>48</w:t>
      </w:r>
      <w:r w:rsidRPr="003F5F41">
        <w:rPr>
          <w:rFonts w:ascii="Book Antiqua" w:hAnsi="Book Antiqua" w:cs="Arial"/>
          <w:color w:val="000000"/>
          <w:vertAlign w:val="superscript"/>
          <w:lang w:val="en-GB"/>
        </w:rPr>
        <w:t>]</w:t>
      </w:r>
      <w:r w:rsidRPr="003F5F41">
        <w:rPr>
          <w:rFonts w:ascii="Book Antiqua" w:eastAsia="Times-Roman" w:hAnsi="Book Antiqua" w:cs="Arial"/>
          <w:color w:val="000000"/>
          <w:lang w:val="en-GB"/>
        </w:rPr>
        <w:t>.</w:t>
      </w:r>
      <w:r w:rsidRPr="003F5F41">
        <w:rPr>
          <w:rFonts w:ascii="Book Antiqua" w:hAnsi="Book Antiqua" w:cs="Arial"/>
          <w:kern w:val="0"/>
          <w:lang w:val="en-GB" w:eastAsia="it-IT" w:bidi="ar-SA"/>
        </w:rPr>
        <w:t xml:space="preserve"> In this study a </w:t>
      </w:r>
      <w:r w:rsidRPr="003F5F41">
        <w:rPr>
          <w:rFonts w:ascii="Book Antiqua" w:hAnsi="Book Antiqua" w:cs="Arial"/>
          <w:color w:val="131413"/>
          <w:kern w:val="0"/>
          <w:lang w:val="en-GB" w:eastAsia="it-IT" w:bidi="ar-SA"/>
        </w:rPr>
        <w:t>once-daily OCAS formulation of mirabegron was used.</w:t>
      </w:r>
      <w:r w:rsidRPr="003F5F41">
        <w:rPr>
          <w:rFonts w:ascii="Book Antiqua" w:hAnsi="Book Antiqua" w:cs="Arial"/>
          <w:kern w:val="0"/>
          <w:lang w:val="en-GB" w:eastAsia="it-IT" w:bidi="ar-SA"/>
        </w:rPr>
        <w:t xml:space="preserve"> Statistically significant, dose-dependent reductions in the mean number of micturitions per 24 h (primary endpoint) were seen with mirabegron 50 (-2.1), 100 (-2.1) and 200 (-2.2) mg, compared with placebo (-1.4). Mirabegron significantly increased mean volume voided per micturition and decreased</w:t>
      </w:r>
      <w:r w:rsidRPr="003F5F41">
        <w:rPr>
          <w:rFonts w:ascii="Book Antiqua" w:hAnsi="Book Antiqua" w:cs="Arial"/>
          <w:color w:val="000000"/>
          <w:lang w:val="en-GB"/>
        </w:rPr>
        <w:t xml:space="preserve"> mean number of urgency and urgency incontinence episodes per 24 h, level of urgency </w:t>
      </w:r>
      <w:r w:rsidRPr="003F5F41">
        <w:rPr>
          <w:rFonts w:ascii="Book Antiqua" w:hAnsi="Book Antiqua" w:cs="Arial"/>
          <w:color w:val="131413"/>
          <w:kern w:val="0"/>
          <w:lang w:val="en-GB" w:eastAsia="it-IT" w:bidi="ar-SA"/>
        </w:rPr>
        <w:t xml:space="preserve">(at doses of 100 and 200 mg) </w:t>
      </w:r>
      <w:r w:rsidRPr="003F5F41">
        <w:rPr>
          <w:rFonts w:ascii="Book Antiqua" w:hAnsi="Book Antiqua" w:cs="Arial"/>
          <w:color w:val="000000"/>
          <w:lang w:val="en-GB"/>
        </w:rPr>
        <w:t xml:space="preserve">and nocturia episodes </w:t>
      </w:r>
      <w:r w:rsidRPr="003F5F41">
        <w:rPr>
          <w:rFonts w:ascii="Book Antiqua" w:hAnsi="Book Antiqua" w:cs="Arial"/>
          <w:color w:val="131413"/>
          <w:kern w:val="0"/>
          <w:lang w:val="en-GB" w:eastAsia="it-IT" w:bidi="ar-SA"/>
        </w:rPr>
        <w:t>(at doses of 50 mg)</w:t>
      </w:r>
      <w:r w:rsidRPr="003F5F41">
        <w:rPr>
          <w:rFonts w:ascii="Book Antiqua" w:hAnsi="Book Antiqua" w:cs="Arial"/>
          <w:color w:val="000000"/>
          <w:lang w:val="en-GB"/>
        </w:rPr>
        <w:t xml:space="preserve">: </w:t>
      </w:r>
      <w:r w:rsidRPr="003F5F41">
        <w:rPr>
          <w:rFonts w:ascii="Book Antiqua" w:hAnsi="Book Antiqua" w:cs="Arial"/>
          <w:color w:val="131413"/>
          <w:kern w:val="0"/>
          <w:lang w:val="en-GB" w:eastAsia="it-IT" w:bidi="ar-SA"/>
        </w:rPr>
        <w:t>about half of the incontinent patients in each mirabegron group was dry at the end of treatment.</w:t>
      </w:r>
      <w:r w:rsidRPr="003F5F41">
        <w:rPr>
          <w:rFonts w:ascii="Book Antiqua" w:hAnsi="Book Antiqua" w:cs="Arial"/>
          <w:kern w:val="0"/>
          <w:lang w:val="en-GB" w:eastAsia="it-IT" w:bidi="ar-SA"/>
        </w:rPr>
        <w:t xml:space="preserve"> Similarly to </w:t>
      </w:r>
      <w:r w:rsidRPr="003F5F41">
        <w:rPr>
          <w:rFonts w:ascii="Book Antiqua" w:hAnsi="Book Antiqua" w:cs="Arial"/>
          <w:color w:val="131413"/>
          <w:kern w:val="0"/>
          <w:lang w:val="en-GB" w:eastAsia="it-IT" w:bidi="ar-SA"/>
        </w:rPr>
        <w:t>previous studies evaluating antimuscarinics</w:t>
      </w:r>
      <w:r w:rsidRPr="003F5F41">
        <w:rPr>
          <w:rFonts w:ascii="Book Antiqua" w:hAnsi="Book Antiqua" w:cs="Arial"/>
          <w:color w:val="131413"/>
          <w:kern w:val="0"/>
          <w:vertAlign w:val="superscript"/>
          <w:lang w:val="en-GB" w:eastAsia="it-IT" w:bidi="ar-SA"/>
        </w:rPr>
        <w:t>[49]</w:t>
      </w:r>
      <w:r w:rsidRPr="003F5F41">
        <w:rPr>
          <w:rFonts w:ascii="Book Antiqua" w:hAnsi="Book Antiqua" w:cs="Arial"/>
          <w:color w:val="131413"/>
          <w:kern w:val="0"/>
          <w:lang w:val="en-GB" w:eastAsia="it-IT" w:bidi="ar-SA"/>
        </w:rPr>
        <w:t xml:space="preserve">, the difference in response </w:t>
      </w:r>
      <w:r w:rsidRPr="003F5F41">
        <w:rPr>
          <w:rFonts w:ascii="Book Antiqua" w:hAnsi="Book Antiqua" w:cs="Arial"/>
          <w:i/>
          <w:color w:val="131413"/>
          <w:kern w:val="0"/>
          <w:lang w:val="en-GB" w:eastAsia="it-IT" w:bidi="ar-SA"/>
        </w:rPr>
        <w:t>versus</w:t>
      </w:r>
      <w:r w:rsidRPr="003F5F41">
        <w:rPr>
          <w:rFonts w:ascii="Book Antiqua" w:hAnsi="Book Antiqua" w:cs="Arial"/>
          <w:color w:val="131413"/>
          <w:kern w:val="0"/>
          <w:lang w:val="en-GB" w:eastAsia="it-IT" w:bidi="ar-SA"/>
        </w:rPr>
        <w:t xml:space="preserve"> placebo was evident after 1 wk of treatment and the maximum effect was achieved and sustained from 8 to 12 wk. Although the study was not powered for head-to-head comparison with tolterodine, the authors observed that the magnitude of improvements in efficacy outcomes in the mirabegron groups was within the same range as that of the tolterodine group.</w:t>
      </w:r>
    </w:p>
    <w:p w:rsidR="001A6162" w:rsidRPr="003F5F41" w:rsidRDefault="001A6162" w:rsidP="003834C1">
      <w:pPr>
        <w:tabs>
          <w:tab w:val="left" w:pos="0"/>
        </w:tabs>
        <w:snapToGrid w:val="0"/>
        <w:spacing w:line="360" w:lineRule="auto"/>
        <w:jc w:val="both"/>
        <w:rPr>
          <w:rFonts w:ascii="Book Antiqua" w:eastAsia="Times-Roman" w:hAnsi="Book Antiqua" w:cs="Arial"/>
          <w:b/>
          <w:color w:val="000000"/>
          <w:lang w:val="en-GB"/>
        </w:rPr>
      </w:pPr>
    </w:p>
    <w:p w:rsidR="001A6162" w:rsidRPr="003F5F41" w:rsidRDefault="001A6162" w:rsidP="003834C1">
      <w:pPr>
        <w:tabs>
          <w:tab w:val="left" w:pos="0"/>
        </w:tabs>
        <w:snapToGrid w:val="0"/>
        <w:spacing w:line="360" w:lineRule="auto"/>
        <w:jc w:val="both"/>
        <w:rPr>
          <w:rFonts w:ascii="Book Antiqua" w:eastAsia="Times-Roman" w:hAnsi="Book Antiqua" w:cs="Arial"/>
          <w:b/>
          <w:i/>
          <w:color w:val="000000"/>
          <w:lang w:val="en-GB"/>
        </w:rPr>
      </w:pPr>
      <w:r w:rsidRPr="003F5F41">
        <w:rPr>
          <w:rFonts w:ascii="Book Antiqua" w:eastAsia="Times-Roman" w:hAnsi="Book Antiqua" w:cs="Arial"/>
          <w:b/>
          <w:i/>
          <w:color w:val="000000"/>
          <w:lang w:val="en-GB"/>
        </w:rPr>
        <w:t>Randomized large-scale pivotal trials</w:t>
      </w:r>
    </w:p>
    <w:p w:rsidR="001A6162" w:rsidRPr="003F5F41" w:rsidRDefault="001A6162" w:rsidP="003834C1">
      <w:pPr>
        <w:tabs>
          <w:tab w:val="left" w:pos="0"/>
        </w:tabs>
        <w:snapToGrid w:val="0"/>
        <w:spacing w:line="360" w:lineRule="auto"/>
        <w:jc w:val="both"/>
        <w:rPr>
          <w:rFonts w:ascii="Book Antiqua" w:hAnsi="Book Antiqua" w:cs="Arial"/>
          <w:color w:val="000000"/>
          <w:lang w:val="en-GB"/>
        </w:rPr>
      </w:pPr>
      <w:r w:rsidRPr="003F5F41">
        <w:rPr>
          <w:rFonts w:ascii="Book Antiqua" w:eastAsia="Times-Roman" w:hAnsi="Book Antiqua" w:cs="Arial"/>
          <w:color w:val="000000"/>
          <w:lang w:val="en-GB"/>
        </w:rPr>
        <w:t xml:space="preserve">Based on the aforementioned results, three subsequent large-scale, phase III, randomized studies were conducted by Astellas </w:t>
      </w:r>
      <w:r w:rsidRPr="003F5F41">
        <w:rPr>
          <w:rFonts w:ascii="Book Antiqua" w:hAnsi="Book Antiqua" w:cs="Arial"/>
          <w:color w:val="000000"/>
          <w:lang w:val="en-GB"/>
        </w:rPr>
        <w:t>(Table 1)</w:t>
      </w:r>
      <w:r w:rsidRPr="003F5F41">
        <w:rPr>
          <w:rFonts w:ascii="Book Antiqua" w:eastAsia="Times-Roman" w:hAnsi="Book Antiqua" w:cs="Arial"/>
          <w:b/>
          <w:color w:val="000000"/>
          <w:vertAlign w:val="superscript"/>
          <w:lang w:val="en-GB"/>
        </w:rPr>
        <w:t>[</w:t>
      </w:r>
      <w:r w:rsidRPr="003F5F41">
        <w:rPr>
          <w:rFonts w:ascii="Book Antiqua" w:eastAsia="Times New Roman" w:hAnsi="Book Antiqua" w:cs="Arial"/>
          <w:b/>
          <w:color w:val="000000"/>
          <w:vertAlign w:val="superscript"/>
          <w:lang w:val="en-GB"/>
        </w:rPr>
        <w:t>50-52</w:t>
      </w:r>
      <w:r w:rsidRPr="003F5F41">
        <w:rPr>
          <w:rFonts w:ascii="Book Antiqua" w:eastAsia="Times-Roman" w:hAnsi="Book Antiqua" w:cs="Arial"/>
          <w:b/>
          <w:color w:val="000000"/>
          <w:vertAlign w:val="superscript"/>
          <w:lang w:val="en-GB"/>
        </w:rPr>
        <w:t>]</w:t>
      </w:r>
      <w:r w:rsidRPr="003F5F41">
        <w:rPr>
          <w:rFonts w:ascii="Book Antiqua" w:eastAsia="Times-Roman" w:hAnsi="Book Antiqua" w:cs="Arial"/>
          <w:color w:val="000000"/>
          <w:lang w:val="en-GB"/>
        </w:rPr>
        <w:t xml:space="preserve">. </w:t>
      </w:r>
      <w:r w:rsidRPr="003F5F41">
        <w:rPr>
          <w:rFonts w:ascii="Book Antiqua" w:hAnsi="Book Antiqua" w:cs="Arial"/>
          <w:color w:val="000000"/>
          <w:lang w:val="en-GB"/>
        </w:rPr>
        <w:t xml:space="preserve">Efficacy analyses of these studies were based on two co-primary efficacy endpoints: </w:t>
      </w:r>
      <w:r w:rsidRPr="003F5F41">
        <w:rPr>
          <w:rFonts w:ascii="Book Antiqua" w:hAnsi="Book Antiqua" w:cs="Arial"/>
          <w:color w:val="000000"/>
          <w:lang w:val="en-GB" w:eastAsia="zh-CN"/>
        </w:rPr>
        <w:t>(</w:t>
      </w:r>
      <w:r w:rsidRPr="003F5F41">
        <w:rPr>
          <w:rFonts w:ascii="Book Antiqua" w:hAnsi="Book Antiqua" w:cs="Arial"/>
          <w:color w:val="000000"/>
          <w:lang w:val="en-GB"/>
        </w:rPr>
        <w:t>1) the change from baseline to endpoint in the mean number of incontinence episodes per 24 h</w:t>
      </w:r>
      <w:r w:rsidRPr="003F5F41">
        <w:rPr>
          <w:rFonts w:ascii="Book Antiqua" w:hAnsi="Book Antiqua" w:cs="Arial"/>
          <w:color w:val="000000"/>
          <w:lang w:val="en-GB" w:eastAsia="zh-CN"/>
        </w:rPr>
        <w:t>;</w:t>
      </w:r>
      <w:r w:rsidRPr="003F5F41">
        <w:rPr>
          <w:rFonts w:ascii="Book Antiqua" w:hAnsi="Book Antiqua" w:cs="Arial"/>
          <w:color w:val="000000"/>
          <w:lang w:val="en-GB"/>
        </w:rPr>
        <w:t xml:space="preserve"> and </w:t>
      </w:r>
      <w:r w:rsidRPr="003F5F41">
        <w:rPr>
          <w:rFonts w:ascii="Book Antiqua" w:hAnsi="Book Antiqua" w:cs="Arial"/>
          <w:color w:val="000000"/>
          <w:lang w:val="en-GB" w:eastAsia="zh-CN"/>
        </w:rPr>
        <w:t>(</w:t>
      </w:r>
      <w:r w:rsidRPr="003F5F41">
        <w:rPr>
          <w:rFonts w:ascii="Book Antiqua" w:hAnsi="Book Antiqua" w:cs="Arial"/>
          <w:color w:val="000000"/>
          <w:lang w:val="en-GB"/>
        </w:rPr>
        <w:t>2) the mean change from baseline to endpoint in the mean number of micturitions per 24 h.</w:t>
      </w:r>
    </w:p>
    <w:p w:rsidR="001A6162" w:rsidRPr="003F5F41" w:rsidRDefault="001A6162" w:rsidP="00A204B3">
      <w:pPr>
        <w:widowControl w:val="0"/>
        <w:tabs>
          <w:tab w:val="left" w:pos="0"/>
        </w:tabs>
        <w:suppressAutoHyphens w:val="0"/>
        <w:autoSpaceDE w:val="0"/>
        <w:autoSpaceDN w:val="0"/>
        <w:adjustRightInd w:val="0"/>
        <w:snapToGrid w:val="0"/>
        <w:spacing w:line="360" w:lineRule="auto"/>
        <w:ind w:firstLineChars="100" w:firstLine="240"/>
        <w:jc w:val="both"/>
        <w:rPr>
          <w:rFonts w:ascii="Book Antiqua" w:hAnsi="Book Antiqua" w:cs="Arial"/>
          <w:kern w:val="0"/>
          <w:lang w:val="en-GB" w:eastAsia="it-IT" w:bidi="ar-SA"/>
        </w:rPr>
      </w:pPr>
      <w:r w:rsidRPr="003F5F41">
        <w:rPr>
          <w:rFonts w:ascii="Book Antiqua" w:eastAsia="Times-Roman" w:hAnsi="Book Antiqua" w:cs="Arial"/>
          <w:lang w:val="en-GB"/>
        </w:rPr>
        <w:lastRenderedPageBreak/>
        <w:t xml:space="preserve">An European-Australian multicentre, randomised, double-blind, parallel-group, placebo and active controlled phase III trial (SCORPIO trail, </w:t>
      </w:r>
      <w:r w:rsidRPr="003F5F41">
        <w:rPr>
          <w:rFonts w:ascii="Book Antiqua" w:hAnsi="Book Antiqua" w:cs="Arial"/>
          <w:kern w:val="0"/>
          <w:lang w:val="en-GB" w:eastAsia="it-IT" w:bidi="ar-SA"/>
        </w:rPr>
        <w:t>NCT00689104</w:t>
      </w:r>
      <w:r w:rsidRPr="003F5F41">
        <w:rPr>
          <w:rFonts w:ascii="Book Antiqua" w:eastAsia="Times-Roman" w:hAnsi="Book Antiqua" w:cs="Arial"/>
          <w:lang w:val="en-GB"/>
        </w:rPr>
        <w:t xml:space="preserve">) enrolled 1,978 OAB patients </w:t>
      </w:r>
      <w:r w:rsidRPr="003F5F41">
        <w:rPr>
          <w:rFonts w:ascii="Book Antiqua" w:hAnsi="Book Antiqua" w:cs="Arial"/>
          <w:color w:val="000000"/>
          <w:kern w:val="0"/>
          <w:lang w:val="en-GB" w:eastAsia="it-IT" w:bidi="ar-SA"/>
        </w:rPr>
        <w:t xml:space="preserve">(mean age 59.1 years, 72.2% female) </w:t>
      </w:r>
      <w:r w:rsidRPr="003F5F41">
        <w:rPr>
          <w:rFonts w:ascii="Book Antiqua" w:eastAsia="Times-Roman" w:hAnsi="Book Antiqua" w:cs="Arial"/>
          <w:color w:val="000000"/>
          <w:lang w:val="en-GB"/>
        </w:rPr>
        <w:t xml:space="preserve">that were assigned to four arms: </w:t>
      </w:r>
      <w:r w:rsidRPr="003F5F41">
        <w:rPr>
          <w:rFonts w:ascii="Book Antiqua" w:eastAsia="Times New Roman" w:hAnsi="Book Antiqua" w:cs="Arial"/>
          <w:color w:val="000000"/>
          <w:lang w:val="en-GB"/>
        </w:rPr>
        <w:t xml:space="preserve">placebo, mirabegron 50 mg, mirabegron 100 mg or tolterodine slow-release (SR) 4 mg </w:t>
      </w:r>
      <w:r w:rsidRPr="003F5F41">
        <w:rPr>
          <w:rFonts w:ascii="Book Antiqua" w:eastAsia="Times-Roman" w:hAnsi="Book Antiqua" w:cs="Arial"/>
          <w:color w:val="000000"/>
          <w:lang w:val="en-GB"/>
        </w:rPr>
        <w:t xml:space="preserve">once-daily, for a 12-wk period </w:t>
      </w:r>
      <w:r w:rsidRPr="003F5F41">
        <w:rPr>
          <w:rFonts w:ascii="Book Antiqua" w:hAnsi="Book Antiqua" w:cs="Arial"/>
          <w:color w:val="000000"/>
          <w:lang w:val="en-GB"/>
        </w:rPr>
        <w:t>(Table 1)</w:t>
      </w:r>
      <w:r w:rsidRPr="003F5F41">
        <w:rPr>
          <w:rFonts w:ascii="Book Antiqua" w:eastAsia="Times-Roman" w:hAnsi="Book Antiqua" w:cs="Arial"/>
          <w:color w:val="000000"/>
          <w:vertAlign w:val="superscript"/>
          <w:lang w:val="en-GB"/>
        </w:rPr>
        <w:t>[</w:t>
      </w:r>
      <w:r w:rsidRPr="003F5F41">
        <w:rPr>
          <w:rFonts w:ascii="Book Antiqua" w:eastAsia="Times New Roman" w:hAnsi="Book Antiqua" w:cs="Arial"/>
          <w:color w:val="000000"/>
          <w:vertAlign w:val="superscript"/>
          <w:lang w:val="en-GB"/>
        </w:rPr>
        <w:t>50</w:t>
      </w:r>
      <w:r w:rsidRPr="003F5F41">
        <w:rPr>
          <w:rFonts w:ascii="Book Antiqua" w:eastAsia="Times-Roman" w:hAnsi="Book Antiqua" w:cs="Arial"/>
          <w:color w:val="000000"/>
          <w:vertAlign w:val="superscript"/>
          <w:lang w:val="en-GB"/>
        </w:rPr>
        <w:t>]</w:t>
      </w:r>
      <w:r w:rsidRPr="003F5F41">
        <w:rPr>
          <w:rFonts w:ascii="Book Antiqua" w:eastAsia="Times-Roman" w:hAnsi="Book Antiqua" w:cs="Arial"/>
          <w:color w:val="000000"/>
          <w:lang w:val="en-GB"/>
        </w:rPr>
        <w:t>. Compared to placebo, s</w:t>
      </w:r>
      <w:r w:rsidRPr="003F5F41">
        <w:rPr>
          <w:rFonts w:ascii="Book Antiqua" w:hAnsi="Book Antiqua" w:cs="Arial"/>
          <w:kern w:val="0"/>
          <w:lang w:val="en-GB" w:eastAsia="it-IT" w:bidi="ar-SA"/>
        </w:rPr>
        <w:t xml:space="preserve">tatistically significant reductions were observed </w:t>
      </w:r>
      <w:r w:rsidRPr="003F5F41">
        <w:rPr>
          <w:rFonts w:ascii="Book Antiqua" w:eastAsia="Times-Roman" w:hAnsi="Book Antiqua" w:cs="Arial"/>
          <w:color w:val="000000"/>
          <w:lang w:val="en-GB"/>
        </w:rPr>
        <w:t>with 50 and 100 mg of mirabegron</w:t>
      </w:r>
      <w:r w:rsidRPr="003F5F41">
        <w:rPr>
          <w:rFonts w:ascii="Book Antiqua" w:hAnsi="Book Antiqua" w:cs="Arial"/>
          <w:kern w:val="0"/>
          <w:lang w:val="en-GB" w:eastAsia="it-IT" w:bidi="ar-SA"/>
        </w:rPr>
        <w:t xml:space="preserve"> in both </w:t>
      </w:r>
      <w:r w:rsidRPr="003F5F41">
        <w:rPr>
          <w:rFonts w:ascii="Book Antiqua" w:eastAsia="Times-Roman" w:hAnsi="Book Antiqua" w:cs="Arial"/>
          <w:color w:val="000000"/>
          <w:lang w:val="en-GB"/>
        </w:rPr>
        <w:t>co-primary efficacy measures</w:t>
      </w:r>
      <w:r w:rsidRPr="003F5F41">
        <w:rPr>
          <w:rFonts w:ascii="Book Antiqua" w:eastAsia="Times-Roman" w:hAnsi="Book Antiqua" w:cs="Arial"/>
          <w:lang w:val="en-GB"/>
        </w:rPr>
        <w:t>.</w:t>
      </w:r>
      <w:r w:rsidRPr="003F5F41">
        <w:rPr>
          <w:rFonts w:ascii="Book Antiqua" w:hAnsi="Book Antiqua" w:cs="Arial"/>
          <w:kern w:val="0"/>
          <w:lang w:val="en-GB" w:eastAsia="it-IT" w:bidi="ar-SA"/>
        </w:rPr>
        <w:t xml:space="preserve"> </w:t>
      </w:r>
      <w:r w:rsidRPr="003F5F41">
        <w:rPr>
          <w:rFonts w:ascii="Book Antiqua" w:eastAsia="Times-Roman" w:hAnsi="Book Antiqua" w:cs="Arial"/>
          <w:lang w:val="en-GB"/>
        </w:rPr>
        <w:t>A</w:t>
      </w:r>
      <w:r w:rsidRPr="003F5F41">
        <w:rPr>
          <w:rFonts w:ascii="Book Antiqua" w:eastAsia="Times New Roman" w:hAnsi="Book Antiqua" w:cs="Arial"/>
          <w:lang w:val="en-GB"/>
        </w:rPr>
        <w:t xml:space="preserve">lthough improvements in both co-primary endpoints were also observed with tolterodine SR, they did not reach statistical significance. </w:t>
      </w:r>
      <w:r w:rsidRPr="003F5F41">
        <w:rPr>
          <w:rFonts w:ascii="Book Antiqua" w:hAnsi="Book Antiqua" w:cs="Arial"/>
          <w:color w:val="000000"/>
          <w:kern w:val="0"/>
          <w:lang w:val="en-GB" w:eastAsia="it-IT" w:bidi="ar-SA"/>
        </w:rPr>
        <w:t>Compared with placebo, all active treatment groups achieved statistically significant improvements from baseline in mean volume voided per micturition; the mirabegron 50 mg group achieved a statistically significant improvement also in the mean number of episodes with urgency (grade 3 or 4) per 24 h.</w:t>
      </w:r>
      <w:r w:rsidRPr="003F5F41">
        <w:rPr>
          <w:rFonts w:ascii="Book Antiqua" w:eastAsia="Times New Roman" w:hAnsi="Book Antiqua" w:cs="Arial"/>
          <w:lang w:val="en-GB"/>
        </w:rPr>
        <w:t xml:space="preserve"> N</w:t>
      </w:r>
      <w:r w:rsidRPr="003F5F41">
        <w:rPr>
          <w:rFonts w:ascii="Book Antiqua" w:hAnsi="Book Antiqua" w:cs="Arial"/>
          <w:lang w:val="en-GB"/>
        </w:rPr>
        <w:t>o statistical comparison with tolterodine SR was performed in this study, however the magnitude of effect with mirabegron was at least as good as that observed with tolterodine SR.</w:t>
      </w:r>
    </w:p>
    <w:p w:rsidR="001A6162" w:rsidRPr="003F5F41" w:rsidRDefault="001A6162" w:rsidP="0079430B">
      <w:pPr>
        <w:widowControl w:val="0"/>
        <w:tabs>
          <w:tab w:val="left" w:pos="0"/>
        </w:tabs>
        <w:suppressAutoHyphens w:val="0"/>
        <w:autoSpaceDE w:val="0"/>
        <w:autoSpaceDN w:val="0"/>
        <w:adjustRightInd w:val="0"/>
        <w:snapToGrid w:val="0"/>
        <w:spacing w:line="360" w:lineRule="auto"/>
        <w:ind w:firstLineChars="100" w:firstLine="240"/>
        <w:jc w:val="both"/>
        <w:rPr>
          <w:rFonts w:ascii="Book Antiqua" w:eastAsia="Times-Roman" w:hAnsi="Book Antiqua" w:cs="Arial"/>
          <w:color w:val="000000"/>
          <w:lang w:val="en-GB"/>
        </w:rPr>
      </w:pPr>
      <w:r w:rsidRPr="003F5F41">
        <w:rPr>
          <w:rFonts w:ascii="Book Antiqua" w:eastAsia="Times-Roman" w:hAnsi="Book Antiqua" w:cs="Arial"/>
          <w:color w:val="000000"/>
          <w:lang w:val="en-GB"/>
        </w:rPr>
        <w:t xml:space="preserve">Another multicentre, randomised, double-blind, parallel-group, placebo-controlled phase III trial (ARIES trial, </w:t>
      </w:r>
      <w:r w:rsidRPr="003F5F41">
        <w:rPr>
          <w:rFonts w:ascii="Book Antiqua" w:hAnsi="Book Antiqua" w:cs="Arial"/>
          <w:kern w:val="0"/>
          <w:lang w:val="en-GB" w:eastAsia="it-IT" w:bidi="ar-SA"/>
        </w:rPr>
        <w:t>NCT00662909</w:t>
      </w:r>
      <w:r w:rsidRPr="003F5F41">
        <w:rPr>
          <w:rFonts w:ascii="Book Antiqua" w:eastAsia="Times-Roman" w:hAnsi="Book Antiqua" w:cs="Arial"/>
          <w:color w:val="000000"/>
          <w:lang w:val="en-GB"/>
        </w:rPr>
        <w:t xml:space="preserve">) was conducted in </w:t>
      </w:r>
      <w:r w:rsidRPr="003F5F41">
        <w:rPr>
          <w:rFonts w:ascii="Book Antiqua" w:hAnsi="Book Antiqua" w:cs="Arial"/>
          <w:kern w:val="0"/>
          <w:lang w:val="en-GB" w:eastAsia="it-IT" w:bidi="ar-SA"/>
        </w:rPr>
        <w:t>the U</w:t>
      </w:r>
      <w:r w:rsidRPr="003F5F41">
        <w:rPr>
          <w:rFonts w:ascii="Book Antiqua" w:eastAsia="宋体" w:hAnsi="Book Antiqua" w:cs="Arial"/>
          <w:kern w:val="0"/>
          <w:lang w:val="en-GB" w:eastAsia="zh-CN" w:bidi="ar-SA"/>
        </w:rPr>
        <w:t>nited States</w:t>
      </w:r>
      <w:r w:rsidRPr="003F5F41">
        <w:rPr>
          <w:rFonts w:ascii="Book Antiqua" w:hAnsi="Book Antiqua" w:cs="Arial"/>
          <w:kern w:val="0"/>
          <w:lang w:val="en-GB" w:eastAsia="it-IT" w:bidi="ar-SA"/>
        </w:rPr>
        <w:t xml:space="preserve"> and Canada</w:t>
      </w:r>
      <w:r w:rsidRPr="003F5F41">
        <w:rPr>
          <w:rFonts w:ascii="Book Antiqua" w:eastAsia="Times-Roman" w:hAnsi="Book Antiqua" w:cs="Arial"/>
          <w:b/>
          <w:color w:val="000000"/>
          <w:vertAlign w:val="superscript"/>
          <w:lang w:val="en-GB"/>
        </w:rPr>
        <w:t>[51]</w:t>
      </w:r>
      <w:r w:rsidRPr="003F5F41">
        <w:rPr>
          <w:rFonts w:ascii="Book Antiqua" w:eastAsia="Times-Roman" w:hAnsi="Book Antiqua" w:cs="Arial"/>
          <w:color w:val="000000"/>
          <w:lang w:val="en-GB"/>
        </w:rPr>
        <w:t xml:space="preserve">. This study enrolled 1,328 OAB patients </w:t>
      </w:r>
      <w:r w:rsidRPr="003F5F41">
        <w:rPr>
          <w:rFonts w:ascii="Book Antiqua" w:hAnsi="Book Antiqua" w:cs="Arial"/>
          <w:color w:val="000000"/>
          <w:kern w:val="0"/>
          <w:lang w:val="en-GB" w:eastAsia="it-IT" w:bidi="ar-SA"/>
        </w:rPr>
        <w:t xml:space="preserve">(mean age 60.1 years, </w:t>
      </w:r>
      <w:r w:rsidRPr="003F5F41">
        <w:rPr>
          <w:rFonts w:ascii="Book Antiqua" w:hAnsi="Book Antiqua" w:cs="Arial"/>
          <w:kern w:val="0"/>
          <w:lang w:val="en-GB" w:eastAsia="it-IT" w:bidi="ar-SA"/>
        </w:rPr>
        <w:t>74.3</w:t>
      </w:r>
      <w:r w:rsidRPr="003F5F41">
        <w:rPr>
          <w:rFonts w:ascii="Book Antiqua" w:hAnsi="Book Antiqua" w:cs="Arial"/>
          <w:color w:val="000000"/>
          <w:kern w:val="0"/>
          <w:lang w:val="en-GB" w:eastAsia="it-IT" w:bidi="ar-SA"/>
        </w:rPr>
        <w:t xml:space="preserve">% female) </w:t>
      </w:r>
      <w:r w:rsidRPr="003F5F41">
        <w:rPr>
          <w:rFonts w:ascii="Book Antiqua" w:eastAsia="Times-Roman" w:hAnsi="Book Antiqua" w:cs="Arial"/>
          <w:color w:val="000000"/>
          <w:lang w:val="en-GB"/>
        </w:rPr>
        <w:t xml:space="preserve">randomly assigned to three treatment arms: </w:t>
      </w:r>
      <w:r w:rsidRPr="003F5F41">
        <w:rPr>
          <w:rFonts w:ascii="Book Antiqua" w:eastAsia="Times New Roman" w:hAnsi="Book Antiqua" w:cs="Arial"/>
          <w:color w:val="000000"/>
          <w:lang w:val="en-GB"/>
        </w:rPr>
        <w:t xml:space="preserve">placebo, mirabegron 50 mg, mirabegron 100 mg </w:t>
      </w:r>
      <w:r w:rsidRPr="003F5F41">
        <w:rPr>
          <w:rFonts w:ascii="Book Antiqua" w:eastAsia="Times-Roman" w:hAnsi="Book Antiqua" w:cs="Arial"/>
          <w:color w:val="000000"/>
          <w:lang w:val="en-GB"/>
        </w:rPr>
        <w:t xml:space="preserve">once-daily, for a 12-wk period </w:t>
      </w:r>
      <w:r w:rsidRPr="003F5F41">
        <w:rPr>
          <w:rFonts w:ascii="Book Antiqua" w:hAnsi="Book Antiqua" w:cs="Arial"/>
          <w:color w:val="000000"/>
          <w:lang w:val="en-GB"/>
        </w:rPr>
        <w:t>(Table 1)</w:t>
      </w:r>
      <w:r w:rsidRPr="003F5F41">
        <w:rPr>
          <w:rFonts w:ascii="Book Antiqua" w:eastAsia="Times-Roman" w:hAnsi="Book Antiqua" w:cs="Arial"/>
          <w:color w:val="000000"/>
          <w:lang w:val="en-GB"/>
        </w:rPr>
        <w:t xml:space="preserve">. </w:t>
      </w:r>
      <w:r w:rsidRPr="003F5F41">
        <w:rPr>
          <w:rFonts w:ascii="Book Antiqua" w:hAnsi="Book Antiqua" w:cs="Arial"/>
          <w:kern w:val="0"/>
          <w:lang w:val="en-GB" w:eastAsia="it-IT" w:bidi="ar-SA"/>
        </w:rPr>
        <w:t>Compared to placebo, s</w:t>
      </w:r>
      <w:r w:rsidRPr="003F5F41">
        <w:rPr>
          <w:rFonts w:ascii="Book Antiqua" w:eastAsia="Times-Roman" w:hAnsi="Book Antiqua" w:cs="Arial"/>
          <w:color w:val="000000"/>
          <w:lang w:val="en-GB"/>
        </w:rPr>
        <w:t xml:space="preserve">tatistically significant decreases from baseline were observed with </w:t>
      </w:r>
      <w:r w:rsidRPr="003F5F41">
        <w:rPr>
          <w:rFonts w:ascii="Book Antiqua" w:hAnsi="Book Antiqua" w:cs="Arial"/>
          <w:kern w:val="0"/>
          <w:lang w:val="en-GB" w:eastAsia="it-IT" w:bidi="ar-SA"/>
        </w:rPr>
        <w:t>50 and 100 mg mirabegron</w:t>
      </w:r>
      <w:r w:rsidRPr="003F5F41">
        <w:rPr>
          <w:rFonts w:ascii="Book Antiqua" w:eastAsia="Times-Roman" w:hAnsi="Book Antiqua" w:cs="Arial"/>
          <w:color w:val="000000"/>
          <w:lang w:val="en-GB"/>
        </w:rPr>
        <w:t xml:space="preserve"> in the number of incontinence episodes and in the number of micturitions per 24 h. </w:t>
      </w:r>
      <w:r w:rsidRPr="003F5F41">
        <w:rPr>
          <w:rFonts w:ascii="Book Antiqua" w:hAnsi="Book Antiqua" w:cs="Arial"/>
          <w:kern w:val="0"/>
          <w:lang w:val="en-GB" w:eastAsia="it-IT" w:bidi="ar-SA"/>
        </w:rPr>
        <w:t xml:space="preserve">Significantly greater improvements </w:t>
      </w:r>
      <w:r w:rsidRPr="003F5F41">
        <w:rPr>
          <w:rFonts w:ascii="Book Antiqua" w:hAnsi="Book Antiqua" w:cs="Arial"/>
          <w:i/>
          <w:kern w:val="0"/>
          <w:lang w:val="en-GB" w:eastAsia="it-IT" w:bidi="ar-SA"/>
        </w:rPr>
        <w:t>versus</w:t>
      </w:r>
      <w:r w:rsidRPr="003F5F41">
        <w:rPr>
          <w:rFonts w:ascii="Book Antiqua" w:hAnsi="Book Antiqua" w:cs="Arial"/>
          <w:kern w:val="0"/>
          <w:lang w:val="en-GB" w:eastAsia="it-IT" w:bidi="ar-SA"/>
        </w:rPr>
        <w:t xml:space="preserve"> placebo were observed for both mirabegron treatment groups also in mean level of urgency, mean number of urgency incontinence episodes per 24 h, mean number of urgency episodes (grade 3 or 4) per 24 h and mean number of nocturia episodes per 24 h.</w:t>
      </w:r>
    </w:p>
    <w:p w:rsidR="001A6162" w:rsidRPr="003F5F41" w:rsidRDefault="001A6162" w:rsidP="0079430B">
      <w:pPr>
        <w:tabs>
          <w:tab w:val="left" w:pos="0"/>
        </w:tabs>
        <w:snapToGrid w:val="0"/>
        <w:spacing w:line="360" w:lineRule="auto"/>
        <w:ind w:firstLineChars="100" w:firstLine="240"/>
        <w:jc w:val="both"/>
        <w:rPr>
          <w:rFonts w:ascii="Book Antiqua" w:hAnsi="Book Antiqua" w:cs="Arial"/>
          <w:color w:val="000000"/>
          <w:kern w:val="0"/>
          <w:lang w:val="en-GB" w:eastAsia="it-IT" w:bidi="ar-SA"/>
        </w:rPr>
      </w:pPr>
      <w:r w:rsidRPr="003F5F41">
        <w:rPr>
          <w:rFonts w:ascii="Book Antiqua" w:eastAsia="Times New Roman" w:hAnsi="Book Antiqua" w:cs="Arial"/>
          <w:lang w:val="en-GB"/>
        </w:rPr>
        <w:t xml:space="preserve">The third pivotal phase III study is an European-North American, randomized, double-blind, placebo-controlled trial (CAPRICORN trial, </w:t>
      </w:r>
      <w:r w:rsidRPr="003F5F41">
        <w:rPr>
          <w:rFonts w:ascii="Book Antiqua" w:hAnsi="Book Antiqua" w:cs="Arial"/>
          <w:kern w:val="0"/>
          <w:lang w:val="en-GB" w:eastAsia="it-IT" w:bidi="ar-SA"/>
        </w:rPr>
        <w:t>NCT00912964</w:t>
      </w:r>
      <w:r w:rsidRPr="003F5F41">
        <w:rPr>
          <w:rFonts w:ascii="Book Antiqua" w:eastAsia="Times New Roman" w:hAnsi="Book Antiqua" w:cs="Arial"/>
          <w:lang w:val="en-GB"/>
        </w:rPr>
        <w:t xml:space="preserve">), including </w:t>
      </w:r>
      <w:r w:rsidRPr="003F5F41">
        <w:rPr>
          <w:rFonts w:ascii="Book Antiqua" w:hAnsi="Book Antiqua" w:cs="Arial"/>
          <w:kern w:val="0"/>
          <w:lang w:val="en-GB" w:eastAsia="it-IT" w:bidi="ar-SA"/>
        </w:rPr>
        <w:t xml:space="preserve">1,306 eligible patients (mean age 59.0 years, 68.7% female) randomly assigned to receive placebo, mirabegron 25 mg or mirabegron 50 mg, </w:t>
      </w:r>
      <w:r w:rsidRPr="003F5F41">
        <w:rPr>
          <w:rFonts w:ascii="Book Antiqua" w:eastAsia="Times-Roman" w:hAnsi="Book Antiqua" w:cs="Arial"/>
          <w:color w:val="000000"/>
          <w:lang w:val="en-GB"/>
        </w:rPr>
        <w:t xml:space="preserve">for a 12-wk period </w:t>
      </w:r>
      <w:r w:rsidRPr="003F5F41">
        <w:rPr>
          <w:rFonts w:ascii="Book Antiqua" w:hAnsi="Book Antiqua" w:cs="Arial"/>
          <w:color w:val="000000"/>
          <w:lang w:val="en-GB"/>
        </w:rPr>
        <w:t>(Table 1)</w:t>
      </w:r>
      <w:r w:rsidRPr="003F5F41">
        <w:rPr>
          <w:rFonts w:ascii="Book Antiqua" w:hAnsi="Book Antiqua" w:cs="Arial"/>
          <w:kern w:val="0"/>
          <w:lang w:val="en-GB" w:eastAsia="it-IT" w:bidi="ar-SA"/>
        </w:rPr>
        <w:t>.</w:t>
      </w:r>
      <w:r w:rsidRPr="003F5F41">
        <w:rPr>
          <w:rFonts w:ascii="Book Antiqua" w:eastAsia="Times New Roman" w:hAnsi="Book Antiqua" w:cs="Arial"/>
          <w:lang w:val="en-GB"/>
        </w:rPr>
        <w:t xml:space="preserve"> </w:t>
      </w:r>
      <w:r w:rsidRPr="003F5F41">
        <w:rPr>
          <w:rFonts w:ascii="Book Antiqua" w:eastAsia="Times New Roman" w:hAnsi="Book Antiqua" w:cs="Arial"/>
          <w:color w:val="000000"/>
          <w:lang w:val="en-GB"/>
        </w:rPr>
        <w:t xml:space="preserve">The </w:t>
      </w:r>
      <w:r w:rsidRPr="003F5F41">
        <w:rPr>
          <w:rFonts w:ascii="Book Antiqua" w:eastAsia="Times New Roman" w:hAnsi="Book Antiqua" w:cs="Arial"/>
          <w:color w:val="000000"/>
          <w:lang w:val="en-GB"/>
        </w:rPr>
        <w:lastRenderedPageBreak/>
        <w:t>results of this trial, submitted to regulatory authorities by Astellas</w:t>
      </w:r>
      <w:r w:rsidRPr="003F5F41">
        <w:rPr>
          <w:rFonts w:ascii="Book Antiqua" w:eastAsia="Times New Roman" w:hAnsi="Book Antiqua" w:cs="Arial"/>
          <w:lang w:val="en-GB"/>
        </w:rPr>
        <w:t xml:space="preserve"> and presented as meeting abstract</w:t>
      </w:r>
      <w:r w:rsidRPr="003F5F41">
        <w:rPr>
          <w:rFonts w:ascii="Book Antiqua" w:eastAsia="Times New Roman" w:hAnsi="Book Antiqua" w:cs="Arial"/>
          <w:color w:val="000000"/>
          <w:lang w:val="en-GB"/>
        </w:rPr>
        <w:t>, are still unpublished in peer-review journals</w:t>
      </w:r>
      <w:r w:rsidRPr="003F5F41">
        <w:rPr>
          <w:rFonts w:ascii="Book Antiqua" w:eastAsia="Times New Roman" w:hAnsi="Book Antiqua" w:cs="Arial"/>
          <w:color w:val="000000"/>
          <w:vertAlign w:val="superscript"/>
          <w:lang w:val="en-GB"/>
        </w:rPr>
        <w:t>[52]</w:t>
      </w:r>
      <w:r w:rsidRPr="003F5F41">
        <w:rPr>
          <w:rFonts w:ascii="Book Antiqua" w:eastAsia="Times New Roman" w:hAnsi="Book Antiqua" w:cs="Arial"/>
          <w:color w:val="000000"/>
          <w:lang w:val="en-GB"/>
        </w:rPr>
        <w:t>.</w:t>
      </w:r>
      <w:r w:rsidRPr="003F5F41">
        <w:rPr>
          <w:rFonts w:ascii="Book Antiqua" w:eastAsia="Times New Roman" w:hAnsi="Book Antiqua" w:cs="Arial"/>
          <w:lang w:val="en-GB"/>
        </w:rPr>
        <w:t xml:space="preserve"> </w:t>
      </w:r>
      <w:r w:rsidRPr="003F5F41">
        <w:rPr>
          <w:rFonts w:ascii="Book Antiqua" w:hAnsi="Book Antiqua" w:cs="Arial"/>
          <w:color w:val="000000"/>
          <w:kern w:val="0"/>
          <w:lang w:val="en-GB" w:eastAsia="it-IT" w:bidi="ar-SA"/>
        </w:rPr>
        <w:t>Both mirabegron 25 and 50 mg groups demonstrated statistically significant improvements for the co-primary efficacy endpoints, providing evidence that the lower dose also results in a clinically meaningful benefit, although greater efficacy was observed with mirabegron 50 mg.</w:t>
      </w:r>
    </w:p>
    <w:p w:rsidR="001A6162" w:rsidRPr="003F5F41" w:rsidRDefault="001A6162" w:rsidP="0079430B">
      <w:pPr>
        <w:pStyle w:val="Default"/>
        <w:tabs>
          <w:tab w:val="left" w:pos="0"/>
        </w:tabs>
        <w:snapToGrid w:val="0"/>
        <w:spacing w:line="360" w:lineRule="auto"/>
        <w:ind w:firstLineChars="100" w:firstLine="240"/>
        <w:jc w:val="both"/>
        <w:rPr>
          <w:rFonts w:ascii="Book Antiqua" w:hAnsi="Book Antiqua" w:cs="Arial"/>
          <w:kern w:val="0"/>
          <w:lang w:val="en-GB" w:eastAsia="it-IT" w:bidi="ar-SA"/>
        </w:rPr>
      </w:pPr>
      <w:r w:rsidRPr="003F5F41">
        <w:rPr>
          <w:rFonts w:ascii="Book Antiqua" w:eastAsia="Times-Roman" w:hAnsi="Book Antiqua" w:cs="Arial"/>
          <w:lang w:val="en-GB"/>
        </w:rPr>
        <w:t xml:space="preserve">Recently, a </w:t>
      </w:r>
      <w:r w:rsidRPr="003F5F41">
        <w:rPr>
          <w:rFonts w:ascii="Book Antiqua" w:hAnsi="Book Antiqua" w:cs="Arial"/>
          <w:kern w:val="0"/>
          <w:lang w:val="en-GB" w:eastAsia="it-IT" w:bidi="ar-SA"/>
        </w:rPr>
        <w:t xml:space="preserve">pooled analysis of data from the abovementioned three pivotal randomised phase III studies has been reported as abstract; the efficacy of mirabegron (50 or 100 mg) was compared with placebo </w:t>
      </w:r>
      <w:r w:rsidRPr="003F5F41">
        <w:rPr>
          <w:rFonts w:ascii="Book Antiqua" w:hAnsi="Book Antiqua" w:cs="Arial"/>
          <w:lang w:val="en-GB"/>
        </w:rPr>
        <w:t>(Table 1)</w:t>
      </w:r>
      <w:r w:rsidRPr="003F5F41">
        <w:rPr>
          <w:rFonts w:ascii="Book Antiqua" w:hAnsi="Book Antiqua" w:cs="Arial"/>
          <w:kern w:val="0"/>
          <w:vertAlign w:val="superscript"/>
          <w:lang w:val="en-GB" w:eastAsia="it-IT" w:bidi="ar-SA"/>
        </w:rPr>
        <w:t>[53]</w:t>
      </w:r>
      <w:r w:rsidRPr="003F5F41">
        <w:rPr>
          <w:rFonts w:ascii="Book Antiqua" w:hAnsi="Book Antiqua" w:cs="Arial"/>
          <w:kern w:val="0"/>
          <w:lang w:val="en-GB" w:eastAsia="it-IT" w:bidi="ar-SA"/>
        </w:rPr>
        <w:t>. This pooled analysis demonstrated similar statistically significant and clinically meaningful improvements for mirabegron 50 and 100 mg compared with placebo based on co-primary efficacy endpoints; the reduction with mirabegron of the micturition frequency per 24 h and the number of incontinence episodes per 24 h compared with placebo was of about 0.55 and 0.40, respectively.</w:t>
      </w:r>
    </w:p>
    <w:p w:rsidR="001A6162" w:rsidRPr="003F5F41" w:rsidRDefault="001A6162" w:rsidP="003834C1">
      <w:pPr>
        <w:pStyle w:val="Default"/>
        <w:tabs>
          <w:tab w:val="left" w:pos="0"/>
        </w:tabs>
        <w:snapToGrid w:val="0"/>
        <w:spacing w:line="360" w:lineRule="auto"/>
        <w:jc w:val="both"/>
        <w:rPr>
          <w:rFonts w:ascii="Book Antiqua" w:hAnsi="Book Antiqua" w:cs="Arial"/>
          <w:b/>
          <w:kern w:val="0"/>
          <w:lang w:val="en-GB" w:eastAsia="it-IT" w:bidi="ar-SA"/>
        </w:rPr>
      </w:pPr>
    </w:p>
    <w:p w:rsidR="001A6162" w:rsidRPr="003F5F41" w:rsidRDefault="001A6162" w:rsidP="003834C1">
      <w:pPr>
        <w:tabs>
          <w:tab w:val="left" w:pos="0"/>
        </w:tabs>
        <w:snapToGrid w:val="0"/>
        <w:spacing w:line="360" w:lineRule="auto"/>
        <w:jc w:val="both"/>
        <w:rPr>
          <w:rFonts w:ascii="Book Antiqua" w:eastAsia="Batang" w:hAnsi="Book Antiqua" w:cs="Arial"/>
          <w:b/>
          <w:i/>
          <w:color w:val="000000"/>
          <w:lang w:val="en-GB" w:eastAsia="ar-SA" w:bidi="ar-SA"/>
        </w:rPr>
      </w:pPr>
      <w:r w:rsidRPr="003F5F41">
        <w:rPr>
          <w:rFonts w:ascii="Book Antiqua" w:eastAsia="Batang" w:hAnsi="Book Antiqua" w:cs="Arial"/>
          <w:b/>
          <w:i/>
          <w:color w:val="000000"/>
          <w:lang w:val="en-GB" w:eastAsia="ar-SA" w:bidi="ar-SA"/>
        </w:rPr>
        <w:t>Long-term efficacy data</w:t>
      </w:r>
    </w:p>
    <w:p w:rsidR="001A6162" w:rsidRPr="003F5F41" w:rsidRDefault="001A6162" w:rsidP="003834C1">
      <w:pPr>
        <w:tabs>
          <w:tab w:val="left" w:pos="0"/>
        </w:tabs>
        <w:snapToGrid w:val="0"/>
        <w:spacing w:line="360" w:lineRule="auto"/>
        <w:jc w:val="both"/>
        <w:rPr>
          <w:rFonts w:ascii="Book Antiqua" w:eastAsia="Times New Roman" w:hAnsi="Book Antiqua" w:cs="Arial"/>
          <w:color w:val="000000"/>
          <w:lang w:val="en-GB"/>
        </w:rPr>
      </w:pPr>
      <w:r w:rsidRPr="003F5F41">
        <w:rPr>
          <w:rFonts w:ascii="Book Antiqua" w:eastAsia="Times New Roman" w:hAnsi="Book Antiqua" w:cs="Arial"/>
          <w:color w:val="000000"/>
          <w:lang w:val="en-GB"/>
        </w:rPr>
        <w:t xml:space="preserve">A multinational randomised, double-blind, parallel group, active-controlled, phase III trial has been conducted in North America, Europe and other countries (TAURUS trial, </w:t>
      </w:r>
      <w:r w:rsidRPr="003F5F41">
        <w:rPr>
          <w:rFonts w:ascii="Book Antiqua" w:hAnsi="Book Antiqua" w:cs="Arial"/>
          <w:kern w:val="0"/>
          <w:lang w:val="en-GB" w:eastAsia="it-IT" w:bidi="ar-SA"/>
        </w:rPr>
        <w:t>NCT00688688</w:t>
      </w:r>
      <w:r w:rsidRPr="003F5F41">
        <w:rPr>
          <w:rFonts w:ascii="Book Antiqua" w:eastAsia="Times New Roman" w:hAnsi="Book Antiqua" w:cs="Arial"/>
          <w:color w:val="000000"/>
          <w:lang w:val="en-GB"/>
        </w:rPr>
        <w:t>) assessing long-term safety (primary outcome) and efficacy of mirabegron. In this study 2444 OAB patients were randomised to three study arms: mirabegron 50 mg (</w:t>
      </w:r>
      <w:r w:rsidRPr="003F5F41">
        <w:rPr>
          <w:rFonts w:ascii="Book Antiqua" w:eastAsia="Times New Roman" w:hAnsi="Book Antiqua" w:cs="Arial"/>
          <w:i/>
          <w:color w:val="000000"/>
          <w:lang w:val="en-GB"/>
        </w:rPr>
        <w:t>n</w:t>
      </w:r>
      <w:r w:rsidRPr="003F5F41">
        <w:rPr>
          <w:rFonts w:ascii="Book Antiqua" w:eastAsia="Times New Roman" w:hAnsi="Book Antiqua" w:cs="Arial"/>
          <w:color w:val="000000"/>
          <w:lang w:val="en-GB"/>
        </w:rPr>
        <w:t xml:space="preserve"> = 812) and 100 mg (</w:t>
      </w:r>
      <w:r w:rsidRPr="003F5F41">
        <w:rPr>
          <w:rFonts w:ascii="Book Antiqua" w:eastAsia="Times New Roman" w:hAnsi="Book Antiqua" w:cs="Arial"/>
          <w:i/>
          <w:color w:val="000000"/>
          <w:lang w:val="en-GB"/>
        </w:rPr>
        <w:t>n</w:t>
      </w:r>
      <w:r w:rsidRPr="003F5F41">
        <w:rPr>
          <w:rFonts w:ascii="Book Antiqua" w:eastAsia="Times New Roman" w:hAnsi="Book Antiqua" w:cs="Arial"/>
          <w:color w:val="000000"/>
          <w:lang w:val="en-GB"/>
        </w:rPr>
        <w:t xml:space="preserve"> = 820) and tolterodine SR 4 mg (</w:t>
      </w:r>
      <w:r w:rsidRPr="003F5F41">
        <w:rPr>
          <w:rFonts w:ascii="Book Antiqua" w:eastAsia="Times New Roman" w:hAnsi="Book Antiqua" w:cs="Arial"/>
          <w:i/>
          <w:color w:val="000000"/>
          <w:lang w:val="en-GB"/>
        </w:rPr>
        <w:t>n</w:t>
      </w:r>
      <w:r w:rsidRPr="003F5F41">
        <w:rPr>
          <w:rFonts w:ascii="Book Antiqua" w:eastAsia="Times New Roman" w:hAnsi="Book Antiqua" w:cs="Arial"/>
          <w:color w:val="000000"/>
          <w:lang w:val="en-GB"/>
        </w:rPr>
        <w:t xml:space="preserve"> = 812), once daily for 12 months</w:t>
      </w:r>
      <w:r w:rsidRPr="003F5F41">
        <w:rPr>
          <w:rFonts w:ascii="Book Antiqua" w:eastAsia="Times New Roman" w:hAnsi="Book Antiqua" w:cs="Arial"/>
          <w:color w:val="000000"/>
          <w:vertAlign w:val="superscript"/>
          <w:lang w:val="en-GB"/>
        </w:rPr>
        <w:t>[54]</w:t>
      </w:r>
      <w:r w:rsidRPr="003F5F41">
        <w:rPr>
          <w:rFonts w:ascii="Book Antiqua" w:eastAsia="Times New Roman" w:hAnsi="Book Antiqua" w:cs="Arial"/>
          <w:color w:val="000000"/>
          <w:lang w:val="en-GB"/>
        </w:rPr>
        <w:t>. The study was not designed to demonstrate a statistically significant difference in efficacy between treatment groups and was not placebo-controlled. The authors reported that, for both doses of mirabegron, i</w:t>
      </w:r>
      <w:r w:rsidRPr="003F5F41">
        <w:rPr>
          <w:rFonts w:ascii="Book Antiqua" w:hAnsi="Book Antiqua" w:cs="Arial"/>
          <w:color w:val="000000"/>
          <w:lang w:val="en-GB"/>
        </w:rPr>
        <w:t>mprovements in OAB symptoms were observed by month 1 and were maintained throughout the follow-up period</w:t>
      </w:r>
      <w:r w:rsidRPr="003F5F41">
        <w:rPr>
          <w:rFonts w:ascii="Book Antiqua" w:eastAsia="Times New Roman" w:hAnsi="Book Antiqua" w:cs="Arial"/>
          <w:color w:val="000000"/>
          <w:lang w:val="en-GB"/>
        </w:rPr>
        <w:t>, as measured by the change from baseline for mean number of micturitions per 24 h, mean number of incontinence episodes per 24 h and mean volume voided/micturition</w:t>
      </w:r>
      <w:r w:rsidRPr="003F5F41">
        <w:rPr>
          <w:rFonts w:ascii="Book Antiqua" w:eastAsia="Times New Roman" w:hAnsi="Book Antiqua" w:cs="Arial"/>
          <w:color w:val="000000"/>
          <w:vertAlign w:val="superscript"/>
          <w:lang w:val="en-GB"/>
        </w:rPr>
        <w:t>[54]</w:t>
      </w:r>
      <w:r w:rsidRPr="003F5F41">
        <w:rPr>
          <w:rFonts w:ascii="Book Antiqua" w:eastAsia="Times New Roman" w:hAnsi="Book Antiqua" w:cs="Arial"/>
          <w:color w:val="000000"/>
          <w:lang w:val="en-GB"/>
        </w:rPr>
        <w:t>. Overall, d</w:t>
      </w:r>
      <w:r w:rsidRPr="003F5F41">
        <w:rPr>
          <w:rFonts w:ascii="Book Antiqua" w:hAnsi="Book Antiqua" w:cs="Arial"/>
          <w:color w:val="000000"/>
          <w:kern w:val="0"/>
          <w:lang w:val="en-GB" w:eastAsia="it-IT" w:bidi="ar-SA"/>
        </w:rPr>
        <w:t xml:space="preserve">ata from this safety study provide evidence demonstrating the durability of effect for mirabegron in the treatment of OAB and </w:t>
      </w:r>
      <w:r w:rsidRPr="003F5F41">
        <w:rPr>
          <w:rFonts w:ascii="Book Antiqua" w:hAnsi="Book Antiqua" w:cs="Arial"/>
          <w:color w:val="000000"/>
          <w:kern w:val="0"/>
          <w:lang w:val="en-GB" w:eastAsia="it-IT" w:bidi="ar-SA"/>
        </w:rPr>
        <w:lastRenderedPageBreak/>
        <w:t xml:space="preserve">support the results of previous studies showing that the </w:t>
      </w:r>
      <w:r w:rsidRPr="003F5F41">
        <w:rPr>
          <w:rFonts w:ascii="Book Antiqua" w:eastAsia="Times New Roman" w:hAnsi="Book Antiqua" w:cs="Times New Roman"/>
          <w:color w:val="000000"/>
          <w:lang w:val="en-GB"/>
        </w:rPr>
        <w:t>â</w:t>
      </w:r>
      <w:r w:rsidRPr="003F5F41">
        <w:rPr>
          <w:rFonts w:ascii="Book Antiqua" w:eastAsia="Times New Roman" w:hAnsi="Book Antiqua" w:cs="Arial"/>
          <w:color w:val="000000"/>
          <w:lang w:val="en-GB"/>
        </w:rPr>
        <w:t>3-AR</w:t>
      </w:r>
      <w:r w:rsidRPr="003F5F41">
        <w:rPr>
          <w:rFonts w:ascii="Book Antiqua" w:hAnsi="Book Antiqua" w:cs="Arial"/>
          <w:color w:val="000000"/>
          <w:kern w:val="0"/>
          <w:lang w:val="en-GB" w:eastAsia="it-IT" w:bidi="ar-SA"/>
        </w:rPr>
        <w:t xml:space="preserve">, unlike other </w:t>
      </w:r>
      <w:r w:rsidRPr="003F5F41">
        <w:rPr>
          <w:rFonts w:ascii="Book Antiqua" w:eastAsia="Times New Roman" w:hAnsi="Book Antiqua" w:cs="Times New Roman"/>
          <w:color w:val="000000"/>
          <w:lang w:val="en-GB"/>
        </w:rPr>
        <w:t>â</w:t>
      </w:r>
      <w:r w:rsidRPr="003F5F41">
        <w:rPr>
          <w:rFonts w:ascii="Book Antiqua" w:eastAsia="Times New Roman" w:hAnsi="Book Antiqua" w:cs="Arial"/>
          <w:color w:val="000000"/>
          <w:lang w:val="en-GB"/>
        </w:rPr>
        <w:t>-AR</w:t>
      </w:r>
      <w:r w:rsidRPr="003F5F41">
        <w:rPr>
          <w:rFonts w:ascii="Book Antiqua" w:hAnsi="Book Antiqua" w:cs="Arial"/>
          <w:color w:val="000000"/>
          <w:lang w:val="en-GB"/>
        </w:rPr>
        <w:t xml:space="preserve"> </w:t>
      </w:r>
      <w:r w:rsidRPr="003F5F41">
        <w:rPr>
          <w:rFonts w:ascii="Book Antiqua" w:hAnsi="Book Antiqua" w:cs="Arial"/>
          <w:color w:val="000000"/>
          <w:kern w:val="0"/>
          <w:lang w:val="en-GB" w:eastAsia="it-IT" w:bidi="ar-SA"/>
        </w:rPr>
        <w:t>subtypes, is not prone to desensitization</w:t>
      </w:r>
      <w:r w:rsidRPr="003F5F41">
        <w:rPr>
          <w:rFonts w:ascii="Book Antiqua" w:hAnsi="Book Antiqua" w:cs="Arial"/>
          <w:kern w:val="0"/>
          <w:vertAlign w:val="superscript"/>
          <w:lang w:val="en-GB" w:eastAsia="it-IT" w:bidi="ar-SA"/>
        </w:rPr>
        <w:t>[55]</w:t>
      </w:r>
      <w:r w:rsidRPr="003F5F41">
        <w:rPr>
          <w:rFonts w:ascii="Book Antiqua" w:hAnsi="Book Antiqua" w:cs="Arial"/>
          <w:kern w:val="0"/>
          <w:lang w:val="en-GB" w:eastAsia="it-IT" w:bidi="ar-SA"/>
        </w:rPr>
        <w:t xml:space="preserve">. </w:t>
      </w:r>
    </w:p>
    <w:p w:rsidR="001A6162" w:rsidRPr="003F5F41" w:rsidRDefault="001A6162" w:rsidP="003834C1">
      <w:pPr>
        <w:tabs>
          <w:tab w:val="left" w:pos="0"/>
        </w:tabs>
        <w:snapToGrid w:val="0"/>
        <w:spacing w:line="360" w:lineRule="auto"/>
        <w:jc w:val="both"/>
        <w:rPr>
          <w:rFonts w:ascii="Book Antiqua" w:eastAsia="Times New Roman" w:hAnsi="Book Antiqua" w:cs="Arial"/>
          <w:color w:val="000000"/>
          <w:lang w:val="en-GB"/>
        </w:rPr>
      </w:pPr>
    </w:p>
    <w:p w:rsidR="001A6162" w:rsidRPr="003F5F41" w:rsidRDefault="001A6162" w:rsidP="003834C1">
      <w:pPr>
        <w:tabs>
          <w:tab w:val="left" w:pos="0"/>
        </w:tabs>
        <w:snapToGrid w:val="0"/>
        <w:spacing w:line="360" w:lineRule="auto"/>
        <w:jc w:val="both"/>
        <w:rPr>
          <w:rFonts w:ascii="Book Antiqua" w:hAnsi="Book Antiqua" w:cs="Arial"/>
          <w:b/>
          <w:color w:val="000000"/>
          <w:lang w:val="en-GB"/>
        </w:rPr>
      </w:pPr>
      <w:r w:rsidRPr="003F5F41">
        <w:rPr>
          <w:rFonts w:ascii="Book Antiqua" w:hAnsi="Book Antiqua" w:cs="Arial"/>
          <w:b/>
          <w:color w:val="000000"/>
          <w:lang w:val="en-GB"/>
        </w:rPr>
        <w:t>QUALITY OF LIFE MEASURES AND TREATMENT SATISFACTION</w:t>
      </w: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131413"/>
          <w:kern w:val="0"/>
          <w:lang w:val="en-GB" w:eastAsia="it-IT" w:bidi="ar-SA"/>
        </w:rPr>
      </w:pPr>
      <w:r w:rsidRPr="003F5F41">
        <w:rPr>
          <w:rFonts w:ascii="Book Antiqua" w:hAnsi="Book Antiqua" w:cs="Arial"/>
          <w:color w:val="000000"/>
          <w:lang w:val="en-GB"/>
        </w:rPr>
        <w:t>In the DRAGON trial</w:t>
      </w:r>
      <w:r w:rsidRPr="003F5F41">
        <w:rPr>
          <w:rFonts w:ascii="Book Antiqua" w:hAnsi="Book Antiqua" w:cs="Arial"/>
          <w:color w:val="000000"/>
          <w:vertAlign w:val="superscript"/>
          <w:lang w:val="en-GB"/>
        </w:rPr>
        <w:t>[</w:t>
      </w:r>
      <w:r w:rsidRPr="003F5F41">
        <w:rPr>
          <w:rFonts w:ascii="Book Antiqua" w:eastAsia="Times-Roman" w:hAnsi="Book Antiqua" w:cs="Arial"/>
          <w:color w:val="000000"/>
          <w:vertAlign w:val="superscript"/>
          <w:lang w:val="en-GB"/>
        </w:rPr>
        <w:t>48</w:t>
      </w:r>
      <w:r w:rsidRPr="003F5F41">
        <w:rPr>
          <w:rFonts w:ascii="Book Antiqua" w:hAnsi="Book Antiqua" w:cs="Arial"/>
          <w:color w:val="000000"/>
          <w:vertAlign w:val="superscript"/>
          <w:lang w:val="en-GB"/>
        </w:rPr>
        <w:t>]</w:t>
      </w:r>
      <w:r w:rsidRPr="003F5F41">
        <w:rPr>
          <w:rFonts w:ascii="Book Antiqua" w:hAnsi="Book Antiqua" w:cs="Arial"/>
          <w:color w:val="000000"/>
          <w:lang w:val="en-GB"/>
        </w:rPr>
        <w:t xml:space="preserve">, the </w:t>
      </w:r>
      <w:r w:rsidRPr="003F5F41">
        <w:rPr>
          <w:rFonts w:ascii="Book Antiqua" w:hAnsi="Book Antiqua" w:cs="Arial"/>
          <w:color w:val="131413"/>
          <w:kern w:val="0"/>
          <w:lang w:val="en-GB" w:eastAsia="it-IT" w:bidi="ar-SA"/>
        </w:rPr>
        <w:t xml:space="preserve">International Consultation on Incontinence Questionnaire-Overactive Bladder (ICIQ-OAB) and the ICIQ-OABqol questionnaires were used for HRQL assessment. Dose-dependent improvements from baseline to the end of treatment were observed with the ICIQ-OAB questionnaire and were statistically significant </w:t>
      </w:r>
      <w:r w:rsidRPr="003F5F41">
        <w:rPr>
          <w:rFonts w:ascii="Book Antiqua" w:hAnsi="Book Antiqua" w:cs="Arial"/>
          <w:i/>
          <w:color w:val="131413"/>
          <w:kern w:val="0"/>
          <w:lang w:val="en-GB" w:eastAsia="it-IT" w:bidi="ar-SA"/>
        </w:rPr>
        <w:t>vs</w:t>
      </w:r>
      <w:r w:rsidRPr="003F5F41">
        <w:rPr>
          <w:rFonts w:ascii="Book Antiqua" w:hAnsi="Book Antiqua" w:cs="Arial"/>
          <w:color w:val="131413"/>
          <w:kern w:val="0"/>
          <w:lang w:val="en-GB" w:eastAsia="it-IT" w:bidi="ar-SA"/>
        </w:rPr>
        <w:t xml:space="preserve"> placebo for all mirabegron groups. Improvements from baseline to the end of treatment were also observed with the ICIQ-OABqol questionnaire, although only the comparison between the mirabegron 200-mg group and placebo was statistically significant. Patient-reported benefit was also evaluated with the question “has the treatment been of any benefit to you?” (“no,” “yes, a little,” or “yes, very much”). The percentage of patients classified as “responders” (improvement of ≥1 category from baseline) at the end of treatment was 59.0 %, 65.0 %, 65.8 % and 70.8 % for the mirabegron 25-mg, 50-mg, 100-mg, and 200-mg groups, respectively, compared with 51% for placebo and 55% of the tolterodine groups.</w:t>
      </w:r>
    </w:p>
    <w:p w:rsidR="001A6162" w:rsidRPr="003F5F41" w:rsidRDefault="001A6162" w:rsidP="00995CCD">
      <w:pPr>
        <w:widowControl w:val="0"/>
        <w:tabs>
          <w:tab w:val="left" w:pos="0"/>
        </w:tabs>
        <w:suppressAutoHyphens w:val="0"/>
        <w:autoSpaceDE w:val="0"/>
        <w:autoSpaceDN w:val="0"/>
        <w:adjustRightInd w:val="0"/>
        <w:snapToGrid w:val="0"/>
        <w:spacing w:line="360" w:lineRule="auto"/>
        <w:ind w:firstLineChars="100" w:firstLine="240"/>
        <w:jc w:val="both"/>
        <w:rPr>
          <w:rFonts w:ascii="Book Antiqua" w:hAnsi="Book Antiqua" w:cs="Arial"/>
          <w:kern w:val="0"/>
          <w:lang w:val="en-GB" w:eastAsia="it-IT" w:bidi="ar-SA"/>
        </w:rPr>
      </w:pPr>
      <w:r w:rsidRPr="003F5F41">
        <w:rPr>
          <w:rFonts w:ascii="Book Antiqua" w:hAnsi="Book Antiqua" w:cs="Arial"/>
          <w:kern w:val="0"/>
          <w:lang w:val="en-GB" w:eastAsia="it-IT" w:bidi="ar-SA"/>
        </w:rPr>
        <w:t>All three active treatment groups (mirabegron 50 and 100 mg, tolterodine ER 4 mg) demonstrated a statistically significant improvement from baseline to final visit compared with placebo on the three HRQL measures used in the SCORPIO trial</w:t>
      </w:r>
      <w:r w:rsidRPr="003F5F41">
        <w:rPr>
          <w:rFonts w:ascii="Book Antiqua" w:hAnsi="Book Antiqua" w:cs="Arial"/>
          <w:kern w:val="0"/>
          <w:vertAlign w:val="superscript"/>
          <w:lang w:val="en-GB" w:eastAsia="it-IT" w:bidi="ar-SA"/>
        </w:rPr>
        <w:t>[50]</w:t>
      </w:r>
      <w:r w:rsidRPr="003F5F41">
        <w:rPr>
          <w:rFonts w:ascii="Book Antiqua" w:hAnsi="Book Antiqua" w:cs="Arial"/>
          <w:kern w:val="0"/>
          <w:lang w:val="en-GB" w:eastAsia="it-IT" w:bidi="ar-SA"/>
        </w:rPr>
        <w:t>: OAB-Questionnaire (OAB-q), Patient Perception of Bladder Condition (PPBC), and Treatment Satisfaction-Visual Analog Scale (TS-VAS).</w:t>
      </w:r>
    </w:p>
    <w:p w:rsidR="001A6162" w:rsidRPr="003F5F41" w:rsidRDefault="001A6162" w:rsidP="00EB467C">
      <w:pPr>
        <w:widowControl w:val="0"/>
        <w:tabs>
          <w:tab w:val="left" w:pos="0"/>
        </w:tabs>
        <w:suppressAutoHyphens w:val="0"/>
        <w:autoSpaceDE w:val="0"/>
        <w:autoSpaceDN w:val="0"/>
        <w:adjustRightInd w:val="0"/>
        <w:snapToGrid w:val="0"/>
        <w:spacing w:line="360" w:lineRule="auto"/>
        <w:ind w:firstLineChars="100" w:firstLine="240"/>
        <w:jc w:val="both"/>
        <w:rPr>
          <w:rFonts w:ascii="Book Antiqua" w:hAnsi="Book Antiqua" w:cs="Arial"/>
          <w:kern w:val="0"/>
          <w:lang w:val="en-GB" w:eastAsia="it-IT" w:bidi="ar-SA"/>
        </w:rPr>
      </w:pPr>
      <w:r w:rsidRPr="003F5F41">
        <w:rPr>
          <w:rFonts w:ascii="Book Antiqua" w:hAnsi="Book Antiqua" w:cs="Arial"/>
          <w:kern w:val="0"/>
          <w:lang w:val="en-GB" w:eastAsia="it-IT" w:bidi="ar-SA"/>
        </w:rPr>
        <w:t>These results were replicated in the ARIES trial</w:t>
      </w:r>
      <w:r w:rsidRPr="003F5F41">
        <w:rPr>
          <w:rFonts w:ascii="Book Antiqua" w:hAnsi="Book Antiqua" w:cs="Arial"/>
          <w:kern w:val="0"/>
          <w:vertAlign w:val="superscript"/>
          <w:lang w:val="en-GB" w:eastAsia="it-IT" w:bidi="ar-SA"/>
        </w:rPr>
        <w:t>[51]</w:t>
      </w:r>
      <w:r w:rsidRPr="003F5F41">
        <w:rPr>
          <w:rFonts w:ascii="Book Antiqua" w:hAnsi="Book Antiqua" w:cs="Arial"/>
          <w:kern w:val="0"/>
          <w:lang w:val="en-GB" w:eastAsia="it-IT" w:bidi="ar-SA"/>
        </w:rPr>
        <w:t xml:space="preserve">; both mirabegron treatment groups demonstrated significantly greater improvements from baseline to final visit </w:t>
      </w:r>
      <w:r w:rsidRPr="003F5F41">
        <w:rPr>
          <w:rFonts w:ascii="Book Antiqua" w:hAnsi="Book Antiqua" w:cs="Arial"/>
          <w:i/>
          <w:kern w:val="0"/>
          <w:lang w:val="en-GB" w:eastAsia="it-IT" w:bidi="ar-SA"/>
        </w:rPr>
        <w:t>vs</w:t>
      </w:r>
      <w:r w:rsidRPr="003F5F41">
        <w:rPr>
          <w:rFonts w:ascii="Book Antiqua" w:hAnsi="Book Antiqua" w:cs="Arial"/>
          <w:kern w:val="0"/>
          <w:lang w:val="en-GB" w:eastAsia="it-IT" w:bidi="ar-SA"/>
        </w:rPr>
        <w:t xml:space="preserve"> placebo in OAB-q (symptom bother, HRQL total score and dimensions of coping, concern and sleep), TS-VAS and PPBC.</w:t>
      </w:r>
    </w:p>
    <w:p w:rsidR="001A6162" w:rsidRPr="003F5F41" w:rsidRDefault="001A6162" w:rsidP="00EB467C">
      <w:pPr>
        <w:tabs>
          <w:tab w:val="left" w:pos="0"/>
        </w:tabs>
        <w:snapToGrid w:val="0"/>
        <w:spacing w:line="360" w:lineRule="auto"/>
        <w:ind w:firstLineChars="100" w:firstLine="240"/>
        <w:jc w:val="both"/>
        <w:rPr>
          <w:rFonts w:ascii="Book Antiqua" w:hAnsi="Book Antiqua" w:cs="Arial"/>
          <w:color w:val="000000"/>
          <w:kern w:val="0"/>
          <w:lang w:val="en-GB" w:eastAsia="it-IT" w:bidi="ar-SA"/>
        </w:rPr>
      </w:pPr>
      <w:r w:rsidRPr="003F5F41">
        <w:rPr>
          <w:rFonts w:ascii="Book Antiqua" w:hAnsi="Book Antiqua" w:cs="Arial"/>
          <w:color w:val="000000"/>
          <w:kern w:val="0"/>
          <w:lang w:val="en-GB" w:eastAsia="it-IT" w:bidi="ar-SA"/>
        </w:rPr>
        <w:t xml:space="preserve">In the CAPRICORN trial both mirabegron groups (25 and 50 mg) demonstrated statistically significant improvements </w:t>
      </w:r>
      <w:r w:rsidRPr="003F5F41">
        <w:rPr>
          <w:rFonts w:ascii="Book Antiqua" w:hAnsi="Book Antiqua" w:cs="Arial"/>
          <w:i/>
          <w:color w:val="000000"/>
          <w:kern w:val="0"/>
          <w:lang w:val="en-GB" w:eastAsia="it-IT" w:bidi="ar-SA"/>
        </w:rPr>
        <w:t>versus</w:t>
      </w:r>
      <w:r w:rsidRPr="003F5F41">
        <w:rPr>
          <w:rFonts w:ascii="Book Antiqua" w:hAnsi="Book Antiqua" w:cs="Arial"/>
          <w:color w:val="000000"/>
          <w:kern w:val="0"/>
          <w:lang w:val="en-GB" w:eastAsia="it-IT" w:bidi="ar-SA"/>
        </w:rPr>
        <w:t xml:space="preserve"> placebo for the TS-VAS; for the OAB-q, the </w:t>
      </w:r>
      <w:r w:rsidRPr="003F5F41">
        <w:rPr>
          <w:rFonts w:ascii="Book Antiqua" w:hAnsi="Book Antiqua" w:cs="Arial"/>
          <w:color w:val="000000"/>
          <w:kern w:val="0"/>
          <w:lang w:val="en-GB" w:eastAsia="it-IT" w:bidi="ar-SA"/>
        </w:rPr>
        <w:lastRenderedPageBreak/>
        <w:t xml:space="preserve">mirabegron 50 mg group demonstrated statistically significant improvements </w:t>
      </w:r>
      <w:r w:rsidRPr="003F5F41">
        <w:rPr>
          <w:rFonts w:ascii="Book Antiqua" w:hAnsi="Book Antiqua" w:cs="Arial"/>
          <w:i/>
          <w:color w:val="000000"/>
          <w:kern w:val="0"/>
          <w:lang w:val="en-GB" w:eastAsia="it-IT" w:bidi="ar-SA"/>
        </w:rPr>
        <w:t>versus</w:t>
      </w:r>
      <w:r w:rsidRPr="003F5F41">
        <w:rPr>
          <w:rFonts w:ascii="Book Antiqua" w:hAnsi="Book Antiqua" w:cs="Arial"/>
          <w:color w:val="000000"/>
          <w:kern w:val="0"/>
          <w:lang w:val="en-GB" w:eastAsia="it-IT" w:bidi="ar-SA"/>
        </w:rPr>
        <w:t xml:space="preserve"> placebo in the Symptom Bother scale</w:t>
      </w:r>
      <w:r w:rsidRPr="003F5F41">
        <w:rPr>
          <w:rFonts w:ascii="Book Antiqua" w:eastAsia="Times New Roman" w:hAnsi="Book Antiqua" w:cs="Arial"/>
          <w:color w:val="000000"/>
          <w:vertAlign w:val="superscript"/>
          <w:lang w:val="en-GB"/>
        </w:rPr>
        <w:t>[52]</w:t>
      </w:r>
      <w:r w:rsidRPr="003F5F41">
        <w:rPr>
          <w:rFonts w:ascii="Book Antiqua" w:eastAsia="Times New Roman" w:hAnsi="Book Antiqua" w:cs="Arial"/>
          <w:color w:val="000000"/>
          <w:lang w:val="en-GB"/>
        </w:rPr>
        <w:t>.</w:t>
      </w:r>
    </w:p>
    <w:p w:rsidR="001A6162" w:rsidRPr="003F5F41" w:rsidRDefault="001A6162" w:rsidP="00EB467C">
      <w:pPr>
        <w:widowControl w:val="0"/>
        <w:tabs>
          <w:tab w:val="left" w:pos="0"/>
        </w:tabs>
        <w:suppressAutoHyphens w:val="0"/>
        <w:autoSpaceDE w:val="0"/>
        <w:autoSpaceDN w:val="0"/>
        <w:adjustRightInd w:val="0"/>
        <w:snapToGrid w:val="0"/>
        <w:spacing w:line="360" w:lineRule="auto"/>
        <w:ind w:firstLineChars="100" w:firstLine="240"/>
        <w:jc w:val="both"/>
        <w:rPr>
          <w:rFonts w:ascii="Book Antiqua" w:hAnsi="Book Antiqua" w:cs="Arial"/>
          <w:kern w:val="0"/>
          <w:lang w:val="en-GB" w:eastAsia="it-IT" w:bidi="ar-SA"/>
        </w:rPr>
      </w:pPr>
      <w:r w:rsidRPr="003F5F41">
        <w:rPr>
          <w:rFonts w:ascii="Book Antiqua" w:hAnsi="Book Antiqua" w:cs="Arial"/>
          <w:kern w:val="0"/>
          <w:lang w:val="en-GB" w:eastAsia="it-IT" w:bidi="ar-SA"/>
        </w:rPr>
        <w:t>Long-term data on both doses of mirabegron, 50 and 100 mg, also showed numerical improvements on the OAB-q (symptom bother and HRQL total score), PPBC scale, and TS-VAS, similar to those seen using a well-established antimuscarinic treatment for OAB</w:t>
      </w:r>
      <w:r w:rsidRPr="003F5F41">
        <w:rPr>
          <w:rFonts w:ascii="Book Antiqua" w:hAnsi="Book Antiqua" w:cs="Arial"/>
          <w:kern w:val="0"/>
          <w:vertAlign w:val="superscript"/>
          <w:lang w:val="en-GB" w:eastAsia="it-IT" w:bidi="ar-SA"/>
        </w:rPr>
        <w:t>[54]</w:t>
      </w:r>
      <w:r w:rsidRPr="003F5F41">
        <w:rPr>
          <w:rFonts w:ascii="Book Antiqua" w:hAnsi="Book Antiqua" w:cs="Arial"/>
          <w:kern w:val="0"/>
          <w:lang w:val="en-GB" w:eastAsia="it-IT" w:bidi="ar-SA"/>
        </w:rPr>
        <w:t>.</w:t>
      </w:r>
    </w:p>
    <w:p w:rsidR="001A6162" w:rsidRPr="003F5F41" w:rsidRDefault="001A6162" w:rsidP="003834C1">
      <w:pPr>
        <w:tabs>
          <w:tab w:val="left" w:pos="0"/>
        </w:tabs>
        <w:snapToGrid w:val="0"/>
        <w:spacing w:line="360" w:lineRule="auto"/>
        <w:jc w:val="both"/>
        <w:rPr>
          <w:rFonts w:ascii="Book Antiqua" w:eastAsia="Times New Roman" w:hAnsi="Book Antiqua" w:cs="Arial"/>
          <w:color w:val="000000"/>
          <w:lang w:val="en-GB"/>
        </w:rPr>
      </w:pPr>
    </w:p>
    <w:p w:rsidR="001A6162" w:rsidRPr="003F5F41" w:rsidRDefault="001A6162" w:rsidP="003834C1">
      <w:pPr>
        <w:tabs>
          <w:tab w:val="left" w:pos="0"/>
        </w:tabs>
        <w:snapToGrid w:val="0"/>
        <w:spacing w:line="360" w:lineRule="auto"/>
        <w:jc w:val="both"/>
        <w:rPr>
          <w:rFonts w:ascii="Book Antiqua" w:eastAsia="Batang" w:hAnsi="Book Antiqua" w:cs="Arial"/>
          <w:b/>
          <w:color w:val="000000"/>
          <w:lang w:val="en-GB" w:eastAsia="ar-SA" w:bidi="ar-SA"/>
        </w:rPr>
      </w:pPr>
      <w:r w:rsidRPr="003F5F41">
        <w:rPr>
          <w:rFonts w:ascii="Book Antiqua" w:eastAsia="Batang" w:hAnsi="Book Antiqua" w:cs="Arial"/>
          <w:b/>
          <w:color w:val="000000"/>
          <w:lang w:val="en-GB" w:eastAsia="ar-SA" w:bidi="ar-SA"/>
        </w:rPr>
        <w:t>SUBPOPULATION ANALYSES</w:t>
      </w: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eastAsia="Batang" w:hAnsi="Book Antiqua" w:cs="Arial"/>
          <w:color w:val="000000"/>
          <w:lang w:val="en-GB" w:eastAsia="ar-SA" w:bidi="ar-SA"/>
        </w:rPr>
      </w:pPr>
      <w:r w:rsidRPr="003F5F41">
        <w:rPr>
          <w:rFonts w:ascii="Book Antiqua" w:eastAsia="Batang" w:hAnsi="Book Antiqua" w:cs="Arial"/>
          <w:color w:val="000000"/>
          <w:lang w:val="en-GB" w:eastAsia="ar-SA" w:bidi="ar-SA"/>
        </w:rPr>
        <w:t xml:space="preserve">Clinical data in specific subpopulations of OAB patients are still scant in published literature. </w:t>
      </w:r>
    </w:p>
    <w:p w:rsidR="001A6162" w:rsidRPr="003F5F41" w:rsidRDefault="001A6162" w:rsidP="00EB467C">
      <w:pPr>
        <w:pStyle w:val="Default"/>
        <w:tabs>
          <w:tab w:val="left" w:pos="0"/>
        </w:tabs>
        <w:snapToGrid w:val="0"/>
        <w:spacing w:line="360" w:lineRule="auto"/>
        <w:ind w:firstLineChars="100" w:firstLine="240"/>
        <w:jc w:val="both"/>
        <w:rPr>
          <w:rFonts w:ascii="Book Antiqua" w:eastAsia="Batang" w:hAnsi="Book Antiqua" w:cs="Arial"/>
          <w:lang w:val="en-GB" w:eastAsia="ar-SA" w:bidi="ar-SA"/>
        </w:rPr>
      </w:pPr>
      <w:r w:rsidRPr="003F5F41">
        <w:rPr>
          <w:rFonts w:ascii="Book Antiqua" w:eastAsia="Batang" w:hAnsi="Book Antiqua" w:cs="Arial"/>
          <w:lang w:val="en-GB" w:eastAsia="ar-SA" w:bidi="ar-SA"/>
        </w:rPr>
        <w:t>With regard to the influence of gender, it must be noted that m</w:t>
      </w:r>
      <w:r w:rsidRPr="003F5F41">
        <w:rPr>
          <w:rFonts w:ascii="Book Antiqua" w:hAnsi="Book Antiqua" w:cs="Arial"/>
          <w:kern w:val="0"/>
          <w:lang w:val="en-GB" w:eastAsia="it-IT" w:bidi="ar-SA"/>
        </w:rPr>
        <w:t>ost of patients enrolled in phase III trials were females and limited data are available on the efficacy of mirabegron in males, especially in those with benign prostatic hyperplasia (BPH). A non-randomized study, focusing on males, reported that mirabegron was effective in male patients with OAB and improved not only OAB symptoms, but also voiding symptoms in BPH men, without increasing post-voiding residual urine</w:t>
      </w:r>
      <w:r w:rsidRPr="003F5F41">
        <w:rPr>
          <w:rFonts w:ascii="Book Antiqua" w:hAnsi="Book Antiqua" w:cs="Arial"/>
          <w:kern w:val="0"/>
          <w:vertAlign w:val="superscript"/>
          <w:lang w:val="en-GB" w:eastAsia="it-IT" w:bidi="ar-SA"/>
        </w:rPr>
        <w:t>[56]</w:t>
      </w:r>
      <w:r w:rsidRPr="003F5F41">
        <w:rPr>
          <w:rFonts w:ascii="Book Antiqua" w:hAnsi="Book Antiqua" w:cs="Arial"/>
          <w:kern w:val="0"/>
          <w:lang w:val="en-GB" w:eastAsia="it-IT" w:bidi="ar-SA"/>
        </w:rPr>
        <w:t xml:space="preserve">. In this study, with a small number of participants, a greater improvement of urgency urinary incontinence based on OAB Symptom Questionnaire was observed in BPH patients treated with </w:t>
      </w:r>
      <w:r w:rsidRPr="003F5F41">
        <w:rPr>
          <w:rFonts w:ascii="Book Antiqua" w:hAnsi="Book Antiqua"/>
          <w:kern w:val="0"/>
          <w:lang w:val="en-GB" w:eastAsia="it-IT" w:bidi="ar-SA"/>
        </w:rPr>
        <w:t>α</w:t>
      </w:r>
      <w:r w:rsidRPr="003F5F41">
        <w:rPr>
          <w:rFonts w:ascii="Book Antiqua" w:hAnsi="Book Antiqua" w:cs="Arial"/>
          <w:kern w:val="0"/>
          <w:lang w:val="en-GB" w:eastAsia="it-IT" w:bidi="ar-SA"/>
        </w:rPr>
        <w:t xml:space="preserve">1-blocker compared to those not treated with </w:t>
      </w:r>
      <w:r w:rsidRPr="003F5F41">
        <w:rPr>
          <w:rFonts w:ascii="Book Antiqua" w:hAnsi="Book Antiqua"/>
          <w:kern w:val="0"/>
          <w:lang w:val="en-GB" w:eastAsia="it-IT" w:bidi="ar-SA"/>
        </w:rPr>
        <w:t>α</w:t>
      </w:r>
      <w:r w:rsidRPr="003F5F41">
        <w:rPr>
          <w:rFonts w:ascii="Book Antiqua" w:hAnsi="Book Antiqua" w:cs="Arial"/>
          <w:kern w:val="0"/>
          <w:lang w:val="en-GB" w:eastAsia="it-IT" w:bidi="ar-SA"/>
        </w:rPr>
        <w:t>1-blocker, suggesting that combining mirabegron with</w:t>
      </w:r>
      <w:r w:rsidRPr="003F5F41">
        <w:rPr>
          <w:rFonts w:ascii="Book Antiqua" w:hAnsi="Book Antiqua"/>
          <w:kern w:val="0"/>
          <w:lang w:val="en-GB" w:eastAsia="it-IT" w:bidi="ar-SA"/>
        </w:rPr>
        <w:t>α</w:t>
      </w:r>
      <w:r w:rsidRPr="003F5F41">
        <w:rPr>
          <w:rFonts w:ascii="Book Antiqua" w:hAnsi="Book Antiqua" w:cs="Arial"/>
          <w:kern w:val="0"/>
          <w:lang w:val="en-GB" w:eastAsia="it-IT" w:bidi="ar-SA"/>
        </w:rPr>
        <w:t>1-blocker might benefit males with wet OAB. Accordingly, p</w:t>
      </w:r>
      <w:r w:rsidRPr="003F5F41">
        <w:rPr>
          <w:rFonts w:ascii="Book Antiqua" w:hAnsi="Book Antiqua" w:cs="Arial"/>
          <w:bCs/>
          <w:lang w:val="en-GB"/>
        </w:rPr>
        <w:t xml:space="preserve">ooled pivotal trial efficacy data </w:t>
      </w:r>
      <w:r w:rsidRPr="003F5F41">
        <w:rPr>
          <w:rFonts w:ascii="Book Antiqua" w:hAnsi="Book Antiqua" w:cs="Arial"/>
          <w:kern w:val="0"/>
          <w:lang w:val="en-GB" w:eastAsia="it-IT" w:bidi="ar-SA"/>
        </w:rPr>
        <w:t xml:space="preserve">reported by the FDA </w:t>
      </w:r>
      <w:r w:rsidRPr="003F5F41">
        <w:rPr>
          <w:rFonts w:ascii="Book Antiqua" w:eastAsia="Batang" w:hAnsi="Book Antiqua" w:cs="Arial"/>
          <w:lang w:val="en-GB" w:eastAsia="ar-SA" w:bidi="ar-SA"/>
        </w:rPr>
        <w:t xml:space="preserve">showed that mirabegron 50 mg and 100 mg were effective for both male and female subjects, although a larger reduction </w:t>
      </w:r>
      <w:r w:rsidRPr="003F5F41">
        <w:rPr>
          <w:rFonts w:ascii="Book Antiqua" w:eastAsia="Batang" w:hAnsi="Book Antiqua" w:cs="Arial"/>
          <w:i/>
          <w:lang w:val="en-GB" w:eastAsia="ar-SA" w:bidi="ar-SA"/>
        </w:rPr>
        <w:t>vs</w:t>
      </w:r>
      <w:r w:rsidRPr="003F5F41">
        <w:rPr>
          <w:rFonts w:ascii="Book Antiqua" w:eastAsia="Batang" w:hAnsi="Book Antiqua" w:cs="Arial"/>
          <w:lang w:val="en-GB" w:eastAsia="ar-SA" w:bidi="ar-SA"/>
        </w:rPr>
        <w:t xml:space="preserve"> placebo in mean number of incontinence episodes was observed in female subjects compared to male subjects; however, it was suggested that this observation could be due to </w:t>
      </w:r>
      <w:r w:rsidRPr="003F5F41">
        <w:rPr>
          <w:rFonts w:ascii="Book Antiqua" w:hAnsi="Book Antiqua" w:cs="Arial"/>
          <w:bCs/>
          <w:iCs/>
          <w:kern w:val="0"/>
          <w:lang w:val="en-GB" w:eastAsia="it-IT" w:bidi="ar-SA"/>
        </w:rPr>
        <w:t>a lower baseline level of incontinence in males, overlapping symptomatology with male co-morbid conditions (</w:t>
      </w:r>
      <w:r w:rsidRPr="003F5F41">
        <w:rPr>
          <w:rFonts w:ascii="Book Antiqua" w:hAnsi="Book Antiqua" w:cs="Arial"/>
          <w:bCs/>
          <w:i/>
          <w:iCs/>
          <w:kern w:val="0"/>
          <w:lang w:val="en-GB" w:eastAsia="it-IT" w:bidi="ar-SA"/>
        </w:rPr>
        <w:t>e.g.</w:t>
      </w:r>
      <w:r w:rsidRPr="003F5F41">
        <w:rPr>
          <w:rFonts w:ascii="Book Antiqua" w:hAnsi="Book Antiqua" w:cs="Arial"/>
          <w:bCs/>
          <w:iCs/>
          <w:kern w:val="0"/>
          <w:lang w:val="en-GB" w:eastAsia="it-IT" w:bidi="ar-SA"/>
        </w:rPr>
        <w:t>, BPH), increased mirabegron exposure in females, or some combination of all 3 factors</w:t>
      </w:r>
      <w:r w:rsidRPr="003F5F41">
        <w:rPr>
          <w:rFonts w:ascii="Book Antiqua" w:eastAsia="Batang" w:hAnsi="Book Antiqua" w:cs="Arial"/>
          <w:vertAlign w:val="superscript"/>
          <w:lang w:val="en-GB" w:eastAsia="ar-SA" w:bidi="ar-SA"/>
        </w:rPr>
        <w:t>[57]</w:t>
      </w:r>
      <w:r w:rsidRPr="003F5F41">
        <w:rPr>
          <w:rFonts w:ascii="Book Antiqua" w:eastAsia="Batang" w:hAnsi="Book Antiqua" w:cs="Arial"/>
          <w:lang w:val="en-GB" w:eastAsia="ar-SA" w:bidi="ar-SA"/>
        </w:rPr>
        <w:t>. The same document reports that m</w:t>
      </w:r>
      <w:r w:rsidRPr="003F5F41">
        <w:rPr>
          <w:rFonts w:ascii="Book Antiqua" w:hAnsi="Book Antiqua" w:cs="Arial"/>
          <w:lang w:val="en-GB"/>
        </w:rPr>
        <w:t>irabegron 50 and 100 mg did not appear effective in decreasing the mean number of incontinence episodes in men with BPH</w:t>
      </w:r>
      <w:r w:rsidRPr="003F5F41">
        <w:rPr>
          <w:rFonts w:ascii="Book Antiqua" w:eastAsia="Batang" w:hAnsi="Book Antiqua" w:cs="Arial"/>
          <w:vertAlign w:val="superscript"/>
          <w:lang w:val="en-GB" w:eastAsia="ar-SA" w:bidi="ar-SA"/>
        </w:rPr>
        <w:t>[57]</w:t>
      </w:r>
      <w:r w:rsidRPr="003F5F41">
        <w:rPr>
          <w:rFonts w:ascii="Book Antiqua" w:eastAsia="Batang" w:hAnsi="Book Antiqua" w:cs="Arial"/>
          <w:lang w:val="en-GB" w:eastAsia="ar-SA" w:bidi="ar-SA"/>
        </w:rPr>
        <w:t>. In a phase II, double-</w:t>
      </w:r>
      <w:r w:rsidRPr="003F5F41">
        <w:rPr>
          <w:rFonts w:ascii="Book Antiqua" w:eastAsia="Batang" w:hAnsi="Book Antiqua" w:cs="Arial"/>
          <w:lang w:val="en-GB" w:eastAsia="ar-SA" w:bidi="ar-SA"/>
        </w:rPr>
        <w:lastRenderedPageBreak/>
        <w:t xml:space="preserve">blind, parallel-group, placebo-controlled urodynamic study </w:t>
      </w:r>
      <w:r w:rsidRPr="003F5F41">
        <w:rPr>
          <w:rFonts w:ascii="Book Antiqua" w:hAnsi="Book Antiqua" w:cs="Arial"/>
          <w:kern w:val="0"/>
          <w:lang w:val="en-GB" w:eastAsia="it-IT" w:bidi="ar-SA"/>
        </w:rPr>
        <w:t xml:space="preserve">(NCT00410514) </w:t>
      </w:r>
      <w:r w:rsidRPr="003F5F41">
        <w:rPr>
          <w:rFonts w:ascii="Book Antiqua" w:eastAsia="Batang" w:hAnsi="Book Antiqua" w:cs="Arial"/>
          <w:lang w:val="en-GB" w:eastAsia="ar-SA" w:bidi="ar-SA"/>
        </w:rPr>
        <w:t xml:space="preserve">including 200 men with LUTS and BOO, Nitti </w:t>
      </w:r>
      <w:r w:rsidRPr="003F5F41">
        <w:rPr>
          <w:rFonts w:ascii="Book Antiqua" w:eastAsia="Batang" w:hAnsi="Book Antiqua" w:cs="Arial"/>
          <w:i/>
          <w:lang w:val="en-GB" w:eastAsia="ar-SA" w:bidi="ar-SA"/>
        </w:rPr>
        <w:t>et al</w:t>
      </w:r>
      <w:r w:rsidRPr="003F5F41">
        <w:rPr>
          <w:rFonts w:ascii="Book Antiqua" w:eastAsia="Batang" w:hAnsi="Book Antiqua" w:cs="Arial"/>
          <w:vertAlign w:val="superscript"/>
          <w:lang w:val="en-GB" w:eastAsia="ar-SA" w:bidi="ar-SA"/>
        </w:rPr>
        <w:t>[58]</w:t>
      </w:r>
      <w:r w:rsidRPr="003F5F41">
        <w:rPr>
          <w:rFonts w:ascii="Book Antiqua" w:eastAsia="Batang" w:hAnsi="Book Antiqua" w:cs="Arial"/>
          <w:lang w:val="en-GB" w:eastAsia="ar-SA" w:bidi="ar-SA"/>
        </w:rPr>
        <w:t xml:space="preserve"> reported that 50 and 100 mg mirabegron do not adversely affect Q</w:t>
      </w:r>
      <w:r w:rsidRPr="003F5F41">
        <w:rPr>
          <w:rFonts w:ascii="Book Antiqua" w:eastAsia="Batang" w:hAnsi="Book Antiqua" w:cs="Arial"/>
          <w:vertAlign w:val="subscript"/>
          <w:lang w:val="en-GB" w:eastAsia="ar-SA" w:bidi="ar-SA"/>
        </w:rPr>
        <w:t>max</w:t>
      </w:r>
      <w:r w:rsidRPr="003F5F41">
        <w:rPr>
          <w:rFonts w:ascii="Book Antiqua" w:eastAsia="Batang" w:hAnsi="Book Antiqua" w:cs="Arial"/>
          <w:lang w:val="en-GB" w:eastAsia="ar-SA" w:bidi="ar-SA"/>
        </w:rPr>
        <w:t xml:space="preserve">, </w:t>
      </w:r>
      <w:r w:rsidRPr="003F5F41">
        <w:rPr>
          <w:rFonts w:ascii="Book Antiqua" w:hAnsi="Book Antiqua" w:cs="Helvetica"/>
          <w:color w:val="081434"/>
          <w:kern w:val="0"/>
          <w:lang w:val="en-GB" w:eastAsia="it-IT" w:bidi="ar-SA"/>
        </w:rPr>
        <w:t xml:space="preserve">detrusor pressure at </w:t>
      </w:r>
      <w:r w:rsidRPr="003F5F41">
        <w:rPr>
          <w:rFonts w:ascii="Book Antiqua" w:eastAsia="Batang" w:hAnsi="Book Antiqua" w:cs="Arial"/>
          <w:lang w:val="en-GB" w:eastAsia="ar-SA" w:bidi="ar-SA"/>
        </w:rPr>
        <w:t>Q</w:t>
      </w:r>
      <w:r w:rsidRPr="003F5F41">
        <w:rPr>
          <w:rFonts w:ascii="Book Antiqua" w:eastAsia="Batang" w:hAnsi="Book Antiqua" w:cs="Arial"/>
          <w:vertAlign w:val="subscript"/>
          <w:lang w:val="en-GB" w:eastAsia="ar-SA" w:bidi="ar-SA"/>
        </w:rPr>
        <w:t>max</w:t>
      </w:r>
      <w:r w:rsidRPr="003F5F41">
        <w:rPr>
          <w:rFonts w:ascii="Book Antiqua" w:eastAsia="Batang" w:hAnsi="Book Antiqua" w:cs="Arial"/>
          <w:lang w:val="en-GB" w:eastAsia="ar-SA" w:bidi="ar-SA"/>
        </w:rPr>
        <w:t xml:space="preserve"> and bladder contractility index, and are well tolerated in these patients. However, be</w:t>
      </w:r>
      <w:r w:rsidRPr="003F5F41">
        <w:rPr>
          <w:rFonts w:ascii="Book Antiqua" w:hAnsi="Book Antiqua" w:cs="Arial"/>
          <w:bCs/>
          <w:iCs/>
          <w:kern w:val="0"/>
          <w:lang w:val="en-GB" w:eastAsia="it-IT" w:bidi="ar-SA"/>
        </w:rPr>
        <w:t xml:space="preserve">cause of the limited number of men with BPH included in available studies, </w:t>
      </w:r>
      <w:r w:rsidRPr="003F5F41">
        <w:rPr>
          <w:rFonts w:ascii="Book Antiqua" w:hAnsi="Book Antiqua" w:cs="Arial"/>
          <w:bCs/>
          <w:iCs/>
          <w:kern w:val="0"/>
          <w:lang w:val="en-US" w:eastAsia="it-IT" w:bidi="ar-SA"/>
        </w:rPr>
        <w:t xml:space="preserve">it is not possible </w:t>
      </w:r>
      <w:r w:rsidRPr="003F5F41">
        <w:rPr>
          <w:rFonts w:ascii="Book Antiqua" w:hAnsi="Book Antiqua" w:cs="Arial"/>
          <w:bCs/>
          <w:iCs/>
          <w:kern w:val="0"/>
          <w:lang w:val="en-GB" w:eastAsia="it-IT" w:bidi="ar-SA"/>
        </w:rPr>
        <w:t>to draw meaningful conclusions.</w:t>
      </w:r>
    </w:p>
    <w:p w:rsidR="001A6162" w:rsidRPr="003F5F41" w:rsidRDefault="001A6162" w:rsidP="005A7232">
      <w:pPr>
        <w:widowControl w:val="0"/>
        <w:tabs>
          <w:tab w:val="left" w:pos="0"/>
        </w:tabs>
        <w:suppressAutoHyphens w:val="0"/>
        <w:autoSpaceDE w:val="0"/>
        <w:autoSpaceDN w:val="0"/>
        <w:adjustRightInd w:val="0"/>
        <w:snapToGrid w:val="0"/>
        <w:spacing w:line="360" w:lineRule="auto"/>
        <w:ind w:firstLineChars="100" w:firstLine="240"/>
        <w:jc w:val="both"/>
        <w:rPr>
          <w:rFonts w:ascii="Book Antiqua" w:eastAsia="Batang" w:hAnsi="Book Antiqua" w:cs="Arial"/>
          <w:color w:val="000000"/>
          <w:lang w:val="en-GB" w:eastAsia="ar-SA" w:bidi="ar-SA"/>
        </w:rPr>
      </w:pPr>
      <w:r w:rsidRPr="003F5F41">
        <w:rPr>
          <w:rFonts w:ascii="Book Antiqua" w:hAnsi="Book Antiqua" w:cs="Arial"/>
          <w:kern w:val="0"/>
          <w:lang w:val="en-GB" w:eastAsia="it-IT" w:bidi="ar-SA"/>
        </w:rPr>
        <w:t>A non-randomized, active-controlled study reported that mirabegron is effective for those whose OAB is unresponsive to antimuscarinic drugs, although its effectiveness was less in these patients compared to newly diagnosed OAB patients</w:t>
      </w:r>
      <w:r w:rsidRPr="003F5F41">
        <w:rPr>
          <w:rFonts w:ascii="Book Antiqua" w:hAnsi="Book Antiqua" w:cs="Arial"/>
          <w:kern w:val="0"/>
          <w:vertAlign w:val="superscript"/>
          <w:lang w:val="en-GB" w:eastAsia="it-IT" w:bidi="ar-SA"/>
        </w:rPr>
        <w:t>[56]</w:t>
      </w:r>
      <w:r w:rsidRPr="003F5F41">
        <w:rPr>
          <w:rFonts w:ascii="Book Antiqua" w:hAnsi="Book Antiqua" w:cs="Arial"/>
          <w:kern w:val="0"/>
          <w:lang w:val="en-GB" w:eastAsia="it-IT" w:bidi="ar-SA"/>
        </w:rPr>
        <w:t xml:space="preserve">. In this study, 38.4 % of OAB patients did not respond to mirabegron as well as to antimuscarinics; as noted by the authors, this subject deserves further elucidation. </w:t>
      </w:r>
      <w:r w:rsidRPr="003F5F41">
        <w:rPr>
          <w:rFonts w:ascii="Book Antiqua" w:eastAsia="Times-Roman" w:hAnsi="Book Antiqua" w:cs="Arial"/>
          <w:color w:val="000000"/>
          <w:lang w:val="en-GB"/>
        </w:rPr>
        <w:t>Accordingly, a p</w:t>
      </w:r>
      <w:r w:rsidRPr="003F5F41">
        <w:rPr>
          <w:rFonts w:ascii="Book Antiqua" w:eastAsia="Times New Roman" w:hAnsi="Book Antiqua" w:cs="Arial"/>
          <w:color w:val="000000"/>
          <w:lang w:val="en-GB"/>
        </w:rPr>
        <w:t>ost-hoc analysis of the SCORPIO trial</w:t>
      </w:r>
      <w:r w:rsidRPr="003F5F41">
        <w:rPr>
          <w:rFonts w:ascii="Book Antiqua" w:eastAsia="Times New Roman" w:hAnsi="Book Antiqua" w:cs="Arial"/>
          <w:color w:val="000000"/>
          <w:vertAlign w:val="superscript"/>
          <w:lang w:val="en-GB"/>
        </w:rPr>
        <w:t>[59]</w:t>
      </w:r>
      <w:r w:rsidRPr="003F5F41">
        <w:rPr>
          <w:rFonts w:ascii="Book Antiqua" w:eastAsia="Times New Roman" w:hAnsi="Book Antiqua" w:cs="Arial"/>
          <w:color w:val="000000"/>
          <w:lang w:val="en-GB"/>
        </w:rPr>
        <w:t xml:space="preserve"> showed that both mirabegron 50 and 100 mg once-daily were effective in improving both </w:t>
      </w:r>
      <w:r w:rsidRPr="003F5F41">
        <w:rPr>
          <w:rFonts w:ascii="Book Antiqua" w:hAnsi="Book Antiqua" w:cs="Arial"/>
          <w:kern w:val="0"/>
          <w:lang w:val="en-GB" w:eastAsia="it-IT" w:bidi="ar-SA"/>
        </w:rPr>
        <w:t>mean number of incontinence episodes and micturitions per 24 h</w:t>
      </w:r>
      <w:r w:rsidRPr="003F5F41">
        <w:rPr>
          <w:rFonts w:ascii="Book Antiqua" w:eastAsia="Times New Roman" w:hAnsi="Book Antiqua" w:cs="Arial"/>
          <w:color w:val="000000"/>
          <w:lang w:val="en-GB"/>
        </w:rPr>
        <w:t xml:space="preserve"> </w:t>
      </w:r>
      <w:r w:rsidRPr="003F5F41">
        <w:rPr>
          <w:rFonts w:ascii="Book Antiqua" w:eastAsia="Times New Roman" w:hAnsi="Book Antiqua" w:cs="Arial"/>
          <w:i/>
          <w:color w:val="000000"/>
          <w:lang w:val="en-GB"/>
        </w:rPr>
        <w:t>versus</w:t>
      </w:r>
      <w:r w:rsidRPr="003F5F41">
        <w:rPr>
          <w:rFonts w:ascii="Book Antiqua" w:eastAsia="Times New Roman" w:hAnsi="Book Antiqua" w:cs="Arial"/>
          <w:color w:val="000000"/>
          <w:lang w:val="en-GB"/>
        </w:rPr>
        <w:t xml:space="preserve"> placebo, not only in antimuscarinic-treatment-naïve patients but also in those patients who failed prior OAB antimuscarinic therapy, regardless of the reason for discontinuation. </w:t>
      </w:r>
    </w:p>
    <w:p w:rsidR="001A6162" w:rsidRPr="003F5F41" w:rsidRDefault="001A6162" w:rsidP="005A7232">
      <w:pPr>
        <w:pStyle w:val="Default"/>
        <w:tabs>
          <w:tab w:val="left" w:pos="0"/>
        </w:tabs>
        <w:snapToGrid w:val="0"/>
        <w:spacing w:line="360" w:lineRule="auto"/>
        <w:ind w:firstLineChars="100" w:firstLine="240"/>
        <w:jc w:val="both"/>
        <w:rPr>
          <w:rFonts w:ascii="Book Antiqua" w:eastAsia="Batang" w:hAnsi="Book Antiqua" w:cs="Arial"/>
          <w:lang w:val="en-GB" w:eastAsia="ar-SA" w:bidi="ar-SA"/>
        </w:rPr>
      </w:pPr>
      <w:r w:rsidRPr="003F5F41">
        <w:rPr>
          <w:rFonts w:ascii="Book Antiqua" w:eastAsia="Batang" w:hAnsi="Book Antiqua" w:cs="Arial"/>
          <w:lang w:val="en-GB" w:eastAsia="ar-SA" w:bidi="ar-SA"/>
        </w:rPr>
        <w:t xml:space="preserve">With regard to the effect of the age, </w:t>
      </w:r>
      <w:r w:rsidRPr="003F5F41">
        <w:rPr>
          <w:rFonts w:ascii="Book Antiqua" w:hAnsi="Book Antiqua" w:cs="Arial"/>
          <w:kern w:val="0"/>
          <w:lang w:val="en-GB" w:eastAsia="it-IT" w:bidi="ar-SA"/>
        </w:rPr>
        <w:t>the pooled data from the three pivotal randomised studies were analysed in the OAB population aged ≥ 65 years in order to investigate the benefit of mirabegron in elderly OAB patients</w:t>
      </w:r>
      <w:r w:rsidRPr="003F5F41">
        <w:rPr>
          <w:rFonts w:ascii="Book Antiqua" w:eastAsia="Batang" w:hAnsi="Book Antiqua" w:cs="Arial"/>
          <w:vertAlign w:val="superscript"/>
          <w:lang w:val="en-GB" w:eastAsia="ar-SA" w:bidi="ar-SA"/>
        </w:rPr>
        <w:t>[</w:t>
      </w:r>
      <w:r w:rsidRPr="003F5F41">
        <w:rPr>
          <w:rFonts w:ascii="Book Antiqua" w:hAnsi="Book Antiqua" w:cs="Arial"/>
          <w:kern w:val="0"/>
          <w:vertAlign w:val="superscript"/>
          <w:lang w:val="en-GB" w:eastAsia="it-IT" w:bidi="ar-SA"/>
        </w:rPr>
        <w:t>60</w:t>
      </w:r>
      <w:r w:rsidRPr="003F5F41">
        <w:rPr>
          <w:rFonts w:ascii="Book Antiqua" w:eastAsia="Batang" w:hAnsi="Book Antiqua" w:cs="Arial"/>
          <w:vertAlign w:val="superscript"/>
          <w:lang w:val="en-GB" w:eastAsia="ar-SA" w:bidi="ar-SA"/>
        </w:rPr>
        <w:t>]</w:t>
      </w:r>
      <w:r w:rsidRPr="003F5F41">
        <w:rPr>
          <w:rFonts w:ascii="Book Antiqua" w:eastAsia="Batang" w:hAnsi="Book Antiqua" w:cs="Arial"/>
          <w:lang w:val="en-GB" w:eastAsia="ar-SA" w:bidi="ar-SA"/>
        </w:rPr>
        <w:t>.</w:t>
      </w:r>
      <w:r w:rsidRPr="003F5F41">
        <w:rPr>
          <w:rFonts w:ascii="Book Antiqua" w:hAnsi="Book Antiqua" w:cs="Arial"/>
          <w:kern w:val="0"/>
          <w:lang w:val="en-GB" w:eastAsia="it-IT" w:bidi="ar-SA"/>
        </w:rPr>
        <w:t xml:space="preserve"> Approximately 38% of patients were ≥ 65 years of age (placebo </w:t>
      </w:r>
      <w:r w:rsidRPr="003F5F41">
        <w:rPr>
          <w:rFonts w:ascii="Book Antiqua" w:hAnsi="Book Antiqua" w:cs="Arial"/>
          <w:i/>
          <w:kern w:val="0"/>
          <w:lang w:val="en-GB" w:eastAsia="it-IT" w:bidi="ar-SA"/>
        </w:rPr>
        <w:t>n</w:t>
      </w:r>
      <w:r w:rsidRPr="003F5F41">
        <w:rPr>
          <w:rFonts w:ascii="Book Antiqua" w:hAnsi="Book Antiqua" w:cs="Arial"/>
          <w:kern w:val="0"/>
          <w:lang w:val="en-GB" w:eastAsia="it-IT" w:bidi="ar-SA"/>
        </w:rPr>
        <w:t xml:space="preserve"> = 504; mirabegron 50 mg </w:t>
      </w:r>
      <w:r w:rsidRPr="003F5F41">
        <w:rPr>
          <w:rFonts w:ascii="Book Antiqua" w:hAnsi="Book Antiqua" w:cs="Arial"/>
          <w:i/>
          <w:kern w:val="0"/>
          <w:lang w:val="en-GB" w:eastAsia="it-IT" w:bidi="ar-SA"/>
        </w:rPr>
        <w:t>n</w:t>
      </w:r>
      <w:r w:rsidRPr="003F5F41">
        <w:rPr>
          <w:rFonts w:ascii="Book Antiqua" w:hAnsi="Book Antiqua" w:cs="Arial"/>
          <w:kern w:val="0"/>
          <w:lang w:val="en-GB" w:eastAsia="it-IT" w:bidi="ar-SA"/>
        </w:rPr>
        <w:t xml:space="preserve"> = 499; mirabegron 100 mg </w:t>
      </w:r>
      <w:r w:rsidRPr="003F5F41">
        <w:rPr>
          <w:rFonts w:ascii="Book Antiqua" w:hAnsi="Book Antiqua" w:cs="Arial"/>
          <w:i/>
          <w:kern w:val="0"/>
          <w:lang w:val="en-GB" w:eastAsia="it-IT" w:bidi="ar-SA"/>
        </w:rPr>
        <w:t>n</w:t>
      </w:r>
      <w:r w:rsidRPr="003F5F41">
        <w:rPr>
          <w:rFonts w:ascii="Book Antiqua" w:hAnsi="Book Antiqua" w:cs="Arial"/>
          <w:kern w:val="0"/>
          <w:lang w:val="en-GB" w:eastAsia="it-IT" w:bidi="ar-SA"/>
        </w:rPr>
        <w:t xml:space="preserve"> = 340). </w:t>
      </w:r>
      <w:r w:rsidRPr="003F5F41">
        <w:rPr>
          <w:rFonts w:ascii="Book Antiqua" w:eastAsia="Batang" w:hAnsi="Book Antiqua" w:cs="Arial"/>
          <w:lang w:val="en-GB" w:eastAsia="ar-SA" w:bidi="ar-SA"/>
        </w:rPr>
        <w:t xml:space="preserve">Mirabegron 50 and 100 mg resulted in reduction in incontinence episodes per 24 h and </w:t>
      </w:r>
      <w:r w:rsidRPr="003F5F41">
        <w:rPr>
          <w:rFonts w:ascii="Book Antiqua" w:hAnsi="Book Antiqua" w:cs="Arial"/>
          <w:kern w:val="0"/>
          <w:lang w:val="en-GB" w:eastAsia="it-IT" w:bidi="ar-SA"/>
        </w:rPr>
        <w:t>micturitions per 24 h</w:t>
      </w:r>
      <w:r w:rsidRPr="003F5F41">
        <w:rPr>
          <w:rFonts w:ascii="Book Antiqua" w:eastAsia="Batang" w:hAnsi="Book Antiqua" w:cs="Arial"/>
          <w:lang w:val="en-GB" w:eastAsia="ar-SA" w:bidi="ar-SA"/>
        </w:rPr>
        <w:t xml:space="preserve"> </w:t>
      </w:r>
      <w:r w:rsidRPr="003F5F41">
        <w:rPr>
          <w:rFonts w:ascii="Book Antiqua" w:hAnsi="Book Antiqua" w:cs="Arial"/>
          <w:kern w:val="0"/>
          <w:lang w:val="en-GB" w:eastAsia="it-IT" w:bidi="ar-SA"/>
        </w:rPr>
        <w:t>in patients ≥</w:t>
      </w:r>
      <w:r w:rsidRPr="003F5F41">
        <w:rPr>
          <w:rFonts w:ascii="Book Antiqua" w:eastAsia="宋体" w:hAnsi="Book Antiqua" w:cs="Arial"/>
          <w:kern w:val="0"/>
          <w:lang w:val="en-GB" w:eastAsia="zh-CN" w:bidi="ar-SA"/>
        </w:rPr>
        <w:t xml:space="preserve"> </w:t>
      </w:r>
      <w:r w:rsidRPr="003F5F41">
        <w:rPr>
          <w:rFonts w:ascii="Book Antiqua" w:hAnsi="Book Antiqua" w:cs="Arial"/>
          <w:kern w:val="0"/>
          <w:lang w:val="en-GB" w:eastAsia="it-IT" w:bidi="ar-SA"/>
        </w:rPr>
        <w:t xml:space="preserve">65 years of age, with an adjusted mean difference </w:t>
      </w:r>
      <w:r w:rsidRPr="003F5F41">
        <w:rPr>
          <w:rFonts w:ascii="Book Antiqua" w:hAnsi="Book Antiqua" w:cs="Arial"/>
          <w:i/>
          <w:kern w:val="0"/>
          <w:lang w:val="en-GB" w:eastAsia="it-IT" w:bidi="ar-SA"/>
        </w:rPr>
        <w:t>versus</w:t>
      </w:r>
      <w:r w:rsidRPr="003F5F41">
        <w:rPr>
          <w:rFonts w:ascii="Book Antiqua" w:hAnsi="Book Antiqua" w:cs="Arial"/>
          <w:kern w:val="0"/>
          <w:lang w:val="en-GB" w:eastAsia="it-IT" w:bidi="ar-SA"/>
        </w:rPr>
        <w:t xml:space="preserve"> placebo of -0.66 and -0.68, respectively, and of -0.62 and -0.75, respectively. </w:t>
      </w:r>
      <w:r w:rsidRPr="003F5F41">
        <w:rPr>
          <w:rFonts w:ascii="Book Antiqua" w:eastAsia="Batang" w:hAnsi="Book Antiqua" w:cs="Arial"/>
          <w:lang w:val="en-GB" w:eastAsia="ar-SA" w:bidi="ar-SA"/>
        </w:rPr>
        <w:t xml:space="preserve">These results are of great value, given the increasing </w:t>
      </w:r>
      <w:r w:rsidRPr="003F5F41">
        <w:rPr>
          <w:rFonts w:ascii="Book Antiqua" w:hAnsi="Book Antiqua" w:cs="Arial"/>
          <w:kern w:val="0"/>
          <w:lang w:val="en-GB" w:eastAsia="it-IT" w:bidi="ar-SA"/>
        </w:rPr>
        <w:t>prevalence of OAB with age and the common adverse events associated with antimuscarinics in the aging population</w:t>
      </w:r>
      <w:r w:rsidRPr="003F5F41">
        <w:rPr>
          <w:rFonts w:ascii="Book Antiqua" w:hAnsi="Book Antiqua" w:cs="Arial"/>
          <w:kern w:val="0"/>
          <w:vertAlign w:val="superscript"/>
          <w:lang w:val="en-GB" w:eastAsia="it-IT" w:bidi="ar-SA"/>
        </w:rPr>
        <w:t>[7]</w:t>
      </w:r>
      <w:r w:rsidRPr="003F5F41">
        <w:rPr>
          <w:rFonts w:ascii="Book Antiqua" w:hAnsi="Book Antiqua" w:cs="Arial"/>
          <w:kern w:val="0"/>
          <w:lang w:val="en-GB" w:eastAsia="it-IT" w:bidi="ar-SA"/>
        </w:rPr>
        <w:t>.</w:t>
      </w: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lang w:val="en-GB"/>
        </w:rPr>
      </w:pPr>
    </w:p>
    <w:p w:rsidR="001A6162" w:rsidRPr="003F5F41" w:rsidRDefault="001A6162" w:rsidP="003834C1">
      <w:pPr>
        <w:tabs>
          <w:tab w:val="left" w:pos="0"/>
        </w:tabs>
        <w:snapToGrid w:val="0"/>
        <w:spacing w:line="360" w:lineRule="auto"/>
        <w:jc w:val="both"/>
        <w:rPr>
          <w:rFonts w:ascii="Book Antiqua" w:hAnsi="Book Antiqua" w:cs="Arial"/>
          <w:b/>
          <w:color w:val="000000"/>
          <w:kern w:val="0"/>
          <w:lang w:val="en-GB" w:eastAsia="it-IT" w:bidi="ar-SA"/>
        </w:rPr>
      </w:pPr>
      <w:r w:rsidRPr="003F5F41">
        <w:rPr>
          <w:rFonts w:ascii="Book Antiqua" w:hAnsi="Book Antiqua" w:cs="Arial"/>
          <w:b/>
          <w:color w:val="000000"/>
          <w:kern w:val="0"/>
          <w:lang w:val="en-GB" w:eastAsia="it-IT" w:bidi="ar-SA"/>
        </w:rPr>
        <w:t xml:space="preserve">SAFETY, TOLERABILITY AND DISCONTINUATION </w:t>
      </w:r>
    </w:p>
    <w:p w:rsidR="001A6162" w:rsidRPr="003F5F41" w:rsidRDefault="001A6162" w:rsidP="003834C1">
      <w:pPr>
        <w:tabs>
          <w:tab w:val="left" w:pos="0"/>
        </w:tabs>
        <w:snapToGrid w:val="0"/>
        <w:spacing w:line="360" w:lineRule="auto"/>
        <w:jc w:val="both"/>
        <w:rPr>
          <w:rFonts w:ascii="Book Antiqua" w:hAnsi="Book Antiqua" w:cs="Arial"/>
          <w:color w:val="000000"/>
          <w:lang w:val="en-GB"/>
        </w:rPr>
      </w:pPr>
      <w:r w:rsidRPr="003F5F41">
        <w:rPr>
          <w:rFonts w:ascii="Book Antiqua" w:hAnsi="Book Antiqua" w:cs="Arial"/>
          <w:color w:val="000000"/>
          <w:lang w:val="en-GB"/>
        </w:rPr>
        <w:lastRenderedPageBreak/>
        <w:t>There is substantial consistency through the studies in reporting safety and tolerability of treatment with mirabegron.</w:t>
      </w:r>
    </w:p>
    <w:p w:rsidR="001A6162" w:rsidRPr="003F5F41" w:rsidRDefault="001A6162" w:rsidP="005A7232">
      <w:pPr>
        <w:tabs>
          <w:tab w:val="left" w:pos="0"/>
        </w:tabs>
        <w:snapToGrid w:val="0"/>
        <w:spacing w:line="360" w:lineRule="auto"/>
        <w:ind w:firstLineChars="100" w:firstLine="240"/>
        <w:jc w:val="both"/>
        <w:rPr>
          <w:rFonts w:ascii="Book Antiqua" w:hAnsi="Book Antiqua" w:cs="Arial"/>
          <w:color w:val="000000"/>
          <w:lang w:val="en-GB"/>
        </w:rPr>
      </w:pPr>
      <w:r w:rsidRPr="003F5F41">
        <w:rPr>
          <w:rFonts w:ascii="Book Antiqua" w:hAnsi="Book Antiqua" w:cs="Arial"/>
          <w:kern w:val="0"/>
          <w:lang w:val="en-GB" w:eastAsia="it-IT" w:bidi="ar-SA"/>
        </w:rPr>
        <w:t>Despite a small increase in pulse rate, mirabegron demonstrated good safety and tolerability in the BLOSSOM trial</w:t>
      </w:r>
      <w:r w:rsidRPr="003F5F41">
        <w:rPr>
          <w:rFonts w:ascii="Book Antiqua" w:hAnsi="Book Antiqua" w:cs="Arial"/>
          <w:color w:val="000000"/>
          <w:vertAlign w:val="superscript"/>
          <w:lang w:val="en-GB"/>
        </w:rPr>
        <w:t>[</w:t>
      </w:r>
      <w:r w:rsidRPr="003F5F41">
        <w:rPr>
          <w:rFonts w:ascii="Book Antiqua" w:eastAsia="Times New Roman" w:hAnsi="Book Antiqua" w:cs="Arial"/>
          <w:color w:val="000000"/>
          <w:vertAlign w:val="superscript"/>
          <w:lang w:val="en-GB"/>
        </w:rPr>
        <w:t>47</w:t>
      </w:r>
      <w:r w:rsidRPr="003F5F41">
        <w:rPr>
          <w:rFonts w:ascii="Book Antiqua" w:hAnsi="Book Antiqua" w:cs="Arial"/>
          <w:color w:val="000000"/>
          <w:vertAlign w:val="superscript"/>
          <w:lang w:val="en-GB"/>
        </w:rPr>
        <w:t>]</w:t>
      </w:r>
      <w:r w:rsidRPr="003F5F41">
        <w:rPr>
          <w:rFonts w:ascii="Book Antiqua" w:hAnsi="Book Antiqua" w:cs="Arial"/>
          <w:kern w:val="0"/>
          <w:lang w:val="en-GB" w:eastAsia="it-IT" w:bidi="ar-SA"/>
        </w:rPr>
        <w:t xml:space="preserve">. </w:t>
      </w:r>
      <w:r w:rsidRPr="003F5F41">
        <w:rPr>
          <w:rFonts w:ascii="Book Antiqua" w:hAnsi="Book Antiqua" w:cs="Arial"/>
          <w:color w:val="000000"/>
          <w:lang w:val="en-GB"/>
        </w:rPr>
        <w:t xml:space="preserve">An incidence of </w:t>
      </w:r>
      <w:r w:rsidRPr="003F5F41">
        <w:rPr>
          <w:rFonts w:ascii="Book Antiqua" w:eastAsia="Times New Roman" w:hAnsi="Book Antiqua" w:cs="Arial"/>
          <w:color w:val="000000"/>
          <w:lang w:val="en-GB"/>
        </w:rPr>
        <w:t xml:space="preserve">treatment-emergent adverse effects (TEAEs) </w:t>
      </w:r>
      <w:r w:rsidRPr="003F5F41">
        <w:rPr>
          <w:rFonts w:ascii="Book Antiqua" w:hAnsi="Book Antiqua" w:cs="Arial"/>
          <w:color w:val="000000"/>
          <w:lang w:val="en-GB"/>
        </w:rPr>
        <w:t xml:space="preserve">of 39.2% with mirabegron </w:t>
      </w:r>
      <w:r w:rsidRPr="003F5F41">
        <w:rPr>
          <w:rFonts w:ascii="Book Antiqua" w:hAnsi="Book Antiqua" w:cs="Arial"/>
          <w:i/>
          <w:color w:val="000000"/>
          <w:lang w:val="en-GB"/>
        </w:rPr>
        <w:t>vs</w:t>
      </w:r>
      <w:r w:rsidRPr="003F5F41">
        <w:rPr>
          <w:rFonts w:ascii="Book Antiqua" w:hAnsi="Book Antiqua" w:cs="Arial"/>
          <w:color w:val="000000"/>
          <w:lang w:val="en-GB"/>
        </w:rPr>
        <w:t xml:space="preserve"> 36.4% with placebo and 48.4% with tolterodine has been reported. AEs in the mirabegron group were mild or moderate in intensity, </w:t>
      </w:r>
      <w:r w:rsidRPr="003F5F41">
        <w:rPr>
          <w:rFonts w:ascii="Book Antiqua" w:eastAsia="Times New Roman" w:hAnsi="Book Antiqua" w:cs="Arial"/>
          <w:color w:val="000000"/>
          <w:lang w:val="en-GB"/>
        </w:rPr>
        <w:t xml:space="preserve">the most commonly reported class of TEAEs </w:t>
      </w:r>
      <w:r w:rsidRPr="003F5F41">
        <w:rPr>
          <w:rFonts w:ascii="Book Antiqua" w:hAnsi="Book Antiqua" w:cs="Arial"/>
          <w:color w:val="000000"/>
          <w:lang w:val="en-GB"/>
        </w:rPr>
        <w:t>being gastrointestinal disorders (13.8%), followed by headache (6.9%), with a lower incidence compared to tolterodine group (23.4%, 9.4%, respectively). Treatment-related dizziness and palpitations were more common with mirabegron compared to placebo and tolterodine. Of note, no episodes of acute urinary retention were reported. Discontinuation rates due to AEs were 4.6% and 7.7% with mirabegron 100 and 150 mg, respectively, 1.5% with placebo and 3.1% with tolterodine.</w:t>
      </w:r>
    </w:p>
    <w:p w:rsidR="001A6162" w:rsidRPr="003F5F41" w:rsidRDefault="001A6162" w:rsidP="00077452">
      <w:pPr>
        <w:widowControl w:val="0"/>
        <w:tabs>
          <w:tab w:val="left" w:pos="0"/>
        </w:tabs>
        <w:suppressAutoHyphens w:val="0"/>
        <w:autoSpaceDE w:val="0"/>
        <w:autoSpaceDN w:val="0"/>
        <w:adjustRightInd w:val="0"/>
        <w:snapToGrid w:val="0"/>
        <w:spacing w:line="360" w:lineRule="auto"/>
        <w:ind w:firstLineChars="100" w:firstLine="240"/>
        <w:jc w:val="both"/>
        <w:rPr>
          <w:rFonts w:ascii="Book Antiqua" w:eastAsia="Times-Roman" w:hAnsi="Book Antiqua" w:cs="Arial"/>
          <w:color w:val="000000"/>
          <w:lang w:val="en-GB"/>
        </w:rPr>
      </w:pPr>
      <w:r w:rsidRPr="003F5F41">
        <w:rPr>
          <w:rFonts w:ascii="Book Antiqua" w:hAnsi="Book Antiqua" w:cs="Arial"/>
          <w:color w:val="000000"/>
          <w:lang w:val="en-GB"/>
        </w:rPr>
        <w:t>In the DRAGON trial, o</w:t>
      </w:r>
      <w:r w:rsidRPr="003F5F41">
        <w:rPr>
          <w:rFonts w:ascii="Book Antiqua" w:eastAsia="Times-Roman" w:hAnsi="Book Antiqua" w:cs="Arial"/>
          <w:color w:val="000000"/>
          <w:lang w:val="en-GB"/>
        </w:rPr>
        <w:t>ne or more TEAEs were reported by 43.8%</w:t>
      </w:r>
      <w:r w:rsidRPr="003F5F41">
        <w:rPr>
          <w:rFonts w:ascii="Book Antiqua" w:eastAsia="Times New Roman" w:hAnsi="Book Antiqua" w:cs="Arial"/>
          <w:color w:val="000000"/>
          <w:lang w:val="en-GB"/>
        </w:rPr>
        <w:t>–</w:t>
      </w:r>
      <w:r w:rsidRPr="003F5F41">
        <w:rPr>
          <w:rFonts w:ascii="Book Antiqua" w:eastAsia="Times-Roman" w:hAnsi="Book Antiqua" w:cs="Arial"/>
          <w:color w:val="000000"/>
          <w:lang w:val="en-GB"/>
        </w:rPr>
        <w:t>47.9% of patients in the mirabegron groups (25, 50,</w:t>
      </w:r>
      <w:r w:rsidRPr="003F5F41">
        <w:rPr>
          <w:rFonts w:ascii="Book Antiqua" w:eastAsia="宋体" w:hAnsi="Book Antiqua" w:cs="Arial"/>
          <w:color w:val="000000"/>
          <w:lang w:val="en-GB" w:eastAsia="zh-CN"/>
        </w:rPr>
        <w:t xml:space="preserve"> </w:t>
      </w:r>
      <w:r w:rsidRPr="003F5F41">
        <w:rPr>
          <w:rFonts w:ascii="Book Antiqua" w:eastAsia="Times-Roman" w:hAnsi="Book Antiqua" w:cs="Arial"/>
          <w:color w:val="000000"/>
          <w:lang w:val="en-GB"/>
        </w:rPr>
        <w:t xml:space="preserve">100 and 200 mg) </w:t>
      </w:r>
      <w:r w:rsidRPr="003F5F41">
        <w:rPr>
          <w:rFonts w:ascii="Book Antiqua" w:eastAsia="Times-Roman" w:hAnsi="Book Antiqua" w:cs="Arial"/>
          <w:i/>
          <w:color w:val="000000"/>
          <w:lang w:val="en-GB"/>
        </w:rPr>
        <w:t>versus</w:t>
      </w:r>
      <w:r w:rsidRPr="003F5F41">
        <w:rPr>
          <w:rFonts w:ascii="Book Antiqua" w:eastAsia="Times-Roman" w:hAnsi="Book Antiqua" w:cs="Arial"/>
          <w:color w:val="000000"/>
          <w:lang w:val="en-GB"/>
        </w:rPr>
        <w:t xml:space="preserve"> 43.2% in the placebo group</w:t>
      </w:r>
      <w:r w:rsidRPr="003F5F41">
        <w:rPr>
          <w:rFonts w:ascii="Book Antiqua" w:hAnsi="Book Antiqua" w:cs="Arial"/>
          <w:color w:val="000000"/>
          <w:vertAlign w:val="superscript"/>
          <w:lang w:val="en-GB"/>
        </w:rPr>
        <w:t>[</w:t>
      </w:r>
      <w:r w:rsidRPr="003F5F41">
        <w:rPr>
          <w:rFonts w:ascii="Book Antiqua" w:eastAsia="Times-Roman" w:hAnsi="Book Antiqua" w:cs="Arial"/>
          <w:color w:val="000000"/>
          <w:vertAlign w:val="superscript"/>
          <w:lang w:val="en-GB"/>
        </w:rPr>
        <w:t>48</w:t>
      </w:r>
      <w:r w:rsidRPr="003F5F41">
        <w:rPr>
          <w:rFonts w:ascii="Book Antiqua" w:hAnsi="Book Antiqua" w:cs="Arial"/>
          <w:color w:val="000000"/>
          <w:vertAlign w:val="superscript"/>
          <w:lang w:val="en-GB"/>
        </w:rPr>
        <w:t>]</w:t>
      </w:r>
      <w:r w:rsidRPr="003F5F41">
        <w:rPr>
          <w:rFonts w:ascii="Book Antiqua" w:eastAsia="Times-Roman" w:hAnsi="Book Antiqua" w:cs="Arial"/>
          <w:color w:val="000000"/>
          <w:lang w:val="en-GB"/>
        </w:rPr>
        <w:t>. Again, the</w:t>
      </w:r>
      <w:r w:rsidRPr="003F5F41">
        <w:rPr>
          <w:rFonts w:ascii="Book Antiqua" w:eastAsia="Times New Roman" w:hAnsi="Book Antiqua" w:cs="Arial"/>
          <w:color w:val="000000"/>
          <w:lang w:val="en-GB"/>
        </w:rPr>
        <w:t xml:space="preserve"> most common reported TEAEs were gastrointestinal disorders (7.2%-8.3% with mirabegron </w:t>
      </w:r>
      <w:r w:rsidRPr="003F5F41">
        <w:rPr>
          <w:rFonts w:ascii="Book Antiqua" w:eastAsia="Times New Roman" w:hAnsi="Book Antiqua" w:cs="Arial"/>
          <w:i/>
          <w:color w:val="000000"/>
          <w:lang w:val="en-GB"/>
        </w:rPr>
        <w:t>versus</w:t>
      </w:r>
      <w:r w:rsidRPr="003F5F41">
        <w:rPr>
          <w:rFonts w:ascii="Book Antiqua" w:eastAsia="Times New Roman" w:hAnsi="Book Antiqua" w:cs="Arial"/>
          <w:color w:val="000000"/>
          <w:lang w:val="en-GB"/>
        </w:rPr>
        <w:t xml:space="preserve"> 5.3% with placebo), including constipation, dry mouth, dyspepsia and nausea. </w:t>
      </w:r>
      <w:r w:rsidRPr="003F5F41">
        <w:rPr>
          <w:rFonts w:ascii="Book Antiqua" w:eastAsia="Times-Roman" w:hAnsi="Book Antiqua" w:cs="Arial"/>
          <w:color w:val="000000"/>
          <w:lang w:val="en-GB"/>
        </w:rPr>
        <w:t>Of note, the incidence of d</w:t>
      </w:r>
      <w:r w:rsidRPr="003F5F41">
        <w:rPr>
          <w:rFonts w:ascii="Book Antiqua" w:hAnsi="Book Antiqua" w:cs="Arial"/>
          <w:color w:val="131413"/>
          <w:kern w:val="0"/>
          <w:lang w:val="en-GB" w:eastAsia="it-IT" w:bidi="ar-SA"/>
        </w:rPr>
        <w:t xml:space="preserve">ry mouth, </w:t>
      </w:r>
      <w:r w:rsidRPr="003F5F41">
        <w:rPr>
          <w:rFonts w:ascii="Book Antiqua" w:hAnsi="Book Antiqua" w:cs="Arial"/>
          <w:kern w:val="0"/>
          <w:lang w:val="en-GB" w:eastAsia="it-IT" w:bidi="ar-SA"/>
        </w:rPr>
        <w:t xml:space="preserve">reported to be an important factor for </w:t>
      </w:r>
      <w:r w:rsidRPr="003F5F41">
        <w:rPr>
          <w:rFonts w:ascii="Book Antiqua" w:hAnsi="Book Antiqua" w:cs="Arial"/>
          <w:color w:val="000000"/>
          <w:kern w:val="0"/>
          <w:lang w:val="en-GB" w:eastAsia="it-IT" w:bidi="ar-SA"/>
        </w:rPr>
        <w:t>determining persistence with antimuscarinic agents</w:t>
      </w:r>
      <w:r w:rsidRPr="003F5F41">
        <w:rPr>
          <w:rFonts w:ascii="Book Antiqua" w:hAnsi="Book Antiqua" w:cs="Arial"/>
          <w:color w:val="000066"/>
          <w:kern w:val="0"/>
          <w:vertAlign w:val="superscript"/>
          <w:lang w:val="en-GB" w:eastAsia="it-IT" w:bidi="ar-SA"/>
        </w:rPr>
        <w:t>[</w:t>
      </w:r>
      <w:r w:rsidRPr="003F5F41">
        <w:rPr>
          <w:rFonts w:ascii="Book Antiqua" w:hAnsi="Book Antiqua" w:cs="Arial"/>
          <w:kern w:val="0"/>
          <w:vertAlign w:val="superscript"/>
          <w:lang w:val="en-GB" w:eastAsia="it-IT" w:bidi="ar-SA"/>
        </w:rPr>
        <w:t>10</w:t>
      </w:r>
      <w:r w:rsidRPr="003F5F41">
        <w:rPr>
          <w:rFonts w:ascii="Book Antiqua" w:hAnsi="Book Antiqua" w:cs="Arial"/>
          <w:color w:val="000066"/>
          <w:kern w:val="0"/>
          <w:vertAlign w:val="superscript"/>
          <w:lang w:val="en-GB" w:eastAsia="it-IT" w:bidi="ar-SA"/>
        </w:rPr>
        <w:t>]</w:t>
      </w:r>
      <w:r w:rsidRPr="003F5F41">
        <w:rPr>
          <w:rFonts w:ascii="Book Antiqua" w:hAnsi="Book Antiqua" w:cs="Arial"/>
          <w:color w:val="000000"/>
          <w:kern w:val="0"/>
          <w:lang w:val="en-GB" w:eastAsia="it-IT" w:bidi="ar-SA"/>
        </w:rPr>
        <w:t xml:space="preserve">, </w:t>
      </w:r>
      <w:r w:rsidRPr="003F5F41">
        <w:rPr>
          <w:rFonts w:ascii="Book Antiqua" w:hAnsi="Book Antiqua" w:cs="Arial"/>
          <w:color w:val="131413"/>
          <w:kern w:val="0"/>
          <w:lang w:val="en-GB" w:eastAsia="it-IT" w:bidi="ar-SA"/>
        </w:rPr>
        <w:t>was higher with tolterodine ER 4 mg (3.5%) than with mirabegron (1.8% to 3.0%, depending on dose). A</w:t>
      </w:r>
      <w:r w:rsidRPr="003F5F41">
        <w:rPr>
          <w:rFonts w:ascii="Book Antiqua" w:eastAsia="Times-Roman" w:hAnsi="Book Antiqua" w:cs="Arial"/>
          <w:color w:val="000000"/>
          <w:lang w:val="en-GB"/>
        </w:rPr>
        <w:t xml:space="preserve">gain, no episodes of acute urinary retention were reported with mirabegron. </w:t>
      </w:r>
      <w:r w:rsidRPr="003F5F41">
        <w:rPr>
          <w:rFonts w:ascii="Book Antiqua" w:eastAsia="Times New Roman" w:hAnsi="Book Antiqua" w:cs="Arial"/>
          <w:color w:val="000000"/>
          <w:lang w:val="en-GB"/>
        </w:rPr>
        <w:t xml:space="preserve">A statistically significant, dose-dependent increase from baseline in mean pulse rate </w:t>
      </w:r>
      <w:r w:rsidRPr="003F5F41">
        <w:rPr>
          <w:rFonts w:ascii="Book Antiqua" w:eastAsia="Times New Roman" w:hAnsi="Book Antiqua" w:cs="Arial"/>
          <w:i/>
          <w:color w:val="000000"/>
          <w:lang w:val="en-GB"/>
        </w:rPr>
        <w:t>versus</w:t>
      </w:r>
      <w:r w:rsidRPr="003F5F41">
        <w:rPr>
          <w:rFonts w:ascii="Book Antiqua" w:eastAsia="Times New Roman" w:hAnsi="Book Antiqua" w:cs="Arial"/>
          <w:color w:val="000000"/>
          <w:lang w:val="en-GB"/>
        </w:rPr>
        <w:t xml:space="preserve"> placebo was detected with 100 and 200 mg mirabegron (1.6 and 4.1 bpm, respectively, AM; 2.7 and 4.7 bpm PM); however, this change in pulse rate was not associated with an increase in cardiovascular AEs and no differences between treatment groups were observed in ECG parameters and blood pressure.</w:t>
      </w:r>
      <w:r w:rsidRPr="003F5F41">
        <w:rPr>
          <w:rFonts w:ascii="Book Antiqua" w:eastAsia="Times-Roman" w:hAnsi="Book Antiqua" w:cs="Arial"/>
          <w:color w:val="000000"/>
          <w:lang w:val="en-GB"/>
        </w:rPr>
        <w:t xml:space="preserve"> </w:t>
      </w:r>
      <w:r w:rsidRPr="003F5F41">
        <w:rPr>
          <w:rFonts w:ascii="Book Antiqua" w:hAnsi="Book Antiqua" w:cs="Arial"/>
          <w:color w:val="131413"/>
          <w:kern w:val="0"/>
          <w:lang w:val="en-GB" w:eastAsia="it-IT" w:bidi="ar-SA"/>
        </w:rPr>
        <w:t>Discontinuation owing to AEs was low at 3.0% with placebo, 2.4%–5.3% with mirabegron, and 1.2% with tolterodine.</w:t>
      </w:r>
    </w:p>
    <w:p w:rsidR="001A6162" w:rsidRPr="003F5F41" w:rsidRDefault="001A6162" w:rsidP="00077452">
      <w:pPr>
        <w:widowControl w:val="0"/>
        <w:tabs>
          <w:tab w:val="left" w:pos="0"/>
        </w:tabs>
        <w:suppressAutoHyphens w:val="0"/>
        <w:autoSpaceDE w:val="0"/>
        <w:autoSpaceDN w:val="0"/>
        <w:adjustRightInd w:val="0"/>
        <w:snapToGrid w:val="0"/>
        <w:spacing w:line="360" w:lineRule="auto"/>
        <w:ind w:firstLineChars="100" w:firstLine="240"/>
        <w:jc w:val="both"/>
        <w:rPr>
          <w:rFonts w:ascii="Book Antiqua" w:hAnsi="Book Antiqua" w:cs="Arial"/>
          <w:color w:val="000000"/>
          <w:kern w:val="0"/>
          <w:lang w:val="en-GB" w:eastAsia="it-IT" w:bidi="ar-SA"/>
        </w:rPr>
      </w:pPr>
      <w:r w:rsidRPr="003F5F41">
        <w:rPr>
          <w:rFonts w:ascii="Book Antiqua" w:eastAsia="Times-Roman" w:hAnsi="Book Antiqua" w:cs="Arial"/>
          <w:color w:val="000000"/>
          <w:lang w:val="en-GB"/>
        </w:rPr>
        <w:t xml:space="preserve">An </w:t>
      </w:r>
      <w:r w:rsidRPr="003F5F41">
        <w:rPr>
          <w:rFonts w:ascii="Book Antiqua" w:eastAsia="Times New Roman" w:hAnsi="Book Antiqua" w:cs="Arial"/>
          <w:color w:val="000000"/>
          <w:lang w:val="en-GB"/>
        </w:rPr>
        <w:t xml:space="preserve">incidence of TEAEs similar across the placebo, mirabegron 50 mg, mirabegron 100 mg, and tolterodine SR groups (43.3%, 42.8%, 40.1% and 46.7%, respectively) was </w:t>
      </w:r>
      <w:r w:rsidRPr="003F5F41">
        <w:rPr>
          <w:rFonts w:ascii="Book Antiqua" w:eastAsia="Times New Roman" w:hAnsi="Book Antiqua" w:cs="Arial"/>
          <w:color w:val="000000"/>
          <w:lang w:val="en-GB"/>
        </w:rPr>
        <w:lastRenderedPageBreak/>
        <w:t>reported in the SCORPIO trial</w:t>
      </w:r>
      <w:r w:rsidRPr="003F5F41">
        <w:rPr>
          <w:rFonts w:ascii="Book Antiqua" w:eastAsia="Times-Roman" w:hAnsi="Book Antiqua" w:cs="Arial"/>
          <w:color w:val="000000"/>
          <w:vertAlign w:val="superscript"/>
          <w:lang w:val="en-GB"/>
        </w:rPr>
        <w:t>[</w:t>
      </w:r>
      <w:r w:rsidRPr="003F5F41">
        <w:rPr>
          <w:rFonts w:ascii="Book Antiqua" w:eastAsia="Times New Roman" w:hAnsi="Book Antiqua" w:cs="Arial"/>
          <w:color w:val="000000"/>
          <w:vertAlign w:val="superscript"/>
          <w:lang w:val="en-GB"/>
        </w:rPr>
        <w:t>50</w:t>
      </w:r>
      <w:r w:rsidRPr="003F5F41">
        <w:rPr>
          <w:rFonts w:ascii="Book Antiqua" w:eastAsia="Times-Roman" w:hAnsi="Book Antiqua" w:cs="Arial"/>
          <w:color w:val="000000"/>
          <w:vertAlign w:val="superscript"/>
          <w:lang w:val="en-GB"/>
        </w:rPr>
        <w:t>]</w:t>
      </w:r>
      <w:r w:rsidRPr="003F5F41">
        <w:rPr>
          <w:rFonts w:ascii="Book Antiqua" w:eastAsia="Times-Roman" w:hAnsi="Book Antiqua" w:cs="Arial"/>
          <w:color w:val="000000"/>
          <w:lang w:val="en-GB"/>
        </w:rPr>
        <w:t>.</w:t>
      </w:r>
      <w:r w:rsidRPr="003F5F41">
        <w:rPr>
          <w:rFonts w:ascii="Book Antiqua" w:eastAsia="Times New Roman" w:hAnsi="Book Antiqua" w:cs="Arial"/>
          <w:color w:val="000000"/>
          <w:lang w:val="en-GB"/>
        </w:rPr>
        <w:t xml:space="preserve"> The most common TEAEs in this study were hypertension (7.7%, 5.9%, 5.4% and 8.1%), dry mouth (2.6%, 2.8%, 2.8% and 10.1%), headache (2.8%, 3.7%, 1.8% and 3.6%), and nasopharyngitis (1.6%, 2.8%, 2.8% and 2.8%). </w:t>
      </w:r>
      <w:r w:rsidRPr="003F5F41">
        <w:rPr>
          <w:rFonts w:ascii="Book Antiqua" w:hAnsi="Book Antiqua" w:cs="Arial"/>
          <w:kern w:val="0"/>
          <w:lang w:val="en-GB" w:eastAsia="it-IT" w:bidi="ar-SA"/>
        </w:rPr>
        <w:t xml:space="preserve">At the final visit, mirabegron was associated with small dose-dependent, not clinically meaningful increases in pulse rates compared with placebo, that were similar to those seen with tolterodine; the overall incidence of adjudicated cardiovascular events was similar in placebo- and mirabegron-treated patients, and slightly higher in tolterodine-treated patients. The discontinuation rate owing to TEAE was low, at 2.6%, 4.9%, 3.2%, </w:t>
      </w:r>
      <w:r w:rsidRPr="003F5F41">
        <w:rPr>
          <w:rFonts w:ascii="Book Antiqua" w:eastAsia="宋体" w:hAnsi="Book Antiqua" w:cs="Arial"/>
          <w:kern w:val="0"/>
          <w:lang w:val="en-GB" w:eastAsia="zh-CN" w:bidi="ar-SA"/>
        </w:rPr>
        <w:t xml:space="preserve"> </w:t>
      </w:r>
      <w:r w:rsidRPr="003F5F41">
        <w:rPr>
          <w:rFonts w:ascii="Book Antiqua" w:hAnsi="Book Antiqua" w:cs="Arial"/>
          <w:kern w:val="0"/>
          <w:lang w:val="en-GB" w:eastAsia="it-IT" w:bidi="ar-SA"/>
        </w:rPr>
        <w:t>and 4.4%, respectively.</w:t>
      </w:r>
    </w:p>
    <w:p w:rsidR="001A6162" w:rsidRPr="003F5F41" w:rsidRDefault="001A6162" w:rsidP="00077452">
      <w:pPr>
        <w:widowControl w:val="0"/>
        <w:tabs>
          <w:tab w:val="left" w:pos="0"/>
        </w:tabs>
        <w:suppressAutoHyphens w:val="0"/>
        <w:autoSpaceDE w:val="0"/>
        <w:autoSpaceDN w:val="0"/>
        <w:adjustRightInd w:val="0"/>
        <w:snapToGrid w:val="0"/>
        <w:spacing w:line="360" w:lineRule="auto"/>
        <w:ind w:firstLineChars="100" w:firstLine="240"/>
        <w:jc w:val="both"/>
        <w:rPr>
          <w:rFonts w:ascii="Book Antiqua" w:eastAsia="Times New Roman" w:hAnsi="Book Antiqua" w:cs="Arial"/>
          <w:color w:val="000000"/>
          <w:lang w:val="en-GB"/>
        </w:rPr>
      </w:pPr>
      <w:r w:rsidRPr="003F5F41">
        <w:rPr>
          <w:rFonts w:ascii="Book Antiqua" w:eastAsia="Times-Roman" w:hAnsi="Book Antiqua" w:cs="Arial"/>
          <w:color w:val="000000"/>
          <w:lang w:val="en-GB"/>
        </w:rPr>
        <w:t>The ARIES trial</w:t>
      </w:r>
      <w:r w:rsidRPr="003F5F41">
        <w:rPr>
          <w:rFonts w:ascii="Book Antiqua" w:eastAsia="Times-Roman" w:hAnsi="Book Antiqua" w:cs="Arial"/>
          <w:color w:val="000000"/>
          <w:vertAlign w:val="superscript"/>
          <w:lang w:val="en-GB"/>
        </w:rPr>
        <w:t>[51]</w:t>
      </w:r>
      <w:r w:rsidRPr="003F5F41">
        <w:rPr>
          <w:rFonts w:ascii="Book Antiqua" w:eastAsia="Times-Roman" w:hAnsi="Book Antiqua" w:cs="Arial"/>
          <w:b/>
          <w:color w:val="000000"/>
          <w:vertAlign w:val="superscript"/>
          <w:lang w:val="en-GB"/>
        </w:rPr>
        <w:t xml:space="preserve"> </w:t>
      </w:r>
      <w:r w:rsidRPr="003F5F41">
        <w:rPr>
          <w:rFonts w:ascii="Book Antiqua" w:eastAsia="Times-Roman" w:hAnsi="Book Antiqua" w:cs="Arial"/>
          <w:color w:val="000000"/>
          <w:lang w:val="en-GB"/>
        </w:rPr>
        <w:t>confirmed a similar incidence of TEAEs across placebo, mirabegron 50 mg and 100 mg groups (50.1%, 51.6% and 46.9%, respectively). In this study, the incidence of hypertension was 6.6%, 6.1% and 4.9%, and headache 2.0%, 3.2% and 3.0% in the placebo, mirabegron 50 mg and 100 mg groups, respectively. A</w:t>
      </w:r>
      <w:r w:rsidRPr="003F5F41">
        <w:rPr>
          <w:rFonts w:ascii="Book Antiqua" w:hAnsi="Book Antiqua" w:cs="Arial"/>
          <w:kern w:val="0"/>
          <w:lang w:val="en-GB" w:eastAsia="it-IT" w:bidi="ar-SA"/>
        </w:rPr>
        <w:t>n increase incidence of urinary tract infections was noted with mirabegron 50 mg (12%) and 100 mg (16%), compared with placebo (8%).</w:t>
      </w:r>
      <w:r w:rsidRPr="003F5F41">
        <w:rPr>
          <w:rFonts w:ascii="Book Antiqua" w:eastAsia="Times New Roman" w:hAnsi="Book Antiqua" w:cs="Arial"/>
          <w:color w:val="000000"/>
          <w:lang w:val="en-GB"/>
        </w:rPr>
        <w:t xml:space="preserve"> Changes in laboratory assessments, vital signs, physical examination, ECG and post-void residual volume were small and consistent across treatment groups. </w:t>
      </w:r>
      <w:r w:rsidRPr="003F5F41">
        <w:rPr>
          <w:rFonts w:ascii="Book Antiqua" w:hAnsi="Book Antiqua" w:cs="Arial"/>
          <w:kern w:val="0"/>
          <w:lang w:val="en-GB" w:eastAsia="it-IT" w:bidi="ar-SA"/>
        </w:rPr>
        <w:t>No AEs of QTc prolongation and no proarrhythmic events were observed.</w:t>
      </w:r>
      <w:r w:rsidRPr="003F5F41">
        <w:rPr>
          <w:rFonts w:ascii="Book Antiqua" w:eastAsia="Times-Roman" w:hAnsi="Book Antiqua" w:cs="Arial"/>
          <w:color w:val="000000"/>
          <w:lang w:val="en-GB"/>
        </w:rPr>
        <w:t xml:space="preserve"> Discontinuation rates due to AEs were 3.8%, 4.1% and 4.4% in the placebo, mirabegron 50 mg and 100 mg groups. </w:t>
      </w:r>
    </w:p>
    <w:p w:rsidR="001A6162" w:rsidRPr="003F5F41" w:rsidRDefault="001A6162" w:rsidP="00F83543">
      <w:pPr>
        <w:tabs>
          <w:tab w:val="left" w:pos="0"/>
        </w:tabs>
        <w:snapToGrid w:val="0"/>
        <w:spacing w:line="360" w:lineRule="auto"/>
        <w:ind w:firstLineChars="100" w:firstLine="240"/>
        <w:jc w:val="both"/>
        <w:rPr>
          <w:rFonts w:ascii="Book Antiqua" w:hAnsi="Book Antiqua" w:cs="Arial"/>
          <w:color w:val="000000"/>
          <w:kern w:val="0"/>
          <w:lang w:val="en-GB" w:eastAsia="it-IT" w:bidi="ar-SA"/>
        </w:rPr>
      </w:pPr>
      <w:r w:rsidRPr="003F5F41">
        <w:rPr>
          <w:rFonts w:ascii="Book Antiqua" w:hAnsi="Book Antiqua" w:cs="Arial"/>
          <w:color w:val="000000"/>
          <w:kern w:val="0"/>
          <w:lang w:val="en-GB" w:eastAsia="it-IT" w:bidi="ar-SA"/>
        </w:rPr>
        <w:t>In the CAPRICORN trial, common TEAEs included hypertension in 5.3%, 6.9%, and 7.0%, and headache in 2.1%, 0.9% and 0.9%, in the placebo, mirabegron 25 mg and mirabegron 50 mg groups, respectively</w:t>
      </w:r>
      <w:r w:rsidRPr="003F5F41">
        <w:rPr>
          <w:rFonts w:ascii="Book Antiqua" w:eastAsia="Times New Roman" w:hAnsi="Book Antiqua" w:cs="Arial"/>
          <w:color w:val="000000"/>
          <w:vertAlign w:val="superscript"/>
          <w:lang w:val="en-GB"/>
        </w:rPr>
        <w:t>[52]</w:t>
      </w:r>
      <w:r w:rsidRPr="003F5F41">
        <w:rPr>
          <w:rFonts w:ascii="Book Antiqua" w:eastAsia="Times New Roman" w:hAnsi="Book Antiqua" w:cs="Arial"/>
          <w:color w:val="000000"/>
          <w:lang w:val="en-GB"/>
        </w:rPr>
        <w:t>.</w:t>
      </w:r>
    </w:p>
    <w:p w:rsidR="001A6162" w:rsidRPr="003F5F41" w:rsidRDefault="001A6162" w:rsidP="00F83543">
      <w:pPr>
        <w:widowControl w:val="0"/>
        <w:tabs>
          <w:tab w:val="left" w:pos="0"/>
        </w:tabs>
        <w:suppressAutoHyphens w:val="0"/>
        <w:autoSpaceDE w:val="0"/>
        <w:autoSpaceDN w:val="0"/>
        <w:adjustRightInd w:val="0"/>
        <w:snapToGrid w:val="0"/>
        <w:spacing w:line="360" w:lineRule="auto"/>
        <w:ind w:firstLineChars="100" w:firstLine="240"/>
        <w:jc w:val="both"/>
        <w:rPr>
          <w:rFonts w:ascii="Book Antiqua" w:eastAsia="Times New Roman" w:hAnsi="Book Antiqua" w:cs="Arial"/>
          <w:color w:val="000000"/>
          <w:lang w:val="en-GB"/>
        </w:rPr>
      </w:pPr>
      <w:r w:rsidRPr="003F5F41">
        <w:rPr>
          <w:rFonts w:ascii="Book Antiqua" w:eastAsia="Times-Roman" w:hAnsi="Book Antiqua" w:cs="Arial"/>
          <w:color w:val="000000"/>
          <w:lang w:val="en-GB"/>
        </w:rPr>
        <w:t>In compliance with abovementioned studies, l</w:t>
      </w:r>
      <w:r w:rsidRPr="003F5F41">
        <w:rPr>
          <w:rFonts w:ascii="Book Antiqua" w:hAnsi="Book Antiqua" w:cs="Arial"/>
          <w:color w:val="000000"/>
          <w:lang w:val="en-GB"/>
        </w:rPr>
        <w:t>ong-term safety and tolerability have been confirmed by the results of the TAURUS trial (Table 2)</w:t>
      </w:r>
      <w:r w:rsidRPr="003F5F41">
        <w:rPr>
          <w:rFonts w:ascii="Book Antiqua" w:eastAsia="Times New Roman" w:hAnsi="Book Antiqua" w:cs="Arial"/>
          <w:color w:val="000000"/>
          <w:vertAlign w:val="superscript"/>
          <w:lang w:val="en-GB"/>
        </w:rPr>
        <w:t>[54]</w:t>
      </w:r>
      <w:r w:rsidRPr="003F5F41">
        <w:rPr>
          <w:rFonts w:ascii="Book Antiqua" w:eastAsia="Times New Roman" w:hAnsi="Book Antiqua" w:cs="Arial"/>
          <w:color w:val="000000"/>
          <w:lang w:val="en-GB"/>
        </w:rPr>
        <w:t>.</w:t>
      </w:r>
      <w:r w:rsidRPr="003F5F41">
        <w:rPr>
          <w:rFonts w:ascii="Book Antiqua" w:hAnsi="Book Antiqua" w:cs="Arial"/>
          <w:color w:val="000000"/>
          <w:lang w:val="en-GB"/>
        </w:rPr>
        <w:t xml:space="preserve"> </w:t>
      </w:r>
      <w:r w:rsidRPr="003F5F41">
        <w:rPr>
          <w:rFonts w:ascii="Book Antiqua" w:eastAsia="Times New Roman" w:hAnsi="Book Antiqua" w:cs="Arial"/>
          <w:color w:val="000000"/>
          <w:lang w:val="en-GB"/>
        </w:rPr>
        <w:t xml:space="preserve">The most frequent TEAEs were hypertension, dry mouth, constipation and headache, which occurred at a similar incidence across all treatment groups, while the incidence of dry mouth was more than three fold higher in the tolterodine group. </w:t>
      </w:r>
      <w:r w:rsidRPr="003F5F41">
        <w:rPr>
          <w:rFonts w:ascii="Book Antiqua" w:hAnsi="Book Antiqua" w:cs="Arial"/>
          <w:kern w:val="0"/>
          <w:lang w:val="en-GB" w:eastAsia="it-IT" w:bidi="ar-SA"/>
        </w:rPr>
        <w:t xml:space="preserve">A higher incidence of neoplasms (benign, malignant, and unspecified including cysts and polyps) was seen in the mirabegron 100 mg group (1.3%) compared with mirabegron 50 mg (0.1%) or </w:t>
      </w:r>
      <w:r w:rsidRPr="003F5F41">
        <w:rPr>
          <w:rFonts w:ascii="Book Antiqua" w:hAnsi="Book Antiqua" w:cs="Arial"/>
          <w:kern w:val="0"/>
          <w:lang w:val="en-GB" w:eastAsia="it-IT" w:bidi="ar-SA"/>
        </w:rPr>
        <w:lastRenderedPageBreak/>
        <w:t>tolterodine ER 4 mg (0.5%), but was not considered to be treatment-related. Discontinuations due to AEs were comparable across treatment groups, occurring in only 6.4%, 5.9%, and 6.0% of patients on mirabegron 50 mg, mirabegron 100 mg, and tolterodine ER 4 mg, respectively.</w:t>
      </w:r>
    </w:p>
    <w:p w:rsidR="001A6162" w:rsidRPr="003F5F41" w:rsidRDefault="001A6162" w:rsidP="003834C1">
      <w:pPr>
        <w:tabs>
          <w:tab w:val="left" w:pos="0"/>
        </w:tabs>
        <w:autoSpaceDE w:val="0"/>
        <w:snapToGrid w:val="0"/>
        <w:spacing w:line="360" w:lineRule="auto"/>
        <w:jc w:val="both"/>
        <w:rPr>
          <w:rFonts w:ascii="Book Antiqua" w:hAnsi="Book Antiqua"/>
          <w:color w:val="000000"/>
          <w:lang w:val="en-GB"/>
        </w:rPr>
      </w:pPr>
    </w:p>
    <w:p w:rsidR="001A6162" w:rsidRPr="003F5F41" w:rsidRDefault="001A6162" w:rsidP="003834C1">
      <w:pPr>
        <w:tabs>
          <w:tab w:val="left" w:pos="0"/>
        </w:tabs>
        <w:snapToGrid w:val="0"/>
        <w:spacing w:line="360" w:lineRule="auto"/>
        <w:jc w:val="both"/>
        <w:rPr>
          <w:rFonts w:ascii="Book Antiqua" w:hAnsi="Book Antiqua" w:cs="Arial"/>
          <w:b/>
          <w:kern w:val="0"/>
          <w:lang w:val="en-GB" w:eastAsia="it-IT" w:bidi="ar-SA"/>
        </w:rPr>
      </w:pPr>
      <w:r w:rsidRPr="003F5F41">
        <w:rPr>
          <w:rFonts w:ascii="Book Antiqua" w:hAnsi="Book Antiqua" w:cs="Arial"/>
          <w:b/>
          <w:kern w:val="0"/>
          <w:lang w:val="en-GB" w:eastAsia="it-IT" w:bidi="ar-SA"/>
        </w:rPr>
        <w:t>ONGOING STUDIES AND AWAITED RESULTS</w:t>
      </w:r>
    </w:p>
    <w:p w:rsidR="001A6162" w:rsidRPr="003F5F41" w:rsidRDefault="001A6162" w:rsidP="003834C1">
      <w:pPr>
        <w:tabs>
          <w:tab w:val="left" w:pos="0"/>
        </w:tabs>
        <w:snapToGrid w:val="0"/>
        <w:spacing w:line="360" w:lineRule="auto"/>
        <w:jc w:val="both"/>
        <w:rPr>
          <w:rFonts w:ascii="Book Antiqua" w:eastAsia="Times New Roman" w:hAnsi="Book Antiqua" w:cs="Arial"/>
          <w:color w:val="000000"/>
          <w:lang w:val="en-GB"/>
        </w:rPr>
      </w:pPr>
      <w:r w:rsidRPr="003F5F41">
        <w:rPr>
          <w:rFonts w:ascii="Book Antiqua" w:eastAsia="Times New Roman" w:hAnsi="Book Antiqua" w:cs="Arial"/>
          <w:color w:val="000000"/>
          <w:lang w:val="en-GB"/>
        </w:rPr>
        <w:t xml:space="preserve">Several studies are ongoing in order to evaluate efficacy and safety of mirabegron in selected groups of patients or in comparison with other drugs. Some of these studies are still recruiting patients, while others have been completed and their results should be published on peer-review journals. Many studies are also ongoing focusing on several pharmacokinetic features of mirabegron and pharmacological interactions. </w:t>
      </w:r>
    </w:p>
    <w:p w:rsidR="001A6162" w:rsidRPr="003F5F41" w:rsidRDefault="001A6162" w:rsidP="00F83543">
      <w:pPr>
        <w:tabs>
          <w:tab w:val="left" w:pos="0"/>
        </w:tabs>
        <w:snapToGrid w:val="0"/>
        <w:spacing w:line="360" w:lineRule="auto"/>
        <w:ind w:firstLineChars="100" w:firstLine="240"/>
        <w:jc w:val="both"/>
        <w:rPr>
          <w:rFonts w:ascii="Book Antiqua" w:hAnsi="Book Antiqua" w:cs="Arial"/>
          <w:kern w:val="0"/>
          <w:lang w:val="en-GB" w:eastAsia="it-IT" w:bidi="ar-SA"/>
        </w:rPr>
      </w:pPr>
      <w:r w:rsidRPr="003F5F41">
        <w:rPr>
          <w:rFonts w:ascii="Book Antiqua" w:hAnsi="Book Antiqua" w:cs="Arial"/>
          <w:kern w:val="0"/>
          <w:lang w:val="en-GB" w:eastAsia="it-IT" w:bidi="ar-SA"/>
        </w:rPr>
        <w:t xml:space="preserve">A randomized, phase II, double-blind, factorial, parallel-group, active and placebo-controlled, multicenter, dose-ranging study </w:t>
      </w:r>
      <w:r w:rsidRPr="003F5F41">
        <w:rPr>
          <w:rFonts w:ascii="Book Antiqua" w:eastAsia="Times-Roman" w:hAnsi="Book Antiqua" w:cs="Arial"/>
          <w:color w:val="000000"/>
          <w:lang w:val="en-GB"/>
        </w:rPr>
        <w:t xml:space="preserve">(SYMPHONY trial, NCT01340027) </w:t>
      </w:r>
      <w:r w:rsidRPr="003F5F41">
        <w:rPr>
          <w:rFonts w:ascii="Book Antiqua" w:hAnsi="Book Antiqua" w:cs="Arial"/>
          <w:kern w:val="0"/>
          <w:lang w:val="en-GB" w:eastAsia="it-IT" w:bidi="ar-SA"/>
        </w:rPr>
        <w:t xml:space="preserve">has been conducted to evaluate efficacy, safety and tolerability of six dose combinations of solifenacin and mirabegron compared to mirabegron and solifenacin monotherapies in the treatment of OAB. </w:t>
      </w:r>
    </w:p>
    <w:p w:rsidR="001A6162" w:rsidRPr="003F5F41" w:rsidRDefault="001A6162" w:rsidP="00F83543">
      <w:pPr>
        <w:tabs>
          <w:tab w:val="left" w:pos="0"/>
        </w:tabs>
        <w:snapToGrid w:val="0"/>
        <w:spacing w:line="360" w:lineRule="auto"/>
        <w:ind w:firstLineChars="100" w:firstLine="240"/>
        <w:jc w:val="both"/>
        <w:rPr>
          <w:rFonts w:ascii="Book Antiqua" w:hAnsi="Book Antiqua" w:cs="Arial"/>
          <w:kern w:val="0"/>
          <w:lang w:val="en-GB" w:eastAsia="it-IT" w:bidi="ar-SA"/>
        </w:rPr>
      </w:pPr>
      <w:r w:rsidRPr="003F5F41">
        <w:rPr>
          <w:rFonts w:ascii="Book Antiqua" w:hAnsi="Book Antiqua" w:cs="Arial"/>
          <w:kern w:val="0"/>
          <w:lang w:val="en-GB" w:eastAsia="it-IT" w:bidi="ar-SA"/>
        </w:rPr>
        <w:t xml:space="preserve">The BEYOND trial (NCT01638000) is an ongoing double-blind, randomized, multi-center, phase III study of mirabegron </w:t>
      </w:r>
      <w:r w:rsidRPr="003F5F41">
        <w:rPr>
          <w:rFonts w:ascii="Book Antiqua" w:hAnsi="Book Antiqua" w:cs="Arial"/>
          <w:i/>
          <w:kern w:val="0"/>
          <w:lang w:val="en-GB" w:eastAsia="it-IT" w:bidi="ar-SA"/>
        </w:rPr>
        <w:t>versus</w:t>
      </w:r>
      <w:r w:rsidRPr="003F5F41">
        <w:rPr>
          <w:rFonts w:ascii="Book Antiqua" w:hAnsi="Book Antiqua" w:cs="Arial"/>
          <w:kern w:val="0"/>
          <w:lang w:val="en-GB" w:eastAsia="it-IT" w:bidi="ar-SA"/>
        </w:rPr>
        <w:t xml:space="preserve"> solifenacin in 1692 subjects with OAB treated with antimuscarinics and dissatisfied due to lack of efficacy. </w:t>
      </w:r>
    </w:p>
    <w:p w:rsidR="001A6162" w:rsidRPr="003F5F41" w:rsidRDefault="001A6162" w:rsidP="00F83543">
      <w:pPr>
        <w:tabs>
          <w:tab w:val="left" w:pos="0"/>
        </w:tabs>
        <w:snapToGrid w:val="0"/>
        <w:spacing w:line="360" w:lineRule="auto"/>
        <w:ind w:firstLineChars="100" w:firstLine="240"/>
        <w:jc w:val="both"/>
        <w:rPr>
          <w:rFonts w:ascii="Book Antiqua" w:hAnsi="Book Antiqua" w:cs="Arial"/>
          <w:kern w:val="0"/>
          <w:lang w:val="en-GB" w:eastAsia="it-IT" w:bidi="ar-SA"/>
        </w:rPr>
      </w:pPr>
      <w:r w:rsidRPr="003F5F41">
        <w:rPr>
          <w:rFonts w:ascii="Book Antiqua" w:hAnsi="Book Antiqua" w:cs="Arial"/>
          <w:kern w:val="0"/>
          <w:lang w:val="en-GB" w:eastAsia="it-IT" w:bidi="ar-SA"/>
        </w:rPr>
        <w:t xml:space="preserve">A post-marketing study (NCT01745094) is recruiting patients in order to evaluate safety and efficacy of concomitant use (add-on-therapy) of </w:t>
      </w:r>
      <w:r w:rsidRPr="003F5F41">
        <w:rPr>
          <w:rFonts w:ascii="Book Antiqua" w:hAnsi="Book Antiqua" w:cs="Arial"/>
          <w:bCs/>
          <w:kern w:val="0"/>
          <w:lang w:val="en-GB" w:eastAsia="it-IT" w:bidi="ar-SA"/>
        </w:rPr>
        <w:t>mirabegron</w:t>
      </w:r>
      <w:r w:rsidRPr="003F5F41">
        <w:rPr>
          <w:rFonts w:ascii="Book Antiqua" w:hAnsi="Book Antiqua" w:cs="Arial"/>
          <w:kern w:val="0"/>
          <w:lang w:val="en-GB" w:eastAsia="it-IT" w:bidi="ar-SA"/>
        </w:rPr>
        <w:t xml:space="preserve"> in patients with OAB under treatment with solifenacin. </w:t>
      </w:r>
    </w:p>
    <w:p w:rsidR="001A6162" w:rsidRPr="003F5F41" w:rsidRDefault="001A6162" w:rsidP="003834C1">
      <w:pPr>
        <w:tabs>
          <w:tab w:val="left" w:pos="0"/>
        </w:tabs>
        <w:snapToGrid w:val="0"/>
        <w:spacing w:line="360" w:lineRule="auto"/>
        <w:jc w:val="both"/>
        <w:rPr>
          <w:rFonts w:ascii="Book Antiqua" w:hAnsi="Book Antiqua" w:cs="Arial"/>
          <w:b/>
          <w:bCs/>
          <w:color w:val="000000"/>
          <w:lang w:val="en-GB" w:eastAsia="zh-CN"/>
        </w:rPr>
      </w:pPr>
    </w:p>
    <w:p w:rsidR="001A6162" w:rsidRPr="003F5F41" w:rsidRDefault="001A6162" w:rsidP="003834C1">
      <w:pPr>
        <w:tabs>
          <w:tab w:val="left" w:pos="0"/>
        </w:tabs>
        <w:snapToGrid w:val="0"/>
        <w:spacing w:line="360" w:lineRule="auto"/>
        <w:jc w:val="both"/>
        <w:rPr>
          <w:rFonts w:ascii="Book Antiqua" w:hAnsi="Book Antiqua" w:cs="Arial"/>
          <w:b/>
          <w:kern w:val="0"/>
          <w:lang w:val="en-GB" w:eastAsia="it-IT" w:bidi="ar-SA"/>
        </w:rPr>
      </w:pPr>
      <w:r w:rsidRPr="003F5F41">
        <w:rPr>
          <w:rFonts w:ascii="Book Antiqua" w:hAnsi="Book Antiqua" w:cs="Arial"/>
          <w:b/>
          <w:kern w:val="0"/>
          <w:lang w:val="en-GB" w:eastAsia="it-IT" w:bidi="ar-SA"/>
        </w:rPr>
        <w:t>CONCLUSION</w:t>
      </w: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eastAsia="Times-Roman" w:hAnsi="Book Antiqua" w:cs="Arial"/>
          <w:color w:val="000000"/>
          <w:lang w:val="en-GB"/>
        </w:rPr>
      </w:pPr>
      <w:r w:rsidRPr="003F5F41">
        <w:rPr>
          <w:rFonts w:ascii="Book Antiqua" w:eastAsia="Times-Roman" w:hAnsi="Book Antiqua" w:cs="Arial"/>
          <w:color w:val="000000"/>
          <w:lang w:val="en-GB"/>
        </w:rPr>
        <w:t>After thirty years of predomination of antimuscarinics, a new compound, with a novel mechanism of action, is for the first time available in the pharmacological armamentarium aimed to treat OAB. Mirabegron has proven effective across multiple randomized controlled trials, both short and long-term, and showed a favourable safety profile with a placebo-like dry mouth incidence. M</w:t>
      </w:r>
      <w:r w:rsidRPr="003F5F41">
        <w:rPr>
          <w:rFonts w:ascii="Book Antiqua" w:hAnsi="Book Antiqua" w:cs="Arial"/>
          <w:kern w:val="0"/>
          <w:lang w:val="en-GB" w:eastAsia="it-IT" w:bidi="ar-SA"/>
        </w:rPr>
        <w:t xml:space="preserve">irabegron can be used for patients </w:t>
      </w:r>
      <w:r w:rsidRPr="003F5F41">
        <w:rPr>
          <w:rFonts w:ascii="Book Antiqua" w:hAnsi="Book Antiqua" w:cs="Arial"/>
          <w:kern w:val="0"/>
          <w:lang w:val="en-GB" w:eastAsia="it-IT" w:bidi="ar-SA"/>
        </w:rPr>
        <w:lastRenderedPageBreak/>
        <w:t>with contraindications to antimuscarinics and its effectiveness has been confirmed in patients who discontinued previous antimuscarinic therapy. Although the tolerability profile of mirabegron offers the potential to improve adherence to OAB treatment, this optimal efficacy-tolerability balance is to be demonstrated in clinical real-world everyday practice.</w:t>
      </w:r>
    </w:p>
    <w:p w:rsidR="001A6162" w:rsidRPr="003F5F41" w:rsidRDefault="001A6162" w:rsidP="003834C1">
      <w:pPr>
        <w:tabs>
          <w:tab w:val="left" w:pos="0"/>
        </w:tabs>
        <w:snapToGrid w:val="0"/>
        <w:spacing w:line="360" w:lineRule="auto"/>
        <w:jc w:val="both"/>
        <w:rPr>
          <w:rFonts w:ascii="Book Antiqua" w:eastAsia="宋体" w:hAnsi="Book Antiqua" w:cs="Arial"/>
          <w:b/>
          <w:bCs/>
          <w:color w:val="000000"/>
          <w:lang w:val="en-GB" w:eastAsia="zh-CN"/>
        </w:rPr>
      </w:pPr>
    </w:p>
    <w:p w:rsidR="001A6162" w:rsidRPr="003F5F41" w:rsidRDefault="001A6162" w:rsidP="003834C1">
      <w:pPr>
        <w:tabs>
          <w:tab w:val="left" w:pos="0"/>
        </w:tabs>
        <w:snapToGrid w:val="0"/>
        <w:spacing w:line="360" w:lineRule="auto"/>
        <w:jc w:val="both"/>
        <w:rPr>
          <w:rFonts w:ascii="Book Antiqua" w:hAnsi="Book Antiqua" w:cs="Arial"/>
          <w:b/>
          <w:kern w:val="0"/>
          <w:lang w:val="en-GB" w:eastAsia="it-IT" w:bidi="ar-SA"/>
        </w:rPr>
      </w:pPr>
      <w:r w:rsidRPr="003F5F41">
        <w:rPr>
          <w:rFonts w:ascii="Book Antiqua" w:hAnsi="Book Antiqua" w:cs="Arial"/>
          <w:b/>
          <w:kern w:val="0"/>
          <w:lang w:val="en-GB" w:eastAsia="it-IT" w:bidi="ar-SA"/>
        </w:rPr>
        <w:t>REFERENCES</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1 </w:t>
      </w:r>
      <w:r w:rsidRPr="003F5F41">
        <w:rPr>
          <w:rFonts w:ascii="Book Antiqua" w:eastAsia="宋体" w:hAnsi="Book Antiqua" w:cs="宋体"/>
          <w:b/>
          <w:bCs/>
          <w:kern w:val="0"/>
          <w:lang w:val="en-US" w:eastAsia="zh-CN" w:bidi="ar-SA"/>
        </w:rPr>
        <w:t>Abrams P</w:t>
      </w:r>
      <w:r w:rsidRPr="003F5F41">
        <w:rPr>
          <w:rFonts w:ascii="Book Antiqua" w:eastAsia="宋体" w:hAnsi="Book Antiqua" w:cs="宋体"/>
          <w:kern w:val="0"/>
          <w:lang w:val="en-US" w:eastAsia="zh-CN" w:bidi="ar-SA"/>
        </w:rPr>
        <w:t xml:space="preserve">, Cardozo L, Fall M, Griffiths D, Rosier P, Ulmsten U, van Kerrebroeck P, Victor A, Wein A. The standardisation of terminology of lower urinary tract function: report from the Standardisation Sub-committee of the International Continence Society. </w:t>
      </w:r>
      <w:r w:rsidRPr="003F5F41">
        <w:rPr>
          <w:rFonts w:ascii="Book Antiqua" w:eastAsia="宋体" w:hAnsi="Book Antiqua" w:cs="宋体"/>
          <w:i/>
          <w:iCs/>
          <w:kern w:val="0"/>
          <w:lang w:val="en-US" w:eastAsia="zh-CN" w:bidi="ar-SA"/>
        </w:rPr>
        <w:t>Neurourol Urodyn</w:t>
      </w:r>
      <w:r w:rsidRPr="003F5F41">
        <w:rPr>
          <w:rFonts w:ascii="Book Antiqua" w:eastAsia="宋体" w:hAnsi="Book Antiqua" w:cs="宋体"/>
          <w:kern w:val="0"/>
          <w:lang w:val="en-US" w:eastAsia="zh-CN" w:bidi="ar-SA"/>
        </w:rPr>
        <w:t xml:space="preserve"> 2002; </w:t>
      </w:r>
      <w:r w:rsidRPr="003F5F41">
        <w:rPr>
          <w:rFonts w:ascii="Book Antiqua" w:eastAsia="宋体" w:hAnsi="Book Antiqua" w:cs="宋体"/>
          <w:b/>
          <w:bCs/>
          <w:kern w:val="0"/>
          <w:lang w:val="en-US" w:eastAsia="zh-CN" w:bidi="ar-SA"/>
        </w:rPr>
        <w:t>21</w:t>
      </w:r>
      <w:r w:rsidRPr="003F5F41">
        <w:rPr>
          <w:rFonts w:ascii="Book Antiqua" w:eastAsia="宋体" w:hAnsi="Book Antiqua" w:cs="宋体"/>
          <w:kern w:val="0"/>
          <w:lang w:val="en-US" w:eastAsia="zh-CN" w:bidi="ar-SA"/>
        </w:rPr>
        <w:t>: 167-178 [PMID: 11857671 DOI: 10.1002/nau.10052]</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2 </w:t>
      </w:r>
      <w:r w:rsidRPr="003F5F41">
        <w:rPr>
          <w:rFonts w:ascii="Book Antiqua" w:eastAsia="宋体" w:hAnsi="Book Antiqua" w:cs="宋体"/>
          <w:b/>
          <w:bCs/>
          <w:kern w:val="0"/>
          <w:lang w:val="en-US" w:eastAsia="zh-CN" w:bidi="ar-SA"/>
        </w:rPr>
        <w:t>Sacco E</w:t>
      </w:r>
      <w:r w:rsidRPr="003F5F41">
        <w:rPr>
          <w:rFonts w:ascii="Book Antiqua" w:eastAsia="宋体" w:hAnsi="Book Antiqua" w:cs="宋体"/>
          <w:kern w:val="0"/>
          <w:lang w:val="en-US" w:eastAsia="zh-CN" w:bidi="ar-SA"/>
        </w:rPr>
        <w:t xml:space="preserve">. [Physiopathology of overactive bladder syndrome]. </w:t>
      </w:r>
      <w:r w:rsidRPr="003F5F41">
        <w:rPr>
          <w:rFonts w:ascii="Book Antiqua" w:eastAsia="宋体" w:hAnsi="Book Antiqua" w:cs="宋体"/>
          <w:i/>
          <w:iCs/>
          <w:kern w:val="0"/>
          <w:lang w:val="en-US" w:eastAsia="zh-CN" w:bidi="ar-SA"/>
        </w:rPr>
        <w:t>Urologia</w:t>
      </w:r>
      <w:r w:rsidRPr="003F5F41">
        <w:rPr>
          <w:rFonts w:ascii="Book Antiqua" w:eastAsia="宋体" w:hAnsi="Book Antiqua" w:cs="宋体"/>
          <w:kern w:val="0"/>
          <w:lang w:val="en-US" w:eastAsia="zh-CN" w:bidi="ar-SA"/>
        </w:rPr>
        <w:t xml:space="preserve"> 2012; </w:t>
      </w:r>
      <w:r w:rsidRPr="003F5F41">
        <w:rPr>
          <w:rFonts w:ascii="Book Antiqua" w:eastAsia="宋体" w:hAnsi="Book Antiqua" w:cs="宋体"/>
          <w:b/>
          <w:bCs/>
          <w:kern w:val="0"/>
          <w:lang w:val="en-US" w:eastAsia="zh-CN" w:bidi="ar-SA"/>
        </w:rPr>
        <w:t>79</w:t>
      </w:r>
      <w:r w:rsidRPr="003F5F41">
        <w:rPr>
          <w:rFonts w:ascii="Book Antiqua" w:eastAsia="宋体" w:hAnsi="Book Antiqua" w:cs="宋体"/>
          <w:kern w:val="0"/>
          <w:lang w:val="en-US" w:eastAsia="zh-CN" w:bidi="ar-SA"/>
        </w:rPr>
        <w:t>: 24-35 [PMID: 22287269 DOI: 10.5301/RU.2012.8972]</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3 </w:t>
      </w:r>
      <w:r w:rsidRPr="003F5F41">
        <w:rPr>
          <w:rFonts w:ascii="Book Antiqua" w:eastAsia="宋体" w:hAnsi="Book Antiqua" w:cs="宋体"/>
          <w:b/>
          <w:bCs/>
          <w:kern w:val="0"/>
          <w:lang w:val="en-US" w:eastAsia="zh-CN" w:bidi="ar-SA"/>
        </w:rPr>
        <w:t>Papatsoris AG</w:t>
      </w:r>
      <w:r w:rsidRPr="003F5F41">
        <w:rPr>
          <w:rFonts w:ascii="Book Antiqua" w:eastAsia="宋体" w:hAnsi="Book Antiqua" w:cs="宋体"/>
          <w:kern w:val="0"/>
          <w:lang w:val="en-US" w:eastAsia="zh-CN" w:bidi="ar-SA"/>
        </w:rPr>
        <w:t xml:space="preserve">, Chrisofos M, Antoniou N, Gekas A, Deliveliotis C. An overview of stress urinary incontinence treatment in women. </w:t>
      </w:r>
      <w:r w:rsidRPr="003F5F41">
        <w:rPr>
          <w:rFonts w:ascii="Book Antiqua" w:eastAsia="宋体" w:hAnsi="Book Antiqua" w:cs="宋体"/>
          <w:i/>
          <w:iCs/>
          <w:kern w:val="0"/>
          <w:lang w:val="en-US" w:eastAsia="zh-CN" w:bidi="ar-SA"/>
        </w:rPr>
        <w:t>Aging Clin Exp Res</w:t>
      </w:r>
      <w:r w:rsidRPr="003F5F41">
        <w:rPr>
          <w:rFonts w:ascii="Book Antiqua" w:eastAsia="宋体" w:hAnsi="Book Antiqua" w:cs="宋体"/>
          <w:kern w:val="0"/>
          <w:lang w:val="en-US" w:eastAsia="zh-CN" w:bidi="ar-SA"/>
        </w:rPr>
        <w:t xml:space="preserve"> 2007; </w:t>
      </w:r>
      <w:r w:rsidRPr="003F5F41">
        <w:rPr>
          <w:rFonts w:ascii="Book Antiqua" w:eastAsia="宋体" w:hAnsi="Book Antiqua" w:cs="宋体"/>
          <w:b/>
          <w:bCs/>
          <w:kern w:val="0"/>
          <w:lang w:val="en-US" w:eastAsia="zh-CN" w:bidi="ar-SA"/>
        </w:rPr>
        <w:t>19</w:t>
      </w:r>
      <w:r w:rsidRPr="003F5F41">
        <w:rPr>
          <w:rFonts w:ascii="Book Antiqua" w:eastAsia="宋体" w:hAnsi="Book Antiqua" w:cs="宋体"/>
          <w:kern w:val="0"/>
          <w:lang w:val="en-US" w:eastAsia="zh-CN" w:bidi="ar-SA"/>
        </w:rPr>
        <w:t>: 334-340 [PMID: 17726366]</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4 </w:t>
      </w:r>
      <w:r w:rsidRPr="003F5F41">
        <w:rPr>
          <w:rFonts w:ascii="Book Antiqua" w:eastAsia="宋体" w:hAnsi="Book Antiqua" w:cs="宋体"/>
          <w:b/>
          <w:bCs/>
          <w:kern w:val="0"/>
          <w:lang w:val="en-US" w:eastAsia="zh-CN" w:bidi="ar-SA"/>
        </w:rPr>
        <w:t>Irwin DE</w:t>
      </w:r>
      <w:r w:rsidRPr="003F5F41">
        <w:rPr>
          <w:rFonts w:ascii="Book Antiqua" w:eastAsia="宋体" w:hAnsi="Book Antiqua" w:cs="宋体"/>
          <w:kern w:val="0"/>
          <w:lang w:val="en-US" w:eastAsia="zh-CN" w:bidi="ar-SA"/>
        </w:rPr>
        <w:t xml:space="preserve">, Milsom I, Hunskaar S, Reilly K, Kopp Z, Herschorn S, Coyne K, Kelleher C, Hampel C, Artibani W, Abrams P. Population-based survey of urinary incontinence, overactive bladder, and other lower urinary tract symptoms in five countries: results of the EPIC study. </w:t>
      </w:r>
      <w:r w:rsidRPr="003F5F41">
        <w:rPr>
          <w:rFonts w:ascii="Book Antiqua" w:eastAsia="宋体" w:hAnsi="Book Antiqua" w:cs="宋体"/>
          <w:i/>
          <w:iCs/>
          <w:kern w:val="0"/>
          <w:lang w:val="en-US" w:eastAsia="zh-CN" w:bidi="ar-SA"/>
        </w:rPr>
        <w:t>Eur Urol</w:t>
      </w:r>
      <w:r w:rsidRPr="003F5F41">
        <w:rPr>
          <w:rFonts w:ascii="Book Antiqua" w:eastAsia="宋体" w:hAnsi="Book Antiqua" w:cs="宋体"/>
          <w:kern w:val="0"/>
          <w:lang w:val="en-US" w:eastAsia="zh-CN" w:bidi="ar-SA"/>
        </w:rPr>
        <w:t xml:space="preserve"> 2006; </w:t>
      </w:r>
      <w:r w:rsidRPr="003F5F41">
        <w:rPr>
          <w:rFonts w:ascii="Book Antiqua" w:eastAsia="宋体" w:hAnsi="Book Antiqua" w:cs="宋体"/>
          <w:b/>
          <w:bCs/>
          <w:kern w:val="0"/>
          <w:lang w:val="en-US" w:eastAsia="zh-CN" w:bidi="ar-SA"/>
        </w:rPr>
        <w:t>50</w:t>
      </w:r>
      <w:r w:rsidRPr="003F5F41">
        <w:rPr>
          <w:rFonts w:ascii="Book Antiqua" w:eastAsia="宋体" w:hAnsi="Book Antiqua" w:cs="宋体"/>
          <w:kern w:val="0"/>
          <w:lang w:val="en-US" w:eastAsia="zh-CN" w:bidi="ar-SA"/>
        </w:rPr>
        <w:t>: 1306-114; discussion 1306-114; [PMID: 17049716 DOI: 10.1016/j.eururo.2006.09.019]</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5 </w:t>
      </w:r>
      <w:r w:rsidRPr="003F5F41">
        <w:rPr>
          <w:rFonts w:ascii="Book Antiqua" w:eastAsia="宋体" w:hAnsi="Book Antiqua" w:cs="宋体"/>
          <w:b/>
          <w:bCs/>
          <w:kern w:val="0"/>
          <w:lang w:val="en-US" w:eastAsia="zh-CN" w:bidi="ar-SA"/>
        </w:rPr>
        <w:t>Brown JS</w:t>
      </w:r>
      <w:r w:rsidRPr="003F5F41">
        <w:rPr>
          <w:rFonts w:ascii="Book Antiqua" w:eastAsia="宋体" w:hAnsi="Book Antiqua" w:cs="宋体"/>
          <w:kern w:val="0"/>
          <w:lang w:val="en-US" w:eastAsia="zh-CN" w:bidi="ar-SA"/>
        </w:rPr>
        <w:t xml:space="preserve">, McGhan WF, Chokroverty S. Comorbidities associated with overactive bladder. </w:t>
      </w:r>
      <w:r w:rsidRPr="003F5F41">
        <w:rPr>
          <w:rFonts w:ascii="Book Antiqua" w:eastAsia="宋体" w:hAnsi="Book Antiqua" w:cs="宋体"/>
          <w:i/>
          <w:iCs/>
          <w:kern w:val="0"/>
          <w:lang w:val="en-US" w:eastAsia="zh-CN" w:bidi="ar-SA"/>
        </w:rPr>
        <w:t>Am J Manag Care</w:t>
      </w:r>
      <w:r w:rsidRPr="003F5F41">
        <w:rPr>
          <w:rFonts w:ascii="Book Antiqua" w:eastAsia="宋体" w:hAnsi="Book Antiqua" w:cs="宋体"/>
          <w:kern w:val="0"/>
          <w:lang w:val="en-US" w:eastAsia="zh-CN" w:bidi="ar-SA"/>
        </w:rPr>
        <w:t xml:space="preserve"> 2000; </w:t>
      </w:r>
      <w:r w:rsidRPr="003F5F41">
        <w:rPr>
          <w:rFonts w:ascii="Book Antiqua" w:eastAsia="宋体" w:hAnsi="Book Antiqua" w:cs="宋体"/>
          <w:b/>
          <w:bCs/>
          <w:kern w:val="0"/>
          <w:lang w:val="en-US" w:eastAsia="zh-CN" w:bidi="ar-SA"/>
        </w:rPr>
        <w:t>6</w:t>
      </w:r>
      <w:r w:rsidRPr="003F5F41">
        <w:rPr>
          <w:rFonts w:ascii="Book Antiqua" w:eastAsia="宋体" w:hAnsi="Book Antiqua" w:cs="宋体"/>
          <w:kern w:val="0"/>
          <w:lang w:val="en-US" w:eastAsia="zh-CN" w:bidi="ar-SA"/>
        </w:rPr>
        <w:t>: S574-S579 [PMID: 11183900]</w:t>
      </w:r>
    </w:p>
    <w:p w:rsidR="001A6162" w:rsidRPr="003F5F41" w:rsidRDefault="001A6162" w:rsidP="003F5F41">
      <w:pPr>
        <w:suppressAutoHyphens w:val="0"/>
        <w:rPr>
          <w:rFonts w:ascii="Book Antiqua" w:eastAsia="宋体" w:hAnsi="Book Antiqua" w:cs="宋体"/>
          <w:kern w:val="0"/>
          <w:lang w:val="en-US" w:eastAsia="zh-CN" w:bidi="ar-SA"/>
        </w:rPr>
      </w:pPr>
      <w:bookmarkStart w:id="463" w:name="OLE_LINK9"/>
      <w:bookmarkStart w:id="464" w:name="OLE_LINK10"/>
      <w:r>
        <w:rPr>
          <w:rFonts w:ascii="Book Antiqua" w:eastAsia="宋体" w:hAnsi="Book Antiqua" w:cs="宋体"/>
          <w:kern w:val="0"/>
          <w:lang w:val="en-US" w:eastAsia="zh-CN" w:bidi="ar-SA"/>
        </w:rPr>
        <w:t xml:space="preserve">6 </w:t>
      </w:r>
      <w:r w:rsidRPr="00AA39D6">
        <w:rPr>
          <w:rFonts w:ascii="Book Antiqua" w:eastAsia="宋体" w:hAnsi="Book Antiqua" w:cs="宋体"/>
          <w:b/>
          <w:kern w:val="0"/>
          <w:lang w:val="en-US" w:eastAsia="zh-CN" w:bidi="ar-SA"/>
        </w:rPr>
        <w:t>Sacco E</w:t>
      </w:r>
      <w:r w:rsidRPr="003F5F41">
        <w:rPr>
          <w:rFonts w:ascii="Book Antiqua" w:eastAsia="宋体" w:hAnsi="Book Antiqua" w:cs="宋体"/>
          <w:kern w:val="0"/>
          <w:lang w:val="en-US" w:eastAsia="zh-CN" w:bidi="ar-SA"/>
        </w:rPr>
        <w:t>, Tienforti D, D’Addessi A, Pinto F, Racioppi M, Totaro A,</w:t>
      </w:r>
      <w:r w:rsidRPr="00B604F2">
        <w:t xml:space="preserve"> </w:t>
      </w:r>
      <w:r w:rsidRPr="00B604F2">
        <w:rPr>
          <w:rFonts w:ascii="Book Antiqua" w:eastAsia="宋体" w:hAnsi="Book Antiqua" w:cs="宋体"/>
          <w:kern w:val="0"/>
          <w:lang w:val="en-US" w:eastAsia="zh-CN" w:bidi="ar-SA"/>
        </w:rPr>
        <w:t>D’Agostino</w:t>
      </w:r>
      <w:r>
        <w:rPr>
          <w:rFonts w:ascii="Book Antiqua" w:eastAsia="宋体" w:hAnsi="Book Antiqua" w:cs="宋体"/>
          <w:kern w:val="0"/>
          <w:lang w:val="en-US" w:eastAsia="zh-CN" w:bidi="ar-SA"/>
        </w:rPr>
        <w:t xml:space="preserve"> D, </w:t>
      </w:r>
      <w:r w:rsidRPr="00B604F2">
        <w:rPr>
          <w:rFonts w:ascii="Book Antiqua" w:eastAsia="宋体" w:hAnsi="Book Antiqua" w:cs="宋体"/>
          <w:kern w:val="0"/>
          <w:lang w:val="en-US" w:eastAsia="zh-CN" w:bidi="ar-SA"/>
        </w:rPr>
        <w:t>Marangi</w:t>
      </w:r>
      <w:r>
        <w:rPr>
          <w:rFonts w:ascii="Book Antiqua" w:eastAsia="宋体" w:hAnsi="Book Antiqua" w:cs="宋体"/>
          <w:kern w:val="0"/>
          <w:lang w:val="en-US" w:eastAsia="zh-CN" w:bidi="ar-SA"/>
        </w:rPr>
        <w:t xml:space="preserve"> F, </w:t>
      </w:r>
      <w:r w:rsidRPr="00B604F2">
        <w:rPr>
          <w:rFonts w:ascii="Book Antiqua" w:eastAsia="宋体" w:hAnsi="Book Antiqua" w:cs="宋体"/>
          <w:kern w:val="0"/>
          <w:lang w:val="en-US" w:eastAsia="zh-CN" w:bidi="ar-SA"/>
        </w:rPr>
        <w:t>Bassi</w:t>
      </w:r>
      <w:r>
        <w:rPr>
          <w:rFonts w:ascii="Book Antiqua" w:eastAsia="宋体" w:hAnsi="Book Antiqua" w:cs="宋体"/>
          <w:kern w:val="0"/>
          <w:lang w:val="en-US" w:eastAsia="zh-CN" w:bidi="ar-SA"/>
        </w:rPr>
        <w:t xml:space="preserve"> P</w:t>
      </w:r>
      <w:r w:rsidRPr="003F5F41">
        <w:rPr>
          <w:rFonts w:ascii="Book Antiqua" w:eastAsia="宋体" w:hAnsi="Book Antiqua" w:cs="宋体"/>
          <w:kern w:val="0"/>
          <w:lang w:val="en-US" w:eastAsia="zh-CN" w:bidi="ar-SA"/>
        </w:rPr>
        <w:t xml:space="preserve">. </w:t>
      </w:r>
      <w:bookmarkStart w:id="465" w:name="OLE_LINK12"/>
      <w:r w:rsidRPr="003F5F41">
        <w:rPr>
          <w:rFonts w:ascii="Book Antiqua" w:eastAsia="宋体" w:hAnsi="Book Antiqua" w:cs="宋体"/>
          <w:kern w:val="0"/>
          <w:lang w:val="en-US" w:eastAsia="zh-CN" w:bidi="ar-SA"/>
        </w:rPr>
        <w:t xml:space="preserve">Social, economic, and health utility considerations in the treatment of overactive bladder. </w:t>
      </w:r>
      <w:bookmarkStart w:id="466" w:name="OLE_LINK11"/>
      <w:bookmarkEnd w:id="465"/>
      <w:r w:rsidRPr="00AA39D6">
        <w:rPr>
          <w:rFonts w:ascii="Book Antiqua" w:eastAsia="宋体" w:hAnsi="Book Antiqua" w:cs="宋体"/>
          <w:i/>
          <w:kern w:val="0"/>
          <w:lang w:val="en-US" w:eastAsia="zh-CN" w:bidi="ar-SA"/>
        </w:rPr>
        <w:t>Research and Reports in Urology</w:t>
      </w:r>
      <w:bookmarkEnd w:id="466"/>
      <w:r w:rsidRPr="003F5F41">
        <w:rPr>
          <w:rFonts w:ascii="Book Antiqua" w:eastAsia="宋体" w:hAnsi="Book Antiqua" w:cs="宋体"/>
          <w:kern w:val="0"/>
          <w:lang w:val="en-US" w:eastAsia="zh-CN" w:bidi="ar-SA"/>
        </w:rPr>
        <w:t xml:space="preserve"> 2010</w:t>
      </w:r>
      <w:r>
        <w:rPr>
          <w:rFonts w:ascii="Book Antiqua" w:eastAsia="宋体" w:hAnsi="Book Antiqua" w:cs="宋体"/>
          <w:kern w:val="0"/>
          <w:lang w:val="en-US" w:eastAsia="zh-CN" w:bidi="ar-SA"/>
        </w:rPr>
        <w:t xml:space="preserve">; </w:t>
      </w:r>
      <w:r w:rsidRPr="00AA39D6">
        <w:rPr>
          <w:rFonts w:ascii="Book Antiqua" w:eastAsia="宋体" w:hAnsi="Book Antiqua" w:cs="宋体"/>
          <w:b/>
          <w:kern w:val="0"/>
          <w:lang w:val="en-US" w:eastAsia="zh-CN" w:bidi="ar-SA"/>
        </w:rPr>
        <w:t>2</w:t>
      </w:r>
      <w:r w:rsidRPr="003F5F41">
        <w:rPr>
          <w:rFonts w:ascii="Book Antiqua" w:eastAsia="宋体" w:hAnsi="Book Antiqua" w:cs="宋体"/>
          <w:kern w:val="0"/>
          <w:lang w:val="en-US" w:eastAsia="zh-CN" w:bidi="ar-SA"/>
        </w:rPr>
        <w:t>: 11-24</w:t>
      </w:r>
      <w:bookmarkEnd w:id="463"/>
      <w:bookmarkEnd w:id="464"/>
      <w:r w:rsidRPr="003F5F41">
        <w:rPr>
          <w:rFonts w:ascii="Book Antiqua" w:eastAsia="宋体" w:hAnsi="Book Antiqua" w:cs="宋体"/>
          <w:kern w:val="0"/>
          <w:lang w:val="en-US" w:eastAsia="zh-CN" w:bidi="ar-SA"/>
        </w:rPr>
        <w:t xml:space="preserve"> [DOI: 10.2147/RRU.S4166]</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7 </w:t>
      </w:r>
      <w:r w:rsidRPr="003F5F41">
        <w:rPr>
          <w:rFonts w:ascii="Book Antiqua" w:eastAsia="宋体" w:hAnsi="Book Antiqua" w:cs="宋体"/>
          <w:b/>
          <w:bCs/>
          <w:kern w:val="0"/>
          <w:lang w:val="en-US" w:eastAsia="zh-CN" w:bidi="ar-SA"/>
        </w:rPr>
        <w:t>C</w:t>
      </w:r>
      <w:bookmarkStart w:id="467" w:name="OLE_LINK18"/>
      <w:bookmarkStart w:id="468" w:name="OLE_LINK19"/>
      <w:r w:rsidRPr="003F5F41">
        <w:rPr>
          <w:rFonts w:ascii="Book Antiqua" w:eastAsia="宋体" w:hAnsi="Book Antiqua" w:cs="宋体"/>
          <w:b/>
          <w:bCs/>
          <w:kern w:val="0"/>
          <w:lang w:val="en-US" w:eastAsia="zh-CN" w:bidi="ar-SA"/>
        </w:rPr>
        <w:t>happle CR</w:t>
      </w:r>
      <w:r w:rsidRPr="003F5F41">
        <w:rPr>
          <w:rFonts w:ascii="Book Antiqua" w:eastAsia="宋体" w:hAnsi="Book Antiqua" w:cs="宋体"/>
          <w:kern w:val="0"/>
          <w:lang w:val="en-US" w:eastAsia="zh-CN" w:bidi="ar-SA"/>
        </w:rPr>
        <w:t xml:space="preserve">, Khullar V, Gabriel Z, Muston D, Bitoun CE, Weinstein D. The effects of antimuscarinic treatments in overactive bladder: an update of a systematic review and meta-analysis. </w:t>
      </w:r>
      <w:r w:rsidRPr="003F5F41">
        <w:rPr>
          <w:rFonts w:ascii="Book Antiqua" w:eastAsia="宋体" w:hAnsi="Book Antiqua" w:cs="宋体"/>
          <w:i/>
          <w:iCs/>
          <w:kern w:val="0"/>
          <w:lang w:val="en-US" w:eastAsia="zh-CN" w:bidi="ar-SA"/>
        </w:rPr>
        <w:t>Eur Urol</w:t>
      </w:r>
      <w:r w:rsidRPr="003F5F41">
        <w:rPr>
          <w:rFonts w:ascii="Book Antiqua" w:eastAsia="宋体" w:hAnsi="Book Antiqua" w:cs="宋体"/>
          <w:kern w:val="0"/>
          <w:lang w:val="en-US" w:eastAsia="zh-CN" w:bidi="ar-SA"/>
        </w:rPr>
        <w:t xml:space="preserve"> 2008; </w:t>
      </w:r>
      <w:r w:rsidRPr="003F5F41">
        <w:rPr>
          <w:rFonts w:ascii="Book Antiqua" w:eastAsia="宋体" w:hAnsi="Book Antiqua" w:cs="宋体"/>
          <w:b/>
          <w:bCs/>
          <w:kern w:val="0"/>
          <w:lang w:val="en-US" w:eastAsia="zh-CN" w:bidi="ar-SA"/>
        </w:rPr>
        <w:t>54</w:t>
      </w:r>
      <w:r w:rsidRPr="003F5F41">
        <w:rPr>
          <w:rFonts w:ascii="Book Antiqua" w:eastAsia="宋体" w:hAnsi="Book Antiqua" w:cs="宋体"/>
          <w:kern w:val="0"/>
          <w:lang w:val="en-US" w:eastAsia="zh-CN" w:bidi="ar-SA"/>
        </w:rPr>
        <w:t>: 543-562</w:t>
      </w:r>
      <w:bookmarkEnd w:id="467"/>
      <w:bookmarkEnd w:id="468"/>
      <w:r w:rsidRPr="003F5F41">
        <w:rPr>
          <w:rFonts w:ascii="Book Antiqua" w:eastAsia="宋体" w:hAnsi="Book Antiqua" w:cs="宋体"/>
          <w:kern w:val="0"/>
          <w:lang w:val="en-US" w:eastAsia="zh-CN" w:bidi="ar-SA"/>
        </w:rPr>
        <w:t xml:space="preserve"> [PMID: 18599186 DOI: 10.1016/j.eururo.2008.06.047]</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8 </w:t>
      </w:r>
      <w:r w:rsidRPr="003F5F41">
        <w:rPr>
          <w:rFonts w:ascii="Book Antiqua" w:eastAsia="宋体" w:hAnsi="Book Antiqua" w:cs="宋体"/>
          <w:b/>
          <w:bCs/>
          <w:kern w:val="0"/>
          <w:lang w:val="en-US" w:eastAsia="zh-CN" w:bidi="ar-SA"/>
        </w:rPr>
        <w:t>Milsom I</w:t>
      </w:r>
      <w:r w:rsidRPr="003F5F41">
        <w:rPr>
          <w:rFonts w:ascii="Book Antiqua" w:eastAsia="宋体" w:hAnsi="Book Antiqua" w:cs="宋体"/>
          <w:kern w:val="0"/>
          <w:lang w:val="en-US" w:eastAsia="zh-CN" w:bidi="ar-SA"/>
        </w:rPr>
        <w:t xml:space="preserve">, Abrams P, Cardozo L, Roberts RG, Thüroff J, Wein AJ. How widespread are the symptoms of an overactive bladder and how are they managed? A population-based prevalence study. </w:t>
      </w:r>
      <w:r w:rsidRPr="003F5F41">
        <w:rPr>
          <w:rFonts w:ascii="Book Antiqua" w:eastAsia="宋体" w:hAnsi="Book Antiqua" w:cs="宋体"/>
          <w:i/>
          <w:iCs/>
          <w:kern w:val="0"/>
          <w:lang w:val="en-US" w:eastAsia="zh-CN" w:bidi="ar-SA"/>
        </w:rPr>
        <w:t>BJU Int</w:t>
      </w:r>
      <w:r w:rsidRPr="003F5F41">
        <w:rPr>
          <w:rFonts w:ascii="Book Antiqua" w:eastAsia="宋体" w:hAnsi="Book Antiqua" w:cs="宋体"/>
          <w:kern w:val="0"/>
          <w:lang w:val="en-US" w:eastAsia="zh-CN" w:bidi="ar-SA"/>
        </w:rPr>
        <w:t xml:space="preserve"> 2001; </w:t>
      </w:r>
      <w:r w:rsidRPr="003F5F41">
        <w:rPr>
          <w:rFonts w:ascii="Book Antiqua" w:eastAsia="宋体" w:hAnsi="Book Antiqua" w:cs="宋体"/>
          <w:b/>
          <w:bCs/>
          <w:kern w:val="0"/>
          <w:lang w:val="en-US" w:eastAsia="zh-CN" w:bidi="ar-SA"/>
        </w:rPr>
        <w:t>87</w:t>
      </w:r>
      <w:r w:rsidRPr="003F5F41">
        <w:rPr>
          <w:rFonts w:ascii="Book Antiqua" w:eastAsia="宋体" w:hAnsi="Book Antiqua" w:cs="宋体"/>
          <w:kern w:val="0"/>
          <w:lang w:val="en-US" w:eastAsia="zh-CN" w:bidi="ar-SA"/>
        </w:rPr>
        <w:t>: 760-766 [PMID: 11412210 DOI: 10.1046/j.1464-410x.2001.02228.x]</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9 </w:t>
      </w:r>
      <w:r w:rsidRPr="003F5F41">
        <w:rPr>
          <w:rFonts w:ascii="Book Antiqua" w:eastAsia="宋体" w:hAnsi="Book Antiqua" w:cs="宋体"/>
          <w:b/>
          <w:bCs/>
          <w:kern w:val="0"/>
          <w:lang w:val="en-US" w:eastAsia="zh-CN" w:bidi="ar-SA"/>
        </w:rPr>
        <w:t>D'Souza AO</w:t>
      </w:r>
      <w:r w:rsidRPr="003F5F41">
        <w:rPr>
          <w:rFonts w:ascii="Book Antiqua" w:eastAsia="宋体" w:hAnsi="Book Antiqua" w:cs="宋体"/>
          <w:kern w:val="0"/>
          <w:lang w:val="en-US" w:eastAsia="zh-CN" w:bidi="ar-SA"/>
        </w:rPr>
        <w:t xml:space="preserve">, Smith MJ, Miller LA, Doyle J, Ariely R. Persistence, adherence, and switch rates among extended-release and immediate-release overactive bladder medications in a regional managed care plan. </w:t>
      </w:r>
      <w:r w:rsidRPr="003F5F41">
        <w:rPr>
          <w:rFonts w:ascii="Book Antiqua" w:eastAsia="宋体" w:hAnsi="Book Antiqua" w:cs="宋体"/>
          <w:i/>
          <w:iCs/>
          <w:kern w:val="0"/>
          <w:lang w:val="en-US" w:eastAsia="zh-CN" w:bidi="ar-SA"/>
        </w:rPr>
        <w:t>J Manag Care Pharm</w:t>
      </w:r>
      <w:r w:rsidRPr="003F5F41">
        <w:rPr>
          <w:rFonts w:ascii="Book Antiqua" w:eastAsia="宋体" w:hAnsi="Book Antiqua" w:cs="宋体"/>
          <w:kern w:val="0"/>
          <w:lang w:val="en-US" w:eastAsia="zh-CN" w:bidi="ar-SA"/>
        </w:rPr>
        <w:t xml:space="preserve"> 2008; </w:t>
      </w:r>
      <w:r w:rsidRPr="003F5F41">
        <w:rPr>
          <w:rFonts w:ascii="Book Antiqua" w:eastAsia="宋体" w:hAnsi="Book Antiqua" w:cs="宋体"/>
          <w:b/>
          <w:bCs/>
          <w:kern w:val="0"/>
          <w:lang w:val="en-US" w:eastAsia="zh-CN" w:bidi="ar-SA"/>
        </w:rPr>
        <w:t>14</w:t>
      </w:r>
      <w:r w:rsidRPr="003F5F41">
        <w:rPr>
          <w:rFonts w:ascii="Book Antiqua" w:eastAsia="宋体" w:hAnsi="Book Antiqua" w:cs="宋体"/>
          <w:kern w:val="0"/>
          <w:lang w:val="en-US" w:eastAsia="zh-CN" w:bidi="ar-SA"/>
        </w:rPr>
        <w:t>: 291-301 [PMID: 18439051]</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lastRenderedPageBreak/>
        <w:t xml:space="preserve">10 </w:t>
      </w:r>
      <w:r w:rsidRPr="003F5F41">
        <w:rPr>
          <w:rFonts w:ascii="Book Antiqua" w:eastAsia="宋体" w:hAnsi="Book Antiqua" w:cs="宋体"/>
          <w:b/>
          <w:bCs/>
          <w:kern w:val="0"/>
          <w:lang w:val="en-US" w:eastAsia="zh-CN" w:bidi="ar-SA"/>
        </w:rPr>
        <w:t>Wagg A</w:t>
      </w:r>
      <w:r w:rsidRPr="003F5F41">
        <w:rPr>
          <w:rFonts w:ascii="Book Antiqua" w:eastAsia="宋体" w:hAnsi="Book Antiqua" w:cs="宋体"/>
          <w:kern w:val="0"/>
          <w:lang w:val="en-US" w:eastAsia="zh-CN" w:bidi="ar-SA"/>
        </w:rPr>
        <w:t xml:space="preserve">, Compion G, Fahey A, Siddiqui E. Persistence with prescribed antimuscarinic therapy for overactive bladder: a UK experience. </w:t>
      </w:r>
      <w:r w:rsidRPr="003F5F41">
        <w:rPr>
          <w:rFonts w:ascii="Book Antiqua" w:eastAsia="宋体" w:hAnsi="Book Antiqua" w:cs="宋体"/>
          <w:i/>
          <w:iCs/>
          <w:kern w:val="0"/>
          <w:lang w:val="en-US" w:eastAsia="zh-CN" w:bidi="ar-SA"/>
        </w:rPr>
        <w:t>BJU Int</w:t>
      </w:r>
      <w:r w:rsidRPr="003F5F41">
        <w:rPr>
          <w:rFonts w:ascii="Book Antiqua" w:eastAsia="宋体" w:hAnsi="Book Antiqua" w:cs="宋体"/>
          <w:kern w:val="0"/>
          <w:lang w:val="en-US" w:eastAsia="zh-CN" w:bidi="ar-SA"/>
        </w:rPr>
        <w:t xml:space="preserve"> 2012; </w:t>
      </w:r>
      <w:r w:rsidRPr="003F5F41">
        <w:rPr>
          <w:rFonts w:ascii="Book Antiqua" w:eastAsia="宋体" w:hAnsi="Book Antiqua" w:cs="宋体"/>
          <w:b/>
          <w:bCs/>
          <w:kern w:val="0"/>
          <w:lang w:val="en-US" w:eastAsia="zh-CN" w:bidi="ar-SA"/>
        </w:rPr>
        <w:t>110</w:t>
      </w:r>
      <w:r w:rsidRPr="003F5F41">
        <w:rPr>
          <w:rFonts w:ascii="Book Antiqua" w:eastAsia="宋体" w:hAnsi="Book Antiqua" w:cs="宋体"/>
          <w:kern w:val="0"/>
          <w:lang w:val="en-US" w:eastAsia="zh-CN" w:bidi="ar-SA"/>
        </w:rPr>
        <w:t>: 1767-1774 [PMID: 22409769 DOI: 10.1111/j.1464-410X.2012.11023.x]</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11 </w:t>
      </w:r>
      <w:r w:rsidRPr="003F5F41">
        <w:rPr>
          <w:rFonts w:ascii="Book Antiqua" w:eastAsia="宋体" w:hAnsi="Book Antiqua" w:cs="宋体"/>
          <w:b/>
          <w:bCs/>
          <w:kern w:val="0"/>
          <w:lang w:val="en-US" w:eastAsia="zh-CN" w:bidi="ar-SA"/>
        </w:rPr>
        <w:t>Sacco E</w:t>
      </w:r>
      <w:r w:rsidRPr="003F5F41">
        <w:rPr>
          <w:rFonts w:ascii="Book Antiqua" w:eastAsia="宋体" w:hAnsi="Book Antiqua" w:cs="宋体"/>
          <w:kern w:val="0"/>
          <w:lang w:val="en-US" w:eastAsia="zh-CN" w:bidi="ar-SA"/>
        </w:rPr>
        <w:t xml:space="preserve">, Pinto F, Bassi P. Emerging pharmacological targets in overactive bladder therapy: experimental and clinical evidences. </w:t>
      </w:r>
      <w:r w:rsidRPr="003F5F41">
        <w:rPr>
          <w:rFonts w:ascii="Book Antiqua" w:eastAsia="宋体" w:hAnsi="Book Antiqua" w:cs="宋体"/>
          <w:i/>
          <w:iCs/>
          <w:kern w:val="0"/>
          <w:lang w:val="en-US" w:eastAsia="zh-CN" w:bidi="ar-SA"/>
        </w:rPr>
        <w:t>Int Urogynecol J Pelvic Floor Dysfunct</w:t>
      </w:r>
      <w:r w:rsidRPr="003F5F41">
        <w:rPr>
          <w:rFonts w:ascii="Book Antiqua" w:eastAsia="宋体" w:hAnsi="Book Antiqua" w:cs="宋体"/>
          <w:kern w:val="0"/>
          <w:lang w:val="en-US" w:eastAsia="zh-CN" w:bidi="ar-SA"/>
        </w:rPr>
        <w:t xml:space="preserve"> 2008; </w:t>
      </w:r>
      <w:r w:rsidRPr="003F5F41">
        <w:rPr>
          <w:rFonts w:ascii="Book Antiqua" w:eastAsia="宋体" w:hAnsi="Book Antiqua" w:cs="宋体"/>
          <w:b/>
          <w:bCs/>
          <w:kern w:val="0"/>
          <w:lang w:val="en-US" w:eastAsia="zh-CN" w:bidi="ar-SA"/>
        </w:rPr>
        <w:t>19</w:t>
      </w:r>
      <w:r w:rsidRPr="003F5F41">
        <w:rPr>
          <w:rFonts w:ascii="Book Antiqua" w:eastAsia="宋体" w:hAnsi="Book Antiqua" w:cs="宋体"/>
          <w:kern w:val="0"/>
          <w:lang w:val="en-US" w:eastAsia="zh-CN" w:bidi="ar-SA"/>
        </w:rPr>
        <w:t>: 583-598 [PMID: 18196198 DOI: 10.1007/s00192-007-0529-z]</w:t>
      </w:r>
    </w:p>
    <w:p w:rsidR="001A6162" w:rsidRPr="003F5F41" w:rsidRDefault="001A6162" w:rsidP="003F5F41">
      <w:pPr>
        <w:suppressAutoHyphens w:val="0"/>
        <w:rPr>
          <w:rFonts w:ascii="Book Antiqua" w:eastAsia="宋体" w:hAnsi="Book Antiqua" w:cs="宋体"/>
          <w:kern w:val="0"/>
          <w:lang w:val="en-US" w:eastAsia="zh-CN" w:bidi="ar-SA"/>
        </w:rPr>
      </w:pPr>
      <w:r>
        <w:rPr>
          <w:rFonts w:ascii="Book Antiqua" w:eastAsia="宋体" w:hAnsi="Book Antiqua" w:cs="宋体"/>
          <w:kern w:val="0"/>
          <w:lang w:val="en-US" w:eastAsia="zh-CN" w:bidi="ar-SA"/>
        </w:rPr>
        <w:t xml:space="preserve">12 </w:t>
      </w:r>
      <w:r w:rsidRPr="00B604F2">
        <w:rPr>
          <w:rFonts w:ascii="Book Antiqua" w:eastAsia="宋体" w:hAnsi="Book Antiqua" w:cs="宋体"/>
          <w:b/>
          <w:kern w:val="0"/>
          <w:lang w:val="en-US" w:eastAsia="zh-CN" w:bidi="ar-SA"/>
        </w:rPr>
        <w:t>Andersson KE</w:t>
      </w:r>
      <w:r w:rsidRPr="003F5F41">
        <w:rPr>
          <w:rFonts w:ascii="Book Antiqua" w:eastAsia="宋体" w:hAnsi="Book Antiqua" w:cs="宋体"/>
          <w:kern w:val="0"/>
          <w:lang w:val="en-US" w:eastAsia="zh-CN" w:bidi="ar-SA"/>
        </w:rPr>
        <w:t>, Chapple CR, Cardozo L. Pharmacological treatment of urinary incontinence. In: Abrams P, Cardozo L, Khoury S, Wein A (Eds), Incontinence, 4th International Consultation on Incontinence. Plymouth, Plymbridge Distributors Ltd.</w:t>
      </w:r>
      <w:r>
        <w:rPr>
          <w:rFonts w:ascii="Book Antiqua" w:eastAsia="宋体" w:hAnsi="Book Antiqua" w:cs="宋体"/>
          <w:kern w:val="0"/>
          <w:lang w:val="en-US" w:eastAsia="zh-CN" w:bidi="ar-SA"/>
        </w:rPr>
        <w:t>, Plymouth, U.K., 2009: 631-699</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13 </w:t>
      </w:r>
      <w:r w:rsidRPr="003F5F41">
        <w:rPr>
          <w:rFonts w:ascii="Book Antiqua" w:eastAsia="宋体" w:hAnsi="Book Antiqua" w:cs="宋体"/>
          <w:b/>
          <w:bCs/>
          <w:kern w:val="0"/>
          <w:lang w:val="en-US" w:eastAsia="zh-CN" w:bidi="ar-SA"/>
        </w:rPr>
        <w:t>Frazier EP</w:t>
      </w:r>
      <w:r w:rsidRPr="003F5F41">
        <w:rPr>
          <w:rFonts w:ascii="Book Antiqua" w:eastAsia="宋体" w:hAnsi="Book Antiqua" w:cs="宋体"/>
          <w:kern w:val="0"/>
          <w:lang w:val="en-US" w:eastAsia="zh-CN" w:bidi="ar-SA"/>
        </w:rPr>
        <w:t xml:space="preserve">, Peters SL, Braverman AS, Ruggieri MR, Michel MC. Signal transduction underlying the control of urinary bladder smooth muscle tone by muscarinic receptors and beta-adrenoceptors. </w:t>
      </w:r>
      <w:r w:rsidRPr="003F5F41">
        <w:rPr>
          <w:rFonts w:ascii="Book Antiqua" w:eastAsia="宋体" w:hAnsi="Book Antiqua" w:cs="宋体"/>
          <w:i/>
          <w:iCs/>
          <w:kern w:val="0"/>
          <w:lang w:val="en-US" w:eastAsia="zh-CN" w:bidi="ar-SA"/>
        </w:rPr>
        <w:t>Naunyn Schmiedebergs Arch Pharmacol</w:t>
      </w:r>
      <w:r w:rsidRPr="003F5F41">
        <w:rPr>
          <w:rFonts w:ascii="Book Antiqua" w:eastAsia="宋体" w:hAnsi="Book Antiqua" w:cs="宋体"/>
          <w:kern w:val="0"/>
          <w:lang w:val="en-US" w:eastAsia="zh-CN" w:bidi="ar-SA"/>
        </w:rPr>
        <w:t xml:space="preserve"> 2008; </w:t>
      </w:r>
      <w:r w:rsidRPr="003F5F41">
        <w:rPr>
          <w:rFonts w:ascii="Book Antiqua" w:eastAsia="宋体" w:hAnsi="Book Antiqua" w:cs="宋体"/>
          <w:b/>
          <w:bCs/>
          <w:kern w:val="0"/>
          <w:lang w:val="en-US" w:eastAsia="zh-CN" w:bidi="ar-SA"/>
        </w:rPr>
        <w:t>377</w:t>
      </w:r>
      <w:r w:rsidRPr="003F5F41">
        <w:rPr>
          <w:rFonts w:ascii="Book Antiqua" w:eastAsia="宋体" w:hAnsi="Book Antiqua" w:cs="宋体"/>
          <w:kern w:val="0"/>
          <w:lang w:val="en-US" w:eastAsia="zh-CN" w:bidi="ar-SA"/>
        </w:rPr>
        <w:t>: 449-462 [PMID: 18060543 DOI: 10.1007/s00210-007-0208-0]</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14 </w:t>
      </w:r>
      <w:r w:rsidRPr="003F5F41">
        <w:rPr>
          <w:rFonts w:ascii="Book Antiqua" w:eastAsia="宋体" w:hAnsi="Book Antiqua" w:cs="宋体"/>
          <w:b/>
          <w:bCs/>
          <w:kern w:val="0"/>
          <w:lang w:val="en-US" w:eastAsia="zh-CN" w:bidi="ar-SA"/>
        </w:rPr>
        <w:t>Hudman D</w:t>
      </w:r>
      <w:r w:rsidRPr="003F5F41">
        <w:rPr>
          <w:rFonts w:ascii="Book Antiqua" w:eastAsia="宋体" w:hAnsi="Book Antiqua" w:cs="宋体"/>
          <w:kern w:val="0"/>
          <w:lang w:val="en-US" w:eastAsia="zh-CN" w:bidi="ar-SA"/>
        </w:rPr>
        <w:t xml:space="preserve">, Elliott RA, Norman RI. K(ATP) channels mediate the beta(2)-adrenoceptor agonist-induced relaxation of rat detrusor muscle. </w:t>
      </w:r>
      <w:r w:rsidRPr="003F5F41">
        <w:rPr>
          <w:rFonts w:ascii="Book Antiqua" w:eastAsia="宋体" w:hAnsi="Book Antiqua" w:cs="宋体"/>
          <w:i/>
          <w:iCs/>
          <w:kern w:val="0"/>
          <w:lang w:val="en-US" w:eastAsia="zh-CN" w:bidi="ar-SA"/>
        </w:rPr>
        <w:t>Eur J Pharmacol</w:t>
      </w:r>
      <w:r w:rsidRPr="003F5F41">
        <w:rPr>
          <w:rFonts w:ascii="Book Antiqua" w:eastAsia="宋体" w:hAnsi="Book Antiqua" w:cs="宋体"/>
          <w:kern w:val="0"/>
          <w:lang w:val="en-US" w:eastAsia="zh-CN" w:bidi="ar-SA"/>
        </w:rPr>
        <w:t xml:space="preserve"> 2000; </w:t>
      </w:r>
      <w:r w:rsidRPr="003F5F41">
        <w:rPr>
          <w:rFonts w:ascii="Book Antiqua" w:eastAsia="宋体" w:hAnsi="Book Antiqua" w:cs="宋体"/>
          <w:b/>
          <w:bCs/>
          <w:kern w:val="0"/>
          <w:lang w:val="en-US" w:eastAsia="zh-CN" w:bidi="ar-SA"/>
        </w:rPr>
        <w:t>397</w:t>
      </w:r>
      <w:r w:rsidRPr="003F5F41">
        <w:rPr>
          <w:rFonts w:ascii="Book Antiqua" w:eastAsia="宋体" w:hAnsi="Book Antiqua" w:cs="宋体"/>
          <w:kern w:val="0"/>
          <w:lang w:val="en-US" w:eastAsia="zh-CN" w:bidi="ar-SA"/>
        </w:rPr>
        <w:t>: 169-176 [PMID: 10844111 DOI: 10.1016/S0014-2999(00)00229-6]</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15 </w:t>
      </w:r>
      <w:r w:rsidRPr="003F5F41">
        <w:rPr>
          <w:rFonts w:ascii="Book Antiqua" w:eastAsia="宋体" w:hAnsi="Book Antiqua" w:cs="宋体"/>
          <w:b/>
          <w:bCs/>
          <w:kern w:val="0"/>
          <w:lang w:val="en-US" w:eastAsia="zh-CN" w:bidi="ar-SA"/>
        </w:rPr>
        <w:t>Uchida H</w:t>
      </w:r>
      <w:r w:rsidRPr="003F5F41">
        <w:rPr>
          <w:rFonts w:ascii="Book Antiqua" w:eastAsia="宋体" w:hAnsi="Book Antiqua" w:cs="宋体"/>
          <w:kern w:val="0"/>
          <w:lang w:val="en-US" w:eastAsia="zh-CN" w:bidi="ar-SA"/>
        </w:rPr>
        <w:t xml:space="preserve">, Shishido K, Nomiya M, Yamaguchi O. Involvement of cyclic AMP-dependent and -independent mechanisms in the relaxation of rat detrusor muscle via beta-adrenoceptors. </w:t>
      </w:r>
      <w:r w:rsidRPr="003F5F41">
        <w:rPr>
          <w:rFonts w:ascii="Book Antiqua" w:eastAsia="宋体" w:hAnsi="Book Antiqua" w:cs="宋体"/>
          <w:i/>
          <w:iCs/>
          <w:kern w:val="0"/>
          <w:lang w:val="en-US" w:eastAsia="zh-CN" w:bidi="ar-SA"/>
        </w:rPr>
        <w:t>Eur J Pharmacol</w:t>
      </w:r>
      <w:r w:rsidRPr="003F5F41">
        <w:rPr>
          <w:rFonts w:ascii="Book Antiqua" w:eastAsia="宋体" w:hAnsi="Book Antiqua" w:cs="宋体"/>
          <w:kern w:val="0"/>
          <w:lang w:val="en-US" w:eastAsia="zh-CN" w:bidi="ar-SA"/>
        </w:rPr>
        <w:t xml:space="preserve"> 2005; </w:t>
      </w:r>
      <w:r w:rsidRPr="003F5F41">
        <w:rPr>
          <w:rFonts w:ascii="Book Antiqua" w:eastAsia="宋体" w:hAnsi="Book Antiqua" w:cs="宋体"/>
          <w:b/>
          <w:bCs/>
          <w:kern w:val="0"/>
          <w:lang w:val="en-US" w:eastAsia="zh-CN" w:bidi="ar-SA"/>
        </w:rPr>
        <w:t>518</w:t>
      </w:r>
      <w:r w:rsidRPr="003F5F41">
        <w:rPr>
          <w:rFonts w:ascii="Book Antiqua" w:eastAsia="宋体" w:hAnsi="Book Antiqua" w:cs="宋体"/>
          <w:kern w:val="0"/>
          <w:lang w:val="en-US" w:eastAsia="zh-CN" w:bidi="ar-SA"/>
        </w:rPr>
        <w:t>: 195-202 [PMID: 16054622 DOI: 10.1016/j.ejphar.2005.06.029]</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16 </w:t>
      </w:r>
      <w:r w:rsidRPr="003F5F41">
        <w:rPr>
          <w:rFonts w:ascii="Book Antiqua" w:eastAsia="宋体" w:hAnsi="Book Antiqua" w:cs="宋体"/>
          <w:b/>
          <w:bCs/>
          <w:kern w:val="0"/>
          <w:lang w:val="en-US" w:eastAsia="zh-CN" w:bidi="ar-SA"/>
        </w:rPr>
        <w:t>Takeda M</w:t>
      </w:r>
      <w:r w:rsidRPr="003F5F41">
        <w:rPr>
          <w:rFonts w:ascii="Book Antiqua" w:eastAsia="宋体" w:hAnsi="Book Antiqua" w:cs="宋体"/>
          <w:kern w:val="0"/>
          <w:lang w:val="en-US" w:eastAsia="zh-CN" w:bidi="ar-SA"/>
        </w:rPr>
        <w:t xml:space="preserve">, Obara K, Mizusawa T, Tomita Y, Arai K, Tsutsui T, Hatano A, Takahashi K, Nomura S. Evidence for beta3-adrenoceptor subtypes in relaxation of the human urinary bladder detrusor: analysis by molecular biological and pharmacological methods. </w:t>
      </w:r>
      <w:r w:rsidRPr="003F5F41">
        <w:rPr>
          <w:rFonts w:ascii="Book Antiqua" w:eastAsia="宋体" w:hAnsi="Book Antiqua" w:cs="宋体"/>
          <w:i/>
          <w:iCs/>
          <w:kern w:val="0"/>
          <w:lang w:val="en-US" w:eastAsia="zh-CN" w:bidi="ar-SA"/>
        </w:rPr>
        <w:t>J Pharmacol Exp Ther</w:t>
      </w:r>
      <w:r w:rsidRPr="003F5F41">
        <w:rPr>
          <w:rFonts w:ascii="Book Antiqua" w:eastAsia="宋体" w:hAnsi="Book Antiqua" w:cs="宋体"/>
          <w:kern w:val="0"/>
          <w:lang w:val="en-US" w:eastAsia="zh-CN" w:bidi="ar-SA"/>
        </w:rPr>
        <w:t xml:space="preserve"> 1999; </w:t>
      </w:r>
      <w:r w:rsidRPr="003F5F41">
        <w:rPr>
          <w:rFonts w:ascii="Book Antiqua" w:eastAsia="宋体" w:hAnsi="Book Antiqua" w:cs="宋体"/>
          <w:b/>
          <w:bCs/>
          <w:kern w:val="0"/>
          <w:lang w:val="en-US" w:eastAsia="zh-CN" w:bidi="ar-SA"/>
        </w:rPr>
        <w:t>288</w:t>
      </w:r>
      <w:r w:rsidRPr="003F5F41">
        <w:rPr>
          <w:rFonts w:ascii="Book Antiqua" w:eastAsia="宋体" w:hAnsi="Book Antiqua" w:cs="宋体"/>
          <w:kern w:val="0"/>
          <w:lang w:val="en-US" w:eastAsia="zh-CN" w:bidi="ar-SA"/>
        </w:rPr>
        <w:t>: 1367-1373 [PMID: 10027879]</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17 </w:t>
      </w:r>
      <w:r w:rsidRPr="003F5F41">
        <w:rPr>
          <w:rFonts w:ascii="Book Antiqua" w:eastAsia="宋体" w:hAnsi="Book Antiqua" w:cs="宋体"/>
          <w:b/>
          <w:bCs/>
          <w:kern w:val="0"/>
          <w:lang w:val="en-US" w:eastAsia="zh-CN" w:bidi="ar-SA"/>
        </w:rPr>
        <w:t>Nomiya M</w:t>
      </w:r>
      <w:r w:rsidRPr="003F5F41">
        <w:rPr>
          <w:rFonts w:ascii="Book Antiqua" w:eastAsia="宋体" w:hAnsi="Book Antiqua" w:cs="宋体"/>
          <w:kern w:val="0"/>
          <w:lang w:val="en-US" w:eastAsia="zh-CN" w:bidi="ar-SA"/>
        </w:rPr>
        <w:t xml:space="preserve">, Yamaguchi O. A quantitative analysis of mRNA expression of alpha 1 and beta-adrenoceptor subtypes and their functional roles in human normal and obstructed bladders. </w:t>
      </w:r>
      <w:r w:rsidRPr="003F5F41">
        <w:rPr>
          <w:rFonts w:ascii="Book Antiqua" w:eastAsia="宋体" w:hAnsi="Book Antiqua" w:cs="宋体"/>
          <w:i/>
          <w:iCs/>
          <w:kern w:val="0"/>
          <w:lang w:val="en-US" w:eastAsia="zh-CN" w:bidi="ar-SA"/>
        </w:rPr>
        <w:t>J Urol</w:t>
      </w:r>
      <w:r w:rsidRPr="003F5F41">
        <w:rPr>
          <w:rFonts w:ascii="Book Antiqua" w:eastAsia="宋体" w:hAnsi="Book Antiqua" w:cs="宋体"/>
          <w:kern w:val="0"/>
          <w:lang w:val="en-US" w:eastAsia="zh-CN" w:bidi="ar-SA"/>
        </w:rPr>
        <w:t xml:space="preserve"> 2003; </w:t>
      </w:r>
      <w:r w:rsidRPr="003F5F41">
        <w:rPr>
          <w:rFonts w:ascii="Book Antiqua" w:eastAsia="宋体" w:hAnsi="Book Antiqua" w:cs="宋体"/>
          <w:b/>
          <w:bCs/>
          <w:kern w:val="0"/>
          <w:lang w:val="en-US" w:eastAsia="zh-CN" w:bidi="ar-SA"/>
        </w:rPr>
        <w:t>170</w:t>
      </w:r>
      <w:r w:rsidRPr="003F5F41">
        <w:rPr>
          <w:rFonts w:ascii="Book Antiqua" w:eastAsia="宋体" w:hAnsi="Book Antiqua" w:cs="宋体"/>
          <w:kern w:val="0"/>
          <w:lang w:val="en-US" w:eastAsia="zh-CN" w:bidi="ar-SA"/>
        </w:rPr>
        <w:t>: 649-653 [PMID: 12853849]</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18 </w:t>
      </w:r>
      <w:r w:rsidRPr="003F5F41">
        <w:rPr>
          <w:rFonts w:ascii="Book Antiqua" w:eastAsia="宋体" w:hAnsi="Book Antiqua" w:cs="宋体"/>
          <w:b/>
          <w:bCs/>
          <w:kern w:val="0"/>
          <w:lang w:val="en-US" w:eastAsia="zh-CN" w:bidi="ar-SA"/>
        </w:rPr>
        <w:t>Andersson KE</w:t>
      </w:r>
      <w:r w:rsidRPr="003F5F41">
        <w:rPr>
          <w:rFonts w:ascii="Book Antiqua" w:eastAsia="宋体" w:hAnsi="Book Antiqua" w:cs="宋体"/>
          <w:kern w:val="0"/>
          <w:lang w:val="en-US" w:eastAsia="zh-CN" w:bidi="ar-SA"/>
        </w:rPr>
        <w:t xml:space="preserve">, Arner A. Urinary bladder contraction and relaxation: physiology and pathophysiology. </w:t>
      </w:r>
      <w:r w:rsidRPr="003F5F41">
        <w:rPr>
          <w:rFonts w:ascii="Book Antiqua" w:eastAsia="宋体" w:hAnsi="Book Antiqua" w:cs="宋体"/>
          <w:i/>
          <w:iCs/>
          <w:kern w:val="0"/>
          <w:lang w:val="en-US" w:eastAsia="zh-CN" w:bidi="ar-SA"/>
        </w:rPr>
        <w:t>Physiol Rev</w:t>
      </w:r>
      <w:r w:rsidRPr="003F5F41">
        <w:rPr>
          <w:rFonts w:ascii="Book Antiqua" w:eastAsia="宋体" w:hAnsi="Book Antiqua" w:cs="宋体"/>
          <w:kern w:val="0"/>
          <w:lang w:val="en-US" w:eastAsia="zh-CN" w:bidi="ar-SA"/>
        </w:rPr>
        <w:t xml:space="preserve"> 2004; </w:t>
      </w:r>
      <w:r w:rsidRPr="003F5F41">
        <w:rPr>
          <w:rFonts w:ascii="Book Antiqua" w:eastAsia="宋体" w:hAnsi="Book Antiqua" w:cs="宋体"/>
          <w:b/>
          <w:bCs/>
          <w:kern w:val="0"/>
          <w:lang w:val="en-US" w:eastAsia="zh-CN" w:bidi="ar-SA"/>
        </w:rPr>
        <w:t>84</w:t>
      </w:r>
      <w:r w:rsidRPr="003F5F41">
        <w:rPr>
          <w:rFonts w:ascii="Book Antiqua" w:eastAsia="宋体" w:hAnsi="Book Antiqua" w:cs="宋体"/>
          <w:kern w:val="0"/>
          <w:lang w:val="en-US" w:eastAsia="zh-CN" w:bidi="ar-SA"/>
        </w:rPr>
        <w:t>: 935-986 [PMID: 15269341 DOI: 10.1152/physrev.00038.2003]</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19 </w:t>
      </w:r>
      <w:r w:rsidRPr="003F5F41">
        <w:rPr>
          <w:rFonts w:ascii="Book Antiqua" w:eastAsia="宋体" w:hAnsi="Book Antiqua" w:cs="宋体"/>
          <w:b/>
          <w:bCs/>
          <w:kern w:val="0"/>
          <w:lang w:val="en-US" w:eastAsia="zh-CN" w:bidi="ar-SA"/>
        </w:rPr>
        <w:t>Limberg BJ</w:t>
      </w:r>
      <w:r w:rsidRPr="003F5F41">
        <w:rPr>
          <w:rFonts w:ascii="Book Antiqua" w:eastAsia="宋体" w:hAnsi="Book Antiqua" w:cs="宋体"/>
          <w:kern w:val="0"/>
          <w:lang w:val="en-US" w:eastAsia="zh-CN" w:bidi="ar-SA"/>
        </w:rPr>
        <w:t xml:space="preserve">, Andersson KE, Aura Kullmann F, Burmer G, de Groat WC, Rosenbaum JS. β-Adrenergic receptor subtype expression in myocyte and non-myocyte cells in human female bladder. </w:t>
      </w:r>
      <w:r w:rsidRPr="003F5F41">
        <w:rPr>
          <w:rFonts w:ascii="Book Antiqua" w:eastAsia="宋体" w:hAnsi="Book Antiqua" w:cs="宋体"/>
          <w:i/>
          <w:iCs/>
          <w:kern w:val="0"/>
          <w:lang w:val="en-US" w:eastAsia="zh-CN" w:bidi="ar-SA"/>
        </w:rPr>
        <w:t>Cell Tissue Res</w:t>
      </w:r>
      <w:r w:rsidRPr="003F5F41">
        <w:rPr>
          <w:rFonts w:ascii="Book Antiqua" w:eastAsia="宋体" w:hAnsi="Book Antiqua" w:cs="宋体"/>
          <w:kern w:val="0"/>
          <w:lang w:val="en-US" w:eastAsia="zh-CN" w:bidi="ar-SA"/>
        </w:rPr>
        <w:t xml:space="preserve"> 2010; </w:t>
      </w:r>
      <w:r w:rsidRPr="003F5F41">
        <w:rPr>
          <w:rFonts w:ascii="Book Antiqua" w:eastAsia="宋体" w:hAnsi="Book Antiqua" w:cs="宋体"/>
          <w:b/>
          <w:bCs/>
          <w:kern w:val="0"/>
          <w:lang w:val="en-US" w:eastAsia="zh-CN" w:bidi="ar-SA"/>
        </w:rPr>
        <w:t>342</w:t>
      </w:r>
      <w:r w:rsidRPr="003F5F41">
        <w:rPr>
          <w:rFonts w:ascii="Book Antiqua" w:eastAsia="宋体" w:hAnsi="Book Antiqua" w:cs="宋体"/>
          <w:kern w:val="0"/>
          <w:lang w:val="en-US" w:eastAsia="zh-CN" w:bidi="ar-SA"/>
        </w:rPr>
        <w:t>: 295-306 [PMID: 20953633 DOI: 10.1007/s00441-010-1053-x]</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20 </w:t>
      </w:r>
      <w:r w:rsidRPr="003F5F41">
        <w:rPr>
          <w:rFonts w:ascii="Book Antiqua" w:eastAsia="宋体" w:hAnsi="Book Antiqua" w:cs="宋体"/>
          <w:b/>
          <w:bCs/>
          <w:kern w:val="0"/>
          <w:lang w:val="en-US" w:eastAsia="zh-CN" w:bidi="ar-SA"/>
        </w:rPr>
        <w:t>Otsuka A</w:t>
      </w:r>
      <w:r w:rsidRPr="003F5F41">
        <w:rPr>
          <w:rFonts w:ascii="Book Antiqua" w:eastAsia="宋体" w:hAnsi="Book Antiqua" w:cs="宋体"/>
          <w:kern w:val="0"/>
          <w:lang w:val="en-US" w:eastAsia="zh-CN" w:bidi="ar-SA"/>
        </w:rPr>
        <w:t xml:space="preserve">, Shinbo H, Matsumoto R, Kurita Y, Ozono S. Expression and functional role of beta-adrenoceptors in the human urinary bladder urothelium. </w:t>
      </w:r>
      <w:r w:rsidRPr="003F5F41">
        <w:rPr>
          <w:rFonts w:ascii="Book Antiqua" w:eastAsia="宋体" w:hAnsi="Book Antiqua" w:cs="宋体"/>
          <w:i/>
          <w:iCs/>
          <w:kern w:val="0"/>
          <w:lang w:val="en-US" w:eastAsia="zh-CN" w:bidi="ar-SA"/>
        </w:rPr>
        <w:t>Naunyn Schmiedebergs Arch Pharmacol</w:t>
      </w:r>
      <w:r w:rsidRPr="003F5F41">
        <w:rPr>
          <w:rFonts w:ascii="Book Antiqua" w:eastAsia="宋体" w:hAnsi="Book Antiqua" w:cs="宋体"/>
          <w:kern w:val="0"/>
          <w:lang w:val="en-US" w:eastAsia="zh-CN" w:bidi="ar-SA"/>
        </w:rPr>
        <w:t xml:space="preserve"> 2008; </w:t>
      </w:r>
      <w:r w:rsidRPr="003F5F41">
        <w:rPr>
          <w:rFonts w:ascii="Book Antiqua" w:eastAsia="宋体" w:hAnsi="Book Antiqua" w:cs="宋体"/>
          <w:b/>
          <w:bCs/>
          <w:kern w:val="0"/>
          <w:lang w:val="en-US" w:eastAsia="zh-CN" w:bidi="ar-SA"/>
        </w:rPr>
        <w:t>377</w:t>
      </w:r>
      <w:r w:rsidRPr="003F5F41">
        <w:rPr>
          <w:rFonts w:ascii="Book Antiqua" w:eastAsia="宋体" w:hAnsi="Book Antiqua" w:cs="宋体"/>
          <w:kern w:val="0"/>
          <w:lang w:val="en-US" w:eastAsia="zh-CN" w:bidi="ar-SA"/>
        </w:rPr>
        <w:t>: 473-481 [PMID: 18311486 DOI: 10.1007/s00210-008-0274-y]</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21 </w:t>
      </w:r>
      <w:r w:rsidRPr="003F5F41">
        <w:rPr>
          <w:rFonts w:ascii="Book Antiqua" w:eastAsia="宋体" w:hAnsi="Book Antiqua" w:cs="宋体"/>
          <w:b/>
          <w:bCs/>
          <w:kern w:val="0"/>
          <w:lang w:val="en-US" w:eastAsia="zh-CN" w:bidi="ar-SA"/>
        </w:rPr>
        <w:t>Fujimura T</w:t>
      </w:r>
      <w:r w:rsidRPr="003F5F41">
        <w:rPr>
          <w:rFonts w:ascii="Book Antiqua" w:eastAsia="宋体" w:hAnsi="Book Antiqua" w:cs="宋体"/>
          <w:kern w:val="0"/>
          <w:lang w:val="en-US" w:eastAsia="zh-CN" w:bidi="ar-SA"/>
        </w:rPr>
        <w:t xml:space="preserve">, Tamura K, Tsutsumi T, Yamamoto T, Nakamura K, Koibuchi Y, Kobayashi M, Yamaguchi O. Expression and possible functional role of the beta3-adrenoceptor in human and rat detrusor muscle. </w:t>
      </w:r>
      <w:r w:rsidRPr="003F5F41">
        <w:rPr>
          <w:rFonts w:ascii="Book Antiqua" w:eastAsia="宋体" w:hAnsi="Book Antiqua" w:cs="宋体"/>
          <w:i/>
          <w:iCs/>
          <w:kern w:val="0"/>
          <w:lang w:val="en-US" w:eastAsia="zh-CN" w:bidi="ar-SA"/>
        </w:rPr>
        <w:t>J Urol</w:t>
      </w:r>
      <w:r w:rsidRPr="003F5F41">
        <w:rPr>
          <w:rFonts w:ascii="Book Antiqua" w:eastAsia="宋体" w:hAnsi="Book Antiqua" w:cs="宋体"/>
          <w:kern w:val="0"/>
          <w:lang w:val="en-US" w:eastAsia="zh-CN" w:bidi="ar-SA"/>
        </w:rPr>
        <w:t xml:space="preserve"> 1999; </w:t>
      </w:r>
      <w:r w:rsidRPr="003F5F41">
        <w:rPr>
          <w:rFonts w:ascii="Book Antiqua" w:eastAsia="宋体" w:hAnsi="Book Antiqua" w:cs="宋体"/>
          <w:b/>
          <w:bCs/>
          <w:kern w:val="0"/>
          <w:lang w:val="en-US" w:eastAsia="zh-CN" w:bidi="ar-SA"/>
        </w:rPr>
        <w:t>161</w:t>
      </w:r>
      <w:r w:rsidRPr="003F5F41">
        <w:rPr>
          <w:rFonts w:ascii="Book Antiqua" w:eastAsia="宋体" w:hAnsi="Book Antiqua" w:cs="宋体"/>
          <w:kern w:val="0"/>
          <w:lang w:val="en-US" w:eastAsia="zh-CN" w:bidi="ar-SA"/>
        </w:rPr>
        <w:t>: 680-685 [PMID: 9915482]</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lastRenderedPageBreak/>
        <w:t xml:space="preserve">22 </w:t>
      </w:r>
      <w:r w:rsidRPr="003F5F41">
        <w:rPr>
          <w:rFonts w:ascii="Book Antiqua" w:eastAsia="宋体" w:hAnsi="Book Antiqua" w:cs="宋体"/>
          <w:b/>
          <w:bCs/>
          <w:kern w:val="0"/>
          <w:lang w:val="en-US" w:eastAsia="zh-CN" w:bidi="ar-SA"/>
        </w:rPr>
        <w:t>Badawi JK</w:t>
      </w:r>
      <w:r w:rsidRPr="003F5F41">
        <w:rPr>
          <w:rFonts w:ascii="Book Antiqua" w:eastAsia="宋体" w:hAnsi="Book Antiqua" w:cs="宋体"/>
          <w:kern w:val="0"/>
          <w:lang w:val="en-US" w:eastAsia="zh-CN" w:bidi="ar-SA"/>
        </w:rPr>
        <w:t xml:space="preserve">, Uecelehan H, Hatzinger M, Michel MS, Haferkamp A, Bross S. Relaxant effects of beta-adrenergic agonists on porcine and human detrusor muscle. </w:t>
      </w:r>
      <w:r w:rsidRPr="003F5F41">
        <w:rPr>
          <w:rFonts w:ascii="Book Antiqua" w:eastAsia="宋体" w:hAnsi="Book Antiqua" w:cs="宋体"/>
          <w:i/>
          <w:iCs/>
          <w:kern w:val="0"/>
          <w:lang w:val="en-US" w:eastAsia="zh-CN" w:bidi="ar-SA"/>
        </w:rPr>
        <w:t>Acta Physiol Scand</w:t>
      </w:r>
      <w:r w:rsidRPr="003F5F41">
        <w:rPr>
          <w:rFonts w:ascii="Book Antiqua" w:eastAsia="宋体" w:hAnsi="Book Antiqua" w:cs="宋体"/>
          <w:kern w:val="0"/>
          <w:lang w:val="en-US" w:eastAsia="zh-CN" w:bidi="ar-SA"/>
        </w:rPr>
        <w:t xml:space="preserve"> 2005; </w:t>
      </w:r>
      <w:r w:rsidRPr="003F5F41">
        <w:rPr>
          <w:rFonts w:ascii="Book Antiqua" w:eastAsia="宋体" w:hAnsi="Book Antiqua" w:cs="宋体"/>
          <w:b/>
          <w:bCs/>
          <w:kern w:val="0"/>
          <w:lang w:val="en-US" w:eastAsia="zh-CN" w:bidi="ar-SA"/>
        </w:rPr>
        <w:t>185</w:t>
      </w:r>
      <w:r w:rsidRPr="003F5F41">
        <w:rPr>
          <w:rFonts w:ascii="Book Antiqua" w:eastAsia="宋体" w:hAnsi="Book Antiqua" w:cs="宋体"/>
          <w:kern w:val="0"/>
          <w:lang w:val="en-US" w:eastAsia="zh-CN" w:bidi="ar-SA"/>
        </w:rPr>
        <w:t>: 151-159 [PMID: 16168009 DOI: 10.1111/j.1365-201X.2005.01474.x]</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23 </w:t>
      </w:r>
      <w:r w:rsidRPr="003F5F41">
        <w:rPr>
          <w:rFonts w:ascii="Book Antiqua" w:eastAsia="宋体" w:hAnsi="Book Antiqua" w:cs="宋体"/>
          <w:b/>
          <w:bCs/>
          <w:kern w:val="0"/>
          <w:lang w:val="en-US" w:eastAsia="zh-CN" w:bidi="ar-SA"/>
        </w:rPr>
        <w:t>Biers SM</w:t>
      </w:r>
      <w:r w:rsidRPr="003F5F41">
        <w:rPr>
          <w:rFonts w:ascii="Book Antiqua" w:eastAsia="宋体" w:hAnsi="Book Antiqua" w:cs="宋体"/>
          <w:kern w:val="0"/>
          <w:lang w:val="en-US" w:eastAsia="zh-CN" w:bidi="ar-SA"/>
        </w:rPr>
        <w:t xml:space="preserve">, Reynard JM, Brading AF. The effects of a new selective beta3-adrenoceptor agonist (GW427353) on spontaneous activity and detrusor relaxation in human bladder. </w:t>
      </w:r>
      <w:r w:rsidRPr="003F5F41">
        <w:rPr>
          <w:rFonts w:ascii="Book Antiqua" w:eastAsia="宋体" w:hAnsi="Book Antiqua" w:cs="宋体"/>
          <w:i/>
          <w:iCs/>
          <w:kern w:val="0"/>
          <w:lang w:val="en-US" w:eastAsia="zh-CN" w:bidi="ar-SA"/>
        </w:rPr>
        <w:t>BJU Int</w:t>
      </w:r>
      <w:r w:rsidRPr="003F5F41">
        <w:rPr>
          <w:rFonts w:ascii="Book Antiqua" w:eastAsia="宋体" w:hAnsi="Book Antiqua" w:cs="宋体"/>
          <w:kern w:val="0"/>
          <w:lang w:val="en-US" w:eastAsia="zh-CN" w:bidi="ar-SA"/>
        </w:rPr>
        <w:t xml:space="preserve"> 2006; </w:t>
      </w:r>
      <w:r w:rsidRPr="003F5F41">
        <w:rPr>
          <w:rFonts w:ascii="Book Antiqua" w:eastAsia="宋体" w:hAnsi="Book Antiqua" w:cs="宋体"/>
          <w:b/>
          <w:bCs/>
          <w:kern w:val="0"/>
          <w:lang w:val="en-US" w:eastAsia="zh-CN" w:bidi="ar-SA"/>
        </w:rPr>
        <w:t>98</w:t>
      </w:r>
      <w:r w:rsidRPr="003F5F41">
        <w:rPr>
          <w:rFonts w:ascii="Book Antiqua" w:eastAsia="宋体" w:hAnsi="Book Antiqua" w:cs="宋体"/>
          <w:kern w:val="0"/>
          <w:lang w:val="en-US" w:eastAsia="zh-CN" w:bidi="ar-SA"/>
        </w:rPr>
        <w:t>: 1310-1314 [PMID: 17026593 DOI: 10.1111/j.1464-410X.2006.06564.x]</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24 </w:t>
      </w:r>
      <w:r w:rsidRPr="003F5F41">
        <w:rPr>
          <w:rFonts w:ascii="Book Antiqua" w:eastAsia="宋体" w:hAnsi="Book Antiqua" w:cs="宋体"/>
          <w:b/>
          <w:bCs/>
          <w:kern w:val="0"/>
          <w:lang w:val="en-US" w:eastAsia="zh-CN" w:bidi="ar-SA"/>
        </w:rPr>
        <w:t>Igawa Y</w:t>
      </w:r>
      <w:r w:rsidRPr="003F5F41">
        <w:rPr>
          <w:rFonts w:ascii="Book Antiqua" w:eastAsia="宋体" w:hAnsi="Book Antiqua" w:cs="宋体"/>
          <w:kern w:val="0"/>
          <w:lang w:val="en-US" w:eastAsia="zh-CN" w:bidi="ar-SA"/>
        </w:rPr>
        <w:t xml:space="preserve">, Yamazaki Y, Takeda H, Hayakawa K, Akahane M, Ajisawa Y, Yoneyama T, Nishizawa O, Andersson KE. Functional and molecular biological evidence for a possible beta3-adrenoceptor in the human detrusor muscle. </w:t>
      </w:r>
      <w:r w:rsidRPr="003F5F41">
        <w:rPr>
          <w:rFonts w:ascii="Book Antiqua" w:eastAsia="宋体" w:hAnsi="Book Antiqua" w:cs="宋体"/>
          <w:i/>
          <w:iCs/>
          <w:kern w:val="0"/>
          <w:lang w:val="en-US" w:eastAsia="zh-CN" w:bidi="ar-SA"/>
        </w:rPr>
        <w:t>Br J Pharmacol</w:t>
      </w:r>
      <w:r w:rsidRPr="003F5F41">
        <w:rPr>
          <w:rFonts w:ascii="Book Antiqua" w:eastAsia="宋体" w:hAnsi="Book Antiqua" w:cs="宋体"/>
          <w:kern w:val="0"/>
          <w:lang w:val="en-US" w:eastAsia="zh-CN" w:bidi="ar-SA"/>
        </w:rPr>
        <w:t xml:space="preserve"> 1999; </w:t>
      </w:r>
      <w:r w:rsidRPr="003F5F41">
        <w:rPr>
          <w:rFonts w:ascii="Book Antiqua" w:eastAsia="宋体" w:hAnsi="Book Antiqua" w:cs="宋体"/>
          <w:b/>
          <w:bCs/>
          <w:kern w:val="0"/>
          <w:lang w:val="en-US" w:eastAsia="zh-CN" w:bidi="ar-SA"/>
        </w:rPr>
        <w:t>126</w:t>
      </w:r>
      <w:r w:rsidRPr="003F5F41">
        <w:rPr>
          <w:rFonts w:ascii="Book Antiqua" w:eastAsia="宋体" w:hAnsi="Book Antiqua" w:cs="宋体"/>
          <w:kern w:val="0"/>
          <w:lang w:val="en-US" w:eastAsia="zh-CN" w:bidi="ar-SA"/>
        </w:rPr>
        <w:t>: 819-825 [PMID: 10188996 DOI: 10.1038/sj.bjp.0702358]</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25 </w:t>
      </w:r>
      <w:r w:rsidRPr="003F5F41">
        <w:rPr>
          <w:rFonts w:ascii="Book Antiqua" w:eastAsia="宋体" w:hAnsi="Book Antiqua" w:cs="宋体"/>
          <w:b/>
          <w:bCs/>
          <w:kern w:val="0"/>
          <w:lang w:val="en-US" w:eastAsia="zh-CN" w:bidi="ar-SA"/>
        </w:rPr>
        <w:t>Igawa Y</w:t>
      </w:r>
      <w:r w:rsidRPr="003F5F41">
        <w:rPr>
          <w:rFonts w:ascii="Book Antiqua" w:eastAsia="宋体" w:hAnsi="Book Antiqua" w:cs="宋体"/>
          <w:kern w:val="0"/>
          <w:lang w:val="en-US" w:eastAsia="zh-CN" w:bidi="ar-SA"/>
        </w:rPr>
        <w:t xml:space="preserve">, Michel MC. Pharmacological profile of β3-adrenoceptor agonists in clinical development for the treatment of overactive bladder syndrome. </w:t>
      </w:r>
      <w:r w:rsidRPr="003F5F41">
        <w:rPr>
          <w:rFonts w:ascii="Book Antiqua" w:eastAsia="宋体" w:hAnsi="Book Antiqua" w:cs="宋体"/>
          <w:i/>
          <w:iCs/>
          <w:kern w:val="0"/>
          <w:lang w:val="en-US" w:eastAsia="zh-CN" w:bidi="ar-SA"/>
        </w:rPr>
        <w:t>Naunyn Schmiedebergs Arch Pharmacol</w:t>
      </w:r>
      <w:r w:rsidRPr="003F5F41">
        <w:rPr>
          <w:rFonts w:ascii="Book Antiqua" w:eastAsia="宋体" w:hAnsi="Book Antiqua" w:cs="宋体"/>
          <w:kern w:val="0"/>
          <w:lang w:val="en-US" w:eastAsia="zh-CN" w:bidi="ar-SA"/>
        </w:rPr>
        <w:t xml:space="preserve"> 2013; </w:t>
      </w:r>
      <w:r w:rsidRPr="003F5F41">
        <w:rPr>
          <w:rFonts w:ascii="Book Antiqua" w:eastAsia="宋体" w:hAnsi="Book Antiqua" w:cs="宋体"/>
          <w:b/>
          <w:bCs/>
          <w:kern w:val="0"/>
          <w:lang w:val="en-US" w:eastAsia="zh-CN" w:bidi="ar-SA"/>
        </w:rPr>
        <w:t>386</w:t>
      </w:r>
      <w:r w:rsidRPr="003F5F41">
        <w:rPr>
          <w:rFonts w:ascii="Book Antiqua" w:eastAsia="宋体" w:hAnsi="Book Antiqua" w:cs="宋体"/>
          <w:kern w:val="0"/>
          <w:lang w:val="en-US" w:eastAsia="zh-CN" w:bidi="ar-SA"/>
        </w:rPr>
        <w:t>: 177-183 [PMID: 23263450 DOI: 10.1007/s00210-012-0824-1]</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26 </w:t>
      </w:r>
      <w:r w:rsidRPr="003F5F41">
        <w:rPr>
          <w:rFonts w:ascii="Book Antiqua" w:eastAsia="宋体" w:hAnsi="Book Antiqua" w:cs="宋体"/>
          <w:b/>
          <w:bCs/>
          <w:kern w:val="0"/>
          <w:lang w:val="en-US" w:eastAsia="zh-CN" w:bidi="ar-SA"/>
        </w:rPr>
        <w:t>Yamaguchi O</w:t>
      </w:r>
      <w:r w:rsidRPr="003F5F41">
        <w:rPr>
          <w:rFonts w:ascii="Book Antiqua" w:eastAsia="宋体" w:hAnsi="Book Antiqua" w:cs="宋体"/>
          <w:kern w:val="0"/>
          <w:lang w:val="en-US" w:eastAsia="zh-CN" w:bidi="ar-SA"/>
        </w:rPr>
        <w:t xml:space="preserve">. Beta3-adrenoceptors in human detrusor muscle. </w:t>
      </w:r>
      <w:r w:rsidRPr="003F5F41">
        <w:rPr>
          <w:rFonts w:ascii="Book Antiqua" w:eastAsia="宋体" w:hAnsi="Book Antiqua" w:cs="宋体"/>
          <w:i/>
          <w:iCs/>
          <w:kern w:val="0"/>
          <w:lang w:val="en-US" w:eastAsia="zh-CN" w:bidi="ar-SA"/>
        </w:rPr>
        <w:t>Urology</w:t>
      </w:r>
      <w:r w:rsidRPr="003F5F41">
        <w:rPr>
          <w:rFonts w:ascii="Book Antiqua" w:eastAsia="宋体" w:hAnsi="Book Antiqua" w:cs="宋体"/>
          <w:kern w:val="0"/>
          <w:lang w:val="en-US" w:eastAsia="zh-CN" w:bidi="ar-SA"/>
        </w:rPr>
        <w:t xml:space="preserve"> 2002; </w:t>
      </w:r>
      <w:r w:rsidRPr="003F5F41">
        <w:rPr>
          <w:rFonts w:ascii="Book Antiqua" w:eastAsia="宋体" w:hAnsi="Book Antiqua" w:cs="宋体"/>
          <w:b/>
          <w:bCs/>
          <w:kern w:val="0"/>
          <w:lang w:val="en-US" w:eastAsia="zh-CN" w:bidi="ar-SA"/>
        </w:rPr>
        <w:t>59</w:t>
      </w:r>
      <w:r w:rsidRPr="003F5F41">
        <w:rPr>
          <w:rFonts w:ascii="Book Antiqua" w:eastAsia="宋体" w:hAnsi="Book Antiqua" w:cs="宋体"/>
          <w:kern w:val="0"/>
          <w:lang w:val="en-US" w:eastAsia="zh-CN" w:bidi="ar-SA"/>
        </w:rPr>
        <w:t>: 25-29 [PMID: 12007519]</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27 </w:t>
      </w:r>
      <w:r w:rsidRPr="003F5F41">
        <w:rPr>
          <w:rFonts w:ascii="Book Antiqua" w:eastAsia="宋体" w:hAnsi="Book Antiqua" w:cs="宋体"/>
          <w:b/>
          <w:bCs/>
          <w:kern w:val="0"/>
          <w:lang w:val="en-US" w:eastAsia="zh-CN" w:bidi="ar-SA"/>
        </w:rPr>
        <w:t>Woods M</w:t>
      </w:r>
      <w:r w:rsidRPr="003F5F41">
        <w:rPr>
          <w:rFonts w:ascii="Book Antiqua" w:eastAsia="宋体" w:hAnsi="Book Antiqua" w:cs="宋体"/>
          <w:kern w:val="0"/>
          <w:lang w:val="en-US" w:eastAsia="zh-CN" w:bidi="ar-SA"/>
        </w:rPr>
        <w:t xml:space="preserve">, Carson N, Norton NW, Sheldon JH, Argentieri TM. Efficacy of the beta3-adrenergic receptor agonist CL-316243 on experimental bladder hyperreflexia and detrusor instability in the rat. </w:t>
      </w:r>
      <w:r w:rsidRPr="003F5F41">
        <w:rPr>
          <w:rFonts w:ascii="Book Antiqua" w:eastAsia="宋体" w:hAnsi="Book Antiqua" w:cs="宋体"/>
          <w:i/>
          <w:iCs/>
          <w:kern w:val="0"/>
          <w:lang w:val="en-US" w:eastAsia="zh-CN" w:bidi="ar-SA"/>
        </w:rPr>
        <w:t>J Urol</w:t>
      </w:r>
      <w:r w:rsidRPr="003F5F41">
        <w:rPr>
          <w:rFonts w:ascii="Book Antiqua" w:eastAsia="宋体" w:hAnsi="Book Antiqua" w:cs="宋体"/>
          <w:kern w:val="0"/>
          <w:lang w:val="en-US" w:eastAsia="zh-CN" w:bidi="ar-SA"/>
        </w:rPr>
        <w:t xml:space="preserve"> 2001; </w:t>
      </w:r>
      <w:r w:rsidRPr="003F5F41">
        <w:rPr>
          <w:rFonts w:ascii="Book Antiqua" w:eastAsia="宋体" w:hAnsi="Book Antiqua" w:cs="宋体"/>
          <w:b/>
          <w:bCs/>
          <w:kern w:val="0"/>
          <w:lang w:val="en-US" w:eastAsia="zh-CN" w:bidi="ar-SA"/>
        </w:rPr>
        <w:t>166</w:t>
      </w:r>
      <w:r w:rsidRPr="003F5F41">
        <w:rPr>
          <w:rFonts w:ascii="Book Antiqua" w:eastAsia="宋体" w:hAnsi="Book Antiqua" w:cs="宋体"/>
          <w:kern w:val="0"/>
          <w:lang w:val="en-US" w:eastAsia="zh-CN" w:bidi="ar-SA"/>
        </w:rPr>
        <w:t>: 1142-1147 [PMID: 11490313]</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28 </w:t>
      </w:r>
      <w:r w:rsidRPr="003F5F41">
        <w:rPr>
          <w:rFonts w:ascii="Book Antiqua" w:eastAsia="宋体" w:hAnsi="Book Antiqua" w:cs="宋体"/>
          <w:b/>
          <w:bCs/>
          <w:kern w:val="0"/>
          <w:lang w:val="en-US" w:eastAsia="zh-CN" w:bidi="ar-SA"/>
        </w:rPr>
        <w:t>Kaidoh K</w:t>
      </w:r>
      <w:r w:rsidRPr="003F5F41">
        <w:rPr>
          <w:rFonts w:ascii="Book Antiqua" w:eastAsia="宋体" w:hAnsi="Book Antiqua" w:cs="宋体"/>
          <w:kern w:val="0"/>
          <w:lang w:val="en-US" w:eastAsia="zh-CN" w:bidi="ar-SA"/>
        </w:rPr>
        <w:t xml:space="preserve">, Igawa Y, Takeda H, Yamazaki Y, Akahane S, Miyata H, Ajisawa Y, Nishizawa O, Andersson KE. Effects of selective beta2 and beta3-adrenoceptor agonists on detrusor hyperreflexia in conscious cerebral infarcted rats. </w:t>
      </w:r>
      <w:r w:rsidRPr="003F5F41">
        <w:rPr>
          <w:rFonts w:ascii="Book Antiqua" w:eastAsia="宋体" w:hAnsi="Book Antiqua" w:cs="宋体"/>
          <w:i/>
          <w:iCs/>
          <w:kern w:val="0"/>
          <w:lang w:val="en-US" w:eastAsia="zh-CN" w:bidi="ar-SA"/>
        </w:rPr>
        <w:t>J Urol</w:t>
      </w:r>
      <w:r w:rsidRPr="003F5F41">
        <w:rPr>
          <w:rFonts w:ascii="Book Antiqua" w:eastAsia="宋体" w:hAnsi="Book Antiqua" w:cs="宋体"/>
          <w:kern w:val="0"/>
          <w:lang w:val="en-US" w:eastAsia="zh-CN" w:bidi="ar-SA"/>
        </w:rPr>
        <w:t xml:space="preserve"> 2002; </w:t>
      </w:r>
      <w:r w:rsidRPr="003F5F41">
        <w:rPr>
          <w:rFonts w:ascii="Book Antiqua" w:eastAsia="宋体" w:hAnsi="Book Antiqua" w:cs="宋体"/>
          <w:b/>
          <w:bCs/>
          <w:kern w:val="0"/>
          <w:lang w:val="en-US" w:eastAsia="zh-CN" w:bidi="ar-SA"/>
        </w:rPr>
        <w:t>168</w:t>
      </w:r>
      <w:r w:rsidRPr="003F5F41">
        <w:rPr>
          <w:rFonts w:ascii="Book Antiqua" w:eastAsia="宋体" w:hAnsi="Book Antiqua" w:cs="宋体"/>
          <w:kern w:val="0"/>
          <w:lang w:val="en-US" w:eastAsia="zh-CN" w:bidi="ar-SA"/>
        </w:rPr>
        <w:t>: 1247-1252 [PMID: 12187276]</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29 </w:t>
      </w:r>
      <w:r w:rsidRPr="003F5F41">
        <w:rPr>
          <w:rFonts w:ascii="Book Antiqua" w:eastAsia="宋体" w:hAnsi="Book Antiqua" w:cs="宋体"/>
          <w:b/>
          <w:bCs/>
          <w:kern w:val="0"/>
          <w:lang w:val="en-US" w:eastAsia="zh-CN" w:bidi="ar-SA"/>
        </w:rPr>
        <w:t>Hicks A</w:t>
      </w:r>
      <w:r w:rsidRPr="003F5F41">
        <w:rPr>
          <w:rFonts w:ascii="Book Antiqua" w:eastAsia="宋体" w:hAnsi="Book Antiqua" w:cs="宋体"/>
          <w:kern w:val="0"/>
          <w:lang w:val="en-US" w:eastAsia="zh-CN" w:bidi="ar-SA"/>
        </w:rPr>
        <w:t xml:space="preserve">, McCafferty GP, Riedel E, Aiyar N, Pullen M, Evans C, Luce TD, Coatney RW, Rivera GC, Westfall TD, Hieble JP. GW427353 (solabegron), a novel, selective beta3-adrenergic receptor agonist, evokes bladder relaxation and increases micturition reflex threshold in the dog. </w:t>
      </w:r>
      <w:r w:rsidRPr="003F5F41">
        <w:rPr>
          <w:rFonts w:ascii="Book Antiqua" w:eastAsia="宋体" w:hAnsi="Book Antiqua" w:cs="宋体"/>
          <w:i/>
          <w:iCs/>
          <w:kern w:val="0"/>
          <w:lang w:val="en-US" w:eastAsia="zh-CN" w:bidi="ar-SA"/>
        </w:rPr>
        <w:t>J Pharmacol Exp Ther</w:t>
      </w:r>
      <w:r w:rsidRPr="003F5F41">
        <w:rPr>
          <w:rFonts w:ascii="Book Antiqua" w:eastAsia="宋体" w:hAnsi="Book Antiqua" w:cs="宋体"/>
          <w:kern w:val="0"/>
          <w:lang w:val="en-US" w:eastAsia="zh-CN" w:bidi="ar-SA"/>
        </w:rPr>
        <w:t xml:space="preserve"> 2007; </w:t>
      </w:r>
      <w:r w:rsidRPr="003F5F41">
        <w:rPr>
          <w:rFonts w:ascii="Book Antiqua" w:eastAsia="宋体" w:hAnsi="Book Antiqua" w:cs="宋体"/>
          <w:b/>
          <w:bCs/>
          <w:kern w:val="0"/>
          <w:lang w:val="en-US" w:eastAsia="zh-CN" w:bidi="ar-SA"/>
        </w:rPr>
        <w:t>323</w:t>
      </w:r>
      <w:r w:rsidRPr="003F5F41">
        <w:rPr>
          <w:rFonts w:ascii="Book Antiqua" w:eastAsia="宋体" w:hAnsi="Book Antiqua" w:cs="宋体"/>
          <w:kern w:val="0"/>
          <w:lang w:val="en-US" w:eastAsia="zh-CN" w:bidi="ar-SA"/>
        </w:rPr>
        <w:t>: 202-209 [PMID: 17626794 DOI: 10.1124/jpet.107.125757]</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30 </w:t>
      </w:r>
      <w:r w:rsidRPr="003F5F41">
        <w:rPr>
          <w:rFonts w:ascii="Book Antiqua" w:eastAsia="宋体" w:hAnsi="Book Antiqua" w:cs="宋体"/>
          <w:b/>
          <w:bCs/>
          <w:kern w:val="0"/>
          <w:lang w:val="en-US" w:eastAsia="zh-CN" w:bidi="ar-SA"/>
        </w:rPr>
        <w:t>Takasu T</w:t>
      </w:r>
      <w:r w:rsidRPr="003F5F41">
        <w:rPr>
          <w:rFonts w:ascii="Book Antiqua" w:eastAsia="宋体" w:hAnsi="Book Antiqua" w:cs="宋体"/>
          <w:kern w:val="0"/>
          <w:lang w:val="en-US" w:eastAsia="zh-CN" w:bidi="ar-SA"/>
        </w:rPr>
        <w:t xml:space="preserve">, Ukai M, Sato S, Matsui T, Nagase I, Maruyama T, Sasamata M, Miyata K, Uchida H, Yamaguchi O. Effect of (R)-2-(2-aminothiazol-4-yl)-4'-{2-[(2-hydroxy-2-phenylethyl)amino]ethyl} acetanilide (YM178), a novel selective beta3-adrenoceptor agonist, on bladder function. </w:t>
      </w:r>
      <w:r w:rsidRPr="003F5F41">
        <w:rPr>
          <w:rFonts w:ascii="Book Antiqua" w:eastAsia="宋体" w:hAnsi="Book Antiqua" w:cs="宋体"/>
          <w:i/>
          <w:iCs/>
          <w:kern w:val="0"/>
          <w:lang w:val="en-US" w:eastAsia="zh-CN" w:bidi="ar-SA"/>
        </w:rPr>
        <w:t>J Pharmacol Exp Ther</w:t>
      </w:r>
      <w:r w:rsidRPr="003F5F41">
        <w:rPr>
          <w:rFonts w:ascii="Book Antiqua" w:eastAsia="宋体" w:hAnsi="Book Antiqua" w:cs="宋体"/>
          <w:kern w:val="0"/>
          <w:lang w:val="en-US" w:eastAsia="zh-CN" w:bidi="ar-SA"/>
        </w:rPr>
        <w:t xml:space="preserve"> 2007; </w:t>
      </w:r>
      <w:r w:rsidRPr="003F5F41">
        <w:rPr>
          <w:rFonts w:ascii="Book Antiqua" w:eastAsia="宋体" w:hAnsi="Book Antiqua" w:cs="宋体"/>
          <w:b/>
          <w:bCs/>
          <w:kern w:val="0"/>
          <w:lang w:val="en-US" w:eastAsia="zh-CN" w:bidi="ar-SA"/>
        </w:rPr>
        <w:t>321</w:t>
      </w:r>
      <w:r w:rsidRPr="003F5F41">
        <w:rPr>
          <w:rFonts w:ascii="Book Antiqua" w:eastAsia="宋体" w:hAnsi="Book Antiqua" w:cs="宋体"/>
          <w:kern w:val="0"/>
          <w:lang w:val="en-US" w:eastAsia="zh-CN" w:bidi="ar-SA"/>
        </w:rPr>
        <w:t>: 642-647 [PMID: 17293563 DOI: 10.1124/jpet.106.115840]</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31 </w:t>
      </w:r>
      <w:r w:rsidRPr="003F5F41">
        <w:rPr>
          <w:rFonts w:ascii="Book Antiqua" w:eastAsia="宋体" w:hAnsi="Book Antiqua" w:cs="宋体"/>
          <w:b/>
          <w:bCs/>
          <w:kern w:val="0"/>
          <w:lang w:val="en-US" w:eastAsia="zh-CN" w:bidi="ar-SA"/>
        </w:rPr>
        <w:t>Aizawa N</w:t>
      </w:r>
      <w:r w:rsidRPr="003F5F41">
        <w:rPr>
          <w:rFonts w:ascii="Book Antiqua" w:eastAsia="宋体" w:hAnsi="Book Antiqua" w:cs="宋体"/>
          <w:kern w:val="0"/>
          <w:lang w:val="en-US" w:eastAsia="zh-CN" w:bidi="ar-SA"/>
        </w:rPr>
        <w:t xml:space="preserve">, Igawa Y, Nishizawa O, Wyndaele JJ. Effects of CL316,243, a beta 3-adrenoceptor agonist, and intravesical prostaglandin E2 on the primary bladder afferent activity of the rat. </w:t>
      </w:r>
      <w:r w:rsidRPr="003F5F41">
        <w:rPr>
          <w:rFonts w:ascii="Book Antiqua" w:eastAsia="宋体" w:hAnsi="Book Antiqua" w:cs="宋体"/>
          <w:i/>
          <w:iCs/>
          <w:kern w:val="0"/>
          <w:lang w:val="en-US" w:eastAsia="zh-CN" w:bidi="ar-SA"/>
        </w:rPr>
        <w:t>Neurourol Urodyn</w:t>
      </w:r>
      <w:r w:rsidRPr="003F5F41">
        <w:rPr>
          <w:rFonts w:ascii="Book Antiqua" w:eastAsia="宋体" w:hAnsi="Book Antiqua" w:cs="宋体"/>
          <w:kern w:val="0"/>
          <w:lang w:val="en-US" w:eastAsia="zh-CN" w:bidi="ar-SA"/>
        </w:rPr>
        <w:t xml:space="preserve"> 2010; </w:t>
      </w:r>
      <w:r w:rsidRPr="003F5F41">
        <w:rPr>
          <w:rFonts w:ascii="Book Antiqua" w:eastAsia="宋体" w:hAnsi="Book Antiqua" w:cs="宋体"/>
          <w:b/>
          <w:bCs/>
          <w:kern w:val="0"/>
          <w:lang w:val="en-US" w:eastAsia="zh-CN" w:bidi="ar-SA"/>
        </w:rPr>
        <w:t>29</w:t>
      </w:r>
      <w:r w:rsidRPr="003F5F41">
        <w:rPr>
          <w:rFonts w:ascii="Book Antiqua" w:eastAsia="宋体" w:hAnsi="Book Antiqua" w:cs="宋体"/>
          <w:kern w:val="0"/>
          <w:lang w:val="en-US" w:eastAsia="zh-CN" w:bidi="ar-SA"/>
        </w:rPr>
        <w:t>: 771-776 [PMID: 19816919 DOI: 10.1002/nau.20826]</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32 </w:t>
      </w:r>
      <w:r w:rsidRPr="003F5F41">
        <w:rPr>
          <w:rFonts w:ascii="Book Antiqua" w:eastAsia="宋体" w:hAnsi="Book Antiqua" w:cs="宋体"/>
          <w:b/>
          <w:bCs/>
          <w:kern w:val="0"/>
          <w:lang w:val="en-US" w:eastAsia="zh-CN" w:bidi="ar-SA"/>
        </w:rPr>
        <w:t>Drake MJ</w:t>
      </w:r>
      <w:r w:rsidRPr="003F5F41">
        <w:rPr>
          <w:rFonts w:ascii="Book Antiqua" w:eastAsia="宋体" w:hAnsi="Book Antiqua" w:cs="宋体"/>
          <w:kern w:val="0"/>
          <w:lang w:val="en-US" w:eastAsia="zh-CN" w:bidi="ar-SA"/>
        </w:rPr>
        <w:t xml:space="preserve">, Harvey IJ, Gillespie JI, Van Duyl WA. Localized contractions in the normal human bladder and in urinary urgency. </w:t>
      </w:r>
      <w:r w:rsidRPr="003F5F41">
        <w:rPr>
          <w:rFonts w:ascii="Book Antiqua" w:eastAsia="宋体" w:hAnsi="Book Antiqua" w:cs="宋体"/>
          <w:i/>
          <w:iCs/>
          <w:kern w:val="0"/>
          <w:lang w:val="en-US" w:eastAsia="zh-CN" w:bidi="ar-SA"/>
        </w:rPr>
        <w:t>BJU Int</w:t>
      </w:r>
      <w:r w:rsidRPr="003F5F41">
        <w:rPr>
          <w:rFonts w:ascii="Book Antiqua" w:eastAsia="宋体" w:hAnsi="Book Antiqua" w:cs="宋体"/>
          <w:kern w:val="0"/>
          <w:lang w:val="en-US" w:eastAsia="zh-CN" w:bidi="ar-SA"/>
        </w:rPr>
        <w:t xml:space="preserve"> 2005; </w:t>
      </w:r>
      <w:r w:rsidRPr="003F5F41">
        <w:rPr>
          <w:rFonts w:ascii="Book Antiqua" w:eastAsia="宋体" w:hAnsi="Book Antiqua" w:cs="宋体"/>
          <w:b/>
          <w:bCs/>
          <w:kern w:val="0"/>
          <w:lang w:val="en-US" w:eastAsia="zh-CN" w:bidi="ar-SA"/>
        </w:rPr>
        <w:t>95</w:t>
      </w:r>
      <w:r w:rsidRPr="003F5F41">
        <w:rPr>
          <w:rFonts w:ascii="Book Antiqua" w:eastAsia="宋体" w:hAnsi="Book Antiqua" w:cs="宋体"/>
          <w:kern w:val="0"/>
          <w:lang w:val="en-US" w:eastAsia="zh-CN" w:bidi="ar-SA"/>
        </w:rPr>
        <w:t>: 1002-1005 [PMID: 15839921]</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33 </w:t>
      </w:r>
      <w:r w:rsidRPr="003F5F41">
        <w:rPr>
          <w:rFonts w:ascii="Book Antiqua" w:eastAsia="宋体" w:hAnsi="Book Antiqua" w:cs="宋体"/>
          <w:b/>
          <w:bCs/>
          <w:kern w:val="0"/>
          <w:lang w:val="en-US" w:eastAsia="zh-CN" w:bidi="ar-SA"/>
        </w:rPr>
        <w:t>Murakami S</w:t>
      </w:r>
      <w:r w:rsidRPr="003F5F41">
        <w:rPr>
          <w:rFonts w:ascii="Book Antiqua" w:eastAsia="宋体" w:hAnsi="Book Antiqua" w:cs="宋体"/>
          <w:kern w:val="0"/>
          <w:lang w:val="en-US" w:eastAsia="zh-CN" w:bidi="ar-SA"/>
        </w:rPr>
        <w:t xml:space="preserve">, Chapple CR, Akino H, Sellers DJ, Chess-Williams R. The role of the urothelium in mediating bladder responses to isoprenaline. </w:t>
      </w:r>
      <w:r w:rsidRPr="003F5F41">
        <w:rPr>
          <w:rFonts w:ascii="Book Antiqua" w:eastAsia="宋体" w:hAnsi="Book Antiqua" w:cs="宋体"/>
          <w:i/>
          <w:iCs/>
          <w:kern w:val="0"/>
          <w:lang w:val="en-US" w:eastAsia="zh-CN" w:bidi="ar-SA"/>
        </w:rPr>
        <w:t>BJU Int</w:t>
      </w:r>
      <w:r w:rsidRPr="003F5F41">
        <w:rPr>
          <w:rFonts w:ascii="Book Antiqua" w:eastAsia="宋体" w:hAnsi="Book Antiqua" w:cs="宋体"/>
          <w:kern w:val="0"/>
          <w:lang w:val="en-US" w:eastAsia="zh-CN" w:bidi="ar-SA"/>
        </w:rPr>
        <w:t xml:space="preserve"> 2007; </w:t>
      </w:r>
      <w:r w:rsidRPr="003F5F41">
        <w:rPr>
          <w:rFonts w:ascii="Book Antiqua" w:eastAsia="宋体" w:hAnsi="Book Antiqua" w:cs="宋体"/>
          <w:b/>
          <w:bCs/>
          <w:kern w:val="0"/>
          <w:lang w:val="en-US" w:eastAsia="zh-CN" w:bidi="ar-SA"/>
        </w:rPr>
        <w:t>99</w:t>
      </w:r>
      <w:r w:rsidRPr="003F5F41">
        <w:rPr>
          <w:rFonts w:ascii="Book Antiqua" w:eastAsia="宋体" w:hAnsi="Book Antiqua" w:cs="宋体"/>
          <w:kern w:val="0"/>
          <w:lang w:val="en-US" w:eastAsia="zh-CN" w:bidi="ar-SA"/>
        </w:rPr>
        <w:t>: 669-673 [PMID: 17407521 DOI: 10.1111/j.1464-410X.2005.05455.x]</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lastRenderedPageBreak/>
        <w:t xml:space="preserve">34 </w:t>
      </w:r>
      <w:r w:rsidRPr="003F5F41">
        <w:rPr>
          <w:rFonts w:ascii="Book Antiqua" w:eastAsia="宋体" w:hAnsi="Book Antiqua" w:cs="宋体"/>
          <w:b/>
          <w:bCs/>
          <w:kern w:val="0"/>
          <w:lang w:val="en-US" w:eastAsia="zh-CN" w:bidi="ar-SA"/>
        </w:rPr>
        <w:t>Yamaguchi O</w:t>
      </w:r>
      <w:r w:rsidRPr="003F5F41">
        <w:rPr>
          <w:rFonts w:ascii="Book Antiqua" w:eastAsia="宋体" w:hAnsi="Book Antiqua" w:cs="宋体"/>
          <w:kern w:val="0"/>
          <w:lang w:val="en-US" w:eastAsia="zh-CN" w:bidi="ar-SA"/>
        </w:rPr>
        <w:t xml:space="preserve">, Chapple CR. Beta3-adrenoceptors in urinary bladder. </w:t>
      </w:r>
      <w:r w:rsidRPr="003F5F41">
        <w:rPr>
          <w:rFonts w:ascii="Book Antiqua" w:eastAsia="宋体" w:hAnsi="Book Antiqua" w:cs="宋体"/>
          <w:i/>
          <w:iCs/>
          <w:kern w:val="0"/>
          <w:lang w:val="en-US" w:eastAsia="zh-CN" w:bidi="ar-SA"/>
        </w:rPr>
        <w:t>Neurourol Urodyn</w:t>
      </w:r>
      <w:r w:rsidRPr="003F5F41">
        <w:rPr>
          <w:rFonts w:ascii="Book Antiqua" w:eastAsia="宋体" w:hAnsi="Book Antiqua" w:cs="宋体"/>
          <w:kern w:val="0"/>
          <w:lang w:val="en-US" w:eastAsia="zh-CN" w:bidi="ar-SA"/>
        </w:rPr>
        <w:t xml:space="preserve"> 2007; </w:t>
      </w:r>
      <w:r w:rsidRPr="003F5F41">
        <w:rPr>
          <w:rFonts w:ascii="Book Antiqua" w:eastAsia="宋体" w:hAnsi="Book Antiqua" w:cs="宋体"/>
          <w:b/>
          <w:bCs/>
          <w:kern w:val="0"/>
          <w:lang w:val="en-US" w:eastAsia="zh-CN" w:bidi="ar-SA"/>
        </w:rPr>
        <w:t>26</w:t>
      </w:r>
      <w:r w:rsidRPr="003F5F41">
        <w:rPr>
          <w:rFonts w:ascii="Book Antiqua" w:eastAsia="宋体" w:hAnsi="Book Antiqua" w:cs="宋体"/>
          <w:kern w:val="0"/>
          <w:lang w:val="en-US" w:eastAsia="zh-CN" w:bidi="ar-SA"/>
        </w:rPr>
        <w:t>: 752-756 [PMID: 17600372 DOI: 10.1002/nau.20420]</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35 </w:t>
      </w:r>
      <w:r w:rsidRPr="003F5F41">
        <w:rPr>
          <w:rFonts w:ascii="Book Antiqua" w:eastAsia="宋体" w:hAnsi="Book Antiqua" w:cs="宋体"/>
          <w:b/>
          <w:bCs/>
          <w:kern w:val="0"/>
          <w:lang w:val="en-US" w:eastAsia="zh-CN" w:bidi="ar-SA"/>
        </w:rPr>
        <w:t>Birder LA</w:t>
      </w:r>
      <w:r w:rsidRPr="003F5F41">
        <w:rPr>
          <w:rFonts w:ascii="Book Antiqua" w:eastAsia="宋体" w:hAnsi="Book Antiqua" w:cs="宋体"/>
          <w:kern w:val="0"/>
          <w:lang w:val="en-US" w:eastAsia="zh-CN" w:bidi="ar-SA"/>
        </w:rPr>
        <w:t xml:space="preserve">, Apodaca G, De Groat WC, Kanai AJ. Adrenergic- and capsaicin-evoked nitric oxide release from urothelium and afferent nerves in urinary bladder. </w:t>
      </w:r>
      <w:r w:rsidRPr="003F5F41">
        <w:rPr>
          <w:rFonts w:ascii="Book Antiqua" w:eastAsia="宋体" w:hAnsi="Book Antiqua" w:cs="宋体"/>
          <w:i/>
          <w:iCs/>
          <w:kern w:val="0"/>
          <w:lang w:val="en-US" w:eastAsia="zh-CN" w:bidi="ar-SA"/>
        </w:rPr>
        <w:t>Am J Physiol</w:t>
      </w:r>
      <w:r w:rsidRPr="003F5F41">
        <w:rPr>
          <w:rFonts w:ascii="Book Antiqua" w:eastAsia="宋体" w:hAnsi="Book Antiqua" w:cs="宋体"/>
          <w:kern w:val="0"/>
          <w:lang w:val="en-US" w:eastAsia="zh-CN" w:bidi="ar-SA"/>
        </w:rPr>
        <w:t xml:space="preserve"> 1998; </w:t>
      </w:r>
      <w:r w:rsidRPr="003F5F41">
        <w:rPr>
          <w:rFonts w:ascii="Book Antiqua" w:eastAsia="宋体" w:hAnsi="Book Antiqua" w:cs="宋体"/>
          <w:b/>
          <w:bCs/>
          <w:kern w:val="0"/>
          <w:lang w:val="en-US" w:eastAsia="zh-CN" w:bidi="ar-SA"/>
        </w:rPr>
        <w:t>275</w:t>
      </w:r>
      <w:r w:rsidRPr="003F5F41">
        <w:rPr>
          <w:rFonts w:ascii="Book Antiqua" w:eastAsia="宋体" w:hAnsi="Book Antiqua" w:cs="宋体"/>
          <w:kern w:val="0"/>
          <w:lang w:val="en-US" w:eastAsia="zh-CN" w:bidi="ar-SA"/>
        </w:rPr>
        <w:t>: F226-F229 [PMID: 9691011]</w:t>
      </w:r>
    </w:p>
    <w:p w:rsidR="001A6162" w:rsidRPr="001B6DBA" w:rsidRDefault="001A6162" w:rsidP="001B6DBA">
      <w:pPr>
        <w:rPr>
          <w:rFonts w:ascii="Book Antiqua" w:hAnsi="Book Antiqua"/>
        </w:rPr>
      </w:pPr>
      <w:r w:rsidRPr="001B6DBA">
        <w:rPr>
          <w:rFonts w:ascii="Book Antiqua" w:hAnsi="Book Antiqua"/>
        </w:rPr>
        <w:t xml:space="preserve">36 </w:t>
      </w:r>
      <w:r w:rsidRPr="001B6DBA">
        <w:rPr>
          <w:rFonts w:ascii="Book Antiqua" w:hAnsi="Book Antiqua"/>
          <w:b/>
          <w:bCs/>
        </w:rPr>
        <w:t>Kanai A</w:t>
      </w:r>
      <w:r w:rsidRPr="001B6DBA">
        <w:rPr>
          <w:rFonts w:ascii="Book Antiqua" w:hAnsi="Book Antiqua"/>
        </w:rPr>
        <w:t xml:space="preserve">, Wyndaele JJ, Andersson KE, Fry C, Ikeda Y, Zabbarova I, De Wachter S. Researching bladder afferents-determining the effects of β(3) -adrenergic receptor agonists and botulinum toxin type-A. </w:t>
      </w:r>
      <w:r w:rsidRPr="001B6DBA">
        <w:rPr>
          <w:rFonts w:ascii="Book Antiqua" w:hAnsi="Book Antiqua"/>
          <w:i/>
          <w:iCs/>
        </w:rPr>
        <w:t>Neurourol Urodyn</w:t>
      </w:r>
      <w:r w:rsidRPr="001B6DBA">
        <w:rPr>
          <w:rFonts w:ascii="Book Antiqua" w:hAnsi="Book Antiqua"/>
        </w:rPr>
        <w:t xml:space="preserve"> 2011; </w:t>
      </w:r>
      <w:r w:rsidRPr="001B6DBA">
        <w:rPr>
          <w:rFonts w:ascii="Book Antiqua" w:hAnsi="Book Antiqua"/>
          <w:b/>
          <w:bCs/>
        </w:rPr>
        <w:t>30</w:t>
      </w:r>
      <w:r w:rsidRPr="001B6DBA">
        <w:rPr>
          <w:rFonts w:ascii="Book Antiqua" w:hAnsi="Book Antiqua"/>
        </w:rPr>
        <w:t>: 684-691 [PMID: 21661014 DOI: 10.1002/nau.21102]</w:t>
      </w:r>
    </w:p>
    <w:p w:rsidR="001A6162" w:rsidRPr="003F5F41" w:rsidRDefault="001A6162" w:rsidP="001B6DBA">
      <w:pPr>
        <w:suppressAutoHyphens w:val="0"/>
        <w:rPr>
          <w:rFonts w:ascii="Book Antiqua" w:eastAsia="宋体" w:hAnsi="Book Antiqua" w:cs="宋体"/>
          <w:kern w:val="0"/>
          <w:lang w:val="en-US" w:eastAsia="zh-CN" w:bidi="ar-SA"/>
        </w:rPr>
      </w:pPr>
      <w:r w:rsidRPr="001B6DBA">
        <w:rPr>
          <w:rFonts w:ascii="Book Antiqua" w:eastAsia="宋体" w:hAnsi="Book Antiqua" w:cs="宋体"/>
          <w:kern w:val="0"/>
          <w:lang w:val="en-US" w:eastAsia="zh-CN" w:bidi="ar-SA"/>
        </w:rPr>
        <w:t xml:space="preserve">37 </w:t>
      </w:r>
      <w:r w:rsidRPr="001B6DBA">
        <w:rPr>
          <w:rFonts w:ascii="Book Antiqua" w:eastAsia="宋体" w:hAnsi="Book Antiqua" w:cs="宋体"/>
          <w:b/>
          <w:kern w:val="0"/>
          <w:lang w:val="en-US" w:eastAsia="zh-CN" w:bidi="ar-SA"/>
        </w:rPr>
        <w:t>Sacco E</w:t>
      </w:r>
      <w:r w:rsidRPr="001B6DBA">
        <w:rPr>
          <w:rFonts w:ascii="Book Antiqua" w:eastAsia="宋体" w:hAnsi="Book Antiqua" w:cs="宋体"/>
          <w:kern w:val="0"/>
          <w:lang w:val="en-US" w:eastAsia="zh-CN" w:bidi="ar-SA"/>
        </w:rPr>
        <w:t>, Pinto F, Tienforti D, Marangi F, Destito A, Racioppi M, Gardi M, Volpe A, Bassi PF. [Investigational drug therapies for overactive bladder syndrome: the potential</w:t>
      </w:r>
      <w:r w:rsidRPr="003F5F41">
        <w:rPr>
          <w:rFonts w:ascii="Book Antiqua" w:eastAsia="宋体" w:hAnsi="Book Antiqua" w:cs="宋体"/>
          <w:kern w:val="0"/>
          <w:lang w:val="en-US" w:eastAsia="zh-CN" w:bidi="ar-SA"/>
        </w:rPr>
        <w:t xml:space="preserve"> alternatives to anticolinergics.] </w:t>
      </w:r>
      <w:r w:rsidRPr="003F5F41">
        <w:rPr>
          <w:rFonts w:ascii="Book Antiqua" w:eastAsia="宋体" w:hAnsi="Book Antiqua" w:cs="宋体"/>
          <w:i/>
          <w:iCs/>
          <w:kern w:val="0"/>
          <w:lang w:val="en-US" w:eastAsia="zh-CN" w:bidi="ar-SA"/>
        </w:rPr>
        <w:t>Urologia</w:t>
      </w:r>
      <w:r w:rsidRPr="003F5F41">
        <w:rPr>
          <w:rFonts w:ascii="Book Antiqua" w:eastAsia="宋体" w:hAnsi="Book Antiqua" w:cs="宋体"/>
          <w:kern w:val="0"/>
          <w:lang w:val="en-US" w:eastAsia="zh-CN" w:bidi="ar-SA"/>
        </w:rPr>
        <w:t xml:space="preserve"> </w:t>
      </w:r>
      <w:r>
        <w:rPr>
          <w:rFonts w:ascii="Book Antiqua" w:eastAsia="宋体" w:hAnsi="Book Antiqua" w:cs="宋体"/>
          <w:kern w:val="0"/>
          <w:lang w:val="en-US" w:eastAsia="zh-CN" w:bidi="ar-SA"/>
        </w:rPr>
        <w:t>2009</w:t>
      </w:r>
      <w:r w:rsidRPr="003F5F41">
        <w:rPr>
          <w:rFonts w:ascii="Book Antiqua" w:eastAsia="宋体" w:hAnsi="Book Antiqua" w:cs="宋体"/>
          <w:kern w:val="0"/>
          <w:lang w:val="en-US" w:eastAsia="zh-CN" w:bidi="ar-SA"/>
        </w:rPr>
        <w:t xml:space="preserve">; </w:t>
      </w:r>
      <w:r w:rsidRPr="003F5F41">
        <w:rPr>
          <w:rFonts w:ascii="Book Antiqua" w:eastAsia="宋体" w:hAnsi="Book Antiqua" w:cs="宋体"/>
          <w:b/>
          <w:bCs/>
          <w:kern w:val="0"/>
          <w:lang w:val="en-US" w:eastAsia="zh-CN" w:bidi="ar-SA"/>
        </w:rPr>
        <w:t>76</w:t>
      </w:r>
      <w:r w:rsidRPr="003F5F41">
        <w:rPr>
          <w:rFonts w:ascii="Book Antiqua" w:eastAsia="宋体" w:hAnsi="Book Antiqua" w:cs="宋体"/>
          <w:kern w:val="0"/>
          <w:lang w:val="en-US" w:eastAsia="zh-CN" w:bidi="ar-SA"/>
        </w:rPr>
        <w:t>: 161-177 [PMID: 21086288]</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38 </w:t>
      </w:r>
      <w:r w:rsidRPr="003F5F41">
        <w:rPr>
          <w:rFonts w:ascii="Book Antiqua" w:eastAsia="宋体" w:hAnsi="Book Antiqua" w:cs="宋体"/>
          <w:b/>
          <w:bCs/>
          <w:kern w:val="0"/>
          <w:lang w:val="en-US" w:eastAsia="zh-CN" w:bidi="ar-SA"/>
        </w:rPr>
        <w:t>Igawa Y</w:t>
      </w:r>
      <w:r w:rsidRPr="003F5F41">
        <w:rPr>
          <w:rFonts w:ascii="Book Antiqua" w:eastAsia="宋体" w:hAnsi="Book Antiqua" w:cs="宋体"/>
          <w:kern w:val="0"/>
          <w:lang w:val="en-US" w:eastAsia="zh-CN" w:bidi="ar-SA"/>
        </w:rPr>
        <w:t xml:space="preserve">, Aizawa N, Homma Y. Beta3-adrenoceptor agonists: possible role in the treatment of overactive bladder. </w:t>
      </w:r>
      <w:r w:rsidRPr="003F5F41">
        <w:rPr>
          <w:rFonts w:ascii="Book Antiqua" w:eastAsia="宋体" w:hAnsi="Book Antiqua" w:cs="宋体"/>
          <w:i/>
          <w:iCs/>
          <w:kern w:val="0"/>
          <w:lang w:val="en-US" w:eastAsia="zh-CN" w:bidi="ar-SA"/>
        </w:rPr>
        <w:t>Korean J Urol</w:t>
      </w:r>
      <w:r w:rsidRPr="003F5F41">
        <w:rPr>
          <w:rFonts w:ascii="Book Antiqua" w:eastAsia="宋体" w:hAnsi="Book Antiqua" w:cs="宋体"/>
          <w:kern w:val="0"/>
          <w:lang w:val="en-US" w:eastAsia="zh-CN" w:bidi="ar-SA"/>
        </w:rPr>
        <w:t xml:space="preserve"> 2010; </w:t>
      </w:r>
      <w:r w:rsidRPr="003F5F41">
        <w:rPr>
          <w:rFonts w:ascii="Book Antiqua" w:eastAsia="宋体" w:hAnsi="Book Antiqua" w:cs="宋体"/>
          <w:b/>
          <w:bCs/>
          <w:kern w:val="0"/>
          <w:lang w:val="en-US" w:eastAsia="zh-CN" w:bidi="ar-SA"/>
        </w:rPr>
        <w:t>51</w:t>
      </w:r>
      <w:r w:rsidRPr="003F5F41">
        <w:rPr>
          <w:rFonts w:ascii="Book Antiqua" w:eastAsia="宋体" w:hAnsi="Book Antiqua" w:cs="宋体"/>
          <w:kern w:val="0"/>
          <w:lang w:val="en-US" w:eastAsia="zh-CN" w:bidi="ar-SA"/>
        </w:rPr>
        <w:t>: 811-818 [PMID: 21221199 DOI: 10.4111/kju.2010.51.12.811]</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39 </w:t>
      </w:r>
      <w:r w:rsidRPr="003F5F41">
        <w:rPr>
          <w:rFonts w:ascii="Book Antiqua" w:eastAsia="宋体" w:hAnsi="Book Antiqua" w:cs="宋体"/>
          <w:b/>
          <w:bCs/>
          <w:kern w:val="0"/>
          <w:lang w:val="en-US" w:eastAsia="zh-CN" w:bidi="ar-SA"/>
        </w:rPr>
        <w:t>Hatanaka T</w:t>
      </w:r>
      <w:r w:rsidRPr="003F5F41">
        <w:rPr>
          <w:rFonts w:ascii="Book Antiqua" w:eastAsia="宋体" w:hAnsi="Book Antiqua" w:cs="宋体"/>
          <w:kern w:val="0"/>
          <w:lang w:val="en-US" w:eastAsia="zh-CN" w:bidi="ar-SA"/>
        </w:rPr>
        <w:t xml:space="preserve">, Ukai M, Watanabe M, Someya A, Ohtake A, Suzuki M, Ueshima K, Sato S, Sasamata M. In vitro and in vivo pharmacological profile of the selective β3-adrenoceptor agonist mirabegron in rats. </w:t>
      </w:r>
      <w:r w:rsidRPr="003F5F41">
        <w:rPr>
          <w:rFonts w:ascii="Book Antiqua" w:eastAsia="宋体" w:hAnsi="Book Antiqua" w:cs="宋体"/>
          <w:i/>
          <w:iCs/>
          <w:kern w:val="0"/>
          <w:lang w:val="en-US" w:eastAsia="zh-CN" w:bidi="ar-SA"/>
        </w:rPr>
        <w:t>Naunyn Schmiedebergs Arch Pharmacol</w:t>
      </w:r>
      <w:r w:rsidRPr="003F5F41">
        <w:rPr>
          <w:rFonts w:ascii="Book Antiqua" w:eastAsia="宋体" w:hAnsi="Book Antiqua" w:cs="宋体"/>
          <w:kern w:val="0"/>
          <w:lang w:val="en-US" w:eastAsia="zh-CN" w:bidi="ar-SA"/>
        </w:rPr>
        <w:t xml:space="preserve"> 2013; </w:t>
      </w:r>
      <w:r w:rsidRPr="003F5F41">
        <w:rPr>
          <w:rFonts w:ascii="Book Antiqua" w:eastAsia="宋体" w:hAnsi="Book Antiqua" w:cs="宋体"/>
          <w:b/>
          <w:bCs/>
          <w:kern w:val="0"/>
          <w:lang w:val="en-US" w:eastAsia="zh-CN" w:bidi="ar-SA"/>
        </w:rPr>
        <w:t>386</w:t>
      </w:r>
      <w:r w:rsidRPr="003F5F41">
        <w:rPr>
          <w:rFonts w:ascii="Book Antiqua" w:eastAsia="宋体" w:hAnsi="Book Antiqua" w:cs="宋体"/>
          <w:kern w:val="0"/>
          <w:lang w:val="en-US" w:eastAsia="zh-CN" w:bidi="ar-SA"/>
        </w:rPr>
        <w:t>: 247-253 [PMID: 23239087 DOI: 10.1007/s00210-012-0821-4]</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40 </w:t>
      </w:r>
      <w:r w:rsidRPr="003F5F41">
        <w:rPr>
          <w:rFonts w:ascii="Book Antiqua" w:eastAsia="宋体" w:hAnsi="Book Antiqua" w:cs="宋体"/>
          <w:b/>
          <w:bCs/>
          <w:kern w:val="0"/>
          <w:lang w:val="en-US" w:eastAsia="zh-CN" w:bidi="ar-SA"/>
        </w:rPr>
        <w:t>Vrydag W</w:t>
      </w:r>
      <w:r w:rsidRPr="003F5F41">
        <w:rPr>
          <w:rFonts w:ascii="Book Antiqua" w:eastAsia="宋体" w:hAnsi="Book Antiqua" w:cs="宋体"/>
          <w:kern w:val="0"/>
          <w:lang w:val="en-US" w:eastAsia="zh-CN" w:bidi="ar-SA"/>
        </w:rPr>
        <w:t xml:space="preserve">, Alewijnse AE, Michel MC. Do gene polymorphisms alone or in combination affect the function of human beta3-adrenoceptors? </w:t>
      </w:r>
      <w:r w:rsidRPr="003F5F41">
        <w:rPr>
          <w:rFonts w:ascii="Book Antiqua" w:eastAsia="宋体" w:hAnsi="Book Antiqua" w:cs="宋体"/>
          <w:i/>
          <w:iCs/>
          <w:kern w:val="0"/>
          <w:lang w:val="en-US" w:eastAsia="zh-CN" w:bidi="ar-SA"/>
        </w:rPr>
        <w:t>Br J Pharmacol</w:t>
      </w:r>
      <w:r w:rsidRPr="003F5F41">
        <w:rPr>
          <w:rFonts w:ascii="Book Antiqua" w:eastAsia="宋体" w:hAnsi="Book Antiqua" w:cs="宋体"/>
          <w:kern w:val="0"/>
          <w:lang w:val="en-US" w:eastAsia="zh-CN" w:bidi="ar-SA"/>
        </w:rPr>
        <w:t xml:space="preserve"> 2009; </w:t>
      </w:r>
      <w:r w:rsidRPr="003F5F41">
        <w:rPr>
          <w:rFonts w:ascii="Book Antiqua" w:eastAsia="宋体" w:hAnsi="Book Antiqua" w:cs="宋体"/>
          <w:b/>
          <w:bCs/>
          <w:kern w:val="0"/>
          <w:lang w:val="en-US" w:eastAsia="zh-CN" w:bidi="ar-SA"/>
        </w:rPr>
        <w:t>156</w:t>
      </w:r>
      <w:r w:rsidRPr="003F5F41">
        <w:rPr>
          <w:rFonts w:ascii="Book Antiqua" w:eastAsia="宋体" w:hAnsi="Book Antiqua" w:cs="宋体"/>
          <w:kern w:val="0"/>
          <w:lang w:val="en-US" w:eastAsia="zh-CN" w:bidi="ar-SA"/>
        </w:rPr>
        <w:t>: 127-134 [PMID: 19133996 DOI: 10.1111/j.1476-5381.2008.00014.x]</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41 </w:t>
      </w:r>
      <w:r w:rsidRPr="003F5F41">
        <w:rPr>
          <w:rFonts w:ascii="Book Antiqua" w:eastAsia="宋体" w:hAnsi="Book Antiqua" w:cs="宋体"/>
          <w:b/>
          <w:bCs/>
          <w:kern w:val="0"/>
          <w:lang w:val="en-US" w:eastAsia="zh-CN" w:bidi="ar-SA"/>
        </w:rPr>
        <w:t>Svalø J</w:t>
      </w:r>
      <w:r w:rsidRPr="003F5F41">
        <w:rPr>
          <w:rFonts w:ascii="Book Antiqua" w:eastAsia="宋体" w:hAnsi="Book Antiqua" w:cs="宋体"/>
          <w:kern w:val="0"/>
          <w:lang w:val="en-US" w:eastAsia="zh-CN" w:bidi="ar-SA"/>
        </w:rPr>
        <w:t xml:space="preserve">, Nordling J, Bouchelouche K, Andersson KE, Korstanje C, Bouchelouche P. The novel β3-adrenoceptor agonist mirabegron reduces carbachol-induced contractile activity in detrusor tissue from patients with bladder outflow obstruction with or without detrusor overactivity. </w:t>
      </w:r>
      <w:r w:rsidRPr="003F5F41">
        <w:rPr>
          <w:rFonts w:ascii="Book Antiqua" w:eastAsia="宋体" w:hAnsi="Book Antiqua" w:cs="宋体"/>
          <w:i/>
          <w:iCs/>
          <w:kern w:val="0"/>
          <w:lang w:val="en-US" w:eastAsia="zh-CN" w:bidi="ar-SA"/>
        </w:rPr>
        <w:t>Eur J Pharmacol</w:t>
      </w:r>
      <w:r w:rsidRPr="003F5F41">
        <w:rPr>
          <w:rFonts w:ascii="Book Antiqua" w:eastAsia="宋体" w:hAnsi="Book Antiqua" w:cs="宋体"/>
          <w:kern w:val="0"/>
          <w:lang w:val="en-US" w:eastAsia="zh-CN" w:bidi="ar-SA"/>
        </w:rPr>
        <w:t xml:space="preserve"> 2013; </w:t>
      </w:r>
      <w:r w:rsidRPr="003F5F41">
        <w:rPr>
          <w:rFonts w:ascii="Book Antiqua" w:eastAsia="宋体" w:hAnsi="Book Antiqua" w:cs="宋体"/>
          <w:b/>
          <w:bCs/>
          <w:kern w:val="0"/>
          <w:lang w:val="en-US" w:eastAsia="zh-CN" w:bidi="ar-SA"/>
        </w:rPr>
        <w:t>699</w:t>
      </w:r>
      <w:r w:rsidRPr="003F5F41">
        <w:rPr>
          <w:rFonts w:ascii="Book Antiqua" w:eastAsia="宋体" w:hAnsi="Book Antiqua" w:cs="宋体"/>
          <w:kern w:val="0"/>
          <w:lang w:val="en-US" w:eastAsia="zh-CN" w:bidi="ar-SA"/>
        </w:rPr>
        <w:t>: 101-105 [PMID: 23246623 DOI: 10.1016/j.ejphar.2012.11.060]</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42 </w:t>
      </w:r>
      <w:r w:rsidRPr="003F5F41">
        <w:rPr>
          <w:rFonts w:ascii="Book Antiqua" w:eastAsia="宋体" w:hAnsi="Book Antiqua" w:cs="宋体"/>
          <w:b/>
          <w:bCs/>
          <w:kern w:val="0"/>
          <w:lang w:val="en-US" w:eastAsia="zh-CN" w:bidi="ar-SA"/>
        </w:rPr>
        <w:t>Hatanaka T</w:t>
      </w:r>
      <w:r w:rsidRPr="003F5F41">
        <w:rPr>
          <w:rFonts w:ascii="Book Antiqua" w:eastAsia="宋体" w:hAnsi="Book Antiqua" w:cs="宋体"/>
          <w:kern w:val="0"/>
          <w:lang w:val="en-US" w:eastAsia="zh-CN" w:bidi="ar-SA"/>
        </w:rPr>
        <w:t xml:space="preserve">, Ukai M, Watanabe M, Someya A, Ohtake A, Suzuki M, Ueshima K, Sato S, Kaku S. Effect of mirabegron, a novel β3-adrenoceptor agonist, on bladder function during storage phase in rats. </w:t>
      </w:r>
      <w:r w:rsidRPr="003F5F41">
        <w:rPr>
          <w:rFonts w:ascii="Book Antiqua" w:eastAsia="宋体" w:hAnsi="Book Antiqua" w:cs="宋体"/>
          <w:i/>
          <w:iCs/>
          <w:kern w:val="0"/>
          <w:lang w:val="en-US" w:eastAsia="zh-CN" w:bidi="ar-SA"/>
        </w:rPr>
        <w:t>Naunyn Schmiedebergs Arch Pharmacol</w:t>
      </w:r>
      <w:r w:rsidRPr="003F5F41">
        <w:rPr>
          <w:rFonts w:ascii="Book Antiqua" w:eastAsia="宋体" w:hAnsi="Book Antiqua" w:cs="宋体"/>
          <w:kern w:val="0"/>
          <w:lang w:val="en-US" w:eastAsia="zh-CN" w:bidi="ar-SA"/>
        </w:rPr>
        <w:t xml:space="preserve"> 2013; </w:t>
      </w:r>
      <w:r w:rsidRPr="003F5F41">
        <w:rPr>
          <w:rFonts w:ascii="Book Antiqua" w:eastAsia="宋体" w:hAnsi="Book Antiqua" w:cs="宋体"/>
          <w:b/>
          <w:bCs/>
          <w:kern w:val="0"/>
          <w:lang w:val="en-US" w:eastAsia="zh-CN" w:bidi="ar-SA"/>
        </w:rPr>
        <w:t>386</w:t>
      </w:r>
      <w:r w:rsidRPr="003F5F41">
        <w:rPr>
          <w:rFonts w:ascii="Book Antiqua" w:eastAsia="宋体" w:hAnsi="Book Antiqua" w:cs="宋体"/>
          <w:kern w:val="0"/>
          <w:lang w:val="en-US" w:eastAsia="zh-CN" w:bidi="ar-SA"/>
        </w:rPr>
        <w:t>: 71-78 [PMID: 23224420 DOI: 10.1007/s00210-012-0814-3]</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43 </w:t>
      </w:r>
      <w:r w:rsidRPr="003F5F41">
        <w:rPr>
          <w:rFonts w:ascii="Book Antiqua" w:eastAsia="宋体" w:hAnsi="Book Antiqua" w:cs="宋体"/>
          <w:b/>
          <w:bCs/>
          <w:kern w:val="0"/>
          <w:lang w:val="en-US" w:eastAsia="zh-CN" w:bidi="ar-SA"/>
        </w:rPr>
        <w:t>Tyagi P</w:t>
      </w:r>
      <w:r w:rsidRPr="003F5F41">
        <w:rPr>
          <w:rFonts w:ascii="Book Antiqua" w:eastAsia="宋体" w:hAnsi="Book Antiqua" w:cs="宋体"/>
          <w:kern w:val="0"/>
          <w:lang w:val="en-US" w:eastAsia="zh-CN" w:bidi="ar-SA"/>
        </w:rPr>
        <w:t>, Tyagi V. Mirabegron, a β</w:t>
      </w:r>
      <w:r w:rsidRPr="003F5F41">
        <w:rPr>
          <w:rFonts w:ascii="Cambria Math" w:eastAsia="宋体" w:hAnsi="Cambria Math" w:cs="Cambria Math"/>
          <w:kern w:val="0"/>
          <w:lang w:val="en-US" w:eastAsia="zh-CN" w:bidi="ar-SA"/>
        </w:rPr>
        <w:t>₃</w:t>
      </w:r>
      <w:r w:rsidRPr="003F5F41">
        <w:rPr>
          <w:rFonts w:ascii="Book Antiqua" w:eastAsia="宋体" w:hAnsi="Book Antiqua" w:cs="宋体"/>
          <w:kern w:val="0"/>
          <w:lang w:val="en-US" w:eastAsia="zh-CN" w:bidi="ar-SA"/>
        </w:rPr>
        <w:t xml:space="preserve">-adrenoceptor agonist for the potential treatment of urinary frequency, urinary incontinence or urgency associated with overactive bladder. </w:t>
      </w:r>
      <w:r w:rsidRPr="003F5F41">
        <w:rPr>
          <w:rFonts w:ascii="Book Antiqua" w:eastAsia="宋体" w:hAnsi="Book Antiqua" w:cs="宋体"/>
          <w:i/>
          <w:iCs/>
          <w:kern w:val="0"/>
          <w:lang w:val="en-US" w:eastAsia="zh-CN" w:bidi="ar-SA"/>
        </w:rPr>
        <w:t>IDrugs</w:t>
      </w:r>
      <w:r w:rsidRPr="003F5F41">
        <w:rPr>
          <w:rFonts w:ascii="Book Antiqua" w:eastAsia="宋体" w:hAnsi="Book Antiqua" w:cs="宋体"/>
          <w:kern w:val="0"/>
          <w:lang w:val="en-US" w:eastAsia="zh-CN" w:bidi="ar-SA"/>
        </w:rPr>
        <w:t xml:space="preserve"> 2010; </w:t>
      </w:r>
      <w:r w:rsidRPr="003F5F41">
        <w:rPr>
          <w:rFonts w:ascii="Book Antiqua" w:eastAsia="宋体" w:hAnsi="Book Antiqua" w:cs="宋体"/>
          <w:b/>
          <w:bCs/>
          <w:kern w:val="0"/>
          <w:lang w:val="en-US" w:eastAsia="zh-CN" w:bidi="ar-SA"/>
        </w:rPr>
        <w:t>13</w:t>
      </w:r>
      <w:r w:rsidRPr="003F5F41">
        <w:rPr>
          <w:rFonts w:ascii="Book Antiqua" w:eastAsia="宋体" w:hAnsi="Book Antiqua" w:cs="宋体"/>
          <w:kern w:val="0"/>
          <w:lang w:val="en-US" w:eastAsia="zh-CN" w:bidi="ar-SA"/>
        </w:rPr>
        <w:t>: 713-722 [PMID: 20878594]</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44 </w:t>
      </w:r>
      <w:r w:rsidRPr="003F5F41">
        <w:rPr>
          <w:rFonts w:ascii="Book Antiqua" w:eastAsia="宋体" w:hAnsi="Book Antiqua" w:cs="宋体"/>
          <w:b/>
          <w:bCs/>
          <w:kern w:val="0"/>
          <w:lang w:val="en-US" w:eastAsia="zh-CN" w:bidi="ar-SA"/>
        </w:rPr>
        <w:t>Gillespie JI</w:t>
      </w:r>
      <w:r w:rsidRPr="003F5F41">
        <w:rPr>
          <w:rFonts w:ascii="Book Antiqua" w:eastAsia="宋体" w:hAnsi="Book Antiqua" w:cs="宋体"/>
          <w:kern w:val="0"/>
          <w:lang w:val="en-US" w:eastAsia="zh-CN" w:bidi="ar-SA"/>
        </w:rPr>
        <w:t xml:space="preserve">, Palea S, Guilloteau V, Guerard M, Lluel P, Korstanje C. Modulation of non-voiding activity by the muscarinergic antagonist tolterodine and the β(3)-adrenoceptor agonist mirabegron in conscious rats with partial outflow obstruction. </w:t>
      </w:r>
      <w:r w:rsidRPr="003F5F41">
        <w:rPr>
          <w:rFonts w:ascii="Book Antiqua" w:eastAsia="宋体" w:hAnsi="Book Antiqua" w:cs="宋体"/>
          <w:i/>
          <w:iCs/>
          <w:kern w:val="0"/>
          <w:lang w:val="en-US" w:eastAsia="zh-CN" w:bidi="ar-SA"/>
        </w:rPr>
        <w:t>BJU Int</w:t>
      </w:r>
      <w:r w:rsidRPr="003F5F41">
        <w:rPr>
          <w:rFonts w:ascii="Book Antiqua" w:eastAsia="宋体" w:hAnsi="Book Antiqua" w:cs="宋体"/>
          <w:kern w:val="0"/>
          <w:lang w:val="en-US" w:eastAsia="zh-CN" w:bidi="ar-SA"/>
        </w:rPr>
        <w:t xml:space="preserve"> 2012; </w:t>
      </w:r>
      <w:r w:rsidRPr="003F5F41">
        <w:rPr>
          <w:rFonts w:ascii="Book Antiqua" w:eastAsia="宋体" w:hAnsi="Book Antiqua" w:cs="宋体"/>
          <w:b/>
          <w:bCs/>
          <w:kern w:val="0"/>
          <w:lang w:val="en-US" w:eastAsia="zh-CN" w:bidi="ar-SA"/>
        </w:rPr>
        <w:t>110</w:t>
      </w:r>
      <w:r w:rsidRPr="003F5F41">
        <w:rPr>
          <w:rFonts w:ascii="Book Antiqua" w:eastAsia="宋体" w:hAnsi="Book Antiqua" w:cs="宋体"/>
          <w:kern w:val="0"/>
          <w:lang w:val="en-US" w:eastAsia="zh-CN" w:bidi="ar-SA"/>
        </w:rPr>
        <w:t>: E132-E142 [PMID: 22734512 DOI: 10.1111/j.1464-410X.2012.11240.x]</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45 </w:t>
      </w:r>
      <w:r w:rsidRPr="003F5F41">
        <w:rPr>
          <w:rFonts w:ascii="Book Antiqua" w:eastAsia="宋体" w:hAnsi="Book Antiqua" w:cs="宋体"/>
          <w:b/>
          <w:bCs/>
          <w:kern w:val="0"/>
          <w:lang w:val="en-US" w:eastAsia="zh-CN" w:bidi="ar-SA"/>
        </w:rPr>
        <w:t>Aizawa N</w:t>
      </w:r>
      <w:r w:rsidRPr="003F5F41">
        <w:rPr>
          <w:rFonts w:ascii="Book Antiqua" w:eastAsia="宋体" w:hAnsi="Book Antiqua" w:cs="宋体"/>
          <w:kern w:val="0"/>
          <w:lang w:val="en-US" w:eastAsia="zh-CN" w:bidi="ar-SA"/>
        </w:rPr>
        <w:t xml:space="preserve">, Homma Y, Igawa Y. Effects of mirabegron, a novel β3-adrenoceptor agonist, on primary bladder afferent activity and bladder microcontractions in rats compared with the effects of oxybutynin. </w:t>
      </w:r>
      <w:r w:rsidRPr="003F5F41">
        <w:rPr>
          <w:rFonts w:ascii="Book Antiqua" w:eastAsia="宋体" w:hAnsi="Book Antiqua" w:cs="宋体"/>
          <w:i/>
          <w:iCs/>
          <w:kern w:val="0"/>
          <w:lang w:val="en-US" w:eastAsia="zh-CN" w:bidi="ar-SA"/>
        </w:rPr>
        <w:t>Eur Urol</w:t>
      </w:r>
      <w:r w:rsidRPr="003F5F41">
        <w:rPr>
          <w:rFonts w:ascii="Book Antiqua" w:eastAsia="宋体" w:hAnsi="Book Antiqua" w:cs="宋体"/>
          <w:kern w:val="0"/>
          <w:lang w:val="en-US" w:eastAsia="zh-CN" w:bidi="ar-SA"/>
        </w:rPr>
        <w:t xml:space="preserve"> 2012; </w:t>
      </w:r>
      <w:r w:rsidRPr="003F5F41">
        <w:rPr>
          <w:rFonts w:ascii="Book Antiqua" w:eastAsia="宋体" w:hAnsi="Book Antiqua" w:cs="宋体"/>
          <w:b/>
          <w:bCs/>
          <w:kern w:val="0"/>
          <w:lang w:val="en-US" w:eastAsia="zh-CN" w:bidi="ar-SA"/>
        </w:rPr>
        <w:t>62</w:t>
      </w:r>
      <w:r w:rsidRPr="003F5F41">
        <w:rPr>
          <w:rFonts w:ascii="Book Antiqua" w:eastAsia="宋体" w:hAnsi="Book Antiqua" w:cs="宋体"/>
          <w:kern w:val="0"/>
          <w:lang w:val="en-US" w:eastAsia="zh-CN" w:bidi="ar-SA"/>
        </w:rPr>
        <w:t>: 1165-1173 [PMID: 22981677 DOI: 10.1016/j.eururo.2012.08.056]</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lastRenderedPageBreak/>
        <w:t xml:space="preserve">46 </w:t>
      </w:r>
      <w:r w:rsidRPr="003F5F41">
        <w:rPr>
          <w:rFonts w:ascii="Book Antiqua" w:eastAsia="宋体" w:hAnsi="Book Antiqua" w:cs="宋体"/>
          <w:b/>
          <w:bCs/>
          <w:kern w:val="0"/>
          <w:lang w:val="en-US" w:eastAsia="zh-CN" w:bidi="ar-SA"/>
        </w:rPr>
        <w:t>Sacco E</w:t>
      </w:r>
      <w:r w:rsidRPr="003F5F41">
        <w:rPr>
          <w:rFonts w:ascii="Book Antiqua" w:eastAsia="宋体" w:hAnsi="Book Antiqua" w:cs="宋体"/>
          <w:kern w:val="0"/>
          <w:lang w:val="en-US" w:eastAsia="zh-CN" w:bidi="ar-SA"/>
        </w:rPr>
        <w:t xml:space="preserve">, Bientinesi R. Mirabegron: a review of recent data and its prospects in the management of overactive bladder. </w:t>
      </w:r>
      <w:r w:rsidRPr="003F5F41">
        <w:rPr>
          <w:rFonts w:ascii="Book Antiqua" w:eastAsia="宋体" w:hAnsi="Book Antiqua" w:cs="宋体"/>
          <w:i/>
          <w:iCs/>
          <w:kern w:val="0"/>
          <w:lang w:val="en-US" w:eastAsia="zh-CN" w:bidi="ar-SA"/>
        </w:rPr>
        <w:t>Ther Adv Urol</w:t>
      </w:r>
      <w:r w:rsidRPr="003F5F41">
        <w:rPr>
          <w:rFonts w:ascii="Book Antiqua" w:eastAsia="宋体" w:hAnsi="Book Antiqua" w:cs="宋体"/>
          <w:kern w:val="0"/>
          <w:lang w:val="en-US" w:eastAsia="zh-CN" w:bidi="ar-SA"/>
        </w:rPr>
        <w:t xml:space="preserve"> 2012; </w:t>
      </w:r>
      <w:r w:rsidRPr="003F5F41">
        <w:rPr>
          <w:rFonts w:ascii="Book Antiqua" w:eastAsia="宋体" w:hAnsi="Book Antiqua" w:cs="宋体"/>
          <w:b/>
          <w:bCs/>
          <w:kern w:val="0"/>
          <w:lang w:val="en-US" w:eastAsia="zh-CN" w:bidi="ar-SA"/>
        </w:rPr>
        <w:t>4</w:t>
      </w:r>
      <w:r w:rsidRPr="003F5F41">
        <w:rPr>
          <w:rFonts w:ascii="Book Antiqua" w:eastAsia="宋体" w:hAnsi="Book Antiqua" w:cs="宋体"/>
          <w:kern w:val="0"/>
          <w:lang w:val="en-US" w:eastAsia="zh-CN" w:bidi="ar-SA"/>
        </w:rPr>
        <w:t>: 315-324 [PMID: 23205058 DOI: 10.1177/1756287212457114]</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47</w:t>
      </w:r>
      <w:r w:rsidRPr="001B6DBA">
        <w:rPr>
          <w:rFonts w:ascii="Book Antiqua" w:eastAsia="宋体" w:hAnsi="Book Antiqua" w:cs="宋体"/>
          <w:b/>
          <w:kern w:val="0"/>
          <w:lang w:val="en-US" w:eastAsia="zh-CN" w:bidi="ar-SA"/>
        </w:rPr>
        <w:t xml:space="preserve"> Chapple CR</w:t>
      </w:r>
      <w:r w:rsidRPr="001B6DBA">
        <w:rPr>
          <w:rFonts w:ascii="Book Antiqua" w:eastAsia="宋体" w:hAnsi="Book Antiqua" w:cs="宋体"/>
          <w:kern w:val="0"/>
          <w:lang w:val="en-US" w:eastAsia="zh-CN" w:bidi="ar-SA"/>
        </w:rPr>
        <w:t>, Amarenco G, López Aramburu MA, Everaert K, Liehne J, Lucas M, Vik V, Ridder A, Snijder R, Yamaguchi O; on behalf of the BLOSSOM Investigator Group.</w:t>
      </w:r>
      <w:r>
        <w:rPr>
          <w:rFonts w:ascii="Book Antiqua" w:eastAsia="宋体" w:hAnsi="Book Antiqua" w:cs="宋体"/>
          <w:kern w:val="0"/>
          <w:lang w:val="en-US" w:eastAsia="zh-CN" w:bidi="ar-SA"/>
        </w:rPr>
        <w:t xml:space="preserve"> </w:t>
      </w:r>
      <w:bookmarkStart w:id="469" w:name="OLE_LINK13"/>
      <w:bookmarkStart w:id="470" w:name="OLE_LINK14"/>
      <w:r w:rsidRPr="003F5F41">
        <w:rPr>
          <w:rFonts w:ascii="Book Antiqua" w:eastAsia="宋体" w:hAnsi="Book Antiqua" w:cs="宋体"/>
          <w:kern w:val="0"/>
          <w:lang w:val="en-US" w:eastAsia="zh-CN" w:bidi="ar-SA"/>
        </w:rPr>
        <w:t xml:space="preserve">A proof-of-concept study: Mirabegron, a new therapy for overactive bladder. </w:t>
      </w:r>
      <w:r w:rsidRPr="003F5F41">
        <w:rPr>
          <w:rFonts w:ascii="Book Antiqua" w:eastAsia="宋体" w:hAnsi="Book Antiqua" w:cs="宋体"/>
          <w:i/>
          <w:iCs/>
          <w:kern w:val="0"/>
          <w:lang w:val="en-US" w:eastAsia="zh-CN" w:bidi="ar-SA"/>
        </w:rPr>
        <w:t>Neurourol Urodyn</w:t>
      </w:r>
      <w:r w:rsidRPr="003F5F41">
        <w:rPr>
          <w:rFonts w:ascii="Book Antiqua" w:eastAsia="宋体" w:hAnsi="Book Antiqua" w:cs="宋体"/>
          <w:kern w:val="0"/>
          <w:lang w:val="en-US" w:eastAsia="zh-CN" w:bidi="ar-SA"/>
        </w:rPr>
        <w:t xml:space="preserve"> 2013; </w:t>
      </w:r>
      <w:bookmarkStart w:id="471" w:name="OLE_LINK15"/>
      <w:bookmarkStart w:id="472" w:name="OLE_LINK16"/>
      <w:bookmarkStart w:id="473" w:name="OLE_LINK17"/>
      <w:bookmarkEnd w:id="469"/>
      <w:bookmarkEnd w:id="470"/>
      <w:r w:rsidRPr="003139DB">
        <w:rPr>
          <w:rFonts w:ascii="Book Antiqua" w:eastAsia="宋体" w:hAnsi="Book Antiqua" w:cs="宋体"/>
          <w:kern w:val="0"/>
          <w:lang w:val="en-US" w:eastAsia="zh-CN" w:bidi="ar-SA"/>
        </w:rPr>
        <w:t>[Epub ahead of print]</w:t>
      </w:r>
      <w:r>
        <w:rPr>
          <w:rFonts w:ascii="Book Antiqua" w:eastAsia="宋体" w:hAnsi="Book Antiqua" w:cs="宋体"/>
          <w:kern w:val="0"/>
          <w:lang w:val="en-US" w:eastAsia="zh-CN" w:bidi="ar-SA"/>
        </w:rPr>
        <w:t xml:space="preserve"> </w:t>
      </w:r>
      <w:bookmarkEnd w:id="471"/>
      <w:bookmarkEnd w:id="472"/>
      <w:bookmarkEnd w:id="473"/>
      <w:r w:rsidRPr="003F5F41">
        <w:rPr>
          <w:rFonts w:ascii="Book Antiqua" w:eastAsia="宋体" w:hAnsi="Book Antiqua" w:cs="宋体"/>
          <w:kern w:val="0"/>
          <w:lang w:val="en-US" w:eastAsia="zh-CN" w:bidi="ar-SA"/>
        </w:rPr>
        <w:t>[PMID: 23424164 DOI: 10.1002/nau.22373]</w:t>
      </w:r>
    </w:p>
    <w:p w:rsidR="001A6162"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48</w:t>
      </w:r>
      <w:r w:rsidRPr="003139DB">
        <w:rPr>
          <w:rFonts w:ascii="Book Antiqua" w:eastAsia="宋体" w:hAnsi="Book Antiqua" w:cs="宋体"/>
          <w:b/>
          <w:kern w:val="0"/>
          <w:lang w:val="en-US" w:eastAsia="zh-CN" w:bidi="ar-SA"/>
        </w:rPr>
        <w:t xml:space="preserve"> Chapple CR</w:t>
      </w:r>
      <w:r w:rsidRPr="003139DB">
        <w:rPr>
          <w:rFonts w:ascii="Book Antiqua" w:eastAsia="宋体" w:hAnsi="Book Antiqua" w:cs="宋体"/>
          <w:kern w:val="0"/>
          <w:lang w:val="en-US" w:eastAsia="zh-CN" w:bidi="ar-SA"/>
        </w:rPr>
        <w:t xml:space="preserve">, Dvorak V, Radziszewski P, Van Kerrebroeck P, Wyndaele JJ, Bosman B, Boerrigter P, Drogendijk T, Ridder A, Van Der Putten-Slob I, Yamaguchi O; on behalf of the Dragon Investigator Group. </w:t>
      </w:r>
      <w:r w:rsidRPr="003F5F41">
        <w:rPr>
          <w:rFonts w:ascii="Book Antiqua" w:eastAsia="宋体" w:hAnsi="Book Antiqua" w:cs="宋体"/>
          <w:kern w:val="0"/>
          <w:lang w:val="en-US" w:eastAsia="zh-CN" w:bidi="ar-SA"/>
        </w:rPr>
        <w:t xml:space="preserve">A phase II dose-ranging study of mirabegron in patients with overactive bladder. </w:t>
      </w:r>
      <w:r w:rsidRPr="003F5F41">
        <w:rPr>
          <w:rFonts w:ascii="Book Antiqua" w:eastAsia="宋体" w:hAnsi="Book Antiqua" w:cs="宋体"/>
          <w:i/>
          <w:iCs/>
          <w:kern w:val="0"/>
          <w:lang w:val="en-US" w:eastAsia="zh-CN" w:bidi="ar-SA"/>
        </w:rPr>
        <w:t>Int Urogynecol J</w:t>
      </w:r>
      <w:r w:rsidRPr="003F5F41">
        <w:rPr>
          <w:rFonts w:ascii="Book Antiqua" w:eastAsia="宋体" w:hAnsi="Book Antiqua" w:cs="宋体"/>
          <w:kern w:val="0"/>
          <w:lang w:val="en-US" w:eastAsia="zh-CN" w:bidi="ar-SA"/>
        </w:rPr>
        <w:t xml:space="preserve"> 2013;</w:t>
      </w:r>
      <w:r w:rsidRPr="003139DB">
        <w:rPr>
          <w:rFonts w:ascii="Book Antiqua" w:eastAsia="宋体" w:hAnsi="Book Antiqua" w:cs="宋体"/>
          <w:kern w:val="0"/>
          <w:lang w:val="en-US" w:eastAsia="zh-CN" w:bidi="ar-SA"/>
        </w:rPr>
        <w:t xml:space="preserve"> [Epub ahead of print]</w:t>
      </w:r>
      <w:r>
        <w:rPr>
          <w:rFonts w:ascii="Book Antiqua" w:eastAsia="宋体" w:hAnsi="Book Antiqua" w:cs="宋体"/>
          <w:kern w:val="0"/>
          <w:lang w:val="en-US" w:eastAsia="zh-CN" w:bidi="ar-SA"/>
        </w:rPr>
        <w:t xml:space="preserve"> </w:t>
      </w:r>
      <w:r w:rsidRPr="003F5F41">
        <w:rPr>
          <w:rFonts w:ascii="Book Antiqua" w:eastAsia="宋体" w:hAnsi="Book Antiqua" w:cs="宋体"/>
          <w:kern w:val="0"/>
          <w:lang w:val="en-US" w:eastAsia="zh-CN" w:bidi="ar-SA"/>
        </w:rPr>
        <w:t>[PMID: 23471546 DOI: 10.1007/s00192-013-2042-x]</w:t>
      </w:r>
    </w:p>
    <w:p w:rsidR="001A6162" w:rsidRPr="00F92D3E" w:rsidRDefault="001A6162" w:rsidP="003F5F41">
      <w:pPr>
        <w:suppressAutoHyphens w:val="0"/>
        <w:rPr>
          <w:rFonts w:ascii="Book Antiqua" w:eastAsia="宋体" w:hAnsi="Book Antiqua" w:cs="宋体"/>
          <w:kern w:val="0"/>
          <w:lang w:val="en-US" w:eastAsia="zh-CN" w:bidi="ar-SA"/>
        </w:rPr>
      </w:pPr>
      <w:r w:rsidRPr="00F92D3E">
        <w:rPr>
          <w:rFonts w:ascii="Book Antiqua" w:eastAsia="宋体" w:hAnsi="Book Antiqua" w:cs="宋体"/>
          <w:kern w:val="0"/>
          <w:lang w:val="en-US" w:eastAsia="zh-CN" w:bidi="ar-SA"/>
        </w:rPr>
        <w:t xml:space="preserve">49 </w:t>
      </w:r>
      <w:r w:rsidRPr="00F92D3E">
        <w:rPr>
          <w:rFonts w:ascii="Book Antiqua" w:hAnsi="Book Antiqua"/>
          <w:b/>
          <w:bCs/>
        </w:rPr>
        <w:t>Madhuvrata P</w:t>
      </w:r>
      <w:r w:rsidRPr="00F92D3E">
        <w:rPr>
          <w:rFonts w:ascii="Book Antiqua" w:hAnsi="Book Antiqua"/>
        </w:rPr>
        <w:t xml:space="preserve">, Cody JD, Ellis G, Herbison GP, Hay-Smith EJ. Which anticholinergic drug for overactive bladder symptoms in adults. </w:t>
      </w:r>
      <w:r w:rsidRPr="00F92D3E">
        <w:rPr>
          <w:rFonts w:ascii="Book Antiqua" w:hAnsi="Book Antiqua"/>
          <w:i/>
          <w:iCs/>
        </w:rPr>
        <w:t>Cochrane Database Syst Rev</w:t>
      </w:r>
      <w:r w:rsidRPr="00F92D3E">
        <w:rPr>
          <w:rFonts w:ascii="Book Antiqua" w:hAnsi="Book Antiqua"/>
        </w:rPr>
        <w:t xml:space="preserve"> 2012; </w:t>
      </w:r>
      <w:r w:rsidRPr="00F92D3E">
        <w:rPr>
          <w:rFonts w:ascii="Book Antiqua" w:hAnsi="Book Antiqua"/>
          <w:b/>
          <w:bCs/>
        </w:rPr>
        <w:t>1</w:t>
      </w:r>
      <w:r w:rsidRPr="00F92D3E">
        <w:rPr>
          <w:rFonts w:ascii="Book Antiqua" w:hAnsi="Book Antiqua"/>
        </w:rPr>
        <w:t>: CD005429 [PMID: 22258963]</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50 </w:t>
      </w:r>
      <w:r w:rsidRPr="003F5F41">
        <w:rPr>
          <w:rFonts w:ascii="Book Antiqua" w:eastAsia="宋体" w:hAnsi="Book Antiqua" w:cs="宋体"/>
          <w:b/>
          <w:bCs/>
          <w:kern w:val="0"/>
          <w:lang w:val="en-US" w:eastAsia="zh-CN" w:bidi="ar-SA"/>
        </w:rPr>
        <w:t>Khullar V</w:t>
      </w:r>
      <w:r w:rsidRPr="003F5F41">
        <w:rPr>
          <w:rFonts w:ascii="Book Antiqua" w:eastAsia="宋体" w:hAnsi="Book Antiqua" w:cs="宋体"/>
          <w:kern w:val="0"/>
          <w:lang w:val="en-US" w:eastAsia="zh-CN" w:bidi="ar-SA"/>
        </w:rPr>
        <w:t xml:space="preserve">, Amarenco G, Angulo JC, Cambronero J, Høye K, Milsom I, Radziszewski P, Rechberger T, Boerrigter P, Drogendijk T, Wooning M, Chapple C. Efficacy and tolerability of mirabegron, a β(3)-adrenoceptor agonist, in patients with overactive bladder: results from a randomised European-Australian phase 3 trial. </w:t>
      </w:r>
      <w:r w:rsidRPr="003F5F41">
        <w:rPr>
          <w:rFonts w:ascii="Book Antiqua" w:eastAsia="宋体" w:hAnsi="Book Antiqua" w:cs="宋体"/>
          <w:i/>
          <w:iCs/>
          <w:kern w:val="0"/>
          <w:lang w:val="en-US" w:eastAsia="zh-CN" w:bidi="ar-SA"/>
        </w:rPr>
        <w:t>Eur Urol</w:t>
      </w:r>
      <w:r w:rsidRPr="003F5F41">
        <w:rPr>
          <w:rFonts w:ascii="Book Antiqua" w:eastAsia="宋体" w:hAnsi="Book Antiqua" w:cs="宋体"/>
          <w:kern w:val="0"/>
          <w:lang w:val="en-US" w:eastAsia="zh-CN" w:bidi="ar-SA"/>
        </w:rPr>
        <w:t xml:space="preserve"> 2013; </w:t>
      </w:r>
      <w:r w:rsidRPr="003F5F41">
        <w:rPr>
          <w:rFonts w:ascii="Book Antiqua" w:eastAsia="宋体" w:hAnsi="Book Antiqua" w:cs="宋体"/>
          <w:b/>
          <w:bCs/>
          <w:kern w:val="0"/>
          <w:lang w:val="en-US" w:eastAsia="zh-CN" w:bidi="ar-SA"/>
        </w:rPr>
        <w:t>63</w:t>
      </w:r>
      <w:r w:rsidRPr="003F5F41">
        <w:rPr>
          <w:rFonts w:ascii="Book Antiqua" w:eastAsia="宋体" w:hAnsi="Book Antiqua" w:cs="宋体"/>
          <w:kern w:val="0"/>
          <w:lang w:val="en-US" w:eastAsia="zh-CN" w:bidi="ar-SA"/>
        </w:rPr>
        <w:t>: 283-295 [PMID: 23182126 DOI: 10.1016/j.eururo.2012.10.016]</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51 </w:t>
      </w:r>
      <w:r w:rsidRPr="003F5F41">
        <w:rPr>
          <w:rFonts w:ascii="Book Antiqua" w:eastAsia="宋体" w:hAnsi="Book Antiqua" w:cs="宋体"/>
          <w:b/>
          <w:bCs/>
          <w:kern w:val="0"/>
          <w:lang w:val="en-US" w:eastAsia="zh-CN" w:bidi="ar-SA"/>
        </w:rPr>
        <w:t>Nitti VW</w:t>
      </w:r>
      <w:r w:rsidRPr="003F5F41">
        <w:rPr>
          <w:rFonts w:ascii="Book Antiqua" w:eastAsia="宋体" w:hAnsi="Book Antiqua" w:cs="宋体"/>
          <w:kern w:val="0"/>
          <w:lang w:val="en-US" w:eastAsia="zh-CN" w:bidi="ar-SA"/>
        </w:rPr>
        <w:t xml:space="preserve">, Auerbach S, Martin N, Calhoun A, Lee M, Herschorn S. Results of a randomized phase III trial of mirabegron in patients with overactive bladder. </w:t>
      </w:r>
      <w:r w:rsidRPr="003F5F41">
        <w:rPr>
          <w:rFonts w:ascii="Book Antiqua" w:eastAsia="宋体" w:hAnsi="Book Antiqua" w:cs="宋体"/>
          <w:i/>
          <w:iCs/>
          <w:kern w:val="0"/>
          <w:lang w:val="en-US" w:eastAsia="zh-CN" w:bidi="ar-SA"/>
        </w:rPr>
        <w:t>J Urol</w:t>
      </w:r>
      <w:r w:rsidRPr="003F5F41">
        <w:rPr>
          <w:rFonts w:ascii="Book Antiqua" w:eastAsia="宋体" w:hAnsi="Book Antiqua" w:cs="宋体"/>
          <w:kern w:val="0"/>
          <w:lang w:val="en-US" w:eastAsia="zh-CN" w:bidi="ar-SA"/>
        </w:rPr>
        <w:t xml:space="preserve"> 2013; </w:t>
      </w:r>
      <w:r w:rsidRPr="003F5F41">
        <w:rPr>
          <w:rFonts w:ascii="Book Antiqua" w:eastAsia="宋体" w:hAnsi="Book Antiqua" w:cs="宋体"/>
          <w:b/>
          <w:bCs/>
          <w:kern w:val="0"/>
          <w:lang w:val="en-US" w:eastAsia="zh-CN" w:bidi="ar-SA"/>
        </w:rPr>
        <w:t>189</w:t>
      </w:r>
      <w:r w:rsidRPr="003F5F41">
        <w:rPr>
          <w:rFonts w:ascii="Book Antiqua" w:eastAsia="宋体" w:hAnsi="Book Antiqua" w:cs="宋体"/>
          <w:kern w:val="0"/>
          <w:lang w:val="en-US" w:eastAsia="zh-CN" w:bidi="ar-SA"/>
        </w:rPr>
        <w:t>: 1388-1395 [PMID: 23079373 DOI: 10.1016/j.juro.2012.10.017]</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52</w:t>
      </w:r>
      <w:r>
        <w:rPr>
          <w:rFonts w:ascii="Book Antiqua" w:eastAsia="宋体" w:hAnsi="Book Antiqua" w:cs="宋体"/>
          <w:kern w:val="0"/>
          <w:lang w:val="en-US" w:eastAsia="zh-CN" w:bidi="ar-SA"/>
        </w:rPr>
        <w:t xml:space="preserve"> </w:t>
      </w:r>
      <w:r w:rsidRPr="00BC3325">
        <w:rPr>
          <w:rFonts w:ascii="Book Antiqua" w:eastAsia="宋体" w:hAnsi="Book Antiqua" w:cs="宋体"/>
          <w:b/>
          <w:kern w:val="0"/>
          <w:lang w:val="en-US" w:eastAsia="zh-CN" w:bidi="ar-SA"/>
        </w:rPr>
        <w:t>Van Kerrebroeck P</w:t>
      </w:r>
      <w:r>
        <w:rPr>
          <w:rFonts w:ascii="Book Antiqua" w:eastAsia="宋体" w:hAnsi="Book Antiqua" w:cs="宋体"/>
          <w:kern w:val="0"/>
          <w:lang w:val="en-US" w:eastAsia="zh-CN" w:bidi="ar-SA"/>
        </w:rPr>
        <w:t>,</w:t>
      </w:r>
      <w:r w:rsidRPr="00BC3325">
        <w:rPr>
          <w:rFonts w:ascii="Book Antiqua" w:eastAsia="宋体" w:hAnsi="Book Antiqua" w:cs="宋体"/>
          <w:kern w:val="0"/>
          <w:lang w:val="en-US" w:eastAsia="zh-CN" w:bidi="ar-SA"/>
        </w:rPr>
        <w:t xml:space="preserve"> Barkin J, Castro-Díaz D, Espuña-Pons M, Frankel J, Gousse A, Martin N, Stolzel M, Gunther A, Herschorn S.</w:t>
      </w:r>
      <w:r w:rsidRPr="003F5F41">
        <w:rPr>
          <w:rFonts w:ascii="Book Antiqua" w:eastAsia="宋体" w:hAnsi="Book Antiqua" w:cs="宋体"/>
          <w:kern w:val="0"/>
          <w:lang w:val="en-US" w:eastAsia="zh-CN" w:bidi="ar-SA"/>
        </w:rPr>
        <w:t xml:space="preserve"> Randomised, Double-blind, Placebo-controlled Phase III Study to Assess the Efficacy and Safety of Mirabegron 25 mg and 50 mg Once-daily in Overactive Bladder (OAB). 42nd ICS meeting, October 2012, Poster 359</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53 </w:t>
      </w:r>
      <w:r w:rsidRPr="00BC3325">
        <w:rPr>
          <w:rFonts w:ascii="Book Antiqua" w:eastAsia="宋体" w:hAnsi="Book Antiqua" w:cs="宋体"/>
          <w:b/>
          <w:kern w:val="0"/>
          <w:lang w:val="en-US" w:eastAsia="zh-CN" w:bidi="ar-SA"/>
        </w:rPr>
        <w:t>Nitti V</w:t>
      </w:r>
      <w:r w:rsidRPr="003F5F41">
        <w:rPr>
          <w:rFonts w:ascii="Book Antiqua" w:eastAsia="宋体" w:hAnsi="Book Antiqua" w:cs="宋体"/>
          <w:kern w:val="0"/>
          <w:lang w:val="en-US" w:eastAsia="zh-CN" w:bidi="ar-SA"/>
        </w:rPr>
        <w:t>, Herschorn S, Khullar V, Cambronero J, Angulo J, Blauwet M B, Dorrepaal C, Siddiqui E, van Kerrebroeck P, Martin N. Efficacy of mirabegron in patients with overactive bladder (OAB): Pre-specified analysis of three randomised, double-blind, placebo-controlled, Phase III studies. 42nd ICS meeting, October 2012, Poster 222</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54 </w:t>
      </w:r>
      <w:r w:rsidRPr="003F5F41">
        <w:rPr>
          <w:rFonts w:ascii="Book Antiqua" w:eastAsia="宋体" w:hAnsi="Book Antiqua" w:cs="宋体"/>
          <w:b/>
          <w:bCs/>
          <w:kern w:val="0"/>
          <w:lang w:val="en-US" w:eastAsia="zh-CN" w:bidi="ar-SA"/>
        </w:rPr>
        <w:t>Chapple CR</w:t>
      </w:r>
      <w:r w:rsidRPr="003F5F41">
        <w:rPr>
          <w:rFonts w:ascii="Book Antiqua" w:eastAsia="宋体" w:hAnsi="Book Antiqua" w:cs="宋体"/>
          <w:kern w:val="0"/>
          <w:lang w:val="en-US" w:eastAsia="zh-CN" w:bidi="ar-SA"/>
        </w:rPr>
        <w:t xml:space="preserve">, Kaplan SA, Mitcheson D, Klecka J, Cummings J, Drogendijk T, Dorrepaal C, Martin N. Randomized double-blind, active-controlled phase 3 study to assess 12-month safety and efficacy of mirabegron, a β(3)-adrenoceptor agonist, in overactive bladder. </w:t>
      </w:r>
      <w:r w:rsidRPr="003F5F41">
        <w:rPr>
          <w:rFonts w:ascii="Book Antiqua" w:eastAsia="宋体" w:hAnsi="Book Antiqua" w:cs="宋体"/>
          <w:i/>
          <w:iCs/>
          <w:kern w:val="0"/>
          <w:lang w:val="en-US" w:eastAsia="zh-CN" w:bidi="ar-SA"/>
        </w:rPr>
        <w:t>Eur Urol</w:t>
      </w:r>
      <w:r w:rsidRPr="003F5F41">
        <w:rPr>
          <w:rFonts w:ascii="Book Antiqua" w:eastAsia="宋体" w:hAnsi="Book Antiqua" w:cs="宋体"/>
          <w:kern w:val="0"/>
          <w:lang w:val="en-US" w:eastAsia="zh-CN" w:bidi="ar-SA"/>
        </w:rPr>
        <w:t xml:space="preserve"> 2013; </w:t>
      </w:r>
      <w:r w:rsidRPr="003F5F41">
        <w:rPr>
          <w:rFonts w:ascii="Book Antiqua" w:eastAsia="宋体" w:hAnsi="Book Antiqua" w:cs="宋体"/>
          <w:b/>
          <w:bCs/>
          <w:kern w:val="0"/>
          <w:lang w:val="en-US" w:eastAsia="zh-CN" w:bidi="ar-SA"/>
        </w:rPr>
        <w:t>63</w:t>
      </w:r>
      <w:r w:rsidRPr="003F5F41">
        <w:rPr>
          <w:rFonts w:ascii="Book Antiqua" w:eastAsia="宋体" w:hAnsi="Book Antiqua" w:cs="宋体"/>
          <w:kern w:val="0"/>
          <w:lang w:val="en-US" w:eastAsia="zh-CN" w:bidi="ar-SA"/>
        </w:rPr>
        <w:t>: 296-305 [PMID: 23195283 DOI: 10.1016/j.eururo.2012.10.048]</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55 </w:t>
      </w:r>
      <w:r w:rsidRPr="003F5F41">
        <w:rPr>
          <w:rFonts w:ascii="Book Antiqua" w:eastAsia="宋体" w:hAnsi="Book Antiqua" w:cs="宋体"/>
          <w:b/>
          <w:bCs/>
          <w:kern w:val="0"/>
          <w:lang w:val="en-US" w:eastAsia="zh-CN" w:bidi="ar-SA"/>
        </w:rPr>
        <w:t>Nantel F</w:t>
      </w:r>
      <w:r w:rsidRPr="003F5F41">
        <w:rPr>
          <w:rFonts w:ascii="Book Antiqua" w:eastAsia="宋体" w:hAnsi="Book Antiqua" w:cs="宋体"/>
          <w:kern w:val="0"/>
          <w:lang w:val="en-US" w:eastAsia="zh-CN" w:bidi="ar-SA"/>
        </w:rPr>
        <w:t xml:space="preserve">, Bouvier M, Strosberg AD, Marullo S. Functional effects of long-term activation on human beta 2- and beta 3-adrenoceptor signalling. </w:t>
      </w:r>
      <w:r w:rsidRPr="003F5F41">
        <w:rPr>
          <w:rFonts w:ascii="Book Antiqua" w:eastAsia="宋体" w:hAnsi="Book Antiqua" w:cs="宋体"/>
          <w:i/>
          <w:iCs/>
          <w:kern w:val="0"/>
          <w:lang w:val="en-US" w:eastAsia="zh-CN" w:bidi="ar-SA"/>
        </w:rPr>
        <w:t>Br J Pharmacol</w:t>
      </w:r>
      <w:r w:rsidRPr="003F5F41">
        <w:rPr>
          <w:rFonts w:ascii="Book Antiqua" w:eastAsia="宋体" w:hAnsi="Book Antiqua" w:cs="宋体"/>
          <w:kern w:val="0"/>
          <w:lang w:val="en-US" w:eastAsia="zh-CN" w:bidi="ar-SA"/>
        </w:rPr>
        <w:t xml:space="preserve"> 1995; </w:t>
      </w:r>
      <w:r w:rsidRPr="003F5F41">
        <w:rPr>
          <w:rFonts w:ascii="Book Antiqua" w:eastAsia="宋体" w:hAnsi="Book Antiqua" w:cs="宋体"/>
          <w:b/>
          <w:bCs/>
          <w:kern w:val="0"/>
          <w:lang w:val="en-US" w:eastAsia="zh-CN" w:bidi="ar-SA"/>
        </w:rPr>
        <w:t>114</w:t>
      </w:r>
      <w:r>
        <w:rPr>
          <w:rFonts w:ascii="Book Antiqua" w:eastAsia="宋体" w:hAnsi="Book Antiqua" w:cs="宋体"/>
          <w:kern w:val="0"/>
          <w:lang w:val="en-US" w:eastAsia="zh-CN" w:bidi="ar-SA"/>
        </w:rPr>
        <w:t>: 1045-1051 [PMID: 7780639</w:t>
      </w:r>
      <w:r w:rsidRPr="003F5F41">
        <w:rPr>
          <w:rFonts w:ascii="Book Antiqua" w:eastAsia="宋体" w:hAnsi="Book Antiqua" w:cs="宋体"/>
          <w:kern w:val="0"/>
          <w:lang w:val="en-US" w:eastAsia="zh-CN" w:bidi="ar-SA"/>
        </w:rPr>
        <w:t>]</w:t>
      </w:r>
    </w:p>
    <w:p w:rsidR="001A6162" w:rsidRPr="003F5F41" w:rsidRDefault="001A6162" w:rsidP="003F5F41">
      <w:pPr>
        <w:suppressAutoHyphens w:val="0"/>
        <w:rPr>
          <w:rFonts w:ascii="Book Antiqua" w:eastAsia="宋体" w:hAnsi="Book Antiqua" w:cs="宋体"/>
          <w:kern w:val="0"/>
          <w:lang w:val="en-US" w:eastAsia="zh-CN" w:bidi="ar-SA"/>
        </w:rPr>
      </w:pPr>
      <w:r w:rsidRPr="003F5F41">
        <w:rPr>
          <w:rFonts w:ascii="Book Antiqua" w:eastAsia="宋体" w:hAnsi="Book Antiqua" w:cs="宋体"/>
          <w:kern w:val="0"/>
          <w:lang w:val="en-US" w:eastAsia="zh-CN" w:bidi="ar-SA"/>
        </w:rPr>
        <w:t xml:space="preserve">56 </w:t>
      </w:r>
      <w:r w:rsidRPr="003F5F41">
        <w:rPr>
          <w:rFonts w:ascii="Book Antiqua" w:eastAsia="宋体" w:hAnsi="Book Antiqua" w:cs="宋体"/>
          <w:b/>
          <w:bCs/>
          <w:kern w:val="0"/>
          <w:lang w:val="en-US" w:eastAsia="zh-CN" w:bidi="ar-SA"/>
        </w:rPr>
        <w:t>Otsuki H</w:t>
      </w:r>
      <w:r w:rsidRPr="003F5F41">
        <w:rPr>
          <w:rFonts w:ascii="Book Antiqua" w:eastAsia="宋体" w:hAnsi="Book Antiqua" w:cs="宋体"/>
          <w:kern w:val="0"/>
          <w:lang w:val="en-US" w:eastAsia="zh-CN" w:bidi="ar-SA"/>
        </w:rPr>
        <w:t xml:space="preserve">, Kosaka T, Nakamura K, Mishima J, Kuwahara Y, Tsukamoto T. β3-Adrenoceptor agonist mirabegron is effective for overactive bladder that is unresponsive to antimuscarinic treatment or is related to benign prostatic hyperplasia </w:t>
      </w:r>
      <w:r w:rsidRPr="003F5F41">
        <w:rPr>
          <w:rFonts w:ascii="Book Antiqua" w:eastAsia="宋体" w:hAnsi="Book Antiqua" w:cs="宋体"/>
          <w:kern w:val="0"/>
          <w:lang w:val="en-US" w:eastAsia="zh-CN" w:bidi="ar-SA"/>
        </w:rPr>
        <w:lastRenderedPageBreak/>
        <w:t xml:space="preserve">in men. </w:t>
      </w:r>
      <w:r w:rsidRPr="003F5F41">
        <w:rPr>
          <w:rFonts w:ascii="Book Antiqua" w:eastAsia="宋体" w:hAnsi="Book Antiqua" w:cs="宋体"/>
          <w:i/>
          <w:iCs/>
          <w:kern w:val="0"/>
          <w:lang w:val="en-US" w:eastAsia="zh-CN" w:bidi="ar-SA"/>
        </w:rPr>
        <w:t>Int Urol Nephrol</w:t>
      </w:r>
      <w:r w:rsidRPr="003F5F41">
        <w:rPr>
          <w:rFonts w:ascii="Book Antiqua" w:eastAsia="宋体" w:hAnsi="Book Antiqua" w:cs="宋体"/>
          <w:kern w:val="0"/>
          <w:lang w:val="en-US" w:eastAsia="zh-CN" w:bidi="ar-SA"/>
        </w:rPr>
        <w:t xml:space="preserve"> 2013; </w:t>
      </w:r>
      <w:r w:rsidRPr="003F5F41">
        <w:rPr>
          <w:rFonts w:ascii="Book Antiqua" w:eastAsia="宋体" w:hAnsi="Book Antiqua" w:cs="宋体"/>
          <w:b/>
          <w:bCs/>
          <w:kern w:val="0"/>
          <w:lang w:val="en-US" w:eastAsia="zh-CN" w:bidi="ar-SA"/>
        </w:rPr>
        <w:t>45</w:t>
      </w:r>
      <w:r w:rsidRPr="003F5F41">
        <w:rPr>
          <w:rFonts w:ascii="Book Antiqua" w:eastAsia="宋体" w:hAnsi="Book Antiqua" w:cs="宋体"/>
          <w:kern w:val="0"/>
          <w:lang w:val="en-US" w:eastAsia="zh-CN" w:bidi="ar-SA"/>
        </w:rPr>
        <w:t>: 53-60 [PMID: 23212147 DOI: 10.1007/s11255-012-0343-5]</w:t>
      </w:r>
    </w:p>
    <w:p w:rsidR="001A6162" w:rsidRPr="003F5F41" w:rsidRDefault="001A6162" w:rsidP="003F5F41">
      <w:pPr>
        <w:suppressAutoHyphens w:val="0"/>
        <w:rPr>
          <w:rFonts w:ascii="Book Antiqua" w:eastAsia="宋体" w:hAnsi="Book Antiqua" w:cs="宋体"/>
          <w:kern w:val="0"/>
          <w:lang w:val="en-US" w:eastAsia="zh-CN" w:bidi="ar-SA"/>
        </w:rPr>
      </w:pPr>
      <w:r>
        <w:rPr>
          <w:rFonts w:ascii="Book Antiqua" w:eastAsia="宋体" w:hAnsi="Book Antiqua" w:cs="宋体"/>
          <w:kern w:val="0"/>
          <w:lang w:val="en-US" w:eastAsia="zh-CN" w:bidi="ar-SA"/>
        </w:rPr>
        <w:t xml:space="preserve">57 </w:t>
      </w:r>
      <w:r w:rsidRPr="003F5F41">
        <w:rPr>
          <w:rFonts w:ascii="Book Antiqua" w:eastAsia="宋体" w:hAnsi="Book Antiqua" w:cs="宋体"/>
          <w:kern w:val="0"/>
          <w:lang w:val="en-US" w:eastAsia="zh-CN" w:bidi="ar-SA"/>
        </w:rPr>
        <w:t>FDA (2012) Summary of safety and efficacy as basis for Advisory Committee briefing document for mirabegron, 5 April 2012. Division of Reproductive and Urologic Products, Office of New Drugs Center for Drug Evaluation and Research of Food and Drug Administration. Available at: http: //www.fda.gov/downloads/ AdvisoryCommittees/CommitteesMeetingMaterials/Drugs/ReproductiveHealthDrugsAdvisoryCommittee/UCM298284.pdf (accessed 02 May 2013).</w:t>
      </w:r>
    </w:p>
    <w:p w:rsidR="001A6162" w:rsidRPr="003F5F41" w:rsidRDefault="001A6162" w:rsidP="003F5F41">
      <w:pPr>
        <w:suppressAutoHyphens w:val="0"/>
        <w:rPr>
          <w:rFonts w:ascii="Book Antiqua" w:eastAsia="宋体" w:hAnsi="Book Antiqua" w:cs="宋体"/>
          <w:kern w:val="0"/>
          <w:lang w:val="en-US" w:eastAsia="zh-CN" w:bidi="ar-SA"/>
        </w:rPr>
      </w:pPr>
      <w:r>
        <w:rPr>
          <w:rFonts w:ascii="Book Antiqua" w:eastAsia="宋体" w:hAnsi="Book Antiqua" w:cs="宋体"/>
          <w:kern w:val="0"/>
          <w:lang w:val="en-US" w:eastAsia="zh-CN" w:bidi="ar-SA"/>
        </w:rPr>
        <w:t>58</w:t>
      </w:r>
      <w:r w:rsidRPr="003F5F41">
        <w:rPr>
          <w:rFonts w:ascii="Book Antiqua" w:eastAsia="宋体" w:hAnsi="Book Antiqua" w:cs="宋体"/>
          <w:kern w:val="0"/>
          <w:lang w:val="en-US" w:eastAsia="zh-CN" w:bidi="ar-SA"/>
        </w:rPr>
        <w:t xml:space="preserve"> </w:t>
      </w:r>
      <w:r w:rsidRPr="004036EE">
        <w:rPr>
          <w:rFonts w:ascii="Book Antiqua" w:eastAsia="宋体" w:hAnsi="Book Antiqua" w:cs="宋体"/>
          <w:b/>
          <w:kern w:val="0"/>
          <w:lang w:val="en-US" w:eastAsia="zh-CN" w:bidi="ar-SA"/>
        </w:rPr>
        <w:t>Nitti V</w:t>
      </w:r>
      <w:r w:rsidRPr="003F5F41">
        <w:rPr>
          <w:rFonts w:ascii="Book Antiqua" w:eastAsia="宋体" w:hAnsi="Book Antiqua" w:cs="宋体"/>
          <w:kern w:val="0"/>
          <w:lang w:val="en-US" w:eastAsia="zh-CN" w:bidi="ar-SA"/>
        </w:rPr>
        <w:t>, Rosenberg S, Mitcheson HD, He W, Fakhoury A, Martin N. Randomized, multicenter phase II study evaluating the urodynamic safety of mirabegron in males with lower urinary tract symptoms (LUTS) and bladder outlet obstruction (BOO).</w:t>
      </w:r>
      <w:r w:rsidRPr="004036EE">
        <w:rPr>
          <w:rFonts w:ascii="Book Antiqua" w:eastAsia="宋体" w:hAnsi="Book Antiqua" w:cs="宋体"/>
          <w:i/>
          <w:kern w:val="0"/>
          <w:lang w:val="en-US" w:eastAsia="zh-CN" w:bidi="ar-SA"/>
        </w:rPr>
        <w:t xml:space="preserve"> J Urol </w:t>
      </w:r>
      <w:r w:rsidRPr="003F5F41">
        <w:rPr>
          <w:rFonts w:ascii="Book Antiqua" w:eastAsia="宋体" w:hAnsi="Book Antiqua" w:cs="宋体"/>
          <w:kern w:val="0"/>
          <w:lang w:val="en-US" w:eastAsia="zh-CN" w:bidi="ar-SA"/>
        </w:rPr>
        <w:t xml:space="preserve">2012: </w:t>
      </w:r>
      <w:r w:rsidRPr="004036EE">
        <w:rPr>
          <w:rFonts w:ascii="Book Antiqua" w:eastAsia="宋体" w:hAnsi="Book Antiqua" w:cs="宋体"/>
          <w:b/>
          <w:kern w:val="0"/>
          <w:lang w:val="en-US" w:eastAsia="zh-CN" w:bidi="ar-SA"/>
        </w:rPr>
        <w:t>187</w:t>
      </w:r>
      <w:r w:rsidRPr="003F5F41">
        <w:rPr>
          <w:rFonts w:ascii="Book Antiqua" w:eastAsia="宋体" w:hAnsi="Book Antiqua" w:cs="宋体"/>
          <w:kern w:val="0"/>
          <w:lang w:val="en-US" w:eastAsia="zh-CN" w:bidi="ar-SA"/>
        </w:rPr>
        <w:t>(4 Suppl): e756</w:t>
      </w:r>
      <w:r>
        <w:rPr>
          <w:rFonts w:ascii="Book Antiqua" w:eastAsia="宋体" w:hAnsi="Book Antiqua" w:cs="宋体"/>
          <w:kern w:val="0"/>
          <w:lang w:val="en-US" w:eastAsia="zh-CN" w:bidi="ar-SA"/>
        </w:rPr>
        <w:t xml:space="preserve"> </w:t>
      </w:r>
      <w:r w:rsidRPr="003F5F41">
        <w:rPr>
          <w:rFonts w:ascii="Book Antiqua" w:eastAsia="宋体" w:hAnsi="Book Antiqua" w:cs="宋体"/>
          <w:kern w:val="0"/>
          <w:lang w:val="en-US" w:eastAsia="zh-CN" w:bidi="ar-SA"/>
        </w:rPr>
        <w:t>(abs.1869)</w:t>
      </w:r>
    </w:p>
    <w:p w:rsidR="001A6162" w:rsidRPr="003F5F41" w:rsidRDefault="001A6162" w:rsidP="003F5F41">
      <w:pPr>
        <w:suppressAutoHyphens w:val="0"/>
        <w:rPr>
          <w:rFonts w:ascii="Book Antiqua" w:eastAsia="宋体" w:hAnsi="Book Antiqua" w:cs="宋体"/>
          <w:kern w:val="0"/>
          <w:lang w:val="en-US" w:eastAsia="zh-CN" w:bidi="ar-SA"/>
        </w:rPr>
      </w:pPr>
      <w:r>
        <w:rPr>
          <w:rFonts w:ascii="Book Antiqua" w:eastAsia="宋体" w:hAnsi="Book Antiqua" w:cs="宋体"/>
          <w:kern w:val="0"/>
          <w:lang w:val="en-US" w:eastAsia="zh-CN" w:bidi="ar-SA"/>
        </w:rPr>
        <w:t>59</w:t>
      </w:r>
      <w:r w:rsidRPr="004036EE">
        <w:rPr>
          <w:rFonts w:ascii="Book Antiqua" w:eastAsia="宋体" w:hAnsi="Book Antiqua" w:cs="宋体"/>
          <w:b/>
          <w:kern w:val="0"/>
          <w:lang w:val="en-US" w:eastAsia="zh-CN" w:bidi="ar-SA"/>
        </w:rPr>
        <w:t xml:space="preserve"> Khullar V</w:t>
      </w:r>
      <w:r w:rsidRPr="003F5F41">
        <w:rPr>
          <w:rFonts w:ascii="Book Antiqua" w:eastAsia="宋体" w:hAnsi="Book Antiqua" w:cs="宋体"/>
          <w:kern w:val="0"/>
          <w:lang w:val="en-US" w:eastAsia="zh-CN" w:bidi="ar-SA"/>
        </w:rPr>
        <w:t>, Cambronero J, Angulo J, Wooning M, Blauwet MB, Dorrepaal C, et al, Efficacy of mirabegron in patients with and without prior antimuscarinic therapy for overactive bladder (OAB): Post-hoc analysis of a prospective, randomised European–Australian phase III trial. Presented at the 27th Annual Congress of the European Urological Association, Paris 2012 (Abstract 684)</w:t>
      </w:r>
    </w:p>
    <w:p w:rsidR="001A6162" w:rsidRPr="003F5F41" w:rsidRDefault="001A6162" w:rsidP="004036EE">
      <w:pPr>
        <w:suppressAutoHyphens w:val="0"/>
        <w:rPr>
          <w:rFonts w:ascii="Book Antiqua" w:hAnsi="Book Antiqua"/>
          <w:lang w:val="en-US"/>
        </w:rPr>
      </w:pPr>
      <w:r>
        <w:rPr>
          <w:rFonts w:ascii="Book Antiqua" w:eastAsia="宋体" w:hAnsi="Book Antiqua" w:cs="宋体"/>
          <w:kern w:val="0"/>
          <w:lang w:val="en-US" w:eastAsia="zh-CN" w:bidi="ar-SA"/>
        </w:rPr>
        <w:t>60</w:t>
      </w:r>
      <w:r w:rsidRPr="004036EE">
        <w:rPr>
          <w:rFonts w:ascii="Book Antiqua" w:eastAsia="宋体" w:hAnsi="Book Antiqua" w:cs="宋体"/>
          <w:kern w:val="0"/>
          <w:lang w:val="en-US" w:eastAsia="zh-CN" w:bidi="ar-SA"/>
        </w:rPr>
        <w:t xml:space="preserve"> </w:t>
      </w:r>
      <w:r w:rsidRPr="004036EE">
        <w:rPr>
          <w:rFonts w:ascii="Book Antiqua" w:eastAsia="宋体" w:hAnsi="Book Antiqua" w:cs="宋体"/>
          <w:b/>
          <w:kern w:val="0"/>
          <w:lang w:val="en-US" w:eastAsia="zh-CN" w:bidi="ar-SA"/>
        </w:rPr>
        <w:t>Khullar V</w:t>
      </w:r>
      <w:r w:rsidRPr="004036EE">
        <w:rPr>
          <w:rFonts w:ascii="Book Antiqua" w:eastAsia="宋体" w:hAnsi="Book Antiqua" w:cs="宋体"/>
          <w:kern w:val="0"/>
          <w:lang w:val="en-US" w:eastAsia="zh-CN" w:bidi="ar-SA"/>
        </w:rPr>
        <w:t>, Cambronero J, Angulo J, Nitti V, Herschorn S, Van Kerrebroeck P, Blauwet M B, Dorrepaal C, Siddiqui E, Martin N. Age-related efficacy of the selective ß3-adrenoceptor agonist mirabegron for the treatment of overactive bladder (OAB): pooled analysis of three prospective, randomised Phase III studies in patients aged &gt; =  65 years. 42nd ICS meeting, October 2012, Poster 331</w:t>
      </w:r>
    </w:p>
    <w:p w:rsidR="001A6162" w:rsidRPr="003F5F41" w:rsidRDefault="001A6162" w:rsidP="003834C1">
      <w:pPr>
        <w:snapToGrid w:val="0"/>
        <w:spacing w:line="360" w:lineRule="auto"/>
        <w:jc w:val="both"/>
        <w:rPr>
          <w:rFonts w:ascii="Book Antiqua" w:hAnsi="Book Antiqua"/>
          <w:lang w:val="en-US"/>
        </w:rPr>
      </w:pPr>
    </w:p>
    <w:p w:rsidR="001A6162" w:rsidRDefault="001A6162" w:rsidP="00B73B9A">
      <w:pPr>
        <w:tabs>
          <w:tab w:val="left" w:pos="180"/>
          <w:tab w:val="left" w:pos="360"/>
        </w:tabs>
        <w:adjustRightInd w:val="0"/>
        <w:snapToGrid w:val="0"/>
        <w:spacing w:line="360" w:lineRule="auto"/>
        <w:jc w:val="right"/>
        <w:rPr>
          <w:rFonts w:ascii="Book Antiqua" w:hAnsi="Book Antiqua" w:cs="Tahoma"/>
          <w:b/>
          <w:color w:val="000000"/>
          <w:lang w:eastAsia="zh-CN"/>
        </w:rPr>
      </w:pPr>
      <w:bookmarkStart w:id="474" w:name="OLE_LINK874"/>
      <w:bookmarkStart w:id="475" w:name="OLE_LINK875"/>
      <w:bookmarkStart w:id="476" w:name="OLE_LINK347"/>
      <w:bookmarkStart w:id="477" w:name="OLE_LINK384"/>
      <w:bookmarkStart w:id="478" w:name="OLE_LINK557"/>
      <w:bookmarkStart w:id="479" w:name="OLE_LINK558"/>
      <w:bookmarkStart w:id="480" w:name="OLE_LINK631"/>
      <w:bookmarkStart w:id="481" w:name="OLE_LINK632"/>
      <w:bookmarkStart w:id="482" w:name="OLE_LINK386"/>
      <w:bookmarkStart w:id="483" w:name="OLE_LINK431"/>
      <w:bookmarkStart w:id="484" w:name="OLE_LINK564"/>
      <w:bookmarkStart w:id="485" w:name="OLE_LINK493"/>
      <w:bookmarkStart w:id="486" w:name="OLE_LINK442"/>
      <w:bookmarkStart w:id="487" w:name="OLE_LINK551"/>
      <w:bookmarkStart w:id="488" w:name="OLE_LINK668"/>
      <w:bookmarkStart w:id="489" w:name="OLE_LINK669"/>
      <w:bookmarkStart w:id="490" w:name="OLE_LINK725"/>
      <w:bookmarkStart w:id="491" w:name="OLE_LINK489"/>
      <w:bookmarkStart w:id="492" w:name="OLE_LINK602"/>
      <w:bookmarkStart w:id="493" w:name="OLE_LINK658"/>
      <w:bookmarkStart w:id="494" w:name="OLE_LINK747"/>
      <w:bookmarkStart w:id="495" w:name="OLE_LINK897"/>
      <w:bookmarkStart w:id="496" w:name="OLE_LINK1138"/>
      <w:bookmarkStart w:id="497" w:name="OLE_LINK1139"/>
      <w:bookmarkStart w:id="498" w:name="OLE_LINK882"/>
      <w:bookmarkStart w:id="499" w:name="OLE_LINK1095"/>
      <w:bookmarkStart w:id="500" w:name="OLE_LINK1305"/>
      <w:bookmarkStart w:id="501" w:name="OLE_LINK1390"/>
      <w:bookmarkStart w:id="502" w:name="OLE_LINK964"/>
      <w:bookmarkStart w:id="503" w:name="OLE_LINK1190"/>
      <w:bookmarkStart w:id="504" w:name="OLE_LINK1314"/>
      <w:bookmarkStart w:id="505" w:name="OLE_LINK1031"/>
      <w:bookmarkStart w:id="506" w:name="OLE_LINK1092"/>
      <w:bookmarkStart w:id="507" w:name="OLE_LINK1258"/>
      <w:bookmarkStart w:id="508" w:name="OLE_LINK1259"/>
      <w:bookmarkStart w:id="509" w:name="OLE_LINK1337"/>
      <w:bookmarkStart w:id="510" w:name="OLE_LINK1338"/>
      <w:bookmarkStart w:id="511" w:name="OLE_LINK1363"/>
      <w:bookmarkStart w:id="512" w:name="OLE_LINK1364"/>
      <w:bookmarkStart w:id="513" w:name="OLE_LINK86"/>
      <w:bookmarkStart w:id="514" w:name="OLE_LINK1595"/>
      <w:bookmarkStart w:id="515" w:name="OLE_LINK1613"/>
      <w:bookmarkStart w:id="516" w:name="OLE_LINK1708"/>
      <w:bookmarkStart w:id="517" w:name="OLE_LINK1774"/>
      <w:bookmarkStart w:id="518" w:name="OLE_LINK1872"/>
      <w:bookmarkStart w:id="519" w:name="OLE_LINK1899"/>
      <w:bookmarkStart w:id="520" w:name="OLE_LINK1492"/>
      <w:bookmarkStart w:id="521" w:name="OLE_LINK1497"/>
      <w:bookmarkStart w:id="522" w:name="OLE_LINK1498"/>
      <w:bookmarkStart w:id="523" w:name="OLE_LINK1589"/>
      <w:bookmarkStart w:id="524" w:name="OLE_LINK1666"/>
      <w:bookmarkStart w:id="525" w:name="OLE_LINK1752"/>
      <w:bookmarkStart w:id="526" w:name="OLE_LINK1616"/>
      <w:bookmarkStart w:id="527" w:name="OLE_LINK1696"/>
      <w:bookmarkStart w:id="528" w:name="OLE_LINK1855"/>
      <w:bookmarkStart w:id="529" w:name="OLE_LINK1942"/>
      <w:bookmarkStart w:id="530" w:name="OLE_LINK1943"/>
      <w:bookmarkStart w:id="531" w:name="OLE_LINK1573"/>
      <w:bookmarkStart w:id="532" w:name="OLE_LINK1574"/>
      <w:bookmarkStart w:id="533" w:name="OLE_LINK1575"/>
      <w:bookmarkStart w:id="534" w:name="OLE_LINK1739"/>
      <w:bookmarkStart w:id="535" w:name="OLE_LINK1761"/>
      <w:bookmarkStart w:id="536" w:name="OLE_LINK1743"/>
      <w:bookmarkStart w:id="537" w:name="OLE_LINK1841"/>
      <w:bookmarkStart w:id="538" w:name="OLE_LINK1858"/>
      <w:bookmarkStart w:id="539" w:name="OLE_LINK1890"/>
      <w:bookmarkStart w:id="540" w:name="OLE_LINK1915"/>
      <w:bookmarkStart w:id="541" w:name="OLE_LINK1980"/>
      <w:bookmarkStart w:id="542" w:name="OLE_LINK1883"/>
      <w:bookmarkStart w:id="543" w:name="OLE_LINK1935"/>
      <w:bookmarkStart w:id="544" w:name="OLE_LINK1936"/>
      <w:bookmarkStart w:id="545" w:name="OLE_LINK1952"/>
      <w:bookmarkStart w:id="546" w:name="OLE_LINK1953"/>
      <w:bookmarkStart w:id="547" w:name="OLE_LINK1999"/>
      <w:bookmarkStart w:id="548" w:name="OLE_LINK2050"/>
      <w:bookmarkStart w:id="549" w:name="OLE_LINK1862"/>
      <w:bookmarkStart w:id="550" w:name="OLE_LINK1963"/>
      <w:bookmarkStart w:id="551" w:name="OLE_LINK2052"/>
      <w:bookmarkStart w:id="552" w:name="OLE_LINK1906"/>
      <w:bookmarkStart w:id="553" w:name="OLE_LINK2031"/>
      <w:bookmarkStart w:id="554" w:name="OLE_LINK2032"/>
      <w:bookmarkStart w:id="555" w:name="OLE_LINK1907"/>
      <w:bookmarkStart w:id="556" w:name="OLE_LINK2004"/>
      <w:bookmarkStart w:id="557" w:name="OLE_LINK2238"/>
      <w:bookmarkStart w:id="558" w:name="OLE_LINK2239"/>
      <w:bookmarkStart w:id="559" w:name="OLE_LINK2163"/>
      <w:bookmarkStart w:id="560" w:name="OLE_LINK2207"/>
      <w:bookmarkStart w:id="561" w:name="OLE_LINK2341"/>
      <w:bookmarkStart w:id="562" w:name="OLE_LINK2417"/>
      <w:bookmarkStart w:id="563" w:name="OLE_LINK2509"/>
      <w:bookmarkStart w:id="564" w:name="OLE_LINK2510"/>
      <w:bookmarkStart w:id="565" w:name="OLE_LINK2511"/>
      <w:bookmarkStart w:id="566" w:name="OLE_LINK2512"/>
      <w:bookmarkStart w:id="567" w:name="OLE_LINK2513"/>
      <w:bookmarkStart w:id="568" w:name="OLE_LINK2514"/>
      <w:bookmarkStart w:id="569" w:name="OLE_LINK2515"/>
      <w:bookmarkStart w:id="570" w:name="OLE_LINK2516"/>
      <w:bookmarkStart w:id="571" w:name="OLE_LINK2517"/>
      <w:bookmarkStart w:id="572" w:name="OLE_LINK2518"/>
      <w:bookmarkStart w:id="573" w:name="OLE_LINK2519"/>
      <w:bookmarkStart w:id="574" w:name="OLE_LINK2520"/>
      <w:bookmarkStart w:id="575" w:name="OLE_LINK2521"/>
      <w:bookmarkStart w:id="576" w:name="OLE_LINK2522"/>
      <w:bookmarkStart w:id="577" w:name="OLE_LINK2523"/>
      <w:bookmarkStart w:id="578" w:name="OLE_LINK2524"/>
      <w:bookmarkStart w:id="579" w:name="OLE_LINK2051"/>
      <w:bookmarkStart w:id="580" w:name="OLE_LINK2109"/>
      <w:bookmarkStart w:id="581" w:name="OLE_LINK2165"/>
      <w:bookmarkStart w:id="582" w:name="OLE_LINK2385"/>
      <w:bookmarkStart w:id="583" w:name="OLE_LINK2593"/>
      <w:bookmarkStart w:id="584" w:name="OLE_LINK2332"/>
      <w:bookmarkStart w:id="585" w:name="OLE_LINK2448"/>
      <w:bookmarkStart w:id="586" w:name="OLE_LINK2525"/>
      <w:r w:rsidRPr="00C56046">
        <w:rPr>
          <w:rFonts w:ascii="Book Antiqua" w:hAnsi="Book Antiqua" w:cs="Tahoma"/>
          <w:b/>
          <w:color w:val="000000"/>
        </w:rPr>
        <w:t>P-Reviewer</w:t>
      </w:r>
      <w:r>
        <w:rPr>
          <w:rFonts w:ascii="Book Antiqua" w:hAnsi="Book Antiqua" w:cs="Tahoma"/>
          <w:b/>
          <w:color w:val="000000"/>
          <w:lang w:eastAsia="zh-CN"/>
        </w:rPr>
        <w:t xml:space="preserve">s </w:t>
      </w:r>
      <w:r w:rsidRPr="00B73B9A">
        <w:rPr>
          <w:rFonts w:ascii="Book Antiqua" w:hAnsi="Book Antiqua" w:cs="Tahoma"/>
          <w:color w:val="000000"/>
          <w:lang w:eastAsia="zh-CN"/>
        </w:rPr>
        <w:t>Athanasopoulos A, Papatsoris AG</w:t>
      </w:r>
      <w:r w:rsidRPr="00C56046">
        <w:rPr>
          <w:rFonts w:ascii="Book Antiqua" w:hAnsi="Book Antiqua" w:cs="Tahoma"/>
          <w:b/>
          <w:color w:val="000000"/>
        </w:rPr>
        <w:t xml:space="preserve"> S-Editor </w:t>
      </w:r>
      <w:r w:rsidRPr="00C56046">
        <w:rPr>
          <w:rFonts w:ascii="Book Antiqua" w:hAnsi="Book Antiqua" w:cs="Tahoma"/>
          <w:color w:val="000000"/>
        </w:rPr>
        <w:t xml:space="preserve">Gou SX </w:t>
      </w:r>
      <w:r w:rsidRPr="00C56046">
        <w:rPr>
          <w:rFonts w:ascii="Book Antiqua" w:hAnsi="Book Antiqua" w:cs="Tahoma"/>
          <w:b/>
          <w:color w:val="000000"/>
        </w:rPr>
        <w:t xml:space="preserve">  </w:t>
      </w:r>
    </w:p>
    <w:p w:rsidR="001A6162" w:rsidRPr="00C56046" w:rsidRDefault="001A6162" w:rsidP="00B73B9A">
      <w:pPr>
        <w:tabs>
          <w:tab w:val="left" w:pos="180"/>
          <w:tab w:val="left" w:pos="360"/>
        </w:tabs>
        <w:adjustRightInd w:val="0"/>
        <w:snapToGrid w:val="0"/>
        <w:spacing w:line="360" w:lineRule="auto"/>
        <w:jc w:val="right"/>
        <w:rPr>
          <w:rFonts w:ascii="Book Antiqua" w:hAnsi="Book Antiqua" w:cs="Tahoma"/>
          <w:b/>
          <w:color w:val="000000"/>
        </w:rPr>
      </w:pPr>
      <w:r w:rsidRPr="00C56046">
        <w:rPr>
          <w:rFonts w:ascii="Book Antiqua" w:hAnsi="Book Antiqua" w:cs="Tahoma"/>
          <w:b/>
          <w:color w:val="000000"/>
        </w:rPr>
        <w:t>L-Editor    E-Edito</w:t>
      </w:r>
      <w:bookmarkEnd w:id="474"/>
      <w:bookmarkEnd w:id="475"/>
      <w:r w:rsidRPr="00C56046">
        <w:rPr>
          <w:rFonts w:ascii="Book Antiqua" w:hAnsi="Book Antiqua" w:cs="Tahoma"/>
          <w:b/>
          <w:color w:val="000000"/>
        </w:rPr>
        <w:t>r</w:t>
      </w:r>
    </w:p>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rsidR="001A6162" w:rsidRPr="00F92D3E" w:rsidRDefault="001A6162" w:rsidP="00B73B9A">
      <w:pPr>
        <w:snapToGrid w:val="0"/>
        <w:spacing w:line="360" w:lineRule="auto"/>
        <w:jc w:val="right"/>
        <w:rPr>
          <w:rFonts w:ascii="Book Antiqua" w:hAnsi="Book Antiqua"/>
        </w:rPr>
        <w:sectPr w:rsidR="001A6162" w:rsidRPr="00F92D3E" w:rsidSect="00391E1B">
          <w:headerReference w:type="even" r:id="rId9"/>
          <w:headerReference w:type="default" r:id="rId10"/>
          <w:pgSz w:w="11906" w:h="16838"/>
          <w:pgMar w:top="1931" w:right="1274" w:bottom="1693" w:left="1276" w:header="1417" w:footer="1134" w:gutter="0"/>
          <w:cols w:space="720"/>
          <w:titlePg/>
          <w:docGrid w:linePitch="360" w:charSpace="32768"/>
        </w:sectPr>
      </w:pPr>
    </w:p>
    <w:p w:rsidR="001A6162" w:rsidRPr="003F5F41" w:rsidRDefault="001A6162" w:rsidP="00FE425E">
      <w:pPr>
        <w:snapToGrid w:val="0"/>
        <w:spacing w:line="360" w:lineRule="auto"/>
        <w:jc w:val="both"/>
        <w:rPr>
          <w:rFonts w:ascii="Book Antiqua" w:hAnsi="Book Antiqua"/>
          <w:b/>
          <w:lang w:val="en-US" w:eastAsia="zh-CN"/>
        </w:rPr>
      </w:pPr>
      <w:r w:rsidRPr="003F5F41">
        <w:rPr>
          <w:rFonts w:ascii="Book Antiqua" w:hAnsi="Book Antiqua"/>
          <w:b/>
          <w:lang w:val="en-US"/>
        </w:rPr>
        <w:lastRenderedPageBreak/>
        <w:t>Table 1 Coprimary efficacy variables in 12-wk phase III pivotal randomized controlled trials</w:t>
      </w:r>
    </w:p>
    <w:tbl>
      <w:tblPr>
        <w:tblpPr w:leftFromText="141" w:rightFromText="141" w:vertAnchor="page" w:horzAnchor="page" w:tblpX="1149" w:tblpY="2991"/>
        <w:tblW w:w="0" w:type="auto"/>
        <w:tblBorders>
          <w:top w:val="single" w:sz="8" w:space="0" w:color="000000"/>
          <w:bottom w:val="single" w:sz="8" w:space="0" w:color="000000"/>
        </w:tblBorders>
        <w:tblLook w:val="00A0" w:firstRow="1" w:lastRow="0" w:firstColumn="1" w:lastColumn="0" w:noHBand="0" w:noVBand="0"/>
      </w:tblPr>
      <w:tblGrid>
        <w:gridCol w:w="1847"/>
        <w:gridCol w:w="1404"/>
        <w:gridCol w:w="2796"/>
        <w:gridCol w:w="5944"/>
        <w:gridCol w:w="4855"/>
        <w:gridCol w:w="663"/>
      </w:tblGrid>
      <w:tr w:rsidR="001A6162" w:rsidRPr="003F5F41" w:rsidTr="00612064">
        <w:tc>
          <w:tcPr>
            <w:tcW w:w="0" w:type="auto"/>
            <w:tcBorders>
              <w:top w:val="single" w:sz="8" w:space="0" w:color="000000"/>
              <w:left w:val="nil"/>
              <w:bottom w:val="single" w:sz="8" w:space="0" w:color="000000"/>
              <w:right w:val="nil"/>
            </w:tcBorders>
          </w:tcPr>
          <w:p w:rsidR="001A6162" w:rsidRPr="00612064" w:rsidRDefault="001A6162" w:rsidP="00612064">
            <w:pPr>
              <w:snapToGrid w:val="0"/>
              <w:spacing w:line="360" w:lineRule="auto"/>
              <w:jc w:val="both"/>
              <w:rPr>
                <w:rFonts w:ascii="Book Antiqua" w:hAnsi="Book Antiqua"/>
                <w:b/>
                <w:bCs/>
                <w:color w:val="000000"/>
              </w:rPr>
            </w:pPr>
            <w:r w:rsidRPr="00612064">
              <w:rPr>
                <w:rFonts w:ascii="Book Antiqua" w:hAnsi="Book Antiqua"/>
                <w:b/>
                <w:bCs/>
                <w:color w:val="000000"/>
              </w:rPr>
              <w:t>Trials</w:t>
            </w:r>
          </w:p>
        </w:tc>
        <w:tc>
          <w:tcPr>
            <w:tcW w:w="0" w:type="auto"/>
            <w:tcBorders>
              <w:top w:val="single" w:sz="8" w:space="0" w:color="000000"/>
              <w:left w:val="nil"/>
              <w:bottom w:val="single" w:sz="8" w:space="0" w:color="000000"/>
              <w:right w:val="nil"/>
            </w:tcBorders>
          </w:tcPr>
          <w:p w:rsidR="001A6162" w:rsidRPr="00612064" w:rsidRDefault="001A6162" w:rsidP="00612064">
            <w:pPr>
              <w:snapToGrid w:val="0"/>
              <w:spacing w:line="360" w:lineRule="auto"/>
              <w:jc w:val="center"/>
              <w:rPr>
                <w:rFonts w:ascii="Book Antiqua" w:hAnsi="Book Antiqua"/>
                <w:b/>
                <w:bCs/>
                <w:color w:val="000000"/>
                <w:lang w:eastAsia="zh-CN"/>
              </w:rPr>
            </w:pPr>
            <w:r w:rsidRPr="00612064">
              <w:rPr>
                <w:rFonts w:ascii="Book Antiqua" w:hAnsi="Book Antiqua"/>
                <w:b/>
                <w:bCs/>
                <w:color w:val="000000"/>
              </w:rPr>
              <w:t>Patients</w:t>
            </w:r>
            <w:r w:rsidRPr="00612064">
              <w:rPr>
                <w:rFonts w:ascii="Book Antiqua" w:hAnsi="Book Antiqua"/>
                <w:b/>
                <w:bCs/>
                <w:color w:val="000000"/>
                <w:lang w:eastAsia="zh-CN"/>
              </w:rPr>
              <w:t xml:space="preserve"> (</w:t>
            </w:r>
            <w:r w:rsidRPr="00612064">
              <w:rPr>
                <w:rFonts w:ascii="Book Antiqua" w:hAnsi="Book Antiqua"/>
                <w:b/>
                <w:bCs/>
                <w:i/>
                <w:color w:val="000000"/>
                <w:lang w:eastAsia="zh-CN"/>
              </w:rPr>
              <w:t>n</w:t>
            </w:r>
            <w:r w:rsidRPr="00612064">
              <w:rPr>
                <w:rFonts w:ascii="Book Antiqua" w:hAnsi="Book Antiqua"/>
                <w:b/>
                <w:bCs/>
                <w:color w:val="000000"/>
                <w:lang w:eastAsia="zh-CN"/>
              </w:rPr>
              <w:t>)</w:t>
            </w:r>
          </w:p>
        </w:tc>
        <w:tc>
          <w:tcPr>
            <w:tcW w:w="0" w:type="auto"/>
            <w:tcBorders>
              <w:top w:val="single" w:sz="8" w:space="0" w:color="000000"/>
              <w:left w:val="nil"/>
              <w:bottom w:val="single" w:sz="8" w:space="0" w:color="000000"/>
              <w:right w:val="nil"/>
            </w:tcBorders>
          </w:tcPr>
          <w:p w:rsidR="001A6162" w:rsidRPr="00612064" w:rsidRDefault="001A6162" w:rsidP="00612064">
            <w:pPr>
              <w:snapToGrid w:val="0"/>
              <w:spacing w:line="360" w:lineRule="auto"/>
              <w:jc w:val="center"/>
              <w:rPr>
                <w:rFonts w:ascii="Book Antiqua" w:hAnsi="Book Antiqua"/>
                <w:b/>
                <w:bCs/>
                <w:color w:val="000000"/>
              </w:rPr>
            </w:pPr>
            <w:r w:rsidRPr="00612064">
              <w:rPr>
                <w:rFonts w:ascii="Book Antiqua" w:hAnsi="Book Antiqua"/>
                <w:b/>
                <w:bCs/>
                <w:color w:val="000000"/>
              </w:rPr>
              <w:t>Arms (</w:t>
            </w:r>
            <w:r w:rsidRPr="00612064">
              <w:rPr>
                <w:rFonts w:ascii="Book Antiqua" w:hAnsi="Book Antiqua"/>
                <w:b/>
                <w:bCs/>
                <w:i/>
                <w:color w:val="000000"/>
                <w:lang w:eastAsia="zh-CN"/>
              </w:rPr>
              <w:t>n</w:t>
            </w:r>
            <w:r w:rsidRPr="00612064">
              <w:rPr>
                <w:rFonts w:ascii="Book Antiqua" w:hAnsi="Book Antiqua"/>
                <w:b/>
                <w:bCs/>
                <w:color w:val="000000"/>
              </w:rPr>
              <w:t>)</w:t>
            </w:r>
          </w:p>
        </w:tc>
        <w:tc>
          <w:tcPr>
            <w:tcW w:w="0" w:type="auto"/>
            <w:tcBorders>
              <w:top w:val="single" w:sz="8" w:space="0" w:color="000000"/>
              <w:left w:val="nil"/>
              <w:bottom w:val="single" w:sz="8" w:space="0" w:color="000000"/>
              <w:right w:val="nil"/>
            </w:tcBorders>
          </w:tcPr>
          <w:p w:rsidR="001A6162" w:rsidRPr="00612064" w:rsidRDefault="001A6162" w:rsidP="00612064">
            <w:pPr>
              <w:snapToGrid w:val="0"/>
              <w:spacing w:line="360" w:lineRule="auto"/>
              <w:jc w:val="center"/>
              <w:rPr>
                <w:rFonts w:ascii="Book Antiqua" w:hAnsi="Book Antiqua"/>
                <w:b/>
                <w:bCs/>
                <w:color w:val="000000"/>
                <w:lang w:val="en-US"/>
              </w:rPr>
            </w:pPr>
            <w:r w:rsidRPr="00612064">
              <w:rPr>
                <w:rFonts w:ascii="Book Antiqua" w:hAnsi="Book Antiqua"/>
                <w:b/>
                <w:bCs/>
                <w:color w:val="000000"/>
                <w:lang w:val="en-US"/>
              </w:rPr>
              <w:t>Change from baseline in incontinence episodes/</w:t>
            </w:r>
            <w:r w:rsidRPr="00612064">
              <w:rPr>
                <w:rFonts w:ascii="Book Antiqua" w:hAnsi="Book Antiqua"/>
                <w:b/>
                <w:bCs/>
                <w:color w:val="000000"/>
                <w:lang w:val="en-US" w:eastAsia="zh-CN"/>
              </w:rPr>
              <w:t>d</w:t>
            </w:r>
            <w:r w:rsidRPr="00612064">
              <w:rPr>
                <w:rFonts w:ascii="Book Antiqua" w:hAnsi="Book Antiqua" w:cs="Arial"/>
                <w:b/>
                <w:bCs/>
                <w:color w:val="000000"/>
                <w:vertAlign w:val="superscript"/>
                <w:lang w:val="en-US" w:eastAsia="zh-CN"/>
              </w:rPr>
              <w:t>1</w:t>
            </w:r>
            <w:r w:rsidRPr="00612064">
              <w:rPr>
                <w:rFonts w:ascii="Book Antiqua" w:hAnsi="Book Antiqua"/>
                <w:b/>
                <w:bCs/>
                <w:color w:val="000000"/>
                <w:lang w:val="en-US"/>
              </w:rPr>
              <w:t xml:space="preserve"> (FAS-I)</w:t>
            </w:r>
          </w:p>
        </w:tc>
        <w:tc>
          <w:tcPr>
            <w:tcW w:w="0" w:type="auto"/>
            <w:tcBorders>
              <w:top w:val="single" w:sz="8" w:space="0" w:color="000000"/>
              <w:left w:val="nil"/>
              <w:bottom w:val="single" w:sz="8" w:space="0" w:color="000000"/>
              <w:right w:val="nil"/>
            </w:tcBorders>
          </w:tcPr>
          <w:p w:rsidR="001A6162" w:rsidRPr="00612064" w:rsidRDefault="001A6162" w:rsidP="00612064">
            <w:pPr>
              <w:snapToGrid w:val="0"/>
              <w:spacing w:line="360" w:lineRule="auto"/>
              <w:jc w:val="center"/>
              <w:rPr>
                <w:rFonts w:ascii="Book Antiqua" w:hAnsi="Book Antiqua"/>
                <w:b/>
                <w:bCs/>
                <w:color w:val="000000"/>
                <w:lang w:val="en-US"/>
              </w:rPr>
            </w:pPr>
            <w:r w:rsidRPr="00612064">
              <w:rPr>
                <w:rFonts w:ascii="Book Antiqua" w:hAnsi="Book Antiqua"/>
                <w:b/>
                <w:bCs/>
                <w:color w:val="000000"/>
                <w:lang w:val="en-US"/>
              </w:rPr>
              <w:t>Change from baseline in micturitions/</w:t>
            </w:r>
            <w:r w:rsidRPr="00612064">
              <w:rPr>
                <w:rFonts w:ascii="Book Antiqua" w:hAnsi="Book Antiqua"/>
                <w:b/>
                <w:bCs/>
                <w:color w:val="000000"/>
                <w:lang w:val="en-US" w:eastAsia="zh-CN"/>
              </w:rPr>
              <w:t>d</w:t>
            </w:r>
            <w:r w:rsidRPr="00612064">
              <w:rPr>
                <w:rFonts w:ascii="Book Antiqua" w:hAnsi="Book Antiqua" w:cs="Arial"/>
                <w:b/>
                <w:bCs/>
                <w:color w:val="000000"/>
                <w:vertAlign w:val="superscript"/>
                <w:lang w:val="en-US" w:eastAsia="zh-CN"/>
              </w:rPr>
              <w:t>1</w:t>
            </w:r>
            <w:r w:rsidRPr="00612064">
              <w:rPr>
                <w:rFonts w:ascii="Book Antiqua" w:hAnsi="Book Antiqua" w:cs="Arial"/>
                <w:bCs/>
                <w:color w:val="000000"/>
                <w:vertAlign w:val="superscript"/>
                <w:lang w:val="en-US" w:eastAsia="zh-CN"/>
              </w:rPr>
              <w:t xml:space="preserve"> </w:t>
            </w:r>
            <w:r w:rsidRPr="00612064">
              <w:rPr>
                <w:rFonts w:ascii="Book Antiqua" w:hAnsi="Book Antiqua"/>
                <w:b/>
                <w:bCs/>
                <w:color w:val="000000"/>
                <w:lang w:val="en-US"/>
              </w:rPr>
              <w:t>(FAS)</w:t>
            </w:r>
          </w:p>
        </w:tc>
        <w:tc>
          <w:tcPr>
            <w:tcW w:w="0" w:type="auto"/>
            <w:tcBorders>
              <w:top w:val="single" w:sz="8" w:space="0" w:color="000000"/>
              <w:left w:val="nil"/>
              <w:bottom w:val="single" w:sz="8" w:space="0" w:color="000000"/>
              <w:right w:val="nil"/>
            </w:tcBorders>
          </w:tcPr>
          <w:p w:rsidR="001A6162" w:rsidRPr="00612064" w:rsidRDefault="001A6162" w:rsidP="00612064">
            <w:pPr>
              <w:snapToGrid w:val="0"/>
              <w:spacing w:line="360" w:lineRule="auto"/>
              <w:jc w:val="center"/>
              <w:rPr>
                <w:rFonts w:ascii="Book Antiqua" w:hAnsi="Book Antiqua"/>
                <w:b/>
                <w:bCs/>
                <w:color w:val="000000"/>
                <w:lang w:val="en-US"/>
              </w:rPr>
            </w:pPr>
            <w:r w:rsidRPr="00612064">
              <w:rPr>
                <w:rFonts w:ascii="Book Antiqua" w:hAnsi="Book Antiqua"/>
                <w:b/>
                <w:bCs/>
                <w:color w:val="000000"/>
                <w:lang w:val="en-US"/>
              </w:rPr>
              <w:t>Ref.</w:t>
            </w:r>
          </w:p>
        </w:tc>
      </w:tr>
      <w:tr w:rsidR="001A6162" w:rsidRPr="003F5F41" w:rsidTr="00612064">
        <w:tc>
          <w:tcPr>
            <w:tcW w:w="0" w:type="auto"/>
            <w:tcBorders>
              <w:top w:val="single" w:sz="8" w:space="0" w:color="000000"/>
              <w:left w:val="nil"/>
              <w:right w:val="nil"/>
            </w:tcBorders>
          </w:tcPr>
          <w:p w:rsidR="001A6162" w:rsidRPr="00612064" w:rsidRDefault="001A6162" w:rsidP="00612064">
            <w:pPr>
              <w:snapToGrid w:val="0"/>
              <w:spacing w:line="360" w:lineRule="auto"/>
              <w:jc w:val="both"/>
              <w:rPr>
                <w:rFonts w:ascii="Book Antiqua" w:hAnsi="Book Antiqua"/>
                <w:b/>
                <w:bCs/>
                <w:color w:val="000000"/>
                <w:lang w:val="en-US"/>
              </w:rPr>
            </w:pPr>
            <w:bookmarkStart w:id="587" w:name="OLE_LINK1"/>
            <w:bookmarkStart w:id="588" w:name="OLE_LINK2"/>
            <w:r w:rsidRPr="00612064">
              <w:rPr>
                <w:rFonts w:ascii="Book Antiqua" w:hAnsi="Book Antiqua"/>
                <w:bCs/>
                <w:color w:val="000000"/>
                <w:lang w:val="en-US"/>
              </w:rPr>
              <w:t>SCORPIO</w:t>
            </w:r>
            <w:bookmarkEnd w:id="587"/>
            <w:bookmarkEnd w:id="588"/>
          </w:p>
        </w:tc>
        <w:tc>
          <w:tcPr>
            <w:tcW w:w="0" w:type="auto"/>
            <w:tcBorders>
              <w:top w:val="single" w:sz="8" w:space="0" w:color="000000"/>
              <w:left w:val="nil"/>
              <w:right w:val="nil"/>
            </w:tcBorders>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1978</w:t>
            </w:r>
          </w:p>
        </w:tc>
        <w:tc>
          <w:tcPr>
            <w:tcW w:w="0" w:type="auto"/>
            <w:tcBorders>
              <w:top w:val="single" w:sz="8" w:space="0" w:color="000000"/>
              <w:left w:val="nil"/>
              <w:right w:val="nil"/>
            </w:tcBorders>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Placebo (494)</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Mirabegron 50 mg (493)</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Mirabegron 100 mg (496)</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Tolterodine 4 mg ER (495)</w:t>
            </w:r>
          </w:p>
        </w:tc>
        <w:tc>
          <w:tcPr>
            <w:tcW w:w="0" w:type="auto"/>
            <w:tcBorders>
              <w:top w:val="single" w:sz="8" w:space="0" w:color="000000"/>
              <w:left w:val="nil"/>
              <w:right w:val="nil"/>
            </w:tcBorders>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-1.17</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-1.57</w:t>
            </w:r>
            <w:r w:rsidRPr="00612064">
              <w:rPr>
                <w:rFonts w:ascii="Book Antiqua" w:hAnsi="Book Antiqua"/>
                <w:b/>
                <w:color w:val="000000"/>
                <w:vertAlign w:val="superscript"/>
                <w:lang w:val="en-US" w:eastAsia="zh-CN"/>
              </w:rPr>
              <w:t>a</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-1.46</w:t>
            </w:r>
            <w:r w:rsidRPr="00612064">
              <w:rPr>
                <w:rFonts w:ascii="Book Antiqua" w:hAnsi="Book Antiqua"/>
                <w:b/>
                <w:color w:val="000000"/>
                <w:vertAlign w:val="superscript"/>
                <w:lang w:val="en-US" w:eastAsia="zh-CN"/>
              </w:rPr>
              <w:t>a</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-1.27 (NS)</w:t>
            </w:r>
          </w:p>
        </w:tc>
        <w:tc>
          <w:tcPr>
            <w:tcW w:w="0" w:type="auto"/>
            <w:tcBorders>
              <w:top w:val="single" w:sz="8" w:space="0" w:color="000000"/>
              <w:left w:val="nil"/>
              <w:right w:val="nil"/>
            </w:tcBorders>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-1.34</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-1.93</w:t>
            </w:r>
            <w:r w:rsidRPr="00612064">
              <w:rPr>
                <w:rFonts w:ascii="Book Antiqua" w:hAnsi="Book Antiqua"/>
                <w:b/>
                <w:color w:val="000000"/>
                <w:vertAlign w:val="superscript"/>
                <w:lang w:val="en-US" w:eastAsia="zh-CN"/>
              </w:rPr>
              <w:t>a</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-1.77</w:t>
            </w:r>
            <w:r w:rsidRPr="00612064">
              <w:rPr>
                <w:rFonts w:ascii="Book Antiqua" w:hAnsi="Book Antiqua"/>
                <w:b/>
                <w:color w:val="000000"/>
                <w:vertAlign w:val="superscript"/>
                <w:lang w:val="en-US" w:eastAsia="zh-CN"/>
              </w:rPr>
              <w:t>a</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-1.59 (NS)</w:t>
            </w:r>
          </w:p>
        </w:tc>
        <w:tc>
          <w:tcPr>
            <w:tcW w:w="0" w:type="auto"/>
            <w:tcBorders>
              <w:top w:val="single" w:sz="8" w:space="0" w:color="000000"/>
              <w:left w:val="nil"/>
              <w:right w:val="nil"/>
            </w:tcBorders>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[50]</w:t>
            </w:r>
          </w:p>
        </w:tc>
      </w:tr>
      <w:tr w:rsidR="001A6162" w:rsidRPr="003F5F41" w:rsidTr="00612064">
        <w:tc>
          <w:tcPr>
            <w:tcW w:w="0" w:type="auto"/>
          </w:tcPr>
          <w:p w:rsidR="001A6162" w:rsidRPr="00612064" w:rsidRDefault="001A6162" w:rsidP="00612064">
            <w:pPr>
              <w:snapToGrid w:val="0"/>
              <w:spacing w:line="360" w:lineRule="auto"/>
              <w:jc w:val="both"/>
              <w:rPr>
                <w:rFonts w:ascii="Book Antiqua" w:hAnsi="Book Antiqua"/>
                <w:b/>
                <w:bCs/>
                <w:color w:val="000000"/>
                <w:lang w:val="en-US"/>
              </w:rPr>
            </w:pPr>
            <w:r w:rsidRPr="00612064">
              <w:rPr>
                <w:rFonts w:ascii="Book Antiqua" w:hAnsi="Book Antiqua"/>
                <w:bCs/>
                <w:color w:val="000000"/>
                <w:lang w:val="en-US"/>
              </w:rPr>
              <w:t>ARIES</w:t>
            </w:r>
          </w:p>
        </w:tc>
        <w:tc>
          <w:tcPr>
            <w:tcW w:w="0" w:type="auto"/>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1328</w:t>
            </w:r>
          </w:p>
        </w:tc>
        <w:tc>
          <w:tcPr>
            <w:tcW w:w="0" w:type="auto"/>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Placebo (454)</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Mirabegron 50 mg (442)</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Mirabegron 100 mg (433)</w:t>
            </w:r>
          </w:p>
        </w:tc>
        <w:tc>
          <w:tcPr>
            <w:tcW w:w="0" w:type="auto"/>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-1.13</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-1.47</w:t>
            </w:r>
            <w:r w:rsidRPr="00612064">
              <w:rPr>
                <w:rFonts w:ascii="Book Antiqua" w:hAnsi="Book Antiqua"/>
                <w:b/>
                <w:color w:val="000000"/>
                <w:vertAlign w:val="superscript"/>
                <w:lang w:val="en-US" w:eastAsia="zh-CN"/>
              </w:rPr>
              <w:t>a</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-1.63</w:t>
            </w:r>
            <w:r w:rsidRPr="00612064">
              <w:rPr>
                <w:rFonts w:ascii="Book Antiqua" w:hAnsi="Book Antiqua"/>
                <w:b/>
                <w:color w:val="000000"/>
                <w:vertAlign w:val="superscript"/>
                <w:lang w:val="en-US" w:eastAsia="zh-CN"/>
              </w:rPr>
              <w:t>a</w:t>
            </w:r>
          </w:p>
        </w:tc>
        <w:tc>
          <w:tcPr>
            <w:tcW w:w="0" w:type="auto"/>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-1.05</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-1.66</w:t>
            </w:r>
            <w:r w:rsidRPr="00612064">
              <w:rPr>
                <w:rFonts w:ascii="Book Antiqua" w:hAnsi="Book Antiqua"/>
                <w:b/>
                <w:color w:val="000000"/>
                <w:vertAlign w:val="superscript"/>
                <w:lang w:val="en-US" w:eastAsia="zh-CN"/>
              </w:rPr>
              <w:t>a</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-1.75</w:t>
            </w:r>
            <w:r w:rsidRPr="00612064">
              <w:rPr>
                <w:rFonts w:ascii="Book Antiqua" w:hAnsi="Book Antiqua"/>
                <w:b/>
                <w:color w:val="000000"/>
                <w:vertAlign w:val="superscript"/>
                <w:lang w:val="en-US" w:eastAsia="zh-CN"/>
              </w:rPr>
              <w:t>a</w:t>
            </w:r>
          </w:p>
        </w:tc>
        <w:tc>
          <w:tcPr>
            <w:tcW w:w="0" w:type="auto"/>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[51]</w:t>
            </w:r>
          </w:p>
        </w:tc>
      </w:tr>
      <w:tr w:rsidR="001A6162" w:rsidRPr="003F5F41" w:rsidTr="00612064">
        <w:tc>
          <w:tcPr>
            <w:tcW w:w="0" w:type="auto"/>
            <w:tcBorders>
              <w:left w:val="nil"/>
              <w:bottom w:val="nil"/>
              <w:right w:val="nil"/>
            </w:tcBorders>
          </w:tcPr>
          <w:p w:rsidR="001A6162" w:rsidRPr="00612064" w:rsidRDefault="001A6162" w:rsidP="00612064">
            <w:pPr>
              <w:snapToGrid w:val="0"/>
              <w:spacing w:line="360" w:lineRule="auto"/>
              <w:jc w:val="both"/>
              <w:rPr>
                <w:rFonts w:ascii="Book Antiqua" w:hAnsi="Book Antiqua"/>
                <w:b/>
                <w:bCs/>
                <w:color w:val="000000"/>
                <w:lang w:val="en-US"/>
              </w:rPr>
            </w:pPr>
            <w:r w:rsidRPr="00612064">
              <w:rPr>
                <w:rFonts w:ascii="Book Antiqua" w:hAnsi="Book Antiqua"/>
                <w:bCs/>
                <w:color w:val="000000"/>
                <w:lang w:val="en-US"/>
              </w:rPr>
              <w:t>CAPRICORN</w:t>
            </w:r>
          </w:p>
        </w:tc>
        <w:tc>
          <w:tcPr>
            <w:tcW w:w="0" w:type="auto"/>
            <w:tcBorders>
              <w:left w:val="nil"/>
              <w:bottom w:val="nil"/>
              <w:right w:val="nil"/>
            </w:tcBorders>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1302</w:t>
            </w:r>
          </w:p>
        </w:tc>
        <w:tc>
          <w:tcPr>
            <w:tcW w:w="0" w:type="auto"/>
            <w:tcBorders>
              <w:left w:val="nil"/>
              <w:bottom w:val="nil"/>
              <w:right w:val="nil"/>
            </w:tcBorders>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Placebo (433)</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Mirabegron 25 mg (433)</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Mirabegron 50 mg (440)</w:t>
            </w:r>
          </w:p>
        </w:tc>
        <w:tc>
          <w:tcPr>
            <w:tcW w:w="0" w:type="auto"/>
            <w:tcBorders>
              <w:left w:val="nil"/>
              <w:bottom w:val="nil"/>
              <w:right w:val="nil"/>
            </w:tcBorders>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-0.40</w:t>
            </w:r>
            <w:r w:rsidRPr="00612064">
              <w:rPr>
                <w:rFonts w:ascii="Book Antiqua" w:hAnsi="Book Antiqua"/>
                <w:b/>
                <w:color w:val="000000"/>
                <w:vertAlign w:val="superscript"/>
                <w:lang w:val="en-US" w:eastAsia="zh-CN"/>
              </w:rPr>
              <w:t>a</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-0.42</w:t>
            </w:r>
            <w:r w:rsidRPr="00612064">
              <w:rPr>
                <w:rFonts w:ascii="Book Antiqua" w:hAnsi="Book Antiqua"/>
                <w:b/>
                <w:color w:val="000000"/>
                <w:vertAlign w:val="superscript"/>
                <w:lang w:val="en-US" w:eastAsia="zh-CN"/>
              </w:rPr>
              <w:t>a</w:t>
            </w:r>
          </w:p>
        </w:tc>
        <w:tc>
          <w:tcPr>
            <w:tcW w:w="0" w:type="auto"/>
            <w:tcBorders>
              <w:left w:val="nil"/>
              <w:bottom w:val="nil"/>
              <w:right w:val="nil"/>
            </w:tcBorders>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-0.47</w:t>
            </w:r>
            <w:r w:rsidRPr="00612064">
              <w:rPr>
                <w:rFonts w:ascii="Book Antiqua" w:hAnsi="Book Antiqua"/>
                <w:b/>
                <w:color w:val="000000"/>
                <w:vertAlign w:val="superscript"/>
                <w:lang w:val="en-US" w:eastAsia="zh-CN"/>
              </w:rPr>
              <w:t>a</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-0.42</w:t>
            </w:r>
            <w:r w:rsidRPr="00612064">
              <w:rPr>
                <w:rFonts w:ascii="Book Antiqua" w:hAnsi="Book Antiqua"/>
                <w:b/>
                <w:color w:val="000000"/>
                <w:vertAlign w:val="superscript"/>
                <w:lang w:val="en-US" w:eastAsia="zh-CN"/>
              </w:rPr>
              <w:t>a</w:t>
            </w:r>
          </w:p>
        </w:tc>
        <w:tc>
          <w:tcPr>
            <w:tcW w:w="0" w:type="auto"/>
            <w:tcBorders>
              <w:left w:val="nil"/>
              <w:bottom w:val="nil"/>
              <w:right w:val="nil"/>
            </w:tcBorders>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[52]</w:t>
            </w:r>
          </w:p>
        </w:tc>
      </w:tr>
      <w:tr w:rsidR="001A6162" w:rsidRPr="003F5F41" w:rsidTr="00612064">
        <w:tc>
          <w:tcPr>
            <w:tcW w:w="0" w:type="auto"/>
            <w:tcBorders>
              <w:top w:val="nil"/>
              <w:bottom w:val="single" w:sz="8" w:space="0" w:color="000000"/>
            </w:tcBorders>
          </w:tcPr>
          <w:p w:rsidR="001A6162" w:rsidRPr="00612064" w:rsidRDefault="001A6162" w:rsidP="00612064">
            <w:pPr>
              <w:snapToGrid w:val="0"/>
              <w:spacing w:line="360" w:lineRule="auto"/>
              <w:jc w:val="both"/>
              <w:rPr>
                <w:rFonts w:ascii="Book Antiqua" w:hAnsi="Book Antiqua"/>
                <w:b/>
                <w:bCs/>
                <w:color w:val="000000"/>
                <w:lang w:val="en-US"/>
              </w:rPr>
            </w:pPr>
            <w:r w:rsidRPr="00612064">
              <w:rPr>
                <w:rFonts w:ascii="Book Antiqua" w:hAnsi="Book Antiqua"/>
                <w:bCs/>
                <w:color w:val="000000"/>
                <w:lang w:val="en-US"/>
              </w:rPr>
              <w:t>Pooled analysis</w:t>
            </w:r>
          </w:p>
        </w:tc>
        <w:tc>
          <w:tcPr>
            <w:tcW w:w="0" w:type="auto"/>
            <w:tcBorders>
              <w:top w:val="nil"/>
              <w:bottom w:val="single" w:sz="8" w:space="0" w:color="000000"/>
            </w:tcBorders>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3542</w:t>
            </w:r>
          </w:p>
        </w:tc>
        <w:tc>
          <w:tcPr>
            <w:tcW w:w="0" w:type="auto"/>
            <w:tcBorders>
              <w:top w:val="nil"/>
              <w:bottom w:val="single" w:sz="8" w:space="0" w:color="000000"/>
            </w:tcBorders>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Placebo (1328)</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Mirabegron 50 mg (1324)</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Mirabegron 100 mg (890)</w:t>
            </w:r>
          </w:p>
        </w:tc>
        <w:tc>
          <w:tcPr>
            <w:tcW w:w="0" w:type="auto"/>
            <w:tcBorders>
              <w:top w:val="nil"/>
              <w:bottom w:val="single" w:sz="8" w:space="0" w:color="000000"/>
            </w:tcBorders>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-1.10</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-1.49</w:t>
            </w:r>
            <w:r w:rsidRPr="00612064">
              <w:rPr>
                <w:rFonts w:ascii="Book Antiqua" w:hAnsi="Book Antiqua"/>
                <w:b/>
                <w:color w:val="000000"/>
                <w:vertAlign w:val="superscript"/>
                <w:lang w:val="en-US" w:eastAsia="zh-CN"/>
              </w:rPr>
              <w:t xml:space="preserve"> a</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-1.50</w:t>
            </w:r>
            <w:r w:rsidRPr="00612064">
              <w:rPr>
                <w:rFonts w:ascii="Book Antiqua" w:hAnsi="Book Antiqua"/>
                <w:b/>
                <w:color w:val="000000"/>
                <w:vertAlign w:val="superscript"/>
                <w:lang w:val="en-US" w:eastAsia="zh-CN"/>
              </w:rPr>
              <w:t>a</w:t>
            </w:r>
          </w:p>
        </w:tc>
        <w:tc>
          <w:tcPr>
            <w:tcW w:w="0" w:type="auto"/>
            <w:tcBorders>
              <w:top w:val="nil"/>
              <w:bottom w:val="single" w:sz="8" w:space="0" w:color="000000"/>
            </w:tcBorders>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-1.20</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-1.75</w:t>
            </w:r>
            <w:r w:rsidRPr="00612064">
              <w:rPr>
                <w:rFonts w:ascii="Book Antiqua" w:hAnsi="Book Antiqua"/>
                <w:b/>
                <w:color w:val="000000"/>
                <w:vertAlign w:val="superscript"/>
                <w:lang w:val="en-US" w:eastAsia="zh-CN"/>
              </w:rPr>
              <w:t>a</w:t>
            </w:r>
          </w:p>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-1.74</w:t>
            </w:r>
            <w:r w:rsidRPr="00612064">
              <w:rPr>
                <w:rFonts w:ascii="Book Antiqua" w:hAnsi="Book Antiqua"/>
                <w:b/>
                <w:color w:val="000000"/>
                <w:vertAlign w:val="superscript"/>
                <w:lang w:val="en-US" w:eastAsia="zh-CN"/>
              </w:rPr>
              <w:t>a</w:t>
            </w:r>
          </w:p>
        </w:tc>
        <w:tc>
          <w:tcPr>
            <w:tcW w:w="0" w:type="auto"/>
            <w:tcBorders>
              <w:top w:val="nil"/>
              <w:bottom w:val="single" w:sz="8" w:space="0" w:color="000000"/>
            </w:tcBorders>
          </w:tcPr>
          <w:p w:rsidR="001A6162" w:rsidRPr="00612064" w:rsidRDefault="001A6162" w:rsidP="00612064">
            <w:pPr>
              <w:snapToGrid w:val="0"/>
              <w:spacing w:line="360" w:lineRule="auto"/>
              <w:jc w:val="center"/>
              <w:rPr>
                <w:rFonts w:ascii="Book Antiqua" w:hAnsi="Book Antiqua"/>
                <w:color w:val="000000"/>
                <w:lang w:val="en-US"/>
              </w:rPr>
            </w:pPr>
            <w:r w:rsidRPr="00612064">
              <w:rPr>
                <w:rFonts w:ascii="Book Antiqua" w:hAnsi="Book Antiqua"/>
                <w:color w:val="000000"/>
                <w:lang w:val="en-US"/>
              </w:rPr>
              <w:t>[53]</w:t>
            </w:r>
          </w:p>
        </w:tc>
      </w:tr>
    </w:tbl>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eastAsia="宋体" w:hAnsi="Book Antiqua" w:cs="Arial"/>
          <w:color w:val="000000"/>
          <w:kern w:val="0"/>
          <w:lang w:val="en-US" w:eastAsia="zh-CN" w:bidi="ar-SA"/>
        </w:rPr>
      </w:pPr>
    </w:p>
    <w:p w:rsidR="001A6162" w:rsidRPr="003F5F41" w:rsidRDefault="001A6162" w:rsidP="00A63883">
      <w:pPr>
        <w:snapToGrid w:val="0"/>
        <w:spacing w:line="360" w:lineRule="auto"/>
        <w:rPr>
          <w:rFonts w:ascii="Book Antiqua" w:hAnsi="Book Antiqua" w:cs="Arial"/>
          <w:lang w:val="en-US" w:eastAsia="zh-CN"/>
        </w:rPr>
      </w:pPr>
      <w:r w:rsidRPr="003F5F41">
        <w:rPr>
          <w:rFonts w:ascii="Book Antiqua" w:hAnsi="Book Antiqua"/>
          <w:vertAlign w:val="superscript"/>
          <w:lang w:val="en-US" w:eastAsia="zh-CN"/>
        </w:rPr>
        <w:t>a</w:t>
      </w:r>
      <w:r w:rsidRPr="003F5F41">
        <w:rPr>
          <w:rFonts w:ascii="Book Antiqua" w:hAnsi="Book Antiqua"/>
          <w:i/>
          <w:lang w:val="en-US"/>
        </w:rPr>
        <w:t>P</w:t>
      </w:r>
      <w:r w:rsidRPr="003F5F41">
        <w:rPr>
          <w:rFonts w:ascii="Book Antiqua" w:hAnsi="Book Antiqua"/>
          <w:lang w:val="en-US" w:eastAsia="zh-CN"/>
        </w:rPr>
        <w:t xml:space="preserve"> </w:t>
      </w:r>
      <w:r w:rsidRPr="003F5F41">
        <w:rPr>
          <w:rFonts w:ascii="Book Antiqua" w:hAnsi="Book Antiqua"/>
          <w:lang w:val="en-US"/>
        </w:rPr>
        <w:t>&lt;</w:t>
      </w:r>
      <w:r w:rsidRPr="003F5F41">
        <w:rPr>
          <w:rFonts w:ascii="Book Antiqua" w:hAnsi="Book Antiqua"/>
          <w:lang w:val="en-US" w:eastAsia="zh-CN"/>
        </w:rPr>
        <w:t xml:space="preserve"> </w:t>
      </w:r>
      <w:r w:rsidRPr="003F5F41">
        <w:rPr>
          <w:rFonts w:ascii="Book Antiqua" w:hAnsi="Book Antiqua"/>
          <w:lang w:val="en-US"/>
        </w:rPr>
        <w:t xml:space="preserve">0.05 </w:t>
      </w:r>
      <w:r w:rsidRPr="003F5F41">
        <w:rPr>
          <w:rFonts w:ascii="Book Antiqua" w:hAnsi="Book Antiqua"/>
          <w:i/>
          <w:lang w:val="en-US"/>
        </w:rPr>
        <w:t>vs</w:t>
      </w:r>
      <w:r w:rsidRPr="003F5F41">
        <w:rPr>
          <w:rFonts w:ascii="Book Antiqua" w:hAnsi="Book Antiqua"/>
          <w:lang w:val="en-US"/>
        </w:rPr>
        <w:t xml:space="preserve"> placebo</w:t>
      </w:r>
      <w:r w:rsidRPr="003F5F41">
        <w:rPr>
          <w:rFonts w:ascii="Book Antiqua" w:hAnsi="Book Antiqua"/>
          <w:lang w:val="en-US" w:eastAsia="zh-CN"/>
        </w:rPr>
        <w:t xml:space="preserve">. </w:t>
      </w:r>
      <w:r w:rsidRPr="003F5F41">
        <w:rPr>
          <w:rFonts w:ascii="Book Antiqua" w:hAnsi="Book Antiqua" w:cs="Arial"/>
          <w:vertAlign w:val="superscript"/>
          <w:lang w:val="en-US" w:eastAsia="zh-CN"/>
        </w:rPr>
        <w:t>1</w:t>
      </w:r>
      <w:r w:rsidRPr="003F5F41">
        <w:rPr>
          <w:rFonts w:ascii="Book Antiqua" w:hAnsi="Book Antiqua" w:cs="Arial"/>
          <w:lang w:val="en-US"/>
        </w:rPr>
        <w:t>Mean adjusted changes from baseline to final visit</w:t>
      </w:r>
      <w:r w:rsidRPr="003F5F41">
        <w:rPr>
          <w:rFonts w:ascii="Book Antiqua" w:hAnsi="Book Antiqua" w:cs="Arial"/>
          <w:lang w:val="en-US" w:eastAsia="zh-CN"/>
        </w:rPr>
        <w:t>.</w:t>
      </w:r>
      <w:r w:rsidRPr="003F5F41">
        <w:rPr>
          <w:rFonts w:ascii="Book Antiqua" w:hAnsi="Book Antiqua" w:cs="Arial"/>
          <w:lang w:val="en-US"/>
        </w:rPr>
        <w:t xml:space="preserve"> FAS: Full analysis set</w:t>
      </w:r>
      <w:r w:rsidRPr="003F5F41">
        <w:rPr>
          <w:rFonts w:ascii="Book Antiqua" w:hAnsi="Book Antiqua" w:cs="Arial"/>
          <w:lang w:val="en-US" w:eastAsia="zh-CN"/>
        </w:rPr>
        <w:t xml:space="preserve">; </w:t>
      </w:r>
      <w:r w:rsidRPr="003F5F41">
        <w:rPr>
          <w:rFonts w:ascii="Book Antiqua" w:hAnsi="Book Antiqua" w:cs="Arial"/>
          <w:lang w:val="en-US"/>
        </w:rPr>
        <w:t>FAS-I: Full analysis set–incontinence (all FAS patients with ≥ incontinence grade at baseline)</w:t>
      </w:r>
      <w:r w:rsidRPr="003F5F41">
        <w:rPr>
          <w:rFonts w:ascii="Book Antiqua" w:hAnsi="Book Antiqua" w:cs="Arial"/>
          <w:lang w:val="en-US" w:eastAsia="zh-CN"/>
        </w:rPr>
        <w:t>; NS: Not significant.</w:t>
      </w:r>
    </w:p>
    <w:p w:rsidR="001A6162" w:rsidRPr="003F5F41" w:rsidRDefault="001A6162" w:rsidP="00A63883">
      <w:pPr>
        <w:snapToGrid w:val="0"/>
        <w:spacing w:line="360" w:lineRule="auto"/>
        <w:rPr>
          <w:rFonts w:ascii="Book Antiqua" w:hAnsi="Book Antiqua"/>
          <w:b/>
          <w:lang w:val="en-US" w:eastAsia="zh-CN"/>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US"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eastAsia="宋体" w:hAnsi="Book Antiqua" w:cs="Arial"/>
          <w:b/>
          <w:color w:val="000000"/>
          <w:kern w:val="0"/>
          <w:lang w:val="en-GB" w:eastAsia="zh-CN" w:bidi="ar-SA"/>
        </w:rPr>
      </w:pPr>
      <w:r w:rsidRPr="003F5F41">
        <w:rPr>
          <w:rFonts w:ascii="Book Antiqua" w:eastAsia="MS Gothic" w:hAnsi="Book Antiqua" w:cs="Arial"/>
          <w:b/>
          <w:bCs/>
          <w:color w:val="000000"/>
          <w:lang w:val="en-US"/>
        </w:rPr>
        <w:lastRenderedPageBreak/>
        <w:t>Table 2 Most frequent (&gt;</w:t>
      </w:r>
      <w:r w:rsidRPr="003F5F41">
        <w:rPr>
          <w:rFonts w:ascii="Book Antiqua" w:eastAsia="宋体" w:hAnsi="Book Antiqua" w:cs="Arial"/>
          <w:b/>
          <w:bCs/>
          <w:color w:val="000000"/>
          <w:lang w:val="en-US" w:eastAsia="zh-CN"/>
        </w:rPr>
        <w:t xml:space="preserve"> </w:t>
      </w:r>
      <w:r w:rsidRPr="003F5F41">
        <w:rPr>
          <w:rFonts w:ascii="Book Antiqua" w:eastAsia="MS Gothic" w:hAnsi="Book Antiqua" w:cs="Arial"/>
          <w:b/>
          <w:bCs/>
          <w:color w:val="000000"/>
          <w:lang w:val="en-US"/>
        </w:rPr>
        <w:t>2% in any treatment group) treatment emergent adverse events and adverse events of interest</w:t>
      </w:r>
      <w:bookmarkStart w:id="589" w:name="OLE_LINK3"/>
      <w:bookmarkStart w:id="590" w:name="OLE_LINK4"/>
      <w:r w:rsidRPr="003F5F41">
        <w:rPr>
          <w:rFonts w:ascii="Book Antiqua" w:eastAsia="宋体" w:hAnsi="Book Antiqua" w:cs="Arial"/>
          <w:b/>
          <w:bCs/>
          <w:color w:val="000000"/>
          <w:vertAlign w:val="superscript"/>
          <w:lang w:val="en-US" w:eastAsia="zh-CN"/>
        </w:rPr>
        <w:t>1</w:t>
      </w:r>
      <w:bookmarkEnd w:id="589"/>
      <w:bookmarkEnd w:id="590"/>
      <w:r w:rsidRPr="003F5F41">
        <w:rPr>
          <w:rFonts w:ascii="Book Antiqua" w:eastAsia="宋体" w:hAnsi="Book Antiqua" w:cs="Arial"/>
          <w:b/>
          <w:bCs/>
          <w:color w:val="000000"/>
          <w:lang w:val="en-US" w:eastAsia="zh-CN"/>
        </w:rPr>
        <w:t xml:space="preserve"> </w:t>
      </w:r>
      <w:r w:rsidRPr="003F5F41">
        <w:rPr>
          <w:rFonts w:ascii="Book Antiqua" w:hAnsi="Book Antiqua" w:cs="Arial"/>
          <w:b/>
          <w:bCs/>
          <w:i/>
          <w:color w:val="000000"/>
          <w:lang w:val="en-US"/>
        </w:rPr>
        <w:t>n</w:t>
      </w:r>
      <w:r w:rsidRPr="003F5F41">
        <w:rPr>
          <w:rFonts w:ascii="Book Antiqua" w:hAnsi="Book Antiqua" w:cs="Arial"/>
          <w:b/>
          <w:bCs/>
          <w:color w:val="000000"/>
          <w:lang w:val="en-US"/>
        </w:rPr>
        <w:t xml:space="preserve"> (%)</w:t>
      </w:r>
    </w:p>
    <w:tbl>
      <w:tblPr>
        <w:tblpPr w:leftFromText="141" w:rightFromText="141" w:horzAnchor="margin" w:tblpY="820"/>
        <w:tblW w:w="5000" w:type="pct"/>
        <w:tblBorders>
          <w:top w:val="single" w:sz="8" w:space="0" w:color="000000"/>
          <w:bottom w:val="single" w:sz="8" w:space="0" w:color="000000"/>
        </w:tblBorders>
        <w:tblLook w:val="00A0" w:firstRow="1" w:lastRow="0" w:firstColumn="1" w:lastColumn="0" w:noHBand="0" w:noVBand="0"/>
      </w:tblPr>
      <w:tblGrid>
        <w:gridCol w:w="7116"/>
        <w:gridCol w:w="3348"/>
        <w:gridCol w:w="3596"/>
        <w:gridCol w:w="3449"/>
      </w:tblGrid>
      <w:tr w:rsidR="001A6162" w:rsidRPr="003F5F41" w:rsidTr="00EB21D4">
        <w:tc>
          <w:tcPr>
            <w:tcW w:w="2032" w:type="pct"/>
            <w:tcBorders>
              <w:top w:val="single" w:sz="8" w:space="0" w:color="000000"/>
            </w:tcBorders>
          </w:tcPr>
          <w:p w:rsidR="001A6162" w:rsidRPr="003F5F41" w:rsidRDefault="001A6162" w:rsidP="00EB21D4">
            <w:pPr>
              <w:snapToGrid w:val="0"/>
              <w:spacing w:line="360" w:lineRule="auto"/>
              <w:jc w:val="both"/>
              <w:rPr>
                <w:rFonts w:ascii="Book Antiqua" w:hAnsi="Book Antiqua" w:cs="Arial"/>
                <w:b/>
                <w:bCs/>
                <w:color w:val="000000"/>
                <w:lang w:val="en-US" w:eastAsia="zh-CN"/>
              </w:rPr>
            </w:pPr>
            <w:r w:rsidRPr="003F5F41">
              <w:rPr>
                <w:rFonts w:ascii="Book Antiqua" w:hAnsi="Book Antiqua" w:cs="Arial"/>
                <w:b/>
                <w:bCs/>
                <w:color w:val="000000"/>
                <w:lang w:val="en-US"/>
              </w:rPr>
              <w:t>MedDRA (v.9.1), preferred term</w:t>
            </w:r>
          </w:p>
        </w:tc>
        <w:tc>
          <w:tcPr>
            <w:tcW w:w="956" w:type="pct"/>
            <w:tcBorders>
              <w:top w:val="single" w:sz="8" w:space="0" w:color="000000"/>
            </w:tcBorders>
          </w:tcPr>
          <w:p w:rsidR="001A6162" w:rsidRPr="003F5F41" w:rsidRDefault="001A6162" w:rsidP="00EB21D4">
            <w:pPr>
              <w:snapToGrid w:val="0"/>
              <w:spacing w:line="360" w:lineRule="auto"/>
              <w:jc w:val="center"/>
              <w:rPr>
                <w:rFonts w:ascii="Book Antiqua" w:hAnsi="Book Antiqua" w:cs="Arial"/>
                <w:b/>
                <w:color w:val="000000"/>
                <w:lang w:val="en-US"/>
              </w:rPr>
            </w:pPr>
            <w:r w:rsidRPr="003F5F41">
              <w:rPr>
                <w:rFonts w:ascii="Book Antiqua" w:hAnsi="Book Antiqua" w:cs="Arial"/>
                <w:b/>
                <w:color w:val="000000"/>
                <w:lang w:val="en-US"/>
              </w:rPr>
              <w:t>Mirabegron 50 mg</w:t>
            </w:r>
          </w:p>
          <w:p w:rsidR="001A6162" w:rsidRPr="003F5F41" w:rsidRDefault="001A6162" w:rsidP="00EB21D4">
            <w:pPr>
              <w:snapToGrid w:val="0"/>
              <w:spacing w:line="360" w:lineRule="auto"/>
              <w:jc w:val="center"/>
              <w:rPr>
                <w:rFonts w:ascii="Book Antiqua" w:hAnsi="Book Antiqua" w:cs="Arial"/>
                <w:b/>
                <w:color w:val="000000"/>
                <w:lang w:val="en-US"/>
              </w:rPr>
            </w:pPr>
            <w:r w:rsidRPr="003F5F41">
              <w:rPr>
                <w:rFonts w:ascii="Book Antiqua" w:hAnsi="Book Antiqua" w:cs="Arial"/>
                <w:b/>
                <w:color w:val="000000"/>
                <w:lang w:val="en-US"/>
              </w:rPr>
              <w:t>(</w:t>
            </w:r>
            <w:r w:rsidRPr="003F5F41">
              <w:rPr>
                <w:rFonts w:ascii="Book Antiqua" w:hAnsi="Book Antiqua" w:cs="Arial"/>
                <w:b/>
                <w:i/>
                <w:color w:val="000000"/>
                <w:lang w:val="en-US"/>
              </w:rPr>
              <w:t>n</w:t>
            </w:r>
            <w:r w:rsidRPr="003F5F41">
              <w:rPr>
                <w:rFonts w:ascii="Book Antiqua" w:hAnsi="Book Antiqua" w:cs="Arial"/>
                <w:b/>
                <w:color w:val="000000"/>
                <w:lang w:val="en-US"/>
              </w:rPr>
              <w:t xml:space="preserve"> = 812)</w:t>
            </w:r>
          </w:p>
        </w:tc>
        <w:tc>
          <w:tcPr>
            <w:tcW w:w="1027" w:type="pct"/>
            <w:tcBorders>
              <w:top w:val="single" w:sz="8" w:space="0" w:color="000000"/>
            </w:tcBorders>
          </w:tcPr>
          <w:p w:rsidR="001A6162" w:rsidRPr="003F5F41" w:rsidRDefault="001A6162" w:rsidP="00EB21D4">
            <w:pPr>
              <w:snapToGrid w:val="0"/>
              <w:spacing w:line="360" w:lineRule="auto"/>
              <w:jc w:val="center"/>
              <w:rPr>
                <w:rFonts w:ascii="Book Antiqua" w:hAnsi="Book Antiqua" w:cs="Arial"/>
                <w:b/>
                <w:color w:val="000000"/>
                <w:lang w:val="en-US"/>
              </w:rPr>
            </w:pPr>
            <w:r w:rsidRPr="003F5F41">
              <w:rPr>
                <w:rFonts w:ascii="Book Antiqua" w:hAnsi="Book Antiqua" w:cs="Arial"/>
                <w:b/>
                <w:color w:val="000000"/>
                <w:lang w:val="en-US"/>
              </w:rPr>
              <w:t>Mirabegron 100 mg</w:t>
            </w:r>
          </w:p>
          <w:p w:rsidR="001A6162" w:rsidRPr="003F5F41" w:rsidRDefault="001A6162" w:rsidP="00EB21D4">
            <w:pPr>
              <w:snapToGrid w:val="0"/>
              <w:spacing w:line="360" w:lineRule="auto"/>
              <w:jc w:val="center"/>
              <w:rPr>
                <w:rFonts w:ascii="Book Antiqua" w:hAnsi="Book Antiqua" w:cs="Arial"/>
                <w:b/>
                <w:color w:val="000000"/>
                <w:lang w:val="en-US"/>
              </w:rPr>
            </w:pPr>
            <w:r w:rsidRPr="003F5F41">
              <w:rPr>
                <w:rFonts w:ascii="Book Antiqua" w:hAnsi="Book Antiqua" w:cs="Arial"/>
                <w:b/>
                <w:color w:val="000000"/>
                <w:lang w:val="en-US"/>
              </w:rPr>
              <w:t>(</w:t>
            </w:r>
            <w:r w:rsidRPr="003F5F41">
              <w:rPr>
                <w:rFonts w:ascii="Book Antiqua" w:hAnsi="Book Antiqua" w:cs="Arial"/>
                <w:b/>
                <w:i/>
                <w:color w:val="000000"/>
                <w:lang w:val="en-US"/>
              </w:rPr>
              <w:t>n</w:t>
            </w:r>
            <w:r w:rsidRPr="003F5F41">
              <w:rPr>
                <w:rFonts w:ascii="Book Antiqua" w:hAnsi="Book Antiqua" w:cs="Arial"/>
                <w:b/>
                <w:color w:val="000000"/>
                <w:lang w:val="en-US"/>
              </w:rPr>
              <w:t xml:space="preserve"> = 820)</w:t>
            </w:r>
          </w:p>
        </w:tc>
        <w:tc>
          <w:tcPr>
            <w:tcW w:w="985" w:type="pct"/>
            <w:tcBorders>
              <w:top w:val="single" w:sz="8" w:space="0" w:color="000000"/>
            </w:tcBorders>
          </w:tcPr>
          <w:p w:rsidR="001A6162" w:rsidRPr="003F5F41" w:rsidRDefault="001A6162" w:rsidP="00EB21D4">
            <w:pPr>
              <w:snapToGrid w:val="0"/>
              <w:spacing w:line="360" w:lineRule="auto"/>
              <w:jc w:val="center"/>
              <w:rPr>
                <w:rFonts w:ascii="Book Antiqua" w:hAnsi="Book Antiqua" w:cs="Arial"/>
                <w:b/>
                <w:color w:val="000000"/>
                <w:lang w:val="en-US"/>
              </w:rPr>
            </w:pPr>
            <w:r w:rsidRPr="003F5F41">
              <w:rPr>
                <w:rFonts w:ascii="Book Antiqua" w:hAnsi="Book Antiqua" w:cs="Arial"/>
                <w:b/>
                <w:color w:val="000000"/>
                <w:lang w:val="en-US"/>
              </w:rPr>
              <w:t>Tolterodine ER 4 mg</w:t>
            </w:r>
          </w:p>
          <w:p w:rsidR="001A6162" w:rsidRPr="003F5F41" w:rsidRDefault="001A6162" w:rsidP="00EB21D4">
            <w:pPr>
              <w:snapToGrid w:val="0"/>
              <w:spacing w:line="360" w:lineRule="auto"/>
              <w:jc w:val="center"/>
              <w:rPr>
                <w:rFonts w:ascii="Book Antiqua" w:hAnsi="Book Antiqua" w:cs="Arial"/>
                <w:b/>
                <w:color w:val="000000"/>
                <w:lang w:val="en-US"/>
              </w:rPr>
            </w:pPr>
            <w:r w:rsidRPr="003F5F41">
              <w:rPr>
                <w:rFonts w:ascii="Book Antiqua" w:hAnsi="Book Antiqua" w:cs="Arial"/>
                <w:b/>
                <w:color w:val="000000"/>
                <w:lang w:val="en-US"/>
              </w:rPr>
              <w:t>(</w:t>
            </w:r>
            <w:r w:rsidRPr="003F5F41">
              <w:rPr>
                <w:rFonts w:ascii="Book Antiqua" w:hAnsi="Book Antiqua" w:cs="Arial"/>
                <w:b/>
                <w:i/>
                <w:color w:val="000000"/>
                <w:lang w:val="en-US"/>
              </w:rPr>
              <w:t>n</w:t>
            </w:r>
            <w:r w:rsidRPr="003F5F41">
              <w:rPr>
                <w:rFonts w:ascii="Book Antiqua" w:hAnsi="Book Antiqua" w:cs="Arial"/>
                <w:b/>
                <w:color w:val="000000"/>
                <w:lang w:val="en-US"/>
              </w:rPr>
              <w:t xml:space="preserve"> = 812)</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Any AE</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485 (59.7)</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503 (61.3)</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508 (62.6)</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Hypertension</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75 (9.2)</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80 (9.8)</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78 (9.6)</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Urinary tract infection</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48 (5.9)</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45 (5.5)</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52 (6.4)</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Dry mouth</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23 (2.8)</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19 (2.3)</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70 (8.6)</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Nasopharyngitis</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32 (3.9)</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35 (4.3)</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25 (3.1)</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Headache</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33 (4.1)</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26 (3.2)</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20 (2.5)</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Influenza</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21 (2.6)</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25 (3.0)</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28 (3.4)</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Constipation</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23 (2.8)</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25 (3.0)</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22 (2.7)</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Back pain</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23 (2.8)</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29 (3.5)</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13 (1.6)</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Dizziness</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22 (2.7)</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13 (1.6)</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21 (2.6)</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Diarrhea</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15 (1.8)</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24 (2.9)</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16 (2.0)</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Sinusitis</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22 (2.7)</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18 (2.2)</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12 (1.5)</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Arthralgia</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17 (2.1)</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19 (2.3)</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16 (2.0)</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Tachycardia</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8 (1.0)</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19 (2.3)</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25 (3.1)</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Cystitis</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17 (2.1)</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11 (1.3)</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19 (2.3)</w:t>
            </w:r>
          </w:p>
        </w:tc>
      </w:tr>
      <w:tr w:rsidR="001A6162" w:rsidRPr="003F5F41" w:rsidTr="00EB21D4">
        <w:tc>
          <w:tcPr>
            <w:tcW w:w="2032" w:type="pct"/>
          </w:tcPr>
          <w:p w:rsidR="001A6162" w:rsidRPr="003F5F41" w:rsidRDefault="001A6162" w:rsidP="00EB21D4">
            <w:pPr>
              <w:snapToGrid w:val="0"/>
              <w:spacing w:line="360" w:lineRule="auto"/>
              <w:rPr>
                <w:rFonts w:ascii="Book Antiqua" w:hAnsi="Book Antiqua" w:cs="Arial"/>
                <w:bCs/>
                <w:color w:val="000000"/>
                <w:lang w:val="en-US"/>
              </w:rPr>
            </w:pPr>
            <w:r w:rsidRPr="003F5F41">
              <w:rPr>
                <w:rFonts w:ascii="Book Antiqua" w:hAnsi="Book Antiqua" w:cs="Arial"/>
                <w:bCs/>
                <w:color w:val="000000"/>
                <w:lang w:val="en-US"/>
              </w:rPr>
              <w:t xml:space="preserve">Adverse events of interest, </w:t>
            </w:r>
            <w:r w:rsidRPr="003F5F41">
              <w:rPr>
                <w:rFonts w:ascii="Book Antiqua" w:hAnsi="Book Antiqua" w:cs="Arial"/>
                <w:bCs/>
                <w:i/>
                <w:color w:val="000000"/>
                <w:lang w:val="en-US"/>
              </w:rPr>
              <w:t>n</w:t>
            </w:r>
            <w:r w:rsidRPr="003F5F41">
              <w:rPr>
                <w:rFonts w:ascii="Book Antiqua" w:hAnsi="Book Antiqua" w:cs="Arial"/>
                <w:bCs/>
                <w:color w:val="000000"/>
                <w:lang w:val="en-US"/>
              </w:rPr>
              <w:t xml:space="preserve"> (%)</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p>
        </w:tc>
      </w:tr>
      <w:tr w:rsidR="001A6162" w:rsidRPr="003F5F41" w:rsidTr="00EB21D4">
        <w:tc>
          <w:tcPr>
            <w:tcW w:w="2032" w:type="pct"/>
          </w:tcPr>
          <w:p w:rsidR="001A6162" w:rsidRPr="003F5F41" w:rsidRDefault="001A6162" w:rsidP="00EB21D4">
            <w:pPr>
              <w:snapToGrid w:val="0"/>
              <w:spacing w:line="360" w:lineRule="auto"/>
              <w:ind w:left="708"/>
              <w:rPr>
                <w:rFonts w:ascii="Book Antiqua" w:hAnsi="Book Antiqua" w:cs="Arial"/>
                <w:bCs/>
                <w:color w:val="000000"/>
                <w:lang w:val="en-US"/>
              </w:rPr>
            </w:pPr>
            <w:r w:rsidRPr="003F5F41">
              <w:rPr>
                <w:rFonts w:ascii="Book Antiqua" w:hAnsi="Book Antiqua" w:cs="Arial"/>
                <w:bCs/>
                <w:color w:val="000000"/>
                <w:lang w:val="en-US"/>
              </w:rPr>
              <w:t>Corrected QT interval prolongation</w:t>
            </w:r>
            <w:r w:rsidRPr="003F5F41">
              <w:rPr>
                <w:rFonts w:ascii="Book Antiqua" w:hAnsi="Book Antiqua" w:cs="Arial"/>
                <w:bCs/>
                <w:color w:val="000000"/>
                <w:vertAlign w:val="superscript"/>
                <w:lang w:val="en-US" w:eastAsia="zh-CN"/>
              </w:rPr>
              <w:t>2</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3 (0.4)</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2 (0.2)</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3 (0.4)</w:t>
            </w:r>
          </w:p>
        </w:tc>
      </w:tr>
      <w:tr w:rsidR="001A6162" w:rsidRPr="003F5F41" w:rsidTr="00EB21D4">
        <w:tc>
          <w:tcPr>
            <w:tcW w:w="2032" w:type="pct"/>
          </w:tcPr>
          <w:p w:rsidR="001A6162" w:rsidRPr="003F5F41" w:rsidRDefault="001A6162" w:rsidP="00EB21D4">
            <w:pPr>
              <w:snapToGrid w:val="0"/>
              <w:spacing w:line="360" w:lineRule="auto"/>
              <w:ind w:left="708"/>
              <w:rPr>
                <w:rFonts w:ascii="Book Antiqua" w:hAnsi="Book Antiqua" w:cs="Arial"/>
                <w:bCs/>
                <w:color w:val="000000"/>
                <w:lang w:val="en-US"/>
              </w:rPr>
            </w:pPr>
            <w:r w:rsidRPr="003F5F41">
              <w:rPr>
                <w:rFonts w:ascii="Book Antiqua" w:hAnsi="Book Antiqua" w:cs="Arial"/>
                <w:bCs/>
                <w:color w:val="000000"/>
                <w:lang w:val="en-US"/>
              </w:rPr>
              <w:t>Hypertension</w:t>
            </w:r>
            <w:r w:rsidRPr="003F5F41">
              <w:rPr>
                <w:rFonts w:ascii="Book Antiqua" w:hAnsi="Book Antiqua" w:cs="Arial"/>
                <w:bCs/>
                <w:color w:val="000000"/>
                <w:vertAlign w:val="superscript"/>
                <w:lang w:val="en-US" w:eastAsia="zh-CN"/>
              </w:rPr>
              <w:t>2</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89 (11.0)</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83 (10.1)</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86 (10.6)</w:t>
            </w:r>
          </w:p>
        </w:tc>
      </w:tr>
      <w:tr w:rsidR="001A6162" w:rsidRPr="003F5F41" w:rsidTr="00EB21D4">
        <w:tc>
          <w:tcPr>
            <w:tcW w:w="2032" w:type="pct"/>
          </w:tcPr>
          <w:p w:rsidR="001A6162" w:rsidRPr="003F5F41" w:rsidRDefault="001A6162" w:rsidP="00EB21D4">
            <w:pPr>
              <w:snapToGrid w:val="0"/>
              <w:spacing w:line="360" w:lineRule="auto"/>
              <w:ind w:left="708"/>
              <w:rPr>
                <w:rFonts w:ascii="Book Antiqua" w:hAnsi="Book Antiqua" w:cs="Arial"/>
                <w:bCs/>
                <w:color w:val="000000"/>
                <w:lang w:val="en-US"/>
              </w:rPr>
            </w:pPr>
            <w:r w:rsidRPr="003F5F41">
              <w:rPr>
                <w:rFonts w:ascii="Book Antiqua" w:hAnsi="Book Antiqua" w:cs="Arial"/>
                <w:bCs/>
                <w:color w:val="000000"/>
                <w:lang w:val="en-US"/>
              </w:rPr>
              <w:t>Cardiac  arrhythmia</w:t>
            </w:r>
            <w:r w:rsidRPr="003F5F41">
              <w:rPr>
                <w:rFonts w:ascii="Book Antiqua" w:hAnsi="Book Antiqua" w:cs="Arial"/>
                <w:bCs/>
                <w:color w:val="000000"/>
                <w:vertAlign w:val="superscript"/>
                <w:lang w:val="en-US" w:eastAsia="zh-CN"/>
              </w:rPr>
              <w:t>2</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32 (3.9)</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34 (4.1)</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49 (6.0)</w:t>
            </w:r>
          </w:p>
        </w:tc>
      </w:tr>
      <w:tr w:rsidR="001A6162" w:rsidRPr="003F5F41" w:rsidTr="00EB21D4">
        <w:tc>
          <w:tcPr>
            <w:tcW w:w="2032" w:type="pct"/>
          </w:tcPr>
          <w:p w:rsidR="001A6162" w:rsidRPr="003F5F41" w:rsidRDefault="001A6162" w:rsidP="00EB21D4">
            <w:pPr>
              <w:snapToGrid w:val="0"/>
              <w:spacing w:line="360" w:lineRule="auto"/>
              <w:ind w:left="708"/>
              <w:rPr>
                <w:rFonts w:ascii="Book Antiqua" w:hAnsi="Book Antiqua" w:cs="Arial"/>
                <w:bCs/>
                <w:color w:val="000000"/>
                <w:lang w:val="en-US"/>
              </w:rPr>
            </w:pPr>
            <w:r w:rsidRPr="003F5F41">
              <w:rPr>
                <w:rFonts w:ascii="Book Antiqua" w:hAnsi="Book Antiqua" w:cs="Arial"/>
                <w:bCs/>
                <w:color w:val="000000"/>
                <w:lang w:val="en-US"/>
              </w:rPr>
              <w:t>Urinary retention</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 (0.1)</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 (0.1)</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3 (0.4)</w:t>
            </w:r>
          </w:p>
        </w:tc>
      </w:tr>
      <w:tr w:rsidR="001A6162" w:rsidRPr="003F5F41" w:rsidTr="00EB21D4">
        <w:tc>
          <w:tcPr>
            <w:tcW w:w="2032" w:type="pct"/>
          </w:tcPr>
          <w:p w:rsidR="001A6162" w:rsidRPr="003F5F41" w:rsidRDefault="001A6162" w:rsidP="00EB21D4">
            <w:pPr>
              <w:snapToGrid w:val="0"/>
              <w:spacing w:line="360" w:lineRule="auto"/>
              <w:ind w:left="708"/>
              <w:rPr>
                <w:rFonts w:ascii="Book Antiqua" w:hAnsi="Book Antiqua" w:cs="Arial"/>
                <w:bCs/>
                <w:color w:val="000000"/>
                <w:lang w:val="en-US"/>
              </w:rPr>
            </w:pPr>
            <w:r w:rsidRPr="003F5F41">
              <w:rPr>
                <w:rFonts w:ascii="Book Antiqua" w:hAnsi="Book Antiqua" w:cs="Arial"/>
                <w:bCs/>
                <w:color w:val="000000"/>
                <w:lang w:val="en-US"/>
              </w:rPr>
              <w:t>Acute urinary retenction</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0</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 (0.1)</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 (0.1)</w:t>
            </w:r>
          </w:p>
        </w:tc>
      </w:tr>
      <w:tr w:rsidR="001A6162" w:rsidRPr="003F5F41" w:rsidTr="00EB21D4">
        <w:tc>
          <w:tcPr>
            <w:tcW w:w="2032" w:type="pct"/>
          </w:tcPr>
          <w:p w:rsidR="001A6162" w:rsidRPr="003F5F41" w:rsidRDefault="001A6162" w:rsidP="00EB21D4">
            <w:pPr>
              <w:snapToGrid w:val="0"/>
              <w:spacing w:line="360" w:lineRule="auto"/>
              <w:ind w:left="708"/>
              <w:rPr>
                <w:rFonts w:ascii="Book Antiqua" w:hAnsi="Book Antiqua" w:cs="Arial"/>
                <w:bCs/>
                <w:color w:val="000000"/>
                <w:lang w:val="en-US"/>
              </w:rPr>
            </w:pPr>
            <w:r w:rsidRPr="003F5F41">
              <w:rPr>
                <w:rFonts w:ascii="Book Antiqua" w:hAnsi="Book Antiqua" w:cs="Arial"/>
                <w:bCs/>
                <w:color w:val="000000"/>
                <w:lang w:val="en-US"/>
              </w:rPr>
              <w:t>Hypersensitivity</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45 (5.5)</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44 (5.4)</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42 (5.2)</w:t>
            </w:r>
          </w:p>
        </w:tc>
      </w:tr>
      <w:tr w:rsidR="001A6162" w:rsidRPr="003F5F41" w:rsidTr="00EB21D4">
        <w:tc>
          <w:tcPr>
            <w:tcW w:w="2032" w:type="pct"/>
          </w:tcPr>
          <w:p w:rsidR="001A6162" w:rsidRPr="003F5F41" w:rsidRDefault="001A6162" w:rsidP="00EB21D4">
            <w:pPr>
              <w:snapToGrid w:val="0"/>
              <w:spacing w:line="360" w:lineRule="auto"/>
              <w:ind w:left="708"/>
              <w:rPr>
                <w:rFonts w:ascii="Book Antiqua" w:hAnsi="Book Antiqua" w:cs="Arial"/>
                <w:bCs/>
                <w:color w:val="000000"/>
                <w:lang w:val="en-US"/>
              </w:rPr>
            </w:pPr>
            <w:r w:rsidRPr="003F5F41">
              <w:rPr>
                <w:rFonts w:ascii="Book Antiqua" w:hAnsi="Book Antiqua" w:cs="Arial"/>
                <w:bCs/>
                <w:color w:val="000000"/>
                <w:lang w:val="en-US"/>
              </w:rPr>
              <w:t>Sincope/seizure</w:t>
            </w:r>
          </w:p>
        </w:tc>
        <w:tc>
          <w:tcPr>
            <w:tcW w:w="956"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 (0.1)</w:t>
            </w:r>
          </w:p>
        </w:tc>
        <w:tc>
          <w:tcPr>
            <w:tcW w:w="1027"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0</w:t>
            </w:r>
          </w:p>
        </w:tc>
        <w:tc>
          <w:tcPr>
            <w:tcW w:w="985" w:type="pct"/>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 (0.1)</w:t>
            </w:r>
          </w:p>
        </w:tc>
      </w:tr>
      <w:tr w:rsidR="001A6162" w:rsidRPr="003F5F41" w:rsidTr="00EB21D4">
        <w:tc>
          <w:tcPr>
            <w:tcW w:w="2032" w:type="pct"/>
            <w:tcBorders>
              <w:bottom w:val="single" w:sz="8" w:space="0" w:color="000000"/>
            </w:tcBorders>
          </w:tcPr>
          <w:p w:rsidR="001A6162" w:rsidRPr="003F5F41" w:rsidRDefault="001A6162" w:rsidP="00EB21D4">
            <w:pPr>
              <w:snapToGrid w:val="0"/>
              <w:spacing w:line="360" w:lineRule="auto"/>
              <w:ind w:left="708"/>
              <w:rPr>
                <w:rFonts w:ascii="Book Antiqua" w:hAnsi="Book Antiqua" w:cs="Arial"/>
                <w:bCs/>
                <w:color w:val="000000"/>
                <w:lang w:val="en-US"/>
              </w:rPr>
            </w:pPr>
            <w:r w:rsidRPr="003F5F41">
              <w:rPr>
                <w:rFonts w:ascii="Book Antiqua" w:hAnsi="Book Antiqua" w:cs="Arial"/>
                <w:bCs/>
                <w:color w:val="000000"/>
                <w:lang w:val="en-US"/>
              </w:rPr>
              <w:t>Hepatotoxicity</w:t>
            </w:r>
            <w:r w:rsidRPr="003F5F41">
              <w:rPr>
                <w:rFonts w:ascii="Book Antiqua" w:hAnsi="Book Antiqua" w:cs="Arial"/>
                <w:bCs/>
                <w:color w:val="000000"/>
                <w:vertAlign w:val="superscript"/>
                <w:lang w:val="en-US" w:eastAsia="zh-CN"/>
              </w:rPr>
              <w:t>2</w:t>
            </w:r>
          </w:p>
        </w:tc>
        <w:tc>
          <w:tcPr>
            <w:tcW w:w="956" w:type="pct"/>
            <w:tcBorders>
              <w:bottom w:val="single" w:sz="8" w:space="0" w:color="000000"/>
            </w:tcBorders>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17 (2.1)</w:t>
            </w:r>
          </w:p>
        </w:tc>
        <w:tc>
          <w:tcPr>
            <w:tcW w:w="1027" w:type="pct"/>
            <w:tcBorders>
              <w:bottom w:val="single" w:sz="8" w:space="0" w:color="000000"/>
            </w:tcBorders>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19 (2.3)</w:t>
            </w:r>
          </w:p>
        </w:tc>
        <w:tc>
          <w:tcPr>
            <w:tcW w:w="985" w:type="pct"/>
            <w:tcBorders>
              <w:bottom w:val="single" w:sz="8" w:space="0" w:color="000000"/>
            </w:tcBorders>
          </w:tcPr>
          <w:p w:rsidR="001A6162" w:rsidRPr="003F5F41" w:rsidRDefault="001A6162" w:rsidP="00EB21D4">
            <w:pPr>
              <w:snapToGrid w:val="0"/>
              <w:spacing w:line="360" w:lineRule="auto"/>
              <w:jc w:val="center"/>
              <w:rPr>
                <w:rFonts w:ascii="Book Antiqua" w:hAnsi="Book Antiqua" w:cs="Arial"/>
                <w:color w:val="000000"/>
                <w:lang w:val="en-US"/>
              </w:rPr>
            </w:pPr>
            <w:r w:rsidRPr="003F5F41">
              <w:rPr>
                <w:rFonts w:ascii="Book Antiqua" w:hAnsi="Book Antiqua" w:cs="Arial"/>
                <w:color w:val="000000"/>
                <w:lang w:val="en-US"/>
              </w:rPr>
              <w:t>15 (1.8)</w:t>
            </w:r>
          </w:p>
        </w:tc>
      </w:tr>
    </w:tbl>
    <w:p w:rsidR="001A6162" w:rsidRPr="003F5F41" w:rsidRDefault="001A6162" w:rsidP="00EF73D2">
      <w:pPr>
        <w:snapToGrid w:val="0"/>
        <w:spacing w:line="360" w:lineRule="auto"/>
        <w:rPr>
          <w:rFonts w:ascii="Book Antiqua" w:hAnsi="Book Antiqua" w:cs="Arial"/>
          <w:bCs/>
          <w:color w:val="000000"/>
          <w:lang w:val="en-US" w:eastAsia="zh-CN"/>
        </w:rPr>
      </w:pPr>
      <w:r w:rsidRPr="003F5F41">
        <w:rPr>
          <w:rFonts w:ascii="Book Antiqua" w:hAnsi="Book Antiqua" w:cs="Arial"/>
          <w:bCs/>
          <w:color w:val="000000"/>
          <w:vertAlign w:val="superscript"/>
          <w:lang w:val="en-US" w:eastAsia="zh-CN"/>
        </w:rPr>
        <w:lastRenderedPageBreak/>
        <w:t>1</w:t>
      </w:r>
      <w:r w:rsidRPr="003F5F41">
        <w:rPr>
          <w:rFonts w:ascii="Book Antiqua" w:hAnsi="Book Antiqua" w:cs="Arial"/>
          <w:bCs/>
          <w:color w:val="000000"/>
          <w:lang w:val="en-US"/>
        </w:rPr>
        <w:t>In the safety analisys set</w:t>
      </w:r>
      <w:r w:rsidRPr="003F5F41">
        <w:rPr>
          <w:rFonts w:ascii="Book Antiqua" w:hAnsi="Book Antiqua" w:cs="Arial"/>
          <w:bCs/>
          <w:color w:val="000000"/>
          <w:lang w:val="en-US" w:eastAsia="zh-CN"/>
        </w:rPr>
        <w:t xml:space="preserve">; </w:t>
      </w:r>
      <w:bookmarkStart w:id="591" w:name="OLE_LINK5"/>
      <w:bookmarkStart w:id="592" w:name="OLE_LINK6"/>
      <w:r w:rsidRPr="003F5F41">
        <w:rPr>
          <w:rFonts w:ascii="Book Antiqua" w:hAnsi="Book Antiqua" w:cs="Arial"/>
          <w:bCs/>
          <w:color w:val="000000"/>
          <w:vertAlign w:val="superscript"/>
          <w:lang w:val="en-US" w:eastAsia="zh-CN"/>
        </w:rPr>
        <w:t>2</w:t>
      </w:r>
      <w:bookmarkEnd w:id="591"/>
      <w:bookmarkEnd w:id="592"/>
      <w:r w:rsidRPr="003F5F41">
        <w:rPr>
          <w:rFonts w:ascii="Book Antiqua" w:hAnsi="Book Antiqua" w:cs="Arial"/>
          <w:bCs/>
          <w:color w:val="000000"/>
          <w:lang w:val="en-US"/>
        </w:rPr>
        <w:t xml:space="preserve">Definition based on standardized MedDRA query. Adverse event not based on standardized medical dictionary for regulatory activities </w:t>
      </w:r>
      <w:r w:rsidRPr="003F5F41">
        <w:rPr>
          <w:rFonts w:ascii="Book Antiqua" w:hAnsi="Book Antiqua" w:cs="Arial"/>
          <w:bCs/>
          <w:color w:val="000000"/>
          <w:lang w:val="en-US" w:eastAsia="zh-CN"/>
        </w:rPr>
        <w:t>(</w:t>
      </w:r>
      <w:r w:rsidRPr="003F5F41">
        <w:rPr>
          <w:rFonts w:ascii="Book Antiqua" w:hAnsi="Book Antiqua" w:cs="Arial"/>
          <w:bCs/>
          <w:color w:val="000000"/>
          <w:lang w:val="en-US"/>
        </w:rPr>
        <w:t>MedDRA</w:t>
      </w:r>
      <w:r w:rsidRPr="003F5F41">
        <w:rPr>
          <w:rFonts w:ascii="Book Antiqua" w:hAnsi="Book Antiqua" w:cs="Arial"/>
          <w:bCs/>
          <w:color w:val="000000"/>
          <w:lang w:val="en-US" w:eastAsia="zh-CN"/>
        </w:rPr>
        <w:t>)</w:t>
      </w:r>
      <w:r w:rsidRPr="003F5F41">
        <w:rPr>
          <w:rFonts w:ascii="Book Antiqua" w:hAnsi="Book Antiqua" w:cs="Arial"/>
          <w:bCs/>
          <w:color w:val="000000"/>
          <w:lang w:val="en-US"/>
        </w:rPr>
        <w:t xml:space="preserve"> queries were predefined</w:t>
      </w:r>
      <w:r w:rsidRPr="003F5F41">
        <w:rPr>
          <w:rFonts w:ascii="Book Antiqua" w:hAnsi="Book Antiqua" w:cs="Arial"/>
          <w:bCs/>
          <w:color w:val="000000"/>
          <w:lang w:val="en-US" w:eastAsia="zh-CN"/>
        </w:rPr>
        <w:t xml:space="preserve">. </w:t>
      </w:r>
      <w:r w:rsidRPr="003F5F41">
        <w:rPr>
          <w:rFonts w:ascii="Book Antiqua" w:hAnsi="Book Antiqua" w:cs="Arial"/>
          <w:bCs/>
          <w:color w:val="000000"/>
          <w:lang w:val="en-US"/>
        </w:rPr>
        <w:t>Reprinted from reference [54], with permission. AE</w:t>
      </w:r>
      <w:r w:rsidRPr="003F5F41">
        <w:rPr>
          <w:rFonts w:ascii="Book Antiqua" w:hAnsi="Book Antiqua" w:cs="Arial"/>
          <w:bCs/>
          <w:color w:val="000000"/>
          <w:lang w:val="en-US" w:eastAsia="zh-CN"/>
        </w:rPr>
        <w:t xml:space="preserve">: </w:t>
      </w:r>
      <w:r w:rsidRPr="003F5F41">
        <w:rPr>
          <w:rFonts w:ascii="Book Antiqua" w:hAnsi="Book Antiqua" w:cs="Arial"/>
          <w:bCs/>
          <w:color w:val="000000"/>
          <w:lang w:val="en-US"/>
        </w:rPr>
        <w:t>Adverse Event; ER</w:t>
      </w:r>
      <w:r w:rsidRPr="003F5F41">
        <w:rPr>
          <w:rFonts w:ascii="Book Antiqua" w:hAnsi="Book Antiqua" w:cs="Arial"/>
          <w:bCs/>
          <w:color w:val="000000"/>
          <w:lang w:val="en-US" w:eastAsia="zh-CN"/>
        </w:rPr>
        <w:t xml:space="preserve">: </w:t>
      </w:r>
      <w:r w:rsidRPr="003F5F41">
        <w:rPr>
          <w:rFonts w:ascii="Book Antiqua" w:hAnsi="Book Antiqua" w:cs="Arial"/>
          <w:bCs/>
          <w:color w:val="000000"/>
          <w:lang w:val="en-US"/>
        </w:rPr>
        <w:t>extended release</w:t>
      </w:r>
      <w:r w:rsidRPr="003F5F41">
        <w:rPr>
          <w:rFonts w:ascii="Book Antiqua" w:hAnsi="Book Antiqua" w:cs="Arial"/>
          <w:bCs/>
          <w:color w:val="000000"/>
          <w:lang w:val="en-US" w:eastAsia="zh-CN"/>
        </w:rPr>
        <w:t>.</w:t>
      </w:r>
    </w:p>
    <w:p w:rsidR="001A6162" w:rsidRPr="003F5F41" w:rsidRDefault="001A6162" w:rsidP="00EF73D2">
      <w:pPr>
        <w:snapToGrid w:val="0"/>
        <w:spacing w:line="360" w:lineRule="auto"/>
        <w:rPr>
          <w:rFonts w:ascii="Book Antiqua" w:hAnsi="Book Antiqua" w:cs="Arial"/>
          <w:bCs/>
          <w:color w:val="000000"/>
          <w:lang w:val="en-US"/>
        </w:rPr>
      </w:pPr>
    </w:p>
    <w:p w:rsidR="001A6162" w:rsidRPr="003F5F41" w:rsidRDefault="001A6162" w:rsidP="00EB21D4">
      <w:pPr>
        <w:snapToGrid w:val="0"/>
        <w:spacing w:line="360" w:lineRule="auto"/>
        <w:rPr>
          <w:rFonts w:ascii="Book Antiqua" w:hAnsi="Book Antiqua" w:cs="Arial"/>
          <w:bCs/>
          <w:color w:val="000000"/>
          <w:lang w:val="en-US" w:eastAsia="zh-CN"/>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US"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p w:rsidR="001A6162" w:rsidRPr="003F5F41" w:rsidRDefault="001A6162" w:rsidP="003834C1">
      <w:pPr>
        <w:widowControl w:val="0"/>
        <w:tabs>
          <w:tab w:val="left" w:pos="0"/>
        </w:tabs>
        <w:suppressAutoHyphens w:val="0"/>
        <w:autoSpaceDE w:val="0"/>
        <w:autoSpaceDN w:val="0"/>
        <w:adjustRightInd w:val="0"/>
        <w:snapToGrid w:val="0"/>
        <w:spacing w:line="360" w:lineRule="auto"/>
        <w:jc w:val="both"/>
        <w:rPr>
          <w:rFonts w:ascii="Book Antiqua" w:hAnsi="Book Antiqua" w:cs="Arial"/>
          <w:color w:val="000000"/>
          <w:kern w:val="0"/>
          <w:lang w:val="en-GB" w:eastAsia="it-IT" w:bidi="ar-SA"/>
        </w:rPr>
      </w:pPr>
    </w:p>
    <w:sectPr w:rsidR="001A6162" w:rsidRPr="003F5F41" w:rsidSect="00FE425E">
      <w:pgSz w:w="19845" w:h="16840"/>
      <w:pgMar w:top="1933" w:right="1276" w:bottom="1695" w:left="1276" w:header="1418" w:footer="1134"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1E9" w:rsidRDefault="000511E9">
      <w:r>
        <w:separator/>
      </w:r>
    </w:p>
  </w:endnote>
  <w:endnote w:type="continuationSeparator" w:id="0">
    <w:p w:rsidR="000511E9" w:rsidRDefault="0005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A1002AE7" w:usb1="C0000063" w:usb2="00000038" w:usb3="00000000" w:csb0="000000B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Roman">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1E9" w:rsidRDefault="000511E9">
      <w:r>
        <w:separator/>
      </w:r>
    </w:p>
  </w:footnote>
  <w:footnote w:type="continuationSeparator" w:id="0">
    <w:p w:rsidR="000511E9" w:rsidRDefault="00051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62" w:rsidRDefault="001A6162" w:rsidP="00B55725">
    <w:pPr>
      <w:pStyle w:val="a6"/>
      <w:framePr w:wrap="around" w:vAnchor="text" w:hAnchor="margin" w:xAlign="right" w:y="1"/>
      <w:rPr>
        <w:rStyle w:val="ab"/>
        <w:rFonts w:cs="Arial Unicode MS"/>
      </w:rPr>
    </w:pPr>
    <w:r>
      <w:rPr>
        <w:rStyle w:val="ab"/>
        <w:rFonts w:cs="Arial Unicode MS"/>
      </w:rPr>
      <w:fldChar w:fldCharType="begin"/>
    </w:r>
    <w:r>
      <w:rPr>
        <w:rStyle w:val="ab"/>
        <w:rFonts w:cs="Arial Unicode MS"/>
      </w:rPr>
      <w:instrText xml:space="preserve">PAGE  </w:instrText>
    </w:r>
    <w:r>
      <w:rPr>
        <w:rStyle w:val="ab"/>
        <w:rFonts w:cs="Arial Unicode MS"/>
      </w:rPr>
      <w:fldChar w:fldCharType="end"/>
    </w:r>
  </w:p>
  <w:p w:rsidR="001A6162" w:rsidRDefault="001A6162" w:rsidP="00391E1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62" w:rsidRDefault="001A6162" w:rsidP="00B55725">
    <w:pPr>
      <w:pStyle w:val="a6"/>
      <w:framePr w:wrap="around" w:vAnchor="text" w:hAnchor="margin" w:xAlign="right" w:y="1"/>
      <w:rPr>
        <w:rStyle w:val="ab"/>
        <w:rFonts w:cs="Arial Unicode MS"/>
      </w:rPr>
    </w:pPr>
    <w:r>
      <w:rPr>
        <w:rStyle w:val="ab"/>
        <w:rFonts w:cs="Arial Unicode MS"/>
      </w:rPr>
      <w:fldChar w:fldCharType="begin"/>
    </w:r>
    <w:r>
      <w:rPr>
        <w:rStyle w:val="ab"/>
        <w:rFonts w:cs="Arial Unicode MS"/>
      </w:rPr>
      <w:instrText xml:space="preserve">PAGE  </w:instrText>
    </w:r>
    <w:r>
      <w:rPr>
        <w:rStyle w:val="ab"/>
        <w:rFonts w:cs="Arial Unicode MS"/>
      </w:rPr>
      <w:fldChar w:fldCharType="separate"/>
    </w:r>
    <w:r w:rsidR="00D972BF">
      <w:rPr>
        <w:rStyle w:val="ab"/>
        <w:rFonts w:cs="Arial Unicode MS"/>
        <w:noProof/>
      </w:rPr>
      <w:t>25</w:t>
    </w:r>
    <w:r>
      <w:rPr>
        <w:rStyle w:val="ab"/>
        <w:rFonts w:cs="Arial Unicode MS"/>
      </w:rPr>
      <w:fldChar w:fldCharType="end"/>
    </w:r>
  </w:p>
  <w:p w:rsidR="001A6162" w:rsidRDefault="001A6162" w:rsidP="00391E1B">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4B6B12BE"/>
    <w:multiLevelType w:val="hybridMultilevel"/>
    <w:tmpl w:val="64466D38"/>
    <w:lvl w:ilvl="0" w:tplc="58E84F98">
      <w:start w:val="1"/>
      <w:numFmt w:val="bullet"/>
      <w:lvlText w:val="•"/>
      <w:lvlJc w:val="left"/>
      <w:pPr>
        <w:tabs>
          <w:tab w:val="num" w:pos="720"/>
        </w:tabs>
        <w:ind w:left="720" w:hanging="360"/>
      </w:pPr>
      <w:rPr>
        <w:rFonts w:ascii="Arial" w:hAnsi="Arial" w:hint="default"/>
      </w:rPr>
    </w:lvl>
    <w:lvl w:ilvl="1" w:tplc="FC8660C0" w:tentative="1">
      <w:start w:val="1"/>
      <w:numFmt w:val="bullet"/>
      <w:lvlText w:val="•"/>
      <w:lvlJc w:val="left"/>
      <w:pPr>
        <w:tabs>
          <w:tab w:val="num" w:pos="1440"/>
        </w:tabs>
        <w:ind w:left="1440" w:hanging="360"/>
      </w:pPr>
      <w:rPr>
        <w:rFonts w:ascii="Arial" w:hAnsi="Arial" w:hint="default"/>
      </w:rPr>
    </w:lvl>
    <w:lvl w:ilvl="2" w:tplc="0432321C" w:tentative="1">
      <w:start w:val="1"/>
      <w:numFmt w:val="bullet"/>
      <w:lvlText w:val="•"/>
      <w:lvlJc w:val="left"/>
      <w:pPr>
        <w:tabs>
          <w:tab w:val="num" w:pos="2160"/>
        </w:tabs>
        <w:ind w:left="2160" w:hanging="360"/>
      </w:pPr>
      <w:rPr>
        <w:rFonts w:ascii="Arial" w:hAnsi="Arial" w:hint="default"/>
      </w:rPr>
    </w:lvl>
    <w:lvl w:ilvl="3" w:tplc="AD3E9CE8" w:tentative="1">
      <w:start w:val="1"/>
      <w:numFmt w:val="bullet"/>
      <w:lvlText w:val="•"/>
      <w:lvlJc w:val="left"/>
      <w:pPr>
        <w:tabs>
          <w:tab w:val="num" w:pos="2880"/>
        </w:tabs>
        <w:ind w:left="2880" w:hanging="360"/>
      </w:pPr>
      <w:rPr>
        <w:rFonts w:ascii="Arial" w:hAnsi="Arial" w:hint="default"/>
      </w:rPr>
    </w:lvl>
    <w:lvl w:ilvl="4" w:tplc="E402A014" w:tentative="1">
      <w:start w:val="1"/>
      <w:numFmt w:val="bullet"/>
      <w:lvlText w:val="•"/>
      <w:lvlJc w:val="left"/>
      <w:pPr>
        <w:tabs>
          <w:tab w:val="num" w:pos="3600"/>
        </w:tabs>
        <w:ind w:left="3600" w:hanging="360"/>
      </w:pPr>
      <w:rPr>
        <w:rFonts w:ascii="Arial" w:hAnsi="Arial" w:hint="default"/>
      </w:rPr>
    </w:lvl>
    <w:lvl w:ilvl="5" w:tplc="9D66C658" w:tentative="1">
      <w:start w:val="1"/>
      <w:numFmt w:val="bullet"/>
      <w:lvlText w:val="•"/>
      <w:lvlJc w:val="left"/>
      <w:pPr>
        <w:tabs>
          <w:tab w:val="num" w:pos="4320"/>
        </w:tabs>
        <w:ind w:left="4320" w:hanging="360"/>
      </w:pPr>
      <w:rPr>
        <w:rFonts w:ascii="Arial" w:hAnsi="Arial" w:hint="default"/>
      </w:rPr>
    </w:lvl>
    <w:lvl w:ilvl="6" w:tplc="9072F81A" w:tentative="1">
      <w:start w:val="1"/>
      <w:numFmt w:val="bullet"/>
      <w:lvlText w:val="•"/>
      <w:lvlJc w:val="left"/>
      <w:pPr>
        <w:tabs>
          <w:tab w:val="num" w:pos="5040"/>
        </w:tabs>
        <w:ind w:left="5040" w:hanging="360"/>
      </w:pPr>
      <w:rPr>
        <w:rFonts w:ascii="Arial" w:hAnsi="Arial" w:hint="default"/>
      </w:rPr>
    </w:lvl>
    <w:lvl w:ilvl="7" w:tplc="83327F18" w:tentative="1">
      <w:start w:val="1"/>
      <w:numFmt w:val="bullet"/>
      <w:lvlText w:val="•"/>
      <w:lvlJc w:val="left"/>
      <w:pPr>
        <w:tabs>
          <w:tab w:val="num" w:pos="5760"/>
        </w:tabs>
        <w:ind w:left="5760" w:hanging="360"/>
      </w:pPr>
      <w:rPr>
        <w:rFonts w:ascii="Arial" w:hAnsi="Arial" w:hint="default"/>
      </w:rPr>
    </w:lvl>
    <w:lvl w:ilvl="8" w:tplc="259ADD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1A"/>
    <w:rsid w:val="00010E77"/>
    <w:rsid w:val="00012F95"/>
    <w:rsid w:val="00017632"/>
    <w:rsid w:val="00021C49"/>
    <w:rsid w:val="00022314"/>
    <w:rsid w:val="000225C8"/>
    <w:rsid w:val="0002733E"/>
    <w:rsid w:val="0003561B"/>
    <w:rsid w:val="00035BCC"/>
    <w:rsid w:val="000374B9"/>
    <w:rsid w:val="000509C7"/>
    <w:rsid w:val="000511E9"/>
    <w:rsid w:val="00055864"/>
    <w:rsid w:val="00056E3E"/>
    <w:rsid w:val="00057DC5"/>
    <w:rsid w:val="00077452"/>
    <w:rsid w:val="000871C1"/>
    <w:rsid w:val="00090C5A"/>
    <w:rsid w:val="000A4CEB"/>
    <w:rsid w:val="000A6C65"/>
    <w:rsid w:val="000A7702"/>
    <w:rsid w:val="000B1448"/>
    <w:rsid w:val="000B3BD0"/>
    <w:rsid w:val="000B58AB"/>
    <w:rsid w:val="000C0F7F"/>
    <w:rsid w:val="000C790B"/>
    <w:rsid w:val="000D1F50"/>
    <w:rsid w:val="000D2D3A"/>
    <w:rsid w:val="000D6500"/>
    <w:rsid w:val="000D66F8"/>
    <w:rsid w:val="000D75D7"/>
    <w:rsid w:val="000E3AB6"/>
    <w:rsid w:val="000F196A"/>
    <w:rsid w:val="000F3827"/>
    <w:rsid w:val="000F6405"/>
    <w:rsid w:val="00102A48"/>
    <w:rsid w:val="00107568"/>
    <w:rsid w:val="00113064"/>
    <w:rsid w:val="00113230"/>
    <w:rsid w:val="00115912"/>
    <w:rsid w:val="00123971"/>
    <w:rsid w:val="00131793"/>
    <w:rsid w:val="00131E45"/>
    <w:rsid w:val="00140EA2"/>
    <w:rsid w:val="00140F7C"/>
    <w:rsid w:val="00141F1C"/>
    <w:rsid w:val="0014261A"/>
    <w:rsid w:val="00147A27"/>
    <w:rsid w:val="00154131"/>
    <w:rsid w:val="00155CA4"/>
    <w:rsid w:val="00160D15"/>
    <w:rsid w:val="00162AC6"/>
    <w:rsid w:val="00166D3C"/>
    <w:rsid w:val="00180168"/>
    <w:rsid w:val="001909E7"/>
    <w:rsid w:val="00192734"/>
    <w:rsid w:val="00192A85"/>
    <w:rsid w:val="00194C26"/>
    <w:rsid w:val="001A6162"/>
    <w:rsid w:val="001A71D1"/>
    <w:rsid w:val="001A7F21"/>
    <w:rsid w:val="001B1355"/>
    <w:rsid w:val="001B6DBA"/>
    <w:rsid w:val="001B790A"/>
    <w:rsid w:val="001C0C35"/>
    <w:rsid w:val="001D1D5E"/>
    <w:rsid w:val="001D2A94"/>
    <w:rsid w:val="001D440E"/>
    <w:rsid w:val="001E0CA3"/>
    <w:rsid w:val="001E45AA"/>
    <w:rsid w:val="001E741E"/>
    <w:rsid w:val="001F18EB"/>
    <w:rsid w:val="001F7DF8"/>
    <w:rsid w:val="002010A7"/>
    <w:rsid w:val="002017A9"/>
    <w:rsid w:val="00203A86"/>
    <w:rsid w:val="00204B44"/>
    <w:rsid w:val="00207B59"/>
    <w:rsid w:val="00214EBD"/>
    <w:rsid w:val="00215C27"/>
    <w:rsid w:val="0021643A"/>
    <w:rsid w:val="002168D6"/>
    <w:rsid w:val="00221CC8"/>
    <w:rsid w:val="00223ADD"/>
    <w:rsid w:val="00235C7C"/>
    <w:rsid w:val="002365C6"/>
    <w:rsid w:val="00241213"/>
    <w:rsid w:val="002442F5"/>
    <w:rsid w:val="002572D1"/>
    <w:rsid w:val="0025763A"/>
    <w:rsid w:val="00263A7E"/>
    <w:rsid w:val="00264B08"/>
    <w:rsid w:val="00275D29"/>
    <w:rsid w:val="002873D6"/>
    <w:rsid w:val="00291978"/>
    <w:rsid w:val="00293700"/>
    <w:rsid w:val="00296D13"/>
    <w:rsid w:val="002A0340"/>
    <w:rsid w:val="002A55EA"/>
    <w:rsid w:val="002A6108"/>
    <w:rsid w:val="002B067B"/>
    <w:rsid w:val="002B79BB"/>
    <w:rsid w:val="002C0E16"/>
    <w:rsid w:val="002C1961"/>
    <w:rsid w:val="002C2B90"/>
    <w:rsid w:val="002C4003"/>
    <w:rsid w:val="002C47B3"/>
    <w:rsid w:val="002C669E"/>
    <w:rsid w:val="002D3E18"/>
    <w:rsid w:val="002D44A8"/>
    <w:rsid w:val="002D5890"/>
    <w:rsid w:val="002D5A37"/>
    <w:rsid w:val="002D6DBA"/>
    <w:rsid w:val="002E181E"/>
    <w:rsid w:val="002E615F"/>
    <w:rsid w:val="002E6B19"/>
    <w:rsid w:val="002F41BC"/>
    <w:rsid w:val="003016A3"/>
    <w:rsid w:val="003030FF"/>
    <w:rsid w:val="00306135"/>
    <w:rsid w:val="0031184F"/>
    <w:rsid w:val="00311D28"/>
    <w:rsid w:val="003139DB"/>
    <w:rsid w:val="00316073"/>
    <w:rsid w:val="00321327"/>
    <w:rsid w:val="0032202A"/>
    <w:rsid w:val="00326E52"/>
    <w:rsid w:val="00327C82"/>
    <w:rsid w:val="00330165"/>
    <w:rsid w:val="00347559"/>
    <w:rsid w:val="0036215D"/>
    <w:rsid w:val="00365F09"/>
    <w:rsid w:val="00374A62"/>
    <w:rsid w:val="003756A0"/>
    <w:rsid w:val="003834C1"/>
    <w:rsid w:val="00387A2E"/>
    <w:rsid w:val="0039142B"/>
    <w:rsid w:val="00391E1B"/>
    <w:rsid w:val="00391FF0"/>
    <w:rsid w:val="003A2FF7"/>
    <w:rsid w:val="003A35F6"/>
    <w:rsid w:val="003A4EEE"/>
    <w:rsid w:val="003A72F6"/>
    <w:rsid w:val="003A7765"/>
    <w:rsid w:val="003B56F7"/>
    <w:rsid w:val="003C74F7"/>
    <w:rsid w:val="003D1DD4"/>
    <w:rsid w:val="003D3394"/>
    <w:rsid w:val="003D6A4A"/>
    <w:rsid w:val="003D7BD3"/>
    <w:rsid w:val="003F2935"/>
    <w:rsid w:val="003F44F4"/>
    <w:rsid w:val="003F5F41"/>
    <w:rsid w:val="003F7CA8"/>
    <w:rsid w:val="004036EE"/>
    <w:rsid w:val="00410BC6"/>
    <w:rsid w:val="00415AB6"/>
    <w:rsid w:val="0041683A"/>
    <w:rsid w:val="00420B0F"/>
    <w:rsid w:val="004345F6"/>
    <w:rsid w:val="004410A7"/>
    <w:rsid w:val="00441504"/>
    <w:rsid w:val="00442201"/>
    <w:rsid w:val="00443488"/>
    <w:rsid w:val="00444353"/>
    <w:rsid w:val="00445710"/>
    <w:rsid w:val="00446EB8"/>
    <w:rsid w:val="00451947"/>
    <w:rsid w:val="00455549"/>
    <w:rsid w:val="00457C5C"/>
    <w:rsid w:val="00457D09"/>
    <w:rsid w:val="0046548D"/>
    <w:rsid w:val="00471197"/>
    <w:rsid w:val="00471F5C"/>
    <w:rsid w:val="00472679"/>
    <w:rsid w:val="004730C8"/>
    <w:rsid w:val="0047726B"/>
    <w:rsid w:val="0047790B"/>
    <w:rsid w:val="00483107"/>
    <w:rsid w:val="00483E30"/>
    <w:rsid w:val="00490E5B"/>
    <w:rsid w:val="004B150F"/>
    <w:rsid w:val="004B47A5"/>
    <w:rsid w:val="004C4A0D"/>
    <w:rsid w:val="004D1887"/>
    <w:rsid w:val="004D4EB4"/>
    <w:rsid w:val="004D70AF"/>
    <w:rsid w:val="004D7B5C"/>
    <w:rsid w:val="005009F1"/>
    <w:rsid w:val="00502A8F"/>
    <w:rsid w:val="0050500B"/>
    <w:rsid w:val="00507527"/>
    <w:rsid w:val="00512986"/>
    <w:rsid w:val="00515725"/>
    <w:rsid w:val="00516CA1"/>
    <w:rsid w:val="00522FF9"/>
    <w:rsid w:val="00525165"/>
    <w:rsid w:val="00525CBD"/>
    <w:rsid w:val="005328B1"/>
    <w:rsid w:val="00535FD9"/>
    <w:rsid w:val="00536206"/>
    <w:rsid w:val="005366B8"/>
    <w:rsid w:val="00536D0D"/>
    <w:rsid w:val="00540ED0"/>
    <w:rsid w:val="005428DC"/>
    <w:rsid w:val="00547C91"/>
    <w:rsid w:val="005538CE"/>
    <w:rsid w:val="00563511"/>
    <w:rsid w:val="00563C2F"/>
    <w:rsid w:val="00572ABA"/>
    <w:rsid w:val="00576908"/>
    <w:rsid w:val="00577484"/>
    <w:rsid w:val="00583002"/>
    <w:rsid w:val="005833AD"/>
    <w:rsid w:val="00584003"/>
    <w:rsid w:val="005847C8"/>
    <w:rsid w:val="00585126"/>
    <w:rsid w:val="00585CBA"/>
    <w:rsid w:val="00586261"/>
    <w:rsid w:val="00587D9F"/>
    <w:rsid w:val="00592B24"/>
    <w:rsid w:val="00594F93"/>
    <w:rsid w:val="0059642B"/>
    <w:rsid w:val="005A7232"/>
    <w:rsid w:val="005A7B4A"/>
    <w:rsid w:val="005B00FB"/>
    <w:rsid w:val="005B04AA"/>
    <w:rsid w:val="005B103B"/>
    <w:rsid w:val="005B1F2C"/>
    <w:rsid w:val="005C011A"/>
    <w:rsid w:val="005C0AFE"/>
    <w:rsid w:val="005C5E88"/>
    <w:rsid w:val="005D4007"/>
    <w:rsid w:val="005D55C2"/>
    <w:rsid w:val="005E201B"/>
    <w:rsid w:val="005E2678"/>
    <w:rsid w:val="005E30A7"/>
    <w:rsid w:val="005E3638"/>
    <w:rsid w:val="005E4292"/>
    <w:rsid w:val="005E5DB3"/>
    <w:rsid w:val="005E6095"/>
    <w:rsid w:val="005F3C7A"/>
    <w:rsid w:val="005F7DF1"/>
    <w:rsid w:val="00601283"/>
    <w:rsid w:val="00601821"/>
    <w:rsid w:val="00604BC4"/>
    <w:rsid w:val="00611D06"/>
    <w:rsid w:val="00612064"/>
    <w:rsid w:val="0061316F"/>
    <w:rsid w:val="00623697"/>
    <w:rsid w:val="00630385"/>
    <w:rsid w:val="006362B7"/>
    <w:rsid w:val="00643948"/>
    <w:rsid w:val="00643DA2"/>
    <w:rsid w:val="006575D5"/>
    <w:rsid w:val="00657837"/>
    <w:rsid w:val="0065783A"/>
    <w:rsid w:val="0066216A"/>
    <w:rsid w:val="00663583"/>
    <w:rsid w:val="0066785F"/>
    <w:rsid w:val="00671DED"/>
    <w:rsid w:val="006732CA"/>
    <w:rsid w:val="006764FD"/>
    <w:rsid w:val="006770D0"/>
    <w:rsid w:val="00682329"/>
    <w:rsid w:val="00685CDF"/>
    <w:rsid w:val="00692D0B"/>
    <w:rsid w:val="00693B5C"/>
    <w:rsid w:val="00695417"/>
    <w:rsid w:val="006970F8"/>
    <w:rsid w:val="006A23B8"/>
    <w:rsid w:val="006C063B"/>
    <w:rsid w:val="006C0777"/>
    <w:rsid w:val="006C0BFB"/>
    <w:rsid w:val="006C2DD3"/>
    <w:rsid w:val="006C3082"/>
    <w:rsid w:val="006D3E16"/>
    <w:rsid w:val="006D6621"/>
    <w:rsid w:val="006E2BBA"/>
    <w:rsid w:val="006E36A6"/>
    <w:rsid w:val="006F1BD0"/>
    <w:rsid w:val="006F6FD8"/>
    <w:rsid w:val="00701E44"/>
    <w:rsid w:val="0070595F"/>
    <w:rsid w:val="00711070"/>
    <w:rsid w:val="00711EBA"/>
    <w:rsid w:val="00714AA1"/>
    <w:rsid w:val="00723848"/>
    <w:rsid w:val="0072410D"/>
    <w:rsid w:val="0073185F"/>
    <w:rsid w:val="0073429C"/>
    <w:rsid w:val="00736F6A"/>
    <w:rsid w:val="0075003B"/>
    <w:rsid w:val="00761B1C"/>
    <w:rsid w:val="00765010"/>
    <w:rsid w:val="007711A8"/>
    <w:rsid w:val="00771855"/>
    <w:rsid w:val="0077257D"/>
    <w:rsid w:val="00772682"/>
    <w:rsid w:val="00775612"/>
    <w:rsid w:val="007763DC"/>
    <w:rsid w:val="00777930"/>
    <w:rsid w:val="00777AB0"/>
    <w:rsid w:val="00791D9B"/>
    <w:rsid w:val="00793FDD"/>
    <w:rsid w:val="0079430B"/>
    <w:rsid w:val="007A0767"/>
    <w:rsid w:val="007A397C"/>
    <w:rsid w:val="007A4D3A"/>
    <w:rsid w:val="007D2A7B"/>
    <w:rsid w:val="007D4F8A"/>
    <w:rsid w:val="007D77E3"/>
    <w:rsid w:val="007E1517"/>
    <w:rsid w:val="007E6826"/>
    <w:rsid w:val="007E6CAF"/>
    <w:rsid w:val="007E789B"/>
    <w:rsid w:val="007F22DA"/>
    <w:rsid w:val="007F7A2A"/>
    <w:rsid w:val="00800657"/>
    <w:rsid w:val="00804E0D"/>
    <w:rsid w:val="00814698"/>
    <w:rsid w:val="00817CE2"/>
    <w:rsid w:val="00822C19"/>
    <w:rsid w:val="008242EF"/>
    <w:rsid w:val="00824E74"/>
    <w:rsid w:val="0083470C"/>
    <w:rsid w:val="00840747"/>
    <w:rsid w:val="0084782D"/>
    <w:rsid w:val="00850499"/>
    <w:rsid w:val="00852978"/>
    <w:rsid w:val="008542C8"/>
    <w:rsid w:val="008577D2"/>
    <w:rsid w:val="00860CB9"/>
    <w:rsid w:val="00860DCE"/>
    <w:rsid w:val="008654E1"/>
    <w:rsid w:val="00867856"/>
    <w:rsid w:val="008707A6"/>
    <w:rsid w:val="0087294B"/>
    <w:rsid w:val="00877153"/>
    <w:rsid w:val="00877F3B"/>
    <w:rsid w:val="00886FA9"/>
    <w:rsid w:val="00892048"/>
    <w:rsid w:val="008A2C69"/>
    <w:rsid w:val="008B016E"/>
    <w:rsid w:val="008B24B0"/>
    <w:rsid w:val="008C3066"/>
    <w:rsid w:val="008C40C2"/>
    <w:rsid w:val="008D0292"/>
    <w:rsid w:val="008D45D6"/>
    <w:rsid w:val="008D56C3"/>
    <w:rsid w:val="008D65F0"/>
    <w:rsid w:val="008E10B5"/>
    <w:rsid w:val="008E1A82"/>
    <w:rsid w:val="008E21FC"/>
    <w:rsid w:val="008E275F"/>
    <w:rsid w:val="008E6EAE"/>
    <w:rsid w:val="008F5F2F"/>
    <w:rsid w:val="009022E4"/>
    <w:rsid w:val="00907E5C"/>
    <w:rsid w:val="009203DC"/>
    <w:rsid w:val="00933BCA"/>
    <w:rsid w:val="00935231"/>
    <w:rsid w:val="00936E61"/>
    <w:rsid w:val="0093716A"/>
    <w:rsid w:val="00937A03"/>
    <w:rsid w:val="00940190"/>
    <w:rsid w:val="009448C8"/>
    <w:rsid w:val="00946D95"/>
    <w:rsid w:val="009515ED"/>
    <w:rsid w:val="009541B5"/>
    <w:rsid w:val="00954B43"/>
    <w:rsid w:val="00960BCA"/>
    <w:rsid w:val="009620CC"/>
    <w:rsid w:val="009629CD"/>
    <w:rsid w:val="00963525"/>
    <w:rsid w:val="009664A4"/>
    <w:rsid w:val="0097246E"/>
    <w:rsid w:val="00977D81"/>
    <w:rsid w:val="00980064"/>
    <w:rsid w:val="00980C25"/>
    <w:rsid w:val="00982C47"/>
    <w:rsid w:val="0098430A"/>
    <w:rsid w:val="009851EB"/>
    <w:rsid w:val="009900D9"/>
    <w:rsid w:val="00991013"/>
    <w:rsid w:val="009951D3"/>
    <w:rsid w:val="00995CCD"/>
    <w:rsid w:val="00997622"/>
    <w:rsid w:val="009A1281"/>
    <w:rsid w:val="009A2B3C"/>
    <w:rsid w:val="009B1322"/>
    <w:rsid w:val="009B6D4A"/>
    <w:rsid w:val="009B6FE4"/>
    <w:rsid w:val="009D201F"/>
    <w:rsid w:val="009D2B70"/>
    <w:rsid w:val="009D5101"/>
    <w:rsid w:val="009D7271"/>
    <w:rsid w:val="009E003F"/>
    <w:rsid w:val="009E561A"/>
    <w:rsid w:val="009F043E"/>
    <w:rsid w:val="009F56FE"/>
    <w:rsid w:val="009F6951"/>
    <w:rsid w:val="00A140BB"/>
    <w:rsid w:val="00A204B3"/>
    <w:rsid w:val="00A21430"/>
    <w:rsid w:val="00A25985"/>
    <w:rsid w:val="00A27F90"/>
    <w:rsid w:val="00A40256"/>
    <w:rsid w:val="00A42C7D"/>
    <w:rsid w:val="00A457C2"/>
    <w:rsid w:val="00A46E76"/>
    <w:rsid w:val="00A56BF5"/>
    <w:rsid w:val="00A608D9"/>
    <w:rsid w:val="00A63883"/>
    <w:rsid w:val="00A640AD"/>
    <w:rsid w:val="00A646E3"/>
    <w:rsid w:val="00A652B0"/>
    <w:rsid w:val="00A70DDF"/>
    <w:rsid w:val="00A71DA9"/>
    <w:rsid w:val="00A82E15"/>
    <w:rsid w:val="00A83875"/>
    <w:rsid w:val="00A912CD"/>
    <w:rsid w:val="00A96420"/>
    <w:rsid w:val="00AA16D8"/>
    <w:rsid w:val="00AA39D6"/>
    <w:rsid w:val="00AA7A75"/>
    <w:rsid w:val="00AB02DC"/>
    <w:rsid w:val="00AB7C49"/>
    <w:rsid w:val="00AC0E59"/>
    <w:rsid w:val="00AC0E6F"/>
    <w:rsid w:val="00AC277F"/>
    <w:rsid w:val="00AC5F41"/>
    <w:rsid w:val="00AD40B7"/>
    <w:rsid w:val="00AD4475"/>
    <w:rsid w:val="00AD497A"/>
    <w:rsid w:val="00AE0043"/>
    <w:rsid w:val="00AE3CA4"/>
    <w:rsid w:val="00AE5B3B"/>
    <w:rsid w:val="00AF006A"/>
    <w:rsid w:val="00AF050C"/>
    <w:rsid w:val="00B049EF"/>
    <w:rsid w:val="00B11188"/>
    <w:rsid w:val="00B17B71"/>
    <w:rsid w:val="00B25F98"/>
    <w:rsid w:val="00B269C5"/>
    <w:rsid w:val="00B2758A"/>
    <w:rsid w:val="00B31DFB"/>
    <w:rsid w:val="00B32E6A"/>
    <w:rsid w:val="00B343DA"/>
    <w:rsid w:val="00B37F61"/>
    <w:rsid w:val="00B4757A"/>
    <w:rsid w:val="00B47C1A"/>
    <w:rsid w:val="00B52217"/>
    <w:rsid w:val="00B53F44"/>
    <w:rsid w:val="00B553EB"/>
    <w:rsid w:val="00B55725"/>
    <w:rsid w:val="00B60152"/>
    <w:rsid w:val="00B604F2"/>
    <w:rsid w:val="00B61CF7"/>
    <w:rsid w:val="00B70C6B"/>
    <w:rsid w:val="00B71C25"/>
    <w:rsid w:val="00B7333E"/>
    <w:rsid w:val="00B73B9A"/>
    <w:rsid w:val="00B73FEF"/>
    <w:rsid w:val="00B74747"/>
    <w:rsid w:val="00B75A0C"/>
    <w:rsid w:val="00B777DF"/>
    <w:rsid w:val="00B863BF"/>
    <w:rsid w:val="00B90AA8"/>
    <w:rsid w:val="00B93810"/>
    <w:rsid w:val="00B94D7F"/>
    <w:rsid w:val="00B966B8"/>
    <w:rsid w:val="00B970DD"/>
    <w:rsid w:val="00BA1A67"/>
    <w:rsid w:val="00BA68ED"/>
    <w:rsid w:val="00BB54F8"/>
    <w:rsid w:val="00BC0AFE"/>
    <w:rsid w:val="00BC3325"/>
    <w:rsid w:val="00BC35D5"/>
    <w:rsid w:val="00BC7715"/>
    <w:rsid w:val="00BD2220"/>
    <w:rsid w:val="00BD26F5"/>
    <w:rsid w:val="00BD7E3C"/>
    <w:rsid w:val="00BE2521"/>
    <w:rsid w:val="00BE56FD"/>
    <w:rsid w:val="00BF42F3"/>
    <w:rsid w:val="00C0396E"/>
    <w:rsid w:val="00C10281"/>
    <w:rsid w:val="00C13943"/>
    <w:rsid w:val="00C144FF"/>
    <w:rsid w:val="00C207E2"/>
    <w:rsid w:val="00C21FF1"/>
    <w:rsid w:val="00C265BD"/>
    <w:rsid w:val="00C301E4"/>
    <w:rsid w:val="00C319A1"/>
    <w:rsid w:val="00C32197"/>
    <w:rsid w:val="00C32242"/>
    <w:rsid w:val="00C361ED"/>
    <w:rsid w:val="00C36443"/>
    <w:rsid w:val="00C43CD8"/>
    <w:rsid w:val="00C50385"/>
    <w:rsid w:val="00C54EC4"/>
    <w:rsid w:val="00C55573"/>
    <w:rsid w:val="00C56046"/>
    <w:rsid w:val="00C574E8"/>
    <w:rsid w:val="00C6143F"/>
    <w:rsid w:val="00C66868"/>
    <w:rsid w:val="00C7617E"/>
    <w:rsid w:val="00C768A2"/>
    <w:rsid w:val="00C76977"/>
    <w:rsid w:val="00C8249E"/>
    <w:rsid w:val="00C83C6D"/>
    <w:rsid w:val="00C865F9"/>
    <w:rsid w:val="00C86708"/>
    <w:rsid w:val="00C929A1"/>
    <w:rsid w:val="00C9404B"/>
    <w:rsid w:val="00C97625"/>
    <w:rsid w:val="00C97B0B"/>
    <w:rsid w:val="00CA33CB"/>
    <w:rsid w:val="00CA4982"/>
    <w:rsid w:val="00CA4BB6"/>
    <w:rsid w:val="00CA5B66"/>
    <w:rsid w:val="00CA5F7F"/>
    <w:rsid w:val="00CB0108"/>
    <w:rsid w:val="00CB3FDA"/>
    <w:rsid w:val="00CC2D20"/>
    <w:rsid w:val="00CC2E59"/>
    <w:rsid w:val="00CC4855"/>
    <w:rsid w:val="00CC7BC2"/>
    <w:rsid w:val="00CE19E8"/>
    <w:rsid w:val="00CE76C5"/>
    <w:rsid w:val="00CF35F0"/>
    <w:rsid w:val="00CF3695"/>
    <w:rsid w:val="00CF3B3C"/>
    <w:rsid w:val="00D008A4"/>
    <w:rsid w:val="00D07131"/>
    <w:rsid w:val="00D113E3"/>
    <w:rsid w:val="00D169A1"/>
    <w:rsid w:val="00D16F52"/>
    <w:rsid w:val="00D23E99"/>
    <w:rsid w:val="00D261A5"/>
    <w:rsid w:val="00D31D73"/>
    <w:rsid w:val="00D371D5"/>
    <w:rsid w:val="00D40742"/>
    <w:rsid w:val="00D41678"/>
    <w:rsid w:val="00D41866"/>
    <w:rsid w:val="00D41F4A"/>
    <w:rsid w:val="00D43A7E"/>
    <w:rsid w:val="00D43CDB"/>
    <w:rsid w:val="00D45697"/>
    <w:rsid w:val="00D4617F"/>
    <w:rsid w:val="00D55CCE"/>
    <w:rsid w:val="00D81714"/>
    <w:rsid w:val="00D852A0"/>
    <w:rsid w:val="00D85A7D"/>
    <w:rsid w:val="00D972BF"/>
    <w:rsid w:val="00DB3397"/>
    <w:rsid w:val="00DC1A4F"/>
    <w:rsid w:val="00DC69D8"/>
    <w:rsid w:val="00DD200D"/>
    <w:rsid w:val="00DD33D8"/>
    <w:rsid w:val="00DD387A"/>
    <w:rsid w:val="00DD40FE"/>
    <w:rsid w:val="00DD7864"/>
    <w:rsid w:val="00DE3EAF"/>
    <w:rsid w:val="00DE5BB0"/>
    <w:rsid w:val="00DF60DA"/>
    <w:rsid w:val="00E0081E"/>
    <w:rsid w:val="00E027A4"/>
    <w:rsid w:val="00E07531"/>
    <w:rsid w:val="00E21100"/>
    <w:rsid w:val="00E2225E"/>
    <w:rsid w:val="00E246FE"/>
    <w:rsid w:val="00E25B1D"/>
    <w:rsid w:val="00E30976"/>
    <w:rsid w:val="00E3177C"/>
    <w:rsid w:val="00E34E49"/>
    <w:rsid w:val="00E4068C"/>
    <w:rsid w:val="00E5322F"/>
    <w:rsid w:val="00E61ADE"/>
    <w:rsid w:val="00E6206D"/>
    <w:rsid w:val="00E62A75"/>
    <w:rsid w:val="00E64CF8"/>
    <w:rsid w:val="00E77C6E"/>
    <w:rsid w:val="00E77DD8"/>
    <w:rsid w:val="00E80A47"/>
    <w:rsid w:val="00E8372D"/>
    <w:rsid w:val="00E87192"/>
    <w:rsid w:val="00E90869"/>
    <w:rsid w:val="00EA00EB"/>
    <w:rsid w:val="00EA4B2E"/>
    <w:rsid w:val="00EA6C93"/>
    <w:rsid w:val="00EB21D4"/>
    <w:rsid w:val="00EB467C"/>
    <w:rsid w:val="00EC37A7"/>
    <w:rsid w:val="00EC3822"/>
    <w:rsid w:val="00EC653D"/>
    <w:rsid w:val="00ED6F66"/>
    <w:rsid w:val="00EE0AD9"/>
    <w:rsid w:val="00EE2521"/>
    <w:rsid w:val="00EE55DC"/>
    <w:rsid w:val="00EE616F"/>
    <w:rsid w:val="00EF31EF"/>
    <w:rsid w:val="00EF4E34"/>
    <w:rsid w:val="00EF73D2"/>
    <w:rsid w:val="00EF78EB"/>
    <w:rsid w:val="00F0000B"/>
    <w:rsid w:val="00F04FC1"/>
    <w:rsid w:val="00F05C5D"/>
    <w:rsid w:val="00F210CD"/>
    <w:rsid w:val="00F21A75"/>
    <w:rsid w:val="00F24A6A"/>
    <w:rsid w:val="00F25F3E"/>
    <w:rsid w:val="00F31502"/>
    <w:rsid w:val="00F32784"/>
    <w:rsid w:val="00F330DB"/>
    <w:rsid w:val="00F41AA5"/>
    <w:rsid w:val="00F52037"/>
    <w:rsid w:val="00F53054"/>
    <w:rsid w:val="00F57F19"/>
    <w:rsid w:val="00F64A05"/>
    <w:rsid w:val="00F65302"/>
    <w:rsid w:val="00F65309"/>
    <w:rsid w:val="00F666DC"/>
    <w:rsid w:val="00F70097"/>
    <w:rsid w:val="00F7130F"/>
    <w:rsid w:val="00F71CFE"/>
    <w:rsid w:val="00F73E6F"/>
    <w:rsid w:val="00F83543"/>
    <w:rsid w:val="00F92D3E"/>
    <w:rsid w:val="00F95F2A"/>
    <w:rsid w:val="00F9754F"/>
    <w:rsid w:val="00FA309F"/>
    <w:rsid w:val="00FA3267"/>
    <w:rsid w:val="00FB1FC4"/>
    <w:rsid w:val="00FB27B6"/>
    <w:rsid w:val="00FC2B26"/>
    <w:rsid w:val="00FC2BC7"/>
    <w:rsid w:val="00FC59B1"/>
    <w:rsid w:val="00FC5E46"/>
    <w:rsid w:val="00FD0767"/>
    <w:rsid w:val="00FD2530"/>
    <w:rsid w:val="00FD3EF9"/>
    <w:rsid w:val="00FE2DE7"/>
    <w:rsid w:val="00FE425E"/>
    <w:rsid w:val="00FE4932"/>
    <w:rsid w:val="00FF1296"/>
    <w:rsid w:val="00FF1742"/>
    <w:rsid w:val="00FF3C42"/>
    <w:rsid w:val="00FF4177"/>
    <w:rsid w:val="00FF4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BB"/>
    <w:pPr>
      <w:suppressAutoHyphens/>
    </w:pPr>
    <w:rPr>
      <w:rFonts w:eastAsia="Arial Unicode MS" w:cs="Arial Unicode MS"/>
      <w:kern w:val="1"/>
      <w:sz w:val="24"/>
      <w:szCs w:val="24"/>
      <w:lang w:val="it-IT" w:eastAsia="hi-IN" w:bidi="hi-IN"/>
    </w:rPr>
  </w:style>
  <w:style w:type="paragraph" w:styleId="1">
    <w:name w:val="heading 1"/>
    <w:basedOn w:val="a"/>
    <w:next w:val="a0"/>
    <w:link w:val="1Char"/>
    <w:uiPriority w:val="99"/>
    <w:qFormat/>
    <w:rsid w:val="002B79BB"/>
    <w:pPr>
      <w:tabs>
        <w:tab w:val="num" w:pos="0"/>
      </w:tabs>
      <w:spacing w:before="240" w:after="120" w:line="100" w:lineRule="atLeast"/>
      <w:ind w:left="432" w:hanging="432"/>
      <w:outlineLvl w:val="0"/>
    </w:pPr>
    <w:rPr>
      <w:rFonts w:eastAsia="宋体" w:cs="Times New Roman"/>
      <w:b/>
      <w:bCs/>
      <w:color w:val="000000"/>
      <w:sz w:val="33"/>
      <w:szCs w:val="3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F51967"/>
    <w:rPr>
      <w:rFonts w:eastAsia="Arial Unicode MS" w:cs="Mangal"/>
      <w:b/>
      <w:bCs/>
      <w:kern w:val="44"/>
      <w:sz w:val="44"/>
      <w:szCs w:val="40"/>
      <w:lang w:val="it-IT" w:eastAsia="hi-IN" w:bidi="hi-IN"/>
    </w:rPr>
  </w:style>
  <w:style w:type="character" w:customStyle="1" w:styleId="Absatz-Standardschriftart">
    <w:name w:val="Absatz-Standardschriftart"/>
    <w:uiPriority w:val="99"/>
    <w:rsid w:val="002B79BB"/>
  </w:style>
  <w:style w:type="character" w:customStyle="1" w:styleId="Carpredefinitoparagrafo1">
    <w:name w:val="Car. predefinito paragrafo1"/>
    <w:uiPriority w:val="99"/>
    <w:rsid w:val="002B79BB"/>
  </w:style>
  <w:style w:type="character" w:customStyle="1" w:styleId="WW-Absatz-Standardschriftart">
    <w:name w:val="WW-Absatz-Standardschriftart"/>
    <w:uiPriority w:val="99"/>
    <w:rsid w:val="002B79BB"/>
  </w:style>
  <w:style w:type="character" w:customStyle="1" w:styleId="WW-Absatz-Standardschriftart1">
    <w:name w:val="WW-Absatz-Standardschriftart1"/>
    <w:uiPriority w:val="99"/>
    <w:rsid w:val="002B79BB"/>
  </w:style>
  <w:style w:type="character" w:customStyle="1" w:styleId="Carpredefinitoparagrafo11">
    <w:name w:val="Car. predefinito paragrafo11"/>
    <w:uiPriority w:val="99"/>
    <w:rsid w:val="002B79BB"/>
  </w:style>
  <w:style w:type="character" w:customStyle="1" w:styleId="WW-DefaultParagraphFont">
    <w:name w:val="WW-Default Paragraph Font"/>
    <w:uiPriority w:val="99"/>
    <w:rsid w:val="002B79BB"/>
  </w:style>
  <w:style w:type="character" w:customStyle="1" w:styleId="TestonotadichiusuraCarattere">
    <w:name w:val="Testo nota di chiusura Carattere"/>
    <w:uiPriority w:val="99"/>
    <w:rsid w:val="002B79BB"/>
    <w:rPr>
      <w:rFonts w:ascii="Times New Roman" w:hAnsi="Times New Roman"/>
      <w:sz w:val="20"/>
      <w:lang w:val="en-US"/>
    </w:rPr>
  </w:style>
  <w:style w:type="character" w:customStyle="1" w:styleId="jrnl">
    <w:name w:val="jrnl"/>
    <w:basedOn w:val="WW-DefaultParagraphFont"/>
    <w:uiPriority w:val="99"/>
    <w:rsid w:val="002B79BB"/>
    <w:rPr>
      <w:rFonts w:cs="Times New Roman"/>
    </w:rPr>
  </w:style>
  <w:style w:type="character" w:customStyle="1" w:styleId="Titolo1Carattere">
    <w:name w:val="Titolo 1 Carattere"/>
    <w:uiPriority w:val="99"/>
    <w:rsid w:val="002B79BB"/>
    <w:rPr>
      <w:rFonts w:ascii="Times New Roman" w:hAnsi="Times New Roman"/>
      <w:b/>
      <w:color w:val="000000"/>
      <w:kern w:val="1"/>
      <w:sz w:val="33"/>
    </w:rPr>
  </w:style>
  <w:style w:type="character" w:styleId="a4">
    <w:name w:val="Hyperlink"/>
    <w:basedOn w:val="a1"/>
    <w:uiPriority w:val="99"/>
    <w:rsid w:val="002B79BB"/>
    <w:rPr>
      <w:rFonts w:cs="Times New Roman"/>
      <w:color w:val="0000FF"/>
      <w:u w:val="single"/>
    </w:rPr>
  </w:style>
  <w:style w:type="character" w:customStyle="1" w:styleId="Caratteredinumerazione">
    <w:name w:val="Carattere di numerazione"/>
    <w:uiPriority w:val="99"/>
    <w:rsid w:val="002B79BB"/>
  </w:style>
  <w:style w:type="paragraph" w:customStyle="1" w:styleId="Intestazione2">
    <w:name w:val="Intestazione2"/>
    <w:basedOn w:val="a"/>
    <w:next w:val="a0"/>
    <w:uiPriority w:val="99"/>
    <w:rsid w:val="002B79BB"/>
    <w:pPr>
      <w:keepNext/>
      <w:spacing w:before="240" w:after="120"/>
    </w:pPr>
    <w:rPr>
      <w:rFonts w:ascii="Arial" w:hAnsi="Arial"/>
      <w:sz w:val="28"/>
      <w:szCs w:val="28"/>
    </w:rPr>
  </w:style>
  <w:style w:type="paragraph" w:styleId="a0">
    <w:name w:val="Body Text"/>
    <w:basedOn w:val="a"/>
    <w:link w:val="Char"/>
    <w:uiPriority w:val="99"/>
    <w:rsid w:val="002B79BB"/>
    <w:pPr>
      <w:spacing w:after="120"/>
    </w:pPr>
  </w:style>
  <w:style w:type="character" w:customStyle="1" w:styleId="Char">
    <w:name w:val="正文文本 Char"/>
    <w:basedOn w:val="a1"/>
    <w:link w:val="a0"/>
    <w:uiPriority w:val="99"/>
    <w:semiHidden/>
    <w:rsid w:val="00F51967"/>
    <w:rPr>
      <w:rFonts w:eastAsia="Arial Unicode MS" w:cs="Mangal"/>
      <w:kern w:val="1"/>
      <w:sz w:val="24"/>
      <w:szCs w:val="21"/>
      <w:lang w:val="it-IT" w:eastAsia="hi-IN" w:bidi="hi-IN"/>
    </w:rPr>
  </w:style>
  <w:style w:type="paragraph" w:styleId="a5">
    <w:name w:val="List"/>
    <w:basedOn w:val="a0"/>
    <w:uiPriority w:val="99"/>
    <w:rsid w:val="002B79BB"/>
  </w:style>
  <w:style w:type="paragraph" w:customStyle="1" w:styleId="Didascalia2">
    <w:name w:val="Didascalia2"/>
    <w:basedOn w:val="a"/>
    <w:uiPriority w:val="99"/>
    <w:rsid w:val="002B79BB"/>
    <w:pPr>
      <w:suppressLineNumbers/>
      <w:spacing w:before="120" w:after="120"/>
    </w:pPr>
    <w:rPr>
      <w:i/>
      <w:iCs/>
    </w:rPr>
  </w:style>
  <w:style w:type="paragraph" w:customStyle="1" w:styleId="Indice">
    <w:name w:val="Indice"/>
    <w:basedOn w:val="a"/>
    <w:uiPriority w:val="99"/>
    <w:rsid w:val="002B79BB"/>
    <w:pPr>
      <w:suppressLineNumbers/>
    </w:pPr>
  </w:style>
  <w:style w:type="paragraph" w:customStyle="1" w:styleId="Intestazione1">
    <w:name w:val="Intestazione1"/>
    <w:basedOn w:val="a"/>
    <w:next w:val="a0"/>
    <w:uiPriority w:val="99"/>
    <w:rsid w:val="002B79BB"/>
    <w:pPr>
      <w:keepNext/>
      <w:spacing w:before="240" w:after="120"/>
    </w:pPr>
    <w:rPr>
      <w:rFonts w:ascii="Arial" w:hAnsi="Arial"/>
      <w:sz w:val="28"/>
      <w:szCs w:val="28"/>
    </w:rPr>
  </w:style>
  <w:style w:type="paragraph" w:customStyle="1" w:styleId="Didascalia1">
    <w:name w:val="Didascalia1"/>
    <w:basedOn w:val="a"/>
    <w:uiPriority w:val="99"/>
    <w:rsid w:val="002B79BB"/>
    <w:pPr>
      <w:suppressLineNumbers/>
      <w:spacing w:before="120" w:after="120"/>
    </w:pPr>
    <w:rPr>
      <w:i/>
      <w:iCs/>
    </w:rPr>
  </w:style>
  <w:style w:type="paragraph" w:customStyle="1" w:styleId="reference">
    <w:name w:val="reference"/>
    <w:basedOn w:val="a"/>
    <w:uiPriority w:val="99"/>
    <w:rsid w:val="002B79BB"/>
    <w:pPr>
      <w:spacing w:line="360" w:lineRule="auto"/>
    </w:pPr>
    <w:rPr>
      <w:rFonts w:eastAsia="宋体" w:cs="Times New Roman"/>
      <w:sz w:val="20"/>
      <w:szCs w:val="20"/>
      <w:lang w:val="en-US"/>
    </w:rPr>
  </w:style>
  <w:style w:type="paragraph" w:customStyle="1" w:styleId="Paragrafoelenco1">
    <w:name w:val="Paragrafo elenco1"/>
    <w:basedOn w:val="a"/>
    <w:uiPriority w:val="99"/>
    <w:rsid w:val="002B79BB"/>
    <w:pPr>
      <w:ind w:left="720"/>
    </w:pPr>
  </w:style>
  <w:style w:type="paragraph" w:customStyle="1" w:styleId="Testonotadichiusura1">
    <w:name w:val="Testo nota di chiusura1"/>
    <w:basedOn w:val="a"/>
    <w:uiPriority w:val="99"/>
    <w:rsid w:val="002B79BB"/>
    <w:pPr>
      <w:spacing w:line="100" w:lineRule="atLeast"/>
    </w:pPr>
    <w:rPr>
      <w:rFonts w:eastAsia="宋体" w:cs="Times New Roman"/>
      <w:sz w:val="20"/>
      <w:szCs w:val="20"/>
      <w:lang w:val="en-US"/>
    </w:rPr>
  </w:style>
  <w:style w:type="paragraph" w:customStyle="1" w:styleId="desc2">
    <w:name w:val="desc2"/>
    <w:basedOn w:val="a"/>
    <w:uiPriority w:val="99"/>
    <w:rsid w:val="002B79BB"/>
    <w:pPr>
      <w:spacing w:line="100" w:lineRule="atLeast"/>
    </w:pPr>
    <w:rPr>
      <w:rFonts w:eastAsia="宋体" w:cs="Times New Roman"/>
      <w:sz w:val="26"/>
      <w:szCs w:val="26"/>
    </w:rPr>
  </w:style>
  <w:style w:type="paragraph" w:customStyle="1" w:styleId="details1">
    <w:name w:val="details1"/>
    <w:basedOn w:val="a"/>
    <w:uiPriority w:val="99"/>
    <w:rsid w:val="002B79BB"/>
    <w:pPr>
      <w:spacing w:line="100" w:lineRule="atLeast"/>
    </w:pPr>
    <w:rPr>
      <w:rFonts w:eastAsia="宋体" w:cs="Times New Roman"/>
    </w:rPr>
  </w:style>
  <w:style w:type="paragraph" w:customStyle="1" w:styleId="textbodyblack">
    <w:name w:val="textbodyblack"/>
    <w:basedOn w:val="a"/>
    <w:uiPriority w:val="99"/>
    <w:rsid w:val="002B79BB"/>
    <w:pPr>
      <w:spacing w:before="28" w:after="28" w:line="408" w:lineRule="auto"/>
    </w:pPr>
    <w:rPr>
      <w:rFonts w:ascii="Verdana" w:eastAsia="宋体" w:hAnsi="Verdana" w:cs="Times New Roman"/>
      <w:color w:val="000000"/>
      <w:sz w:val="19"/>
      <w:szCs w:val="19"/>
    </w:rPr>
  </w:style>
  <w:style w:type="paragraph" w:customStyle="1" w:styleId="Default">
    <w:name w:val="Default"/>
    <w:uiPriority w:val="99"/>
    <w:rsid w:val="002B79BB"/>
    <w:pPr>
      <w:suppressAutoHyphens/>
      <w:spacing w:line="100" w:lineRule="atLeast"/>
    </w:pPr>
    <w:rPr>
      <w:rFonts w:eastAsia="Arial Unicode MS"/>
      <w:color w:val="000000"/>
      <w:kern w:val="1"/>
      <w:sz w:val="24"/>
      <w:szCs w:val="24"/>
      <w:lang w:val="it-IT" w:eastAsia="hi-IN" w:bidi="hi-IN"/>
    </w:rPr>
  </w:style>
  <w:style w:type="paragraph" w:styleId="a6">
    <w:name w:val="header"/>
    <w:basedOn w:val="a"/>
    <w:link w:val="Char0"/>
    <w:uiPriority w:val="99"/>
    <w:rsid w:val="002B79BB"/>
    <w:pPr>
      <w:suppressLineNumbers/>
    </w:pPr>
  </w:style>
  <w:style w:type="character" w:customStyle="1" w:styleId="Char0">
    <w:name w:val="页眉 Char"/>
    <w:basedOn w:val="a1"/>
    <w:link w:val="a6"/>
    <w:uiPriority w:val="99"/>
    <w:semiHidden/>
    <w:rsid w:val="00F51967"/>
    <w:rPr>
      <w:rFonts w:eastAsia="Arial Unicode MS" w:cs="Mangal"/>
      <w:kern w:val="1"/>
      <w:sz w:val="18"/>
      <w:szCs w:val="16"/>
      <w:lang w:val="it-IT" w:eastAsia="hi-IN" w:bidi="hi-IN"/>
    </w:rPr>
  </w:style>
  <w:style w:type="paragraph" w:styleId="a7">
    <w:name w:val="footer"/>
    <w:basedOn w:val="a"/>
    <w:link w:val="Char1"/>
    <w:uiPriority w:val="99"/>
    <w:rsid w:val="002B79BB"/>
    <w:pPr>
      <w:suppressLineNumbers/>
    </w:pPr>
  </w:style>
  <w:style w:type="character" w:customStyle="1" w:styleId="Char1">
    <w:name w:val="页脚 Char"/>
    <w:basedOn w:val="a1"/>
    <w:link w:val="a7"/>
    <w:uiPriority w:val="99"/>
    <w:semiHidden/>
    <w:rsid w:val="00F51967"/>
    <w:rPr>
      <w:rFonts w:eastAsia="Arial Unicode MS" w:cs="Mangal"/>
      <w:kern w:val="1"/>
      <w:sz w:val="18"/>
      <w:szCs w:val="16"/>
      <w:lang w:val="it-IT" w:eastAsia="hi-IN" w:bidi="hi-IN"/>
    </w:rPr>
  </w:style>
  <w:style w:type="paragraph" w:customStyle="1" w:styleId="Contenutotabella">
    <w:name w:val="Contenuto tabella"/>
    <w:basedOn w:val="a"/>
    <w:uiPriority w:val="99"/>
    <w:rsid w:val="002B79BB"/>
    <w:pPr>
      <w:suppressLineNumbers/>
    </w:pPr>
  </w:style>
  <w:style w:type="paragraph" w:customStyle="1" w:styleId="Intestazionetabella">
    <w:name w:val="Intestazione tabella"/>
    <w:basedOn w:val="Contenutotabella"/>
    <w:uiPriority w:val="99"/>
    <w:rsid w:val="002B79BB"/>
    <w:pPr>
      <w:jc w:val="center"/>
    </w:pPr>
    <w:rPr>
      <w:b/>
      <w:bCs/>
    </w:rPr>
  </w:style>
  <w:style w:type="paragraph" w:styleId="a8">
    <w:name w:val="List Paragraph"/>
    <w:basedOn w:val="a"/>
    <w:uiPriority w:val="99"/>
    <w:qFormat/>
    <w:rsid w:val="00B049EF"/>
    <w:pPr>
      <w:suppressAutoHyphens w:val="0"/>
      <w:ind w:left="720"/>
      <w:contextualSpacing/>
    </w:pPr>
    <w:rPr>
      <w:rFonts w:ascii="Times" w:eastAsia="宋体" w:hAnsi="Times" w:cs="Times New Roman"/>
      <w:kern w:val="0"/>
      <w:sz w:val="20"/>
      <w:szCs w:val="20"/>
      <w:lang w:eastAsia="it-IT" w:bidi="ar-SA"/>
    </w:rPr>
  </w:style>
  <w:style w:type="paragraph" w:styleId="a9">
    <w:name w:val="Normal (Web)"/>
    <w:basedOn w:val="a"/>
    <w:uiPriority w:val="99"/>
    <w:semiHidden/>
    <w:rsid w:val="00B049EF"/>
    <w:pPr>
      <w:suppressAutoHyphens w:val="0"/>
      <w:spacing w:before="100" w:beforeAutospacing="1" w:after="100" w:afterAutospacing="1"/>
    </w:pPr>
    <w:rPr>
      <w:rFonts w:ascii="Times" w:eastAsia="宋体" w:hAnsi="Times" w:cs="Times New Roman"/>
      <w:kern w:val="0"/>
      <w:sz w:val="20"/>
      <w:szCs w:val="20"/>
      <w:lang w:eastAsia="it-IT" w:bidi="ar-SA"/>
    </w:rPr>
  </w:style>
  <w:style w:type="paragraph" w:styleId="aa">
    <w:name w:val="Balloon Text"/>
    <w:basedOn w:val="a"/>
    <w:link w:val="Char2"/>
    <w:uiPriority w:val="99"/>
    <w:semiHidden/>
    <w:rsid w:val="00B90AA8"/>
    <w:rPr>
      <w:rFonts w:ascii="Lucida Grande" w:hAnsi="Lucida Grande" w:cs="Lucida Grande"/>
      <w:sz w:val="18"/>
      <w:szCs w:val="18"/>
    </w:rPr>
  </w:style>
  <w:style w:type="character" w:customStyle="1" w:styleId="Char2">
    <w:name w:val="批注框文本 Char"/>
    <w:basedOn w:val="a1"/>
    <w:link w:val="aa"/>
    <w:uiPriority w:val="99"/>
    <w:semiHidden/>
    <w:locked/>
    <w:rsid w:val="00B90AA8"/>
    <w:rPr>
      <w:rFonts w:ascii="Lucida Grande" w:eastAsia="Arial Unicode MS" w:hAnsi="Lucida Grande" w:cs="Lucida Grande"/>
      <w:kern w:val="1"/>
      <w:sz w:val="18"/>
      <w:szCs w:val="18"/>
      <w:lang w:eastAsia="hi-IN" w:bidi="hi-IN"/>
    </w:rPr>
  </w:style>
  <w:style w:type="character" w:customStyle="1" w:styleId="highlight">
    <w:name w:val="highlight"/>
    <w:basedOn w:val="a1"/>
    <w:uiPriority w:val="99"/>
    <w:rsid w:val="0066216A"/>
    <w:rPr>
      <w:rFonts w:cs="Times New Roman"/>
    </w:rPr>
  </w:style>
  <w:style w:type="character" w:customStyle="1" w:styleId="paddingr151">
    <w:name w:val="paddingr151"/>
    <w:basedOn w:val="a1"/>
    <w:uiPriority w:val="99"/>
    <w:rsid w:val="0066216A"/>
    <w:rPr>
      <w:rFonts w:cs="Times New Roman"/>
    </w:rPr>
  </w:style>
  <w:style w:type="character" w:styleId="ab">
    <w:name w:val="page number"/>
    <w:basedOn w:val="a1"/>
    <w:uiPriority w:val="99"/>
    <w:semiHidden/>
    <w:rsid w:val="00391E1B"/>
    <w:rPr>
      <w:rFonts w:cs="Times New Roman"/>
    </w:rPr>
  </w:style>
  <w:style w:type="character" w:styleId="ac">
    <w:name w:val="annotation reference"/>
    <w:basedOn w:val="a1"/>
    <w:uiPriority w:val="99"/>
    <w:semiHidden/>
    <w:rsid w:val="000D6500"/>
    <w:rPr>
      <w:rFonts w:cs="Times New Roman"/>
      <w:sz w:val="21"/>
      <w:szCs w:val="21"/>
    </w:rPr>
  </w:style>
  <w:style w:type="paragraph" w:styleId="ad">
    <w:name w:val="annotation text"/>
    <w:basedOn w:val="a"/>
    <w:link w:val="Char3"/>
    <w:uiPriority w:val="99"/>
    <w:rsid w:val="000D6500"/>
    <w:rPr>
      <w:rFonts w:cs="Mangal"/>
      <w:szCs w:val="21"/>
    </w:rPr>
  </w:style>
  <w:style w:type="character" w:customStyle="1" w:styleId="Char3">
    <w:name w:val="批注文字 Char"/>
    <w:basedOn w:val="a1"/>
    <w:link w:val="ad"/>
    <w:uiPriority w:val="99"/>
    <w:semiHidden/>
    <w:locked/>
    <w:rsid w:val="000D6500"/>
    <w:rPr>
      <w:rFonts w:eastAsia="Arial Unicode MS" w:cs="Mangal"/>
      <w:kern w:val="1"/>
      <w:sz w:val="21"/>
      <w:szCs w:val="21"/>
      <w:lang w:eastAsia="hi-IN" w:bidi="hi-IN"/>
    </w:rPr>
  </w:style>
  <w:style w:type="paragraph" w:styleId="ae">
    <w:name w:val="annotation subject"/>
    <w:basedOn w:val="ad"/>
    <w:next w:val="ad"/>
    <w:link w:val="Char4"/>
    <w:uiPriority w:val="99"/>
    <w:semiHidden/>
    <w:rsid w:val="000D6500"/>
    <w:rPr>
      <w:b/>
      <w:bCs/>
    </w:rPr>
  </w:style>
  <w:style w:type="character" w:customStyle="1" w:styleId="Char4">
    <w:name w:val="批注主题 Char"/>
    <w:basedOn w:val="Char3"/>
    <w:link w:val="ae"/>
    <w:uiPriority w:val="99"/>
    <w:semiHidden/>
    <w:locked/>
    <w:rsid w:val="000D6500"/>
    <w:rPr>
      <w:rFonts w:eastAsia="Arial Unicode MS" w:cs="Mangal"/>
      <w:b/>
      <w:bCs/>
      <w:kern w:val="1"/>
      <w:sz w:val="21"/>
      <w:szCs w:val="21"/>
      <w:lang w:eastAsia="hi-IN" w:bidi="hi-IN"/>
    </w:rPr>
  </w:style>
  <w:style w:type="character" w:customStyle="1" w:styleId="Char10">
    <w:name w:val="批注文字 Char1"/>
    <w:basedOn w:val="a1"/>
    <w:uiPriority w:val="99"/>
    <w:semiHidden/>
    <w:rsid w:val="000D6500"/>
    <w:rPr>
      <w:rFonts w:eastAsia="宋体" w:cs="Times New Roman"/>
      <w:kern w:val="2"/>
      <w:sz w:val="24"/>
      <w:szCs w:val="24"/>
      <w:lang w:val="en-US" w:eastAsia="zh-CN" w:bidi="ar-SA"/>
    </w:rPr>
  </w:style>
  <w:style w:type="character" w:customStyle="1" w:styleId="highlight1">
    <w:name w:val="highlight1"/>
    <w:basedOn w:val="a1"/>
    <w:uiPriority w:val="99"/>
    <w:rsid w:val="000D6500"/>
    <w:rPr>
      <w:rFonts w:cs="Times New Roman"/>
      <w:shd w:val="clear" w:color="auto" w:fill="F1BFE0"/>
    </w:rPr>
  </w:style>
  <w:style w:type="table" w:customStyle="1" w:styleId="10">
    <w:name w:val="浅色底纹1"/>
    <w:uiPriority w:val="99"/>
    <w:rsid w:val="005E30A7"/>
    <w:rPr>
      <w:rFonts w:ascii="Cambria" w:hAnsi="Cambria"/>
      <w:color w:val="000000"/>
      <w:kern w:val="0"/>
      <w:sz w:val="22"/>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p0">
    <w:name w:val="p0"/>
    <w:basedOn w:val="a"/>
    <w:uiPriority w:val="99"/>
    <w:rsid w:val="004730C8"/>
    <w:pPr>
      <w:suppressAutoHyphens w:val="0"/>
      <w:spacing w:line="240" w:lineRule="atLeast"/>
    </w:pPr>
    <w:rPr>
      <w:rFonts w:ascii="Century" w:eastAsia="宋体" w:hAnsi="Century" w:cs="宋体"/>
      <w:kern w:val="0"/>
      <w:sz w:val="21"/>
      <w:szCs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BB"/>
    <w:pPr>
      <w:suppressAutoHyphens/>
    </w:pPr>
    <w:rPr>
      <w:rFonts w:eastAsia="Arial Unicode MS" w:cs="Arial Unicode MS"/>
      <w:kern w:val="1"/>
      <w:sz w:val="24"/>
      <w:szCs w:val="24"/>
      <w:lang w:val="it-IT" w:eastAsia="hi-IN" w:bidi="hi-IN"/>
    </w:rPr>
  </w:style>
  <w:style w:type="paragraph" w:styleId="1">
    <w:name w:val="heading 1"/>
    <w:basedOn w:val="a"/>
    <w:next w:val="a0"/>
    <w:link w:val="1Char"/>
    <w:uiPriority w:val="99"/>
    <w:qFormat/>
    <w:rsid w:val="002B79BB"/>
    <w:pPr>
      <w:tabs>
        <w:tab w:val="num" w:pos="0"/>
      </w:tabs>
      <w:spacing w:before="240" w:after="120" w:line="100" w:lineRule="atLeast"/>
      <w:ind w:left="432" w:hanging="432"/>
      <w:outlineLvl w:val="0"/>
    </w:pPr>
    <w:rPr>
      <w:rFonts w:eastAsia="宋体" w:cs="Times New Roman"/>
      <w:b/>
      <w:bCs/>
      <w:color w:val="000000"/>
      <w:sz w:val="33"/>
      <w:szCs w:val="3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F51967"/>
    <w:rPr>
      <w:rFonts w:eastAsia="Arial Unicode MS" w:cs="Mangal"/>
      <w:b/>
      <w:bCs/>
      <w:kern w:val="44"/>
      <w:sz w:val="44"/>
      <w:szCs w:val="40"/>
      <w:lang w:val="it-IT" w:eastAsia="hi-IN" w:bidi="hi-IN"/>
    </w:rPr>
  </w:style>
  <w:style w:type="character" w:customStyle="1" w:styleId="Absatz-Standardschriftart">
    <w:name w:val="Absatz-Standardschriftart"/>
    <w:uiPriority w:val="99"/>
    <w:rsid w:val="002B79BB"/>
  </w:style>
  <w:style w:type="character" w:customStyle="1" w:styleId="Carpredefinitoparagrafo1">
    <w:name w:val="Car. predefinito paragrafo1"/>
    <w:uiPriority w:val="99"/>
    <w:rsid w:val="002B79BB"/>
  </w:style>
  <w:style w:type="character" w:customStyle="1" w:styleId="WW-Absatz-Standardschriftart">
    <w:name w:val="WW-Absatz-Standardschriftart"/>
    <w:uiPriority w:val="99"/>
    <w:rsid w:val="002B79BB"/>
  </w:style>
  <w:style w:type="character" w:customStyle="1" w:styleId="WW-Absatz-Standardschriftart1">
    <w:name w:val="WW-Absatz-Standardschriftart1"/>
    <w:uiPriority w:val="99"/>
    <w:rsid w:val="002B79BB"/>
  </w:style>
  <w:style w:type="character" w:customStyle="1" w:styleId="Carpredefinitoparagrafo11">
    <w:name w:val="Car. predefinito paragrafo11"/>
    <w:uiPriority w:val="99"/>
    <w:rsid w:val="002B79BB"/>
  </w:style>
  <w:style w:type="character" w:customStyle="1" w:styleId="WW-DefaultParagraphFont">
    <w:name w:val="WW-Default Paragraph Font"/>
    <w:uiPriority w:val="99"/>
    <w:rsid w:val="002B79BB"/>
  </w:style>
  <w:style w:type="character" w:customStyle="1" w:styleId="TestonotadichiusuraCarattere">
    <w:name w:val="Testo nota di chiusura Carattere"/>
    <w:uiPriority w:val="99"/>
    <w:rsid w:val="002B79BB"/>
    <w:rPr>
      <w:rFonts w:ascii="Times New Roman" w:hAnsi="Times New Roman"/>
      <w:sz w:val="20"/>
      <w:lang w:val="en-US"/>
    </w:rPr>
  </w:style>
  <w:style w:type="character" w:customStyle="1" w:styleId="jrnl">
    <w:name w:val="jrnl"/>
    <w:basedOn w:val="WW-DefaultParagraphFont"/>
    <w:uiPriority w:val="99"/>
    <w:rsid w:val="002B79BB"/>
    <w:rPr>
      <w:rFonts w:cs="Times New Roman"/>
    </w:rPr>
  </w:style>
  <w:style w:type="character" w:customStyle="1" w:styleId="Titolo1Carattere">
    <w:name w:val="Titolo 1 Carattere"/>
    <w:uiPriority w:val="99"/>
    <w:rsid w:val="002B79BB"/>
    <w:rPr>
      <w:rFonts w:ascii="Times New Roman" w:hAnsi="Times New Roman"/>
      <w:b/>
      <w:color w:val="000000"/>
      <w:kern w:val="1"/>
      <w:sz w:val="33"/>
    </w:rPr>
  </w:style>
  <w:style w:type="character" w:styleId="a4">
    <w:name w:val="Hyperlink"/>
    <w:basedOn w:val="a1"/>
    <w:uiPriority w:val="99"/>
    <w:rsid w:val="002B79BB"/>
    <w:rPr>
      <w:rFonts w:cs="Times New Roman"/>
      <w:color w:val="0000FF"/>
      <w:u w:val="single"/>
    </w:rPr>
  </w:style>
  <w:style w:type="character" w:customStyle="1" w:styleId="Caratteredinumerazione">
    <w:name w:val="Carattere di numerazione"/>
    <w:uiPriority w:val="99"/>
    <w:rsid w:val="002B79BB"/>
  </w:style>
  <w:style w:type="paragraph" w:customStyle="1" w:styleId="Intestazione2">
    <w:name w:val="Intestazione2"/>
    <w:basedOn w:val="a"/>
    <w:next w:val="a0"/>
    <w:uiPriority w:val="99"/>
    <w:rsid w:val="002B79BB"/>
    <w:pPr>
      <w:keepNext/>
      <w:spacing w:before="240" w:after="120"/>
    </w:pPr>
    <w:rPr>
      <w:rFonts w:ascii="Arial" w:hAnsi="Arial"/>
      <w:sz w:val="28"/>
      <w:szCs w:val="28"/>
    </w:rPr>
  </w:style>
  <w:style w:type="paragraph" w:styleId="a0">
    <w:name w:val="Body Text"/>
    <w:basedOn w:val="a"/>
    <w:link w:val="Char"/>
    <w:uiPriority w:val="99"/>
    <w:rsid w:val="002B79BB"/>
    <w:pPr>
      <w:spacing w:after="120"/>
    </w:pPr>
  </w:style>
  <w:style w:type="character" w:customStyle="1" w:styleId="Char">
    <w:name w:val="正文文本 Char"/>
    <w:basedOn w:val="a1"/>
    <w:link w:val="a0"/>
    <w:uiPriority w:val="99"/>
    <w:semiHidden/>
    <w:rsid w:val="00F51967"/>
    <w:rPr>
      <w:rFonts w:eastAsia="Arial Unicode MS" w:cs="Mangal"/>
      <w:kern w:val="1"/>
      <w:sz w:val="24"/>
      <w:szCs w:val="21"/>
      <w:lang w:val="it-IT" w:eastAsia="hi-IN" w:bidi="hi-IN"/>
    </w:rPr>
  </w:style>
  <w:style w:type="paragraph" w:styleId="a5">
    <w:name w:val="List"/>
    <w:basedOn w:val="a0"/>
    <w:uiPriority w:val="99"/>
    <w:rsid w:val="002B79BB"/>
  </w:style>
  <w:style w:type="paragraph" w:customStyle="1" w:styleId="Didascalia2">
    <w:name w:val="Didascalia2"/>
    <w:basedOn w:val="a"/>
    <w:uiPriority w:val="99"/>
    <w:rsid w:val="002B79BB"/>
    <w:pPr>
      <w:suppressLineNumbers/>
      <w:spacing w:before="120" w:after="120"/>
    </w:pPr>
    <w:rPr>
      <w:i/>
      <w:iCs/>
    </w:rPr>
  </w:style>
  <w:style w:type="paragraph" w:customStyle="1" w:styleId="Indice">
    <w:name w:val="Indice"/>
    <w:basedOn w:val="a"/>
    <w:uiPriority w:val="99"/>
    <w:rsid w:val="002B79BB"/>
    <w:pPr>
      <w:suppressLineNumbers/>
    </w:pPr>
  </w:style>
  <w:style w:type="paragraph" w:customStyle="1" w:styleId="Intestazione1">
    <w:name w:val="Intestazione1"/>
    <w:basedOn w:val="a"/>
    <w:next w:val="a0"/>
    <w:uiPriority w:val="99"/>
    <w:rsid w:val="002B79BB"/>
    <w:pPr>
      <w:keepNext/>
      <w:spacing w:before="240" w:after="120"/>
    </w:pPr>
    <w:rPr>
      <w:rFonts w:ascii="Arial" w:hAnsi="Arial"/>
      <w:sz w:val="28"/>
      <w:szCs w:val="28"/>
    </w:rPr>
  </w:style>
  <w:style w:type="paragraph" w:customStyle="1" w:styleId="Didascalia1">
    <w:name w:val="Didascalia1"/>
    <w:basedOn w:val="a"/>
    <w:uiPriority w:val="99"/>
    <w:rsid w:val="002B79BB"/>
    <w:pPr>
      <w:suppressLineNumbers/>
      <w:spacing w:before="120" w:after="120"/>
    </w:pPr>
    <w:rPr>
      <w:i/>
      <w:iCs/>
    </w:rPr>
  </w:style>
  <w:style w:type="paragraph" w:customStyle="1" w:styleId="reference">
    <w:name w:val="reference"/>
    <w:basedOn w:val="a"/>
    <w:uiPriority w:val="99"/>
    <w:rsid w:val="002B79BB"/>
    <w:pPr>
      <w:spacing w:line="360" w:lineRule="auto"/>
    </w:pPr>
    <w:rPr>
      <w:rFonts w:eastAsia="宋体" w:cs="Times New Roman"/>
      <w:sz w:val="20"/>
      <w:szCs w:val="20"/>
      <w:lang w:val="en-US"/>
    </w:rPr>
  </w:style>
  <w:style w:type="paragraph" w:customStyle="1" w:styleId="Paragrafoelenco1">
    <w:name w:val="Paragrafo elenco1"/>
    <w:basedOn w:val="a"/>
    <w:uiPriority w:val="99"/>
    <w:rsid w:val="002B79BB"/>
    <w:pPr>
      <w:ind w:left="720"/>
    </w:pPr>
  </w:style>
  <w:style w:type="paragraph" w:customStyle="1" w:styleId="Testonotadichiusura1">
    <w:name w:val="Testo nota di chiusura1"/>
    <w:basedOn w:val="a"/>
    <w:uiPriority w:val="99"/>
    <w:rsid w:val="002B79BB"/>
    <w:pPr>
      <w:spacing w:line="100" w:lineRule="atLeast"/>
    </w:pPr>
    <w:rPr>
      <w:rFonts w:eastAsia="宋体" w:cs="Times New Roman"/>
      <w:sz w:val="20"/>
      <w:szCs w:val="20"/>
      <w:lang w:val="en-US"/>
    </w:rPr>
  </w:style>
  <w:style w:type="paragraph" w:customStyle="1" w:styleId="desc2">
    <w:name w:val="desc2"/>
    <w:basedOn w:val="a"/>
    <w:uiPriority w:val="99"/>
    <w:rsid w:val="002B79BB"/>
    <w:pPr>
      <w:spacing w:line="100" w:lineRule="atLeast"/>
    </w:pPr>
    <w:rPr>
      <w:rFonts w:eastAsia="宋体" w:cs="Times New Roman"/>
      <w:sz w:val="26"/>
      <w:szCs w:val="26"/>
    </w:rPr>
  </w:style>
  <w:style w:type="paragraph" w:customStyle="1" w:styleId="details1">
    <w:name w:val="details1"/>
    <w:basedOn w:val="a"/>
    <w:uiPriority w:val="99"/>
    <w:rsid w:val="002B79BB"/>
    <w:pPr>
      <w:spacing w:line="100" w:lineRule="atLeast"/>
    </w:pPr>
    <w:rPr>
      <w:rFonts w:eastAsia="宋体" w:cs="Times New Roman"/>
    </w:rPr>
  </w:style>
  <w:style w:type="paragraph" w:customStyle="1" w:styleId="textbodyblack">
    <w:name w:val="textbodyblack"/>
    <w:basedOn w:val="a"/>
    <w:uiPriority w:val="99"/>
    <w:rsid w:val="002B79BB"/>
    <w:pPr>
      <w:spacing w:before="28" w:after="28" w:line="408" w:lineRule="auto"/>
    </w:pPr>
    <w:rPr>
      <w:rFonts w:ascii="Verdana" w:eastAsia="宋体" w:hAnsi="Verdana" w:cs="Times New Roman"/>
      <w:color w:val="000000"/>
      <w:sz w:val="19"/>
      <w:szCs w:val="19"/>
    </w:rPr>
  </w:style>
  <w:style w:type="paragraph" w:customStyle="1" w:styleId="Default">
    <w:name w:val="Default"/>
    <w:uiPriority w:val="99"/>
    <w:rsid w:val="002B79BB"/>
    <w:pPr>
      <w:suppressAutoHyphens/>
      <w:spacing w:line="100" w:lineRule="atLeast"/>
    </w:pPr>
    <w:rPr>
      <w:rFonts w:eastAsia="Arial Unicode MS"/>
      <w:color w:val="000000"/>
      <w:kern w:val="1"/>
      <w:sz w:val="24"/>
      <w:szCs w:val="24"/>
      <w:lang w:val="it-IT" w:eastAsia="hi-IN" w:bidi="hi-IN"/>
    </w:rPr>
  </w:style>
  <w:style w:type="paragraph" w:styleId="a6">
    <w:name w:val="header"/>
    <w:basedOn w:val="a"/>
    <w:link w:val="Char0"/>
    <w:uiPriority w:val="99"/>
    <w:rsid w:val="002B79BB"/>
    <w:pPr>
      <w:suppressLineNumbers/>
    </w:pPr>
  </w:style>
  <w:style w:type="character" w:customStyle="1" w:styleId="Char0">
    <w:name w:val="页眉 Char"/>
    <w:basedOn w:val="a1"/>
    <w:link w:val="a6"/>
    <w:uiPriority w:val="99"/>
    <w:semiHidden/>
    <w:rsid w:val="00F51967"/>
    <w:rPr>
      <w:rFonts w:eastAsia="Arial Unicode MS" w:cs="Mangal"/>
      <w:kern w:val="1"/>
      <w:sz w:val="18"/>
      <w:szCs w:val="16"/>
      <w:lang w:val="it-IT" w:eastAsia="hi-IN" w:bidi="hi-IN"/>
    </w:rPr>
  </w:style>
  <w:style w:type="paragraph" w:styleId="a7">
    <w:name w:val="footer"/>
    <w:basedOn w:val="a"/>
    <w:link w:val="Char1"/>
    <w:uiPriority w:val="99"/>
    <w:rsid w:val="002B79BB"/>
    <w:pPr>
      <w:suppressLineNumbers/>
    </w:pPr>
  </w:style>
  <w:style w:type="character" w:customStyle="1" w:styleId="Char1">
    <w:name w:val="页脚 Char"/>
    <w:basedOn w:val="a1"/>
    <w:link w:val="a7"/>
    <w:uiPriority w:val="99"/>
    <w:semiHidden/>
    <w:rsid w:val="00F51967"/>
    <w:rPr>
      <w:rFonts w:eastAsia="Arial Unicode MS" w:cs="Mangal"/>
      <w:kern w:val="1"/>
      <w:sz w:val="18"/>
      <w:szCs w:val="16"/>
      <w:lang w:val="it-IT" w:eastAsia="hi-IN" w:bidi="hi-IN"/>
    </w:rPr>
  </w:style>
  <w:style w:type="paragraph" w:customStyle="1" w:styleId="Contenutotabella">
    <w:name w:val="Contenuto tabella"/>
    <w:basedOn w:val="a"/>
    <w:uiPriority w:val="99"/>
    <w:rsid w:val="002B79BB"/>
    <w:pPr>
      <w:suppressLineNumbers/>
    </w:pPr>
  </w:style>
  <w:style w:type="paragraph" w:customStyle="1" w:styleId="Intestazionetabella">
    <w:name w:val="Intestazione tabella"/>
    <w:basedOn w:val="Contenutotabella"/>
    <w:uiPriority w:val="99"/>
    <w:rsid w:val="002B79BB"/>
    <w:pPr>
      <w:jc w:val="center"/>
    </w:pPr>
    <w:rPr>
      <w:b/>
      <w:bCs/>
    </w:rPr>
  </w:style>
  <w:style w:type="paragraph" w:styleId="a8">
    <w:name w:val="List Paragraph"/>
    <w:basedOn w:val="a"/>
    <w:uiPriority w:val="99"/>
    <w:qFormat/>
    <w:rsid w:val="00B049EF"/>
    <w:pPr>
      <w:suppressAutoHyphens w:val="0"/>
      <w:ind w:left="720"/>
      <w:contextualSpacing/>
    </w:pPr>
    <w:rPr>
      <w:rFonts w:ascii="Times" w:eastAsia="宋体" w:hAnsi="Times" w:cs="Times New Roman"/>
      <w:kern w:val="0"/>
      <w:sz w:val="20"/>
      <w:szCs w:val="20"/>
      <w:lang w:eastAsia="it-IT" w:bidi="ar-SA"/>
    </w:rPr>
  </w:style>
  <w:style w:type="paragraph" w:styleId="a9">
    <w:name w:val="Normal (Web)"/>
    <w:basedOn w:val="a"/>
    <w:uiPriority w:val="99"/>
    <w:semiHidden/>
    <w:rsid w:val="00B049EF"/>
    <w:pPr>
      <w:suppressAutoHyphens w:val="0"/>
      <w:spacing w:before="100" w:beforeAutospacing="1" w:after="100" w:afterAutospacing="1"/>
    </w:pPr>
    <w:rPr>
      <w:rFonts w:ascii="Times" w:eastAsia="宋体" w:hAnsi="Times" w:cs="Times New Roman"/>
      <w:kern w:val="0"/>
      <w:sz w:val="20"/>
      <w:szCs w:val="20"/>
      <w:lang w:eastAsia="it-IT" w:bidi="ar-SA"/>
    </w:rPr>
  </w:style>
  <w:style w:type="paragraph" w:styleId="aa">
    <w:name w:val="Balloon Text"/>
    <w:basedOn w:val="a"/>
    <w:link w:val="Char2"/>
    <w:uiPriority w:val="99"/>
    <w:semiHidden/>
    <w:rsid w:val="00B90AA8"/>
    <w:rPr>
      <w:rFonts w:ascii="Lucida Grande" w:hAnsi="Lucida Grande" w:cs="Lucida Grande"/>
      <w:sz w:val="18"/>
      <w:szCs w:val="18"/>
    </w:rPr>
  </w:style>
  <w:style w:type="character" w:customStyle="1" w:styleId="Char2">
    <w:name w:val="批注框文本 Char"/>
    <w:basedOn w:val="a1"/>
    <w:link w:val="aa"/>
    <w:uiPriority w:val="99"/>
    <w:semiHidden/>
    <w:locked/>
    <w:rsid w:val="00B90AA8"/>
    <w:rPr>
      <w:rFonts w:ascii="Lucida Grande" w:eastAsia="Arial Unicode MS" w:hAnsi="Lucida Grande" w:cs="Lucida Grande"/>
      <w:kern w:val="1"/>
      <w:sz w:val="18"/>
      <w:szCs w:val="18"/>
      <w:lang w:eastAsia="hi-IN" w:bidi="hi-IN"/>
    </w:rPr>
  </w:style>
  <w:style w:type="character" w:customStyle="1" w:styleId="highlight">
    <w:name w:val="highlight"/>
    <w:basedOn w:val="a1"/>
    <w:uiPriority w:val="99"/>
    <w:rsid w:val="0066216A"/>
    <w:rPr>
      <w:rFonts w:cs="Times New Roman"/>
    </w:rPr>
  </w:style>
  <w:style w:type="character" w:customStyle="1" w:styleId="paddingr151">
    <w:name w:val="paddingr151"/>
    <w:basedOn w:val="a1"/>
    <w:uiPriority w:val="99"/>
    <w:rsid w:val="0066216A"/>
    <w:rPr>
      <w:rFonts w:cs="Times New Roman"/>
    </w:rPr>
  </w:style>
  <w:style w:type="character" w:styleId="ab">
    <w:name w:val="page number"/>
    <w:basedOn w:val="a1"/>
    <w:uiPriority w:val="99"/>
    <w:semiHidden/>
    <w:rsid w:val="00391E1B"/>
    <w:rPr>
      <w:rFonts w:cs="Times New Roman"/>
    </w:rPr>
  </w:style>
  <w:style w:type="character" w:styleId="ac">
    <w:name w:val="annotation reference"/>
    <w:basedOn w:val="a1"/>
    <w:uiPriority w:val="99"/>
    <w:semiHidden/>
    <w:rsid w:val="000D6500"/>
    <w:rPr>
      <w:rFonts w:cs="Times New Roman"/>
      <w:sz w:val="21"/>
      <w:szCs w:val="21"/>
    </w:rPr>
  </w:style>
  <w:style w:type="paragraph" w:styleId="ad">
    <w:name w:val="annotation text"/>
    <w:basedOn w:val="a"/>
    <w:link w:val="Char3"/>
    <w:uiPriority w:val="99"/>
    <w:rsid w:val="000D6500"/>
    <w:rPr>
      <w:rFonts w:cs="Mangal"/>
      <w:szCs w:val="21"/>
    </w:rPr>
  </w:style>
  <w:style w:type="character" w:customStyle="1" w:styleId="Char3">
    <w:name w:val="批注文字 Char"/>
    <w:basedOn w:val="a1"/>
    <w:link w:val="ad"/>
    <w:uiPriority w:val="99"/>
    <w:semiHidden/>
    <w:locked/>
    <w:rsid w:val="000D6500"/>
    <w:rPr>
      <w:rFonts w:eastAsia="Arial Unicode MS" w:cs="Mangal"/>
      <w:kern w:val="1"/>
      <w:sz w:val="21"/>
      <w:szCs w:val="21"/>
      <w:lang w:eastAsia="hi-IN" w:bidi="hi-IN"/>
    </w:rPr>
  </w:style>
  <w:style w:type="paragraph" w:styleId="ae">
    <w:name w:val="annotation subject"/>
    <w:basedOn w:val="ad"/>
    <w:next w:val="ad"/>
    <w:link w:val="Char4"/>
    <w:uiPriority w:val="99"/>
    <w:semiHidden/>
    <w:rsid w:val="000D6500"/>
    <w:rPr>
      <w:b/>
      <w:bCs/>
    </w:rPr>
  </w:style>
  <w:style w:type="character" w:customStyle="1" w:styleId="Char4">
    <w:name w:val="批注主题 Char"/>
    <w:basedOn w:val="Char3"/>
    <w:link w:val="ae"/>
    <w:uiPriority w:val="99"/>
    <w:semiHidden/>
    <w:locked/>
    <w:rsid w:val="000D6500"/>
    <w:rPr>
      <w:rFonts w:eastAsia="Arial Unicode MS" w:cs="Mangal"/>
      <w:b/>
      <w:bCs/>
      <w:kern w:val="1"/>
      <w:sz w:val="21"/>
      <w:szCs w:val="21"/>
      <w:lang w:eastAsia="hi-IN" w:bidi="hi-IN"/>
    </w:rPr>
  </w:style>
  <w:style w:type="character" w:customStyle="1" w:styleId="Char10">
    <w:name w:val="批注文字 Char1"/>
    <w:basedOn w:val="a1"/>
    <w:uiPriority w:val="99"/>
    <w:semiHidden/>
    <w:rsid w:val="000D6500"/>
    <w:rPr>
      <w:rFonts w:eastAsia="宋体" w:cs="Times New Roman"/>
      <w:kern w:val="2"/>
      <w:sz w:val="24"/>
      <w:szCs w:val="24"/>
      <w:lang w:val="en-US" w:eastAsia="zh-CN" w:bidi="ar-SA"/>
    </w:rPr>
  </w:style>
  <w:style w:type="character" w:customStyle="1" w:styleId="highlight1">
    <w:name w:val="highlight1"/>
    <w:basedOn w:val="a1"/>
    <w:uiPriority w:val="99"/>
    <w:rsid w:val="000D6500"/>
    <w:rPr>
      <w:rFonts w:cs="Times New Roman"/>
      <w:shd w:val="clear" w:color="auto" w:fill="F1BFE0"/>
    </w:rPr>
  </w:style>
  <w:style w:type="table" w:customStyle="1" w:styleId="10">
    <w:name w:val="浅色底纹1"/>
    <w:uiPriority w:val="99"/>
    <w:rsid w:val="005E30A7"/>
    <w:rPr>
      <w:rFonts w:ascii="Cambria" w:hAnsi="Cambria"/>
      <w:color w:val="000000"/>
      <w:kern w:val="0"/>
      <w:sz w:val="22"/>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p0">
    <w:name w:val="p0"/>
    <w:basedOn w:val="a"/>
    <w:uiPriority w:val="99"/>
    <w:rsid w:val="004730C8"/>
    <w:pPr>
      <w:suppressAutoHyphens w:val="0"/>
      <w:spacing w:line="240" w:lineRule="atLeast"/>
    </w:pPr>
    <w:rPr>
      <w:rFonts w:ascii="Century" w:eastAsia="宋体" w:hAnsi="Century" w:cs="宋体"/>
      <w:kern w:val="0"/>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21525">
      <w:marLeft w:val="0"/>
      <w:marRight w:val="0"/>
      <w:marTop w:val="0"/>
      <w:marBottom w:val="0"/>
      <w:divBdr>
        <w:top w:val="none" w:sz="0" w:space="0" w:color="auto"/>
        <w:left w:val="none" w:sz="0" w:space="0" w:color="auto"/>
        <w:bottom w:val="none" w:sz="0" w:space="0" w:color="auto"/>
        <w:right w:val="none" w:sz="0" w:space="0" w:color="auto"/>
      </w:divBdr>
      <w:divsChild>
        <w:div w:id="662321660">
          <w:marLeft w:val="0"/>
          <w:marRight w:val="0"/>
          <w:marTop w:val="0"/>
          <w:marBottom w:val="0"/>
          <w:divBdr>
            <w:top w:val="none" w:sz="0" w:space="0" w:color="auto"/>
            <w:left w:val="none" w:sz="0" w:space="0" w:color="auto"/>
            <w:bottom w:val="none" w:sz="0" w:space="0" w:color="auto"/>
            <w:right w:val="none" w:sz="0" w:space="0" w:color="auto"/>
          </w:divBdr>
          <w:divsChild>
            <w:div w:id="662321540">
              <w:marLeft w:val="0"/>
              <w:marRight w:val="0"/>
              <w:marTop w:val="0"/>
              <w:marBottom w:val="0"/>
              <w:divBdr>
                <w:top w:val="none" w:sz="0" w:space="0" w:color="auto"/>
                <w:left w:val="none" w:sz="0" w:space="0" w:color="auto"/>
                <w:bottom w:val="none" w:sz="0" w:space="0" w:color="auto"/>
                <w:right w:val="none" w:sz="0" w:space="0" w:color="auto"/>
              </w:divBdr>
              <w:divsChild>
                <w:div w:id="662321520">
                  <w:marLeft w:val="0"/>
                  <w:marRight w:val="0"/>
                  <w:marTop w:val="0"/>
                  <w:marBottom w:val="0"/>
                  <w:divBdr>
                    <w:top w:val="none" w:sz="0" w:space="0" w:color="auto"/>
                    <w:left w:val="none" w:sz="0" w:space="0" w:color="auto"/>
                    <w:bottom w:val="none" w:sz="0" w:space="0" w:color="auto"/>
                    <w:right w:val="none" w:sz="0" w:space="0" w:color="auto"/>
                  </w:divBdr>
                  <w:divsChild>
                    <w:div w:id="662321603">
                      <w:marLeft w:val="0"/>
                      <w:marRight w:val="0"/>
                      <w:marTop w:val="0"/>
                      <w:marBottom w:val="0"/>
                      <w:divBdr>
                        <w:top w:val="none" w:sz="0" w:space="0" w:color="auto"/>
                        <w:left w:val="none" w:sz="0" w:space="0" w:color="auto"/>
                        <w:bottom w:val="none" w:sz="0" w:space="0" w:color="auto"/>
                        <w:right w:val="none" w:sz="0" w:space="0" w:color="auto"/>
                      </w:divBdr>
                      <w:divsChild>
                        <w:div w:id="662321590">
                          <w:marLeft w:val="0"/>
                          <w:marRight w:val="0"/>
                          <w:marTop w:val="0"/>
                          <w:marBottom w:val="0"/>
                          <w:divBdr>
                            <w:top w:val="none" w:sz="0" w:space="0" w:color="auto"/>
                            <w:left w:val="none" w:sz="0" w:space="0" w:color="auto"/>
                            <w:bottom w:val="none" w:sz="0" w:space="0" w:color="auto"/>
                            <w:right w:val="none" w:sz="0" w:space="0" w:color="auto"/>
                          </w:divBdr>
                          <w:divsChild>
                            <w:div w:id="662321548">
                              <w:marLeft w:val="0"/>
                              <w:marRight w:val="0"/>
                              <w:marTop w:val="0"/>
                              <w:marBottom w:val="0"/>
                              <w:divBdr>
                                <w:top w:val="none" w:sz="0" w:space="0" w:color="auto"/>
                                <w:left w:val="none" w:sz="0" w:space="0" w:color="auto"/>
                                <w:bottom w:val="none" w:sz="0" w:space="0" w:color="auto"/>
                                <w:right w:val="none" w:sz="0" w:space="0" w:color="auto"/>
                              </w:divBdr>
                              <w:divsChild>
                                <w:div w:id="662321628">
                                  <w:marLeft w:val="0"/>
                                  <w:marRight w:val="0"/>
                                  <w:marTop w:val="0"/>
                                  <w:marBottom w:val="0"/>
                                  <w:divBdr>
                                    <w:top w:val="none" w:sz="0" w:space="0" w:color="auto"/>
                                    <w:left w:val="none" w:sz="0" w:space="0" w:color="auto"/>
                                    <w:bottom w:val="none" w:sz="0" w:space="0" w:color="auto"/>
                                    <w:right w:val="none" w:sz="0" w:space="0" w:color="auto"/>
                                  </w:divBdr>
                                  <w:divsChild>
                                    <w:div w:id="662321639">
                                      <w:marLeft w:val="0"/>
                                      <w:marRight w:val="0"/>
                                      <w:marTop w:val="0"/>
                                      <w:marBottom w:val="0"/>
                                      <w:divBdr>
                                        <w:top w:val="none" w:sz="0" w:space="0" w:color="auto"/>
                                        <w:left w:val="none" w:sz="0" w:space="0" w:color="auto"/>
                                        <w:bottom w:val="none" w:sz="0" w:space="0" w:color="auto"/>
                                        <w:right w:val="none" w:sz="0" w:space="0" w:color="auto"/>
                                      </w:divBdr>
                                      <w:divsChild>
                                        <w:div w:id="6623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321530">
      <w:marLeft w:val="0"/>
      <w:marRight w:val="0"/>
      <w:marTop w:val="0"/>
      <w:marBottom w:val="0"/>
      <w:divBdr>
        <w:top w:val="none" w:sz="0" w:space="0" w:color="auto"/>
        <w:left w:val="none" w:sz="0" w:space="0" w:color="auto"/>
        <w:bottom w:val="none" w:sz="0" w:space="0" w:color="auto"/>
        <w:right w:val="none" w:sz="0" w:space="0" w:color="auto"/>
      </w:divBdr>
      <w:divsChild>
        <w:div w:id="662321595">
          <w:marLeft w:val="547"/>
          <w:marRight w:val="0"/>
          <w:marTop w:val="86"/>
          <w:marBottom w:val="0"/>
          <w:divBdr>
            <w:top w:val="none" w:sz="0" w:space="0" w:color="auto"/>
            <w:left w:val="none" w:sz="0" w:space="0" w:color="auto"/>
            <w:bottom w:val="none" w:sz="0" w:space="0" w:color="auto"/>
            <w:right w:val="none" w:sz="0" w:space="0" w:color="auto"/>
          </w:divBdr>
        </w:div>
      </w:divsChild>
    </w:div>
    <w:div w:id="662321543">
      <w:marLeft w:val="0"/>
      <w:marRight w:val="0"/>
      <w:marTop w:val="0"/>
      <w:marBottom w:val="0"/>
      <w:divBdr>
        <w:top w:val="none" w:sz="0" w:space="0" w:color="auto"/>
        <w:left w:val="none" w:sz="0" w:space="0" w:color="auto"/>
        <w:bottom w:val="none" w:sz="0" w:space="0" w:color="auto"/>
        <w:right w:val="none" w:sz="0" w:space="0" w:color="auto"/>
      </w:divBdr>
      <w:divsChild>
        <w:div w:id="662321566">
          <w:marLeft w:val="0"/>
          <w:marRight w:val="0"/>
          <w:marTop w:val="0"/>
          <w:marBottom w:val="0"/>
          <w:divBdr>
            <w:top w:val="none" w:sz="0" w:space="0" w:color="auto"/>
            <w:left w:val="none" w:sz="0" w:space="0" w:color="auto"/>
            <w:bottom w:val="none" w:sz="0" w:space="0" w:color="auto"/>
            <w:right w:val="none" w:sz="0" w:space="0" w:color="auto"/>
          </w:divBdr>
          <w:divsChild>
            <w:div w:id="662321494">
              <w:marLeft w:val="0"/>
              <w:marRight w:val="0"/>
              <w:marTop w:val="0"/>
              <w:marBottom w:val="0"/>
              <w:divBdr>
                <w:top w:val="none" w:sz="0" w:space="0" w:color="auto"/>
                <w:left w:val="none" w:sz="0" w:space="0" w:color="auto"/>
                <w:bottom w:val="none" w:sz="0" w:space="0" w:color="auto"/>
                <w:right w:val="none" w:sz="0" w:space="0" w:color="auto"/>
              </w:divBdr>
            </w:div>
            <w:div w:id="662321496">
              <w:marLeft w:val="0"/>
              <w:marRight w:val="0"/>
              <w:marTop w:val="0"/>
              <w:marBottom w:val="0"/>
              <w:divBdr>
                <w:top w:val="none" w:sz="0" w:space="0" w:color="auto"/>
                <w:left w:val="none" w:sz="0" w:space="0" w:color="auto"/>
                <w:bottom w:val="none" w:sz="0" w:space="0" w:color="auto"/>
                <w:right w:val="none" w:sz="0" w:space="0" w:color="auto"/>
              </w:divBdr>
            </w:div>
            <w:div w:id="662321497">
              <w:marLeft w:val="0"/>
              <w:marRight w:val="0"/>
              <w:marTop w:val="0"/>
              <w:marBottom w:val="0"/>
              <w:divBdr>
                <w:top w:val="none" w:sz="0" w:space="0" w:color="auto"/>
                <w:left w:val="none" w:sz="0" w:space="0" w:color="auto"/>
                <w:bottom w:val="none" w:sz="0" w:space="0" w:color="auto"/>
                <w:right w:val="none" w:sz="0" w:space="0" w:color="auto"/>
              </w:divBdr>
            </w:div>
            <w:div w:id="662321498">
              <w:marLeft w:val="0"/>
              <w:marRight w:val="0"/>
              <w:marTop w:val="0"/>
              <w:marBottom w:val="0"/>
              <w:divBdr>
                <w:top w:val="none" w:sz="0" w:space="0" w:color="auto"/>
                <w:left w:val="none" w:sz="0" w:space="0" w:color="auto"/>
                <w:bottom w:val="none" w:sz="0" w:space="0" w:color="auto"/>
                <w:right w:val="none" w:sz="0" w:space="0" w:color="auto"/>
              </w:divBdr>
            </w:div>
            <w:div w:id="662321503">
              <w:marLeft w:val="0"/>
              <w:marRight w:val="0"/>
              <w:marTop w:val="0"/>
              <w:marBottom w:val="0"/>
              <w:divBdr>
                <w:top w:val="none" w:sz="0" w:space="0" w:color="auto"/>
                <w:left w:val="none" w:sz="0" w:space="0" w:color="auto"/>
                <w:bottom w:val="none" w:sz="0" w:space="0" w:color="auto"/>
                <w:right w:val="none" w:sz="0" w:space="0" w:color="auto"/>
              </w:divBdr>
            </w:div>
            <w:div w:id="662321505">
              <w:marLeft w:val="0"/>
              <w:marRight w:val="0"/>
              <w:marTop w:val="0"/>
              <w:marBottom w:val="0"/>
              <w:divBdr>
                <w:top w:val="none" w:sz="0" w:space="0" w:color="auto"/>
                <w:left w:val="none" w:sz="0" w:space="0" w:color="auto"/>
                <w:bottom w:val="none" w:sz="0" w:space="0" w:color="auto"/>
                <w:right w:val="none" w:sz="0" w:space="0" w:color="auto"/>
              </w:divBdr>
            </w:div>
            <w:div w:id="662321509">
              <w:marLeft w:val="0"/>
              <w:marRight w:val="0"/>
              <w:marTop w:val="0"/>
              <w:marBottom w:val="0"/>
              <w:divBdr>
                <w:top w:val="none" w:sz="0" w:space="0" w:color="auto"/>
                <w:left w:val="none" w:sz="0" w:space="0" w:color="auto"/>
                <w:bottom w:val="none" w:sz="0" w:space="0" w:color="auto"/>
                <w:right w:val="none" w:sz="0" w:space="0" w:color="auto"/>
              </w:divBdr>
            </w:div>
            <w:div w:id="662321512">
              <w:marLeft w:val="0"/>
              <w:marRight w:val="0"/>
              <w:marTop w:val="0"/>
              <w:marBottom w:val="0"/>
              <w:divBdr>
                <w:top w:val="none" w:sz="0" w:space="0" w:color="auto"/>
                <w:left w:val="none" w:sz="0" w:space="0" w:color="auto"/>
                <w:bottom w:val="none" w:sz="0" w:space="0" w:color="auto"/>
                <w:right w:val="none" w:sz="0" w:space="0" w:color="auto"/>
              </w:divBdr>
            </w:div>
            <w:div w:id="662321515">
              <w:marLeft w:val="0"/>
              <w:marRight w:val="0"/>
              <w:marTop w:val="0"/>
              <w:marBottom w:val="0"/>
              <w:divBdr>
                <w:top w:val="none" w:sz="0" w:space="0" w:color="auto"/>
                <w:left w:val="none" w:sz="0" w:space="0" w:color="auto"/>
                <w:bottom w:val="none" w:sz="0" w:space="0" w:color="auto"/>
                <w:right w:val="none" w:sz="0" w:space="0" w:color="auto"/>
              </w:divBdr>
            </w:div>
            <w:div w:id="662321517">
              <w:marLeft w:val="0"/>
              <w:marRight w:val="0"/>
              <w:marTop w:val="0"/>
              <w:marBottom w:val="0"/>
              <w:divBdr>
                <w:top w:val="none" w:sz="0" w:space="0" w:color="auto"/>
                <w:left w:val="none" w:sz="0" w:space="0" w:color="auto"/>
                <w:bottom w:val="none" w:sz="0" w:space="0" w:color="auto"/>
                <w:right w:val="none" w:sz="0" w:space="0" w:color="auto"/>
              </w:divBdr>
            </w:div>
            <w:div w:id="662321518">
              <w:marLeft w:val="0"/>
              <w:marRight w:val="0"/>
              <w:marTop w:val="0"/>
              <w:marBottom w:val="0"/>
              <w:divBdr>
                <w:top w:val="none" w:sz="0" w:space="0" w:color="auto"/>
                <w:left w:val="none" w:sz="0" w:space="0" w:color="auto"/>
                <w:bottom w:val="none" w:sz="0" w:space="0" w:color="auto"/>
                <w:right w:val="none" w:sz="0" w:space="0" w:color="auto"/>
              </w:divBdr>
            </w:div>
            <w:div w:id="662321521">
              <w:marLeft w:val="0"/>
              <w:marRight w:val="0"/>
              <w:marTop w:val="0"/>
              <w:marBottom w:val="0"/>
              <w:divBdr>
                <w:top w:val="none" w:sz="0" w:space="0" w:color="auto"/>
                <w:left w:val="none" w:sz="0" w:space="0" w:color="auto"/>
                <w:bottom w:val="none" w:sz="0" w:space="0" w:color="auto"/>
                <w:right w:val="none" w:sz="0" w:space="0" w:color="auto"/>
              </w:divBdr>
            </w:div>
            <w:div w:id="662321523">
              <w:marLeft w:val="0"/>
              <w:marRight w:val="0"/>
              <w:marTop w:val="0"/>
              <w:marBottom w:val="0"/>
              <w:divBdr>
                <w:top w:val="none" w:sz="0" w:space="0" w:color="auto"/>
                <w:left w:val="none" w:sz="0" w:space="0" w:color="auto"/>
                <w:bottom w:val="none" w:sz="0" w:space="0" w:color="auto"/>
                <w:right w:val="none" w:sz="0" w:space="0" w:color="auto"/>
              </w:divBdr>
            </w:div>
            <w:div w:id="662321524">
              <w:marLeft w:val="0"/>
              <w:marRight w:val="0"/>
              <w:marTop w:val="0"/>
              <w:marBottom w:val="0"/>
              <w:divBdr>
                <w:top w:val="none" w:sz="0" w:space="0" w:color="auto"/>
                <w:left w:val="none" w:sz="0" w:space="0" w:color="auto"/>
                <w:bottom w:val="none" w:sz="0" w:space="0" w:color="auto"/>
                <w:right w:val="none" w:sz="0" w:space="0" w:color="auto"/>
              </w:divBdr>
            </w:div>
            <w:div w:id="662321531">
              <w:marLeft w:val="0"/>
              <w:marRight w:val="0"/>
              <w:marTop w:val="0"/>
              <w:marBottom w:val="0"/>
              <w:divBdr>
                <w:top w:val="none" w:sz="0" w:space="0" w:color="auto"/>
                <w:left w:val="none" w:sz="0" w:space="0" w:color="auto"/>
                <w:bottom w:val="none" w:sz="0" w:space="0" w:color="auto"/>
                <w:right w:val="none" w:sz="0" w:space="0" w:color="auto"/>
              </w:divBdr>
            </w:div>
            <w:div w:id="662321534">
              <w:marLeft w:val="0"/>
              <w:marRight w:val="0"/>
              <w:marTop w:val="0"/>
              <w:marBottom w:val="0"/>
              <w:divBdr>
                <w:top w:val="none" w:sz="0" w:space="0" w:color="auto"/>
                <w:left w:val="none" w:sz="0" w:space="0" w:color="auto"/>
                <w:bottom w:val="none" w:sz="0" w:space="0" w:color="auto"/>
                <w:right w:val="none" w:sz="0" w:space="0" w:color="auto"/>
              </w:divBdr>
            </w:div>
            <w:div w:id="662321536">
              <w:marLeft w:val="0"/>
              <w:marRight w:val="0"/>
              <w:marTop w:val="0"/>
              <w:marBottom w:val="0"/>
              <w:divBdr>
                <w:top w:val="none" w:sz="0" w:space="0" w:color="auto"/>
                <w:left w:val="none" w:sz="0" w:space="0" w:color="auto"/>
                <w:bottom w:val="none" w:sz="0" w:space="0" w:color="auto"/>
                <w:right w:val="none" w:sz="0" w:space="0" w:color="auto"/>
              </w:divBdr>
            </w:div>
            <w:div w:id="662321537">
              <w:marLeft w:val="0"/>
              <w:marRight w:val="0"/>
              <w:marTop w:val="0"/>
              <w:marBottom w:val="0"/>
              <w:divBdr>
                <w:top w:val="none" w:sz="0" w:space="0" w:color="auto"/>
                <w:left w:val="none" w:sz="0" w:space="0" w:color="auto"/>
                <w:bottom w:val="none" w:sz="0" w:space="0" w:color="auto"/>
                <w:right w:val="none" w:sz="0" w:space="0" w:color="auto"/>
              </w:divBdr>
            </w:div>
            <w:div w:id="662321538">
              <w:marLeft w:val="0"/>
              <w:marRight w:val="0"/>
              <w:marTop w:val="0"/>
              <w:marBottom w:val="0"/>
              <w:divBdr>
                <w:top w:val="none" w:sz="0" w:space="0" w:color="auto"/>
                <w:left w:val="none" w:sz="0" w:space="0" w:color="auto"/>
                <w:bottom w:val="none" w:sz="0" w:space="0" w:color="auto"/>
                <w:right w:val="none" w:sz="0" w:space="0" w:color="auto"/>
              </w:divBdr>
            </w:div>
            <w:div w:id="662321542">
              <w:marLeft w:val="0"/>
              <w:marRight w:val="0"/>
              <w:marTop w:val="0"/>
              <w:marBottom w:val="0"/>
              <w:divBdr>
                <w:top w:val="none" w:sz="0" w:space="0" w:color="auto"/>
                <w:left w:val="none" w:sz="0" w:space="0" w:color="auto"/>
                <w:bottom w:val="none" w:sz="0" w:space="0" w:color="auto"/>
                <w:right w:val="none" w:sz="0" w:space="0" w:color="auto"/>
              </w:divBdr>
            </w:div>
            <w:div w:id="662321544">
              <w:marLeft w:val="0"/>
              <w:marRight w:val="0"/>
              <w:marTop w:val="0"/>
              <w:marBottom w:val="0"/>
              <w:divBdr>
                <w:top w:val="none" w:sz="0" w:space="0" w:color="auto"/>
                <w:left w:val="none" w:sz="0" w:space="0" w:color="auto"/>
                <w:bottom w:val="none" w:sz="0" w:space="0" w:color="auto"/>
                <w:right w:val="none" w:sz="0" w:space="0" w:color="auto"/>
              </w:divBdr>
            </w:div>
            <w:div w:id="662321547">
              <w:marLeft w:val="0"/>
              <w:marRight w:val="0"/>
              <w:marTop w:val="0"/>
              <w:marBottom w:val="0"/>
              <w:divBdr>
                <w:top w:val="none" w:sz="0" w:space="0" w:color="auto"/>
                <w:left w:val="none" w:sz="0" w:space="0" w:color="auto"/>
                <w:bottom w:val="none" w:sz="0" w:space="0" w:color="auto"/>
                <w:right w:val="none" w:sz="0" w:space="0" w:color="auto"/>
              </w:divBdr>
            </w:div>
            <w:div w:id="662321550">
              <w:marLeft w:val="0"/>
              <w:marRight w:val="0"/>
              <w:marTop w:val="0"/>
              <w:marBottom w:val="0"/>
              <w:divBdr>
                <w:top w:val="none" w:sz="0" w:space="0" w:color="auto"/>
                <w:left w:val="none" w:sz="0" w:space="0" w:color="auto"/>
                <w:bottom w:val="none" w:sz="0" w:space="0" w:color="auto"/>
                <w:right w:val="none" w:sz="0" w:space="0" w:color="auto"/>
              </w:divBdr>
            </w:div>
            <w:div w:id="662321554">
              <w:marLeft w:val="0"/>
              <w:marRight w:val="0"/>
              <w:marTop w:val="0"/>
              <w:marBottom w:val="0"/>
              <w:divBdr>
                <w:top w:val="none" w:sz="0" w:space="0" w:color="auto"/>
                <w:left w:val="none" w:sz="0" w:space="0" w:color="auto"/>
                <w:bottom w:val="none" w:sz="0" w:space="0" w:color="auto"/>
                <w:right w:val="none" w:sz="0" w:space="0" w:color="auto"/>
              </w:divBdr>
            </w:div>
            <w:div w:id="662321558">
              <w:marLeft w:val="0"/>
              <w:marRight w:val="0"/>
              <w:marTop w:val="0"/>
              <w:marBottom w:val="0"/>
              <w:divBdr>
                <w:top w:val="none" w:sz="0" w:space="0" w:color="auto"/>
                <w:left w:val="none" w:sz="0" w:space="0" w:color="auto"/>
                <w:bottom w:val="none" w:sz="0" w:space="0" w:color="auto"/>
                <w:right w:val="none" w:sz="0" w:space="0" w:color="auto"/>
              </w:divBdr>
            </w:div>
            <w:div w:id="662321559">
              <w:marLeft w:val="0"/>
              <w:marRight w:val="0"/>
              <w:marTop w:val="0"/>
              <w:marBottom w:val="0"/>
              <w:divBdr>
                <w:top w:val="none" w:sz="0" w:space="0" w:color="auto"/>
                <w:left w:val="none" w:sz="0" w:space="0" w:color="auto"/>
                <w:bottom w:val="none" w:sz="0" w:space="0" w:color="auto"/>
                <w:right w:val="none" w:sz="0" w:space="0" w:color="auto"/>
              </w:divBdr>
            </w:div>
            <w:div w:id="662321567">
              <w:marLeft w:val="0"/>
              <w:marRight w:val="0"/>
              <w:marTop w:val="0"/>
              <w:marBottom w:val="0"/>
              <w:divBdr>
                <w:top w:val="none" w:sz="0" w:space="0" w:color="auto"/>
                <w:left w:val="none" w:sz="0" w:space="0" w:color="auto"/>
                <w:bottom w:val="none" w:sz="0" w:space="0" w:color="auto"/>
                <w:right w:val="none" w:sz="0" w:space="0" w:color="auto"/>
              </w:divBdr>
            </w:div>
            <w:div w:id="662321570">
              <w:marLeft w:val="0"/>
              <w:marRight w:val="0"/>
              <w:marTop w:val="0"/>
              <w:marBottom w:val="0"/>
              <w:divBdr>
                <w:top w:val="none" w:sz="0" w:space="0" w:color="auto"/>
                <w:left w:val="none" w:sz="0" w:space="0" w:color="auto"/>
                <w:bottom w:val="none" w:sz="0" w:space="0" w:color="auto"/>
                <w:right w:val="none" w:sz="0" w:space="0" w:color="auto"/>
              </w:divBdr>
            </w:div>
            <w:div w:id="662321575">
              <w:marLeft w:val="0"/>
              <w:marRight w:val="0"/>
              <w:marTop w:val="0"/>
              <w:marBottom w:val="0"/>
              <w:divBdr>
                <w:top w:val="none" w:sz="0" w:space="0" w:color="auto"/>
                <w:left w:val="none" w:sz="0" w:space="0" w:color="auto"/>
                <w:bottom w:val="none" w:sz="0" w:space="0" w:color="auto"/>
                <w:right w:val="none" w:sz="0" w:space="0" w:color="auto"/>
              </w:divBdr>
            </w:div>
            <w:div w:id="662321577">
              <w:marLeft w:val="0"/>
              <w:marRight w:val="0"/>
              <w:marTop w:val="0"/>
              <w:marBottom w:val="0"/>
              <w:divBdr>
                <w:top w:val="none" w:sz="0" w:space="0" w:color="auto"/>
                <w:left w:val="none" w:sz="0" w:space="0" w:color="auto"/>
                <w:bottom w:val="none" w:sz="0" w:space="0" w:color="auto"/>
                <w:right w:val="none" w:sz="0" w:space="0" w:color="auto"/>
              </w:divBdr>
            </w:div>
            <w:div w:id="662321578">
              <w:marLeft w:val="0"/>
              <w:marRight w:val="0"/>
              <w:marTop w:val="0"/>
              <w:marBottom w:val="0"/>
              <w:divBdr>
                <w:top w:val="none" w:sz="0" w:space="0" w:color="auto"/>
                <w:left w:val="none" w:sz="0" w:space="0" w:color="auto"/>
                <w:bottom w:val="none" w:sz="0" w:space="0" w:color="auto"/>
                <w:right w:val="none" w:sz="0" w:space="0" w:color="auto"/>
              </w:divBdr>
            </w:div>
            <w:div w:id="662321579">
              <w:marLeft w:val="0"/>
              <w:marRight w:val="0"/>
              <w:marTop w:val="0"/>
              <w:marBottom w:val="0"/>
              <w:divBdr>
                <w:top w:val="none" w:sz="0" w:space="0" w:color="auto"/>
                <w:left w:val="none" w:sz="0" w:space="0" w:color="auto"/>
                <w:bottom w:val="none" w:sz="0" w:space="0" w:color="auto"/>
                <w:right w:val="none" w:sz="0" w:space="0" w:color="auto"/>
              </w:divBdr>
            </w:div>
            <w:div w:id="662321585">
              <w:marLeft w:val="0"/>
              <w:marRight w:val="0"/>
              <w:marTop w:val="0"/>
              <w:marBottom w:val="0"/>
              <w:divBdr>
                <w:top w:val="none" w:sz="0" w:space="0" w:color="auto"/>
                <w:left w:val="none" w:sz="0" w:space="0" w:color="auto"/>
                <w:bottom w:val="none" w:sz="0" w:space="0" w:color="auto"/>
                <w:right w:val="none" w:sz="0" w:space="0" w:color="auto"/>
              </w:divBdr>
            </w:div>
            <w:div w:id="662321586">
              <w:marLeft w:val="0"/>
              <w:marRight w:val="0"/>
              <w:marTop w:val="0"/>
              <w:marBottom w:val="0"/>
              <w:divBdr>
                <w:top w:val="none" w:sz="0" w:space="0" w:color="auto"/>
                <w:left w:val="none" w:sz="0" w:space="0" w:color="auto"/>
                <w:bottom w:val="none" w:sz="0" w:space="0" w:color="auto"/>
                <w:right w:val="none" w:sz="0" w:space="0" w:color="auto"/>
              </w:divBdr>
            </w:div>
            <w:div w:id="662321591">
              <w:marLeft w:val="0"/>
              <w:marRight w:val="0"/>
              <w:marTop w:val="0"/>
              <w:marBottom w:val="0"/>
              <w:divBdr>
                <w:top w:val="none" w:sz="0" w:space="0" w:color="auto"/>
                <w:left w:val="none" w:sz="0" w:space="0" w:color="auto"/>
                <w:bottom w:val="none" w:sz="0" w:space="0" w:color="auto"/>
                <w:right w:val="none" w:sz="0" w:space="0" w:color="auto"/>
              </w:divBdr>
            </w:div>
            <w:div w:id="662321594">
              <w:marLeft w:val="0"/>
              <w:marRight w:val="0"/>
              <w:marTop w:val="0"/>
              <w:marBottom w:val="0"/>
              <w:divBdr>
                <w:top w:val="none" w:sz="0" w:space="0" w:color="auto"/>
                <w:left w:val="none" w:sz="0" w:space="0" w:color="auto"/>
                <w:bottom w:val="none" w:sz="0" w:space="0" w:color="auto"/>
                <w:right w:val="none" w:sz="0" w:space="0" w:color="auto"/>
              </w:divBdr>
            </w:div>
            <w:div w:id="662321596">
              <w:marLeft w:val="0"/>
              <w:marRight w:val="0"/>
              <w:marTop w:val="0"/>
              <w:marBottom w:val="0"/>
              <w:divBdr>
                <w:top w:val="none" w:sz="0" w:space="0" w:color="auto"/>
                <w:left w:val="none" w:sz="0" w:space="0" w:color="auto"/>
                <w:bottom w:val="none" w:sz="0" w:space="0" w:color="auto"/>
                <w:right w:val="none" w:sz="0" w:space="0" w:color="auto"/>
              </w:divBdr>
            </w:div>
            <w:div w:id="662321599">
              <w:marLeft w:val="0"/>
              <w:marRight w:val="0"/>
              <w:marTop w:val="0"/>
              <w:marBottom w:val="0"/>
              <w:divBdr>
                <w:top w:val="none" w:sz="0" w:space="0" w:color="auto"/>
                <w:left w:val="none" w:sz="0" w:space="0" w:color="auto"/>
                <w:bottom w:val="none" w:sz="0" w:space="0" w:color="auto"/>
                <w:right w:val="none" w:sz="0" w:space="0" w:color="auto"/>
              </w:divBdr>
            </w:div>
            <w:div w:id="662321600">
              <w:marLeft w:val="0"/>
              <w:marRight w:val="0"/>
              <w:marTop w:val="0"/>
              <w:marBottom w:val="0"/>
              <w:divBdr>
                <w:top w:val="none" w:sz="0" w:space="0" w:color="auto"/>
                <w:left w:val="none" w:sz="0" w:space="0" w:color="auto"/>
                <w:bottom w:val="none" w:sz="0" w:space="0" w:color="auto"/>
                <w:right w:val="none" w:sz="0" w:space="0" w:color="auto"/>
              </w:divBdr>
            </w:div>
            <w:div w:id="662321602">
              <w:marLeft w:val="0"/>
              <w:marRight w:val="0"/>
              <w:marTop w:val="0"/>
              <w:marBottom w:val="0"/>
              <w:divBdr>
                <w:top w:val="none" w:sz="0" w:space="0" w:color="auto"/>
                <w:left w:val="none" w:sz="0" w:space="0" w:color="auto"/>
                <w:bottom w:val="none" w:sz="0" w:space="0" w:color="auto"/>
                <w:right w:val="none" w:sz="0" w:space="0" w:color="auto"/>
              </w:divBdr>
            </w:div>
            <w:div w:id="662321604">
              <w:marLeft w:val="0"/>
              <w:marRight w:val="0"/>
              <w:marTop w:val="0"/>
              <w:marBottom w:val="0"/>
              <w:divBdr>
                <w:top w:val="none" w:sz="0" w:space="0" w:color="auto"/>
                <w:left w:val="none" w:sz="0" w:space="0" w:color="auto"/>
                <w:bottom w:val="none" w:sz="0" w:space="0" w:color="auto"/>
                <w:right w:val="none" w:sz="0" w:space="0" w:color="auto"/>
              </w:divBdr>
            </w:div>
            <w:div w:id="662321611">
              <w:marLeft w:val="0"/>
              <w:marRight w:val="0"/>
              <w:marTop w:val="0"/>
              <w:marBottom w:val="0"/>
              <w:divBdr>
                <w:top w:val="none" w:sz="0" w:space="0" w:color="auto"/>
                <w:left w:val="none" w:sz="0" w:space="0" w:color="auto"/>
                <w:bottom w:val="none" w:sz="0" w:space="0" w:color="auto"/>
                <w:right w:val="none" w:sz="0" w:space="0" w:color="auto"/>
              </w:divBdr>
            </w:div>
            <w:div w:id="662321614">
              <w:marLeft w:val="0"/>
              <w:marRight w:val="0"/>
              <w:marTop w:val="0"/>
              <w:marBottom w:val="0"/>
              <w:divBdr>
                <w:top w:val="none" w:sz="0" w:space="0" w:color="auto"/>
                <w:left w:val="none" w:sz="0" w:space="0" w:color="auto"/>
                <w:bottom w:val="none" w:sz="0" w:space="0" w:color="auto"/>
                <w:right w:val="none" w:sz="0" w:space="0" w:color="auto"/>
              </w:divBdr>
            </w:div>
            <w:div w:id="662321616">
              <w:marLeft w:val="0"/>
              <w:marRight w:val="0"/>
              <w:marTop w:val="0"/>
              <w:marBottom w:val="0"/>
              <w:divBdr>
                <w:top w:val="none" w:sz="0" w:space="0" w:color="auto"/>
                <w:left w:val="none" w:sz="0" w:space="0" w:color="auto"/>
                <w:bottom w:val="none" w:sz="0" w:space="0" w:color="auto"/>
                <w:right w:val="none" w:sz="0" w:space="0" w:color="auto"/>
              </w:divBdr>
            </w:div>
            <w:div w:id="662321617">
              <w:marLeft w:val="0"/>
              <w:marRight w:val="0"/>
              <w:marTop w:val="0"/>
              <w:marBottom w:val="0"/>
              <w:divBdr>
                <w:top w:val="none" w:sz="0" w:space="0" w:color="auto"/>
                <w:left w:val="none" w:sz="0" w:space="0" w:color="auto"/>
                <w:bottom w:val="none" w:sz="0" w:space="0" w:color="auto"/>
                <w:right w:val="none" w:sz="0" w:space="0" w:color="auto"/>
              </w:divBdr>
            </w:div>
            <w:div w:id="662321621">
              <w:marLeft w:val="0"/>
              <w:marRight w:val="0"/>
              <w:marTop w:val="0"/>
              <w:marBottom w:val="0"/>
              <w:divBdr>
                <w:top w:val="none" w:sz="0" w:space="0" w:color="auto"/>
                <w:left w:val="none" w:sz="0" w:space="0" w:color="auto"/>
                <w:bottom w:val="none" w:sz="0" w:space="0" w:color="auto"/>
                <w:right w:val="none" w:sz="0" w:space="0" w:color="auto"/>
              </w:divBdr>
            </w:div>
            <w:div w:id="662321622">
              <w:marLeft w:val="0"/>
              <w:marRight w:val="0"/>
              <w:marTop w:val="0"/>
              <w:marBottom w:val="0"/>
              <w:divBdr>
                <w:top w:val="none" w:sz="0" w:space="0" w:color="auto"/>
                <w:left w:val="none" w:sz="0" w:space="0" w:color="auto"/>
                <w:bottom w:val="none" w:sz="0" w:space="0" w:color="auto"/>
                <w:right w:val="none" w:sz="0" w:space="0" w:color="auto"/>
              </w:divBdr>
            </w:div>
            <w:div w:id="662321625">
              <w:marLeft w:val="0"/>
              <w:marRight w:val="0"/>
              <w:marTop w:val="0"/>
              <w:marBottom w:val="0"/>
              <w:divBdr>
                <w:top w:val="none" w:sz="0" w:space="0" w:color="auto"/>
                <w:left w:val="none" w:sz="0" w:space="0" w:color="auto"/>
                <w:bottom w:val="none" w:sz="0" w:space="0" w:color="auto"/>
                <w:right w:val="none" w:sz="0" w:space="0" w:color="auto"/>
              </w:divBdr>
            </w:div>
            <w:div w:id="662321626">
              <w:marLeft w:val="0"/>
              <w:marRight w:val="0"/>
              <w:marTop w:val="0"/>
              <w:marBottom w:val="0"/>
              <w:divBdr>
                <w:top w:val="none" w:sz="0" w:space="0" w:color="auto"/>
                <w:left w:val="none" w:sz="0" w:space="0" w:color="auto"/>
                <w:bottom w:val="none" w:sz="0" w:space="0" w:color="auto"/>
                <w:right w:val="none" w:sz="0" w:space="0" w:color="auto"/>
              </w:divBdr>
            </w:div>
            <w:div w:id="662321630">
              <w:marLeft w:val="0"/>
              <w:marRight w:val="0"/>
              <w:marTop w:val="0"/>
              <w:marBottom w:val="0"/>
              <w:divBdr>
                <w:top w:val="none" w:sz="0" w:space="0" w:color="auto"/>
                <w:left w:val="none" w:sz="0" w:space="0" w:color="auto"/>
                <w:bottom w:val="none" w:sz="0" w:space="0" w:color="auto"/>
                <w:right w:val="none" w:sz="0" w:space="0" w:color="auto"/>
              </w:divBdr>
            </w:div>
            <w:div w:id="662321635">
              <w:marLeft w:val="0"/>
              <w:marRight w:val="0"/>
              <w:marTop w:val="0"/>
              <w:marBottom w:val="0"/>
              <w:divBdr>
                <w:top w:val="none" w:sz="0" w:space="0" w:color="auto"/>
                <w:left w:val="none" w:sz="0" w:space="0" w:color="auto"/>
                <w:bottom w:val="none" w:sz="0" w:space="0" w:color="auto"/>
                <w:right w:val="none" w:sz="0" w:space="0" w:color="auto"/>
              </w:divBdr>
            </w:div>
            <w:div w:id="662321636">
              <w:marLeft w:val="0"/>
              <w:marRight w:val="0"/>
              <w:marTop w:val="0"/>
              <w:marBottom w:val="0"/>
              <w:divBdr>
                <w:top w:val="none" w:sz="0" w:space="0" w:color="auto"/>
                <w:left w:val="none" w:sz="0" w:space="0" w:color="auto"/>
                <w:bottom w:val="none" w:sz="0" w:space="0" w:color="auto"/>
                <w:right w:val="none" w:sz="0" w:space="0" w:color="auto"/>
              </w:divBdr>
            </w:div>
            <w:div w:id="662321641">
              <w:marLeft w:val="0"/>
              <w:marRight w:val="0"/>
              <w:marTop w:val="0"/>
              <w:marBottom w:val="0"/>
              <w:divBdr>
                <w:top w:val="none" w:sz="0" w:space="0" w:color="auto"/>
                <w:left w:val="none" w:sz="0" w:space="0" w:color="auto"/>
                <w:bottom w:val="none" w:sz="0" w:space="0" w:color="auto"/>
                <w:right w:val="none" w:sz="0" w:space="0" w:color="auto"/>
              </w:divBdr>
            </w:div>
            <w:div w:id="662321643">
              <w:marLeft w:val="0"/>
              <w:marRight w:val="0"/>
              <w:marTop w:val="0"/>
              <w:marBottom w:val="0"/>
              <w:divBdr>
                <w:top w:val="none" w:sz="0" w:space="0" w:color="auto"/>
                <w:left w:val="none" w:sz="0" w:space="0" w:color="auto"/>
                <w:bottom w:val="none" w:sz="0" w:space="0" w:color="auto"/>
                <w:right w:val="none" w:sz="0" w:space="0" w:color="auto"/>
              </w:divBdr>
            </w:div>
            <w:div w:id="662321647">
              <w:marLeft w:val="0"/>
              <w:marRight w:val="0"/>
              <w:marTop w:val="0"/>
              <w:marBottom w:val="0"/>
              <w:divBdr>
                <w:top w:val="none" w:sz="0" w:space="0" w:color="auto"/>
                <w:left w:val="none" w:sz="0" w:space="0" w:color="auto"/>
                <w:bottom w:val="none" w:sz="0" w:space="0" w:color="auto"/>
                <w:right w:val="none" w:sz="0" w:space="0" w:color="auto"/>
              </w:divBdr>
            </w:div>
            <w:div w:id="662321649">
              <w:marLeft w:val="0"/>
              <w:marRight w:val="0"/>
              <w:marTop w:val="0"/>
              <w:marBottom w:val="0"/>
              <w:divBdr>
                <w:top w:val="none" w:sz="0" w:space="0" w:color="auto"/>
                <w:left w:val="none" w:sz="0" w:space="0" w:color="auto"/>
                <w:bottom w:val="none" w:sz="0" w:space="0" w:color="auto"/>
                <w:right w:val="none" w:sz="0" w:space="0" w:color="auto"/>
              </w:divBdr>
            </w:div>
            <w:div w:id="662321650">
              <w:marLeft w:val="0"/>
              <w:marRight w:val="0"/>
              <w:marTop w:val="0"/>
              <w:marBottom w:val="0"/>
              <w:divBdr>
                <w:top w:val="none" w:sz="0" w:space="0" w:color="auto"/>
                <w:left w:val="none" w:sz="0" w:space="0" w:color="auto"/>
                <w:bottom w:val="none" w:sz="0" w:space="0" w:color="auto"/>
                <w:right w:val="none" w:sz="0" w:space="0" w:color="auto"/>
              </w:divBdr>
            </w:div>
            <w:div w:id="662321651">
              <w:marLeft w:val="0"/>
              <w:marRight w:val="0"/>
              <w:marTop w:val="0"/>
              <w:marBottom w:val="0"/>
              <w:divBdr>
                <w:top w:val="none" w:sz="0" w:space="0" w:color="auto"/>
                <w:left w:val="none" w:sz="0" w:space="0" w:color="auto"/>
                <w:bottom w:val="none" w:sz="0" w:space="0" w:color="auto"/>
                <w:right w:val="none" w:sz="0" w:space="0" w:color="auto"/>
              </w:divBdr>
            </w:div>
            <w:div w:id="6623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1549">
      <w:marLeft w:val="0"/>
      <w:marRight w:val="0"/>
      <w:marTop w:val="0"/>
      <w:marBottom w:val="0"/>
      <w:divBdr>
        <w:top w:val="none" w:sz="0" w:space="0" w:color="auto"/>
        <w:left w:val="none" w:sz="0" w:space="0" w:color="auto"/>
        <w:bottom w:val="none" w:sz="0" w:space="0" w:color="auto"/>
        <w:right w:val="none" w:sz="0" w:space="0" w:color="auto"/>
      </w:divBdr>
      <w:divsChild>
        <w:div w:id="662321601">
          <w:marLeft w:val="0"/>
          <w:marRight w:val="0"/>
          <w:marTop w:val="0"/>
          <w:marBottom w:val="0"/>
          <w:divBdr>
            <w:top w:val="none" w:sz="0" w:space="0" w:color="auto"/>
            <w:left w:val="none" w:sz="0" w:space="0" w:color="auto"/>
            <w:bottom w:val="none" w:sz="0" w:space="0" w:color="auto"/>
            <w:right w:val="none" w:sz="0" w:space="0" w:color="auto"/>
          </w:divBdr>
          <w:divsChild>
            <w:div w:id="662321613">
              <w:marLeft w:val="0"/>
              <w:marRight w:val="0"/>
              <w:marTop w:val="0"/>
              <w:marBottom w:val="0"/>
              <w:divBdr>
                <w:top w:val="none" w:sz="0" w:space="0" w:color="auto"/>
                <w:left w:val="none" w:sz="0" w:space="0" w:color="auto"/>
                <w:bottom w:val="none" w:sz="0" w:space="0" w:color="auto"/>
                <w:right w:val="none" w:sz="0" w:space="0" w:color="auto"/>
              </w:divBdr>
              <w:divsChild>
                <w:div w:id="662321598">
                  <w:marLeft w:val="0"/>
                  <w:marRight w:val="0"/>
                  <w:marTop w:val="0"/>
                  <w:marBottom w:val="0"/>
                  <w:divBdr>
                    <w:top w:val="none" w:sz="0" w:space="0" w:color="auto"/>
                    <w:left w:val="none" w:sz="0" w:space="0" w:color="auto"/>
                    <w:bottom w:val="none" w:sz="0" w:space="0" w:color="auto"/>
                    <w:right w:val="none" w:sz="0" w:space="0" w:color="auto"/>
                  </w:divBdr>
                  <w:divsChild>
                    <w:div w:id="662321539">
                      <w:marLeft w:val="0"/>
                      <w:marRight w:val="0"/>
                      <w:marTop w:val="0"/>
                      <w:marBottom w:val="0"/>
                      <w:divBdr>
                        <w:top w:val="none" w:sz="0" w:space="0" w:color="auto"/>
                        <w:left w:val="none" w:sz="0" w:space="0" w:color="auto"/>
                        <w:bottom w:val="none" w:sz="0" w:space="0" w:color="auto"/>
                        <w:right w:val="none" w:sz="0" w:space="0" w:color="auto"/>
                      </w:divBdr>
                      <w:divsChild>
                        <w:div w:id="662321535">
                          <w:marLeft w:val="0"/>
                          <w:marRight w:val="0"/>
                          <w:marTop w:val="0"/>
                          <w:marBottom w:val="0"/>
                          <w:divBdr>
                            <w:top w:val="none" w:sz="0" w:space="0" w:color="auto"/>
                            <w:left w:val="none" w:sz="0" w:space="0" w:color="auto"/>
                            <w:bottom w:val="none" w:sz="0" w:space="0" w:color="auto"/>
                            <w:right w:val="none" w:sz="0" w:space="0" w:color="auto"/>
                          </w:divBdr>
                          <w:divsChild>
                            <w:div w:id="662321633">
                              <w:marLeft w:val="0"/>
                              <w:marRight w:val="0"/>
                              <w:marTop w:val="0"/>
                              <w:marBottom w:val="0"/>
                              <w:divBdr>
                                <w:top w:val="none" w:sz="0" w:space="0" w:color="auto"/>
                                <w:left w:val="none" w:sz="0" w:space="0" w:color="auto"/>
                                <w:bottom w:val="none" w:sz="0" w:space="0" w:color="auto"/>
                                <w:right w:val="none" w:sz="0" w:space="0" w:color="auto"/>
                              </w:divBdr>
                              <w:divsChild>
                                <w:div w:id="662321564">
                                  <w:marLeft w:val="0"/>
                                  <w:marRight w:val="0"/>
                                  <w:marTop w:val="0"/>
                                  <w:marBottom w:val="0"/>
                                  <w:divBdr>
                                    <w:top w:val="none" w:sz="0" w:space="0" w:color="auto"/>
                                    <w:left w:val="none" w:sz="0" w:space="0" w:color="auto"/>
                                    <w:bottom w:val="none" w:sz="0" w:space="0" w:color="auto"/>
                                    <w:right w:val="none" w:sz="0" w:space="0" w:color="auto"/>
                                  </w:divBdr>
                                  <w:divsChild>
                                    <w:div w:id="662321656">
                                      <w:marLeft w:val="0"/>
                                      <w:marRight w:val="0"/>
                                      <w:marTop w:val="0"/>
                                      <w:marBottom w:val="0"/>
                                      <w:divBdr>
                                        <w:top w:val="none" w:sz="0" w:space="0" w:color="auto"/>
                                        <w:left w:val="none" w:sz="0" w:space="0" w:color="auto"/>
                                        <w:bottom w:val="none" w:sz="0" w:space="0" w:color="auto"/>
                                        <w:right w:val="none" w:sz="0" w:space="0" w:color="auto"/>
                                      </w:divBdr>
                                      <w:divsChild>
                                        <w:div w:id="6623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321568">
      <w:marLeft w:val="0"/>
      <w:marRight w:val="0"/>
      <w:marTop w:val="0"/>
      <w:marBottom w:val="0"/>
      <w:divBdr>
        <w:top w:val="none" w:sz="0" w:space="0" w:color="auto"/>
        <w:left w:val="none" w:sz="0" w:space="0" w:color="auto"/>
        <w:bottom w:val="none" w:sz="0" w:space="0" w:color="auto"/>
        <w:right w:val="none" w:sz="0" w:space="0" w:color="auto"/>
      </w:divBdr>
      <w:divsChild>
        <w:div w:id="662321508">
          <w:marLeft w:val="0"/>
          <w:marRight w:val="0"/>
          <w:marTop w:val="0"/>
          <w:marBottom w:val="0"/>
          <w:divBdr>
            <w:top w:val="none" w:sz="0" w:space="0" w:color="auto"/>
            <w:left w:val="none" w:sz="0" w:space="0" w:color="auto"/>
            <w:bottom w:val="none" w:sz="0" w:space="0" w:color="auto"/>
            <w:right w:val="none" w:sz="0" w:space="0" w:color="auto"/>
          </w:divBdr>
          <w:divsChild>
            <w:div w:id="662321502">
              <w:marLeft w:val="0"/>
              <w:marRight w:val="0"/>
              <w:marTop w:val="0"/>
              <w:marBottom w:val="0"/>
              <w:divBdr>
                <w:top w:val="none" w:sz="0" w:space="0" w:color="auto"/>
                <w:left w:val="none" w:sz="0" w:space="0" w:color="auto"/>
                <w:bottom w:val="none" w:sz="0" w:space="0" w:color="auto"/>
                <w:right w:val="none" w:sz="0" w:space="0" w:color="auto"/>
              </w:divBdr>
              <w:divsChild>
                <w:div w:id="662321620">
                  <w:marLeft w:val="0"/>
                  <w:marRight w:val="0"/>
                  <w:marTop w:val="0"/>
                  <w:marBottom w:val="0"/>
                  <w:divBdr>
                    <w:top w:val="none" w:sz="0" w:space="0" w:color="auto"/>
                    <w:left w:val="none" w:sz="0" w:space="0" w:color="auto"/>
                    <w:bottom w:val="none" w:sz="0" w:space="0" w:color="auto"/>
                    <w:right w:val="none" w:sz="0" w:space="0" w:color="auto"/>
                  </w:divBdr>
                  <w:divsChild>
                    <w:div w:id="662321645">
                      <w:marLeft w:val="0"/>
                      <w:marRight w:val="0"/>
                      <w:marTop w:val="0"/>
                      <w:marBottom w:val="0"/>
                      <w:divBdr>
                        <w:top w:val="none" w:sz="0" w:space="0" w:color="auto"/>
                        <w:left w:val="none" w:sz="0" w:space="0" w:color="auto"/>
                        <w:bottom w:val="none" w:sz="0" w:space="0" w:color="auto"/>
                        <w:right w:val="none" w:sz="0" w:space="0" w:color="auto"/>
                      </w:divBdr>
                      <w:divsChild>
                        <w:div w:id="662321653">
                          <w:marLeft w:val="0"/>
                          <w:marRight w:val="0"/>
                          <w:marTop w:val="0"/>
                          <w:marBottom w:val="0"/>
                          <w:divBdr>
                            <w:top w:val="none" w:sz="0" w:space="0" w:color="auto"/>
                            <w:left w:val="none" w:sz="0" w:space="0" w:color="auto"/>
                            <w:bottom w:val="none" w:sz="0" w:space="0" w:color="auto"/>
                            <w:right w:val="none" w:sz="0" w:space="0" w:color="auto"/>
                          </w:divBdr>
                          <w:divsChild>
                            <w:div w:id="662321571">
                              <w:marLeft w:val="0"/>
                              <w:marRight w:val="0"/>
                              <w:marTop w:val="0"/>
                              <w:marBottom w:val="0"/>
                              <w:divBdr>
                                <w:top w:val="none" w:sz="0" w:space="0" w:color="auto"/>
                                <w:left w:val="none" w:sz="0" w:space="0" w:color="auto"/>
                                <w:bottom w:val="none" w:sz="0" w:space="0" w:color="auto"/>
                                <w:right w:val="none" w:sz="0" w:space="0" w:color="auto"/>
                              </w:divBdr>
                              <w:divsChild>
                                <w:div w:id="662321612">
                                  <w:marLeft w:val="0"/>
                                  <w:marRight w:val="0"/>
                                  <w:marTop w:val="0"/>
                                  <w:marBottom w:val="0"/>
                                  <w:divBdr>
                                    <w:top w:val="none" w:sz="0" w:space="0" w:color="auto"/>
                                    <w:left w:val="none" w:sz="0" w:space="0" w:color="auto"/>
                                    <w:bottom w:val="none" w:sz="0" w:space="0" w:color="auto"/>
                                    <w:right w:val="none" w:sz="0" w:space="0" w:color="auto"/>
                                  </w:divBdr>
                                  <w:divsChild>
                                    <w:div w:id="662321533">
                                      <w:marLeft w:val="0"/>
                                      <w:marRight w:val="0"/>
                                      <w:marTop w:val="0"/>
                                      <w:marBottom w:val="0"/>
                                      <w:divBdr>
                                        <w:top w:val="none" w:sz="0" w:space="0" w:color="auto"/>
                                        <w:left w:val="none" w:sz="0" w:space="0" w:color="auto"/>
                                        <w:bottom w:val="none" w:sz="0" w:space="0" w:color="auto"/>
                                        <w:right w:val="none" w:sz="0" w:space="0" w:color="auto"/>
                                      </w:divBdr>
                                      <w:divsChild>
                                        <w:div w:id="662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321573">
      <w:marLeft w:val="0"/>
      <w:marRight w:val="0"/>
      <w:marTop w:val="0"/>
      <w:marBottom w:val="0"/>
      <w:divBdr>
        <w:top w:val="none" w:sz="0" w:space="0" w:color="auto"/>
        <w:left w:val="none" w:sz="0" w:space="0" w:color="auto"/>
        <w:bottom w:val="none" w:sz="0" w:space="0" w:color="auto"/>
        <w:right w:val="none" w:sz="0" w:space="0" w:color="auto"/>
      </w:divBdr>
    </w:div>
    <w:div w:id="662321576">
      <w:marLeft w:val="0"/>
      <w:marRight w:val="0"/>
      <w:marTop w:val="0"/>
      <w:marBottom w:val="0"/>
      <w:divBdr>
        <w:top w:val="none" w:sz="0" w:space="0" w:color="auto"/>
        <w:left w:val="none" w:sz="0" w:space="0" w:color="auto"/>
        <w:bottom w:val="none" w:sz="0" w:space="0" w:color="auto"/>
        <w:right w:val="none" w:sz="0" w:space="0" w:color="auto"/>
      </w:divBdr>
      <w:divsChild>
        <w:div w:id="662321584">
          <w:marLeft w:val="0"/>
          <w:marRight w:val="1"/>
          <w:marTop w:val="0"/>
          <w:marBottom w:val="0"/>
          <w:divBdr>
            <w:top w:val="none" w:sz="0" w:space="0" w:color="auto"/>
            <w:left w:val="none" w:sz="0" w:space="0" w:color="auto"/>
            <w:bottom w:val="none" w:sz="0" w:space="0" w:color="auto"/>
            <w:right w:val="none" w:sz="0" w:space="0" w:color="auto"/>
          </w:divBdr>
          <w:divsChild>
            <w:div w:id="662321581">
              <w:marLeft w:val="0"/>
              <w:marRight w:val="0"/>
              <w:marTop w:val="0"/>
              <w:marBottom w:val="0"/>
              <w:divBdr>
                <w:top w:val="none" w:sz="0" w:space="0" w:color="auto"/>
                <w:left w:val="none" w:sz="0" w:space="0" w:color="auto"/>
                <w:bottom w:val="none" w:sz="0" w:space="0" w:color="auto"/>
                <w:right w:val="none" w:sz="0" w:space="0" w:color="auto"/>
              </w:divBdr>
              <w:divsChild>
                <w:div w:id="662321619">
                  <w:marLeft w:val="0"/>
                  <w:marRight w:val="1"/>
                  <w:marTop w:val="0"/>
                  <w:marBottom w:val="0"/>
                  <w:divBdr>
                    <w:top w:val="none" w:sz="0" w:space="0" w:color="auto"/>
                    <w:left w:val="none" w:sz="0" w:space="0" w:color="auto"/>
                    <w:bottom w:val="none" w:sz="0" w:space="0" w:color="auto"/>
                    <w:right w:val="none" w:sz="0" w:space="0" w:color="auto"/>
                  </w:divBdr>
                  <w:divsChild>
                    <w:div w:id="662321557">
                      <w:marLeft w:val="0"/>
                      <w:marRight w:val="0"/>
                      <w:marTop w:val="0"/>
                      <w:marBottom w:val="0"/>
                      <w:divBdr>
                        <w:top w:val="none" w:sz="0" w:space="0" w:color="auto"/>
                        <w:left w:val="none" w:sz="0" w:space="0" w:color="auto"/>
                        <w:bottom w:val="none" w:sz="0" w:space="0" w:color="auto"/>
                        <w:right w:val="none" w:sz="0" w:space="0" w:color="auto"/>
                      </w:divBdr>
                      <w:divsChild>
                        <w:div w:id="662321606">
                          <w:marLeft w:val="0"/>
                          <w:marRight w:val="0"/>
                          <w:marTop w:val="0"/>
                          <w:marBottom w:val="0"/>
                          <w:divBdr>
                            <w:top w:val="none" w:sz="0" w:space="0" w:color="auto"/>
                            <w:left w:val="none" w:sz="0" w:space="0" w:color="auto"/>
                            <w:bottom w:val="none" w:sz="0" w:space="0" w:color="auto"/>
                            <w:right w:val="none" w:sz="0" w:space="0" w:color="auto"/>
                          </w:divBdr>
                          <w:divsChild>
                            <w:div w:id="662321569">
                              <w:marLeft w:val="0"/>
                              <w:marRight w:val="0"/>
                              <w:marTop w:val="120"/>
                              <w:marBottom w:val="360"/>
                              <w:divBdr>
                                <w:top w:val="none" w:sz="0" w:space="0" w:color="auto"/>
                                <w:left w:val="none" w:sz="0" w:space="0" w:color="auto"/>
                                <w:bottom w:val="none" w:sz="0" w:space="0" w:color="auto"/>
                                <w:right w:val="none" w:sz="0" w:space="0" w:color="auto"/>
                              </w:divBdr>
                              <w:divsChild>
                                <w:div w:id="662321642">
                                  <w:marLeft w:val="0"/>
                                  <w:marRight w:val="0"/>
                                  <w:marTop w:val="0"/>
                                  <w:marBottom w:val="0"/>
                                  <w:divBdr>
                                    <w:top w:val="none" w:sz="0" w:space="0" w:color="auto"/>
                                    <w:left w:val="none" w:sz="0" w:space="0" w:color="auto"/>
                                    <w:bottom w:val="none" w:sz="0" w:space="0" w:color="auto"/>
                                    <w:right w:val="none" w:sz="0" w:space="0" w:color="auto"/>
                                  </w:divBdr>
                                  <w:divsChild>
                                    <w:div w:id="6623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321589">
      <w:marLeft w:val="0"/>
      <w:marRight w:val="0"/>
      <w:marTop w:val="0"/>
      <w:marBottom w:val="0"/>
      <w:divBdr>
        <w:top w:val="none" w:sz="0" w:space="0" w:color="auto"/>
        <w:left w:val="none" w:sz="0" w:space="0" w:color="auto"/>
        <w:bottom w:val="none" w:sz="0" w:space="0" w:color="auto"/>
        <w:right w:val="none" w:sz="0" w:space="0" w:color="auto"/>
      </w:divBdr>
      <w:divsChild>
        <w:div w:id="662321526">
          <w:marLeft w:val="0"/>
          <w:marRight w:val="0"/>
          <w:marTop w:val="0"/>
          <w:marBottom w:val="0"/>
          <w:divBdr>
            <w:top w:val="none" w:sz="0" w:space="0" w:color="auto"/>
            <w:left w:val="none" w:sz="0" w:space="0" w:color="auto"/>
            <w:bottom w:val="none" w:sz="0" w:space="0" w:color="auto"/>
            <w:right w:val="none" w:sz="0" w:space="0" w:color="auto"/>
          </w:divBdr>
          <w:divsChild>
            <w:div w:id="662321495">
              <w:marLeft w:val="0"/>
              <w:marRight w:val="0"/>
              <w:marTop w:val="0"/>
              <w:marBottom w:val="0"/>
              <w:divBdr>
                <w:top w:val="none" w:sz="0" w:space="0" w:color="auto"/>
                <w:left w:val="none" w:sz="0" w:space="0" w:color="auto"/>
                <w:bottom w:val="none" w:sz="0" w:space="0" w:color="auto"/>
                <w:right w:val="none" w:sz="0" w:space="0" w:color="auto"/>
              </w:divBdr>
            </w:div>
            <w:div w:id="662321499">
              <w:marLeft w:val="0"/>
              <w:marRight w:val="0"/>
              <w:marTop w:val="0"/>
              <w:marBottom w:val="0"/>
              <w:divBdr>
                <w:top w:val="none" w:sz="0" w:space="0" w:color="auto"/>
                <w:left w:val="none" w:sz="0" w:space="0" w:color="auto"/>
                <w:bottom w:val="none" w:sz="0" w:space="0" w:color="auto"/>
                <w:right w:val="none" w:sz="0" w:space="0" w:color="auto"/>
              </w:divBdr>
            </w:div>
            <w:div w:id="662321500">
              <w:marLeft w:val="0"/>
              <w:marRight w:val="0"/>
              <w:marTop w:val="0"/>
              <w:marBottom w:val="0"/>
              <w:divBdr>
                <w:top w:val="none" w:sz="0" w:space="0" w:color="auto"/>
                <w:left w:val="none" w:sz="0" w:space="0" w:color="auto"/>
                <w:bottom w:val="none" w:sz="0" w:space="0" w:color="auto"/>
                <w:right w:val="none" w:sz="0" w:space="0" w:color="auto"/>
              </w:divBdr>
            </w:div>
            <w:div w:id="662321501">
              <w:marLeft w:val="0"/>
              <w:marRight w:val="0"/>
              <w:marTop w:val="0"/>
              <w:marBottom w:val="0"/>
              <w:divBdr>
                <w:top w:val="none" w:sz="0" w:space="0" w:color="auto"/>
                <w:left w:val="none" w:sz="0" w:space="0" w:color="auto"/>
                <w:bottom w:val="none" w:sz="0" w:space="0" w:color="auto"/>
                <w:right w:val="none" w:sz="0" w:space="0" w:color="auto"/>
              </w:divBdr>
            </w:div>
            <w:div w:id="662321504">
              <w:marLeft w:val="0"/>
              <w:marRight w:val="0"/>
              <w:marTop w:val="0"/>
              <w:marBottom w:val="0"/>
              <w:divBdr>
                <w:top w:val="none" w:sz="0" w:space="0" w:color="auto"/>
                <w:left w:val="none" w:sz="0" w:space="0" w:color="auto"/>
                <w:bottom w:val="none" w:sz="0" w:space="0" w:color="auto"/>
                <w:right w:val="none" w:sz="0" w:space="0" w:color="auto"/>
              </w:divBdr>
            </w:div>
            <w:div w:id="662321506">
              <w:marLeft w:val="0"/>
              <w:marRight w:val="0"/>
              <w:marTop w:val="0"/>
              <w:marBottom w:val="0"/>
              <w:divBdr>
                <w:top w:val="none" w:sz="0" w:space="0" w:color="auto"/>
                <w:left w:val="none" w:sz="0" w:space="0" w:color="auto"/>
                <w:bottom w:val="none" w:sz="0" w:space="0" w:color="auto"/>
                <w:right w:val="none" w:sz="0" w:space="0" w:color="auto"/>
              </w:divBdr>
            </w:div>
            <w:div w:id="662321507">
              <w:marLeft w:val="0"/>
              <w:marRight w:val="0"/>
              <w:marTop w:val="0"/>
              <w:marBottom w:val="0"/>
              <w:divBdr>
                <w:top w:val="none" w:sz="0" w:space="0" w:color="auto"/>
                <w:left w:val="none" w:sz="0" w:space="0" w:color="auto"/>
                <w:bottom w:val="none" w:sz="0" w:space="0" w:color="auto"/>
                <w:right w:val="none" w:sz="0" w:space="0" w:color="auto"/>
              </w:divBdr>
            </w:div>
            <w:div w:id="662321510">
              <w:marLeft w:val="0"/>
              <w:marRight w:val="0"/>
              <w:marTop w:val="0"/>
              <w:marBottom w:val="0"/>
              <w:divBdr>
                <w:top w:val="none" w:sz="0" w:space="0" w:color="auto"/>
                <w:left w:val="none" w:sz="0" w:space="0" w:color="auto"/>
                <w:bottom w:val="none" w:sz="0" w:space="0" w:color="auto"/>
                <w:right w:val="none" w:sz="0" w:space="0" w:color="auto"/>
              </w:divBdr>
            </w:div>
            <w:div w:id="662321511">
              <w:marLeft w:val="0"/>
              <w:marRight w:val="0"/>
              <w:marTop w:val="0"/>
              <w:marBottom w:val="0"/>
              <w:divBdr>
                <w:top w:val="none" w:sz="0" w:space="0" w:color="auto"/>
                <w:left w:val="none" w:sz="0" w:space="0" w:color="auto"/>
                <w:bottom w:val="none" w:sz="0" w:space="0" w:color="auto"/>
                <w:right w:val="none" w:sz="0" w:space="0" w:color="auto"/>
              </w:divBdr>
            </w:div>
            <w:div w:id="662321514">
              <w:marLeft w:val="0"/>
              <w:marRight w:val="0"/>
              <w:marTop w:val="0"/>
              <w:marBottom w:val="0"/>
              <w:divBdr>
                <w:top w:val="none" w:sz="0" w:space="0" w:color="auto"/>
                <w:left w:val="none" w:sz="0" w:space="0" w:color="auto"/>
                <w:bottom w:val="none" w:sz="0" w:space="0" w:color="auto"/>
                <w:right w:val="none" w:sz="0" w:space="0" w:color="auto"/>
              </w:divBdr>
            </w:div>
            <w:div w:id="662321516">
              <w:marLeft w:val="0"/>
              <w:marRight w:val="0"/>
              <w:marTop w:val="0"/>
              <w:marBottom w:val="0"/>
              <w:divBdr>
                <w:top w:val="none" w:sz="0" w:space="0" w:color="auto"/>
                <w:left w:val="none" w:sz="0" w:space="0" w:color="auto"/>
                <w:bottom w:val="none" w:sz="0" w:space="0" w:color="auto"/>
                <w:right w:val="none" w:sz="0" w:space="0" w:color="auto"/>
              </w:divBdr>
            </w:div>
            <w:div w:id="662321519">
              <w:marLeft w:val="0"/>
              <w:marRight w:val="0"/>
              <w:marTop w:val="0"/>
              <w:marBottom w:val="0"/>
              <w:divBdr>
                <w:top w:val="none" w:sz="0" w:space="0" w:color="auto"/>
                <w:left w:val="none" w:sz="0" w:space="0" w:color="auto"/>
                <w:bottom w:val="none" w:sz="0" w:space="0" w:color="auto"/>
                <w:right w:val="none" w:sz="0" w:space="0" w:color="auto"/>
              </w:divBdr>
            </w:div>
            <w:div w:id="662321522">
              <w:marLeft w:val="0"/>
              <w:marRight w:val="0"/>
              <w:marTop w:val="0"/>
              <w:marBottom w:val="0"/>
              <w:divBdr>
                <w:top w:val="none" w:sz="0" w:space="0" w:color="auto"/>
                <w:left w:val="none" w:sz="0" w:space="0" w:color="auto"/>
                <w:bottom w:val="none" w:sz="0" w:space="0" w:color="auto"/>
                <w:right w:val="none" w:sz="0" w:space="0" w:color="auto"/>
              </w:divBdr>
            </w:div>
            <w:div w:id="662321527">
              <w:marLeft w:val="0"/>
              <w:marRight w:val="0"/>
              <w:marTop w:val="0"/>
              <w:marBottom w:val="0"/>
              <w:divBdr>
                <w:top w:val="none" w:sz="0" w:space="0" w:color="auto"/>
                <w:left w:val="none" w:sz="0" w:space="0" w:color="auto"/>
                <w:bottom w:val="none" w:sz="0" w:space="0" w:color="auto"/>
                <w:right w:val="none" w:sz="0" w:space="0" w:color="auto"/>
              </w:divBdr>
            </w:div>
            <w:div w:id="662321528">
              <w:marLeft w:val="0"/>
              <w:marRight w:val="0"/>
              <w:marTop w:val="0"/>
              <w:marBottom w:val="0"/>
              <w:divBdr>
                <w:top w:val="none" w:sz="0" w:space="0" w:color="auto"/>
                <w:left w:val="none" w:sz="0" w:space="0" w:color="auto"/>
                <w:bottom w:val="none" w:sz="0" w:space="0" w:color="auto"/>
                <w:right w:val="none" w:sz="0" w:space="0" w:color="auto"/>
              </w:divBdr>
            </w:div>
            <w:div w:id="662321529">
              <w:marLeft w:val="0"/>
              <w:marRight w:val="0"/>
              <w:marTop w:val="0"/>
              <w:marBottom w:val="0"/>
              <w:divBdr>
                <w:top w:val="none" w:sz="0" w:space="0" w:color="auto"/>
                <w:left w:val="none" w:sz="0" w:space="0" w:color="auto"/>
                <w:bottom w:val="none" w:sz="0" w:space="0" w:color="auto"/>
                <w:right w:val="none" w:sz="0" w:space="0" w:color="auto"/>
              </w:divBdr>
            </w:div>
            <w:div w:id="662321532">
              <w:marLeft w:val="0"/>
              <w:marRight w:val="0"/>
              <w:marTop w:val="0"/>
              <w:marBottom w:val="0"/>
              <w:divBdr>
                <w:top w:val="none" w:sz="0" w:space="0" w:color="auto"/>
                <w:left w:val="none" w:sz="0" w:space="0" w:color="auto"/>
                <w:bottom w:val="none" w:sz="0" w:space="0" w:color="auto"/>
                <w:right w:val="none" w:sz="0" w:space="0" w:color="auto"/>
              </w:divBdr>
            </w:div>
            <w:div w:id="662321541">
              <w:marLeft w:val="0"/>
              <w:marRight w:val="0"/>
              <w:marTop w:val="0"/>
              <w:marBottom w:val="0"/>
              <w:divBdr>
                <w:top w:val="none" w:sz="0" w:space="0" w:color="auto"/>
                <w:left w:val="none" w:sz="0" w:space="0" w:color="auto"/>
                <w:bottom w:val="none" w:sz="0" w:space="0" w:color="auto"/>
                <w:right w:val="none" w:sz="0" w:space="0" w:color="auto"/>
              </w:divBdr>
            </w:div>
            <w:div w:id="662321545">
              <w:marLeft w:val="0"/>
              <w:marRight w:val="0"/>
              <w:marTop w:val="0"/>
              <w:marBottom w:val="0"/>
              <w:divBdr>
                <w:top w:val="none" w:sz="0" w:space="0" w:color="auto"/>
                <w:left w:val="none" w:sz="0" w:space="0" w:color="auto"/>
                <w:bottom w:val="none" w:sz="0" w:space="0" w:color="auto"/>
                <w:right w:val="none" w:sz="0" w:space="0" w:color="auto"/>
              </w:divBdr>
            </w:div>
            <w:div w:id="662321546">
              <w:marLeft w:val="0"/>
              <w:marRight w:val="0"/>
              <w:marTop w:val="0"/>
              <w:marBottom w:val="0"/>
              <w:divBdr>
                <w:top w:val="none" w:sz="0" w:space="0" w:color="auto"/>
                <w:left w:val="none" w:sz="0" w:space="0" w:color="auto"/>
                <w:bottom w:val="none" w:sz="0" w:space="0" w:color="auto"/>
                <w:right w:val="none" w:sz="0" w:space="0" w:color="auto"/>
              </w:divBdr>
            </w:div>
            <w:div w:id="662321551">
              <w:marLeft w:val="0"/>
              <w:marRight w:val="0"/>
              <w:marTop w:val="0"/>
              <w:marBottom w:val="0"/>
              <w:divBdr>
                <w:top w:val="none" w:sz="0" w:space="0" w:color="auto"/>
                <w:left w:val="none" w:sz="0" w:space="0" w:color="auto"/>
                <w:bottom w:val="none" w:sz="0" w:space="0" w:color="auto"/>
                <w:right w:val="none" w:sz="0" w:space="0" w:color="auto"/>
              </w:divBdr>
            </w:div>
            <w:div w:id="662321553">
              <w:marLeft w:val="0"/>
              <w:marRight w:val="0"/>
              <w:marTop w:val="0"/>
              <w:marBottom w:val="0"/>
              <w:divBdr>
                <w:top w:val="none" w:sz="0" w:space="0" w:color="auto"/>
                <w:left w:val="none" w:sz="0" w:space="0" w:color="auto"/>
                <w:bottom w:val="none" w:sz="0" w:space="0" w:color="auto"/>
                <w:right w:val="none" w:sz="0" w:space="0" w:color="auto"/>
              </w:divBdr>
            </w:div>
            <w:div w:id="662321555">
              <w:marLeft w:val="0"/>
              <w:marRight w:val="0"/>
              <w:marTop w:val="0"/>
              <w:marBottom w:val="0"/>
              <w:divBdr>
                <w:top w:val="none" w:sz="0" w:space="0" w:color="auto"/>
                <w:left w:val="none" w:sz="0" w:space="0" w:color="auto"/>
                <w:bottom w:val="none" w:sz="0" w:space="0" w:color="auto"/>
                <w:right w:val="none" w:sz="0" w:space="0" w:color="auto"/>
              </w:divBdr>
            </w:div>
            <w:div w:id="662321556">
              <w:marLeft w:val="0"/>
              <w:marRight w:val="0"/>
              <w:marTop w:val="0"/>
              <w:marBottom w:val="0"/>
              <w:divBdr>
                <w:top w:val="none" w:sz="0" w:space="0" w:color="auto"/>
                <w:left w:val="none" w:sz="0" w:space="0" w:color="auto"/>
                <w:bottom w:val="none" w:sz="0" w:space="0" w:color="auto"/>
                <w:right w:val="none" w:sz="0" w:space="0" w:color="auto"/>
              </w:divBdr>
            </w:div>
            <w:div w:id="662321560">
              <w:marLeft w:val="0"/>
              <w:marRight w:val="0"/>
              <w:marTop w:val="0"/>
              <w:marBottom w:val="0"/>
              <w:divBdr>
                <w:top w:val="none" w:sz="0" w:space="0" w:color="auto"/>
                <w:left w:val="none" w:sz="0" w:space="0" w:color="auto"/>
                <w:bottom w:val="none" w:sz="0" w:space="0" w:color="auto"/>
                <w:right w:val="none" w:sz="0" w:space="0" w:color="auto"/>
              </w:divBdr>
            </w:div>
            <w:div w:id="662321561">
              <w:marLeft w:val="0"/>
              <w:marRight w:val="0"/>
              <w:marTop w:val="0"/>
              <w:marBottom w:val="0"/>
              <w:divBdr>
                <w:top w:val="none" w:sz="0" w:space="0" w:color="auto"/>
                <w:left w:val="none" w:sz="0" w:space="0" w:color="auto"/>
                <w:bottom w:val="none" w:sz="0" w:space="0" w:color="auto"/>
                <w:right w:val="none" w:sz="0" w:space="0" w:color="auto"/>
              </w:divBdr>
            </w:div>
            <w:div w:id="662321562">
              <w:marLeft w:val="0"/>
              <w:marRight w:val="0"/>
              <w:marTop w:val="0"/>
              <w:marBottom w:val="0"/>
              <w:divBdr>
                <w:top w:val="none" w:sz="0" w:space="0" w:color="auto"/>
                <w:left w:val="none" w:sz="0" w:space="0" w:color="auto"/>
                <w:bottom w:val="none" w:sz="0" w:space="0" w:color="auto"/>
                <w:right w:val="none" w:sz="0" w:space="0" w:color="auto"/>
              </w:divBdr>
            </w:div>
            <w:div w:id="662321563">
              <w:marLeft w:val="0"/>
              <w:marRight w:val="0"/>
              <w:marTop w:val="0"/>
              <w:marBottom w:val="0"/>
              <w:divBdr>
                <w:top w:val="none" w:sz="0" w:space="0" w:color="auto"/>
                <w:left w:val="none" w:sz="0" w:space="0" w:color="auto"/>
                <w:bottom w:val="none" w:sz="0" w:space="0" w:color="auto"/>
                <w:right w:val="none" w:sz="0" w:space="0" w:color="auto"/>
              </w:divBdr>
            </w:div>
            <w:div w:id="662321565">
              <w:marLeft w:val="0"/>
              <w:marRight w:val="0"/>
              <w:marTop w:val="0"/>
              <w:marBottom w:val="0"/>
              <w:divBdr>
                <w:top w:val="none" w:sz="0" w:space="0" w:color="auto"/>
                <w:left w:val="none" w:sz="0" w:space="0" w:color="auto"/>
                <w:bottom w:val="none" w:sz="0" w:space="0" w:color="auto"/>
                <w:right w:val="none" w:sz="0" w:space="0" w:color="auto"/>
              </w:divBdr>
            </w:div>
            <w:div w:id="662321572">
              <w:marLeft w:val="0"/>
              <w:marRight w:val="0"/>
              <w:marTop w:val="0"/>
              <w:marBottom w:val="0"/>
              <w:divBdr>
                <w:top w:val="none" w:sz="0" w:space="0" w:color="auto"/>
                <w:left w:val="none" w:sz="0" w:space="0" w:color="auto"/>
                <w:bottom w:val="none" w:sz="0" w:space="0" w:color="auto"/>
                <w:right w:val="none" w:sz="0" w:space="0" w:color="auto"/>
              </w:divBdr>
            </w:div>
            <w:div w:id="662321574">
              <w:marLeft w:val="0"/>
              <w:marRight w:val="0"/>
              <w:marTop w:val="0"/>
              <w:marBottom w:val="0"/>
              <w:divBdr>
                <w:top w:val="none" w:sz="0" w:space="0" w:color="auto"/>
                <w:left w:val="none" w:sz="0" w:space="0" w:color="auto"/>
                <w:bottom w:val="none" w:sz="0" w:space="0" w:color="auto"/>
                <w:right w:val="none" w:sz="0" w:space="0" w:color="auto"/>
              </w:divBdr>
            </w:div>
            <w:div w:id="662321580">
              <w:marLeft w:val="0"/>
              <w:marRight w:val="0"/>
              <w:marTop w:val="0"/>
              <w:marBottom w:val="0"/>
              <w:divBdr>
                <w:top w:val="none" w:sz="0" w:space="0" w:color="auto"/>
                <w:left w:val="none" w:sz="0" w:space="0" w:color="auto"/>
                <w:bottom w:val="none" w:sz="0" w:space="0" w:color="auto"/>
                <w:right w:val="none" w:sz="0" w:space="0" w:color="auto"/>
              </w:divBdr>
            </w:div>
            <w:div w:id="662321582">
              <w:marLeft w:val="0"/>
              <w:marRight w:val="0"/>
              <w:marTop w:val="0"/>
              <w:marBottom w:val="0"/>
              <w:divBdr>
                <w:top w:val="none" w:sz="0" w:space="0" w:color="auto"/>
                <w:left w:val="none" w:sz="0" w:space="0" w:color="auto"/>
                <w:bottom w:val="none" w:sz="0" w:space="0" w:color="auto"/>
                <w:right w:val="none" w:sz="0" w:space="0" w:color="auto"/>
              </w:divBdr>
            </w:div>
            <w:div w:id="662321583">
              <w:marLeft w:val="0"/>
              <w:marRight w:val="0"/>
              <w:marTop w:val="0"/>
              <w:marBottom w:val="0"/>
              <w:divBdr>
                <w:top w:val="none" w:sz="0" w:space="0" w:color="auto"/>
                <w:left w:val="none" w:sz="0" w:space="0" w:color="auto"/>
                <w:bottom w:val="none" w:sz="0" w:space="0" w:color="auto"/>
                <w:right w:val="none" w:sz="0" w:space="0" w:color="auto"/>
              </w:divBdr>
            </w:div>
            <w:div w:id="662321587">
              <w:marLeft w:val="0"/>
              <w:marRight w:val="0"/>
              <w:marTop w:val="0"/>
              <w:marBottom w:val="0"/>
              <w:divBdr>
                <w:top w:val="none" w:sz="0" w:space="0" w:color="auto"/>
                <w:left w:val="none" w:sz="0" w:space="0" w:color="auto"/>
                <w:bottom w:val="none" w:sz="0" w:space="0" w:color="auto"/>
                <w:right w:val="none" w:sz="0" w:space="0" w:color="auto"/>
              </w:divBdr>
            </w:div>
            <w:div w:id="662321588">
              <w:marLeft w:val="0"/>
              <w:marRight w:val="0"/>
              <w:marTop w:val="0"/>
              <w:marBottom w:val="0"/>
              <w:divBdr>
                <w:top w:val="none" w:sz="0" w:space="0" w:color="auto"/>
                <w:left w:val="none" w:sz="0" w:space="0" w:color="auto"/>
                <w:bottom w:val="none" w:sz="0" w:space="0" w:color="auto"/>
                <w:right w:val="none" w:sz="0" w:space="0" w:color="auto"/>
              </w:divBdr>
            </w:div>
            <w:div w:id="662321593">
              <w:marLeft w:val="0"/>
              <w:marRight w:val="0"/>
              <w:marTop w:val="0"/>
              <w:marBottom w:val="0"/>
              <w:divBdr>
                <w:top w:val="none" w:sz="0" w:space="0" w:color="auto"/>
                <w:left w:val="none" w:sz="0" w:space="0" w:color="auto"/>
                <w:bottom w:val="none" w:sz="0" w:space="0" w:color="auto"/>
                <w:right w:val="none" w:sz="0" w:space="0" w:color="auto"/>
              </w:divBdr>
            </w:div>
            <w:div w:id="662321597">
              <w:marLeft w:val="0"/>
              <w:marRight w:val="0"/>
              <w:marTop w:val="0"/>
              <w:marBottom w:val="0"/>
              <w:divBdr>
                <w:top w:val="none" w:sz="0" w:space="0" w:color="auto"/>
                <w:left w:val="none" w:sz="0" w:space="0" w:color="auto"/>
                <w:bottom w:val="none" w:sz="0" w:space="0" w:color="auto"/>
                <w:right w:val="none" w:sz="0" w:space="0" w:color="auto"/>
              </w:divBdr>
            </w:div>
            <w:div w:id="662321605">
              <w:marLeft w:val="0"/>
              <w:marRight w:val="0"/>
              <w:marTop w:val="0"/>
              <w:marBottom w:val="0"/>
              <w:divBdr>
                <w:top w:val="none" w:sz="0" w:space="0" w:color="auto"/>
                <w:left w:val="none" w:sz="0" w:space="0" w:color="auto"/>
                <w:bottom w:val="none" w:sz="0" w:space="0" w:color="auto"/>
                <w:right w:val="none" w:sz="0" w:space="0" w:color="auto"/>
              </w:divBdr>
            </w:div>
            <w:div w:id="662321607">
              <w:marLeft w:val="0"/>
              <w:marRight w:val="0"/>
              <w:marTop w:val="0"/>
              <w:marBottom w:val="0"/>
              <w:divBdr>
                <w:top w:val="none" w:sz="0" w:space="0" w:color="auto"/>
                <w:left w:val="none" w:sz="0" w:space="0" w:color="auto"/>
                <w:bottom w:val="none" w:sz="0" w:space="0" w:color="auto"/>
                <w:right w:val="none" w:sz="0" w:space="0" w:color="auto"/>
              </w:divBdr>
            </w:div>
            <w:div w:id="662321608">
              <w:marLeft w:val="0"/>
              <w:marRight w:val="0"/>
              <w:marTop w:val="0"/>
              <w:marBottom w:val="0"/>
              <w:divBdr>
                <w:top w:val="none" w:sz="0" w:space="0" w:color="auto"/>
                <w:left w:val="none" w:sz="0" w:space="0" w:color="auto"/>
                <w:bottom w:val="none" w:sz="0" w:space="0" w:color="auto"/>
                <w:right w:val="none" w:sz="0" w:space="0" w:color="auto"/>
              </w:divBdr>
            </w:div>
            <w:div w:id="662321609">
              <w:marLeft w:val="0"/>
              <w:marRight w:val="0"/>
              <w:marTop w:val="0"/>
              <w:marBottom w:val="0"/>
              <w:divBdr>
                <w:top w:val="none" w:sz="0" w:space="0" w:color="auto"/>
                <w:left w:val="none" w:sz="0" w:space="0" w:color="auto"/>
                <w:bottom w:val="none" w:sz="0" w:space="0" w:color="auto"/>
                <w:right w:val="none" w:sz="0" w:space="0" w:color="auto"/>
              </w:divBdr>
            </w:div>
            <w:div w:id="662321610">
              <w:marLeft w:val="0"/>
              <w:marRight w:val="0"/>
              <w:marTop w:val="0"/>
              <w:marBottom w:val="0"/>
              <w:divBdr>
                <w:top w:val="none" w:sz="0" w:space="0" w:color="auto"/>
                <w:left w:val="none" w:sz="0" w:space="0" w:color="auto"/>
                <w:bottom w:val="none" w:sz="0" w:space="0" w:color="auto"/>
                <w:right w:val="none" w:sz="0" w:space="0" w:color="auto"/>
              </w:divBdr>
            </w:div>
            <w:div w:id="662321623">
              <w:marLeft w:val="0"/>
              <w:marRight w:val="0"/>
              <w:marTop w:val="0"/>
              <w:marBottom w:val="0"/>
              <w:divBdr>
                <w:top w:val="none" w:sz="0" w:space="0" w:color="auto"/>
                <w:left w:val="none" w:sz="0" w:space="0" w:color="auto"/>
                <w:bottom w:val="none" w:sz="0" w:space="0" w:color="auto"/>
                <w:right w:val="none" w:sz="0" w:space="0" w:color="auto"/>
              </w:divBdr>
            </w:div>
            <w:div w:id="662321624">
              <w:marLeft w:val="0"/>
              <w:marRight w:val="0"/>
              <w:marTop w:val="0"/>
              <w:marBottom w:val="0"/>
              <w:divBdr>
                <w:top w:val="none" w:sz="0" w:space="0" w:color="auto"/>
                <w:left w:val="none" w:sz="0" w:space="0" w:color="auto"/>
                <w:bottom w:val="none" w:sz="0" w:space="0" w:color="auto"/>
                <w:right w:val="none" w:sz="0" w:space="0" w:color="auto"/>
              </w:divBdr>
            </w:div>
            <w:div w:id="662321627">
              <w:marLeft w:val="0"/>
              <w:marRight w:val="0"/>
              <w:marTop w:val="0"/>
              <w:marBottom w:val="0"/>
              <w:divBdr>
                <w:top w:val="none" w:sz="0" w:space="0" w:color="auto"/>
                <w:left w:val="none" w:sz="0" w:space="0" w:color="auto"/>
                <w:bottom w:val="none" w:sz="0" w:space="0" w:color="auto"/>
                <w:right w:val="none" w:sz="0" w:space="0" w:color="auto"/>
              </w:divBdr>
            </w:div>
            <w:div w:id="662321629">
              <w:marLeft w:val="0"/>
              <w:marRight w:val="0"/>
              <w:marTop w:val="0"/>
              <w:marBottom w:val="0"/>
              <w:divBdr>
                <w:top w:val="none" w:sz="0" w:space="0" w:color="auto"/>
                <w:left w:val="none" w:sz="0" w:space="0" w:color="auto"/>
                <w:bottom w:val="none" w:sz="0" w:space="0" w:color="auto"/>
                <w:right w:val="none" w:sz="0" w:space="0" w:color="auto"/>
              </w:divBdr>
            </w:div>
            <w:div w:id="662321632">
              <w:marLeft w:val="0"/>
              <w:marRight w:val="0"/>
              <w:marTop w:val="0"/>
              <w:marBottom w:val="0"/>
              <w:divBdr>
                <w:top w:val="none" w:sz="0" w:space="0" w:color="auto"/>
                <w:left w:val="none" w:sz="0" w:space="0" w:color="auto"/>
                <w:bottom w:val="none" w:sz="0" w:space="0" w:color="auto"/>
                <w:right w:val="none" w:sz="0" w:space="0" w:color="auto"/>
              </w:divBdr>
            </w:div>
            <w:div w:id="662321634">
              <w:marLeft w:val="0"/>
              <w:marRight w:val="0"/>
              <w:marTop w:val="0"/>
              <w:marBottom w:val="0"/>
              <w:divBdr>
                <w:top w:val="none" w:sz="0" w:space="0" w:color="auto"/>
                <w:left w:val="none" w:sz="0" w:space="0" w:color="auto"/>
                <w:bottom w:val="none" w:sz="0" w:space="0" w:color="auto"/>
                <w:right w:val="none" w:sz="0" w:space="0" w:color="auto"/>
              </w:divBdr>
            </w:div>
            <w:div w:id="662321637">
              <w:marLeft w:val="0"/>
              <w:marRight w:val="0"/>
              <w:marTop w:val="0"/>
              <w:marBottom w:val="0"/>
              <w:divBdr>
                <w:top w:val="none" w:sz="0" w:space="0" w:color="auto"/>
                <w:left w:val="none" w:sz="0" w:space="0" w:color="auto"/>
                <w:bottom w:val="none" w:sz="0" w:space="0" w:color="auto"/>
                <w:right w:val="none" w:sz="0" w:space="0" w:color="auto"/>
              </w:divBdr>
            </w:div>
            <w:div w:id="662321638">
              <w:marLeft w:val="0"/>
              <w:marRight w:val="0"/>
              <w:marTop w:val="0"/>
              <w:marBottom w:val="0"/>
              <w:divBdr>
                <w:top w:val="none" w:sz="0" w:space="0" w:color="auto"/>
                <w:left w:val="none" w:sz="0" w:space="0" w:color="auto"/>
                <w:bottom w:val="none" w:sz="0" w:space="0" w:color="auto"/>
                <w:right w:val="none" w:sz="0" w:space="0" w:color="auto"/>
              </w:divBdr>
            </w:div>
            <w:div w:id="662321640">
              <w:marLeft w:val="0"/>
              <w:marRight w:val="0"/>
              <w:marTop w:val="0"/>
              <w:marBottom w:val="0"/>
              <w:divBdr>
                <w:top w:val="none" w:sz="0" w:space="0" w:color="auto"/>
                <w:left w:val="none" w:sz="0" w:space="0" w:color="auto"/>
                <w:bottom w:val="none" w:sz="0" w:space="0" w:color="auto"/>
                <w:right w:val="none" w:sz="0" w:space="0" w:color="auto"/>
              </w:divBdr>
            </w:div>
            <w:div w:id="662321644">
              <w:marLeft w:val="0"/>
              <w:marRight w:val="0"/>
              <w:marTop w:val="0"/>
              <w:marBottom w:val="0"/>
              <w:divBdr>
                <w:top w:val="none" w:sz="0" w:space="0" w:color="auto"/>
                <w:left w:val="none" w:sz="0" w:space="0" w:color="auto"/>
                <w:bottom w:val="none" w:sz="0" w:space="0" w:color="auto"/>
                <w:right w:val="none" w:sz="0" w:space="0" w:color="auto"/>
              </w:divBdr>
            </w:div>
            <w:div w:id="662321646">
              <w:marLeft w:val="0"/>
              <w:marRight w:val="0"/>
              <w:marTop w:val="0"/>
              <w:marBottom w:val="0"/>
              <w:divBdr>
                <w:top w:val="none" w:sz="0" w:space="0" w:color="auto"/>
                <w:left w:val="none" w:sz="0" w:space="0" w:color="auto"/>
                <w:bottom w:val="none" w:sz="0" w:space="0" w:color="auto"/>
                <w:right w:val="none" w:sz="0" w:space="0" w:color="auto"/>
              </w:divBdr>
            </w:div>
            <w:div w:id="662321648">
              <w:marLeft w:val="0"/>
              <w:marRight w:val="0"/>
              <w:marTop w:val="0"/>
              <w:marBottom w:val="0"/>
              <w:divBdr>
                <w:top w:val="none" w:sz="0" w:space="0" w:color="auto"/>
                <w:left w:val="none" w:sz="0" w:space="0" w:color="auto"/>
                <w:bottom w:val="none" w:sz="0" w:space="0" w:color="auto"/>
                <w:right w:val="none" w:sz="0" w:space="0" w:color="auto"/>
              </w:divBdr>
            </w:div>
            <w:div w:id="662321652">
              <w:marLeft w:val="0"/>
              <w:marRight w:val="0"/>
              <w:marTop w:val="0"/>
              <w:marBottom w:val="0"/>
              <w:divBdr>
                <w:top w:val="none" w:sz="0" w:space="0" w:color="auto"/>
                <w:left w:val="none" w:sz="0" w:space="0" w:color="auto"/>
                <w:bottom w:val="none" w:sz="0" w:space="0" w:color="auto"/>
                <w:right w:val="none" w:sz="0" w:space="0" w:color="auto"/>
              </w:divBdr>
            </w:div>
            <w:div w:id="662321654">
              <w:marLeft w:val="0"/>
              <w:marRight w:val="0"/>
              <w:marTop w:val="0"/>
              <w:marBottom w:val="0"/>
              <w:divBdr>
                <w:top w:val="none" w:sz="0" w:space="0" w:color="auto"/>
                <w:left w:val="none" w:sz="0" w:space="0" w:color="auto"/>
                <w:bottom w:val="none" w:sz="0" w:space="0" w:color="auto"/>
                <w:right w:val="none" w:sz="0" w:space="0" w:color="auto"/>
              </w:divBdr>
            </w:div>
            <w:div w:id="662321655">
              <w:marLeft w:val="0"/>
              <w:marRight w:val="0"/>
              <w:marTop w:val="0"/>
              <w:marBottom w:val="0"/>
              <w:divBdr>
                <w:top w:val="none" w:sz="0" w:space="0" w:color="auto"/>
                <w:left w:val="none" w:sz="0" w:space="0" w:color="auto"/>
                <w:bottom w:val="none" w:sz="0" w:space="0" w:color="auto"/>
                <w:right w:val="none" w:sz="0" w:space="0" w:color="auto"/>
              </w:divBdr>
            </w:div>
            <w:div w:id="6623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1592">
      <w:marLeft w:val="0"/>
      <w:marRight w:val="0"/>
      <w:marTop w:val="0"/>
      <w:marBottom w:val="0"/>
      <w:divBdr>
        <w:top w:val="none" w:sz="0" w:space="0" w:color="auto"/>
        <w:left w:val="none" w:sz="0" w:space="0" w:color="auto"/>
        <w:bottom w:val="none" w:sz="0" w:space="0" w:color="auto"/>
        <w:right w:val="none" w:sz="0" w:space="0" w:color="auto"/>
      </w:divBdr>
    </w:div>
    <w:div w:id="662321615">
      <w:marLeft w:val="0"/>
      <w:marRight w:val="0"/>
      <w:marTop w:val="0"/>
      <w:marBottom w:val="0"/>
      <w:divBdr>
        <w:top w:val="none" w:sz="0" w:space="0" w:color="auto"/>
        <w:left w:val="none" w:sz="0" w:space="0" w:color="auto"/>
        <w:bottom w:val="none" w:sz="0" w:space="0" w:color="auto"/>
        <w:right w:val="none" w:sz="0" w:space="0" w:color="auto"/>
      </w:divBdr>
    </w:div>
    <w:div w:id="662321661">
      <w:marLeft w:val="0"/>
      <w:marRight w:val="0"/>
      <w:marTop w:val="0"/>
      <w:marBottom w:val="0"/>
      <w:divBdr>
        <w:top w:val="none" w:sz="0" w:space="0" w:color="auto"/>
        <w:left w:val="none" w:sz="0" w:space="0" w:color="auto"/>
        <w:bottom w:val="none" w:sz="0" w:space="0" w:color="auto"/>
        <w:right w:val="none" w:sz="0" w:space="0" w:color="auto"/>
      </w:divBdr>
      <w:divsChild>
        <w:div w:id="662321552">
          <w:marLeft w:val="0"/>
          <w:marRight w:val="0"/>
          <w:marTop w:val="0"/>
          <w:marBottom w:val="0"/>
          <w:divBdr>
            <w:top w:val="none" w:sz="0" w:space="0" w:color="auto"/>
            <w:left w:val="none" w:sz="0" w:space="0" w:color="auto"/>
            <w:bottom w:val="none" w:sz="0" w:space="0" w:color="auto"/>
            <w:right w:val="none" w:sz="0" w:space="0" w:color="auto"/>
          </w:divBdr>
          <w:divsChild>
            <w:div w:id="6623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io.sacc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7760</Words>
  <Characters>44238</Characters>
  <Application>Microsoft Office Word</Application>
  <DocSecurity>0</DocSecurity>
  <Lines>368</Lines>
  <Paragraphs>103</Paragraphs>
  <ScaleCrop>false</ScaleCrop>
  <Company>Hewlett-Packard Company</Company>
  <LinksUpToDate>false</LinksUpToDate>
  <CharactersWithSpaces>51895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LS Ma</cp:lastModifiedBy>
  <cp:revision>2</cp:revision>
  <dcterms:created xsi:type="dcterms:W3CDTF">2013-07-04T16:44:00Z</dcterms:created>
  <dcterms:modified xsi:type="dcterms:W3CDTF">2013-07-04T16:44:00Z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8.73388700728236E-300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