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40" w:rsidRPr="005843EE" w:rsidRDefault="00972E40" w:rsidP="005843EE">
      <w:pPr>
        <w:adjustRightInd w:val="0"/>
        <w:snapToGrid w:val="0"/>
        <w:spacing w:line="360" w:lineRule="auto"/>
        <w:rPr>
          <w:rFonts w:ascii="Book Antiqua" w:hAnsi="Book Antiqua" w:cs="宋体"/>
          <w:b/>
          <w:i/>
          <w:szCs w:val="24"/>
        </w:rPr>
      </w:pPr>
      <w:bookmarkStart w:id="0" w:name="OLE_LINK545"/>
      <w:bookmarkStart w:id="1" w:name="OLE_LINK546"/>
      <w:bookmarkStart w:id="2" w:name="OLE_LINK592"/>
      <w:bookmarkStart w:id="3" w:name="OLE_LINK67"/>
      <w:r w:rsidRPr="005843EE">
        <w:rPr>
          <w:rFonts w:ascii="Book Antiqua" w:hAnsi="Book Antiqua" w:cs="宋体"/>
          <w:b/>
          <w:szCs w:val="24"/>
        </w:rPr>
        <w:t xml:space="preserve">Name of journal: </w:t>
      </w:r>
      <w:bookmarkStart w:id="4" w:name="OLE_LINK718"/>
      <w:bookmarkStart w:id="5" w:name="OLE_LINK719"/>
      <w:bookmarkStart w:id="6" w:name="OLE_LINK645"/>
      <w:bookmarkStart w:id="7" w:name="OLE_LINK661"/>
      <w:bookmarkStart w:id="8" w:name="OLE_LINK1068"/>
      <w:r w:rsidRPr="005843EE">
        <w:rPr>
          <w:rFonts w:ascii="Book Antiqua" w:hAnsi="Book Antiqua" w:cs="宋体"/>
          <w:b/>
          <w:i/>
          <w:szCs w:val="24"/>
        </w:rPr>
        <w:t xml:space="preserve">World Journal of </w:t>
      </w:r>
      <w:bookmarkStart w:id="9" w:name="OLE_LINK1222"/>
      <w:bookmarkStart w:id="10" w:name="OLE_LINK1223"/>
      <w:r w:rsidRPr="005843EE">
        <w:rPr>
          <w:rFonts w:ascii="Book Antiqua" w:hAnsi="Book Antiqua" w:cs="宋体"/>
          <w:b/>
          <w:i/>
          <w:szCs w:val="24"/>
        </w:rPr>
        <w:t>Gastroenterology</w:t>
      </w:r>
      <w:bookmarkEnd w:id="4"/>
      <w:bookmarkEnd w:id="5"/>
      <w:bookmarkEnd w:id="6"/>
      <w:bookmarkEnd w:id="7"/>
      <w:bookmarkEnd w:id="8"/>
      <w:bookmarkEnd w:id="9"/>
      <w:bookmarkEnd w:id="10"/>
    </w:p>
    <w:p w:rsidR="00972E40" w:rsidRPr="005843EE" w:rsidRDefault="00972E40" w:rsidP="005843EE">
      <w:pPr>
        <w:adjustRightInd w:val="0"/>
        <w:snapToGrid w:val="0"/>
        <w:spacing w:line="360" w:lineRule="auto"/>
        <w:rPr>
          <w:rFonts w:ascii="Book Antiqua" w:eastAsiaTheme="minorEastAsia" w:hAnsi="Book Antiqua" w:cs="Arial"/>
          <w:szCs w:val="24"/>
          <w:lang w:val="en" w:eastAsia="zh-CN"/>
        </w:rPr>
      </w:pPr>
      <w:r w:rsidRPr="005843EE">
        <w:rPr>
          <w:rFonts w:ascii="Book Antiqua" w:hAnsi="Book Antiqua" w:cs="Arial"/>
          <w:b/>
          <w:szCs w:val="24"/>
          <w:lang w:val="en"/>
        </w:rPr>
        <w:t xml:space="preserve">Manuscript NO: </w:t>
      </w:r>
      <w:r w:rsidRPr="005843EE">
        <w:rPr>
          <w:rFonts w:ascii="Book Antiqua" w:eastAsiaTheme="minorEastAsia" w:hAnsi="Book Antiqua" w:cs="Arial"/>
          <w:b/>
          <w:szCs w:val="24"/>
          <w:lang w:val="en" w:eastAsia="zh-CN"/>
        </w:rPr>
        <w:t>36795</w:t>
      </w:r>
    </w:p>
    <w:p w:rsidR="00972E40" w:rsidRPr="005843EE" w:rsidRDefault="00972E40" w:rsidP="005843EE">
      <w:pPr>
        <w:adjustRightInd w:val="0"/>
        <w:snapToGrid w:val="0"/>
        <w:spacing w:line="360" w:lineRule="auto"/>
        <w:rPr>
          <w:rFonts w:ascii="Book Antiqua" w:hAnsi="Book Antiqua"/>
          <w:b/>
          <w:szCs w:val="24"/>
        </w:rPr>
      </w:pPr>
      <w:r w:rsidRPr="005843EE">
        <w:rPr>
          <w:rFonts w:ascii="Book Antiqua" w:hAnsi="Book Antiqua"/>
          <w:b/>
          <w:szCs w:val="24"/>
        </w:rPr>
        <w:t>Manuscript Type: MINIREVIEWS</w:t>
      </w:r>
    </w:p>
    <w:bookmarkEnd w:id="0"/>
    <w:bookmarkEnd w:id="1"/>
    <w:bookmarkEnd w:id="2"/>
    <w:bookmarkEnd w:id="3"/>
    <w:p w:rsidR="001D5473" w:rsidRPr="005843EE" w:rsidRDefault="001D5473" w:rsidP="005843EE">
      <w:pPr>
        <w:pStyle w:val="MDPI12title"/>
        <w:spacing w:after="0" w:line="360" w:lineRule="auto"/>
        <w:jc w:val="both"/>
        <w:rPr>
          <w:rFonts w:ascii="Book Antiqua" w:eastAsiaTheme="minorEastAsia" w:hAnsi="Book Antiqua"/>
          <w:sz w:val="24"/>
          <w:szCs w:val="24"/>
          <w:lang w:eastAsia="zh-CN"/>
        </w:rPr>
      </w:pPr>
    </w:p>
    <w:p w:rsidR="00972E40" w:rsidRPr="005843EE" w:rsidRDefault="00972E40" w:rsidP="005843EE">
      <w:pPr>
        <w:pStyle w:val="MDPI12title"/>
        <w:spacing w:after="0" w:line="360" w:lineRule="auto"/>
        <w:jc w:val="both"/>
        <w:rPr>
          <w:rFonts w:ascii="Book Antiqua" w:eastAsiaTheme="minorEastAsia" w:hAnsi="Book Antiqua"/>
          <w:sz w:val="24"/>
          <w:szCs w:val="24"/>
          <w:lang w:eastAsia="zh-CN"/>
        </w:rPr>
      </w:pPr>
      <w:r w:rsidRPr="005843EE">
        <w:rPr>
          <w:rFonts w:ascii="Book Antiqua" w:hAnsi="Book Antiqua"/>
          <w:sz w:val="24"/>
          <w:szCs w:val="24"/>
        </w:rPr>
        <w:t>Obes</w:t>
      </w:r>
      <w:r w:rsidR="00185583" w:rsidRPr="005843EE">
        <w:rPr>
          <w:rFonts w:ascii="Book Antiqua" w:hAnsi="Book Antiqua"/>
          <w:sz w:val="24"/>
          <w:szCs w:val="24"/>
        </w:rPr>
        <w:t>e children with fatty liv</w:t>
      </w:r>
      <w:r w:rsidRPr="005843EE">
        <w:rPr>
          <w:rFonts w:ascii="Book Antiqua" w:hAnsi="Book Antiqua"/>
          <w:sz w:val="24"/>
          <w:szCs w:val="24"/>
        </w:rPr>
        <w:t>er: Between</w:t>
      </w:r>
      <w:r w:rsidR="00185583" w:rsidRPr="005843EE">
        <w:rPr>
          <w:rFonts w:ascii="Book Antiqua" w:hAnsi="Book Antiqua"/>
          <w:sz w:val="24"/>
          <w:szCs w:val="24"/>
        </w:rPr>
        <w:t xml:space="preserve"> reality and disease mongering </w:t>
      </w:r>
    </w:p>
    <w:p w:rsidR="001D5473" w:rsidRPr="005843EE" w:rsidRDefault="001D5473" w:rsidP="005843EE">
      <w:pPr>
        <w:pStyle w:val="MDPI12title"/>
        <w:spacing w:after="0" w:line="360" w:lineRule="auto"/>
        <w:jc w:val="both"/>
        <w:rPr>
          <w:rFonts w:ascii="Book Antiqua" w:eastAsiaTheme="minorEastAsia" w:hAnsi="Book Antiqua"/>
          <w:sz w:val="24"/>
          <w:szCs w:val="24"/>
          <w:lang w:eastAsia="zh-CN"/>
        </w:rPr>
      </w:pPr>
    </w:p>
    <w:p w:rsidR="00972E40" w:rsidRPr="005843EE" w:rsidRDefault="00491966"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szCs w:val="24"/>
          <w:lang w:val="it-IT"/>
        </w:rPr>
        <w:t>Ranucci</w:t>
      </w:r>
      <w:r w:rsidRPr="005843EE">
        <w:rPr>
          <w:rFonts w:ascii="Book Antiqua" w:eastAsiaTheme="minorEastAsia" w:hAnsi="Book Antiqua"/>
          <w:szCs w:val="24"/>
          <w:lang w:val="it-IT" w:eastAsia="zh-CN"/>
        </w:rPr>
        <w:t xml:space="preserve"> G </w:t>
      </w:r>
      <w:r w:rsidRPr="005843EE">
        <w:rPr>
          <w:rFonts w:ascii="Book Antiqua" w:eastAsiaTheme="minorEastAsia" w:hAnsi="Book Antiqua"/>
          <w:i/>
          <w:szCs w:val="24"/>
          <w:lang w:val="it-IT" w:eastAsia="zh-CN"/>
        </w:rPr>
        <w:t>et al</w:t>
      </w:r>
      <w:r w:rsidRPr="005843EE">
        <w:rPr>
          <w:rFonts w:ascii="Book Antiqua" w:eastAsiaTheme="minorEastAsia" w:hAnsi="Book Antiqua"/>
          <w:szCs w:val="24"/>
          <w:lang w:val="it-IT" w:eastAsia="zh-CN"/>
        </w:rPr>
        <w:t xml:space="preserve">. </w:t>
      </w:r>
      <w:r w:rsidRPr="005843EE">
        <w:rPr>
          <w:rFonts w:ascii="Book Antiqua" w:hAnsi="Book Antiqua"/>
          <w:szCs w:val="24"/>
        </w:rPr>
        <w:t>Obese children with fatty liver</w:t>
      </w:r>
    </w:p>
    <w:p w:rsidR="00491966" w:rsidRPr="005843EE" w:rsidRDefault="00491966" w:rsidP="005843EE">
      <w:pPr>
        <w:adjustRightInd w:val="0"/>
        <w:snapToGrid w:val="0"/>
        <w:spacing w:line="360" w:lineRule="auto"/>
        <w:rPr>
          <w:rFonts w:ascii="Book Antiqua" w:eastAsiaTheme="minorEastAsia" w:hAnsi="Book Antiqua"/>
          <w:szCs w:val="24"/>
          <w:lang w:val="it-IT" w:eastAsia="zh-CN" w:bidi="en-US"/>
        </w:rPr>
      </w:pPr>
    </w:p>
    <w:p w:rsidR="00185583" w:rsidRPr="005843EE" w:rsidRDefault="00185583" w:rsidP="005843EE">
      <w:pPr>
        <w:adjustRightInd w:val="0"/>
        <w:snapToGrid w:val="0"/>
        <w:spacing w:line="360" w:lineRule="auto"/>
        <w:rPr>
          <w:rFonts w:ascii="Book Antiqua" w:eastAsiaTheme="minorEastAsia" w:hAnsi="Book Antiqua"/>
          <w:szCs w:val="24"/>
          <w:lang w:val="it-IT" w:eastAsia="zh-CN"/>
        </w:rPr>
      </w:pPr>
      <w:r w:rsidRPr="005843EE">
        <w:rPr>
          <w:rFonts w:ascii="Book Antiqua" w:hAnsi="Book Antiqua"/>
          <w:szCs w:val="24"/>
          <w:lang w:val="it-IT"/>
        </w:rPr>
        <w:t>Giusy Ranucci</w:t>
      </w:r>
      <w:r w:rsidRPr="005843EE">
        <w:rPr>
          <w:rFonts w:ascii="Book Antiqua" w:eastAsiaTheme="minorEastAsia" w:hAnsi="Book Antiqua"/>
          <w:szCs w:val="24"/>
          <w:lang w:val="it-IT" w:eastAsia="zh-CN"/>
        </w:rPr>
        <w:t xml:space="preserve">, </w:t>
      </w:r>
      <w:r w:rsidRPr="005843EE">
        <w:rPr>
          <w:rFonts w:ascii="Book Antiqua" w:hAnsi="Book Antiqua"/>
          <w:szCs w:val="24"/>
          <w:lang w:val="it-IT"/>
        </w:rPr>
        <w:t>Maria Immacolata Spagnuolo,</w:t>
      </w:r>
      <w:r w:rsidRPr="005843EE">
        <w:rPr>
          <w:rFonts w:ascii="Book Antiqua" w:eastAsiaTheme="minorEastAsia" w:hAnsi="Book Antiqua"/>
          <w:szCs w:val="24"/>
          <w:lang w:val="it-IT" w:eastAsia="zh-CN"/>
        </w:rPr>
        <w:t xml:space="preserve"> </w:t>
      </w:r>
      <w:r w:rsidRPr="005843EE">
        <w:rPr>
          <w:rFonts w:ascii="Book Antiqua" w:hAnsi="Book Antiqua"/>
          <w:szCs w:val="24"/>
          <w:lang w:val="it-IT"/>
        </w:rPr>
        <w:t>Raffaele Iorio</w:t>
      </w:r>
    </w:p>
    <w:p w:rsidR="00185583" w:rsidRPr="005843EE" w:rsidRDefault="00185583" w:rsidP="005843EE">
      <w:pPr>
        <w:adjustRightInd w:val="0"/>
        <w:snapToGrid w:val="0"/>
        <w:spacing w:line="360" w:lineRule="auto"/>
        <w:rPr>
          <w:rFonts w:ascii="Book Antiqua" w:eastAsiaTheme="minorEastAsia" w:hAnsi="Book Antiqua"/>
          <w:szCs w:val="24"/>
          <w:lang w:val="it-IT" w:eastAsia="zh-CN" w:bidi="en-US"/>
        </w:rPr>
      </w:pPr>
    </w:p>
    <w:p w:rsidR="00972E40" w:rsidRPr="005843EE" w:rsidRDefault="00185583" w:rsidP="005843EE">
      <w:pPr>
        <w:pStyle w:val="MDPI13authornames"/>
        <w:spacing w:after="0" w:line="360" w:lineRule="auto"/>
        <w:jc w:val="both"/>
        <w:rPr>
          <w:rFonts w:ascii="Book Antiqua" w:eastAsiaTheme="minorEastAsia" w:hAnsi="Book Antiqua"/>
          <w:b w:val="0"/>
          <w:sz w:val="24"/>
          <w:szCs w:val="24"/>
          <w:lang w:val="it-IT" w:eastAsia="zh-CN"/>
        </w:rPr>
      </w:pPr>
      <w:r w:rsidRPr="005843EE">
        <w:rPr>
          <w:rFonts w:ascii="Book Antiqua" w:hAnsi="Book Antiqua"/>
          <w:sz w:val="24"/>
          <w:szCs w:val="24"/>
          <w:lang w:val="it-IT"/>
        </w:rPr>
        <w:t>Giusy Ranucci</w:t>
      </w:r>
      <w:r w:rsidRPr="005843EE">
        <w:rPr>
          <w:rFonts w:ascii="Book Antiqua" w:eastAsiaTheme="minorEastAsia" w:hAnsi="Book Antiqua"/>
          <w:sz w:val="24"/>
          <w:szCs w:val="24"/>
          <w:lang w:val="it-IT" w:eastAsia="zh-CN"/>
        </w:rPr>
        <w:t xml:space="preserve">, </w:t>
      </w:r>
      <w:r w:rsidR="00972E40" w:rsidRPr="005843EE">
        <w:rPr>
          <w:rFonts w:ascii="Book Antiqua" w:hAnsi="Book Antiqua"/>
          <w:sz w:val="24"/>
          <w:szCs w:val="24"/>
          <w:lang w:val="it-IT"/>
        </w:rPr>
        <w:t>Maria Immacolata Spagnuolo,</w:t>
      </w:r>
      <w:r w:rsidRPr="005843EE">
        <w:rPr>
          <w:rFonts w:ascii="Book Antiqua" w:eastAsiaTheme="minorEastAsia" w:hAnsi="Book Antiqua"/>
          <w:sz w:val="24"/>
          <w:szCs w:val="24"/>
          <w:lang w:val="it-IT" w:eastAsia="zh-CN"/>
        </w:rPr>
        <w:t xml:space="preserve"> </w:t>
      </w:r>
      <w:r w:rsidRPr="005843EE">
        <w:rPr>
          <w:rFonts w:ascii="Book Antiqua" w:hAnsi="Book Antiqua"/>
          <w:sz w:val="24"/>
          <w:szCs w:val="24"/>
          <w:lang w:val="it-IT"/>
        </w:rPr>
        <w:t>Raffaele Iorio,</w:t>
      </w:r>
      <w:r w:rsidRPr="005843EE">
        <w:rPr>
          <w:rFonts w:ascii="Book Antiqua" w:eastAsiaTheme="minorEastAsia" w:hAnsi="Book Antiqua"/>
          <w:sz w:val="24"/>
          <w:szCs w:val="24"/>
          <w:lang w:val="it-IT" w:eastAsia="zh-CN"/>
        </w:rPr>
        <w:t xml:space="preserve"> </w:t>
      </w:r>
      <w:r w:rsidRPr="005843EE">
        <w:rPr>
          <w:rFonts w:ascii="Book Antiqua" w:hAnsi="Book Antiqua"/>
          <w:b w:val="0"/>
          <w:sz w:val="24"/>
          <w:szCs w:val="24"/>
        </w:rPr>
        <w:t>Department of Translational Medical Science, Section of Pediatrics, University Federico II</w:t>
      </w:r>
      <w:r w:rsidRPr="005843EE">
        <w:rPr>
          <w:rFonts w:ascii="Book Antiqua" w:eastAsiaTheme="minorEastAsia" w:hAnsi="Book Antiqua"/>
          <w:b w:val="0"/>
          <w:sz w:val="24"/>
          <w:szCs w:val="24"/>
          <w:lang w:eastAsia="zh-CN"/>
        </w:rPr>
        <w:t xml:space="preserve">, </w:t>
      </w:r>
      <w:r w:rsidRPr="005843EE">
        <w:rPr>
          <w:rFonts w:ascii="Book Antiqua" w:hAnsi="Book Antiqua"/>
          <w:b w:val="0"/>
          <w:sz w:val="24"/>
          <w:szCs w:val="24"/>
        </w:rPr>
        <w:t>Naples 80131, Italy</w:t>
      </w:r>
    </w:p>
    <w:p w:rsidR="00972E40" w:rsidRPr="005843EE" w:rsidRDefault="00972E40" w:rsidP="005843EE">
      <w:pPr>
        <w:adjustRightInd w:val="0"/>
        <w:snapToGrid w:val="0"/>
        <w:spacing w:line="360" w:lineRule="auto"/>
        <w:rPr>
          <w:rFonts w:ascii="Book Antiqua" w:eastAsiaTheme="minorEastAsia" w:hAnsi="Book Antiqua"/>
          <w:szCs w:val="24"/>
          <w:lang w:val="it-IT" w:eastAsia="zh-CN" w:bidi="en-US"/>
        </w:rPr>
      </w:pPr>
    </w:p>
    <w:p w:rsidR="00185583" w:rsidRPr="005843EE" w:rsidRDefault="00185583" w:rsidP="005843EE">
      <w:pPr>
        <w:pStyle w:val="MDPI13authornames"/>
        <w:spacing w:after="0" w:line="360" w:lineRule="auto"/>
        <w:jc w:val="both"/>
        <w:rPr>
          <w:rFonts w:ascii="Book Antiqua" w:eastAsiaTheme="minorEastAsia" w:hAnsi="Book Antiqua"/>
          <w:b w:val="0"/>
          <w:sz w:val="24"/>
          <w:szCs w:val="24"/>
          <w:lang w:val="it-IT" w:eastAsia="zh-CN"/>
        </w:rPr>
      </w:pPr>
      <w:r w:rsidRPr="005843EE">
        <w:rPr>
          <w:rFonts w:ascii="Book Antiqua" w:hAnsi="Book Antiqua"/>
          <w:bCs/>
          <w:sz w:val="24"/>
          <w:szCs w:val="24"/>
        </w:rPr>
        <w:t>ORCID number:</w:t>
      </w:r>
      <w:r w:rsidRPr="005843EE">
        <w:rPr>
          <w:rFonts w:ascii="Book Antiqua" w:eastAsiaTheme="minorEastAsia" w:hAnsi="Book Antiqua"/>
          <w:b w:val="0"/>
          <w:bCs/>
          <w:sz w:val="24"/>
          <w:szCs w:val="24"/>
          <w:lang w:eastAsia="zh-CN"/>
        </w:rPr>
        <w:t xml:space="preserve"> </w:t>
      </w:r>
      <w:r w:rsidRPr="005843EE">
        <w:rPr>
          <w:rFonts w:ascii="Book Antiqua" w:hAnsi="Book Antiqua"/>
          <w:b w:val="0"/>
          <w:sz w:val="24"/>
          <w:szCs w:val="24"/>
          <w:lang w:val="it-IT"/>
        </w:rPr>
        <w:t>Giusy Ranucci</w:t>
      </w:r>
      <w:r w:rsidRPr="005843EE">
        <w:rPr>
          <w:rFonts w:ascii="Book Antiqua" w:hAnsi="Book Antiqua"/>
          <w:sz w:val="24"/>
          <w:szCs w:val="24"/>
        </w:rPr>
        <w:t xml:space="preserve"> </w:t>
      </w:r>
      <w:r w:rsidRPr="005843EE">
        <w:rPr>
          <w:rFonts w:ascii="Book Antiqua" w:eastAsiaTheme="minorEastAsia" w:hAnsi="Book Antiqua"/>
          <w:sz w:val="24"/>
          <w:szCs w:val="24"/>
          <w:lang w:eastAsia="zh-CN"/>
        </w:rPr>
        <w:t>(</w:t>
      </w:r>
      <w:r w:rsidRPr="005843EE">
        <w:rPr>
          <w:rFonts w:ascii="Book Antiqua" w:hAnsi="Book Antiqua"/>
          <w:b w:val="0"/>
          <w:sz w:val="24"/>
          <w:szCs w:val="24"/>
          <w:lang w:val="it-IT"/>
        </w:rPr>
        <w:t>0000-0002-5895-7257</w:t>
      </w:r>
      <w:r w:rsidRPr="005843EE">
        <w:rPr>
          <w:rFonts w:ascii="Book Antiqua" w:eastAsiaTheme="minorEastAsia" w:hAnsi="Book Antiqua"/>
          <w:b w:val="0"/>
          <w:sz w:val="24"/>
          <w:szCs w:val="24"/>
          <w:lang w:val="it-IT" w:eastAsia="zh-CN"/>
        </w:rPr>
        <w:t>);</w:t>
      </w:r>
      <w:r w:rsidRPr="005843EE">
        <w:rPr>
          <w:rFonts w:ascii="Book Antiqua" w:hAnsi="Book Antiqua"/>
          <w:b w:val="0"/>
          <w:sz w:val="24"/>
          <w:szCs w:val="24"/>
          <w:lang w:val="it-IT"/>
        </w:rPr>
        <w:t xml:space="preserve"> Maria Immacolata Spagnuolo</w:t>
      </w:r>
      <w:r w:rsidRPr="005843EE">
        <w:rPr>
          <w:rFonts w:ascii="Book Antiqua" w:hAnsi="Book Antiqua"/>
          <w:sz w:val="24"/>
          <w:szCs w:val="24"/>
        </w:rPr>
        <w:t xml:space="preserve"> </w:t>
      </w:r>
      <w:r w:rsidRPr="005843EE">
        <w:rPr>
          <w:rFonts w:ascii="Book Antiqua" w:eastAsiaTheme="minorEastAsia" w:hAnsi="Book Antiqua"/>
          <w:sz w:val="24"/>
          <w:szCs w:val="24"/>
          <w:lang w:eastAsia="zh-CN"/>
        </w:rPr>
        <w:t>(</w:t>
      </w:r>
      <w:r w:rsidRPr="005843EE">
        <w:rPr>
          <w:rFonts w:ascii="Book Antiqua" w:hAnsi="Book Antiqua"/>
          <w:b w:val="0"/>
          <w:sz w:val="24"/>
          <w:szCs w:val="24"/>
          <w:lang w:val="it-IT"/>
        </w:rPr>
        <w:t>0000-0001-5396-4944</w:t>
      </w:r>
      <w:r w:rsidRPr="005843EE">
        <w:rPr>
          <w:rFonts w:ascii="Book Antiqua" w:eastAsiaTheme="minorEastAsia" w:hAnsi="Book Antiqua"/>
          <w:b w:val="0"/>
          <w:sz w:val="24"/>
          <w:szCs w:val="24"/>
          <w:lang w:val="it-IT" w:eastAsia="zh-CN"/>
        </w:rPr>
        <w:t xml:space="preserve">); </w:t>
      </w:r>
      <w:r w:rsidRPr="005843EE">
        <w:rPr>
          <w:rFonts w:ascii="Book Antiqua" w:hAnsi="Book Antiqua"/>
          <w:b w:val="0"/>
          <w:sz w:val="24"/>
          <w:szCs w:val="24"/>
          <w:lang w:val="it-IT"/>
        </w:rPr>
        <w:t>Raffaele Iorio</w:t>
      </w:r>
      <w:r w:rsidRPr="005843EE">
        <w:rPr>
          <w:rFonts w:ascii="Book Antiqua" w:eastAsiaTheme="minorEastAsia" w:hAnsi="Book Antiqua"/>
          <w:sz w:val="24"/>
          <w:szCs w:val="24"/>
          <w:lang w:eastAsia="zh-CN"/>
        </w:rPr>
        <w:t xml:space="preserve"> </w:t>
      </w:r>
      <w:r w:rsidRPr="005843EE">
        <w:rPr>
          <w:rFonts w:ascii="Book Antiqua" w:eastAsiaTheme="minorEastAsia" w:hAnsi="Book Antiqua"/>
          <w:b w:val="0"/>
          <w:sz w:val="24"/>
          <w:szCs w:val="24"/>
          <w:lang w:val="it-IT" w:eastAsia="zh-CN"/>
        </w:rPr>
        <w:t>(</w:t>
      </w:r>
      <w:r w:rsidRPr="005843EE">
        <w:rPr>
          <w:rFonts w:ascii="Book Antiqua" w:hAnsi="Book Antiqua"/>
          <w:b w:val="0"/>
          <w:sz w:val="24"/>
          <w:szCs w:val="24"/>
          <w:lang w:val="it-IT"/>
        </w:rPr>
        <w:t>0000-0002-7483-234X</w:t>
      </w:r>
      <w:r w:rsidRPr="005843EE">
        <w:rPr>
          <w:rFonts w:ascii="Book Antiqua" w:eastAsiaTheme="minorEastAsia" w:hAnsi="Book Antiqua"/>
          <w:b w:val="0"/>
          <w:sz w:val="24"/>
          <w:szCs w:val="24"/>
          <w:lang w:val="it-IT" w:eastAsia="zh-CN"/>
        </w:rPr>
        <w:t>).</w:t>
      </w:r>
    </w:p>
    <w:p w:rsidR="00972E40" w:rsidRPr="005843EE" w:rsidRDefault="00972E40" w:rsidP="005843EE">
      <w:pPr>
        <w:adjustRightInd w:val="0"/>
        <w:snapToGrid w:val="0"/>
        <w:spacing w:line="360" w:lineRule="auto"/>
        <w:rPr>
          <w:rFonts w:ascii="Book Antiqua" w:eastAsiaTheme="minorEastAsia" w:hAnsi="Book Antiqua"/>
          <w:szCs w:val="24"/>
          <w:lang w:val="it-IT" w:eastAsia="zh-CN" w:bidi="en-US"/>
        </w:rPr>
      </w:pPr>
    </w:p>
    <w:p w:rsidR="00185583" w:rsidRPr="005843EE" w:rsidRDefault="00185583" w:rsidP="005843EE">
      <w:pPr>
        <w:pStyle w:val="Listeafsnit1"/>
        <w:adjustRightInd w:val="0"/>
        <w:snapToGrid w:val="0"/>
        <w:spacing w:after="0" w:line="360" w:lineRule="auto"/>
        <w:ind w:left="0"/>
        <w:contextualSpacing w:val="0"/>
        <w:jc w:val="both"/>
        <w:rPr>
          <w:rFonts w:ascii="Book Antiqua" w:eastAsia="宋体" w:hAnsi="Book Antiqua"/>
          <w:sz w:val="24"/>
          <w:szCs w:val="24"/>
          <w:lang w:val="en-US" w:eastAsia="zh-CN"/>
        </w:rPr>
      </w:pPr>
      <w:bookmarkStart w:id="11" w:name="OLE_LINK231"/>
      <w:bookmarkStart w:id="12" w:name="OLE_LINK234"/>
      <w:bookmarkStart w:id="13" w:name="OLE_LINK342"/>
      <w:bookmarkStart w:id="14" w:name="OLE_LINK473"/>
      <w:r w:rsidRPr="005843EE">
        <w:rPr>
          <w:rFonts w:ascii="Book Antiqua" w:eastAsia="MS Mincho" w:hAnsi="Book Antiqua"/>
          <w:b/>
          <w:sz w:val="24"/>
          <w:szCs w:val="24"/>
          <w:lang w:eastAsia="ja-JP"/>
        </w:rPr>
        <w:t>Author contributions:</w:t>
      </w:r>
      <w:r w:rsidRPr="005843EE">
        <w:rPr>
          <w:rFonts w:ascii="Book Antiqua" w:eastAsiaTheme="minorEastAsia" w:hAnsi="Book Antiqua"/>
          <w:b/>
          <w:sz w:val="24"/>
          <w:szCs w:val="24"/>
          <w:lang w:eastAsia="zh-CN"/>
        </w:rPr>
        <w:t xml:space="preserve"> </w:t>
      </w:r>
      <w:r w:rsidRPr="005843EE">
        <w:rPr>
          <w:rFonts w:ascii="Book Antiqua" w:eastAsia="宋体" w:hAnsi="Book Antiqua"/>
          <w:sz w:val="24"/>
          <w:szCs w:val="24"/>
          <w:lang w:val="en-US" w:eastAsia="zh-CN"/>
        </w:rPr>
        <w:t>All authors contributed to the manuscript.</w:t>
      </w:r>
    </w:p>
    <w:bookmarkEnd w:id="11"/>
    <w:bookmarkEnd w:id="12"/>
    <w:bookmarkEnd w:id="13"/>
    <w:bookmarkEnd w:id="14"/>
    <w:p w:rsidR="00185583" w:rsidRPr="005843EE" w:rsidRDefault="00185583" w:rsidP="005843EE">
      <w:pPr>
        <w:adjustRightInd w:val="0"/>
        <w:snapToGrid w:val="0"/>
        <w:spacing w:line="360" w:lineRule="auto"/>
        <w:rPr>
          <w:rFonts w:ascii="Book Antiqua" w:eastAsiaTheme="minorEastAsia" w:hAnsi="Book Antiqua"/>
          <w:szCs w:val="24"/>
          <w:lang w:eastAsia="zh-CN" w:bidi="en-US"/>
        </w:rPr>
      </w:pPr>
    </w:p>
    <w:p w:rsidR="00185583" w:rsidRPr="005843EE" w:rsidRDefault="00185583" w:rsidP="005843EE">
      <w:pPr>
        <w:autoSpaceDE w:val="0"/>
        <w:autoSpaceDN w:val="0"/>
        <w:adjustRightInd w:val="0"/>
        <w:snapToGrid w:val="0"/>
        <w:spacing w:line="360" w:lineRule="auto"/>
        <w:rPr>
          <w:rFonts w:ascii="Book Antiqua" w:eastAsiaTheme="minorEastAsia" w:hAnsi="Book Antiqua"/>
          <w:szCs w:val="24"/>
          <w:lang w:eastAsia="zh-CN"/>
        </w:rPr>
      </w:pPr>
      <w:r w:rsidRPr="005843EE">
        <w:rPr>
          <w:rFonts w:ascii="Book Antiqua" w:hAnsi="Book Antiqua" w:cs="TimesNewRomanPS-BoldItalicMT"/>
          <w:b/>
          <w:bCs/>
          <w:iCs/>
          <w:szCs w:val="24"/>
        </w:rPr>
        <w:t>Conflict-of-interest</w:t>
      </w:r>
      <w:r w:rsidRPr="005843EE">
        <w:rPr>
          <w:rFonts w:ascii="Book Antiqua" w:hAnsi="Book Antiqua"/>
          <w:b/>
          <w:bCs/>
          <w:iCs/>
          <w:szCs w:val="24"/>
        </w:rPr>
        <w:t xml:space="preserve"> statement</w:t>
      </w:r>
      <w:r w:rsidRPr="005843EE">
        <w:rPr>
          <w:rFonts w:ascii="Book Antiqua" w:hAnsi="Book Antiqua" w:cs="TimesNewRomanPS-BoldItalicMT"/>
          <w:b/>
          <w:bCs/>
          <w:iCs/>
          <w:szCs w:val="24"/>
        </w:rPr>
        <w:t>:</w:t>
      </w:r>
      <w:r w:rsidRPr="005843EE">
        <w:rPr>
          <w:rFonts w:ascii="Book Antiqua" w:eastAsiaTheme="minorEastAsia" w:hAnsi="Book Antiqua" w:cs="TimesNewRomanPS-BoldItalicMT"/>
          <w:b/>
          <w:bCs/>
          <w:iCs/>
          <w:szCs w:val="24"/>
          <w:lang w:eastAsia="zh-CN"/>
        </w:rPr>
        <w:t xml:space="preserve"> </w:t>
      </w:r>
      <w:r w:rsidRPr="005843EE">
        <w:rPr>
          <w:rFonts w:ascii="Book Antiqua" w:hAnsi="Book Antiqua"/>
          <w:szCs w:val="24"/>
        </w:rPr>
        <w:t>Authors have no conflicts of interest to disclose</w:t>
      </w:r>
      <w:r w:rsidRPr="005843EE">
        <w:rPr>
          <w:rFonts w:ascii="Book Antiqua" w:eastAsiaTheme="minorEastAsia" w:hAnsi="Book Antiqua"/>
          <w:szCs w:val="24"/>
          <w:lang w:eastAsia="zh-CN"/>
        </w:rPr>
        <w:t>.</w:t>
      </w:r>
    </w:p>
    <w:p w:rsidR="00185583" w:rsidRPr="005843EE" w:rsidRDefault="00185583" w:rsidP="005843EE">
      <w:pPr>
        <w:autoSpaceDE w:val="0"/>
        <w:autoSpaceDN w:val="0"/>
        <w:adjustRightInd w:val="0"/>
        <w:snapToGrid w:val="0"/>
        <w:spacing w:line="360" w:lineRule="auto"/>
        <w:rPr>
          <w:rFonts w:ascii="Book Antiqua" w:eastAsiaTheme="minorEastAsia" w:hAnsi="Book Antiqua" w:cs="TimesNewRomanPS-BoldItalicMT"/>
          <w:b/>
          <w:bCs/>
          <w:iCs/>
          <w:szCs w:val="24"/>
          <w:lang w:eastAsia="zh-CN"/>
        </w:rPr>
      </w:pPr>
    </w:p>
    <w:p w:rsidR="00185583" w:rsidRPr="005843EE" w:rsidRDefault="00185583" w:rsidP="005843EE">
      <w:pPr>
        <w:adjustRightInd w:val="0"/>
        <w:snapToGrid w:val="0"/>
        <w:spacing w:line="360" w:lineRule="auto"/>
        <w:rPr>
          <w:rFonts w:ascii="Book Antiqua" w:hAnsi="Book Antiqua"/>
          <w:b/>
          <w:szCs w:val="24"/>
        </w:rPr>
      </w:pPr>
      <w:bookmarkStart w:id="15" w:name="OLE_LINK155"/>
      <w:bookmarkStart w:id="16" w:name="OLE_LINK183"/>
      <w:bookmarkStart w:id="17" w:name="OLE_LINK441"/>
      <w:r w:rsidRPr="005843EE">
        <w:rPr>
          <w:rFonts w:ascii="Book Antiqua" w:hAnsi="Book Antiqua"/>
          <w:b/>
          <w:szCs w:val="24"/>
        </w:rPr>
        <w:t xml:space="preserve">Open-Access: </w:t>
      </w:r>
      <w:r w:rsidRPr="005843EE">
        <w:rPr>
          <w:rFonts w:ascii="Book Antiqua" w:hAnsi="Book Antiqua"/>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rsidR="00185583" w:rsidRPr="005843EE" w:rsidRDefault="00185583" w:rsidP="005843EE">
      <w:pPr>
        <w:adjustRightInd w:val="0"/>
        <w:snapToGrid w:val="0"/>
        <w:spacing w:line="360" w:lineRule="auto"/>
        <w:rPr>
          <w:rFonts w:ascii="Book Antiqua" w:eastAsiaTheme="minorEastAsia" w:hAnsi="Book Antiqua" w:cs="Arial Unicode MS"/>
          <w:szCs w:val="24"/>
          <w:lang w:eastAsia="zh-CN"/>
        </w:rPr>
      </w:pPr>
    </w:p>
    <w:p w:rsidR="00185583" w:rsidRPr="005843EE" w:rsidRDefault="00185583" w:rsidP="005843EE">
      <w:pPr>
        <w:adjustRightInd w:val="0"/>
        <w:snapToGrid w:val="0"/>
        <w:spacing w:line="360" w:lineRule="auto"/>
        <w:rPr>
          <w:rFonts w:ascii="Book Antiqua" w:hAnsi="Book Antiqua" w:cs="Arial Unicode MS"/>
          <w:szCs w:val="24"/>
        </w:rPr>
      </w:pPr>
      <w:r w:rsidRPr="005843EE">
        <w:rPr>
          <w:rFonts w:ascii="Book Antiqua" w:hAnsi="Book Antiqua" w:cs="Arial Unicode MS"/>
          <w:b/>
          <w:szCs w:val="24"/>
        </w:rPr>
        <w:t>Manuscript source:</w:t>
      </w:r>
      <w:r w:rsidRPr="005843EE">
        <w:rPr>
          <w:rFonts w:ascii="Book Antiqua" w:hAnsi="Book Antiqua" w:cs="Arial Unicode MS"/>
          <w:szCs w:val="24"/>
        </w:rPr>
        <w:t xml:space="preserve"> Invited manuscript</w:t>
      </w:r>
    </w:p>
    <w:p w:rsidR="00185583" w:rsidRPr="005843EE" w:rsidRDefault="00185583" w:rsidP="005843EE">
      <w:pPr>
        <w:adjustRightInd w:val="0"/>
        <w:snapToGrid w:val="0"/>
        <w:spacing w:line="360" w:lineRule="auto"/>
        <w:rPr>
          <w:rFonts w:ascii="Book Antiqua" w:eastAsiaTheme="minorEastAsia" w:hAnsi="Book Antiqua"/>
          <w:szCs w:val="24"/>
          <w:lang w:eastAsia="zh-CN" w:bidi="en-US"/>
        </w:rPr>
      </w:pPr>
    </w:p>
    <w:p w:rsidR="00185583" w:rsidRPr="005843EE" w:rsidRDefault="00185583" w:rsidP="005843EE">
      <w:pPr>
        <w:adjustRightInd w:val="0"/>
        <w:snapToGrid w:val="0"/>
        <w:spacing w:line="360" w:lineRule="auto"/>
        <w:rPr>
          <w:rFonts w:ascii="Book Antiqua" w:eastAsiaTheme="minorEastAsia" w:hAnsi="Book Antiqua"/>
          <w:szCs w:val="24"/>
          <w:lang w:eastAsia="zh-CN"/>
        </w:rPr>
      </w:pPr>
      <w:bookmarkStart w:id="18" w:name="OLE_LINK535"/>
      <w:bookmarkStart w:id="19" w:name="OLE_LINK536"/>
      <w:r w:rsidRPr="005843EE">
        <w:rPr>
          <w:rFonts w:ascii="Book Antiqua" w:hAnsi="Book Antiqua"/>
          <w:b/>
          <w:szCs w:val="24"/>
        </w:rPr>
        <w:lastRenderedPageBreak/>
        <w:t>Correspondence to:</w:t>
      </w:r>
      <w:bookmarkEnd w:id="18"/>
      <w:bookmarkEnd w:id="19"/>
      <w:r w:rsidRPr="005843EE">
        <w:rPr>
          <w:rFonts w:ascii="Book Antiqua" w:hAnsi="Book Antiqua"/>
          <w:szCs w:val="24"/>
        </w:rPr>
        <w:t xml:space="preserve"> Raffaele </w:t>
      </w:r>
      <w:proofErr w:type="spellStart"/>
      <w:r w:rsidRPr="005843EE">
        <w:rPr>
          <w:rFonts w:ascii="Book Antiqua" w:hAnsi="Book Antiqua"/>
          <w:szCs w:val="24"/>
        </w:rPr>
        <w:t>Iorio</w:t>
      </w:r>
      <w:proofErr w:type="spellEnd"/>
      <w:r w:rsidRPr="005843EE">
        <w:rPr>
          <w:rFonts w:ascii="Book Antiqua" w:hAnsi="Book Antiqua"/>
          <w:szCs w:val="24"/>
        </w:rPr>
        <w:t xml:space="preserve">, Department of Translational Medical Science, Section of Pediatrics, University Federico II, Via </w:t>
      </w:r>
      <w:proofErr w:type="spellStart"/>
      <w:r w:rsidRPr="005843EE">
        <w:rPr>
          <w:rFonts w:ascii="Book Antiqua" w:hAnsi="Book Antiqua"/>
          <w:szCs w:val="24"/>
        </w:rPr>
        <w:t>Pansini</w:t>
      </w:r>
      <w:proofErr w:type="spellEnd"/>
      <w:r w:rsidRPr="005843EE">
        <w:rPr>
          <w:rFonts w:ascii="Book Antiqua" w:hAnsi="Book Antiqua"/>
          <w:szCs w:val="24"/>
        </w:rPr>
        <w:t xml:space="preserve"> 5, Naples 80131, Italy.</w:t>
      </w:r>
      <w:r w:rsidRPr="005843EE">
        <w:rPr>
          <w:rFonts w:ascii="Book Antiqua" w:hAnsi="Book Antiqua"/>
          <w:b/>
          <w:szCs w:val="24"/>
        </w:rPr>
        <w:t xml:space="preserve"> </w:t>
      </w:r>
      <w:r w:rsidRPr="005843EE">
        <w:rPr>
          <w:rFonts w:ascii="Book Antiqua" w:hAnsi="Book Antiqua"/>
          <w:szCs w:val="24"/>
        </w:rPr>
        <w:t xml:space="preserve">riorio@unina.it </w:t>
      </w:r>
      <w:r w:rsidRPr="005843EE">
        <w:rPr>
          <w:rFonts w:ascii="Book Antiqua" w:hAnsi="Book Antiqua"/>
          <w:b/>
          <w:szCs w:val="24"/>
        </w:rPr>
        <w:t>Telephone:</w:t>
      </w:r>
      <w:r w:rsidRPr="005843EE">
        <w:rPr>
          <w:rFonts w:ascii="Book Antiqua" w:eastAsiaTheme="minorEastAsia" w:hAnsi="Book Antiqua"/>
          <w:b/>
          <w:szCs w:val="24"/>
          <w:lang w:eastAsia="zh-CN"/>
        </w:rPr>
        <w:t xml:space="preserve"> </w:t>
      </w:r>
      <w:r w:rsidRPr="005843EE">
        <w:rPr>
          <w:rFonts w:ascii="Book Antiqua" w:eastAsiaTheme="minorEastAsia" w:hAnsi="Book Antiqua"/>
          <w:szCs w:val="24"/>
          <w:lang w:eastAsia="zh-CN"/>
        </w:rPr>
        <w:t>+</w:t>
      </w:r>
      <w:r w:rsidRPr="005843EE">
        <w:rPr>
          <w:rFonts w:ascii="Book Antiqua" w:hAnsi="Book Antiqua"/>
          <w:szCs w:val="24"/>
        </w:rPr>
        <w:t>0039</w:t>
      </w:r>
      <w:r w:rsidRPr="005843EE">
        <w:rPr>
          <w:rFonts w:ascii="Book Antiqua" w:eastAsiaTheme="minorEastAsia" w:hAnsi="Book Antiqua"/>
          <w:szCs w:val="24"/>
          <w:lang w:eastAsia="zh-CN"/>
        </w:rPr>
        <w:t>-</w:t>
      </w:r>
      <w:r w:rsidRPr="005843EE">
        <w:rPr>
          <w:rFonts w:ascii="Book Antiqua" w:hAnsi="Book Antiqua"/>
          <w:szCs w:val="24"/>
        </w:rPr>
        <w:t>081</w:t>
      </w:r>
      <w:r w:rsidRPr="005843EE">
        <w:rPr>
          <w:rFonts w:ascii="Book Antiqua" w:eastAsiaTheme="minorEastAsia" w:hAnsi="Book Antiqua"/>
          <w:szCs w:val="24"/>
          <w:lang w:eastAsia="zh-CN"/>
        </w:rPr>
        <w:t>-</w:t>
      </w:r>
      <w:r w:rsidRPr="005843EE">
        <w:rPr>
          <w:rFonts w:ascii="Book Antiqua" w:hAnsi="Book Antiqua"/>
          <w:szCs w:val="24"/>
        </w:rPr>
        <w:t>7464337</w:t>
      </w:r>
    </w:p>
    <w:p w:rsidR="00185583" w:rsidRPr="005843EE" w:rsidRDefault="00185583"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b/>
          <w:szCs w:val="24"/>
        </w:rPr>
        <w:t>Fax:</w:t>
      </w:r>
      <w:r w:rsidRPr="005843EE">
        <w:rPr>
          <w:rFonts w:ascii="Book Antiqua" w:eastAsiaTheme="minorEastAsia" w:hAnsi="Book Antiqua"/>
          <w:b/>
          <w:szCs w:val="24"/>
          <w:lang w:eastAsia="zh-CN"/>
        </w:rPr>
        <w:t xml:space="preserve"> </w:t>
      </w:r>
      <w:r w:rsidRPr="005843EE">
        <w:rPr>
          <w:rFonts w:ascii="Book Antiqua" w:eastAsiaTheme="minorEastAsia" w:hAnsi="Book Antiqua"/>
          <w:szCs w:val="24"/>
          <w:lang w:eastAsia="zh-CN"/>
        </w:rPr>
        <w:t>+</w:t>
      </w:r>
      <w:r w:rsidRPr="005843EE">
        <w:rPr>
          <w:rFonts w:ascii="Book Antiqua" w:hAnsi="Book Antiqua"/>
          <w:szCs w:val="24"/>
        </w:rPr>
        <w:t>0039</w:t>
      </w:r>
      <w:r w:rsidRPr="005843EE">
        <w:rPr>
          <w:rFonts w:ascii="Book Antiqua" w:eastAsiaTheme="minorEastAsia" w:hAnsi="Book Antiqua"/>
          <w:szCs w:val="24"/>
          <w:lang w:eastAsia="zh-CN"/>
        </w:rPr>
        <w:t>-</w:t>
      </w:r>
      <w:r w:rsidRPr="005843EE">
        <w:rPr>
          <w:rFonts w:ascii="Book Antiqua" w:hAnsi="Book Antiqua"/>
          <w:szCs w:val="24"/>
        </w:rPr>
        <w:t>081</w:t>
      </w:r>
      <w:r w:rsidRPr="005843EE">
        <w:rPr>
          <w:rFonts w:ascii="Book Antiqua" w:eastAsiaTheme="minorEastAsia" w:hAnsi="Book Antiqua"/>
          <w:szCs w:val="24"/>
          <w:lang w:eastAsia="zh-CN"/>
        </w:rPr>
        <w:t>-</w:t>
      </w:r>
      <w:r w:rsidRPr="005843EE">
        <w:rPr>
          <w:rFonts w:ascii="Book Antiqua" w:hAnsi="Book Antiqua"/>
          <w:szCs w:val="24"/>
        </w:rPr>
        <w:t>7464337</w:t>
      </w:r>
    </w:p>
    <w:p w:rsidR="00185583" w:rsidRPr="005843EE" w:rsidRDefault="00185583" w:rsidP="005843EE">
      <w:pPr>
        <w:adjustRightInd w:val="0"/>
        <w:snapToGrid w:val="0"/>
        <w:spacing w:line="360" w:lineRule="auto"/>
        <w:rPr>
          <w:rFonts w:ascii="Book Antiqua" w:eastAsiaTheme="minorEastAsia" w:hAnsi="Book Antiqua"/>
          <w:b/>
          <w:szCs w:val="24"/>
          <w:lang w:eastAsia="zh-CN"/>
        </w:rPr>
      </w:pPr>
    </w:p>
    <w:p w:rsidR="00185583" w:rsidRPr="005843EE" w:rsidRDefault="00185583" w:rsidP="005843EE">
      <w:pPr>
        <w:adjustRightInd w:val="0"/>
        <w:snapToGrid w:val="0"/>
        <w:spacing w:line="360" w:lineRule="auto"/>
        <w:rPr>
          <w:rFonts w:ascii="Book Antiqua" w:eastAsiaTheme="minorEastAsia" w:hAnsi="Book Antiqua"/>
          <w:szCs w:val="24"/>
          <w:lang w:eastAsia="zh-CN"/>
        </w:rPr>
      </w:pPr>
      <w:bookmarkStart w:id="20" w:name="OLE_LINK476"/>
      <w:bookmarkStart w:id="21" w:name="OLE_LINK477"/>
      <w:bookmarkStart w:id="22" w:name="OLE_LINK117"/>
      <w:bookmarkStart w:id="23" w:name="OLE_LINK528"/>
      <w:bookmarkStart w:id="24" w:name="OLE_LINK557"/>
      <w:r w:rsidRPr="005843EE">
        <w:rPr>
          <w:rFonts w:ascii="Book Antiqua" w:hAnsi="Book Antiqua"/>
          <w:b/>
          <w:szCs w:val="24"/>
        </w:rPr>
        <w:t>Received:</w:t>
      </w:r>
      <w:r w:rsidRPr="005843EE">
        <w:rPr>
          <w:rFonts w:ascii="Book Antiqua" w:eastAsiaTheme="minorEastAsia" w:hAnsi="Book Antiqua"/>
          <w:b/>
          <w:szCs w:val="24"/>
          <w:lang w:eastAsia="zh-CN"/>
        </w:rPr>
        <w:t xml:space="preserve"> </w:t>
      </w:r>
      <w:r w:rsidRPr="005843EE">
        <w:rPr>
          <w:rFonts w:ascii="Book Antiqua" w:eastAsiaTheme="minorEastAsia" w:hAnsi="Book Antiqua"/>
          <w:szCs w:val="24"/>
          <w:lang w:eastAsia="zh-CN"/>
        </w:rPr>
        <w:t xml:space="preserve"> October 23, 2017</w:t>
      </w:r>
    </w:p>
    <w:p w:rsidR="00185583" w:rsidRPr="005843EE" w:rsidRDefault="00185583"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b/>
          <w:szCs w:val="24"/>
        </w:rPr>
        <w:t>Peer-review started:</w:t>
      </w:r>
      <w:r w:rsidRPr="005843EE">
        <w:rPr>
          <w:rFonts w:ascii="Book Antiqua" w:eastAsiaTheme="minorEastAsia" w:hAnsi="Book Antiqua"/>
          <w:b/>
          <w:szCs w:val="24"/>
          <w:lang w:eastAsia="zh-CN"/>
        </w:rPr>
        <w:t xml:space="preserve"> </w:t>
      </w:r>
      <w:r w:rsidRPr="005843EE">
        <w:rPr>
          <w:rFonts w:ascii="Book Antiqua" w:eastAsiaTheme="minorEastAsia" w:hAnsi="Book Antiqua"/>
          <w:szCs w:val="24"/>
          <w:lang w:eastAsia="zh-CN"/>
        </w:rPr>
        <w:t>October 24, 2017</w:t>
      </w:r>
    </w:p>
    <w:p w:rsidR="00185583" w:rsidRPr="005843EE" w:rsidRDefault="00185583"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b/>
          <w:szCs w:val="24"/>
        </w:rPr>
        <w:t>First decision:</w:t>
      </w:r>
      <w:r w:rsidRPr="005843EE">
        <w:rPr>
          <w:rFonts w:ascii="Book Antiqua" w:eastAsiaTheme="minorEastAsia" w:hAnsi="Book Antiqua"/>
          <w:b/>
          <w:szCs w:val="24"/>
          <w:lang w:eastAsia="zh-CN"/>
        </w:rPr>
        <w:t xml:space="preserve"> </w:t>
      </w:r>
      <w:r w:rsidRPr="005843EE">
        <w:rPr>
          <w:rFonts w:ascii="Book Antiqua" w:eastAsiaTheme="minorEastAsia" w:hAnsi="Book Antiqua"/>
          <w:szCs w:val="24"/>
          <w:lang w:eastAsia="zh-CN"/>
        </w:rPr>
        <w:t>November 8, 2017</w:t>
      </w:r>
    </w:p>
    <w:p w:rsidR="00185583" w:rsidRPr="005843EE" w:rsidRDefault="00185583"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b/>
          <w:szCs w:val="24"/>
        </w:rPr>
        <w:t>Revised:</w:t>
      </w:r>
      <w:r w:rsidRPr="005843EE">
        <w:rPr>
          <w:rFonts w:ascii="Book Antiqua" w:eastAsiaTheme="minorEastAsia" w:hAnsi="Book Antiqua"/>
          <w:b/>
          <w:szCs w:val="24"/>
          <w:lang w:eastAsia="zh-CN"/>
        </w:rPr>
        <w:t xml:space="preserve"> </w:t>
      </w:r>
      <w:r w:rsidRPr="005843EE">
        <w:rPr>
          <w:rFonts w:ascii="Book Antiqua" w:eastAsiaTheme="minorEastAsia" w:hAnsi="Book Antiqua"/>
          <w:szCs w:val="24"/>
          <w:lang w:eastAsia="zh-CN"/>
        </w:rPr>
        <w:t>November 14, 2017</w:t>
      </w:r>
    </w:p>
    <w:p w:rsidR="00185583" w:rsidRPr="005843EE" w:rsidRDefault="00185583" w:rsidP="005843EE">
      <w:pPr>
        <w:adjustRightInd w:val="0"/>
        <w:snapToGrid w:val="0"/>
        <w:spacing w:line="360" w:lineRule="auto"/>
        <w:rPr>
          <w:rFonts w:ascii="Book Antiqua" w:hAnsi="Book Antiqua"/>
          <w:b/>
          <w:szCs w:val="24"/>
        </w:rPr>
      </w:pPr>
      <w:r w:rsidRPr="005843EE">
        <w:rPr>
          <w:rFonts w:ascii="Book Antiqua" w:hAnsi="Book Antiqua"/>
          <w:b/>
          <w:szCs w:val="24"/>
        </w:rPr>
        <w:t xml:space="preserve">Accepted:  </w:t>
      </w:r>
    </w:p>
    <w:p w:rsidR="00185583" w:rsidRPr="005843EE" w:rsidRDefault="00185583" w:rsidP="005843EE">
      <w:pPr>
        <w:adjustRightInd w:val="0"/>
        <w:snapToGrid w:val="0"/>
        <w:spacing w:line="360" w:lineRule="auto"/>
        <w:rPr>
          <w:rFonts w:ascii="Book Antiqua" w:hAnsi="Book Antiqua"/>
          <w:b/>
          <w:szCs w:val="24"/>
        </w:rPr>
      </w:pPr>
      <w:r w:rsidRPr="005843EE">
        <w:rPr>
          <w:rFonts w:ascii="Book Antiqua" w:hAnsi="Book Antiqua"/>
          <w:b/>
          <w:szCs w:val="24"/>
        </w:rPr>
        <w:t>Article in press:</w:t>
      </w:r>
    </w:p>
    <w:p w:rsidR="00185583" w:rsidRPr="005843EE" w:rsidRDefault="00185583" w:rsidP="005843EE">
      <w:pPr>
        <w:adjustRightInd w:val="0"/>
        <w:snapToGrid w:val="0"/>
        <w:spacing w:line="360" w:lineRule="auto"/>
        <w:rPr>
          <w:rFonts w:ascii="Book Antiqua" w:hAnsi="Book Antiqua"/>
          <w:b/>
          <w:szCs w:val="24"/>
        </w:rPr>
      </w:pPr>
      <w:r w:rsidRPr="005843EE">
        <w:rPr>
          <w:rFonts w:ascii="Book Antiqua" w:hAnsi="Book Antiqua"/>
          <w:b/>
          <w:szCs w:val="24"/>
        </w:rPr>
        <w:t>Published online:</w:t>
      </w:r>
    </w:p>
    <w:bookmarkEnd w:id="20"/>
    <w:bookmarkEnd w:id="21"/>
    <w:bookmarkEnd w:id="22"/>
    <w:bookmarkEnd w:id="23"/>
    <w:bookmarkEnd w:id="24"/>
    <w:p w:rsidR="00D1161F" w:rsidRPr="005843EE" w:rsidRDefault="00D1161F"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185583" w:rsidRPr="005843EE" w:rsidRDefault="00185583" w:rsidP="005843EE">
      <w:pPr>
        <w:pStyle w:val="Mdeck2authorcorrespondence"/>
        <w:spacing w:line="360" w:lineRule="auto"/>
        <w:ind w:left="0" w:firstLine="0"/>
        <w:jc w:val="both"/>
        <w:rPr>
          <w:rFonts w:ascii="Book Antiqua" w:eastAsiaTheme="minorEastAsia" w:hAnsi="Book Antiqua" w:cs="Arial"/>
          <w:sz w:val="24"/>
          <w:szCs w:val="24"/>
          <w:lang w:eastAsia="zh-CN"/>
        </w:rPr>
      </w:pPr>
    </w:p>
    <w:p w:rsidR="00D1161F" w:rsidRPr="005843EE" w:rsidRDefault="00185583" w:rsidP="005843EE">
      <w:pPr>
        <w:pStyle w:val="Mdeck2authorcorrespondence"/>
        <w:spacing w:line="360" w:lineRule="auto"/>
        <w:ind w:left="0" w:firstLine="0"/>
        <w:jc w:val="both"/>
        <w:rPr>
          <w:rFonts w:ascii="Book Antiqua" w:eastAsiaTheme="minorEastAsia" w:hAnsi="Book Antiqua" w:cs="Times New Roman"/>
          <w:b/>
          <w:sz w:val="24"/>
          <w:szCs w:val="24"/>
          <w:lang w:eastAsia="zh-CN"/>
        </w:rPr>
      </w:pPr>
      <w:r w:rsidRPr="005843EE">
        <w:rPr>
          <w:rFonts w:ascii="Book Antiqua" w:hAnsi="Book Antiqua" w:cs="Times New Roman"/>
          <w:b/>
          <w:sz w:val="24"/>
          <w:szCs w:val="24"/>
        </w:rPr>
        <w:lastRenderedPageBreak/>
        <w:t>Abstract</w:t>
      </w:r>
    </w:p>
    <w:p w:rsidR="00D1161F" w:rsidRPr="005843EE" w:rsidRDefault="00D1161F" w:rsidP="005843EE">
      <w:pPr>
        <w:adjustRightInd w:val="0"/>
        <w:snapToGrid w:val="0"/>
        <w:spacing w:line="360" w:lineRule="auto"/>
        <w:rPr>
          <w:rFonts w:ascii="Book Antiqua" w:eastAsiaTheme="minorEastAsia" w:hAnsi="Book Antiqua"/>
          <w:color w:val="auto"/>
          <w:szCs w:val="24"/>
          <w:lang w:eastAsia="zh-CN"/>
        </w:rPr>
      </w:pPr>
      <w:r w:rsidRPr="005843EE">
        <w:rPr>
          <w:rFonts w:ascii="Book Antiqua" w:hAnsi="Book Antiqua"/>
          <w:szCs w:val="24"/>
        </w:rPr>
        <w:t xml:space="preserve">Following the current epidemic of obesity, the worldwide prevalence of nonalcoholic fatty liver disease (NAFLD) has increased with potential serious health implications. While it is established that in adults NAFLD can progress to end-stage liver disease in many cases, the risk of progression during childhood is less well defined. Since most obese children are not adherent to lifestyle modifications and hypocaloric diets, there </w:t>
      </w:r>
      <w:proofErr w:type="gramStart"/>
      <w:r w:rsidRPr="005843EE">
        <w:rPr>
          <w:rFonts w:ascii="Book Antiqua" w:hAnsi="Book Antiqua"/>
          <w:szCs w:val="24"/>
        </w:rPr>
        <w:t>is</w:t>
      </w:r>
      <w:proofErr w:type="gramEnd"/>
      <w:r w:rsidRPr="005843EE">
        <w:rPr>
          <w:rFonts w:ascii="Book Antiqua" w:hAnsi="Book Antiqua"/>
          <w:szCs w:val="24"/>
        </w:rPr>
        <w:t xml:space="preserve"> a growing number of studies on pharmacological interventions with the risk of disease mongering, the practice of widening the boundaries of illness in order to expand the markets for treatment. </w:t>
      </w:r>
      <w:r w:rsidR="00590849" w:rsidRPr="005843EE">
        <w:rPr>
          <w:rFonts w:ascii="Book Antiqua" w:hAnsi="Book Antiqua"/>
          <w:szCs w:val="24"/>
        </w:rPr>
        <w:t>Here, w</w:t>
      </w:r>
      <w:r w:rsidRPr="005843EE">
        <w:rPr>
          <w:rFonts w:ascii="Book Antiqua" w:hAnsi="Book Antiqua"/>
          <w:szCs w:val="24"/>
        </w:rPr>
        <w:t xml:space="preserve">e propose a critical appraisal of the best available evidence about </w:t>
      </w:r>
      <w:r w:rsidR="0024339B" w:rsidRPr="005843EE">
        <w:rPr>
          <w:rFonts w:ascii="Book Antiqua" w:hAnsi="Book Antiqua"/>
          <w:szCs w:val="24"/>
        </w:rPr>
        <w:t xml:space="preserve">long-term course of </w:t>
      </w:r>
      <w:r w:rsidRPr="005843EE">
        <w:rPr>
          <w:rFonts w:ascii="Book Antiqua" w:hAnsi="Book Antiqua"/>
          <w:szCs w:val="24"/>
        </w:rPr>
        <w:t>pediatric NAFLD</w:t>
      </w:r>
      <w:r w:rsidR="001760E4" w:rsidRPr="005843EE">
        <w:rPr>
          <w:rFonts w:ascii="Book Antiqua" w:hAnsi="Book Antiqua"/>
          <w:szCs w:val="24"/>
        </w:rPr>
        <w:t xml:space="preserve"> and </w:t>
      </w:r>
      <w:r w:rsidR="0024339B" w:rsidRPr="005843EE">
        <w:rPr>
          <w:rFonts w:ascii="Book Antiqua" w:hAnsi="Book Antiqua"/>
          <w:szCs w:val="24"/>
        </w:rPr>
        <w:t xml:space="preserve">efficacy of treatments other than </w:t>
      </w:r>
      <w:proofErr w:type="spellStart"/>
      <w:r w:rsidR="0024339B" w:rsidRPr="005843EE">
        <w:rPr>
          <w:rFonts w:ascii="Book Antiqua" w:hAnsi="Book Antiqua"/>
          <w:szCs w:val="24"/>
        </w:rPr>
        <w:t>hypochaloric</w:t>
      </w:r>
      <w:proofErr w:type="spellEnd"/>
      <w:r w:rsidR="0024339B" w:rsidRPr="005843EE">
        <w:rPr>
          <w:rFonts w:ascii="Book Antiqua" w:hAnsi="Book Antiqua"/>
          <w:szCs w:val="24"/>
        </w:rPr>
        <w:t xml:space="preserve"> diet and physical exercise</w:t>
      </w:r>
      <w:r w:rsidRPr="005843EE">
        <w:rPr>
          <w:rFonts w:ascii="Book Antiqua" w:hAnsi="Book Antiqua"/>
          <w:szCs w:val="24"/>
        </w:rPr>
        <w:t>.</w:t>
      </w:r>
      <w:r w:rsidR="0024339B" w:rsidRPr="005843EE">
        <w:rPr>
          <w:rFonts w:ascii="Book Antiqua" w:hAnsi="Book Antiqua"/>
          <w:szCs w:val="24"/>
        </w:rPr>
        <w:t xml:space="preserve">  </w:t>
      </w:r>
      <w:r w:rsidR="0024339B" w:rsidRPr="005843EE">
        <w:rPr>
          <w:rFonts w:ascii="Book Antiqua" w:hAnsi="Book Antiqua"/>
          <w:color w:val="auto"/>
          <w:szCs w:val="24"/>
        </w:rPr>
        <w:t xml:space="preserve">As a result, the </w:t>
      </w:r>
      <w:r w:rsidRPr="005843EE">
        <w:rPr>
          <w:rFonts w:ascii="Book Antiqua" w:hAnsi="Book Antiqua"/>
          <w:color w:val="auto"/>
          <w:szCs w:val="24"/>
        </w:rPr>
        <w:t xml:space="preserve">number of NAFLD children with a poor outcome is small in spite of the alarming tones used in </w:t>
      </w:r>
      <w:r w:rsidR="005879CD" w:rsidRPr="005843EE">
        <w:rPr>
          <w:rFonts w:ascii="Book Antiqua" w:hAnsi="Book Antiqua"/>
          <w:color w:val="auto"/>
          <w:szCs w:val="24"/>
        </w:rPr>
        <w:t>some</w:t>
      </w:r>
      <w:r w:rsidRPr="005843EE">
        <w:rPr>
          <w:rFonts w:ascii="Book Antiqua" w:hAnsi="Book Antiqua"/>
          <w:color w:val="auto"/>
          <w:szCs w:val="24"/>
        </w:rPr>
        <w:t xml:space="preserve"> papers; </w:t>
      </w:r>
      <w:r w:rsidR="00590849" w:rsidRPr="005843EE">
        <w:rPr>
          <w:rFonts w:ascii="Book Antiqua" w:hAnsi="Book Antiqua"/>
          <w:color w:val="auto"/>
          <w:szCs w:val="24"/>
        </w:rPr>
        <w:t>l</w:t>
      </w:r>
      <w:r w:rsidR="00590849" w:rsidRPr="005843EE">
        <w:rPr>
          <w:rFonts w:ascii="Book Antiqua" w:hAnsi="Book Antiqua" w:cs="Arial"/>
          <w:color w:val="auto"/>
          <w:szCs w:val="24"/>
        </w:rPr>
        <w:t xml:space="preserve">arge-scale longitudinal studies with long-term follow-up of pediatric NAFLD patients are lacking; </w:t>
      </w:r>
      <w:r w:rsidRPr="005843EE">
        <w:rPr>
          <w:rFonts w:ascii="Book Antiqua" w:hAnsi="Book Antiqua"/>
          <w:color w:val="auto"/>
          <w:szCs w:val="24"/>
        </w:rPr>
        <w:t>the studies on ancillary pharmacological interventions have been performed in few patients with inconclusive and conflicting results.</w:t>
      </w:r>
      <w:r w:rsidR="005879CD" w:rsidRPr="005843EE">
        <w:rPr>
          <w:rFonts w:ascii="Book Antiqua" w:hAnsi="Book Antiqua"/>
          <w:color w:val="auto"/>
          <w:szCs w:val="24"/>
        </w:rPr>
        <w:t xml:space="preserve"> </w:t>
      </w: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pStyle w:val="MDPI21heading1"/>
        <w:spacing w:before="0" w:after="0" w:line="360" w:lineRule="auto"/>
        <w:jc w:val="both"/>
        <w:rPr>
          <w:rFonts w:ascii="Book Antiqua" w:eastAsiaTheme="minorEastAsia" w:hAnsi="Book Antiqua"/>
          <w:b w:val="0"/>
          <w:sz w:val="24"/>
          <w:szCs w:val="24"/>
          <w:lang w:eastAsia="zh-CN"/>
        </w:rPr>
      </w:pPr>
      <w:r w:rsidRPr="005843EE">
        <w:rPr>
          <w:rFonts w:ascii="Book Antiqua" w:hAnsi="Book Antiqua"/>
          <w:sz w:val="24"/>
          <w:szCs w:val="24"/>
        </w:rPr>
        <w:t>Key</w:t>
      </w:r>
      <w:r w:rsidRPr="005843EE">
        <w:rPr>
          <w:rFonts w:ascii="Book Antiqua" w:eastAsiaTheme="minorEastAsia" w:hAnsi="Book Antiqua"/>
          <w:sz w:val="24"/>
          <w:szCs w:val="24"/>
          <w:lang w:eastAsia="zh-CN"/>
        </w:rPr>
        <w:t xml:space="preserve"> </w:t>
      </w:r>
      <w:r w:rsidRPr="005843EE">
        <w:rPr>
          <w:rFonts w:ascii="Book Antiqua" w:hAnsi="Book Antiqua"/>
          <w:sz w:val="24"/>
          <w:szCs w:val="24"/>
        </w:rPr>
        <w:t xml:space="preserve">words: </w:t>
      </w:r>
      <w:r w:rsidR="00491966" w:rsidRPr="005843EE">
        <w:rPr>
          <w:rFonts w:ascii="Book Antiqua" w:hAnsi="Book Antiqua"/>
          <w:b w:val="0"/>
          <w:sz w:val="24"/>
          <w:szCs w:val="24"/>
        </w:rPr>
        <w:t>O</w:t>
      </w:r>
      <w:r w:rsidRPr="005843EE">
        <w:rPr>
          <w:rFonts w:ascii="Book Antiqua" w:hAnsi="Book Antiqua"/>
          <w:b w:val="0"/>
          <w:sz w:val="24"/>
          <w:szCs w:val="24"/>
        </w:rPr>
        <w:t xml:space="preserve">besity; </w:t>
      </w:r>
      <w:r w:rsidR="00491966" w:rsidRPr="005843EE">
        <w:rPr>
          <w:rFonts w:ascii="Book Antiqua" w:hAnsi="Book Antiqua"/>
          <w:b w:val="0"/>
          <w:sz w:val="24"/>
          <w:szCs w:val="24"/>
        </w:rPr>
        <w:t>C</w:t>
      </w:r>
      <w:r w:rsidRPr="005843EE">
        <w:rPr>
          <w:rFonts w:ascii="Book Antiqua" w:hAnsi="Book Antiqua"/>
          <w:b w:val="0"/>
          <w:sz w:val="24"/>
          <w:szCs w:val="24"/>
        </w:rPr>
        <w:t xml:space="preserve">hildren; </w:t>
      </w:r>
      <w:proofErr w:type="spellStart"/>
      <w:r w:rsidR="00491966" w:rsidRPr="005843EE">
        <w:rPr>
          <w:rFonts w:ascii="Book Antiqua" w:hAnsi="Book Antiqua"/>
          <w:b w:val="0"/>
          <w:sz w:val="24"/>
          <w:szCs w:val="24"/>
        </w:rPr>
        <w:t>N</w:t>
      </w:r>
      <w:r w:rsidRPr="005843EE">
        <w:rPr>
          <w:rFonts w:ascii="Book Antiqua" w:hAnsi="Book Antiqua"/>
          <w:b w:val="0"/>
          <w:sz w:val="24"/>
          <w:szCs w:val="24"/>
        </w:rPr>
        <w:t>on</w:t>
      </w:r>
      <w:r w:rsidR="00CD5258" w:rsidRPr="005843EE">
        <w:rPr>
          <w:rFonts w:ascii="Book Antiqua" w:eastAsiaTheme="minorEastAsia" w:hAnsi="Book Antiqua"/>
          <w:b w:val="0"/>
          <w:sz w:val="24"/>
          <w:szCs w:val="24"/>
          <w:lang w:eastAsia="zh-CN"/>
        </w:rPr>
        <w:t xml:space="preserve"> </w:t>
      </w:r>
      <w:r w:rsidRPr="005843EE">
        <w:rPr>
          <w:rFonts w:ascii="Book Antiqua" w:hAnsi="Book Antiqua"/>
          <w:b w:val="0"/>
          <w:sz w:val="24"/>
          <w:szCs w:val="24"/>
        </w:rPr>
        <w:t>alcoholic</w:t>
      </w:r>
      <w:proofErr w:type="spellEnd"/>
      <w:r w:rsidRPr="005843EE">
        <w:rPr>
          <w:rFonts w:ascii="Book Antiqua" w:hAnsi="Book Antiqua"/>
          <w:b w:val="0"/>
          <w:sz w:val="24"/>
          <w:szCs w:val="24"/>
        </w:rPr>
        <w:t xml:space="preserve"> fatty liver disease; </w:t>
      </w:r>
      <w:proofErr w:type="spellStart"/>
      <w:r w:rsidR="00491966" w:rsidRPr="005843EE">
        <w:rPr>
          <w:rFonts w:ascii="Book Antiqua" w:hAnsi="Book Antiqua"/>
          <w:b w:val="0"/>
          <w:sz w:val="24"/>
          <w:szCs w:val="24"/>
        </w:rPr>
        <w:t>N</w:t>
      </w:r>
      <w:r w:rsidRPr="005843EE">
        <w:rPr>
          <w:rFonts w:ascii="Book Antiqua" w:hAnsi="Book Antiqua"/>
          <w:b w:val="0"/>
          <w:sz w:val="24"/>
          <w:szCs w:val="24"/>
        </w:rPr>
        <w:t>on alcoholic</w:t>
      </w:r>
      <w:proofErr w:type="spellEnd"/>
      <w:r w:rsidRPr="005843EE">
        <w:rPr>
          <w:rFonts w:ascii="Book Antiqua" w:hAnsi="Book Antiqua"/>
          <w:b w:val="0"/>
          <w:sz w:val="24"/>
          <w:szCs w:val="24"/>
        </w:rPr>
        <w:t xml:space="preserve"> steatohepatitis; </w:t>
      </w:r>
      <w:r w:rsidR="00491966" w:rsidRPr="005843EE">
        <w:rPr>
          <w:rFonts w:ascii="Book Antiqua" w:hAnsi="Book Antiqua"/>
          <w:b w:val="0"/>
          <w:sz w:val="24"/>
          <w:szCs w:val="24"/>
        </w:rPr>
        <w:t>C</w:t>
      </w:r>
      <w:r w:rsidRPr="005843EE">
        <w:rPr>
          <w:rFonts w:ascii="Book Antiqua" w:hAnsi="Book Antiqua"/>
          <w:b w:val="0"/>
          <w:sz w:val="24"/>
          <w:szCs w:val="24"/>
        </w:rPr>
        <w:t xml:space="preserve">irrhosis; </w:t>
      </w:r>
      <w:r w:rsidR="00491966" w:rsidRPr="005843EE">
        <w:rPr>
          <w:rFonts w:ascii="Book Antiqua" w:hAnsi="Book Antiqua"/>
          <w:b w:val="0"/>
          <w:sz w:val="24"/>
          <w:szCs w:val="24"/>
        </w:rPr>
        <w:t>L</w:t>
      </w:r>
      <w:r w:rsidRPr="005843EE">
        <w:rPr>
          <w:rFonts w:ascii="Book Antiqua" w:hAnsi="Book Antiqua"/>
          <w:b w:val="0"/>
          <w:sz w:val="24"/>
          <w:szCs w:val="24"/>
        </w:rPr>
        <w:t xml:space="preserve">iver transplant; </w:t>
      </w:r>
      <w:r w:rsidR="00491966" w:rsidRPr="005843EE">
        <w:rPr>
          <w:rFonts w:ascii="Book Antiqua" w:hAnsi="Book Antiqua"/>
          <w:b w:val="0"/>
          <w:sz w:val="24"/>
          <w:szCs w:val="24"/>
        </w:rPr>
        <w:t>Disease mongering</w:t>
      </w:r>
    </w:p>
    <w:p w:rsidR="00185583" w:rsidRPr="005843EE" w:rsidRDefault="00185583" w:rsidP="005843EE">
      <w:pPr>
        <w:pStyle w:val="MDPI21heading1"/>
        <w:spacing w:before="0" w:after="0" w:line="360" w:lineRule="auto"/>
        <w:jc w:val="both"/>
        <w:rPr>
          <w:rFonts w:ascii="Book Antiqua" w:eastAsiaTheme="minorEastAsia" w:hAnsi="Book Antiqua"/>
          <w:sz w:val="24"/>
          <w:szCs w:val="24"/>
          <w:lang w:eastAsia="zh-CN"/>
        </w:rPr>
      </w:pPr>
    </w:p>
    <w:p w:rsidR="00185583" w:rsidRPr="005843EE" w:rsidRDefault="00185583" w:rsidP="005843EE">
      <w:pPr>
        <w:adjustRightInd w:val="0"/>
        <w:snapToGrid w:val="0"/>
        <w:spacing w:line="360" w:lineRule="auto"/>
        <w:rPr>
          <w:rFonts w:ascii="Book Antiqua" w:hAnsi="Book Antiqua" w:cs="Arial"/>
          <w:szCs w:val="24"/>
        </w:rPr>
      </w:pPr>
      <w:bookmarkStart w:id="25" w:name="OLE_LINK55"/>
      <w:bookmarkStart w:id="26" w:name="OLE_LINK56"/>
      <w:bookmarkStart w:id="27" w:name="OLE_LINK105"/>
      <w:bookmarkStart w:id="28" w:name="OLE_LINK116"/>
      <w:bookmarkStart w:id="29" w:name="OLE_LINK89"/>
      <w:proofErr w:type="gramStart"/>
      <w:r w:rsidRPr="005843EE">
        <w:rPr>
          <w:rFonts w:ascii="Book Antiqua" w:hAnsi="Book Antiqua"/>
          <w:b/>
          <w:szCs w:val="24"/>
        </w:rPr>
        <w:t>©</w:t>
      </w:r>
      <w:bookmarkEnd w:id="25"/>
      <w:bookmarkEnd w:id="26"/>
      <w:r w:rsidRPr="005843EE">
        <w:rPr>
          <w:rFonts w:ascii="Book Antiqua" w:hAnsi="Book Antiqua"/>
          <w:b/>
          <w:szCs w:val="24"/>
        </w:rPr>
        <w:t xml:space="preserve"> </w:t>
      </w:r>
      <w:r w:rsidRPr="005843EE">
        <w:rPr>
          <w:rFonts w:ascii="Book Antiqua" w:hAnsi="Book Antiqua" w:cs="Arial"/>
          <w:b/>
          <w:szCs w:val="24"/>
        </w:rPr>
        <w:t>The Author(s) 2017.</w:t>
      </w:r>
      <w:proofErr w:type="gramEnd"/>
      <w:r w:rsidRPr="005843EE">
        <w:rPr>
          <w:rFonts w:ascii="Book Antiqua" w:hAnsi="Book Antiqua" w:cs="Arial"/>
          <w:b/>
          <w:szCs w:val="24"/>
        </w:rPr>
        <w:t xml:space="preserve"> </w:t>
      </w:r>
      <w:proofErr w:type="gramStart"/>
      <w:r w:rsidRPr="005843EE">
        <w:rPr>
          <w:rFonts w:ascii="Book Antiqua" w:hAnsi="Book Antiqua" w:cs="Arial"/>
          <w:szCs w:val="24"/>
        </w:rPr>
        <w:t xml:space="preserve">Published by </w:t>
      </w:r>
      <w:proofErr w:type="spellStart"/>
      <w:r w:rsidRPr="005843EE">
        <w:rPr>
          <w:rFonts w:ascii="Book Antiqua" w:hAnsi="Book Antiqua" w:cs="Arial"/>
          <w:szCs w:val="24"/>
        </w:rPr>
        <w:t>Baishideng</w:t>
      </w:r>
      <w:proofErr w:type="spellEnd"/>
      <w:r w:rsidRPr="005843EE">
        <w:rPr>
          <w:rFonts w:ascii="Book Antiqua" w:hAnsi="Book Antiqua" w:cs="Arial"/>
          <w:szCs w:val="24"/>
        </w:rPr>
        <w:t xml:space="preserve"> Publishing Group Inc.</w:t>
      </w:r>
      <w:proofErr w:type="gramEnd"/>
      <w:r w:rsidRPr="005843EE">
        <w:rPr>
          <w:rFonts w:ascii="Book Antiqua" w:hAnsi="Book Antiqua" w:cs="Arial"/>
          <w:szCs w:val="24"/>
        </w:rPr>
        <w:t xml:space="preserve"> All rights reserved.</w:t>
      </w:r>
    </w:p>
    <w:bookmarkEnd w:id="27"/>
    <w:bookmarkEnd w:id="28"/>
    <w:bookmarkEnd w:id="29"/>
    <w:p w:rsidR="00185583" w:rsidRPr="005843EE" w:rsidRDefault="00185583" w:rsidP="005843EE">
      <w:pPr>
        <w:pStyle w:val="MDPI21heading1"/>
        <w:spacing w:before="0" w:after="0" w:line="360" w:lineRule="auto"/>
        <w:jc w:val="both"/>
        <w:rPr>
          <w:rFonts w:ascii="Book Antiqua" w:eastAsiaTheme="minorEastAsia" w:hAnsi="Book Antiqua"/>
          <w:sz w:val="24"/>
          <w:szCs w:val="24"/>
          <w:lang w:eastAsia="zh-CN"/>
        </w:rPr>
      </w:pPr>
    </w:p>
    <w:p w:rsidR="00491966" w:rsidRPr="005843EE" w:rsidRDefault="00185583" w:rsidP="005843EE">
      <w:pPr>
        <w:adjustRightInd w:val="0"/>
        <w:snapToGrid w:val="0"/>
        <w:spacing w:line="360" w:lineRule="auto"/>
        <w:rPr>
          <w:rFonts w:ascii="Book Antiqua" w:hAnsi="Book Antiqua"/>
          <w:strike/>
          <w:szCs w:val="24"/>
        </w:rPr>
      </w:pPr>
      <w:r w:rsidRPr="005843EE">
        <w:rPr>
          <w:rFonts w:ascii="Book Antiqua" w:hAnsi="Book Antiqua" w:cs="Arial Unicode MS"/>
          <w:b/>
          <w:szCs w:val="24"/>
        </w:rPr>
        <w:t>Core tip:</w:t>
      </w:r>
      <w:r w:rsidRPr="005843EE">
        <w:rPr>
          <w:rFonts w:ascii="Book Antiqua" w:eastAsiaTheme="minorEastAsia" w:hAnsi="Book Antiqua" w:cs="Arial Unicode MS"/>
          <w:b/>
          <w:szCs w:val="24"/>
          <w:lang w:eastAsia="zh-CN"/>
        </w:rPr>
        <w:t xml:space="preserve"> </w:t>
      </w:r>
      <w:r w:rsidR="00491966" w:rsidRPr="005843EE">
        <w:rPr>
          <w:rFonts w:ascii="Book Antiqua" w:hAnsi="Book Antiqua"/>
          <w:szCs w:val="24"/>
        </w:rPr>
        <w:t>The number of obese children with nonalcoholic fatty liver with a documented poor outcome is small in spite of the alarming tones used in some papers. The available studies</w:t>
      </w:r>
      <w:r w:rsidR="00491966" w:rsidRPr="005843EE">
        <w:rPr>
          <w:rFonts w:ascii="Book Antiqua" w:eastAsiaTheme="minorEastAsia" w:hAnsi="Book Antiqua"/>
          <w:szCs w:val="24"/>
          <w:lang w:eastAsia="zh-CN"/>
        </w:rPr>
        <w:t xml:space="preserve"> </w:t>
      </w:r>
      <w:r w:rsidR="00491966" w:rsidRPr="005843EE">
        <w:rPr>
          <w:rFonts w:ascii="Book Antiqua" w:hAnsi="Book Antiqua"/>
          <w:szCs w:val="24"/>
        </w:rPr>
        <w:t>are insufficient to determine whether or not children with nonalcoholic fatty liver have an elevated risk of developing detrimental health conditions.</w:t>
      </w:r>
      <w:r w:rsidR="00491966" w:rsidRPr="005843EE">
        <w:rPr>
          <w:rFonts w:ascii="Book Antiqua" w:eastAsiaTheme="minorEastAsia" w:hAnsi="Book Antiqua"/>
          <w:szCs w:val="24"/>
          <w:lang w:eastAsia="zh-CN"/>
        </w:rPr>
        <w:t xml:space="preserve"> </w:t>
      </w:r>
      <w:r w:rsidR="00491966" w:rsidRPr="005843EE">
        <w:rPr>
          <w:rFonts w:ascii="Book Antiqua" w:hAnsi="Book Antiqua"/>
          <w:szCs w:val="24"/>
        </w:rPr>
        <w:t>Large-scale longitudinal studies with long-term follow-up of children with nonalcoholic fatty liver are desirable</w:t>
      </w:r>
      <w:r w:rsidR="00491966" w:rsidRPr="005843EE">
        <w:rPr>
          <w:rFonts w:ascii="Book Antiqua" w:eastAsiaTheme="minorEastAsia" w:hAnsi="Book Antiqua"/>
          <w:szCs w:val="24"/>
          <w:lang w:eastAsia="zh-CN"/>
        </w:rPr>
        <w:t xml:space="preserve">. </w:t>
      </w:r>
      <w:r w:rsidR="00491966" w:rsidRPr="005843EE">
        <w:rPr>
          <w:rFonts w:ascii="Book Antiqua" w:hAnsi="Book Antiqua"/>
          <w:szCs w:val="24"/>
        </w:rPr>
        <w:t xml:space="preserve">Since most obese children are not adherent to lifestyle modifications and hypocaloric diets, there </w:t>
      </w:r>
      <w:proofErr w:type="gramStart"/>
      <w:r w:rsidR="00491966" w:rsidRPr="005843EE">
        <w:rPr>
          <w:rFonts w:ascii="Book Antiqua" w:hAnsi="Book Antiqua"/>
          <w:szCs w:val="24"/>
        </w:rPr>
        <w:t>is</w:t>
      </w:r>
      <w:proofErr w:type="gramEnd"/>
      <w:r w:rsidR="00491966" w:rsidRPr="005843EE">
        <w:rPr>
          <w:rFonts w:ascii="Book Antiqua" w:hAnsi="Book Antiqua"/>
          <w:szCs w:val="24"/>
        </w:rPr>
        <w:t xml:space="preserve"> a growing number of studies on pharmacological interventions with the risk of disease mongering, the practice of widening the boundaries of illness in order to expand the markets for treatment</w:t>
      </w:r>
      <w:r w:rsidR="00491966" w:rsidRPr="005843EE">
        <w:rPr>
          <w:rFonts w:ascii="Book Antiqua" w:eastAsiaTheme="minorEastAsia" w:hAnsi="Book Antiqua"/>
          <w:szCs w:val="24"/>
          <w:lang w:eastAsia="zh-CN"/>
        </w:rPr>
        <w:t xml:space="preserve">. </w:t>
      </w:r>
      <w:r w:rsidR="00491966" w:rsidRPr="005843EE">
        <w:rPr>
          <w:rFonts w:ascii="Book Antiqua" w:hAnsi="Book Antiqua"/>
          <w:szCs w:val="24"/>
        </w:rPr>
        <w:t xml:space="preserve">The studies on ancillary pharmacological interventions, in addition to diet and exercise, have been performed in few children with </w:t>
      </w:r>
      <w:r w:rsidR="00491966" w:rsidRPr="005843EE">
        <w:rPr>
          <w:rFonts w:ascii="Book Antiqua" w:hAnsi="Book Antiqua"/>
          <w:szCs w:val="24"/>
        </w:rPr>
        <w:lastRenderedPageBreak/>
        <w:t>inconclusive and conflicting result</w:t>
      </w:r>
      <w:r w:rsidR="00491966" w:rsidRPr="005843EE">
        <w:rPr>
          <w:rFonts w:ascii="Book Antiqua" w:eastAsiaTheme="minorEastAsia" w:hAnsi="Book Antiqua"/>
          <w:szCs w:val="24"/>
          <w:lang w:eastAsia="zh-CN"/>
        </w:rPr>
        <w:t xml:space="preserve">s. </w:t>
      </w:r>
      <w:r w:rsidR="00491966" w:rsidRPr="005843EE">
        <w:rPr>
          <w:rFonts w:ascii="Book Antiqua" w:hAnsi="Book Antiqua"/>
          <w:szCs w:val="24"/>
        </w:rPr>
        <w:t xml:space="preserve">The proposal to the obese patient of an ancillary drug may divert his attention from the diet and exercise. </w:t>
      </w:r>
    </w:p>
    <w:p w:rsidR="00185583" w:rsidRPr="005843EE" w:rsidRDefault="00185583" w:rsidP="005843EE">
      <w:pPr>
        <w:tabs>
          <w:tab w:val="left" w:pos="1455"/>
        </w:tabs>
        <w:adjustRightInd w:val="0"/>
        <w:snapToGrid w:val="0"/>
        <w:spacing w:line="360" w:lineRule="auto"/>
        <w:rPr>
          <w:rFonts w:ascii="Book Antiqua" w:eastAsiaTheme="minorEastAsia" w:hAnsi="Book Antiqua" w:cs="Arial Unicode MS"/>
          <w:b/>
          <w:szCs w:val="24"/>
          <w:lang w:eastAsia="zh-CN"/>
        </w:rPr>
      </w:pPr>
    </w:p>
    <w:p w:rsidR="00185583" w:rsidRPr="005843EE" w:rsidRDefault="00185583" w:rsidP="005843EE">
      <w:pPr>
        <w:pStyle w:val="MDPI12title"/>
        <w:spacing w:after="0" w:line="360" w:lineRule="auto"/>
        <w:jc w:val="both"/>
        <w:rPr>
          <w:rFonts w:ascii="Book Antiqua" w:eastAsiaTheme="minorEastAsia" w:hAnsi="Book Antiqua"/>
          <w:b w:val="0"/>
          <w:sz w:val="24"/>
          <w:szCs w:val="24"/>
          <w:lang w:eastAsia="zh-CN"/>
        </w:rPr>
      </w:pPr>
      <w:bookmarkStart w:id="30" w:name="OLE_LINK130"/>
      <w:bookmarkStart w:id="31" w:name="OLE_LINK134"/>
      <w:bookmarkStart w:id="32" w:name="OLE_LINK455"/>
      <w:bookmarkStart w:id="33" w:name="OLE_LINK464"/>
      <w:bookmarkStart w:id="34" w:name="OLE_LINK73"/>
      <w:bookmarkStart w:id="35" w:name="OLE_LINK74"/>
      <w:r w:rsidRPr="005843EE">
        <w:rPr>
          <w:rFonts w:ascii="Book Antiqua" w:hAnsi="Book Antiqua"/>
          <w:b w:val="0"/>
          <w:sz w:val="24"/>
          <w:szCs w:val="24"/>
          <w:lang w:val="it-IT"/>
        </w:rPr>
        <w:t>Ranucci</w:t>
      </w:r>
      <w:r w:rsidR="007663AF" w:rsidRPr="005843EE">
        <w:rPr>
          <w:rFonts w:ascii="Book Antiqua" w:eastAsiaTheme="minorEastAsia" w:hAnsi="Book Antiqua"/>
          <w:b w:val="0"/>
          <w:sz w:val="24"/>
          <w:szCs w:val="24"/>
          <w:lang w:val="it-IT" w:eastAsia="zh-CN"/>
        </w:rPr>
        <w:t xml:space="preserve"> G</w:t>
      </w:r>
      <w:r w:rsidRPr="005843EE">
        <w:rPr>
          <w:rFonts w:ascii="Book Antiqua" w:eastAsiaTheme="minorEastAsia" w:hAnsi="Book Antiqua"/>
          <w:b w:val="0"/>
          <w:sz w:val="24"/>
          <w:szCs w:val="24"/>
          <w:lang w:val="it-IT" w:eastAsia="zh-CN"/>
        </w:rPr>
        <w:t xml:space="preserve">, </w:t>
      </w:r>
      <w:r w:rsidRPr="005843EE">
        <w:rPr>
          <w:rFonts w:ascii="Book Antiqua" w:hAnsi="Book Antiqua"/>
          <w:b w:val="0"/>
          <w:sz w:val="24"/>
          <w:szCs w:val="24"/>
          <w:lang w:val="it-IT"/>
        </w:rPr>
        <w:t>Spagnuolo</w:t>
      </w:r>
      <w:r w:rsidR="007663AF" w:rsidRPr="005843EE">
        <w:rPr>
          <w:rFonts w:ascii="Book Antiqua" w:eastAsiaTheme="minorEastAsia" w:hAnsi="Book Antiqua"/>
          <w:b w:val="0"/>
          <w:sz w:val="24"/>
          <w:szCs w:val="24"/>
          <w:lang w:val="it-IT" w:eastAsia="zh-CN"/>
        </w:rPr>
        <w:t xml:space="preserve"> MI</w:t>
      </w:r>
      <w:r w:rsidRPr="005843EE">
        <w:rPr>
          <w:rFonts w:ascii="Book Antiqua" w:hAnsi="Book Antiqua"/>
          <w:b w:val="0"/>
          <w:sz w:val="24"/>
          <w:szCs w:val="24"/>
          <w:lang w:val="it-IT"/>
        </w:rPr>
        <w:t>,</w:t>
      </w:r>
      <w:r w:rsidRPr="005843EE">
        <w:rPr>
          <w:rFonts w:ascii="Book Antiqua" w:eastAsiaTheme="minorEastAsia" w:hAnsi="Book Antiqua"/>
          <w:b w:val="0"/>
          <w:sz w:val="24"/>
          <w:szCs w:val="24"/>
          <w:lang w:val="it-IT" w:eastAsia="zh-CN"/>
        </w:rPr>
        <w:t xml:space="preserve"> </w:t>
      </w:r>
      <w:r w:rsidRPr="005843EE">
        <w:rPr>
          <w:rFonts w:ascii="Book Antiqua" w:hAnsi="Book Antiqua"/>
          <w:b w:val="0"/>
          <w:sz w:val="24"/>
          <w:szCs w:val="24"/>
          <w:lang w:val="it-IT"/>
        </w:rPr>
        <w:t>Iorio</w:t>
      </w:r>
      <w:r w:rsidR="007663AF" w:rsidRPr="005843EE">
        <w:rPr>
          <w:rFonts w:ascii="Book Antiqua" w:eastAsiaTheme="minorEastAsia" w:hAnsi="Book Antiqua"/>
          <w:b w:val="0"/>
          <w:sz w:val="24"/>
          <w:szCs w:val="24"/>
          <w:lang w:val="it-IT" w:eastAsia="zh-CN"/>
        </w:rPr>
        <w:t xml:space="preserve"> R</w:t>
      </w:r>
      <w:r w:rsidRPr="005843EE">
        <w:rPr>
          <w:rFonts w:ascii="Book Antiqua" w:hAnsi="Book Antiqua" w:cs="Tahoma"/>
          <w:b w:val="0"/>
          <w:sz w:val="24"/>
          <w:szCs w:val="24"/>
        </w:rPr>
        <w:t>.</w:t>
      </w:r>
      <w:r w:rsidR="007663AF" w:rsidRPr="005843EE">
        <w:rPr>
          <w:rFonts w:ascii="Book Antiqua" w:hAnsi="Book Antiqua"/>
          <w:b w:val="0"/>
          <w:sz w:val="24"/>
          <w:szCs w:val="24"/>
        </w:rPr>
        <w:t xml:space="preserve"> Obese children with fatty liver: Between reality and disease mongering </w:t>
      </w:r>
      <w:r w:rsidRPr="005843EE">
        <w:rPr>
          <w:rFonts w:ascii="Book Antiqua" w:hAnsi="Book Antiqua" w:cs="Tahoma"/>
          <w:b w:val="0"/>
          <w:sz w:val="24"/>
          <w:szCs w:val="24"/>
        </w:rPr>
        <w:t>.</w:t>
      </w:r>
      <w:bookmarkStart w:id="36" w:name="OLE_LINK424"/>
      <w:bookmarkStart w:id="37" w:name="OLE_LINK425"/>
      <w:r w:rsidRPr="005843EE">
        <w:rPr>
          <w:rFonts w:ascii="Book Antiqua" w:hAnsi="Book Antiqua"/>
          <w:b w:val="0"/>
          <w:i/>
          <w:sz w:val="24"/>
          <w:szCs w:val="24"/>
        </w:rPr>
        <w:t xml:space="preserve">World J </w:t>
      </w:r>
      <w:proofErr w:type="spellStart"/>
      <w:r w:rsidRPr="005843EE">
        <w:rPr>
          <w:rFonts w:ascii="Book Antiqua" w:hAnsi="Book Antiqua"/>
          <w:b w:val="0"/>
          <w:i/>
          <w:sz w:val="24"/>
          <w:szCs w:val="24"/>
        </w:rPr>
        <w:t>Gastroenterol</w:t>
      </w:r>
      <w:proofErr w:type="spellEnd"/>
      <w:r w:rsidRPr="005843EE">
        <w:rPr>
          <w:rFonts w:ascii="Book Antiqua" w:hAnsi="Book Antiqua"/>
          <w:b w:val="0"/>
          <w:sz w:val="24"/>
          <w:szCs w:val="24"/>
        </w:rPr>
        <w:t xml:space="preserve"> 2017; </w:t>
      </w:r>
      <w:bookmarkStart w:id="38" w:name="OLE_LINK1689"/>
      <w:bookmarkStart w:id="39" w:name="OLE_LINK1298"/>
      <w:bookmarkStart w:id="40" w:name="OLE_LINK1297"/>
      <w:proofErr w:type="gramStart"/>
      <w:r w:rsidRPr="005843EE">
        <w:rPr>
          <w:rFonts w:ascii="Book Antiqua" w:hAnsi="Book Antiqua"/>
          <w:b w:val="0"/>
          <w:sz w:val="24"/>
          <w:szCs w:val="24"/>
        </w:rPr>
        <w:t>In</w:t>
      </w:r>
      <w:proofErr w:type="gramEnd"/>
      <w:r w:rsidRPr="005843EE">
        <w:rPr>
          <w:rFonts w:ascii="Book Antiqua" w:hAnsi="Book Antiqua"/>
          <w:b w:val="0"/>
          <w:sz w:val="24"/>
          <w:szCs w:val="24"/>
        </w:rPr>
        <w:t xml:space="preserve"> press</w:t>
      </w:r>
      <w:bookmarkEnd w:id="38"/>
      <w:bookmarkEnd w:id="39"/>
      <w:bookmarkEnd w:id="40"/>
    </w:p>
    <w:bookmarkEnd w:id="30"/>
    <w:bookmarkEnd w:id="31"/>
    <w:bookmarkEnd w:id="32"/>
    <w:bookmarkEnd w:id="33"/>
    <w:bookmarkEnd w:id="34"/>
    <w:bookmarkEnd w:id="35"/>
    <w:bookmarkEnd w:id="36"/>
    <w:bookmarkEnd w:id="37"/>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491966" w:rsidRPr="005843EE" w:rsidRDefault="00491966"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185583" w:rsidRPr="005843EE" w:rsidRDefault="00185583" w:rsidP="005843EE">
      <w:pPr>
        <w:adjustRightInd w:val="0"/>
        <w:snapToGrid w:val="0"/>
        <w:spacing w:line="360" w:lineRule="auto"/>
        <w:rPr>
          <w:rFonts w:ascii="Book Antiqua" w:eastAsiaTheme="minorEastAsia" w:hAnsi="Book Antiqua"/>
          <w:color w:val="auto"/>
          <w:szCs w:val="24"/>
          <w:lang w:eastAsia="zh-CN"/>
        </w:rPr>
      </w:pPr>
    </w:p>
    <w:p w:rsidR="00D1161F" w:rsidRPr="005843EE" w:rsidRDefault="00CD5258" w:rsidP="005843EE">
      <w:pPr>
        <w:pStyle w:val="MDPI21heading1"/>
        <w:spacing w:before="0" w:after="0" w:line="360" w:lineRule="auto"/>
        <w:jc w:val="both"/>
        <w:rPr>
          <w:rFonts w:ascii="Book Antiqua" w:hAnsi="Book Antiqua"/>
          <w:sz w:val="24"/>
          <w:szCs w:val="24"/>
        </w:rPr>
      </w:pPr>
      <w:r w:rsidRPr="005843EE">
        <w:rPr>
          <w:rFonts w:ascii="Book Antiqua" w:hAnsi="Book Antiqua"/>
          <w:sz w:val="24"/>
          <w:szCs w:val="24"/>
        </w:rPr>
        <w:lastRenderedPageBreak/>
        <w:t xml:space="preserve">INTRODUCTION </w:t>
      </w:r>
    </w:p>
    <w:p w:rsidR="00D1161F" w:rsidRPr="005843EE" w:rsidRDefault="00D1161F" w:rsidP="005843EE">
      <w:pPr>
        <w:pStyle w:val="MDPI31text"/>
        <w:spacing w:line="360" w:lineRule="auto"/>
        <w:ind w:firstLine="0"/>
        <w:rPr>
          <w:rFonts w:ascii="Book Antiqua" w:eastAsiaTheme="minorEastAsia" w:hAnsi="Book Antiqua"/>
          <w:sz w:val="24"/>
          <w:szCs w:val="24"/>
          <w:lang w:eastAsia="zh-CN"/>
        </w:rPr>
      </w:pPr>
      <w:r w:rsidRPr="005843EE">
        <w:rPr>
          <w:rFonts w:ascii="Book Antiqua" w:hAnsi="Book Antiqua"/>
          <w:sz w:val="24"/>
          <w:szCs w:val="24"/>
        </w:rPr>
        <w:t>Childhood obesity can adversely affect nearly every organ system with increased mortality in adult life from a wid</w:t>
      </w:r>
      <w:r w:rsidR="00491966" w:rsidRPr="005843EE">
        <w:rPr>
          <w:rFonts w:ascii="Book Antiqua" w:hAnsi="Book Antiqua"/>
          <w:sz w:val="24"/>
          <w:szCs w:val="24"/>
        </w:rPr>
        <w:t xml:space="preserve">e variety of systemic </w:t>
      </w:r>
      <w:proofErr w:type="gramStart"/>
      <w:r w:rsidR="00491966" w:rsidRPr="005843EE">
        <w:rPr>
          <w:rFonts w:ascii="Book Antiqua" w:hAnsi="Book Antiqua"/>
          <w:sz w:val="24"/>
          <w:szCs w:val="24"/>
        </w:rPr>
        <w:t>diseases</w:t>
      </w:r>
      <w:r w:rsidR="00491966" w:rsidRPr="005843EE">
        <w:rPr>
          <w:rFonts w:ascii="Book Antiqua" w:eastAsiaTheme="minorEastAsia" w:hAnsi="Book Antiqua"/>
          <w:sz w:val="24"/>
          <w:szCs w:val="24"/>
          <w:vertAlign w:val="superscript"/>
          <w:lang w:eastAsia="zh-CN"/>
        </w:rPr>
        <w:t>[</w:t>
      </w:r>
      <w:proofErr w:type="gramEnd"/>
      <w:r w:rsidR="00491966" w:rsidRPr="005843EE">
        <w:rPr>
          <w:rFonts w:ascii="Book Antiqua" w:hAnsi="Book Antiqua"/>
          <w:sz w:val="24"/>
          <w:szCs w:val="24"/>
          <w:vertAlign w:val="superscript"/>
        </w:rPr>
        <w:t>1</w:t>
      </w:r>
      <w:r w:rsidR="00491966" w:rsidRPr="005843EE">
        <w:rPr>
          <w:rFonts w:ascii="Book Antiqua" w:eastAsiaTheme="minorEastAsia" w:hAnsi="Book Antiqua"/>
          <w:sz w:val="24"/>
          <w:szCs w:val="24"/>
          <w:vertAlign w:val="superscript"/>
          <w:lang w:eastAsia="zh-CN"/>
        </w:rPr>
        <w:t>]</w:t>
      </w:r>
      <w:r w:rsidRPr="005843EE">
        <w:rPr>
          <w:rFonts w:ascii="Book Antiqua" w:hAnsi="Book Antiqua"/>
          <w:sz w:val="24"/>
          <w:szCs w:val="24"/>
        </w:rPr>
        <w:t>. Following the current epidemic of obesity, the worldwide prevalence of nonalcoholic fatty liver disease (NAFLD) has doubled during the last 20 years with consequent potenti</w:t>
      </w:r>
      <w:r w:rsidR="00491966" w:rsidRPr="005843EE">
        <w:rPr>
          <w:rFonts w:ascii="Book Antiqua" w:hAnsi="Book Antiqua"/>
          <w:sz w:val="24"/>
          <w:szCs w:val="24"/>
        </w:rPr>
        <w:t xml:space="preserve">al serious health </w:t>
      </w:r>
      <w:proofErr w:type="gramStart"/>
      <w:r w:rsidR="00491966" w:rsidRPr="005843EE">
        <w:rPr>
          <w:rFonts w:ascii="Book Antiqua" w:hAnsi="Book Antiqua"/>
          <w:sz w:val="24"/>
          <w:szCs w:val="24"/>
        </w:rPr>
        <w:t>implications</w:t>
      </w:r>
      <w:r w:rsidR="00491966" w:rsidRPr="005843EE">
        <w:rPr>
          <w:rFonts w:ascii="Book Antiqua" w:eastAsiaTheme="minorEastAsia" w:hAnsi="Book Antiqua"/>
          <w:sz w:val="24"/>
          <w:szCs w:val="24"/>
          <w:vertAlign w:val="superscript"/>
          <w:lang w:eastAsia="zh-CN"/>
        </w:rPr>
        <w:t>[</w:t>
      </w:r>
      <w:proofErr w:type="gramEnd"/>
      <w:r w:rsidR="00491966" w:rsidRPr="005843EE">
        <w:rPr>
          <w:rFonts w:ascii="Book Antiqua" w:eastAsiaTheme="minorEastAsia" w:hAnsi="Book Antiqua"/>
          <w:sz w:val="24"/>
          <w:szCs w:val="24"/>
          <w:vertAlign w:val="superscript"/>
          <w:lang w:eastAsia="zh-CN"/>
        </w:rPr>
        <w:t>2]</w:t>
      </w:r>
      <w:r w:rsidR="00CD5258" w:rsidRPr="005843EE">
        <w:rPr>
          <w:rFonts w:ascii="Book Antiqua" w:hAnsi="Book Antiqua"/>
          <w:sz w:val="24"/>
          <w:szCs w:val="24"/>
        </w:rPr>
        <w:t>.</w:t>
      </w:r>
    </w:p>
    <w:p w:rsidR="00D1161F" w:rsidRPr="005843EE" w:rsidRDefault="00D1161F" w:rsidP="005843EE">
      <w:pPr>
        <w:pStyle w:val="MDPI31text"/>
        <w:spacing w:line="360" w:lineRule="auto"/>
        <w:ind w:firstLineChars="100" w:firstLine="240"/>
        <w:rPr>
          <w:rFonts w:ascii="Book Antiqua" w:eastAsiaTheme="minorEastAsia" w:hAnsi="Book Antiqua"/>
          <w:sz w:val="24"/>
          <w:szCs w:val="24"/>
          <w:lang w:eastAsia="zh-CN"/>
        </w:rPr>
      </w:pPr>
      <w:r w:rsidRPr="005843EE">
        <w:rPr>
          <w:rFonts w:ascii="Book Antiqua" w:hAnsi="Book Antiqua"/>
          <w:sz w:val="24"/>
          <w:szCs w:val="24"/>
        </w:rPr>
        <w:t xml:space="preserve">In adults NAFLD has been reported to progress to fibrosis and end-stage liver disease in some 15%-20% of cases, sometimes with need of liver </w:t>
      </w:r>
      <w:proofErr w:type="gramStart"/>
      <w:r w:rsidRPr="005843EE">
        <w:rPr>
          <w:rFonts w:ascii="Book Antiqua" w:hAnsi="Book Antiqua"/>
          <w:sz w:val="24"/>
          <w:szCs w:val="24"/>
        </w:rPr>
        <w:t>transplantation</w:t>
      </w:r>
      <w:r w:rsidR="00491966" w:rsidRPr="005843EE">
        <w:rPr>
          <w:rFonts w:ascii="Book Antiqua" w:eastAsiaTheme="minorEastAsia" w:hAnsi="Book Antiqua"/>
          <w:sz w:val="24"/>
          <w:szCs w:val="24"/>
          <w:vertAlign w:val="superscript"/>
          <w:lang w:eastAsia="zh-CN"/>
        </w:rPr>
        <w:t>[</w:t>
      </w:r>
      <w:proofErr w:type="gramEnd"/>
      <w:r w:rsidR="00491966" w:rsidRPr="005843EE">
        <w:rPr>
          <w:rFonts w:ascii="Book Antiqua" w:eastAsiaTheme="minorEastAsia" w:hAnsi="Book Antiqua"/>
          <w:sz w:val="24"/>
          <w:szCs w:val="24"/>
          <w:vertAlign w:val="superscript"/>
          <w:lang w:eastAsia="zh-CN"/>
        </w:rPr>
        <w:t>1,3]</w:t>
      </w:r>
      <w:r w:rsidRPr="005843EE">
        <w:rPr>
          <w:rFonts w:ascii="Book Antiqua" w:hAnsi="Book Antiqua"/>
          <w:sz w:val="24"/>
          <w:szCs w:val="24"/>
        </w:rPr>
        <w:t xml:space="preserve">. Data on fibrosis, evolution to cirrhosis and/or liver cancer in large cohorts of children with NAFLD followed up long-term are </w:t>
      </w:r>
      <w:proofErr w:type="gramStart"/>
      <w:r w:rsidRPr="005843EE">
        <w:rPr>
          <w:rFonts w:ascii="Book Antiqua" w:hAnsi="Book Antiqua"/>
          <w:sz w:val="24"/>
          <w:szCs w:val="24"/>
        </w:rPr>
        <w:t>scarce</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w:t>
      </w:r>
      <w:r w:rsidR="0073604A" w:rsidRPr="005843EE">
        <w:rPr>
          <w:rFonts w:ascii="Book Antiqua" w:eastAsiaTheme="minorEastAsia" w:hAnsi="Book Antiqua"/>
          <w:sz w:val="24"/>
          <w:szCs w:val="24"/>
          <w:lang w:eastAsia="zh-CN"/>
        </w:rPr>
        <w:t>.</w:t>
      </w:r>
      <w:r w:rsidRPr="005843EE">
        <w:rPr>
          <w:rFonts w:ascii="Book Antiqua" w:hAnsi="Book Antiqua"/>
          <w:sz w:val="24"/>
          <w:szCs w:val="24"/>
        </w:rPr>
        <w:t xml:space="preserve"> Despite this lack of information, there is a widespread tendency to draw alarming scenarios also for childhood NAFLD</w:t>
      </w:r>
      <w:r w:rsidR="0073604A" w:rsidRPr="005843EE">
        <w:rPr>
          <w:rFonts w:ascii="Book Antiqua" w:eastAsiaTheme="minorEastAsia" w:hAnsi="Book Antiqua"/>
          <w:sz w:val="24"/>
          <w:szCs w:val="24"/>
          <w:vertAlign w:val="superscript"/>
          <w:lang w:eastAsia="zh-CN"/>
        </w:rPr>
        <w:t>[4-6]</w:t>
      </w:r>
      <w:r w:rsidRPr="005843EE">
        <w:rPr>
          <w:rFonts w:ascii="Book Antiqua" w:hAnsi="Book Antiqua"/>
          <w:sz w:val="24"/>
          <w:szCs w:val="24"/>
        </w:rPr>
        <w:t xml:space="preserve">, bordering on the phenomenon of so called “disease mongering”, </w:t>
      </w:r>
      <w:r w:rsidRPr="005843EE">
        <w:rPr>
          <w:rFonts w:ascii="Book Antiqua" w:hAnsi="Book Antiqua"/>
          <w:i/>
          <w:sz w:val="24"/>
          <w:szCs w:val="24"/>
        </w:rPr>
        <w:t>i.e.</w:t>
      </w:r>
      <w:r w:rsidRPr="005843EE">
        <w:rPr>
          <w:rFonts w:ascii="Book Antiqua" w:hAnsi="Book Antiqua"/>
          <w:sz w:val="24"/>
          <w:szCs w:val="24"/>
        </w:rPr>
        <w:t xml:space="preserve"> the practice of widening the diagnostic boundaries of illnesses and aggressively promoting their public awareness in order to expand the markets for treatment</w:t>
      </w:r>
      <w:r w:rsidR="0073604A" w:rsidRPr="005843EE">
        <w:rPr>
          <w:rFonts w:ascii="Book Antiqua" w:eastAsiaTheme="minorEastAsia" w:hAnsi="Book Antiqua"/>
          <w:sz w:val="24"/>
          <w:szCs w:val="24"/>
          <w:vertAlign w:val="superscript"/>
          <w:lang w:eastAsia="zh-CN"/>
        </w:rPr>
        <w:t>[7-9]</w:t>
      </w:r>
      <w:r w:rsidRPr="005843EE">
        <w:rPr>
          <w:rFonts w:ascii="Book Antiqua" w:hAnsi="Book Antiqua"/>
          <w:sz w:val="24"/>
          <w:szCs w:val="24"/>
        </w:rPr>
        <w:t xml:space="preserve">. </w:t>
      </w:r>
      <w:r w:rsidR="00606DBE" w:rsidRPr="005843EE">
        <w:rPr>
          <w:rFonts w:ascii="Book Antiqua" w:hAnsi="Book Antiqua"/>
          <w:sz w:val="24"/>
          <w:szCs w:val="24"/>
        </w:rPr>
        <w:t>This concept is strictly related to medicalization, which implies an extension of medicine domain on three possible ways: qualitative (disease or not disease), quantitative (lowering threshold), temporal (antedating a diagnosis</w:t>
      </w:r>
      <w:proofErr w:type="gramStart"/>
      <w:r w:rsidR="00606DBE" w:rsidRPr="005843EE">
        <w:rPr>
          <w:rFonts w:ascii="Book Antiqua" w:hAnsi="Book Antiqua"/>
          <w:sz w:val="24"/>
          <w:szCs w:val="24"/>
        </w:rPr>
        <w:t>)</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7-9]</w:t>
      </w:r>
      <w:r w:rsidR="00606DBE" w:rsidRPr="005843EE">
        <w:rPr>
          <w:rFonts w:ascii="Book Antiqua" w:hAnsi="Book Antiqua"/>
          <w:sz w:val="24"/>
          <w:szCs w:val="24"/>
        </w:rPr>
        <w:t xml:space="preserve">. </w:t>
      </w:r>
      <w:r w:rsidR="00D15090" w:rsidRPr="005843EE">
        <w:rPr>
          <w:rFonts w:ascii="Book Antiqua" w:hAnsi="Book Antiqua"/>
          <w:sz w:val="24"/>
          <w:szCs w:val="24"/>
        </w:rPr>
        <w:t>It has been reported that the phenomenon of d</w:t>
      </w:r>
      <w:r w:rsidRPr="005843EE">
        <w:rPr>
          <w:rFonts w:ascii="Book Antiqua" w:hAnsi="Book Antiqua"/>
          <w:sz w:val="24"/>
          <w:szCs w:val="24"/>
        </w:rPr>
        <w:t xml:space="preserve">isease mongering is supported by informal alliances comprising drug company staff, physicians and consumer groups, which tend to promote a view of their particular condition as widespread, serious, and </w:t>
      </w:r>
      <w:proofErr w:type="gramStart"/>
      <w:r w:rsidRPr="005843EE">
        <w:rPr>
          <w:rFonts w:ascii="Book Antiqua" w:hAnsi="Book Antiqua"/>
          <w:sz w:val="24"/>
          <w:szCs w:val="24"/>
        </w:rPr>
        <w:t>treatable</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8]</w:t>
      </w:r>
      <w:r w:rsidRPr="005843EE">
        <w:rPr>
          <w:rFonts w:ascii="Book Antiqua" w:hAnsi="Book Antiqua"/>
          <w:sz w:val="24"/>
          <w:szCs w:val="24"/>
        </w:rPr>
        <w:t xml:space="preserve">. In many cases these alliances are not maliciously preconceived and simply reflect the fear towards some conditions deemed dangerous to </w:t>
      </w:r>
      <w:proofErr w:type="gramStart"/>
      <w:r w:rsidRPr="005843EE">
        <w:rPr>
          <w:rFonts w:ascii="Book Antiqua" w:hAnsi="Book Antiqua"/>
          <w:sz w:val="24"/>
          <w:szCs w:val="24"/>
        </w:rPr>
        <w:t>health</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10]</w:t>
      </w:r>
      <w:r w:rsidR="00606DBE" w:rsidRPr="005843EE">
        <w:rPr>
          <w:rFonts w:ascii="Book Antiqua" w:hAnsi="Book Antiqua"/>
          <w:sz w:val="24"/>
          <w:szCs w:val="24"/>
        </w:rPr>
        <w:t xml:space="preserve">.  </w:t>
      </w:r>
      <w:r w:rsidRPr="005843EE">
        <w:rPr>
          <w:rFonts w:ascii="Book Antiqua" w:hAnsi="Book Antiqua"/>
          <w:color w:val="222222"/>
          <w:sz w:val="24"/>
          <w:szCs w:val="24"/>
        </w:rPr>
        <w:t xml:space="preserve">Given the severe well-documented impact of obesity on health, for which it has been stated that </w:t>
      </w:r>
      <w:r w:rsidRPr="005843EE">
        <w:rPr>
          <w:rFonts w:ascii="Book Antiqua" w:hAnsi="Book Antiqua"/>
          <w:iCs/>
          <w:sz w:val="24"/>
          <w:szCs w:val="24"/>
        </w:rPr>
        <w:t xml:space="preserve">we may see the first generation that will be less healthy and have a shorter life </w:t>
      </w:r>
      <w:r w:rsidR="006B2CD2" w:rsidRPr="005843EE">
        <w:rPr>
          <w:rFonts w:ascii="Book Antiqua" w:hAnsi="Book Antiqua"/>
          <w:iCs/>
          <w:sz w:val="24"/>
          <w:szCs w:val="24"/>
        </w:rPr>
        <w:t>e</w:t>
      </w:r>
      <w:r w:rsidR="00606DBE" w:rsidRPr="005843EE">
        <w:rPr>
          <w:rFonts w:ascii="Book Antiqua" w:hAnsi="Book Antiqua"/>
          <w:iCs/>
          <w:sz w:val="24"/>
          <w:szCs w:val="24"/>
        </w:rPr>
        <w:t xml:space="preserve">xpectancy than their </w:t>
      </w:r>
      <w:proofErr w:type="gramStart"/>
      <w:r w:rsidR="00606DBE" w:rsidRPr="005843EE">
        <w:rPr>
          <w:rFonts w:ascii="Book Antiqua" w:hAnsi="Book Antiqua"/>
          <w:iCs/>
          <w:sz w:val="24"/>
          <w:szCs w:val="24"/>
        </w:rPr>
        <w:t>parents</w:t>
      </w:r>
      <w:r w:rsidR="0073604A" w:rsidRPr="005843EE">
        <w:rPr>
          <w:rFonts w:ascii="Book Antiqua" w:eastAsiaTheme="minorEastAsia" w:hAnsi="Book Antiqua"/>
          <w:iCs/>
          <w:sz w:val="24"/>
          <w:szCs w:val="24"/>
          <w:vertAlign w:val="superscript"/>
          <w:lang w:eastAsia="zh-CN"/>
        </w:rPr>
        <w:t>[</w:t>
      </w:r>
      <w:proofErr w:type="gramEnd"/>
      <w:r w:rsidR="0073604A" w:rsidRPr="005843EE">
        <w:rPr>
          <w:rFonts w:ascii="Book Antiqua" w:eastAsiaTheme="minorEastAsia" w:hAnsi="Book Antiqua"/>
          <w:iCs/>
          <w:sz w:val="24"/>
          <w:szCs w:val="24"/>
          <w:vertAlign w:val="superscript"/>
          <w:lang w:eastAsia="zh-CN"/>
        </w:rPr>
        <w:t>11]</w:t>
      </w:r>
      <w:r w:rsidRPr="005843EE">
        <w:rPr>
          <w:rFonts w:ascii="Book Antiqua" w:hAnsi="Book Antiqua"/>
          <w:iCs/>
          <w:sz w:val="24"/>
          <w:szCs w:val="24"/>
        </w:rPr>
        <w:t xml:space="preserve">, it seems paradoxical to invoke the phenomenon of “disease mongering” for </w:t>
      </w:r>
      <w:r w:rsidRPr="005843EE">
        <w:rPr>
          <w:rFonts w:ascii="Book Antiqua" w:hAnsi="Book Antiqua"/>
          <w:sz w:val="24"/>
          <w:szCs w:val="24"/>
        </w:rPr>
        <w:t>obesity-related liver disease. Nevertheless, in the case of obesity there are many myths and presumptions</w:t>
      </w:r>
      <w:r w:rsidR="006B2CD2" w:rsidRPr="005843EE">
        <w:rPr>
          <w:rFonts w:ascii="Book Antiqua" w:hAnsi="Book Antiqua"/>
          <w:sz w:val="24"/>
          <w:szCs w:val="24"/>
        </w:rPr>
        <w:t xml:space="preserve"> </w:t>
      </w:r>
      <w:r w:rsidR="00606DBE" w:rsidRPr="005843EE">
        <w:rPr>
          <w:rFonts w:ascii="Book Antiqua" w:hAnsi="Book Antiqua"/>
          <w:sz w:val="24"/>
          <w:szCs w:val="24"/>
        </w:rPr>
        <w:t xml:space="preserve">not scientifically </w:t>
      </w:r>
      <w:proofErr w:type="gramStart"/>
      <w:r w:rsidR="00606DBE" w:rsidRPr="005843EE">
        <w:rPr>
          <w:rFonts w:ascii="Book Antiqua" w:hAnsi="Book Antiqua"/>
          <w:sz w:val="24"/>
          <w:szCs w:val="24"/>
        </w:rPr>
        <w:t>supported</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12]</w:t>
      </w:r>
      <w:r w:rsidRPr="005843EE">
        <w:rPr>
          <w:rFonts w:ascii="Book Antiqua" w:hAnsi="Book Antiqua"/>
          <w:sz w:val="24"/>
          <w:szCs w:val="24"/>
        </w:rPr>
        <w:t>. Therefore, we think that the impact of pediatric NAFLD on morbidity and mortality must be critically evaluated.</w:t>
      </w:r>
    </w:p>
    <w:p w:rsidR="0073604A" w:rsidRPr="005843EE" w:rsidRDefault="0073604A" w:rsidP="005843EE">
      <w:pPr>
        <w:pStyle w:val="MDPI31text"/>
        <w:spacing w:line="360" w:lineRule="auto"/>
        <w:ind w:firstLineChars="100" w:firstLine="240"/>
        <w:rPr>
          <w:rFonts w:ascii="Book Antiqua" w:eastAsiaTheme="minorEastAsia" w:hAnsi="Book Antiqua"/>
          <w:sz w:val="24"/>
          <w:szCs w:val="24"/>
          <w:lang w:eastAsia="zh-CN"/>
        </w:rPr>
      </w:pPr>
    </w:p>
    <w:p w:rsidR="00D1161F" w:rsidRPr="005843EE" w:rsidRDefault="00D1161F" w:rsidP="005843EE">
      <w:pPr>
        <w:pStyle w:val="MDPI21heading1"/>
        <w:spacing w:before="0" w:after="0" w:line="360" w:lineRule="auto"/>
        <w:jc w:val="both"/>
        <w:rPr>
          <w:rFonts w:ascii="Book Antiqua" w:hAnsi="Book Antiqua"/>
          <w:i/>
          <w:sz w:val="24"/>
          <w:szCs w:val="24"/>
        </w:rPr>
      </w:pPr>
      <w:r w:rsidRPr="005843EE">
        <w:rPr>
          <w:rFonts w:ascii="Book Antiqua" w:hAnsi="Book Antiqua"/>
          <w:i/>
          <w:sz w:val="24"/>
          <w:szCs w:val="24"/>
        </w:rPr>
        <w:t xml:space="preserve">Risk of progression of pediatric </w:t>
      </w:r>
      <w:r w:rsidR="00CD5258" w:rsidRPr="005843EE">
        <w:rPr>
          <w:rFonts w:ascii="Book Antiqua" w:hAnsi="Book Antiqua"/>
          <w:i/>
          <w:sz w:val="24"/>
          <w:szCs w:val="24"/>
        </w:rPr>
        <w:t>nonalcoholic fatty liver disease</w:t>
      </w:r>
      <w:r w:rsidRPr="005843EE">
        <w:rPr>
          <w:rFonts w:ascii="Book Antiqua" w:hAnsi="Book Antiqua"/>
          <w:i/>
          <w:sz w:val="24"/>
          <w:szCs w:val="24"/>
        </w:rPr>
        <w:t xml:space="preserve"> toward end-stage liver disease</w:t>
      </w:r>
    </w:p>
    <w:p w:rsidR="00D1161F" w:rsidRPr="005843EE" w:rsidRDefault="00D1161F" w:rsidP="005843EE">
      <w:pPr>
        <w:pStyle w:val="MDPI31text"/>
        <w:spacing w:line="360" w:lineRule="auto"/>
        <w:ind w:firstLine="0"/>
        <w:rPr>
          <w:rFonts w:ascii="Book Antiqua" w:hAnsi="Book Antiqua"/>
          <w:sz w:val="24"/>
          <w:szCs w:val="24"/>
        </w:rPr>
      </w:pPr>
      <w:r w:rsidRPr="005843EE">
        <w:rPr>
          <w:rFonts w:ascii="Book Antiqua" w:hAnsi="Book Antiqua"/>
          <w:sz w:val="24"/>
          <w:szCs w:val="24"/>
        </w:rPr>
        <w:t xml:space="preserve">As recently </w:t>
      </w:r>
      <w:proofErr w:type="gramStart"/>
      <w:r w:rsidRPr="005843EE">
        <w:rPr>
          <w:rFonts w:ascii="Book Antiqua" w:hAnsi="Book Antiqua"/>
          <w:sz w:val="24"/>
          <w:szCs w:val="24"/>
        </w:rPr>
        <w:t>reported</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there is only one long-term outcome study on the natural history of NAFLD in children, which emphasizes the ris</w:t>
      </w:r>
      <w:r w:rsidR="006B2CD2" w:rsidRPr="005843EE">
        <w:rPr>
          <w:rFonts w:ascii="Book Antiqua" w:hAnsi="Book Antiqua"/>
          <w:sz w:val="24"/>
          <w:szCs w:val="24"/>
        </w:rPr>
        <w:t>k of an unfavorable evolution</w:t>
      </w:r>
      <w:r w:rsidR="0073604A" w:rsidRPr="005843EE">
        <w:rPr>
          <w:rFonts w:ascii="Book Antiqua" w:eastAsiaTheme="minorEastAsia" w:hAnsi="Book Antiqua"/>
          <w:sz w:val="24"/>
          <w:szCs w:val="24"/>
          <w:vertAlign w:val="superscript"/>
          <w:lang w:eastAsia="zh-CN"/>
        </w:rPr>
        <w:t>[4]</w:t>
      </w:r>
      <w:r w:rsidRPr="005843EE">
        <w:rPr>
          <w:rFonts w:ascii="Book Antiqua" w:hAnsi="Book Antiqua"/>
          <w:sz w:val="24"/>
          <w:szCs w:val="24"/>
        </w:rPr>
        <w:t xml:space="preserve">. In this </w:t>
      </w:r>
      <w:r w:rsidRPr="005843EE">
        <w:rPr>
          <w:rFonts w:ascii="Book Antiqua" w:hAnsi="Book Antiqua"/>
          <w:sz w:val="24"/>
          <w:szCs w:val="24"/>
        </w:rPr>
        <w:lastRenderedPageBreak/>
        <w:t xml:space="preserve">paper 66 children with NAFLD were enrolled and only 29 patients underwent a baseline liver biopsy, 5 of whom also had a follow-up histology. Moreover, a substantial proportion of the patients enrolled in this study, considered the reference paper for the natural history of children with obesity-related liver </w:t>
      </w:r>
      <w:proofErr w:type="gramStart"/>
      <w:r w:rsidRPr="005843EE">
        <w:rPr>
          <w:rFonts w:ascii="Book Antiqua" w:hAnsi="Book Antiqua"/>
          <w:sz w:val="24"/>
          <w:szCs w:val="24"/>
        </w:rPr>
        <w:t>disease</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were not obese (34%) and did not have metabolic syndrome (17%). Anyway, only two patients required liver transplantation: an 11-year-old Hispanic female, with a body mass index (BMI) of 26.9 Kg/m</w:t>
      </w:r>
      <w:r w:rsidRPr="005843EE">
        <w:rPr>
          <w:rFonts w:ascii="Book Antiqua" w:hAnsi="Book Antiqua"/>
          <w:sz w:val="24"/>
          <w:szCs w:val="24"/>
          <w:vertAlign w:val="superscript"/>
        </w:rPr>
        <w:t>2</w:t>
      </w:r>
      <w:r w:rsidRPr="005843EE">
        <w:rPr>
          <w:rFonts w:ascii="Book Antiqua" w:hAnsi="Book Antiqua"/>
          <w:sz w:val="24"/>
          <w:szCs w:val="24"/>
        </w:rPr>
        <w:t xml:space="preserve">, dyslipidemia, cirrhosis and esophageal varices at onset, transplanted at the age of 20 years for </w:t>
      </w:r>
      <w:proofErr w:type="spellStart"/>
      <w:r w:rsidRPr="005843EE">
        <w:rPr>
          <w:rFonts w:ascii="Book Antiqua" w:hAnsi="Book Antiqua"/>
          <w:sz w:val="24"/>
          <w:szCs w:val="24"/>
        </w:rPr>
        <w:t>hepatopulmonary</w:t>
      </w:r>
      <w:proofErr w:type="spellEnd"/>
      <w:r w:rsidRPr="005843EE">
        <w:rPr>
          <w:rFonts w:ascii="Book Antiqua" w:hAnsi="Book Antiqua"/>
          <w:sz w:val="24"/>
          <w:szCs w:val="24"/>
        </w:rPr>
        <w:t xml:space="preserve"> syndrome, with recurrence of NAFLD after 9 </w:t>
      </w:r>
      <w:proofErr w:type="spellStart"/>
      <w:r w:rsidRPr="005843EE">
        <w:rPr>
          <w:rFonts w:ascii="Book Antiqua" w:hAnsi="Book Antiqua"/>
          <w:sz w:val="24"/>
          <w:szCs w:val="24"/>
        </w:rPr>
        <w:t>mo</w:t>
      </w:r>
      <w:proofErr w:type="spellEnd"/>
      <w:r w:rsidRPr="005843EE">
        <w:rPr>
          <w:rFonts w:ascii="Book Antiqua" w:hAnsi="Book Antiqua"/>
          <w:sz w:val="24"/>
          <w:szCs w:val="24"/>
        </w:rPr>
        <w:t>; and a 18.9-year-old female with a BMI of 33.6 kg/m</w:t>
      </w:r>
      <w:r w:rsidRPr="005843EE">
        <w:rPr>
          <w:rFonts w:ascii="Book Antiqua" w:hAnsi="Book Antiqua"/>
          <w:sz w:val="24"/>
          <w:szCs w:val="24"/>
          <w:vertAlign w:val="superscript"/>
        </w:rPr>
        <w:t>2</w:t>
      </w:r>
      <w:r w:rsidRPr="005843EE">
        <w:rPr>
          <w:rFonts w:ascii="Book Antiqua" w:hAnsi="Book Antiqua"/>
          <w:sz w:val="24"/>
          <w:szCs w:val="24"/>
        </w:rPr>
        <w:t xml:space="preserve">, low HDL level and </w:t>
      </w:r>
      <w:proofErr w:type="spellStart"/>
      <w:r w:rsidRPr="005843EE">
        <w:rPr>
          <w:rFonts w:ascii="Book Antiqua" w:hAnsi="Book Antiqua"/>
          <w:sz w:val="24"/>
          <w:szCs w:val="24"/>
        </w:rPr>
        <w:t>hepatopulmonary</w:t>
      </w:r>
      <w:proofErr w:type="spellEnd"/>
      <w:r w:rsidRPr="005843EE">
        <w:rPr>
          <w:rFonts w:ascii="Book Antiqua" w:hAnsi="Book Antiqua"/>
          <w:sz w:val="24"/>
          <w:szCs w:val="24"/>
        </w:rPr>
        <w:t xml:space="preserve"> syndrome, transplanted at the age of 25 years, re-transplanted for recurrence of NAFLD 2.3 years after, who died from multiple organ failure at the age of 27 years. </w:t>
      </w:r>
    </w:p>
    <w:p w:rsidR="00D1161F" w:rsidRPr="005843EE" w:rsidRDefault="00D1161F" w:rsidP="005843EE">
      <w:pPr>
        <w:pStyle w:val="MDPI31text"/>
        <w:spacing w:line="360" w:lineRule="auto"/>
        <w:ind w:firstLineChars="100" w:firstLine="240"/>
        <w:rPr>
          <w:rFonts w:ascii="Book Antiqua" w:hAnsi="Book Antiqua"/>
          <w:strike/>
          <w:sz w:val="24"/>
          <w:szCs w:val="24"/>
        </w:rPr>
      </w:pPr>
      <w:r w:rsidRPr="005843EE">
        <w:rPr>
          <w:rFonts w:ascii="Book Antiqua" w:hAnsi="Book Antiqua"/>
          <w:sz w:val="24"/>
          <w:szCs w:val="24"/>
        </w:rPr>
        <w:t xml:space="preserve">Both cases had a very severe and atypical clinical course with early recurrence of NAFLD after liver transplantation, suggesting that they might have been affected by an </w:t>
      </w:r>
      <w:r w:rsidRPr="005843EE">
        <w:rPr>
          <w:rFonts w:ascii="Book Antiqua" w:hAnsi="Book Antiqua"/>
          <w:color w:val="222222"/>
          <w:sz w:val="24"/>
          <w:szCs w:val="24"/>
        </w:rPr>
        <w:t>unrecognized genetic metabolic disorder other than NAFLD</w:t>
      </w:r>
      <w:r w:rsidRPr="005843EE">
        <w:rPr>
          <w:rFonts w:ascii="Book Antiqua" w:hAnsi="Book Antiqua"/>
          <w:sz w:val="24"/>
          <w:szCs w:val="24"/>
        </w:rPr>
        <w:t xml:space="preserve">. In this respect, very little information is provided in the paper on what investigations were done to exclude underlying chronic liver disease. It is to note that hypothalamic-pituitary axis dysfunction and lysosomal acid lipase deficiency (in which the recurrence of </w:t>
      </w:r>
      <w:proofErr w:type="spellStart"/>
      <w:r w:rsidRPr="005843EE">
        <w:rPr>
          <w:rFonts w:ascii="Book Antiqua" w:hAnsi="Book Antiqua"/>
          <w:sz w:val="24"/>
          <w:szCs w:val="24"/>
        </w:rPr>
        <w:t xml:space="preserve">non </w:t>
      </w:r>
      <w:r w:rsidRPr="005843EE">
        <w:rPr>
          <w:rFonts w:ascii="Book Antiqua" w:hAnsi="Book Antiqua"/>
          <w:color w:val="262626"/>
          <w:sz w:val="24"/>
          <w:szCs w:val="24"/>
        </w:rPr>
        <w:t>alcoholic</w:t>
      </w:r>
      <w:proofErr w:type="spellEnd"/>
      <w:r w:rsidRPr="005843EE">
        <w:rPr>
          <w:rFonts w:ascii="Book Antiqua" w:hAnsi="Book Antiqua"/>
          <w:color w:val="262626"/>
          <w:sz w:val="24"/>
          <w:szCs w:val="24"/>
        </w:rPr>
        <w:t xml:space="preserve"> steatohepatitis</w:t>
      </w:r>
      <w:r w:rsidRPr="005843EE">
        <w:rPr>
          <w:rFonts w:ascii="Book Antiqua" w:hAnsi="Book Antiqua"/>
          <w:sz w:val="24"/>
          <w:szCs w:val="24"/>
        </w:rPr>
        <w:t xml:space="preserve"> (NASH) following liver transplantation i</w:t>
      </w:r>
      <w:r w:rsidR="006B2CD2" w:rsidRPr="005843EE">
        <w:rPr>
          <w:rFonts w:ascii="Book Antiqua" w:hAnsi="Book Antiqua"/>
          <w:sz w:val="24"/>
          <w:szCs w:val="24"/>
        </w:rPr>
        <w:t xml:space="preserve">s common) were not ruled </w:t>
      </w:r>
      <w:proofErr w:type="gramStart"/>
      <w:r w:rsidR="006B2CD2" w:rsidRPr="005843EE">
        <w:rPr>
          <w:rFonts w:ascii="Book Antiqua" w:hAnsi="Book Antiqua"/>
          <w:sz w:val="24"/>
          <w:szCs w:val="24"/>
        </w:rPr>
        <w:t>out</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13]</w:t>
      </w:r>
      <w:r w:rsidRPr="005843EE">
        <w:rPr>
          <w:rFonts w:ascii="Book Antiqua" w:hAnsi="Book Antiqua"/>
          <w:sz w:val="24"/>
          <w:szCs w:val="24"/>
        </w:rPr>
        <w:t>.</w:t>
      </w:r>
    </w:p>
    <w:p w:rsidR="00D1161F" w:rsidRPr="005843EE" w:rsidRDefault="00D1161F" w:rsidP="005843EE">
      <w:pPr>
        <w:pStyle w:val="MDPI31text"/>
        <w:spacing w:line="360" w:lineRule="auto"/>
        <w:ind w:firstLine="0"/>
        <w:rPr>
          <w:rFonts w:ascii="Book Antiqua" w:eastAsiaTheme="minorEastAsia" w:hAnsi="Book Antiqua"/>
          <w:sz w:val="24"/>
          <w:szCs w:val="24"/>
          <w:lang w:eastAsia="zh-CN"/>
        </w:rPr>
      </w:pPr>
      <w:r w:rsidRPr="005843EE">
        <w:rPr>
          <w:rFonts w:ascii="Book Antiqua" w:hAnsi="Book Antiqua"/>
          <w:sz w:val="24"/>
          <w:szCs w:val="24"/>
        </w:rPr>
        <w:t xml:space="preserve">In Feldstein’s </w:t>
      </w:r>
      <w:r w:rsidR="00E341BC" w:rsidRPr="005843EE">
        <w:rPr>
          <w:rFonts w:ascii="Book Antiqua" w:hAnsi="Book Antiqua"/>
          <w:sz w:val="24"/>
          <w:szCs w:val="24"/>
        </w:rPr>
        <w:t>study</w:t>
      </w:r>
      <w:r w:rsidRPr="005843EE">
        <w:rPr>
          <w:rFonts w:ascii="Book Antiqua" w:hAnsi="Book Antiqua"/>
          <w:sz w:val="24"/>
          <w:szCs w:val="24"/>
        </w:rPr>
        <w:t xml:space="preserve"> there were only two children with cirrhosis and these were the same two who required liver </w:t>
      </w:r>
      <w:proofErr w:type="gramStart"/>
      <w:r w:rsidRPr="005843EE">
        <w:rPr>
          <w:rFonts w:ascii="Book Antiqua" w:hAnsi="Book Antiqua"/>
          <w:sz w:val="24"/>
          <w:szCs w:val="24"/>
        </w:rPr>
        <w:t>transplantation</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4]</w:t>
      </w:r>
      <w:r w:rsidRPr="005843EE">
        <w:rPr>
          <w:rFonts w:ascii="Book Antiqua" w:hAnsi="Book Antiqua"/>
          <w:sz w:val="24"/>
          <w:szCs w:val="24"/>
        </w:rPr>
        <w:t>. Overall, four children were included in the poor prognosis group: the two transplanted and two who died for complications related to bariatric surgery and whose death was not liver related. On the basis of the outcome of these four “atypical” patients with NAFLD, a standardized mortality risk of 13.6 was assigned to the category of the children with NAFLD in comp</w:t>
      </w:r>
      <w:r w:rsidR="00CD5258" w:rsidRPr="005843EE">
        <w:rPr>
          <w:rFonts w:ascii="Book Antiqua" w:hAnsi="Book Antiqua"/>
          <w:sz w:val="24"/>
          <w:szCs w:val="24"/>
        </w:rPr>
        <w:t>arison with general population.</w:t>
      </w:r>
    </w:p>
    <w:p w:rsidR="00D1161F" w:rsidRPr="005843EE" w:rsidRDefault="00D1161F" w:rsidP="005843EE">
      <w:pPr>
        <w:pStyle w:val="MDPI31text"/>
        <w:spacing w:line="360" w:lineRule="auto"/>
        <w:ind w:firstLineChars="100" w:firstLine="240"/>
        <w:rPr>
          <w:rFonts w:ascii="Book Antiqua" w:hAnsi="Book Antiqua"/>
          <w:sz w:val="24"/>
          <w:szCs w:val="24"/>
        </w:rPr>
      </w:pPr>
      <w:r w:rsidRPr="005843EE">
        <w:rPr>
          <w:rFonts w:ascii="Book Antiqua" w:hAnsi="Book Antiqua"/>
          <w:sz w:val="24"/>
          <w:szCs w:val="24"/>
        </w:rPr>
        <w:t xml:space="preserve">In the introduction of Feldstein’s </w:t>
      </w:r>
      <w:proofErr w:type="gramStart"/>
      <w:r w:rsidR="006B2CD2" w:rsidRPr="005843EE">
        <w:rPr>
          <w:rFonts w:ascii="Book Antiqua" w:hAnsi="Book Antiqua"/>
          <w:sz w:val="24"/>
          <w:szCs w:val="24"/>
        </w:rPr>
        <w:t>report</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4]</w:t>
      </w:r>
      <w:r w:rsidRPr="005843EE">
        <w:rPr>
          <w:rFonts w:ascii="Book Antiqua" w:hAnsi="Book Antiqua"/>
          <w:sz w:val="24"/>
          <w:szCs w:val="24"/>
        </w:rPr>
        <w:t xml:space="preserve">, particular emphasis is attributed to </w:t>
      </w:r>
      <w:r w:rsidR="00DE4BAD" w:rsidRPr="005843EE">
        <w:rPr>
          <w:rFonts w:ascii="Book Antiqua" w:hAnsi="Book Antiqua"/>
          <w:sz w:val="24"/>
          <w:szCs w:val="24"/>
        </w:rPr>
        <w:t xml:space="preserve">some </w:t>
      </w:r>
      <w:r w:rsidRPr="005843EE">
        <w:rPr>
          <w:rFonts w:ascii="Book Antiqua" w:hAnsi="Book Antiqua"/>
          <w:sz w:val="24"/>
          <w:szCs w:val="24"/>
        </w:rPr>
        <w:t>c</w:t>
      </w:r>
      <w:r w:rsidR="00DE4BAD" w:rsidRPr="005843EE">
        <w:rPr>
          <w:rFonts w:ascii="Book Antiqua" w:hAnsi="Book Antiqua"/>
          <w:sz w:val="24"/>
          <w:szCs w:val="24"/>
        </w:rPr>
        <w:t>ases of cirrhotic stage disease</w:t>
      </w:r>
      <w:r w:rsidRPr="005843EE">
        <w:rPr>
          <w:rFonts w:ascii="Book Antiqua" w:hAnsi="Book Antiqua"/>
          <w:sz w:val="24"/>
          <w:szCs w:val="24"/>
        </w:rPr>
        <w:t xml:space="preserve"> in children with NAFLD previously reported in literature.</w:t>
      </w:r>
      <w:r w:rsidR="00DE4BAD" w:rsidRPr="005843EE">
        <w:rPr>
          <w:rFonts w:ascii="Book Antiqua" w:hAnsi="Book Antiqua"/>
          <w:sz w:val="24"/>
          <w:szCs w:val="24"/>
        </w:rPr>
        <w:t xml:space="preserve"> If we analyze the relative references</w:t>
      </w:r>
      <w:r w:rsidRPr="005843EE">
        <w:rPr>
          <w:rFonts w:ascii="Book Antiqua" w:hAnsi="Book Antiqua"/>
          <w:sz w:val="24"/>
          <w:szCs w:val="24"/>
        </w:rPr>
        <w:t xml:space="preserve">, we realize that overall a total of only 5 cases were reported. These 5 cases included a 12-year-old boy with </w:t>
      </w:r>
      <w:proofErr w:type="spellStart"/>
      <w:r w:rsidRPr="005843EE">
        <w:rPr>
          <w:rFonts w:ascii="Book Antiqua" w:hAnsi="Book Antiqua"/>
          <w:sz w:val="24"/>
          <w:szCs w:val="24"/>
        </w:rPr>
        <w:t>craniopharyn</w:t>
      </w:r>
      <w:r w:rsidR="006B2CD2" w:rsidRPr="005843EE">
        <w:rPr>
          <w:rFonts w:ascii="Book Antiqua" w:hAnsi="Book Antiqua"/>
          <w:sz w:val="24"/>
          <w:szCs w:val="24"/>
        </w:rPr>
        <w:t>gioma</w:t>
      </w:r>
      <w:proofErr w:type="spellEnd"/>
      <w:r w:rsidR="006B2CD2" w:rsidRPr="005843EE">
        <w:rPr>
          <w:rFonts w:ascii="Book Antiqua" w:hAnsi="Book Antiqua"/>
          <w:sz w:val="24"/>
          <w:szCs w:val="24"/>
        </w:rPr>
        <w:t xml:space="preserve"> with secondary </w:t>
      </w:r>
      <w:proofErr w:type="gramStart"/>
      <w:r w:rsidR="006B2CD2" w:rsidRPr="005843EE">
        <w:rPr>
          <w:rFonts w:ascii="Book Antiqua" w:hAnsi="Book Antiqua"/>
          <w:sz w:val="24"/>
          <w:szCs w:val="24"/>
        </w:rPr>
        <w:t>obesity</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14]</w:t>
      </w:r>
      <w:r w:rsidRPr="005843EE">
        <w:rPr>
          <w:rFonts w:ascii="Book Antiqua" w:hAnsi="Book Antiqua"/>
          <w:sz w:val="24"/>
          <w:szCs w:val="24"/>
        </w:rPr>
        <w:t xml:space="preserve">, and a patient who developed at the age of 30 years </w:t>
      </w:r>
      <w:proofErr w:type="spellStart"/>
      <w:r w:rsidRPr="005843EE">
        <w:rPr>
          <w:rFonts w:ascii="Book Antiqua" w:hAnsi="Book Antiqua"/>
          <w:sz w:val="24"/>
          <w:szCs w:val="24"/>
        </w:rPr>
        <w:t>hypertransaminasemia</w:t>
      </w:r>
      <w:proofErr w:type="spellEnd"/>
      <w:r w:rsidRPr="005843EE">
        <w:rPr>
          <w:rFonts w:ascii="Book Antiqua" w:hAnsi="Book Antiqua"/>
          <w:sz w:val="24"/>
          <w:szCs w:val="24"/>
        </w:rPr>
        <w:t xml:space="preserve"> without evidence of metabolic syndrome with hepati</w:t>
      </w:r>
      <w:r w:rsidR="00977F97" w:rsidRPr="005843EE">
        <w:rPr>
          <w:rFonts w:ascii="Book Antiqua" w:hAnsi="Book Antiqua"/>
          <w:sz w:val="24"/>
          <w:szCs w:val="24"/>
        </w:rPr>
        <w:t>c decompensation at 32 years</w:t>
      </w:r>
      <w:r w:rsidR="0073604A" w:rsidRPr="005843EE">
        <w:rPr>
          <w:rFonts w:ascii="Book Antiqua" w:eastAsiaTheme="minorEastAsia" w:hAnsi="Book Antiqua"/>
          <w:sz w:val="24"/>
          <w:szCs w:val="24"/>
          <w:vertAlign w:val="superscript"/>
          <w:lang w:eastAsia="zh-CN"/>
        </w:rPr>
        <w:t>[15]</w:t>
      </w:r>
      <w:r w:rsidRPr="005843EE">
        <w:rPr>
          <w:rFonts w:ascii="Book Antiqua" w:hAnsi="Book Antiqua"/>
          <w:sz w:val="24"/>
          <w:szCs w:val="24"/>
        </w:rPr>
        <w:t xml:space="preserve">. Interestingly, though this patient had a low </w:t>
      </w:r>
      <w:proofErr w:type="spellStart"/>
      <w:r w:rsidRPr="005843EE">
        <w:rPr>
          <w:rFonts w:ascii="Book Antiqua" w:hAnsi="Book Antiqua"/>
          <w:sz w:val="24"/>
          <w:szCs w:val="24"/>
        </w:rPr>
        <w:t>ceruloplasmin</w:t>
      </w:r>
      <w:proofErr w:type="spellEnd"/>
      <w:r w:rsidRPr="005843EE">
        <w:rPr>
          <w:rFonts w:ascii="Book Antiqua" w:hAnsi="Book Antiqua"/>
          <w:sz w:val="24"/>
          <w:szCs w:val="24"/>
        </w:rPr>
        <w:t xml:space="preserve">, </w:t>
      </w:r>
      <w:r w:rsidRPr="005843EE">
        <w:rPr>
          <w:rFonts w:ascii="Book Antiqua" w:hAnsi="Book Antiqua"/>
          <w:sz w:val="24"/>
          <w:szCs w:val="24"/>
        </w:rPr>
        <w:lastRenderedPageBreak/>
        <w:t xml:space="preserve">Wilson disease was excluded only on the basis of urinary copper </w:t>
      </w:r>
      <w:proofErr w:type="gramStart"/>
      <w:r w:rsidRPr="005843EE">
        <w:rPr>
          <w:rFonts w:ascii="Book Antiqua" w:hAnsi="Book Antiqua"/>
          <w:sz w:val="24"/>
          <w:szCs w:val="24"/>
        </w:rPr>
        <w:t>excretion</w:t>
      </w:r>
      <w:r w:rsidR="0073604A" w:rsidRPr="005843EE">
        <w:rPr>
          <w:rFonts w:ascii="Book Antiqua" w:eastAsiaTheme="minorEastAsia" w:hAnsi="Book Antiqua"/>
          <w:color w:val="auto"/>
          <w:sz w:val="24"/>
          <w:szCs w:val="24"/>
          <w:vertAlign w:val="superscript"/>
          <w:lang w:eastAsia="zh-CN"/>
        </w:rPr>
        <w:t>[</w:t>
      </w:r>
      <w:proofErr w:type="gramEnd"/>
      <w:r w:rsidR="0073604A" w:rsidRPr="005843EE">
        <w:rPr>
          <w:rFonts w:ascii="Book Antiqua" w:eastAsiaTheme="minorEastAsia" w:hAnsi="Book Antiqua"/>
          <w:color w:val="auto"/>
          <w:sz w:val="24"/>
          <w:szCs w:val="24"/>
          <w:vertAlign w:val="superscript"/>
          <w:lang w:eastAsia="zh-CN"/>
        </w:rPr>
        <w:t>15]</w:t>
      </w:r>
      <w:r w:rsidRPr="005843EE">
        <w:rPr>
          <w:rFonts w:ascii="Book Antiqua" w:hAnsi="Book Antiqua"/>
          <w:color w:val="auto"/>
          <w:sz w:val="24"/>
          <w:szCs w:val="24"/>
        </w:rPr>
        <w:t>.</w:t>
      </w:r>
      <w:r w:rsidRPr="005843EE">
        <w:rPr>
          <w:rFonts w:ascii="Book Antiqua" w:hAnsi="Book Antiqua"/>
          <w:sz w:val="24"/>
          <w:szCs w:val="24"/>
        </w:rPr>
        <w:t xml:space="preserve"> The other two patients were drawn out of two case studies: one reported in 2003 by </w:t>
      </w:r>
      <w:proofErr w:type="spellStart"/>
      <w:r w:rsidRPr="005843EE">
        <w:rPr>
          <w:rFonts w:ascii="Book Antiqua" w:hAnsi="Book Antiqua"/>
          <w:sz w:val="24"/>
          <w:szCs w:val="24"/>
        </w:rPr>
        <w:t>Schwimmer</w:t>
      </w:r>
      <w:proofErr w:type="spellEnd"/>
      <w:r w:rsidR="00977F97" w:rsidRPr="005843EE">
        <w:rPr>
          <w:rFonts w:ascii="Book Antiqua" w:hAnsi="Book Antiqua"/>
          <w:sz w:val="24"/>
          <w:szCs w:val="24"/>
        </w:rPr>
        <w:t xml:space="preserve"> including 43 obese </w:t>
      </w:r>
      <w:proofErr w:type="gramStart"/>
      <w:r w:rsidR="00977F97" w:rsidRPr="005843EE">
        <w:rPr>
          <w:rFonts w:ascii="Book Antiqua" w:hAnsi="Book Antiqua"/>
          <w:sz w:val="24"/>
          <w:szCs w:val="24"/>
        </w:rPr>
        <w:t>children</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16]</w:t>
      </w:r>
      <w:r w:rsidRPr="005843EE">
        <w:rPr>
          <w:rFonts w:ascii="Book Antiqua" w:hAnsi="Book Antiqua"/>
          <w:sz w:val="24"/>
          <w:szCs w:val="24"/>
        </w:rPr>
        <w:t xml:space="preserve"> and the other reported in</w:t>
      </w:r>
      <w:r w:rsidR="00977F97" w:rsidRPr="005843EE">
        <w:rPr>
          <w:rFonts w:ascii="Book Antiqua" w:hAnsi="Book Antiqua"/>
          <w:sz w:val="24"/>
          <w:szCs w:val="24"/>
        </w:rPr>
        <w:t xml:space="preserve"> 1984 including 299 patients</w:t>
      </w:r>
      <w:r w:rsidR="0073604A" w:rsidRPr="005843EE">
        <w:rPr>
          <w:rFonts w:ascii="Book Antiqua" w:eastAsiaTheme="minorEastAsia" w:hAnsi="Book Antiqua"/>
          <w:sz w:val="24"/>
          <w:szCs w:val="24"/>
          <w:vertAlign w:val="superscript"/>
          <w:lang w:eastAsia="zh-CN"/>
        </w:rPr>
        <w:t>[17]</w:t>
      </w:r>
      <w:r w:rsidRPr="005843EE">
        <w:rPr>
          <w:rFonts w:ascii="Book Antiqua" w:hAnsi="Book Antiqua"/>
          <w:sz w:val="24"/>
          <w:szCs w:val="24"/>
        </w:rPr>
        <w:t xml:space="preserve">. In these two studies further details about the two patients with cirrhosis were not provided. </w:t>
      </w:r>
    </w:p>
    <w:p w:rsidR="00D1161F" w:rsidRPr="005843EE" w:rsidRDefault="00D1161F" w:rsidP="005843EE">
      <w:pPr>
        <w:pStyle w:val="MDPI31text"/>
        <w:spacing w:line="360" w:lineRule="auto"/>
        <w:ind w:firstLine="0"/>
        <w:rPr>
          <w:rFonts w:ascii="Book Antiqua" w:hAnsi="Book Antiqua"/>
          <w:sz w:val="24"/>
          <w:szCs w:val="24"/>
        </w:rPr>
      </w:pPr>
      <w:r w:rsidRPr="005843EE">
        <w:rPr>
          <w:rFonts w:ascii="Book Antiqua" w:hAnsi="Book Antiqua"/>
          <w:sz w:val="24"/>
          <w:szCs w:val="24"/>
        </w:rPr>
        <w:t xml:space="preserve">Therefore, the critical analysis of the </w:t>
      </w:r>
      <w:proofErr w:type="gramStart"/>
      <w:r w:rsidRPr="005843EE">
        <w:rPr>
          <w:rFonts w:ascii="Book Antiqua" w:hAnsi="Book Antiqua"/>
          <w:sz w:val="24"/>
          <w:szCs w:val="24"/>
        </w:rPr>
        <w:t>study</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4]</w:t>
      </w:r>
      <w:r w:rsidRPr="005843EE">
        <w:rPr>
          <w:rFonts w:ascii="Book Antiqua" w:hAnsi="Book Antiqua"/>
          <w:sz w:val="24"/>
          <w:szCs w:val="24"/>
        </w:rPr>
        <w:t xml:space="preserve"> and its references shows that progressive liver disease is not a common complication of pediatric NAFLD</w:t>
      </w:r>
      <w:r w:rsidR="0073604A" w:rsidRPr="005843EE">
        <w:rPr>
          <w:rFonts w:ascii="Book Antiqua" w:eastAsiaTheme="minorEastAsia" w:hAnsi="Book Antiqua"/>
          <w:sz w:val="24"/>
          <w:szCs w:val="24"/>
          <w:vertAlign w:val="superscript"/>
          <w:lang w:eastAsia="zh-CN"/>
        </w:rPr>
        <w:t>[14-17]</w:t>
      </w:r>
      <w:r w:rsidRPr="005843EE">
        <w:rPr>
          <w:rFonts w:ascii="Book Antiqua" w:hAnsi="Book Antiqua"/>
          <w:sz w:val="24"/>
          <w:szCs w:val="24"/>
        </w:rPr>
        <w:t>.</w:t>
      </w:r>
      <w:r w:rsidRPr="005843EE" w:rsidDel="00110FC0">
        <w:rPr>
          <w:rFonts w:ascii="Book Antiqua" w:hAnsi="Book Antiqua"/>
          <w:sz w:val="24"/>
          <w:szCs w:val="24"/>
        </w:rPr>
        <w:t xml:space="preserve"> </w:t>
      </w:r>
    </w:p>
    <w:p w:rsidR="00D1161F" w:rsidRPr="005843EE" w:rsidRDefault="00D1161F" w:rsidP="005843EE">
      <w:pPr>
        <w:pStyle w:val="MDPI31text"/>
        <w:spacing w:line="360" w:lineRule="auto"/>
        <w:ind w:firstLineChars="100" w:firstLine="240"/>
        <w:rPr>
          <w:rFonts w:ascii="Book Antiqua" w:hAnsi="Book Antiqua"/>
          <w:strike/>
          <w:sz w:val="24"/>
          <w:szCs w:val="24"/>
        </w:rPr>
      </w:pPr>
      <w:r w:rsidRPr="005843EE">
        <w:rPr>
          <w:rFonts w:ascii="Book Antiqua" w:hAnsi="Book Antiqua"/>
          <w:sz w:val="24"/>
          <w:szCs w:val="24"/>
        </w:rPr>
        <w:t xml:space="preserve">Among the other reports of cirrhosis in children with NAFLD not cited in Feldstein’s </w:t>
      </w:r>
      <w:proofErr w:type="gramStart"/>
      <w:r w:rsidRPr="005843EE">
        <w:rPr>
          <w:rFonts w:ascii="Book Antiqua" w:hAnsi="Book Antiqua"/>
          <w:sz w:val="24"/>
          <w:szCs w:val="24"/>
        </w:rPr>
        <w:t>study</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4]</w:t>
      </w:r>
      <w:r w:rsidRPr="005843EE">
        <w:rPr>
          <w:rFonts w:ascii="Book Antiqua" w:hAnsi="Book Antiqua"/>
          <w:sz w:val="24"/>
          <w:szCs w:val="24"/>
        </w:rPr>
        <w:t>, one showed 3 cases of cirrhosis and 8 cases of advanced fibrosis among 100 children with his</w:t>
      </w:r>
      <w:r w:rsidR="007262DC" w:rsidRPr="005843EE">
        <w:rPr>
          <w:rFonts w:ascii="Book Antiqua" w:hAnsi="Book Antiqua"/>
          <w:sz w:val="24"/>
          <w:szCs w:val="24"/>
        </w:rPr>
        <w:t>tologically documented NAFLD</w:t>
      </w:r>
      <w:r w:rsidR="0073604A" w:rsidRPr="005843EE">
        <w:rPr>
          <w:rFonts w:ascii="Book Antiqua" w:eastAsiaTheme="minorEastAsia" w:hAnsi="Book Antiqua"/>
          <w:sz w:val="24"/>
          <w:szCs w:val="24"/>
          <w:vertAlign w:val="superscript"/>
          <w:lang w:eastAsia="zh-CN"/>
        </w:rPr>
        <w:t>[18]</w:t>
      </w:r>
      <w:r w:rsidRPr="005843EE">
        <w:rPr>
          <w:rFonts w:ascii="Book Antiqua" w:hAnsi="Book Antiqua"/>
          <w:sz w:val="24"/>
          <w:szCs w:val="24"/>
        </w:rPr>
        <w:t xml:space="preserve">. Unfortunately, further details about these patients with severe histology were not provided also in this study which, however, documented fibrosis absent or mild </w:t>
      </w:r>
      <w:r w:rsidR="007262DC" w:rsidRPr="005843EE">
        <w:rPr>
          <w:rFonts w:ascii="Book Antiqua" w:hAnsi="Book Antiqua"/>
          <w:sz w:val="24"/>
          <w:szCs w:val="24"/>
        </w:rPr>
        <w:t xml:space="preserve">in about two thirds of </w:t>
      </w:r>
      <w:proofErr w:type="gramStart"/>
      <w:r w:rsidR="007262DC" w:rsidRPr="005843EE">
        <w:rPr>
          <w:rFonts w:ascii="Book Antiqua" w:hAnsi="Book Antiqua"/>
          <w:sz w:val="24"/>
          <w:szCs w:val="24"/>
        </w:rPr>
        <w:t>cases</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18]</w:t>
      </w:r>
      <w:r w:rsidRPr="005843EE">
        <w:rPr>
          <w:rFonts w:ascii="Book Antiqua" w:hAnsi="Book Antiqua"/>
          <w:sz w:val="24"/>
          <w:szCs w:val="24"/>
        </w:rPr>
        <w:t>. Furthermore, an Italian study evaluating liver histology on a large sample of 203 children with NAFLD showed no case of st</w:t>
      </w:r>
      <w:r w:rsidR="0073604A" w:rsidRPr="005843EE">
        <w:rPr>
          <w:rFonts w:ascii="Book Antiqua" w:hAnsi="Book Antiqua"/>
          <w:sz w:val="24"/>
          <w:szCs w:val="24"/>
        </w:rPr>
        <w:t xml:space="preserve">age 4 fibrosis and/or </w:t>
      </w:r>
      <w:proofErr w:type="gramStart"/>
      <w:r w:rsidR="0073604A" w:rsidRPr="005843EE">
        <w:rPr>
          <w:rFonts w:ascii="Book Antiqua" w:hAnsi="Book Antiqua"/>
          <w:sz w:val="24"/>
          <w:szCs w:val="24"/>
        </w:rPr>
        <w:t>cirrhosis</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19]</w:t>
      </w:r>
      <w:r w:rsidRPr="005843EE">
        <w:rPr>
          <w:rFonts w:ascii="Book Antiqua" w:hAnsi="Book Antiqua"/>
          <w:sz w:val="24"/>
          <w:szCs w:val="24"/>
        </w:rPr>
        <w:t xml:space="preserve">. </w:t>
      </w:r>
    </w:p>
    <w:p w:rsidR="00D1161F" w:rsidRPr="005843EE" w:rsidRDefault="00D1161F" w:rsidP="005843EE">
      <w:pPr>
        <w:pStyle w:val="MDPI31text"/>
        <w:spacing w:line="360" w:lineRule="auto"/>
        <w:ind w:firstLineChars="100" w:firstLine="240"/>
        <w:rPr>
          <w:rFonts w:ascii="Book Antiqua" w:hAnsi="Book Antiqua"/>
          <w:strike/>
          <w:sz w:val="24"/>
          <w:szCs w:val="24"/>
        </w:rPr>
      </w:pPr>
      <w:r w:rsidRPr="005843EE">
        <w:rPr>
          <w:rFonts w:ascii="Book Antiqua" w:hAnsi="Book Antiqua"/>
          <w:sz w:val="24"/>
          <w:szCs w:val="24"/>
        </w:rPr>
        <w:t xml:space="preserve">So far, the histologic evolution of children with NAFLD has been evaluated in few longitudinal </w:t>
      </w:r>
      <w:proofErr w:type="gramStart"/>
      <w:r w:rsidRPr="005843EE">
        <w:rPr>
          <w:rFonts w:ascii="Book Antiqua" w:hAnsi="Book Antiqua"/>
          <w:sz w:val="24"/>
          <w:szCs w:val="24"/>
        </w:rPr>
        <w:t>studies</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20,21]</w:t>
      </w:r>
      <w:r w:rsidRPr="005843EE">
        <w:rPr>
          <w:rFonts w:ascii="Book Antiqua" w:hAnsi="Book Antiqua"/>
          <w:sz w:val="24"/>
          <w:szCs w:val="24"/>
        </w:rPr>
        <w:t xml:space="preserve">. In a cohort of one-hundred six children, 7 cases (6.6%) had a stage 3-4 </w:t>
      </w:r>
      <w:proofErr w:type="gramStart"/>
      <w:r w:rsidRPr="005843EE">
        <w:rPr>
          <w:rFonts w:ascii="Book Antiqua" w:hAnsi="Book Antiqua"/>
          <w:sz w:val="24"/>
          <w:szCs w:val="24"/>
        </w:rPr>
        <w:t>fibrosis</w:t>
      </w:r>
      <w:r w:rsidR="00E23AB4" w:rsidRPr="005843EE">
        <w:rPr>
          <w:rFonts w:ascii="Book Antiqua" w:eastAsiaTheme="minorEastAsia" w:hAnsi="Book Antiqua"/>
          <w:sz w:val="24"/>
          <w:szCs w:val="24"/>
          <w:vertAlign w:val="superscript"/>
          <w:lang w:eastAsia="zh-CN"/>
        </w:rPr>
        <w:t>[</w:t>
      </w:r>
      <w:proofErr w:type="gramEnd"/>
      <w:r w:rsidR="00E23AB4" w:rsidRPr="005843EE">
        <w:rPr>
          <w:rFonts w:ascii="Book Antiqua" w:hAnsi="Book Antiqua"/>
          <w:sz w:val="24"/>
          <w:szCs w:val="24"/>
          <w:vertAlign w:val="superscript"/>
        </w:rPr>
        <w:t>2</w:t>
      </w:r>
      <w:r w:rsidR="00E23AB4"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Paradoxically, these patients were significantly younger compared with those with mild or no fibrosis. Although the enrolled patients had an accurate histological evaluation, only 46 patients (43%) were investigated for metabolic </w:t>
      </w:r>
      <w:proofErr w:type="gramStart"/>
      <w:r w:rsidRPr="005843EE">
        <w:rPr>
          <w:rFonts w:ascii="Book Antiqua" w:hAnsi="Book Antiqua"/>
          <w:sz w:val="24"/>
          <w:szCs w:val="24"/>
        </w:rPr>
        <w:t>syndrome</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21]</w:t>
      </w:r>
      <w:r w:rsidR="00427320" w:rsidRPr="005843EE">
        <w:rPr>
          <w:rFonts w:ascii="Book Antiqua" w:hAnsi="Book Antiqua"/>
          <w:sz w:val="24"/>
          <w:szCs w:val="24"/>
        </w:rPr>
        <w:t>.</w:t>
      </w:r>
      <w:r w:rsidRPr="005843EE">
        <w:rPr>
          <w:rFonts w:ascii="Book Antiqua" w:hAnsi="Book Antiqua"/>
          <w:sz w:val="24"/>
          <w:szCs w:val="24"/>
        </w:rPr>
        <w:t xml:space="preserve"> </w:t>
      </w:r>
    </w:p>
    <w:p w:rsidR="00D1161F" w:rsidRPr="005843EE" w:rsidRDefault="00D1161F" w:rsidP="005843EE">
      <w:pPr>
        <w:pStyle w:val="MDPI31text"/>
        <w:spacing w:line="360" w:lineRule="auto"/>
        <w:ind w:firstLineChars="100" w:firstLine="240"/>
        <w:rPr>
          <w:rFonts w:ascii="Book Antiqua" w:hAnsi="Book Antiqua"/>
          <w:strike/>
          <w:sz w:val="24"/>
          <w:szCs w:val="24"/>
        </w:rPr>
      </w:pPr>
      <w:r w:rsidRPr="005843EE">
        <w:rPr>
          <w:rFonts w:ascii="Book Antiqua" w:hAnsi="Book Antiqua"/>
          <w:sz w:val="24"/>
          <w:szCs w:val="24"/>
        </w:rPr>
        <w:t xml:space="preserve">At the present time, severe cases seem to be too few to refute the arguments on the generally favorable course of pediatric NAFLD as supported from the literature analysis performed here and </w:t>
      </w:r>
      <w:proofErr w:type="gramStart"/>
      <w:r w:rsidRPr="005843EE">
        <w:rPr>
          <w:rFonts w:ascii="Book Antiqua" w:hAnsi="Book Antiqua"/>
          <w:sz w:val="24"/>
          <w:szCs w:val="24"/>
        </w:rPr>
        <w:t>elsewhere</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w:t>
      </w:r>
    </w:p>
    <w:p w:rsidR="007E00CB" w:rsidRPr="005843EE" w:rsidRDefault="00D1161F" w:rsidP="005843EE">
      <w:pPr>
        <w:adjustRightInd w:val="0"/>
        <w:snapToGrid w:val="0"/>
        <w:spacing w:line="360" w:lineRule="auto"/>
        <w:ind w:firstLineChars="100" w:firstLine="240"/>
        <w:rPr>
          <w:rFonts w:ascii="Book Antiqua" w:hAnsi="Book Antiqua"/>
          <w:szCs w:val="24"/>
        </w:rPr>
      </w:pPr>
      <w:r w:rsidRPr="005843EE">
        <w:rPr>
          <w:rFonts w:ascii="Book Antiqua" w:hAnsi="Book Antiqua"/>
          <w:szCs w:val="24"/>
        </w:rPr>
        <w:t xml:space="preserve">Table 1 summarizes pediatric studies on NAFLD with indication of the cases of end stage-liver disease. </w:t>
      </w:r>
      <w:r w:rsidR="00427320" w:rsidRPr="005843EE">
        <w:rPr>
          <w:rFonts w:ascii="Book Antiqua" w:hAnsi="Book Antiqua"/>
          <w:szCs w:val="24"/>
        </w:rPr>
        <w:t xml:space="preserve">Unfortunately, none of them provided </w:t>
      </w:r>
      <w:r w:rsidR="007E00CB" w:rsidRPr="005843EE">
        <w:rPr>
          <w:rFonts w:ascii="Book Antiqua" w:hAnsi="Book Antiqua"/>
          <w:szCs w:val="24"/>
        </w:rPr>
        <w:t xml:space="preserve">long enough follow-up to assess </w:t>
      </w:r>
      <w:r w:rsidR="0046185D" w:rsidRPr="005843EE">
        <w:rPr>
          <w:rFonts w:ascii="Book Antiqua" w:hAnsi="Book Antiqua"/>
          <w:szCs w:val="24"/>
        </w:rPr>
        <w:t>long-term</w:t>
      </w:r>
      <w:r w:rsidR="007E00CB" w:rsidRPr="005843EE">
        <w:rPr>
          <w:rFonts w:ascii="Book Antiqua" w:hAnsi="Book Antiqua"/>
          <w:szCs w:val="24"/>
        </w:rPr>
        <w:t xml:space="preserve"> cumulative risk</w:t>
      </w:r>
      <w:r w:rsidR="0046185D" w:rsidRPr="005843EE">
        <w:rPr>
          <w:rFonts w:ascii="Book Antiqua" w:hAnsi="Book Antiqua"/>
          <w:szCs w:val="24"/>
        </w:rPr>
        <w:t xml:space="preserve"> of </w:t>
      </w:r>
      <w:r w:rsidR="00663FE1" w:rsidRPr="005843EE">
        <w:rPr>
          <w:rFonts w:ascii="Book Antiqua" w:hAnsi="Book Antiqua"/>
          <w:szCs w:val="24"/>
        </w:rPr>
        <w:t xml:space="preserve">severe outcomes. It is to note </w:t>
      </w:r>
      <w:proofErr w:type="gramStart"/>
      <w:r w:rsidR="00663FE1" w:rsidRPr="005843EE">
        <w:rPr>
          <w:rFonts w:ascii="Book Antiqua" w:hAnsi="Book Antiqua"/>
          <w:szCs w:val="24"/>
        </w:rPr>
        <w:t xml:space="preserve">that  </w:t>
      </w:r>
      <w:r w:rsidR="007E00CB" w:rsidRPr="005843EE">
        <w:rPr>
          <w:rFonts w:ascii="Book Antiqua" w:hAnsi="Book Antiqua"/>
          <w:szCs w:val="24"/>
        </w:rPr>
        <w:t>almost</w:t>
      </w:r>
      <w:proofErr w:type="gramEnd"/>
      <w:r w:rsidR="007E00CB" w:rsidRPr="005843EE">
        <w:rPr>
          <w:rFonts w:ascii="Book Antiqua" w:hAnsi="Book Antiqua"/>
          <w:szCs w:val="24"/>
        </w:rPr>
        <w:t xml:space="preserve"> all </w:t>
      </w:r>
      <w:r w:rsidR="00663FE1" w:rsidRPr="005843EE">
        <w:rPr>
          <w:rFonts w:ascii="Book Antiqua" w:hAnsi="Book Antiqua"/>
          <w:szCs w:val="24"/>
        </w:rPr>
        <w:t xml:space="preserve">the evaluations </w:t>
      </w:r>
      <w:r w:rsidR="007E00CB" w:rsidRPr="005843EE">
        <w:rPr>
          <w:rFonts w:ascii="Book Antiqua" w:hAnsi="Book Antiqua"/>
          <w:szCs w:val="24"/>
        </w:rPr>
        <w:t xml:space="preserve"> were assessed in individuals under 20 years of age. </w:t>
      </w:r>
    </w:p>
    <w:p w:rsidR="00D1161F" w:rsidRPr="005843EE" w:rsidRDefault="00D1161F" w:rsidP="005843EE">
      <w:pPr>
        <w:pStyle w:val="MDPI31text"/>
        <w:spacing w:line="360" w:lineRule="auto"/>
        <w:ind w:firstLine="0"/>
        <w:rPr>
          <w:rFonts w:ascii="Book Antiqua" w:hAnsi="Book Antiqua"/>
          <w:sz w:val="24"/>
          <w:szCs w:val="24"/>
        </w:rPr>
      </w:pPr>
    </w:p>
    <w:p w:rsidR="00D1161F" w:rsidRPr="005843EE" w:rsidRDefault="00D1161F" w:rsidP="005843EE">
      <w:pPr>
        <w:pStyle w:val="MDPI21heading1"/>
        <w:spacing w:before="0" w:after="0" w:line="360" w:lineRule="auto"/>
        <w:jc w:val="both"/>
        <w:rPr>
          <w:rFonts w:ascii="Book Antiqua" w:hAnsi="Book Antiqua"/>
          <w:i/>
          <w:sz w:val="24"/>
          <w:szCs w:val="24"/>
        </w:rPr>
      </w:pPr>
      <w:r w:rsidRPr="005843EE">
        <w:rPr>
          <w:rFonts w:ascii="Book Antiqua" w:hAnsi="Book Antiqua"/>
          <w:i/>
          <w:sz w:val="24"/>
          <w:szCs w:val="24"/>
        </w:rPr>
        <w:t xml:space="preserve">Risk of liver transplant for pediatric </w:t>
      </w:r>
      <w:r w:rsidR="00CD5258" w:rsidRPr="005843EE">
        <w:rPr>
          <w:rFonts w:ascii="Book Antiqua" w:hAnsi="Book Antiqua"/>
          <w:i/>
          <w:sz w:val="24"/>
          <w:szCs w:val="24"/>
        </w:rPr>
        <w:t>nonalcoholic fatty liver disease</w:t>
      </w:r>
    </w:p>
    <w:p w:rsidR="00D1161F" w:rsidRPr="005843EE" w:rsidRDefault="00D1161F" w:rsidP="005843EE">
      <w:pPr>
        <w:pStyle w:val="MDPI31text"/>
        <w:spacing w:line="360" w:lineRule="auto"/>
        <w:ind w:firstLine="0"/>
        <w:rPr>
          <w:rFonts w:ascii="Book Antiqua" w:hAnsi="Book Antiqua"/>
          <w:sz w:val="24"/>
          <w:szCs w:val="24"/>
        </w:rPr>
      </w:pPr>
      <w:r w:rsidRPr="005843EE">
        <w:rPr>
          <w:rFonts w:ascii="Book Antiqua" w:hAnsi="Book Antiqua"/>
          <w:sz w:val="24"/>
          <w:szCs w:val="24"/>
        </w:rPr>
        <w:t xml:space="preserve">While NASH has become the second leading etiology of liver disease among adults awaiting liver transplantation, little information is </w:t>
      </w:r>
      <w:r w:rsidRPr="005843EE">
        <w:rPr>
          <w:rFonts w:ascii="Book Antiqua" w:hAnsi="Book Antiqua"/>
          <w:color w:val="222222"/>
          <w:sz w:val="24"/>
          <w:szCs w:val="24"/>
        </w:rPr>
        <w:t>available for</w:t>
      </w:r>
      <w:r w:rsidRPr="005843EE">
        <w:rPr>
          <w:rFonts w:ascii="Book Antiqua" w:hAnsi="Book Antiqua"/>
          <w:sz w:val="24"/>
          <w:szCs w:val="24"/>
        </w:rPr>
        <w:t xml:space="preserve"> </w:t>
      </w:r>
      <w:proofErr w:type="gramStart"/>
      <w:r w:rsidRPr="005843EE">
        <w:rPr>
          <w:rFonts w:ascii="Book Antiqua" w:hAnsi="Book Antiqua"/>
          <w:sz w:val="24"/>
          <w:szCs w:val="24"/>
        </w:rPr>
        <w:t>children</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A recent paper from the States reports that NASH may be an important cause of transplant also </w:t>
      </w:r>
      <w:r w:rsidR="00663FE1" w:rsidRPr="005843EE">
        <w:rPr>
          <w:rFonts w:ascii="Book Antiqua" w:hAnsi="Book Antiqua"/>
          <w:sz w:val="24"/>
          <w:szCs w:val="24"/>
        </w:rPr>
        <w:t xml:space="preserve">in children and young </w:t>
      </w:r>
      <w:proofErr w:type="gramStart"/>
      <w:r w:rsidR="00663FE1" w:rsidRPr="005843EE">
        <w:rPr>
          <w:rFonts w:ascii="Book Antiqua" w:hAnsi="Book Antiqua"/>
          <w:sz w:val="24"/>
          <w:szCs w:val="24"/>
        </w:rPr>
        <w:t>adults</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5]</w:t>
      </w:r>
      <w:r w:rsidRPr="005843EE">
        <w:rPr>
          <w:rFonts w:ascii="Book Antiqua" w:hAnsi="Book Antiqua"/>
          <w:sz w:val="24"/>
          <w:szCs w:val="24"/>
        </w:rPr>
        <w:t xml:space="preserve">. The study included </w:t>
      </w:r>
      <w:r w:rsidR="00EB1E32" w:rsidRPr="00EB1E32">
        <w:rPr>
          <w:rFonts w:ascii="Book Antiqua" w:hAnsi="Book Antiqua"/>
          <w:sz w:val="24"/>
          <w:szCs w:val="24"/>
        </w:rPr>
        <w:t>United States</w:t>
      </w:r>
      <w:r w:rsidRPr="005843EE">
        <w:rPr>
          <w:rFonts w:ascii="Book Antiqua" w:hAnsi="Book Antiqua"/>
          <w:sz w:val="24"/>
          <w:szCs w:val="24"/>
        </w:rPr>
        <w:t xml:space="preserve"> patients under 40 years of </w:t>
      </w:r>
      <w:r w:rsidRPr="005843EE">
        <w:rPr>
          <w:rFonts w:ascii="Book Antiqua" w:hAnsi="Book Antiqua"/>
          <w:sz w:val="24"/>
          <w:szCs w:val="24"/>
        </w:rPr>
        <w:lastRenderedPageBreak/>
        <w:t xml:space="preserve">age transplanted for NASH (no information about the etiology of NASH was provided in the paper) and for cryptogenic cirrhosis associated with a BMI </w:t>
      </w:r>
      <w:r w:rsidRPr="005843EE">
        <w:rPr>
          <w:rFonts w:ascii="Book Antiqua" w:hAnsi="Book Antiqua"/>
          <w:sz w:val="24"/>
          <w:szCs w:val="24"/>
          <w:u w:val="single"/>
        </w:rPr>
        <w:t>&gt;</w:t>
      </w:r>
      <w:r w:rsidRPr="005843EE">
        <w:rPr>
          <w:rFonts w:ascii="Book Antiqua" w:hAnsi="Book Antiqua"/>
          <w:sz w:val="24"/>
          <w:szCs w:val="24"/>
        </w:rPr>
        <w:t xml:space="preserve"> 30 kg/m</w:t>
      </w:r>
      <w:r w:rsidRPr="005843EE">
        <w:rPr>
          <w:rFonts w:ascii="Book Antiqua" w:hAnsi="Book Antiqua"/>
          <w:sz w:val="24"/>
          <w:szCs w:val="24"/>
          <w:vertAlign w:val="superscript"/>
        </w:rPr>
        <w:t>2</w:t>
      </w:r>
      <w:r w:rsidRPr="005843EE">
        <w:rPr>
          <w:rFonts w:ascii="Book Antiqua" w:hAnsi="Book Antiqua"/>
          <w:sz w:val="24"/>
          <w:szCs w:val="24"/>
        </w:rPr>
        <w:t>. The overall frequency of transplantation for NASH and cryptogenic cirrhosis associated with obesity was only 1.67% (330/19904), though this low percentage was not emphasized in the conclusions. Of interest, among these patients only 4.2% were &lt;</w:t>
      </w:r>
      <w:r w:rsidR="0073604A" w:rsidRPr="005843EE">
        <w:rPr>
          <w:rFonts w:ascii="Book Antiqua" w:eastAsiaTheme="minorEastAsia" w:hAnsi="Book Antiqua"/>
          <w:sz w:val="24"/>
          <w:szCs w:val="24"/>
          <w:lang w:eastAsia="zh-CN"/>
        </w:rPr>
        <w:t xml:space="preserve"> </w:t>
      </w:r>
      <w:r w:rsidRPr="005843EE">
        <w:rPr>
          <w:rFonts w:ascii="Book Antiqua" w:hAnsi="Book Antiqua"/>
          <w:sz w:val="24"/>
          <w:szCs w:val="24"/>
        </w:rPr>
        <w:t>18 years old, while 16.4% were between 18 and 29 years and 79.4 % between 30 and 40 years of age, suggesting that NAFLD is not a frequent indication for transplantation in children. Moreover, some 15% of the patients had a BMI &lt;</w:t>
      </w:r>
      <w:r w:rsidR="0073604A" w:rsidRPr="005843EE">
        <w:rPr>
          <w:rFonts w:ascii="Book Antiqua" w:eastAsiaTheme="minorEastAsia" w:hAnsi="Book Antiqua"/>
          <w:sz w:val="24"/>
          <w:szCs w:val="24"/>
          <w:lang w:eastAsia="zh-CN"/>
        </w:rPr>
        <w:t xml:space="preserve"> </w:t>
      </w:r>
      <w:r w:rsidRPr="005843EE">
        <w:rPr>
          <w:rFonts w:ascii="Book Antiqua" w:hAnsi="Book Antiqua"/>
          <w:sz w:val="24"/>
          <w:szCs w:val="24"/>
        </w:rPr>
        <w:t>25 kg/m</w:t>
      </w:r>
      <w:r w:rsidRPr="005843EE">
        <w:rPr>
          <w:rFonts w:ascii="Book Antiqua" w:hAnsi="Book Antiqua"/>
          <w:sz w:val="24"/>
          <w:szCs w:val="24"/>
          <w:vertAlign w:val="superscript"/>
        </w:rPr>
        <w:t>2</w:t>
      </w:r>
      <w:r w:rsidRPr="005843EE">
        <w:rPr>
          <w:rFonts w:ascii="Book Antiqua" w:hAnsi="Book Antiqua"/>
          <w:sz w:val="24"/>
          <w:szCs w:val="24"/>
        </w:rPr>
        <w:t xml:space="preserve"> and therefore were not obese.</w:t>
      </w:r>
    </w:p>
    <w:p w:rsidR="00D1161F" w:rsidRPr="005843EE" w:rsidRDefault="00D1161F" w:rsidP="005843EE">
      <w:pPr>
        <w:pStyle w:val="MDPI31text"/>
        <w:spacing w:line="360" w:lineRule="auto"/>
        <w:ind w:firstLineChars="100" w:firstLine="240"/>
        <w:rPr>
          <w:rFonts w:ascii="Book Antiqua" w:eastAsiaTheme="minorEastAsia" w:hAnsi="Book Antiqua"/>
          <w:sz w:val="24"/>
          <w:szCs w:val="24"/>
          <w:lang w:eastAsia="zh-CN"/>
        </w:rPr>
      </w:pPr>
      <w:r w:rsidRPr="005843EE">
        <w:rPr>
          <w:rFonts w:ascii="Book Antiqua" w:hAnsi="Book Antiqua"/>
          <w:sz w:val="24"/>
          <w:szCs w:val="24"/>
        </w:rPr>
        <w:t xml:space="preserve">Despite this, the study is frequently cited to stress the high risk for liver transplantation in obese </w:t>
      </w:r>
      <w:proofErr w:type="gramStart"/>
      <w:r w:rsidRPr="005843EE">
        <w:rPr>
          <w:rFonts w:ascii="Book Antiqua" w:hAnsi="Book Antiqua"/>
          <w:sz w:val="24"/>
          <w:szCs w:val="24"/>
        </w:rPr>
        <w:t>children</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To reinforce the concept that fatty liver due to obesity is rarely leading to liver transplantation is the observation that no children with NAFLD required liver transplant in large pediatric series in Europe and </w:t>
      </w:r>
      <w:r w:rsidR="00883D09" w:rsidRPr="005843EE">
        <w:rPr>
          <w:rFonts w:ascii="Book Antiqua" w:hAnsi="Book Antiqua"/>
          <w:sz w:val="24"/>
          <w:szCs w:val="24"/>
        </w:rPr>
        <w:t>United States</w:t>
      </w:r>
      <w:r w:rsidR="00883D09" w:rsidRPr="005843EE">
        <w:rPr>
          <w:rFonts w:ascii="Book Antiqua" w:eastAsiaTheme="minorEastAsia" w:hAnsi="Book Antiqua"/>
          <w:sz w:val="24"/>
          <w:szCs w:val="24"/>
          <w:lang w:eastAsia="zh-CN"/>
        </w:rPr>
        <w:t xml:space="preserve"> </w:t>
      </w:r>
      <w:r w:rsidR="00DE4BAD" w:rsidRPr="005843EE">
        <w:rPr>
          <w:rFonts w:ascii="Book Antiqua" w:hAnsi="Book Antiqua"/>
          <w:sz w:val="24"/>
          <w:szCs w:val="24"/>
        </w:rPr>
        <w:t>(</w:t>
      </w:r>
      <w:r w:rsidR="00764A75" w:rsidRPr="005843EE">
        <w:rPr>
          <w:rFonts w:ascii="Book Antiqua" w:hAnsi="Book Antiqua"/>
          <w:sz w:val="24"/>
          <w:szCs w:val="24"/>
        </w:rPr>
        <w:t>2</w:t>
      </w:r>
      <w:r w:rsidR="007262DC" w:rsidRPr="005843EE">
        <w:rPr>
          <w:rFonts w:ascii="Book Antiqua" w:hAnsi="Book Antiqua"/>
          <w:sz w:val="24"/>
          <w:szCs w:val="24"/>
        </w:rPr>
        <w:t>2</w:t>
      </w:r>
      <w:r w:rsidR="00764A75" w:rsidRPr="005843EE">
        <w:rPr>
          <w:rFonts w:ascii="Book Antiqua" w:hAnsi="Book Antiqua"/>
          <w:sz w:val="24"/>
          <w:szCs w:val="24"/>
        </w:rPr>
        <w:t>-2</w:t>
      </w:r>
      <w:r w:rsidR="007262DC" w:rsidRPr="005843EE">
        <w:rPr>
          <w:rFonts w:ascii="Book Antiqua" w:hAnsi="Book Antiqua"/>
          <w:sz w:val="24"/>
          <w:szCs w:val="24"/>
        </w:rPr>
        <w:t>5</w:t>
      </w:r>
      <w:r w:rsidR="00DE4BAD" w:rsidRPr="005843EE">
        <w:rPr>
          <w:rFonts w:ascii="Book Antiqua" w:hAnsi="Book Antiqua"/>
          <w:sz w:val="24"/>
          <w:szCs w:val="24"/>
        </w:rPr>
        <w:t>)</w:t>
      </w:r>
      <w:r w:rsidRPr="005843EE">
        <w:rPr>
          <w:rFonts w:ascii="Book Antiqua" w:hAnsi="Book Antiqua"/>
          <w:sz w:val="24"/>
          <w:szCs w:val="24"/>
        </w:rPr>
        <w:t>.</w:t>
      </w:r>
    </w:p>
    <w:p w:rsidR="0073604A" w:rsidRPr="005843EE" w:rsidRDefault="0073604A" w:rsidP="005843EE">
      <w:pPr>
        <w:pStyle w:val="MDPI31text"/>
        <w:spacing w:line="360" w:lineRule="auto"/>
        <w:ind w:firstLineChars="100" w:firstLine="240"/>
        <w:rPr>
          <w:rFonts w:ascii="Book Antiqua" w:eastAsiaTheme="minorEastAsia" w:hAnsi="Book Antiqua"/>
          <w:sz w:val="24"/>
          <w:szCs w:val="24"/>
          <w:lang w:eastAsia="zh-CN"/>
        </w:rPr>
      </w:pPr>
    </w:p>
    <w:p w:rsidR="00D1161F" w:rsidRPr="005843EE" w:rsidRDefault="00D1161F" w:rsidP="005843EE">
      <w:pPr>
        <w:pStyle w:val="MDPI21heading1"/>
        <w:spacing w:before="0" w:after="0" w:line="360" w:lineRule="auto"/>
        <w:jc w:val="both"/>
        <w:rPr>
          <w:rFonts w:ascii="Book Antiqua" w:hAnsi="Book Antiqua"/>
          <w:i/>
          <w:sz w:val="24"/>
          <w:szCs w:val="24"/>
        </w:rPr>
      </w:pPr>
      <w:r w:rsidRPr="005843EE">
        <w:rPr>
          <w:rFonts w:ascii="Book Antiqua" w:hAnsi="Book Antiqua"/>
          <w:i/>
          <w:sz w:val="24"/>
          <w:szCs w:val="24"/>
        </w:rPr>
        <w:t xml:space="preserve">Risk of hepatocellular carcinoma among children with </w:t>
      </w:r>
      <w:r w:rsidR="00CD5258" w:rsidRPr="005843EE">
        <w:rPr>
          <w:rFonts w:ascii="Book Antiqua" w:hAnsi="Book Antiqua"/>
          <w:i/>
          <w:sz w:val="24"/>
          <w:szCs w:val="24"/>
        </w:rPr>
        <w:t>nonalcoholic fatty liver disease</w:t>
      </w:r>
    </w:p>
    <w:p w:rsidR="00D1161F" w:rsidRPr="005843EE" w:rsidRDefault="00D1161F" w:rsidP="005843EE">
      <w:pPr>
        <w:pStyle w:val="MDPI31text"/>
        <w:spacing w:line="360" w:lineRule="auto"/>
        <w:ind w:firstLine="0"/>
        <w:rPr>
          <w:rFonts w:ascii="Book Antiqua" w:eastAsiaTheme="minorEastAsia" w:hAnsi="Book Antiqua"/>
          <w:sz w:val="24"/>
          <w:szCs w:val="24"/>
          <w:lang w:eastAsia="zh-CN"/>
        </w:rPr>
      </w:pPr>
      <w:r w:rsidRPr="005843EE">
        <w:rPr>
          <w:rFonts w:ascii="Book Antiqua" w:hAnsi="Book Antiqua"/>
          <w:sz w:val="24"/>
          <w:szCs w:val="24"/>
        </w:rPr>
        <w:t xml:space="preserve">Though it has been frequently stated that NAFLD can progress to hepatocellular carcinoma in children, because of the role of obesity and insulin resistance in carcinogenesis, Nobili </w:t>
      </w:r>
      <w:r w:rsidR="00491966" w:rsidRPr="005843EE">
        <w:rPr>
          <w:rFonts w:ascii="Book Antiqua" w:hAnsi="Book Antiqua"/>
          <w:i/>
          <w:sz w:val="24"/>
          <w:szCs w:val="24"/>
        </w:rPr>
        <w:t xml:space="preserve">et </w:t>
      </w:r>
      <w:proofErr w:type="gramStart"/>
      <w:r w:rsidR="00491966" w:rsidRPr="005843EE">
        <w:rPr>
          <w:rFonts w:ascii="Book Antiqua" w:hAnsi="Book Antiqua"/>
          <w:i/>
          <w:sz w:val="24"/>
          <w:szCs w:val="24"/>
        </w:rPr>
        <w:t>al</w:t>
      </w:r>
      <w:r w:rsidR="00F071FF" w:rsidRPr="005843EE">
        <w:rPr>
          <w:rFonts w:ascii="Book Antiqua" w:eastAsiaTheme="minorEastAsia" w:hAnsi="Book Antiqua"/>
          <w:sz w:val="24"/>
          <w:szCs w:val="24"/>
          <w:vertAlign w:val="superscript"/>
          <w:lang w:eastAsia="zh-CN"/>
        </w:rPr>
        <w:t>[</w:t>
      </w:r>
      <w:proofErr w:type="gramEnd"/>
      <w:r w:rsidR="00F071FF"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reported that “only two cases have been described to date, in both cirrhotic and non-cirrhotic background”. Is it reasonable to conclude that these cases of HCC are causally associated with obesity? Or, more likely, was it just a fortuity? In brief, given the paucity of data showing a direct correlation between the progression of NAFLD and hepatocellular carcinoma, currently, the risk estimates are not clear and NAFLD can be considered a risk factor likely but not certain. However, what is proved by the evidence is that childhood obesity by itself increases the risk of liver cancer in adulthood, as well as other </w:t>
      </w:r>
      <w:proofErr w:type="gramStart"/>
      <w:r w:rsidRPr="005843EE">
        <w:rPr>
          <w:rFonts w:ascii="Book Antiqua" w:hAnsi="Book Antiqua"/>
          <w:sz w:val="24"/>
          <w:szCs w:val="24"/>
        </w:rPr>
        <w:t>carcinomas</w:t>
      </w:r>
      <w:r w:rsidR="0073604A" w:rsidRPr="005843EE">
        <w:rPr>
          <w:rFonts w:ascii="Book Antiqua" w:eastAsiaTheme="minorEastAsia" w:hAnsi="Book Antiqua"/>
          <w:sz w:val="24"/>
          <w:szCs w:val="24"/>
          <w:vertAlign w:val="superscript"/>
          <w:lang w:eastAsia="zh-CN"/>
        </w:rPr>
        <w:t>[</w:t>
      </w:r>
      <w:proofErr w:type="gramEnd"/>
      <w:r w:rsidR="0073604A" w:rsidRPr="005843EE">
        <w:rPr>
          <w:rFonts w:ascii="Book Antiqua" w:eastAsiaTheme="minorEastAsia" w:hAnsi="Book Antiqua"/>
          <w:sz w:val="24"/>
          <w:szCs w:val="24"/>
          <w:vertAlign w:val="superscript"/>
          <w:lang w:eastAsia="zh-CN"/>
        </w:rPr>
        <w:t>12,26]</w:t>
      </w:r>
      <w:r w:rsidRPr="005843EE">
        <w:rPr>
          <w:rFonts w:ascii="Book Antiqua" w:hAnsi="Book Antiqua"/>
          <w:sz w:val="24"/>
          <w:szCs w:val="24"/>
        </w:rPr>
        <w:t>. Therefore it appears more important to focus on the systemic impact of obesity in general rather than on the fatty liver.</w:t>
      </w:r>
    </w:p>
    <w:p w:rsidR="00AE7045" w:rsidRPr="005843EE" w:rsidRDefault="00AE7045" w:rsidP="005843EE">
      <w:pPr>
        <w:pStyle w:val="MDPI31text"/>
        <w:spacing w:line="360" w:lineRule="auto"/>
        <w:ind w:firstLine="0"/>
        <w:rPr>
          <w:rFonts w:ascii="Book Antiqua" w:eastAsiaTheme="minorEastAsia" w:hAnsi="Book Antiqua"/>
          <w:sz w:val="24"/>
          <w:szCs w:val="24"/>
          <w:lang w:eastAsia="zh-CN"/>
        </w:rPr>
      </w:pPr>
    </w:p>
    <w:p w:rsidR="00D1161F" w:rsidRPr="005843EE" w:rsidRDefault="00D1161F" w:rsidP="005843EE">
      <w:pPr>
        <w:pStyle w:val="MDPI21heading1"/>
        <w:spacing w:before="0" w:after="0" w:line="360" w:lineRule="auto"/>
        <w:jc w:val="both"/>
        <w:rPr>
          <w:rFonts w:ascii="Book Antiqua" w:hAnsi="Book Antiqua"/>
          <w:i/>
          <w:sz w:val="24"/>
          <w:szCs w:val="24"/>
        </w:rPr>
      </w:pPr>
      <w:r w:rsidRPr="005843EE">
        <w:rPr>
          <w:rFonts w:ascii="Book Antiqua" w:hAnsi="Book Antiqua"/>
          <w:i/>
          <w:sz w:val="24"/>
          <w:szCs w:val="24"/>
        </w:rPr>
        <w:t xml:space="preserve">Treatment of </w:t>
      </w:r>
      <w:r w:rsidR="00CD5258" w:rsidRPr="005843EE">
        <w:rPr>
          <w:rFonts w:ascii="Book Antiqua" w:hAnsi="Book Antiqua"/>
          <w:i/>
          <w:sz w:val="24"/>
          <w:szCs w:val="24"/>
        </w:rPr>
        <w:t>nonalcoholic fatty liver disease</w:t>
      </w:r>
      <w:r w:rsidRPr="005843EE">
        <w:rPr>
          <w:rFonts w:ascii="Book Antiqua" w:hAnsi="Book Antiqua"/>
          <w:i/>
          <w:sz w:val="24"/>
          <w:szCs w:val="24"/>
        </w:rPr>
        <w:t xml:space="preserve"> in children</w:t>
      </w:r>
    </w:p>
    <w:p w:rsidR="00DE4BAD" w:rsidRPr="005843EE" w:rsidRDefault="00D1161F" w:rsidP="005843EE">
      <w:pPr>
        <w:pStyle w:val="MDPI31text"/>
        <w:spacing w:line="360" w:lineRule="auto"/>
        <w:ind w:firstLine="0"/>
        <w:rPr>
          <w:rFonts w:ascii="Book Antiqua" w:hAnsi="Book Antiqua"/>
          <w:sz w:val="24"/>
          <w:szCs w:val="24"/>
        </w:rPr>
      </w:pPr>
      <w:r w:rsidRPr="005843EE">
        <w:rPr>
          <w:rFonts w:ascii="Book Antiqua" w:hAnsi="Book Antiqua"/>
          <w:sz w:val="24"/>
          <w:szCs w:val="24"/>
        </w:rPr>
        <w:t>All studies accept the premise that the most effective treatment for patients with NAFLD, both adults and children, is lifestyle</w:t>
      </w:r>
      <w:r w:rsidRPr="005843EE" w:rsidDel="00443B06">
        <w:rPr>
          <w:rFonts w:ascii="Book Antiqua" w:hAnsi="Book Antiqua"/>
          <w:sz w:val="24"/>
          <w:szCs w:val="24"/>
        </w:rPr>
        <w:t xml:space="preserve"> </w:t>
      </w:r>
      <w:r w:rsidRPr="005843EE">
        <w:rPr>
          <w:rFonts w:ascii="Book Antiqua" w:hAnsi="Book Antiqua"/>
          <w:sz w:val="24"/>
          <w:szCs w:val="24"/>
        </w:rPr>
        <w:t xml:space="preserve">optimization, with a focus on nutrition and exercise. These measures have been proven to be able to revert liver </w:t>
      </w:r>
      <w:proofErr w:type="gramStart"/>
      <w:r w:rsidRPr="005843EE">
        <w:rPr>
          <w:rFonts w:ascii="Book Antiqua" w:hAnsi="Book Antiqua"/>
          <w:sz w:val="24"/>
          <w:szCs w:val="24"/>
        </w:rPr>
        <w:t>damage</w:t>
      </w:r>
      <w:r w:rsidR="00AE7045" w:rsidRPr="005843EE">
        <w:rPr>
          <w:rFonts w:ascii="Book Antiqua" w:eastAsiaTheme="minorEastAsia" w:hAnsi="Book Antiqua"/>
          <w:sz w:val="24"/>
          <w:szCs w:val="24"/>
          <w:vertAlign w:val="superscript"/>
          <w:lang w:eastAsia="zh-CN"/>
        </w:rPr>
        <w:t>[</w:t>
      </w:r>
      <w:proofErr w:type="gramEnd"/>
      <w:r w:rsidR="00AE7045"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Unfortunately, the majority of obese children are not adherent to lifestyle modifications and hypocaloric </w:t>
      </w:r>
      <w:proofErr w:type="gramStart"/>
      <w:r w:rsidRPr="005843EE">
        <w:rPr>
          <w:rFonts w:ascii="Book Antiqua" w:hAnsi="Book Antiqua"/>
          <w:sz w:val="24"/>
          <w:szCs w:val="24"/>
        </w:rPr>
        <w:t>diets</w:t>
      </w:r>
      <w:r w:rsidR="00AE7045" w:rsidRPr="005843EE">
        <w:rPr>
          <w:rFonts w:ascii="Book Antiqua" w:eastAsiaTheme="minorEastAsia" w:hAnsi="Book Antiqua"/>
          <w:sz w:val="24"/>
          <w:szCs w:val="24"/>
          <w:vertAlign w:val="superscript"/>
          <w:lang w:eastAsia="zh-CN"/>
        </w:rPr>
        <w:t>[</w:t>
      </w:r>
      <w:proofErr w:type="gramEnd"/>
      <w:r w:rsidR="00AE7045" w:rsidRPr="005843EE">
        <w:rPr>
          <w:rFonts w:ascii="Book Antiqua" w:eastAsiaTheme="minorEastAsia" w:hAnsi="Book Antiqua"/>
          <w:sz w:val="24"/>
          <w:szCs w:val="24"/>
          <w:vertAlign w:val="superscript"/>
          <w:lang w:eastAsia="zh-CN"/>
        </w:rPr>
        <w:t>27]</w:t>
      </w:r>
      <w:r w:rsidR="00DE4BAD" w:rsidRPr="005843EE">
        <w:rPr>
          <w:rFonts w:ascii="Book Antiqua" w:hAnsi="Book Antiqua"/>
          <w:sz w:val="24"/>
          <w:szCs w:val="24"/>
        </w:rPr>
        <w:t>.</w:t>
      </w:r>
      <w:r w:rsidR="00AE2518" w:rsidRPr="005843EE">
        <w:rPr>
          <w:rFonts w:ascii="Book Antiqua" w:hAnsi="Book Antiqua"/>
          <w:sz w:val="24"/>
          <w:szCs w:val="24"/>
        </w:rPr>
        <w:t xml:space="preserve"> </w:t>
      </w:r>
      <w:r w:rsidRPr="005843EE">
        <w:rPr>
          <w:rFonts w:ascii="Book Antiqua" w:hAnsi="Book Antiqua"/>
          <w:sz w:val="24"/>
          <w:szCs w:val="24"/>
        </w:rPr>
        <w:t xml:space="preserve"> Therefore, there </w:t>
      </w:r>
      <w:proofErr w:type="gramStart"/>
      <w:r w:rsidRPr="005843EE">
        <w:rPr>
          <w:rFonts w:ascii="Book Antiqua" w:hAnsi="Book Antiqua"/>
          <w:sz w:val="24"/>
          <w:szCs w:val="24"/>
        </w:rPr>
        <w:t>is</w:t>
      </w:r>
      <w:proofErr w:type="gramEnd"/>
      <w:r w:rsidRPr="005843EE">
        <w:rPr>
          <w:rFonts w:ascii="Book Antiqua" w:hAnsi="Book Antiqua"/>
          <w:sz w:val="24"/>
          <w:szCs w:val="24"/>
        </w:rPr>
        <w:t xml:space="preserve"> a growing number of studies focused on pharmacological </w:t>
      </w:r>
      <w:r w:rsidRPr="005843EE">
        <w:rPr>
          <w:rFonts w:ascii="Book Antiqua" w:hAnsi="Book Antiqua"/>
          <w:sz w:val="24"/>
          <w:szCs w:val="24"/>
        </w:rPr>
        <w:lastRenderedPageBreak/>
        <w:t xml:space="preserve">interventions, based on proven or perceived mechanisms involved in the pathogenesis of NAFLD. In children, most of these studies have been generally performed in small series of patients with conflicting and sometimes inconclusive </w:t>
      </w:r>
      <w:proofErr w:type="gramStart"/>
      <w:r w:rsidRPr="005843EE">
        <w:rPr>
          <w:rFonts w:ascii="Book Antiqua" w:hAnsi="Book Antiqua"/>
          <w:sz w:val="24"/>
          <w:szCs w:val="24"/>
        </w:rPr>
        <w:t>results</w:t>
      </w:r>
      <w:r w:rsidR="00AE7045" w:rsidRPr="005843EE">
        <w:rPr>
          <w:rFonts w:ascii="Book Antiqua" w:eastAsiaTheme="minorEastAsia" w:hAnsi="Book Antiqua"/>
          <w:sz w:val="24"/>
          <w:szCs w:val="24"/>
          <w:vertAlign w:val="superscript"/>
          <w:lang w:eastAsia="zh-CN"/>
        </w:rPr>
        <w:t>[</w:t>
      </w:r>
      <w:proofErr w:type="gramEnd"/>
      <w:r w:rsidR="00AE7045" w:rsidRPr="005843EE">
        <w:rPr>
          <w:rFonts w:ascii="Book Antiqua" w:eastAsiaTheme="minorEastAsia" w:hAnsi="Book Antiqua"/>
          <w:sz w:val="24"/>
          <w:szCs w:val="24"/>
          <w:vertAlign w:val="superscript"/>
          <w:lang w:eastAsia="zh-CN"/>
        </w:rPr>
        <w:t>28,29]</w:t>
      </w:r>
      <w:r w:rsidRPr="005843EE">
        <w:rPr>
          <w:rFonts w:ascii="Book Antiqua" w:hAnsi="Book Antiqua"/>
          <w:sz w:val="24"/>
          <w:szCs w:val="24"/>
        </w:rPr>
        <w:t>. The evaluation of the effectiveness of the various drugs is based in most cases on serum levels of transaminases with few determinations aft</w:t>
      </w:r>
      <w:r w:rsidR="00AF64F5" w:rsidRPr="005843EE">
        <w:rPr>
          <w:rFonts w:ascii="Book Antiqua" w:hAnsi="Book Antiqua"/>
          <w:sz w:val="24"/>
          <w:szCs w:val="24"/>
        </w:rPr>
        <w:t xml:space="preserve">er a short-term </w:t>
      </w:r>
      <w:proofErr w:type="gramStart"/>
      <w:r w:rsidR="00AF64F5" w:rsidRPr="005843EE">
        <w:rPr>
          <w:rFonts w:ascii="Book Antiqua" w:hAnsi="Book Antiqua"/>
          <w:sz w:val="24"/>
          <w:szCs w:val="24"/>
        </w:rPr>
        <w:t>intervention</w:t>
      </w:r>
      <w:r w:rsidR="00AE7045" w:rsidRPr="005843EE">
        <w:rPr>
          <w:rFonts w:ascii="Book Antiqua" w:eastAsiaTheme="minorEastAsia" w:hAnsi="Book Antiqua"/>
          <w:sz w:val="24"/>
          <w:szCs w:val="24"/>
          <w:vertAlign w:val="superscript"/>
          <w:lang w:eastAsia="zh-CN"/>
        </w:rPr>
        <w:t>[</w:t>
      </w:r>
      <w:proofErr w:type="gramEnd"/>
      <w:r w:rsidR="00AE7045" w:rsidRPr="005843EE">
        <w:rPr>
          <w:rFonts w:ascii="Book Antiqua" w:eastAsiaTheme="minorEastAsia" w:hAnsi="Book Antiqua"/>
          <w:sz w:val="24"/>
          <w:szCs w:val="24"/>
          <w:vertAlign w:val="superscript"/>
          <w:lang w:eastAsia="zh-CN"/>
        </w:rPr>
        <w:t>28,29]</w:t>
      </w:r>
      <w:r w:rsidRPr="005843EE">
        <w:rPr>
          <w:rFonts w:ascii="Book Antiqua" w:hAnsi="Book Antiqua"/>
          <w:sz w:val="24"/>
          <w:szCs w:val="24"/>
        </w:rPr>
        <w:t>. Long-term results of these treatments and their ability to modify the natural course of NAFLD are not available.</w:t>
      </w:r>
    </w:p>
    <w:p w:rsidR="00D1161F" w:rsidRPr="005843EE" w:rsidRDefault="00DE4BAD" w:rsidP="005843EE">
      <w:pPr>
        <w:adjustRightInd w:val="0"/>
        <w:snapToGrid w:val="0"/>
        <w:spacing w:line="360" w:lineRule="auto"/>
        <w:ind w:firstLineChars="100" w:firstLine="240"/>
        <w:rPr>
          <w:rFonts w:ascii="Book Antiqua" w:hAnsi="Book Antiqua"/>
          <w:szCs w:val="24"/>
        </w:rPr>
      </w:pPr>
      <w:r w:rsidRPr="005843EE">
        <w:rPr>
          <w:rFonts w:ascii="Book Antiqua" w:hAnsi="Book Antiqua"/>
          <w:szCs w:val="24"/>
        </w:rPr>
        <w:t>Since many studies in humans have shown a relationship between gut bacterial overgrowth</w:t>
      </w:r>
      <w:r w:rsidR="00BA19F2" w:rsidRPr="005843EE">
        <w:rPr>
          <w:rFonts w:ascii="Book Antiqua" w:hAnsi="Book Antiqua"/>
          <w:szCs w:val="24"/>
        </w:rPr>
        <w:t xml:space="preserve">, enhanced gut permeability, </w:t>
      </w:r>
      <w:r w:rsidRPr="005843EE">
        <w:rPr>
          <w:rFonts w:ascii="Book Antiqua" w:hAnsi="Book Antiqua"/>
          <w:szCs w:val="24"/>
        </w:rPr>
        <w:t xml:space="preserve">increased </w:t>
      </w:r>
      <w:proofErr w:type="spellStart"/>
      <w:r w:rsidRPr="005843EE">
        <w:rPr>
          <w:rFonts w:ascii="Book Antiqua" w:hAnsi="Book Antiqua"/>
          <w:szCs w:val="24"/>
        </w:rPr>
        <w:t>paracellular</w:t>
      </w:r>
      <w:proofErr w:type="spellEnd"/>
      <w:r w:rsidRPr="005843EE">
        <w:rPr>
          <w:rFonts w:ascii="Book Antiqua" w:hAnsi="Book Antiqua"/>
          <w:szCs w:val="24"/>
        </w:rPr>
        <w:t xml:space="preserve"> leakage </w:t>
      </w:r>
      <w:proofErr w:type="gramStart"/>
      <w:r w:rsidRPr="005843EE">
        <w:rPr>
          <w:rFonts w:ascii="Book Antiqua" w:hAnsi="Book Antiqua"/>
          <w:szCs w:val="24"/>
        </w:rPr>
        <w:t>of  gut</w:t>
      </w:r>
      <w:proofErr w:type="gramEnd"/>
      <w:r w:rsidRPr="005843EE">
        <w:rPr>
          <w:rFonts w:ascii="Book Antiqua" w:hAnsi="Book Antiqua"/>
          <w:szCs w:val="24"/>
        </w:rPr>
        <w:t xml:space="preserve"> luminal antigens </w:t>
      </w:r>
      <w:r w:rsidR="00BA19F2" w:rsidRPr="005843EE">
        <w:rPr>
          <w:rFonts w:ascii="Book Antiqua" w:hAnsi="Book Antiqua"/>
          <w:szCs w:val="24"/>
        </w:rPr>
        <w:t xml:space="preserve">and </w:t>
      </w:r>
      <w:r w:rsidRPr="005843EE">
        <w:rPr>
          <w:rFonts w:ascii="Book Antiqua" w:hAnsi="Book Antiqua"/>
          <w:szCs w:val="24"/>
        </w:rPr>
        <w:t>liver disease progression through an increased exposure of the liver</w:t>
      </w:r>
      <w:r w:rsidR="00BA19F2" w:rsidRPr="005843EE">
        <w:rPr>
          <w:rFonts w:ascii="Book Antiqua" w:hAnsi="Book Antiqua"/>
          <w:szCs w:val="24"/>
        </w:rPr>
        <w:t xml:space="preserve"> </w:t>
      </w:r>
      <w:r w:rsidRPr="005843EE">
        <w:rPr>
          <w:rFonts w:ascii="Book Antiqua" w:hAnsi="Book Antiqua"/>
          <w:szCs w:val="24"/>
        </w:rPr>
        <w:t>to gut-derived bacterial products</w:t>
      </w:r>
      <w:r w:rsidR="00AE7045" w:rsidRPr="005843EE">
        <w:rPr>
          <w:rFonts w:ascii="Book Antiqua" w:eastAsiaTheme="minorEastAsia" w:hAnsi="Book Antiqua"/>
          <w:szCs w:val="24"/>
          <w:vertAlign w:val="superscript"/>
          <w:lang w:eastAsia="zh-CN"/>
        </w:rPr>
        <w:t>[30,31]</w:t>
      </w:r>
      <w:r w:rsidR="00BA19F2" w:rsidRPr="005843EE">
        <w:rPr>
          <w:rFonts w:ascii="Book Antiqua" w:hAnsi="Book Antiqua"/>
          <w:szCs w:val="24"/>
        </w:rPr>
        <w:t>,</w:t>
      </w:r>
      <w:r w:rsidR="00BA19F2" w:rsidRPr="005843EE">
        <w:rPr>
          <w:rFonts w:ascii="Book Antiqua" w:eastAsiaTheme="minorEastAsia" w:hAnsi="Book Antiqua"/>
          <w:color w:val="auto"/>
          <w:szCs w:val="24"/>
          <w:lang w:eastAsia="ja-JP"/>
        </w:rPr>
        <w:t xml:space="preserve"> </w:t>
      </w:r>
      <w:r w:rsidR="00BA19F2" w:rsidRPr="005843EE">
        <w:rPr>
          <w:rFonts w:ascii="Book Antiqua" w:hAnsi="Book Antiqua"/>
          <w:szCs w:val="24"/>
        </w:rPr>
        <w:t xml:space="preserve">modulating gut microbiota with probiotics, prebiotics, and </w:t>
      </w:r>
      <w:proofErr w:type="spellStart"/>
      <w:r w:rsidR="00BA19F2" w:rsidRPr="005843EE">
        <w:rPr>
          <w:rFonts w:ascii="Book Antiqua" w:hAnsi="Book Antiqua"/>
          <w:szCs w:val="24"/>
        </w:rPr>
        <w:t>synbiotics</w:t>
      </w:r>
      <w:proofErr w:type="spellEnd"/>
      <w:r w:rsidR="00BA19F2" w:rsidRPr="005843EE">
        <w:rPr>
          <w:rFonts w:ascii="Book Antiqua" w:hAnsi="Book Antiqua"/>
          <w:szCs w:val="24"/>
        </w:rPr>
        <w:t xml:space="preserve"> has become an attractive</w:t>
      </w:r>
      <w:r w:rsidR="002D5BBE" w:rsidRPr="005843EE">
        <w:rPr>
          <w:rFonts w:ascii="Book Antiqua" w:hAnsi="Book Antiqua"/>
          <w:szCs w:val="24"/>
        </w:rPr>
        <w:t xml:space="preserve">, </w:t>
      </w:r>
      <w:r w:rsidR="001E10D1" w:rsidRPr="005843EE">
        <w:rPr>
          <w:rFonts w:ascii="Book Antiqua" w:hAnsi="Book Antiqua"/>
          <w:szCs w:val="24"/>
        </w:rPr>
        <w:t xml:space="preserve"> safe and well tolerated </w:t>
      </w:r>
      <w:r w:rsidR="00BA19F2" w:rsidRPr="005843EE">
        <w:rPr>
          <w:rFonts w:ascii="Book Antiqua" w:hAnsi="Book Antiqua"/>
          <w:szCs w:val="24"/>
        </w:rPr>
        <w:t xml:space="preserve"> treatment strategy of obesity and NAFLD.  </w:t>
      </w:r>
      <w:proofErr w:type="spellStart"/>
      <w:r w:rsidR="00637A53" w:rsidRPr="005843EE">
        <w:rPr>
          <w:rFonts w:ascii="Book Antiqua" w:hAnsi="Book Antiqua"/>
          <w:szCs w:val="24"/>
        </w:rPr>
        <w:t>Nevetheless</w:t>
      </w:r>
      <w:proofErr w:type="spellEnd"/>
      <w:r w:rsidR="00637A53" w:rsidRPr="005843EE">
        <w:rPr>
          <w:rFonts w:ascii="Book Antiqua" w:hAnsi="Book Antiqua"/>
          <w:szCs w:val="24"/>
        </w:rPr>
        <w:t>, also in adults</w:t>
      </w:r>
      <w:r w:rsidR="009B7AEB" w:rsidRPr="005843EE">
        <w:rPr>
          <w:rFonts w:ascii="Book Antiqua" w:hAnsi="Book Antiqua"/>
          <w:szCs w:val="24"/>
        </w:rPr>
        <w:t>,</w:t>
      </w:r>
      <w:r w:rsidR="00637A53" w:rsidRPr="005843EE">
        <w:rPr>
          <w:rFonts w:ascii="Book Antiqua" w:hAnsi="Book Antiqua"/>
          <w:szCs w:val="24"/>
        </w:rPr>
        <w:t xml:space="preserve"> </w:t>
      </w:r>
      <w:proofErr w:type="gramStart"/>
      <w:r w:rsidR="00637A53" w:rsidRPr="005843EE">
        <w:rPr>
          <w:rFonts w:ascii="Book Antiqua" w:hAnsi="Book Antiqua"/>
          <w:szCs w:val="24"/>
        </w:rPr>
        <w:t>their  therapeutic</w:t>
      </w:r>
      <w:proofErr w:type="gramEnd"/>
      <w:r w:rsidR="00637A53" w:rsidRPr="005843EE">
        <w:rPr>
          <w:rFonts w:ascii="Book Antiqua" w:hAnsi="Book Antiqua"/>
          <w:szCs w:val="24"/>
        </w:rPr>
        <w:t xml:space="preserve"> use is not supported by high-quality clinical studies</w:t>
      </w:r>
      <w:r w:rsidR="00AE7045" w:rsidRPr="005843EE">
        <w:rPr>
          <w:rFonts w:ascii="Book Antiqua" w:eastAsiaTheme="minorEastAsia" w:hAnsi="Book Antiqua"/>
          <w:szCs w:val="24"/>
          <w:vertAlign w:val="superscript"/>
          <w:lang w:eastAsia="zh-CN"/>
        </w:rPr>
        <w:t>[31,32]</w:t>
      </w:r>
      <w:r w:rsidR="00662371" w:rsidRPr="005843EE">
        <w:rPr>
          <w:rFonts w:ascii="Book Antiqua" w:hAnsi="Book Antiqua"/>
          <w:szCs w:val="24"/>
        </w:rPr>
        <w:t xml:space="preserve">. </w:t>
      </w:r>
      <w:r w:rsidR="001E10D1" w:rsidRPr="005843EE">
        <w:rPr>
          <w:rFonts w:ascii="Book Antiqua" w:hAnsi="Book Antiqua"/>
          <w:szCs w:val="24"/>
        </w:rPr>
        <w:t xml:space="preserve">Unfortunately, the only two pediatric RCTs, evaluating the influence of either single strain (Lactobacillus </w:t>
      </w:r>
      <w:proofErr w:type="spellStart"/>
      <w:r w:rsidR="001E10D1" w:rsidRPr="005843EE">
        <w:rPr>
          <w:rFonts w:ascii="Book Antiqua" w:hAnsi="Book Antiqua"/>
          <w:szCs w:val="24"/>
        </w:rPr>
        <w:t>rhamnosus</w:t>
      </w:r>
      <w:proofErr w:type="spellEnd"/>
      <w:r w:rsidR="001E10D1" w:rsidRPr="005843EE">
        <w:rPr>
          <w:rFonts w:ascii="Book Antiqua" w:hAnsi="Book Antiqua"/>
          <w:szCs w:val="24"/>
        </w:rPr>
        <w:t xml:space="preserve"> strain GG</w:t>
      </w:r>
      <w:proofErr w:type="gramStart"/>
      <w:r w:rsidR="001E10D1" w:rsidRPr="005843EE">
        <w:rPr>
          <w:rFonts w:ascii="Book Antiqua" w:hAnsi="Book Antiqua"/>
          <w:szCs w:val="24"/>
        </w:rPr>
        <w:t>)</w:t>
      </w:r>
      <w:r w:rsidR="00AE7045" w:rsidRPr="005843EE">
        <w:rPr>
          <w:rFonts w:ascii="Book Antiqua" w:eastAsiaTheme="minorEastAsia" w:hAnsi="Book Antiqua"/>
          <w:szCs w:val="24"/>
          <w:vertAlign w:val="superscript"/>
          <w:lang w:eastAsia="zh-CN"/>
        </w:rPr>
        <w:t>[</w:t>
      </w:r>
      <w:proofErr w:type="gramEnd"/>
      <w:r w:rsidR="00AE7045" w:rsidRPr="005843EE">
        <w:rPr>
          <w:rFonts w:ascii="Book Antiqua" w:eastAsiaTheme="minorEastAsia" w:hAnsi="Book Antiqua"/>
          <w:szCs w:val="24"/>
          <w:vertAlign w:val="superscript"/>
          <w:lang w:eastAsia="zh-CN"/>
        </w:rPr>
        <w:t>33]</w:t>
      </w:r>
      <w:r w:rsidR="001E10D1" w:rsidRPr="005843EE">
        <w:rPr>
          <w:rFonts w:ascii="Book Antiqua" w:hAnsi="Book Antiqua"/>
          <w:szCs w:val="24"/>
        </w:rPr>
        <w:t xml:space="preserve"> or </w:t>
      </w:r>
      <w:proofErr w:type="spellStart"/>
      <w:r w:rsidR="001E10D1" w:rsidRPr="005843EE">
        <w:rPr>
          <w:rFonts w:ascii="Book Antiqua" w:hAnsi="Book Antiqua"/>
          <w:szCs w:val="24"/>
        </w:rPr>
        <w:t>multistrain</w:t>
      </w:r>
      <w:proofErr w:type="spellEnd"/>
      <w:r w:rsidR="001E10D1" w:rsidRPr="005843EE">
        <w:rPr>
          <w:rFonts w:ascii="Book Antiqua" w:hAnsi="Book Antiqua"/>
          <w:szCs w:val="24"/>
        </w:rPr>
        <w:t xml:space="preserve"> VSL#3</w:t>
      </w:r>
      <w:r w:rsidR="00AE7045" w:rsidRPr="005843EE">
        <w:rPr>
          <w:rFonts w:ascii="Book Antiqua" w:eastAsiaTheme="minorEastAsia" w:hAnsi="Book Antiqua"/>
          <w:szCs w:val="24"/>
          <w:vertAlign w:val="superscript"/>
          <w:lang w:eastAsia="zh-CN"/>
        </w:rPr>
        <w:t>[34]</w:t>
      </w:r>
      <w:r w:rsidR="001E10D1" w:rsidRPr="005843EE">
        <w:rPr>
          <w:rFonts w:ascii="Book Antiqua" w:hAnsi="Book Antiqua"/>
          <w:szCs w:val="24"/>
        </w:rPr>
        <w:t xml:space="preserve"> probiotic supplementation on</w:t>
      </w:r>
      <w:r w:rsidR="002D5BBE" w:rsidRPr="005843EE">
        <w:rPr>
          <w:rFonts w:ascii="Book Antiqua" w:hAnsi="Book Antiqua"/>
          <w:szCs w:val="24"/>
        </w:rPr>
        <w:t xml:space="preserve"> </w:t>
      </w:r>
      <w:r w:rsidR="001E10D1" w:rsidRPr="005843EE">
        <w:rPr>
          <w:rFonts w:ascii="Book Antiqua" w:hAnsi="Book Antiqua"/>
          <w:szCs w:val="24"/>
        </w:rPr>
        <w:t>hepatic biomarkers</w:t>
      </w:r>
      <w:r w:rsidR="002D5BBE" w:rsidRPr="005843EE">
        <w:rPr>
          <w:rFonts w:ascii="Book Antiqua" w:hAnsi="Book Antiqua"/>
          <w:szCs w:val="24"/>
        </w:rPr>
        <w:t xml:space="preserve"> in small groups of patients</w:t>
      </w:r>
      <w:r w:rsidR="005A06B8" w:rsidRPr="005843EE">
        <w:rPr>
          <w:rFonts w:ascii="Book Antiqua" w:hAnsi="Book Antiqua"/>
          <w:szCs w:val="24"/>
        </w:rPr>
        <w:t xml:space="preserve"> (20 and 40, respectively)</w:t>
      </w:r>
      <w:r w:rsidR="001E10D1" w:rsidRPr="005843EE">
        <w:rPr>
          <w:rFonts w:ascii="Book Antiqua" w:hAnsi="Book Antiqua"/>
          <w:szCs w:val="24"/>
        </w:rPr>
        <w:t xml:space="preserve">, </w:t>
      </w:r>
      <w:r w:rsidR="002D5BBE" w:rsidRPr="005843EE">
        <w:rPr>
          <w:rFonts w:ascii="Book Antiqua" w:hAnsi="Book Antiqua"/>
          <w:szCs w:val="24"/>
        </w:rPr>
        <w:t xml:space="preserve">gave </w:t>
      </w:r>
      <w:r w:rsidR="00EE6E59" w:rsidRPr="005843EE">
        <w:rPr>
          <w:rFonts w:ascii="Book Antiqua" w:hAnsi="Book Antiqua"/>
          <w:szCs w:val="24"/>
        </w:rPr>
        <w:t>d</w:t>
      </w:r>
      <w:r w:rsidR="00700C4C" w:rsidRPr="005843EE">
        <w:rPr>
          <w:rFonts w:ascii="Book Antiqua" w:hAnsi="Book Antiqua"/>
          <w:szCs w:val="24"/>
        </w:rPr>
        <w:t xml:space="preserve">ifferent </w:t>
      </w:r>
      <w:r w:rsidR="002D5BBE" w:rsidRPr="005843EE">
        <w:rPr>
          <w:rFonts w:ascii="Book Antiqua" w:hAnsi="Book Antiqua"/>
          <w:szCs w:val="24"/>
        </w:rPr>
        <w:t xml:space="preserve"> results</w:t>
      </w:r>
      <w:r w:rsidR="001E10D1" w:rsidRPr="005843EE">
        <w:rPr>
          <w:rFonts w:ascii="Book Antiqua" w:hAnsi="Book Antiqua"/>
          <w:szCs w:val="24"/>
        </w:rPr>
        <w:t xml:space="preserve">. </w:t>
      </w:r>
      <w:proofErr w:type="spellStart"/>
      <w:r w:rsidR="001E10D1" w:rsidRPr="005843EE">
        <w:rPr>
          <w:rFonts w:ascii="Book Antiqua" w:hAnsi="Book Antiqua"/>
          <w:szCs w:val="24"/>
        </w:rPr>
        <w:t>Vajro</w:t>
      </w:r>
      <w:proofErr w:type="spellEnd"/>
      <w:r w:rsidR="001E10D1" w:rsidRPr="005843EE">
        <w:rPr>
          <w:rFonts w:ascii="Book Antiqua" w:hAnsi="Book Antiqua"/>
          <w:szCs w:val="24"/>
        </w:rPr>
        <w:t xml:space="preserve"> </w:t>
      </w:r>
      <w:r w:rsidR="00491966" w:rsidRPr="005843EE">
        <w:rPr>
          <w:rFonts w:ascii="Book Antiqua" w:hAnsi="Book Antiqua"/>
          <w:i/>
          <w:szCs w:val="24"/>
        </w:rPr>
        <w:t xml:space="preserve">et </w:t>
      </w:r>
      <w:proofErr w:type="gramStart"/>
      <w:r w:rsidR="00491966" w:rsidRPr="005843EE">
        <w:rPr>
          <w:rFonts w:ascii="Book Antiqua" w:hAnsi="Book Antiqua"/>
          <w:i/>
          <w:szCs w:val="24"/>
        </w:rPr>
        <w:t>al</w:t>
      </w:r>
      <w:r w:rsidR="00AE7045" w:rsidRPr="005843EE">
        <w:rPr>
          <w:rFonts w:ascii="Book Antiqua" w:eastAsiaTheme="minorEastAsia" w:hAnsi="Book Antiqua"/>
          <w:szCs w:val="24"/>
          <w:vertAlign w:val="superscript"/>
          <w:lang w:eastAsia="zh-CN"/>
        </w:rPr>
        <w:t>[</w:t>
      </w:r>
      <w:proofErr w:type="gramEnd"/>
      <w:r w:rsidR="00AE7045" w:rsidRPr="005843EE">
        <w:rPr>
          <w:rFonts w:ascii="Book Antiqua" w:eastAsiaTheme="minorEastAsia" w:hAnsi="Book Antiqua"/>
          <w:szCs w:val="24"/>
          <w:vertAlign w:val="superscript"/>
          <w:lang w:eastAsia="zh-CN"/>
        </w:rPr>
        <w:t>33]</w:t>
      </w:r>
      <w:r w:rsidR="001E10D1" w:rsidRPr="005843EE">
        <w:rPr>
          <w:rFonts w:ascii="Book Antiqua" w:hAnsi="Book Antiqua"/>
          <w:szCs w:val="24"/>
        </w:rPr>
        <w:t xml:space="preserve"> reported no effect</w:t>
      </w:r>
      <w:r w:rsidR="002D5BBE" w:rsidRPr="005843EE">
        <w:rPr>
          <w:rFonts w:ascii="Book Antiqua" w:hAnsi="Book Antiqua"/>
          <w:szCs w:val="24"/>
        </w:rPr>
        <w:t xml:space="preserve"> </w:t>
      </w:r>
      <w:r w:rsidR="001E10D1" w:rsidRPr="005843EE">
        <w:rPr>
          <w:rFonts w:ascii="Book Antiqua" w:hAnsi="Book Antiqua"/>
          <w:szCs w:val="24"/>
        </w:rPr>
        <w:t xml:space="preserve">of L </w:t>
      </w:r>
      <w:proofErr w:type="spellStart"/>
      <w:r w:rsidR="001E10D1" w:rsidRPr="005843EE">
        <w:rPr>
          <w:rFonts w:ascii="Book Antiqua" w:hAnsi="Book Antiqua"/>
          <w:szCs w:val="24"/>
        </w:rPr>
        <w:t>rhamnosus</w:t>
      </w:r>
      <w:proofErr w:type="spellEnd"/>
      <w:r w:rsidR="001E10D1" w:rsidRPr="005843EE">
        <w:rPr>
          <w:rFonts w:ascii="Book Antiqua" w:hAnsi="Book Antiqua"/>
          <w:szCs w:val="24"/>
        </w:rPr>
        <w:t xml:space="preserve"> strain GG on liver echogenicity,</w:t>
      </w:r>
      <w:r w:rsidR="002D5BBE" w:rsidRPr="005843EE">
        <w:rPr>
          <w:rFonts w:ascii="Book Antiqua" w:hAnsi="Book Antiqua"/>
          <w:szCs w:val="24"/>
        </w:rPr>
        <w:t xml:space="preserve"> but </w:t>
      </w:r>
      <w:r w:rsidR="001E10D1" w:rsidRPr="005843EE">
        <w:rPr>
          <w:rFonts w:ascii="Book Antiqua" w:hAnsi="Book Antiqua"/>
          <w:szCs w:val="24"/>
        </w:rPr>
        <w:t>a</w:t>
      </w:r>
      <w:r w:rsidR="002D5BBE" w:rsidRPr="005843EE">
        <w:rPr>
          <w:rFonts w:ascii="Book Antiqua" w:hAnsi="Book Antiqua"/>
          <w:szCs w:val="24"/>
        </w:rPr>
        <w:t xml:space="preserve"> </w:t>
      </w:r>
      <w:r w:rsidR="001E10D1" w:rsidRPr="005843EE">
        <w:rPr>
          <w:rFonts w:ascii="Book Antiqua" w:hAnsi="Book Antiqua"/>
          <w:szCs w:val="24"/>
        </w:rPr>
        <w:t xml:space="preserve">decrease in </w:t>
      </w:r>
      <w:r w:rsidR="00351698" w:rsidRPr="005843EE">
        <w:rPr>
          <w:rFonts w:ascii="Book Antiqua" w:hAnsi="Book Antiqua"/>
          <w:szCs w:val="24"/>
        </w:rPr>
        <w:t xml:space="preserve">serum alanine aminotransferase levels  </w:t>
      </w:r>
      <w:r w:rsidR="002D5BBE" w:rsidRPr="005843EE">
        <w:rPr>
          <w:rFonts w:ascii="Book Antiqua" w:hAnsi="Book Antiqua"/>
          <w:szCs w:val="24"/>
        </w:rPr>
        <w:t xml:space="preserve"> </w:t>
      </w:r>
      <w:r w:rsidR="001E10D1" w:rsidRPr="005843EE">
        <w:rPr>
          <w:rFonts w:ascii="Book Antiqua" w:hAnsi="Book Antiqua"/>
          <w:szCs w:val="24"/>
        </w:rPr>
        <w:t>in children treated</w:t>
      </w:r>
      <w:r w:rsidR="002D5BBE" w:rsidRPr="005843EE">
        <w:rPr>
          <w:rFonts w:ascii="Book Antiqua" w:hAnsi="Book Antiqua"/>
          <w:szCs w:val="24"/>
        </w:rPr>
        <w:t xml:space="preserve"> </w:t>
      </w:r>
      <w:r w:rsidR="001E10D1" w:rsidRPr="005843EE">
        <w:rPr>
          <w:rFonts w:ascii="Book Antiqua" w:hAnsi="Book Antiqua"/>
          <w:szCs w:val="24"/>
        </w:rPr>
        <w:t xml:space="preserve">with L </w:t>
      </w:r>
      <w:proofErr w:type="spellStart"/>
      <w:r w:rsidR="001E10D1" w:rsidRPr="005843EE">
        <w:rPr>
          <w:rFonts w:ascii="Book Antiqua" w:hAnsi="Book Antiqua"/>
          <w:szCs w:val="24"/>
        </w:rPr>
        <w:t>rhamnosus</w:t>
      </w:r>
      <w:proofErr w:type="spellEnd"/>
      <w:r w:rsidR="001E10D1" w:rsidRPr="005843EE">
        <w:rPr>
          <w:rFonts w:ascii="Book Antiqua" w:hAnsi="Book Antiqua"/>
          <w:szCs w:val="24"/>
        </w:rPr>
        <w:t xml:space="preserve"> strain GG as compared to placebo. Conversely,</w:t>
      </w:r>
      <w:r w:rsidR="002D5BBE" w:rsidRPr="005843EE">
        <w:rPr>
          <w:rFonts w:ascii="Book Antiqua" w:hAnsi="Book Antiqua"/>
          <w:szCs w:val="24"/>
        </w:rPr>
        <w:t xml:space="preserve"> </w:t>
      </w:r>
      <w:proofErr w:type="spellStart"/>
      <w:r w:rsidR="001E10D1" w:rsidRPr="005843EE">
        <w:rPr>
          <w:rFonts w:ascii="Book Antiqua" w:hAnsi="Book Antiqua"/>
          <w:szCs w:val="24"/>
        </w:rPr>
        <w:t>Alisi</w:t>
      </w:r>
      <w:proofErr w:type="spellEnd"/>
      <w:r w:rsidR="001E10D1" w:rsidRPr="005843EE">
        <w:rPr>
          <w:rFonts w:ascii="Book Antiqua" w:hAnsi="Book Antiqua"/>
          <w:szCs w:val="24"/>
        </w:rPr>
        <w:t xml:space="preserve"> </w:t>
      </w:r>
      <w:r w:rsidR="00491966" w:rsidRPr="005843EE">
        <w:rPr>
          <w:rFonts w:ascii="Book Antiqua" w:hAnsi="Book Antiqua"/>
          <w:i/>
          <w:szCs w:val="24"/>
        </w:rPr>
        <w:t xml:space="preserve">et </w:t>
      </w:r>
      <w:proofErr w:type="gramStart"/>
      <w:r w:rsidR="00491966" w:rsidRPr="005843EE">
        <w:rPr>
          <w:rFonts w:ascii="Book Antiqua" w:hAnsi="Book Antiqua"/>
          <w:i/>
          <w:szCs w:val="24"/>
        </w:rPr>
        <w:t>al</w:t>
      </w:r>
      <w:r w:rsidR="00AE7045" w:rsidRPr="005843EE">
        <w:rPr>
          <w:rFonts w:ascii="Book Antiqua" w:eastAsiaTheme="minorEastAsia" w:hAnsi="Book Antiqua"/>
          <w:szCs w:val="24"/>
          <w:vertAlign w:val="superscript"/>
          <w:lang w:eastAsia="zh-CN"/>
        </w:rPr>
        <w:t>[</w:t>
      </w:r>
      <w:proofErr w:type="gramEnd"/>
      <w:r w:rsidR="00AE7045" w:rsidRPr="005843EE">
        <w:rPr>
          <w:rFonts w:ascii="Book Antiqua" w:eastAsiaTheme="minorEastAsia" w:hAnsi="Book Antiqua"/>
          <w:szCs w:val="24"/>
          <w:vertAlign w:val="superscript"/>
          <w:lang w:eastAsia="zh-CN"/>
        </w:rPr>
        <w:t>34]</w:t>
      </w:r>
      <w:r w:rsidR="001E10D1" w:rsidRPr="005843EE">
        <w:rPr>
          <w:rFonts w:ascii="Book Antiqua" w:hAnsi="Book Antiqua"/>
          <w:szCs w:val="24"/>
        </w:rPr>
        <w:t xml:space="preserve"> found that VSL#3 supplementation reduced the</w:t>
      </w:r>
      <w:r w:rsidR="002D5BBE" w:rsidRPr="005843EE">
        <w:rPr>
          <w:rFonts w:ascii="Book Antiqua" w:hAnsi="Book Antiqua"/>
          <w:szCs w:val="24"/>
        </w:rPr>
        <w:t xml:space="preserve"> </w:t>
      </w:r>
      <w:r w:rsidR="001E10D1" w:rsidRPr="005843EE">
        <w:rPr>
          <w:rFonts w:ascii="Book Antiqua" w:hAnsi="Book Antiqua"/>
          <w:szCs w:val="24"/>
        </w:rPr>
        <w:t xml:space="preserve">severity of steatosis as assessed by </w:t>
      </w:r>
      <w:r w:rsidR="00EB1E32" w:rsidRPr="00EB1E32">
        <w:rPr>
          <w:rFonts w:ascii="Book Antiqua" w:hAnsi="Book Antiqua"/>
          <w:szCs w:val="24"/>
        </w:rPr>
        <w:t>United States</w:t>
      </w:r>
      <w:r w:rsidR="001E10D1" w:rsidRPr="005843EE">
        <w:rPr>
          <w:rFonts w:ascii="Book Antiqua" w:hAnsi="Book Antiqua"/>
          <w:szCs w:val="24"/>
        </w:rPr>
        <w:t xml:space="preserve">. </w:t>
      </w:r>
      <w:r w:rsidR="005A06B8" w:rsidRPr="005843EE">
        <w:rPr>
          <w:rFonts w:ascii="Book Antiqua" w:hAnsi="Book Antiqua"/>
          <w:szCs w:val="24"/>
        </w:rPr>
        <w:t xml:space="preserve"> These findings were observed in short periods </w:t>
      </w:r>
      <w:r w:rsidR="00351698" w:rsidRPr="005843EE">
        <w:rPr>
          <w:rFonts w:ascii="Book Antiqua" w:hAnsi="Book Antiqua"/>
          <w:szCs w:val="24"/>
        </w:rPr>
        <w:t xml:space="preserve">(2 and 4 </w:t>
      </w:r>
      <w:proofErr w:type="spellStart"/>
      <w:r w:rsidR="00351698" w:rsidRPr="005843EE">
        <w:rPr>
          <w:rFonts w:ascii="Book Antiqua" w:hAnsi="Book Antiqua"/>
          <w:szCs w:val="24"/>
        </w:rPr>
        <w:t>mo</w:t>
      </w:r>
      <w:proofErr w:type="spellEnd"/>
      <w:r w:rsidR="00351698" w:rsidRPr="005843EE">
        <w:rPr>
          <w:rFonts w:ascii="Book Antiqua" w:hAnsi="Book Antiqua"/>
          <w:szCs w:val="24"/>
        </w:rPr>
        <w:t>, respectively)</w:t>
      </w:r>
      <w:r w:rsidR="00AE7045" w:rsidRPr="005843EE">
        <w:rPr>
          <w:rFonts w:ascii="Book Antiqua" w:eastAsiaTheme="minorEastAsia" w:hAnsi="Book Antiqua"/>
          <w:szCs w:val="24"/>
          <w:lang w:eastAsia="zh-CN"/>
        </w:rPr>
        <w:t xml:space="preserve"> </w:t>
      </w:r>
      <w:r w:rsidR="005A06B8" w:rsidRPr="005843EE">
        <w:rPr>
          <w:rFonts w:ascii="Book Antiqua" w:hAnsi="Book Antiqua"/>
          <w:szCs w:val="24"/>
        </w:rPr>
        <w:t>and with a single evaluation</w:t>
      </w:r>
      <w:r w:rsidR="00351698" w:rsidRPr="005843EE">
        <w:rPr>
          <w:rFonts w:ascii="Book Antiqua" w:hAnsi="Book Antiqua"/>
          <w:szCs w:val="24"/>
        </w:rPr>
        <w:t xml:space="preserve"> at the end of the study. </w:t>
      </w:r>
      <w:r w:rsidR="00D1161F" w:rsidRPr="005843EE">
        <w:rPr>
          <w:rFonts w:ascii="Book Antiqua" w:hAnsi="Book Antiqua"/>
          <w:szCs w:val="24"/>
        </w:rPr>
        <w:t xml:space="preserve">From a pathophysiological point of view, it is difficult to understand how a short term intervention, as administration of probiotic for few </w:t>
      </w:r>
      <w:r w:rsidR="007A408E" w:rsidRPr="005843EE">
        <w:rPr>
          <w:rFonts w:ascii="Book Antiqua" w:hAnsi="Book Antiqua"/>
          <w:szCs w:val="24"/>
        </w:rPr>
        <w:t>months</w:t>
      </w:r>
      <w:r w:rsidR="00D1161F" w:rsidRPr="005843EE">
        <w:rPr>
          <w:rFonts w:ascii="Book Antiqua" w:hAnsi="Book Antiqua"/>
          <w:szCs w:val="24"/>
        </w:rPr>
        <w:t>, could have such a long term impact on the composition of the intestinal microbiota (which is highly mutable and related to prenatal, perinatal and environmental factors)</w:t>
      </w:r>
      <w:r w:rsidR="00AE7045" w:rsidRPr="005843EE">
        <w:rPr>
          <w:rFonts w:ascii="Book Antiqua" w:eastAsiaTheme="minorEastAsia" w:hAnsi="Book Antiqua"/>
          <w:szCs w:val="24"/>
          <w:vertAlign w:val="superscript"/>
          <w:lang w:eastAsia="zh-CN"/>
        </w:rPr>
        <w:t>[35,36]</w:t>
      </w:r>
      <w:r w:rsidR="00D1161F" w:rsidRPr="005843EE">
        <w:rPr>
          <w:rFonts w:ascii="Book Antiqua" w:hAnsi="Book Antiqua"/>
          <w:szCs w:val="24"/>
        </w:rPr>
        <w:t xml:space="preserve"> to the point of affecting liver health.</w:t>
      </w:r>
      <w:r w:rsidR="00EE3CA6" w:rsidRPr="005843EE">
        <w:rPr>
          <w:rFonts w:ascii="Book Antiqua" w:hAnsi="Book Antiqua"/>
          <w:szCs w:val="24"/>
        </w:rPr>
        <w:t xml:space="preserve"> </w:t>
      </w:r>
      <w:r w:rsidR="00D1161F" w:rsidRPr="005843EE">
        <w:rPr>
          <w:rFonts w:ascii="Book Antiqua" w:hAnsi="Book Antiqua"/>
          <w:szCs w:val="24"/>
        </w:rPr>
        <w:t xml:space="preserve">In particular, the problem is to hypothesize a lasting effect over time, given that the complications of NAFLD are expected in the long term. </w:t>
      </w:r>
    </w:p>
    <w:p w:rsidR="00D1161F" w:rsidRPr="005843EE" w:rsidRDefault="00D1161F" w:rsidP="005843EE">
      <w:pPr>
        <w:pStyle w:val="MDPI31text"/>
        <w:spacing w:line="360" w:lineRule="auto"/>
        <w:ind w:firstLineChars="100" w:firstLine="240"/>
        <w:rPr>
          <w:rFonts w:ascii="Book Antiqua" w:eastAsiaTheme="minorEastAsia" w:hAnsi="Book Antiqua"/>
          <w:strike/>
          <w:sz w:val="24"/>
          <w:szCs w:val="24"/>
          <w:lang w:eastAsia="zh-CN"/>
        </w:rPr>
      </w:pPr>
      <w:r w:rsidRPr="005843EE">
        <w:rPr>
          <w:rFonts w:ascii="Book Antiqua" w:hAnsi="Book Antiqua"/>
          <w:sz w:val="24"/>
          <w:szCs w:val="24"/>
        </w:rPr>
        <w:t>Another critical point is the risk of stressing the beneficial effect of a drug on a limited aspect, albeit important, of a disease. This could be the case of vitamin E on ballooning degeneration, documented in TONIC trial, one of the best designed pediatric studies in a la</w:t>
      </w:r>
      <w:r w:rsidR="00AF64F5" w:rsidRPr="005843EE">
        <w:rPr>
          <w:rFonts w:ascii="Book Antiqua" w:hAnsi="Book Antiqua"/>
          <w:sz w:val="24"/>
          <w:szCs w:val="24"/>
        </w:rPr>
        <w:t>rge samp</w:t>
      </w:r>
      <w:r w:rsidR="007F43A8" w:rsidRPr="005843EE">
        <w:rPr>
          <w:rFonts w:ascii="Book Antiqua" w:hAnsi="Book Antiqua"/>
          <w:sz w:val="24"/>
          <w:szCs w:val="24"/>
        </w:rPr>
        <w:t xml:space="preserve">le of NAFLD </w:t>
      </w:r>
      <w:proofErr w:type="gramStart"/>
      <w:r w:rsidR="007F43A8" w:rsidRPr="005843EE">
        <w:rPr>
          <w:rFonts w:ascii="Book Antiqua" w:hAnsi="Book Antiqua"/>
          <w:sz w:val="24"/>
          <w:szCs w:val="24"/>
        </w:rPr>
        <w:t>patients</w:t>
      </w:r>
      <w:r w:rsidR="00AE7045" w:rsidRPr="005843EE">
        <w:rPr>
          <w:rFonts w:ascii="Book Antiqua" w:eastAsiaTheme="minorEastAsia" w:hAnsi="Book Antiqua"/>
          <w:sz w:val="24"/>
          <w:szCs w:val="24"/>
          <w:vertAlign w:val="superscript"/>
          <w:lang w:eastAsia="zh-CN"/>
        </w:rPr>
        <w:t>[</w:t>
      </w:r>
      <w:proofErr w:type="gramEnd"/>
      <w:r w:rsidR="00AE7045" w:rsidRPr="005843EE">
        <w:rPr>
          <w:rFonts w:ascii="Book Antiqua" w:eastAsiaTheme="minorEastAsia" w:hAnsi="Book Antiqua"/>
          <w:sz w:val="24"/>
          <w:szCs w:val="24"/>
          <w:vertAlign w:val="superscript"/>
          <w:lang w:eastAsia="zh-CN"/>
        </w:rPr>
        <w:t>37]</w:t>
      </w:r>
      <w:r w:rsidRPr="005843EE">
        <w:rPr>
          <w:rFonts w:ascii="Book Antiqua" w:hAnsi="Book Antiqua"/>
          <w:sz w:val="24"/>
          <w:szCs w:val="24"/>
        </w:rPr>
        <w:t xml:space="preserve">. This finding, although the Authors clearly stated that neither vitamin E nor metformin were superior to a placebo in attaining sustained </w:t>
      </w:r>
      <w:r w:rsidRPr="005843EE">
        <w:rPr>
          <w:rFonts w:ascii="Book Antiqua" w:hAnsi="Book Antiqua"/>
          <w:sz w:val="24"/>
          <w:szCs w:val="24"/>
        </w:rPr>
        <w:lastRenderedPageBreak/>
        <w:t xml:space="preserve">reduction in ALT level (primary outcome) or improvement in fibrosis (secondary outcome) in patients with pediatric NAFLD, can encourage the use of vitamin E in patients with NAFLD. As stated before, it is important to understand if a therapeutic agent has an impact on a single parameter (liver enzymes) in a limited time interval or an impact on the long term course of disease. </w:t>
      </w:r>
      <w:r w:rsidRPr="005843EE">
        <w:rPr>
          <w:rFonts w:ascii="Book Antiqua" w:hAnsi="Book Antiqua"/>
          <w:color w:val="222222"/>
          <w:sz w:val="24"/>
          <w:szCs w:val="24"/>
        </w:rPr>
        <w:t xml:space="preserve">If we accept the hypothesis </w:t>
      </w:r>
      <w:r w:rsidRPr="005843EE">
        <w:rPr>
          <w:rFonts w:ascii="Book Antiqua" w:hAnsi="Book Antiqua"/>
          <w:sz w:val="24"/>
          <w:szCs w:val="24"/>
        </w:rPr>
        <w:t>that a treatment with probiotics can really have a favorable impact on liver injury, as a result, probiotics should be prescribed, on a regular basis, to the patient in addition to the recommendation of reducing caloric intake and increasing physical activity. G</w:t>
      </w:r>
      <w:r w:rsidRPr="005843EE">
        <w:rPr>
          <w:rFonts w:ascii="Book Antiqua" w:hAnsi="Book Antiqua"/>
          <w:color w:val="222222"/>
          <w:sz w:val="24"/>
          <w:szCs w:val="24"/>
        </w:rPr>
        <w:t xml:space="preserve">iven the long life expectancy of pediatric patients </w:t>
      </w:r>
      <w:r w:rsidRPr="005843EE">
        <w:rPr>
          <w:rFonts w:ascii="Book Antiqua" w:hAnsi="Book Antiqua"/>
          <w:sz w:val="24"/>
          <w:szCs w:val="24"/>
        </w:rPr>
        <w:t xml:space="preserve">and the need of preserving obesity-related liver damage in the long term, for how many years (decades?) probiotics should be prescribed in addition to lifestyle modification? </w:t>
      </w:r>
      <w:proofErr w:type="gramStart"/>
      <w:r w:rsidRPr="005843EE">
        <w:rPr>
          <w:rFonts w:ascii="Book Antiqua" w:hAnsi="Book Antiqua"/>
          <w:sz w:val="24"/>
          <w:szCs w:val="24"/>
        </w:rPr>
        <w:t>and</w:t>
      </w:r>
      <w:proofErr w:type="gramEnd"/>
      <w:r w:rsidRPr="005843EE">
        <w:rPr>
          <w:rFonts w:ascii="Book Antiqua" w:hAnsi="Book Antiqua"/>
          <w:sz w:val="24"/>
          <w:szCs w:val="24"/>
        </w:rPr>
        <w:t xml:space="preserve"> with what economic cost? Furthermore, we must consider that the proposal to the obese patient of an ancillary drug, in addition to diet and exercise, may divert his attent</w:t>
      </w:r>
      <w:r w:rsidR="00F071FF" w:rsidRPr="005843EE">
        <w:rPr>
          <w:rFonts w:ascii="Book Antiqua" w:hAnsi="Book Antiqua"/>
          <w:sz w:val="24"/>
          <w:szCs w:val="24"/>
        </w:rPr>
        <w:t>ion from the diet and exercise.</w:t>
      </w:r>
    </w:p>
    <w:p w:rsidR="00D1161F" w:rsidRPr="005843EE" w:rsidRDefault="00D1161F" w:rsidP="005843EE">
      <w:pPr>
        <w:pStyle w:val="MDPI31text"/>
        <w:spacing w:line="360" w:lineRule="auto"/>
        <w:ind w:firstLineChars="100" w:firstLine="240"/>
        <w:rPr>
          <w:rFonts w:ascii="Book Antiqua" w:eastAsiaTheme="minorEastAsia" w:hAnsi="Book Antiqua"/>
          <w:sz w:val="24"/>
          <w:szCs w:val="24"/>
          <w:lang w:eastAsia="zh-CN"/>
        </w:rPr>
      </w:pPr>
      <w:r w:rsidRPr="005843EE">
        <w:rPr>
          <w:rFonts w:ascii="Book Antiqua" w:hAnsi="Book Antiqua"/>
          <w:sz w:val="24"/>
          <w:szCs w:val="24"/>
        </w:rPr>
        <w:t>Despite the absence of strong evidence and although the majority of the Authors is cautious in recommending the extensive use of these drugs</w:t>
      </w:r>
      <w:r w:rsidR="00AE7045" w:rsidRPr="005843EE">
        <w:rPr>
          <w:rFonts w:ascii="Book Antiqua" w:eastAsiaTheme="minorEastAsia" w:hAnsi="Book Antiqua"/>
          <w:sz w:val="24"/>
          <w:szCs w:val="24"/>
          <w:vertAlign w:val="superscript"/>
          <w:lang w:eastAsia="zh-CN"/>
        </w:rPr>
        <w:t>[1]</w:t>
      </w:r>
      <w:r w:rsidRPr="005843EE">
        <w:rPr>
          <w:rFonts w:ascii="Book Antiqua" w:hAnsi="Book Antiqua"/>
          <w:sz w:val="24"/>
          <w:szCs w:val="24"/>
        </w:rPr>
        <w:t xml:space="preserve">, it is reasonable to fear a strong demand from parents who see the drug as a potential remedy for the liver disease of their child. </w:t>
      </w:r>
      <w:r w:rsidRPr="005843EE">
        <w:rPr>
          <w:rFonts w:ascii="Book Antiqua" w:hAnsi="Book Antiqua"/>
          <w:color w:val="222222"/>
          <w:sz w:val="24"/>
          <w:szCs w:val="24"/>
        </w:rPr>
        <w:t xml:space="preserve">Furthermore, it creates a favorable environment for the development of the phenomenon of disease mongering. </w:t>
      </w:r>
      <w:r w:rsidRPr="005843EE">
        <w:rPr>
          <w:rFonts w:ascii="Book Antiqua" w:hAnsi="Book Antiqua"/>
          <w:sz w:val="24"/>
          <w:szCs w:val="24"/>
        </w:rPr>
        <w:t xml:space="preserve">Of course, with these considerations we do not deny the usefulness of research on the potential role of drugs and food supplements in the therapy of this condition. What we hope however is that their effectiveness is documented with a robust methodology and on large </w:t>
      </w:r>
      <w:proofErr w:type="gramStart"/>
      <w:r w:rsidRPr="005843EE">
        <w:rPr>
          <w:rFonts w:ascii="Book Antiqua" w:hAnsi="Book Antiqua"/>
          <w:sz w:val="24"/>
          <w:szCs w:val="24"/>
        </w:rPr>
        <w:t>series, that</w:t>
      </w:r>
      <w:proofErr w:type="gramEnd"/>
      <w:r w:rsidRPr="005843EE">
        <w:rPr>
          <w:rFonts w:ascii="Book Antiqua" w:hAnsi="Book Antiqua"/>
          <w:sz w:val="24"/>
          <w:szCs w:val="24"/>
        </w:rPr>
        <w:t xml:space="preserve"> are actually missing. </w:t>
      </w:r>
    </w:p>
    <w:p w:rsidR="00AE7045" w:rsidRPr="005843EE" w:rsidRDefault="00AE7045" w:rsidP="005843EE">
      <w:pPr>
        <w:pStyle w:val="MDPI31text"/>
        <w:spacing w:line="360" w:lineRule="auto"/>
        <w:ind w:firstLineChars="100" w:firstLine="240"/>
        <w:rPr>
          <w:rFonts w:ascii="Book Antiqua" w:eastAsiaTheme="minorEastAsia" w:hAnsi="Book Antiqua"/>
          <w:strike/>
          <w:sz w:val="24"/>
          <w:szCs w:val="24"/>
          <w:lang w:eastAsia="zh-CN"/>
        </w:rPr>
      </w:pPr>
    </w:p>
    <w:p w:rsidR="00F071FF" w:rsidRPr="005843EE" w:rsidRDefault="00F071FF" w:rsidP="005843EE">
      <w:pPr>
        <w:pStyle w:val="MDPI21heading1"/>
        <w:spacing w:before="0" w:after="0" w:line="360" w:lineRule="auto"/>
        <w:jc w:val="both"/>
        <w:rPr>
          <w:rFonts w:ascii="Book Antiqua" w:eastAsiaTheme="minorEastAsia" w:hAnsi="Book Antiqua"/>
          <w:sz w:val="24"/>
          <w:szCs w:val="24"/>
          <w:lang w:eastAsia="zh-CN"/>
        </w:rPr>
      </w:pPr>
      <w:r w:rsidRPr="005843EE">
        <w:rPr>
          <w:rFonts w:ascii="Book Antiqua" w:hAnsi="Book Antiqua"/>
          <w:sz w:val="24"/>
          <w:szCs w:val="24"/>
        </w:rPr>
        <w:t>ACKNOWLEDGMENTS</w:t>
      </w:r>
    </w:p>
    <w:p w:rsidR="00D1161F" w:rsidRPr="005843EE" w:rsidRDefault="00D1161F" w:rsidP="005843EE">
      <w:pPr>
        <w:pStyle w:val="MDPI21heading1"/>
        <w:spacing w:before="0" w:after="0" w:line="360" w:lineRule="auto"/>
        <w:jc w:val="both"/>
        <w:rPr>
          <w:rFonts w:ascii="Book Antiqua" w:hAnsi="Book Antiqua"/>
          <w:sz w:val="24"/>
          <w:szCs w:val="24"/>
        </w:rPr>
      </w:pPr>
      <w:r w:rsidRPr="005843EE">
        <w:rPr>
          <w:rFonts w:ascii="Book Antiqua" w:hAnsi="Book Antiqua"/>
          <w:b w:val="0"/>
          <w:sz w:val="24"/>
          <w:szCs w:val="24"/>
        </w:rPr>
        <w:t>Authors thank Prof.</w:t>
      </w:r>
      <w:r w:rsidR="005843EE">
        <w:rPr>
          <w:rFonts w:ascii="Book Antiqua" w:eastAsiaTheme="minorEastAsia" w:hAnsi="Book Antiqua" w:hint="eastAsia"/>
          <w:b w:val="0"/>
          <w:sz w:val="24"/>
          <w:szCs w:val="24"/>
          <w:lang w:eastAsia="zh-CN"/>
        </w:rPr>
        <w:t xml:space="preserve"> </w:t>
      </w:r>
      <w:proofErr w:type="spellStart"/>
      <w:r w:rsidRPr="005843EE">
        <w:rPr>
          <w:rFonts w:ascii="Book Antiqua" w:hAnsi="Book Antiqua"/>
          <w:b w:val="0"/>
          <w:sz w:val="24"/>
          <w:szCs w:val="24"/>
        </w:rPr>
        <w:t>Giorgina</w:t>
      </w:r>
      <w:proofErr w:type="spellEnd"/>
      <w:r w:rsidRPr="005843EE">
        <w:rPr>
          <w:rFonts w:ascii="Book Antiqua" w:hAnsi="Book Antiqua"/>
          <w:b w:val="0"/>
          <w:sz w:val="24"/>
          <w:szCs w:val="24"/>
        </w:rPr>
        <w:t xml:space="preserve"> </w:t>
      </w:r>
      <w:proofErr w:type="spellStart"/>
      <w:r w:rsidRPr="005843EE">
        <w:rPr>
          <w:rFonts w:ascii="Book Antiqua" w:hAnsi="Book Antiqua"/>
          <w:b w:val="0"/>
          <w:sz w:val="24"/>
          <w:szCs w:val="24"/>
        </w:rPr>
        <w:t>Mieli</w:t>
      </w:r>
      <w:proofErr w:type="spellEnd"/>
      <w:r w:rsidRPr="005843EE">
        <w:rPr>
          <w:rFonts w:ascii="Book Antiqua" w:hAnsi="Book Antiqua"/>
          <w:b w:val="0"/>
          <w:sz w:val="24"/>
          <w:szCs w:val="24"/>
        </w:rPr>
        <w:t xml:space="preserve"> </w:t>
      </w:r>
      <w:proofErr w:type="spellStart"/>
      <w:r w:rsidRPr="005843EE">
        <w:rPr>
          <w:rFonts w:ascii="Book Antiqua" w:hAnsi="Book Antiqua"/>
          <w:b w:val="0"/>
          <w:sz w:val="24"/>
          <w:szCs w:val="24"/>
        </w:rPr>
        <w:t>Vergani</w:t>
      </w:r>
      <w:proofErr w:type="spellEnd"/>
      <w:r w:rsidRPr="005843EE">
        <w:rPr>
          <w:rFonts w:ascii="Book Antiqua" w:hAnsi="Book Antiqua"/>
          <w:b w:val="0"/>
          <w:sz w:val="24"/>
          <w:szCs w:val="24"/>
        </w:rPr>
        <w:t xml:space="preserve"> for precious suggestions.</w:t>
      </w: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F071FF" w:rsidRPr="005843EE" w:rsidRDefault="00F071FF" w:rsidP="005843EE">
      <w:pPr>
        <w:pStyle w:val="MDPI21heading1"/>
        <w:spacing w:before="0" w:after="0" w:line="360" w:lineRule="auto"/>
        <w:jc w:val="both"/>
        <w:rPr>
          <w:rFonts w:ascii="Book Antiqua" w:eastAsiaTheme="minorEastAsia" w:hAnsi="Book Antiqua"/>
          <w:b w:val="0"/>
          <w:sz w:val="24"/>
          <w:szCs w:val="24"/>
          <w:lang w:eastAsia="zh-CN"/>
        </w:rPr>
      </w:pP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AE7045" w:rsidRPr="005843EE" w:rsidRDefault="00AE7045" w:rsidP="005843EE">
      <w:pPr>
        <w:pStyle w:val="MDPI21heading1"/>
        <w:spacing w:before="0" w:after="0" w:line="360" w:lineRule="auto"/>
        <w:jc w:val="both"/>
        <w:rPr>
          <w:rFonts w:ascii="Book Antiqua" w:eastAsiaTheme="minorEastAsia" w:hAnsi="Book Antiqua"/>
          <w:b w:val="0"/>
          <w:sz w:val="24"/>
          <w:szCs w:val="24"/>
          <w:lang w:eastAsia="zh-CN"/>
        </w:rPr>
      </w:pPr>
    </w:p>
    <w:p w:rsidR="00D1161F" w:rsidRPr="005843EE" w:rsidRDefault="00AE7045" w:rsidP="005843EE">
      <w:pPr>
        <w:pStyle w:val="MDPI21heading1"/>
        <w:spacing w:before="0" w:after="0" w:line="360" w:lineRule="auto"/>
        <w:jc w:val="both"/>
        <w:rPr>
          <w:rFonts w:ascii="Book Antiqua" w:hAnsi="Book Antiqua"/>
          <w:sz w:val="24"/>
          <w:szCs w:val="24"/>
        </w:rPr>
      </w:pPr>
      <w:r w:rsidRPr="005843EE">
        <w:rPr>
          <w:rFonts w:ascii="Book Antiqua" w:hAnsi="Book Antiqua"/>
          <w:sz w:val="24"/>
          <w:szCs w:val="24"/>
        </w:rPr>
        <w:lastRenderedPageBreak/>
        <w:t>REFERENCES</w:t>
      </w:r>
    </w:p>
    <w:p w:rsidR="00500EA1" w:rsidRPr="005843EE" w:rsidRDefault="00500EA1" w:rsidP="005843EE">
      <w:pPr>
        <w:adjustRightInd w:val="0"/>
        <w:snapToGrid w:val="0"/>
        <w:spacing w:line="360" w:lineRule="auto"/>
        <w:rPr>
          <w:rFonts w:ascii="Book Antiqua" w:hAnsi="Book Antiqua"/>
          <w:szCs w:val="24"/>
        </w:rPr>
      </w:pPr>
      <w:proofErr w:type="gramStart"/>
      <w:r w:rsidRPr="005843EE">
        <w:rPr>
          <w:rFonts w:ascii="Book Antiqua" w:hAnsi="Book Antiqua"/>
          <w:szCs w:val="24"/>
        </w:rPr>
        <w:t xml:space="preserve">1 </w:t>
      </w:r>
      <w:r w:rsidRPr="005843EE">
        <w:rPr>
          <w:rFonts w:ascii="Book Antiqua" w:hAnsi="Book Antiqua"/>
          <w:b/>
          <w:szCs w:val="24"/>
        </w:rPr>
        <w:t>Nobili V</w:t>
      </w:r>
      <w:r w:rsidRPr="005843EE">
        <w:rPr>
          <w:rFonts w:ascii="Book Antiqua" w:hAnsi="Book Antiqua"/>
          <w:szCs w:val="24"/>
        </w:rPr>
        <w:t xml:space="preserve">, </w:t>
      </w:r>
      <w:proofErr w:type="spellStart"/>
      <w:r w:rsidRPr="005843EE">
        <w:rPr>
          <w:rFonts w:ascii="Book Antiqua" w:hAnsi="Book Antiqua"/>
          <w:szCs w:val="24"/>
        </w:rPr>
        <w:t>Alisi</w:t>
      </w:r>
      <w:proofErr w:type="spellEnd"/>
      <w:r w:rsidRPr="005843EE">
        <w:rPr>
          <w:rFonts w:ascii="Book Antiqua" w:hAnsi="Book Antiqua"/>
          <w:szCs w:val="24"/>
        </w:rPr>
        <w:t xml:space="preserve"> A, Newton KP, </w:t>
      </w:r>
      <w:proofErr w:type="spellStart"/>
      <w:r w:rsidRPr="005843EE">
        <w:rPr>
          <w:rFonts w:ascii="Book Antiqua" w:hAnsi="Book Antiqua"/>
          <w:szCs w:val="24"/>
        </w:rPr>
        <w:t>Schwimmer</w:t>
      </w:r>
      <w:proofErr w:type="spellEnd"/>
      <w:r w:rsidRPr="005843EE">
        <w:rPr>
          <w:rFonts w:ascii="Book Antiqua" w:hAnsi="Book Antiqua"/>
          <w:szCs w:val="24"/>
        </w:rPr>
        <w:t xml:space="preserve"> JB.</w:t>
      </w:r>
      <w:proofErr w:type="gramEnd"/>
      <w:r w:rsidRPr="005843EE">
        <w:rPr>
          <w:rFonts w:ascii="Book Antiqua" w:hAnsi="Book Antiqua"/>
          <w:szCs w:val="24"/>
        </w:rPr>
        <w:t xml:space="preserve"> Comparison of the Phenotype and Approach to Pediatric vs Adult Patients </w:t>
      </w:r>
      <w:proofErr w:type="gramStart"/>
      <w:r w:rsidRPr="005843EE">
        <w:rPr>
          <w:rFonts w:ascii="Book Antiqua" w:hAnsi="Book Antiqua"/>
          <w:szCs w:val="24"/>
        </w:rPr>
        <w:t>With</w:t>
      </w:r>
      <w:proofErr w:type="gramEnd"/>
      <w:r w:rsidRPr="005843EE">
        <w:rPr>
          <w:rFonts w:ascii="Book Antiqua" w:hAnsi="Book Antiqua"/>
          <w:szCs w:val="24"/>
        </w:rPr>
        <w:t xml:space="preserve"> Nonalcoholic Fatty Liver Disease. </w:t>
      </w:r>
      <w:r w:rsidRPr="005843EE">
        <w:rPr>
          <w:rFonts w:ascii="Book Antiqua" w:hAnsi="Book Antiqua"/>
          <w:i/>
          <w:szCs w:val="24"/>
        </w:rPr>
        <w:t>Gastroenterology</w:t>
      </w:r>
      <w:r w:rsidRPr="005843EE">
        <w:rPr>
          <w:rFonts w:ascii="Book Antiqua" w:hAnsi="Book Antiqua"/>
          <w:szCs w:val="24"/>
        </w:rPr>
        <w:t xml:space="preserve"> 2016; </w:t>
      </w:r>
      <w:r w:rsidRPr="005843EE">
        <w:rPr>
          <w:rFonts w:ascii="Book Antiqua" w:hAnsi="Book Antiqua"/>
          <w:b/>
          <w:szCs w:val="24"/>
        </w:rPr>
        <w:t>150</w:t>
      </w:r>
      <w:r w:rsidRPr="005843EE">
        <w:rPr>
          <w:rFonts w:ascii="Book Antiqua" w:hAnsi="Book Antiqua"/>
          <w:szCs w:val="24"/>
        </w:rPr>
        <w:t>: 1798-1810 [PMID: 27003600 DOI: 10.1053/j.gastro.2016.03.009]</w:t>
      </w:r>
    </w:p>
    <w:p w:rsidR="00E23AB4" w:rsidRPr="005843EE" w:rsidRDefault="00500EA1"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szCs w:val="24"/>
        </w:rPr>
        <w:t xml:space="preserve">2 </w:t>
      </w:r>
      <w:r w:rsidRPr="005843EE">
        <w:rPr>
          <w:rFonts w:ascii="Book Antiqua" w:hAnsi="Book Antiqua"/>
          <w:b/>
          <w:szCs w:val="24"/>
        </w:rPr>
        <w:t>Ng M,</w:t>
      </w:r>
      <w:r w:rsidRPr="005843EE">
        <w:rPr>
          <w:rFonts w:ascii="Book Antiqua" w:hAnsi="Book Antiqua"/>
          <w:szCs w:val="24"/>
        </w:rPr>
        <w:t xml:space="preserve">  </w:t>
      </w:r>
      <w:r w:rsidR="00E23AB4" w:rsidRPr="005843EE">
        <w:rPr>
          <w:rFonts w:ascii="Book Antiqua" w:hAnsi="Book Antiqua"/>
          <w:szCs w:val="24"/>
        </w:rPr>
        <w:t xml:space="preserve">Fleming T, Robinson M, Thomson B, </w:t>
      </w:r>
      <w:proofErr w:type="spellStart"/>
      <w:r w:rsidR="00E23AB4" w:rsidRPr="005843EE">
        <w:rPr>
          <w:rFonts w:ascii="Book Antiqua" w:hAnsi="Book Antiqua"/>
          <w:szCs w:val="24"/>
        </w:rPr>
        <w:t>Graetz</w:t>
      </w:r>
      <w:proofErr w:type="spellEnd"/>
      <w:r w:rsidR="00E23AB4" w:rsidRPr="005843EE">
        <w:rPr>
          <w:rFonts w:ascii="Book Antiqua" w:hAnsi="Book Antiqua"/>
          <w:szCs w:val="24"/>
        </w:rPr>
        <w:t xml:space="preserve"> N, </w:t>
      </w:r>
      <w:proofErr w:type="spellStart"/>
      <w:r w:rsidR="00E23AB4" w:rsidRPr="005843EE">
        <w:rPr>
          <w:rFonts w:ascii="Book Antiqua" w:hAnsi="Book Antiqua"/>
          <w:szCs w:val="24"/>
        </w:rPr>
        <w:t>Margono</w:t>
      </w:r>
      <w:proofErr w:type="spellEnd"/>
      <w:r w:rsidR="00E23AB4" w:rsidRPr="005843EE">
        <w:rPr>
          <w:rFonts w:ascii="Book Antiqua" w:hAnsi="Book Antiqua"/>
          <w:szCs w:val="24"/>
        </w:rPr>
        <w:t xml:space="preserve"> C, </w:t>
      </w:r>
      <w:proofErr w:type="spellStart"/>
      <w:r w:rsidR="00E23AB4" w:rsidRPr="005843EE">
        <w:rPr>
          <w:rFonts w:ascii="Book Antiqua" w:hAnsi="Book Antiqua"/>
          <w:szCs w:val="24"/>
        </w:rPr>
        <w:t>Mullany</w:t>
      </w:r>
      <w:proofErr w:type="spellEnd"/>
      <w:r w:rsidR="00E23AB4" w:rsidRPr="005843EE">
        <w:rPr>
          <w:rFonts w:ascii="Book Antiqua" w:hAnsi="Book Antiqua"/>
          <w:szCs w:val="24"/>
        </w:rPr>
        <w:t xml:space="preserve"> EC, </w:t>
      </w:r>
      <w:proofErr w:type="spellStart"/>
      <w:r w:rsidR="00E23AB4" w:rsidRPr="005843EE">
        <w:rPr>
          <w:rFonts w:ascii="Book Antiqua" w:hAnsi="Book Antiqua"/>
          <w:szCs w:val="24"/>
        </w:rPr>
        <w:t>Biryukov</w:t>
      </w:r>
      <w:proofErr w:type="spellEnd"/>
      <w:r w:rsidR="00E23AB4" w:rsidRPr="005843EE">
        <w:rPr>
          <w:rFonts w:ascii="Book Antiqua" w:hAnsi="Book Antiqua"/>
          <w:szCs w:val="24"/>
        </w:rPr>
        <w:t xml:space="preserve"> S, </w:t>
      </w:r>
      <w:proofErr w:type="spellStart"/>
      <w:r w:rsidR="00E23AB4" w:rsidRPr="005843EE">
        <w:rPr>
          <w:rFonts w:ascii="Book Antiqua" w:hAnsi="Book Antiqua"/>
          <w:szCs w:val="24"/>
        </w:rPr>
        <w:t>Abbafati</w:t>
      </w:r>
      <w:proofErr w:type="spellEnd"/>
      <w:r w:rsidR="00E23AB4" w:rsidRPr="005843EE">
        <w:rPr>
          <w:rFonts w:ascii="Book Antiqua" w:hAnsi="Book Antiqua"/>
          <w:szCs w:val="24"/>
        </w:rPr>
        <w:t xml:space="preserve"> C, </w:t>
      </w:r>
      <w:proofErr w:type="spellStart"/>
      <w:r w:rsidR="00E23AB4" w:rsidRPr="005843EE">
        <w:rPr>
          <w:rFonts w:ascii="Book Antiqua" w:hAnsi="Book Antiqua"/>
          <w:szCs w:val="24"/>
        </w:rPr>
        <w:t>Abera</w:t>
      </w:r>
      <w:proofErr w:type="spellEnd"/>
      <w:r w:rsidR="00E23AB4" w:rsidRPr="005843EE">
        <w:rPr>
          <w:rFonts w:ascii="Book Antiqua" w:hAnsi="Book Antiqua"/>
          <w:szCs w:val="24"/>
        </w:rPr>
        <w:t xml:space="preserve"> SF, Abraham JP, Abu-</w:t>
      </w:r>
      <w:proofErr w:type="spellStart"/>
      <w:r w:rsidR="00E23AB4" w:rsidRPr="005843EE">
        <w:rPr>
          <w:rFonts w:ascii="Book Antiqua" w:hAnsi="Book Antiqua"/>
          <w:szCs w:val="24"/>
        </w:rPr>
        <w:t>Rmeileh</w:t>
      </w:r>
      <w:proofErr w:type="spellEnd"/>
      <w:r w:rsidR="00E23AB4" w:rsidRPr="005843EE">
        <w:rPr>
          <w:rFonts w:ascii="Book Antiqua" w:hAnsi="Book Antiqua"/>
          <w:szCs w:val="24"/>
        </w:rPr>
        <w:t xml:space="preserve"> NM, </w:t>
      </w:r>
      <w:proofErr w:type="spellStart"/>
      <w:r w:rsidR="00E23AB4" w:rsidRPr="005843EE">
        <w:rPr>
          <w:rFonts w:ascii="Book Antiqua" w:hAnsi="Book Antiqua"/>
          <w:szCs w:val="24"/>
        </w:rPr>
        <w:t>Achoki</w:t>
      </w:r>
      <w:proofErr w:type="spellEnd"/>
      <w:r w:rsidR="00E23AB4" w:rsidRPr="005843EE">
        <w:rPr>
          <w:rFonts w:ascii="Book Antiqua" w:hAnsi="Book Antiqua"/>
          <w:szCs w:val="24"/>
        </w:rPr>
        <w:t xml:space="preserve"> T, </w:t>
      </w:r>
      <w:proofErr w:type="spellStart"/>
      <w:r w:rsidR="00E23AB4" w:rsidRPr="005843EE">
        <w:rPr>
          <w:rFonts w:ascii="Book Antiqua" w:hAnsi="Book Antiqua"/>
          <w:szCs w:val="24"/>
        </w:rPr>
        <w:t>AlBuhairan</w:t>
      </w:r>
      <w:proofErr w:type="spellEnd"/>
      <w:r w:rsidR="00E23AB4" w:rsidRPr="005843EE">
        <w:rPr>
          <w:rFonts w:ascii="Book Antiqua" w:hAnsi="Book Antiqua"/>
          <w:szCs w:val="24"/>
        </w:rPr>
        <w:t xml:space="preserve"> FS, </w:t>
      </w:r>
      <w:proofErr w:type="spellStart"/>
      <w:r w:rsidR="00E23AB4" w:rsidRPr="005843EE">
        <w:rPr>
          <w:rFonts w:ascii="Book Antiqua" w:hAnsi="Book Antiqua"/>
          <w:szCs w:val="24"/>
        </w:rPr>
        <w:t>Alemu</w:t>
      </w:r>
      <w:proofErr w:type="spellEnd"/>
      <w:r w:rsidR="00E23AB4" w:rsidRPr="005843EE">
        <w:rPr>
          <w:rFonts w:ascii="Book Antiqua" w:hAnsi="Book Antiqua"/>
          <w:szCs w:val="24"/>
        </w:rPr>
        <w:t xml:space="preserve"> ZA, Alfonso R, Ali MK, Ali R, Guzman NA, Ammar W, Anwari P, Banerjee A, </w:t>
      </w:r>
      <w:proofErr w:type="spellStart"/>
      <w:r w:rsidR="00E23AB4" w:rsidRPr="005843EE">
        <w:rPr>
          <w:rFonts w:ascii="Book Antiqua" w:hAnsi="Book Antiqua"/>
          <w:szCs w:val="24"/>
        </w:rPr>
        <w:t>Barquera</w:t>
      </w:r>
      <w:proofErr w:type="spellEnd"/>
      <w:r w:rsidR="00E23AB4" w:rsidRPr="005843EE">
        <w:rPr>
          <w:rFonts w:ascii="Book Antiqua" w:hAnsi="Book Antiqua"/>
          <w:szCs w:val="24"/>
        </w:rPr>
        <w:t xml:space="preserve"> S, </w:t>
      </w:r>
      <w:proofErr w:type="spellStart"/>
      <w:r w:rsidR="00E23AB4" w:rsidRPr="005843EE">
        <w:rPr>
          <w:rFonts w:ascii="Book Antiqua" w:hAnsi="Book Antiqua"/>
          <w:szCs w:val="24"/>
        </w:rPr>
        <w:t>Basu</w:t>
      </w:r>
      <w:proofErr w:type="spellEnd"/>
      <w:r w:rsidR="00E23AB4" w:rsidRPr="005843EE">
        <w:rPr>
          <w:rFonts w:ascii="Book Antiqua" w:hAnsi="Book Antiqua"/>
          <w:szCs w:val="24"/>
        </w:rPr>
        <w:t xml:space="preserve"> S, Bennett DA, </w:t>
      </w:r>
      <w:proofErr w:type="spellStart"/>
      <w:r w:rsidR="00E23AB4" w:rsidRPr="005843EE">
        <w:rPr>
          <w:rFonts w:ascii="Book Antiqua" w:hAnsi="Book Antiqua"/>
          <w:szCs w:val="24"/>
        </w:rPr>
        <w:t>Bhutta</w:t>
      </w:r>
      <w:proofErr w:type="spellEnd"/>
      <w:r w:rsidR="00E23AB4" w:rsidRPr="005843EE">
        <w:rPr>
          <w:rFonts w:ascii="Book Antiqua" w:hAnsi="Book Antiqua"/>
          <w:szCs w:val="24"/>
        </w:rPr>
        <w:t xml:space="preserve"> Z, </w:t>
      </w:r>
      <w:proofErr w:type="spellStart"/>
      <w:r w:rsidR="00E23AB4" w:rsidRPr="005843EE">
        <w:rPr>
          <w:rFonts w:ascii="Book Antiqua" w:hAnsi="Book Antiqua"/>
          <w:szCs w:val="24"/>
        </w:rPr>
        <w:t>Blore</w:t>
      </w:r>
      <w:proofErr w:type="spellEnd"/>
      <w:r w:rsidR="00E23AB4" w:rsidRPr="005843EE">
        <w:rPr>
          <w:rFonts w:ascii="Book Antiqua" w:hAnsi="Book Antiqua"/>
          <w:szCs w:val="24"/>
        </w:rPr>
        <w:t xml:space="preserve"> J, Cabral N, </w:t>
      </w:r>
      <w:proofErr w:type="spellStart"/>
      <w:r w:rsidR="00E23AB4" w:rsidRPr="005843EE">
        <w:rPr>
          <w:rFonts w:ascii="Book Antiqua" w:hAnsi="Book Antiqua"/>
          <w:szCs w:val="24"/>
        </w:rPr>
        <w:t>Nonato</w:t>
      </w:r>
      <w:proofErr w:type="spellEnd"/>
      <w:r w:rsidR="00E23AB4" w:rsidRPr="005843EE">
        <w:rPr>
          <w:rFonts w:ascii="Book Antiqua" w:hAnsi="Book Antiqua"/>
          <w:szCs w:val="24"/>
        </w:rPr>
        <w:t xml:space="preserve"> IC, Chang JC, Chowdhury R, </w:t>
      </w:r>
      <w:proofErr w:type="spellStart"/>
      <w:r w:rsidR="00E23AB4" w:rsidRPr="005843EE">
        <w:rPr>
          <w:rFonts w:ascii="Book Antiqua" w:hAnsi="Book Antiqua"/>
          <w:szCs w:val="24"/>
        </w:rPr>
        <w:t>Courville</w:t>
      </w:r>
      <w:proofErr w:type="spellEnd"/>
      <w:r w:rsidR="00E23AB4" w:rsidRPr="005843EE">
        <w:rPr>
          <w:rFonts w:ascii="Book Antiqua" w:hAnsi="Book Antiqua"/>
          <w:szCs w:val="24"/>
        </w:rPr>
        <w:t xml:space="preserve"> KJ, </w:t>
      </w:r>
      <w:proofErr w:type="spellStart"/>
      <w:r w:rsidR="00E23AB4" w:rsidRPr="005843EE">
        <w:rPr>
          <w:rFonts w:ascii="Book Antiqua" w:hAnsi="Book Antiqua"/>
          <w:szCs w:val="24"/>
        </w:rPr>
        <w:t>Criqui</w:t>
      </w:r>
      <w:proofErr w:type="spellEnd"/>
      <w:r w:rsidR="00E23AB4" w:rsidRPr="005843EE">
        <w:rPr>
          <w:rFonts w:ascii="Book Antiqua" w:hAnsi="Book Antiqua"/>
          <w:szCs w:val="24"/>
        </w:rPr>
        <w:t xml:space="preserve"> MH, </w:t>
      </w:r>
      <w:proofErr w:type="spellStart"/>
      <w:r w:rsidR="00E23AB4" w:rsidRPr="005843EE">
        <w:rPr>
          <w:rFonts w:ascii="Book Antiqua" w:hAnsi="Book Antiqua"/>
          <w:szCs w:val="24"/>
        </w:rPr>
        <w:t>Cundiff</w:t>
      </w:r>
      <w:proofErr w:type="spellEnd"/>
      <w:r w:rsidR="00E23AB4" w:rsidRPr="005843EE">
        <w:rPr>
          <w:rFonts w:ascii="Book Antiqua" w:hAnsi="Book Antiqua"/>
          <w:szCs w:val="24"/>
        </w:rPr>
        <w:t xml:space="preserve"> DK, </w:t>
      </w:r>
      <w:proofErr w:type="spellStart"/>
      <w:r w:rsidR="00E23AB4" w:rsidRPr="005843EE">
        <w:rPr>
          <w:rFonts w:ascii="Book Antiqua" w:hAnsi="Book Antiqua"/>
          <w:szCs w:val="24"/>
        </w:rPr>
        <w:t>Dabhadkar</w:t>
      </w:r>
      <w:proofErr w:type="spellEnd"/>
      <w:r w:rsidR="00E23AB4" w:rsidRPr="005843EE">
        <w:rPr>
          <w:rFonts w:ascii="Book Antiqua" w:hAnsi="Book Antiqua"/>
          <w:szCs w:val="24"/>
        </w:rPr>
        <w:t xml:space="preserve"> KC, </w:t>
      </w:r>
      <w:proofErr w:type="spellStart"/>
      <w:r w:rsidR="00E23AB4" w:rsidRPr="005843EE">
        <w:rPr>
          <w:rFonts w:ascii="Book Antiqua" w:hAnsi="Book Antiqua"/>
          <w:szCs w:val="24"/>
        </w:rPr>
        <w:t>Dandona</w:t>
      </w:r>
      <w:proofErr w:type="spellEnd"/>
      <w:r w:rsidR="00E23AB4" w:rsidRPr="005843EE">
        <w:rPr>
          <w:rFonts w:ascii="Book Antiqua" w:hAnsi="Book Antiqua"/>
          <w:szCs w:val="24"/>
        </w:rPr>
        <w:t xml:space="preserve"> L, Davis A, </w:t>
      </w:r>
      <w:proofErr w:type="spellStart"/>
      <w:r w:rsidR="00E23AB4" w:rsidRPr="005843EE">
        <w:rPr>
          <w:rFonts w:ascii="Book Antiqua" w:hAnsi="Book Antiqua"/>
          <w:szCs w:val="24"/>
        </w:rPr>
        <w:t>Dayama</w:t>
      </w:r>
      <w:proofErr w:type="spellEnd"/>
      <w:r w:rsidR="00E23AB4" w:rsidRPr="005843EE">
        <w:rPr>
          <w:rFonts w:ascii="Book Antiqua" w:hAnsi="Book Antiqua"/>
          <w:szCs w:val="24"/>
        </w:rPr>
        <w:t xml:space="preserve"> A, </w:t>
      </w:r>
      <w:proofErr w:type="spellStart"/>
      <w:r w:rsidR="00E23AB4" w:rsidRPr="005843EE">
        <w:rPr>
          <w:rFonts w:ascii="Book Antiqua" w:hAnsi="Book Antiqua"/>
          <w:szCs w:val="24"/>
        </w:rPr>
        <w:t>Dharmaratne</w:t>
      </w:r>
      <w:proofErr w:type="spellEnd"/>
      <w:r w:rsidR="00E23AB4" w:rsidRPr="005843EE">
        <w:rPr>
          <w:rFonts w:ascii="Book Antiqua" w:hAnsi="Book Antiqua"/>
          <w:szCs w:val="24"/>
        </w:rPr>
        <w:t xml:space="preserve"> SD, Ding EL, </w:t>
      </w:r>
      <w:proofErr w:type="spellStart"/>
      <w:r w:rsidR="00E23AB4" w:rsidRPr="005843EE">
        <w:rPr>
          <w:rFonts w:ascii="Book Antiqua" w:hAnsi="Book Antiqua"/>
          <w:szCs w:val="24"/>
        </w:rPr>
        <w:t>Durrani</w:t>
      </w:r>
      <w:proofErr w:type="spellEnd"/>
      <w:r w:rsidR="00E23AB4" w:rsidRPr="005843EE">
        <w:rPr>
          <w:rFonts w:ascii="Book Antiqua" w:hAnsi="Book Antiqua"/>
          <w:szCs w:val="24"/>
        </w:rPr>
        <w:t xml:space="preserve"> AM, </w:t>
      </w:r>
      <w:proofErr w:type="spellStart"/>
      <w:r w:rsidR="00E23AB4" w:rsidRPr="005843EE">
        <w:rPr>
          <w:rFonts w:ascii="Book Antiqua" w:hAnsi="Book Antiqua"/>
          <w:szCs w:val="24"/>
        </w:rPr>
        <w:t>Esteghamati</w:t>
      </w:r>
      <w:proofErr w:type="spellEnd"/>
      <w:r w:rsidR="00E23AB4" w:rsidRPr="005843EE">
        <w:rPr>
          <w:rFonts w:ascii="Book Antiqua" w:hAnsi="Book Antiqua"/>
          <w:szCs w:val="24"/>
        </w:rPr>
        <w:t xml:space="preserve"> A, </w:t>
      </w:r>
      <w:proofErr w:type="spellStart"/>
      <w:r w:rsidR="00E23AB4" w:rsidRPr="005843EE">
        <w:rPr>
          <w:rFonts w:ascii="Book Antiqua" w:hAnsi="Book Antiqua"/>
          <w:szCs w:val="24"/>
        </w:rPr>
        <w:t>Farzadfar</w:t>
      </w:r>
      <w:proofErr w:type="spellEnd"/>
      <w:r w:rsidR="00E23AB4" w:rsidRPr="005843EE">
        <w:rPr>
          <w:rFonts w:ascii="Book Antiqua" w:hAnsi="Book Antiqua"/>
          <w:szCs w:val="24"/>
        </w:rPr>
        <w:t xml:space="preserve"> F, Fay DF, </w:t>
      </w:r>
      <w:proofErr w:type="spellStart"/>
      <w:r w:rsidR="00E23AB4" w:rsidRPr="005843EE">
        <w:rPr>
          <w:rFonts w:ascii="Book Antiqua" w:hAnsi="Book Antiqua"/>
          <w:szCs w:val="24"/>
        </w:rPr>
        <w:t>Feigin</w:t>
      </w:r>
      <w:proofErr w:type="spellEnd"/>
      <w:r w:rsidR="00E23AB4" w:rsidRPr="005843EE">
        <w:rPr>
          <w:rFonts w:ascii="Book Antiqua" w:hAnsi="Book Antiqua"/>
          <w:szCs w:val="24"/>
        </w:rPr>
        <w:t xml:space="preserve"> VL, Flaxman A, </w:t>
      </w:r>
      <w:proofErr w:type="spellStart"/>
      <w:r w:rsidR="00E23AB4" w:rsidRPr="005843EE">
        <w:rPr>
          <w:rFonts w:ascii="Book Antiqua" w:hAnsi="Book Antiqua"/>
          <w:szCs w:val="24"/>
        </w:rPr>
        <w:t>Forouzanfar</w:t>
      </w:r>
      <w:proofErr w:type="spellEnd"/>
      <w:r w:rsidR="00E23AB4" w:rsidRPr="005843EE">
        <w:rPr>
          <w:rFonts w:ascii="Book Antiqua" w:hAnsi="Book Antiqua"/>
          <w:szCs w:val="24"/>
        </w:rPr>
        <w:t xml:space="preserve"> MH, </w:t>
      </w:r>
      <w:proofErr w:type="spellStart"/>
      <w:r w:rsidR="00E23AB4" w:rsidRPr="005843EE">
        <w:rPr>
          <w:rFonts w:ascii="Book Antiqua" w:hAnsi="Book Antiqua"/>
          <w:szCs w:val="24"/>
        </w:rPr>
        <w:t>Goto</w:t>
      </w:r>
      <w:proofErr w:type="spellEnd"/>
      <w:r w:rsidR="00E23AB4" w:rsidRPr="005843EE">
        <w:rPr>
          <w:rFonts w:ascii="Book Antiqua" w:hAnsi="Book Antiqua"/>
          <w:szCs w:val="24"/>
        </w:rPr>
        <w:t xml:space="preserve"> A, Green MA, Gupta R, </w:t>
      </w:r>
      <w:proofErr w:type="spellStart"/>
      <w:r w:rsidR="00E23AB4" w:rsidRPr="005843EE">
        <w:rPr>
          <w:rFonts w:ascii="Book Antiqua" w:hAnsi="Book Antiqua"/>
          <w:szCs w:val="24"/>
        </w:rPr>
        <w:t>Hafezi-Nejad</w:t>
      </w:r>
      <w:proofErr w:type="spellEnd"/>
      <w:r w:rsidR="00E23AB4" w:rsidRPr="005843EE">
        <w:rPr>
          <w:rFonts w:ascii="Book Antiqua" w:hAnsi="Book Antiqua"/>
          <w:szCs w:val="24"/>
        </w:rPr>
        <w:t xml:space="preserve"> N, Hankey GJ, </w:t>
      </w:r>
      <w:proofErr w:type="spellStart"/>
      <w:r w:rsidR="00E23AB4" w:rsidRPr="005843EE">
        <w:rPr>
          <w:rFonts w:ascii="Book Antiqua" w:hAnsi="Book Antiqua"/>
          <w:szCs w:val="24"/>
        </w:rPr>
        <w:t>Harewood</w:t>
      </w:r>
      <w:proofErr w:type="spellEnd"/>
      <w:r w:rsidR="00E23AB4" w:rsidRPr="005843EE">
        <w:rPr>
          <w:rFonts w:ascii="Book Antiqua" w:hAnsi="Book Antiqua"/>
          <w:szCs w:val="24"/>
        </w:rPr>
        <w:t xml:space="preserve"> HC, </w:t>
      </w:r>
      <w:proofErr w:type="spellStart"/>
      <w:r w:rsidR="00E23AB4" w:rsidRPr="005843EE">
        <w:rPr>
          <w:rFonts w:ascii="Book Antiqua" w:hAnsi="Book Antiqua"/>
          <w:szCs w:val="24"/>
        </w:rPr>
        <w:t>Havmoeller</w:t>
      </w:r>
      <w:proofErr w:type="spellEnd"/>
      <w:r w:rsidR="00E23AB4" w:rsidRPr="005843EE">
        <w:rPr>
          <w:rFonts w:ascii="Book Antiqua" w:hAnsi="Book Antiqua"/>
          <w:szCs w:val="24"/>
        </w:rPr>
        <w:t xml:space="preserve"> R, Hay S, Hernandez L, Husseini A, </w:t>
      </w:r>
      <w:proofErr w:type="spellStart"/>
      <w:r w:rsidR="00E23AB4" w:rsidRPr="005843EE">
        <w:rPr>
          <w:rFonts w:ascii="Book Antiqua" w:hAnsi="Book Antiqua"/>
          <w:szCs w:val="24"/>
        </w:rPr>
        <w:t>Idrisov</w:t>
      </w:r>
      <w:proofErr w:type="spellEnd"/>
      <w:r w:rsidR="00E23AB4" w:rsidRPr="005843EE">
        <w:rPr>
          <w:rFonts w:ascii="Book Antiqua" w:hAnsi="Book Antiqua"/>
          <w:szCs w:val="24"/>
        </w:rPr>
        <w:t xml:space="preserve"> BT, Ikeda N, </w:t>
      </w:r>
      <w:proofErr w:type="spellStart"/>
      <w:r w:rsidR="00E23AB4" w:rsidRPr="005843EE">
        <w:rPr>
          <w:rFonts w:ascii="Book Antiqua" w:hAnsi="Book Antiqua"/>
          <w:szCs w:val="24"/>
        </w:rPr>
        <w:t>Islami</w:t>
      </w:r>
      <w:proofErr w:type="spellEnd"/>
      <w:r w:rsidR="00E23AB4" w:rsidRPr="005843EE">
        <w:rPr>
          <w:rFonts w:ascii="Book Antiqua" w:hAnsi="Book Antiqua"/>
          <w:szCs w:val="24"/>
        </w:rPr>
        <w:t xml:space="preserve"> F, Jahangir E, </w:t>
      </w:r>
      <w:proofErr w:type="spellStart"/>
      <w:r w:rsidR="00E23AB4" w:rsidRPr="005843EE">
        <w:rPr>
          <w:rFonts w:ascii="Book Antiqua" w:hAnsi="Book Antiqua"/>
          <w:szCs w:val="24"/>
        </w:rPr>
        <w:t>Jassal</w:t>
      </w:r>
      <w:proofErr w:type="spellEnd"/>
      <w:r w:rsidR="00E23AB4" w:rsidRPr="005843EE">
        <w:rPr>
          <w:rFonts w:ascii="Book Antiqua" w:hAnsi="Book Antiqua"/>
          <w:szCs w:val="24"/>
        </w:rPr>
        <w:t xml:space="preserve"> SK, </w:t>
      </w:r>
      <w:proofErr w:type="spellStart"/>
      <w:r w:rsidR="00E23AB4" w:rsidRPr="005843EE">
        <w:rPr>
          <w:rFonts w:ascii="Book Antiqua" w:hAnsi="Book Antiqua"/>
          <w:szCs w:val="24"/>
        </w:rPr>
        <w:t>Jee</w:t>
      </w:r>
      <w:proofErr w:type="spellEnd"/>
      <w:r w:rsidR="00E23AB4" w:rsidRPr="005843EE">
        <w:rPr>
          <w:rFonts w:ascii="Book Antiqua" w:hAnsi="Book Antiqua"/>
          <w:szCs w:val="24"/>
        </w:rPr>
        <w:t xml:space="preserve"> SH, </w:t>
      </w:r>
      <w:proofErr w:type="spellStart"/>
      <w:r w:rsidR="00E23AB4" w:rsidRPr="005843EE">
        <w:rPr>
          <w:rFonts w:ascii="Book Antiqua" w:hAnsi="Book Antiqua"/>
          <w:szCs w:val="24"/>
        </w:rPr>
        <w:t>Jeffreys</w:t>
      </w:r>
      <w:proofErr w:type="spellEnd"/>
      <w:r w:rsidR="00E23AB4" w:rsidRPr="005843EE">
        <w:rPr>
          <w:rFonts w:ascii="Book Antiqua" w:hAnsi="Book Antiqua"/>
          <w:szCs w:val="24"/>
        </w:rPr>
        <w:t xml:space="preserve"> M, Jonas JB, </w:t>
      </w:r>
      <w:proofErr w:type="spellStart"/>
      <w:r w:rsidR="00E23AB4" w:rsidRPr="005843EE">
        <w:rPr>
          <w:rFonts w:ascii="Book Antiqua" w:hAnsi="Book Antiqua"/>
          <w:szCs w:val="24"/>
        </w:rPr>
        <w:t>Kabagambe</w:t>
      </w:r>
      <w:proofErr w:type="spellEnd"/>
      <w:r w:rsidR="00E23AB4" w:rsidRPr="005843EE">
        <w:rPr>
          <w:rFonts w:ascii="Book Antiqua" w:hAnsi="Book Antiqua"/>
          <w:szCs w:val="24"/>
        </w:rPr>
        <w:t xml:space="preserve"> EK, </w:t>
      </w:r>
      <w:proofErr w:type="spellStart"/>
      <w:r w:rsidR="00E23AB4" w:rsidRPr="005843EE">
        <w:rPr>
          <w:rFonts w:ascii="Book Antiqua" w:hAnsi="Book Antiqua"/>
          <w:szCs w:val="24"/>
        </w:rPr>
        <w:t>Khalifa</w:t>
      </w:r>
      <w:proofErr w:type="spellEnd"/>
      <w:r w:rsidR="00E23AB4" w:rsidRPr="005843EE">
        <w:rPr>
          <w:rFonts w:ascii="Book Antiqua" w:hAnsi="Book Antiqua"/>
          <w:szCs w:val="24"/>
        </w:rPr>
        <w:t xml:space="preserve"> SE, </w:t>
      </w:r>
      <w:proofErr w:type="spellStart"/>
      <w:r w:rsidR="00E23AB4" w:rsidRPr="005843EE">
        <w:rPr>
          <w:rFonts w:ascii="Book Antiqua" w:hAnsi="Book Antiqua"/>
          <w:szCs w:val="24"/>
        </w:rPr>
        <w:t>Kengne</w:t>
      </w:r>
      <w:proofErr w:type="spellEnd"/>
      <w:r w:rsidR="00E23AB4" w:rsidRPr="005843EE">
        <w:rPr>
          <w:rFonts w:ascii="Book Antiqua" w:hAnsi="Book Antiqua"/>
          <w:szCs w:val="24"/>
        </w:rPr>
        <w:t xml:space="preserve"> AP, </w:t>
      </w:r>
      <w:proofErr w:type="spellStart"/>
      <w:r w:rsidR="00E23AB4" w:rsidRPr="005843EE">
        <w:rPr>
          <w:rFonts w:ascii="Book Antiqua" w:hAnsi="Book Antiqua"/>
          <w:szCs w:val="24"/>
        </w:rPr>
        <w:t>Khader</w:t>
      </w:r>
      <w:proofErr w:type="spellEnd"/>
      <w:r w:rsidR="00E23AB4" w:rsidRPr="005843EE">
        <w:rPr>
          <w:rFonts w:ascii="Book Antiqua" w:hAnsi="Book Antiqua"/>
          <w:szCs w:val="24"/>
        </w:rPr>
        <w:t xml:space="preserve"> YS, </w:t>
      </w:r>
      <w:proofErr w:type="spellStart"/>
      <w:r w:rsidR="00E23AB4" w:rsidRPr="005843EE">
        <w:rPr>
          <w:rFonts w:ascii="Book Antiqua" w:hAnsi="Book Antiqua"/>
          <w:szCs w:val="24"/>
        </w:rPr>
        <w:t>Khang</w:t>
      </w:r>
      <w:proofErr w:type="spellEnd"/>
      <w:r w:rsidR="00E23AB4" w:rsidRPr="005843EE">
        <w:rPr>
          <w:rFonts w:ascii="Book Antiqua" w:hAnsi="Book Antiqua"/>
          <w:szCs w:val="24"/>
        </w:rPr>
        <w:t xml:space="preserve"> YH, Kim D, </w:t>
      </w:r>
      <w:proofErr w:type="spellStart"/>
      <w:r w:rsidR="00E23AB4" w:rsidRPr="005843EE">
        <w:rPr>
          <w:rFonts w:ascii="Book Antiqua" w:hAnsi="Book Antiqua"/>
          <w:szCs w:val="24"/>
        </w:rPr>
        <w:t>Kimokoti</w:t>
      </w:r>
      <w:proofErr w:type="spellEnd"/>
      <w:r w:rsidR="00E23AB4" w:rsidRPr="005843EE">
        <w:rPr>
          <w:rFonts w:ascii="Book Antiqua" w:hAnsi="Book Antiqua"/>
          <w:szCs w:val="24"/>
        </w:rPr>
        <w:t xml:space="preserve"> RW, </w:t>
      </w:r>
      <w:proofErr w:type="spellStart"/>
      <w:r w:rsidR="00E23AB4" w:rsidRPr="005843EE">
        <w:rPr>
          <w:rFonts w:ascii="Book Antiqua" w:hAnsi="Book Antiqua"/>
          <w:szCs w:val="24"/>
        </w:rPr>
        <w:t>Kinge</w:t>
      </w:r>
      <w:proofErr w:type="spellEnd"/>
      <w:r w:rsidR="00E23AB4" w:rsidRPr="005843EE">
        <w:rPr>
          <w:rFonts w:ascii="Book Antiqua" w:hAnsi="Book Antiqua"/>
          <w:szCs w:val="24"/>
        </w:rPr>
        <w:t xml:space="preserve"> JM, </w:t>
      </w:r>
      <w:proofErr w:type="spellStart"/>
      <w:r w:rsidR="00E23AB4" w:rsidRPr="005843EE">
        <w:rPr>
          <w:rFonts w:ascii="Book Antiqua" w:hAnsi="Book Antiqua"/>
          <w:szCs w:val="24"/>
        </w:rPr>
        <w:t>Kokubo</w:t>
      </w:r>
      <w:proofErr w:type="spellEnd"/>
      <w:r w:rsidR="00E23AB4" w:rsidRPr="005843EE">
        <w:rPr>
          <w:rFonts w:ascii="Book Antiqua" w:hAnsi="Book Antiqua"/>
          <w:szCs w:val="24"/>
        </w:rPr>
        <w:t xml:space="preserve"> Y, </w:t>
      </w:r>
      <w:proofErr w:type="spellStart"/>
      <w:r w:rsidR="00E23AB4" w:rsidRPr="005843EE">
        <w:rPr>
          <w:rFonts w:ascii="Book Antiqua" w:hAnsi="Book Antiqua"/>
          <w:szCs w:val="24"/>
        </w:rPr>
        <w:t>Kosen</w:t>
      </w:r>
      <w:proofErr w:type="spellEnd"/>
      <w:r w:rsidR="00E23AB4" w:rsidRPr="005843EE">
        <w:rPr>
          <w:rFonts w:ascii="Book Antiqua" w:hAnsi="Book Antiqua"/>
          <w:szCs w:val="24"/>
        </w:rPr>
        <w:t xml:space="preserve"> S, Kwan G, Lai T, </w:t>
      </w:r>
      <w:proofErr w:type="spellStart"/>
      <w:r w:rsidR="00E23AB4" w:rsidRPr="005843EE">
        <w:rPr>
          <w:rFonts w:ascii="Book Antiqua" w:hAnsi="Book Antiqua"/>
          <w:szCs w:val="24"/>
        </w:rPr>
        <w:t>Leinsalu</w:t>
      </w:r>
      <w:proofErr w:type="spellEnd"/>
      <w:r w:rsidR="00E23AB4" w:rsidRPr="005843EE">
        <w:rPr>
          <w:rFonts w:ascii="Book Antiqua" w:hAnsi="Book Antiqua"/>
          <w:szCs w:val="24"/>
        </w:rPr>
        <w:t xml:space="preserve"> M, Li Y, Liang X, Liu S, </w:t>
      </w:r>
      <w:proofErr w:type="spellStart"/>
      <w:r w:rsidR="00E23AB4" w:rsidRPr="005843EE">
        <w:rPr>
          <w:rFonts w:ascii="Book Antiqua" w:hAnsi="Book Antiqua"/>
          <w:szCs w:val="24"/>
        </w:rPr>
        <w:t>Logroscino</w:t>
      </w:r>
      <w:proofErr w:type="spellEnd"/>
      <w:r w:rsidR="00E23AB4" w:rsidRPr="005843EE">
        <w:rPr>
          <w:rFonts w:ascii="Book Antiqua" w:hAnsi="Book Antiqua"/>
          <w:szCs w:val="24"/>
        </w:rPr>
        <w:t xml:space="preserve"> G, </w:t>
      </w:r>
      <w:proofErr w:type="spellStart"/>
      <w:r w:rsidR="00E23AB4" w:rsidRPr="005843EE">
        <w:rPr>
          <w:rFonts w:ascii="Book Antiqua" w:hAnsi="Book Antiqua"/>
          <w:szCs w:val="24"/>
        </w:rPr>
        <w:t>Lotufo</w:t>
      </w:r>
      <w:proofErr w:type="spellEnd"/>
      <w:r w:rsidR="00E23AB4" w:rsidRPr="005843EE">
        <w:rPr>
          <w:rFonts w:ascii="Book Antiqua" w:hAnsi="Book Antiqua"/>
          <w:szCs w:val="24"/>
        </w:rPr>
        <w:t xml:space="preserve"> PA, Lu Y, Ma J, </w:t>
      </w:r>
      <w:proofErr w:type="spellStart"/>
      <w:r w:rsidR="00E23AB4" w:rsidRPr="005843EE">
        <w:rPr>
          <w:rFonts w:ascii="Book Antiqua" w:hAnsi="Book Antiqua"/>
          <w:szCs w:val="24"/>
        </w:rPr>
        <w:t>Mainoo</w:t>
      </w:r>
      <w:proofErr w:type="spellEnd"/>
      <w:r w:rsidR="00E23AB4" w:rsidRPr="005843EE">
        <w:rPr>
          <w:rFonts w:ascii="Book Antiqua" w:hAnsi="Book Antiqua"/>
          <w:szCs w:val="24"/>
        </w:rPr>
        <w:t xml:space="preserve"> NK, Mensah GA, Merriman TR, </w:t>
      </w:r>
      <w:proofErr w:type="spellStart"/>
      <w:r w:rsidR="00E23AB4" w:rsidRPr="005843EE">
        <w:rPr>
          <w:rFonts w:ascii="Book Antiqua" w:hAnsi="Book Antiqua"/>
          <w:szCs w:val="24"/>
        </w:rPr>
        <w:t>Mokdad</w:t>
      </w:r>
      <w:proofErr w:type="spellEnd"/>
      <w:r w:rsidR="00E23AB4" w:rsidRPr="005843EE">
        <w:rPr>
          <w:rFonts w:ascii="Book Antiqua" w:hAnsi="Book Antiqua"/>
          <w:szCs w:val="24"/>
        </w:rPr>
        <w:t xml:space="preserve"> AH, </w:t>
      </w:r>
      <w:proofErr w:type="spellStart"/>
      <w:r w:rsidR="00E23AB4" w:rsidRPr="005843EE">
        <w:rPr>
          <w:rFonts w:ascii="Book Antiqua" w:hAnsi="Book Antiqua"/>
          <w:szCs w:val="24"/>
        </w:rPr>
        <w:t>Moschandreas</w:t>
      </w:r>
      <w:proofErr w:type="spellEnd"/>
      <w:r w:rsidR="00E23AB4" w:rsidRPr="005843EE">
        <w:rPr>
          <w:rFonts w:ascii="Book Antiqua" w:hAnsi="Book Antiqua"/>
          <w:szCs w:val="24"/>
        </w:rPr>
        <w:t xml:space="preserve"> J, </w:t>
      </w:r>
      <w:proofErr w:type="spellStart"/>
      <w:r w:rsidR="00E23AB4" w:rsidRPr="005843EE">
        <w:rPr>
          <w:rFonts w:ascii="Book Antiqua" w:hAnsi="Book Antiqua"/>
          <w:szCs w:val="24"/>
        </w:rPr>
        <w:t>Naghavi</w:t>
      </w:r>
      <w:proofErr w:type="spellEnd"/>
      <w:r w:rsidR="00E23AB4" w:rsidRPr="005843EE">
        <w:rPr>
          <w:rFonts w:ascii="Book Antiqua" w:hAnsi="Book Antiqua"/>
          <w:szCs w:val="24"/>
        </w:rPr>
        <w:t xml:space="preserve"> M, </w:t>
      </w:r>
      <w:proofErr w:type="spellStart"/>
      <w:r w:rsidR="00E23AB4" w:rsidRPr="005843EE">
        <w:rPr>
          <w:rFonts w:ascii="Book Antiqua" w:hAnsi="Book Antiqua"/>
          <w:szCs w:val="24"/>
        </w:rPr>
        <w:t>Naheed</w:t>
      </w:r>
      <w:proofErr w:type="spellEnd"/>
      <w:r w:rsidR="00E23AB4" w:rsidRPr="005843EE">
        <w:rPr>
          <w:rFonts w:ascii="Book Antiqua" w:hAnsi="Book Antiqua"/>
          <w:szCs w:val="24"/>
        </w:rPr>
        <w:t xml:space="preserve"> A, </w:t>
      </w:r>
      <w:proofErr w:type="spellStart"/>
      <w:r w:rsidR="00E23AB4" w:rsidRPr="005843EE">
        <w:rPr>
          <w:rFonts w:ascii="Book Antiqua" w:hAnsi="Book Antiqua"/>
          <w:szCs w:val="24"/>
        </w:rPr>
        <w:t>Nand</w:t>
      </w:r>
      <w:proofErr w:type="spellEnd"/>
      <w:r w:rsidR="00E23AB4" w:rsidRPr="005843EE">
        <w:rPr>
          <w:rFonts w:ascii="Book Antiqua" w:hAnsi="Book Antiqua"/>
          <w:szCs w:val="24"/>
        </w:rPr>
        <w:t xml:space="preserve"> D, Narayan KM, Nelson EL, </w:t>
      </w:r>
      <w:proofErr w:type="spellStart"/>
      <w:r w:rsidR="00E23AB4" w:rsidRPr="005843EE">
        <w:rPr>
          <w:rFonts w:ascii="Book Antiqua" w:hAnsi="Book Antiqua"/>
          <w:szCs w:val="24"/>
        </w:rPr>
        <w:t>Neuhouser</w:t>
      </w:r>
      <w:proofErr w:type="spellEnd"/>
      <w:r w:rsidR="00E23AB4" w:rsidRPr="005843EE">
        <w:rPr>
          <w:rFonts w:ascii="Book Antiqua" w:hAnsi="Book Antiqua"/>
          <w:szCs w:val="24"/>
        </w:rPr>
        <w:t xml:space="preserve"> ML, </w:t>
      </w:r>
      <w:proofErr w:type="spellStart"/>
      <w:r w:rsidR="00E23AB4" w:rsidRPr="005843EE">
        <w:rPr>
          <w:rFonts w:ascii="Book Antiqua" w:hAnsi="Book Antiqua"/>
          <w:szCs w:val="24"/>
        </w:rPr>
        <w:t>Nisar</w:t>
      </w:r>
      <w:proofErr w:type="spellEnd"/>
      <w:r w:rsidR="00E23AB4" w:rsidRPr="005843EE">
        <w:rPr>
          <w:rFonts w:ascii="Book Antiqua" w:hAnsi="Book Antiqua"/>
          <w:szCs w:val="24"/>
        </w:rPr>
        <w:t xml:space="preserve"> MI, Ohkubo T, </w:t>
      </w:r>
      <w:proofErr w:type="spellStart"/>
      <w:r w:rsidR="00E23AB4" w:rsidRPr="005843EE">
        <w:rPr>
          <w:rFonts w:ascii="Book Antiqua" w:hAnsi="Book Antiqua"/>
          <w:szCs w:val="24"/>
        </w:rPr>
        <w:t>Oti</w:t>
      </w:r>
      <w:proofErr w:type="spellEnd"/>
      <w:r w:rsidR="00E23AB4" w:rsidRPr="005843EE">
        <w:rPr>
          <w:rFonts w:ascii="Book Antiqua" w:hAnsi="Book Antiqua"/>
          <w:szCs w:val="24"/>
        </w:rPr>
        <w:t xml:space="preserve"> SO, </w:t>
      </w:r>
      <w:proofErr w:type="spellStart"/>
      <w:r w:rsidR="00E23AB4" w:rsidRPr="005843EE">
        <w:rPr>
          <w:rFonts w:ascii="Book Antiqua" w:hAnsi="Book Antiqua"/>
          <w:szCs w:val="24"/>
        </w:rPr>
        <w:t>Pedroza</w:t>
      </w:r>
      <w:proofErr w:type="spellEnd"/>
      <w:r w:rsidR="00E23AB4" w:rsidRPr="005843EE">
        <w:rPr>
          <w:rFonts w:ascii="Book Antiqua" w:hAnsi="Book Antiqua"/>
          <w:szCs w:val="24"/>
        </w:rPr>
        <w:t xml:space="preserve"> A, </w:t>
      </w:r>
      <w:proofErr w:type="spellStart"/>
      <w:r w:rsidR="00E23AB4" w:rsidRPr="005843EE">
        <w:rPr>
          <w:rFonts w:ascii="Book Antiqua" w:hAnsi="Book Antiqua"/>
          <w:szCs w:val="24"/>
        </w:rPr>
        <w:t>Prabhakaran</w:t>
      </w:r>
      <w:proofErr w:type="spellEnd"/>
      <w:r w:rsidR="00E23AB4" w:rsidRPr="005843EE">
        <w:rPr>
          <w:rFonts w:ascii="Book Antiqua" w:hAnsi="Book Antiqua"/>
          <w:szCs w:val="24"/>
        </w:rPr>
        <w:t xml:space="preserve"> D, Roy N, Sampson U, </w:t>
      </w:r>
      <w:proofErr w:type="spellStart"/>
      <w:r w:rsidR="00E23AB4" w:rsidRPr="005843EE">
        <w:rPr>
          <w:rFonts w:ascii="Book Antiqua" w:hAnsi="Book Antiqua"/>
          <w:szCs w:val="24"/>
        </w:rPr>
        <w:t>Seo</w:t>
      </w:r>
      <w:proofErr w:type="spellEnd"/>
      <w:r w:rsidR="00E23AB4" w:rsidRPr="005843EE">
        <w:rPr>
          <w:rFonts w:ascii="Book Antiqua" w:hAnsi="Book Antiqua"/>
          <w:szCs w:val="24"/>
        </w:rPr>
        <w:t xml:space="preserve"> H, </w:t>
      </w:r>
      <w:proofErr w:type="spellStart"/>
      <w:r w:rsidR="00E23AB4" w:rsidRPr="005843EE">
        <w:rPr>
          <w:rFonts w:ascii="Book Antiqua" w:hAnsi="Book Antiqua"/>
          <w:szCs w:val="24"/>
        </w:rPr>
        <w:t>Sepanlou</w:t>
      </w:r>
      <w:proofErr w:type="spellEnd"/>
      <w:r w:rsidR="00E23AB4" w:rsidRPr="005843EE">
        <w:rPr>
          <w:rFonts w:ascii="Book Antiqua" w:hAnsi="Book Antiqua"/>
          <w:szCs w:val="24"/>
        </w:rPr>
        <w:t xml:space="preserve"> SG, Shibuya K, Shiri R, Shiue I, Singh GM, Singh JA, </w:t>
      </w:r>
      <w:proofErr w:type="spellStart"/>
      <w:r w:rsidR="00E23AB4" w:rsidRPr="005843EE">
        <w:rPr>
          <w:rFonts w:ascii="Book Antiqua" w:hAnsi="Book Antiqua"/>
          <w:szCs w:val="24"/>
        </w:rPr>
        <w:t>Skirbekk</w:t>
      </w:r>
      <w:proofErr w:type="spellEnd"/>
      <w:r w:rsidR="00E23AB4" w:rsidRPr="005843EE">
        <w:rPr>
          <w:rFonts w:ascii="Book Antiqua" w:hAnsi="Book Antiqua"/>
          <w:szCs w:val="24"/>
        </w:rPr>
        <w:t xml:space="preserve"> V, </w:t>
      </w:r>
      <w:proofErr w:type="spellStart"/>
      <w:r w:rsidR="00E23AB4" w:rsidRPr="005843EE">
        <w:rPr>
          <w:rFonts w:ascii="Book Antiqua" w:hAnsi="Book Antiqua"/>
          <w:szCs w:val="24"/>
        </w:rPr>
        <w:t>Stapelberg</w:t>
      </w:r>
      <w:proofErr w:type="spellEnd"/>
      <w:r w:rsidR="00E23AB4" w:rsidRPr="005843EE">
        <w:rPr>
          <w:rFonts w:ascii="Book Antiqua" w:hAnsi="Book Antiqua"/>
          <w:szCs w:val="24"/>
        </w:rPr>
        <w:t xml:space="preserve"> NJ, </w:t>
      </w:r>
      <w:proofErr w:type="spellStart"/>
      <w:r w:rsidR="00E23AB4" w:rsidRPr="005843EE">
        <w:rPr>
          <w:rFonts w:ascii="Book Antiqua" w:hAnsi="Book Antiqua"/>
          <w:szCs w:val="24"/>
        </w:rPr>
        <w:t>Sturua</w:t>
      </w:r>
      <w:proofErr w:type="spellEnd"/>
      <w:r w:rsidR="00E23AB4" w:rsidRPr="005843EE">
        <w:rPr>
          <w:rFonts w:ascii="Book Antiqua" w:hAnsi="Book Antiqua"/>
          <w:szCs w:val="24"/>
        </w:rPr>
        <w:t xml:space="preserve"> L, Sykes BL, Tobias M, Tran BX, </w:t>
      </w:r>
      <w:proofErr w:type="spellStart"/>
      <w:r w:rsidR="00E23AB4" w:rsidRPr="005843EE">
        <w:rPr>
          <w:rFonts w:ascii="Book Antiqua" w:hAnsi="Book Antiqua"/>
          <w:szCs w:val="24"/>
        </w:rPr>
        <w:t>Trasande</w:t>
      </w:r>
      <w:proofErr w:type="spellEnd"/>
      <w:r w:rsidR="00E23AB4" w:rsidRPr="005843EE">
        <w:rPr>
          <w:rFonts w:ascii="Book Antiqua" w:hAnsi="Book Antiqua"/>
          <w:szCs w:val="24"/>
        </w:rPr>
        <w:t xml:space="preserve"> L, Toyoshima H, van de </w:t>
      </w:r>
      <w:proofErr w:type="spellStart"/>
      <w:r w:rsidR="00E23AB4" w:rsidRPr="005843EE">
        <w:rPr>
          <w:rFonts w:ascii="Book Antiqua" w:hAnsi="Book Antiqua"/>
          <w:szCs w:val="24"/>
        </w:rPr>
        <w:t>Vijver</w:t>
      </w:r>
      <w:proofErr w:type="spellEnd"/>
      <w:r w:rsidR="00E23AB4" w:rsidRPr="005843EE">
        <w:rPr>
          <w:rFonts w:ascii="Book Antiqua" w:hAnsi="Book Antiqua"/>
          <w:szCs w:val="24"/>
        </w:rPr>
        <w:t xml:space="preserve"> S, </w:t>
      </w:r>
      <w:proofErr w:type="spellStart"/>
      <w:r w:rsidR="00E23AB4" w:rsidRPr="005843EE">
        <w:rPr>
          <w:rFonts w:ascii="Book Antiqua" w:hAnsi="Book Antiqua"/>
          <w:szCs w:val="24"/>
        </w:rPr>
        <w:t>Vasankari</w:t>
      </w:r>
      <w:proofErr w:type="spellEnd"/>
      <w:r w:rsidR="00E23AB4" w:rsidRPr="005843EE">
        <w:rPr>
          <w:rFonts w:ascii="Book Antiqua" w:hAnsi="Book Antiqua"/>
          <w:szCs w:val="24"/>
        </w:rPr>
        <w:t xml:space="preserve"> TJ, </w:t>
      </w:r>
      <w:proofErr w:type="spellStart"/>
      <w:r w:rsidR="00E23AB4" w:rsidRPr="005843EE">
        <w:rPr>
          <w:rFonts w:ascii="Book Antiqua" w:hAnsi="Book Antiqua"/>
          <w:szCs w:val="24"/>
        </w:rPr>
        <w:t>Veerman</w:t>
      </w:r>
      <w:proofErr w:type="spellEnd"/>
      <w:r w:rsidR="00E23AB4" w:rsidRPr="005843EE">
        <w:rPr>
          <w:rFonts w:ascii="Book Antiqua" w:hAnsi="Book Antiqua"/>
          <w:szCs w:val="24"/>
        </w:rPr>
        <w:t xml:space="preserve"> JL, Velasquez-Melendez G, </w:t>
      </w:r>
      <w:proofErr w:type="spellStart"/>
      <w:r w:rsidR="00E23AB4" w:rsidRPr="005843EE">
        <w:rPr>
          <w:rFonts w:ascii="Book Antiqua" w:hAnsi="Book Antiqua"/>
          <w:szCs w:val="24"/>
        </w:rPr>
        <w:t>Vlassov</w:t>
      </w:r>
      <w:proofErr w:type="spellEnd"/>
      <w:r w:rsidR="00E23AB4" w:rsidRPr="005843EE">
        <w:rPr>
          <w:rFonts w:ascii="Book Antiqua" w:hAnsi="Book Antiqua"/>
          <w:szCs w:val="24"/>
        </w:rPr>
        <w:t xml:space="preserve"> VV, </w:t>
      </w:r>
      <w:proofErr w:type="spellStart"/>
      <w:r w:rsidR="00E23AB4" w:rsidRPr="005843EE">
        <w:rPr>
          <w:rFonts w:ascii="Book Antiqua" w:hAnsi="Book Antiqua"/>
          <w:szCs w:val="24"/>
        </w:rPr>
        <w:t>Vollset</w:t>
      </w:r>
      <w:proofErr w:type="spellEnd"/>
      <w:r w:rsidR="00E23AB4" w:rsidRPr="005843EE">
        <w:rPr>
          <w:rFonts w:ascii="Book Antiqua" w:hAnsi="Book Antiqua"/>
          <w:szCs w:val="24"/>
        </w:rPr>
        <w:t xml:space="preserve"> SE, </w:t>
      </w:r>
      <w:proofErr w:type="spellStart"/>
      <w:r w:rsidR="00E23AB4" w:rsidRPr="005843EE">
        <w:rPr>
          <w:rFonts w:ascii="Book Antiqua" w:hAnsi="Book Antiqua"/>
          <w:szCs w:val="24"/>
        </w:rPr>
        <w:t>Vos</w:t>
      </w:r>
      <w:proofErr w:type="spellEnd"/>
      <w:r w:rsidR="00E23AB4" w:rsidRPr="005843EE">
        <w:rPr>
          <w:rFonts w:ascii="Book Antiqua" w:hAnsi="Book Antiqua"/>
          <w:szCs w:val="24"/>
        </w:rPr>
        <w:t xml:space="preserve"> T, Wang C, Wang X, </w:t>
      </w:r>
      <w:proofErr w:type="spellStart"/>
      <w:r w:rsidR="00E23AB4" w:rsidRPr="005843EE">
        <w:rPr>
          <w:rFonts w:ascii="Book Antiqua" w:hAnsi="Book Antiqua"/>
          <w:szCs w:val="24"/>
        </w:rPr>
        <w:t>Weiderpass</w:t>
      </w:r>
      <w:proofErr w:type="spellEnd"/>
      <w:r w:rsidR="00E23AB4" w:rsidRPr="005843EE">
        <w:rPr>
          <w:rFonts w:ascii="Book Antiqua" w:hAnsi="Book Antiqua"/>
          <w:szCs w:val="24"/>
        </w:rPr>
        <w:t xml:space="preserve"> E, </w:t>
      </w:r>
      <w:proofErr w:type="spellStart"/>
      <w:r w:rsidR="00E23AB4" w:rsidRPr="005843EE">
        <w:rPr>
          <w:rFonts w:ascii="Book Antiqua" w:hAnsi="Book Antiqua"/>
          <w:szCs w:val="24"/>
        </w:rPr>
        <w:t>Werdecker</w:t>
      </w:r>
      <w:proofErr w:type="spellEnd"/>
      <w:r w:rsidR="00E23AB4" w:rsidRPr="005843EE">
        <w:rPr>
          <w:rFonts w:ascii="Book Antiqua" w:hAnsi="Book Antiqua"/>
          <w:szCs w:val="24"/>
        </w:rPr>
        <w:t xml:space="preserve"> A, Wright JL, Yang YC, </w:t>
      </w:r>
      <w:proofErr w:type="spellStart"/>
      <w:r w:rsidR="00E23AB4" w:rsidRPr="005843EE">
        <w:rPr>
          <w:rFonts w:ascii="Book Antiqua" w:hAnsi="Book Antiqua"/>
          <w:szCs w:val="24"/>
        </w:rPr>
        <w:t>Yatsuya</w:t>
      </w:r>
      <w:proofErr w:type="spellEnd"/>
      <w:r w:rsidR="00E23AB4" w:rsidRPr="005843EE">
        <w:rPr>
          <w:rFonts w:ascii="Book Antiqua" w:hAnsi="Book Antiqua"/>
          <w:szCs w:val="24"/>
        </w:rPr>
        <w:t xml:space="preserve"> H, Yoon J, Yoon SJ, Zhao Y, Zhou M, Zhu S, Lopez AD, Murray CJ, </w:t>
      </w:r>
      <w:proofErr w:type="spellStart"/>
      <w:r w:rsidR="00E23AB4" w:rsidRPr="005843EE">
        <w:rPr>
          <w:rFonts w:ascii="Book Antiqua" w:hAnsi="Book Antiqua"/>
          <w:szCs w:val="24"/>
        </w:rPr>
        <w:t>Gakidou</w:t>
      </w:r>
      <w:proofErr w:type="spellEnd"/>
      <w:r w:rsidR="00E23AB4" w:rsidRPr="005843EE">
        <w:rPr>
          <w:rFonts w:ascii="Book Antiqua" w:hAnsi="Book Antiqua"/>
          <w:szCs w:val="24"/>
        </w:rPr>
        <w:t xml:space="preserve"> E</w:t>
      </w:r>
      <w:r w:rsidR="00E23AB4" w:rsidRPr="005843EE">
        <w:rPr>
          <w:rFonts w:ascii="Book Antiqua" w:eastAsiaTheme="minorEastAsia" w:hAnsi="Book Antiqua"/>
          <w:szCs w:val="24"/>
          <w:lang w:eastAsia="zh-CN"/>
        </w:rPr>
        <w:t xml:space="preserve">. </w:t>
      </w:r>
      <w:r w:rsidRPr="005843EE">
        <w:rPr>
          <w:rFonts w:ascii="Book Antiqua" w:hAnsi="Book Antiqua"/>
          <w:szCs w:val="24"/>
        </w:rPr>
        <w:t xml:space="preserve">Global, regional, and national prevalence of overweight and obesity in children and adults during 1980–2013: a systematic analysis for the Global Burden of Disease Study 2013. </w:t>
      </w:r>
      <w:r w:rsidRPr="005843EE">
        <w:rPr>
          <w:rFonts w:ascii="Book Antiqua" w:hAnsi="Book Antiqua"/>
          <w:i/>
          <w:szCs w:val="24"/>
        </w:rPr>
        <w:t>Lancet</w:t>
      </w:r>
      <w:r w:rsidRPr="005843EE">
        <w:rPr>
          <w:rFonts w:ascii="Book Antiqua" w:hAnsi="Book Antiqua"/>
          <w:szCs w:val="24"/>
        </w:rPr>
        <w:t xml:space="preserve"> 2014; </w:t>
      </w:r>
      <w:r w:rsidRPr="005843EE">
        <w:rPr>
          <w:rFonts w:ascii="Book Antiqua" w:hAnsi="Book Antiqua"/>
          <w:b/>
          <w:szCs w:val="24"/>
        </w:rPr>
        <w:t>384</w:t>
      </w:r>
      <w:r w:rsidRPr="005843EE">
        <w:rPr>
          <w:rFonts w:ascii="Book Antiqua" w:hAnsi="Book Antiqua"/>
          <w:szCs w:val="24"/>
        </w:rPr>
        <w:t xml:space="preserve">: 766-781 </w:t>
      </w:r>
      <w:r w:rsidRPr="005843EE">
        <w:rPr>
          <w:rFonts w:ascii="Book Antiqua" w:eastAsiaTheme="minorEastAsia" w:hAnsi="Book Antiqua"/>
          <w:szCs w:val="24"/>
          <w:lang w:eastAsia="zh-CN"/>
        </w:rPr>
        <w:t>[</w:t>
      </w:r>
      <w:r w:rsidR="00E83F7C" w:rsidRPr="005843EE">
        <w:rPr>
          <w:rFonts w:ascii="Book Antiqua" w:eastAsiaTheme="minorEastAsia" w:hAnsi="Book Antiqua"/>
          <w:szCs w:val="24"/>
          <w:lang w:eastAsia="zh-CN"/>
        </w:rPr>
        <w:t xml:space="preserve">PMID: 24880830 </w:t>
      </w:r>
      <w:r w:rsidRPr="005843EE">
        <w:rPr>
          <w:rFonts w:ascii="Book Antiqua" w:eastAsiaTheme="minorEastAsia" w:hAnsi="Book Antiqua"/>
          <w:szCs w:val="24"/>
          <w:lang w:eastAsia="zh-CN"/>
        </w:rPr>
        <w:t xml:space="preserve">DOI: </w:t>
      </w:r>
      <w:r w:rsidRPr="005843EE">
        <w:rPr>
          <w:rFonts w:ascii="Book Antiqua" w:hAnsi="Book Antiqua"/>
          <w:szCs w:val="24"/>
        </w:rPr>
        <w:t>10.1016/S0140-6736(14)60460-8</w:t>
      </w:r>
      <w:r w:rsidRPr="005843EE">
        <w:rPr>
          <w:rFonts w:ascii="Book Antiqua" w:eastAsiaTheme="minorEastAsia" w:hAnsi="Book Antiqua"/>
          <w:szCs w:val="24"/>
          <w:lang w:eastAsia="zh-CN"/>
        </w:rPr>
        <w:t>]</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3 </w:t>
      </w:r>
      <w:proofErr w:type="spellStart"/>
      <w:r w:rsidRPr="005843EE">
        <w:rPr>
          <w:rFonts w:ascii="Book Antiqua" w:hAnsi="Book Antiqua"/>
          <w:b/>
          <w:szCs w:val="24"/>
        </w:rPr>
        <w:t>Rafiq</w:t>
      </w:r>
      <w:proofErr w:type="spellEnd"/>
      <w:r w:rsidRPr="005843EE">
        <w:rPr>
          <w:rFonts w:ascii="Book Antiqua" w:hAnsi="Book Antiqua"/>
          <w:b/>
          <w:szCs w:val="24"/>
        </w:rPr>
        <w:t xml:space="preserve"> N</w:t>
      </w:r>
      <w:r w:rsidRPr="005843EE">
        <w:rPr>
          <w:rFonts w:ascii="Book Antiqua" w:hAnsi="Book Antiqua"/>
          <w:szCs w:val="24"/>
        </w:rPr>
        <w:t xml:space="preserve">, Bai C, Fang Y, </w:t>
      </w:r>
      <w:proofErr w:type="spellStart"/>
      <w:r w:rsidRPr="005843EE">
        <w:rPr>
          <w:rFonts w:ascii="Book Antiqua" w:hAnsi="Book Antiqua"/>
          <w:szCs w:val="24"/>
        </w:rPr>
        <w:t>Srishord</w:t>
      </w:r>
      <w:proofErr w:type="spellEnd"/>
      <w:r w:rsidRPr="005843EE">
        <w:rPr>
          <w:rFonts w:ascii="Book Antiqua" w:hAnsi="Book Antiqua"/>
          <w:szCs w:val="24"/>
        </w:rPr>
        <w:t xml:space="preserve"> M, McCullough A, </w:t>
      </w:r>
      <w:proofErr w:type="spellStart"/>
      <w:r w:rsidRPr="005843EE">
        <w:rPr>
          <w:rFonts w:ascii="Book Antiqua" w:hAnsi="Book Antiqua"/>
          <w:szCs w:val="24"/>
        </w:rPr>
        <w:t>Gramlich</w:t>
      </w:r>
      <w:proofErr w:type="spellEnd"/>
      <w:r w:rsidRPr="005843EE">
        <w:rPr>
          <w:rFonts w:ascii="Book Antiqua" w:hAnsi="Book Antiqua"/>
          <w:szCs w:val="24"/>
        </w:rPr>
        <w:t xml:space="preserve"> T, </w:t>
      </w:r>
      <w:proofErr w:type="spellStart"/>
      <w:r w:rsidRPr="005843EE">
        <w:rPr>
          <w:rFonts w:ascii="Book Antiqua" w:hAnsi="Book Antiqua"/>
          <w:szCs w:val="24"/>
        </w:rPr>
        <w:t>Younossi</w:t>
      </w:r>
      <w:proofErr w:type="spellEnd"/>
      <w:r w:rsidRPr="005843EE">
        <w:rPr>
          <w:rFonts w:ascii="Book Antiqua" w:hAnsi="Book Antiqua"/>
          <w:szCs w:val="24"/>
        </w:rPr>
        <w:t xml:space="preserve"> ZM. </w:t>
      </w:r>
      <w:proofErr w:type="gramStart"/>
      <w:r w:rsidRPr="005843EE">
        <w:rPr>
          <w:rFonts w:ascii="Book Antiqua" w:hAnsi="Book Antiqua"/>
          <w:szCs w:val="24"/>
        </w:rPr>
        <w:t>Long-term follow-up of patients with nonalcoholic fatty liver.</w:t>
      </w:r>
      <w:proofErr w:type="gramEnd"/>
      <w:r w:rsidRPr="005843EE">
        <w:rPr>
          <w:rFonts w:ascii="Book Antiqua" w:hAnsi="Book Antiqua"/>
          <w:szCs w:val="24"/>
        </w:rPr>
        <w:t xml:space="preserve"> </w:t>
      </w:r>
      <w:proofErr w:type="spellStart"/>
      <w:r w:rsidRPr="005843EE">
        <w:rPr>
          <w:rFonts w:ascii="Book Antiqua" w:hAnsi="Book Antiqua"/>
          <w:i/>
          <w:szCs w:val="24"/>
        </w:rPr>
        <w:t>Clin</w:t>
      </w:r>
      <w:proofErr w:type="spellEnd"/>
      <w:r w:rsidRPr="005843EE">
        <w:rPr>
          <w:rFonts w:ascii="Book Antiqua" w:hAnsi="Book Antiqua"/>
          <w:i/>
          <w:szCs w:val="24"/>
        </w:rPr>
        <w:t xml:space="preserve">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Hepatol</w:t>
      </w:r>
      <w:proofErr w:type="spellEnd"/>
      <w:r w:rsidRPr="005843EE">
        <w:rPr>
          <w:rFonts w:ascii="Book Antiqua" w:hAnsi="Book Antiqua"/>
          <w:szCs w:val="24"/>
        </w:rPr>
        <w:t xml:space="preserve"> 2009; </w:t>
      </w:r>
      <w:r w:rsidRPr="005843EE">
        <w:rPr>
          <w:rFonts w:ascii="Book Antiqua" w:hAnsi="Book Antiqua"/>
          <w:b/>
          <w:szCs w:val="24"/>
        </w:rPr>
        <w:t>7</w:t>
      </w:r>
      <w:r w:rsidRPr="005843EE">
        <w:rPr>
          <w:rFonts w:ascii="Book Antiqua" w:hAnsi="Book Antiqua"/>
          <w:szCs w:val="24"/>
        </w:rPr>
        <w:t>: 234-238 [PMID: 19049831 DOI: 10.1016/j.cgh.2008.11.005]</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4 </w:t>
      </w:r>
      <w:r w:rsidRPr="005843EE">
        <w:rPr>
          <w:rFonts w:ascii="Book Antiqua" w:hAnsi="Book Antiqua"/>
          <w:b/>
          <w:szCs w:val="24"/>
        </w:rPr>
        <w:t>Feldstein AE</w:t>
      </w:r>
      <w:r w:rsidRPr="005843EE">
        <w:rPr>
          <w:rFonts w:ascii="Book Antiqua" w:hAnsi="Book Antiqua"/>
          <w:szCs w:val="24"/>
        </w:rPr>
        <w:t xml:space="preserve">, </w:t>
      </w:r>
      <w:proofErr w:type="spellStart"/>
      <w:r w:rsidRPr="005843EE">
        <w:rPr>
          <w:rFonts w:ascii="Book Antiqua" w:hAnsi="Book Antiqua"/>
          <w:szCs w:val="24"/>
        </w:rPr>
        <w:t>Charatcharoenwitthaya</w:t>
      </w:r>
      <w:proofErr w:type="spellEnd"/>
      <w:r w:rsidRPr="005843EE">
        <w:rPr>
          <w:rFonts w:ascii="Book Antiqua" w:hAnsi="Book Antiqua"/>
          <w:szCs w:val="24"/>
        </w:rPr>
        <w:t xml:space="preserve"> P, </w:t>
      </w:r>
      <w:proofErr w:type="spellStart"/>
      <w:r w:rsidRPr="005843EE">
        <w:rPr>
          <w:rFonts w:ascii="Book Antiqua" w:hAnsi="Book Antiqua"/>
          <w:szCs w:val="24"/>
        </w:rPr>
        <w:t>Treeprasertsuk</w:t>
      </w:r>
      <w:proofErr w:type="spellEnd"/>
      <w:r w:rsidRPr="005843EE">
        <w:rPr>
          <w:rFonts w:ascii="Book Antiqua" w:hAnsi="Book Antiqua"/>
          <w:szCs w:val="24"/>
        </w:rPr>
        <w:t xml:space="preserve"> S, Benson JT, Enders FB, Angulo P. The natural history of non-alcoholic fatty liver disease in children: a follow-up study for up to 20 years. </w:t>
      </w:r>
      <w:r w:rsidRPr="005843EE">
        <w:rPr>
          <w:rFonts w:ascii="Book Antiqua" w:hAnsi="Book Antiqua"/>
          <w:i/>
          <w:szCs w:val="24"/>
        </w:rPr>
        <w:t>Gut</w:t>
      </w:r>
      <w:r w:rsidRPr="005843EE">
        <w:rPr>
          <w:rFonts w:ascii="Book Antiqua" w:hAnsi="Book Antiqua"/>
          <w:szCs w:val="24"/>
        </w:rPr>
        <w:t xml:space="preserve"> 2009; </w:t>
      </w:r>
      <w:r w:rsidRPr="005843EE">
        <w:rPr>
          <w:rFonts w:ascii="Book Antiqua" w:hAnsi="Book Antiqua"/>
          <w:b/>
          <w:szCs w:val="24"/>
        </w:rPr>
        <w:t>58</w:t>
      </w:r>
      <w:r w:rsidRPr="005843EE">
        <w:rPr>
          <w:rFonts w:ascii="Book Antiqua" w:hAnsi="Book Antiqua"/>
          <w:szCs w:val="24"/>
        </w:rPr>
        <w:t>: 1538-1544 [PMID: 19625277 DOI: 10.1136/gut.2008.171280]</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lastRenderedPageBreak/>
        <w:t xml:space="preserve">5 </w:t>
      </w:r>
      <w:proofErr w:type="spellStart"/>
      <w:r w:rsidRPr="005843EE">
        <w:rPr>
          <w:rFonts w:ascii="Book Antiqua" w:hAnsi="Book Antiqua"/>
          <w:b/>
          <w:szCs w:val="24"/>
        </w:rPr>
        <w:t>Alkhouri</w:t>
      </w:r>
      <w:proofErr w:type="spellEnd"/>
      <w:r w:rsidRPr="005843EE">
        <w:rPr>
          <w:rFonts w:ascii="Book Antiqua" w:hAnsi="Book Antiqua"/>
          <w:b/>
          <w:szCs w:val="24"/>
        </w:rPr>
        <w:t xml:space="preserve"> N</w:t>
      </w:r>
      <w:r w:rsidRPr="005843EE">
        <w:rPr>
          <w:rFonts w:ascii="Book Antiqua" w:hAnsi="Book Antiqua"/>
          <w:szCs w:val="24"/>
        </w:rPr>
        <w:t xml:space="preserve">, </w:t>
      </w:r>
      <w:proofErr w:type="spellStart"/>
      <w:r w:rsidRPr="005843EE">
        <w:rPr>
          <w:rFonts w:ascii="Book Antiqua" w:hAnsi="Book Antiqua"/>
          <w:szCs w:val="24"/>
        </w:rPr>
        <w:t>Hanouneh</w:t>
      </w:r>
      <w:proofErr w:type="spellEnd"/>
      <w:r w:rsidRPr="005843EE">
        <w:rPr>
          <w:rFonts w:ascii="Book Antiqua" w:hAnsi="Book Antiqua"/>
          <w:szCs w:val="24"/>
        </w:rPr>
        <w:t xml:space="preserve"> IA, </w:t>
      </w:r>
      <w:proofErr w:type="spellStart"/>
      <w:r w:rsidRPr="005843EE">
        <w:rPr>
          <w:rFonts w:ascii="Book Antiqua" w:hAnsi="Book Antiqua"/>
          <w:szCs w:val="24"/>
        </w:rPr>
        <w:t>Zein</w:t>
      </w:r>
      <w:proofErr w:type="spellEnd"/>
      <w:r w:rsidRPr="005843EE">
        <w:rPr>
          <w:rFonts w:ascii="Book Antiqua" w:hAnsi="Book Antiqua"/>
          <w:szCs w:val="24"/>
        </w:rPr>
        <w:t xml:space="preserve"> NN, Lopez R, Kelly D, </w:t>
      </w:r>
      <w:proofErr w:type="spellStart"/>
      <w:r w:rsidRPr="005843EE">
        <w:rPr>
          <w:rFonts w:ascii="Book Antiqua" w:hAnsi="Book Antiqua"/>
          <w:szCs w:val="24"/>
        </w:rPr>
        <w:t>Eghtesad</w:t>
      </w:r>
      <w:proofErr w:type="spellEnd"/>
      <w:r w:rsidRPr="005843EE">
        <w:rPr>
          <w:rFonts w:ascii="Book Antiqua" w:hAnsi="Book Antiqua"/>
          <w:szCs w:val="24"/>
        </w:rPr>
        <w:t xml:space="preserve"> B, Fung JJ. </w:t>
      </w:r>
      <w:proofErr w:type="gramStart"/>
      <w:r w:rsidRPr="005843EE">
        <w:rPr>
          <w:rFonts w:ascii="Book Antiqua" w:hAnsi="Book Antiqua"/>
          <w:szCs w:val="24"/>
        </w:rPr>
        <w:t>Liver transplantation for nonalcoholic steatohepatitis in young patients.</w:t>
      </w:r>
      <w:proofErr w:type="gramEnd"/>
      <w:r w:rsidRPr="005843EE">
        <w:rPr>
          <w:rFonts w:ascii="Book Antiqua" w:hAnsi="Book Antiqua"/>
          <w:szCs w:val="24"/>
        </w:rPr>
        <w:t xml:space="preserve"> </w:t>
      </w:r>
      <w:proofErr w:type="spellStart"/>
      <w:r w:rsidRPr="005843EE">
        <w:rPr>
          <w:rFonts w:ascii="Book Antiqua" w:hAnsi="Book Antiqua"/>
          <w:i/>
          <w:szCs w:val="24"/>
        </w:rPr>
        <w:t>Transpl</w:t>
      </w:r>
      <w:proofErr w:type="spellEnd"/>
      <w:r w:rsidRPr="005843EE">
        <w:rPr>
          <w:rFonts w:ascii="Book Antiqua" w:hAnsi="Book Antiqua"/>
          <w:i/>
          <w:szCs w:val="24"/>
        </w:rPr>
        <w:t xml:space="preserve"> </w:t>
      </w:r>
      <w:proofErr w:type="spellStart"/>
      <w:r w:rsidRPr="005843EE">
        <w:rPr>
          <w:rFonts w:ascii="Book Antiqua" w:hAnsi="Book Antiqua"/>
          <w:i/>
          <w:szCs w:val="24"/>
        </w:rPr>
        <w:t>Int</w:t>
      </w:r>
      <w:proofErr w:type="spellEnd"/>
      <w:r w:rsidRPr="005843EE">
        <w:rPr>
          <w:rFonts w:ascii="Book Antiqua" w:hAnsi="Book Antiqua"/>
          <w:szCs w:val="24"/>
        </w:rPr>
        <w:t xml:space="preserve"> 2016; </w:t>
      </w:r>
      <w:r w:rsidRPr="005843EE">
        <w:rPr>
          <w:rFonts w:ascii="Book Antiqua" w:hAnsi="Book Antiqua"/>
          <w:b/>
          <w:szCs w:val="24"/>
        </w:rPr>
        <w:t>29</w:t>
      </w:r>
      <w:r w:rsidRPr="005843EE">
        <w:rPr>
          <w:rFonts w:ascii="Book Antiqua" w:hAnsi="Book Antiqua"/>
          <w:szCs w:val="24"/>
        </w:rPr>
        <w:t>: 418-424 [PMID: 26402655 DOI: 10.1111/tri.12694]</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6 </w:t>
      </w:r>
      <w:r w:rsidRPr="005843EE">
        <w:rPr>
          <w:rFonts w:ascii="Book Antiqua" w:hAnsi="Book Antiqua"/>
          <w:b/>
          <w:szCs w:val="24"/>
        </w:rPr>
        <w:t>Betancourt-Garcia MM</w:t>
      </w:r>
      <w:r w:rsidRPr="005843EE">
        <w:rPr>
          <w:rFonts w:ascii="Book Antiqua" w:hAnsi="Book Antiqua"/>
          <w:szCs w:val="24"/>
        </w:rPr>
        <w:t xml:space="preserve">, Arguelles A, Montes J, Hernandez A, Singh M, </w:t>
      </w:r>
      <w:proofErr w:type="spellStart"/>
      <w:r w:rsidRPr="005843EE">
        <w:rPr>
          <w:rFonts w:ascii="Book Antiqua" w:hAnsi="Book Antiqua"/>
          <w:szCs w:val="24"/>
        </w:rPr>
        <w:t>Forse</w:t>
      </w:r>
      <w:proofErr w:type="spellEnd"/>
      <w:r w:rsidRPr="005843EE">
        <w:rPr>
          <w:rFonts w:ascii="Book Antiqua" w:hAnsi="Book Antiqua"/>
          <w:szCs w:val="24"/>
        </w:rPr>
        <w:t xml:space="preserve"> RA. Pediatric Nonalcoholic Fatty Liver Disease: the Rise of a Lethal Disease </w:t>
      </w:r>
      <w:proofErr w:type="gramStart"/>
      <w:r w:rsidRPr="005843EE">
        <w:rPr>
          <w:rFonts w:ascii="Book Antiqua" w:hAnsi="Book Antiqua"/>
          <w:szCs w:val="24"/>
        </w:rPr>
        <w:t>Among</w:t>
      </w:r>
      <w:proofErr w:type="gramEnd"/>
      <w:r w:rsidRPr="005843EE">
        <w:rPr>
          <w:rFonts w:ascii="Book Antiqua" w:hAnsi="Book Antiqua"/>
          <w:szCs w:val="24"/>
        </w:rPr>
        <w:t xml:space="preserve"> Mexican American Hispanic Children. </w:t>
      </w:r>
      <w:proofErr w:type="spellStart"/>
      <w:r w:rsidRPr="005843EE">
        <w:rPr>
          <w:rFonts w:ascii="Book Antiqua" w:hAnsi="Book Antiqua"/>
          <w:i/>
          <w:szCs w:val="24"/>
        </w:rPr>
        <w:t>Obes</w:t>
      </w:r>
      <w:proofErr w:type="spellEnd"/>
      <w:r w:rsidRPr="005843EE">
        <w:rPr>
          <w:rFonts w:ascii="Book Antiqua" w:hAnsi="Book Antiqua"/>
          <w:i/>
          <w:szCs w:val="24"/>
        </w:rPr>
        <w:t xml:space="preserve"> </w:t>
      </w:r>
      <w:proofErr w:type="spellStart"/>
      <w:r w:rsidRPr="005843EE">
        <w:rPr>
          <w:rFonts w:ascii="Book Antiqua" w:hAnsi="Book Antiqua"/>
          <w:i/>
          <w:szCs w:val="24"/>
        </w:rPr>
        <w:t>Surg</w:t>
      </w:r>
      <w:proofErr w:type="spellEnd"/>
      <w:r w:rsidRPr="005843EE">
        <w:rPr>
          <w:rFonts w:ascii="Book Antiqua" w:hAnsi="Book Antiqua"/>
          <w:szCs w:val="24"/>
        </w:rPr>
        <w:t xml:space="preserve"> 2017; </w:t>
      </w:r>
      <w:r w:rsidRPr="005843EE">
        <w:rPr>
          <w:rFonts w:ascii="Book Antiqua" w:hAnsi="Book Antiqua"/>
          <w:b/>
          <w:szCs w:val="24"/>
        </w:rPr>
        <w:t>27</w:t>
      </w:r>
      <w:r w:rsidRPr="005843EE">
        <w:rPr>
          <w:rFonts w:ascii="Book Antiqua" w:hAnsi="Book Antiqua"/>
          <w:szCs w:val="24"/>
        </w:rPr>
        <w:t>: 236-244 [PMID: 27822768 DOI: 10.1007/s11695-016-2440-5]</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7 </w:t>
      </w:r>
      <w:r w:rsidRPr="005843EE">
        <w:rPr>
          <w:rFonts w:ascii="Book Antiqua" w:hAnsi="Book Antiqua"/>
          <w:b/>
          <w:szCs w:val="24"/>
        </w:rPr>
        <w:t>Doran E</w:t>
      </w:r>
      <w:r w:rsidRPr="005843EE">
        <w:rPr>
          <w:rFonts w:ascii="Book Antiqua" w:hAnsi="Book Antiqua"/>
          <w:szCs w:val="24"/>
        </w:rPr>
        <w:t xml:space="preserve">, Henry D. Disease mongering: expanding the boundaries of treatable disease. </w:t>
      </w:r>
      <w:r w:rsidRPr="005843EE">
        <w:rPr>
          <w:rFonts w:ascii="Book Antiqua" w:hAnsi="Book Antiqua"/>
          <w:i/>
          <w:szCs w:val="24"/>
        </w:rPr>
        <w:t>Intern Med J</w:t>
      </w:r>
      <w:r w:rsidRPr="005843EE">
        <w:rPr>
          <w:rFonts w:ascii="Book Antiqua" w:hAnsi="Book Antiqua"/>
          <w:szCs w:val="24"/>
        </w:rPr>
        <w:t xml:space="preserve"> 2008; </w:t>
      </w:r>
      <w:r w:rsidRPr="005843EE">
        <w:rPr>
          <w:rFonts w:ascii="Book Antiqua" w:hAnsi="Book Antiqua"/>
          <w:b/>
          <w:szCs w:val="24"/>
        </w:rPr>
        <w:t>38</w:t>
      </w:r>
      <w:r w:rsidRPr="005843EE">
        <w:rPr>
          <w:rFonts w:ascii="Book Antiqua" w:hAnsi="Book Antiqua"/>
          <w:szCs w:val="24"/>
        </w:rPr>
        <w:t>: 858-861 [PMID: 19120536 DOI: 10.1111/j.1445-5994.2008.01814.x]</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8 </w:t>
      </w:r>
      <w:r w:rsidRPr="005843EE">
        <w:rPr>
          <w:rFonts w:ascii="Book Antiqua" w:hAnsi="Book Antiqua"/>
          <w:b/>
          <w:szCs w:val="24"/>
        </w:rPr>
        <w:t>Moynihan R</w:t>
      </w:r>
      <w:r w:rsidRPr="005843EE">
        <w:rPr>
          <w:rFonts w:ascii="Book Antiqua" w:hAnsi="Book Antiqua"/>
          <w:szCs w:val="24"/>
        </w:rPr>
        <w:t xml:space="preserve">, Heath I, Henry D. Selling sickness: the pharmaceutical industry and disease mongering. </w:t>
      </w:r>
      <w:r w:rsidRPr="005843EE">
        <w:rPr>
          <w:rFonts w:ascii="Book Antiqua" w:hAnsi="Book Antiqua"/>
          <w:i/>
          <w:szCs w:val="24"/>
        </w:rPr>
        <w:t>BMJ</w:t>
      </w:r>
      <w:r w:rsidRPr="005843EE">
        <w:rPr>
          <w:rFonts w:ascii="Book Antiqua" w:hAnsi="Book Antiqua"/>
          <w:szCs w:val="24"/>
        </w:rPr>
        <w:t xml:space="preserve"> 2002; </w:t>
      </w:r>
      <w:r w:rsidRPr="005843EE">
        <w:rPr>
          <w:rFonts w:ascii="Book Antiqua" w:hAnsi="Book Antiqua"/>
          <w:b/>
          <w:szCs w:val="24"/>
        </w:rPr>
        <w:t>324</w:t>
      </w:r>
      <w:r w:rsidRPr="005843EE">
        <w:rPr>
          <w:rFonts w:ascii="Book Antiqua" w:hAnsi="Book Antiqua"/>
          <w:szCs w:val="24"/>
        </w:rPr>
        <w:t>: 886-891 [PMID: 11950740 DOI: 10.1136/bmj.324.7342.886]</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9 </w:t>
      </w:r>
      <w:r w:rsidRPr="005843EE">
        <w:rPr>
          <w:rFonts w:ascii="Book Antiqua" w:hAnsi="Book Antiqua"/>
          <w:b/>
          <w:szCs w:val="24"/>
        </w:rPr>
        <w:t>Moynihan R</w:t>
      </w:r>
      <w:r w:rsidRPr="005843EE">
        <w:rPr>
          <w:rFonts w:ascii="Book Antiqua" w:hAnsi="Book Antiqua"/>
          <w:szCs w:val="24"/>
        </w:rPr>
        <w:t xml:space="preserve">. </w:t>
      </w:r>
      <w:proofErr w:type="spellStart"/>
      <w:r w:rsidRPr="005843EE">
        <w:rPr>
          <w:rFonts w:ascii="Book Antiqua" w:hAnsi="Book Antiqua"/>
          <w:szCs w:val="24"/>
        </w:rPr>
        <w:t>Alosetron</w:t>
      </w:r>
      <w:proofErr w:type="spellEnd"/>
      <w:r w:rsidRPr="005843EE">
        <w:rPr>
          <w:rFonts w:ascii="Book Antiqua" w:hAnsi="Book Antiqua"/>
          <w:szCs w:val="24"/>
        </w:rPr>
        <w:t xml:space="preserve">: a case study in regulatory capture, or a victory for patients' rights? </w:t>
      </w:r>
      <w:r w:rsidRPr="005843EE">
        <w:rPr>
          <w:rFonts w:ascii="Book Antiqua" w:hAnsi="Book Antiqua"/>
          <w:i/>
          <w:szCs w:val="24"/>
        </w:rPr>
        <w:t>BMJ</w:t>
      </w:r>
      <w:r w:rsidRPr="005843EE">
        <w:rPr>
          <w:rFonts w:ascii="Book Antiqua" w:hAnsi="Book Antiqua"/>
          <w:szCs w:val="24"/>
        </w:rPr>
        <w:t xml:space="preserve"> 2002; </w:t>
      </w:r>
      <w:r w:rsidRPr="005843EE">
        <w:rPr>
          <w:rFonts w:ascii="Book Antiqua" w:hAnsi="Book Antiqua"/>
          <w:b/>
          <w:szCs w:val="24"/>
        </w:rPr>
        <w:t>325</w:t>
      </w:r>
      <w:r w:rsidRPr="005843EE">
        <w:rPr>
          <w:rFonts w:ascii="Book Antiqua" w:hAnsi="Book Antiqua"/>
          <w:szCs w:val="24"/>
        </w:rPr>
        <w:t>: 592-595 [PMID: 12228140 DOI: 10.1136/bmj.325.7364.592]</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10 </w:t>
      </w:r>
      <w:r w:rsidRPr="005843EE">
        <w:rPr>
          <w:rFonts w:ascii="Book Antiqua" w:hAnsi="Book Antiqua"/>
          <w:b/>
          <w:szCs w:val="24"/>
        </w:rPr>
        <w:t>Heath I</w:t>
      </w:r>
      <w:r w:rsidRPr="005843EE">
        <w:rPr>
          <w:rFonts w:ascii="Book Antiqua" w:hAnsi="Book Antiqua"/>
          <w:szCs w:val="24"/>
        </w:rPr>
        <w:t xml:space="preserve">. Combating disease mongering: daunting but nonetheless essential. </w:t>
      </w:r>
      <w:proofErr w:type="spellStart"/>
      <w:r w:rsidRPr="005843EE">
        <w:rPr>
          <w:rFonts w:ascii="Book Antiqua" w:hAnsi="Book Antiqua"/>
          <w:i/>
          <w:szCs w:val="24"/>
        </w:rPr>
        <w:t>PLoS</w:t>
      </w:r>
      <w:proofErr w:type="spellEnd"/>
      <w:r w:rsidRPr="005843EE">
        <w:rPr>
          <w:rFonts w:ascii="Book Antiqua" w:hAnsi="Book Antiqua"/>
          <w:i/>
          <w:szCs w:val="24"/>
        </w:rPr>
        <w:t xml:space="preserve"> Med</w:t>
      </w:r>
      <w:r w:rsidRPr="005843EE">
        <w:rPr>
          <w:rFonts w:ascii="Book Antiqua" w:hAnsi="Book Antiqua"/>
          <w:szCs w:val="24"/>
        </w:rPr>
        <w:t xml:space="preserve"> 2006; </w:t>
      </w:r>
      <w:r w:rsidRPr="005843EE">
        <w:rPr>
          <w:rFonts w:ascii="Book Antiqua" w:hAnsi="Book Antiqua"/>
          <w:b/>
          <w:szCs w:val="24"/>
        </w:rPr>
        <w:t>3</w:t>
      </w:r>
      <w:r w:rsidRPr="005843EE">
        <w:rPr>
          <w:rFonts w:ascii="Book Antiqua" w:hAnsi="Book Antiqua"/>
          <w:szCs w:val="24"/>
        </w:rPr>
        <w:t>: e146 [PMID: 16597174 DOI: 10.1371/journal.pmed.0030146]</w:t>
      </w:r>
    </w:p>
    <w:p w:rsidR="00500EA1" w:rsidRPr="005843EE" w:rsidRDefault="00500EA1" w:rsidP="005843EE">
      <w:pPr>
        <w:adjustRightInd w:val="0"/>
        <w:snapToGrid w:val="0"/>
        <w:spacing w:line="360" w:lineRule="auto"/>
        <w:rPr>
          <w:rFonts w:ascii="Book Antiqua" w:hAnsi="Book Antiqua"/>
          <w:szCs w:val="24"/>
        </w:rPr>
      </w:pPr>
      <w:proofErr w:type="gramStart"/>
      <w:r w:rsidRPr="005843EE">
        <w:rPr>
          <w:rFonts w:ascii="Book Antiqua" w:hAnsi="Book Antiqua"/>
          <w:szCs w:val="24"/>
        </w:rPr>
        <w:t>11</w:t>
      </w:r>
      <w:r w:rsidRPr="005843EE">
        <w:rPr>
          <w:rFonts w:ascii="Book Antiqua" w:eastAsiaTheme="minorEastAsia" w:hAnsi="Book Antiqua"/>
          <w:szCs w:val="24"/>
          <w:lang w:eastAsia="zh-CN"/>
        </w:rPr>
        <w:t xml:space="preserve"> </w:t>
      </w:r>
      <w:r w:rsidRPr="005843EE">
        <w:rPr>
          <w:rFonts w:ascii="Book Antiqua" w:hAnsi="Book Antiqua"/>
          <w:b/>
          <w:szCs w:val="24"/>
        </w:rPr>
        <w:t>Carmona R</w:t>
      </w:r>
      <w:r w:rsidRPr="005843EE">
        <w:rPr>
          <w:rFonts w:ascii="Book Antiqua" w:hAnsi="Book Antiqua"/>
          <w:szCs w:val="24"/>
        </w:rPr>
        <w:t>. Carmona</w:t>
      </w:r>
      <w:r w:rsidRPr="005843EE">
        <w:rPr>
          <w:rFonts w:ascii="Book Antiqua" w:eastAsiaTheme="minorEastAsia" w:hAnsi="Book Antiqua"/>
          <w:szCs w:val="24"/>
          <w:lang w:eastAsia="zh-CN"/>
        </w:rPr>
        <w:t xml:space="preserve"> </w:t>
      </w:r>
      <w:r w:rsidRPr="005843EE">
        <w:rPr>
          <w:rFonts w:ascii="Book Antiqua" w:hAnsi="Book Antiqua"/>
          <w:szCs w:val="24"/>
        </w:rPr>
        <w:t>R. Overweight in Children.</w:t>
      </w:r>
      <w:proofErr w:type="gramEnd"/>
      <w:r w:rsidRPr="005843EE">
        <w:rPr>
          <w:rFonts w:ascii="Book Antiqua" w:hAnsi="Book Antiqua"/>
          <w:szCs w:val="24"/>
        </w:rPr>
        <w:t xml:space="preserve"> </w:t>
      </w:r>
      <w:r w:rsidRPr="005843EE">
        <w:rPr>
          <w:rFonts w:ascii="Book Antiqua" w:eastAsiaTheme="minorEastAsia" w:hAnsi="Book Antiqua"/>
          <w:szCs w:val="24"/>
          <w:lang w:eastAsia="zh-CN"/>
        </w:rPr>
        <w:t xml:space="preserve">Available from: URL </w:t>
      </w:r>
      <w:r w:rsidRPr="005843EE">
        <w:rPr>
          <w:rFonts w:ascii="Book Antiqua" w:hAnsi="Book Antiqua"/>
          <w:szCs w:val="24"/>
        </w:rPr>
        <w:t xml:space="preserve">http://www.heart.org/HEARTORG/HealthyLiving/HealthyKids/ChildhoodObesity/Overweight-in-Children_UCM_304054_Article.jsp#.V_OIl1SLTcs. </w:t>
      </w:r>
    </w:p>
    <w:p w:rsidR="00500EA1" w:rsidRPr="005843EE" w:rsidRDefault="00500EA1"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szCs w:val="24"/>
        </w:rPr>
        <w:t xml:space="preserve">12 </w:t>
      </w:r>
      <w:proofErr w:type="spellStart"/>
      <w:r w:rsidRPr="005843EE">
        <w:rPr>
          <w:rFonts w:ascii="Book Antiqua" w:hAnsi="Book Antiqua"/>
          <w:b/>
          <w:szCs w:val="24"/>
        </w:rPr>
        <w:t>Casazza</w:t>
      </w:r>
      <w:proofErr w:type="spellEnd"/>
      <w:r w:rsidRPr="005843EE">
        <w:rPr>
          <w:rFonts w:ascii="Book Antiqua" w:hAnsi="Book Antiqua"/>
          <w:b/>
          <w:szCs w:val="24"/>
        </w:rPr>
        <w:t xml:space="preserve"> K,</w:t>
      </w:r>
      <w:r w:rsidRPr="005843EE">
        <w:rPr>
          <w:rFonts w:ascii="Book Antiqua" w:hAnsi="Book Antiqua"/>
          <w:szCs w:val="24"/>
        </w:rPr>
        <w:t xml:space="preserve">  Fontaine KR, </w:t>
      </w:r>
      <w:proofErr w:type="spellStart"/>
      <w:r w:rsidRPr="005843EE">
        <w:rPr>
          <w:rFonts w:ascii="Book Antiqua" w:hAnsi="Book Antiqua"/>
          <w:szCs w:val="24"/>
        </w:rPr>
        <w:t>Astrup</w:t>
      </w:r>
      <w:proofErr w:type="spellEnd"/>
      <w:r w:rsidRPr="005843EE">
        <w:rPr>
          <w:rFonts w:ascii="Book Antiqua" w:hAnsi="Book Antiqua"/>
          <w:szCs w:val="24"/>
        </w:rPr>
        <w:t xml:space="preserve"> A</w:t>
      </w:r>
      <w:r w:rsidR="00DC3AB8" w:rsidRPr="005843EE">
        <w:rPr>
          <w:rFonts w:ascii="Book Antiqua" w:hAnsi="Book Antiqua"/>
          <w:szCs w:val="24"/>
        </w:rPr>
        <w:t xml:space="preserve">, Birch LL, Brown AW, </w:t>
      </w:r>
      <w:proofErr w:type="spellStart"/>
      <w:r w:rsidR="00DC3AB8" w:rsidRPr="005843EE">
        <w:rPr>
          <w:rFonts w:ascii="Book Antiqua" w:hAnsi="Book Antiqua"/>
          <w:szCs w:val="24"/>
        </w:rPr>
        <w:t>Bohan</w:t>
      </w:r>
      <w:proofErr w:type="spellEnd"/>
      <w:r w:rsidR="00DC3AB8" w:rsidRPr="005843EE">
        <w:rPr>
          <w:rFonts w:ascii="Book Antiqua" w:hAnsi="Book Antiqua"/>
          <w:szCs w:val="24"/>
        </w:rPr>
        <w:t xml:space="preserve"> Brown MM, Durant N, Dutton G, Foster EM, </w:t>
      </w:r>
      <w:proofErr w:type="spellStart"/>
      <w:r w:rsidR="00DC3AB8" w:rsidRPr="005843EE">
        <w:rPr>
          <w:rFonts w:ascii="Book Antiqua" w:hAnsi="Book Antiqua"/>
          <w:szCs w:val="24"/>
        </w:rPr>
        <w:t>Heymsfield</w:t>
      </w:r>
      <w:proofErr w:type="spellEnd"/>
      <w:r w:rsidR="00DC3AB8" w:rsidRPr="005843EE">
        <w:rPr>
          <w:rFonts w:ascii="Book Antiqua" w:hAnsi="Book Antiqua"/>
          <w:szCs w:val="24"/>
        </w:rPr>
        <w:t xml:space="preserve"> SB, McIver K, Mehta T, </w:t>
      </w:r>
      <w:proofErr w:type="spellStart"/>
      <w:r w:rsidR="00DC3AB8" w:rsidRPr="005843EE">
        <w:rPr>
          <w:rFonts w:ascii="Book Antiqua" w:hAnsi="Book Antiqua"/>
          <w:szCs w:val="24"/>
        </w:rPr>
        <w:t>Menachemi</w:t>
      </w:r>
      <w:proofErr w:type="spellEnd"/>
      <w:r w:rsidR="00DC3AB8" w:rsidRPr="005843EE">
        <w:rPr>
          <w:rFonts w:ascii="Book Antiqua" w:hAnsi="Book Antiqua"/>
          <w:szCs w:val="24"/>
        </w:rPr>
        <w:t xml:space="preserve"> N, Newby PK, Pate R, Rolls BJ, Sen B, Smith DL Jr, Thomas DM, Allison DB</w:t>
      </w:r>
      <w:r w:rsidRPr="005843EE">
        <w:rPr>
          <w:rFonts w:ascii="Book Antiqua" w:hAnsi="Book Antiqua"/>
          <w:szCs w:val="24"/>
        </w:rPr>
        <w:t xml:space="preserve">. </w:t>
      </w:r>
      <w:proofErr w:type="gramStart"/>
      <w:r w:rsidRPr="005843EE">
        <w:rPr>
          <w:rFonts w:ascii="Book Antiqua" w:hAnsi="Book Antiqua"/>
          <w:szCs w:val="24"/>
        </w:rPr>
        <w:t>Myths, presumptions, and facts about obesity.</w:t>
      </w:r>
      <w:proofErr w:type="gramEnd"/>
      <w:r w:rsidRPr="005843EE">
        <w:rPr>
          <w:rFonts w:ascii="Book Antiqua" w:hAnsi="Book Antiqua"/>
          <w:szCs w:val="24"/>
        </w:rPr>
        <w:t xml:space="preserve"> </w:t>
      </w:r>
      <w:r w:rsidRPr="005843EE">
        <w:rPr>
          <w:rFonts w:ascii="Book Antiqua" w:hAnsi="Book Antiqua"/>
          <w:i/>
          <w:szCs w:val="24"/>
        </w:rPr>
        <w:t xml:space="preserve">N </w:t>
      </w:r>
      <w:proofErr w:type="spellStart"/>
      <w:r w:rsidRPr="005843EE">
        <w:rPr>
          <w:rFonts w:ascii="Book Antiqua" w:hAnsi="Book Antiqua"/>
          <w:i/>
          <w:szCs w:val="24"/>
        </w:rPr>
        <w:t>Engl</w:t>
      </w:r>
      <w:proofErr w:type="spellEnd"/>
      <w:r w:rsidRPr="005843EE">
        <w:rPr>
          <w:rFonts w:ascii="Book Antiqua" w:hAnsi="Book Antiqua"/>
          <w:i/>
          <w:szCs w:val="24"/>
        </w:rPr>
        <w:t xml:space="preserve"> J Med</w:t>
      </w:r>
      <w:r w:rsidRPr="005843EE">
        <w:rPr>
          <w:rFonts w:ascii="Book Antiqua" w:hAnsi="Book Antiqua"/>
          <w:szCs w:val="24"/>
        </w:rPr>
        <w:t xml:space="preserve"> 2013; </w:t>
      </w:r>
      <w:r w:rsidRPr="005843EE">
        <w:rPr>
          <w:rFonts w:ascii="Book Antiqua" w:hAnsi="Book Antiqua"/>
          <w:b/>
          <w:szCs w:val="24"/>
        </w:rPr>
        <w:t>368</w:t>
      </w:r>
      <w:r w:rsidR="005843EE" w:rsidRPr="005843EE">
        <w:rPr>
          <w:rFonts w:ascii="Book Antiqua" w:hAnsi="Book Antiqua"/>
          <w:szCs w:val="24"/>
        </w:rPr>
        <w:t>:</w:t>
      </w:r>
      <w:r w:rsidR="005843EE" w:rsidRPr="005843EE">
        <w:rPr>
          <w:rFonts w:ascii="Book Antiqua" w:eastAsiaTheme="minorEastAsia" w:hAnsi="Book Antiqua"/>
          <w:szCs w:val="24"/>
          <w:lang w:eastAsia="zh-CN"/>
        </w:rPr>
        <w:t xml:space="preserve"> </w:t>
      </w:r>
      <w:r w:rsidR="005843EE" w:rsidRPr="005843EE">
        <w:rPr>
          <w:rFonts w:ascii="Book Antiqua" w:hAnsi="Book Antiqua"/>
          <w:szCs w:val="24"/>
        </w:rPr>
        <w:t>446-454</w:t>
      </w:r>
      <w:r w:rsidRPr="005843EE">
        <w:rPr>
          <w:rFonts w:ascii="Book Antiqua" w:hAnsi="Book Antiqua"/>
          <w:szCs w:val="24"/>
        </w:rPr>
        <w:t xml:space="preserve"> </w:t>
      </w:r>
      <w:r w:rsidRPr="005843EE">
        <w:rPr>
          <w:rFonts w:ascii="Book Antiqua" w:eastAsiaTheme="minorEastAsia" w:hAnsi="Book Antiqua"/>
          <w:szCs w:val="24"/>
          <w:lang w:eastAsia="zh-CN"/>
        </w:rPr>
        <w:t>[</w:t>
      </w:r>
      <w:r w:rsidR="00E83F7C" w:rsidRPr="005843EE">
        <w:rPr>
          <w:rFonts w:ascii="Book Antiqua" w:eastAsiaTheme="minorEastAsia" w:hAnsi="Book Antiqua"/>
          <w:szCs w:val="24"/>
          <w:lang w:eastAsia="zh-CN"/>
        </w:rPr>
        <w:t xml:space="preserve">PMID: 23363498 </w:t>
      </w:r>
      <w:r w:rsidRPr="005843EE">
        <w:rPr>
          <w:rFonts w:ascii="Book Antiqua" w:eastAsiaTheme="minorEastAsia" w:hAnsi="Book Antiqua"/>
          <w:szCs w:val="24"/>
          <w:lang w:eastAsia="zh-CN"/>
        </w:rPr>
        <w:t>DOI</w:t>
      </w:r>
      <w:r w:rsidRPr="005843EE">
        <w:rPr>
          <w:rFonts w:ascii="Book Antiqua" w:hAnsi="Book Antiqua"/>
          <w:szCs w:val="24"/>
        </w:rPr>
        <w:t>:</w:t>
      </w:r>
      <w:r w:rsidRPr="005843EE">
        <w:rPr>
          <w:rFonts w:ascii="Book Antiqua" w:eastAsiaTheme="minorEastAsia" w:hAnsi="Book Antiqua"/>
          <w:szCs w:val="24"/>
          <w:lang w:eastAsia="zh-CN"/>
        </w:rPr>
        <w:t xml:space="preserve"> </w:t>
      </w:r>
      <w:r w:rsidRPr="005843EE">
        <w:rPr>
          <w:rFonts w:ascii="Book Antiqua" w:hAnsi="Book Antiqua"/>
          <w:szCs w:val="24"/>
        </w:rPr>
        <w:t>10.1056/NEJMsa1208051</w:t>
      </w:r>
      <w:r w:rsidRPr="005843EE">
        <w:rPr>
          <w:rFonts w:ascii="Book Antiqua" w:eastAsiaTheme="minorEastAsia" w:hAnsi="Book Antiqua"/>
          <w:szCs w:val="24"/>
          <w:lang w:eastAsia="zh-CN"/>
        </w:rPr>
        <w:t>]</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13 </w:t>
      </w:r>
      <w:r w:rsidRPr="005843EE">
        <w:rPr>
          <w:rFonts w:ascii="Book Antiqua" w:hAnsi="Book Antiqua"/>
          <w:b/>
          <w:szCs w:val="24"/>
        </w:rPr>
        <w:t>Adams LA</w:t>
      </w:r>
      <w:r w:rsidRPr="005843EE">
        <w:rPr>
          <w:rFonts w:ascii="Book Antiqua" w:hAnsi="Book Antiqua"/>
          <w:szCs w:val="24"/>
        </w:rPr>
        <w:t xml:space="preserve">, Feldstein A, </w:t>
      </w:r>
      <w:proofErr w:type="spellStart"/>
      <w:r w:rsidRPr="005843EE">
        <w:rPr>
          <w:rFonts w:ascii="Book Antiqua" w:hAnsi="Book Antiqua"/>
          <w:szCs w:val="24"/>
        </w:rPr>
        <w:t>Lindor</w:t>
      </w:r>
      <w:proofErr w:type="spellEnd"/>
      <w:r w:rsidRPr="005843EE">
        <w:rPr>
          <w:rFonts w:ascii="Book Antiqua" w:hAnsi="Book Antiqua"/>
          <w:szCs w:val="24"/>
        </w:rPr>
        <w:t xml:space="preserve"> KD, Angulo P. Nonalcoholic fatty liver disease among patients with hypothalamic and pituitary dysfunction. </w:t>
      </w:r>
      <w:r w:rsidRPr="005843EE">
        <w:rPr>
          <w:rFonts w:ascii="Book Antiqua" w:hAnsi="Book Antiqua"/>
          <w:i/>
          <w:szCs w:val="24"/>
        </w:rPr>
        <w:t>Hepatology</w:t>
      </w:r>
      <w:r w:rsidRPr="005843EE">
        <w:rPr>
          <w:rFonts w:ascii="Book Antiqua" w:hAnsi="Book Antiqua"/>
          <w:szCs w:val="24"/>
        </w:rPr>
        <w:t xml:space="preserve"> 2004; </w:t>
      </w:r>
      <w:r w:rsidRPr="005843EE">
        <w:rPr>
          <w:rFonts w:ascii="Book Antiqua" w:hAnsi="Book Antiqua"/>
          <w:b/>
          <w:szCs w:val="24"/>
        </w:rPr>
        <w:t>39</w:t>
      </w:r>
      <w:r w:rsidRPr="005843EE">
        <w:rPr>
          <w:rFonts w:ascii="Book Antiqua" w:hAnsi="Book Antiqua"/>
          <w:szCs w:val="24"/>
        </w:rPr>
        <w:t>: 909-914 [PMID: 15057893 DOI: 10.1002/hep.20140]</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14 </w:t>
      </w:r>
      <w:proofErr w:type="spellStart"/>
      <w:r w:rsidRPr="005843EE">
        <w:rPr>
          <w:rFonts w:ascii="Book Antiqua" w:hAnsi="Book Antiqua"/>
          <w:b/>
          <w:szCs w:val="24"/>
        </w:rPr>
        <w:t>Molleston</w:t>
      </w:r>
      <w:proofErr w:type="spellEnd"/>
      <w:r w:rsidRPr="005843EE">
        <w:rPr>
          <w:rFonts w:ascii="Book Antiqua" w:hAnsi="Book Antiqua"/>
          <w:b/>
          <w:szCs w:val="24"/>
        </w:rPr>
        <w:t xml:space="preserve"> JP</w:t>
      </w:r>
      <w:r w:rsidRPr="005843EE">
        <w:rPr>
          <w:rFonts w:ascii="Book Antiqua" w:hAnsi="Book Antiqua"/>
          <w:szCs w:val="24"/>
        </w:rPr>
        <w:t xml:space="preserve">, White F, </w:t>
      </w:r>
      <w:proofErr w:type="spellStart"/>
      <w:r w:rsidRPr="005843EE">
        <w:rPr>
          <w:rFonts w:ascii="Book Antiqua" w:hAnsi="Book Antiqua"/>
          <w:szCs w:val="24"/>
        </w:rPr>
        <w:t>Teckman</w:t>
      </w:r>
      <w:proofErr w:type="spellEnd"/>
      <w:r w:rsidRPr="005843EE">
        <w:rPr>
          <w:rFonts w:ascii="Book Antiqua" w:hAnsi="Book Antiqua"/>
          <w:szCs w:val="24"/>
        </w:rPr>
        <w:t xml:space="preserve"> J, Fitzgerald JF. Obese children with steatohepatitis can develop cirrhosis in childhood. </w:t>
      </w:r>
      <w:r w:rsidRPr="005843EE">
        <w:rPr>
          <w:rFonts w:ascii="Book Antiqua" w:hAnsi="Book Antiqua"/>
          <w:i/>
          <w:szCs w:val="24"/>
        </w:rPr>
        <w:t xml:space="preserve">Am J </w:t>
      </w:r>
      <w:proofErr w:type="spellStart"/>
      <w:r w:rsidRPr="005843EE">
        <w:rPr>
          <w:rFonts w:ascii="Book Antiqua" w:hAnsi="Book Antiqua"/>
          <w:i/>
          <w:szCs w:val="24"/>
        </w:rPr>
        <w:t>Gastroenterol</w:t>
      </w:r>
      <w:proofErr w:type="spellEnd"/>
      <w:r w:rsidRPr="005843EE">
        <w:rPr>
          <w:rFonts w:ascii="Book Antiqua" w:hAnsi="Book Antiqua"/>
          <w:szCs w:val="24"/>
        </w:rPr>
        <w:t xml:space="preserve"> 2002; </w:t>
      </w:r>
      <w:r w:rsidRPr="005843EE">
        <w:rPr>
          <w:rFonts w:ascii="Book Antiqua" w:hAnsi="Book Antiqua"/>
          <w:b/>
          <w:szCs w:val="24"/>
        </w:rPr>
        <w:t>97</w:t>
      </w:r>
      <w:r w:rsidRPr="005843EE">
        <w:rPr>
          <w:rFonts w:ascii="Book Antiqua" w:hAnsi="Book Antiqua"/>
          <w:szCs w:val="24"/>
        </w:rPr>
        <w:t>: 2460-2462 [PMID: 12358273 DOI: 10.1111/j.1572-0241.2002.06003.x]</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lastRenderedPageBreak/>
        <w:t xml:space="preserve">15 </w:t>
      </w:r>
      <w:r w:rsidRPr="005843EE">
        <w:rPr>
          <w:rFonts w:ascii="Book Antiqua" w:hAnsi="Book Antiqua"/>
          <w:b/>
          <w:szCs w:val="24"/>
        </w:rPr>
        <w:t>Suzuki D</w:t>
      </w:r>
      <w:r w:rsidRPr="005843EE">
        <w:rPr>
          <w:rFonts w:ascii="Book Antiqua" w:hAnsi="Book Antiqua"/>
          <w:szCs w:val="24"/>
        </w:rPr>
        <w:t xml:space="preserve">, Hashimoto E, Kaneda K, </w:t>
      </w:r>
      <w:proofErr w:type="spellStart"/>
      <w:r w:rsidRPr="005843EE">
        <w:rPr>
          <w:rFonts w:ascii="Book Antiqua" w:hAnsi="Book Antiqua"/>
          <w:szCs w:val="24"/>
        </w:rPr>
        <w:t>Tokushige</w:t>
      </w:r>
      <w:proofErr w:type="spellEnd"/>
      <w:r w:rsidRPr="005843EE">
        <w:rPr>
          <w:rFonts w:ascii="Book Antiqua" w:hAnsi="Book Antiqua"/>
          <w:szCs w:val="24"/>
        </w:rPr>
        <w:t xml:space="preserve"> K, </w:t>
      </w:r>
      <w:proofErr w:type="spellStart"/>
      <w:r w:rsidRPr="005843EE">
        <w:rPr>
          <w:rFonts w:ascii="Book Antiqua" w:hAnsi="Book Antiqua"/>
          <w:szCs w:val="24"/>
        </w:rPr>
        <w:t>Shiratori</w:t>
      </w:r>
      <w:proofErr w:type="spellEnd"/>
      <w:r w:rsidRPr="005843EE">
        <w:rPr>
          <w:rFonts w:ascii="Book Antiqua" w:hAnsi="Book Antiqua"/>
          <w:szCs w:val="24"/>
        </w:rPr>
        <w:t xml:space="preserve"> K. Liver failure caused by non-alcoholic steatohepatitis in an obese young male. </w:t>
      </w:r>
      <w:r w:rsidRPr="005843EE">
        <w:rPr>
          <w:rFonts w:ascii="Book Antiqua" w:hAnsi="Book Antiqua"/>
          <w:i/>
          <w:szCs w:val="24"/>
        </w:rPr>
        <w:t xml:space="preserve">J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Hepatol</w:t>
      </w:r>
      <w:proofErr w:type="spellEnd"/>
      <w:r w:rsidRPr="005843EE">
        <w:rPr>
          <w:rFonts w:ascii="Book Antiqua" w:hAnsi="Book Antiqua"/>
          <w:szCs w:val="24"/>
        </w:rPr>
        <w:t xml:space="preserve"> 2005; </w:t>
      </w:r>
      <w:r w:rsidRPr="005843EE">
        <w:rPr>
          <w:rFonts w:ascii="Book Antiqua" w:hAnsi="Book Antiqua"/>
          <w:b/>
          <w:szCs w:val="24"/>
        </w:rPr>
        <w:t>20</w:t>
      </w:r>
      <w:r w:rsidRPr="005843EE">
        <w:rPr>
          <w:rFonts w:ascii="Book Antiqua" w:hAnsi="Book Antiqua"/>
          <w:szCs w:val="24"/>
        </w:rPr>
        <w:t>: 327-329 [PMID: 15683446 DOI: 10.1111/j.1440-1746.2005.03724.x]</w:t>
      </w:r>
    </w:p>
    <w:p w:rsidR="00500EA1" w:rsidRPr="005843EE" w:rsidRDefault="00500EA1"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szCs w:val="24"/>
        </w:rPr>
        <w:t xml:space="preserve">16 </w:t>
      </w:r>
      <w:proofErr w:type="spellStart"/>
      <w:r w:rsidRPr="005843EE">
        <w:rPr>
          <w:rFonts w:ascii="Book Antiqua" w:hAnsi="Book Antiqua"/>
          <w:b/>
          <w:szCs w:val="24"/>
        </w:rPr>
        <w:t>Schwimmer</w:t>
      </w:r>
      <w:proofErr w:type="spellEnd"/>
      <w:r w:rsidRPr="005843EE">
        <w:rPr>
          <w:rFonts w:ascii="Book Antiqua" w:hAnsi="Book Antiqua"/>
          <w:b/>
          <w:szCs w:val="24"/>
        </w:rPr>
        <w:t xml:space="preserve"> JB,</w:t>
      </w:r>
      <w:r w:rsidRPr="005843EE">
        <w:rPr>
          <w:rFonts w:ascii="Book Antiqua" w:hAnsi="Book Antiqua"/>
          <w:szCs w:val="24"/>
        </w:rPr>
        <w:t xml:space="preserve">  Deutsch R, Rauch JB, </w:t>
      </w:r>
      <w:proofErr w:type="spellStart"/>
      <w:r w:rsidRPr="005843EE">
        <w:rPr>
          <w:rFonts w:ascii="Book Antiqua" w:hAnsi="Book Antiqua"/>
          <w:szCs w:val="24"/>
        </w:rPr>
        <w:t>Behling</w:t>
      </w:r>
      <w:proofErr w:type="spellEnd"/>
      <w:r w:rsidRPr="005843EE">
        <w:rPr>
          <w:rFonts w:ascii="Book Antiqua" w:hAnsi="Book Antiqua"/>
          <w:szCs w:val="24"/>
        </w:rPr>
        <w:t xml:space="preserve"> C, Newbury R, </w:t>
      </w:r>
      <w:proofErr w:type="spellStart"/>
      <w:r w:rsidRPr="005843EE">
        <w:rPr>
          <w:rFonts w:ascii="Book Antiqua" w:hAnsi="Book Antiqua"/>
          <w:szCs w:val="24"/>
        </w:rPr>
        <w:t>Lavine</w:t>
      </w:r>
      <w:proofErr w:type="spellEnd"/>
      <w:r w:rsidRPr="005843EE">
        <w:rPr>
          <w:rFonts w:ascii="Book Antiqua" w:hAnsi="Book Antiqua"/>
          <w:szCs w:val="24"/>
        </w:rPr>
        <w:t xml:space="preserve"> JE. </w:t>
      </w:r>
      <w:proofErr w:type="gramStart"/>
      <w:r w:rsidRPr="005843EE">
        <w:rPr>
          <w:rFonts w:ascii="Book Antiqua" w:hAnsi="Book Antiqua"/>
          <w:szCs w:val="24"/>
        </w:rPr>
        <w:t xml:space="preserve">Obesity, insulin resistance, and other </w:t>
      </w:r>
      <w:proofErr w:type="spellStart"/>
      <w:r w:rsidRPr="005843EE">
        <w:rPr>
          <w:rFonts w:ascii="Book Antiqua" w:hAnsi="Book Antiqua"/>
          <w:szCs w:val="24"/>
        </w:rPr>
        <w:t>clinicopathological</w:t>
      </w:r>
      <w:proofErr w:type="spellEnd"/>
      <w:r w:rsidRPr="005843EE">
        <w:rPr>
          <w:rFonts w:ascii="Book Antiqua" w:hAnsi="Book Antiqua"/>
          <w:szCs w:val="24"/>
        </w:rPr>
        <w:t xml:space="preserve"> correlates of pediatric nonalcoholic fatty liver disease.</w:t>
      </w:r>
      <w:proofErr w:type="gramEnd"/>
      <w:r w:rsidRPr="005843EE">
        <w:rPr>
          <w:rFonts w:ascii="Book Antiqua" w:hAnsi="Book Antiqua"/>
          <w:i/>
          <w:szCs w:val="24"/>
        </w:rPr>
        <w:t xml:space="preserve"> J </w:t>
      </w:r>
      <w:proofErr w:type="spellStart"/>
      <w:r w:rsidRPr="005843EE">
        <w:rPr>
          <w:rFonts w:ascii="Book Antiqua" w:hAnsi="Book Antiqua"/>
          <w:i/>
          <w:szCs w:val="24"/>
        </w:rPr>
        <w:t>Pediatr</w:t>
      </w:r>
      <w:proofErr w:type="spellEnd"/>
      <w:r w:rsidRPr="005843EE">
        <w:rPr>
          <w:rFonts w:ascii="Book Antiqua" w:hAnsi="Book Antiqua"/>
          <w:i/>
          <w:szCs w:val="24"/>
        </w:rPr>
        <w:t xml:space="preserve"> </w:t>
      </w:r>
      <w:r w:rsidRPr="005843EE">
        <w:rPr>
          <w:rFonts w:ascii="Book Antiqua" w:hAnsi="Book Antiqua"/>
          <w:szCs w:val="24"/>
        </w:rPr>
        <w:t xml:space="preserve">2003; </w:t>
      </w:r>
      <w:r w:rsidRPr="005843EE">
        <w:rPr>
          <w:rFonts w:ascii="Book Antiqua" w:hAnsi="Book Antiqua"/>
          <w:b/>
          <w:szCs w:val="24"/>
        </w:rPr>
        <w:t>143</w:t>
      </w:r>
      <w:r w:rsidR="00DC3AB8" w:rsidRPr="005843EE">
        <w:rPr>
          <w:rFonts w:ascii="Book Antiqua" w:hAnsi="Book Antiqua"/>
          <w:szCs w:val="24"/>
        </w:rPr>
        <w:t>:</w:t>
      </w:r>
      <w:r w:rsidR="005843EE" w:rsidRPr="005843EE">
        <w:rPr>
          <w:rFonts w:ascii="Book Antiqua" w:eastAsiaTheme="minorEastAsia" w:hAnsi="Book Antiqua"/>
          <w:szCs w:val="24"/>
          <w:lang w:eastAsia="zh-CN"/>
        </w:rPr>
        <w:t xml:space="preserve"> </w:t>
      </w:r>
      <w:r w:rsidR="00DC3AB8" w:rsidRPr="005843EE">
        <w:rPr>
          <w:rFonts w:ascii="Book Antiqua" w:hAnsi="Book Antiqua"/>
          <w:szCs w:val="24"/>
        </w:rPr>
        <w:t>500-505</w:t>
      </w:r>
      <w:r w:rsidRPr="005843EE">
        <w:rPr>
          <w:rFonts w:ascii="Book Antiqua" w:hAnsi="Book Antiqua"/>
          <w:szCs w:val="24"/>
        </w:rPr>
        <w:t xml:space="preserve"> </w:t>
      </w:r>
      <w:r w:rsidRPr="005843EE">
        <w:rPr>
          <w:rFonts w:ascii="Book Antiqua" w:eastAsiaTheme="minorEastAsia" w:hAnsi="Book Antiqua"/>
          <w:szCs w:val="24"/>
          <w:lang w:eastAsia="zh-CN"/>
        </w:rPr>
        <w:t>[</w:t>
      </w:r>
      <w:r w:rsidR="00E83F7C" w:rsidRPr="005843EE">
        <w:rPr>
          <w:rFonts w:ascii="Book Antiqua" w:eastAsiaTheme="minorEastAsia" w:hAnsi="Book Antiqua"/>
          <w:szCs w:val="24"/>
          <w:lang w:eastAsia="zh-CN"/>
        </w:rPr>
        <w:t xml:space="preserve">PMID: 14571229 </w:t>
      </w:r>
      <w:r w:rsidRPr="005843EE">
        <w:rPr>
          <w:rFonts w:ascii="Book Antiqua" w:eastAsiaTheme="minorEastAsia" w:hAnsi="Book Antiqua"/>
          <w:szCs w:val="24"/>
          <w:lang w:eastAsia="zh-CN"/>
        </w:rPr>
        <w:t>DOI</w:t>
      </w:r>
      <w:r w:rsidRPr="005843EE">
        <w:rPr>
          <w:rFonts w:ascii="Book Antiqua" w:hAnsi="Book Antiqua"/>
          <w:szCs w:val="24"/>
        </w:rPr>
        <w:t>:</w:t>
      </w:r>
      <w:r w:rsidR="00DC3AB8" w:rsidRPr="005843EE">
        <w:rPr>
          <w:rFonts w:ascii="Book Antiqua" w:eastAsiaTheme="minorEastAsia" w:hAnsi="Book Antiqua"/>
          <w:szCs w:val="24"/>
          <w:lang w:eastAsia="zh-CN"/>
        </w:rPr>
        <w:t xml:space="preserve"> </w:t>
      </w:r>
      <w:r w:rsidRPr="005843EE">
        <w:rPr>
          <w:rFonts w:ascii="Book Antiqua" w:hAnsi="Book Antiqua"/>
          <w:szCs w:val="24"/>
        </w:rPr>
        <w:t>10.1067/S0022-3476(03)00325-1</w:t>
      </w:r>
      <w:r w:rsidRPr="005843EE">
        <w:rPr>
          <w:rFonts w:ascii="Book Antiqua" w:eastAsiaTheme="minorEastAsia" w:hAnsi="Book Antiqua"/>
          <w:szCs w:val="24"/>
          <w:lang w:eastAsia="zh-CN"/>
        </w:rPr>
        <w:t>]</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17 </w:t>
      </w:r>
      <w:proofErr w:type="spellStart"/>
      <w:r w:rsidRPr="005843EE">
        <w:rPr>
          <w:rFonts w:ascii="Book Antiqua" w:hAnsi="Book Antiqua"/>
          <w:b/>
          <w:szCs w:val="24"/>
        </w:rPr>
        <w:t>Kinugasa</w:t>
      </w:r>
      <w:proofErr w:type="spellEnd"/>
      <w:r w:rsidRPr="005843EE">
        <w:rPr>
          <w:rFonts w:ascii="Book Antiqua" w:hAnsi="Book Antiqua"/>
          <w:b/>
          <w:szCs w:val="24"/>
        </w:rPr>
        <w:t xml:space="preserve"> A</w:t>
      </w:r>
      <w:r w:rsidRPr="005843EE">
        <w:rPr>
          <w:rFonts w:ascii="Book Antiqua" w:hAnsi="Book Antiqua"/>
          <w:szCs w:val="24"/>
        </w:rPr>
        <w:t xml:space="preserve">, </w:t>
      </w:r>
      <w:proofErr w:type="spellStart"/>
      <w:r w:rsidRPr="005843EE">
        <w:rPr>
          <w:rFonts w:ascii="Book Antiqua" w:hAnsi="Book Antiqua"/>
          <w:szCs w:val="24"/>
        </w:rPr>
        <w:t>Tsunamoto</w:t>
      </w:r>
      <w:proofErr w:type="spellEnd"/>
      <w:r w:rsidRPr="005843EE">
        <w:rPr>
          <w:rFonts w:ascii="Book Antiqua" w:hAnsi="Book Antiqua"/>
          <w:szCs w:val="24"/>
        </w:rPr>
        <w:t xml:space="preserve"> K, Furukawa N, Sawada T, </w:t>
      </w:r>
      <w:proofErr w:type="spellStart"/>
      <w:r w:rsidRPr="005843EE">
        <w:rPr>
          <w:rFonts w:ascii="Book Antiqua" w:hAnsi="Book Antiqua"/>
          <w:szCs w:val="24"/>
        </w:rPr>
        <w:t>Kusunoki</w:t>
      </w:r>
      <w:proofErr w:type="spellEnd"/>
      <w:r w:rsidRPr="005843EE">
        <w:rPr>
          <w:rFonts w:ascii="Book Antiqua" w:hAnsi="Book Antiqua"/>
          <w:szCs w:val="24"/>
        </w:rPr>
        <w:t xml:space="preserve"> T, Shimada N. Fatty liver and its fibrous changes found in simple obesity of children. </w:t>
      </w:r>
      <w:r w:rsidRPr="005843EE">
        <w:rPr>
          <w:rFonts w:ascii="Book Antiqua" w:hAnsi="Book Antiqua"/>
          <w:i/>
          <w:szCs w:val="24"/>
        </w:rPr>
        <w:t xml:space="preserve">J </w:t>
      </w:r>
      <w:proofErr w:type="spellStart"/>
      <w:r w:rsidRPr="005843EE">
        <w:rPr>
          <w:rFonts w:ascii="Book Antiqua" w:hAnsi="Book Antiqua"/>
          <w:i/>
          <w:szCs w:val="24"/>
        </w:rPr>
        <w:t>Pediatr</w:t>
      </w:r>
      <w:proofErr w:type="spellEnd"/>
      <w:r w:rsidRPr="005843EE">
        <w:rPr>
          <w:rFonts w:ascii="Book Antiqua" w:hAnsi="Book Antiqua"/>
          <w:i/>
          <w:szCs w:val="24"/>
        </w:rPr>
        <w:t xml:space="preserve">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Nutr</w:t>
      </w:r>
      <w:proofErr w:type="spellEnd"/>
      <w:r w:rsidRPr="005843EE">
        <w:rPr>
          <w:rFonts w:ascii="Book Antiqua" w:hAnsi="Book Antiqua"/>
          <w:szCs w:val="24"/>
        </w:rPr>
        <w:t xml:space="preserve"> 1984; </w:t>
      </w:r>
      <w:r w:rsidRPr="005843EE">
        <w:rPr>
          <w:rFonts w:ascii="Book Antiqua" w:hAnsi="Book Antiqua"/>
          <w:b/>
          <w:szCs w:val="24"/>
        </w:rPr>
        <w:t>3</w:t>
      </w:r>
      <w:r w:rsidRPr="005843EE">
        <w:rPr>
          <w:rFonts w:ascii="Book Antiqua" w:hAnsi="Book Antiqua"/>
          <w:szCs w:val="24"/>
        </w:rPr>
        <w:t>: 408-414 [PMID: 6737186 DOI: 10.1097/00005176-198406000-00018]</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18 </w:t>
      </w:r>
      <w:proofErr w:type="spellStart"/>
      <w:r w:rsidRPr="005843EE">
        <w:rPr>
          <w:rFonts w:ascii="Book Antiqua" w:hAnsi="Book Antiqua"/>
          <w:b/>
          <w:szCs w:val="24"/>
        </w:rPr>
        <w:t>Schwimmer</w:t>
      </w:r>
      <w:proofErr w:type="spellEnd"/>
      <w:r w:rsidRPr="005843EE">
        <w:rPr>
          <w:rFonts w:ascii="Book Antiqua" w:hAnsi="Book Antiqua"/>
          <w:b/>
          <w:szCs w:val="24"/>
        </w:rPr>
        <w:t xml:space="preserve"> JB</w:t>
      </w:r>
      <w:r w:rsidRPr="005843EE">
        <w:rPr>
          <w:rFonts w:ascii="Book Antiqua" w:hAnsi="Book Antiqua"/>
          <w:szCs w:val="24"/>
        </w:rPr>
        <w:t xml:space="preserve">, </w:t>
      </w:r>
      <w:proofErr w:type="spellStart"/>
      <w:r w:rsidRPr="005843EE">
        <w:rPr>
          <w:rFonts w:ascii="Book Antiqua" w:hAnsi="Book Antiqua"/>
          <w:szCs w:val="24"/>
        </w:rPr>
        <w:t>Behling</w:t>
      </w:r>
      <w:proofErr w:type="spellEnd"/>
      <w:r w:rsidRPr="005843EE">
        <w:rPr>
          <w:rFonts w:ascii="Book Antiqua" w:hAnsi="Book Antiqua"/>
          <w:szCs w:val="24"/>
        </w:rPr>
        <w:t xml:space="preserve"> C, Newbury R, Deutsch R, </w:t>
      </w:r>
      <w:proofErr w:type="spellStart"/>
      <w:r w:rsidRPr="005843EE">
        <w:rPr>
          <w:rFonts w:ascii="Book Antiqua" w:hAnsi="Book Antiqua"/>
          <w:szCs w:val="24"/>
        </w:rPr>
        <w:t>Nievergelt</w:t>
      </w:r>
      <w:proofErr w:type="spellEnd"/>
      <w:r w:rsidRPr="005843EE">
        <w:rPr>
          <w:rFonts w:ascii="Book Antiqua" w:hAnsi="Book Antiqua"/>
          <w:szCs w:val="24"/>
        </w:rPr>
        <w:t xml:space="preserve"> C, </w:t>
      </w:r>
      <w:proofErr w:type="spellStart"/>
      <w:r w:rsidRPr="005843EE">
        <w:rPr>
          <w:rFonts w:ascii="Book Antiqua" w:hAnsi="Book Antiqua"/>
          <w:szCs w:val="24"/>
        </w:rPr>
        <w:t>Schork</w:t>
      </w:r>
      <w:proofErr w:type="spellEnd"/>
      <w:r w:rsidRPr="005843EE">
        <w:rPr>
          <w:rFonts w:ascii="Book Antiqua" w:hAnsi="Book Antiqua"/>
          <w:szCs w:val="24"/>
        </w:rPr>
        <w:t xml:space="preserve"> NJ, </w:t>
      </w:r>
      <w:proofErr w:type="spellStart"/>
      <w:r w:rsidRPr="005843EE">
        <w:rPr>
          <w:rFonts w:ascii="Book Antiqua" w:hAnsi="Book Antiqua"/>
          <w:szCs w:val="24"/>
        </w:rPr>
        <w:t>Lavine</w:t>
      </w:r>
      <w:proofErr w:type="spellEnd"/>
      <w:r w:rsidRPr="005843EE">
        <w:rPr>
          <w:rFonts w:ascii="Book Antiqua" w:hAnsi="Book Antiqua"/>
          <w:szCs w:val="24"/>
        </w:rPr>
        <w:t xml:space="preserve"> JE. </w:t>
      </w:r>
      <w:proofErr w:type="gramStart"/>
      <w:r w:rsidRPr="005843EE">
        <w:rPr>
          <w:rFonts w:ascii="Book Antiqua" w:hAnsi="Book Antiqua"/>
          <w:szCs w:val="24"/>
        </w:rPr>
        <w:t>Histopathology of pediatric nonalcoholic fatty liver disease.</w:t>
      </w:r>
      <w:proofErr w:type="gramEnd"/>
      <w:r w:rsidRPr="005843EE">
        <w:rPr>
          <w:rFonts w:ascii="Book Antiqua" w:hAnsi="Book Antiqua"/>
          <w:szCs w:val="24"/>
        </w:rPr>
        <w:t xml:space="preserve"> </w:t>
      </w:r>
      <w:r w:rsidRPr="005843EE">
        <w:rPr>
          <w:rFonts w:ascii="Book Antiqua" w:hAnsi="Book Antiqua"/>
          <w:i/>
          <w:szCs w:val="24"/>
        </w:rPr>
        <w:t>Hepatology</w:t>
      </w:r>
      <w:r w:rsidRPr="005843EE">
        <w:rPr>
          <w:rFonts w:ascii="Book Antiqua" w:hAnsi="Book Antiqua"/>
          <w:szCs w:val="24"/>
        </w:rPr>
        <w:t xml:space="preserve"> 2005; </w:t>
      </w:r>
      <w:r w:rsidRPr="005843EE">
        <w:rPr>
          <w:rFonts w:ascii="Book Antiqua" w:hAnsi="Book Antiqua"/>
          <w:b/>
          <w:szCs w:val="24"/>
        </w:rPr>
        <w:t>42</w:t>
      </w:r>
      <w:r w:rsidRPr="005843EE">
        <w:rPr>
          <w:rFonts w:ascii="Book Antiqua" w:hAnsi="Book Antiqua"/>
          <w:szCs w:val="24"/>
        </w:rPr>
        <w:t>: 641-649 [PMID: 16116629 DOI: 10.1002/hep.20842]</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19 </w:t>
      </w:r>
      <w:proofErr w:type="spellStart"/>
      <w:r w:rsidRPr="005843EE">
        <w:rPr>
          <w:rFonts w:ascii="Book Antiqua" w:hAnsi="Book Antiqua"/>
          <w:b/>
          <w:szCs w:val="24"/>
        </w:rPr>
        <w:t>Alkhouri</w:t>
      </w:r>
      <w:proofErr w:type="spellEnd"/>
      <w:r w:rsidRPr="005843EE">
        <w:rPr>
          <w:rFonts w:ascii="Book Antiqua" w:hAnsi="Book Antiqua"/>
          <w:b/>
          <w:szCs w:val="24"/>
        </w:rPr>
        <w:t xml:space="preserve"> N</w:t>
      </w:r>
      <w:r w:rsidRPr="005843EE">
        <w:rPr>
          <w:rFonts w:ascii="Book Antiqua" w:hAnsi="Book Antiqua"/>
          <w:szCs w:val="24"/>
        </w:rPr>
        <w:t xml:space="preserve">, De Vito R, </w:t>
      </w:r>
      <w:proofErr w:type="spellStart"/>
      <w:r w:rsidRPr="005843EE">
        <w:rPr>
          <w:rFonts w:ascii="Book Antiqua" w:hAnsi="Book Antiqua"/>
          <w:szCs w:val="24"/>
        </w:rPr>
        <w:t>Alisi</w:t>
      </w:r>
      <w:proofErr w:type="spellEnd"/>
      <w:r w:rsidRPr="005843EE">
        <w:rPr>
          <w:rFonts w:ascii="Book Antiqua" w:hAnsi="Book Antiqua"/>
          <w:szCs w:val="24"/>
        </w:rPr>
        <w:t xml:space="preserve"> A, </w:t>
      </w:r>
      <w:proofErr w:type="spellStart"/>
      <w:r w:rsidRPr="005843EE">
        <w:rPr>
          <w:rFonts w:ascii="Book Antiqua" w:hAnsi="Book Antiqua"/>
          <w:szCs w:val="24"/>
        </w:rPr>
        <w:t>Yerian</w:t>
      </w:r>
      <w:proofErr w:type="spellEnd"/>
      <w:r w:rsidRPr="005843EE">
        <w:rPr>
          <w:rFonts w:ascii="Book Antiqua" w:hAnsi="Book Antiqua"/>
          <w:szCs w:val="24"/>
        </w:rPr>
        <w:t xml:space="preserve"> L, Lopez R, Feldstein AE, Nobili V. Development and validation of a new histological score for pediatric non-alcoholic fatty liver disease. </w:t>
      </w:r>
      <w:r w:rsidRPr="005843EE">
        <w:rPr>
          <w:rFonts w:ascii="Book Antiqua" w:hAnsi="Book Antiqua"/>
          <w:i/>
          <w:szCs w:val="24"/>
        </w:rPr>
        <w:t xml:space="preserve">J </w:t>
      </w:r>
      <w:proofErr w:type="spellStart"/>
      <w:r w:rsidRPr="005843EE">
        <w:rPr>
          <w:rFonts w:ascii="Book Antiqua" w:hAnsi="Book Antiqua"/>
          <w:i/>
          <w:szCs w:val="24"/>
        </w:rPr>
        <w:t>Hepatol</w:t>
      </w:r>
      <w:proofErr w:type="spellEnd"/>
      <w:r w:rsidRPr="005843EE">
        <w:rPr>
          <w:rFonts w:ascii="Book Antiqua" w:hAnsi="Book Antiqua"/>
          <w:szCs w:val="24"/>
        </w:rPr>
        <w:t xml:space="preserve"> 2012; </w:t>
      </w:r>
      <w:r w:rsidRPr="005843EE">
        <w:rPr>
          <w:rFonts w:ascii="Book Antiqua" w:hAnsi="Book Antiqua"/>
          <w:b/>
          <w:szCs w:val="24"/>
        </w:rPr>
        <w:t>57</w:t>
      </w:r>
      <w:r w:rsidRPr="005843EE">
        <w:rPr>
          <w:rFonts w:ascii="Book Antiqua" w:hAnsi="Book Antiqua"/>
          <w:szCs w:val="24"/>
        </w:rPr>
        <w:t>: 1312-1318 [PMID: 22871498 DOI: 10.1016/j.jhep.2012.07.027]</w:t>
      </w:r>
    </w:p>
    <w:p w:rsidR="00500EA1" w:rsidRPr="005843EE" w:rsidRDefault="00500EA1" w:rsidP="005843EE">
      <w:pPr>
        <w:adjustRightInd w:val="0"/>
        <w:snapToGrid w:val="0"/>
        <w:spacing w:line="360" w:lineRule="auto"/>
        <w:rPr>
          <w:rFonts w:ascii="Book Antiqua" w:hAnsi="Book Antiqua"/>
          <w:szCs w:val="24"/>
        </w:rPr>
      </w:pPr>
      <w:proofErr w:type="gramStart"/>
      <w:r w:rsidRPr="005843EE">
        <w:rPr>
          <w:rFonts w:ascii="Book Antiqua" w:hAnsi="Book Antiqua"/>
          <w:szCs w:val="24"/>
        </w:rPr>
        <w:t xml:space="preserve">20 </w:t>
      </w:r>
      <w:r w:rsidRPr="005843EE">
        <w:rPr>
          <w:rFonts w:ascii="Book Antiqua" w:hAnsi="Book Antiqua"/>
          <w:b/>
          <w:szCs w:val="24"/>
        </w:rPr>
        <w:t>Goyal NP</w:t>
      </w:r>
      <w:r w:rsidRPr="005843EE">
        <w:rPr>
          <w:rFonts w:ascii="Book Antiqua" w:hAnsi="Book Antiqua"/>
          <w:szCs w:val="24"/>
        </w:rPr>
        <w:t xml:space="preserve">, </w:t>
      </w:r>
      <w:proofErr w:type="spellStart"/>
      <w:r w:rsidRPr="005843EE">
        <w:rPr>
          <w:rFonts w:ascii="Book Antiqua" w:hAnsi="Book Antiqua"/>
          <w:szCs w:val="24"/>
        </w:rPr>
        <w:t>Schwimmer</w:t>
      </w:r>
      <w:proofErr w:type="spellEnd"/>
      <w:r w:rsidRPr="005843EE">
        <w:rPr>
          <w:rFonts w:ascii="Book Antiqua" w:hAnsi="Book Antiqua"/>
          <w:szCs w:val="24"/>
        </w:rPr>
        <w:t xml:space="preserve"> JB.</w:t>
      </w:r>
      <w:proofErr w:type="gramEnd"/>
      <w:r w:rsidRPr="005843EE">
        <w:rPr>
          <w:rFonts w:ascii="Book Antiqua" w:hAnsi="Book Antiqua"/>
          <w:szCs w:val="24"/>
        </w:rPr>
        <w:t xml:space="preserve"> </w:t>
      </w:r>
      <w:proofErr w:type="gramStart"/>
      <w:r w:rsidRPr="005843EE">
        <w:rPr>
          <w:rFonts w:ascii="Book Antiqua" w:hAnsi="Book Antiqua"/>
          <w:szCs w:val="24"/>
        </w:rPr>
        <w:t>The Progression and Natural History of Pediatric Nonalcoholic Fatty Liver Disease.</w:t>
      </w:r>
      <w:proofErr w:type="gramEnd"/>
      <w:r w:rsidRPr="005843EE">
        <w:rPr>
          <w:rFonts w:ascii="Book Antiqua" w:hAnsi="Book Antiqua"/>
          <w:szCs w:val="24"/>
        </w:rPr>
        <w:t xml:space="preserve"> </w:t>
      </w:r>
      <w:proofErr w:type="spellStart"/>
      <w:r w:rsidRPr="005843EE">
        <w:rPr>
          <w:rFonts w:ascii="Book Antiqua" w:hAnsi="Book Antiqua"/>
          <w:i/>
          <w:szCs w:val="24"/>
        </w:rPr>
        <w:t>Clin</w:t>
      </w:r>
      <w:proofErr w:type="spellEnd"/>
      <w:r w:rsidRPr="005843EE">
        <w:rPr>
          <w:rFonts w:ascii="Book Antiqua" w:hAnsi="Book Antiqua"/>
          <w:i/>
          <w:szCs w:val="24"/>
        </w:rPr>
        <w:t xml:space="preserve"> Liver Dis</w:t>
      </w:r>
      <w:r w:rsidRPr="005843EE">
        <w:rPr>
          <w:rFonts w:ascii="Book Antiqua" w:hAnsi="Book Antiqua"/>
          <w:szCs w:val="24"/>
        </w:rPr>
        <w:t xml:space="preserve"> 2016; </w:t>
      </w:r>
      <w:r w:rsidRPr="005843EE">
        <w:rPr>
          <w:rFonts w:ascii="Book Antiqua" w:hAnsi="Book Antiqua"/>
          <w:b/>
          <w:szCs w:val="24"/>
        </w:rPr>
        <w:t>20</w:t>
      </w:r>
      <w:r w:rsidRPr="005843EE">
        <w:rPr>
          <w:rFonts w:ascii="Book Antiqua" w:hAnsi="Book Antiqua"/>
          <w:szCs w:val="24"/>
        </w:rPr>
        <w:t>: 325-338 [PMID: 27063272 DOI: 10.1016/j.cld.2015.10.003]</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21 </w:t>
      </w:r>
      <w:r w:rsidRPr="005843EE">
        <w:rPr>
          <w:rFonts w:ascii="Book Antiqua" w:hAnsi="Book Antiqua"/>
          <w:b/>
          <w:szCs w:val="24"/>
        </w:rPr>
        <w:t>A-Kader HH</w:t>
      </w:r>
      <w:r w:rsidRPr="005843EE">
        <w:rPr>
          <w:rFonts w:ascii="Book Antiqua" w:hAnsi="Book Antiqua"/>
          <w:szCs w:val="24"/>
        </w:rPr>
        <w:t xml:space="preserve">, Henderson J, </w:t>
      </w:r>
      <w:proofErr w:type="spellStart"/>
      <w:r w:rsidRPr="005843EE">
        <w:rPr>
          <w:rFonts w:ascii="Book Antiqua" w:hAnsi="Book Antiqua"/>
          <w:szCs w:val="24"/>
        </w:rPr>
        <w:t>Vanhoesen</w:t>
      </w:r>
      <w:proofErr w:type="spellEnd"/>
      <w:r w:rsidRPr="005843EE">
        <w:rPr>
          <w:rFonts w:ascii="Book Antiqua" w:hAnsi="Book Antiqua"/>
          <w:szCs w:val="24"/>
        </w:rPr>
        <w:t xml:space="preserve"> K, </w:t>
      </w:r>
      <w:proofErr w:type="spellStart"/>
      <w:r w:rsidRPr="005843EE">
        <w:rPr>
          <w:rFonts w:ascii="Book Antiqua" w:hAnsi="Book Antiqua"/>
          <w:szCs w:val="24"/>
        </w:rPr>
        <w:t>Ghishan</w:t>
      </w:r>
      <w:proofErr w:type="spellEnd"/>
      <w:r w:rsidRPr="005843EE">
        <w:rPr>
          <w:rFonts w:ascii="Book Antiqua" w:hAnsi="Book Antiqua"/>
          <w:szCs w:val="24"/>
        </w:rPr>
        <w:t xml:space="preserve"> F, Bhattacharyya A. Nonalcoholic fatty liver disease in children: a single center experience. </w:t>
      </w:r>
      <w:proofErr w:type="spellStart"/>
      <w:r w:rsidRPr="005843EE">
        <w:rPr>
          <w:rFonts w:ascii="Book Antiqua" w:hAnsi="Book Antiqua"/>
          <w:i/>
          <w:szCs w:val="24"/>
        </w:rPr>
        <w:t>Clin</w:t>
      </w:r>
      <w:proofErr w:type="spellEnd"/>
      <w:r w:rsidRPr="005843EE">
        <w:rPr>
          <w:rFonts w:ascii="Book Antiqua" w:hAnsi="Book Antiqua"/>
          <w:i/>
          <w:szCs w:val="24"/>
        </w:rPr>
        <w:t xml:space="preserve">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Hepatol</w:t>
      </w:r>
      <w:proofErr w:type="spellEnd"/>
      <w:r w:rsidRPr="005843EE">
        <w:rPr>
          <w:rFonts w:ascii="Book Antiqua" w:hAnsi="Book Antiqua"/>
          <w:szCs w:val="24"/>
        </w:rPr>
        <w:t xml:space="preserve"> 2008; </w:t>
      </w:r>
      <w:r w:rsidRPr="005843EE">
        <w:rPr>
          <w:rFonts w:ascii="Book Antiqua" w:hAnsi="Book Antiqua"/>
          <w:b/>
          <w:szCs w:val="24"/>
        </w:rPr>
        <w:t>6</w:t>
      </w:r>
      <w:r w:rsidRPr="005843EE">
        <w:rPr>
          <w:rFonts w:ascii="Book Antiqua" w:hAnsi="Book Antiqua"/>
          <w:szCs w:val="24"/>
        </w:rPr>
        <w:t>: 799-802 [PMID: 18486560 DOI: 10.1016/j.cgh.2008.03.001]</w:t>
      </w:r>
    </w:p>
    <w:p w:rsidR="00500EA1" w:rsidRPr="005843EE" w:rsidRDefault="00500EA1" w:rsidP="005843EE">
      <w:pPr>
        <w:adjustRightInd w:val="0"/>
        <w:snapToGrid w:val="0"/>
        <w:spacing w:line="360" w:lineRule="auto"/>
        <w:rPr>
          <w:rFonts w:ascii="Book Antiqua" w:hAnsi="Book Antiqua"/>
          <w:szCs w:val="24"/>
        </w:rPr>
      </w:pPr>
      <w:proofErr w:type="gramStart"/>
      <w:r w:rsidRPr="005843EE">
        <w:rPr>
          <w:rFonts w:ascii="Book Antiqua" w:hAnsi="Book Antiqua"/>
          <w:szCs w:val="24"/>
        </w:rPr>
        <w:t xml:space="preserve">22 </w:t>
      </w:r>
      <w:proofErr w:type="spellStart"/>
      <w:r w:rsidRPr="005843EE">
        <w:rPr>
          <w:rFonts w:ascii="Book Antiqua" w:hAnsi="Book Antiqua"/>
          <w:b/>
          <w:szCs w:val="24"/>
        </w:rPr>
        <w:t>McDiarmid</w:t>
      </w:r>
      <w:proofErr w:type="spellEnd"/>
      <w:r w:rsidRPr="005843EE">
        <w:rPr>
          <w:rFonts w:ascii="Book Antiqua" w:hAnsi="Book Antiqua"/>
          <w:b/>
          <w:szCs w:val="24"/>
        </w:rPr>
        <w:t xml:space="preserve"> SV</w:t>
      </w:r>
      <w:r w:rsidRPr="005843EE">
        <w:rPr>
          <w:rFonts w:ascii="Book Antiqua" w:hAnsi="Book Antiqua"/>
          <w:szCs w:val="24"/>
        </w:rPr>
        <w:t xml:space="preserve">, </w:t>
      </w:r>
      <w:proofErr w:type="spellStart"/>
      <w:r w:rsidRPr="005843EE">
        <w:rPr>
          <w:rFonts w:ascii="Book Antiqua" w:hAnsi="Book Antiqua"/>
          <w:szCs w:val="24"/>
        </w:rPr>
        <w:t>Anand</w:t>
      </w:r>
      <w:proofErr w:type="spellEnd"/>
      <w:r w:rsidRPr="005843EE">
        <w:rPr>
          <w:rFonts w:ascii="Book Antiqua" w:hAnsi="Book Antiqua"/>
          <w:szCs w:val="24"/>
        </w:rPr>
        <w:t xml:space="preserve"> R, </w:t>
      </w:r>
      <w:proofErr w:type="spellStart"/>
      <w:r w:rsidRPr="005843EE">
        <w:rPr>
          <w:rFonts w:ascii="Book Antiqua" w:hAnsi="Book Antiqua"/>
          <w:szCs w:val="24"/>
        </w:rPr>
        <w:t>Lindblad</w:t>
      </w:r>
      <w:proofErr w:type="spellEnd"/>
      <w:r w:rsidRPr="005843EE">
        <w:rPr>
          <w:rFonts w:ascii="Book Antiqua" w:hAnsi="Book Antiqua"/>
          <w:szCs w:val="24"/>
        </w:rPr>
        <w:t xml:space="preserve"> AS; SPLIT Research Group.</w:t>
      </w:r>
      <w:proofErr w:type="gramEnd"/>
      <w:r w:rsidRPr="005843EE">
        <w:rPr>
          <w:rFonts w:ascii="Book Antiqua" w:hAnsi="Book Antiqua"/>
          <w:szCs w:val="24"/>
        </w:rPr>
        <w:t xml:space="preserve"> Studies of Pediatric Liver Transplantation: 2002 update. </w:t>
      </w:r>
      <w:proofErr w:type="gramStart"/>
      <w:r w:rsidRPr="005843EE">
        <w:rPr>
          <w:rFonts w:ascii="Book Antiqua" w:hAnsi="Book Antiqua"/>
          <w:szCs w:val="24"/>
        </w:rPr>
        <w:t>An overview of demographics, indications, timing, and immunosuppressive practices in pediatric liver transplantation in the United States and Canada.</w:t>
      </w:r>
      <w:proofErr w:type="gramEnd"/>
      <w:r w:rsidRPr="005843EE">
        <w:rPr>
          <w:rFonts w:ascii="Book Antiqua" w:hAnsi="Book Antiqua"/>
          <w:szCs w:val="24"/>
        </w:rPr>
        <w:t xml:space="preserve"> </w:t>
      </w:r>
      <w:proofErr w:type="spellStart"/>
      <w:r w:rsidRPr="005843EE">
        <w:rPr>
          <w:rFonts w:ascii="Book Antiqua" w:hAnsi="Book Antiqua"/>
          <w:i/>
          <w:szCs w:val="24"/>
        </w:rPr>
        <w:t>Pediatr</w:t>
      </w:r>
      <w:proofErr w:type="spellEnd"/>
      <w:r w:rsidRPr="005843EE">
        <w:rPr>
          <w:rFonts w:ascii="Book Antiqua" w:hAnsi="Book Antiqua"/>
          <w:i/>
          <w:szCs w:val="24"/>
        </w:rPr>
        <w:t xml:space="preserve"> Transplant</w:t>
      </w:r>
      <w:r w:rsidRPr="005843EE">
        <w:rPr>
          <w:rFonts w:ascii="Book Antiqua" w:hAnsi="Book Antiqua"/>
          <w:szCs w:val="24"/>
        </w:rPr>
        <w:t xml:space="preserve"> 2004; </w:t>
      </w:r>
      <w:r w:rsidRPr="005843EE">
        <w:rPr>
          <w:rFonts w:ascii="Book Antiqua" w:hAnsi="Book Antiqua"/>
          <w:b/>
          <w:szCs w:val="24"/>
        </w:rPr>
        <w:t>8</w:t>
      </w:r>
      <w:r w:rsidRPr="005843EE">
        <w:rPr>
          <w:rFonts w:ascii="Book Antiqua" w:hAnsi="Book Antiqua"/>
          <w:szCs w:val="24"/>
        </w:rPr>
        <w:t>: 284-294 [PMID: 15176967 DOI: 10.1111/j.1399-3046.2004.00153.x]</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23 </w:t>
      </w:r>
      <w:r w:rsidRPr="005843EE">
        <w:rPr>
          <w:rFonts w:ascii="Book Antiqua" w:hAnsi="Book Antiqua"/>
          <w:b/>
          <w:szCs w:val="24"/>
        </w:rPr>
        <w:t>Sze YK</w:t>
      </w:r>
      <w:r w:rsidRPr="005843EE">
        <w:rPr>
          <w:rFonts w:ascii="Book Antiqua" w:hAnsi="Book Antiqua"/>
          <w:szCs w:val="24"/>
        </w:rPr>
        <w:t xml:space="preserve">, </w:t>
      </w:r>
      <w:proofErr w:type="spellStart"/>
      <w:r w:rsidRPr="005843EE">
        <w:rPr>
          <w:rFonts w:ascii="Book Antiqua" w:hAnsi="Book Antiqua"/>
          <w:szCs w:val="24"/>
        </w:rPr>
        <w:t>Dhawan</w:t>
      </w:r>
      <w:proofErr w:type="spellEnd"/>
      <w:r w:rsidRPr="005843EE">
        <w:rPr>
          <w:rFonts w:ascii="Book Antiqua" w:hAnsi="Book Antiqua"/>
          <w:szCs w:val="24"/>
        </w:rPr>
        <w:t xml:space="preserve"> A, Taylor RM, Bansal S, </w:t>
      </w:r>
      <w:proofErr w:type="spellStart"/>
      <w:r w:rsidRPr="005843EE">
        <w:rPr>
          <w:rFonts w:ascii="Book Antiqua" w:hAnsi="Book Antiqua"/>
          <w:szCs w:val="24"/>
        </w:rPr>
        <w:t>Mieli-Vergani</w:t>
      </w:r>
      <w:proofErr w:type="spellEnd"/>
      <w:r w:rsidRPr="005843EE">
        <w:rPr>
          <w:rFonts w:ascii="Book Antiqua" w:hAnsi="Book Antiqua"/>
          <w:szCs w:val="24"/>
        </w:rPr>
        <w:t xml:space="preserve"> G, </w:t>
      </w:r>
      <w:proofErr w:type="spellStart"/>
      <w:r w:rsidRPr="005843EE">
        <w:rPr>
          <w:rFonts w:ascii="Book Antiqua" w:hAnsi="Book Antiqua"/>
          <w:szCs w:val="24"/>
        </w:rPr>
        <w:t>Rela</w:t>
      </w:r>
      <w:proofErr w:type="spellEnd"/>
      <w:r w:rsidRPr="005843EE">
        <w:rPr>
          <w:rFonts w:ascii="Book Antiqua" w:hAnsi="Book Antiqua"/>
          <w:szCs w:val="24"/>
        </w:rPr>
        <w:t xml:space="preserve"> M, Heaton N. Pediatric liver transplantation for metabolic liver disease: experience at King's College Hospital. </w:t>
      </w:r>
      <w:r w:rsidRPr="005843EE">
        <w:rPr>
          <w:rFonts w:ascii="Book Antiqua" w:hAnsi="Book Antiqua"/>
          <w:i/>
          <w:szCs w:val="24"/>
        </w:rPr>
        <w:t>Transplantation</w:t>
      </w:r>
      <w:r w:rsidRPr="005843EE">
        <w:rPr>
          <w:rFonts w:ascii="Book Antiqua" w:hAnsi="Book Antiqua"/>
          <w:szCs w:val="24"/>
        </w:rPr>
        <w:t xml:space="preserve"> 2009; </w:t>
      </w:r>
      <w:r w:rsidRPr="005843EE">
        <w:rPr>
          <w:rFonts w:ascii="Book Antiqua" w:hAnsi="Book Antiqua"/>
          <w:b/>
          <w:szCs w:val="24"/>
        </w:rPr>
        <w:t>87</w:t>
      </w:r>
      <w:r w:rsidRPr="005843EE">
        <w:rPr>
          <w:rFonts w:ascii="Book Antiqua" w:hAnsi="Book Antiqua"/>
          <w:szCs w:val="24"/>
        </w:rPr>
        <w:t>: 87-93 [PMID: 19136896 DOI: 10.1097/TP.0b013e31818bc0c4]</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lastRenderedPageBreak/>
        <w:t xml:space="preserve">24 </w:t>
      </w:r>
      <w:proofErr w:type="spellStart"/>
      <w:r w:rsidRPr="005843EE">
        <w:rPr>
          <w:rFonts w:ascii="Book Antiqua" w:hAnsi="Book Antiqua"/>
          <w:b/>
          <w:szCs w:val="24"/>
        </w:rPr>
        <w:t>Spada</w:t>
      </w:r>
      <w:proofErr w:type="spellEnd"/>
      <w:r w:rsidRPr="005843EE">
        <w:rPr>
          <w:rFonts w:ascii="Book Antiqua" w:hAnsi="Book Antiqua"/>
          <w:b/>
          <w:szCs w:val="24"/>
        </w:rPr>
        <w:t xml:space="preserve"> M</w:t>
      </w:r>
      <w:r w:rsidRPr="005843EE">
        <w:rPr>
          <w:rFonts w:ascii="Book Antiqua" w:hAnsi="Book Antiqua"/>
          <w:szCs w:val="24"/>
        </w:rPr>
        <w:t xml:space="preserve">, Riva S, Maggiore G, </w:t>
      </w:r>
      <w:proofErr w:type="spellStart"/>
      <w:r w:rsidRPr="005843EE">
        <w:rPr>
          <w:rFonts w:ascii="Book Antiqua" w:hAnsi="Book Antiqua"/>
          <w:szCs w:val="24"/>
        </w:rPr>
        <w:t>Cintorino</w:t>
      </w:r>
      <w:proofErr w:type="spellEnd"/>
      <w:r w:rsidRPr="005843EE">
        <w:rPr>
          <w:rFonts w:ascii="Book Antiqua" w:hAnsi="Book Antiqua"/>
          <w:szCs w:val="24"/>
        </w:rPr>
        <w:t xml:space="preserve"> D, </w:t>
      </w:r>
      <w:proofErr w:type="spellStart"/>
      <w:r w:rsidRPr="005843EE">
        <w:rPr>
          <w:rFonts w:ascii="Book Antiqua" w:hAnsi="Book Antiqua"/>
          <w:szCs w:val="24"/>
        </w:rPr>
        <w:t>Gridelli</w:t>
      </w:r>
      <w:proofErr w:type="spellEnd"/>
      <w:r w:rsidRPr="005843EE">
        <w:rPr>
          <w:rFonts w:ascii="Book Antiqua" w:hAnsi="Book Antiqua"/>
          <w:szCs w:val="24"/>
        </w:rPr>
        <w:t xml:space="preserve"> B. Pediatric liver transplantation. </w:t>
      </w:r>
      <w:r w:rsidRPr="005843EE">
        <w:rPr>
          <w:rFonts w:ascii="Book Antiqua" w:hAnsi="Book Antiqua"/>
          <w:i/>
          <w:szCs w:val="24"/>
        </w:rPr>
        <w:t xml:space="preserve">World J </w:t>
      </w:r>
      <w:proofErr w:type="spellStart"/>
      <w:r w:rsidRPr="005843EE">
        <w:rPr>
          <w:rFonts w:ascii="Book Antiqua" w:hAnsi="Book Antiqua"/>
          <w:i/>
          <w:szCs w:val="24"/>
        </w:rPr>
        <w:t>Gastroenterol</w:t>
      </w:r>
      <w:proofErr w:type="spellEnd"/>
      <w:r w:rsidRPr="005843EE">
        <w:rPr>
          <w:rFonts w:ascii="Book Antiqua" w:hAnsi="Book Antiqua"/>
          <w:szCs w:val="24"/>
        </w:rPr>
        <w:t xml:space="preserve"> 2009; </w:t>
      </w:r>
      <w:r w:rsidRPr="005843EE">
        <w:rPr>
          <w:rFonts w:ascii="Book Antiqua" w:hAnsi="Book Antiqua"/>
          <w:b/>
          <w:szCs w:val="24"/>
        </w:rPr>
        <w:t>15</w:t>
      </w:r>
      <w:r w:rsidRPr="005843EE">
        <w:rPr>
          <w:rFonts w:ascii="Book Antiqua" w:hAnsi="Book Antiqua"/>
          <w:szCs w:val="24"/>
        </w:rPr>
        <w:t>: 648-674 [PMID: 19222089 DOI: 10.3748/wjg.15.648]</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25 </w:t>
      </w:r>
      <w:r w:rsidRPr="005843EE">
        <w:rPr>
          <w:rFonts w:ascii="Book Antiqua" w:hAnsi="Book Antiqua"/>
          <w:b/>
          <w:szCs w:val="24"/>
        </w:rPr>
        <w:t>Squires RH</w:t>
      </w:r>
      <w:r w:rsidRPr="005843EE">
        <w:rPr>
          <w:rFonts w:ascii="Book Antiqua" w:hAnsi="Book Antiqua"/>
          <w:szCs w:val="24"/>
        </w:rPr>
        <w:t xml:space="preserve">, Ng V, Romero R, </w:t>
      </w:r>
      <w:proofErr w:type="spellStart"/>
      <w:r w:rsidRPr="005843EE">
        <w:rPr>
          <w:rFonts w:ascii="Book Antiqua" w:hAnsi="Book Antiqua"/>
          <w:szCs w:val="24"/>
        </w:rPr>
        <w:t>Ekong</w:t>
      </w:r>
      <w:proofErr w:type="spellEnd"/>
      <w:r w:rsidRPr="005843EE">
        <w:rPr>
          <w:rFonts w:ascii="Book Antiqua" w:hAnsi="Book Antiqua"/>
          <w:szCs w:val="24"/>
        </w:rPr>
        <w:t xml:space="preserve"> U, </w:t>
      </w:r>
      <w:proofErr w:type="spellStart"/>
      <w:r w:rsidRPr="005843EE">
        <w:rPr>
          <w:rFonts w:ascii="Book Antiqua" w:hAnsi="Book Antiqua"/>
          <w:szCs w:val="24"/>
        </w:rPr>
        <w:t>Hardikar</w:t>
      </w:r>
      <w:proofErr w:type="spellEnd"/>
      <w:r w:rsidRPr="005843EE">
        <w:rPr>
          <w:rFonts w:ascii="Book Antiqua" w:hAnsi="Book Antiqua"/>
          <w:szCs w:val="24"/>
        </w:rPr>
        <w:t xml:space="preserve"> W, </w:t>
      </w:r>
      <w:proofErr w:type="spellStart"/>
      <w:r w:rsidRPr="005843EE">
        <w:rPr>
          <w:rFonts w:ascii="Book Antiqua" w:hAnsi="Book Antiqua"/>
          <w:szCs w:val="24"/>
        </w:rPr>
        <w:t>Emre</w:t>
      </w:r>
      <w:proofErr w:type="spellEnd"/>
      <w:r w:rsidRPr="005843EE">
        <w:rPr>
          <w:rFonts w:ascii="Book Antiqua" w:hAnsi="Book Antiqua"/>
          <w:szCs w:val="24"/>
        </w:rPr>
        <w:t xml:space="preserve"> S, </w:t>
      </w:r>
      <w:proofErr w:type="spellStart"/>
      <w:r w:rsidRPr="005843EE">
        <w:rPr>
          <w:rFonts w:ascii="Book Antiqua" w:hAnsi="Book Antiqua"/>
          <w:szCs w:val="24"/>
        </w:rPr>
        <w:t>Mazariegos</w:t>
      </w:r>
      <w:proofErr w:type="spellEnd"/>
      <w:r w:rsidRPr="005843EE">
        <w:rPr>
          <w:rFonts w:ascii="Book Antiqua" w:hAnsi="Book Antiqua"/>
          <w:szCs w:val="24"/>
        </w:rPr>
        <w:t xml:space="preserve"> GV. Evaluation of the pediatric patient for liver transplantation: 2014 practice guideline by the American Association for the Study of Liver Diseases, American Society of Transplantation and the North American Society for Pediatric Gastroenterology, Hepatology and Nutrition. </w:t>
      </w:r>
      <w:r w:rsidRPr="005843EE">
        <w:rPr>
          <w:rFonts w:ascii="Book Antiqua" w:hAnsi="Book Antiqua"/>
          <w:i/>
          <w:szCs w:val="24"/>
        </w:rPr>
        <w:t>Hepatology</w:t>
      </w:r>
      <w:r w:rsidRPr="005843EE">
        <w:rPr>
          <w:rFonts w:ascii="Book Antiqua" w:hAnsi="Book Antiqua"/>
          <w:szCs w:val="24"/>
        </w:rPr>
        <w:t xml:space="preserve"> 2014; </w:t>
      </w:r>
      <w:r w:rsidRPr="005843EE">
        <w:rPr>
          <w:rFonts w:ascii="Book Antiqua" w:hAnsi="Book Antiqua"/>
          <w:b/>
          <w:szCs w:val="24"/>
        </w:rPr>
        <w:t>60</w:t>
      </w:r>
      <w:r w:rsidRPr="005843EE">
        <w:rPr>
          <w:rFonts w:ascii="Book Antiqua" w:hAnsi="Book Antiqua"/>
          <w:szCs w:val="24"/>
        </w:rPr>
        <w:t>: 362-398 [PMID: 24782219 DOI: 10.1002/hep.27191]</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26 </w:t>
      </w:r>
      <w:proofErr w:type="spellStart"/>
      <w:r w:rsidRPr="005843EE">
        <w:rPr>
          <w:rFonts w:ascii="Book Antiqua" w:hAnsi="Book Antiqua"/>
          <w:b/>
          <w:szCs w:val="24"/>
        </w:rPr>
        <w:t>Berentzen</w:t>
      </w:r>
      <w:proofErr w:type="spellEnd"/>
      <w:r w:rsidRPr="005843EE">
        <w:rPr>
          <w:rFonts w:ascii="Book Antiqua" w:hAnsi="Book Antiqua"/>
          <w:b/>
          <w:szCs w:val="24"/>
        </w:rPr>
        <w:t xml:space="preserve"> TL</w:t>
      </w:r>
      <w:r w:rsidRPr="005843EE">
        <w:rPr>
          <w:rFonts w:ascii="Book Antiqua" w:hAnsi="Book Antiqua"/>
          <w:szCs w:val="24"/>
        </w:rPr>
        <w:t xml:space="preserve">, </w:t>
      </w:r>
      <w:proofErr w:type="spellStart"/>
      <w:r w:rsidRPr="005843EE">
        <w:rPr>
          <w:rFonts w:ascii="Book Antiqua" w:hAnsi="Book Antiqua"/>
          <w:szCs w:val="24"/>
        </w:rPr>
        <w:t>Gamborg</w:t>
      </w:r>
      <w:proofErr w:type="spellEnd"/>
      <w:r w:rsidRPr="005843EE">
        <w:rPr>
          <w:rFonts w:ascii="Book Antiqua" w:hAnsi="Book Antiqua"/>
          <w:szCs w:val="24"/>
        </w:rPr>
        <w:t xml:space="preserve"> M, Holst C, </w:t>
      </w:r>
      <w:proofErr w:type="spellStart"/>
      <w:r w:rsidRPr="005843EE">
        <w:rPr>
          <w:rFonts w:ascii="Book Antiqua" w:hAnsi="Book Antiqua"/>
          <w:szCs w:val="24"/>
        </w:rPr>
        <w:t>Sørensen</w:t>
      </w:r>
      <w:proofErr w:type="spellEnd"/>
      <w:r w:rsidRPr="005843EE">
        <w:rPr>
          <w:rFonts w:ascii="Book Antiqua" w:hAnsi="Book Antiqua"/>
          <w:szCs w:val="24"/>
        </w:rPr>
        <w:t xml:space="preserve"> TI, Baker JL. </w:t>
      </w:r>
      <w:proofErr w:type="gramStart"/>
      <w:r w:rsidRPr="005843EE">
        <w:rPr>
          <w:rFonts w:ascii="Book Antiqua" w:hAnsi="Book Antiqua"/>
          <w:szCs w:val="24"/>
        </w:rPr>
        <w:t>Body mass index in childhood and adult risk of primary liver cancer.</w:t>
      </w:r>
      <w:proofErr w:type="gramEnd"/>
      <w:r w:rsidRPr="005843EE">
        <w:rPr>
          <w:rFonts w:ascii="Book Antiqua" w:hAnsi="Book Antiqua"/>
          <w:szCs w:val="24"/>
        </w:rPr>
        <w:t xml:space="preserve"> </w:t>
      </w:r>
      <w:r w:rsidRPr="005843EE">
        <w:rPr>
          <w:rFonts w:ascii="Book Antiqua" w:hAnsi="Book Antiqua"/>
          <w:i/>
          <w:szCs w:val="24"/>
        </w:rPr>
        <w:t xml:space="preserve">J </w:t>
      </w:r>
      <w:proofErr w:type="spellStart"/>
      <w:r w:rsidRPr="005843EE">
        <w:rPr>
          <w:rFonts w:ascii="Book Antiqua" w:hAnsi="Book Antiqua"/>
          <w:i/>
          <w:szCs w:val="24"/>
        </w:rPr>
        <w:t>Hepatol</w:t>
      </w:r>
      <w:proofErr w:type="spellEnd"/>
      <w:r w:rsidRPr="005843EE">
        <w:rPr>
          <w:rFonts w:ascii="Book Antiqua" w:hAnsi="Book Antiqua"/>
          <w:szCs w:val="24"/>
        </w:rPr>
        <w:t xml:space="preserve"> 2014; </w:t>
      </w:r>
      <w:r w:rsidRPr="005843EE">
        <w:rPr>
          <w:rFonts w:ascii="Book Antiqua" w:hAnsi="Book Antiqua"/>
          <w:b/>
          <w:szCs w:val="24"/>
        </w:rPr>
        <w:t>60</w:t>
      </w:r>
      <w:r w:rsidRPr="005843EE">
        <w:rPr>
          <w:rFonts w:ascii="Book Antiqua" w:hAnsi="Book Antiqua"/>
          <w:szCs w:val="24"/>
        </w:rPr>
        <w:t>: 325-330 [PMID: 24076363 DOI: 10.1016/j.jhep.2013.09.015]</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27 </w:t>
      </w:r>
      <w:proofErr w:type="spellStart"/>
      <w:r w:rsidRPr="005843EE">
        <w:rPr>
          <w:rFonts w:ascii="Book Antiqua" w:hAnsi="Book Antiqua"/>
          <w:b/>
          <w:szCs w:val="24"/>
        </w:rPr>
        <w:t>Kovács</w:t>
      </w:r>
      <w:proofErr w:type="spellEnd"/>
      <w:r w:rsidRPr="005843EE">
        <w:rPr>
          <w:rFonts w:ascii="Book Antiqua" w:hAnsi="Book Antiqua"/>
          <w:b/>
          <w:szCs w:val="24"/>
        </w:rPr>
        <w:t xml:space="preserve"> E</w:t>
      </w:r>
      <w:r w:rsidRPr="005843EE">
        <w:rPr>
          <w:rFonts w:ascii="Book Antiqua" w:hAnsi="Book Antiqua"/>
          <w:szCs w:val="24"/>
        </w:rPr>
        <w:t xml:space="preserve">, </w:t>
      </w:r>
      <w:proofErr w:type="spellStart"/>
      <w:r w:rsidRPr="005843EE">
        <w:rPr>
          <w:rFonts w:ascii="Book Antiqua" w:hAnsi="Book Antiqua"/>
          <w:szCs w:val="24"/>
        </w:rPr>
        <w:t>Siani</w:t>
      </w:r>
      <w:proofErr w:type="spellEnd"/>
      <w:r w:rsidRPr="005843EE">
        <w:rPr>
          <w:rFonts w:ascii="Book Antiqua" w:hAnsi="Book Antiqua"/>
          <w:szCs w:val="24"/>
        </w:rPr>
        <w:t xml:space="preserve"> A, </w:t>
      </w:r>
      <w:proofErr w:type="spellStart"/>
      <w:r w:rsidRPr="005843EE">
        <w:rPr>
          <w:rFonts w:ascii="Book Antiqua" w:hAnsi="Book Antiqua"/>
          <w:szCs w:val="24"/>
        </w:rPr>
        <w:t>Konstabel</w:t>
      </w:r>
      <w:proofErr w:type="spellEnd"/>
      <w:r w:rsidRPr="005843EE">
        <w:rPr>
          <w:rFonts w:ascii="Book Antiqua" w:hAnsi="Book Antiqua"/>
          <w:szCs w:val="24"/>
        </w:rPr>
        <w:t xml:space="preserve"> K, </w:t>
      </w:r>
      <w:proofErr w:type="spellStart"/>
      <w:r w:rsidRPr="005843EE">
        <w:rPr>
          <w:rFonts w:ascii="Book Antiqua" w:hAnsi="Book Antiqua"/>
          <w:szCs w:val="24"/>
        </w:rPr>
        <w:t>Hadjigeorgiou</w:t>
      </w:r>
      <w:proofErr w:type="spellEnd"/>
      <w:r w:rsidRPr="005843EE">
        <w:rPr>
          <w:rFonts w:ascii="Book Antiqua" w:hAnsi="Book Antiqua"/>
          <w:szCs w:val="24"/>
        </w:rPr>
        <w:t xml:space="preserve"> C, de </w:t>
      </w:r>
      <w:proofErr w:type="spellStart"/>
      <w:r w:rsidRPr="005843EE">
        <w:rPr>
          <w:rFonts w:ascii="Book Antiqua" w:hAnsi="Book Antiqua"/>
          <w:szCs w:val="24"/>
        </w:rPr>
        <w:t>Bourdeaudhuij</w:t>
      </w:r>
      <w:proofErr w:type="spellEnd"/>
      <w:r w:rsidRPr="005843EE">
        <w:rPr>
          <w:rFonts w:ascii="Book Antiqua" w:hAnsi="Book Antiqua"/>
          <w:szCs w:val="24"/>
        </w:rPr>
        <w:t xml:space="preserve"> I, </w:t>
      </w:r>
      <w:proofErr w:type="spellStart"/>
      <w:r w:rsidRPr="005843EE">
        <w:rPr>
          <w:rFonts w:ascii="Book Antiqua" w:hAnsi="Book Antiqua"/>
          <w:szCs w:val="24"/>
        </w:rPr>
        <w:t>Eiben</w:t>
      </w:r>
      <w:proofErr w:type="spellEnd"/>
      <w:r w:rsidRPr="005843EE">
        <w:rPr>
          <w:rFonts w:ascii="Book Antiqua" w:hAnsi="Book Antiqua"/>
          <w:szCs w:val="24"/>
        </w:rPr>
        <w:t xml:space="preserve"> G, </w:t>
      </w:r>
      <w:proofErr w:type="spellStart"/>
      <w:r w:rsidRPr="005843EE">
        <w:rPr>
          <w:rFonts w:ascii="Book Antiqua" w:hAnsi="Book Antiqua"/>
          <w:szCs w:val="24"/>
        </w:rPr>
        <w:t>Lissner</w:t>
      </w:r>
      <w:proofErr w:type="spellEnd"/>
      <w:r w:rsidRPr="005843EE">
        <w:rPr>
          <w:rFonts w:ascii="Book Antiqua" w:hAnsi="Book Antiqua"/>
          <w:szCs w:val="24"/>
        </w:rPr>
        <w:t xml:space="preserve"> L, </w:t>
      </w:r>
      <w:proofErr w:type="spellStart"/>
      <w:r w:rsidRPr="005843EE">
        <w:rPr>
          <w:rFonts w:ascii="Book Antiqua" w:hAnsi="Book Antiqua"/>
          <w:szCs w:val="24"/>
        </w:rPr>
        <w:t>Gwozdz</w:t>
      </w:r>
      <w:proofErr w:type="spellEnd"/>
      <w:r w:rsidRPr="005843EE">
        <w:rPr>
          <w:rFonts w:ascii="Book Antiqua" w:hAnsi="Book Antiqua"/>
          <w:szCs w:val="24"/>
        </w:rPr>
        <w:t xml:space="preserve"> W, </w:t>
      </w:r>
      <w:proofErr w:type="spellStart"/>
      <w:r w:rsidRPr="005843EE">
        <w:rPr>
          <w:rFonts w:ascii="Book Antiqua" w:hAnsi="Book Antiqua"/>
          <w:szCs w:val="24"/>
        </w:rPr>
        <w:t>Reisch</w:t>
      </w:r>
      <w:proofErr w:type="spellEnd"/>
      <w:r w:rsidRPr="005843EE">
        <w:rPr>
          <w:rFonts w:ascii="Book Antiqua" w:hAnsi="Book Antiqua"/>
          <w:szCs w:val="24"/>
        </w:rPr>
        <w:t xml:space="preserve"> L, Pala V, Moreno LA, </w:t>
      </w:r>
      <w:proofErr w:type="spellStart"/>
      <w:r w:rsidRPr="005843EE">
        <w:rPr>
          <w:rFonts w:ascii="Book Antiqua" w:hAnsi="Book Antiqua"/>
          <w:szCs w:val="24"/>
        </w:rPr>
        <w:t>Pigeot</w:t>
      </w:r>
      <w:proofErr w:type="spellEnd"/>
      <w:r w:rsidRPr="005843EE">
        <w:rPr>
          <w:rFonts w:ascii="Book Antiqua" w:hAnsi="Book Antiqua"/>
          <w:szCs w:val="24"/>
        </w:rPr>
        <w:t xml:space="preserve"> I, </w:t>
      </w:r>
      <w:proofErr w:type="spellStart"/>
      <w:r w:rsidRPr="005843EE">
        <w:rPr>
          <w:rFonts w:ascii="Book Antiqua" w:hAnsi="Book Antiqua"/>
          <w:szCs w:val="24"/>
        </w:rPr>
        <w:t>Pohlabeln</w:t>
      </w:r>
      <w:proofErr w:type="spellEnd"/>
      <w:r w:rsidRPr="005843EE">
        <w:rPr>
          <w:rFonts w:ascii="Book Antiqua" w:hAnsi="Book Antiqua"/>
          <w:szCs w:val="24"/>
        </w:rPr>
        <w:t xml:space="preserve"> H, Ahrens W, </w:t>
      </w:r>
      <w:proofErr w:type="spellStart"/>
      <w:r w:rsidRPr="005843EE">
        <w:rPr>
          <w:rFonts w:ascii="Book Antiqua" w:hAnsi="Book Antiqua"/>
          <w:szCs w:val="24"/>
        </w:rPr>
        <w:t>Molnár</w:t>
      </w:r>
      <w:proofErr w:type="spellEnd"/>
      <w:r w:rsidRPr="005843EE">
        <w:rPr>
          <w:rFonts w:ascii="Book Antiqua" w:hAnsi="Book Antiqua"/>
          <w:szCs w:val="24"/>
        </w:rPr>
        <w:t xml:space="preserve"> D; IDEFICS consortium. Adherence to the obesity-related lifestyle intervention targets in the IDEFICS study. </w:t>
      </w:r>
      <w:proofErr w:type="spellStart"/>
      <w:r w:rsidRPr="005843EE">
        <w:rPr>
          <w:rFonts w:ascii="Book Antiqua" w:hAnsi="Book Antiqua"/>
          <w:i/>
          <w:szCs w:val="24"/>
        </w:rPr>
        <w:t>Int</w:t>
      </w:r>
      <w:proofErr w:type="spellEnd"/>
      <w:r w:rsidRPr="005843EE">
        <w:rPr>
          <w:rFonts w:ascii="Book Antiqua" w:hAnsi="Book Antiqua"/>
          <w:i/>
          <w:szCs w:val="24"/>
        </w:rPr>
        <w:t xml:space="preserve"> J </w:t>
      </w:r>
      <w:proofErr w:type="spellStart"/>
      <w:r w:rsidRPr="005843EE">
        <w:rPr>
          <w:rFonts w:ascii="Book Antiqua" w:hAnsi="Book Antiqua"/>
          <w:i/>
          <w:szCs w:val="24"/>
        </w:rPr>
        <w:t>Obes</w:t>
      </w:r>
      <w:proofErr w:type="spellEnd"/>
      <w:r w:rsidRPr="005843EE">
        <w:rPr>
          <w:rFonts w:ascii="Book Antiqua" w:hAnsi="Book Antiqua"/>
          <w:i/>
          <w:szCs w:val="24"/>
        </w:rPr>
        <w:t xml:space="preserve"> (</w:t>
      </w:r>
      <w:proofErr w:type="spellStart"/>
      <w:r w:rsidRPr="005843EE">
        <w:rPr>
          <w:rFonts w:ascii="Book Antiqua" w:hAnsi="Book Antiqua"/>
          <w:i/>
          <w:szCs w:val="24"/>
        </w:rPr>
        <w:t>Lond</w:t>
      </w:r>
      <w:proofErr w:type="spellEnd"/>
      <w:r w:rsidRPr="005843EE">
        <w:rPr>
          <w:rFonts w:ascii="Book Antiqua" w:hAnsi="Book Antiqua"/>
          <w:i/>
          <w:szCs w:val="24"/>
        </w:rPr>
        <w:t>)</w:t>
      </w:r>
      <w:r w:rsidRPr="005843EE">
        <w:rPr>
          <w:rFonts w:ascii="Book Antiqua" w:hAnsi="Book Antiqua"/>
          <w:szCs w:val="24"/>
        </w:rPr>
        <w:t xml:space="preserve"> 2014; </w:t>
      </w:r>
      <w:r w:rsidRPr="005843EE">
        <w:rPr>
          <w:rFonts w:ascii="Book Antiqua" w:hAnsi="Book Antiqua"/>
          <w:b/>
          <w:szCs w:val="24"/>
        </w:rPr>
        <w:t xml:space="preserve">38 </w:t>
      </w:r>
      <w:proofErr w:type="spellStart"/>
      <w:r w:rsidRPr="005843EE">
        <w:rPr>
          <w:rFonts w:ascii="Book Antiqua" w:hAnsi="Book Antiqua"/>
          <w:szCs w:val="24"/>
        </w:rPr>
        <w:t>Suppl</w:t>
      </w:r>
      <w:proofErr w:type="spellEnd"/>
      <w:r w:rsidRPr="005843EE">
        <w:rPr>
          <w:rFonts w:ascii="Book Antiqua" w:hAnsi="Book Antiqua"/>
          <w:szCs w:val="24"/>
        </w:rPr>
        <w:t xml:space="preserve"> 2: S144-S151 [PMID: 25376216 DOI: 10.1038/ijo.2014.145]</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28 </w:t>
      </w:r>
      <w:r w:rsidRPr="005843EE">
        <w:rPr>
          <w:rFonts w:ascii="Book Antiqua" w:hAnsi="Book Antiqua"/>
          <w:b/>
          <w:szCs w:val="24"/>
        </w:rPr>
        <w:t>Mitchel EB</w:t>
      </w:r>
      <w:r w:rsidRPr="005843EE">
        <w:rPr>
          <w:rFonts w:ascii="Book Antiqua" w:hAnsi="Book Antiqua"/>
          <w:szCs w:val="24"/>
        </w:rPr>
        <w:t xml:space="preserve">, </w:t>
      </w:r>
      <w:proofErr w:type="spellStart"/>
      <w:r w:rsidRPr="005843EE">
        <w:rPr>
          <w:rFonts w:ascii="Book Antiqua" w:hAnsi="Book Antiqua"/>
          <w:szCs w:val="24"/>
        </w:rPr>
        <w:t>Lavine</w:t>
      </w:r>
      <w:proofErr w:type="spellEnd"/>
      <w:r w:rsidRPr="005843EE">
        <w:rPr>
          <w:rFonts w:ascii="Book Antiqua" w:hAnsi="Book Antiqua"/>
          <w:szCs w:val="24"/>
        </w:rPr>
        <w:t xml:space="preserve"> JE. Review article: the management of </w:t>
      </w:r>
      <w:proofErr w:type="spellStart"/>
      <w:r w:rsidRPr="005843EE">
        <w:rPr>
          <w:rFonts w:ascii="Book Antiqua" w:hAnsi="Book Antiqua"/>
          <w:szCs w:val="24"/>
        </w:rPr>
        <w:t>paediatric</w:t>
      </w:r>
      <w:proofErr w:type="spellEnd"/>
      <w:r w:rsidRPr="005843EE">
        <w:rPr>
          <w:rFonts w:ascii="Book Antiqua" w:hAnsi="Book Antiqua"/>
          <w:szCs w:val="24"/>
        </w:rPr>
        <w:t xml:space="preserve"> nonalcoholic fatty liver disease. </w:t>
      </w:r>
      <w:r w:rsidRPr="005843EE">
        <w:rPr>
          <w:rFonts w:ascii="Book Antiqua" w:hAnsi="Book Antiqua"/>
          <w:i/>
          <w:szCs w:val="24"/>
        </w:rPr>
        <w:t xml:space="preserve">Aliment </w:t>
      </w:r>
      <w:proofErr w:type="spellStart"/>
      <w:r w:rsidRPr="005843EE">
        <w:rPr>
          <w:rFonts w:ascii="Book Antiqua" w:hAnsi="Book Antiqua"/>
          <w:i/>
          <w:szCs w:val="24"/>
        </w:rPr>
        <w:t>Pharmacol</w:t>
      </w:r>
      <w:proofErr w:type="spellEnd"/>
      <w:r w:rsidRPr="005843EE">
        <w:rPr>
          <w:rFonts w:ascii="Book Antiqua" w:hAnsi="Book Antiqua"/>
          <w:i/>
          <w:szCs w:val="24"/>
        </w:rPr>
        <w:t xml:space="preserve"> </w:t>
      </w:r>
      <w:proofErr w:type="spellStart"/>
      <w:r w:rsidRPr="005843EE">
        <w:rPr>
          <w:rFonts w:ascii="Book Antiqua" w:hAnsi="Book Antiqua"/>
          <w:i/>
          <w:szCs w:val="24"/>
        </w:rPr>
        <w:t>Ther</w:t>
      </w:r>
      <w:proofErr w:type="spellEnd"/>
      <w:r w:rsidRPr="005843EE">
        <w:rPr>
          <w:rFonts w:ascii="Book Antiqua" w:hAnsi="Book Antiqua"/>
          <w:szCs w:val="24"/>
        </w:rPr>
        <w:t xml:space="preserve"> 2014; </w:t>
      </w:r>
      <w:r w:rsidRPr="005843EE">
        <w:rPr>
          <w:rFonts w:ascii="Book Antiqua" w:hAnsi="Book Antiqua"/>
          <w:b/>
          <w:szCs w:val="24"/>
        </w:rPr>
        <w:t>40</w:t>
      </w:r>
      <w:r w:rsidRPr="005843EE">
        <w:rPr>
          <w:rFonts w:ascii="Book Antiqua" w:hAnsi="Book Antiqua"/>
          <w:szCs w:val="24"/>
        </w:rPr>
        <w:t>: 1155-1170 [PMID: 25267322 DOI: 10.1111/apt.12972]</w:t>
      </w:r>
    </w:p>
    <w:p w:rsidR="00500EA1" w:rsidRPr="005843EE" w:rsidRDefault="00500EA1"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szCs w:val="24"/>
        </w:rPr>
        <w:t xml:space="preserve">29 </w:t>
      </w:r>
      <w:r w:rsidRPr="005843EE">
        <w:rPr>
          <w:rFonts w:ascii="Book Antiqua" w:hAnsi="Book Antiqua"/>
          <w:b/>
          <w:szCs w:val="24"/>
        </w:rPr>
        <w:t>Gibson PS,</w:t>
      </w:r>
      <w:r w:rsidRPr="005843EE">
        <w:rPr>
          <w:rFonts w:ascii="Book Antiqua" w:hAnsi="Book Antiqua"/>
          <w:szCs w:val="24"/>
        </w:rPr>
        <w:t xml:space="preserve">  Lang S, </w:t>
      </w:r>
      <w:proofErr w:type="spellStart"/>
      <w:r w:rsidRPr="005843EE">
        <w:rPr>
          <w:rFonts w:ascii="Book Antiqua" w:hAnsi="Book Antiqua"/>
          <w:szCs w:val="24"/>
        </w:rPr>
        <w:t>Dhawan</w:t>
      </w:r>
      <w:proofErr w:type="spellEnd"/>
      <w:r w:rsidRPr="005843EE">
        <w:rPr>
          <w:rFonts w:ascii="Book Antiqua" w:hAnsi="Book Antiqua"/>
          <w:szCs w:val="24"/>
        </w:rPr>
        <w:t xml:space="preserve"> A, Fitzpatrick E, </w:t>
      </w:r>
      <w:proofErr w:type="spellStart"/>
      <w:r w:rsidRPr="005843EE">
        <w:rPr>
          <w:rFonts w:ascii="Book Antiqua" w:hAnsi="Book Antiqua"/>
          <w:szCs w:val="24"/>
        </w:rPr>
        <w:t>Blumfield</w:t>
      </w:r>
      <w:proofErr w:type="spellEnd"/>
      <w:r w:rsidRPr="005843EE">
        <w:rPr>
          <w:rFonts w:ascii="Book Antiqua" w:hAnsi="Book Antiqua"/>
          <w:szCs w:val="24"/>
        </w:rPr>
        <w:t xml:space="preserve"> ML, </w:t>
      </w:r>
      <w:proofErr w:type="spellStart"/>
      <w:r w:rsidR="00DC3AB8" w:rsidRPr="005843EE">
        <w:rPr>
          <w:rFonts w:ascii="Book Antiqua" w:hAnsi="Book Antiqua"/>
          <w:szCs w:val="24"/>
        </w:rPr>
        <w:t>Truby</w:t>
      </w:r>
      <w:proofErr w:type="spellEnd"/>
      <w:r w:rsidR="00DC3AB8" w:rsidRPr="005843EE">
        <w:rPr>
          <w:rFonts w:ascii="Book Antiqua" w:hAnsi="Book Antiqua"/>
          <w:szCs w:val="24"/>
        </w:rPr>
        <w:t xml:space="preserve"> H, Hart KH, Moore JB</w:t>
      </w:r>
      <w:r w:rsidRPr="005843EE">
        <w:rPr>
          <w:rFonts w:ascii="Book Antiqua" w:hAnsi="Book Antiqua"/>
          <w:szCs w:val="24"/>
        </w:rPr>
        <w:t xml:space="preserve">. Systematic Review: Nutrition and Physical Activity in the Management of </w:t>
      </w:r>
      <w:proofErr w:type="spellStart"/>
      <w:r w:rsidRPr="005843EE">
        <w:rPr>
          <w:rFonts w:ascii="Book Antiqua" w:hAnsi="Book Antiqua"/>
          <w:szCs w:val="24"/>
        </w:rPr>
        <w:t>Paediatric</w:t>
      </w:r>
      <w:proofErr w:type="spellEnd"/>
      <w:r w:rsidRPr="005843EE">
        <w:rPr>
          <w:rFonts w:ascii="Book Antiqua" w:hAnsi="Book Antiqua"/>
          <w:szCs w:val="24"/>
        </w:rPr>
        <w:t xml:space="preserve"> Nonalcoholic Fatty Liver Disease.</w:t>
      </w:r>
      <w:r w:rsidRPr="005843EE">
        <w:rPr>
          <w:rFonts w:ascii="Book Antiqua" w:hAnsi="Book Antiqua"/>
          <w:i/>
          <w:szCs w:val="24"/>
        </w:rPr>
        <w:t xml:space="preserve"> J </w:t>
      </w:r>
      <w:proofErr w:type="spellStart"/>
      <w:r w:rsidRPr="005843EE">
        <w:rPr>
          <w:rFonts w:ascii="Book Antiqua" w:hAnsi="Book Antiqua"/>
          <w:i/>
          <w:szCs w:val="24"/>
        </w:rPr>
        <w:t>Pediatr</w:t>
      </w:r>
      <w:proofErr w:type="spellEnd"/>
      <w:r w:rsidRPr="005843EE">
        <w:rPr>
          <w:rFonts w:ascii="Book Antiqua" w:hAnsi="Book Antiqua"/>
          <w:i/>
          <w:szCs w:val="24"/>
        </w:rPr>
        <w:t xml:space="preserve">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Nutr</w:t>
      </w:r>
      <w:proofErr w:type="spellEnd"/>
      <w:r w:rsidRPr="005843EE">
        <w:rPr>
          <w:rFonts w:ascii="Book Antiqua" w:hAnsi="Book Antiqua"/>
          <w:i/>
          <w:szCs w:val="24"/>
        </w:rPr>
        <w:t xml:space="preserve"> </w:t>
      </w:r>
      <w:r w:rsidRPr="005843EE">
        <w:rPr>
          <w:rFonts w:ascii="Book Antiqua" w:hAnsi="Book Antiqua"/>
          <w:szCs w:val="24"/>
        </w:rPr>
        <w:t>2017;</w:t>
      </w:r>
      <w:r w:rsidRPr="005843EE">
        <w:rPr>
          <w:rFonts w:ascii="Book Antiqua" w:eastAsiaTheme="minorEastAsia" w:hAnsi="Book Antiqua"/>
          <w:szCs w:val="24"/>
          <w:lang w:eastAsia="zh-CN"/>
        </w:rPr>
        <w:t xml:space="preserve"> </w:t>
      </w:r>
      <w:r w:rsidRPr="005843EE">
        <w:rPr>
          <w:rFonts w:ascii="Book Antiqua" w:hAnsi="Book Antiqua"/>
          <w:b/>
          <w:szCs w:val="24"/>
        </w:rPr>
        <w:t>65</w:t>
      </w:r>
      <w:r w:rsidRPr="005843EE">
        <w:rPr>
          <w:rFonts w:ascii="Book Antiqua" w:hAnsi="Book Antiqua"/>
          <w:szCs w:val="24"/>
        </w:rPr>
        <w:t xml:space="preserve">: 141–149. </w:t>
      </w:r>
      <w:r w:rsidRPr="005843EE">
        <w:rPr>
          <w:rFonts w:ascii="Book Antiqua" w:eastAsiaTheme="minorEastAsia" w:hAnsi="Book Antiqua"/>
          <w:szCs w:val="24"/>
          <w:lang w:eastAsia="zh-CN"/>
        </w:rPr>
        <w:t>[</w:t>
      </w:r>
      <w:r w:rsidR="009B3D4C" w:rsidRPr="005843EE">
        <w:rPr>
          <w:rFonts w:ascii="Book Antiqua" w:eastAsiaTheme="minorEastAsia" w:hAnsi="Book Antiqua"/>
          <w:szCs w:val="24"/>
          <w:lang w:eastAsia="zh-CN"/>
        </w:rPr>
        <w:t xml:space="preserve">PMID: </w:t>
      </w:r>
      <w:proofErr w:type="gramStart"/>
      <w:r w:rsidR="009B3D4C" w:rsidRPr="005843EE">
        <w:rPr>
          <w:rFonts w:ascii="Book Antiqua" w:eastAsiaTheme="minorEastAsia" w:hAnsi="Book Antiqua"/>
          <w:szCs w:val="24"/>
          <w:lang w:eastAsia="zh-CN"/>
        </w:rPr>
        <w:t xml:space="preserve">28737568 </w:t>
      </w:r>
      <w:r w:rsidRPr="005843EE">
        <w:rPr>
          <w:rFonts w:ascii="Book Antiqua" w:eastAsiaTheme="minorEastAsia" w:hAnsi="Book Antiqua"/>
          <w:szCs w:val="24"/>
          <w:lang w:eastAsia="zh-CN"/>
        </w:rPr>
        <w:t>DOI</w:t>
      </w:r>
      <w:r w:rsidRPr="005843EE">
        <w:rPr>
          <w:rFonts w:ascii="Book Antiqua" w:hAnsi="Book Antiqua"/>
          <w:szCs w:val="24"/>
        </w:rPr>
        <w:t>:10.1097/MPG.0000000000001624</w:t>
      </w:r>
      <w:proofErr w:type="gramEnd"/>
      <w:r w:rsidRPr="005843EE">
        <w:rPr>
          <w:rFonts w:ascii="Book Antiqua" w:eastAsiaTheme="minorEastAsia" w:hAnsi="Book Antiqua"/>
          <w:szCs w:val="24"/>
          <w:lang w:eastAsia="zh-CN"/>
        </w:rPr>
        <w:t>]</w:t>
      </w:r>
    </w:p>
    <w:p w:rsidR="00500EA1" w:rsidRPr="005843EE" w:rsidRDefault="00500EA1" w:rsidP="005843EE">
      <w:pPr>
        <w:adjustRightInd w:val="0"/>
        <w:snapToGrid w:val="0"/>
        <w:spacing w:line="360" w:lineRule="auto"/>
        <w:rPr>
          <w:rFonts w:ascii="Book Antiqua" w:hAnsi="Book Antiqua"/>
          <w:szCs w:val="24"/>
        </w:rPr>
      </w:pPr>
      <w:proofErr w:type="gramStart"/>
      <w:r w:rsidRPr="005843EE">
        <w:rPr>
          <w:rFonts w:ascii="Book Antiqua" w:hAnsi="Book Antiqua"/>
          <w:szCs w:val="24"/>
        </w:rPr>
        <w:t xml:space="preserve">30 </w:t>
      </w:r>
      <w:r w:rsidRPr="005843EE">
        <w:rPr>
          <w:rFonts w:ascii="Book Antiqua" w:hAnsi="Book Antiqua"/>
          <w:b/>
          <w:szCs w:val="24"/>
        </w:rPr>
        <w:t>Nobili V</w:t>
      </w:r>
      <w:r w:rsidRPr="005843EE">
        <w:rPr>
          <w:rFonts w:ascii="Book Antiqua" w:hAnsi="Book Antiqua"/>
          <w:szCs w:val="24"/>
        </w:rPr>
        <w:t xml:space="preserve">, </w:t>
      </w:r>
      <w:proofErr w:type="spellStart"/>
      <w:r w:rsidRPr="005843EE">
        <w:rPr>
          <w:rFonts w:ascii="Book Antiqua" w:hAnsi="Book Antiqua"/>
          <w:szCs w:val="24"/>
        </w:rPr>
        <w:t>Cucchiara</w:t>
      </w:r>
      <w:proofErr w:type="spellEnd"/>
      <w:r w:rsidRPr="005843EE">
        <w:rPr>
          <w:rFonts w:ascii="Book Antiqua" w:hAnsi="Book Antiqua"/>
          <w:szCs w:val="24"/>
        </w:rPr>
        <w:t xml:space="preserve"> S.</w:t>
      </w:r>
      <w:proofErr w:type="gramEnd"/>
      <w:r w:rsidRPr="005843EE">
        <w:rPr>
          <w:rFonts w:ascii="Book Antiqua" w:hAnsi="Book Antiqua"/>
          <w:szCs w:val="24"/>
        </w:rPr>
        <w:t xml:space="preserve"> The Use of Probiotics in Pediatric Nonalcoholic Fatty Liver Disease: Teachable Moment or Missed Opportunity? </w:t>
      </w:r>
      <w:r w:rsidRPr="005843EE">
        <w:rPr>
          <w:rFonts w:ascii="Book Antiqua" w:hAnsi="Book Antiqua"/>
          <w:i/>
          <w:szCs w:val="24"/>
        </w:rPr>
        <w:t xml:space="preserve">J </w:t>
      </w:r>
      <w:proofErr w:type="spellStart"/>
      <w:r w:rsidRPr="005843EE">
        <w:rPr>
          <w:rFonts w:ascii="Book Antiqua" w:hAnsi="Book Antiqua"/>
          <w:i/>
          <w:szCs w:val="24"/>
        </w:rPr>
        <w:t>Pediatr</w:t>
      </w:r>
      <w:proofErr w:type="spellEnd"/>
      <w:r w:rsidRPr="005843EE">
        <w:rPr>
          <w:rFonts w:ascii="Book Antiqua" w:hAnsi="Book Antiqua"/>
          <w:i/>
          <w:szCs w:val="24"/>
        </w:rPr>
        <w:t xml:space="preserve">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Nutr</w:t>
      </w:r>
      <w:proofErr w:type="spellEnd"/>
      <w:r w:rsidRPr="005843EE">
        <w:rPr>
          <w:rFonts w:ascii="Book Antiqua" w:hAnsi="Book Antiqua"/>
          <w:szCs w:val="24"/>
        </w:rPr>
        <w:t xml:space="preserve"> 2017; </w:t>
      </w:r>
      <w:r w:rsidRPr="005843EE">
        <w:rPr>
          <w:rFonts w:ascii="Book Antiqua" w:hAnsi="Book Antiqua"/>
          <w:b/>
          <w:szCs w:val="24"/>
        </w:rPr>
        <w:t>64</w:t>
      </w:r>
      <w:r w:rsidRPr="005843EE">
        <w:rPr>
          <w:rFonts w:ascii="Book Antiqua" w:hAnsi="Book Antiqua"/>
          <w:szCs w:val="24"/>
        </w:rPr>
        <w:t>: 336-337 [PMID: 27749611 DOI: 10.1097/MPG.0000000000001431]</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31 </w:t>
      </w:r>
      <w:r w:rsidRPr="005843EE">
        <w:rPr>
          <w:rFonts w:ascii="Book Antiqua" w:hAnsi="Book Antiqua"/>
          <w:b/>
          <w:szCs w:val="24"/>
        </w:rPr>
        <w:t>Tarantino G</w:t>
      </w:r>
      <w:r w:rsidRPr="005843EE">
        <w:rPr>
          <w:rFonts w:ascii="Book Antiqua" w:hAnsi="Book Antiqua"/>
          <w:szCs w:val="24"/>
        </w:rPr>
        <w:t xml:space="preserve">, </w:t>
      </w:r>
      <w:proofErr w:type="spellStart"/>
      <w:r w:rsidRPr="005843EE">
        <w:rPr>
          <w:rFonts w:ascii="Book Antiqua" w:hAnsi="Book Antiqua"/>
          <w:szCs w:val="24"/>
        </w:rPr>
        <w:t>Finelli</w:t>
      </w:r>
      <w:proofErr w:type="spellEnd"/>
      <w:r w:rsidRPr="005843EE">
        <w:rPr>
          <w:rFonts w:ascii="Book Antiqua" w:hAnsi="Book Antiqua"/>
          <w:szCs w:val="24"/>
        </w:rPr>
        <w:t xml:space="preserve"> C. Systematic review on intervention with prebiotics/probiotics in patients with obesity-related nonalcoholic fatty liver disease. </w:t>
      </w:r>
      <w:r w:rsidRPr="005843EE">
        <w:rPr>
          <w:rFonts w:ascii="Book Antiqua" w:hAnsi="Book Antiqua"/>
          <w:i/>
          <w:szCs w:val="24"/>
        </w:rPr>
        <w:t xml:space="preserve">Future </w:t>
      </w:r>
      <w:proofErr w:type="spellStart"/>
      <w:r w:rsidRPr="005843EE">
        <w:rPr>
          <w:rFonts w:ascii="Book Antiqua" w:hAnsi="Book Antiqua"/>
          <w:i/>
          <w:szCs w:val="24"/>
        </w:rPr>
        <w:t>Microbiol</w:t>
      </w:r>
      <w:proofErr w:type="spellEnd"/>
      <w:r w:rsidRPr="005843EE">
        <w:rPr>
          <w:rFonts w:ascii="Book Antiqua" w:hAnsi="Book Antiqua"/>
          <w:szCs w:val="24"/>
        </w:rPr>
        <w:t xml:space="preserve"> 2015; </w:t>
      </w:r>
      <w:r w:rsidRPr="005843EE">
        <w:rPr>
          <w:rFonts w:ascii="Book Antiqua" w:hAnsi="Book Antiqua"/>
          <w:b/>
          <w:szCs w:val="24"/>
        </w:rPr>
        <w:t>10</w:t>
      </w:r>
      <w:r w:rsidRPr="005843EE">
        <w:rPr>
          <w:rFonts w:ascii="Book Antiqua" w:hAnsi="Book Antiqua"/>
          <w:szCs w:val="24"/>
        </w:rPr>
        <w:t xml:space="preserve">: 889-902 </w:t>
      </w:r>
      <w:r w:rsidRPr="00F47D80">
        <w:rPr>
          <w:rFonts w:ascii="Book Antiqua" w:hAnsi="Book Antiqua"/>
          <w:szCs w:val="24"/>
        </w:rPr>
        <w:t>[</w:t>
      </w:r>
      <w:r w:rsidRPr="005843EE">
        <w:rPr>
          <w:rFonts w:ascii="Book Antiqua" w:hAnsi="Book Antiqua"/>
          <w:szCs w:val="24"/>
        </w:rPr>
        <w:t>PMID: 26000656 DOI: 10.2217/fmb.15.13]</w:t>
      </w:r>
      <w:bookmarkStart w:id="41" w:name="_GoBack"/>
      <w:bookmarkEnd w:id="41"/>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32 </w:t>
      </w:r>
      <w:proofErr w:type="spellStart"/>
      <w:r w:rsidRPr="005843EE">
        <w:rPr>
          <w:rFonts w:ascii="Book Antiqua" w:hAnsi="Book Antiqua"/>
          <w:b/>
          <w:szCs w:val="24"/>
        </w:rPr>
        <w:t>Barengolts</w:t>
      </w:r>
      <w:proofErr w:type="spellEnd"/>
      <w:r w:rsidRPr="005843EE">
        <w:rPr>
          <w:rFonts w:ascii="Book Antiqua" w:hAnsi="Book Antiqua"/>
          <w:b/>
          <w:szCs w:val="24"/>
        </w:rPr>
        <w:t xml:space="preserve"> E</w:t>
      </w:r>
      <w:r w:rsidRPr="005843EE">
        <w:rPr>
          <w:rFonts w:ascii="Book Antiqua" w:hAnsi="Book Antiqua"/>
          <w:szCs w:val="24"/>
        </w:rPr>
        <w:t xml:space="preserve">. </w:t>
      </w:r>
      <w:r w:rsidR="00F04F00" w:rsidRPr="005843EE">
        <w:rPr>
          <w:rFonts w:ascii="Book Antiqua" w:hAnsi="Book Antiqua"/>
          <w:szCs w:val="24"/>
        </w:rPr>
        <w:t xml:space="preserve">Gut Microbiota, Prebiotics, Probiotics, and </w:t>
      </w:r>
      <w:proofErr w:type="spellStart"/>
      <w:r w:rsidR="00F04F00" w:rsidRPr="005843EE">
        <w:rPr>
          <w:rFonts w:ascii="Book Antiqua" w:hAnsi="Book Antiqua"/>
          <w:szCs w:val="24"/>
        </w:rPr>
        <w:t>Synbiotics</w:t>
      </w:r>
      <w:proofErr w:type="spellEnd"/>
      <w:r w:rsidR="00F04F00" w:rsidRPr="005843EE">
        <w:rPr>
          <w:rFonts w:ascii="Book Antiqua" w:hAnsi="Book Antiqua"/>
          <w:szCs w:val="24"/>
        </w:rPr>
        <w:t xml:space="preserve"> in Management of Obesity and Prediabetes: Review </w:t>
      </w:r>
      <w:r w:rsidR="002425B7" w:rsidRPr="005843EE">
        <w:rPr>
          <w:rFonts w:ascii="Book Antiqua" w:hAnsi="Book Antiqua"/>
          <w:szCs w:val="24"/>
        </w:rPr>
        <w:t xml:space="preserve">of </w:t>
      </w:r>
      <w:r w:rsidR="00F04F00" w:rsidRPr="005843EE">
        <w:rPr>
          <w:rFonts w:ascii="Book Antiqua" w:hAnsi="Book Antiqua"/>
          <w:szCs w:val="24"/>
        </w:rPr>
        <w:t>Randomized Controlled Trials</w:t>
      </w:r>
      <w:r w:rsidRPr="005843EE">
        <w:rPr>
          <w:rFonts w:ascii="Book Antiqua" w:hAnsi="Book Antiqua"/>
          <w:szCs w:val="24"/>
        </w:rPr>
        <w:t xml:space="preserve">. </w:t>
      </w:r>
      <w:proofErr w:type="spellStart"/>
      <w:r w:rsidRPr="005843EE">
        <w:rPr>
          <w:rFonts w:ascii="Book Antiqua" w:hAnsi="Book Antiqua"/>
          <w:i/>
          <w:szCs w:val="24"/>
        </w:rPr>
        <w:t>Endocr</w:t>
      </w:r>
      <w:proofErr w:type="spellEnd"/>
      <w:r w:rsidRPr="005843EE">
        <w:rPr>
          <w:rFonts w:ascii="Book Antiqua" w:hAnsi="Book Antiqua"/>
          <w:i/>
          <w:szCs w:val="24"/>
        </w:rPr>
        <w:t xml:space="preserve"> </w:t>
      </w:r>
      <w:proofErr w:type="spellStart"/>
      <w:r w:rsidRPr="005843EE">
        <w:rPr>
          <w:rFonts w:ascii="Book Antiqua" w:hAnsi="Book Antiqua"/>
          <w:i/>
          <w:szCs w:val="24"/>
        </w:rPr>
        <w:t>Pract</w:t>
      </w:r>
      <w:proofErr w:type="spellEnd"/>
      <w:r w:rsidRPr="005843EE">
        <w:rPr>
          <w:rFonts w:ascii="Book Antiqua" w:hAnsi="Book Antiqua"/>
          <w:szCs w:val="24"/>
        </w:rPr>
        <w:t xml:space="preserve"> 2016; </w:t>
      </w:r>
      <w:r w:rsidRPr="005843EE">
        <w:rPr>
          <w:rFonts w:ascii="Book Antiqua" w:hAnsi="Book Antiqua"/>
          <w:b/>
          <w:szCs w:val="24"/>
        </w:rPr>
        <w:t>22</w:t>
      </w:r>
      <w:r w:rsidRPr="005843EE">
        <w:rPr>
          <w:rFonts w:ascii="Book Antiqua" w:hAnsi="Book Antiqua"/>
          <w:szCs w:val="24"/>
        </w:rPr>
        <w:t>: 1224-1234 [PMID: 27409822 DOI: 10.4158/EP151157.RA]</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lastRenderedPageBreak/>
        <w:t xml:space="preserve">33 </w:t>
      </w:r>
      <w:proofErr w:type="spellStart"/>
      <w:r w:rsidRPr="005843EE">
        <w:rPr>
          <w:rFonts w:ascii="Book Antiqua" w:hAnsi="Book Antiqua"/>
          <w:b/>
          <w:szCs w:val="24"/>
        </w:rPr>
        <w:t>Vajro</w:t>
      </w:r>
      <w:proofErr w:type="spellEnd"/>
      <w:r w:rsidRPr="005843EE">
        <w:rPr>
          <w:rFonts w:ascii="Book Antiqua" w:hAnsi="Book Antiqua"/>
          <w:b/>
          <w:szCs w:val="24"/>
        </w:rPr>
        <w:t xml:space="preserve"> P</w:t>
      </w:r>
      <w:r w:rsidRPr="005843EE">
        <w:rPr>
          <w:rFonts w:ascii="Book Antiqua" w:hAnsi="Book Antiqua"/>
          <w:szCs w:val="24"/>
        </w:rPr>
        <w:t xml:space="preserve">, </w:t>
      </w:r>
      <w:proofErr w:type="spellStart"/>
      <w:r w:rsidRPr="005843EE">
        <w:rPr>
          <w:rFonts w:ascii="Book Antiqua" w:hAnsi="Book Antiqua"/>
          <w:szCs w:val="24"/>
        </w:rPr>
        <w:t>Mandato</w:t>
      </w:r>
      <w:proofErr w:type="spellEnd"/>
      <w:r w:rsidRPr="005843EE">
        <w:rPr>
          <w:rFonts w:ascii="Book Antiqua" w:hAnsi="Book Antiqua"/>
          <w:szCs w:val="24"/>
        </w:rPr>
        <w:t xml:space="preserve"> C, </w:t>
      </w:r>
      <w:proofErr w:type="spellStart"/>
      <w:r w:rsidRPr="005843EE">
        <w:rPr>
          <w:rFonts w:ascii="Book Antiqua" w:hAnsi="Book Antiqua"/>
          <w:szCs w:val="24"/>
        </w:rPr>
        <w:t>Licenziati</w:t>
      </w:r>
      <w:proofErr w:type="spellEnd"/>
      <w:r w:rsidRPr="005843EE">
        <w:rPr>
          <w:rFonts w:ascii="Book Antiqua" w:hAnsi="Book Antiqua"/>
          <w:szCs w:val="24"/>
        </w:rPr>
        <w:t xml:space="preserve"> MR, Franzese A, Vitale DF, </w:t>
      </w:r>
      <w:proofErr w:type="spellStart"/>
      <w:r w:rsidRPr="005843EE">
        <w:rPr>
          <w:rFonts w:ascii="Book Antiqua" w:hAnsi="Book Antiqua"/>
          <w:szCs w:val="24"/>
        </w:rPr>
        <w:t>Lenta</w:t>
      </w:r>
      <w:proofErr w:type="spellEnd"/>
      <w:r w:rsidRPr="005843EE">
        <w:rPr>
          <w:rFonts w:ascii="Book Antiqua" w:hAnsi="Book Antiqua"/>
          <w:szCs w:val="24"/>
        </w:rPr>
        <w:t xml:space="preserve"> S, </w:t>
      </w:r>
      <w:proofErr w:type="spellStart"/>
      <w:r w:rsidRPr="005843EE">
        <w:rPr>
          <w:rFonts w:ascii="Book Antiqua" w:hAnsi="Book Antiqua"/>
          <w:szCs w:val="24"/>
        </w:rPr>
        <w:t>Caropreso</w:t>
      </w:r>
      <w:proofErr w:type="spellEnd"/>
      <w:r w:rsidRPr="005843EE">
        <w:rPr>
          <w:rFonts w:ascii="Book Antiqua" w:hAnsi="Book Antiqua"/>
          <w:szCs w:val="24"/>
        </w:rPr>
        <w:t xml:space="preserve"> M, </w:t>
      </w:r>
      <w:proofErr w:type="spellStart"/>
      <w:r w:rsidRPr="005843EE">
        <w:rPr>
          <w:rFonts w:ascii="Book Antiqua" w:hAnsi="Book Antiqua"/>
          <w:szCs w:val="24"/>
        </w:rPr>
        <w:t>Vallone</w:t>
      </w:r>
      <w:proofErr w:type="spellEnd"/>
      <w:r w:rsidRPr="005843EE">
        <w:rPr>
          <w:rFonts w:ascii="Book Antiqua" w:hAnsi="Book Antiqua"/>
          <w:szCs w:val="24"/>
        </w:rPr>
        <w:t xml:space="preserve"> G, </w:t>
      </w:r>
      <w:proofErr w:type="spellStart"/>
      <w:r w:rsidRPr="005843EE">
        <w:rPr>
          <w:rFonts w:ascii="Book Antiqua" w:hAnsi="Book Antiqua"/>
          <w:szCs w:val="24"/>
        </w:rPr>
        <w:t>Meli</w:t>
      </w:r>
      <w:proofErr w:type="spellEnd"/>
      <w:r w:rsidRPr="005843EE">
        <w:rPr>
          <w:rFonts w:ascii="Book Antiqua" w:hAnsi="Book Antiqua"/>
          <w:szCs w:val="24"/>
        </w:rPr>
        <w:t xml:space="preserve"> R. Effects of Lactobacillus </w:t>
      </w:r>
      <w:proofErr w:type="spellStart"/>
      <w:r w:rsidRPr="005843EE">
        <w:rPr>
          <w:rFonts w:ascii="Book Antiqua" w:hAnsi="Book Antiqua"/>
          <w:szCs w:val="24"/>
        </w:rPr>
        <w:t>rhamnosus</w:t>
      </w:r>
      <w:proofErr w:type="spellEnd"/>
      <w:r w:rsidRPr="005843EE">
        <w:rPr>
          <w:rFonts w:ascii="Book Antiqua" w:hAnsi="Book Antiqua"/>
          <w:szCs w:val="24"/>
        </w:rPr>
        <w:t xml:space="preserve"> strain GG in pediatric obesity-related liver disease. </w:t>
      </w:r>
      <w:r w:rsidRPr="005843EE">
        <w:rPr>
          <w:rFonts w:ascii="Book Antiqua" w:hAnsi="Book Antiqua"/>
          <w:i/>
          <w:szCs w:val="24"/>
        </w:rPr>
        <w:t xml:space="preserve">J </w:t>
      </w:r>
      <w:proofErr w:type="spellStart"/>
      <w:r w:rsidRPr="005843EE">
        <w:rPr>
          <w:rFonts w:ascii="Book Antiqua" w:hAnsi="Book Antiqua"/>
          <w:i/>
          <w:szCs w:val="24"/>
        </w:rPr>
        <w:t>Pediatr</w:t>
      </w:r>
      <w:proofErr w:type="spellEnd"/>
      <w:r w:rsidRPr="005843EE">
        <w:rPr>
          <w:rFonts w:ascii="Book Antiqua" w:hAnsi="Book Antiqua"/>
          <w:i/>
          <w:szCs w:val="24"/>
        </w:rPr>
        <w:t xml:space="preserve"> </w:t>
      </w:r>
      <w:proofErr w:type="spellStart"/>
      <w:r w:rsidRPr="005843EE">
        <w:rPr>
          <w:rFonts w:ascii="Book Antiqua" w:hAnsi="Book Antiqua"/>
          <w:i/>
          <w:szCs w:val="24"/>
        </w:rPr>
        <w:t>Gastroenterol</w:t>
      </w:r>
      <w:proofErr w:type="spellEnd"/>
      <w:r w:rsidRPr="005843EE">
        <w:rPr>
          <w:rFonts w:ascii="Book Antiqua" w:hAnsi="Book Antiqua"/>
          <w:i/>
          <w:szCs w:val="24"/>
        </w:rPr>
        <w:t xml:space="preserve"> </w:t>
      </w:r>
      <w:proofErr w:type="spellStart"/>
      <w:r w:rsidRPr="005843EE">
        <w:rPr>
          <w:rFonts w:ascii="Book Antiqua" w:hAnsi="Book Antiqua"/>
          <w:i/>
          <w:szCs w:val="24"/>
        </w:rPr>
        <w:t>Nutr</w:t>
      </w:r>
      <w:proofErr w:type="spellEnd"/>
      <w:r w:rsidRPr="005843EE">
        <w:rPr>
          <w:rFonts w:ascii="Book Antiqua" w:hAnsi="Book Antiqua"/>
          <w:szCs w:val="24"/>
        </w:rPr>
        <w:t xml:space="preserve"> 2011; </w:t>
      </w:r>
      <w:r w:rsidRPr="005843EE">
        <w:rPr>
          <w:rFonts w:ascii="Book Antiqua" w:hAnsi="Book Antiqua"/>
          <w:b/>
          <w:szCs w:val="24"/>
        </w:rPr>
        <w:t>52</w:t>
      </w:r>
      <w:r w:rsidRPr="005843EE">
        <w:rPr>
          <w:rFonts w:ascii="Book Antiqua" w:hAnsi="Book Antiqua"/>
          <w:szCs w:val="24"/>
        </w:rPr>
        <w:t>: 740-743 [PMID: 21505361 DOI: 10.1097/MPG.0b013e31821f9b85]</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34 </w:t>
      </w:r>
      <w:proofErr w:type="spellStart"/>
      <w:r w:rsidRPr="005843EE">
        <w:rPr>
          <w:rFonts w:ascii="Book Antiqua" w:hAnsi="Book Antiqua"/>
          <w:b/>
          <w:szCs w:val="24"/>
        </w:rPr>
        <w:t>Alisi</w:t>
      </w:r>
      <w:proofErr w:type="spellEnd"/>
      <w:r w:rsidRPr="005843EE">
        <w:rPr>
          <w:rFonts w:ascii="Book Antiqua" w:hAnsi="Book Antiqua"/>
          <w:b/>
          <w:szCs w:val="24"/>
        </w:rPr>
        <w:t xml:space="preserve"> A</w:t>
      </w:r>
      <w:r w:rsidRPr="005843EE">
        <w:rPr>
          <w:rFonts w:ascii="Book Antiqua" w:hAnsi="Book Antiqua"/>
          <w:szCs w:val="24"/>
        </w:rPr>
        <w:t xml:space="preserve">, </w:t>
      </w:r>
      <w:proofErr w:type="spellStart"/>
      <w:r w:rsidRPr="005843EE">
        <w:rPr>
          <w:rFonts w:ascii="Book Antiqua" w:hAnsi="Book Antiqua"/>
          <w:szCs w:val="24"/>
        </w:rPr>
        <w:t>Bedogni</w:t>
      </w:r>
      <w:proofErr w:type="spellEnd"/>
      <w:r w:rsidRPr="005843EE">
        <w:rPr>
          <w:rFonts w:ascii="Book Antiqua" w:hAnsi="Book Antiqua"/>
          <w:szCs w:val="24"/>
        </w:rPr>
        <w:t xml:space="preserve"> G, </w:t>
      </w:r>
      <w:proofErr w:type="spellStart"/>
      <w:r w:rsidRPr="005843EE">
        <w:rPr>
          <w:rFonts w:ascii="Book Antiqua" w:hAnsi="Book Antiqua"/>
          <w:szCs w:val="24"/>
        </w:rPr>
        <w:t>Baviera</w:t>
      </w:r>
      <w:proofErr w:type="spellEnd"/>
      <w:r w:rsidRPr="005843EE">
        <w:rPr>
          <w:rFonts w:ascii="Book Antiqua" w:hAnsi="Book Antiqua"/>
          <w:szCs w:val="24"/>
        </w:rPr>
        <w:t xml:space="preserve"> G, Giorgio V, </w:t>
      </w:r>
      <w:proofErr w:type="spellStart"/>
      <w:r w:rsidRPr="005843EE">
        <w:rPr>
          <w:rFonts w:ascii="Book Antiqua" w:hAnsi="Book Antiqua"/>
          <w:szCs w:val="24"/>
        </w:rPr>
        <w:t>Porro</w:t>
      </w:r>
      <w:proofErr w:type="spellEnd"/>
      <w:r w:rsidRPr="005843EE">
        <w:rPr>
          <w:rFonts w:ascii="Book Antiqua" w:hAnsi="Book Antiqua"/>
          <w:szCs w:val="24"/>
        </w:rPr>
        <w:t xml:space="preserve"> E, Paris C, </w:t>
      </w:r>
      <w:proofErr w:type="spellStart"/>
      <w:r w:rsidRPr="005843EE">
        <w:rPr>
          <w:rFonts w:ascii="Book Antiqua" w:hAnsi="Book Antiqua"/>
          <w:szCs w:val="24"/>
        </w:rPr>
        <w:t>Giammaria</w:t>
      </w:r>
      <w:proofErr w:type="spellEnd"/>
      <w:r w:rsidRPr="005843EE">
        <w:rPr>
          <w:rFonts w:ascii="Book Antiqua" w:hAnsi="Book Antiqua"/>
          <w:szCs w:val="24"/>
        </w:rPr>
        <w:t xml:space="preserve"> P, </w:t>
      </w:r>
      <w:proofErr w:type="spellStart"/>
      <w:r w:rsidRPr="005843EE">
        <w:rPr>
          <w:rFonts w:ascii="Book Antiqua" w:hAnsi="Book Antiqua"/>
          <w:szCs w:val="24"/>
        </w:rPr>
        <w:t>Reali</w:t>
      </w:r>
      <w:proofErr w:type="spellEnd"/>
      <w:r w:rsidRPr="005843EE">
        <w:rPr>
          <w:rFonts w:ascii="Book Antiqua" w:hAnsi="Book Antiqua"/>
          <w:szCs w:val="24"/>
        </w:rPr>
        <w:t xml:space="preserve"> L, </w:t>
      </w:r>
      <w:proofErr w:type="spellStart"/>
      <w:r w:rsidRPr="005843EE">
        <w:rPr>
          <w:rFonts w:ascii="Book Antiqua" w:hAnsi="Book Antiqua"/>
          <w:szCs w:val="24"/>
        </w:rPr>
        <w:t>Anania</w:t>
      </w:r>
      <w:proofErr w:type="spellEnd"/>
      <w:r w:rsidRPr="005843EE">
        <w:rPr>
          <w:rFonts w:ascii="Book Antiqua" w:hAnsi="Book Antiqua"/>
          <w:szCs w:val="24"/>
        </w:rPr>
        <w:t xml:space="preserve"> F, Nobili V. </w:t>
      </w:r>
      <w:proofErr w:type="spellStart"/>
      <w:r w:rsidRPr="005843EE">
        <w:rPr>
          <w:rFonts w:ascii="Book Antiqua" w:hAnsi="Book Antiqua"/>
          <w:szCs w:val="24"/>
        </w:rPr>
        <w:t>Randomised</w:t>
      </w:r>
      <w:proofErr w:type="spellEnd"/>
      <w:r w:rsidRPr="005843EE">
        <w:rPr>
          <w:rFonts w:ascii="Book Antiqua" w:hAnsi="Book Antiqua"/>
          <w:szCs w:val="24"/>
        </w:rPr>
        <w:t xml:space="preserve"> clinical trial: The beneficial effects of VSL#3 in obese children with non-alcoholic steatohepatitis. </w:t>
      </w:r>
      <w:r w:rsidRPr="005843EE">
        <w:rPr>
          <w:rFonts w:ascii="Book Antiqua" w:hAnsi="Book Antiqua"/>
          <w:i/>
          <w:szCs w:val="24"/>
        </w:rPr>
        <w:t xml:space="preserve">Aliment </w:t>
      </w:r>
      <w:proofErr w:type="spellStart"/>
      <w:r w:rsidRPr="005843EE">
        <w:rPr>
          <w:rFonts w:ascii="Book Antiqua" w:hAnsi="Book Antiqua"/>
          <w:i/>
          <w:szCs w:val="24"/>
        </w:rPr>
        <w:t>Pharmacol</w:t>
      </w:r>
      <w:proofErr w:type="spellEnd"/>
      <w:r w:rsidRPr="005843EE">
        <w:rPr>
          <w:rFonts w:ascii="Book Antiqua" w:hAnsi="Book Antiqua"/>
          <w:i/>
          <w:szCs w:val="24"/>
        </w:rPr>
        <w:t xml:space="preserve"> </w:t>
      </w:r>
      <w:proofErr w:type="spellStart"/>
      <w:r w:rsidRPr="005843EE">
        <w:rPr>
          <w:rFonts w:ascii="Book Antiqua" w:hAnsi="Book Antiqua"/>
          <w:i/>
          <w:szCs w:val="24"/>
        </w:rPr>
        <w:t>Ther</w:t>
      </w:r>
      <w:proofErr w:type="spellEnd"/>
      <w:r w:rsidRPr="005843EE">
        <w:rPr>
          <w:rFonts w:ascii="Book Antiqua" w:hAnsi="Book Antiqua"/>
          <w:szCs w:val="24"/>
        </w:rPr>
        <w:t xml:space="preserve"> 2014; </w:t>
      </w:r>
      <w:r w:rsidRPr="005843EE">
        <w:rPr>
          <w:rFonts w:ascii="Book Antiqua" w:hAnsi="Book Antiqua"/>
          <w:b/>
          <w:szCs w:val="24"/>
        </w:rPr>
        <w:t>39</w:t>
      </w:r>
      <w:r w:rsidRPr="005843EE">
        <w:rPr>
          <w:rFonts w:ascii="Book Antiqua" w:hAnsi="Book Antiqua"/>
          <w:szCs w:val="24"/>
        </w:rPr>
        <w:t>: 1276-1285 [PMID: 24738701 DOI: 10.1111/apt.12758]</w:t>
      </w:r>
    </w:p>
    <w:p w:rsidR="00500EA1" w:rsidRPr="005843EE" w:rsidRDefault="00500EA1" w:rsidP="005843EE">
      <w:pPr>
        <w:adjustRightInd w:val="0"/>
        <w:snapToGrid w:val="0"/>
        <w:spacing w:line="360" w:lineRule="auto"/>
        <w:rPr>
          <w:rFonts w:ascii="Book Antiqua" w:eastAsiaTheme="minorEastAsia" w:hAnsi="Book Antiqua"/>
          <w:szCs w:val="24"/>
          <w:lang w:eastAsia="zh-CN"/>
        </w:rPr>
      </w:pPr>
      <w:r w:rsidRPr="005843EE">
        <w:rPr>
          <w:rFonts w:ascii="Book Antiqua" w:hAnsi="Book Antiqua"/>
          <w:szCs w:val="24"/>
        </w:rPr>
        <w:t xml:space="preserve">35 </w:t>
      </w:r>
      <w:proofErr w:type="spellStart"/>
      <w:r w:rsidRPr="005843EE">
        <w:rPr>
          <w:rFonts w:ascii="Book Antiqua" w:hAnsi="Book Antiqua"/>
          <w:b/>
          <w:szCs w:val="24"/>
        </w:rPr>
        <w:t>Martí</w:t>
      </w:r>
      <w:proofErr w:type="spellEnd"/>
      <w:r w:rsidRPr="005843EE">
        <w:rPr>
          <w:rFonts w:ascii="Book Antiqua" w:hAnsi="Book Antiqua"/>
          <w:b/>
          <w:szCs w:val="24"/>
        </w:rPr>
        <w:t xml:space="preserve"> JM,</w:t>
      </w:r>
      <w:r w:rsidRPr="005843EE">
        <w:rPr>
          <w:rFonts w:ascii="Book Antiqua" w:hAnsi="Book Antiqua"/>
          <w:szCs w:val="24"/>
        </w:rPr>
        <w:t xml:space="preserve">  </w:t>
      </w:r>
      <w:proofErr w:type="spellStart"/>
      <w:r w:rsidRPr="005843EE">
        <w:rPr>
          <w:rFonts w:ascii="Book Antiqua" w:hAnsi="Book Antiqua"/>
          <w:szCs w:val="24"/>
        </w:rPr>
        <w:t>Martínez-Martínez</w:t>
      </w:r>
      <w:proofErr w:type="spellEnd"/>
      <w:r w:rsidRPr="005843EE">
        <w:rPr>
          <w:rFonts w:ascii="Book Antiqua" w:hAnsi="Book Antiqua"/>
          <w:szCs w:val="24"/>
        </w:rPr>
        <w:t xml:space="preserve"> D, Rubio T, </w:t>
      </w:r>
      <w:proofErr w:type="spellStart"/>
      <w:r w:rsidRPr="005843EE">
        <w:rPr>
          <w:rFonts w:ascii="Book Antiqua" w:hAnsi="Book Antiqua"/>
          <w:szCs w:val="24"/>
        </w:rPr>
        <w:t>Gracia</w:t>
      </w:r>
      <w:proofErr w:type="spellEnd"/>
      <w:r w:rsidRPr="005843EE">
        <w:rPr>
          <w:rFonts w:ascii="Book Antiqua" w:hAnsi="Book Antiqua"/>
          <w:szCs w:val="24"/>
        </w:rPr>
        <w:t xml:space="preserve"> C, </w:t>
      </w:r>
      <w:r w:rsidR="00DC3AB8" w:rsidRPr="005843EE">
        <w:rPr>
          <w:rFonts w:ascii="Book Antiqua" w:hAnsi="Book Antiqua"/>
          <w:szCs w:val="24"/>
        </w:rPr>
        <w:t>Peña M</w:t>
      </w:r>
      <w:r w:rsidRPr="005843EE">
        <w:rPr>
          <w:rFonts w:ascii="Book Antiqua" w:hAnsi="Book Antiqua"/>
          <w:szCs w:val="24"/>
        </w:rPr>
        <w:t xml:space="preserve">, </w:t>
      </w:r>
      <w:proofErr w:type="spellStart"/>
      <w:r w:rsidRPr="005843EE">
        <w:rPr>
          <w:rFonts w:ascii="Book Antiqua" w:hAnsi="Book Antiqua"/>
          <w:szCs w:val="24"/>
        </w:rPr>
        <w:t>Latorre</w:t>
      </w:r>
      <w:proofErr w:type="spellEnd"/>
      <w:r w:rsidRPr="005843EE">
        <w:rPr>
          <w:rFonts w:ascii="Book Antiqua" w:hAnsi="Book Antiqua"/>
          <w:szCs w:val="24"/>
        </w:rPr>
        <w:t xml:space="preserve"> A, Moya A, P </w:t>
      </w:r>
      <w:proofErr w:type="spellStart"/>
      <w:r w:rsidRPr="005843EE">
        <w:rPr>
          <w:rFonts w:ascii="Book Antiqua" w:hAnsi="Book Antiqua"/>
          <w:szCs w:val="24"/>
        </w:rPr>
        <w:t>Garay</w:t>
      </w:r>
      <w:proofErr w:type="spellEnd"/>
      <w:r w:rsidRPr="005843EE">
        <w:rPr>
          <w:rFonts w:ascii="Book Antiqua" w:hAnsi="Book Antiqua"/>
          <w:szCs w:val="24"/>
        </w:rPr>
        <w:t xml:space="preserve"> C. Health and Disease Imprinted in the Time Variability of the Human Microbiome. </w:t>
      </w:r>
      <w:proofErr w:type="spellStart"/>
      <w:proofErr w:type="gramStart"/>
      <w:r w:rsidRPr="005843EE">
        <w:rPr>
          <w:rFonts w:ascii="Book Antiqua" w:hAnsi="Book Antiqua"/>
          <w:szCs w:val="24"/>
        </w:rPr>
        <w:t>mSystems</w:t>
      </w:r>
      <w:proofErr w:type="spellEnd"/>
      <w:proofErr w:type="gramEnd"/>
      <w:r w:rsidRPr="005843EE">
        <w:rPr>
          <w:rFonts w:ascii="Book Antiqua" w:hAnsi="Book Antiqua"/>
          <w:szCs w:val="24"/>
        </w:rPr>
        <w:t xml:space="preserve"> 2017;</w:t>
      </w:r>
      <w:r w:rsidRPr="005843EE">
        <w:rPr>
          <w:rFonts w:ascii="Book Antiqua" w:eastAsiaTheme="minorEastAsia" w:hAnsi="Book Antiqua"/>
          <w:szCs w:val="24"/>
          <w:lang w:eastAsia="zh-CN"/>
        </w:rPr>
        <w:t xml:space="preserve"> </w:t>
      </w:r>
      <w:r w:rsidRPr="005843EE">
        <w:rPr>
          <w:rFonts w:ascii="Book Antiqua" w:hAnsi="Book Antiqua"/>
          <w:b/>
          <w:szCs w:val="24"/>
        </w:rPr>
        <w:t>2</w:t>
      </w:r>
      <w:r w:rsidRPr="005843EE">
        <w:rPr>
          <w:rFonts w:ascii="Book Antiqua" w:eastAsiaTheme="minorEastAsia" w:hAnsi="Book Antiqua"/>
          <w:szCs w:val="24"/>
          <w:lang w:eastAsia="zh-CN"/>
        </w:rPr>
        <w:t>: e00144-16 [PMID: 28345059 DOI: 10.1128/mSystems.00144-16]</w:t>
      </w:r>
    </w:p>
    <w:p w:rsidR="00500EA1" w:rsidRPr="005843EE" w:rsidRDefault="00500EA1" w:rsidP="005843EE">
      <w:pPr>
        <w:adjustRightInd w:val="0"/>
        <w:snapToGrid w:val="0"/>
        <w:spacing w:line="360" w:lineRule="auto"/>
        <w:rPr>
          <w:rFonts w:ascii="Book Antiqua" w:hAnsi="Book Antiqua"/>
          <w:szCs w:val="24"/>
        </w:rPr>
      </w:pPr>
      <w:proofErr w:type="gramStart"/>
      <w:r w:rsidRPr="005843EE">
        <w:rPr>
          <w:rFonts w:ascii="Book Antiqua" w:hAnsi="Book Antiqua"/>
          <w:szCs w:val="24"/>
        </w:rPr>
        <w:t xml:space="preserve">36 </w:t>
      </w:r>
      <w:r w:rsidRPr="005843EE">
        <w:rPr>
          <w:rFonts w:ascii="Book Antiqua" w:hAnsi="Book Antiqua"/>
          <w:b/>
          <w:szCs w:val="24"/>
        </w:rPr>
        <w:t>Lloyd-Price J</w:t>
      </w:r>
      <w:r w:rsidRPr="005843EE">
        <w:rPr>
          <w:rFonts w:ascii="Book Antiqua" w:hAnsi="Book Antiqua"/>
          <w:szCs w:val="24"/>
        </w:rPr>
        <w:t xml:space="preserve">, Abu-Ali G, </w:t>
      </w:r>
      <w:proofErr w:type="spellStart"/>
      <w:r w:rsidRPr="005843EE">
        <w:rPr>
          <w:rFonts w:ascii="Book Antiqua" w:hAnsi="Book Antiqua"/>
          <w:szCs w:val="24"/>
        </w:rPr>
        <w:t>Huttenhower</w:t>
      </w:r>
      <w:proofErr w:type="spellEnd"/>
      <w:r w:rsidRPr="005843EE">
        <w:rPr>
          <w:rFonts w:ascii="Book Antiqua" w:hAnsi="Book Antiqua"/>
          <w:szCs w:val="24"/>
        </w:rPr>
        <w:t xml:space="preserve"> C.</w:t>
      </w:r>
      <w:proofErr w:type="gramEnd"/>
      <w:r w:rsidRPr="005843EE">
        <w:rPr>
          <w:rFonts w:ascii="Book Antiqua" w:hAnsi="Book Antiqua"/>
          <w:szCs w:val="24"/>
        </w:rPr>
        <w:t xml:space="preserve"> </w:t>
      </w:r>
      <w:proofErr w:type="gramStart"/>
      <w:r w:rsidRPr="005843EE">
        <w:rPr>
          <w:rFonts w:ascii="Book Antiqua" w:hAnsi="Book Antiqua"/>
          <w:szCs w:val="24"/>
        </w:rPr>
        <w:t>The healthy human microbiome.</w:t>
      </w:r>
      <w:proofErr w:type="gramEnd"/>
      <w:r w:rsidRPr="005843EE">
        <w:rPr>
          <w:rFonts w:ascii="Book Antiqua" w:hAnsi="Book Antiqua"/>
          <w:szCs w:val="24"/>
        </w:rPr>
        <w:t xml:space="preserve"> </w:t>
      </w:r>
      <w:r w:rsidRPr="005843EE">
        <w:rPr>
          <w:rFonts w:ascii="Book Antiqua" w:hAnsi="Book Antiqua"/>
          <w:i/>
          <w:szCs w:val="24"/>
        </w:rPr>
        <w:t>Genome Med</w:t>
      </w:r>
      <w:r w:rsidRPr="005843EE">
        <w:rPr>
          <w:rFonts w:ascii="Book Antiqua" w:hAnsi="Book Antiqua"/>
          <w:szCs w:val="24"/>
        </w:rPr>
        <w:t xml:space="preserve"> 2016; </w:t>
      </w:r>
      <w:r w:rsidRPr="005843EE">
        <w:rPr>
          <w:rFonts w:ascii="Book Antiqua" w:hAnsi="Book Antiqua"/>
          <w:b/>
          <w:szCs w:val="24"/>
        </w:rPr>
        <w:t>8</w:t>
      </w:r>
      <w:r w:rsidRPr="005843EE">
        <w:rPr>
          <w:rFonts w:ascii="Book Antiqua" w:hAnsi="Book Antiqua"/>
          <w:szCs w:val="24"/>
        </w:rPr>
        <w:t>: 51 [PMID: 27122046 DOI: 10.1186/s13073-016-0307-y]</w:t>
      </w:r>
    </w:p>
    <w:p w:rsidR="00500EA1" w:rsidRPr="005843EE" w:rsidRDefault="00500EA1" w:rsidP="005843EE">
      <w:pPr>
        <w:adjustRightInd w:val="0"/>
        <w:snapToGrid w:val="0"/>
        <w:spacing w:line="360" w:lineRule="auto"/>
        <w:rPr>
          <w:rFonts w:ascii="Book Antiqua" w:hAnsi="Book Antiqua"/>
          <w:szCs w:val="24"/>
        </w:rPr>
      </w:pPr>
      <w:r w:rsidRPr="005843EE">
        <w:rPr>
          <w:rFonts w:ascii="Book Antiqua" w:hAnsi="Book Antiqua"/>
          <w:szCs w:val="24"/>
        </w:rPr>
        <w:t xml:space="preserve">37 </w:t>
      </w:r>
      <w:proofErr w:type="spellStart"/>
      <w:r w:rsidRPr="005843EE">
        <w:rPr>
          <w:rFonts w:ascii="Book Antiqua" w:hAnsi="Book Antiqua"/>
          <w:b/>
          <w:szCs w:val="24"/>
        </w:rPr>
        <w:t>Lavine</w:t>
      </w:r>
      <w:proofErr w:type="spellEnd"/>
      <w:r w:rsidRPr="005843EE">
        <w:rPr>
          <w:rFonts w:ascii="Book Antiqua" w:hAnsi="Book Antiqua"/>
          <w:b/>
          <w:szCs w:val="24"/>
        </w:rPr>
        <w:t xml:space="preserve"> JE</w:t>
      </w:r>
      <w:r w:rsidRPr="005843EE">
        <w:rPr>
          <w:rFonts w:ascii="Book Antiqua" w:hAnsi="Book Antiqua"/>
          <w:szCs w:val="24"/>
        </w:rPr>
        <w:t xml:space="preserve">, </w:t>
      </w:r>
      <w:proofErr w:type="spellStart"/>
      <w:r w:rsidRPr="005843EE">
        <w:rPr>
          <w:rFonts w:ascii="Book Antiqua" w:hAnsi="Book Antiqua"/>
          <w:szCs w:val="24"/>
        </w:rPr>
        <w:t>Schwimmer</w:t>
      </w:r>
      <w:proofErr w:type="spellEnd"/>
      <w:r w:rsidRPr="005843EE">
        <w:rPr>
          <w:rFonts w:ascii="Book Antiqua" w:hAnsi="Book Antiqua"/>
          <w:szCs w:val="24"/>
        </w:rPr>
        <w:t xml:space="preserve"> JB, Van Natta ML, </w:t>
      </w:r>
      <w:proofErr w:type="spellStart"/>
      <w:r w:rsidRPr="005843EE">
        <w:rPr>
          <w:rFonts w:ascii="Book Antiqua" w:hAnsi="Book Antiqua"/>
          <w:szCs w:val="24"/>
        </w:rPr>
        <w:t>Molleston</w:t>
      </w:r>
      <w:proofErr w:type="spellEnd"/>
      <w:r w:rsidRPr="005843EE">
        <w:rPr>
          <w:rFonts w:ascii="Book Antiqua" w:hAnsi="Book Antiqua"/>
          <w:szCs w:val="24"/>
        </w:rPr>
        <w:t xml:space="preserve"> JP, Murray KF, Rosenthal P, Abrams SH, </w:t>
      </w:r>
      <w:proofErr w:type="spellStart"/>
      <w:r w:rsidRPr="005843EE">
        <w:rPr>
          <w:rFonts w:ascii="Book Antiqua" w:hAnsi="Book Antiqua"/>
          <w:szCs w:val="24"/>
        </w:rPr>
        <w:t>Scheimann</w:t>
      </w:r>
      <w:proofErr w:type="spellEnd"/>
      <w:r w:rsidRPr="005843EE">
        <w:rPr>
          <w:rFonts w:ascii="Book Antiqua" w:hAnsi="Book Antiqua"/>
          <w:szCs w:val="24"/>
        </w:rPr>
        <w:t xml:space="preserve"> AO, </w:t>
      </w:r>
      <w:proofErr w:type="spellStart"/>
      <w:r w:rsidRPr="005843EE">
        <w:rPr>
          <w:rFonts w:ascii="Book Antiqua" w:hAnsi="Book Antiqua"/>
          <w:szCs w:val="24"/>
        </w:rPr>
        <w:t>Sanyal</w:t>
      </w:r>
      <w:proofErr w:type="spellEnd"/>
      <w:r w:rsidRPr="005843EE">
        <w:rPr>
          <w:rFonts w:ascii="Book Antiqua" w:hAnsi="Book Antiqua"/>
          <w:szCs w:val="24"/>
        </w:rPr>
        <w:t xml:space="preserve"> AJ, </w:t>
      </w:r>
      <w:proofErr w:type="spellStart"/>
      <w:r w:rsidRPr="005843EE">
        <w:rPr>
          <w:rFonts w:ascii="Book Antiqua" w:hAnsi="Book Antiqua"/>
          <w:szCs w:val="24"/>
        </w:rPr>
        <w:t>Chalasani</w:t>
      </w:r>
      <w:proofErr w:type="spellEnd"/>
      <w:r w:rsidRPr="005843EE">
        <w:rPr>
          <w:rFonts w:ascii="Book Antiqua" w:hAnsi="Book Antiqua"/>
          <w:szCs w:val="24"/>
        </w:rPr>
        <w:t xml:space="preserve"> N, </w:t>
      </w:r>
      <w:proofErr w:type="spellStart"/>
      <w:r w:rsidRPr="005843EE">
        <w:rPr>
          <w:rFonts w:ascii="Book Antiqua" w:hAnsi="Book Antiqua"/>
          <w:szCs w:val="24"/>
        </w:rPr>
        <w:t>Tonascia</w:t>
      </w:r>
      <w:proofErr w:type="spellEnd"/>
      <w:r w:rsidRPr="005843EE">
        <w:rPr>
          <w:rFonts w:ascii="Book Antiqua" w:hAnsi="Book Antiqua"/>
          <w:szCs w:val="24"/>
        </w:rPr>
        <w:t xml:space="preserve"> J, </w:t>
      </w:r>
      <w:proofErr w:type="spellStart"/>
      <w:r w:rsidRPr="005843EE">
        <w:rPr>
          <w:rFonts w:ascii="Book Antiqua" w:hAnsi="Book Antiqua"/>
          <w:szCs w:val="24"/>
        </w:rPr>
        <w:t>Ünalp</w:t>
      </w:r>
      <w:proofErr w:type="spellEnd"/>
      <w:r w:rsidRPr="005843EE">
        <w:rPr>
          <w:rFonts w:ascii="Book Antiqua" w:hAnsi="Book Antiqua"/>
          <w:szCs w:val="24"/>
        </w:rPr>
        <w:t xml:space="preserve"> A, Clark JM, Brunt EM, </w:t>
      </w:r>
      <w:proofErr w:type="spellStart"/>
      <w:r w:rsidRPr="005843EE">
        <w:rPr>
          <w:rFonts w:ascii="Book Antiqua" w:hAnsi="Book Antiqua"/>
          <w:szCs w:val="24"/>
        </w:rPr>
        <w:t>Kleiner</w:t>
      </w:r>
      <w:proofErr w:type="spellEnd"/>
      <w:r w:rsidRPr="005843EE">
        <w:rPr>
          <w:rFonts w:ascii="Book Antiqua" w:hAnsi="Book Antiqua"/>
          <w:szCs w:val="24"/>
        </w:rPr>
        <w:t xml:space="preserve"> DE, Hoofnagle JH, </w:t>
      </w:r>
      <w:proofErr w:type="spellStart"/>
      <w:r w:rsidRPr="005843EE">
        <w:rPr>
          <w:rFonts w:ascii="Book Antiqua" w:hAnsi="Book Antiqua"/>
          <w:szCs w:val="24"/>
        </w:rPr>
        <w:t>Robuck</w:t>
      </w:r>
      <w:proofErr w:type="spellEnd"/>
      <w:r w:rsidRPr="005843EE">
        <w:rPr>
          <w:rFonts w:ascii="Book Antiqua" w:hAnsi="Book Antiqua"/>
          <w:szCs w:val="24"/>
        </w:rPr>
        <w:t xml:space="preserve"> PR; Nonalcoholic Steatohepatitis Clinical Research Network. Effect of vitamin E or metformin for treatment of nonalcoholic fatty liver disease in children and adolescents: the TONIC randomized controlled trial. </w:t>
      </w:r>
      <w:r w:rsidRPr="005843EE">
        <w:rPr>
          <w:rFonts w:ascii="Book Antiqua" w:hAnsi="Book Antiqua"/>
          <w:i/>
          <w:szCs w:val="24"/>
        </w:rPr>
        <w:t>JAMA</w:t>
      </w:r>
      <w:r w:rsidRPr="005843EE">
        <w:rPr>
          <w:rFonts w:ascii="Book Antiqua" w:hAnsi="Book Antiqua"/>
          <w:szCs w:val="24"/>
        </w:rPr>
        <w:t xml:space="preserve"> 2011; </w:t>
      </w:r>
      <w:r w:rsidRPr="005843EE">
        <w:rPr>
          <w:rFonts w:ascii="Book Antiqua" w:hAnsi="Book Antiqua"/>
          <w:b/>
          <w:szCs w:val="24"/>
        </w:rPr>
        <w:t>305</w:t>
      </w:r>
      <w:r w:rsidRPr="005843EE">
        <w:rPr>
          <w:rFonts w:ascii="Book Antiqua" w:hAnsi="Book Antiqua"/>
          <w:szCs w:val="24"/>
        </w:rPr>
        <w:t>: 1659-1668 [PMID: 21521847 DOI: 10.1001/jama.2011.520]</w:t>
      </w:r>
    </w:p>
    <w:p w:rsidR="00C1684D" w:rsidRPr="005843EE" w:rsidRDefault="00C1684D" w:rsidP="005843EE">
      <w:pPr>
        <w:adjustRightInd w:val="0"/>
        <w:snapToGrid w:val="0"/>
        <w:spacing w:line="360" w:lineRule="auto"/>
        <w:rPr>
          <w:rFonts w:ascii="Book Antiqua" w:hAnsi="Book Antiqua"/>
          <w:szCs w:val="24"/>
        </w:rPr>
      </w:pPr>
    </w:p>
    <w:p w:rsidR="00F071FF" w:rsidRPr="005843EE" w:rsidRDefault="00F071FF" w:rsidP="005843EE">
      <w:pPr>
        <w:pStyle w:val="a3"/>
        <w:adjustRightInd w:val="0"/>
        <w:snapToGrid w:val="0"/>
        <w:spacing w:line="360" w:lineRule="auto"/>
        <w:ind w:left="0" w:firstLineChars="699" w:firstLine="1684"/>
        <w:contextualSpacing w:val="0"/>
        <w:rPr>
          <w:rFonts w:ascii="Book Antiqua" w:eastAsia="宋体" w:hAnsi="Book Antiqua"/>
          <w:b/>
          <w:bCs/>
          <w:szCs w:val="24"/>
          <w:lang w:eastAsia="zh-CN"/>
        </w:rPr>
      </w:pPr>
      <w:bookmarkStart w:id="42" w:name="OLE_LINK79"/>
      <w:bookmarkStart w:id="43" w:name="OLE_LINK80"/>
      <w:bookmarkStart w:id="44" w:name="OLE_LINK64"/>
      <w:bookmarkStart w:id="45" w:name="OLE_LINK87"/>
      <w:bookmarkStart w:id="46" w:name="OLE_LINK100"/>
      <w:bookmarkStart w:id="47" w:name="OLE_LINK102"/>
      <w:bookmarkStart w:id="48" w:name="OLE_LINK118"/>
      <w:bookmarkStart w:id="49" w:name="OLE_LINK123"/>
      <w:r w:rsidRPr="005843EE">
        <w:rPr>
          <w:rStyle w:val="aa"/>
          <w:rFonts w:ascii="Book Antiqua" w:hAnsi="Book Antiqua" w:cs="Arial"/>
          <w:bCs w:val="0"/>
          <w:noProof/>
          <w:szCs w:val="24"/>
        </w:rPr>
        <w:t>P-Reviewer</w:t>
      </w:r>
      <w:r w:rsidRPr="005843EE">
        <w:rPr>
          <w:rStyle w:val="aa"/>
          <w:rFonts w:ascii="Book Antiqua" w:eastAsia="宋体" w:hAnsi="Book Antiqua" w:cs="Arial"/>
          <w:bCs w:val="0"/>
          <w:noProof/>
          <w:szCs w:val="24"/>
          <w:lang w:eastAsia="zh-CN"/>
        </w:rPr>
        <w:t>:</w:t>
      </w:r>
      <w:r w:rsidRPr="005843EE">
        <w:rPr>
          <w:rFonts w:ascii="Book Antiqua" w:hAnsi="Book Antiqua"/>
          <w:bCs/>
          <w:szCs w:val="24"/>
        </w:rPr>
        <w:t xml:space="preserve"> Huang</w:t>
      </w:r>
      <w:r w:rsidRPr="005843EE">
        <w:rPr>
          <w:rFonts w:ascii="Book Antiqua" w:eastAsiaTheme="minorEastAsia" w:hAnsi="Book Antiqua"/>
          <w:bCs/>
          <w:szCs w:val="24"/>
          <w:lang w:eastAsia="zh-CN"/>
        </w:rPr>
        <w:t xml:space="preserve"> C, </w:t>
      </w:r>
      <w:proofErr w:type="spellStart"/>
      <w:r w:rsidRPr="005843EE">
        <w:rPr>
          <w:rFonts w:ascii="Book Antiqua" w:eastAsiaTheme="minorEastAsia" w:hAnsi="Book Antiqua"/>
          <w:bCs/>
          <w:szCs w:val="24"/>
          <w:lang w:eastAsia="zh-CN"/>
        </w:rPr>
        <w:t>Hamaguchi</w:t>
      </w:r>
      <w:proofErr w:type="spellEnd"/>
      <w:r w:rsidRPr="005843EE">
        <w:rPr>
          <w:rFonts w:ascii="Book Antiqua" w:eastAsiaTheme="minorEastAsia" w:hAnsi="Book Antiqua"/>
          <w:bCs/>
          <w:szCs w:val="24"/>
          <w:lang w:eastAsia="zh-CN"/>
        </w:rPr>
        <w:t xml:space="preserve"> M, </w:t>
      </w:r>
      <w:proofErr w:type="gramStart"/>
      <w:r w:rsidRPr="005843EE">
        <w:rPr>
          <w:rFonts w:ascii="Book Antiqua" w:eastAsiaTheme="minorEastAsia" w:hAnsi="Book Antiqua"/>
          <w:bCs/>
          <w:szCs w:val="24"/>
          <w:lang w:eastAsia="zh-CN"/>
        </w:rPr>
        <w:t>Riordan</w:t>
      </w:r>
      <w:proofErr w:type="gramEnd"/>
      <w:r w:rsidRPr="005843EE">
        <w:rPr>
          <w:rFonts w:ascii="Book Antiqua" w:eastAsiaTheme="minorEastAsia" w:hAnsi="Book Antiqua"/>
          <w:bCs/>
          <w:szCs w:val="24"/>
          <w:lang w:eastAsia="zh-CN"/>
        </w:rPr>
        <w:t xml:space="preserve"> JD </w:t>
      </w:r>
      <w:r w:rsidRPr="005843EE">
        <w:rPr>
          <w:rFonts w:ascii="Book Antiqua" w:hAnsi="Book Antiqua"/>
          <w:b/>
          <w:bCs/>
          <w:szCs w:val="24"/>
        </w:rPr>
        <w:t>S-Editor</w:t>
      </w:r>
      <w:r w:rsidRPr="005843EE">
        <w:rPr>
          <w:rFonts w:ascii="Book Antiqua" w:eastAsia="宋体" w:hAnsi="Book Antiqua"/>
          <w:b/>
          <w:bCs/>
          <w:szCs w:val="24"/>
          <w:lang w:eastAsia="zh-CN"/>
        </w:rPr>
        <w:t>:</w:t>
      </w:r>
      <w:r w:rsidRPr="005843EE">
        <w:rPr>
          <w:rFonts w:ascii="Book Antiqua" w:hAnsi="Book Antiqua"/>
          <w:bCs/>
          <w:szCs w:val="24"/>
        </w:rPr>
        <w:t xml:space="preserve"> </w:t>
      </w:r>
      <w:r w:rsidRPr="005843EE">
        <w:rPr>
          <w:rFonts w:ascii="Book Antiqua" w:eastAsia="宋体" w:hAnsi="Book Antiqua"/>
          <w:bCs/>
          <w:szCs w:val="24"/>
          <w:lang w:eastAsia="zh-CN"/>
        </w:rPr>
        <w:t>Chen K</w:t>
      </w:r>
      <w:r w:rsidRPr="005843EE">
        <w:rPr>
          <w:rFonts w:ascii="Book Antiqua" w:hAnsi="Book Antiqua"/>
          <w:b/>
          <w:bCs/>
          <w:szCs w:val="24"/>
        </w:rPr>
        <w:t xml:space="preserve">   L-Editor</w:t>
      </w:r>
      <w:r w:rsidRPr="005843EE">
        <w:rPr>
          <w:rFonts w:ascii="Book Antiqua" w:eastAsia="宋体" w:hAnsi="Book Antiqua"/>
          <w:b/>
          <w:bCs/>
          <w:szCs w:val="24"/>
          <w:lang w:eastAsia="zh-CN"/>
        </w:rPr>
        <w:t>:</w:t>
      </w:r>
      <w:r w:rsidRPr="005843EE">
        <w:rPr>
          <w:rFonts w:ascii="Book Antiqua" w:hAnsi="Book Antiqua"/>
          <w:b/>
          <w:bCs/>
          <w:szCs w:val="24"/>
        </w:rPr>
        <w:t xml:space="preserve">   E-Editor</w:t>
      </w:r>
      <w:r w:rsidRPr="005843EE">
        <w:rPr>
          <w:rFonts w:ascii="Book Antiqua" w:eastAsia="宋体" w:hAnsi="Book Antiqua"/>
          <w:b/>
          <w:bCs/>
          <w:szCs w:val="24"/>
          <w:lang w:eastAsia="zh-CN"/>
        </w:rPr>
        <w:t>:</w:t>
      </w:r>
    </w:p>
    <w:p w:rsidR="00F071FF" w:rsidRPr="005843EE" w:rsidRDefault="00F071FF" w:rsidP="005843EE">
      <w:pPr>
        <w:adjustRightInd w:val="0"/>
        <w:snapToGrid w:val="0"/>
        <w:spacing w:line="360" w:lineRule="auto"/>
        <w:rPr>
          <w:rFonts w:ascii="Book Antiqua" w:hAnsi="Book Antiqua" w:cs="Helvetica"/>
          <w:b/>
          <w:szCs w:val="24"/>
        </w:rPr>
      </w:pPr>
      <w:r w:rsidRPr="005843EE">
        <w:rPr>
          <w:rFonts w:ascii="Book Antiqua" w:hAnsi="Book Antiqua" w:cs="Helvetica"/>
          <w:b/>
          <w:szCs w:val="24"/>
        </w:rPr>
        <w:t xml:space="preserve">Specialty type: </w:t>
      </w:r>
      <w:r w:rsidRPr="005843EE">
        <w:rPr>
          <w:rFonts w:ascii="Book Antiqua" w:hAnsi="Book Antiqua" w:cs="Helvetica"/>
          <w:szCs w:val="24"/>
        </w:rPr>
        <w:t>Gastroenterology and hepatology</w:t>
      </w:r>
    </w:p>
    <w:p w:rsidR="00F071FF" w:rsidRPr="005843EE" w:rsidRDefault="00F071FF" w:rsidP="005843EE">
      <w:pPr>
        <w:adjustRightInd w:val="0"/>
        <w:snapToGrid w:val="0"/>
        <w:spacing w:line="360" w:lineRule="auto"/>
        <w:rPr>
          <w:rFonts w:ascii="Book Antiqua" w:hAnsi="Book Antiqua" w:cs="Helvetica"/>
          <w:szCs w:val="24"/>
        </w:rPr>
      </w:pPr>
      <w:r w:rsidRPr="005843EE">
        <w:rPr>
          <w:rFonts w:ascii="Book Antiqua" w:hAnsi="Book Antiqua" w:cs="Helvetica"/>
          <w:b/>
          <w:szCs w:val="24"/>
        </w:rPr>
        <w:t>Country of origin:</w:t>
      </w:r>
      <w:r w:rsidRPr="005843EE">
        <w:rPr>
          <w:rFonts w:ascii="Book Antiqua" w:hAnsi="Book Antiqua" w:cs="Helvetica"/>
          <w:szCs w:val="24"/>
        </w:rPr>
        <w:t xml:space="preserve"> Italy</w:t>
      </w:r>
    </w:p>
    <w:p w:rsidR="00F071FF" w:rsidRPr="005843EE" w:rsidRDefault="00F071FF" w:rsidP="005843EE">
      <w:pPr>
        <w:adjustRightInd w:val="0"/>
        <w:snapToGrid w:val="0"/>
        <w:spacing w:line="360" w:lineRule="auto"/>
        <w:rPr>
          <w:rFonts w:ascii="Book Antiqua" w:hAnsi="Book Antiqua" w:cs="Helvetica"/>
          <w:b/>
          <w:szCs w:val="24"/>
        </w:rPr>
      </w:pPr>
      <w:r w:rsidRPr="005843EE">
        <w:rPr>
          <w:rFonts w:ascii="Book Antiqua" w:hAnsi="Book Antiqua" w:cs="Helvetica"/>
          <w:b/>
          <w:szCs w:val="24"/>
        </w:rPr>
        <w:t>Peer-review report classification</w:t>
      </w:r>
    </w:p>
    <w:p w:rsidR="00F071FF" w:rsidRPr="005843EE" w:rsidRDefault="00F071FF" w:rsidP="005843EE">
      <w:pPr>
        <w:adjustRightInd w:val="0"/>
        <w:snapToGrid w:val="0"/>
        <w:spacing w:line="360" w:lineRule="auto"/>
        <w:rPr>
          <w:rFonts w:ascii="Book Antiqua" w:hAnsi="Book Antiqua" w:cs="Helvetica"/>
          <w:szCs w:val="24"/>
        </w:rPr>
      </w:pPr>
      <w:r w:rsidRPr="005843EE">
        <w:rPr>
          <w:rFonts w:ascii="Book Antiqua" w:hAnsi="Book Antiqua" w:cs="Helvetica"/>
          <w:szCs w:val="24"/>
        </w:rPr>
        <w:t xml:space="preserve">Grade </w:t>
      </w:r>
      <w:proofErr w:type="gramStart"/>
      <w:r w:rsidRPr="005843EE">
        <w:rPr>
          <w:rFonts w:ascii="Book Antiqua" w:hAnsi="Book Antiqua" w:cs="Helvetica"/>
          <w:szCs w:val="24"/>
        </w:rPr>
        <w:t>A</w:t>
      </w:r>
      <w:proofErr w:type="gramEnd"/>
      <w:r w:rsidRPr="005843EE">
        <w:rPr>
          <w:rFonts w:ascii="Book Antiqua" w:hAnsi="Book Antiqua" w:cs="Helvetica"/>
          <w:szCs w:val="24"/>
        </w:rPr>
        <w:t xml:space="preserve"> (Excellent): 0</w:t>
      </w:r>
    </w:p>
    <w:p w:rsidR="00F071FF" w:rsidRPr="005843EE" w:rsidRDefault="00F071FF" w:rsidP="005843EE">
      <w:pPr>
        <w:adjustRightInd w:val="0"/>
        <w:snapToGrid w:val="0"/>
        <w:spacing w:line="360" w:lineRule="auto"/>
        <w:rPr>
          <w:rFonts w:ascii="Book Antiqua" w:eastAsiaTheme="minorEastAsia" w:hAnsi="Book Antiqua" w:cs="Helvetica"/>
          <w:szCs w:val="24"/>
          <w:lang w:eastAsia="zh-CN"/>
        </w:rPr>
      </w:pPr>
      <w:r w:rsidRPr="005843EE">
        <w:rPr>
          <w:rFonts w:ascii="Book Antiqua" w:hAnsi="Book Antiqua" w:cs="Helvetica"/>
          <w:szCs w:val="24"/>
        </w:rPr>
        <w:t xml:space="preserve">Grade B (Very good): </w:t>
      </w:r>
      <w:r w:rsidRPr="005843EE">
        <w:rPr>
          <w:rFonts w:ascii="Book Antiqua" w:eastAsiaTheme="minorEastAsia" w:hAnsi="Book Antiqua" w:cs="Helvetica"/>
          <w:szCs w:val="24"/>
          <w:lang w:eastAsia="zh-CN"/>
        </w:rPr>
        <w:t>B, B</w:t>
      </w:r>
    </w:p>
    <w:p w:rsidR="00F071FF" w:rsidRPr="005843EE" w:rsidRDefault="00F071FF" w:rsidP="005843EE">
      <w:pPr>
        <w:adjustRightInd w:val="0"/>
        <w:snapToGrid w:val="0"/>
        <w:spacing w:line="360" w:lineRule="auto"/>
        <w:rPr>
          <w:rFonts w:ascii="Book Antiqua" w:hAnsi="Book Antiqua" w:cs="Helvetica"/>
          <w:szCs w:val="24"/>
        </w:rPr>
      </w:pPr>
      <w:r w:rsidRPr="005843EE">
        <w:rPr>
          <w:rFonts w:ascii="Book Antiqua" w:hAnsi="Book Antiqua" w:cs="Helvetica"/>
          <w:szCs w:val="24"/>
        </w:rPr>
        <w:t>Grade C (Good): 0</w:t>
      </w:r>
    </w:p>
    <w:p w:rsidR="00F071FF" w:rsidRPr="005843EE" w:rsidRDefault="00F071FF" w:rsidP="005843EE">
      <w:pPr>
        <w:adjustRightInd w:val="0"/>
        <w:snapToGrid w:val="0"/>
        <w:spacing w:line="360" w:lineRule="auto"/>
        <w:rPr>
          <w:rFonts w:ascii="Book Antiqua" w:hAnsi="Book Antiqua" w:cs="Helvetica"/>
          <w:szCs w:val="24"/>
        </w:rPr>
      </w:pPr>
      <w:r w:rsidRPr="005843EE">
        <w:rPr>
          <w:rFonts w:ascii="Book Antiqua" w:hAnsi="Book Antiqua" w:cs="Helvetica"/>
          <w:szCs w:val="24"/>
        </w:rPr>
        <w:t>Grade D (Fair): 0</w:t>
      </w:r>
    </w:p>
    <w:p w:rsidR="00514C3F" w:rsidRPr="005843EE" w:rsidRDefault="00F071FF" w:rsidP="005843EE">
      <w:pPr>
        <w:adjustRightInd w:val="0"/>
        <w:snapToGrid w:val="0"/>
        <w:spacing w:line="360" w:lineRule="auto"/>
        <w:rPr>
          <w:rFonts w:ascii="Book Antiqua" w:eastAsiaTheme="minorEastAsia" w:hAnsi="Book Antiqua" w:cs="Helvetica"/>
          <w:szCs w:val="24"/>
          <w:lang w:eastAsia="zh-CN"/>
        </w:rPr>
      </w:pPr>
      <w:r w:rsidRPr="005843EE">
        <w:rPr>
          <w:rFonts w:ascii="Book Antiqua" w:hAnsi="Book Antiqua" w:cs="Helvetica"/>
          <w:szCs w:val="24"/>
        </w:rPr>
        <w:t>Grade E (Poor): 0</w:t>
      </w:r>
      <w:bookmarkEnd w:id="42"/>
      <w:bookmarkEnd w:id="43"/>
      <w:bookmarkEnd w:id="44"/>
      <w:bookmarkEnd w:id="45"/>
      <w:bookmarkEnd w:id="46"/>
      <w:bookmarkEnd w:id="47"/>
      <w:bookmarkEnd w:id="48"/>
      <w:bookmarkEnd w:id="49"/>
    </w:p>
    <w:p w:rsidR="00C1684D" w:rsidRPr="005843EE" w:rsidRDefault="00C1684D" w:rsidP="005843EE">
      <w:pPr>
        <w:adjustRightInd w:val="0"/>
        <w:snapToGrid w:val="0"/>
        <w:spacing w:line="360" w:lineRule="auto"/>
        <w:rPr>
          <w:rFonts w:ascii="Book Antiqua" w:eastAsiaTheme="minorEastAsia" w:hAnsi="Book Antiqua"/>
          <w:b/>
          <w:szCs w:val="24"/>
          <w:lang w:eastAsia="zh-CN"/>
        </w:rPr>
      </w:pPr>
      <w:r w:rsidRPr="005843EE">
        <w:rPr>
          <w:rFonts w:ascii="Book Antiqua" w:hAnsi="Book Antiqua"/>
          <w:b/>
          <w:szCs w:val="24"/>
        </w:rPr>
        <w:t>Table 1</w:t>
      </w:r>
      <w:r w:rsidR="00AE7045" w:rsidRPr="005843EE">
        <w:rPr>
          <w:rFonts w:ascii="Book Antiqua" w:eastAsiaTheme="minorEastAsia" w:hAnsi="Book Antiqua"/>
          <w:b/>
          <w:szCs w:val="24"/>
          <w:lang w:eastAsia="zh-CN"/>
        </w:rPr>
        <w:t xml:space="preserve"> </w:t>
      </w:r>
      <w:r w:rsidRPr="005843EE">
        <w:rPr>
          <w:rFonts w:ascii="Book Antiqua" w:hAnsi="Book Antiqua"/>
          <w:b/>
          <w:szCs w:val="24"/>
        </w:rPr>
        <w:t>Studies with histologically documented cases of advanced liver disease in pediatric n</w:t>
      </w:r>
      <w:r w:rsidR="00AE7045" w:rsidRPr="005843EE">
        <w:rPr>
          <w:rFonts w:ascii="Book Antiqua" w:hAnsi="Book Antiqua"/>
          <w:b/>
          <w:szCs w:val="24"/>
        </w:rPr>
        <w:t>onalcoholic fatty liver disease</w:t>
      </w:r>
    </w:p>
    <w:tbl>
      <w:tblPr>
        <w:tblW w:w="0" w:type="auto"/>
        <w:tblBorders>
          <w:top w:val="single" w:sz="4" w:space="0" w:color="auto"/>
          <w:bottom w:val="single" w:sz="4" w:space="0" w:color="auto"/>
        </w:tblBorders>
        <w:tblLook w:val="04A0" w:firstRow="1" w:lastRow="0" w:firstColumn="1" w:lastColumn="0" w:noHBand="0" w:noVBand="1"/>
      </w:tblPr>
      <w:tblGrid>
        <w:gridCol w:w="1291"/>
        <w:gridCol w:w="1348"/>
        <w:gridCol w:w="1561"/>
        <w:gridCol w:w="779"/>
        <w:gridCol w:w="924"/>
        <w:gridCol w:w="1014"/>
        <w:gridCol w:w="1306"/>
        <w:gridCol w:w="1631"/>
      </w:tblGrid>
      <w:tr w:rsidR="00CD5258" w:rsidRPr="005843EE" w:rsidTr="00AE7045">
        <w:trPr>
          <w:trHeight w:val="1126"/>
        </w:trPr>
        <w:tc>
          <w:tcPr>
            <w:tcW w:w="1284"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lastRenderedPageBreak/>
              <w:t>Study</w:t>
            </w:r>
          </w:p>
        </w:tc>
        <w:tc>
          <w:tcPr>
            <w:tcW w:w="1338"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proofErr w:type="spellStart"/>
            <w:r w:rsidRPr="005843EE">
              <w:rPr>
                <w:rFonts w:ascii="Book Antiqua" w:hAnsi="Book Antiqua" w:cs="Arial"/>
                <w:b/>
                <w:lang w:val="en-US"/>
              </w:rPr>
              <w:t>Yr</w:t>
            </w:r>
            <w:proofErr w:type="spellEnd"/>
          </w:p>
        </w:tc>
        <w:tc>
          <w:tcPr>
            <w:tcW w:w="1551"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t>N</w:t>
            </w:r>
            <w:r w:rsidR="00CD5258" w:rsidRPr="005843EE">
              <w:rPr>
                <w:rFonts w:ascii="Book Antiqua" w:eastAsiaTheme="minorEastAsia" w:hAnsi="Book Antiqua" w:cs="Arial"/>
                <w:b/>
                <w:lang w:val="en-US" w:eastAsia="zh-CN"/>
              </w:rPr>
              <w:t>o.</w:t>
            </w:r>
            <w:r w:rsidRPr="005843EE">
              <w:rPr>
                <w:rFonts w:ascii="Book Antiqua" w:hAnsi="Book Antiqua" w:cs="Arial"/>
                <w:b/>
                <w:lang w:val="en-US"/>
              </w:rPr>
              <w:t xml:space="preserve"> of patients</w:t>
            </w:r>
          </w:p>
        </w:tc>
        <w:tc>
          <w:tcPr>
            <w:tcW w:w="778"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t>Age (</w:t>
            </w:r>
            <w:proofErr w:type="spellStart"/>
            <w:r w:rsidRPr="005843EE">
              <w:rPr>
                <w:rFonts w:ascii="Book Antiqua" w:hAnsi="Book Antiqua" w:cs="Arial"/>
                <w:b/>
                <w:lang w:val="en-US"/>
              </w:rPr>
              <w:t>y</w:t>
            </w:r>
            <w:r w:rsidR="00AE7045" w:rsidRPr="005843EE">
              <w:rPr>
                <w:rFonts w:ascii="Book Antiqua" w:eastAsiaTheme="minorEastAsia" w:hAnsi="Book Antiqua" w:cs="Arial"/>
                <w:b/>
                <w:lang w:val="en-US" w:eastAsia="zh-CN"/>
              </w:rPr>
              <w:t>r</w:t>
            </w:r>
            <w:proofErr w:type="spellEnd"/>
            <w:r w:rsidRPr="005843EE">
              <w:rPr>
                <w:rFonts w:ascii="Book Antiqua" w:hAnsi="Book Antiqua" w:cs="Arial"/>
                <w:b/>
                <w:lang w:val="en-US"/>
              </w:rPr>
              <w:t>)</w:t>
            </w:r>
          </w:p>
        </w:tc>
        <w:tc>
          <w:tcPr>
            <w:tcW w:w="921"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t>Follow-up (</w:t>
            </w:r>
            <w:proofErr w:type="spellStart"/>
            <w:r w:rsidRPr="005843EE">
              <w:rPr>
                <w:rFonts w:ascii="Book Antiqua" w:hAnsi="Book Antiqua" w:cs="Arial"/>
                <w:b/>
                <w:lang w:val="en-US"/>
              </w:rPr>
              <w:t>y</w:t>
            </w:r>
            <w:r w:rsidR="00AE7045" w:rsidRPr="005843EE">
              <w:rPr>
                <w:rFonts w:ascii="Book Antiqua" w:eastAsiaTheme="minorEastAsia" w:hAnsi="Book Antiqua" w:cs="Arial"/>
                <w:b/>
                <w:lang w:val="en-US" w:eastAsia="zh-CN"/>
              </w:rPr>
              <w:t>r</w:t>
            </w:r>
            <w:proofErr w:type="spellEnd"/>
            <w:r w:rsidRPr="005843EE">
              <w:rPr>
                <w:rFonts w:ascii="Book Antiqua" w:hAnsi="Book Antiqua" w:cs="Arial"/>
                <w:b/>
                <w:lang w:val="en-US"/>
              </w:rPr>
              <w:t>)</w:t>
            </w:r>
          </w:p>
        </w:tc>
        <w:tc>
          <w:tcPr>
            <w:tcW w:w="1065"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t xml:space="preserve">Case of </w:t>
            </w:r>
            <w:r w:rsidR="00CD5258" w:rsidRPr="005843EE">
              <w:rPr>
                <w:rFonts w:ascii="Book Antiqua" w:hAnsi="Book Antiqua" w:cs="Arial"/>
                <w:b/>
                <w:lang w:val="en-US"/>
              </w:rPr>
              <w:t>c</w:t>
            </w:r>
            <w:r w:rsidRPr="005843EE">
              <w:rPr>
                <w:rFonts w:ascii="Book Antiqua" w:hAnsi="Book Antiqua" w:cs="Arial"/>
                <w:b/>
                <w:lang w:val="en-US"/>
              </w:rPr>
              <w:t xml:space="preserve">irrhosis </w:t>
            </w:r>
          </w:p>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b/>
                <w:lang w:val="en-US"/>
              </w:rPr>
              <w:t>(n)</w:t>
            </w:r>
          </w:p>
        </w:tc>
        <w:tc>
          <w:tcPr>
            <w:tcW w:w="1297" w:type="dxa"/>
            <w:tcBorders>
              <w:top w:val="single" w:sz="4" w:space="0" w:color="auto"/>
              <w:bottom w:val="single" w:sz="4" w:space="0" w:color="auto"/>
            </w:tcBorders>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t>Progression of fibrosis (</w:t>
            </w:r>
            <w:r w:rsidRPr="005843EE">
              <w:rPr>
                <w:rFonts w:ascii="Book Antiqua" w:hAnsi="Book Antiqua" w:cs="Arial"/>
                <w:b/>
                <w:i/>
                <w:lang w:val="en-US"/>
              </w:rPr>
              <w:t>n</w:t>
            </w:r>
            <w:r w:rsidRPr="005843EE">
              <w:rPr>
                <w:rFonts w:ascii="Book Antiqua" w:hAnsi="Book Antiqua" w:cs="Arial"/>
                <w:b/>
                <w:lang w:val="en-US"/>
              </w:rPr>
              <w:t>)</w:t>
            </w:r>
          </w:p>
        </w:tc>
        <w:tc>
          <w:tcPr>
            <w:tcW w:w="1620" w:type="dxa"/>
            <w:tcBorders>
              <w:top w:val="single" w:sz="4" w:space="0" w:color="auto"/>
              <w:bottom w:val="single" w:sz="4" w:space="0" w:color="auto"/>
            </w:tcBorders>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b/>
                <w:lang w:val="en-US"/>
              </w:rPr>
            </w:pPr>
            <w:r w:rsidRPr="005843EE">
              <w:rPr>
                <w:rFonts w:ascii="Book Antiqua" w:hAnsi="Book Antiqua" w:cs="Arial"/>
                <w:b/>
                <w:lang w:val="en-US"/>
              </w:rPr>
              <w:t>Case of liver transplantation (</w:t>
            </w:r>
            <w:r w:rsidRPr="005843EE">
              <w:rPr>
                <w:rFonts w:ascii="Book Antiqua" w:hAnsi="Book Antiqua" w:cs="Arial"/>
                <w:b/>
                <w:i/>
                <w:lang w:val="en-US"/>
              </w:rPr>
              <w:t>n</w:t>
            </w:r>
            <w:r w:rsidRPr="005843EE">
              <w:rPr>
                <w:rFonts w:ascii="Book Antiqua" w:hAnsi="Book Antiqua" w:cs="Arial"/>
                <w:b/>
                <w:lang w:val="en-US"/>
              </w:rPr>
              <w:t>)</w:t>
            </w:r>
          </w:p>
        </w:tc>
      </w:tr>
      <w:tr w:rsidR="00514C3F" w:rsidRPr="005843EE" w:rsidTr="00AE7045">
        <w:tc>
          <w:tcPr>
            <w:tcW w:w="9854" w:type="dxa"/>
            <w:gridSpan w:val="8"/>
            <w:tcBorders>
              <w:top w:val="single" w:sz="4" w:space="0" w:color="auto"/>
            </w:tcBorders>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Cross-sectional studies</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Kinugasa</w:t>
            </w:r>
            <w:proofErr w:type="spellEnd"/>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1984</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299</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Schwimmer</w:t>
            </w:r>
            <w:proofErr w:type="spellEnd"/>
            <w:r w:rsidRPr="005843EE">
              <w:rPr>
                <w:rFonts w:ascii="Book Antiqua" w:hAnsi="Book Antiqua" w:cs="Arial"/>
                <w:lang w:val="en-US"/>
              </w:rPr>
              <w:t xml:space="preserve"> </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2003</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43</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r w:rsidRPr="005843EE">
              <w:rPr>
                <w:rFonts w:ascii="Book Antiqua" w:hAnsi="Book Antiqua" w:cs="Arial"/>
                <w:lang w:val="en-US"/>
              </w:rPr>
              <w:t xml:space="preserve">Suzuki </w:t>
            </w:r>
            <w:r w:rsidR="00491966" w:rsidRPr="005843EE">
              <w:rPr>
                <w:rFonts w:ascii="Book Antiqua" w:hAnsi="Book Antiqua" w:cs="Arial"/>
                <w:i/>
                <w:lang w:val="en-US"/>
              </w:rPr>
              <w:t>et al</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2005</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12</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Schwimmer</w:t>
            </w:r>
            <w:proofErr w:type="spellEnd"/>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2005</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100</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Range 2-18</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3</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Alkhouri</w:t>
            </w:r>
            <w:proofErr w:type="spellEnd"/>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2012</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203</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Mean 12.4 </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0</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514C3F" w:rsidRPr="005843EE" w:rsidTr="00AE7045">
        <w:tc>
          <w:tcPr>
            <w:tcW w:w="9854" w:type="dxa"/>
            <w:gridSpan w:val="8"/>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Longitudinal studies</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Molleston</w:t>
            </w:r>
            <w:proofErr w:type="spellEnd"/>
            <w:r w:rsidRPr="005843EE">
              <w:rPr>
                <w:rFonts w:ascii="Book Antiqua" w:hAnsi="Book Antiqua" w:cs="Arial"/>
                <w:lang w:val="en-US"/>
              </w:rPr>
              <w:t xml:space="preserve"> </w:t>
            </w:r>
            <w:r w:rsidR="00491966" w:rsidRPr="005843EE">
              <w:rPr>
                <w:rFonts w:ascii="Book Antiqua" w:hAnsi="Book Antiqua" w:cs="Arial"/>
                <w:i/>
                <w:lang w:val="en-US"/>
              </w:rPr>
              <w:t>et al</w:t>
            </w:r>
            <w:r w:rsidRPr="005843EE">
              <w:rPr>
                <w:rFonts w:ascii="Book Antiqua" w:hAnsi="Book Antiqua" w:cs="Arial"/>
                <w:lang w:val="en-US"/>
              </w:rPr>
              <w:t xml:space="preserve"> </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2002</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10 and 14</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2/2 </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None</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r w:rsidRPr="005843EE">
              <w:rPr>
                <w:rFonts w:ascii="Book Antiqua" w:hAnsi="Book Antiqua" w:cs="Arial"/>
                <w:lang w:val="en-US"/>
              </w:rPr>
              <w:t xml:space="preserve">Feldstein </w:t>
            </w:r>
            <w:r w:rsidR="00491966" w:rsidRPr="005843EE">
              <w:rPr>
                <w:rFonts w:ascii="Book Antiqua" w:hAnsi="Book Antiqua" w:cs="Arial"/>
                <w:i/>
                <w:lang w:val="en-US"/>
              </w:rPr>
              <w:t>et al</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2009</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66 </w:t>
            </w:r>
          </w:p>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(5 followed longitudinally)</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Mean 13.9 </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6.4</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4/5 </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r w:rsidRPr="005843EE">
              <w:rPr>
                <w:rFonts w:ascii="Book Antiqua" w:hAnsi="Book Antiqua" w:cs="Arial"/>
                <w:lang w:val="en-US"/>
              </w:rPr>
              <w:t>A-Kader</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2008</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106 </w:t>
            </w:r>
          </w:p>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(18 followed longitudinally)</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Range 7-19</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2.3</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7/18 </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Lavine</w:t>
            </w:r>
            <w:proofErr w:type="spellEnd"/>
            <w:r w:rsidRPr="005843EE">
              <w:rPr>
                <w:rFonts w:ascii="Book Antiqua" w:hAnsi="Book Antiqua" w:cs="Arial"/>
                <w:lang w:val="en-US"/>
              </w:rPr>
              <w:t xml:space="preserve"> </w:t>
            </w:r>
            <w:r w:rsidR="00491966" w:rsidRPr="005843EE">
              <w:rPr>
                <w:rFonts w:ascii="Book Antiqua" w:hAnsi="Book Antiqua" w:cs="Arial"/>
                <w:i/>
                <w:lang w:val="en-US"/>
              </w:rPr>
              <w:t>et al</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2012 (prelimina</w:t>
            </w:r>
            <w:r w:rsidRPr="005843EE">
              <w:rPr>
                <w:rFonts w:ascii="Book Antiqua" w:hAnsi="Book Antiqua" w:cs="Arial"/>
                <w:lang w:val="en-US"/>
              </w:rPr>
              <w:lastRenderedPageBreak/>
              <w:t>ry report)</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lastRenderedPageBreak/>
              <w:t>58</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Range 8-</w:t>
            </w:r>
            <w:r w:rsidRPr="005843EE">
              <w:rPr>
                <w:rFonts w:ascii="Book Antiqua" w:hAnsi="Book Antiqua" w:cs="Arial"/>
                <w:lang w:val="en-US"/>
              </w:rPr>
              <w:lastRenderedPageBreak/>
              <w:t>17</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lastRenderedPageBreak/>
              <w:t>1.8</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15/58 </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r w:rsidRPr="005843EE">
              <w:rPr>
                <w:rFonts w:ascii="Book Antiqua" w:hAnsi="Book Antiqua" w:cs="Arial"/>
                <w:lang w:val="en-US"/>
              </w:rPr>
              <w:lastRenderedPageBreak/>
              <w:t xml:space="preserve">Brunt </w:t>
            </w:r>
            <w:r w:rsidR="00491966" w:rsidRPr="005843EE">
              <w:rPr>
                <w:rFonts w:ascii="Book Antiqua" w:hAnsi="Book Antiqua" w:cs="Arial"/>
                <w:i/>
                <w:lang w:val="en-US"/>
              </w:rPr>
              <w:t>et al</w:t>
            </w:r>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2014 (preliminary report)</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102</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Range 11-17</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2.2</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20/102 </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r>
      <w:tr w:rsidR="00CD5258" w:rsidRPr="005843EE" w:rsidTr="00AE7045">
        <w:tc>
          <w:tcPr>
            <w:tcW w:w="1284"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firstLineChars="100" w:firstLine="240"/>
              <w:contextualSpacing w:val="0"/>
              <w:jc w:val="both"/>
              <w:rPr>
                <w:rFonts w:ascii="Book Antiqua" w:hAnsi="Book Antiqua" w:cs="Arial"/>
                <w:lang w:val="en-US"/>
              </w:rPr>
            </w:pPr>
            <w:proofErr w:type="spellStart"/>
            <w:r w:rsidRPr="005843EE">
              <w:rPr>
                <w:rFonts w:ascii="Book Antiqua" w:hAnsi="Book Antiqua" w:cs="Arial"/>
                <w:lang w:val="en-US"/>
              </w:rPr>
              <w:t>Alkhouri</w:t>
            </w:r>
            <w:proofErr w:type="spellEnd"/>
          </w:p>
        </w:tc>
        <w:tc>
          <w:tcPr>
            <w:tcW w:w="133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2015</w:t>
            </w:r>
          </w:p>
        </w:tc>
        <w:tc>
          <w:tcPr>
            <w:tcW w:w="155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330</w:t>
            </w:r>
          </w:p>
        </w:tc>
        <w:tc>
          <w:tcPr>
            <w:tcW w:w="778"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4-40</w:t>
            </w:r>
          </w:p>
        </w:tc>
        <w:tc>
          <w:tcPr>
            <w:tcW w:w="921"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065"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297" w:type="dxa"/>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N/A</w:t>
            </w:r>
          </w:p>
        </w:tc>
        <w:tc>
          <w:tcPr>
            <w:tcW w:w="1620" w:type="dxa"/>
            <w:shd w:val="clear" w:color="auto" w:fill="auto"/>
          </w:tcPr>
          <w:p w:rsidR="00514C3F" w:rsidRPr="005843EE" w:rsidRDefault="00514C3F" w:rsidP="005843EE">
            <w:pPr>
              <w:pStyle w:val="Elencoacolori-Colore11"/>
              <w:tabs>
                <w:tab w:val="left" w:pos="426"/>
              </w:tabs>
              <w:adjustRightInd w:val="0"/>
              <w:snapToGrid w:val="0"/>
              <w:spacing w:line="360" w:lineRule="auto"/>
              <w:ind w:left="0"/>
              <w:contextualSpacing w:val="0"/>
              <w:jc w:val="both"/>
              <w:rPr>
                <w:rFonts w:ascii="Book Antiqua" w:hAnsi="Book Antiqua" w:cs="Arial"/>
                <w:lang w:val="en-US"/>
              </w:rPr>
            </w:pPr>
            <w:r w:rsidRPr="005843EE">
              <w:rPr>
                <w:rFonts w:ascii="Book Antiqua" w:hAnsi="Book Antiqua" w:cs="Arial"/>
                <w:lang w:val="en-US"/>
              </w:rPr>
              <w:t xml:space="preserve">14/330 </w:t>
            </w:r>
          </w:p>
        </w:tc>
      </w:tr>
    </w:tbl>
    <w:p w:rsidR="00D1161F" w:rsidRPr="005843EE" w:rsidRDefault="00D1161F" w:rsidP="005843EE">
      <w:pPr>
        <w:adjustRightInd w:val="0"/>
        <w:snapToGrid w:val="0"/>
        <w:spacing w:line="360" w:lineRule="auto"/>
        <w:rPr>
          <w:rFonts w:ascii="Book Antiqua" w:eastAsiaTheme="minorEastAsia" w:hAnsi="Book Antiqua"/>
          <w:szCs w:val="24"/>
          <w:lang w:val="en-GB" w:eastAsia="zh-CN"/>
        </w:rPr>
      </w:pPr>
      <w:r w:rsidRPr="005843EE">
        <w:rPr>
          <w:rFonts w:ascii="Book Antiqua" w:hAnsi="Book Antiqua" w:cs="Arial"/>
          <w:szCs w:val="24"/>
        </w:rPr>
        <w:t xml:space="preserve">N/A: </w:t>
      </w:r>
      <w:r w:rsidR="00AE7045" w:rsidRPr="005843EE">
        <w:rPr>
          <w:rFonts w:ascii="Book Antiqua" w:hAnsi="Book Antiqua" w:cs="Arial"/>
          <w:szCs w:val="24"/>
        </w:rPr>
        <w:t>Not available</w:t>
      </w:r>
      <w:r w:rsidR="00AE7045" w:rsidRPr="005843EE">
        <w:rPr>
          <w:rFonts w:ascii="Book Antiqua" w:eastAsiaTheme="minorEastAsia" w:hAnsi="Book Antiqua" w:cs="Arial"/>
          <w:szCs w:val="24"/>
          <w:lang w:eastAsia="zh-CN"/>
        </w:rPr>
        <w:t>.</w:t>
      </w:r>
    </w:p>
    <w:p w:rsidR="00E0504F" w:rsidRPr="005843EE" w:rsidRDefault="00E0504F" w:rsidP="005843EE">
      <w:pPr>
        <w:adjustRightInd w:val="0"/>
        <w:snapToGrid w:val="0"/>
        <w:spacing w:line="360" w:lineRule="auto"/>
        <w:rPr>
          <w:rFonts w:ascii="Book Antiqua" w:hAnsi="Book Antiqua"/>
          <w:szCs w:val="24"/>
          <w:lang w:val="en-GB"/>
        </w:rPr>
      </w:pPr>
    </w:p>
    <w:sectPr w:rsidR="00E0504F" w:rsidRPr="005843EE" w:rsidSect="00E0504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C9" w:rsidRDefault="001A3AC9" w:rsidP="001D5473">
      <w:pPr>
        <w:spacing w:line="240" w:lineRule="auto"/>
      </w:pPr>
      <w:r>
        <w:separator/>
      </w:r>
    </w:p>
  </w:endnote>
  <w:endnote w:type="continuationSeparator" w:id="0">
    <w:p w:rsidR="001A3AC9" w:rsidRDefault="001A3AC9" w:rsidP="001D5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Microsoft JhengHei Light"/>
    <w:charset w:val="00"/>
    <w:family w:val="roman"/>
    <w:pitch w:val="default"/>
    <w:sig w:usb0="00000000" w:usb1="0000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C9" w:rsidRDefault="001A3AC9" w:rsidP="001D5473">
      <w:pPr>
        <w:spacing w:line="240" w:lineRule="auto"/>
      </w:pPr>
      <w:r>
        <w:separator/>
      </w:r>
    </w:p>
  </w:footnote>
  <w:footnote w:type="continuationSeparator" w:id="0">
    <w:p w:rsidR="001A3AC9" w:rsidRDefault="001A3AC9" w:rsidP="001D54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142E"/>
    <w:multiLevelType w:val="hybridMultilevel"/>
    <w:tmpl w:val="769CBB26"/>
    <w:lvl w:ilvl="0" w:tplc="8FEE3ACE">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176013"/>
    <w:multiLevelType w:val="hybridMultilevel"/>
    <w:tmpl w:val="67B2B296"/>
    <w:lvl w:ilvl="0" w:tplc="DF8EE0E4">
      <w:start w:val="1"/>
      <w:numFmt w:val="decimal"/>
      <w:lvlText w:val="%1."/>
      <w:lvlJc w:val="left"/>
      <w:pPr>
        <w:ind w:left="720" w:hanging="360"/>
      </w:pPr>
      <w:rPr>
        <w:rFonts w:hint="default"/>
        <w:lang w:val="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263D7E"/>
    <w:multiLevelType w:val="hybridMultilevel"/>
    <w:tmpl w:val="67B2B296"/>
    <w:lvl w:ilvl="0" w:tplc="DF8EE0E4">
      <w:start w:val="1"/>
      <w:numFmt w:val="decimal"/>
      <w:lvlText w:val="%1."/>
      <w:lvlJc w:val="left"/>
      <w:pPr>
        <w:ind w:left="720" w:hanging="360"/>
      </w:pPr>
      <w:rPr>
        <w:rFonts w:hint="default"/>
        <w:lang w:val="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1F"/>
    <w:rsid w:val="00032B05"/>
    <w:rsid w:val="000428FE"/>
    <w:rsid w:val="000918C4"/>
    <w:rsid w:val="001760E4"/>
    <w:rsid w:val="001774CE"/>
    <w:rsid w:val="00185583"/>
    <w:rsid w:val="001A0A35"/>
    <w:rsid w:val="001A3AC9"/>
    <w:rsid w:val="001B424B"/>
    <w:rsid w:val="001D5473"/>
    <w:rsid w:val="001E10D1"/>
    <w:rsid w:val="002425B7"/>
    <w:rsid w:val="0024339B"/>
    <w:rsid w:val="00247E71"/>
    <w:rsid w:val="0026785D"/>
    <w:rsid w:val="002C5994"/>
    <w:rsid w:val="002D5BBE"/>
    <w:rsid w:val="002E39BE"/>
    <w:rsid w:val="003129B9"/>
    <w:rsid w:val="00351698"/>
    <w:rsid w:val="00354A9C"/>
    <w:rsid w:val="00394749"/>
    <w:rsid w:val="003F3E88"/>
    <w:rsid w:val="003F795F"/>
    <w:rsid w:val="00427320"/>
    <w:rsid w:val="0046185D"/>
    <w:rsid w:val="00491964"/>
    <w:rsid w:val="00491966"/>
    <w:rsid w:val="00494F20"/>
    <w:rsid w:val="004A5692"/>
    <w:rsid w:val="00500EA1"/>
    <w:rsid w:val="00514C3F"/>
    <w:rsid w:val="00560F0B"/>
    <w:rsid w:val="005843EE"/>
    <w:rsid w:val="005879CD"/>
    <w:rsid w:val="00590849"/>
    <w:rsid w:val="00590C23"/>
    <w:rsid w:val="005A06B8"/>
    <w:rsid w:val="005F48D8"/>
    <w:rsid w:val="005F70AD"/>
    <w:rsid w:val="00606DBE"/>
    <w:rsid w:val="00637A53"/>
    <w:rsid w:val="006442C7"/>
    <w:rsid w:val="00662371"/>
    <w:rsid w:val="00663FE1"/>
    <w:rsid w:val="006B2CD2"/>
    <w:rsid w:val="006E6CAB"/>
    <w:rsid w:val="006E7EEA"/>
    <w:rsid w:val="00700C4C"/>
    <w:rsid w:val="007262DC"/>
    <w:rsid w:val="0073604A"/>
    <w:rsid w:val="00764A75"/>
    <w:rsid w:val="007663AF"/>
    <w:rsid w:val="00776EC8"/>
    <w:rsid w:val="007A408E"/>
    <w:rsid w:val="007E00CB"/>
    <w:rsid w:val="007F43A8"/>
    <w:rsid w:val="00825ACF"/>
    <w:rsid w:val="00883D09"/>
    <w:rsid w:val="008F6C52"/>
    <w:rsid w:val="00972E40"/>
    <w:rsid w:val="00977D90"/>
    <w:rsid w:val="00977F97"/>
    <w:rsid w:val="009B3D4C"/>
    <w:rsid w:val="009B7AEB"/>
    <w:rsid w:val="00A8404C"/>
    <w:rsid w:val="00AE2518"/>
    <w:rsid w:val="00AE7045"/>
    <w:rsid w:val="00AF64F5"/>
    <w:rsid w:val="00B45D04"/>
    <w:rsid w:val="00B609C6"/>
    <w:rsid w:val="00B94BB0"/>
    <w:rsid w:val="00BA19F2"/>
    <w:rsid w:val="00C1684D"/>
    <w:rsid w:val="00C27CC0"/>
    <w:rsid w:val="00CA2E2A"/>
    <w:rsid w:val="00CD5258"/>
    <w:rsid w:val="00D1161F"/>
    <w:rsid w:val="00D15090"/>
    <w:rsid w:val="00DC3AB8"/>
    <w:rsid w:val="00DD70CA"/>
    <w:rsid w:val="00DE4BAD"/>
    <w:rsid w:val="00E03606"/>
    <w:rsid w:val="00E0504F"/>
    <w:rsid w:val="00E23AB4"/>
    <w:rsid w:val="00E30330"/>
    <w:rsid w:val="00E341BC"/>
    <w:rsid w:val="00E4752A"/>
    <w:rsid w:val="00E83F7C"/>
    <w:rsid w:val="00EB1E32"/>
    <w:rsid w:val="00EE3CA6"/>
    <w:rsid w:val="00EE6E59"/>
    <w:rsid w:val="00F04F00"/>
    <w:rsid w:val="00F071FF"/>
    <w:rsid w:val="00F17A41"/>
    <w:rsid w:val="00F47D80"/>
    <w:rsid w:val="00F73A13"/>
    <w:rsid w:val="00F74909"/>
    <w:rsid w:val="00FC69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1F"/>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2title">
    <w:name w:val="MDPI_1.2_title"/>
    <w:next w:val="MDPI13authornames"/>
    <w:qFormat/>
    <w:rsid w:val="00D1161F"/>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a"/>
    <w:next w:val="a"/>
    <w:qFormat/>
    <w:rsid w:val="00D1161F"/>
    <w:pPr>
      <w:adjustRightInd w:val="0"/>
      <w:snapToGrid w:val="0"/>
      <w:spacing w:after="120" w:line="260" w:lineRule="atLeast"/>
      <w:jc w:val="left"/>
    </w:pPr>
    <w:rPr>
      <w:rFonts w:ascii="Palatino Linotype" w:hAnsi="Palatino Linotype"/>
      <w:b/>
      <w:sz w:val="20"/>
      <w:szCs w:val="22"/>
      <w:lang w:bidi="en-US"/>
    </w:rPr>
  </w:style>
  <w:style w:type="paragraph" w:customStyle="1" w:styleId="Mdeck2authorcorrespondence">
    <w:name w:val="M_deck_2_author_correspondence"/>
    <w:qFormat/>
    <w:rsid w:val="00D1161F"/>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PI31text">
    <w:name w:val="MDPI_3.1_text"/>
    <w:qFormat/>
    <w:rsid w:val="00D1161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a"/>
    <w:qFormat/>
    <w:rsid w:val="00D1161F"/>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Elencoacolori-Colore11">
    <w:name w:val="Elenco a colori - Colore 11"/>
    <w:basedOn w:val="a"/>
    <w:uiPriority w:val="34"/>
    <w:qFormat/>
    <w:rsid w:val="00D1161F"/>
    <w:pPr>
      <w:spacing w:line="240" w:lineRule="auto"/>
      <w:ind w:left="720"/>
      <w:contextualSpacing/>
      <w:jc w:val="left"/>
    </w:pPr>
    <w:rPr>
      <w:rFonts w:ascii="Cambria" w:eastAsia="MS Mincho" w:hAnsi="Cambria"/>
      <w:color w:val="auto"/>
      <w:szCs w:val="24"/>
      <w:lang w:val="it-IT" w:eastAsia="it-IT"/>
    </w:rPr>
  </w:style>
  <w:style w:type="paragraph" w:customStyle="1" w:styleId="details">
    <w:name w:val="details"/>
    <w:basedOn w:val="a"/>
    <w:rsid w:val="00776EC8"/>
    <w:pPr>
      <w:spacing w:before="100" w:beforeAutospacing="1" w:after="100" w:afterAutospacing="1" w:line="240" w:lineRule="auto"/>
      <w:jc w:val="left"/>
    </w:pPr>
    <w:rPr>
      <w:rFonts w:ascii="Times" w:eastAsia="MS Mincho" w:hAnsi="Times"/>
      <w:color w:val="auto"/>
      <w:sz w:val="20"/>
      <w:lang w:val="it-IT" w:eastAsia="it-IT"/>
    </w:rPr>
  </w:style>
  <w:style w:type="paragraph" w:styleId="a3">
    <w:name w:val="List Paragraph"/>
    <w:basedOn w:val="a"/>
    <w:uiPriority w:val="34"/>
    <w:qFormat/>
    <w:rsid w:val="00764A75"/>
    <w:pPr>
      <w:ind w:left="720"/>
      <w:contextualSpacing/>
    </w:pPr>
  </w:style>
  <w:style w:type="paragraph" w:styleId="a4">
    <w:name w:val="header"/>
    <w:basedOn w:val="a"/>
    <w:link w:val="Char"/>
    <w:uiPriority w:val="99"/>
    <w:unhideWhenUsed/>
    <w:rsid w:val="001D547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1D5473"/>
    <w:rPr>
      <w:rFonts w:ascii="Times New Roman" w:eastAsia="Times New Roman" w:hAnsi="Times New Roman" w:cs="Times New Roman"/>
      <w:color w:val="000000"/>
      <w:sz w:val="18"/>
      <w:szCs w:val="18"/>
      <w:lang w:val="en-US" w:eastAsia="de-DE"/>
    </w:rPr>
  </w:style>
  <w:style w:type="paragraph" w:styleId="a5">
    <w:name w:val="footer"/>
    <w:basedOn w:val="a"/>
    <w:link w:val="Char0"/>
    <w:uiPriority w:val="99"/>
    <w:unhideWhenUsed/>
    <w:rsid w:val="001D547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1D5473"/>
    <w:rPr>
      <w:rFonts w:ascii="Times New Roman" w:eastAsia="Times New Roman" w:hAnsi="Times New Roman" w:cs="Times New Roman"/>
      <w:color w:val="000000"/>
      <w:sz w:val="18"/>
      <w:szCs w:val="18"/>
      <w:lang w:val="en-US" w:eastAsia="de-DE"/>
    </w:rPr>
  </w:style>
  <w:style w:type="character" w:styleId="a6">
    <w:name w:val="annotation reference"/>
    <w:rsid w:val="00185583"/>
    <w:rPr>
      <w:rFonts w:cs="Times New Roman"/>
      <w:sz w:val="21"/>
      <w:szCs w:val="21"/>
    </w:rPr>
  </w:style>
  <w:style w:type="paragraph" w:styleId="a7">
    <w:name w:val="annotation text"/>
    <w:basedOn w:val="a"/>
    <w:link w:val="Char1"/>
    <w:qFormat/>
    <w:rsid w:val="00185583"/>
    <w:pPr>
      <w:spacing w:line="240" w:lineRule="auto"/>
      <w:jc w:val="left"/>
    </w:pPr>
    <w:rPr>
      <w:rFonts w:eastAsia="宋体"/>
      <w:color w:val="auto"/>
      <w:szCs w:val="24"/>
      <w:lang w:eastAsia="en-US"/>
    </w:rPr>
  </w:style>
  <w:style w:type="character" w:customStyle="1" w:styleId="Char1">
    <w:name w:val="批注文字 Char"/>
    <w:basedOn w:val="a0"/>
    <w:link w:val="a7"/>
    <w:rsid w:val="00185583"/>
    <w:rPr>
      <w:rFonts w:ascii="Times New Roman" w:eastAsia="宋体" w:hAnsi="Times New Roman" w:cs="Times New Roman"/>
      <w:sz w:val="24"/>
      <w:szCs w:val="24"/>
      <w:lang w:val="en-US"/>
    </w:rPr>
  </w:style>
  <w:style w:type="paragraph" w:styleId="a8">
    <w:name w:val="Balloon Text"/>
    <w:basedOn w:val="a"/>
    <w:link w:val="Char2"/>
    <w:uiPriority w:val="99"/>
    <w:semiHidden/>
    <w:unhideWhenUsed/>
    <w:rsid w:val="00185583"/>
    <w:pPr>
      <w:spacing w:line="240" w:lineRule="auto"/>
    </w:pPr>
    <w:rPr>
      <w:sz w:val="18"/>
      <w:szCs w:val="18"/>
    </w:rPr>
  </w:style>
  <w:style w:type="character" w:customStyle="1" w:styleId="Char2">
    <w:name w:val="批注框文本 Char"/>
    <w:basedOn w:val="a0"/>
    <w:link w:val="a8"/>
    <w:uiPriority w:val="99"/>
    <w:semiHidden/>
    <w:rsid w:val="00185583"/>
    <w:rPr>
      <w:rFonts w:ascii="Times New Roman" w:eastAsia="Times New Roman" w:hAnsi="Times New Roman" w:cs="Times New Roman"/>
      <w:color w:val="000000"/>
      <w:sz w:val="18"/>
      <w:szCs w:val="18"/>
      <w:lang w:val="en-US" w:eastAsia="de-DE"/>
    </w:rPr>
  </w:style>
  <w:style w:type="paragraph" w:styleId="a9">
    <w:name w:val="Normal (Web)"/>
    <w:basedOn w:val="a"/>
    <w:uiPriority w:val="99"/>
    <w:unhideWhenUsed/>
    <w:rsid w:val="00185583"/>
    <w:pPr>
      <w:spacing w:before="100" w:beforeAutospacing="1" w:after="100" w:afterAutospacing="1" w:line="240" w:lineRule="auto"/>
      <w:jc w:val="left"/>
    </w:pPr>
    <w:rPr>
      <w:color w:val="auto"/>
      <w:szCs w:val="24"/>
      <w:lang w:val="it-IT" w:eastAsia="it-IT"/>
    </w:rPr>
  </w:style>
  <w:style w:type="character" w:styleId="aa">
    <w:name w:val="Strong"/>
    <w:uiPriority w:val="22"/>
    <w:qFormat/>
    <w:rsid w:val="00185583"/>
    <w:rPr>
      <w:b/>
      <w:bCs/>
    </w:rPr>
  </w:style>
  <w:style w:type="paragraph" w:customStyle="1" w:styleId="Listeafsnit1">
    <w:name w:val="Listeafsnit1"/>
    <w:basedOn w:val="a"/>
    <w:rsid w:val="00185583"/>
    <w:pPr>
      <w:spacing w:after="200" w:line="276" w:lineRule="auto"/>
      <w:ind w:left="720"/>
      <w:contextualSpacing/>
      <w:jc w:val="left"/>
    </w:pPr>
    <w:rPr>
      <w:rFonts w:ascii="Calibri" w:hAnsi="Calibri"/>
      <w:color w:val="auto"/>
      <w:sz w:val="22"/>
      <w:szCs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1F"/>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2title">
    <w:name w:val="MDPI_1.2_title"/>
    <w:next w:val="MDPI13authornames"/>
    <w:qFormat/>
    <w:rsid w:val="00D1161F"/>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a"/>
    <w:next w:val="a"/>
    <w:qFormat/>
    <w:rsid w:val="00D1161F"/>
    <w:pPr>
      <w:adjustRightInd w:val="0"/>
      <w:snapToGrid w:val="0"/>
      <w:spacing w:after="120" w:line="260" w:lineRule="atLeast"/>
      <w:jc w:val="left"/>
    </w:pPr>
    <w:rPr>
      <w:rFonts w:ascii="Palatino Linotype" w:hAnsi="Palatino Linotype"/>
      <w:b/>
      <w:sz w:val="20"/>
      <w:szCs w:val="22"/>
      <w:lang w:bidi="en-US"/>
    </w:rPr>
  </w:style>
  <w:style w:type="paragraph" w:customStyle="1" w:styleId="Mdeck2authorcorrespondence">
    <w:name w:val="M_deck_2_author_correspondence"/>
    <w:qFormat/>
    <w:rsid w:val="00D1161F"/>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PI31text">
    <w:name w:val="MDPI_3.1_text"/>
    <w:qFormat/>
    <w:rsid w:val="00D1161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a"/>
    <w:qFormat/>
    <w:rsid w:val="00D1161F"/>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Elencoacolori-Colore11">
    <w:name w:val="Elenco a colori - Colore 11"/>
    <w:basedOn w:val="a"/>
    <w:uiPriority w:val="34"/>
    <w:qFormat/>
    <w:rsid w:val="00D1161F"/>
    <w:pPr>
      <w:spacing w:line="240" w:lineRule="auto"/>
      <w:ind w:left="720"/>
      <w:contextualSpacing/>
      <w:jc w:val="left"/>
    </w:pPr>
    <w:rPr>
      <w:rFonts w:ascii="Cambria" w:eastAsia="MS Mincho" w:hAnsi="Cambria"/>
      <w:color w:val="auto"/>
      <w:szCs w:val="24"/>
      <w:lang w:val="it-IT" w:eastAsia="it-IT"/>
    </w:rPr>
  </w:style>
  <w:style w:type="paragraph" w:customStyle="1" w:styleId="details">
    <w:name w:val="details"/>
    <w:basedOn w:val="a"/>
    <w:rsid w:val="00776EC8"/>
    <w:pPr>
      <w:spacing w:before="100" w:beforeAutospacing="1" w:after="100" w:afterAutospacing="1" w:line="240" w:lineRule="auto"/>
      <w:jc w:val="left"/>
    </w:pPr>
    <w:rPr>
      <w:rFonts w:ascii="Times" w:eastAsia="MS Mincho" w:hAnsi="Times"/>
      <w:color w:val="auto"/>
      <w:sz w:val="20"/>
      <w:lang w:val="it-IT" w:eastAsia="it-IT"/>
    </w:rPr>
  </w:style>
  <w:style w:type="paragraph" w:styleId="a3">
    <w:name w:val="List Paragraph"/>
    <w:basedOn w:val="a"/>
    <w:uiPriority w:val="34"/>
    <w:qFormat/>
    <w:rsid w:val="00764A75"/>
    <w:pPr>
      <w:ind w:left="720"/>
      <w:contextualSpacing/>
    </w:pPr>
  </w:style>
  <w:style w:type="paragraph" w:styleId="a4">
    <w:name w:val="header"/>
    <w:basedOn w:val="a"/>
    <w:link w:val="Char"/>
    <w:uiPriority w:val="99"/>
    <w:unhideWhenUsed/>
    <w:rsid w:val="001D547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1D5473"/>
    <w:rPr>
      <w:rFonts w:ascii="Times New Roman" w:eastAsia="Times New Roman" w:hAnsi="Times New Roman" w:cs="Times New Roman"/>
      <w:color w:val="000000"/>
      <w:sz w:val="18"/>
      <w:szCs w:val="18"/>
      <w:lang w:val="en-US" w:eastAsia="de-DE"/>
    </w:rPr>
  </w:style>
  <w:style w:type="paragraph" w:styleId="a5">
    <w:name w:val="footer"/>
    <w:basedOn w:val="a"/>
    <w:link w:val="Char0"/>
    <w:uiPriority w:val="99"/>
    <w:unhideWhenUsed/>
    <w:rsid w:val="001D547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1D5473"/>
    <w:rPr>
      <w:rFonts w:ascii="Times New Roman" w:eastAsia="Times New Roman" w:hAnsi="Times New Roman" w:cs="Times New Roman"/>
      <w:color w:val="000000"/>
      <w:sz w:val="18"/>
      <w:szCs w:val="18"/>
      <w:lang w:val="en-US" w:eastAsia="de-DE"/>
    </w:rPr>
  </w:style>
  <w:style w:type="character" w:styleId="a6">
    <w:name w:val="annotation reference"/>
    <w:rsid w:val="00185583"/>
    <w:rPr>
      <w:rFonts w:cs="Times New Roman"/>
      <w:sz w:val="21"/>
      <w:szCs w:val="21"/>
    </w:rPr>
  </w:style>
  <w:style w:type="paragraph" w:styleId="a7">
    <w:name w:val="annotation text"/>
    <w:basedOn w:val="a"/>
    <w:link w:val="Char1"/>
    <w:qFormat/>
    <w:rsid w:val="00185583"/>
    <w:pPr>
      <w:spacing w:line="240" w:lineRule="auto"/>
      <w:jc w:val="left"/>
    </w:pPr>
    <w:rPr>
      <w:rFonts w:eastAsia="宋体"/>
      <w:color w:val="auto"/>
      <w:szCs w:val="24"/>
      <w:lang w:eastAsia="en-US"/>
    </w:rPr>
  </w:style>
  <w:style w:type="character" w:customStyle="1" w:styleId="Char1">
    <w:name w:val="批注文字 Char"/>
    <w:basedOn w:val="a0"/>
    <w:link w:val="a7"/>
    <w:rsid w:val="00185583"/>
    <w:rPr>
      <w:rFonts w:ascii="Times New Roman" w:eastAsia="宋体" w:hAnsi="Times New Roman" w:cs="Times New Roman"/>
      <w:sz w:val="24"/>
      <w:szCs w:val="24"/>
      <w:lang w:val="en-US"/>
    </w:rPr>
  </w:style>
  <w:style w:type="paragraph" w:styleId="a8">
    <w:name w:val="Balloon Text"/>
    <w:basedOn w:val="a"/>
    <w:link w:val="Char2"/>
    <w:uiPriority w:val="99"/>
    <w:semiHidden/>
    <w:unhideWhenUsed/>
    <w:rsid w:val="00185583"/>
    <w:pPr>
      <w:spacing w:line="240" w:lineRule="auto"/>
    </w:pPr>
    <w:rPr>
      <w:sz w:val="18"/>
      <w:szCs w:val="18"/>
    </w:rPr>
  </w:style>
  <w:style w:type="character" w:customStyle="1" w:styleId="Char2">
    <w:name w:val="批注框文本 Char"/>
    <w:basedOn w:val="a0"/>
    <w:link w:val="a8"/>
    <w:uiPriority w:val="99"/>
    <w:semiHidden/>
    <w:rsid w:val="00185583"/>
    <w:rPr>
      <w:rFonts w:ascii="Times New Roman" w:eastAsia="Times New Roman" w:hAnsi="Times New Roman" w:cs="Times New Roman"/>
      <w:color w:val="000000"/>
      <w:sz w:val="18"/>
      <w:szCs w:val="18"/>
      <w:lang w:val="en-US" w:eastAsia="de-DE"/>
    </w:rPr>
  </w:style>
  <w:style w:type="paragraph" w:styleId="a9">
    <w:name w:val="Normal (Web)"/>
    <w:basedOn w:val="a"/>
    <w:uiPriority w:val="99"/>
    <w:unhideWhenUsed/>
    <w:rsid w:val="00185583"/>
    <w:pPr>
      <w:spacing w:before="100" w:beforeAutospacing="1" w:after="100" w:afterAutospacing="1" w:line="240" w:lineRule="auto"/>
      <w:jc w:val="left"/>
    </w:pPr>
    <w:rPr>
      <w:color w:val="auto"/>
      <w:szCs w:val="24"/>
      <w:lang w:val="it-IT" w:eastAsia="it-IT"/>
    </w:rPr>
  </w:style>
  <w:style w:type="character" w:styleId="aa">
    <w:name w:val="Strong"/>
    <w:uiPriority w:val="22"/>
    <w:qFormat/>
    <w:rsid w:val="00185583"/>
    <w:rPr>
      <w:b/>
      <w:bCs/>
    </w:rPr>
  </w:style>
  <w:style w:type="paragraph" w:customStyle="1" w:styleId="Listeafsnit1">
    <w:name w:val="Listeafsnit1"/>
    <w:basedOn w:val="a"/>
    <w:rsid w:val="00185583"/>
    <w:pPr>
      <w:spacing w:after="200" w:line="276" w:lineRule="auto"/>
      <w:ind w:left="720"/>
      <w:contextualSpacing/>
      <w:jc w:val="left"/>
    </w:pPr>
    <w:rPr>
      <w:rFonts w:ascii="Calibri" w:hAnsi="Calibri"/>
      <w:color w:val="auto"/>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DC4E-8976-4B5C-82BF-AD521E5B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4655</Words>
  <Characters>26537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IorioHP</dc:creator>
  <cp:lastModifiedBy>WangJL</cp:lastModifiedBy>
  <cp:revision>19</cp:revision>
  <dcterms:created xsi:type="dcterms:W3CDTF">2017-11-23T11:19:00Z</dcterms:created>
  <dcterms:modified xsi:type="dcterms:W3CDTF">2017-12-05T02:09:00Z</dcterms:modified>
</cp:coreProperties>
</file>