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Name of Journal: </w:t>
      </w:r>
      <w:r w:rsidRPr="00DD6AA9">
        <w:rPr>
          <w:rFonts w:ascii="Book Antiqua" w:hAnsi="Book Antiqua"/>
          <w:b/>
          <w:i/>
          <w:sz w:val="24"/>
          <w:szCs w:val="24"/>
        </w:rPr>
        <w:t xml:space="preserve">World Journal of Clinical </w:t>
      </w:r>
      <w:proofErr w:type="spellStart"/>
      <w:r w:rsidRPr="00DD6AA9">
        <w:rPr>
          <w:rFonts w:ascii="Book Antiqua" w:hAnsi="Book Antiqua"/>
          <w:b/>
          <w:i/>
          <w:sz w:val="24"/>
          <w:szCs w:val="24"/>
        </w:rPr>
        <w:t>Pediatrics</w:t>
      </w:r>
      <w:proofErr w:type="spellEnd"/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Manuscript NO: </w:t>
      </w:r>
      <w:r w:rsidRPr="00DD6AA9">
        <w:rPr>
          <w:rFonts w:ascii="Book Antiqua" w:hAnsi="Book Antiqua"/>
          <w:b/>
          <w:sz w:val="24"/>
          <w:szCs w:val="24"/>
          <w:lang w:eastAsia="zh-CN"/>
        </w:rPr>
        <w:t>36893</w:t>
      </w:r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Manuscript Type:</w:t>
      </w:r>
      <w:r w:rsidRPr="00DD6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Pr="00DD6AA9">
        <w:rPr>
          <w:rFonts w:ascii="Book Antiqua" w:hAnsi="Book Antiqua"/>
          <w:b/>
          <w:sz w:val="24"/>
          <w:szCs w:val="24"/>
          <w:lang w:eastAsia="zh-CN"/>
        </w:rPr>
        <w:t>Minireviews</w:t>
      </w:r>
      <w:proofErr w:type="spellEnd"/>
    </w:p>
    <w:p w:rsidR="00AB5590" w:rsidRPr="00DD6AA9" w:rsidRDefault="00AB5590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2B7343" w:rsidRPr="00DD6AA9" w:rsidRDefault="00050D57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Review of the</w:t>
      </w:r>
      <w:r w:rsidR="00AD6CD6" w:rsidRPr="00DD6AA9">
        <w:rPr>
          <w:rFonts w:ascii="Book Antiqua" w:hAnsi="Book Antiqua"/>
          <w:b/>
          <w:sz w:val="24"/>
          <w:szCs w:val="24"/>
        </w:rPr>
        <w:t xml:space="preserve"> evidence </w:t>
      </w:r>
      <w:r w:rsidR="00AD6CD6" w:rsidRPr="00DD6AA9">
        <w:rPr>
          <w:rFonts w:ascii="Book Antiqua" w:hAnsi="Book Antiqua"/>
          <w:b/>
          <w:sz w:val="24"/>
          <w:szCs w:val="24"/>
          <w:lang w:val="en-US"/>
        </w:rPr>
        <w:t>for</w:t>
      </w:r>
      <w:r w:rsidR="00AD6CD6" w:rsidRPr="00DD6AA9">
        <w:rPr>
          <w:rFonts w:ascii="Book Antiqua" w:hAnsi="Book Antiqua"/>
          <w:b/>
          <w:sz w:val="24"/>
          <w:szCs w:val="24"/>
        </w:rPr>
        <w:t xml:space="preserve"> </w:t>
      </w:r>
      <w:r w:rsidR="00AD6CD6" w:rsidRPr="00DD6AA9">
        <w:rPr>
          <w:rFonts w:ascii="Book Antiqua" w:hAnsi="Book Antiqua"/>
          <w:b/>
          <w:sz w:val="24"/>
          <w:szCs w:val="24"/>
          <w:lang w:val="en-US"/>
        </w:rPr>
        <w:t>the</w:t>
      </w:r>
      <w:r w:rsidR="00AD6CD6" w:rsidRPr="00DD6AA9">
        <w:rPr>
          <w:rFonts w:ascii="Book Antiqua" w:hAnsi="Book Antiqua"/>
          <w:b/>
          <w:sz w:val="24"/>
          <w:szCs w:val="24"/>
        </w:rPr>
        <w:t xml:space="preserve"> management of </w:t>
      </w:r>
      <w:r w:rsidR="002B7343" w:rsidRPr="00DD6AA9">
        <w:rPr>
          <w:rFonts w:ascii="Book Antiqua" w:hAnsi="Book Antiqua"/>
          <w:b/>
          <w:sz w:val="24"/>
          <w:szCs w:val="24"/>
        </w:rPr>
        <w:t>co-morbid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b/>
          <w:sz w:val="24"/>
          <w:szCs w:val="24"/>
        </w:rPr>
        <w:t>Tics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AD6CD6" w:rsidRPr="00DD6AA9">
        <w:rPr>
          <w:rFonts w:ascii="Book Antiqua" w:hAnsi="Book Antiqua"/>
          <w:b/>
          <w:sz w:val="24"/>
          <w:szCs w:val="24"/>
        </w:rPr>
        <w:t>disorders in children and adolescents with attention deficit hyperactivity dis</w:t>
      </w:r>
      <w:r w:rsidR="00AB5590" w:rsidRPr="00DD6AA9">
        <w:rPr>
          <w:rFonts w:ascii="Book Antiqua" w:hAnsi="Book Antiqua"/>
          <w:b/>
          <w:sz w:val="24"/>
          <w:szCs w:val="24"/>
        </w:rPr>
        <w:t>ord</w:t>
      </w:r>
      <w:r w:rsidR="002B7343" w:rsidRPr="00DD6AA9">
        <w:rPr>
          <w:rFonts w:ascii="Book Antiqua" w:hAnsi="Book Antiqua"/>
          <w:b/>
          <w:sz w:val="24"/>
          <w:szCs w:val="24"/>
        </w:rPr>
        <w:t>er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</w:p>
    <w:p w:rsidR="00F300F7" w:rsidRPr="00DD6AA9" w:rsidRDefault="00F300F7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AB13CF" w:rsidRPr="00DD6AA9" w:rsidRDefault="001F7F21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D6AA9">
        <w:rPr>
          <w:rFonts w:ascii="Book Antiqua" w:hAnsi="Book Antiqua"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MO </w:t>
      </w:r>
      <w:r w:rsidRPr="00DD6AA9">
        <w:rPr>
          <w:rFonts w:ascii="Book Antiqua" w:hAnsi="Book Antiqua"/>
          <w:i/>
          <w:sz w:val="24"/>
          <w:szCs w:val="24"/>
          <w:lang w:eastAsia="zh-CN"/>
        </w:rPr>
        <w:t>et al</w:t>
      </w:r>
      <w:r w:rsidRPr="00DD6AA9">
        <w:rPr>
          <w:rFonts w:ascii="Book Antiqua" w:hAnsi="Book Antiqua"/>
          <w:sz w:val="24"/>
          <w:szCs w:val="24"/>
          <w:lang w:eastAsia="zh-CN"/>
        </w:rPr>
        <w:t>.</w:t>
      </w:r>
      <w:r w:rsidR="00AB13CF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M</w:t>
      </w:r>
      <w:proofErr w:type="spellStart"/>
      <w:r w:rsidR="00C16E90" w:rsidRPr="00DD6AA9">
        <w:rPr>
          <w:rFonts w:ascii="Book Antiqua" w:hAnsi="Book Antiqua"/>
          <w:sz w:val="24"/>
          <w:szCs w:val="24"/>
          <w:lang w:val="en-US"/>
        </w:rPr>
        <w:t>anagement</w:t>
      </w:r>
      <w:proofErr w:type="spellEnd"/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of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childhood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Tics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disorders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and</w:t>
      </w:r>
      <w:r w:rsidR="00C16E90" w:rsidRPr="00DD6AA9">
        <w:rPr>
          <w:rFonts w:ascii="Book Antiqua" w:hAnsi="Book Antiqua"/>
          <w:sz w:val="24"/>
          <w:szCs w:val="24"/>
        </w:rPr>
        <w:t xml:space="preserve"> ADHD</w:t>
      </w:r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1F7F21" w:rsidRPr="00DD6AA9" w:rsidRDefault="001F7F2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Michael O </w:t>
      </w:r>
      <w:proofErr w:type="spellStart"/>
      <w:r w:rsidRPr="00DD6AA9">
        <w:rPr>
          <w:rFonts w:ascii="Book Antiqua" w:hAnsi="Book Antiqua"/>
          <w:b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b/>
          <w:sz w:val="24"/>
          <w:szCs w:val="24"/>
        </w:rPr>
        <w:t xml:space="preserve">, Hani F </w:t>
      </w:r>
      <w:proofErr w:type="spellStart"/>
      <w:r w:rsidRPr="00DD6AA9">
        <w:rPr>
          <w:rFonts w:ascii="Book Antiqua" w:hAnsi="Book Antiqua"/>
          <w:b/>
          <w:sz w:val="24"/>
          <w:szCs w:val="24"/>
        </w:rPr>
        <w:t>Ayyash</w:t>
      </w:r>
      <w:proofErr w:type="spellEnd"/>
    </w:p>
    <w:p w:rsidR="0075616F" w:rsidRPr="00DD6AA9" w:rsidRDefault="0075616F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Michael O </w:t>
      </w:r>
      <w:proofErr w:type="spellStart"/>
      <w:r w:rsidRPr="00DD6AA9">
        <w:rPr>
          <w:rFonts w:ascii="Book Antiqua" w:hAnsi="Book Antiqua"/>
          <w:b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b/>
          <w:sz w:val="24"/>
          <w:szCs w:val="24"/>
        </w:rPr>
        <w:t xml:space="preserve">, </w:t>
      </w:r>
      <w:r w:rsidRPr="00DD6AA9">
        <w:rPr>
          <w:rFonts w:ascii="Book Antiqua" w:hAnsi="Book Antiqua"/>
          <w:sz w:val="24"/>
          <w:szCs w:val="24"/>
          <w:lang w:eastAsia="zh-CN"/>
        </w:rPr>
        <w:t xml:space="preserve">Department of Community Paediatrics, NHS Fife, Glenwood Health Centre, </w:t>
      </w:r>
      <w:proofErr w:type="spellStart"/>
      <w:r w:rsidRPr="00DD6AA9">
        <w:rPr>
          <w:rFonts w:ascii="Book Antiqua" w:hAnsi="Book Antiqua"/>
          <w:sz w:val="24"/>
          <w:szCs w:val="24"/>
          <w:lang w:eastAsia="zh-CN"/>
        </w:rPr>
        <w:t>Glenrothes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KY6 1HK, United Kingdom 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2B7343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Hani F </w:t>
      </w:r>
      <w:proofErr w:type="spellStart"/>
      <w:r w:rsidRPr="00DD6AA9">
        <w:rPr>
          <w:rFonts w:ascii="Book Antiqua" w:hAnsi="Book Antiqua"/>
          <w:b/>
          <w:sz w:val="24"/>
          <w:szCs w:val="24"/>
        </w:rPr>
        <w:t>Ayyash</w:t>
      </w:r>
      <w:proofErr w:type="spellEnd"/>
      <w:r w:rsidRPr="00DD6AA9">
        <w:rPr>
          <w:rFonts w:ascii="Book Antiqua" w:hAnsi="Book Antiqua"/>
          <w:b/>
          <w:sz w:val="24"/>
          <w:szCs w:val="24"/>
          <w:lang w:eastAsia="zh-CN"/>
        </w:rPr>
        <w:t>,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Cambridgeshire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Peterborough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NHS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Foundation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Trust,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University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Cambridge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Health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Partners,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7343" w:rsidRPr="00DD6AA9">
        <w:rPr>
          <w:rFonts w:ascii="Book Antiqua" w:hAnsi="Book Antiqua"/>
          <w:sz w:val="24"/>
          <w:szCs w:val="24"/>
        </w:rPr>
        <w:t>Cambridge</w:t>
      </w:r>
      <w:r w:rsidRPr="00DD6AA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CB21 5EF</w:t>
      </w:r>
      <w:r w:rsidR="002B7343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eastAsia="zh-CN"/>
        </w:rPr>
        <w:t>United Kingdom</w:t>
      </w:r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81251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ORCID number:</w:t>
      </w:r>
      <w:r w:rsidRPr="00DD6AA9">
        <w:rPr>
          <w:rFonts w:ascii="Book Antiqua" w:hAnsi="Book Antiqua"/>
          <w:sz w:val="24"/>
          <w:szCs w:val="24"/>
        </w:rPr>
        <w:t xml:space="preserve"> Michael O </w:t>
      </w:r>
      <w:proofErr w:type="spellStart"/>
      <w:r w:rsidRPr="00DD6AA9">
        <w:rPr>
          <w:rFonts w:ascii="Book Antiqua" w:hAnsi="Book Antiqua"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eastAsia="zh-CN"/>
        </w:rPr>
        <w:t>(</w:t>
      </w:r>
      <w:r w:rsidR="00270FC9">
        <w:fldChar w:fldCharType="begin"/>
      </w:r>
      <w:r w:rsidR="00270FC9">
        <w:instrText xml:space="preserve"> HYPERLINK "http://orcid.org/0000-0003-0744-1434" \t "_blank" </w:instrText>
      </w:r>
      <w:r w:rsidR="00270FC9">
        <w:fldChar w:fldCharType="separate"/>
      </w:r>
      <w:r w:rsidRPr="00DD6AA9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0000-0003-0744-1434</w:t>
      </w:r>
      <w:r w:rsidR="00270FC9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DD6AA9">
        <w:rPr>
          <w:rFonts w:ascii="Book Antiqua" w:hAnsi="Book Antiqua"/>
          <w:sz w:val="24"/>
          <w:szCs w:val="24"/>
          <w:lang w:eastAsia="zh-CN"/>
        </w:rPr>
        <w:t xml:space="preserve">); </w:t>
      </w:r>
      <w:r w:rsidRPr="00DD6AA9">
        <w:rPr>
          <w:rFonts w:ascii="Book Antiqua" w:hAnsi="Book Antiqua"/>
          <w:sz w:val="24"/>
          <w:szCs w:val="24"/>
        </w:rPr>
        <w:t xml:space="preserve">Hani F </w:t>
      </w:r>
      <w:proofErr w:type="spellStart"/>
      <w:r w:rsidRPr="00DD6AA9">
        <w:rPr>
          <w:rFonts w:ascii="Book Antiqua" w:hAnsi="Book Antiqua"/>
          <w:sz w:val="24"/>
          <w:szCs w:val="24"/>
        </w:rPr>
        <w:t>Ayyash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270FC9">
        <w:fldChar w:fldCharType="begin"/>
      </w:r>
      <w:r w:rsidR="00270FC9">
        <w:instrText xml:space="preserve"> HYPERLINK "http://orcid.org/0000-0001-7628-8985" \t "_blank" </w:instrText>
      </w:r>
      <w:r w:rsidR="00270FC9">
        <w:fldChar w:fldCharType="separate"/>
      </w:r>
      <w:r w:rsidRPr="00DD6AA9">
        <w:rPr>
          <w:rStyle w:val="Hyperlink"/>
          <w:rFonts w:ascii="Book Antiqua" w:hAnsi="Book Antiqua"/>
          <w:color w:val="auto"/>
          <w:sz w:val="24"/>
          <w:szCs w:val="24"/>
          <w:u w:val="none"/>
        </w:rPr>
        <w:t>0000-0001-7628-8985</w:t>
      </w:r>
      <w:r w:rsidR="00270FC9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  <w:r w:rsidRPr="00DD6AA9">
        <w:rPr>
          <w:rFonts w:ascii="Book Antiqua" w:hAnsi="Book Antiqua"/>
          <w:sz w:val="24"/>
          <w:szCs w:val="24"/>
          <w:lang w:eastAsia="zh-CN"/>
        </w:rPr>
        <w:t>).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Author contributions:</w:t>
      </w:r>
      <w:r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sz w:val="24"/>
          <w:szCs w:val="24"/>
        </w:rPr>
        <w:t xml:space="preserve"> MO conceived the idea</w:t>
      </w:r>
      <w:r w:rsidRPr="00DD6AA9">
        <w:rPr>
          <w:rFonts w:ascii="Book Antiqua" w:hAnsi="Book Antiqua"/>
          <w:sz w:val="24"/>
          <w:szCs w:val="24"/>
          <w:lang w:eastAsia="zh-CN"/>
        </w:rPr>
        <w:t>;</w:t>
      </w:r>
      <w:r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sz w:val="24"/>
          <w:szCs w:val="24"/>
          <w:lang w:val="en-US"/>
        </w:rPr>
        <w:t xml:space="preserve"> MO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and</w:t>
      </w:r>
      <w:r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Ayyash</w:t>
      </w:r>
      <w:proofErr w:type="spellEnd"/>
      <w:r w:rsidRPr="00DD6AA9">
        <w:rPr>
          <w:rFonts w:ascii="Book Antiqua" w:hAnsi="Book Antiqua"/>
          <w:sz w:val="24"/>
          <w:szCs w:val="24"/>
        </w:rPr>
        <w:t xml:space="preserve"> HA prepared the manuscript.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Conflict-of-interest statement</w:t>
      </w:r>
      <w:r w:rsidRPr="00DD6AA9">
        <w:rPr>
          <w:rFonts w:ascii="Book Antiqua" w:hAnsi="Book Antiqua" w:cs="TimesNewRomanPS-BoldItalicMT"/>
          <w:b/>
          <w:iCs/>
          <w:sz w:val="24"/>
          <w:szCs w:val="24"/>
        </w:rPr>
        <w:t xml:space="preserve">: </w:t>
      </w:r>
      <w:r w:rsidRPr="00DD6AA9">
        <w:rPr>
          <w:rFonts w:ascii="Book Antiqua" w:hAnsi="Book Antiqua"/>
          <w:sz w:val="24"/>
          <w:szCs w:val="24"/>
        </w:rPr>
        <w:t xml:space="preserve">There is no conflict of interest associated with any of the </w:t>
      </w:r>
      <w:r w:rsidRPr="00DD6AA9">
        <w:rPr>
          <w:rFonts w:ascii="Book Antiqua" w:hAnsi="Book Antiqua"/>
          <w:sz w:val="24"/>
          <w:szCs w:val="24"/>
          <w:lang w:val="en-US"/>
        </w:rPr>
        <w:t>authors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who</w:t>
      </w:r>
      <w:r w:rsidRPr="00DD6AA9">
        <w:rPr>
          <w:rFonts w:ascii="Book Antiqua" w:hAnsi="Book Antiqua"/>
          <w:sz w:val="24"/>
          <w:szCs w:val="24"/>
        </w:rPr>
        <w:t xml:space="preserve"> contributed their efforts in this manuscript.</w:t>
      </w:r>
    </w:p>
    <w:p w:rsidR="00D1562A" w:rsidRPr="00DD6AA9" w:rsidRDefault="00D1562A" w:rsidP="00DD6AA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562A" w:rsidRPr="00DD6AA9" w:rsidRDefault="00D1562A" w:rsidP="00DD6AA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Open-Access: </w:t>
      </w:r>
      <w:r w:rsidRPr="00DD6AA9">
        <w:rPr>
          <w:rFonts w:ascii="Book Antiqua" w:hAnsi="Book Antiqua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DD6AA9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DD6AA9">
        <w:rPr>
          <w:rFonts w:ascii="Book Antiqua" w:hAnsi="Book Antiqua" w:cs="宋体"/>
          <w:b/>
          <w:sz w:val="24"/>
          <w:szCs w:val="24"/>
        </w:rPr>
        <w:lastRenderedPageBreak/>
        <w:t>Manuscript source:</w:t>
      </w:r>
      <w:r w:rsidRPr="00DD6AA9">
        <w:rPr>
          <w:rFonts w:ascii="Book Antiqua" w:hAnsi="Book Antiqua" w:cs="宋体"/>
          <w:sz w:val="24"/>
          <w:szCs w:val="24"/>
        </w:rPr>
        <w:t> Invited manuscript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Correspondence to:</w:t>
      </w:r>
      <w:r w:rsidR="00681251" w:rsidRPr="00DD6AA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34DA5" w:rsidRPr="00DD6AA9">
        <w:rPr>
          <w:rFonts w:ascii="Book Antiqua" w:hAnsi="Book Antiqua"/>
          <w:b/>
          <w:sz w:val="24"/>
          <w:szCs w:val="24"/>
        </w:rPr>
        <w:t>Dr</w:t>
      </w:r>
      <w:r w:rsidRPr="00DD6AA9">
        <w:rPr>
          <w:rFonts w:ascii="Book Antiqua" w:hAnsi="Book Antiqua"/>
          <w:b/>
          <w:sz w:val="24"/>
          <w:szCs w:val="24"/>
          <w:lang w:eastAsia="zh-CN"/>
        </w:rPr>
        <w:t>.</w:t>
      </w:r>
      <w:proofErr w:type="spellEnd"/>
      <w:r w:rsidR="00534DA5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Michael O</w:t>
      </w:r>
      <w:r w:rsidR="00534DA5" w:rsidRPr="00DD6AA9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534DA5" w:rsidRPr="00DD6AA9">
        <w:rPr>
          <w:rFonts w:ascii="Book Antiqua" w:hAnsi="Book Antiqua"/>
          <w:b/>
          <w:sz w:val="24"/>
          <w:szCs w:val="24"/>
        </w:rPr>
        <w:t>Ogundele</w:t>
      </w:r>
      <w:proofErr w:type="spellEnd"/>
      <w:r w:rsidR="00534DA5" w:rsidRPr="00DD6AA9">
        <w:rPr>
          <w:rFonts w:ascii="Book Antiqua" w:hAnsi="Book Antiqua"/>
          <w:b/>
          <w:sz w:val="24"/>
          <w:szCs w:val="24"/>
        </w:rPr>
        <w:t xml:space="preserve">, </w:t>
      </w:r>
      <w:r w:rsidRPr="00DD6AA9">
        <w:rPr>
          <w:rFonts w:ascii="Book Antiqua" w:hAnsi="Book Antiqua"/>
          <w:b/>
          <w:sz w:val="24"/>
          <w:szCs w:val="24"/>
        </w:rPr>
        <w:t xml:space="preserve">MBBS, MRCP, MSc, </w:t>
      </w:r>
      <w:r w:rsidR="00534DA5" w:rsidRPr="00DD6AA9">
        <w:rPr>
          <w:rFonts w:ascii="Book Antiqua" w:hAnsi="Book Antiqua"/>
          <w:b/>
          <w:sz w:val="24"/>
          <w:szCs w:val="24"/>
        </w:rPr>
        <w:t xml:space="preserve">Consultant Paediatrician, </w:t>
      </w:r>
      <w:r w:rsidRPr="00DD6AA9">
        <w:rPr>
          <w:rFonts w:ascii="Book Antiqua" w:hAnsi="Book Antiqua"/>
          <w:sz w:val="24"/>
          <w:szCs w:val="24"/>
          <w:lang w:eastAsia="zh-CN"/>
        </w:rPr>
        <w:t xml:space="preserve">Department of Community Paediatrics, NHS Fife, Glenwood Health Centre, </w:t>
      </w:r>
      <w:r w:rsidRPr="00DD6AA9">
        <w:rPr>
          <w:rFonts w:ascii="Book Antiqua" w:hAnsi="Book Antiqua"/>
          <w:sz w:val="24"/>
          <w:szCs w:val="24"/>
        </w:rPr>
        <w:t xml:space="preserve">Napier Road, </w:t>
      </w:r>
      <w:proofErr w:type="spellStart"/>
      <w:r w:rsidRPr="00DD6AA9">
        <w:rPr>
          <w:rFonts w:ascii="Book Antiqua" w:hAnsi="Book Antiqua"/>
          <w:sz w:val="24"/>
          <w:szCs w:val="24"/>
          <w:lang w:eastAsia="zh-CN"/>
        </w:rPr>
        <w:t>Glenrothes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KY6 1HK, United Kingdom.</w:t>
      </w:r>
      <w:r w:rsidRPr="00DD6AA9">
        <w:rPr>
          <w:rFonts w:ascii="Book Antiqua" w:hAnsi="Book Antiqua"/>
          <w:sz w:val="24"/>
          <w:szCs w:val="24"/>
        </w:rPr>
        <w:t xml:space="preserve"> m.ogundele@nhs.net</w:t>
      </w:r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Telephone: </w:t>
      </w:r>
      <w:r w:rsidR="00534DA5" w:rsidRPr="00DD6AA9">
        <w:rPr>
          <w:rFonts w:ascii="Book Antiqua" w:hAnsi="Book Antiqua"/>
          <w:sz w:val="24"/>
          <w:szCs w:val="24"/>
        </w:rPr>
        <w:t>+44</w:t>
      </w:r>
      <w:r w:rsidR="00D1562A" w:rsidRPr="00DD6AA9">
        <w:rPr>
          <w:rFonts w:ascii="Book Antiqua" w:hAnsi="Book Antiqua"/>
          <w:sz w:val="24"/>
          <w:szCs w:val="24"/>
          <w:lang w:eastAsia="zh-CN"/>
        </w:rPr>
        <w:t>-</w:t>
      </w:r>
      <w:r w:rsidR="009E3B03" w:rsidRPr="00DD6AA9">
        <w:rPr>
          <w:rFonts w:ascii="Book Antiqua" w:hAnsi="Book Antiqua"/>
          <w:sz w:val="24"/>
          <w:szCs w:val="24"/>
        </w:rPr>
        <w:t>1592</w:t>
      </w:r>
      <w:r w:rsidR="00D1562A" w:rsidRPr="00DD6AA9">
        <w:rPr>
          <w:rFonts w:ascii="Book Antiqua" w:hAnsi="Book Antiqua"/>
          <w:sz w:val="24"/>
          <w:szCs w:val="24"/>
          <w:lang w:eastAsia="zh-CN"/>
        </w:rPr>
        <w:t>-</w:t>
      </w:r>
      <w:r w:rsidR="00D1562A" w:rsidRPr="00DD6AA9">
        <w:rPr>
          <w:rFonts w:ascii="Book Antiqua" w:hAnsi="Book Antiqua"/>
          <w:sz w:val="24"/>
          <w:szCs w:val="24"/>
        </w:rPr>
        <w:t>765</w:t>
      </w:r>
      <w:r w:rsidR="009E3B03" w:rsidRPr="00DD6AA9">
        <w:rPr>
          <w:rFonts w:ascii="Book Antiqua" w:hAnsi="Book Antiqua"/>
          <w:sz w:val="24"/>
          <w:szCs w:val="24"/>
        </w:rPr>
        <w:t>096</w:t>
      </w:r>
    </w:p>
    <w:p w:rsidR="00681251" w:rsidRPr="00DD6AA9" w:rsidRDefault="0068125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Fax:</w:t>
      </w:r>
      <w:r w:rsidR="009E3B03" w:rsidRPr="00DD6AA9">
        <w:rPr>
          <w:rFonts w:ascii="Book Antiqua" w:hAnsi="Book Antiqua"/>
          <w:b/>
          <w:sz w:val="24"/>
          <w:szCs w:val="24"/>
        </w:rPr>
        <w:t xml:space="preserve"> </w:t>
      </w:r>
      <w:r w:rsidR="009E3B03" w:rsidRPr="00DD6AA9">
        <w:rPr>
          <w:rFonts w:ascii="Book Antiqua" w:hAnsi="Book Antiqua"/>
          <w:sz w:val="24"/>
          <w:szCs w:val="24"/>
        </w:rPr>
        <w:t>+44</w:t>
      </w:r>
      <w:r w:rsidR="00D1562A" w:rsidRPr="00DD6AA9">
        <w:rPr>
          <w:rFonts w:ascii="Book Antiqua" w:hAnsi="Book Antiqua"/>
          <w:sz w:val="24"/>
          <w:szCs w:val="24"/>
          <w:lang w:eastAsia="zh-CN"/>
        </w:rPr>
        <w:t>-</w:t>
      </w:r>
      <w:r w:rsidR="009E3B03" w:rsidRPr="00DD6AA9">
        <w:rPr>
          <w:rFonts w:ascii="Book Antiqua" w:hAnsi="Book Antiqua"/>
          <w:sz w:val="24"/>
          <w:szCs w:val="24"/>
        </w:rPr>
        <w:t>1592</w:t>
      </w:r>
      <w:r w:rsidR="00D1562A" w:rsidRPr="00DD6AA9">
        <w:rPr>
          <w:rFonts w:ascii="Book Antiqua" w:hAnsi="Book Antiqua"/>
          <w:sz w:val="24"/>
          <w:szCs w:val="24"/>
          <w:lang w:eastAsia="zh-CN"/>
        </w:rPr>
        <w:t>-</w:t>
      </w:r>
      <w:r w:rsidR="00D1562A" w:rsidRPr="00DD6AA9">
        <w:rPr>
          <w:rFonts w:ascii="Book Antiqua" w:hAnsi="Book Antiqua"/>
          <w:sz w:val="24"/>
          <w:szCs w:val="24"/>
        </w:rPr>
        <w:t>765</w:t>
      </w:r>
      <w:r w:rsidR="009E3B03" w:rsidRPr="00DD6AA9">
        <w:rPr>
          <w:rFonts w:ascii="Book Antiqua" w:hAnsi="Book Antiqua"/>
          <w:sz w:val="24"/>
          <w:szCs w:val="24"/>
        </w:rPr>
        <w:t>096</w:t>
      </w:r>
    </w:p>
    <w:p w:rsidR="00AB13CF" w:rsidRPr="00DD6AA9" w:rsidRDefault="00AB13CF" w:rsidP="00DD6A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Received: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October 27, 2017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Peer-review started:</w:t>
      </w:r>
      <w:r w:rsidR="00DD6AA9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October 29, 2017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First decision:</w:t>
      </w:r>
      <w:r w:rsidR="00DD6AA9" w:rsidRPr="00DD6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November 20, 2017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Revised: 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November 30, 2017</w:t>
      </w:r>
      <w:r w:rsidRPr="00DD6AA9">
        <w:rPr>
          <w:rFonts w:ascii="Book Antiqua" w:hAnsi="Book Antiqua"/>
          <w:b/>
          <w:sz w:val="24"/>
          <w:szCs w:val="24"/>
        </w:rPr>
        <w:t xml:space="preserve"> 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Accepted:</w:t>
      </w:r>
      <w:r w:rsidR="00DD6AA9">
        <w:rPr>
          <w:rFonts w:ascii="Book Antiqua" w:hAnsi="Book Antiqua"/>
          <w:b/>
          <w:sz w:val="24"/>
          <w:szCs w:val="24"/>
        </w:rPr>
        <w:t xml:space="preserve"> </w:t>
      </w:r>
      <w:r w:rsidR="00270FC9" w:rsidRPr="00270FC9">
        <w:rPr>
          <w:rFonts w:ascii="Book Antiqua" w:hAnsi="Book Antiqua"/>
          <w:sz w:val="24"/>
          <w:szCs w:val="24"/>
        </w:rPr>
        <w:t>December 5, 2017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Article in press: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D1562A" w:rsidRPr="00DD6AA9" w:rsidRDefault="00D1562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75616F" w:rsidRPr="00DD6AA9" w:rsidRDefault="00893145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  <w:lang w:val="en-US"/>
        </w:rPr>
        <w:br w:type="page"/>
      </w:r>
      <w:r w:rsidR="00BA6FBF" w:rsidRPr="00DD6AA9">
        <w:rPr>
          <w:rFonts w:ascii="Book Antiqua" w:hAnsi="Book Antiqua"/>
          <w:b/>
          <w:sz w:val="24"/>
          <w:szCs w:val="24"/>
          <w:lang w:val="en-US"/>
        </w:rPr>
        <w:lastRenderedPageBreak/>
        <w:t>A</w:t>
      </w:r>
      <w:r w:rsidR="00DD6AA9" w:rsidRPr="00DD6AA9">
        <w:rPr>
          <w:rFonts w:ascii="Book Antiqua" w:hAnsi="Book Antiqua"/>
          <w:b/>
          <w:sz w:val="24"/>
          <w:szCs w:val="24"/>
          <w:lang w:val="en-US"/>
        </w:rPr>
        <w:t>bstract</w:t>
      </w:r>
    </w:p>
    <w:p w:rsidR="002B7343" w:rsidRPr="00DD6AA9" w:rsidRDefault="002B734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Attention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</w:rPr>
        <w:t>deficit hyperactive disorder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(ADHD)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common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neurodevelopmental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disorder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adolescents</w:t>
      </w:r>
      <w:r w:rsidR="00C16E90" w:rsidRPr="00DD6AA9">
        <w:rPr>
          <w:rFonts w:ascii="Book Antiqua" w:hAnsi="Book Antiqua"/>
          <w:sz w:val="24"/>
          <w:szCs w:val="24"/>
        </w:rPr>
        <w:t>, with prevalence ranging between 5% and 12% in the developed countries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disorders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(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TD</w:t>
      </w:r>
      <w:r w:rsidR="00C16E90" w:rsidRPr="00DD6AA9">
        <w:rPr>
          <w:rFonts w:ascii="Book Antiqua" w:hAnsi="Book Antiqua"/>
          <w:sz w:val="24"/>
          <w:szCs w:val="24"/>
        </w:rPr>
        <w:t xml:space="preserve">)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common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co</w:t>
      </w:r>
      <w:r w:rsidR="00C16E90" w:rsidRPr="00DD6AA9">
        <w:rPr>
          <w:rFonts w:ascii="Book Antiqua" w:hAnsi="Book Antiqua"/>
          <w:sz w:val="24"/>
          <w:szCs w:val="24"/>
        </w:rPr>
        <w:t>-</w:t>
      </w:r>
      <w:r w:rsidRPr="00DD6AA9">
        <w:rPr>
          <w:rFonts w:ascii="Book Antiqua" w:hAnsi="Book Antiqua"/>
          <w:sz w:val="24"/>
          <w:szCs w:val="24"/>
        </w:rPr>
        <w:t>morbidities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paediatric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patients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without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pharmacotherapy treat</w:t>
      </w:r>
      <w:r w:rsidRPr="00DD6AA9">
        <w:rPr>
          <w:rFonts w:ascii="Book Antiqua" w:hAnsi="Book Antiqua"/>
          <w:sz w:val="24"/>
          <w:szCs w:val="24"/>
        </w:rPr>
        <w:t>ment.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conflicting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role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psychostimulants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either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precipitating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exacerbating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TD</w:t>
      </w:r>
      <w:r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patients.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carried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literature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review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relating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management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TDs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adolescents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ADHD through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comprehensive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search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</w:t>
      </w:r>
      <w:r w:rsidR="00DD6AA9" w:rsidRPr="00DD6AA9">
        <w:rPr>
          <w:rFonts w:ascii="Book Antiqua" w:hAnsi="Book Antiqua"/>
          <w:sz w:val="24"/>
          <w:szCs w:val="24"/>
        </w:rPr>
        <w:t>EDLINE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EMBASE,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CINAHL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Cochrane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databases.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quantitative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synthesis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(meta-analysis)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deemed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463CC" w:rsidRPr="00DD6AA9">
        <w:rPr>
          <w:rFonts w:ascii="Book Antiqua" w:hAnsi="Book Antiqua"/>
          <w:sz w:val="24"/>
          <w:szCs w:val="24"/>
        </w:rPr>
        <w:t>appropriate.</w:t>
      </w:r>
      <w:r w:rsidR="00E463CC" w:rsidRPr="00DD6AA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Meta-analysis of controlled trials does not support an association between new onset or worsening of tics and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normal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doses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of</w:t>
      </w:r>
      <w:r w:rsidR="0039198A" w:rsidRPr="00DD6AA9">
        <w:rPr>
          <w:rFonts w:ascii="Book Antiqua" w:hAnsi="Book Antiqua"/>
          <w:sz w:val="24"/>
          <w:szCs w:val="24"/>
        </w:rPr>
        <w:t xml:space="preserve"> psychostimulant use.</w:t>
      </w:r>
      <w:r w:rsid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Supratherapeutic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doses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dextroamphetamine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shown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exacerbate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are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mild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or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moderate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and</w:t>
      </w:r>
      <w:r w:rsidR="0039198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respond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psychoeducation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behavioural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management.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Level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support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alpha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adrenergic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agonists,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Clonidine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Guanfacine</w:t>
      </w:r>
      <w:proofErr w:type="spellEnd"/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reuptake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noradrenenaline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inhibitors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921A3" w:rsidRPr="00DD6AA9">
        <w:rPr>
          <w:rFonts w:ascii="Book Antiqua" w:hAnsi="Book Antiqua"/>
          <w:sz w:val="24"/>
          <w:szCs w:val="24"/>
        </w:rPr>
        <w:t>(A</w:t>
      </w:r>
      <w:r w:rsidRPr="00DD6AA9">
        <w:rPr>
          <w:rFonts w:ascii="Book Antiqua" w:hAnsi="Book Antiqua"/>
          <w:sz w:val="24"/>
          <w:szCs w:val="24"/>
        </w:rPr>
        <w:t>tomoxetine)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stimulants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921A3" w:rsidRPr="00DD6AA9">
        <w:rPr>
          <w:rFonts w:ascii="Book Antiqua" w:hAnsi="Book Antiqua"/>
          <w:sz w:val="24"/>
          <w:szCs w:val="24"/>
        </w:rPr>
        <w:t>(M</w:t>
      </w:r>
      <w:r w:rsidRPr="00DD6AA9">
        <w:rPr>
          <w:rFonts w:ascii="Book Antiqua" w:hAnsi="Book Antiqua"/>
          <w:sz w:val="24"/>
          <w:szCs w:val="24"/>
        </w:rPr>
        <w:t>ethylphenidate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21A3" w:rsidRPr="00DD6AA9">
        <w:rPr>
          <w:rFonts w:ascii="Book Antiqua" w:hAnsi="Book Antiqua"/>
          <w:sz w:val="24"/>
          <w:szCs w:val="24"/>
        </w:rPr>
        <w:t>D</w:t>
      </w:r>
      <w:r w:rsidRPr="00DD6AA9">
        <w:rPr>
          <w:rFonts w:ascii="Book Antiqua" w:hAnsi="Book Antiqua"/>
          <w:sz w:val="24"/>
          <w:szCs w:val="24"/>
        </w:rPr>
        <w:t>examphetamines</w:t>
      </w:r>
      <w:proofErr w:type="spellEnd"/>
      <w:r w:rsidRPr="00DD6AA9">
        <w:rPr>
          <w:rFonts w:ascii="Book Antiqua" w:hAnsi="Book Antiqua"/>
          <w:sz w:val="24"/>
          <w:szCs w:val="24"/>
        </w:rPr>
        <w:t>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Priority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should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given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management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co-morbid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Tourette’s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syndrome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</w:rPr>
        <w:t>(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TS</w:t>
      </w:r>
      <w:r w:rsidR="00C16E90" w:rsidRPr="00DD6AA9">
        <w:rPr>
          <w:rFonts w:ascii="Book Antiqua" w:hAnsi="Book Antiqua"/>
          <w:sz w:val="24"/>
          <w:szCs w:val="24"/>
        </w:rPr>
        <w:t xml:space="preserve">)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severely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disabling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adolescents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E2699" w:rsidRPr="00DD6AA9">
        <w:rPr>
          <w:rFonts w:ascii="Book Antiqua" w:hAnsi="Book Antiqua"/>
          <w:sz w:val="24"/>
          <w:szCs w:val="24"/>
        </w:rPr>
        <w:t>TDs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require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antipsychotic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treatment</w:t>
      </w:r>
      <w:r w:rsidR="00C16E90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Antipsychotics, especially Aripiprazole, are safe and effective treatment for </w:t>
      </w:r>
      <w:r w:rsidR="00C16E90" w:rsidRPr="00DD6AA9">
        <w:rPr>
          <w:rFonts w:ascii="Book Antiqua" w:hAnsi="Book Antiqua"/>
          <w:sz w:val="24"/>
          <w:szCs w:val="24"/>
        </w:rPr>
        <w:t>TS</w:t>
      </w:r>
      <w:r w:rsidR="0039198A" w:rsidRPr="00DD6AA9">
        <w:rPr>
          <w:rFonts w:ascii="Book Antiqua" w:hAnsi="Book Antiqua"/>
          <w:sz w:val="24"/>
          <w:szCs w:val="24"/>
        </w:rPr>
        <w:t xml:space="preserve"> or severe </w:t>
      </w:r>
      <w:r w:rsidR="00C16E90" w:rsidRPr="00DD6AA9">
        <w:rPr>
          <w:rFonts w:ascii="Book Antiqua" w:hAnsi="Book Antiqua"/>
          <w:sz w:val="24"/>
          <w:szCs w:val="24"/>
        </w:rPr>
        <w:t>T</w:t>
      </w:r>
      <w:r w:rsidR="0039198A" w:rsidRPr="00DD6AA9">
        <w:rPr>
          <w:rFonts w:ascii="Book Antiqua" w:hAnsi="Book Antiqua"/>
          <w:sz w:val="24"/>
          <w:szCs w:val="24"/>
        </w:rPr>
        <w:t>ics, but they only moderately control the co</w:t>
      </w:r>
      <w:r w:rsidR="00E463CC" w:rsidRPr="00DD6AA9">
        <w:rPr>
          <w:rFonts w:ascii="Book Antiqua" w:hAnsi="Book Antiqua"/>
          <w:sz w:val="24"/>
          <w:szCs w:val="24"/>
        </w:rPr>
        <w:t>-occurring ADHD symptomatology.</w:t>
      </w:r>
      <w:r w:rsidR="00E463CC" w:rsidRPr="00DD6AA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  <w:lang w:val="en-US"/>
        </w:rPr>
        <w:t>Short</w:t>
      </w:r>
      <w:r w:rsidR="002B387C" w:rsidRP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  <w:lang w:val="en-US"/>
        </w:rPr>
        <w:t>vignettes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different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common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scenarios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are</w:t>
      </w:r>
      <w:r w:rsidR="00C16E90" w:rsidRPr="00DD6AA9">
        <w:rPr>
          <w:rFonts w:ascii="Book Antiqua" w:hAnsi="Book Antiqua"/>
          <w:sz w:val="24"/>
          <w:szCs w:val="24"/>
        </w:rPr>
        <w:t xml:space="preserve"> </w:t>
      </w:r>
      <w:r w:rsidR="00C16E90" w:rsidRPr="00DD6AA9">
        <w:rPr>
          <w:rFonts w:ascii="Book Antiqua" w:hAnsi="Book Antiqua"/>
          <w:sz w:val="24"/>
          <w:szCs w:val="24"/>
          <w:lang w:val="en-US"/>
        </w:rPr>
        <w:t>presented</w:t>
      </w:r>
      <w:r w:rsidR="00C16E90" w:rsidRPr="00DD6AA9">
        <w:rPr>
          <w:rFonts w:ascii="Book Antiqua" w:hAnsi="Book Antiqua"/>
          <w:sz w:val="24"/>
          <w:szCs w:val="24"/>
        </w:rPr>
        <w:t xml:space="preserve"> to </w:t>
      </w:r>
      <w:r w:rsidRPr="00DD6AA9">
        <w:rPr>
          <w:rFonts w:ascii="Book Antiqua" w:hAnsi="Book Antiqua"/>
          <w:sz w:val="24"/>
          <w:szCs w:val="24"/>
        </w:rPr>
        <w:t>help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determine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appropriate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consider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each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patient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presenting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co-morbid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E2699" w:rsidRPr="00DD6AA9">
        <w:rPr>
          <w:rFonts w:ascii="Book Antiqua" w:hAnsi="Book Antiqua"/>
          <w:sz w:val="24"/>
          <w:szCs w:val="24"/>
        </w:rPr>
        <w:t>TDs</w:t>
      </w:r>
      <w:r w:rsidRPr="00DD6AA9">
        <w:rPr>
          <w:rFonts w:ascii="Book Antiqua" w:hAnsi="Book Antiqua"/>
          <w:sz w:val="24"/>
          <w:szCs w:val="24"/>
        </w:rPr>
        <w:t>.</w:t>
      </w:r>
    </w:p>
    <w:p w:rsidR="002B7343" w:rsidRPr="00DD6AA9" w:rsidRDefault="002B734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B7343" w:rsidRPr="00DD6AA9" w:rsidRDefault="002B7343" w:rsidP="00DD6A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Key</w:t>
      </w:r>
      <w:r w:rsidR="00DD6AA9" w:rsidRPr="00DD6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words:</w:t>
      </w:r>
      <w:r w:rsidR="00DD6AA9" w:rsidRPr="00DD6AA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disorders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;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</w:rPr>
        <w:t>Childhood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;</w:t>
      </w:r>
      <w:r w:rsidR="00DD6AA9" w:rsidRPr="00DD6AA9">
        <w:rPr>
          <w:rFonts w:ascii="Book Antiqua" w:hAnsi="Book Antiqua"/>
          <w:sz w:val="24"/>
          <w:szCs w:val="24"/>
        </w:rPr>
        <w:t xml:space="preserve"> Adolescence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;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Attention</w:t>
      </w:r>
      <w:r w:rsidR="00DD6AA9" w:rsidRPr="00DD6AA9">
        <w:rPr>
          <w:rFonts w:ascii="Book Antiqua" w:hAnsi="Book Antiqua"/>
          <w:sz w:val="24"/>
          <w:szCs w:val="24"/>
        </w:rPr>
        <w:t xml:space="preserve"> deficit hyperactive di</w:t>
      </w:r>
      <w:r w:rsidRPr="00DD6AA9">
        <w:rPr>
          <w:rFonts w:ascii="Book Antiqua" w:hAnsi="Book Antiqua"/>
          <w:sz w:val="24"/>
          <w:szCs w:val="24"/>
        </w:rPr>
        <w:t>sorder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;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Tourette’s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</w:rPr>
        <w:t>s</w:t>
      </w:r>
      <w:r w:rsidRPr="00DD6AA9">
        <w:rPr>
          <w:rFonts w:ascii="Book Antiqua" w:hAnsi="Book Antiqua"/>
          <w:sz w:val="24"/>
          <w:szCs w:val="24"/>
        </w:rPr>
        <w:t>yndrome</w:t>
      </w:r>
    </w:p>
    <w:p w:rsidR="00891A93" w:rsidRPr="00DD6AA9" w:rsidRDefault="00891A93" w:rsidP="00DD6A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DD6AA9" w:rsidRPr="00DD6AA9" w:rsidRDefault="00DD6AA9" w:rsidP="00DD6AA9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DD6AA9">
        <w:rPr>
          <w:rFonts w:ascii="Book Antiqua" w:hAnsi="Book Antiqua"/>
          <w:b/>
          <w:sz w:val="24"/>
          <w:szCs w:val="24"/>
        </w:rPr>
        <w:t xml:space="preserve">© </w:t>
      </w:r>
      <w:r w:rsidRPr="00DD6AA9">
        <w:rPr>
          <w:rFonts w:ascii="Book Antiqua" w:hAnsi="Book Antiqua" w:cs="Arial"/>
          <w:b/>
          <w:sz w:val="24"/>
          <w:szCs w:val="24"/>
        </w:rPr>
        <w:t>The Author(s) 2017.</w:t>
      </w:r>
      <w:proofErr w:type="gramEnd"/>
      <w:r w:rsidRPr="00DD6AA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DD6AA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DD6AA9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DD6AA9" w:rsidRPr="00DD6AA9" w:rsidRDefault="00DD6AA9" w:rsidP="00DD6AA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447798" w:rsidRPr="00DD6AA9" w:rsidRDefault="00CA7EFD" w:rsidP="00DD6AA9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DD6AA9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DD6AA9" w:rsidRPr="00DD6AA9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DD6AA9" w:rsidRPr="00DD6AA9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DD6AA9" w:rsidRPr="00DD6AA9">
        <w:rPr>
          <w:rFonts w:ascii="Book Antiqua" w:hAnsi="Book Antiqua"/>
          <w:sz w:val="24"/>
          <w:szCs w:val="24"/>
        </w:rPr>
        <w:t>Attention deficit hyperactive disorder (ADHD)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and</w:t>
      </w:r>
      <w:r w:rsidR="00447798" w:rsidRPr="00DD6AA9">
        <w:rPr>
          <w:rFonts w:ascii="Book Antiqua" w:hAnsi="Book Antiqua"/>
          <w:sz w:val="24"/>
          <w:szCs w:val="24"/>
        </w:rPr>
        <w:t xml:space="preserve"> Tic disorders (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TD</w:t>
      </w:r>
      <w:r w:rsidR="00447798" w:rsidRPr="00DD6AA9">
        <w:rPr>
          <w:rFonts w:ascii="Book Antiqua" w:hAnsi="Book Antiqua"/>
          <w:sz w:val="24"/>
          <w:szCs w:val="24"/>
        </w:rPr>
        <w:t xml:space="preserve">) are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common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co</w:t>
      </w:r>
      <w:r w:rsidR="00447798" w:rsidRPr="00DD6AA9">
        <w:rPr>
          <w:rFonts w:ascii="Book Antiqua" w:hAnsi="Book Antiqua"/>
          <w:sz w:val="24"/>
          <w:szCs w:val="24"/>
        </w:rPr>
        <w:t xml:space="preserve">-morbidities in children and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adolescents, with</w:t>
      </w:r>
      <w:r w:rsidR="00447798" w:rsidRPr="00DD6AA9">
        <w:rPr>
          <w:rFonts w:ascii="Book Antiqua" w:hAnsi="Book Antiqua"/>
          <w:sz w:val="24"/>
          <w:szCs w:val="24"/>
        </w:rPr>
        <w:t xml:space="preserve"> 60% of children with </w:t>
      </w:r>
      <w:r w:rsidR="00DD6AA9" w:rsidRPr="00DD6AA9">
        <w:rPr>
          <w:rFonts w:ascii="Book Antiqua" w:hAnsi="Book Antiqua"/>
          <w:sz w:val="24"/>
          <w:szCs w:val="24"/>
        </w:rPr>
        <w:t>Tourette’s syndrome</w:t>
      </w:r>
      <w:r w:rsidR="00447798" w:rsidRPr="00DD6AA9">
        <w:rPr>
          <w:rFonts w:ascii="Book Antiqua" w:hAnsi="Book Antiqua"/>
          <w:sz w:val="24"/>
          <w:szCs w:val="24"/>
        </w:rPr>
        <w:t xml:space="preserve"> have ADHD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>.</w:t>
      </w:r>
      <w:r w:rsid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</w:rPr>
        <w:t xml:space="preserve">This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review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covers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the</w:t>
      </w:r>
      <w:r w:rsidR="00447798" w:rsidRPr="00DD6AA9">
        <w:rPr>
          <w:rFonts w:ascii="Book Antiqua" w:hAnsi="Book Antiqua"/>
          <w:sz w:val="24"/>
          <w:szCs w:val="24"/>
        </w:rPr>
        <w:t xml:space="preserve"> classification</w:t>
      </w:r>
      <w:r w:rsidR="00447798" w:rsidRPr="00DD6AA9">
        <w:rPr>
          <w:rFonts w:ascii="Book Antiqua" w:hAnsi="Book Antiqua"/>
          <w:bCs/>
          <w:sz w:val="24"/>
          <w:szCs w:val="24"/>
        </w:rPr>
        <w:t xml:space="preserve">, prevalence, aetiology, diagnosis and treatment of </w:t>
      </w:r>
      <w:r w:rsidR="00447798" w:rsidRPr="00DD6AA9">
        <w:rPr>
          <w:rFonts w:ascii="Book Antiqua" w:hAnsi="Book Antiqua"/>
          <w:bCs/>
          <w:sz w:val="24"/>
          <w:szCs w:val="24"/>
          <w:lang w:val="en-US"/>
        </w:rPr>
        <w:t>childhood</w:t>
      </w:r>
      <w:r w:rsidR="00447798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bCs/>
          <w:sz w:val="24"/>
          <w:szCs w:val="24"/>
          <w:lang w:val="en-US"/>
        </w:rPr>
        <w:t>TD</w:t>
      </w:r>
      <w:r w:rsidR="00447798" w:rsidRPr="00DD6AA9">
        <w:rPr>
          <w:rFonts w:ascii="Book Antiqua" w:hAnsi="Book Antiqua"/>
          <w:bCs/>
          <w:sz w:val="24"/>
          <w:szCs w:val="24"/>
        </w:rPr>
        <w:t xml:space="preserve"> and </w:t>
      </w:r>
      <w:r w:rsidR="00447798" w:rsidRPr="00DD6AA9">
        <w:rPr>
          <w:rFonts w:ascii="Book Antiqua" w:hAnsi="Book Antiqua"/>
          <w:bCs/>
          <w:sz w:val="24"/>
          <w:szCs w:val="24"/>
          <w:lang w:val="en-US"/>
        </w:rPr>
        <w:t>co</w:t>
      </w:r>
      <w:r w:rsidR="00447798" w:rsidRPr="00DD6AA9">
        <w:rPr>
          <w:rFonts w:ascii="Book Antiqua" w:hAnsi="Book Antiqua"/>
          <w:bCs/>
          <w:sz w:val="24"/>
          <w:szCs w:val="24"/>
        </w:rPr>
        <w:t>-</w:t>
      </w:r>
      <w:r w:rsidR="00447798" w:rsidRPr="00DD6AA9">
        <w:rPr>
          <w:rFonts w:ascii="Book Antiqua" w:hAnsi="Book Antiqua"/>
          <w:bCs/>
          <w:sz w:val="24"/>
          <w:szCs w:val="24"/>
          <w:lang w:val="en-US"/>
        </w:rPr>
        <w:t>morbid</w:t>
      </w:r>
      <w:r w:rsidR="00447798" w:rsidRPr="00DD6AA9">
        <w:rPr>
          <w:rFonts w:ascii="Book Antiqua" w:hAnsi="Book Antiqua"/>
          <w:bCs/>
          <w:sz w:val="24"/>
          <w:szCs w:val="24"/>
        </w:rPr>
        <w:t xml:space="preserve"> ADHD</w:t>
      </w:r>
      <w:r w:rsidR="00447798" w:rsidRPr="00DD6AA9">
        <w:rPr>
          <w:rFonts w:ascii="Book Antiqua" w:hAnsi="Book Antiqua"/>
          <w:sz w:val="24"/>
          <w:szCs w:val="24"/>
        </w:rPr>
        <w:t>.</w:t>
      </w:r>
      <w:r w:rsidR="00DD6AA9" w:rsidRPr="00DD6AA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</w:rPr>
        <w:t xml:space="preserve">Most tics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are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mild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or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lastRenderedPageBreak/>
        <w:t>moderate,</w:t>
      </w:r>
      <w:r w:rsidR="00447798" w:rsidRPr="00DD6AA9">
        <w:rPr>
          <w:rFonts w:ascii="Book Antiqua" w:hAnsi="Book Antiqua"/>
          <w:sz w:val="24"/>
          <w:szCs w:val="24"/>
        </w:rPr>
        <w:t xml:space="preserve"> responding to psychoeducation and behavioural management.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</w:rPr>
        <w:t xml:space="preserve">Level A evidence supports the use of alpha adrenergic agonists, Atomoxetine and stimulants for the treatment of Tics and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co</w:t>
      </w:r>
      <w:r w:rsidR="00447798" w:rsidRPr="00DD6AA9">
        <w:rPr>
          <w:rFonts w:ascii="Book Antiqua" w:hAnsi="Book Antiqua"/>
          <w:sz w:val="24"/>
          <w:szCs w:val="24"/>
        </w:rPr>
        <w:t>-morbid ADHD.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</w:rPr>
        <w:t xml:space="preserve">Severe TDs may require antipsychotic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treatment</w:t>
      </w:r>
      <w:r w:rsidR="00447798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Short</w:t>
      </w:r>
      <w:r w:rsidR="00447798" w:rsidRPr="00DD6AA9">
        <w:rPr>
          <w:rFonts w:ascii="Book Antiqua" w:hAnsi="Book Antiqua"/>
          <w:sz w:val="24"/>
          <w:szCs w:val="24"/>
        </w:rPr>
        <w:t xml:space="preserve"> clinical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vignettes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are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presented</w:t>
      </w:r>
      <w:r w:rsidR="00447798" w:rsidRPr="00DD6AA9">
        <w:rPr>
          <w:rFonts w:ascii="Book Antiqua" w:hAnsi="Book Antiqua"/>
          <w:sz w:val="24"/>
          <w:szCs w:val="24"/>
        </w:rPr>
        <w:t xml:space="preserve"> to help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guide</w:t>
      </w:r>
      <w:r w:rsidR="00447798" w:rsidRPr="00DD6AA9">
        <w:rPr>
          <w:rFonts w:ascii="Book Antiqua" w:hAnsi="Book Antiqua"/>
          <w:sz w:val="24"/>
          <w:szCs w:val="24"/>
        </w:rPr>
        <w:t xml:space="preserve"> the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selection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of</w:t>
      </w:r>
      <w:r w:rsidR="00447798" w:rsidRPr="00DD6AA9">
        <w:rPr>
          <w:rFonts w:ascii="Book Antiqua" w:hAnsi="Book Antiqua"/>
          <w:sz w:val="24"/>
          <w:szCs w:val="24"/>
        </w:rPr>
        <w:t xml:space="preserve"> </w:t>
      </w:r>
      <w:r w:rsidR="00447798" w:rsidRPr="00DD6AA9">
        <w:rPr>
          <w:rFonts w:ascii="Book Antiqua" w:hAnsi="Book Antiqua"/>
          <w:sz w:val="24"/>
          <w:szCs w:val="24"/>
          <w:lang w:val="en-US"/>
        </w:rPr>
        <w:t>the</w:t>
      </w:r>
      <w:r w:rsidR="00447798" w:rsidRPr="00DD6AA9">
        <w:rPr>
          <w:rFonts w:ascii="Book Antiqua" w:hAnsi="Book Antiqua"/>
          <w:sz w:val="24"/>
          <w:szCs w:val="24"/>
        </w:rPr>
        <w:t xml:space="preserve"> most appropriate treatment in each patient presenting with ADHD and co-morbid TDs.</w:t>
      </w:r>
    </w:p>
    <w:p w:rsidR="00DD6AA9" w:rsidRPr="00DD6AA9" w:rsidRDefault="00DD6AA9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CA7EFD" w:rsidRPr="00DD6AA9" w:rsidRDefault="00DD6AA9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DD6AA9">
        <w:rPr>
          <w:rFonts w:ascii="Book Antiqua" w:hAnsi="Book Antiqua"/>
          <w:sz w:val="24"/>
          <w:szCs w:val="24"/>
        </w:rPr>
        <w:t>Ogundele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MO</w:t>
      </w:r>
      <w:r w:rsidRPr="00DD6AA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DD6AA9">
        <w:rPr>
          <w:rFonts w:ascii="Book Antiqua" w:hAnsi="Book Antiqua"/>
          <w:sz w:val="24"/>
          <w:szCs w:val="24"/>
        </w:rPr>
        <w:t>Ayyash</w:t>
      </w:r>
      <w:proofErr w:type="spellEnd"/>
      <w:r w:rsidRPr="00DD6AA9">
        <w:rPr>
          <w:rFonts w:ascii="Book Antiqua" w:hAnsi="Book Antiqua"/>
          <w:sz w:val="24"/>
          <w:szCs w:val="24"/>
          <w:lang w:eastAsia="zh-CN"/>
        </w:rPr>
        <w:t xml:space="preserve"> HF.</w:t>
      </w:r>
      <w:r w:rsidRPr="00DD6AA9">
        <w:rPr>
          <w:rFonts w:ascii="Book Antiqua" w:hAnsi="Book Antiqua"/>
          <w:sz w:val="24"/>
          <w:szCs w:val="24"/>
        </w:rPr>
        <w:t xml:space="preserve"> Review of the evidence </w:t>
      </w:r>
      <w:r w:rsidRPr="00DD6AA9">
        <w:rPr>
          <w:rFonts w:ascii="Book Antiqua" w:hAnsi="Book Antiqua"/>
          <w:sz w:val="24"/>
          <w:szCs w:val="24"/>
          <w:lang w:val="en-US"/>
        </w:rPr>
        <w:t>for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</w:t>
      </w:r>
      <w:r w:rsidRPr="00DD6AA9">
        <w:rPr>
          <w:rFonts w:ascii="Book Antiqua" w:hAnsi="Book Antiqua"/>
          <w:sz w:val="24"/>
          <w:szCs w:val="24"/>
        </w:rPr>
        <w:t xml:space="preserve"> management of co-morbid Tics disorders in children and adolescents with attention deficit hyperactivity disorder</w:t>
      </w:r>
      <w:r w:rsidRPr="00DD6AA9">
        <w:rPr>
          <w:rFonts w:ascii="Book Antiqua" w:hAnsi="Book Antiqua"/>
          <w:sz w:val="24"/>
          <w:szCs w:val="24"/>
          <w:lang w:eastAsia="zh-CN"/>
        </w:rPr>
        <w:t>.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DD6AA9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DD6AA9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i/>
          <w:iCs/>
          <w:sz w:val="24"/>
          <w:szCs w:val="24"/>
        </w:rPr>
        <w:t>Pediatr</w:t>
      </w:r>
      <w:proofErr w:type="spellEnd"/>
      <w:r w:rsidRPr="00DD6AA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DD6AA9">
        <w:rPr>
          <w:rFonts w:ascii="Book Antiqua" w:hAnsi="Book Antiqua"/>
          <w:iCs/>
          <w:sz w:val="24"/>
          <w:szCs w:val="24"/>
          <w:lang w:eastAsia="zh-CN"/>
        </w:rPr>
        <w:t xml:space="preserve">2017; </w:t>
      </w:r>
      <w:proofErr w:type="gramStart"/>
      <w:r w:rsidRPr="00DD6AA9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DD6AA9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75616F" w:rsidRPr="00DD6AA9" w:rsidRDefault="0075616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br w:type="page"/>
      </w:r>
      <w:r w:rsidR="00BA6FBF" w:rsidRPr="00DD6AA9">
        <w:rPr>
          <w:rFonts w:ascii="Book Antiqua" w:hAnsi="Book Antiqua"/>
          <w:b/>
          <w:sz w:val="24"/>
          <w:szCs w:val="24"/>
          <w:lang w:val="en-US"/>
        </w:rPr>
        <w:lastRenderedPageBreak/>
        <w:t>INTRODUCTION</w:t>
      </w:r>
    </w:p>
    <w:p w:rsidR="00AB13CF" w:rsidRPr="00DD6AA9" w:rsidRDefault="002B734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Attention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</w:rPr>
        <w:t>deficit hyperactivity disorder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(ADHD)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common</w:t>
      </w:r>
      <w:r w:rsidR="00050D57" w:rsidRPr="00DD6AA9">
        <w:rPr>
          <w:rFonts w:ascii="Book Antiqua" w:hAnsi="Book Antiqua"/>
          <w:sz w:val="24"/>
          <w:szCs w:val="24"/>
        </w:rPr>
        <w:t>est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61D22" w:rsidRPr="00DD6AA9">
        <w:rPr>
          <w:rFonts w:ascii="Book Antiqua" w:hAnsi="Book Antiqua"/>
          <w:sz w:val="24"/>
          <w:szCs w:val="24"/>
        </w:rPr>
        <w:t>neurobehavioural</w:t>
      </w:r>
      <w:proofErr w:type="spellEnd"/>
      <w:r w:rsidR="00A61D22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disorder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adolescents,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prevalence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ranging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between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5%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12%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developed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D6AA9">
        <w:rPr>
          <w:rFonts w:ascii="Book Antiqua" w:hAnsi="Book Antiqua"/>
          <w:sz w:val="24"/>
          <w:szCs w:val="24"/>
        </w:rPr>
        <w:t>countries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45F92" w:rsidRPr="00DD6AA9">
        <w:rPr>
          <w:rFonts w:ascii="Book Antiqua" w:hAnsi="Book Antiqua"/>
          <w:sz w:val="24"/>
          <w:szCs w:val="24"/>
          <w:vertAlign w:val="superscript"/>
        </w:rPr>
        <w:t>1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Pr="00DD6AA9">
        <w:rPr>
          <w:rFonts w:ascii="Book Antiqua" w:hAnsi="Book Antiqua"/>
          <w:sz w:val="24"/>
          <w:szCs w:val="24"/>
        </w:rPr>
        <w:t>.</w:t>
      </w:r>
      <w:r w:rsidR="00DD6AA9" w:rsidRP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 xml:space="preserve">Up to 80% ADHD patients have one or more co-morbid conditions which include Tic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d</w:t>
      </w:r>
      <w:r w:rsidR="00A61D22" w:rsidRPr="00DD6AA9">
        <w:rPr>
          <w:rFonts w:ascii="Book Antiqua" w:hAnsi="Book Antiqua"/>
          <w:sz w:val="24"/>
          <w:szCs w:val="24"/>
          <w:lang w:val="en-US"/>
        </w:rPr>
        <w:t>isorders</w:t>
      </w:r>
      <w:r w:rsidR="00A61D22" w:rsidRP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>(</w:t>
      </w:r>
      <w:r w:rsidR="002B387C" w:rsidRPr="00DD6AA9">
        <w:rPr>
          <w:rFonts w:ascii="Book Antiqua" w:hAnsi="Book Antiqua"/>
          <w:sz w:val="24"/>
          <w:szCs w:val="24"/>
          <w:lang w:val="en-US"/>
        </w:rPr>
        <w:t>TD</w:t>
      </w:r>
      <w:r w:rsidR="002B387C" w:rsidRPr="00DD6AA9">
        <w:rPr>
          <w:rFonts w:ascii="Book Antiqua" w:hAnsi="Book Antiqua"/>
          <w:sz w:val="24"/>
          <w:szCs w:val="24"/>
        </w:rPr>
        <w:t>).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>There is a complex interplay between T</w:t>
      </w:r>
      <w:r w:rsidR="00A61D22" w:rsidRPr="00DD6AA9">
        <w:rPr>
          <w:rFonts w:ascii="Book Antiqua" w:hAnsi="Book Antiqua"/>
          <w:sz w:val="24"/>
          <w:szCs w:val="24"/>
        </w:rPr>
        <w:t>D</w:t>
      </w:r>
      <w:r w:rsidR="00DD6AA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>and ADHD in children and young people.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</w:t>
      </w:r>
      <w:r w:rsidR="002B387C" w:rsidRPr="00DD6AA9">
        <w:rPr>
          <w:rFonts w:ascii="Book Antiqua" w:hAnsi="Book Antiqua"/>
          <w:sz w:val="24"/>
          <w:szCs w:val="24"/>
          <w:lang w:val="en-US"/>
        </w:rPr>
        <w:t>Ds</w:t>
      </w:r>
      <w:r w:rsidR="002B387C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04CBA" w:rsidRPr="00DD6AA9">
        <w:rPr>
          <w:rFonts w:ascii="Book Antiqua" w:hAnsi="Book Antiqua"/>
          <w:sz w:val="24"/>
          <w:szCs w:val="24"/>
        </w:rPr>
        <w:t xml:space="preserve">common </w:t>
      </w:r>
      <w:r w:rsidRPr="00DD6AA9">
        <w:rPr>
          <w:rFonts w:ascii="Book Antiqua" w:hAnsi="Book Antiqua"/>
          <w:sz w:val="24"/>
          <w:szCs w:val="24"/>
        </w:rPr>
        <w:t>comorbidities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paediatric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patients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without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pharmacotherapy.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04CBA" w:rsidRPr="00DD6AA9">
        <w:rPr>
          <w:rFonts w:ascii="Book Antiqua" w:hAnsi="Book Antiqua"/>
          <w:sz w:val="24"/>
          <w:szCs w:val="24"/>
        </w:rPr>
        <w:t xml:space="preserve">ADHD and other co-morbid disorders like Tics/Tourette’s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s</w:t>
      </w:r>
      <w:r w:rsidR="00304CBA" w:rsidRPr="00DD6AA9">
        <w:rPr>
          <w:rFonts w:ascii="Book Antiqua" w:hAnsi="Book Antiqua"/>
          <w:sz w:val="24"/>
          <w:szCs w:val="24"/>
          <w:lang w:val="en-US"/>
        </w:rPr>
        <w:t>yndrome</w:t>
      </w:r>
      <w:r w:rsidR="002B387C" w:rsidRPr="00DD6AA9">
        <w:rPr>
          <w:rFonts w:ascii="Book Antiqua" w:hAnsi="Book Antiqua"/>
          <w:sz w:val="24"/>
          <w:szCs w:val="24"/>
        </w:rPr>
        <w:t xml:space="preserve"> (</w:t>
      </w:r>
      <w:r w:rsidR="002B387C" w:rsidRPr="00DD6AA9">
        <w:rPr>
          <w:rFonts w:ascii="Book Antiqua" w:hAnsi="Book Antiqua"/>
          <w:sz w:val="24"/>
          <w:szCs w:val="24"/>
          <w:lang w:val="en-US"/>
        </w:rPr>
        <w:t>TS</w:t>
      </w:r>
      <w:r w:rsidR="002B387C" w:rsidRPr="00DD6AA9">
        <w:rPr>
          <w:rFonts w:ascii="Book Antiqua" w:hAnsi="Book Antiqua"/>
          <w:sz w:val="24"/>
          <w:szCs w:val="24"/>
        </w:rPr>
        <w:t>)</w:t>
      </w:r>
      <w:r w:rsidR="00304CBA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especially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left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untreated,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can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lasting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impairing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aspects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daily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04CBA" w:rsidRPr="00DD6AA9">
        <w:rPr>
          <w:rFonts w:ascii="Book Antiqua" w:hAnsi="Book Antiqua"/>
          <w:sz w:val="24"/>
          <w:szCs w:val="24"/>
        </w:rPr>
        <w:t>functioning</w:t>
      </w:r>
      <w:r w:rsidRPr="00DD6AA9">
        <w:rPr>
          <w:rFonts w:ascii="Book Antiqua" w:hAnsi="Book Antiqua"/>
          <w:sz w:val="24"/>
          <w:szCs w:val="24"/>
        </w:rPr>
        <w:t>.</w:t>
      </w:r>
    </w:p>
    <w:p w:rsidR="002B7343" w:rsidRPr="00DD6AA9" w:rsidRDefault="002B7343" w:rsidP="00DD6AA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naturally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wax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wane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exacerbated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stress,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consequences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untreated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>ADHD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conflicting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role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psychostimulants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either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precipitating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exacerbating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B387C" w:rsidRPr="00DD6AA9">
        <w:rPr>
          <w:rFonts w:ascii="Book Antiqua" w:hAnsi="Book Antiqua"/>
          <w:sz w:val="24"/>
          <w:szCs w:val="24"/>
        </w:rPr>
        <w:t>TD</w:t>
      </w:r>
      <w:r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patients.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Some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anecdotal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also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suggests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improve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treatment.</w:t>
      </w:r>
    </w:p>
    <w:p w:rsidR="002B7343" w:rsidRPr="00DD6AA9" w:rsidRDefault="002B734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7201A9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SYMPTOMS AND NATURAL HISTORY OF </w:t>
      </w:r>
      <w:r w:rsidR="00DD6AA9" w:rsidRPr="00DD6AA9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304CBA" w:rsidRPr="00DD6AA9" w:rsidRDefault="00086D00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T</w:t>
      </w:r>
      <w:r w:rsidR="00523421" w:rsidRPr="00DD6AA9">
        <w:rPr>
          <w:rFonts w:ascii="Book Antiqua" w:hAnsi="Book Antiqua"/>
          <w:sz w:val="24"/>
          <w:szCs w:val="24"/>
        </w:rPr>
        <w:t>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F2BF9" w:rsidRPr="00DD6AA9">
        <w:rPr>
          <w:rFonts w:ascii="Book Antiqua" w:hAnsi="Book Antiqua"/>
          <w:sz w:val="24"/>
          <w:szCs w:val="24"/>
          <w:lang w:val="en-US"/>
        </w:rPr>
        <w:t>have</w:t>
      </w:r>
      <w:r w:rsidR="003F2BF9" w:rsidRPr="00DD6AA9">
        <w:rPr>
          <w:rFonts w:ascii="Book Antiqua" w:hAnsi="Book Antiqua"/>
          <w:sz w:val="24"/>
          <w:szCs w:val="24"/>
        </w:rPr>
        <w:t xml:space="preserve"> </w:t>
      </w:r>
      <w:r w:rsidR="003F2BF9" w:rsidRPr="00DD6AA9">
        <w:rPr>
          <w:rFonts w:ascii="Book Antiqua" w:hAnsi="Book Antiqua"/>
          <w:sz w:val="24"/>
          <w:szCs w:val="24"/>
          <w:lang w:val="en-US"/>
        </w:rPr>
        <w:t>been</w:t>
      </w:r>
      <w:r w:rsidR="003F2BF9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defined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sudden,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sz w:val="24"/>
          <w:szCs w:val="24"/>
          <w:lang w:val="en-US"/>
        </w:rPr>
        <w:t>rapid</w:t>
      </w:r>
      <w:r w:rsidR="007309C8" w:rsidRPr="00DD6AA9">
        <w:rPr>
          <w:rFonts w:ascii="Book Antiqua" w:hAnsi="Book Antiqua"/>
          <w:sz w:val="24"/>
          <w:szCs w:val="24"/>
        </w:rPr>
        <w:t>, recurrent</w:t>
      </w:r>
      <w:r w:rsidR="00523421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non-rhythmic,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stereotyped</w:t>
      </w:r>
      <w:r w:rsidRPr="00DD6AA9">
        <w:rPr>
          <w:rStyle w:val="apple-converted-space"/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involuntary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movements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vocalizations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can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F2BF9" w:rsidRPr="00DD6AA9">
        <w:rPr>
          <w:rFonts w:ascii="Book Antiqua" w:hAnsi="Book Antiqua"/>
          <w:sz w:val="24"/>
          <w:szCs w:val="24"/>
          <w:lang w:val="en-US"/>
        </w:rPr>
        <w:t>either</w:t>
      </w:r>
      <w:r w:rsidR="003F2BF9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simple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complex,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depending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sz w:val="24"/>
          <w:szCs w:val="24"/>
        </w:rPr>
        <w:t>w</w:t>
      </w:r>
      <w:r w:rsidR="007309C8" w:rsidRPr="00DD6AA9">
        <w:rPr>
          <w:rStyle w:val="apple-converted-space"/>
          <w:rFonts w:ascii="Book Antiqua" w:hAnsi="Book Antiqua"/>
          <w:sz w:val="24"/>
          <w:szCs w:val="24"/>
        </w:rPr>
        <w:t>hether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muscle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groups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F2BF9" w:rsidRPr="00DD6AA9">
        <w:rPr>
          <w:rFonts w:ascii="Book Antiqua" w:hAnsi="Book Antiqua"/>
          <w:sz w:val="24"/>
          <w:szCs w:val="24"/>
          <w:lang w:val="en-US"/>
        </w:rPr>
        <w:t>are</w:t>
      </w:r>
      <w:r w:rsidR="003F2BF9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simultaneously</w:t>
      </w:r>
      <w:r w:rsidR="003F2BF9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concurrently</w:t>
      </w:r>
      <w:r w:rsidR="009D2D2B" w:rsidRPr="00DD6AA9">
        <w:rPr>
          <w:rFonts w:ascii="Book Antiqua" w:hAnsi="Book Antiqua"/>
          <w:sz w:val="24"/>
          <w:szCs w:val="24"/>
        </w:rPr>
        <w:t xml:space="preserve"> affected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commonly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include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behaviours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such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eye-blinking,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lip-licking,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mouth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opening</w:t>
      </w:r>
      <w:r w:rsidR="00304CBA" w:rsidRPr="00DD6AA9">
        <w:rPr>
          <w:rFonts w:ascii="Book Antiqua" w:hAnsi="Book Antiqua"/>
          <w:sz w:val="24"/>
          <w:szCs w:val="24"/>
        </w:rPr>
        <w:t>. It can also involve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complex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movements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like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facial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grimacing,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head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movements,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shoulder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shrugging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combinations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23421" w:rsidRPr="00DD6AA9">
        <w:rPr>
          <w:rFonts w:ascii="Book Antiqua" w:hAnsi="Book Antiqua"/>
          <w:sz w:val="24"/>
          <w:szCs w:val="24"/>
          <w:lang w:val="en-US"/>
        </w:rPr>
        <w:t>these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2]</w:t>
      </w:r>
      <w:r w:rsidR="00523421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523421" w:rsidRPr="00DD6AA9" w:rsidRDefault="00086D00" w:rsidP="00DD6AA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Vocal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phonic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involuntary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sounds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9D2D2B" w:rsidRPr="00DD6AA9">
        <w:rPr>
          <w:rFonts w:ascii="Book Antiqua" w:hAnsi="Book Antiqua"/>
          <w:sz w:val="24"/>
          <w:szCs w:val="24"/>
          <w:lang w:val="en-US"/>
        </w:rPr>
        <w:t>that</w:t>
      </w:r>
      <w:r w:rsidR="009D2D2B" w:rsidRPr="00DD6AA9">
        <w:rPr>
          <w:rFonts w:ascii="Book Antiqua" w:hAnsi="Book Antiqua"/>
          <w:sz w:val="24"/>
          <w:szCs w:val="24"/>
        </w:rPr>
        <w:t xml:space="preserve"> include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throat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clearing,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coughing,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barking,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sniffing,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unnecessary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belching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more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complex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vocalizations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such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repeating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parts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words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23421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23421" w:rsidRPr="00DD6AA9">
        <w:rPr>
          <w:rFonts w:ascii="Book Antiqua" w:hAnsi="Book Antiqua"/>
          <w:sz w:val="24"/>
          <w:szCs w:val="24"/>
          <w:lang w:val="en-US"/>
        </w:rPr>
        <w:t>phrases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3]</w:t>
      </w:r>
      <w:r w:rsidR="0060262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73042E" w:rsidRPr="00DD6AA9" w:rsidRDefault="00DD6AA9" w:rsidP="00DD6AA9">
      <w:pPr>
        <w:pStyle w:val="Heading3"/>
        <w:spacing w:before="0" w:beforeAutospacing="0" w:after="0" w:afterAutospacing="0" w:line="360" w:lineRule="auto"/>
        <w:ind w:firstLineChars="100" w:firstLine="240"/>
        <w:jc w:val="both"/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</w:pPr>
      <w:r w:rsidRPr="00DD6AA9">
        <w:rPr>
          <w:rFonts w:ascii="Book Antiqua" w:hAnsi="Book Antiqua"/>
          <w:b w:val="0"/>
          <w:sz w:val="24"/>
          <w:szCs w:val="24"/>
          <w:lang w:val="en-US"/>
        </w:rPr>
        <w:t>TS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7F25D4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(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also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known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Gille</w:t>
      </w:r>
      <w:r w:rsidR="00BF4BC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de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B7343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la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BF4BC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Tourette’s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BF4BC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syndrome)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is</w:t>
      </w:r>
      <w:proofErr w:type="gramEnd"/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complex</w:t>
      </w:r>
      <w:r w:rsidR="00270FC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4919FA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neurodevelopmental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4919FA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disorder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A61D2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characterized </w:t>
      </w:r>
      <w:r w:rsidR="009D2D2B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by</w:t>
      </w:r>
      <w:r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 </w:t>
      </w:r>
      <w:r w:rsidR="009D2D2B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combination</w:t>
      </w:r>
      <w:r w:rsidR="009D2D2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9D2D2B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of</w:t>
      </w:r>
      <w:r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motor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and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vocal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523421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tics.</w:t>
      </w:r>
      <w:r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9D2D2B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Motor tics often precede the onset of p</w:t>
      </w:r>
      <w:proofErr w:type="spellStart"/>
      <w:r w:rsidR="0073042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honic</w:t>
      </w:r>
      <w:proofErr w:type="spellEnd"/>
      <w:r w:rsidR="0073042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tics of </w:t>
      </w:r>
      <w:r w:rsidRPr="00DD6AA9">
        <w:rPr>
          <w:rFonts w:ascii="Book Antiqua" w:hAnsi="Book Antiqua"/>
          <w:b w:val="0"/>
          <w:sz w:val="24"/>
          <w:szCs w:val="24"/>
          <w:lang w:val="en-US"/>
        </w:rPr>
        <w:t>TS</w:t>
      </w:r>
      <w:r w:rsidR="0073042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2A11FC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by many years.</w:t>
      </w:r>
      <w:r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 </w:t>
      </w:r>
      <w:r w:rsidR="002A11FC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The phonic tics may commence </w:t>
      </w:r>
      <w:r w:rsidR="007309C8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from about the age of</w:t>
      </w:r>
      <w:r w:rsidR="0073042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3 years</w:t>
      </w:r>
      <w:r w:rsidR="007F25D4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.</w:t>
      </w:r>
      <w:r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 </w:t>
      </w:r>
      <w:r w:rsidR="002A11FC" w:rsidRPr="00DD6AA9">
        <w:rPr>
          <w:rFonts w:ascii="Book Antiqua" w:hAnsi="Book Antiqua"/>
          <w:b w:val="0"/>
          <w:sz w:val="24"/>
          <w:szCs w:val="24"/>
          <w:lang w:val="en-US"/>
        </w:rPr>
        <w:t>Severe</w:t>
      </w:r>
      <w:r w:rsidR="007F25D4" w:rsidRPr="00DD6AA9">
        <w:rPr>
          <w:rFonts w:ascii="Book Antiqua" w:hAnsi="Book Antiqua"/>
          <w:b w:val="0"/>
          <w:sz w:val="24"/>
          <w:szCs w:val="24"/>
        </w:rPr>
        <w:t xml:space="preserve"> TS </w:t>
      </w:r>
      <w:r w:rsidR="002A11FC" w:rsidRPr="00DD6AA9">
        <w:rPr>
          <w:rFonts w:ascii="Book Antiqua" w:hAnsi="Book Antiqua"/>
          <w:b w:val="0"/>
          <w:sz w:val="24"/>
          <w:szCs w:val="24"/>
          <w:lang w:val="en-US"/>
        </w:rPr>
        <w:t>may manifest as</w:t>
      </w:r>
      <w:r w:rsidR="002A11FC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b w:val="0"/>
          <w:sz w:val="24"/>
          <w:szCs w:val="24"/>
        </w:rPr>
        <w:t>forceful bouts of self-</w:t>
      </w:r>
      <w:r w:rsidR="002A11FC" w:rsidRPr="00DD6AA9">
        <w:rPr>
          <w:rFonts w:ascii="Book Antiqua" w:hAnsi="Book Antiqua"/>
          <w:b w:val="0"/>
          <w:sz w:val="24"/>
          <w:szCs w:val="24"/>
          <w:lang w:val="en-US"/>
        </w:rPr>
        <w:t>harming</w:t>
      </w:r>
      <w:r w:rsidR="007F25D4" w:rsidRPr="00DD6AA9">
        <w:rPr>
          <w:rFonts w:ascii="Book Antiqua" w:hAnsi="Book Antiqua"/>
          <w:b w:val="0"/>
          <w:sz w:val="24"/>
          <w:szCs w:val="24"/>
        </w:rPr>
        <w:t xml:space="preserve"> motor tics, </w:t>
      </w:r>
      <w:r w:rsidR="002A11FC" w:rsidRPr="00DD6AA9">
        <w:rPr>
          <w:rFonts w:ascii="Book Antiqua" w:hAnsi="Book Antiqua"/>
          <w:b w:val="0"/>
          <w:sz w:val="24"/>
          <w:szCs w:val="24"/>
          <w:lang w:val="en-US"/>
        </w:rPr>
        <w:t>including</w:t>
      </w:r>
      <w:r w:rsidR="007F25D4" w:rsidRPr="00DD6AA9">
        <w:rPr>
          <w:rFonts w:ascii="Book Antiqua" w:hAnsi="Book Antiqua"/>
          <w:b w:val="0"/>
          <w:sz w:val="24"/>
          <w:szCs w:val="24"/>
        </w:rPr>
        <w:t xml:space="preserve"> hitting or biting, </w:t>
      </w:r>
      <w:r w:rsidR="007F25D4" w:rsidRPr="00DD6AA9">
        <w:rPr>
          <w:rFonts w:ascii="Book Antiqua" w:hAnsi="Book Antiqua"/>
          <w:b w:val="0"/>
          <w:sz w:val="24"/>
          <w:szCs w:val="24"/>
          <w:lang w:val="en-US"/>
        </w:rPr>
        <w:t>a</w:t>
      </w:r>
      <w:r w:rsidR="002A11FC" w:rsidRPr="00DD6AA9">
        <w:rPr>
          <w:rFonts w:ascii="Book Antiqua" w:hAnsi="Book Antiqua"/>
          <w:b w:val="0"/>
          <w:sz w:val="24"/>
          <w:szCs w:val="24"/>
          <w:lang w:val="en-US"/>
        </w:rPr>
        <w:t xml:space="preserve">s well as </w:t>
      </w:r>
      <w:r w:rsidR="007F25D4" w:rsidRPr="00DD6AA9">
        <w:rPr>
          <w:rFonts w:ascii="Book Antiqua" w:hAnsi="Book Antiqua"/>
          <w:b w:val="0"/>
          <w:sz w:val="24"/>
          <w:szCs w:val="24"/>
        </w:rPr>
        <w:t>socially unacceptable utter</w:t>
      </w:r>
      <w:r>
        <w:rPr>
          <w:rFonts w:ascii="Book Antiqua" w:hAnsi="Book Antiqua"/>
          <w:b w:val="0"/>
          <w:sz w:val="24"/>
          <w:szCs w:val="24"/>
        </w:rPr>
        <w:t>ances (</w:t>
      </w:r>
      <w:proofErr w:type="spellStart"/>
      <w:r>
        <w:rPr>
          <w:rFonts w:ascii="Book Antiqua" w:hAnsi="Book Antiqua"/>
          <w:b w:val="0"/>
          <w:sz w:val="24"/>
          <w:szCs w:val="24"/>
        </w:rPr>
        <w:t>coprolalia</w:t>
      </w:r>
      <w:proofErr w:type="spellEnd"/>
      <w:r>
        <w:rPr>
          <w:rFonts w:ascii="Book Antiqua" w:hAnsi="Book Antiqua"/>
          <w:b w:val="0"/>
          <w:sz w:val="24"/>
          <w:szCs w:val="24"/>
        </w:rPr>
        <w:t xml:space="preserve">) and </w:t>
      </w:r>
      <w:proofErr w:type="gramStart"/>
      <w:r>
        <w:rPr>
          <w:rFonts w:ascii="Book Antiqua" w:hAnsi="Book Antiqua"/>
          <w:b w:val="0"/>
          <w:sz w:val="24"/>
          <w:szCs w:val="24"/>
        </w:rPr>
        <w:t>gestures</w:t>
      </w:r>
      <w:r w:rsidR="003F2BF9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eastAsia="en-US"/>
        </w:rPr>
        <w:t>[</w:t>
      </w:r>
      <w:proofErr w:type="gramEnd"/>
      <w:r w:rsidR="003F2BF9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eastAsia="en-US"/>
        </w:rPr>
        <w:t>3]</w:t>
      </w:r>
      <w:r w:rsidR="0073042E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.</w:t>
      </w:r>
    </w:p>
    <w:p w:rsidR="00136327" w:rsidRPr="00DD6AA9" w:rsidRDefault="00086D00" w:rsidP="00DD6AA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Cs/>
          <w:sz w:val="24"/>
          <w:szCs w:val="24"/>
        </w:rPr>
        <w:t>The</w:t>
      </w:r>
      <w:r w:rsidR="00DD6AA9">
        <w:rPr>
          <w:rFonts w:ascii="Book Antiqua" w:hAnsi="Book Antiqua"/>
          <w:bCs/>
          <w:sz w:val="24"/>
          <w:szCs w:val="24"/>
        </w:rPr>
        <w:t xml:space="preserve"> Tourette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’s </w:t>
      </w:r>
      <w:r w:rsidRPr="00DD6AA9">
        <w:rPr>
          <w:rFonts w:ascii="Book Antiqua" w:hAnsi="Book Antiqua"/>
          <w:bCs/>
          <w:sz w:val="24"/>
          <w:szCs w:val="24"/>
        </w:rPr>
        <w:t>Syndrome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2A11FC" w:rsidRPr="00DD6AA9">
        <w:rPr>
          <w:rFonts w:ascii="Book Antiqua" w:hAnsi="Book Antiqua"/>
          <w:bCs/>
          <w:sz w:val="24"/>
          <w:szCs w:val="24"/>
        </w:rPr>
        <w:t xml:space="preserve">Study Group </w:t>
      </w:r>
      <w:r w:rsidR="002A11FC" w:rsidRPr="00DD6AA9">
        <w:rPr>
          <w:rFonts w:ascii="Book Antiqua" w:hAnsi="Book Antiqua"/>
          <w:bCs/>
          <w:sz w:val="24"/>
          <w:szCs w:val="24"/>
          <w:lang w:val="en-US"/>
        </w:rPr>
        <w:t>definition</w:t>
      </w:r>
      <w:r w:rsidR="002A11FC" w:rsidRPr="00DD6AA9">
        <w:rPr>
          <w:rFonts w:ascii="Book Antiqua" w:hAnsi="Book Antiqua"/>
          <w:bCs/>
          <w:sz w:val="24"/>
          <w:szCs w:val="24"/>
        </w:rPr>
        <w:t xml:space="preserve"> from</w:t>
      </w:r>
      <w:r w:rsidR="00A800EA" w:rsidRPr="00DD6AA9">
        <w:rPr>
          <w:rFonts w:ascii="Book Antiqua" w:hAnsi="Book Antiqua"/>
          <w:bCs/>
          <w:sz w:val="24"/>
          <w:szCs w:val="24"/>
        </w:rPr>
        <w:t xml:space="preserve"> 1993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2A11FC" w:rsidRPr="00DD6AA9">
        <w:rPr>
          <w:rFonts w:ascii="Book Antiqua" w:hAnsi="Book Antiqua"/>
          <w:bCs/>
          <w:sz w:val="24"/>
          <w:szCs w:val="24"/>
        </w:rPr>
        <w:t>requires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the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2A11FC" w:rsidRPr="00DD6AA9">
        <w:rPr>
          <w:rFonts w:ascii="Book Antiqua" w:hAnsi="Book Antiqua"/>
          <w:bCs/>
          <w:sz w:val="24"/>
          <w:szCs w:val="24"/>
          <w:lang w:val="en-US"/>
        </w:rPr>
        <w:t>concurrent</w:t>
      </w:r>
      <w:r w:rsidR="002A11FC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presence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of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motor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and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vocal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tics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201A9" w:rsidRPr="00DD6AA9">
        <w:rPr>
          <w:rFonts w:ascii="Book Antiqua" w:hAnsi="Book Antiqua"/>
          <w:bCs/>
          <w:sz w:val="24"/>
          <w:szCs w:val="24"/>
        </w:rPr>
        <w:t xml:space="preserve">occurring </w:t>
      </w:r>
      <w:r w:rsidRPr="00DD6AA9">
        <w:rPr>
          <w:rFonts w:ascii="Book Antiqua" w:hAnsi="Book Antiqua"/>
          <w:bCs/>
          <w:sz w:val="24"/>
          <w:szCs w:val="24"/>
        </w:rPr>
        <w:t>almost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daily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for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at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least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one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year,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2A11FC" w:rsidRPr="00DD6AA9">
        <w:rPr>
          <w:rFonts w:ascii="Book Antiqua" w:hAnsi="Book Antiqua"/>
          <w:bCs/>
          <w:sz w:val="24"/>
          <w:szCs w:val="24"/>
          <w:lang w:val="en-US"/>
        </w:rPr>
        <w:t>beginning</w:t>
      </w:r>
      <w:r w:rsidR="002A11FC" w:rsidRPr="00DD6AA9">
        <w:rPr>
          <w:rFonts w:ascii="Book Antiqua" w:hAnsi="Book Antiqua"/>
          <w:bCs/>
          <w:sz w:val="24"/>
          <w:szCs w:val="24"/>
        </w:rPr>
        <w:t xml:space="preserve"> </w:t>
      </w:r>
      <w:r w:rsidRPr="00DD6AA9">
        <w:rPr>
          <w:rFonts w:ascii="Book Antiqua" w:hAnsi="Book Antiqua"/>
          <w:bCs/>
          <w:sz w:val="24"/>
          <w:szCs w:val="24"/>
        </w:rPr>
        <w:t>before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the </w:t>
      </w:r>
      <w:r w:rsidRPr="00DD6AA9">
        <w:rPr>
          <w:rFonts w:ascii="Book Antiqua" w:hAnsi="Book Antiqua"/>
          <w:bCs/>
          <w:sz w:val="24"/>
          <w:szCs w:val="24"/>
        </w:rPr>
        <w:t>21</w:t>
      </w:r>
      <w:r w:rsidR="007309C8" w:rsidRPr="00DD6AA9">
        <w:rPr>
          <w:rFonts w:ascii="Book Antiqua" w:hAnsi="Book Antiqua"/>
          <w:bCs/>
          <w:sz w:val="24"/>
          <w:szCs w:val="24"/>
          <w:vertAlign w:val="superscript"/>
        </w:rPr>
        <w:t>st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birthday</w:t>
      </w:r>
      <w:r w:rsidR="003F2BF9" w:rsidRPr="00DD6AA9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bCs/>
          <w:sz w:val="24"/>
          <w:szCs w:val="24"/>
          <w:vertAlign w:val="superscript"/>
        </w:rPr>
        <w:t>4]</w:t>
      </w:r>
      <w:r w:rsidRPr="00DD6AA9">
        <w:rPr>
          <w:rFonts w:ascii="Book Antiqua" w:hAnsi="Book Antiqua"/>
          <w:bCs/>
          <w:sz w:val="24"/>
          <w:szCs w:val="24"/>
        </w:rPr>
        <w:t>.</w:t>
      </w:r>
      <w:r w:rsidR="00DD6AA9">
        <w:rPr>
          <w:rFonts w:ascii="Book Antiqua" w:hAnsi="Book Antiqua"/>
          <w:bCs/>
          <w:sz w:val="24"/>
          <w:szCs w:val="24"/>
        </w:rPr>
        <w:t xml:space="preserve"> </w:t>
      </w:r>
      <w:r w:rsidR="007201A9" w:rsidRPr="00DD6AA9">
        <w:rPr>
          <w:rFonts w:ascii="Book Antiqua" w:hAnsi="Book Antiqua"/>
          <w:bCs/>
          <w:sz w:val="24"/>
          <w:szCs w:val="24"/>
        </w:rPr>
        <w:t>T</w:t>
      </w:r>
      <w:r w:rsidR="00646CEF" w:rsidRPr="00DD6AA9">
        <w:rPr>
          <w:rFonts w:ascii="Book Antiqua" w:hAnsi="Book Antiqua"/>
          <w:bCs/>
          <w:sz w:val="24"/>
          <w:szCs w:val="24"/>
        </w:rPr>
        <w:t>he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201A9" w:rsidRPr="00DD6AA9">
        <w:rPr>
          <w:rFonts w:ascii="Book Antiqua" w:hAnsi="Book Antiqua"/>
          <w:bCs/>
          <w:sz w:val="24"/>
          <w:szCs w:val="24"/>
        </w:rPr>
        <w:t>Diagnostic and Statistical Manual of Mental Disorders 5</w:t>
      </w:r>
      <w:r w:rsidR="007201A9" w:rsidRPr="00DD6AA9">
        <w:rPr>
          <w:rFonts w:ascii="Book Antiqua" w:hAnsi="Book Antiqua"/>
          <w:bCs/>
          <w:sz w:val="24"/>
          <w:szCs w:val="24"/>
          <w:vertAlign w:val="superscript"/>
        </w:rPr>
        <w:t xml:space="preserve">th </w:t>
      </w:r>
      <w:r w:rsidR="007201A9" w:rsidRPr="00DD6AA9">
        <w:rPr>
          <w:rFonts w:ascii="Book Antiqua" w:hAnsi="Book Antiqua"/>
          <w:bCs/>
          <w:sz w:val="24"/>
          <w:szCs w:val="24"/>
        </w:rPr>
        <w:t>Edition (</w:t>
      </w:r>
      <w:r w:rsidR="00646CEF" w:rsidRPr="00DD6AA9">
        <w:rPr>
          <w:rFonts w:ascii="Book Antiqua" w:hAnsi="Book Antiqua"/>
          <w:bCs/>
          <w:sz w:val="24"/>
          <w:szCs w:val="24"/>
        </w:rPr>
        <w:t>DSM-</w:t>
      </w:r>
      <w:r w:rsidR="007309C8" w:rsidRPr="00DD6AA9">
        <w:rPr>
          <w:rFonts w:ascii="Book Antiqua" w:hAnsi="Book Antiqua"/>
          <w:bCs/>
          <w:sz w:val="24"/>
          <w:szCs w:val="24"/>
        </w:rPr>
        <w:t>5</w:t>
      </w:r>
      <w:r w:rsidR="007201A9" w:rsidRPr="00DD6AA9">
        <w:rPr>
          <w:rFonts w:ascii="Book Antiqua" w:hAnsi="Book Antiqua"/>
          <w:bCs/>
          <w:sz w:val="24"/>
          <w:szCs w:val="24"/>
        </w:rPr>
        <w:t>)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requires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both multiple motor and one or more vocal tics have been present </w:t>
      </w:r>
      <w:r w:rsidR="007309C8" w:rsidRPr="00DD6AA9">
        <w:rPr>
          <w:rFonts w:ascii="Book Antiqua" w:hAnsi="Book Antiqua"/>
          <w:bCs/>
          <w:sz w:val="24"/>
          <w:szCs w:val="24"/>
        </w:rPr>
        <w:lastRenderedPageBreak/>
        <w:t>at some time during the illness, although not necessarily concurrently</w:t>
      </w:r>
      <w:r w:rsidR="0062204B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for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the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diagnosis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of</w:t>
      </w:r>
      <w:r w:rsidR="007309C8" w:rsidRPr="00DD6AA9">
        <w:rPr>
          <w:rFonts w:ascii="Book Antiqua" w:hAnsi="Book Antiqua"/>
          <w:bCs/>
          <w:sz w:val="24"/>
          <w:szCs w:val="24"/>
        </w:rPr>
        <w:t xml:space="preserve"> </w:t>
      </w:r>
      <w:r w:rsidR="007309C8" w:rsidRPr="00DD6AA9">
        <w:rPr>
          <w:rFonts w:ascii="Book Antiqua" w:hAnsi="Book Antiqua"/>
          <w:bCs/>
          <w:sz w:val="24"/>
          <w:szCs w:val="24"/>
          <w:lang w:val="en-US"/>
        </w:rPr>
        <w:t>TS</w:t>
      </w:r>
      <w:r w:rsidR="00D222C8" w:rsidRPr="00DD6AA9">
        <w:rPr>
          <w:rFonts w:ascii="Book Antiqua" w:hAnsi="Book Antiqua"/>
          <w:bCs/>
          <w:sz w:val="24"/>
          <w:szCs w:val="24"/>
          <w:lang w:val="en-US"/>
        </w:rPr>
        <w:t>.</w:t>
      </w:r>
      <w:r w:rsidR="00DD6AA9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="00D222C8" w:rsidRPr="00DD6AA9">
        <w:rPr>
          <w:rFonts w:ascii="Book Antiqua" w:hAnsi="Book Antiqua"/>
          <w:bCs/>
          <w:sz w:val="24"/>
          <w:szCs w:val="24"/>
          <w:lang w:val="en-US"/>
        </w:rPr>
        <w:t xml:space="preserve">It also describes </w:t>
      </w:r>
      <w:r w:rsidR="00A61D22" w:rsidRPr="00DD6AA9">
        <w:rPr>
          <w:rFonts w:ascii="Book Antiqua" w:hAnsi="Book Antiqua"/>
          <w:bCs/>
          <w:sz w:val="24"/>
          <w:szCs w:val="24"/>
          <w:lang w:val="en-US"/>
        </w:rPr>
        <w:t>TD</w:t>
      </w:r>
      <w:r w:rsidR="00D222C8" w:rsidRPr="00DD6AA9">
        <w:rPr>
          <w:rFonts w:ascii="Book Antiqua" w:hAnsi="Book Antiqua"/>
          <w:bCs/>
          <w:sz w:val="24"/>
          <w:szCs w:val="24"/>
          <w:lang w:val="en-US"/>
        </w:rPr>
        <w:t xml:space="preserve">/TS as </w:t>
      </w:r>
      <w:r w:rsidR="00D222C8" w:rsidRPr="00DD6AA9">
        <w:rPr>
          <w:rFonts w:ascii="Book Antiqua" w:hAnsi="Book Antiqua"/>
          <w:sz w:val="24"/>
          <w:szCs w:val="24"/>
        </w:rPr>
        <w:t xml:space="preserve">waxing and waning in frequency and </w:t>
      </w:r>
      <w:r w:rsidR="00D222C8" w:rsidRPr="00DD6AA9">
        <w:rPr>
          <w:rFonts w:ascii="Book Antiqua" w:hAnsi="Book Antiqua"/>
          <w:sz w:val="24"/>
          <w:szCs w:val="24"/>
          <w:lang w:val="en-US"/>
        </w:rPr>
        <w:t>symptoms</w:t>
      </w:r>
      <w:r w:rsidR="00D222C8" w:rsidRPr="00DD6AA9">
        <w:rPr>
          <w:rFonts w:ascii="Book Antiqua" w:hAnsi="Book Antiqua"/>
          <w:sz w:val="24"/>
          <w:szCs w:val="24"/>
        </w:rPr>
        <w:t xml:space="preserve"> must have lasted for more than one year since </w:t>
      </w:r>
      <w:r w:rsidR="00D222C8" w:rsidRPr="00DD6AA9">
        <w:rPr>
          <w:rFonts w:ascii="Book Antiqua" w:hAnsi="Book Antiqua"/>
          <w:sz w:val="24"/>
          <w:szCs w:val="24"/>
          <w:lang w:val="en-US"/>
        </w:rPr>
        <w:t>the</w:t>
      </w:r>
      <w:r w:rsidR="00D222C8" w:rsidRPr="00DD6AA9">
        <w:rPr>
          <w:rFonts w:ascii="Book Antiqua" w:hAnsi="Book Antiqua"/>
          <w:sz w:val="24"/>
          <w:szCs w:val="24"/>
        </w:rPr>
        <w:t xml:space="preserve"> </w:t>
      </w:r>
      <w:r w:rsidR="00DD6AA9">
        <w:rPr>
          <w:rFonts w:ascii="Book Antiqua" w:hAnsi="Book Antiqua"/>
          <w:sz w:val="24"/>
          <w:szCs w:val="24"/>
        </w:rPr>
        <w:t xml:space="preserve">first </w:t>
      </w:r>
      <w:proofErr w:type="gramStart"/>
      <w:r w:rsidR="00DD6AA9">
        <w:rPr>
          <w:rFonts w:ascii="Book Antiqua" w:hAnsi="Book Antiqua"/>
          <w:sz w:val="24"/>
          <w:szCs w:val="24"/>
        </w:rPr>
        <w:t>onset</w:t>
      </w:r>
      <w:r w:rsidR="003F2BF9" w:rsidRPr="00DD6AA9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bCs/>
          <w:sz w:val="24"/>
          <w:szCs w:val="24"/>
          <w:vertAlign w:val="superscript"/>
        </w:rPr>
        <w:t>5]</w:t>
      </w:r>
      <w:r w:rsidR="00646CEF" w:rsidRPr="00DD6AA9">
        <w:rPr>
          <w:rFonts w:ascii="Book Antiqua" w:hAnsi="Book Antiqua"/>
          <w:bCs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</w:rPr>
        <w:t>The average age of developing TS is 7 years, with a range from three to eight years.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</w:rPr>
        <w:t xml:space="preserve">Most patients with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childhood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136327" w:rsidRPr="00DD6AA9">
        <w:rPr>
          <w:rFonts w:ascii="Book Antiqua" w:hAnsi="Book Antiqua"/>
          <w:sz w:val="24"/>
          <w:szCs w:val="24"/>
        </w:rPr>
        <w:t xml:space="preserve"> show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remarkable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symptoms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improvement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</w:rPr>
        <w:t xml:space="preserve">by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the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</w:rPr>
        <w:t xml:space="preserve">age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of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</w:rPr>
        <w:t>19 years.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Adult</w:t>
      </w:r>
      <w:r w:rsidR="009C6149" w:rsidRPr="00DD6AA9">
        <w:rPr>
          <w:rFonts w:ascii="Book Antiqua" w:hAnsi="Book Antiqua"/>
          <w:sz w:val="24"/>
          <w:szCs w:val="24"/>
        </w:rPr>
        <w:t>-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onset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cases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of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TS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are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usually</w:t>
      </w:r>
      <w:r w:rsidR="009C6149" w:rsidRPr="00DD6AA9">
        <w:rPr>
          <w:rFonts w:ascii="Book Antiqua" w:hAnsi="Book Antiqua"/>
          <w:sz w:val="24"/>
          <w:szCs w:val="24"/>
        </w:rPr>
        <w:t xml:space="preserve"> t</w:t>
      </w:r>
      <w:r w:rsidR="00136327" w:rsidRPr="00DD6AA9">
        <w:rPr>
          <w:rFonts w:ascii="Book Antiqua" w:hAnsi="Book Antiqua"/>
          <w:sz w:val="24"/>
          <w:szCs w:val="24"/>
        </w:rPr>
        <w:t xml:space="preserve">he most severe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forms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r w:rsidR="009C6149" w:rsidRPr="00DD6AA9">
        <w:rPr>
          <w:rFonts w:ascii="Book Antiqua" w:hAnsi="Book Antiqua"/>
          <w:sz w:val="24"/>
          <w:szCs w:val="24"/>
          <w:lang w:val="en-US"/>
        </w:rPr>
        <w:t>of</w:t>
      </w:r>
      <w:r w:rsidR="009C6149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C6149" w:rsidRPr="00DD6AA9">
        <w:rPr>
          <w:rFonts w:ascii="Book Antiqua" w:hAnsi="Book Antiqua"/>
          <w:sz w:val="24"/>
          <w:szCs w:val="24"/>
          <w:lang w:val="en-US"/>
        </w:rPr>
        <w:t>presentation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3]</w:t>
      </w:r>
      <w:r w:rsidR="00136327" w:rsidRPr="00DD6AA9">
        <w:rPr>
          <w:rFonts w:ascii="Book Antiqua" w:hAnsi="Book Antiqua"/>
          <w:sz w:val="24"/>
          <w:szCs w:val="24"/>
        </w:rPr>
        <w:t>.</w:t>
      </w:r>
    </w:p>
    <w:p w:rsidR="00136327" w:rsidRPr="00DD6AA9" w:rsidRDefault="009C6149" w:rsidP="00DD6AA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  <w:lang w:val="en-US"/>
        </w:rPr>
        <w:t>Motor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or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phonic</w:t>
      </w:r>
      <w:r w:rsidRPr="00DD6AA9">
        <w:rPr>
          <w:rFonts w:ascii="Book Antiqua" w:hAnsi="Book Antiqua"/>
          <w:sz w:val="24"/>
          <w:szCs w:val="24"/>
        </w:rPr>
        <w:t xml:space="preserve"> t</w:t>
      </w:r>
      <w:r w:rsidR="0015453F" w:rsidRPr="00DD6AA9">
        <w:rPr>
          <w:rFonts w:ascii="Book Antiqua" w:hAnsi="Book Antiqua"/>
          <w:sz w:val="24"/>
          <w:szCs w:val="24"/>
        </w:rPr>
        <w:t>ics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often </w:t>
      </w:r>
      <w:r w:rsidRPr="00DD6AA9">
        <w:rPr>
          <w:rFonts w:ascii="Book Antiqua" w:hAnsi="Book Antiqua"/>
          <w:sz w:val="24"/>
          <w:szCs w:val="24"/>
          <w:lang w:val="en-US"/>
        </w:rPr>
        <w:t>begin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with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patient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 xml:space="preserve">experiencing some psycho-sensory phenomena </w:t>
      </w:r>
      <w:r w:rsidR="0015453F" w:rsidRPr="00DD6AA9">
        <w:rPr>
          <w:rFonts w:ascii="Book Antiqua" w:hAnsi="Book Antiqua"/>
          <w:sz w:val="24"/>
          <w:szCs w:val="24"/>
        </w:rPr>
        <w:t>known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5453F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5453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5453F" w:rsidRPr="00DD6AA9">
        <w:rPr>
          <w:rFonts w:ascii="Book Antiqua" w:hAnsi="Book Antiqua"/>
          <w:sz w:val="24"/>
          <w:szCs w:val="24"/>
        </w:rPr>
        <w:t>“premonitory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5453F" w:rsidRPr="00DD6AA9">
        <w:rPr>
          <w:rFonts w:ascii="Book Antiqua" w:hAnsi="Book Antiqua"/>
          <w:sz w:val="24"/>
          <w:szCs w:val="24"/>
        </w:rPr>
        <w:t>urge</w:t>
      </w:r>
      <w:r w:rsidR="000B7D9E" w:rsidRPr="00DD6AA9">
        <w:rPr>
          <w:rFonts w:ascii="Book Antiqua" w:hAnsi="Book Antiqua"/>
          <w:sz w:val="24"/>
          <w:szCs w:val="24"/>
        </w:rPr>
        <w:t>”</w:t>
      </w:r>
      <w:r w:rsidR="00602624" w:rsidRPr="00DD6AA9">
        <w:rPr>
          <w:rFonts w:ascii="Book Antiqua" w:hAnsi="Book Antiqua"/>
          <w:sz w:val="24"/>
          <w:szCs w:val="24"/>
        </w:rPr>
        <w:t xml:space="preserve"> which may be localized to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a</w:t>
      </w:r>
      <w:r w:rsidRPr="00DD6AA9">
        <w:rPr>
          <w:rFonts w:ascii="Book Antiqua" w:hAnsi="Book Antiqua"/>
          <w:sz w:val="24"/>
          <w:szCs w:val="24"/>
          <w:lang w:val="en-US"/>
        </w:rPr>
        <w:t>n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602624" w:rsidRPr="00DD6AA9">
        <w:rPr>
          <w:rFonts w:ascii="Book Antiqua" w:hAnsi="Book Antiqua"/>
          <w:sz w:val="24"/>
          <w:szCs w:val="24"/>
        </w:rPr>
        <w:t xml:space="preserve">area of the tics or a generalised inner </w:t>
      </w:r>
      <w:r w:rsidR="00602624" w:rsidRPr="00DD6AA9">
        <w:rPr>
          <w:rFonts w:ascii="Book Antiqua" w:hAnsi="Book Antiqua"/>
          <w:sz w:val="24"/>
          <w:szCs w:val="24"/>
          <w:lang w:val="en-US"/>
        </w:rPr>
        <w:t>tension</w:t>
      </w:r>
      <w:r w:rsidR="007F25D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Most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individuals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with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Tics</w:t>
      </w:r>
      <w:r w:rsidR="007F25D4" w:rsidRPr="00DD6AA9">
        <w:rPr>
          <w:rFonts w:ascii="Book Antiqua" w:hAnsi="Book Antiqua"/>
          <w:sz w:val="24"/>
          <w:szCs w:val="24"/>
        </w:rPr>
        <w:t>/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TS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also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experience</w:t>
      </w:r>
      <w:r w:rsidR="007F25D4" w:rsidRPr="00DD6AA9">
        <w:rPr>
          <w:rFonts w:ascii="Book Antiqua" w:hAnsi="Book Antiqua"/>
          <w:sz w:val="24"/>
          <w:szCs w:val="24"/>
        </w:rPr>
        <w:t xml:space="preserve"> </w:t>
      </w:r>
      <w:r w:rsidR="00602624" w:rsidRPr="00DD6AA9">
        <w:rPr>
          <w:rFonts w:ascii="Book Antiqua" w:hAnsi="Book Antiqua"/>
          <w:sz w:val="24"/>
          <w:szCs w:val="24"/>
        </w:rPr>
        <w:t xml:space="preserve">feelings of momentary relief </w:t>
      </w:r>
      <w:r w:rsidR="00D222C8" w:rsidRPr="00DD6AA9">
        <w:rPr>
          <w:rFonts w:ascii="Book Antiqua" w:hAnsi="Book Antiqua"/>
          <w:sz w:val="24"/>
          <w:szCs w:val="24"/>
          <w:lang w:val="en-US"/>
        </w:rPr>
        <w:t>after</w:t>
      </w:r>
      <w:r w:rsidR="00D222C8" w:rsidRPr="00DD6AA9">
        <w:rPr>
          <w:rFonts w:ascii="Book Antiqua" w:hAnsi="Book Antiqua"/>
          <w:sz w:val="24"/>
          <w:szCs w:val="24"/>
        </w:rPr>
        <w:t xml:space="preserve"> the</w:t>
      </w:r>
      <w:r w:rsidR="00602624" w:rsidRPr="00DD6AA9">
        <w:rPr>
          <w:rFonts w:ascii="Book Antiqua" w:hAnsi="Book Antiqua"/>
          <w:sz w:val="24"/>
          <w:szCs w:val="24"/>
        </w:rPr>
        <w:t xml:space="preserve"> </w:t>
      </w:r>
      <w:r w:rsidR="00602624" w:rsidRPr="00DD6AA9">
        <w:rPr>
          <w:rFonts w:ascii="Book Antiqua" w:hAnsi="Book Antiqua"/>
          <w:sz w:val="24"/>
          <w:szCs w:val="24"/>
          <w:lang w:val="en-US"/>
        </w:rPr>
        <w:t>tic</w:t>
      </w:r>
      <w:r w:rsidR="00D222C8" w:rsidRPr="00DD6AA9">
        <w:rPr>
          <w:rFonts w:ascii="Book Antiqua" w:hAnsi="Book Antiqua"/>
          <w:sz w:val="24"/>
          <w:szCs w:val="24"/>
        </w:rPr>
        <w:t xml:space="preserve"> </w:t>
      </w:r>
      <w:r w:rsidR="00D222C8" w:rsidRPr="00DD6AA9">
        <w:rPr>
          <w:rFonts w:ascii="Book Antiqua" w:hAnsi="Book Antiqua"/>
          <w:sz w:val="24"/>
          <w:szCs w:val="24"/>
          <w:lang w:val="en-US"/>
        </w:rPr>
        <w:t>has</w:t>
      </w:r>
      <w:r w:rsidR="00D222C8" w:rsidRPr="00DD6AA9">
        <w:rPr>
          <w:rFonts w:ascii="Book Antiqua" w:hAnsi="Book Antiqua"/>
          <w:sz w:val="24"/>
          <w:szCs w:val="24"/>
        </w:rPr>
        <w:t xml:space="preserve"> </w:t>
      </w:r>
      <w:r w:rsidR="00D222C8" w:rsidRPr="00DD6AA9">
        <w:rPr>
          <w:rFonts w:ascii="Book Antiqua" w:hAnsi="Book Antiqua"/>
          <w:sz w:val="24"/>
          <w:szCs w:val="24"/>
          <w:lang w:val="en-US"/>
        </w:rPr>
        <w:t>occurred</w:t>
      </w:r>
      <w:r w:rsidR="000E61F9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F155BF" w:rsidRPr="00DD6AA9">
        <w:rPr>
          <w:rFonts w:ascii="Book Antiqua" w:hAnsi="Book Antiqua"/>
          <w:sz w:val="24"/>
          <w:szCs w:val="24"/>
        </w:rPr>
        <w:t xml:space="preserve"> are typically exacerbated by stressful life-events associated with high</w:t>
      </w:r>
      <w:r w:rsidR="007F25D4" w:rsidRPr="00DD6AA9">
        <w:rPr>
          <w:rFonts w:ascii="Book Antiqua" w:hAnsi="Book Antiqua"/>
          <w:sz w:val="24"/>
          <w:szCs w:val="24"/>
        </w:rPr>
        <w:t xml:space="preserve"> levels of emotional </w:t>
      </w:r>
      <w:r w:rsidR="007F25D4" w:rsidRPr="00DD6AA9">
        <w:rPr>
          <w:rFonts w:ascii="Book Antiqua" w:hAnsi="Book Antiqua"/>
          <w:sz w:val="24"/>
          <w:szCs w:val="24"/>
          <w:lang w:val="en-US"/>
        </w:rPr>
        <w:t>excitement</w:t>
      </w:r>
      <w:r w:rsidR="00136327" w:rsidRPr="00DD6AA9">
        <w:rPr>
          <w:rFonts w:ascii="Book Antiqua" w:hAnsi="Book Antiqua"/>
          <w:sz w:val="24"/>
          <w:szCs w:val="24"/>
          <w:lang w:val="en-US"/>
        </w:rPr>
        <w:t>s</w:t>
      </w:r>
      <w:r w:rsidR="00136327" w:rsidRPr="00DD6AA9">
        <w:rPr>
          <w:rFonts w:ascii="Book Antiqua" w:hAnsi="Book Antiqua"/>
          <w:sz w:val="24"/>
          <w:szCs w:val="24"/>
        </w:rPr>
        <w:t xml:space="preserve"> and </w:t>
      </w:r>
      <w:r w:rsidR="00136327" w:rsidRPr="00DD6AA9">
        <w:rPr>
          <w:rFonts w:ascii="Book Antiqua" w:hAnsi="Book Antiqua"/>
          <w:sz w:val="24"/>
          <w:szCs w:val="24"/>
          <w:lang w:val="en-US"/>
        </w:rPr>
        <w:t>fatigue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, and</w:t>
      </w:r>
      <w:r w:rsidR="00136327" w:rsidRP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  <w:lang w:val="en-US"/>
        </w:rPr>
        <w:t>can</w:t>
      </w:r>
      <w:r w:rsidR="00136327" w:rsidRPr="00DD6AA9">
        <w:rPr>
          <w:rFonts w:ascii="Book Antiqua" w:hAnsi="Book Antiqua"/>
          <w:sz w:val="24"/>
          <w:szCs w:val="24"/>
        </w:rPr>
        <w:t xml:space="preserve"> </w:t>
      </w:r>
      <w:r w:rsidR="00136327" w:rsidRPr="00DD6AA9">
        <w:rPr>
          <w:rFonts w:ascii="Book Antiqua" w:hAnsi="Book Antiqua"/>
          <w:sz w:val="24"/>
          <w:szCs w:val="24"/>
          <w:lang w:val="en-US"/>
        </w:rPr>
        <w:t>include</w:t>
      </w:r>
      <w:r w:rsidR="00136327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 xml:space="preserve">normally routine activities such as </w:t>
      </w:r>
      <w:r w:rsidR="00136327" w:rsidRPr="00DD6AA9">
        <w:rPr>
          <w:rFonts w:ascii="Book Antiqua" w:hAnsi="Book Antiqua"/>
          <w:sz w:val="24"/>
          <w:szCs w:val="24"/>
        </w:rPr>
        <w:t>t</w:t>
      </w:r>
      <w:r w:rsidR="00F155BF" w:rsidRPr="00DD6AA9">
        <w:rPr>
          <w:rFonts w:ascii="Book Antiqua" w:hAnsi="Book Antiqua"/>
          <w:sz w:val="24"/>
          <w:szCs w:val="24"/>
        </w:rPr>
        <w:t xml:space="preserve">he start of school,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birthdays</w:t>
      </w:r>
      <w:r w:rsidR="00576421" w:rsidRPr="00DD6AA9">
        <w:rPr>
          <w:rFonts w:ascii="Book Antiqua" w:hAnsi="Book Antiqua"/>
          <w:sz w:val="24"/>
          <w:szCs w:val="24"/>
        </w:rPr>
        <w:t>,</w:t>
      </w:r>
      <w:r w:rsidR="00576421" w:rsidRPr="00DD6AA9">
        <w:rPr>
          <w:rFonts w:ascii="Book Antiqua" w:hAnsi="Book Antiqua"/>
          <w:sz w:val="24"/>
          <w:szCs w:val="24"/>
          <w:lang w:val="en-US"/>
        </w:rPr>
        <w:t xml:space="preserve"> arrival of a new sibling, changes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in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the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social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or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physical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environment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like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moving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house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or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going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576421" w:rsidRPr="00DD6AA9">
        <w:rPr>
          <w:rFonts w:ascii="Book Antiqua" w:hAnsi="Book Antiqua"/>
          <w:sz w:val="24"/>
          <w:szCs w:val="24"/>
          <w:lang w:val="en-US"/>
        </w:rPr>
        <w:t>on</w:t>
      </w:r>
      <w:r w:rsidR="00576421" w:rsidRPr="00DD6AA9">
        <w:rPr>
          <w:rFonts w:ascii="Book Antiqua" w:hAnsi="Book Antiqua"/>
          <w:sz w:val="24"/>
          <w:szCs w:val="24"/>
        </w:rPr>
        <w:t xml:space="preserve"> </w:t>
      </w:r>
      <w:r w:rsidR="00F155BF" w:rsidRPr="00DD6AA9">
        <w:rPr>
          <w:rFonts w:ascii="Book Antiqua" w:hAnsi="Book Antiqua"/>
          <w:sz w:val="24"/>
          <w:szCs w:val="24"/>
        </w:rPr>
        <w:t>holidays.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E60131" w:rsidRPr="00DD6AA9" w:rsidRDefault="00576421" w:rsidP="00DD6AA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  <w:lang w:val="en-US"/>
        </w:rPr>
        <w:t xml:space="preserve">The symptoms of </w:t>
      </w:r>
      <w:r w:rsidR="00827B3A" w:rsidRPr="00DD6AA9">
        <w:rPr>
          <w:rFonts w:ascii="Book Antiqua" w:hAnsi="Book Antiqua"/>
          <w:sz w:val="24"/>
          <w:szCs w:val="24"/>
          <w:lang w:val="en-US"/>
        </w:rPr>
        <w:t>childhood</w:t>
      </w:r>
      <w:r w:rsidR="00827B3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TD</w:t>
      </w:r>
      <w:r w:rsidR="00136327" w:rsidRPr="00DD6AA9">
        <w:rPr>
          <w:rFonts w:ascii="Book Antiqua" w:hAnsi="Book Antiqua"/>
          <w:sz w:val="24"/>
          <w:szCs w:val="24"/>
        </w:rPr>
        <w:t>/</w:t>
      </w:r>
      <w:r w:rsidR="00891A93" w:rsidRPr="00DD6AA9">
        <w:rPr>
          <w:rFonts w:ascii="Book Antiqua" w:hAnsi="Book Antiqua"/>
          <w:sz w:val="24"/>
          <w:szCs w:val="24"/>
        </w:rPr>
        <w:t>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are </w:t>
      </w:r>
      <w:r w:rsidR="00264E61" w:rsidRPr="00DD6AA9">
        <w:rPr>
          <w:rFonts w:ascii="Book Antiqua" w:hAnsi="Book Antiqua"/>
          <w:sz w:val="24"/>
          <w:szCs w:val="24"/>
        </w:rPr>
        <w:t>usually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mild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they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are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almost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invariably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co</w:t>
      </w:r>
      <w:r w:rsidRPr="00DD6AA9">
        <w:rPr>
          <w:rFonts w:ascii="Book Antiqua" w:hAnsi="Book Antiqua"/>
          <w:sz w:val="24"/>
          <w:szCs w:val="24"/>
        </w:rPr>
        <w:t>-</w:t>
      </w:r>
      <w:r w:rsidRPr="00DD6AA9">
        <w:rPr>
          <w:rFonts w:ascii="Book Antiqua" w:hAnsi="Book Antiqua"/>
          <w:sz w:val="24"/>
          <w:szCs w:val="24"/>
          <w:lang w:val="en-US"/>
        </w:rPr>
        <w:t>morbid</w:t>
      </w:r>
      <w:r w:rsidRPr="00DD6AA9">
        <w:rPr>
          <w:rFonts w:ascii="Book Antiqua" w:hAnsi="Book Antiqua"/>
          <w:sz w:val="24"/>
          <w:szCs w:val="24"/>
        </w:rPr>
        <w:t xml:space="preserve"> 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other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E7E6B" w:rsidRPr="00DD6AA9">
        <w:rPr>
          <w:rFonts w:ascii="Book Antiqua" w:hAnsi="Book Antiqua"/>
          <w:sz w:val="24"/>
          <w:szCs w:val="24"/>
          <w:lang w:val="en-US"/>
        </w:rPr>
        <w:t>mental</w:t>
      </w:r>
      <w:r w:rsidR="003E7E6B" w:rsidRPr="00DD6AA9">
        <w:rPr>
          <w:rFonts w:ascii="Book Antiqua" w:hAnsi="Book Antiqua"/>
          <w:sz w:val="24"/>
          <w:szCs w:val="24"/>
        </w:rPr>
        <w:t xml:space="preserve"> </w:t>
      </w:r>
      <w:r w:rsidR="003E7E6B" w:rsidRPr="00DD6AA9">
        <w:rPr>
          <w:rFonts w:ascii="Book Antiqua" w:hAnsi="Book Antiqua"/>
          <w:sz w:val="24"/>
          <w:szCs w:val="24"/>
          <w:lang w:val="en-US"/>
        </w:rPr>
        <w:t>health</w:t>
      </w:r>
      <w:r w:rsidR="003E7E6B" w:rsidRPr="00DD6AA9">
        <w:rPr>
          <w:rFonts w:ascii="Book Antiqua" w:hAnsi="Book Antiqua"/>
          <w:sz w:val="24"/>
          <w:szCs w:val="24"/>
        </w:rPr>
        <w:t xml:space="preserve"> </w:t>
      </w:r>
      <w:r w:rsidR="003E7E6B" w:rsidRPr="00DD6AA9">
        <w:rPr>
          <w:rFonts w:ascii="Book Antiqua" w:hAnsi="Book Antiqua"/>
          <w:sz w:val="24"/>
          <w:szCs w:val="24"/>
          <w:lang w:val="en-US"/>
        </w:rPr>
        <w:t>and</w:t>
      </w:r>
      <w:r w:rsidR="003E7E6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E7E6B" w:rsidRPr="00DD6AA9">
        <w:rPr>
          <w:rFonts w:ascii="Book Antiqua" w:hAnsi="Book Antiqua"/>
          <w:sz w:val="24"/>
          <w:szCs w:val="24"/>
          <w:lang w:val="en-US"/>
        </w:rPr>
        <w:t>behavioural</w:t>
      </w:r>
      <w:proofErr w:type="spellEnd"/>
      <w:r w:rsidR="003E7E6B" w:rsidRPr="00DD6AA9">
        <w:rPr>
          <w:rFonts w:ascii="Book Antiqua" w:hAnsi="Book Antiqua"/>
          <w:sz w:val="24"/>
          <w:szCs w:val="24"/>
        </w:rPr>
        <w:t xml:space="preserve"> </w:t>
      </w:r>
      <w:r w:rsidR="003E7E6B" w:rsidRPr="00DD6AA9">
        <w:rPr>
          <w:rFonts w:ascii="Book Antiqua" w:hAnsi="Book Antiqua"/>
          <w:sz w:val="24"/>
          <w:szCs w:val="24"/>
          <w:lang w:val="en-US"/>
        </w:rPr>
        <w:t>problems</w:t>
      </w:r>
      <w:r w:rsidR="003E7E6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ADHD,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91A93" w:rsidRPr="00DD6AA9">
        <w:rPr>
          <w:rFonts w:ascii="Book Antiqua" w:hAnsi="Book Antiqua"/>
          <w:sz w:val="24"/>
          <w:szCs w:val="24"/>
        </w:rPr>
        <w:t>O</w:t>
      </w:r>
      <w:r w:rsidR="00264E61" w:rsidRPr="00DD6AA9">
        <w:rPr>
          <w:rFonts w:ascii="Book Antiqua" w:hAnsi="Book Antiqua"/>
          <w:sz w:val="24"/>
          <w:szCs w:val="24"/>
        </w:rPr>
        <w:t>bsessive-compulsive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91A93" w:rsidRPr="00DD6AA9">
        <w:rPr>
          <w:rFonts w:ascii="Book Antiqua" w:hAnsi="Book Antiqua"/>
          <w:sz w:val="24"/>
          <w:szCs w:val="24"/>
        </w:rPr>
        <w:t>behaviour or disorder (OCD)</w:t>
      </w:r>
      <w:r w:rsidR="00264E61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</w:rPr>
        <w:t>learning disabilities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E7E6B" w:rsidRPr="00DD6AA9">
        <w:rPr>
          <w:rFonts w:ascii="Book Antiqua" w:hAnsi="Book Antiqua"/>
          <w:sz w:val="24"/>
          <w:szCs w:val="24"/>
        </w:rPr>
        <w:t>(</w:t>
      </w:r>
      <w:r w:rsidR="003E7E6B" w:rsidRPr="00DD6AA9">
        <w:rPr>
          <w:rFonts w:ascii="Book Antiqua" w:hAnsi="Book Antiqua"/>
          <w:sz w:val="24"/>
          <w:szCs w:val="24"/>
          <w:lang w:val="en-US"/>
        </w:rPr>
        <w:t>LD</w:t>
      </w:r>
      <w:r w:rsidR="003E7E6B" w:rsidRPr="00DD6AA9">
        <w:rPr>
          <w:rFonts w:ascii="Book Antiqua" w:hAnsi="Book Antiqua"/>
          <w:sz w:val="24"/>
          <w:szCs w:val="24"/>
        </w:rPr>
        <w:t xml:space="preserve">) </w:t>
      </w:r>
      <w:r w:rsidR="00264E61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mood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64E61" w:rsidRPr="00DD6AA9">
        <w:rPr>
          <w:rFonts w:ascii="Book Antiqua" w:hAnsi="Book Antiqua"/>
          <w:sz w:val="24"/>
          <w:szCs w:val="24"/>
        </w:rPr>
        <w:t>disorders.</w:t>
      </w:r>
      <w:r w:rsidR="00DD6AA9">
        <w:rPr>
          <w:rFonts w:ascii="Book Antiqua" w:hAnsi="Book Antiqua"/>
          <w:sz w:val="24"/>
          <w:szCs w:val="24"/>
        </w:rPr>
        <w:t xml:space="preserve"> Tics</w:t>
      </w:r>
      <w:r w:rsidR="0073042E" w:rsidRPr="00DD6AA9">
        <w:rPr>
          <w:rFonts w:ascii="Book Antiqua" w:hAnsi="Book Antiqua"/>
          <w:sz w:val="24"/>
          <w:szCs w:val="24"/>
        </w:rPr>
        <w:t>/TS can significantly impair the patient’s self-</w:t>
      </w:r>
      <w:r w:rsidR="0073042E" w:rsidRPr="00DD6AA9">
        <w:rPr>
          <w:rFonts w:ascii="Book Antiqua" w:hAnsi="Book Antiqua"/>
          <w:sz w:val="24"/>
          <w:szCs w:val="24"/>
          <w:lang w:val="en-US"/>
        </w:rPr>
        <w:t>esteem</w:t>
      </w:r>
      <w:r w:rsidR="00136327" w:rsidRPr="00DD6AA9">
        <w:rPr>
          <w:rFonts w:ascii="Book Antiqua" w:hAnsi="Book Antiqua"/>
          <w:sz w:val="24"/>
          <w:szCs w:val="24"/>
        </w:rPr>
        <w:t>,</w:t>
      </w:r>
      <w:r w:rsidR="0073042E" w:rsidRPr="00DD6AA9">
        <w:rPr>
          <w:rFonts w:ascii="Book Antiqua" w:hAnsi="Book Antiqua"/>
          <w:sz w:val="24"/>
          <w:szCs w:val="24"/>
        </w:rPr>
        <w:t xml:space="preserve"> peer </w:t>
      </w:r>
      <w:r w:rsidR="00136327" w:rsidRPr="00DD6AA9">
        <w:rPr>
          <w:rFonts w:ascii="Book Antiqua" w:hAnsi="Book Antiqua"/>
          <w:sz w:val="24"/>
          <w:szCs w:val="24"/>
        </w:rPr>
        <w:t>and or</w:t>
      </w:r>
      <w:r w:rsidR="0073042E" w:rsidRPr="00DD6AA9">
        <w:rPr>
          <w:rFonts w:ascii="Book Antiqua" w:hAnsi="Book Antiqua"/>
          <w:sz w:val="24"/>
          <w:szCs w:val="24"/>
        </w:rPr>
        <w:t xml:space="preserve"> family </w:t>
      </w:r>
      <w:proofErr w:type="gramStart"/>
      <w:r w:rsidR="0073042E" w:rsidRPr="00DD6AA9">
        <w:rPr>
          <w:rFonts w:ascii="Book Antiqua" w:hAnsi="Book Antiqua"/>
          <w:sz w:val="24"/>
          <w:szCs w:val="24"/>
        </w:rPr>
        <w:t>relationships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3]</w:t>
      </w:r>
      <w:r w:rsidR="0073042E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>Although tics often improve after adolescence, recent studies suggest that comorbid OCD and</w:t>
      </w:r>
      <w:r w:rsidR="00670A0D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Style w:val="highlight"/>
          <w:rFonts w:ascii="Book Antiqua" w:hAnsi="Book Antiqua"/>
          <w:sz w:val="24"/>
          <w:szCs w:val="24"/>
        </w:rPr>
        <w:t>ADHD</w:t>
      </w:r>
      <w:r w:rsidR="00670A0D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</w:rPr>
        <w:t>often</w:t>
      </w:r>
      <w:r w:rsidR="0017628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7628C">
        <w:rPr>
          <w:rFonts w:ascii="Book Antiqua" w:hAnsi="Book Antiqua"/>
          <w:sz w:val="24"/>
          <w:szCs w:val="24"/>
        </w:rPr>
        <w:t>persist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6]</w:t>
      </w:r>
      <w:r w:rsidR="00670A0D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</w:rPr>
        <w:t xml:space="preserve">Other common co-morbidities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in</w:t>
      </w:r>
      <w:r w:rsidR="00E60131" w:rsidRP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children</w:t>
      </w:r>
      <w:r w:rsidR="00E60131" w:rsidRP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with</w:t>
      </w:r>
      <w:r w:rsidR="00E60131" w:rsidRP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Tics</w:t>
      </w:r>
      <w:r w:rsidR="00E60131" w:rsidRPr="00DD6AA9">
        <w:rPr>
          <w:rFonts w:ascii="Book Antiqua" w:hAnsi="Book Antiqua"/>
          <w:sz w:val="24"/>
          <w:szCs w:val="24"/>
        </w:rPr>
        <w:t xml:space="preserve">/TS include anxiety disorders, depression, </w:t>
      </w:r>
      <w:r w:rsidR="0017628C" w:rsidRPr="00DD6AA9">
        <w:rPr>
          <w:rFonts w:ascii="Book Antiqua" w:hAnsi="Book Antiqua"/>
          <w:sz w:val="24"/>
          <w:szCs w:val="24"/>
        </w:rPr>
        <w:t>autistic spectrum disorder</w:t>
      </w:r>
      <w:r w:rsidR="00E60131" w:rsidRPr="00DD6AA9">
        <w:rPr>
          <w:rFonts w:ascii="Book Antiqua" w:hAnsi="Book Antiqua"/>
          <w:sz w:val="24"/>
          <w:szCs w:val="24"/>
        </w:rPr>
        <w:t xml:space="preserve"> (ASD), </w:t>
      </w:r>
      <w:r w:rsidR="0017628C" w:rsidRPr="00DD6AA9">
        <w:rPr>
          <w:rFonts w:ascii="Book Antiqua" w:hAnsi="Book Antiqua"/>
          <w:sz w:val="24"/>
          <w:szCs w:val="24"/>
        </w:rPr>
        <w:t>conduct diso</w:t>
      </w:r>
      <w:r w:rsidR="00E60131" w:rsidRPr="00DD6AA9">
        <w:rPr>
          <w:rFonts w:ascii="Book Antiqua" w:hAnsi="Book Antiqua"/>
          <w:sz w:val="24"/>
          <w:szCs w:val="24"/>
        </w:rPr>
        <w:t xml:space="preserve">rder (CD), </w:t>
      </w:r>
      <w:r w:rsidR="0017628C" w:rsidRPr="00DD6AA9">
        <w:rPr>
          <w:rFonts w:ascii="Book Antiqua" w:hAnsi="Book Antiqua"/>
          <w:sz w:val="24"/>
          <w:szCs w:val="24"/>
        </w:rPr>
        <w:t>oppositional defiant disorder</w:t>
      </w:r>
      <w:r w:rsidR="00E60131" w:rsidRPr="00DD6AA9">
        <w:rPr>
          <w:rFonts w:ascii="Book Antiqua" w:hAnsi="Book Antiqua"/>
          <w:sz w:val="24"/>
          <w:szCs w:val="24"/>
        </w:rPr>
        <w:t xml:space="preserve"> (ODD), self</w:t>
      </w:r>
      <w:r w:rsidR="0017628C" w:rsidRPr="0017628C">
        <w:rPr>
          <w:rFonts w:ascii="Book Antiqua" w:hAnsi="Book Antiqua" w:cs="宋体"/>
          <w:sz w:val="24"/>
          <w:szCs w:val="24"/>
          <w:lang w:eastAsia="zh-CN"/>
        </w:rPr>
        <w:t>-</w:t>
      </w:r>
      <w:r w:rsidR="00E60131" w:rsidRPr="00DD6AA9">
        <w:rPr>
          <w:rFonts w:ascii="Book Antiqua" w:hAnsi="Book Antiqua"/>
          <w:sz w:val="24"/>
          <w:szCs w:val="24"/>
        </w:rPr>
        <w:t>injurious behaviours, sleep disorders, rage at</w:t>
      </w:r>
      <w:r w:rsidR="0017628C">
        <w:rPr>
          <w:rFonts w:ascii="Book Antiqua" w:hAnsi="Book Antiqua"/>
          <w:sz w:val="24"/>
          <w:szCs w:val="24"/>
        </w:rPr>
        <w:t xml:space="preserve">tacks and personality </w:t>
      </w:r>
      <w:proofErr w:type="gramStart"/>
      <w:r w:rsidR="0017628C">
        <w:rPr>
          <w:rFonts w:ascii="Book Antiqua" w:hAnsi="Book Antiqua"/>
          <w:sz w:val="24"/>
          <w:szCs w:val="24"/>
        </w:rPr>
        <w:t>disorders</w:t>
      </w:r>
      <w:r w:rsidR="00E60131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60131" w:rsidRPr="00DD6AA9">
        <w:rPr>
          <w:rFonts w:ascii="Book Antiqua" w:hAnsi="Book Antiqua"/>
          <w:sz w:val="24"/>
          <w:szCs w:val="24"/>
          <w:vertAlign w:val="superscript"/>
        </w:rPr>
        <w:t>2,</w:t>
      </w:r>
      <w:r w:rsidR="00E60131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7</w:t>
      </w:r>
      <w:r w:rsidR="00E60131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E60131" w:rsidRPr="00DD6AA9">
        <w:rPr>
          <w:rFonts w:ascii="Book Antiqua" w:hAnsi="Book Antiqua"/>
          <w:sz w:val="24"/>
          <w:szCs w:val="24"/>
        </w:rPr>
        <w:t>.</w:t>
      </w:r>
    </w:p>
    <w:p w:rsidR="00BF4BCE" w:rsidRPr="00DD6AA9" w:rsidRDefault="00BF4BCE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BF4BCE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CLASSIFICATION OF </w:t>
      </w:r>
      <w:r w:rsidR="00DD6AA9" w:rsidRPr="0017628C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264E61" w:rsidRPr="0017628C" w:rsidRDefault="0017628C" w:rsidP="0017628C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>
        <w:rPr>
          <w:rFonts w:ascii="Book Antiqua" w:eastAsia="Times New Roman" w:hAnsi="Book Antiqua"/>
          <w:sz w:val="24"/>
          <w:szCs w:val="24"/>
          <w:lang w:eastAsia="en-GB"/>
        </w:rPr>
        <w:t>DSM-</w:t>
      </w:r>
      <w:proofErr w:type="gramStart"/>
      <w:r>
        <w:rPr>
          <w:rFonts w:ascii="Book Antiqua" w:eastAsia="Times New Roman" w:hAnsi="Book Antiqua"/>
          <w:sz w:val="24"/>
          <w:szCs w:val="24"/>
          <w:lang w:eastAsia="en-GB"/>
        </w:rPr>
        <w:t>V</w:t>
      </w:r>
      <w:r w:rsidR="003F2BF9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[</w:t>
      </w:r>
      <w:proofErr w:type="gramEnd"/>
      <w:r w:rsidR="003F2BF9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5]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classifies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F4BCE" w:rsidRPr="00DD6AA9">
        <w:rPr>
          <w:rFonts w:ascii="Book Antiqua" w:eastAsia="Times New Roman" w:hAnsi="Book Antiqua"/>
          <w:sz w:val="24"/>
          <w:szCs w:val="24"/>
          <w:lang w:eastAsia="en-GB"/>
        </w:rPr>
        <w:t>into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F4BCE" w:rsidRPr="00DD6AA9">
        <w:rPr>
          <w:rFonts w:ascii="Book Antiqua" w:eastAsia="Times New Roman" w:hAnsi="Book Antiqua"/>
          <w:sz w:val="24"/>
          <w:szCs w:val="24"/>
          <w:lang w:eastAsia="en-GB"/>
        </w:rPr>
        <w:t>four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F4BCE" w:rsidRPr="00DD6AA9">
        <w:rPr>
          <w:rFonts w:ascii="Book Antiqua" w:eastAsia="Times New Roman" w:hAnsi="Book Antiqua"/>
          <w:sz w:val="24"/>
          <w:szCs w:val="24"/>
          <w:lang w:eastAsia="en-GB"/>
        </w:rPr>
        <w:t>categories,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F4BCE" w:rsidRPr="00DD6AA9">
        <w:rPr>
          <w:rFonts w:ascii="Book Antiqua" w:eastAsia="Times New Roman" w:hAnsi="Book Antiqua"/>
          <w:sz w:val="24"/>
          <w:szCs w:val="24"/>
          <w:lang w:eastAsia="en-GB"/>
        </w:rPr>
        <w:t>according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F4BCE" w:rsidRPr="00DD6AA9">
        <w:rPr>
          <w:rFonts w:ascii="Book Antiqua" w:eastAsia="Times New Roman" w:hAnsi="Book Antiqua"/>
          <w:sz w:val="24"/>
          <w:szCs w:val="24"/>
          <w:lang w:eastAsia="en-GB"/>
        </w:rPr>
        <w:t>to</w:t>
      </w:r>
      <w:r w:rsidR="0062204B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the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duration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and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age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of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symptoms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136327" w:rsidRPr="00DD6AA9">
        <w:rPr>
          <w:rFonts w:ascii="Book Antiqua" w:eastAsia="Times New Roman" w:hAnsi="Book Antiqua"/>
          <w:sz w:val="24"/>
          <w:szCs w:val="24"/>
          <w:lang w:val="en-US" w:eastAsia="en-GB"/>
        </w:rPr>
        <w:t>onset</w:t>
      </w:r>
      <w:r w:rsidR="00136327" w:rsidRPr="00DD6AA9">
        <w:rPr>
          <w:rFonts w:ascii="Book Antiqua" w:eastAsia="Times New Roman" w:hAnsi="Book Antiqua"/>
          <w:sz w:val="24"/>
          <w:szCs w:val="24"/>
          <w:lang w:eastAsia="en-GB"/>
        </w:rPr>
        <w:t>:</w:t>
      </w:r>
      <w:r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(1)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TS</w:t>
      </w:r>
      <w:r w:rsidR="0005141E" w:rsidRPr="00DD6AA9">
        <w:rPr>
          <w:rStyle w:val="Strong"/>
          <w:rFonts w:ascii="Book Antiqua" w:hAnsi="Book Antiqua"/>
          <w:sz w:val="24"/>
          <w:szCs w:val="24"/>
          <w:lang w:val="en-US"/>
        </w:rPr>
        <w:t>:</w:t>
      </w:r>
      <w:r w:rsidR="0005141E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05141E" w:rsidRPr="00DD6AA9">
        <w:rPr>
          <w:rFonts w:ascii="Book Antiqua" w:hAnsi="Book Antiqua"/>
          <w:sz w:val="24"/>
          <w:szCs w:val="24"/>
        </w:rPr>
        <w:t xml:space="preserve">Both multiple motor and one or more vocal </w:t>
      </w:r>
      <w:r w:rsidR="0005141E" w:rsidRPr="00DD6AA9">
        <w:rPr>
          <w:rFonts w:ascii="Book Antiqua" w:hAnsi="Book Antiqua"/>
          <w:sz w:val="24"/>
          <w:szCs w:val="24"/>
          <w:lang w:val="en-US"/>
        </w:rPr>
        <w:t>tics (</w:t>
      </w:r>
      <w:r w:rsidR="0005141E" w:rsidRPr="00DD6AA9">
        <w:rPr>
          <w:rFonts w:ascii="Book Antiqua" w:hAnsi="Book Antiqua"/>
          <w:sz w:val="24"/>
          <w:szCs w:val="24"/>
        </w:rPr>
        <w:t xml:space="preserve">not necessarily </w:t>
      </w:r>
      <w:r w:rsidR="0005141E" w:rsidRPr="00DD6AA9">
        <w:rPr>
          <w:rFonts w:ascii="Book Antiqua" w:hAnsi="Book Antiqua"/>
          <w:sz w:val="24"/>
          <w:szCs w:val="24"/>
          <w:lang w:val="en-US"/>
        </w:rPr>
        <w:t>concurrently</w:t>
      </w:r>
      <w:r w:rsidR="0005141E" w:rsidRPr="00DD6AA9">
        <w:rPr>
          <w:rFonts w:ascii="Book Antiqua" w:hAnsi="Book Antiqua"/>
          <w:sz w:val="24"/>
          <w:szCs w:val="24"/>
        </w:rPr>
        <w:t>)</w:t>
      </w:r>
      <w:r w:rsidR="0005141E" w:rsidRPr="00DD6AA9">
        <w:rPr>
          <w:rFonts w:ascii="Book Antiqua" w:hAnsi="Book Antiqua"/>
          <w:sz w:val="24"/>
          <w:szCs w:val="24"/>
          <w:lang w:val="en-US"/>
        </w:rPr>
        <w:t xml:space="preserve"> that have been present for more than a year</w:t>
      </w:r>
      <w:r>
        <w:rPr>
          <w:rFonts w:ascii="Book Antiqua" w:eastAsiaTheme="minorEastAsia" w:hAnsi="Book Antiqua" w:hint="eastAsia"/>
          <w:lang w:val="en-US" w:eastAsia="zh-CN"/>
        </w:rPr>
        <w:t>;</w:t>
      </w:r>
      <w:r w:rsidRPr="0017628C">
        <w:rPr>
          <w:rFonts w:ascii="Book Antiqua" w:eastAsiaTheme="minorEastAsia" w:hAnsi="Book Antiqua" w:hint="eastAsia"/>
          <w:lang w:val="en-US" w:eastAsia="zh-CN"/>
        </w:rPr>
        <w:t xml:space="preserve"> (2)</w:t>
      </w:r>
      <w:r w:rsidR="0005141E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Style w:val="Strong"/>
          <w:rFonts w:ascii="Book Antiqua" w:hAnsi="Book Antiqua"/>
          <w:sz w:val="24"/>
          <w:szCs w:val="24"/>
          <w:lang w:val="en-US"/>
        </w:rPr>
        <w:t>Chronic</w:t>
      </w:r>
      <w:r w:rsidR="0062204B" w:rsidRPr="0017628C">
        <w:rPr>
          <w:rStyle w:val="Strong"/>
          <w:rFonts w:ascii="Book Antiqua" w:hAnsi="Book Antiqua"/>
          <w:sz w:val="24"/>
          <w:szCs w:val="24"/>
          <w:lang w:val="en-US"/>
        </w:rPr>
        <w:t xml:space="preserve"> </w:t>
      </w:r>
      <w:r w:rsidRPr="0017628C">
        <w:rPr>
          <w:rFonts w:ascii="Book Antiqua" w:hAnsi="Book Antiqua"/>
          <w:sz w:val="24"/>
          <w:szCs w:val="24"/>
          <w:lang w:val="en-US"/>
        </w:rPr>
        <w:t>TD</w:t>
      </w:r>
      <w:r w:rsidR="00BF4BCE" w:rsidRPr="0017628C">
        <w:rPr>
          <w:rStyle w:val="Strong"/>
          <w:rFonts w:ascii="Book Antiqua" w:hAnsi="Book Antiqua"/>
          <w:sz w:val="24"/>
          <w:szCs w:val="24"/>
          <w:lang w:val="en-US"/>
        </w:rPr>
        <w:t>: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05141E" w:rsidRPr="0017628C">
        <w:rPr>
          <w:rFonts w:ascii="Book Antiqua" w:hAnsi="Book Antiqua"/>
          <w:sz w:val="24"/>
          <w:szCs w:val="24"/>
          <w:lang w:val="en-US"/>
        </w:rPr>
        <w:t xml:space="preserve">Presence of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a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single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or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multiple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motor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or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vocal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tics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(not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both),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appear</w:t>
      </w:r>
      <w:r w:rsidR="00891A93" w:rsidRPr="0017628C">
        <w:rPr>
          <w:rFonts w:ascii="Book Antiqua" w:hAnsi="Book Antiqua"/>
          <w:sz w:val="24"/>
          <w:szCs w:val="24"/>
          <w:lang w:val="en-US"/>
        </w:rPr>
        <w:t>ing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before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age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18,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present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for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more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than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a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year</w:t>
      </w:r>
      <w:r w:rsidRPr="0017628C">
        <w:rPr>
          <w:rFonts w:ascii="Book Antiqua" w:eastAsiaTheme="minorEastAsia" w:hAnsi="Book Antiqua" w:hint="eastAsia"/>
          <w:lang w:val="en-US" w:eastAsia="zh-CN"/>
        </w:rPr>
        <w:t xml:space="preserve">; (3) </w:t>
      </w:r>
      <w:r w:rsidR="0005141E" w:rsidRPr="0017628C">
        <w:rPr>
          <w:rStyle w:val="Strong"/>
          <w:rFonts w:ascii="Book Antiqua" w:hAnsi="Book Antiqua"/>
          <w:sz w:val="24"/>
          <w:szCs w:val="24"/>
          <w:lang w:val="en-US"/>
        </w:rPr>
        <w:t xml:space="preserve">Transient </w:t>
      </w:r>
      <w:r w:rsidRPr="0017628C">
        <w:rPr>
          <w:rFonts w:ascii="Book Antiqua" w:hAnsi="Book Antiqua"/>
          <w:sz w:val="24"/>
          <w:szCs w:val="24"/>
          <w:lang w:val="en-US"/>
        </w:rPr>
        <w:t>TD</w:t>
      </w:r>
      <w:r w:rsidR="0005141E" w:rsidRPr="0017628C">
        <w:rPr>
          <w:rStyle w:val="Strong"/>
          <w:rFonts w:ascii="Book Antiqua" w:hAnsi="Book Antiqua"/>
          <w:sz w:val="24"/>
          <w:szCs w:val="24"/>
          <w:lang w:val="en-US"/>
        </w:rPr>
        <w:t>:</w:t>
      </w:r>
      <w:r w:rsidR="0005141E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270FC9">
        <w:rPr>
          <w:rFonts w:ascii="Book Antiqua" w:hAnsi="Book Antiqua"/>
          <w:sz w:val="24"/>
          <w:szCs w:val="24"/>
          <w:lang w:val="en-US"/>
        </w:rPr>
        <w:t>S</w:t>
      </w:r>
      <w:r w:rsidR="00827B3A" w:rsidRPr="0017628C">
        <w:rPr>
          <w:rFonts w:ascii="Book Antiqua" w:hAnsi="Book Antiqua"/>
          <w:sz w:val="24"/>
          <w:szCs w:val="24"/>
          <w:lang w:val="en-US"/>
        </w:rPr>
        <w:t>ingle or multiple motor or vocal tics (not both), o</w:t>
      </w:r>
      <w:r w:rsidR="0005141E" w:rsidRPr="0017628C">
        <w:rPr>
          <w:rFonts w:ascii="Book Antiqua" w:hAnsi="Book Antiqua"/>
          <w:sz w:val="24"/>
          <w:szCs w:val="24"/>
          <w:lang w:val="en-US"/>
        </w:rPr>
        <w:t>ccurring nearly daily for at least 4 weeks but not longer than 12 consecutive months</w:t>
      </w:r>
      <w:r w:rsidRPr="0017628C">
        <w:rPr>
          <w:rFonts w:ascii="Book Antiqua" w:eastAsiaTheme="minorEastAsia" w:hAnsi="Book Antiqua" w:hint="eastAsia"/>
          <w:lang w:val="en-US" w:eastAsia="zh-CN"/>
        </w:rPr>
        <w:t xml:space="preserve">; and (4) </w:t>
      </w:r>
      <w:r w:rsidRPr="0017628C">
        <w:rPr>
          <w:rFonts w:ascii="Book Antiqua" w:hAnsi="Book Antiqua"/>
          <w:sz w:val="24"/>
          <w:szCs w:val="24"/>
          <w:lang w:val="en-US"/>
        </w:rPr>
        <w:t>TD</w:t>
      </w:r>
      <w:r w:rsidR="0062204B" w:rsidRPr="0017628C">
        <w:rPr>
          <w:rStyle w:val="Strong"/>
          <w:rFonts w:ascii="Book Antiqua" w:hAnsi="Book Antiqua"/>
          <w:sz w:val="24"/>
          <w:szCs w:val="24"/>
          <w:lang w:val="en-US"/>
        </w:rPr>
        <w:t xml:space="preserve"> </w:t>
      </w:r>
      <w:r w:rsidR="00136327" w:rsidRPr="0017628C">
        <w:rPr>
          <w:rStyle w:val="Strong"/>
          <w:rFonts w:ascii="Book Antiqua" w:hAnsi="Book Antiqua"/>
          <w:sz w:val="24"/>
          <w:szCs w:val="24"/>
          <w:lang w:val="en-US"/>
        </w:rPr>
        <w:t>not otherwise specified</w:t>
      </w:r>
      <w:r w:rsidR="00BF4BCE" w:rsidRPr="0017628C">
        <w:rPr>
          <w:rStyle w:val="Strong"/>
          <w:rFonts w:ascii="Book Antiqua" w:hAnsi="Book Antiqua"/>
          <w:sz w:val="24"/>
          <w:szCs w:val="24"/>
          <w:lang w:val="en-US"/>
        </w:rPr>
        <w:t>: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Tics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915E3B" w:rsidRPr="0017628C">
        <w:rPr>
          <w:rFonts w:ascii="Book Antiqua" w:hAnsi="Book Antiqua"/>
          <w:sz w:val="24"/>
          <w:szCs w:val="24"/>
          <w:lang w:val="en-US"/>
        </w:rPr>
        <w:t>that do not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meet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915E3B" w:rsidRPr="0017628C">
        <w:rPr>
          <w:rFonts w:ascii="Book Antiqua" w:hAnsi="Book Antiqua"/>
          <w:sz w:val="24"/>
          <w:szCs w:val="24"/>
          <w:lang w:val="en-US"/>
        </w:rPr>
        <w:t xml:space="preserve">the conditions for definition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of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915E3B" w:rsidRPr="0017628C">
        <w:rPr>
          <w:rFonts w:ascii="Book Antiqua" w:hAnsi="Book Antiqua"/>
          <w:sz w:val="24"/>
          <w:szCs w:val="24"/>
          <w:lang w:val="en-US"/>
        </w:rPr>
        <w:t xml:space="preserve">any other </w:t>
      </w:r>
      <w:r w:rsidR="00DD6AA9" w:rsidRPr="0017628C">
        <w:rPr>
          <w:rFonts w:ascii="Book Antiqua" w:hAnsi="Book Antiqua"/>
          <w:sz w:val="24"/>
          <w:szCs w:val="24"/>
          <w:lang w:val="en-US"/>
        </w:rPr>
        <w:t>TD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.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This</w:t>
      </w:r>
      <w:r w:rsidR="0062204B" w:rsidRPr="0017628C">
        <w:rPr>
          <w:rFonts w:ascii="Book Antiqua" w:hAnsi="Book Antiqua"/>
          <w:sz w:val="24"/>
          <w:szCs w:val="24"/>
          <w:lang w:val="en-US"/>
        </w:rPr>
        <w:t xml:space="preserve"> </w:t>
      </w:r>
      <w:r w:rsidR="00915E3B" w:rsidRPr="0017628C">
        <w:rPr>
          <w:rFonts w:ascii="Book Antiqua" w:hAnsi="Book Antiqua"/>
          <w:sz w:val="24"/>
          <w:szCs w:val="24"/>
          <w:lang w:val="en-US"/>
        </w:rPr>
        <w:t>includes</w:t>
      </w:r>
      <w:r w:rsidR="00DD6AA9" w:rsidRPr="0017628C">
        <w:rPr>
          <w:rFonts w:ascii="Book Antiqua" w:hAnsi="Book Antiqua"/>
          <w:lang w:val="en-US"/>
        </w:rPr>
        <w:t xml:space="preserve"> 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adult</w:t>
      </w:r>
      <w:r w:rsidR="00915E3B" w:rsidRPr="0017628C">
        <w:rPr>
          <w:rFonts w:ascii="Book Antiqua" w:hAnsi="Book Antiqua"/>
          <w:sz w:val="24"/>
          <w:szCs w:val="24"/>
          <w:lang w:val="en-US"/>
        </w:rPr>
        <w:t>-onset tic</w:t>
      </w:r>
      <w:r w:rsidR="00BF4BCE" w:rsidRPr="0017628C">
        <w:rPr>
          <w:rFonts w:ascii="Book Antiqua" w:hAnsi="Book Antiqua"/>
          <w:sz w:val="24"/>
          <w:szCs w:val="24"/>
          <w:lang w:val="en-US"/>
        </w:rPr>
        <w:t>s.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42E06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lastRenderedPageBreak/>
        <w:t xml:space="preserve">PREVALENCE OF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Pr="00DD6AA9">
        <w:rPr>
          <w:rFonts w:ascii="Book Antiqua" w:hAnsi="Book Antiqua"/>
          <w:b/>
          <w:sz w:val="24"/>
          <w:szCs w:val="24"/>
        </w:rPr>
        <w:t xml:space="preserve"> AND CO-MORBID CHILDHOOD ADHD</w:t>
      </w:r>
    </w:p>
    <w:p w:rsidR="0096034A" w:rsidRPr="00DD6AA9" w:rsidRDefault="00523421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D6AA9">
        <w:rPr>
          <w:rFonts w:ascii="Book Antiqua" w:hAnsi="Book Antiqua"/>
          <w:sz w:val="24"/>
          <w:szCs w:val="24"/>
        </w:rPr>
        <w:t>Transient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7628C" w:rsidRPr="00DD6AA9">
        <w:rPr>
          <w:rFonts w:ascii="Book Antiqua" w:hAnsi="Book Antiqua"/>
          <w:sz w:val="24"/>
          <w:szCs w:val="24"/>
          <w:lang w:val="en-US"/>
        </w:rPr>
        <w:t>TD</w:t>
      </w:r>
      <w:r w:rsidR="00827B3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affect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between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5</w:t>
      </w:r>
      <w:r w:rsidR="0017628C">
        <w:rPr>
          <w:rFonts w:ascii="Book Antiqua" w:hAnsi="Book Antiqua" w:hint="eastAsia"/>
          <w:sz w:val="24"/>
          <w:szCs w:val="24"/>
          <w:lang w:eastAsia="zh-CN"/>
        </w:rPr>
        <w:t>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25</w:t>
      </w:r>
      <w:r w:rsidR="0017628C">
        <w:rPr>
          <w:rFonts w:ascii="Book Antiqua" w:hAnsi="Book Antiqua" w:hint="eastAsia"/>
          <w:sz w:val="24"/>
          <w:szCs w:val="24"/>
          <w:lang w:eastAsia="zh-CN"/>
        </w:rPr>
        <w:t>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school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given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D6AA9">
        <w:rPr>
          <w:rFonts w:ascii="Book Antiqua" w:hAnsi="Book Antiqua"/>
          <w:sz w:val="24"/>
          <w:szCs w:val="24"/>
        </w:rPr>
        <w:t>time</w:t>
      </w:r>
      <w:r w:rsidR="00E60131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60131" w:rsidRPr="00DD6AA9">
        <w:rPr>
          <w:rFonts w:ascii="Book Antiqua" w:hAnsi="Book Antiqua"/>
          <w:sz w:val="24"/>
          <w:szCs w:val="24"/>
          <w:vertAlign w:val="superscript"/>
        </w:rPr>
        <w:t>8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The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reported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prevalence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of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TD</w:t>
      </w:r>
      <w:r w:rsidR="00915E3B" w:rsidRPr="00DD6AA9">
        <w:rPr>
          <w:rFonts w:ascii="Book Antiqua" w:hAnsi="Book Antiqua"/>
          <w:sz w:val="24"/>
          <w:szCs w:val="24"/>
        </w:rPr>
        <w:t xml:space="preserve">/TS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is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  <w:lang w:val="en-US"/>
        </w:rPr>
        <w:t>vari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able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according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to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different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sample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sources</w:t>
      </w:r>
      <w:r w:rsidR="00915E3B" w:rsidRPr="00DD6AA9">
        <w:rPr>
          <w:rFonts w:ascii="Book Antiqua" w:hAnsi="Book Antiqua"/>
          <w:sz w:val="24"/>
          <w:szCs w:val="24"/>
        </w:rPr>
        <w:t xml:space="preserve">,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definitions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</w:rPr>
        <w:t xml:space="preserve">or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diagnostic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methods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  <w:lang w:val="en-US"/>
        </w:rPr>
        <w:t>used.</w:t>
      </w:r>
      <w:r w:rsid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  <w:lang w:val="en-US"/>
        </w:rPr>
        <w:t>It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is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</w:rPr>
        <w:t xml:space="preserve">also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influenced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by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the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age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and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>sex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of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915E3B" w:rsidRPr="00DD6AA9">
        <w:rPr>
          <w:rFonts w:ascii="Book Antiqua" w:hAnsi="Book Antiqua"/>
          <w:sz w:val="24"/>
          <w:szCs w:val="24"/>
          <w:lang w:val="en-US"/>
        </w:rPr>
        <w:t>the</w:t>
      </w:r>
      <w:r w:rsidR="00915E3B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</w:rPr>
        <w:t xml:space="preserve">study </w:t>
      </w:r>
      <w:r w:rsidR="00915E3B" w:rsidRPr="00DD6AA9">
        <w:rPr>
          <w:rFonts w:ascii="Book Antiqua" w:hAnsi="Book Antiqua"/>
          <w:sz w:val="24"/>
          <w:szCs w:val="24"/>
        </w:rPr>
        <w:t>cohorts</w:t>
      </w:r>
      <w:r w:rsidR="0073042E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A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published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meta-analysis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including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73042E" w:rsidRPr="00DD6AA9">
        <w:rPr>
          <w:rFonts w:ascii="Book Antiqua" w:hAnsi="Book Antiqua"/>
          <w:sz w:val="24"/>
          <w:szCs w:val="24"/>
        </w:rPr>
        <w:t xml:space="preserve">13 studies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reported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that</w:t>
      </w:r>
      <w:r w:rsidR="00C91391" w:rsidRPr="00DD6AA9">
        <w:rPr>
          <w:rFonts w:ascii="Book Antiqua" w:hAnsi="Book Antiqua"/>
          <w:sz w:val="24"/>
          <w:szCs w:val="24"/>
        </w:rPr>
        <w:t xml:space="preserve"> the</w:t>
      </w:r>
      <w:r w:rsidR="00B938B4"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  <w:lang w:val="en-US"/>
        </w:rPr>
        <w:t>prevalence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childhood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varied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between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</w:rPr>
        <w:t>0.4%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</w:rPr>
        <w:t>3.8%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average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</w:rPr>
        <w:t>1%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among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school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  <w:lang w:val="en-US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049AB" w:rsidRPr="00DD6AA9">
        <w:rPr>
          <w:rFonts w:ascii="Book Antiqua" w:hAnsi="Book Antiqua"/>
          <w:sz w:val="24"/>
          <w:szCs w:val="24"/>
        </w:rPr>
        <w:t>(</w:t>
      </w:r>
      <w:r w:rsidR="0068606D" w:rsidRPr="00DD6AA9">
        <w:rPr>
          <w:rFonts w:ascii="Book Antiqua" w:hAnsi="Book Antiqua"/>
          <w:sz w:val="24"/>
          <w:szCs w:val="24"/>
        </w:rPr>
        <w:t xml:space="preserve">higher in boys, 1.06% </w:t>
      </w:r>
      <w:r w:rsidR="0068606D" w:rsidRPr="0017628C">
        <w:rPr>
          <w:rFonts w:ascii="Book Antiqua" w:hAnsi="Book Antiqua"/>
          <w:i/>
          <w:sz w:val="24"/>
          <w:szCs w:val="24"/>
        </w:rPr>
        <w:t>vs</w:t>
      </w:r>
      <w:r w:rsidR="0068606D" w:rsidRPr="00DD6AA9">
        <w:rPr>
          <w:rFonts w:ascii="Book Antiqua" w:hAnsi="Book Antiqua"/>
          <w:sz w:val="24"/>
          <w:szCs w:val="24"/>
        </w:rPr>
        <w:t xml:space="preserve"> 0.25% in </w:t>
      </w:r>
      <w:r w:rsidR="0068606D" w:rsidRPr="00DD6AA9">
        <w:rPr>
          <w:rFonts w:ascii="Book Antiqua" w:hAnsi="Book Antiqua"/>
          <w:sz w:val="24"/>
          <w:szCs w:val="24"/>
          <w:lang w:val="en-US"/>
        </w:rPr>
        <w:t>girls</w:t>
      </w:r>
      <w:r w:rsidR="00C91391" w:rsidRPr="00DD6AA9">
        <w:rPr>
          <w:rFonts w:ascii="Book Antiqua" w:hAnsi="Book Antiqua"/>
          <w:sz w:val="24"/>
          <w:szCs w:val="24"/>
        </w:rPr>
        <w:t>)</w:t>
      </w:r>
      <w:r w:rsidR="00C13693" w:rsidRPr="00DD6AA9">
        <w:rPr>
          <w:rFonts w:ascii="Book Antiqua" w:hAnsi="Book Antiqua"/>
          <w:sz w:val="24"/>
          <w:szCs w:val="24"/>
          <w:vertAlign w:val="superscript"/>
          <w:lang w:val="en-US"/>
        </w:rPr>
        <w:t>[9</w:t>
      </w:r>
      <w:r w:rsidR="003F2BF9" w:rsidRPr="00DD6AA9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68606D" w:rsidRPr="0017628C">
        <w:rPr>
          <w:rFonts w:ascii="Book Antiqua" w:hAnsi="Book Antiqua"/>
          <w:sz w:val="24"/>
          <w:szCs w:val="24"/>
          <w:lang w:val="en-US"/>
        </w:rPr>
        <w:t>.</w:t>
      </w:r>
    </w:p>
    <w:p w:rsidR="00893145" w:rsidRPr="00DD6AA9" w:rsidRDefault="0062342A" w:rsidP="0017628C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is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the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commonest</w:t>
      </w:r>
      <w:r w:rsidR="00DC7293" w:rsidRPr="00DD6AA9">
        <w:rPr>
          <w:rFonts w:ascii="Book Antiqua" w:hAnsi="Book Antiqua"/>
          <w:sz w:val="24"/>
          <w:szCs w:val="24"/>
        </w:rPr>
        <w:t xml:space="preserve"> neurodevelopmental comorbidity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reported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among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</w:rPr>
        <w:t>While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seven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percent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</w:rPr>
        <w:t xml:space="preserve">children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and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adolescents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are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diagnosed with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</w:t>
      </w:r>
      <w:r w:rsidR="00893145" w:rsidRPr="00DD6AA9">
        <w:rPr>
          <w:rFonts w:ascii="Book Antiqua" w:hAnsi="Book Antiqua"/>
          <w:sz w:val="24"/>
          <w:szCs w:val="24"/>
        </w:rPr>
        <w:t>S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up</w:t>
      </w:r>
      <w:r w:rsidR="00DC7293" w:rsidRPr="00DD6AA9">
        <w:rPr>
          <w:rFonts w:ascii="Book Antiqua" w:hAnsi="Book Antiqua"/>
          <w:sz w:val="24"/>
          <w:szCs w:val="24"/>
        </w:rPr>
        <w:t xml:space="preserve"> to </w:t>
      </w:r>
      <w:r w:rsidRPr="00DD6AA9">
        <w:rPr>
          <w:rFonts w:ascii="Book Antiqua" w:hAnsi="Book Antiqua"/>
          <w:sz w:val="24"/>
          <w:szCs w:val="24"/>
        </w:rPr>
        <w:t>60</w:t>
      </w:r>
      <w:r w:rsidR="00DC7293" w:rsidRPr="00DD6AA9">
        <w:rPr>
          <w:rFonts w:ascii="Book Antiqua" w:hAnsi="Book Antiqua"/>
          <w:sz w:val="24"/>
          <w:szCs w:val="24"/>
        </w:rPr>
        <w:t>%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patients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</w:t>
      </w:r>
      <w:r w:rsidR="00893145" w:rsidRPr="00DD6AA9">
        <w:rPr>
          <w:rFonts w:ascii="Book Antiqua" w:hAnsi="Book Antiqua"/>
          <w:sz w:val="24"/>
          <w:szCs w:val="24"/>
        </w:rPr>
        <w:t xml:space="preserve">S </w:t>
      </w:r>
      <w:r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diagnosis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27B3A" w:rsidRPr="00DD6AA9">
        <w:rPr>
          <w:rFonts w:ascii="Book Antiqua" w:hAnsi="Book Antiqua"/>
          <w:sz w:val="24"/>
          <w:szCs w:val="24"/>
        </w:rPr>
        <w:t xml:space="preserve">is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generally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known to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antedate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the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occurrence</w:t>
      </w:r>
      <w:r w:rsidR="00DC7293" w:rsidRPr="00DD6AA9">
        <w:rPr>
          <w:rFonts w:ascii="Book Antiqua" w:hAnsi="Book Antiqua"/>
          <w:sz w:val="24"/>
          <w:szCs w:val="24"/>
        </w:rPr>
        <w:t xml:space="preserve"> 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vocal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among</w:t>
      </w:r>
      <w:r w:rsidR="00DC7293" w:rsidRPr="00DD6AA9">
        <w:rPr>
          <w:rFonts w:ascii="Book Antiqua" w:hAnsi="Book Antiqua"/>
          <w:sz w:val="24"/>
          <w:szCs w:val="24"/>
        </w:rPr>
        <w:t xml:space="preserve"> children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with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</w:t>
      </w:r>
      <w:r w:rsidR="00893145" w:rsidRPr="00DD6AA9">
        <w:rPr>
          <w:rFonts w:ascii="Book Antiqua" w:hAnsi="Book Antiqua"/>
          <w:sz w:val="24"/>
          <w:szCs w:val="24"/>
        </w:rPr>
        <w:t>S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but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their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concurrent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DC7293" w:rsidRPr="00DD6AA9">
        <w:rPr>
          <w:rFonts w:ascii="Book Antiqua" w:hAnsi="Book Antiqua"/>
          <w:sz w:val="24"/>
          <w:szCs w:val="24"/>
          <w:lang w:val="en-US"/>
        </w:rPr>
        <w:t>emergence</w:t>
      </w:r>
      <w:r w:rsidR="00DC7293" w:rsidRP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is</w:t>
      </w:r>
      <w:r w:rsidR="00E60131" w:rsidRPr="00DD6AA9">
        <w:rPr>
          <w:rFonts w:ascii="Book Antiqua" w:hAnsi="Book Antiqua"/>
          <w:sz w:val="24"/>
          <w:szCs w:val="24"/>
        </w:rPr>
        <w:t xml:space="preserve"> </w:t>
      </w:r>
      <w:r w:rsidR="00E60131" w:rsidRPr="00DD6AA9">
        <w:rPr>
          <w:rFonts w:ascii="Book Antiqua" w:hAnsi="Book Antiqua"/>
          <w:sz w:val="24"/>
          <w:szCs w:val="24"/>
          <w:lang w:val="en-US"/>
        </w:rPr>
        <w:t>also</w:t>
      </w:r>
      <w:r w:rsidR="00E60131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60131" w:rsidRPr="00DD6AA9">
        <w:rPr>
          <w:rFonts w:ascii="Book Antiqua" w:hAnsi="Book Antiqua"/>
          <w:sz w:val="24"/>
          <w:szCs w:val="24"/>
          <w:lang w:val="en-US"/>
        </w:rPr>
        <w:t>possible</w:t>
      </w:r>
      <w:r w:rsidR="00E60131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60131" w:rsidRPr="00DD6AA9">
        <w:rPr>
          <w:rFonts w:ascii="Book Antiqua" w:hAnsi="Book Antiqua"/>
          <w:sz w:val="24"/>
          <w:szCs w:val="24"/>
          <w:vertAlign w:val="superscript"/>
        </w:rPr>
        <w:t>2]</w:t>
      </w:r>
      <w:r w:rsidRPr="00DD6AA9">
        <w:rPr>
          <w:rFonts w:ascii="Book Antiqua" w:hAnsi="Book Antiqua"/>
          <w:sz w:val="24"/>
          <w:szCs w:val="24"/>
        </w:rPr>
        <w:t>.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93145" w:rsidRPr="00DD6AA9">
        <w:rPr>
          <w:rFonts w:ascii="Book Antiqua" w:hAnsi="Book Antiqua"/>
          <w:sz w:val="24"/>
          <w:szCs w:val="24"/>
        </w:rPr>
        <w:t xml:space="preserve">The Yale Global Tic Severity Scale (YGTSS) </w:t>
      </w:r>
      <w:r w:rsidR="00893145" w:rsidRPr="00DD6AA9">
        <w:rPr>
          <w:rFonts w:ascii="Book Antiqua" w:hAnsi="Book Antiqua"/>
          <w:sz w:val="24"/>
          <w:szCs w:val="24"/>
          <w:lang w:val="en-US"/>
        </w:rPr>
        <w:t>scores</w:t>
      </w:r>
      <w:r w:rsidR="00C91391" w:rsidRPr="00DD6AA9">
        <w:rPr>
          <w:rFonts w:ascii="Book Antiqua" w:hAnsi="Book Antiqua"/>
          <w:sz w:val="24"/>
          <w:szCs w:val="24"/>
        </w:rPr>
        <w:t xml:space="preserve"> in children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with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Style w:val="highlight"/>
          <w:rFonts w:ascii="Book Antiqua" w:hAnsi="Book Antiqua"/>
          <w:sz w:val="24"/>
          <w:szCs w:val="24"/>
        </w:rPr>
        <w:t>ADHD</w:t>
      </w:r>
      <w:r w:rsidR="00C91391" w:rsidRPr="00DD6AA9">
        <w:rPr>
          <w:rFonts w:ascii="Book Antiqua" w:hAnsi="Book Antiqua"/>
          <w:sz w:val="24"/>
          <w:szCs w:val="24"/>
          <w:lang w:val="en-US"/>
        </w:rPr>
        <w:t xml:space="preserve"> are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reported</w:t>
      </w:r>
      <w:r w:rsidR="00893145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Style w:val="highlight"/>
          <w:rFonts w:ascii="Book Antiqua" w:hAnsi="Book Antiqua"/>
          <w:sz w:val="24"/>
          <w:szCs w:val="24"/>
        </w:rPr>
        <w:t xml:space="preserve">not </w:t>
      </w:r>
      <w:r w:rsidR="00C91391" w:rsidRPr="00DD6AA9">
        <w:rPr>
          <w:rStyle w:val="highlight"/>
          <w:rFonts w:ascii="Book Antiqua" w:hAnsi="Book Antiqua"/>
          <w:sz w:val="24"/>
          <w:szCs w:val="24"/>
          <w:lang w:val="en-US"/>
        </w:rPr>
        <w:t>to</w:t>
      </w:r>
      <w:r w:rsidR="00C91391" w:rsidRPr="00DD6AA9">
        <w:rPr>
          <w:rStyle w:val="highlight"/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Style w:val="highlight"/>
          <w:rFonts w:ascii="Book Antiqua" w:hAnsi="Book Antiqua"/>
          <w:sz w:val="24"/>
          <w:szCs w:val="24"/>
          <w:lang w:val="en-US"/>
        </w:rPr>
        <w:t>be</w:t>
      </w:r>
      <w:r w:rsidR="00C91391" w:rsidRPr="00DD6AA9">
        <w:rPr>
          <w:rStyle w:val="highlight"/>
          <w:rFonts w:ascii="Book Antiqua" w:hAnsi="Book Antiqua"/>
          <w:sz w:val="24"/>
          <w:szCs w:val="24"/>
        </w:rPr>
        <w:t xml:space="preserve"> significantly differen</w:t>
      </w:r>
      <w:r w:rsidR="00C91391" w:rsidRPr="00DD6AA9">
        <w:rPr>
          <w:rFonts w:ascii="Book Antiqua" w:hAnsi="Book Antiqua"/>
          <w:sz w:val="24"/>
          <w:szCs w:val="24"/>
        </w:rPr>
        <w:t xml:space="preserve">t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from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those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893145" w:rsidRPr="00DD6AA9">
        <w:rPr>
          <w:rFonts w:ascii="Book Antiqua" w:hAnsi="Book Antiqua"/>
          <w:sz w:val="24"/>
          <w:szCs w:val="24"/>
        </w:rPr>
        <w:t>without</w:t>
      </w:r>
      <w:r w:rsidR="00893145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Style w:val="highlight"/>
          <w:rFonts w:ascii="Book Antiqua" w:hAnsi="Book Antiqua"/>
          <w:sz w:val="24"/>
          <w:szCs w:val="24"/>
        </w:rPr>
        <w:t>ADHD</w:t>
      </w:r>
      <w:r w:rsidR="00893145" w:rsidRPr="00DD6AA9">
        <w:rPr>
          <w:rFonts w:ascii="Book Antiqua" w:hAnsi="Book Antiqua"/>
          <w:sz w:val="24"/>
          <w:szCs w:val="24"/>
        </w:rPr>
        <w:t>, but children with obsessive compulsive behavio</w:t>
      </w:r>
      <w:r w:rsidR="005D4624" w:rsidRPr="00DD6AA9">
        <w:rPr>
          <w:rFonts w:ascii="Book Antiqua" w:hAnsi="Book Antiqua"/>
          <w:sz w:val="24"/>
          <w:szCs w:val="24"/>
        </w:rPr>
        <w:t>u</w:t>
      </w:r>
      <w:r w:rsidR="00893145" w:rsidRPr="00DD6AA9">
        <w:rPr>
          <w:rFonts w:ascii="Book Antiqua" w:hAnsi="Book Antiqua"/>
          <w:sz w:val="24"/>
          <w:szCs w:val="24"/>
        </w:rPr>
        <w:t xml:space="preserve">rs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ten</w:t>
      </w:r>
      <w:r w:rsidR="00893145" w:rsidRPr="00DD6AA9">
        <w:rPr>
          <w:rFonts w:ascii="Book Antiqua" w:hAnsi="Book Antiqua"/>
          <w:sz w:val="24"/>
          <w:szCs w:val="24"/>
          <w:lang w:val="en-US"/>
        </w:rPr>
        <w:t>d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to</w:t>
      </w:r>
      <w:r w:rsidR="00C91391" w:rsidRPr="00DD6AA9">
        <w:rPr>
          <w:rFonts w:ascii="Book Antiqua" w:hAnsi="Book Antiqua"/>
          <w:sz w:val="24"/>
          <w:szCs w:val="24"/>
        </w:rPr>
        <w:t xml:space="preserve"> have</w:t>
      </w:r>
      <w:r w:rsidR="00893145" w:rsidRPr="00DD6AA9">
        <w:rPr>
          <w:rFonts w:ascii="Book Antiqua" w:hAnsi="Book Antiqua"/>
          <w:sz w:val="24"/>
          <w:szCs w:val="24"/>
        </w:rPr>
        <w:t xml:space="preserve"> significantly higher YGTSS scores</w:t>
      </w:r>
      <w:r w:rsidR="00EE2699" w:rsidRPr="00DD6AA9">
        <w:rPr>
          <w:rStyle w:val="highlight"/>
          <w:rFonts w:ascii="Book Antiqua" w:hAnsi="Book Antiqua"/>
          <w:sz w:val="24"/>
          <w:szCs w:val="24"/>
          <w:vertAlign w:val="superscript"/>
        </w:rPr>
        <w:t>[</w:t>
      </w:r>
      <w:r w:rsidR="00C13693" w:rsidRPr="00DD6AA9">
        <w:rPr>
          <w:rStyle w:val="highlight"/>
          <w:rFonts w:ascii="Book Antiqua" w:hAnsi="Book Antiqua"/>
          <w:sz w:val="24"/>
          <w:szCs w:val="24"/>
          <w:vertAlign w:val="superscript"/>
        </w:rPr>
        <w:t>10</w:t>
      </w:r>
      <w:r w:rsidR="00EE2699" w:rsidRPr="00DD6AA9">
        <w:rPr>
          <w:rStyle w:val="highlight"/>
          <w:rFonts w:ascii="Book Antiqua" w:hAnsi="Book Antiqua"/>
          <w:sz w:val="24"/>
          <w:szCs w:val="24"/>
          <w:vertAlign w:val="superscript"/>
        </w:rPr>
        <w:t>]</w:t>
      </w:r>
      <w:r w:rsidR="00893145" w:rsidRPr="00DD6AA9">
        <w:rPr>
          <w:rStyle w:val="highlight"/>
          <w:rFonts w:ascii="Book Antiqua" w:hAnsi="Book Antiqua"/>
          <w:sz w:val="24"/>
          <w:szCs w:val="24"/>
        </w:rPr>
        <w:t>.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938B4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AETIOLOGY OF </w:t>
      </w:r>
      <w:r w:rsidR="00DD6AA9" w:rsidRPr="0017628C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B938B4" w:rsidRPr="00DD6AA9" w:rsidRDefault="00C1369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  <w:lang w:val="en-US"/>
        </w:rPr>
        <w:t>Several</w:t>
      </w:r>
      <w:r w:rsidRPr="00DD6AA9">
        <w:rPr>
          <w:rFonts w:ascii="Book Antiqua" w:hAnsi="Book Antiqua"/>
          <w:sz w:val="24"/>
          <w:szCs w:val="24"/>
        </w:rPr>
        <w:t xml:space="preserve"> g</w:t>
      </w:r>
      <w:r w:rsidR="00B938B4" w:rsidRPr="00DD6AA9">
        <w:rPr>
          <w:rFonts w:ascii="Book Antiqua" w:hAnsi="Book Antiqua"/>
          <w:sz w:val="24"/>
          <w:szCs w:val="24"/>
        </w:rPr>
        <w:t xml:space="preserve">enetic studies </w:t>
      </w:r>
      <w:r w:rsidRPr="00DD6AA9">
        <w:rPr>
          <w:rFonts w:ascii="Book Antiqua" w:hAnsi="Book Antiqua"/>
          <w:sz w:val="24"/>
          <w:szCs w:val="24"/>
        </w:rPr>
        <w:t xml:space="preserve">among </w:t>
      </w:r>
      <w:r w:rsidR="00B938B4" w:rsidRPr="00DD6AA9">
        <w:rPr>
          <w:rFonts w:ascii="Book Antiqua" w:hAnsi="Book Antiqua"/>
          <w:sz w:val="24"/>
          <w:szCs w:val="24"/>
        </w:rPr>
        <w:t>twins and families</w:t>
      </w:r>
      <w:r w:rsidR="005D4624" w:rsidRPr="00DD6AA9">
        <w:rPr>
          <w:rFonts w:ascii="Book Antiqua" w:hAnsi="Book Antiqua"/>
          <w:sz w:val="24"/>
          <w:szCs w:val="24"/>
        </w:rPr>
        <w:t xml:space="preserve"> have</w:t>
      </w:r>
      <w:r w:rsidR="00B938B4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contributed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significantly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to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our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knowledge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about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important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roles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of</w:t>
      </w:r>
      <w:r w:rsidR="00B938B4" w:rsidRPr="00DD6AA9">
        <w:rPr>
          <w:rFonts w:ascii="Book Antiqua" w:hAnsi="Book Antiqua"/>
          <w:sz w:val="24"/>
          <w:szCs w:val="24"/>
        </w:rPr>
        <w:t xml:space="preserve"> genetic </w:t>
      </w:r>
      <w:r w:rsidR="00827B3A" w:rsidRPr="00DD6AA9">
        <w:rPr>
          <w:rFonts w:ascii="Book Antiqua" w:hAnsi="Book Antiqua"/>
          <w:sz w:val="24"/>
          <w:szCs w:val="24"/>
        </w:rPr>
        <w:t xml:space="preserve">risk </w:t>
      </w:r>
      <w:r w:rsidR="00B938B4" w:rsidRPr="00DD6AA9">
        <w:rPr>
          <w:rFonts w:ascii="Book Antiqua" w:hAnsi="Book Antiqua"/>
          <w:sz w:val="24"/>
          <w:szCs w:val="24"/>
        </w:rPr>
        <w:t xml:space="preserve">factors in </w:t>
      </w:r>
      <w:r w:rsidRPr="00DD6AA9">
        <w:rPr>
          <w:rFonts w:ascii="Book Antiqua" w:hAnsi="Book Antiqua"/>
          <w:sz w:val="24"/>
          <w:szCs w:val="24"/>
          <w:lang w:val="en-US"/>
        </w:rPr>
        <w:t>predicting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</w:rPr>
        <w:t xml:space="preserve">vertical transmission </w:t>
      </w:r>
      <w:r w:rsidR="005D4624" w:rsidRPr="00DD6AA9">
        <w:rPr>
          <w:rFonts w:ascii="Book Antiqua" w:hAnsi="Book Antiqua"/>
          <w:sz w:val="24"/>
          <w:szCs w:val="24"/>
        </w:rPr>
        <w:t>of</w:t>
      </w:r>
      <w:r w:rsidR="00B938B4"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  <w:lang w:val="en-US"/>
        </w:rPr>
        <w:t>T</w:t>
      </w:r>
      <w:r w:rsidR="00C91391" w:rsidRPr="00DD6AA9">
        <w:rPr>
          <w:rFonts w:ascii="Book Antiqua" w:hAnsi="Book Antiqua"/>
          <w:sz w:val="24"/>
          <w:szCs w:val="24"/>
          <w:lang w:val="en-US"/>
        </w:rPr>
        <w:t>S</w:t>
      </w:r>
      <w:r w:rsidR="00C91391"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</w:rPr>
        <w:t xml:space="preserve">and related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B938B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</w:rPr>
        <w:t xml:space="preserve">The exact nature and mechanism of the genetic inheritance are </w:t>
      </w:r>
      <w:r w:rsidR="00482BE2" w:rsidRPr="00DD6AA9">
        <w:rPr>
          <w:rFonts w:ascii="Book Antiqua" w:hAnsi="Book Antiqua"/>
          <w:sz w:val="24"/>
          <w:szCs w:val="24"/>
        </w:rPr>
        <w:t xml:space="preserve">however </w:t>
      </w:r>
      <w:r w:rsidR="00B938B4" w:rsidRPr="00DD6AA9">
        <w:rPr>
          <w:rFonts w:ascii="Book Antiqua" w:hAnsi="Book Antiqua"/>
          <w:sz w:val="24"/>
          <w:szCs w:val="24"/>
        </w:rPr>
        <w:t>unknown.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The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genetic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vulnerability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of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  <w:lang w:val="en-US"/>
        </w:rPr>
        <w:t>TS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has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been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associated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with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some extensively studied</w:t>
      </w:r>
      <w:r w:rsidR="00A61BEF" w:rsidRPr="00DD6AA9">
        <w:rPr>
          <w:rFonts w:ascii="Book Antiqua" w:hAnsi="Book Antiqua"/>
          <w:sz w:val="24"/>
          <w:szCs w:val="24"/>
        </w:rPr>
        <w:t xml:space="preserve"> candidate genes</w:t>
      </w:r>
      <w:r w:rsidR="00B938B4" w:rsidRPr="00DD6AA9">
        <w:rPr>
          <w:rFonts w:ascii="Book Antiqua" w:hAnsi="Book Antiqua"/>
          <w:sz w:val="24"/>
          <w:szCs w:val="24"/>
        </w:rPr>
        <w:t xml:space="preserve">, including </w:t>
      </w:r>
      <w:r w:rsidR="00A61BEF" w:rsidRPr="00DD6AA9">
        <w:rPr>
          <w:rFonts w:ascii="Book Antiqua" w:hAnsi="Book Antiqua"/>
          <w:sz w:val="24"/>
          <w:szCs w:val="24"/>
        </w:rPr>
        <w:t xml:space="preserve">the </w:t>
      </w:r>
      <w:r w:rsidR="00B938B4" w:rsidRPr="00DD6AA9">
        <w:rPr>
          <w:rFonts w:ascii="Book Antiqua" w:hAnsi="Book Antiqua"/>
          <w:sz w:val="24"/>
          <w:szCs w:val="24"/>
        </w:rPr>
        <w:t>dopamine receptors (</w:t>
      </w:r>
      <w:r w:rsidR="00B938B4" w:rsidRPr="006166C3">
        <w:rPr>
          <w:rFonts w:ascii="Book Antiqua" w:hAnsi="Book Antiqua"/>
          <w:i/>
          <w:sz w:val="24"/>
          <w:szCs w:val="24"/>
        </w:rPr>
        <w:t>DRD1</w:t>
      </w:r>
      <w:r w:rsidR="00B938B4" w:rsidRPr="00DD6AA9">
        <w:rPr>
          <w:rFonts w:ascii="Book Antiqua" w:hAnsi="Book Antiqua"/>
          <w:sz w:val="24"/>
          <w:szCs w:val="24"/>
        </w:rPr>
        <w:t xml:space="preserve">, </w:t>
      </w:r>
      <w:r w:rsidR="00B938B4" w:rsidRPr="006166C3">
        <w:rPr>
          <w:rFonts w:ascii="Book Antiqua" w:hAnsi="Book Antiqua"/>
          <w:i/>
          <w:sz w:val="24"/>
          <w:szCs w:val="24"/>
        </w:rPr>
        <w:t>DRD2</w:t>
      </w:r>
      <w:r w:rsidR="00B938B4" w:rsidRPr="00DD6AA9">
        <w:rPr>
          <w:rFonts w:ascii="Book Antiqua" w:hAnsi="Book Antiqua"/>
          <w:sz w:val="24"/>
          <w:szCs w:val="24"/>
        </w:rPr>
        <w:t xml:space="preserve">, </w:t>
      </w:r>
      <w:r w:rsidR="00B938B4" w:rsidRPr="006166C3">
        <w:rPr>
          <w:rFonts w:ascii="Book Antiqua" w:hAnsi="Book Antiqua"/>
          <w:i/>
          <w:sz w:val="24"/>
          <w:szCs w:val="24"/>
        </w:rPr>
        <w:t>DRD4</w:t>
      </w:r>
      <w:r w:rsidR="00B938B4" w:rsidRPr="00DD6AA9">
        <w:rPr>
          <w:rFonts w:ascii="Book Antiqua" w:hAnsi="Book Antiqua"/>
          <w:sz w:val="24"/>
          <w:szCs w:val="24"/>
        </w:rPr>
        <w:t xml:space="preserve">, and </w:t>
      </w:r>
      <w:r w:rsidR="00B938B4" w:rsidRPr="006166C3">
        <w:rPr>
          <w:rFonts w:ascii="Book Antiqua" w:hAnsi="Book Antiqua"/>
          <w:i/>
          <w:sz w:val="24"/>
          <w:szCs w:val="24"/>
        </w:rPr>
        <w:t>DRD5</w:t>
      </w:r>
      <w:r w:rsidR="00B938B4" w:rsidRPr="00DD6AA9">
        <w:rPr>
          <w:rFonts w:ascii="Book Antiqua" w:hAnsi="Book Antiqua"/>
          <w:sz w:val="24"/>
          <w:szCs w:val="24"/>
        </w:rPr>
        <w:t xml:space="preserve">), the dopamine transporter, </w:t>
      </w:r>
      <w:r w:rsidR="00A61BEF" w:rsidRPr="00DD6AA9">
        <w:rPr>
          <w:rFonts w:ascii="Book Antiqua" w:hAnsi="Book Antiqua"/>
          <w:sz w:val="24"/>
          <w:szCs w:val="24"/>
        </w:rPr>
        <w:t xml:space="preserve">some </w:t>
      </w:r>
      <w:r w:rsidR="00B938B4" w:rsidRPr="00DD6AA9">
        <w:rPr>
          <w:rFonts w:ascii="Book Antiqua" w:hAnsi="Book Antiqua"/>
          <w:sz w:val="24"/>
          <w:szCs w:val="24"/>
        </w:rPr>
        <w:t>noradrenergic genes (</w:t>
      </w:r>
      <w:r w:rsidR="00B938B4" w:rsidRPr="0017628C">
        <w:rPr>
          <w:rFonts w:ascii="Book Antiqua" w:hAnsi="Book Antiqua"/>
          <w:i/>
          <w:sz w:val="24"/>
          <w:szCs w:val="24"/>
        </w:rPr>
        <w:t>ADRA2a</w:t>
      </w:r>
      <w:r w:rsidR="00B938B4" w:rsidRPr="00DD6AA9">
        <w:rPr>
          <w:rFonts w:ascii="Book Antiqua" w:hAnsi="Book Antiqua"/>
          <w:sz w:val="24"/>
          <w:szCs w:val="24"/>
        </w:rPr>
        <w:t xml:space="preserve">, </w:t>
      </w:r>
      <w:r w:rsidR="00B938B4" w:rsidRPr="0017628C">
        <w:rPr>
          <w:rFonts w:ascii="Book Antiqua" w:hAnsi="Book Antiqua"/>
          <w:i/>
          <w:sz w:val="24"/>
          <w:szCs w:val="24"/>
        </w:rPr>
        <w:t>ADRA2C</w:t>
      </w:r>
      <w:r w:rsidR="00B938B4" w:rsidRPr="00DD6AA9">
        <w:rPr>
          <w:rFonts w:ascii="Book Antiqua" w:hAnsi="Book Antiqua"/>
          <w:sz w:val="24"/>
          <w:szCs w:val="24"/>
        </w:rPr>
        <w:t xml:space="preserve">, and </w:t>
      </w:r>
      <w:r w:rsidR="00B938B4" w:rsidRPr="0017628C">
        <w:rPr>
          <w:rFonts w:ascii="Book Antiqua" w:hAnsi="Book Antiqua"/>
          <w:i/>
          <w:sz w:val="24"/>
          <w:szCs w:val="24"/>
        </w:rPr>
        <w:t>DBH</w:t>
      </w:r>
      <w:r w:rsidR="00B938B4" w:rsidRPr="00DD6AA9">
        <w:rPr>
          <w:rFonts w:ascii="Book Antiqua" w:hAnsi="Book Antiqua"/>
          <w:sz w:val="24"/>
          <w:szCs w:val="24"/>
        </w:rPr>
        <w:t>)</w:t>
      </w:r>
      <w:r w:rsidR="0017628C">
        <w:rPr>
          <w:rFonts w:ascii="Book Antiqua" w:hAnsi="Book Antiqua"/>
          <w:sz w:val="24"/>
          <w:szCs w:val="24"/>
        </w:rPr>
        <w:t>, and serotonergic genes (</w:t>
      </w:r>
      <w:r w:rsidR="0017628C" w:rsidRPr="0017628C">
        <w:rPr>
          <w:rFonts w:ascii="Book Antiqua" w:hAnsi="Book Antiqua"/>
          <w:i/>
          <w:sz w:val="24"/>
          <w:szCs w:val="24"/>
        </w:rPr>
        <w:t>5HTT</w:t>
      </w:r>
      <w:r w:rsidR="0017628C">
        <w:rPr>
          <w:rFonts w:ascii="Book Antiqua" w:hAnsi="Book Antiqua"/>
          <w:sz w:val="24"/>
          <w:szCs w:val="24"/>
        </w:rPr>
        <w:t>)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[3]</w:t>
      </w:r>
      <w:r w:rsidR="00B938B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Abnormalities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 xml:space="preserve">in </w:t>
      </w:r>
      <w:r w:rsidR="00B938B4" w:rsidRPr="00DD6AA9">
        <w:rPr>
          <w:rFonts w:ascii="Book Antiqua" w:hAnsi="Book Antiqua"/>
          <w:sz w:val="24"/>
          <w:szCs w:val="24"/>
        </w:rPr>
        <w:t xml:space="preserve">any one or more of these </w:t>
      </w:r>
      <w:r w:rsidR="00A61BEF" w:rsidRPr="00DD6AA9">
        <w:rPr>
          <w:rFonts w:ascii="Book Antiqua" w:hAnsi="Book Antiqua"/>
          <w:sz w:val="24"/>
          <w:szCs w:val="24"/>
        </w:rPr>
        <w:t>genes</w:t>
      </w:r>
      <w:r w:rsidR="00B938B4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could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potentially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B938B4" w:rsidRPr="00DD6AA9">
        <w:rPr>
          <w:rFonts w:ascii="Book Antiqua" w:hAnsi="Book Antiqua"/>
          <w:sz w:val="24"/>
          <w:szCs w:val="24"/>
        </w:rPr>
        <w:t xml:space="preserve">act together with unfavourable environmental factors,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to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increase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the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risk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of</w:t>
      </w:r>
      <w:r w:rsidR="00A61BEF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individuals</w:t>
      </w:r>
      <w:r w:rsidR="00A61BEF" w:rsidRPr="00DD6AA9">
        <w:rPr>
          <w:rFonts w:ascii="Book Antiqua" w:hAnsi="Book Antiqua"/>
          <w:sz w:val="24"/>
          <w:szCs w:val="24"/>
        </w:rPr>
        <w:t xml:space="preserve"> having</w:t>
      </w:r>
      <w:r w:rsidR="00B938B4" w:rsidRPr="00DD6AA9">
        <w:rPr>
          <w:rFonts w:ascii="Book Antiqua" w:hAnsi="Book Antiqua"/>
          <w:sz w:val="24"/>
          <w:szCs w:val="24"/>
        </w:rPr>
        <w:t xml:space="preserve"> </w:t>
      </w:r>
      <w:r w:rsidR="00A61BEF" w:rsidRPr="00DD6AA9">
        <w:rPr>
          <w:rFonts w:ascii="Book Antiqua" w:hAnsi="Book Antiqua"/>
          <w:sz w:val="24"/>
          <w:szCs w:val="24"/>
          <w:lang w:val="en-US"/>
        </w:rPr>
        <w:t>TD</w:t>
      </w:r>
      <w:r w:rsidR="00A61BEF" w:rsidRPr="00DD6AA9">
        <w:rPr>
          <w:rFonts w:ascii="Book Antiqua" w:hAnsi="Book Antiqua"/>
          <w:sz w:val="24"/>
          <w:szCs w:val="24"/>
        </w:rPr>
        <w:t>/</w:t>
      </w:r>
      <w:r w:rsidR="00B938B4" w:rsidRPr="00DD6AA9">
        <w:rPr>
          <w:rFonts w:ascii="Book Antiqua" w:hAnsi="Book Antiqua"/>
          <w:sz w:val="24"/>
          <w:szCs w:val="24"/>
        </w:rPr>
        <w:t>TS.</w:t>
      </w:r>
    </w:p>
    <w:p w:rsidR="00B938B4" w:rsidRPr="00DD6AA9" w:rsidRDefault="00B938B4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F02BB9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POSSIBLE COMMON PATHOGENESIS OF CHILDHOOD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Pr="00DD6AA9">
        <w:rPr>
          <w:rFonts w:ascii="Book Antiqua" w:hAnsi="Book Antiqua"/>
          <w:b/>
          <w:sz w:val="24"/>
          <w:szCs w:val="24"/>
        </w:rPr>
        <w:t xml:space="preserve"> AND ADHD</w:t>
      </w:r>
    </w:p>
    <w:p w:rsidR="008C25F6" w:rsidRPr="00DD6AA9" w:rsidRDefault="00482BE2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 xml:space="preserve">The risk for developing ADHD as well as TD is associated with early </w:t>
      </w:r>
      <w:r w:rsidR="00F02BB9" w:rsidRPr="00DD6AA9">
        <w:rPr>
          <w:rFonts w:ascii="Book Antiqua" w:hAnsi="Book Antiqua"/>
          <w:sz w:val="24"/>
          <w:szCs w:val="24"/>
        </w:rPr>
        <w:t>exposure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certain </w:t>
      </w:r>
      <w:r w:rsidR="00F02BB9" w:rsidRPr="00DD6AA9">
        <w:rPr>
          <w:rFonts w:ascii="Book Antiqua" w:hAnsi="Book Antiqua"/>
          <w:sz w:val="24"/>
          <w:szCs w:val="24"/>
        </w:rPr>
        <w:t>adverse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perinatal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conditions</w:t>
      </w:r>
      <w:r w:rsidR="005D462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>T</w:t>
      </w:r>
      <w:r w:rsidR="00F02BB9" w:rsidRPr="00DD6AA9">
        <w:rPr>
          <w:rFonts w:ascii="Book Antiqua" w:hAnsi="Book Antiqua"/>
          <w:sz w:val="24"/>
          <w:szCs w:val="24"/>
        </w:rPr>
        <w:t>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extensive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co-occurrence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two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disorders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 xml:space="preserve">also </w:t>
      </w:r>
      <w:r w:rsidR="00F02BB9" w:rsidRPr="00DD6AA9">
        <w:rPr>
          <w:rFonts w:ascii="Book Antiqua" w:hAnsi="Book Antiqua"/>
          <w:sz w:val="24"/>
          <w:szCs w:val="24"/>
        </w:rPr>
        <w:t>suggests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shared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02BB9" w:rsidRPr="00DD6AA9">
        <w:rPr>
          <w:rFonts w:ascii="Book Antiqua" w:hAnsi="Book Antiqua"/>
          <w:sz w:val="24"/>
          <w:szCs w:val="24"/>
        </w:rPr>
        <w:t>genetic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F02BB9" w:rsidRPr="00DD6AA9">
        <w:rPr>
          <w:rFonts w:ascii="Book Antiqua" w:hAnsi="Book Antiqua"/>
          <w:sz w:val="24"/>
          <w:szCs w:val="24"/>
        </w:rPr>
        <w:t>background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800EA" w:rsidRPr="00DD6AA9">
        <w:rPr>
          <w:rFonts w:ascii="Book Antiqua" w:hAnsi="Book Antiqua"/>
          <w:sz w:val="24"/>
          <w:szCs w:val="24"/>
          <w:vertAlign w:val="superscript"/>
        </w:rPr>
        <w:t>11,12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E827D6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Prenatal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maternal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smoking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>i</w:t>
      </w:r>
      <w:r w:rsidR="008C25F6"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associated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increased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risk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TS/</w:t>
      </w:r>
      <w:r w:rsidRPr="00DD6AA9">
        <w:rPr>
          <w:rFonts w:ascii="Book Antiqua" w:hAnsi="Book Antiqua"/>
          <w:sz w:val="24"/>
          <w:szCs w:val="24"/>
        </w:rPr>
        <w:t xml:space="preserve">TD </w:t>
      </w:r>
      <w:r w:rsidR="008C25F6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well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C25F6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>its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 xml:space="preserve">comorbidity </w:t>
      </w:r>
      <w:r w:rsidR="008C25F6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5D4624" w:rsidRPr="00DD6AA9">
        <w:rPr>
          <w:rFonts w:ascii="Book Antiqua" w:hAnsi="Book Antiqua"/>
          <w:sz w:val="24"/>
          <w:szCs w:val="24"/>
        </w:rPr>
        <w:t xml:space="preserve">other </w:t>
      </w:r>
      <w:r w:rsidR="008C25F6" w:rsidRPr="00DD6AA9">
        <w:rPr>
          <w:rFonts w:ascii="Book Antiqua" w:hAnsi="Book Antiqua"/>
          <w:sz w:val="24"/>
          <w:szCs w:val="24"/>
        </w:rPr>
        <w:t>psychiatric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8C25F6" w:rsidRPr="00DD6AA9">
        <w:rPr>
          <w:rFonts w:ascii="Book Antiqua" w:hAnsi="Book Antiqua"/>
          <w:sz w:val="24"/>
          <w:szCs w:val="24"/>
        </w:rPr>
        <w:t>conditions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800EA" w:rsidRPr="00DD6AA9">
        <w:rPr>
          <w:rFonts w:ascii="Book Antiqua" w:hAnsi="Book Antiqua"/>
          <w:sz w:val="24"/>
          <w:szCs w:val="24"/>
          <w:vertAlign w:val="superscript"/>
        </w:rPr>
        <w:t>13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264E61" w:rsidRPr="00DD6AA9">
        <w:rPr>
          <w:rFonts w:ascii="Book Antiqua" w:hAnsi="Book Antiqua"/>
          <w:sz w:val="24"/>
          <w:szCs w:val="24"/>
        </w:rPr>
        <w:t>.</w:t>
      </w:r>
    </w:p>
    <w:p w:rsidR="000B7D9E" w:rsidRPr="00DD6AA9" w:rsidRDefault="00AA0B3D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  <w:lang w:val="en-US"/>
        </w:rPr>
        <w:lastRenderedPageBreak/>
        <w:t>Abnormalities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noradrenergic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dopaminergic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chemoreceptors </w:t>
      </w:r>
      <w:r w:rsidRPr="00DD6AA9">
        <w:rPr>
          <w:rFonts w:ascii="Book Antiqua" w:hAnsi="Book Antiqua"/>
          <w:sz w:val="24"/>
          <w:szCs w:val="24"/>
          <w:lang w:val="en-US"/>
        </w:rPr>
        <w:t>and</w:t>
      </w:r>
      <w:r w:rsidRPr="00DD6AA9">
        <w:rPr>
          <w:rFonts w:ascii="Book Antiqua" w:hAnsi="Book Antiqua"/>
          <w:sz w:val="24"/>
          <w:szCs w:val="24"/>
        </w:rPr>
        <w:t xml:space="preserve"> neuro</w:t>
      </w:r>
      <w:r w:rsidR="00E827D6" w:rsidRPr="00DD6AA9">
        <w:rPr>
          <w:rFonts w:ascii="Book Antiqua" w:hAnsi="Book Antiqua"/>
          <w:sz w:val="24"/>
          <w:szCs w:val="24"/>
        </w:rPr>
        <w:t>transmission</w:t>
      </w:r>
      <w:r w:rsidRPr="00DD6AA9">
        <w:rPr>
          <w:rFonts w:ascii="Book Antiqua" w:hAnsi="Book Antiqua"/>
          <w:sz w:val="24"/>
          <w:szCs w:val="24"/>
        </w:rPr>
        <w:t xml:space="preserve"> within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827D6" w:rsidRPr="00DD6AA9">
        <w:rPr>
          <w:rFonts w:ascii="Book Antiqua" w:hAnsi="Book Antiqua"/>
          <w:sz w:val="24"/>
          <w:szCs w:val="24"/>
        </w:rPr>
        <w:t>cortico</w:t>
      </w:r>
      <w:proofErr w:type="spellEnd"/>
      <w:r w:rsidR="00A270D4" w:rsidRPr="00DD6AA9">
        <w:rPr>
          <w:rFonts w:ascii="Book Antiqua" w:hAnsi="Book Antiqua"/>
          <w:sz w:val="24"/>
          <w:szCs w:val="24"/>
        </w:rPr>
        <w:t>-</w:t>
      </w:r>
      <w:r w:rsidR="00E827D6" w:rsidRPr="00DD6AA9">
        <w:rPr>
          <w:rFonts w:ascii="Book Antiqua" w:hAnsi="Book Antiqua"/>
          <w:sz w:val="24"/>
          <w:szCs w:val="24"/>
        </w:rPr>
        <w:t>striatal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circuits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have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been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implicated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in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development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of</w:t>
      </w:r>
      <w:r w:rsidRPr="00DD6AA9">
        <w:rPr>
          <w:rFonts w:ascii="Book Antiqua" w:hAnsi="Book Antiqua"/>
          <w:sz w:val="24"/>
          <w:szCs w:val="24"/>
        </w:rPr>
        <w:t xml:space="preserve"> both TS/Tics and ADHD.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These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alterations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are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thought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 xml:space="preserve">to be responsible for </w:t>
      </w:r>
      <w:r w:rsidR="000266BE" w:rsidRPr="00DD6AA9">
        <w:rPr>
          <w:rFonts w:ascii="Book Antiqua" w:hAnsi="Book Antiqua"/>
          <w:sz w:val="24"/>
          <w:szCs w:val="24"/>
          <w:lang w:val="en-US"/>
        </w:rPr>
        <w:t>clinical symptoms arising</w:t>
      </w:r>
      <w:r w:rsidR="000266BE" w:rsidRPr="00DD6AA9">
        <w:rPr>
          <w:rFonts w:ascii="Book Antiqua" w:hAnsi="Book Antiqua"/>
          <w:sz w:val="24"/>
          <w:szCs w:val="24"/>
        </w:rPr>
        <w:t xml:space="preserve"> from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failure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inhibit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intrusive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thoughts,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sensory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input,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827D6" w:rsidRPr="00DD6AA9">
        <w:rPr>
          <w:rFonts w:ascii="Book Antiqua" w:hAnsi="Book Antiqua"/>
          <w:sz w:val="24"/>
          <w:szCs w:val="24"/>
        </w:rPr>
        <w:t>motor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827D6" w:rsidRPr="00DD6AA9">
        <w:rPr>
          <w:rFonts w:ascii="Book Antiqua" w:hAnsi="Book Antiqua"/>
          <w:sz w:val="24"/>
          <w:szCs w:val="24"/>
          <w:lang w:val="en-US"/>
        </w:rPr>
        <w:t>output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266BE" w:rsidRPr="00DD6AA9">
        <w:rPr>
          <w:rFonts w:ascii="Book Antiqua" w:hAnsi="Book Antiqua"/>
          <w:sz w:val="24"/>
          <w:szCs w:val="24"/>
          <w:vertAlign w:val="superscript"/>
        </w:rPr>
        <w:t>14]</w:t>
      </w:r>
      <w:r w:rsidR="00E827D6" w:rsidRPr="00DD6AA9">
        <w:rPr>
          <w:rFonts w:ascii="Book Antiqua" w:hAnsi="Book Antiqua"/>
          <w:sz w:val="24"/>
          <w:szCs w:val="24"/>
        </w:rPr>
        <w:t>.</w:t>
      </w:r>
      <w:r w:rsidR="006166C3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Iron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deficiency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has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123E75" w:rsidRPr="00DD6AA9">
        <w:rPr>
          <w:rFonts w:ascii="Book Antiqua" w:hAnsi="Book Antiqua"/>
          <w:sz w:val="24"/>
          <w:szCs w:val="24"/>
        </w:rPr>
        <w:t xml:space="preserve">also </w:t>
      </w:r>
      <w:r w:rsidR="000B7D9E"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commonly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associated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recently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B7D9E" w:rsidRPr="00DD6AA9">
        <w:rPr>
          <w:rFonts w:ascii="Book Antiqua" w:hAnsi="Book Antiqua"/>
          <w:sz w:val="24"/>
          <w:szCs w:val="24"/>
        </w:rPr>
        <w:t>Tics/</w:t>
      </w:r>
      <w:proofErr w:type="gramStart"/>
      <w:r w:rsidR="000B7D9E" w:rsidRPr="00DD6AA9">
        <w:rPr>
          <w:rFonts w:ascii="Book Antiqua" w:hAnsi="Book Antiqua"/>
          <w:sz w:val="24"/>
          <w:szCs w:val="24"/>
        </w:rPr>
        <w:t>TS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800EA" w:rsidRPr="00DD6AA9">
        <w:rPr>
          <w:rFonts w:ascii="Book Antiqua" w:hAnsi="Book Antiqua"/>
          <w:sz w:val="24"/>
          <w:szCs w:val="24"/>
          <w:vertAlign w:val="superscript"/>
        </w:rPr>
        <w:t>1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5</w:t>
      </w:r>
      <w:r w:rsidR="00A800EA" w:rsidRPr="00DD6AA9">
        <w:rPr>
          <w:rFonts w:ascii="Book Antiqua" w:hAnsi="Book Antiqua"/>
          <w:sz w:val="24"/>
          <w:szCs w:val="24"/>
          <w:vertAlign w:val="superscript"/>
        </w:rPr>
        <w:t>,1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6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0B7D9E" w:rsidRPr="00DD6AA9">
        <w:rPr>
          <w:rFonts w:ascii="Book Antiqua" w:hAnsi="Book Antiqua"/>
          <w:sz w:val="24"/>
          <w:szCs w:val="24"/>
        </w:rPr>
        <w:t>.</w:t>
      </w:r>
    </w:p>
    <w:p w:rsidR="004919FA" w:rsidRPr="00DD6AA9" w:rsidRDefault="004919FA" w:rsidP="00DD6AA9">
      <w:pPr>
        <w:spacing w:after="0" w:line="360" w:lineRule="auto"/>
        <w:jc w:val="both"/>
        <w:rPr>
          <w:rFonts w:ascii="Book Antiqua" w:eastAsia="Times New Roman" w:hAnsi="Book Antiqua"/>
          <w:b/>
          <w:bCs/>
          <w:sz w:val="24"/>
          <w:szCs w:val="24"/>
          <w:lang w:eastAsia="en-GB"/>
        </w:rPr>
      </w:pPr>
    </w:p>
    <w:p w:rsidR="0020440F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DIAGNOSTIC CHALLENGES OF </w:t>
      </w:r>
      <w:r w:rsidR="00DD6AA9" w:rsidRPr="006166C3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20440F" w:rsidRPr="00DD6AA9" w:rsidRDefault="00123E75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</w:rPr>
        <w:t>T</w:t>
      </w:r>
      <w:r w:rsidRPr="00DD6AA9">
        <w:rPr>
          <w:rFonts w:ascii="Book Antiqua" w:hAnsi="Book Antiqua"/>
          <w:sz w:val="24"/>
          <w:szCs w:val="24"/>
        </w:rPr>
        <w:t xml:space="preserve">he </w:t>
      </w:r>
      <w:r w:rsidR="00482BE2" w:rsidRPr="00DD6AA9">
        <w:rPr>
          <w:rFonts w:ascii="Book Antiqua" w:hAnsi="Book Antiqua"/>
          <w:sz w:val="24"/>
          <w:szCs w:val="24"/>
        </w:rPr>
        <w:t>Diagnostic and Statistical Manual, 5</w:t>
      </w:r>
      <w:r w:rsidR="00482BE2" w:rsidRPr="006166C3">
        <w:rPr>
          <w:rFonts w:ascii="Book Antiqua" w:hAnsi="Book Antiqua"/>
          <w:sz w:val="24"/>
          <w:szCs w:val="24"/>
          <w:vertAlign w:val="superscript"/>
        </w:rPr>
        <w:t>th</w:t>
      </w:r>
      <w:r w:rsidR="00482BE2" w:rsidRPr="00DD6AA9">
        <w:rPr>
          <w:rFonts w:ascii="Book Antiqua" w:hAnsi="Book Antiqua"/>
          <w:sz w:val="24"/>
          <w:szCs w:val="24"/>
        </w:rPr>
        <w:t xml:space="preserve"> </w:t>
      </w:r>
      <w:r w:rsidR="00482BE2" w:rsidRPr="00DD6AA9">
        <w:rPr>
          <w:rFonts w:ascii="Book Antiqua" w:hAnsi="Book Antiqua"/>
          <w:sz w:val="24"/>
          <w:szCs w:val="24"/>
          <w:lang w:val="en-US"/>
        </w:rPr>
        <w:t>edition</w:t>
      </w:r>
      <w:r w:rsidR="00482BE2" w:rsidRPr="00DD6AA9">
        <w:rPr>
          <w:rFonts w:ascii="Book Antiqua" w:hAnsi="Book Antiqua"/>
          <w:sz w:val="24"/>
          <w:szCs w:val="24"/>
        </w:rPr>
        <w:t xml:space="preserve"> (DSM-5)</w:t>
      </w:r>
      <w:r w:rsidR="00482BE2" w:rsidRPr="00DD6AA9">
        <w:rPr>
          <w:rFonts w:ascii="Book Antiqua" w:hAnsi="Book Antiqua"/>
          <w:sz w:val="24"/>
          <w:szCs w:val="24"/>
          <w:vertAlign w:val="superscript"/>
        </w:rPr>
        <w:t>[5]</w:t>
      </w:r>
      <w:r w:rsidR="00DC1144" w:rsidRPr="00DD6AA9">
        <w:rPr>
          <w:rFonts w:ascii="Book Antiqua" w:hAnsi="Book Antiqua"/>
          <w:sz w:val="24"/>
          <w:szCs w:val="24"/>
        </w:rPr>
        <w:t xml:space="preserve"> and </w:t>
      </w:r>
      <w:r w:rsidR="00DC1144" w:rsidRPr="00DD6AA9">
        <w:rPr>
          <w:rFonts w:ascii="Book Antiqua" w:hAnsi="Book Antiqua"/>
          <w:sz w:val="24"/>
          <w:szCs w:val="24"/>
          <w:lang w:val="en-US"/>
        </w:rPr>
        <w:t>the</w:t>
      </w:r>
      <w:r w:rsidR="00DC1144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</w:t>
      </w:r>
      <w:r w:rsidR="00F155BF" w:rsidRPr="00DD6AA9">
        <w:rPr>
          <w:rFonts w:ascii="Book Antiqua" w:hAnsi="Book Antiqua"/>
          <w:sz w:val="24"/>
          <w:szCs w:val="24"/>
        </w:rPr>
        <w:t xml:space="preserve">nternational </w:t>
      </w:r>
      <w:r w:rsidRPr="00DD6AA9">
        <w:rPr>
          <w:rFonts w:ascii="Book Antiqua" w:hAnsi="Book Antiqua"/>
          <w:sz w:val="24"/>
          <w:szCs w:val="24"/>
        </w:rPr>
        <w:t>C</w:t>
      </w:r>
      <w:r w:rsidR="00F155BF" w:rsidRPr="00DD6AA9">
        <w:rPr>
          <w:rFonts w:ascii="Book Antiqua" w:hAnsi="Book Antiqua"/>
          <w:sz w:val="24"/>
          <w:szCs w:val="24"/>
        </w:rPr>
        <w:t xml:space="preserve">lassification of </w:t>
      </w:r>
      <w:r w:rsidRPr="00DD6AA9">
        <w:rPr>
          <w:rFonts w:ascii="Book Antiqua" w:hAnsi="Book Antiqua"/>
          <w:sz w:val="24"/>
          <w:szCs w:val="24"/>
        </w:rPr>
        <w:t>D</w:t>
      </w:r>
      <w:r w:rsidR="00F155BF" w:rsidRPr="00DD6AA9">
        <w:rPr>
          <w:rFonts w:ascii="Book Antiqua" w:hAnsi="Book Antiqua"/>
          <w:sz w:val="24"/>
          <w:szCs w:val="24"/>
        </w:rPr>
        <w:t xml:space="preserve">isease and related </w:t>
      </w:r>
      <w:r w:rsidRPr="00DD6AA9">
        <w:rPr>
          <w:rFonts w:ascii="Book Antiqua" w:hAnsi="Book Antiqua"/>
          <w:sz w:val="24"/>
          <w:szCs w:val="24"/>
        </w:rPr>
        <w:t>H</w:t>
      </w:r>
      <w:r w:rsidR="00F155BF" w:rsidRPr="00DD6AA9">
        <w:rPr>
          <w:rFonts w:ascii="Book Antiqua" w:hAnsi="Book Antiqua"/>
          <w:sz w:val="24"/>
          <w:szCs w:val="24"/>
        </w:rPr>
        <w:t xml:space="preserve">ealth </w:t>
      </w:r>
      <w:r w:rsidRPr="00DD6AA9">
        <w:rPr>
          <w:rFonts w:ascii="Book Antiqua" w:hAnsi="Book Antiqua"/>
          <w:sz w:val="24"/>
          <w:szCs w:val="24"/>
        </w:rPr>
        <w:t>P</w:t>
      </w:r>
      <w:r w:rsidR="00F155BF" w:rsidRPr="00DD6AA9">
        <w:rPr>
          <w:rFonts w:ascii="Book Antiqua" w:hAnsi="Book Antiqua"/>
          <w:sz w:val="24"/>
          <w:szCs w:val="24"/>
        </w:rPr>
        <w:t>roblems, 10</w:t>
      </w:r>
      <w:r w:rsidR="00F155BF" w:rsidRPr="006166C3">
        <w:rPr>
          <w:rFonts w:ascii="Book Antiqua" w:hAnsi="Book Antiqua"/>
          <w:sz w:val="24"/>
          <w:szCs w:val="24"/>
          <w:vertAlign w:val="superscript"/>
        </w:rPr>
        <w:t>th</w:t>
      </w:r>
      <w:r w:rsidR="00F155BF" w:rsidRPr="00DD6AA9">
        <w:rPr>
          <w:rFonts w:ascii="Book Antiqua" w:hAnsi="Book Antiqua"/>
          <w:sz w:val="24"/>
          <w:szCs w:val="24"/>
        </w:rPr>
        <w:t xml:space="preserve"> </w:t>
      </w:r>
      <w:r w:rsidR="00F155BF" w:rsidRPr="00DD6AA9">
        <w:rPr>
          <w:rFonts w:ascii="Book Antiqua" w:hAnsi="Book Antiqua"/>
          <w:sz w:val="24"/>
          <w:szCs w:val="24"/>
          <w:lang w:val="en-US"/>
        </w:rPr>
        <w:t>revision</w:t>
      </w:r>
      <w:r w:rsidR="009804F1" w:rsidRPr="00DD6AA9">
        <w:rPr>
          <w:rFonts w:ascii="Book Antiqua" w:hAnsi="Book Antiqua"/>
          <w:sz w:val="24"/>
          <w:szCs w:val="24"/>
        </w:rPr>
        <w:t xml:space="preserve"> (ICD-10)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r w:rsidR="00A800EA" w:rsidRPr="00DD6AA9">
        <w:rPr>
          <w:rFonts w:ascii="Book Antiqua" w:hAnsi="Book Antiqua"/>
          <w:sz w:val="24"/>
          <w:szCs w:val="24"/>
          <w:vertAlign w:val="superscript"/>
        </w:rPr>
        <w:t>1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7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F155BF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756B7B" w:rsidRPr="00DD6AA9">
        <w:rPr>
          <w:rFonts w:ascii="Book Antiqua" w:hAnsi="Book Antiqua"/>
          <w:sz w:val="24"/>
          <w:szCs w:val="24"/>
          <w:lang w:val="en-US"/>
        </w:rPr>
        <w:t>are</w:t>
      </w:r>
      <w:proofErr w:type="gramEnd"/>
      <w:r w:rsidR="00756B7B"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the</w:t>
      </w:r>
      <w:r w:rsidR="00756B7B"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most</w:t>
      </w:r>
      <w:r w:rsidR="00756B7B"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universally</w:t>
      </w:r>
      <w:r w:rsidR="00756B7B"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accepted</w:t>
      </w:r>
      <w:r w:rsidR="00756B7B" w:rsidRPr="00DD6AA9">
        <w:rPr>
          <w:rFonts w:ascii="Book Antiqua" w:hAnsi="Book Antiqua"/>
          <w:sz w:val="24"/>
          <w:szCs w:val="24"/>
        </w:rPr>
        <w:t xml:space="preserve"> diagnostic criteria for TS/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A270D4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>The clinical nature and progression of TS/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670A0D" w:rsidRPr="00DD6AA9">
        <w:rPr>
          <w:rFonts w:ascii="Book Antiqua" w:hAnsi="Book Antiqua"/>
          <w:sz w:val="24"/>
          <w:szCs w:val="24"/>
        </w:rPr>
        <w:t xml:space="preserve"> present the clinician with some peculiar challenges.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intermittent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>symptoms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delay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recognition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early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stages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disorder</w:t>
      </w:r>
      <w:r w:rsidR="00F155BF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Assessment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of</w:t>
      </w:r>
      <w:r w:rsidR="00756B7B" w:rsidRPr="00DD6AA9">
        <w:rPr>
          <w:rFonts w:ascii="Book Antiqua" w:hAnsi="Book Antiqua"/>
          <w:sz w:val="24"/>
          <w:szCs w:val="24"/>
        </w:rPr>
        <w:t xml:space="preserve"> </w:t>
      </w:r>
      <w:r w:rsidR="00DC1144" w:rsidRPr="00DD6AA9">
        <w:rPr>
          <w:rFonts w:ascii="Book Antiqua" w:hAnsi="Book Antiqua"/>
          <w:sz w:val="24"/>
          <w:szCs w:val="24"/>
        </w:rPr>
        <w:t xml:space="preserve">childhood and adolescent </w:t>
      </w:r>
      <w:r w:rsidR="00756B7B" w:rsidRPr="00DD6AA9">
        <w:rPr>
          <w:rFonts w:ascii="Book Antiqua" w:hAnsi="Book Antiqua"/>
          <w:sz w:val="24"/>
          <w:szCs w:val="24"/>
          <w:lang w:val="en-US"/>
        </w:rPr>
        <w:t>TD</w:t>
      </w:r>
      <w:r w:rsidR="00756B7B" w:rsidRPr="00DD6AA9">
        <w:rPr>
          <w:rFonts w:ascii="Book Antiqua" w:hAnsi="Book Antiqua"/>
          <w:sz w:val="24"/>
          <w:szCs w:val="24"/>
        </w:rPr>
        <w:t xml:space="preserve">/TS </w:t>
      </w:r>
      <w:r w:rsidR="0020440F" w:rsidRPr="00DD6AA9">
        <w:rPr>
          <w:rFonts w:ascii="Book Antiqua" w:hAnsi="Book Antiqua"/>
          <w:sz w:val="24"/>
          <w:szCs w:val="24"/>
        </w:rPr>
        <w:t>requires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multi-source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feedback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from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several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familiar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41E65" w:rsidRPr="00DD6AA9">
        <w:rPr>
          <w:rFonts w:ascii="Book Antiqua" w:hAnsi="Book Antiqua"/>
          <w:sz w:val="24"/>
          <w:szCs w:val="24"/>
          <w:lang w:val="en-US"/>
        </w:rPr>
        <w:t>carers</w:t>
      </w:r>
      <w:proofErr w:type="spellEnd"/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</w:rPr>
        <w:t xml:space="preserve">document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</w:rPr>
        <w:t xml:space="preserve">frequency </w:t>
      </w:r>
      <w:r w:rsidR="0020440F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</w:rPr>
        <w:t>severity</w:t>
      </w:r>
      <w:r w:rsidR="00A41E65" w:rsidRPr="00DD6AA9" w:rsidDel="00A41E65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symptoms,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specific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triggers,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ascertain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level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C1144" w:rsidRPr="00DD6AA9">
        <w:rPr>
          <w:rFonts w:ascii="Book Antiqua" w:hAnsi="Book Antiqua"/>
          <w:sz w:val="24"/>
          <w:szCs w:val="24"/>
        </w:rPr>
        <w:t xml:space="preserve">any functional </w:t>
      </w:r>
      <w:r w:rsidR="0020440F" w:rsidRPr="00DD6AA9">
        <w:rPr>
          <w:rFonts w:ascii="Book Antiqua" w:hAnsi="Book Antiqua"/>
          <w:sz w:val="24"/>
          <w:szCs w:val="24"/>
        </w:rPr>
        <w:t>impairment,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effect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0440F" w:rsidRPr="00DD6AA9">
        <w:rPr>
          <w:rFonts w:ascii="Book Antiqua" w:hAnsi="Book Antiqua"/>
          <w:sz w:val="24"/>
          <w:szCs w:val="24"/>
        </w:rPr>
        <w:t>self-</w:t>
      </w:r>
      <w:r w:rsidR="0020440F" w:rsidRPr="00DD6AA9">
        <w:rPr>
          <w:rFonts w:ascii="Book Antiqua" w:hAnsi="Book Antiqua"/>
          <w:sz w:val="24"/>
          <w:szCs w:val="24"/>
          <w:lang w:val="en-US"/>
        </w:rPr>
        <w:t>esteem</w:t>
      </w:r>
      <w:r w:rsidR="00A41E65" w:rsidRPr="00DD6AA9">
        <w:rPr>
          <w:rFonts w:ascii="Book Antiqua" w:hAnsi="Book Antiqua"/>
          <w:sz w:val="24"/>
          <w:szCs w:val="24"/>
          <w:lang w:val="en-US"/>
        </w:rPr>
        <w:t xml:space="preserve"> and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the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associated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mental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health</w:t>
      </w:r>
      <w:r w:rsidR="00A41E65" w:rsidRPr="00DD6AA9">
        <w:rPr>
          <w:rFonts w:ascii="Book Antiqua" w:hAnsi="Book Antiqua"/>
          <w:sz w:val="24"/>
          <w:szCs w:val="24"/>
        </w:rPr>
        <w:t xml:space="preserve"> co</w:t>
      </w:r>
      <w:r w:rsidR="00DC1144" w:rsidRPr="00DD6AA9">
        <w:rPr>
          <w:rFonts w:ascii="Book Antiqua" w:hAnsi="Book Antiqua"/>
          <w:sz w:val="24"/>
          <w:szCs w:val="24"/>
        </w:rPr>
        <w:t>-</w:t>
      </w:r>
      <w:r w:rsidR="00A41E65" w:rsidRPr="00DD6AA9">
        <w:rPr>
          <w:rFonts w:ascii="Book Antiqua" w:hAnsi="Book Antiqua"/>
          <w:sz w:val="24"/>
          <w:szCs w:val="24"/>
        </w:rPr>
        <w:t>morbidities</w:t>
      </w:r>
      <w:r w:rsidR="0020440F" w:rsidRPr="00DD6AA9">
        <w:rPr>
          <w:rFonts w:ascii="Book Antiqua" w:hAnsi="Book Antiqua"/>
          <w:sz w:val="24"/>
          <w:szCs w:val="24"/>
        </w:rPr>
        <w:t>.</w:t>
      </w:r>
    </w:p>
    <w:p w:rsidR="0075616F" w:rsidRPr="00DD6AA9" w:rsidRDefault="0075616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76109B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SCREENING AND ASSESSMENT TOOLS FOR </w:t>
      </w:r>
      <w:r w:rsidR="00DD6AA9" w:rsidRPr="006166C3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6F76F6" w:rsidRPr="00DD6AA9" w:rsidRDefault="0076109B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least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5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scales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recommended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 xml:space="preserve">for use in children and young people with TS/Tics, including the </w:t>
      </w:r>
      <w:r w:rsidRPr="00DD6AA9">
        <w:rPr>
          <w:rFonts w:ascii="Book Antiqua" w:hAnsi="Book Antiqua"/>
          <w:sz w:val="24"/>
          <w:szCs w:val="24"/>
        </w:rPr>
        <w:t>Yale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Global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Scale</w:t>
      </w:r>
      <w:r w:rsidR="00670A0D" w:rsidRPr="00DD6AA9">
        <w:rPr>
          <w:rFonts w:ascii="Book Antiqua" w:hAnsi="Book Antiqua"/>
          <w:sz w:val="24"/>
          <w:szCs w:val="24"/>
        </w:rPr>
        <w:t xml:space="preserve"> (YGTSS)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Tourette</w:t>
      </w:r>
      <w:r w:rsidR="0062204B" w:rsidRPr="00DD6AA9">
        <w:rPr>
          <w:rStyle w:val="highlight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Syndrome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Global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Impression,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Tourette</w:t>
      </w:r>
      <w:r w:rsidR="006166C3">
        <w:rPr>
          <w:rFonts w:ascii="Book Antiqua" w:hAnsi="Book Antiqua"/>
          <w:sz w:val="24"/>
          <w:szCs w:val="24"/>
          <w:lang w:eastAsia="zh-CN"/>
        </w:rPr>
        <w:t>’</w:t>
      </w:r>
      <w:r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Disorder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Scale,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Shapiro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Tourette</w:t>
      </w:r>
      <w:r w:rsidR="0062204B" w:rsidRPr="00DD6AA9">
        <w:rPr>
          <w:rStyle w:val="highlight"/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Style w:val="highlight"/>
          <w:rFonts w:ascii="Book Antiqua" w:hAnsi="Book Antiqua"/>
          <w:sz w:val="24"/>
          <w:szCs w:val="24"/>
        </w:rPr>
        <w:t>S</w:t>
      </w:r>
      <w:r w:rsidRPr="00DD6AA9">
        <w:rPr>
          <w:rStyle w:val="highlight"/>
          <w:rFonts w:ascii="Book Antiqua" w:hAnsi="Book Antiqua"/>
          <w:sz w:val="24"/>
          <w:szCs w:val="24"/>
        </w:rPr>
        <w:t>yndrome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Scale,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9804F1" w:rsidRPr="00DD6AA9">
        <w:rPr>
          <w:rFonts w:ascii="Book Antiqua" w:hAnsi="Book Antiqua"/>
          <w:sz w:val="24"/>
          <w:szCs w:val="24"/>
          <w:lang w:val="en-US"/>
        </w:rPr>
        <w:t>and</w:t>
      </w:r>
      <w:r w:rsidR="009804F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Premonitory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Urges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>Scale.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6166C3">
        <w:rPr>
          <w:rFonts w:ascii="Book Antiqua" w:hAnsi="Book Antiqua" w:hint="eastAsia"/>
          <w:sz w:val="24"/>
          <w:szCs w:val="24"/>
          <w:lang w:eastAsia="zh-CN"/>
        </w:rPr>
        <w:t>Six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others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70A0D" w:rsidRPr="00DD6AA9">
        <w:rPr>
          <w:rFonts w:ascii="Book Antiqua" w:hAnsi="Book Antiqua"/>
          <w:sz w:val="24"/>
          <w:szCs w:val="24"/>
        </w:rPr>
        <w:t>have 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suggested</w:t>
      </w:r>
      <w:r w:rsidR="00670A0D" w:rsidRPr="00DD6AA9">
        <w:rPr>
          <w:rFonts w:ascii="Book Antiqua" w:hAnsi="Book Antiqua"/>
          <w:sz w:val="24"/>
          <w:szCs w:val="24"/>
        </w:rPr>
        <w:t>, including the Hopkins Motor and Vocal Tic Scale</w:t>
      </w:r>
      <w:r w:rsidR="006F76F6" w:rsidRPr="00DD6AA9">
        <w:rPr>
          <w:rFonts w:ascii="Book Antiqua" w:hAnsi="Book Antiqua"/>
          <w:sz w:val="24"/>
          <w:szCs w:val="24"/>
        </w:rPr>
        <w:t>, Rush Video-Based Tic Rating Scale, Parent Tic Questionnaire and Tourette Syndrome Symptom List</w:t>
      </w:r>
      <w:r w:rsidR="002F7818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 xml:space="preserve">The </w:t>
      </w:r>
      <w:r w:rsidR="009804F1" w:rsidRPr="00DD6AA9">
        <w:rPr>
          <w:rFonts w:ascii="Book Antiqua" w:hAnsi="Book Antiqua"/>
          <w:sz w:val="24"/>
          <w:szCs w:val="24"/>
        </w:rPr>
        <w:t>YGTSS</w:t>
      </w:r>
      <w:r w:rsidR="006F76F6" w:rsidRPr="00DD6AA9">
        <w:rPr>
          <w:rFonts w:ascii="Book Antiqua" w:hAnsi="Book Antiqua"/>
          <w:sz w:val="24"/>
          <w:szCs w:val="24"/>
        </w:rPr>
        <w:t xml:space="preserve"> is the </w:t>
      </w:r>
      <w:r w:rsidR="00A41E65" w:rsidRPr="00DD6AA9">
        <w:rPr>
          <w:rFonts w:ascii="Book Antiqua" w:hAnsi="Book Antiqua"/>
          <w:sz w:val="24"/>
          <w:szCs w:val="24"/>
        </w:rPr>
        <w:t>co</w:t>
      </w:r>
      <w:r w:rsidR="006F76F6" w:rsidRPr="00DD6AA9">
        <w:rPr>
          <w:rFonts w:ascii="Book Antiqua" w:hAnsi="Book Antiqua"/>
          <w:sz w:val="24"/>
          <w:szCs w:val="24"/>
        </w:rPr>
        <w:t>m</w:t>
      </w:r>
      <w:r w:rsidR="00A41E65" w:rsidRPr="00DD6AA9">
        <w:rPr>
          <w:rFonts w:ascii="Book Antiqua" w:hAnsi="Book Antiqua"/>
          <w:sz w:val="24"/>
          <w:szCs w:val="24"/>
        </w:rPr>
        <w:t>m</w:t>
      </w:r>
      <w:r w:rsidR="006F76F6" w:rsidRPr="00DD6AA9">
        <w:rPr>
          <w:rFonts w:ascii="Book Antiqua" w:hAnsi="Book Antiqua"/>
          <w:sz w:val="24"/>
          <w:szCs w:val="24"/>
        </w:rPr>
        <w:t>o</w:t>
      </w:r>
      <w:r w:rsidR="00A41E65" w:rsidRPr="00DD6AA9">
        <w:rPr>
          <w:rFonts w:ascii="Book Antiqua" w:hAnsi="Book Antiqua"/>
          <w:sz w:val="24"/>
          <w:szCs w:val="24"/>
        </w:rPr>
        <w:t>ne</w:t>
      </w:r>
      <w:r w:rsidR="006F76F6" w:rsidRPr="00DD6AA9">
        <w:rPr>
          <w:rFonts w:ascii="Book Antiqua" w:hAnsi="Book Antiqua"/>
          <w:sz w:val="24"/>
          <w:szCs w:val="24"/>
        </w:rPr>
        <w:t xml:space="preserve">st </w:t>
      </w:r>
      <w:r w:rsidR="00A41E65" w:rsidRPr="00DD6AA9">
        <w:rPr>
          <w:rFonts w:ascii="Book Antiqua" w:hAnsi="Book Antiqua"/>
          <w:sz w:val="24"/>
          <w:szCs w:val="24"/>
        </w:rPr>
        <w:t>screening</w:t>
      </w:r>
      <w:r w:rsidR="006F76F6" w:rsidRPr="00DD6AA9">
        <w:rPr>
          <w:rFonts w:ascii="Book Antiqua" w:hAnsi="Book Antiqua"/>
          <w:sz w:val="24"/>
          <w:szCs w:val="24"/>
        </w:rPr>
        <w:t xml:space="preserve"> </w:t>
      </w:r>
      <w:r w:rsidR="009804F1" w:rsidRPr="00DD6AA9">
        <w:rPr>
          <w:rFonts w:ascii="Book Antiqua" w:hAnsi="Book Antiqua"/>
          <w:sz w:val="24"/>
          <w:szCs w:val="24"/>
          <w:lang w:val="en-US"/>
        </w:rPr>
        <w:t>tool</w:t>
      </w:r>
      <w:r w:rsidR="009804F1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employed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 xml:space="preserve">worldwide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for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both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clinical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and</w:t>
      </w:r>
      <w:r w:rsidR="00A41E65" w:rsidRPr="00DD6AA9">
        <w:rPr>
          <w:rFonts w:ascii="Book Antiqua" w:hAnsi="Book Antiqua"/>
          <w:sz w:val="24"/>
          <w:szCs w:val="24"/>
        </w:rPr>
        <w:t xml:space="preserve"> research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purposes</w:t>
      </w:r>
      <w:r w:rsidR="00A41E65" w:rsidRPr="00DD6AA9">
        <w:rPr>
          <w:rFonts w:ascii="Book Antiqua" w:hAnsi="Book Antiqua"/>
          <w:sz w:val="24"/>
          <w:szCs w:val="24"/>
        </w:rPr>
        <w:t xml:space="preserve">, </w:t>
      </w:r>
      <w:r w:rsidR="006F76F6" w:rsidRPr="00DD6AA9">
        <w:rPr>
          <w:rFonts w:ascii="Book Antiqua" w:hAnsi="Book Antiqua"/>
          <w:sz w:val="24"/>
          <w:szCs w:val="24"/>
        </w:rPr>
        <w:t xml:space="preserve">and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it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A41E65" w:rsidRPr="00DD6AA9">
        <w:rPr>
          <w:rFonts w:ascii="Book Antiqua" w:hAnsi="Book Antiqua"/>
          <w:sz w:val="24"/>
          <w:szCs w:val="24"/>
          <w:lang w:val="en-US"/>
        </w:rPr>
        <w:t>is</w:t>
      </w:r>
      <w:r w:rsidR="00A41E65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the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most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F6E66" w:rsidRPr="00DD6AA9">
        <w:rPr>
          <w:rFonts w:ascii="Book Antiqua" w:hAnsi="Book Antiqua"/>
          <w:sz w:val="24"/>
          <w:szCs w:val="24"/>
          <w:lang w:val="en-US"/>
        </w:rPr>
        <w:t>favoured</w:t>
      </w:r>
      <w:proofErr w:type="spellEnd"/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tool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>recommended</w:t>
      </w:r>
      <w:r w:rsidR="006166C3">
        <w:rPr>
          <w:rFonts w:ascii="Book Antiqua" w:hAnsi="Book Antiqua"/>
          <w:sz w:val="24"/>
          <w:szCs w:val="24"/>
        </w:rPr>
        <w:t xml:space="preserve"> by TS international </w:t>
      </w:r>
      <w:proofErr w:type="gramStart"/>
      <w:r w:rsidR="006166C3">
        <w:rPr>
          <w:rFonts w:ascii="Book Antiqua" w:hAnsi="Book Antiqua"/>
          <w:sz w:val="24"/>
          <w:szCs w:val="24"/>
        </w:rPr>
        <w:t>guidelines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C1144" w:rsidRPr="00DD6AA9">
        <w:rPr>
          <w:rFonts w:ascii="Book Antiqua" w:hAnsi="Book Antiqua"/>
          <w:sz w:val="24"/>
          <w:szCs w:val="24"/>
          <w:vertAlign w:val="superscript"/>
        </w:rPr>
        <w:t>18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6F76F6" w:rsidRPr="00DD6AA9">
        <w:rPr>
          <w:rFonts w:ascii="Book Antiqua" w:hAnsi="Book Antiqua"/>
          <w:sz w:val="24"/>
          <w:szCs w:val="24"/>
        </w:rPr>
        <w:t>.</w:t>
      </w:r>
    </w:p>
    <w:p w:rsidR="0076109B" w:rsidRPr="00DD6AA9" w:rsidRDefault="002F7818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further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>two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screening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instruments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>in common use</w:t>
      </w:r>
      <w:r w:rsidR="009804F1" w:rsidRPr="00DD6AA9">
        <w:rPr>
          <w:rFonts w:ascii="Book Antiqua" w:hAnsi="Book Antiqua"/>
          <w:sz w:val="24"/>
          <w:szCs w:val="24"/>
        </w:rPr>
        <w:t>, have also been recommended by an International Movement Disorders Society subcommittee</w:t>
      </w:r>
      <w:r w:rsidR="006F76F6" w:rsidRPr="00DD6AA9">
        <w:rPr>
          <w:rFonts w:ascii="Book Antiqua" w:hAnsi="Book Antiqua"/>
          <w:sz w:val="24"/>
          <w:szCs w:val="24"/>
        </w:rPr>
        <w:t xml:space="preserve">; </w:t>
      </w:r>
      <w:r w:rsidRPr="00DD6AA9">
        <w:rPr>
          <w:rFonts w:ascii="Book Antiqua" w:hAnsi="Book Antiqua"/>
          <w:sz w:val="24"/>
          <w:szCs w:val="24"/>
        </w:rPr>
        <w:t>Motor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Obsession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compulsions,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Vocal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Evaluation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Survey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F76F6" w:rsidRPr="00DD6AA9">
        <w:rPr>
          <w:rFonts w:ascii="Book Antiqua" w:hAnsi="Book Antiqua"/>
          <w:sz w:val="24"/>
          <w:szCs w:val="24"/>
        </w:rPr>
        <w:t xml:space="preserve">(MOVES)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Autism-Tics,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Attention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Deficit</w:t>
      </w:r>
      <w:r w:rsidRPr="00DD6AA9">
        <w:rPr>
          <w:rFonts w:ascii="Book Antiqua" w:hAnsi="Book Antiqua"/>
          <w:sz w:val="24"/>
          <w:szCs w:val="24"/>
        </w:rPr>
        <w:t>/</w:t>
      </w:r>
      <w:r w:rsidRPr="00DD6AA9">
        <w:rPr>
          <w:rStyle w:val="highlight"/>
          <w:rFonts w:ascii="Book Antiqua" w:hAnsi="Book Antiqua"/>
          <w:sz w:val="24"/>
          <w:szCs w:val="24"/>
        </w:rPr>
        <w:t>Hyperactivity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Disorder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Other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Co</w:t>
      </w:r>
      <w:r w:rsidR="006F6E66" w:rsidRPr="00DD6AA9">
        <w:rPr>
          <w:rFonts w:ascii="Book Antiqua" w:hAnsi="Book Antiqua"/>
          <w:sz w:val="24"/>
          <w:szCs w:val="24"/>
        </w:rPr>
        <w:t>-</w:t>
      </w:r>
      <w:r w:rsidRPr="00DD6AA9">
        <w:rPr>
          <w:rFonts w:ascii="Book Antiqua" w:hAnsi="Book Antiqua"/>
          <w:sz w:val="24"/>
          <w:szCs w:val="24"/>
        </w:rPr>
        <w:t>morbidities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Inventory</w:t>
      </w:r>
      <w:r w:rsidR="006F76F6" w:rsidRPr="00DD6AA9">
        <w:rPr>
          <w:rFonts w:ascii="Book Antiqua" w:hAnsi="Book Antiqua"/>
          <w:sz w:val="24"/>
          <w:szCs w:val="24"/>
        </w:rPr>
        <w:t xml:space="preserve"> (A-TAC</w:t>
      </w:r>
      <w:r w:rsidRPr="00DD6AA9">
        <w:rPr>
          <w:rFonts w:ascii="Book Antiqua" w:hAnsi="Book Antiqua"/>
          <w:sz w:val="24"/>
          <w:szCs w:val="24"/>
        </w:rPr>
        <w:t>)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[1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8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6F76F6" w:rsidRPr="00DD6AA9">
        <w:rPr>
          <w:rFonts w:ascii="Book Antiqua" w:hAnsi="Book Antiqua"/>
          <w:sz w:val="24"/>
          <w:szCs w:val="24"/>
        </w:rPr>
        <w:t>.</w:t>
      </w:r>
    </w:p>
    <w:p w:rsidR="00E12707" w:rsidRPr="006166C3" w:rsidRDefault="00E12707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46CEF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DIFFERENTIAL DIAGNOSIS OF </w:t>
      </w:r>
      <w:r w:rsidR="00DD6AA9" w:rsidRPr="006166C3">
        <w:rPr>
          <w:rFonts w:ascii="Book Antiqua" w:hAnsi="Book Antiqua"/>
          <w:b/>
          <w:sz w:val="24"/>
          <w:szCs w:val="24"/>
          <w:lang w:val="en-US"/>
        </w:rPr>
        <w:t>TD</w:t>
      </w:r>
    </w:p>
    <w:p w:rsidR="00646CEF" w:rsidRPr="00DD6AA9" w:rsidRDefault="007E2A20" w:rsidP="00DD6AA9">
      <w:pPr>
        <w:spacing w:after="0" w:line="360" w:lineRule="auto"/>
        <w:jc w:val="both"/>
        <w:rPr>
          <w:rStyle w:val="apple-converted-space"/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lastRenderedPageBreak/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diagnosis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TS/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based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history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examination</w:t>
      </w:r>
      <w:r w:rsidR="006F6E66" w:rsidRPr="00DD6AA9">
        <w:rPr>
          <w:rFonts w:ascii="Book Antiqua" w:hAnsi="Book Antiqua"/>
          <w:sz w:val="24"/>
          <w:szCs w:val="24"/>
        </w:rPr>
        <w:t>, supplemented by various screening and diagnostic feedback tools</w:t>
      </w:r>
      <w:r w:rsidR="00646CEF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DC1144" w:rsidRPr="00DD6AA9">
        <w:rPr>
          <w:rFonts w:ascii="Book Antiqua" w:hAnsi="Book Antiqua"/>
          <w:sz w:val="24"/>
          <w:szCs w:val="24"/>
        </w:rPr>
        <w:t xml:space="preserve">Both </w:t>
      </w:r>
      <w:r w:rsidR="006166C3">
        <w:rPr>
          <w:rFonts w:ascii="Book Antiqua" w:hAnsi="Book Antiqua"/>
          <w:sz w:val="24"/>
          <w:szCs w:val="24"/>
        </w:rPr>
        <w:t>DSM-5</w:t>
      </w:r>
      <w:r w:rsidR="00B309B2" w:rsidRPr="00DD6AA9">
        <w:rPr>
          <w:rFonts w:ascii="Book Antiqua" w:hAnsi="Book Antiqua"/>
          <w:sz w:val="24"/>
          <w:szCs w:val="24"/>
          <w:vertAlign w:val="superscript"/>
        </w:rPr>
        <w:t>[5]</w:t>
      </w:r>
      <w:r w:rsidR="00B309B2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</w:rPr>
        <w:t>and ICD-10</w:t>
      </w:r>
      <w:r w:rsidR="00B309B2" w:rsidRPr="00DD6AA9">
        <w:rPr>
          <w:rFonts w:ascii="Book Antiqua" w:hAnsi="Book Antiqua"/>
          <w:sz w:val="24"/>
          <w:szCs w:val="24"/>
          <w:vertAlign w:val="superscript"/>
        </w:rPr>
        <w:t>[17]</w:t>
      </w:r>
      <w:r w:rsidR="00B309B2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</w:rPr>
        <w:t xml:space="preserve">preclude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the</w:t>
      </w:r>
      <w:r w:rsidR="006F6E66" w:rsidRPr="00DD6AA9">
        <w:rPr>
          <w:rFonts w:ascii="Book Antiqua" w:hAnsi="Book Antiqua"/>
          <w:sz w:val="24"/>
          <w:szCs w:val="24"/>
        </w:rPr>
        <w:t xml:space="preserve"> p</w:t>
      </w:r>
      <w:r w:rsidR="00DC1144" w:rsidRPr="00DD6AA9">
        <w:rPr>
          <w:rFonts w:ascii="Book Antiqua" w:hAnsi="Book Antiqua"/>
          <w:sz w:val="24"/>
          <w:szCs w:val="24"/>
          <w:lang w:val="en-US"/>
        </w:rPr>
        <w:t>presence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of</w:t>
      </w:r>
      <w:r w:rsidR="006F6E66" w:rsidRPr="00DD6AA9">
        <w:rPr>
          <w:rFonts w:ascii="Book Antiqua" w:hAnsi="Book Antiqua"/>
          <w:sz w:val="24"/>
          <w:szCs w:val="24"/>
        </w:rPr>
        <w:t xml:space="preserve"> any direct physiologic causes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such</w:t>
      </w:r>
      <w:r w:rsidR="006F6E66" w:rsidRPr="00DD6AA9">
        <w:rPr>
          <w:rFonts w:ascii="Book Antiqua" w:hAnsi="Book Antiqua"/>
          <w:sz w:val="24"/>
          <w:szCs w:val="24"/>
        </w:rPr>
        <w:t xml:space="preserve"> as a substance (</w:t>
      </w:r>
      <w:r w:rsidR="006F6E66" w:rsidRPr="006166C3">
        <w:rPr>
          <w:rFonts w:ascii="Book Antiqua" w:hAnsi="Book Antiqua"/>
          <w:i/>
          <w:sz w:val="24"/>
          <w:szCs w:val="24"/>
        </w:rPr>
        <w:t>e</w:t>
      </w:r>
      <w:r w:rsidR="006166C3" w:rsidRPr="006166C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6F6E66" w:rsidRPr="006166C3">
        <w:rPr>
          <w:rFonts w:ascii="Book Antiqua" w:hAnsi="Book Antiqua"/>
          <w:i/>
          <w:sz w:val="24"/>
          <w:szCs w:val="24"/>
        </w:rPr>
        <w:t>g</w:t>
      </w:r>
      <w:r w:rsidR="006166C3" w:rsidRPr="006166C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6F6E66" w:rsidRPr="00DD6AA9">
        <w:rPr>
          <w:rFonts w:ascii="Book Antiqua" w:hAnsi="Book Antiqua"/>
          <w:sz w:val="24"/>
          <w:szCs w:val="24"/>
        </w:rPr>
        <w:t>, stimulants) or a general medical condition (</w:t>
      </w:r>
      <w:r w:rsidR="006166C3" w:rsidRPr="006166C3">
        <w:rPr>
          <w:rFonts w:ascii="Book Antiqua" w:hAnsi="Book Antiqua"/>
          <w:i/>
          <w:sz w:val="24"/>
          <w:szCs w:val="24"/>
        </w:rPr>
        <w:t>e</w:t>
      </w:r>
      <w:r w:rsidR="006166C3" w:rsidRPr="006166C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6166C3" w:rsidRPr="006166C3">
        <w:rPr>
          <w:rFonts w:ascii="Book Antiqua" w:hAnsi="Book Antiqua"/>
          <w:i/>
          <w:sz w:val="24"/>
          <w:szCs w:val="24"/>
        </w:rPr>
        <w:t>g</w:t>
      </w:r>
      <w:r w:rsidR="006166C3" w:rsidRPr="006166C3">
        <w:rPr>
          <w:rFonts w:ascii="Book Antiqua" w:hAnsi="Book Antiqua" w:hint="eastAsia"/>
          <w:i/>
          <w:sz w:val="24"/>
          <w:szCs w:val="24"/>
          <w:lang w:eastAsia="zh-CN"/>
        </w:rPr>
        <w:t>.</w:t>
      </w:r>
      <w:r w:rsidR="006F6E66" w:rsidRPr="00DD6AA9">
        <w:rPr>
          <w:rFonts w:ascii="Book Antiqua" w:hAnsi="Book Antiqua"/>
          <w:sz w:val="24"/>
          <w:szCs w:val="24"/>
        </w:rPr>
        <w:t>, Huntington disease or post</w:t>
      </w:r>
      <w:r w:rsidR="00DC1144" w:rsidRPr="00DD6AA9">
        <w:rPr>
          <w:rFonts w:ascii="Book Antiqua" w:hAnsi="Book Antiqua"/>
          <w:sz w:val="24"/>
          <w:szCs w:val="24"/>
        </w:rPr>
        <w:t>-</w:t>
      </w:r>
      <w:r w:rsidR="006F6E66" w:rsidRPr="00DD6AA9">
        <w:rPr>
          <w:rFonts w:ascii="Book Antiqua" w:hAnsi="Book Antiqua"/>
          <w:sz w:val="24"/>
          <w:szCs w:val="24"/>
        </w:rPr>
        <w:t xml:space="preserve">viral encephalitis)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to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make a firm diagnosis</w:t>
      </w:r>
      <w:r w:rsidR="00DC1144" w:rsidRPr="00DD6AA9">
        <w:rPr>
          <w:rFonts w:ascii="Book Antiqua" w:hAnsi="Book Antiqua"/>
          <w:sz w:val="24"/>
          <w:szCs w:val="24"/>
          <w:lang w:val="en-US"/>
        </w:rPr>
        <w:t xml:space="preserve"> of TS/TD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.</w:t>
      </w:r>
      <w:r w:rsid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TS/</w:t>
      </w:r>
      <w:r w:rsidR="006F6E66" w:rsidRPr="00DD6AA9">
        <w:rPr>
          <w:rFonts w:ascii="Book Antiqua" w:hAnsi="Book Antiqua"/>
          <w:sz w:val="24"/>
          <w:szCs w:val="24"/>
        </w:rPr>
        <w:t xml:space="preserve">TD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need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to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be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differentiated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6F6E66" w:rsidRPr="00DD6AA9">
        <w:rPr>
          <w:rFonts w:ascii="Book Antiqua" w:hAnsi="Book Antiqua"/>
          <w:sz w:val="24"/>
          <w:szCs w:val="24"/>
          <w:lang w:val="en-US"/>
        </w:rPr>
        <w:t>from</w:t>
      </w:r>
      <w:r w:rsidR="006F6E66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any</w:t>
      </w:r>
      <w:r w:rsidR="00AB0E4A" w:rsidRPr="00DD6AA9">
        <w:rPr>
          <w:rFonts w:ascii="Book Antiqua" w:hAnsi="Book Antiqua"/>
          <w:sz w:val="24"/>
          <w:szCs w:val="24"/>
        </w:rPr>
        <w:t xml:space="preserve"> voluntary </w:t>
      </w:r>
      <w:r w:rsidRPr="00DD6AA9">
        <w:rPr>
          <w:rFonts w:ascii="Book Antiqua" w:hAnsi="Book Antiqua"/>
          <w:sz w:val="24"/>
          <w:szCs w:val="24"/>
        </w:rPr>
        <w:t xml:space="preserve">coordinated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stereotyped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movements</w:t>
      </w:r>
      <w:r w:rsidRPr="00DD6AA9">
        <w:rPr>
          <w:rFonts w:ascii="Book Antiqua" w:hAnsi="Book Antiqua"/>
          <w:sz w:val="24"/>
          <w:szCs w:val="24"/>
        </w:rPr>
        <w:t xml:space="preserve"> or vocalisations</w:t>
      </w:r>
      <w:r w:rsidR="00DC1144" w:rsidRPr="00DD6AA9">
        <w:rPr>
          <w:rFonts w:ascii="Book Antiqua" w:hAnsi="Book Antiqua"/>
          <w:sz w:val="24"/>
          <w:szCs w:val="24"/>
        </w:rPr>
        <w:t>, which may not always be easy to achieve clinically in younger children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TS</w:t>
      </w:r>
      <w:r w:rsidR="00AB0E4A" w:rsidRPr="00DD6AA9">
        <w:rPr>
          <w:rFonts w:ascii="Book Antiqua" w:hAnsi="Book Antiqua"/>
          <w:sz w:val="24"/>
          <w:szCs w:val="24"/>
        </w:rPr>
        <w:t xml:space="preserve">/TD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diagnosis</w:t>
      </w:r>
      <w:r w:rsidR="00AB0E4A" w:rsidRPr="00DD6AA9">
        <w:rPr>
          <w:rFonts w:ascii="Book Antiqua" w:hAnsi="Book Antiqua"/>
          <w:sz w:val="24"/>
          <w:szCs w:val="24"/>
        </w:rPr>
        <w:t xml:space="preserve"> must also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exclude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DC1144" w:rsidRPr="00DD6AA9">
        <w:rPr>
          <w:rFonts w:ascii="Book Antiqua" w:hAnsi="Book Antiqua"/>
          <w:sz w:val="24"/>
          <w:szCs w:val="24"/>
        </w:rPr>
        <w:t xml:space="preserve">other specific </w:t>
      </w:r>
      <w:proofErr w:type="spellStart"/>
      <w:r w:rsidR="00AB0E4A" w:rsidRPr="00DD6AA9">
        <w:rPr>
          <w:rFonts w:ascii="Book Antiqua" w:hAnsi="Book Antiqua"/>
          <w:sz w:val="24"/>
          <w:szCs w:val="24"/>
          <w:lang w:val="en-US"/>
        </w:rPr>
        <w:t>dyskinetic</w:t>
      </w:r>
      <w:proofErr w:type="spellEnd"/>
      <w:r w:rsidR="00AB0E4A" w:rsidRPr="00DD6AA9">
        <w:rPr>
          <w:rFonts w:ascii="Book Antiqua" w:hAnsi="Book Antiqua"/>
          <w:sz w:val="24"/>
          <w:szCs w:val="24"/>
          <w:lang w:val="en-US"/>
        </w:rPr>
        <w:t xml:space="preserve"> disorders such as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akathisia, tardive dyskinesia, or other hyperkinetic movement </w:t>
      </w:r>
      <w:r w:rsidRPr="00DD6AA9">
        <w:rPr>
          <w:rFonts w:ascii="Book Antiqua" w:hAnsi="Book Antiqua"/>
          <w:sz w:val="24"/>
          <w:szCs w:val="24"/>
          <w:lang w:val="en-US"/>
        </w:rPr>
        <w:t>disorders</w:t>
      </w:r>
      <w:r w:rsidR="009804F1" w:rsidRPr="00DD6AA9">
        <w:rPr>
          <w:rFonts w:ascii="Book Antiqua" w:hAnsi="Book Antiqua"/>
          <w:sz w:val="24"/>
          <w:szCs w:val="24"/>
        </w:rPr>
        <w:t xml:space="preserve"> (</w:t>
      </w:r>
      <w:r w:rsidR="009F77BA">
        <w:rPr>
          <w:rFonts w:ascii="Book Antiqua" w:hAnsi="Book Antiqua" w:hint="eastAsia"/>
          <w:sz w:val="24"/>
          <w:szCs w:val="24"/>
          <w:lang w:val="en-US" w:eastAsia="zh-CN"/>
        </w:rPr>
        <w:t>Table</w:t>
      </w:r>
      <w:r w:rsidR="009804F1" w:rsidRPr="00DD6AA9">
        <w:rPr>
          <w:rFonts w:ascii="Book Antiqua" w:hAnsi="Book Antiqua"/>
          <w:sz w:val="24"/>
          <w:szCs w:val="24"/>
        </w:rPr>
        <w:t xml:space="preserve"> 1)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Routine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laboratory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radiological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investigations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required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</w:rPr>
        <w:t>exclude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46CEF" w:rsidRPr="00DD6AA9">
        <w:rPr>
          <w:rFonts w:ascii="Book Antiqua" w:hAnsi="Book Antiqua"/>
          <w:sz w:val="24"/>
          <w:szCs w:val="24"/>
        </w:rPr>
        <w:t>othe</w:t>
      </w:r>
      <w:r w:rsidR="00BF3C52" w:rsidRPr="00DD6AA9">
        <w:rPr>
          <w:rFonts w:ascii="Book Antiqua" w:hAnsi="Book Antiqua"/>
          <w:sz w:val="24"/>
          <w:szCs w:val="24"/>
        </w:rPr>
        <w:t>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organic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BF3C52" w:rsidRPr="00DD6AA9">
        <w:rPr>
          <w:rFonts w:ascii="Book Antiqua" w:hAnsi="Book Antiqua"/>
          <w:sz w:val="24"/>
          <w:szCs w:val="24"/>
        </w:rPr>
        <w:t>causes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3C52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C1144" w:rsidRPr="00DD6AA9">
        <w:rPr>
          <w:rFonts w:ascii="Book Antiqua" w:hAnsi="Book Antiqua"/>
          <w:sz w:val="24"/>
          <w:szCs w:val="24"/>
        </w:rPr>
        <w:t>tics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52AA7" w:rsidRPr="00DD6AA9">
        <w:rPr>
          <w:rFonts w:ascii="Book Antiqua" w:hAnsi="Book Antiqua"/>
          <w:sz w:val="24"/>
          <w:szCs w:val="24"/>
          <w:vertAlign w:val="superscript"/>
        </w:rPr>
        <w:t>1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9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646CEF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</w:rPr>
        <w:t>T</w:t>
      </w:r>
      <w:r w:rsidR="00F155BF" w:rsidRPr="00DD6AA9">
        <w:rPr>
          <w:rFonts w:ascii="Book Antiqua" w:hAnsi="Book Antiqua"/>
          <w:sz w:val="24"/>
          <w:szCs w:val="24"/>
        </w:rPr>
        <w:t xml:space="preserve">ics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may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be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differentiated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from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other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DC1144" w:rsidRPr="00DD6AA9">
        <w:rPr>
          <w:rFonts w:ascii="Book Antiqua" w:hAnsi="Book Antiqua"/>
          <w:sz w:val="24"/>
          <w:szCs w:val="24"/>
        </w:rPr>
        <w:t xml:space="preserve">common </w:t>
      </w:r>
      <w:r w:rsidR="00AB0E4A" w:rsidRPr="00DD6AA9">
        <w:rPr>
          <w:rFonts w:ascii="Book Antiqua" w:hAnsi="Book Antiqua"/>
          <w:sz w:val="24"/>
          <w:szCs w:val="24"/>
        </w:rPr>
        <w:t>movement disorders</w:t>
      </w:r>
      <w:r w:rsidR="00AB0E4A" w:rsidRPr="00DD6AA9" w:rsidDel="00AB0E4A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by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its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tendency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to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occur</w:t>
      </w:r>
      <w:r w:rsidR="00F155BF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in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a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milder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AB0E4A" w:rsidRPr="00DD6AA9">
        <w:rPr>
          <w:rFonts w:ascii="Book Antiqua" w:hAnsi="Book Antiqua"/>
          <w:sz w:val="24"/>
          <w:szCs w:val="24"/>
          <w:lang w:val="en-US"/>
        </w:rPr>
        <w:t>form</w:t>
      </w:r>
      <w:r w:rsidR="00AB0E4A" w:rsidRPr="00DD6AA9">
        <w:rPr>
          <w:rFonts w:ascii="Book Antiqua" w:hAnsi="Book Antiqua"/>
          <w:sz w:val="24"/>
          <w:szCs w:val="24"/>
        </w:rPr>
        <w:t xml:space="preserve"> </w:t>
      </w:r>
      <w:r w:rsidR="00F155BF" w:rsidRPr="00DD6AA9">
        <w:rPr>
          <w:rFonts w:ascii="Book Antiqua" w:hAnsi="Book Antiqua"/>
          <w:sz w:val="24"/>
          <w:szCs w:val="24"/>
        </w:rPr>
        <w:t xml:space="preserve">during </w:t>
      </w:r>
      <w:proofErr w:type="gramStart"/>
      <w:r w:rsidR="00F155BF" w:rsidRPr="00DD6AA9">
        <w:rPr>
          <w:rFonts w:ascii="Book Antiqua" w:hAnsi="Book Antiqua"/>
          <w:sz w:val="24"/>
          <w:szCs w:val="24"/>
        </w:rPr>
        <w:t>sleep</w:t>
      </w:r>
      <w:r w:rsidR="003F2BF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F2BF9" w:rsidRPr="00DD6AA9">
        <w:rPr>
          <w:rFonts w:ascii="Book Antiqua" w:hAnsi="Book Antiqua"/>
          <w:sz w:val="24"/>
          <w:szCs w:val="24"/>
          <w:vertAlign w:val="superscript"/>
        </w:rPr>
        <w:t>3]</w:t>
      </w:r>
      <w:r w:rsidR="00F155BF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D263A2" w:rsidRPr="00DD6AA9" w:rsidRDefault="00D263A2" w:rsidP="00DD6AA9">
      <w:pPr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en-GB"/>
        </w:rPr>
      </w:pPr>
    </w:p>
    <w:p w:rsidR="00BF4BCE" w:rsidRPr="00DD6AA9" w:rsidRDefault="006166C3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MANAGEMENT OF TICS/</w:t>
      </w:r>
      <w:r w:rsidR="00BA6FBF" w:rsidRPr="00DD6AA9">
        <w:rPr>
          <w:rFonts w:ascii="Book Antiqua" w:hAnsi="Book Antiqua"/>
          <w:b/>
          <w:sz w:val="24"/>
          <w:szCs w:val="24"/>
        </w:rPr>
        <w:t>TOURETTE SYNDROME (ALONE OR CO-MORBID WITH ADHD)</w:t>
      </w:r>
    </w:p>
    <w:p w:rsidR="00BF4BCE" w:rsidRPr="00DD6AA9" w:rsidRDefault="006166C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Tics/</w:t>
      </w:r>
      <w:r w:rsidR="00A270D4" w:rsidRPr="00DD6AA9">
        <w:rPr>
          <w:rFonts w:ascii="Book Antiqua" w:hAnsi="Book Antiqua"/>
          <w:sz w:val="24"/>
          <w:szCs w:val="24"/>
          <w:lang w:val="en-US"/>
        </w:rPr>
        <w:t>T</w:t>
      </w:r>
      <w:r w:rsidR="009804F1" w:rsidRPr="00DD6AA9">
        <w:rPr>
          <w:rFonts w:ascii="Book Antiqua" w:hAnsi="Book Antiqua"/>
          <w:sz w:val="24"/>
          <w:szCs w:val="24"/>
          <w:lang w:val="en-US"/>
        </w:rPr>
        <w:t>S</w:t>
      </w:r>
      <w:r w:rsidR="009804F1" w:rsidRPr="00DD6AA9">
        <w:rPr>
          <w:rFonts w:ascii="Book Antiqua" w:hAnsi="Book Antiqua"/>
          <w:sz w:val="24"/>
          <w:szCs w:val="24"/>
        </w:rPr>
        <w:t xml:space="preserve"> </w:t>
      </w:r>
      <w:r w:rsidR="00A270D4" w:rsidRPr="00DD6AA9">
        <w:rPr>
          <w:rFonts w:ascii="Book Antiqua" w:hAnsi="Book Antiqua"/>
          <w:sz w:val="24"/>
          <w:szCs w:val="24"/>
        </w:rPr>
        <w:t xml:space="preserve">are </w:t>
      </w:r>
      <w:r w:rsidR="00716FAF" w:rsidRPr="00DD6AA9">
        <w:rPr>
          <w:rFonts w:ascii="Book Antiqua" w:hAnsi="Book Antiqua"/>
          <w:sz w:val="24"/>
          <w:szCs w:val="24"/>
        </w:rPr>
        <w:t>b</w:t>
      </w:r>
      <w:r w:rsidR="00BF4BCE" w:rsidRPr="00DD6AA9">
        <w:rPr>
          <w:rFonts w:ascii="Book Antiqua" w:hAnsi="Book Antiqua"/>
          <w:sz w:val="24"/>
          <w:szCs w:val="24"/>
        </w:rPr>
        <w:t>est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managed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16FAF" w:rsidRPr="00DD6AA9">
        <w:rPr>
          <w:rFonts w:ascii="Book Antiqua" w:hAnsi="Book Antiqua"/>
          <w:sz w:val="24"/>
          <w:szCs w:val="24"/>
        </w:rPr>
        <w:t>m</w:t>
      </w:r>
      <w:r w:rsidR="00BF4BCE" w:rsidRPr="00DD6AA9">
        <w:rPr>
          <w:rFonts w:ascii="Book Antiqua" w:hAnsi="Book Antiqua"/>
          <w:sz w:val="24"/>
          <w:szCs w:val="24"/>
        </w:rPr>
        <w:t>ultidisciplinary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teams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270D4" w:rsidRPr="00DD6AA9">
        <w:rPr>
          <w:rFonts w:ascii="Book Antiqua" w:hAnsi="Book Antiqua"/>
          <w:sz w:val="24"/>
          <w:szCs w:val="24"/>
        </w:rPr>
        <w:t xml:space="preserve">multifaceted </w:t>
      </w:r>
      <w:r w:rsidR="00BF4BCE" w:rsidRPr="00DD6AA9">
        <w:rPr>
          <w:rFonts w:ascii="Book Antiqua" w:hAnsi="Book Antiqua"/>
          <w:sz w:val="24"/>
          <w:szCs w:val="24"/>
        </w:rPr>
        <w:t>expertise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Neurology,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Psychiatry,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Psychology,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Paediatrics</w:t>
      </w:r>
      <w:r w:rsidR="00A270D4" w:rsidRPr="00DD6AA9">
        <w:rPr>
          <w:rFonts w:ascii="Book Antiqua" w:hAnsi="Book Antiqua"/>
          <w:sz w:val="24"/>
          <w:szCs w:val="24"/>
        </w:rPr>
        <w:t xml:space="preserve">, </w:t>
      </w:r>
      <w:r w:rsidR="009804F1" w:rsidRPr="00DD6AA9">
        <w:rPr>
          <w:rFonts w:ascii="Book Antiqua" w:hAnsi="Book Antiqua"/>
          <w:sz w:val="24"/>
          <w:szCs w:val="24"/>
          <w:lang w:val="en-US"/>
        </w:rPr>
        <w:t>with</w:t>
      </w:r>
      <w:r w:rsidR="00A270D4" w:rsidRPr="00DD6AA9">
        <w:rPr>
          <w:rFonts w:ascii="Book Antiqua" w:hAnsi="Book Antiqua"/>
          <w:sz w:val="24"/>
          <w:szCs w:val="24"/>
        </w:rPr>
        <w:t xml:space="preserve"> supportive services from </w:t>
      </w:r>
      <w:r w:rsidR="00716FAF" w:rsidRPr="00DD6AA9">
        <w:rPr>
          <w:rFonts w:ascii="Book Antiqua" w:hAnsi="Book Antiqua"/>
          <w:sz w:val="24"/>
          <w:szCs w:val="24"/>
        </w:rPr>
        <w:t>E</w:t>
      </w:r>
      <w:r w:rsidR="00A270D4" w:rsidRPr="00DD6AA9">
        <w:rPr>
          <w:rFonts w:ascii="Book Antiqua" w:hAnsi="Book Antiqua"/>
          <w:sz w:val="24"/>
          <w:szCs w:val="24"/>
        </w:rPr>
        <w:t xml:space="preserve">ducation and </w:t>
      </w:r>
      <w:r w:rsidR="00716FAF" w:rsidRPr="00DD6AA9">
        <w:rPr>
          <w:rFonts w:ascii="Book Antiqua" w:hAnsi="Book Antiqua"/>
          <w:sz w:val="24"/>
          <w:szCs w:val="24"/>
        </w:rPr>
        <w:t>S</w:t>
      </w:r>
      <w:r w:rsidR="00A270D4" w:rsidRPr="00DD6AA9">
        <w:rPr>
          <w:rFonts w:ascii="Book Antiqua" w:hAnsi="Book Antiqua"/>
          <w:sz w:val="24"/>
          <w:szCs w:val="24"/>
        </w:rPr>
        <w:t>ocial welfare services.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16FAF" w:rsidRPr="00DD6AA9">
        <w:rPr>
          <w:rFonts w:ascii="Book Antiqua" w:hAnsi="Book Antiqua"/>
          <w:sz w:val="24"/>
          <w:szCs w:val="24"/>
        </w:rPr>
        <w:t>The primary choice of management strategies depends on the severity of the symptoms and their associated impairments.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BCE" w:rsidRPr="006166C3" w:rsidRDefault="00BF4BCE" w:rsidP="00DD6AA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Mild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to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moderate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</w:rPr>
        <w:t>symptoms</w:t>
      </w:r>
    </w:p>
    <w:p w:rsidR="00EA5ACB" w:rsidRPr="00DD6AA9" w:rsidRDefault="00BF4BCE" w:rsidP="00DD6AA9">
      <w:pPr>
        <w:pStyle w:val="Heading3"/>
        <w:spacing w:before="0" w:beforeAutospacing="0" w:after="0" w:afterAutospacing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First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716FAF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line of management for mild to moderate </w:t>
      </w:r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T</w:t>
      </w:r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D</w:t>
      </w:r>
      <w:r w:rsidR="00716FAF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/TS involves c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omprehensive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psychoeducation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of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patients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and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families</w:t>
      </w:r>
      <w:r w:rsidR="00716FAF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,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address</w:t>
      </w:r>
      <w:r w:rsidR="00716FAF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ing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the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aetiology</w:t>
      </w:r>
      <w:proofErr w:type="spellEnd"/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, triggering factors and management strategies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of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tics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and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associated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proofErr w:type="spellStart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behavio</w:t>
      </w:r>
      <w:proofErr w:type="spellEnd"/>
      <w:r w:rsidR="003F2BF9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u</w:t>
      </w:r>
      <w:proofErr w:type="spellStart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rs</w:t>
      </w:r>
      <w:proofErr w:type="spellEnd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,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DC1144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personal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coping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mechanisms,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prognosis,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and</w:t>
      </w:r>
      <w:r w:rsidR="0062204B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DC1144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symptomatic </w:t>
      </w:r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natural </w:t>
      </w:r>
      <w:proofErr w:type="gramStart"/>
      <w:r w:rsidR="00B309B2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progression</w:t>
      </w:r>
      <w:r w:rsidR="006F6E66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val="en-US" w:eastAsia="en-US"/>
        </w:rPr>
        <w:t>[</w:t>
      </w:r>
      <w:proofErr w:type="gramEnd"/>
      <w:r w:rsidR="006F6E66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val="en-US" w:eastAsia="en-US"/>
        </w:rPr>
        <w:t>14]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.</w:t>
      </w:r>
      <w:r w:rsid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="00EA5ACB" w:rsidRPr="00DD6AA9">
        <w:rPr>
          <w:rFonts w:ascii="Book Antiqua" w:hAnsi="Book Antiqua"/>
          <w:b w:val="0"/>
          <w:sz w:val="24"/>
          <w:szCs w:val="24"/>
        </w:rPr>
        <w:t xml:space="preserve">Counselling </w:t>
      </w:r>
      <w:r w:rsidR="00B309B2" w:rsidRPr="00DD6AA9">
        <w:rPr>
          <w:rFonts w:ascii="Book Antiqua" w:hAnsi="Book Antiqua"/>
          <w:b w:val="0"/>
          <w:sz w:val="24"/>
          <w:szCs w:val="24"/>
          <w:lang w:val="en-US"/>
        </w:rPr>
        <w:t xml:space="preserve">interventions for </w:t>
      </w:r>
      <w:r w:rsidR="00EA5ACB" w:rsidRPr="00DD6AA9">
        <w:rPr>
          <w:rFonts w:ascii="Book Antiqua" w:hAnsi="Book Antiqua"/>
          <w:b w:val="0"/>
          <w:sz w:val="24"/>
          <w:szCs w:val="24"/>
        </w:rPr>
        <w:t>dealing with peer</w:t>
      </w:r>
      <w:r w:rsidR="00B309B2" w:rsidRPr="00DD6AA9">
        <w:rPr>
          <w:rFonts w:ascii="Book Antiqua" w:hAnsi="Book Antiqua"/>
          <w:b w:val="0"/>
          <w:sz w:val="24"/>
          <w:szCs w:val="24"/>
        </w:rPr>
        <w:t xml:space="preserve"> rejection</w:t>
      </w:r>
      <w:r w:rsidR="00EA5ACB" w:rsidRPr="00DD6AA9">
        <w:rPr>
          <w:rFonts w:ascii="Book Antiqua" w:hAnsi="Book Antiqua"/>
          <w:b w:val="0"/>
          <w:sz w:val="24"/>
          <w:szCs w:val="24"/>
        </w:rPr>
        <w:t xml:space="preserve">, </w:t>
      </w:r>
      <w:r w:rsidR="00B309B2" w:rsidRPr="00DD6AA9">
        <w:rPr>
          <w:rFonts w:ascii="Book Antiqua" w:hAnsi="Book Antiqua"/>
          <w:b w:val="0"/>
          <w:sz w:val="24"/>
          <w:szCs w:val="24"/>
          <w:lang w:val="en-US"/>
        </w:rPr>
        <w:t>academic</w:t>
      </w:r>
      <w:r w:rsidR="00B309B2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="00B309B2" w:rsidRPr="00DD6AA9">
        <w:rPr>
          <w:rFonts w:ascii="Book Antiqua" w:hAnsi="Book Antiqua"/>
          <w:b w:val="0"/>
          <w:sz w:val="24"/>
          <w:szCs w:val="24"/>
          <w:lang w:val="en-US"/>
        </w:rPr>
        <w:t xml:space="preserve">and family </w:t>
      </w:r>
      <w:r w:rsidR="00EA5ACB" w:rsidRPr="00DD6AA9">
        <w:rPr>
          <w:rFonts w:ascii="Book Antiqua" w:hAnsi="Book Antiqua"/>
          <w:b w:val="0"/>
          <w:sz w:val="24"/>
          <w:szCs w:val="24"/>
        </w:rPr>
        <w:t>problems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 xml:space="preserve"> </w:t>
      </w:r>
      <w:r w:rsidR="00DC1144" w:rsidRPr="00DD6AA9">
        <w:rPr>
          <w:rFonts w:ascii="Book Antiqua" w:hAnsi="Book Antiqua"/>
          <w:b w:val="0"/>
          <w:sz w:val="24"/>
          <w:szCs w:val="24"/>
          <w:lang w:val="en-US"/>
        </w:rPr>
        <w:t xml:space="preserve">or employment difficulties 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>are</w:t>
      </w:r>
      <w:r w:rsidR="00EA5ACB" w:rsidRPr="00DD6AA9">
        <w:rPr>
          <w:rFonts w:ascii="Book Antiqua" w:hAnsi="Book Antiqua"/>
          <w:b w:val="0"/>
          <w:sz w:val="24"/>
          <w:szCs w:val="24"/>
        </w:rPr>
        <w:t xml:space="preserve"> also </w:t>
      </w:r>
      <w:proofErr w:type="gramStart"/>
      <w:r w:rsidR="00EA5ACB" w:rsidRPr="00DD6AA9">
        <w:rPr>
          <w:rFonts w:ascii="Book Antiqua" w:hAnsi="Book Antiqua"/>
          <w:b w:val="0"/>
          <w:sz w:val="24"/>
          <w:szCs w:val="24"/>
          <w:lang w:val="en-US"/>
        </w:rPr>
        <w:t>recommended</w:t>
      </w:r>
      <w:r w:rsidR="00B309B2" w:rsidRPr="00DD6AA9">
        <w:rPr>
          <w:rFonts w:ascii="Book Antiqua" w:hAnsi="Book Antiqua"/>
          <w:b w:val="0"/>
          <w:sz w:val="24"/>
          <w:szCs w:val="24"/>
          <w:vertAlign w:val="superscript"/>
          <w:lang w:val="en-US"/>
        </w:rPr>
        <w:t>[</w:t>
      </w:r>
      <w:proofErr w:type="gramEnd"/>
      <w:r w:rsidR="00B309B2" w:rsidRPr="00DD6AA9">
        <w:rPr>
          <w:rFonts w:ascii="Book Antiqua" w:hAnsi="Book Antiqua"/>
          <w:b w:val="0"/>
          <w:sz w:val="24"/>
          <w:szCs w:val="24"/>
          <w:vertAlign w:val="superscript"/>
          <w:lang w:val="en-US"/>
        </w:rPr>
        <w:t>2]</w:t>
      </w:r>
      <w:r w:rsidR="00EA5ACB" w:rsidRPr="00DD6AA9">
        <w:rPr>
          <w:rFonts w:ascii="Book Antiqua" w:hAnsi="Book Antiqua"/>
          <w:b w:val="0"/>
          <w:sz w:val="24"/>
          <w:szCs w:val="24"/>
        </w:rPr>
        <w:t>.</w:t>
      </w:r>
    </w:p>
    <w:p w:rsidR="00346AD9" w:rsidRPr="00DD6AA9" w:rsidRDefault="00EA5ACB" w:rsidP="006166C3">
      <w:pPr>
        <w:pStyle w:val="Heading3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Comprehensive Behavioural Intervention for Tics (</w:t>
      </w:r>
      <w:proofErr w:type="spellStart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CBiT</w:t>
      </w:r>
      <w:proofErr w:type="spellEnd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) is a combination </w:t>
      </w:r>
      <w:r w:rsidR="00AB77EA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 xml:space="preserve">of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several psychological support interventions including Psychoeducation, Functional analysis, Relaxation Training, Habit Reversal Therapy</w:t>
      </w:r>
      <w:r w:rsidR="009234AA"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(HRT)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, social support and reward </w:t>
      </w:r>
      <w:proofErr w:type="gramStart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systems</w:t>
      </w:r>
      <w:r w:rsidR="00EE2699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eastAsia="en-US"/>
        </w:rPr>
        <w:t>[</w:t>
      </w:r>
      <w:proofErr w:type="gramEnd"/>
      <w:r w:rsidR="000266BE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val="en-US" w:eastAsia="en-US"/>
        </w:rPr>
        <w:t>20</w:t>
      </w:r>
      <w:r w:rsidR="00EE2699" w:rsidRPr="00DD6AA9">
        <w:rPr>
          <w:rFonts w:ascii="Book Antiqua" w:eastAsia="Calibri" w:hAnsi="Book Antiqua"/>
          <w:b w:val="0"/>
          <w:bCs w:val="0"/>
          <w:sz w:val="24"/>
          <w:szCs w:val="24"/>
          <w:vertAlign w:val="superscript"/>
          <w:lang w:eastAsia="en-US"/>
        </w:rPr>
        <w:t>]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.</w:t>
      </w:r>
      <w:r w:rsid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>Exposure and Response Prevention (ERP) is another type of therapy that enables the patient to effective</w:t>
      </w:r>
      <w:proofErr w:type="spellStart"/>
      <w:r w:rsidR="00AB77EA"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ly</w:t>
      </w:r>
      <w:proofErr w:type="spellEnd"/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overcome and deal with the premonitory urges.</w:t>
      </w:r>
      <w:r w:rsid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eastAsia="en-US"/>
        </w:rPr>
        <w:t xml:space="preserve">For example, </w:t>
      </w:r>
      <w:r w:rsidRPr="00DD6AA9">
        <w:rPr>
          <w:rFonts w:ascii="Book Antiqua" w:eastAsia="Calibri" w:hAnsi="Book Antiqua"/>
          <w:b w:val="0"/>
          <w:bCs w:val="0"/>
          <w:sz w:val="24"/>
          <w:szCs w:val="24"/>
          <w:lang w:val="en-US" w:eastAsia="en-US"/>
        </w:rPr>
        <w:t>a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>n alternative learnt</w:t>
      </w:r>
      <w:r w:rsidRPr="00DD6AA9">
        <w:rPr>
          <w:rFonts w:ascii="Book Antiqua" w:hAnsi="Book Antiqua"/>
          <w:b w:val="0"/>
          <w:sz w:val="24"/>
          <w:szCs w:val="24"/>
        </w:rPr>
        <w:t xml:space="preserve">movement is 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>carried out</w:t>
      </w:r>
      <w:r w:rsidR="00001105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Pr="00DD6AA9">
        <w:rPr>
          <w:rFonts w:ascii="Book Antiqua" w:hAnsi="Book Antiqua"/>
          <w:b w:val="0"/>
          <w:sz w:val="24"/>
          <w:szCs w:val="24"/>
        </w:rPr>
        <w:t xml:space="preserve">for 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>a brief moment</w:t>
      </w:r>
      <w:r w:rsidRPr="00DD6AA9">
        <w:rPr>
          <w:rFonts w:ascii="Book Antiqua" w:hAnsi="Book Antiqua"/>
          <w:b w:val="0"/>
          <w:sz w:val="24"/>
          <w:szCs w:val="24"/>
        </w:rPr>
        <w:t xml:space="preserve"> after each pre-monitory </w:t>
      </w:r>
      <w:r w:rsidR="00001105" w:rsidRPr="00DD6AA9">
        <w:rPr>
          <w:rFonts w:ascii="Book Antiqua" w:hAnsi="Book Antiqua"/>
          <w:b w:val="0"/>
          <w:sz w:val="24"/>
          <w:szCs w:val="24"/>
          <w:lang w:val="en-US"/>
        </w:rPr>
        <w:t>feeling</w:t>
      </w:r>
      <w:r w:rsidRPr="00DD6AA9">
        <w:rPr>
          <w:rFonts w:ascii="Book Antiqua" w:hAnsi="Book Antiqua"/>
          <w:b w:val="0"/>
          <w:sz w:val="24"/>
          <w:szCs w:val="24"/>
        </w:rPr>
        <w:t>.</w:t>
      </w:r>
      <w:r w:rsidR="00DD6AA9">
        <w:rPr>
          <w:rFonts w:ascii="Book Antiqua" w:hAnsi="Book Antiqua"/>
          <w:b w:val="0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b w:val="0"/>
          <w:sz w:val="24"/>
          <w:szCs w:val="24"/>
        </w:rPr>
        <w:t>These</w:t>
      </w:r>
      <w:r w:rsidR="0062204B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="00A270D4" w:rsidRPr="00DD6AA9">
        <w:rPr>
          <w:rFonts w:ascii="Book Antiqua" w:hAnsi="Book Antiqua"/>
          <w:b w:val="0"/>
          <w:sz w:val="24"/>
          <w:szCs w:val="24"/>
        </w:rPr>
        <w:t>strategies are particularly helpful</w:t>
      </w:r>
      <w:r w:rsidR="0062204B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="00A270D4" w:rsidRPr="00DD6AA9">
        <w:rPr>
          <w:rFonts w:ascii="Book Antiqua" w:hAnsi="Book Antiqua"/>
          <w:b w:val="0"/>
          <w:sz w:val="24"/>
          <w:szCs w:val="24"/>
        </w:rPr>
        <w:t>in</w:t>
      </w:r>
      <w:r w:rsidR="0062204B" w:rsidRPr="00DD6AA9">
        <w:rPr>
          <w:rFonts w:ascii="Book Antiqua" w:hAnsi="Book Antiqua"/>
          <w:b w:val="0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b w:val="0"/>
          <w:sz w:val="24"/>
          <w:szCs w:val="24"/>
        </w:rPr>
        <w:t>older</w:t>
      </w:r>
      <w:r w:rsidR="0062204B" w:rsidRPr="00DD6AA9">
        <w:rPr>
          <w:rFonts w:ascii="Book Antiqua" w:hAnsi="Book Antiqua"/>
          <w:b w:val="0"/>
          <w:sz w:val="24"/>
          <w:szCs w:val="24"/>
        </w:rPr>
        <w:t xml:space="preserve"> </w:t>
      </w:r>
      <w:proofErr w:type="gramStart"/>
      <w:r w:rsidR="00BF4BCE" w:rsidRPr="00DD6AA9">
        <w:rPr>
          <w:rFonts w:ascii="Book Antiqua" w:hAnsi="Book Antiqua"/>
          <w:b w:val="0"/>
          <w:sz w:val="24"/>
          <w:szCs w:val="24"/>
        </w:rPr>
        <w:t>children</w:t>
      </w:r>
      <w:r w:rsidR="00001105" w:rsidRPr="00DD6AA9">
        <w:rPr>
          <w:rFonts w:ascii="Book Antiqua" w:hAnsi="Book Antiqua"/>
          <w:b w:val="0"/>
          <w:sz w:val="24"/>
          <w:szCs w:val="24"/>
          <w:vertAlign w:val="superscript"/>
          <w:lang w:val="en-US"/>
        </w:rPr>
        <w:t>[</w:t>
      </w:r>
      <w:proofErr w:type="gramEnd"/>
      <w:r w:rsidR="00001105" w:rsidRPr="00DD6AA9">
        <w:rPr>
          <w:rFonts w:ascii="Book Antiqua" w:hAnsi="Book Antiqua"/>
          <w:b w:val="0"/>
          <w:sz w:val="24"/>
          <w:szCs w:val="24"/>
          <w:vertAlign w:val="superscript"/>
          <w:lang w:val="en-US"/>
        </w:rPr>
        <w:t>2]</w:t>
      </w:r>
      <w:r w:rsidR="00346AD9" w:rsidRPr="00DD6AA9">
        <w:rPr>
          <w:rFonts w:ascii="Book Antiqua" w:hAnsi="Book Antiqua"/>
          <w:b w:val="0"/>
          <w:sz w:val="24"/>
          <w:szCs w:val="24"/>
        </w:rPr>
        <w:t>.</w:t>
      </w:r>
      <w:r w:rsidR="00DD6AA9">
        <w:rPr>
          <w:rFonts w:ascii="Book Antiqua" w:hAnsi="Book Antiqua"/>
          <w:b w:val="0"/>
          <w:sz w:val="24"/>
          <w:szCs w:val="24"/>
        </w:rPr>
        <w:t xml:space="preserve"> </w:t>
      </w:r>
    </w:p>
    <w:p w:rsidR="00BF4BCE" w:rsidRPr="006166C3" w:rsidRDefault="00BF4BCE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b/>
          <w:bCs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lastRenderedPageBreak/>
        <w:t>Growing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confirm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effectiveness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A5ACB" w:rsidRPr="00DD6AA9">
        <w:rPr>
          <w:rFonts w:ascii="Book Antiqua" w:hAnsi="Book Antiqua"/>
          <w:sz w:val="24"/>
          <w:szCs w:val="24"/>
        </w:rPr>
        <w:t xml:space="preserve">various elements of the </w:t>
      </w:r>
      <w:proofErr w:type="spellStart"/>
      <w:r w:rsidR="00EA5ACB" w:rsidRPr="00DD6AA9">
        <w:rPr>
          <w:rFonts w:ascii="Book Antiqua" w:hAnsi="Book Antiqua"/>
          <w:sz w:val="24"/>
          <w:szCs w:val="24"/>
        </w:rPr>
        <w:t>CBiT</w:t>
      </w:r>
      <w:proofErr w:type="spellEnd"/>
      <w:r w:rsidR="00EA5ACB" w:rsidRPr="00DD6AA9">
        <w:rPr>
          <w:rFonts w:ascii="Book Antiqua" w:hAnsi="Book Antiqua"/>
          <w:sz w:val="24"/>
          <w:szCs w:val="24"/>
        </w:rPr>
        <w:t xml:space="preserve"> including </w:t>
      </w:r>
      <w:r w:rsidRPr="00DD6AA9">
        <w:rPr>
          <w:rFonts w:ascii="Book Antiqua" w:hAnsi="Book Antiqua"/>
          <w:sz w:val="24"/>
          <w:szCs w:val="24"/>
        </w:rPr>
        <w:t>self-monitoring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(counting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tics),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relaxation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techniques,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A5ACB" w:rsidRPr="00DD6AA9">
        <w:rPr>
          <w:rFonts w:ascii="Book Antiqua" w:hAnsi="Book Antiqua"/>
          <w:sz w:val="24"/>
          <w:szCs w:val="24"/>
        </w:rPr>
        <w:t xml:space="preserve">and </w:t>
      </w:r>
      <w:r w:rsidRPr="00DD6AA9">
        <w:rPr>
          <w:rFonts w:ascii="Book Antiqua" w:hAnsi="Book Antiqua"/>
          <w:sz w:val="24"/>
          <w:szCs w:val="24"/>
        </w:rPr>
        <w:t>Habit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reversal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therapy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E7B51" w:rsidRPr="00DD6AA9">
        <w:rPr>
          <w:rFonts w:ascii="Book Antiqua" w:hAnsi="Book Antiqua"/>
          <w:sz w:val="24"/>
          <w:szCs w:val="24"/>
        </w:rPr>
        <w:t xml:space="preserve">involving </w:t>
      </w:r>
      <w:r w:rsidRPr="00DD6AA9">
        <w:rPr>
          <w:rFonts w:ascii="Book Antiqua" w:hAnsi="Book Antiqua"/>
          <w:sz w:val="24"/>
          <w:szCs w:val="24"/>
        </w:rPr>
        <w:t>awareness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competing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response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E7B51" w:rsidRPr="00DD6AA9">
        <w:rPr>
          <w:rFonts w:ascii="Book Antiqua" w:hAnsi="Book Antiqua"/>
          <w:sz w:val="24"/>
          <w:szCs w:val="24"/>
        </w:rPr>
        <w:t>training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r w:rsidR="00C52AA7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1</w:t>
      </w:r>
      <w:r w:rsidR="00C52AA7" w:rsidRPr="00DD6AA9">
        <w:rPr>
          <w:rFonts w:ascii="Book Antiqua" w:hAnsi="Book Antiqua"/>
          <w:sz w:val="24"/>
          <w:szCs w:val="24"/>
          <w:vertAlign w:val="superscript"/>
        </w:rPr>
        <w:t>,2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FE7B51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b/>
          <w:bCs/>
          <w:sz w:val="24"/>
          <w:szCs w:val="24"/>
        </w:rPr>
        <w:t xml:space="preserve"> </w:t>
      </w:r>
      <w:r w:rsidR="00AB77EA" w:rsidRPr="00DD6AA9">
        <w:rPr>
          <w:rFonts w:ascii="Book Antiqua" w:hAnsi="Book Antiqua"/>
          <w:sz w:val="24"/>
          <w:szCs w:val="24"/>
        </w:rPr>
        <w:t>However, these comprehensive multidisciplinary support services are not readily available in many centres, mainly due to the pau</w:t>
      </w:r>
      <w:r w:rsidR="006166C3">
        <w:rPr>
          <w:rFonts w:ascii="Book Antiqua" w:hAnsi="Book Antiqua"/>
          <w:sz w:val="24"/>
          <w:szCs w:val="24"/>
        </w:rPr>
        <w:t xml:space="preserve">city of well-trained </w:t>
      </w:r>
      <w:proofErr w:type="gramStart"/>
      <w:r w:rsidR="006166C3">
        <w:rPr>
          <w:rFonts w:ascii="Book Antiqua" w:hAnsi="Book Antiqua"/>
          <w:sz w:val="24"/>
          <w:szCs w:val="24"/>
        </w:rPr>
        <w:t>therapists</w:t>
      </w:r>
      <w:r w:rsidR="00AB77EA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33249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3</w:t>
      </w:r>
      <w:r w:rsidR="00AB77EA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AB77EA" w:rsidRPr="00DD6AA9">
        <w:rPr>
          <w:rFonts w:ascii="Book Antiqua" w:hAnsi="Book Antiqua"/>
          <w:sz w:val="24"/>
          <w:szCs w:val="24"/>
        </w:rPr>
        <w:t>.</w:t>
      </w:r>
      <w:r w:rsidR="006166C3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AB77EA" w:rsidRPr="00DD6AA9">
        <w:rPr>
          <w:rFonts w:ascii="Book Antiqua" w:hAnsi="Book Antiqua"/>
          <w:bCs/>
          <w:sz w:val="24"/>
          <w:szCs w:val="24"/>
        </w:rPr>
        <w:t>These counselling and behavio</w:t>
      </w:r>
      <w:r w:rsidR="003F2BF9" w:rsidRPr="00DD6AA9">
        <w:rPr>
          <w:rFonts w:ascii="Book Antiqua" w:hAnsi="Book Antiqua"/>
          <w:bCs/>
          <w:sz w:val="24"/>
          <w:szCs w:val="24"/>
        </w:rPr>
        <w:t>u</w:t>
      </w:r>
      <w:r w:rsidR="00AB77EA" w:rsidRPr="00DD6AA9">
        <w:rPr>
          <w:rFonts w:ascii="Book Antiqua" w:hAnsi="Book Antiqua"/>
          <w:bCs/>
          <w:sz w:val="24"/>
          <w:szCs w:val="24"/>
        </w:rPr>
        <w:t>ral modification interventions may be sufficient to successfully manage many children with uncomplicated Tics/TS, who do not need Pharmacotherapy.</w:t>
      </w:r>
      <w:r w:rsidR="00DD6AA9">
        <w:rPr>
          <w:rFonts w:ascii="Book Antiqua" w:hAnsi="Book Antiqua"/>
          <w:bCs/>
          <w:sz w:val="24"/>
          <w:szCs w:val="24"/>
        </w:rPr>
        <w:t xml:space="preserve"> 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346AD9" w:rsidRPr="006166C3" w:rsidRDefault="00BF4BCE" w:rsidP="00DD6AA9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Moderate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to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severe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AB77EA" w:rsidRPr="006166C3">
        <w:rPr>
          <w:rFonts w:ascii="Book Antiqua" w:hAnsi="Book Antiqua"/>
          <w:b/>
          <w:i/>
          <w:sz w:val="24"/>
          <w:szCs w:val="24"/>
          <w:lang w:val="en-US"/>
        </w:rPr>
        <w:t>Tics</w:t>
      </w:r>
      <w:r w:rsidR="00AB77EA" w:rsidRPr="006166C3">
        <w:rPr>
          <w:rFonts w:ascii="Book Antiqua" w:hAnsi="Book Antiqua"/>
          <w:b/>
          <w:i/>
          <w:sz w:val="24"/>
          <w:szCs w:val="24"/>
        </w:rPr>
        <w:t>/</w:t>
      </w:r>
      <w:r w:rsidR="00AB77EA" w:rsidRPr="006166C3">
        <w:rPr>
          <w:rFonts w:ascii="Book Antiqua" w:hAnsi="Book Antiqua"/>
          <w:b/>
          <w:i/>
          <w:sz w:val="24"/>
          <w:szCs w:val="24"/>
          <w:lang w:val="en-US"/>
        </w:rPr>
        <w:t>TS</w:t>
      </w:r>
      <w:r w:rsidR="00AB77EA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symptoms:</w:t>
      </w:r>
    </w:p>
    <w:p w:rsidR="00BF4BCE" w:rsidRPr="00DD6AA9" w:rsidRDefault="00346AD9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 xml:space="preserve">In more complicated cases </w:t>
      </w:r>
      <w:r w:rsidR="00BF4BCE" w:rsidRPr="00DD6AA9">
        <w:rPr>
          <w:rFonts w:ascii="Book Antiqua" w:hAnsi="Book Antiqua"/>
          <w:sz w:val="24"/>
          <w:szCs w:val="24"/>
        </w:rPr>
        <w:t>causing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interference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peer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01105" w:rsidRPr="00DD6AA9">
        <w:rPr>
          <w:rFonts w:ascii="Book Antiqua" w:hAnsi="Book Antiqua"/>
          <w:sz w:val="24"/>
          <w:szCs w:val="24"/>
          <w:lang w:val="en-US"/>
        </w:rPr>
        <w:t>or</w:t>
      </w:r>
      <w:r w:rsidR="00001105" w:rsidRPr="00DD6AA9">
        <w:rPr>
          <w:rFonts w:ascii="Book Antiqua" w:hAnsi="Book Antiqua"/>
          <w:sz w:val="24"/>
          <w:szCs w:val="24"/>
        </w:rPr>
        <w:t xml:space="preserve"> </w:t>
      </w:r>
      <w:r w:rsidR="00001105" w:rsidRPr="00DD6AA9">
        <w:rPr>
          <w:rFonts w:ascii="Book Antiqua" w:hAnsi="Book Antiqua"/>
          <w:sz w:val="24"/>
          <w:szCs w:val="24"/>
          <w:lang w:val="en-US"/>
        </w:rPr>
        <w:t>family</w:t>
      </w:r>
      <w:r w:rsidR="00001105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relationships,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social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interactions,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academic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job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  <w:lang w:val="en-US"/>
        </w:rPr>
        <w:t>performance</w:t>
      </w:r>
      <w:r w:rsidR="00AB77EA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01105" w:rsidRPr="00DD6AA9">
        <w:rPr>
          <w:rFonts w:ascii="Book Antiqua" w:hAnsi="Book Antiqua"/>
          <w:sz w:val="24"/>
          <w:szCs w:val="24"/>
          <w:lang w:val="en-US"/>
        </w:rPr>
        <w:t>other</w:t>
      </w:r>
      <w:r w:rsidR="00001105" w:rsidRPr="00DD6AA9">
        <w:rPr>
          <w:rFonts w:ascii="Book Antiqua" w:hAnsi="Book Antiqua"/>
          <w:sz w:val="24"/>
          <w:szCs w:val="24"/>
        </w:rPr>
        <w:t xml:space="preserve"> </w:t>
      </w:r>
      <w:r w:rsidR="00001105" w:rsidRPr="00DD6AA9">
        <w:rPr>
          <w:rFonts w:ascii="Book Antiqua" w:hAnsi="Book Antiqua"/>
          <w:sz w:val="24"/>
          <w:szCs w:val="24"/>
          <w:lang w:val="en-US"/>
        </w:rPr>
        <w:t xml:space="preserve">functional </w:t>
      </w:r>
      <w:r w:rsidR="00BF4BCE" w:rsidRPr="00DD6AA9">
        <w:rPr>
          <w:rFonts w:ascii="Book Antiqua" w:hAnsi="Book Antiqua"/>
          <w:sz w:val="24"/>
          <w:szCs w:val="24"/>
        </w:rPr>
        <w:t>activities</w:t>
      </w:r>
      <w:r w:rsidRPr="00DD6AA9">
        <w:rPr>
          <w:rFonts w:ascii="Book Antiqua" w:hAnsi="Book Antiqua"/>
          <w:sz w:val="24"/>
          <w:szCs w:val="24"/>
        </w:rPr>
        <w:t xml:space="preserve">, </w:t>
      </w:r>
      <w:r w:rsidR="00BF4BCE" w:rsidRPr="00DD6AA9">
        <w:rPr>
          <w:rFonts w:ascii="Book Antiqua" w:hAnsi="Book Antiqua"/>
          <w:sz w:val="24"/>
          <w:szCs w:val="24"/>
          <w:lang w:val="en-US"/>
        </w:rPr>
        <w:t>Pharmacotherapy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  <w:lang w:val="en-US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  <w:lang w:val="en-US"/>
        </w:rPr>
        <w:t>TD</w:t>
      </w:r>
      <w:r w:rsidR="00BF4BCE" w:rsidRPr="00DD6AA9">
        <w:rPr>
          <w:rFonts w:ascii="Book Antiqua" w:hAnsi="Book Antiqua"/>
          <w:sz w:val="24"/>
          <w:szCs w:val="24"/>
        </w:rPr>
        <w:t>/TS</w:t>
      </w:r>
      <w:r w:rsidRPr="00DD6AA9">
        <w:rPr>
          <w:rFonts w:ascii="Book Antiqua" w:hAnsi="Book Antiqua"/>
          <w:sz w:val="24"/>
          <w:szCs w:val="24"/>
        </w:rPr>
        <w:t xml:space="preserve"> may be recommended</w:t>
      </w:r>
      <w:r w:rsidR="009234AA" w:rsidRPr="00DD6AA9">
        <w:rPr>
          <w:rFonts w:ascii="Book Antiqua" w:hAnsi="Book Antiqua"/>
          <w:sz w:val="24"/>
          <w:szCs w:val="24"/>
        </w:rPr>
        <w:t xml:space="preserve"> in addition to the first line </w:t>
      </w:r>
      <w:r w:rsidR="009234AA" w:rsidRPr="00DD6AA9">
        <w:rPr>
          <w:rFonts w:ascii="Book Antiqua" w:hAnsi="Book Antiqua"/>
          <w:bCs/>
          <w:sz w:val="24"/>
          <w:szCs w:val="24"/>
        </w:rPr>
        <w:t xml:space="preserve">counselling and </w:t>
      </w:r>
      <w:r w:rsidR="00AB77EA" w:rsidRPr="00DD6AA9">
        <w:rPr>
          <w:rFonts w:ascii="Book Antiqua" w:hAnsi="Book Antiqua"/>
          <w:bCs/>
          <w:sz w:val="24"/>
          <w:szCs w:val="24"/>
        </w:rPr>
        <w:t>behavioural</w:t>
      </w:r>
      <w:r w:rsidR="009234AA" w:rsidRPr="00DD6AA9">
        <w:rPr>
          <w:rFonts w:ascii="Book Antiqua" w:hAnsi="Book Antiqua"/>
          <w:bCs/>
          <w:sz w:val="24"/>
          <w:szCs w:val="24"/>
        </w:rPr>
        <w:t xml:space="preserve"> </w:t>
      </w:r>
      <w:proofErr w:type="gramStart"/>
      <w:r w:rsidR="009234AA" w:rsidRPr="00DD6AA9">
        <w:rPr>
          <w:rFonts w:ascii="Book Antiqua" w:hAnsi="Book Antiqua"/>
          <w:bCs/>
          <w:sz w:val="24"/>
          <w:szCs w:val="24"/>
        </w:rPr>
        <w:t>interventions</w:t>
      </w:r>
      <w:r w:rsidR="00BA6FBF" w:rsidRPr="00DD6AA9">
        <w:rPr>
          <w:rFonts w:ascii="Book Antiqua" w:hAnsi="Book Antiqua"/>
          <w:bCs/>
          <w:sz w:val="24"/>
          <w:szCs w:val="24"/>
          <w:vertAlign w:val="superscript"/>
        </w:rPr>
        <w:t>[</w:t>
      </w:r>
      <w:proofErr w:type="gramEnd"/>
      <w:r w:rsidR="00BA6FBF" w:rsidRPr="00DD6AA9">
        <w:rPr>
          <w:rFonts w:ascii="Book Antiqua" w:hAnsi="Book Antiqua"/>
          <w:bCs/>
          <w:sz w:val="24"/>
          <w:szCs w:val="24"/>
          <w:vertAlign w:val="superscript"/>
        </w:rPr>
        <w:t>2]</w:t>
      </w:r>
      <w:r w:rsidRPr="006166C3">
        <w:rPr>
          <w:rFonts w:ascii="Book Antiqua" w:hAnsi="Book Antiqua"/>
          <w:sz w:val="24"/>
          <w:szCs w:val="24"/>
        </w:rPr>
        <w:t>.</w:t>
      </w:r>
    </w:p>
    <w:p w:rsidR="009234AA" w:rsidRPr="00DD6AA9" w:rsidRDefault="009234AA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BCE" w:rsidRPr="006166C3" w:rsidRDefault="00BF4BCE" w:rsidP="00DD6AA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First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line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  <w:lang w:val="en-US"/>
        </w:rPr>
        <w:t>p</w:t>
      </w:r>
      <w:r w:rsidR="00346AD9" w:rsidRPr="006166C3">
        <w:rPr>
          <w:rFonts w:ascii="Book Antiqua" w:hAnsi="Book Antiqua"/>
          <w:b/>
          <w:i/>
          <w:sz w:val="24"/>
          <w:szCs w:val="24"/>
          <w:lang w:val="en-US"/>
        </w:rPr>
        <w:t>harmacotherapy</w:t>
      </w:r>
    </w:p>
    <w:p w:rsidR="00BF4BCE" w:rsidRDefault="00BF4BCE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D6AA9">
        <w:rPr>
          <w:rFonts w:ascii="Book Antiqua" w:hAnsi="Book Antiqua"/>
          <w:b/>
          <w:sz w:val="24"/>
          <w:szCs w:val="24"/>
        </w:rPr>
        <w:t>Alpha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adrenergic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agonists: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Clonidine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Guanfacine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</w:t>
      </w:r>
      <w:r w:rsidR="00FE7B51" w:rsidRPr="00DD6AA9">
        <w:rPr>
          <w:rFonts w:ascii="Book Antiqua" w:hAnsi="Book Antiqua"/>
          <w:sz w:val="24"/>
          <w:szCs w:val="24"/>
        </w:rPr>
        <w:t>a</w:t>
      </w:r>
      <w:r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single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agent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E7B51" w:rsidRPr="00DD6AA9">
        <w:rPr>
          <w:rFonts w:ascii="Book Antiqua" w:hAnsi="Book Antiqua"/>
          <w:sz w:val="24"/>
          <w:szCs w:val="24"/>
        </w:rPr>
        <w:t>c</w:t>
      </w:r>
      <w:r w:rsidRPr="00DD6AA9">
        <w:rPr>
          <w:rFonts w:ascii="Book Antiqua" w:hAnsi="Book Antiqua"/>
          <w:sz w:val="24"/>
          <w:szCs w:val="24"/>
        </w:rPr>
        <w:t>ombined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E7B51" w:rsidRPr="00DD6AA9">
        <w:rPr>
          <w:rFonts w:ascii="Book Antiqua" w:hAnsi="Book Antiqua"/>
          <w:sz w:val="24"/>
          <w:szCs w:val="24"/>
        </w:rPr>
        <w:t xml:space="preserve">ADHD </w:t>
      </w:r>
      <w:r w:rsidRPr="00DD6AA9">
        <w:rPr>
          <w:rFonts w:ascii="Book Antiqua" w:hAnsi="Book Antiqua"/>
          <w:sz w:val="24"/>
          <w:szCs w:val="24"/>
        </w:rPr>
        <w:t>stimulants/</w:t>
      </w:r>
      <w:r w:rsidR="00FE7B51" w:rsidRPr="00DD6AA9">
        <w:rPr>
          <w:rFonts w:ascii="Book Antiqua" w:hAnsi="Book Antiqua"/>
          <w:sz w:val="24"/>
          <w:szCs w:val="24"/>
        </w:rPr>
        <w:t>n</w:t>
      </w:r>
      <w:r w:rsidRPr="00DD6AA9">
        <w:rPr>
          <w:rFonts w:ascii="Book Antiqua" w:hAnsi="Book Antiqua"/>
          <w:sz w:val="24"/>
          <w:szCs w:val="24"/>
        </w:rPr>
        <w:t>on-stimulants)</w:t>
      </w:r>
      <w:r w:rsidR="00445D1F" w:rsidRPr="00DD6AA9">
        <w:rPr>
          <w:rFonts w:ascii="Book Antiqua" w:hAnsi="Book Antiqua"/>
          <w:sz w:val="24"/>
          <w:szCs w:val="24"/>
        </w:rPr>
        <w:t xml:space="preserve"> are the first line recommended treatment for tics/TS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445D1F" w:rsidRPr="00DD6AA9">
        <w:rPr>
          <w:rFonts w:ascii="Book Antiqua" w:hAnsi="Book Antiqua"/>
          <w:sz w:val="24"/>
          <w:szCs w:val="24"/>
        </w:rPr>
        <w:t>se drugs were initially developed for the management of hypertension and 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45D1F" w:rsidRPr="00DD6AA9">
        <w:rPr>
          <w:rFonts w:ascii="Book Antiqua" w:hAnsi="Book Antiqua"/>
          <w:sz w:val="24"/>
          <w:szCs w:val="24"/>
        </w:rPr>
        <w:t xml:space="preserve">sedation or tiredness as </w:t>
      </w:r>
      <w:r w:rsidRPr="00DD6AA9">
        <w:rPr>
          <w:rFonts w:ascii="Book Antiqua" w:hAnsi="Book Antiqua"/>
          <w:sz w:val="24"/>
          <w:szCs w:val="24"/>
        </w:rPr>
        <w:t>major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side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</w:t>
      </w:r>
      <w:r w:rsidR="00445D1F" w:rsidRPr="00DD6AA9">
        <w:rPr>
          <w:rFonts w:ascii="Book Antiqua" w:hAnsi="Book Antiqua"/>
          <w:sz w:val="24"/>
          <w:szCs w:val="24"/>
        </w:rPr>
        <w:t>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445D1F" w:rsidRPr="00DD6AA9">
        <w:rPr>
          <w:rFonts w:ascii="Book Antiqua" w:hAnsi="Book Antiqua"/>
          <w:sz w:val="24"/>
          <w:szCs w:val="24"/>
        </w:rPr>
        <w:t>They can also cause possible rebound hypertension if stopped abruptly.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445D1F" w:rsidRPr="00DD6AA9">
        <w:rPr>
          <w:rFonts w:ascii="Book Antiqua" w:hAnsi="Book Antiqua"/>
          <w:sz w:val="24"/>
          <w:szCs w:val="24"/>
        </w:rPr>
        <w:t>There is a need to closely m</w:t>
      </w:r>
      <w:r w:rsidRPr="00DD6AA9">
        <w:rPr>
          <w:rFonts w:ascii="Book Antiqua" w:hAnsi="Book Antiqua"/>
          <w:sz w:val="24"/>
          <w:szCs w:val="24"/>
        </w:rPr>
        <w:t>onitor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blood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pressure</w:t>
      </w:r>
      <w:r w:rsidR="00445D1F" w:rsidRPr="00DD6AA9">
        <w:rPr>
          <w:rFonts w:ascii="Book Antiqua" w:hAnsi="Book Antiqua"/>
          <w:sz w:val="24"/>
          <w:szCs w:val="24"/>
        </w:rPr>
        <w:t xml:space="preserve"> in patients on Clonidine o</w:t>
      </w:r>
      <w:r w:rsidR="00B503F3" w:rsidRPr="00DD6AA9">
        <w:rPr>
          <w:rFonts w:ascii="Book Antiqua" w:hAnsi="Book Antiqua"/>
          <w:sz w:val="24"/>
          <w:szCs w:val="24"/>
        </w:rPr>
        <w:t>r</w:t>
      </w:r>
      <w:r w:rsidR="00445D1F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45D1F" w:rsidRPr="00DD6AA9">
        <w:rPr>
          <w:rFonts w:ascii="Book Antiqua" w:hAnsi="Book Antiqua"/>
          <w:sz w:val="24"/>
          <w:szCs w:val="24"/>
        </w:rPr>
        <w:t>Guanfacine</w:t>
      </w:r>
      <w:proofErr w:type="spellEnd"/>
      <w:r w:rsidRPr="00DD6AA9">
        <w:rPr>
          <w:rFonts w:ascii="Book Antiqua" w:hAnsi="Book Antiqua"/>
          <w:sz w:val="24"/>
          <w:szCs w:val="24"/>
        </w:rPr>
        <w:t>.</w:t>
      </w:r>
    </w:p>
    <w:p w:rsidR="006166C3" w:rsidRPr="00DD6AA9" w:rsidRDefault="006166C3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A33842" w:rsidRPr="00DD6AA9" w:rsidRDefault="00AB77E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ADHD stimula</w:t>
      </w:r>
      <w:r w:rsidR="006166C3">
        <w:rPr>
          <w:rFonts w:ascii="Book Antiqua" w:hAnsi="Book Antiqua"/>
          <w:b/>
          <w:sz w:val="24"/>
          <w:szCs w:val="24"/>
        </w:rPr>
        <w:t>nts/</w:t>
      </w:r>
      <w:r w:rsidRPr="00DD6AA9">
        <w:rPr>
          <w:rFonts w:ascii="Book Antiqua" w:hAnsi="Book Antiqua"/>
          <w:b/>
          <w:sz w:val="24"/>
          <w:szCs w:val="24"/>
        </w:rPr>
        <w:t>non-</w:t>
      </w:r>
      <w:r w:rsidRPr="00DD6AA9">
        <w:rPr>
          <w:rFonts w:ascii="Book Antiqua" w:hAnsi="Book Antiqua"/>
          <w:b/>
          <w:sz w:val="24"/>
          <w:szCs w:val="24"/>
          <w:lang w:val="en-US"/>
        </w:rPr>
        <w:t>stimulants</w:t>
      </w:r>
      <w:r w:rsidRPr="00DD6AA9">
        <w:rPr>
          <w:rFonts w:ascii="Book Antiqua" w:hAnsi="Book Antiqua"/>
          <w:b/>
          <w:sz w:val="24"/>
          <w:szCs w:val="24"/>
        </w:rPr>
        <w:t xml:space="preserve">: </w:t>
      </w:r>
      <w:r w:rsidR="0039198A" w:rsidRPr="00DD6AA9">
        <w:rPr>
          <w:rFonts w:ascii="Book Antiqua" w:hAnsi="Book Antiqua"/>
          <w:sz w:val="24"/>
          <w:szCs w:val="24"/>
        </w:rPr>
        <w:t>Apparent worsening or new onset of tics during ADHD treatment is oftentimes due to the coincidental waxing and waning natural history of tics.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It is best to persevere for a few weeks with </w:t>
      </w:r>
      <w:r w:rsidRPr="00DD6AA9">
        <w:rPr>
          <w:rFonts w:ascii="Book Antiqua" w:hAnsi="Book Antiqua"/>
          <w:sz w:val="24"/>
          <w:szCs w:val="24"/>
          <w:lang w:val="en-US"/>
        </w:rPr>
        <w:t>normal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doses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of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stimulant treatment </w:t>
      </w:r>
      <w:r w:rsidRPr="00DD6AA9">
        <w:rPr>
          <w:rFonts w:ascii="Book Antiqua" w:hAnsi="Book Antiqua"/>
          <w:sz w:val="24"/>
          <w:szCs w:val="24"/>
        </w:rPr>
        <w:t xml:space="preserve">(various </w:t>
      </w:r>
      <w:r w:rsidRPr="00DD6AA9">
        <w:rPr>
          <w:rFonts w:ascii="Book Antiqua" w:hAnsi="Book Antiqua"/>
          <w:sz w:val="24"/>
          <w:szCs w:val="24"/>
          <w:lang w:val="en-US"/>
        </w:rPr>
        <w:t>formulations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of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Methylphenidate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and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or</w:t>
      </w:r>
      <w:r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Dexamphetamines</w:t>
      </w:r>
      <w:proofErr w:type="spellEnd"/>
      <w:r w:rsidRPr="00DD6AA9">
        <w:rPr>
          <w:rFonts w:ascii="Book Antiqua" w:hAnsi="Book Antiqua"/>
          <w:sz w:val="24"/>
          <w:szCs w:val="24"/>
        </w:rPr>
        <w:t xml:space="preserve">) </w:t>
      </w:r>
      <w:r w:rsidR="0039198A" w:rsidRPr="00DD6AA9">
        <w:rPr>
          <w:rFonts w:ascii="Book Antiqua" w:hAnsi="Book Antiqua"/>
          <w:sz w:val="24"/>
          <w:szCs w:val="24"/>
        </w:rPr>
        <w:t xml:space="preserve">if it is effectively controlling the ADHD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symptoms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</w:t>
      </w:r>
      <w:r w:rsidR="0039198A" w:rsidRPr="00DD6AA9">
        <w:rPr>
          <w:rFonts w:ascii="Book Antiqua" w:hAnsi="Book Antiqua"/>
          <w:sz w:val="24"/>
          <w:szCs w:val="24"/>
        </w:rPr>
        <w:t xml:space="preserve">n most cases the tics will gradually </w:t>
      </w:r>
      <w:r w:rsidR="0039198A" w:rsidRPr="00DD6AA9">
        <w:rPr>
          <w:rFonts w:ascii="Book Antiqua" w:hAnsi="Book Antiqua"/>
          <w:sz w:val="24"/>
          <w:szCs w:val="24"/>
          <w:lang w:val="en-US"/>
        </w:rPr>
        <w:t>subside</w:t>
      </w:r>
      <w:r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spontaneously</w:t>
      </w:r>
      <w:r w:rsidR="0039198A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If stimulants have to be stopped due to emerging or worsening tics, </w:t>
      </w:r>
      <w:r w:rsidRPr="00DD6AA9">
        <w:rPr>
          <w:rFonts w:ascii="Book Antiqua" w:hAnsi="Book Antiqua"/>
          <w:sz w:val="24"/>
          <w:szCs w:val="24"/>
        </w:rPr>
        <w:t>c</w:t>
      </w:r>
      <w:r w:rsidR="0039198A" w:rsidRPr="00DD6AA9">
        <w:rPr>
          <w:rFonts w:ascii="Book Antiqua" w:hAnsi="Book Antiqua"/>
          <w:sz w:val="24"/>
          <w:szCs w:val="24"/>
        </w:rPr>
        <w:t>linicians may consider re</w:t>
      </w:r>
      <w:r w:rsidR="0094471F" w:rsidRPr="00DD6AA9">
        <w:rPr>
          <w:rFonts w:ascii="Book Antiqua" w:hAnsi="Book Antiqua"/>
          <w:sz w:val="24"/>
          <w:szCs w:val="24"/>
        </w:rPr>
        <w:t>-</w:t>
      </w:r>
      <w:r w:rsidR="0039198A" w:rsidRPr="00DD6AA9">
        <w:rPr>
          <w:rFonts w:ascii="Book Antiqua" w:hAnsi="Book Antiqua"/>
          <w:sz w:val="24"/>
          <w:szCs w:val="24"/>
        </w:rPr>
        <w:t>challenging children with psychostimulant</w:t>
      </w:r>
      <w:r w:rsidRPr="00DD6AA9">
        <w:rPr>
          <w:rFonts w:ascii="Book Antiqua" w:hAnsi="Book Antiqua"/>
          <w:sz w:val="24"/>
          <w:szCs w:val="24"/>
        </w:rPr>
        <w:t>s</w:t>
      </w:r>
      <w:r w:rsidR="0039198A" w:rsidRPr="00DD6AA9">
        <w:rPr>
          <w:rFonts w:ascii="Book Antiqua" w:hAnsi="Book Antiqua"/>
          <w:sz w:val="24"/>
          <w:szCs w:val="24"/>
        </w:rPr>
        <w:t xml:space="preserve"> after a watchful period when the tics seem to have subsided.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9198A" w:rsidRPr="00DD6AA9">
        <w:rPr>
          <w:rFonts w:ascii="Book Antiqua" w:hAnsi="Book Antiqua"/>
          <w:sz w:val="24"/>
          <w:szCs w:val="24"/>
        </w:rPr>
        <w:t xml:space="preserve">An alternative approach would involve treatment of ADHD and the co-morbid </w:t>
      </w:r>
      <w:r w:rsidR="0017628C" w:rsidRPr="00DD6AA9">
        <w:rPr>
          <w:rFonts w:ascii="Book Antiqua" w:hAnsi="Book Antiqua"/>
          <w:sz w:val="24"/>
          <w:szCs w:val="24"/>
          <w:lang w:val="en-US"/>
        </w:rPr>
        <w:t>TD</w:t>
      </w:r>
      <w:r w:rsidR="0039198A" w:rsidRPr="00DD6AA9">
        <w:rPr>
          <w:rFonts w:ascii="Book Antiqua" w:hAnsi="Book Antiqua"/>
          <w:sz w:val="24"/>
          <w:szCs w:val="24"/>
        </w:rPr>
        <w:t xml:space="preserve"> with alpha agonists either as replacement or additional therapy to psychostimulants.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39198A" w:rsidRPr="00DD6AA9" w:rsidRDefault="0039198A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lastRenderedPageBreak/>
        <w:t>Non-stimulant Atomoxetine should be considered as alternatives if alpha agonists are not tolerated.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B77EA" w:rsidRPr="00DD6AA9">
        <w:rPr>
          <w:rFonts w:ascii="Book Antiqua" w:hAnsi="Book Antiqua"/>
          <w:sz w:val="24"/>
          <w:szCs w:val="24"/>
        </w:rPr>
        <w:t>Atomoxetine can also be effective for treatment of ADHD with comorbid anxiety, and less effectively for co-morbid Tics/</w:t>
      </w:r>
      <w:proofErr w:type="gramStart"/>
      <w:r w:rsidR="00AB77EA" w:rsidRPr="00DD6AA9">
        <w:rPr>
          <w:rFonts w:ascii="Book Antiqua" w:hAnsi="Book Antiqua"/>
          <w:sz w:val="24"/>
          <w:szCs w:val="24"/>
        </w:rPr>
        <w:t>T</w:t>
      </w:r>
      <w:r w:rsidR="006166C3">
        <w:rPr>
          <w:rFonts w:ascii="Book Antiqua" w:hAnsi="Book Antiqua"/>
          <w:sz w:val="24"/>
          <w:szCs w:val="24"/>
        </w:rPr>
        <w:t>S</w:t>
      </w:r>
      <w:r w:rsidR="00AB77EA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B77EA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4</w:t>
      </w:r>
      <w:r w:rsidR="00AB77EA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AB77EA" w:rsidRPr="00DD6AA9">
        <w:rPr>
          <w:rFonts w:ascii="Book Antiqua" w:hAnsi="Book Antiqua"/>
          <w:sz w:val="24"/>
          <w:szCs w:val="24"/>
        </w:rPr>
        <w:t>.</w:t>
      </w:r>
    </w:p>
    <w:p w:rsidR="00FE7B51" w:rsidRPr="00DD6AA9" w:rsidRDefault="00FE7B51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BF4BCE" w:rsidRPr="006166C3" w:rsidRDefault="00BF4BCE" w:rsidP="00DD6AA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Second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Pr="006166C3">
        <w:rPr>
          <w:rFonts w:ascii="Book Antiqua" w:hAnsi="Book Antiqua"/>
          <w:b/>
          <w:i/>
          <w:sz w:val="24"/>
          <w:szCs w:val="24"/>
        </w:rPr>
        <w:t>line</w:t>
      </w:r>
      <w:r w:rsidR="00346AD9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  <w:lang w:val="en-US"/>
        </w:rPr>
        <w:t>p</w:t>
      </w:r>
      <w:r w:rsidR="00346AD9" w:rsidRPr="006166C3">
        <w:rPr>
          <w:rFonts w:ascii="Book Antiqua" w:hAnsi="Book Antiqua"/>
          <w:b/>
          <w:i/>
          <w:sz w:val="24"/>
          <w:szCs w:val="24"/>
          <w:lang w:val="en-US"/>
        </w:rPr>
        <w:t>harmacotherapy</w:t>
      </w:r>
      <w:r w:rsidRPr="006166C3">
        <w:rPr>
          <w:rFonts w:ascii="Book Antiqua" w:hAnsi="Book Antiqua"/>
          <w:b/>
          <w:i/>
          <w:sz w:val="24"/>
          <w:szCs w:val="24"/>
        </w:rPr>
        <w:t>:</w:t>
      </w:r>
    </w:p>
    <w:p w:rsidR="00BF4BCE" w:rsidRPr="00DD6AA9" w:rsidRDefault="00445D1F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Antipsychotics:</w:t>
      </w:r>
      <w:r w:rsidRPr="00DD6AA9">
        <w:rPr>
          <w:rFonts w:ascii="Book Antiqua" w:hAnsi="Book Antiqua"/>
          <w:sz w:val="24"/>
          <w:szCs w:val="24"/>
        </w:rPr>
        <w:t xml:space="preserve"> Various generations of antipsychotics are the recommended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as</w:t>
      </w:r>
      <w:r w:rsidR="00A33842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second line management for more complicated cases of TS/Tics.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Recent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studies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</w:rPr>
        <w:t>about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atypical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antipsychotic</w:t>
      </w:r>
      <w:r w:rsidR="00BA0881"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such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R</w:t>
      </w:r>
      <w:r w:rsidR="00BF4BCE" w:rsidRPr="00DD6AA9">
        <w:rPr>
          <w:rFonts w:ascii="Book Antiqua" w:hAnsi="Book Antiqua"/>
          <w:sz w:val="24"/>
          <w:szCs w:val="24"/>
        </w:rPr>
        <w:t>isperidone,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</w:rPr>
        <w:t xml:space="preserve">and </w:t>
      </w:r>
      <w:r w:rsidR="00AB5B03" w:rsidRPr="00DD6AA9">
        <w:rPr>
          <w:rFonts w:ascii="Book Antiqua" w:hAnsi="Book Antiqua"/>
          <w:sz w:val="24"/>
          <w:szCs w:val="24"/>
        </w:rPr>
        <w:t>A</w:t>
      </w:r>
      <w:r w:rsidR="00BF4BCE" w:rsidRPr="00DD6AA9">
        <w:rPr>
          <w:rFonts w:ascii="Book Antiqua" w:hAnsi="Book Antiqua"/>
          <w:sz w:val="24"/>
          <w:szCs w:val="24"/>
        </w:rPr>
        <w:t>ripiprazole,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suggest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that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their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efficacy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in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the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control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of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severe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TD</w:t>
      </w:r>
      <w:r w:rsidR="00BA0881" w:rsidRPr="00DD6AA9">
        <w:rPr>
          <w:rFonts w:ascii="Book Antiqua" w:hAnsi="Book Antiqua"/>
          <w:sz w:val="24"/>
          <w:szCs w:val="24"/>
        </w:rPr>
        <w:t xml:space="preserve">/TS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symptoms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is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related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to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their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ability</w:t>
      </w:r>
      <w:r w:rsidR="00BA0881" w:rsidRPr="00DD6AA9">
        <w:rPr>
          <w:rFonts w:ascii="Book Antiqua" w:hAnsi="Book Antiqua"/>
          <w:sz w:val="24"/>
          <w:szCs w:val="24"/>
        </w:rPr>
        <w:t xml:space="preserve"> 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selectively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block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dopamine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D2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</w:rPr>
        <w:t xml:space="preserve">postsynaptic </w:t>
      </w:r>
      <w:r w:rsidR="00BF4BCE" w:rsidRPr="00DD6AA9">
        <w:rPr>
          <w:rFonts w:ascii="Book Antiqua" w:hAnsi="Book Antiqua"/>
          <w:sz w:val="24"/>
          <w:szCs w:val="24"/>
        </w:rPr>
        <w:t>receptors.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Reviews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atypical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F4BCE" w:rsidRPr="00DD6AA9">
        <w:rPr>
          <w:rFonts w:ascii="Book Antiqua" w:hAnsi="Book Antiqua"/>
          <w:sz w:val="24"/>
          <w:szCs w:val="24"/>
        </w:rPr>
        <w:t>psychotropics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shown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52AA7" w:rsidRPr="00DD6AA9">
        <w:rPr>
          <w:rFonts w:ascii="Book Antiqua" w:hAnsi="Book Antiqua"/>
          <w:sz w:val="24"/>
          <w:szCs w:val="24"/>
        </w:rPr>
        <w:t>demonstrable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effective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BF4BCE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but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they</w:t>
      </w:r>
      <w:r w:rsidR="00A33842" w:rsidRPr="00DD6AA9">
        <w:rPr>
          <w:rFonts w:ascii="Book Antiqua" w:hAnsi="Book Antiqua"/>
          <w:sz w:val="24"/>
          <w:szCs w:val="24"/>
        </w:rPr>
        <w:t xml:space="preserve"> do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not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affect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</w:t>
      </w:r>
      <w:r w:rsidR="00BF4BCE" w:rsidRPr="00DD6AA9">
        <w:rPr>
          <w:rFonts w:ascii="Book Antiqua" w:hAnsi="Book Antiqua"/>
          <w:sz w:val="24"/>
          <w:szCs w:val="24"/>
        </w:rPr>
        <w:t>remonitory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urges,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they</w:t>
      </w:r>
      <w:r w:rsidR="00A33842" w:rsidRPr="00DD6AA9">
        <w:rPr>
          <w:rFonts w:ascii="Book Antiqua" w:hAnsi="Book Antiqua"/>
          <w:sz w:val="24"/>
          <w:szCs w:val="24"/>
        </w:rPr>
        <w:t xml:space="preserve"> 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moderately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effective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in</w:t>
      </w:r>
      <w:r w:rsidR="00A33842" w:rsidRP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controlling</w:t>
      </w:r>
      <w:r w:rsidR="00A33842" w:rsidRP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the</w:t>
      </w:r>
      <w:r w:rsidR="00A33842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co-occurring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F4BCE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F4BCE" w:rsidRPr="00DD6AA9">
        <w:rPr>
          <w:rFonts w:ascii="Book Antiqua" w:hAnsi="Book Antiqua"/>
          <w:sz w:val="24"/>
          <w:szCs w:val="24"/>
        </w:rPr>
        <w:t>symptomatology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60E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5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BF4BCE" w:rsidRPr="00DD6AA9">
        <w:rPr>
          <w:rFonts w:ascii="Book Antiqua" w:hAnsi="Book Antiqua"/>
          <w:sz w:val="24"/>
          <w:szCs w:val="24"/>
        </w:rPr>
        <w:t>.</w:t>
      </w:r>
    </w:p>
    <w:p w:rsidR="00BF4BCE" w:rsidRPr="00DD6AA9" w:rsidRDefault="00BF4BCE" w:rsidP="006166C3">
      <w:pPr>
        <w:spacing w:after="0" w:line="360" w:lineRule="auto"/>
        <w:ind w:firstLineChars="100" w:firstLine="240"/>
        <w:jc w:val="both"/>
        <w:rPr>
          <w:rStyle w:val="apple-converted-space"/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older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generation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of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antipsychotic</w:t>
      </w:r>
      <w:r w:rsidR="00BA0881" w:rsidRPr="00DD6AA9">
        <w:rPr>
          <w:rFonts w:ascii="Book Antiqua" w:hAnsi="Book Antiqua"/>
          <w:sz w:val="24"/>
          <w:szCs w:val="24"/>
        </w:rPr>
        <w:t>s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H</w:t>
      </w:r>
      <w:r w:rsidRPr="00DD6AA9">
        <w:rPr>
          <w:rFonts w:ascii="Book Antiqua" w:hAnsi="Book Antiqua"/>
          <w:sz w:val="24"/>
          <w:szCs w:val="24"/>
        </w:rPr>
        <w:t>aloperidol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5B03" w:rsidRPr="00DD6AA9">
        <w:rPr>
          <w:rFonts w:ascii="Book Antiqua" w:hAnsi="Book Antiqua"/>
          <w:sz w:val="24"/>
          <w:szCs w:val="24"/>
        </w:rPr>
        <w:t>P</w:t>
      </w:r>
      <w:r w:rsidRPr="00DD6AA9">
        <w:rPr>
          <w:rFonts w:ascii="Book Antiqua" w:hAnsi="Book Antiqua"/>
          <w:sz w:val="24"/>
          <w:szCs w:val="24"/>
        </w:rPr>
        <w:t>imozide</w:t>
      </w:r>
      <w:proofErr w:type="spellEnd"/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which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preferred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options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past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due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their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greater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effectiveness</w:t>
      </w:r>
      <w:r w:rsidR="00BA0881" w:rsidRPr="00DD6AA9">
        <w:rPr>
          <w:rFonts w:ascii="Book Antiqua" w:hAnsi="Book Antiqua"/>
          <w:sz w:val="24"/>
          <w:szCs w:val="24"/>
        </w:rPr>
        <w:t xml:space="preserve">,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are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now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rarely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used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in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the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treatment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of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childhood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TD</w:t>
      </w:r>
      <w:r w:rsidR="00BA0881" w:rsidRPr="00DD6AA9">
        <w:rPr>
          <w:rFonts w:ascii="Book Antiqua" w:hAnsi="Book Antiqua"/>
          <w:sz w:val="24"/>
          <w:szCs w:val="24"/>
        </w:rPr>
        <w:t xml:space="preserve">/TS </w:t>
      </w:r>
      <w:r w:rsidR="0094471F" w:rsidRPr="00DD6AA9">
        <w:rPr>
          <w:rFonts w:ascii="Book Antiqua" w:hAnsi="Book Antiqua"/>
          <w:sz w:val="24"/>
          <w:szCs w:val="24"/>
          <w:lang w:val="en-US"/>
        </w:rPr>
        <w:t>because of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their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significant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="00BA0881" w:rsidRPr="00DD6AA9">
        <w:rPr>
          <w:rFonts w:ascii="Book Antiqua" w:hAnsi="Book Antiqua"/>
          <w:sz w:val="24"/>
          <w:szCs w:val="24"/>
          <w:lang w:val="en-US"/>
        </w:rPr>
        <w:t>adverse</w:t>
      </w:r>
      <w:r w:rsidR="00BA0881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extrapyramidal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side-effects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tardive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dyskinesia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H</w:t>
      </w:r>
      <w:r w:rsidRPr="00DD6AA9">
        <w:rPr>
          <w:rFonts w:ascii="Book Antiqua" w:hAnsi="Book Antiqua"/>
          <w:sz w:val="24"/>
          <w:szCs w:val="24"/>
        </w:rPr>
        <w:t>aloperidol,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cardiotoxicity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AB5B03" w:rsidRPr="00DD6AA9">
        <w:rPr>
          <w:rFonts w:ascii="Book Antiqua" w:hAnsi="Book Antiqua"/>
          <w:sz w:val="24"/>
          <w:szCs w:val="24"/>
          <w:lang w:val="en-US"/>
        </w:rPr>
        <w:t>P</w:t>
      </w:r>
      <w:r w:rsidRPr="00DD6AA9">
        <w:rPr>
          <w:rFonts w:ascii="Book Antiqua" w:hAnsi="Book Antiqua"/>
          <w:sz w:val="24"/>
          <w:szCs w:val="24"/>
          <w:lang w:val="en-US"/>
        </w:rPr>
        <w:t>imozide</w:t>
      </w:r>
      <w:proofErr w:type="spellEnd"/>
      <w:r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60E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6</w:t>
      </w:r>
      <w:r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Pr="00DD6AA9">
        <w:rPr>
          <w:rFonts w:ascii="Book Antiqua" w:hAnsi="Book Antiqua"/>
          <w:sz w:val="24"/>
          <w:szCs w:val="24"/>
        </w:rPr>
        <w:t>.</w:t>
      </w:r>
    </w:p>
    <w:p w:rsidR="00DD58C9" w:rsidRPr="00DD6AA9" w:rsidRDefault="00DD58C9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D58C9" w:rsidRPr="006166C3" w:rsidRDefault="00DD58C9" w:rsidP="00DD6AA9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6166C3">
        <w:rPr>
          <w:rFonts w:ascii="Book Antiqua" w:hAnsi="Book Antiqua"/>
          <w:b/>
          <w:i/>
          <w:sz w:val="24"/>
          <w:szCs w:val="24"/>
        </w:rPr>
        <w:t xml:space="preserve">Adjuvant </w:t>
      </w:r>
      <w:r w:rsidR="006166C3" w:rsidRPr="006166C3">
        <w:rPr>
          <w:rFonts w:ascii="Book Antiqua" w:hAnsi="Book Antiqua"/>
          <w:b/>
          <w:i/>
          <w:sz w:val="24"/>
          <w:szCs w:val="24"/>
        </w:rPr>
        <w:t>t</w:t>
      </w:r>
      <w:r w:rsidR="00A33842" w:rsidRPr="006166C3">
        <w:rPr>
          <w:rFonts w:ascii="Book Antiqua" w:hAnsi="Book Antiqua"/>
          <w:b/>
          <w:i/>
          <w:sz w:val="24"/>
          <w:szCs w:val="24"/>
        </w:rPr>
        <w:t>herapy</w:t>
      </w:r>
    </w:p>
    <w:p w:rsidR="00BF4BCE" w:rsidRPr="00DD6AA9" w:rsidRDefault="00BF4BCE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Deep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brain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stimulation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(DBS)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recently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become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viable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therapeutic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option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refractory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BB560E" w:rsidRPr="00DD6AA9">
        <w:rPr>
          <w:rFonts w:ascii="Book Antiqua" w:hAnsi="Book Antiqua"/>
          <w:sz w:val="24"/>
          <w:szCs w:val="24"/>
        </w:rPr>
        <w:t>cases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60E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0266BE" w:rsidRPr="00DD6AA9">
        <w:rPr>
          <w:rFonts w:ascii="Book Antiqua" w:hAnsi="Book Antiqua"/>
          <w:sz w:val="24"/>
          <w:szCs w:val="24"/>
          <w:vertAlign w:val="superscript"/>
        </w:rPr>
        <w:t>7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DD58C9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recent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study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suggests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iron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deficiency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associated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and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therapeutic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iron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supplements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leads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to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alleviation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of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symptoms</w:t>
      </w:r>
      <w:r w:rsidR="00E634B8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The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relationship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between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TD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and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iron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deficiency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appears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to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be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independent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any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co</w:t>
      </w:r>
      <w:r w:rsidR="00E634B8" w:rsidRPr="00DD6AA9">
        <w:rPr>
          <w:rFonts w:ascii="Book Antiqua" w:hAnsi="Book Antiqua"/>
          <w:sz w:val="24"/>
          <w:szCs w:val="24"/>
        </w:rPr>
        <w:t xml:space="preserve">-morbidities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such</w:t>
      </w:r>
      <w:r w:rsidR="00E634B8" w:rsidRPr="00DD6AA9">
        <w:rPr>
          <w:rFonts w:ascii="Book Antiqua" w:hAnsi="Book Antiqua"/>
          <w:sz w:val="24"/>
          <w:szCs w:val="24"/>
        </w:rPr>
        <w:t xml:space="preserve"> </w:t>
      </w:r>
      <w:r w:rsidR="00E634B8" w:rsidRPr="00DD6AA9">
        <w:rPr>
          <w:rFonts w:ascii="Book Antiqua" w:hAnsi="Book Antiqua"/>
          <w:sz w:val="24"/>
          <w:szCs w:val="24"/>
          <w:lang w:val="en-US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OCD,</w:t>
      </w:r>
      <w:r w:rsidR="0062204B" w:rsidRPr="00DD6AA9">
        <w:rPr>
          <w:rStyle w:val="apple-converted-space"/>
          <w:rFonts w:ascii="Book Antiqua" w:hAnsi="Book Antiqua"/>
          <w:sz w:val="24"/>
          <w:szCs w:val="24"/>
        </w:rPr>
        <w:t xml:space="preserve"> </w:t>
      </w:r>
      <w:r w:rsidRPr="00DD6AA9">
        <w:rPr>
          <w:rStyle w:val="highlight"/>
          <w:rFonts w:ascii="Book Antiqua" w:hAnsi="Book Antiqua"/>
          <w:sz w:val="24"/>
          <w:szCs w:val="24"/>
        </w:rPr>
        <w:t>ADHD</w:t>
      </w:r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D6AA9">
        <w:rPr>
          <w:rFonts w:ascii="Book Antiqua" w:hAnsi="Book Antiqua"/>
          <w:sz w:val="24"/>
          <w:szCs w:val="24"/>
        </w:rPr>
        <w:t>anxiety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E634B8" w:rsidRPr="00DD6AA9">
        <w:rPr>
          <w:rFonts w:ascii="Book Antiqua" w:hAnsi="Book Antiqua"/>
          <w:sz w:val="24"/>
          <w:szCs w:val="24"/>
          <w:vertAlign w:val="superscript"/>
        </w:rPr>
        <w:t>15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EE2699" w:rsidRPr="00DD6AA9">
        <w:rPr>
          <w:rFonts w:ascii="Book Antiqua" w:hAnsi="Book Antiqua"/>
          <w:sz w:val="24"/>
          <w:szCs w:val="24"/>
        </w:rPr>
        <w:t>.</w:t>
      </w:r>
    </w:p>
    <w:p w:rsidR="00BF4BCE" w:rsidRPr="00DD6AA9" w:rsidRDefault="00BF4BCE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42E06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 xml:space="preserve">SUMMARY OF TREATMENT FOR ADHD AND CO-MORBID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  <w:lang w:val="en-US"/>
        </w:rPr>
        <w:t>USING</w:t>
      </w:r>
      <w:r w:rsidRPr="00DD6AA9">
        <w:rPr>
          <w:rFonts w:ascii="Book Antiqua" w:hAnsi="Book Antiqua"/>
          <w:b/>
          <w:sz w:val="24"/>
          <w:szCs w:val="24"/>
        </w:rPr>
        <w:t xml:space="preserve"> COMMON CLINICAL SCENARIOS</w:t>
      </w:r>
    </w:p>
    <w:p w:rsidR="0043141D" w:rsidRPr="00DD6AA9" w:rsidRDefault="00DD58C9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guidelines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published</w:t>
      </w:r>
      <w:r w:rsidRPr="00DD6AA9">
        <w:rPr>
          <w:rFonts w:ascii="Book Antiqua" w:hAnsi="Book Antiqua"/>
          <w:sz w:val="24"/>
          <w:szCs w:val="24"/>
        </w:rPr>
        <w:t xml:space="preserve"> for the management of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3141D" w:rsidRPr="00DD6AA9">
        <w:rPr>
          <w:rFonts w:ascii="Book Antiqua" w:hAnsi="Book Antiqua"/>
          <w:sz w:val="24"/>
          <w:szCs w:val="24"/>
          <w:lang w:val="en-US"/>
        </w:rPr>
        <w:t>Europe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60E" w:rsidRPr="00DD6AA9">
        <w:rPr>
          <w:rFonts w:ascii="Book Antiqua" w:eastAsia="Times New Roman" w:hAnsi="Book Antiqua"/>
          <w:sz w:val="24"/>
          <w:szCs w:val="24"/>
          <w:vertAlign w:val="superscript"/>
          <w:lang w:val="en-US" w:eastAsia="en-GB"/>
        </w:rPr>
        <w:t>2</w:t>
      </w:r>
      <w:r w:rsidR="000266BE" w:rsidRPr="00DD6AA9">
        <w:rPr>
          <w:rFonts w:ascii="Book Antiqua" w:eastAsia="Times New Roman" w:hAnsi="Book Antiqua"/>
          <w:sz w:val="24"/>
          <w:szCs w:val="24"/>
          <w:vertAlign w:val="superscript"/>
          <w:lang w:val="en-US" w:eastAsia="en-GB"/>
        </w:rPr>
        <w:t>8</w:t>
      </w:r>
      <w:r w:rsidR="00EE2699" w:rsidRPr="00DD6AA9">
        <w:rPr>
          <w:rFonts w:ascii="Book Antiqua" w:eastAsia="Times New Roman" w:hAnsi="Book Antiqua"/>
          <w:sz w:val="24"/>
          <w:szCs w:val="24"/>
          <w:vertAlign w:val="superscript"/>
          <w:lang w:val="en-US" w:eastAsia="en-GB"/>
        </w:rPr>
        <w:t>]</w:t>
      </w:r>
      <w:r w:rsidR="0043141D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  <w:lang w:val="en-US"/>
        </w:rPr>
        <w:t>Canada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r w:rsidR="00BB560E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2</w:t>
      </w:r>
      <w:r w:rsidR="000266BE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9</w:t>
      </w:r>
      <w:r w:rsidR="00EE2699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]</w:t>
      </w:r>
      <w:r w:rsidR="0043141D"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</w:rPr>
        <w:t>United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43141D" w:rsidRPr="00DD6AA9">
        <w:rPr>
          <w:rFonts w:ascii="Book Antiqua" w:hAnsi="Book Antiqua"/>
          <w:sz w:val="24"/>
          <w:szCs w:val="24"/>
          <w:lang w:val="en-US"/>
        </w:rPr>
        <w:t>States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r w:rsidR="000266BE" w:rsidRPr="00DD6AA9">
        <w:rPr>
          <w:rFonts w:ascii="Book Antiqua" w:eastAsia="Times New Roman" w:hAnsi="Book Antiqua"/>
          <w:sz w:val="24"/>
          <w:szCs w:val="24"/>
          <w:vertAlign w:val="superscript"/>
          <w:lang w:val="en-US" w:eastAsia="en-GB"/>
        </w:rPr>
        <w:t>30</w:t>
      </w:r>
      <w:r w:rsidR="00EE2699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]</w:t>
      </w:r>
      <w:r w:rsidR="0043141D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We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shall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consider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recommendations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management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co</w:t>
      </w:r>
      <w:r w:rsidR="008663B7" w:rsidRPr="00DD6AA9">
        <w:rPr>
          <w:rFonts w:ascii="Book Antiqua" w:hAnsi="Book Antiqua"/>
          <w:sz w:val="24"/>
          <w:szCs w:val="24"/>
        </w:rPr>
        <w:t>-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TD</w:t>
      </w:r>
      <w:r w:rsidR="0075616F" w:rsidRPr="00DD6AA9">
        <w:rPr>
          <w:rFonts w:ascii="Book Antiqua" w:hAnsi="Book Antiqua"/>
          <w:sz w:val="24"/>
          <w:szCs w:val="24"/>
        </w:rPr>
        <w:t>/TS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using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three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common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clinical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75616F" w:rsidRPr="00DD6AA9">
        <w:rPr>
          <w:rFonts w:ascii="Book Antiqua" w:hAnsi="Book Antiqua"/>
          <w:sz w:val="24"/>
          <w:szCs w:val="24"/>
          <w:lang w:val="en-US"/>
        </w:rPr>
        <w:t>scenarios</w:t>
      </w:r>
      <w:r w:rsidR="0075616F" w:rsidRPr="00DD6AA9">
        <w:rPr>
          <w:rFonts w:ascii="Book Antiqua" w:hAnsi="Book Antiqua"/>
          <w:sz w:val="24"/>
          <w:szCs w:val="24"/>
        </w:rPr>
        <w:t>.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663B7" w:rsidRPr="006166C3" w:rsidRDefault="0062342A" w:rsidP="00DD6AA9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Scenario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</w:rPr>
        <w:t>1</w:t>
      </w:r>
    </w:p>
    <w:p w:rsidR="00AB5B03" w:rsidRPr="00DD6AA9" w:rsidRDefault="006234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lastRenderedPageBreak/>
        <w:t>In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DD58C9" w:rsidRPr="00DD6AA9">
        <w:rPr>
          <w:rFonts w:ascii="Book Antiqua" w:hAnsi="Book Antiqua"/>
          <w:b/>
          <w:sz w:val="24"/>
          <w:szCs w:val="24"/>
        </w:rPr>
        <w:t xml:space="preserve">a patient with ADHD and </w:t>
      </w:r>
      <w:r w:rsidRPr="00DD6AA9">
        <w:rPr>
          <w:rFonts w:ascii="Book Antiqua" w:hAnsi="Book Antiqua"/>
          <w:b/>
          <w:sz w:val="24"/>
          <w:szCs w:val="24"/>
        </w:rPr>
        <w:t>co-morbid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DD58C9" w:rsidRPr="00DD6AA9">
        <w:rPr>
          <w:rFonts w:ascii="Book Antiqua" w:hAnsi="Book Antiqua"/>
          <w:b/>
          <w:sz w:val="24"/>
          <w:szCs w:val="24"/>
        </w:rPr>
        <w:t xml:space="preserve">mild to moderate </w:t>
      </w:r>
      <w:r w:rsidR="0017628C" w:rsidRPr="006166C3">
        <w:rPr>
          <w:rFonts w:ascii="Book Antiqua" w:hAnsi="Book Antiqua"/>
          <w:b/>
          <w:sz w:val="24"/>
          <w:szCs w:val="24"/>
          <w:lang w:val="en-US"/>
        </w:rPr>
        <w:t>TD</w:t>
      </w:r>
      <w:r w:rsidR="00A33842" w:rsidRPr="006166C3">
        <w:rPr>
          <w:rFonts w:ascii="Book Antiqua" w:hAnsi="Book Antiqua"/>
          <w:b/>
          <w:sz w:val="24"/>
          <w:szCs w:val="24"/>
        </w:rPr>
        <w:t>:</w:t>
      </w:r>
      <w:r w:rsidR="0062204B" w:rsidRPr="006166C3">
        <w:rPr>
          <w:rFonts w:ascii="Book Antiqua" w:hAnsi="Book Antiqua"/>
          <w:b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</w:rPr>
        <w:t>C</w:t>
      </w:r>
      <w:r w:rsidR="00DD58C9" w:rsidRPr="00DD6AA9">
        <w:rPr>
          <w:rFonts w:ascii="Book Antiqua" w:hAnsi="Book Antiqua"/>
          <w:sz w:val="24"/>
          <w:szCs w:val="24"/>
        </w:rPr>
        <w:t xml:space="preserve">onsider </w:t>
      </w:r>
      <w:r w:rsidR="00CA1E5A" w:rsidRPr="00DD6AA9">
        <w:rPr>
          <w:rFonts w:ascii="Book Antiqua" w:hAnsi="Book Antiqua"/>
          <w:sz w:val="24"/>
          <w:szCs w:val="24"/>
        </w:rPr>
        <w:t xml:space="preserve">giving priority to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 xml:space="preserve">treatment of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>as it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 xml:space="preserve">likely be </w:t>
      </w:r>
      <w:r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greater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impact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</w:t>
      </w:r>
      <w:r w:rsidR="00CA1E5A" w:rsidRPr="00DD6AA9">
        <w:rPr>
          <w:rFonts w:ascii="Book Antiqua" w:hAnsi="Book Antiqua"/>
          <w:sz w:val="24"/>
          <w:szCs w:val="24"/>
        </w:rPr>
        <w:t>’s functioning and education.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>Furthermore,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 xml:space="preserve">ADHD medications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effective</w:t>
      </w:r>
      <w:r w:rsidR="00CA1E5A" w:rsidRPr="00DD6AA9">
        <w:rPr>
          <w:rFonts w:ascii="Book Antiqua" w:hAnsi="Book Antiqua"/>
          <w:sz w:val="24"/>
          <w:szCs w:val="24"/>
        </w:rPr>
        <w:t xml:space="preserve"> and have less potential side </w:t>
      </w:r>
      <w:proofErr w:type="gramStart"/>
      <w:r w:rsidR="00CA1E5A" w:rsidRPr="00DD6AA9">
        <w:rPr>
          <w:rFonts w:ascii="Book Antiqua" w:hAnsi="Book Antiqua"/>
          <w:sz w:val="24"/>
          <w:szCs w:val="24"/>
        </w:rPr>
        <w:t>effects</w:t>
      </w:r>
      <w:r w:rsidR="00305FE3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05FE3" w:rsidRPr="00DD6AA9">
        <w:rPr>
          <w:rFonts w:ascii="Book Antiqua" w:hAnsi="Book Antiqua"/>
          <w:sz w:val="24"/>
          <w:szCs w:val="24"/>
          <w:vertAlign w:val="superscript"/>
        </w:rPr>
        <w:t>2]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reduction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(and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not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exacerbation)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has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been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reported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acute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B560E" w:rsidRPr="00DD6AA9">
        <w:rPr>
          <w:rFonts w:ascii="Book Antiqua" w:hAnsi="Book Antiqua"/>
          <w:sz w:val="24"/>
          <w:szCs w:val="24"/>
        </w:rPr>
        <w:t xml:space="preserve">immediate release </w:t>
      </w:r>
      <w:proofErr w:type="spellStart"/>
      <w:r w:rsidR="00BB560E" w:rsidRPr="00DD6AA9">
        <w:rPr>
          <w:rFonts w:ascii="Book Antiqua" w:eastAsia="Times New Roman" w:hAnsi="Book Antiqua"/>
          <w:sz w:val="24"/>
          <w:szCs w:val="24"/>
          <w:lang w:eastAsia="en-GB"/>
        </w:rPr>
        <w:t>Dexmethylphenidate</w:t>
      </w:r>
      <w:proofErr w:type="spellEnd"/>
      <w:r w:rsidR="00BB560E" w:rsidRPr="00DD6AA9">
        <w:rPr>
          <w:rFonts w:ascii="Book Antiqua" w:hAnsi="Book Antiqua"/>
          <w:sz w:val="24"/>
          <w:szCs w:val="24"/>
        </w:rPr>
        <w:t xml:space="preserve"> (</w:t>
      </w:r>
      <w:r w:rsidR="008663B7" w:rsidRPr="00DD6AA9">
        <w:rPr>
          <w:rFonts w:ascii="Book Antiqua" w:hAnsi="Book Antiqua"/>
          <w:sz w:val="24"/>
          <w:szCs w:val="24"/>
        </w:rPr>
        <w:t>IR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63B7" w:rsidRPr="00DD6AA9">
        <w:rPr>
          <w:rFonts w:ascii="Book Antiqua" w:hAnsi="Book Antiqua"/>
          <w:sz w:val="24"/>
          <w:szCs w:val="24"/>
        </w:rPr>
        <w:t>dMPH</w:t>
      </w:r>
      <w:proofErr w:type="spellEnd"/>
      <w:r w:rsidR="00BB560E" w:rsidRPr="00DD6AA9">
        <w:rPr>
          <w:rFonts w:ascii="Book Antiqua" w:hAnsi="Book Antiqua"/>
          <w:sz w:val="24"/>
          <w:szCs w:val="24"/>
        </w:rPr>
        <w:t>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challenge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adolescents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CA1E5A" w:rsidRPr="00DD6AA9">
        <w:rPr>
          <w:rFonts w:ascii="Book Antiqua" w:hAnsi="Book Antiqua"/>
          <w:sz w:val="24"/>
          <w:szCs w:val="24"/>
        </w:rPr>
        <w:t xml:space="preserve">co-morbid </w:t>
      </w:r>
      <w:r w:rsidR="00BB560E" w:rsidRPr="00DD6AA9">
        <w:rPr>
          <w:rFonts w:ascii="Book Antiqua" w:hAnsi="Book Antiqua"/>
          <w:sz w:val="24"/>
          <w:szCs w:val="24"/>
          <w:lang w:val="en-US"/>
        </w:rPr>
        <w:t>T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ics</w:t>
      </w:r>
      <w:r w:rsidR="00A33842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166C3" w:rsidRPr="00DD6AA9">
        <w:rPr>
          <w:rFonts w:ascii="Book Antiqua" w:hAnsi="Book Antiqua"/>
          <w:sz w:val="24"/>
          <w:szCs w:val="24"/>
        </w:rPr>
        <w:t>d</w:t>
      </w:r>
      <w:r w:rsidR="00A33842" w:rsidRPr="00DD6AA9">
        <w:rPr>
          <w:rFonts w:ascii="Book Antiqua" w:hAnsi="Book Antiqua"/>
          <w:sz w:val="24"/>
          <w:szCs w:val="24"/>
        </w:rPr>
        <w:t>isorder</w:t>
      </w:r>
      <w:r w:rsidR="00A51851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51851" w:rsidRPr="00DD6AA9">
        <w:rPr>
          <w:rFonts w:ascii="Book Antiqua" w:hAnsi="Book Antiqua"/>
          <w:sz w:val="24"/>
          <w:szCs w:val="24"/>
          <w:vertAlign w:val="superscript"/>
        </w:rPr>
        <w:t>31]</w:t>
      </w:r>
      <w:r w:rsidR="008663B7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33842" w:rsidRPr="00DD6AA9">
        <w:rPr>
          <w:rFonts w:ascii="Book Antiqua" w:hAnsi="Book Antiqua"/>
          <w:sz w:val="24"/>
          <w:szCs w:val="24"/>
          <w:lang w:val="en-US"/>
        </w:rPr>
        <w:t>However, s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upra</w:t>
      </w:r>
      <w:r w:rsidR="00DD58C9" w:rsidRPr="00DD6AA9">
        <w:rPr>
          <w:rFonts w:ascii="Book Antiqua" w:hAnsi="Book Antiqua"/>
          <w:sz w:val="24"/>
          <w:szCs w:val="24"/>
          <w:lang w:val="en-US"/>
        </w:rPr>
        <w:t>-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therapeutic</w:t>
      </w:r>
      <w:r w:rsidR="0062204B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doses</w:t>
      </w:r>
      <w:r w:rsidR="0062204B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of</w:t>
      </w:r>
      <w:r w:rsidR="0062204B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A1E5A" w:rsidRPr="00DD6AA9">
        <w:rPr>
          <w:rFonts w:ascii="Book Antiqua" w:hAnsi="Book Antiqua"/>
          <w:sz w:val="24"/>
          <w:szCs w:val="24"/>
          <w:lang w:val="en-US"/>
        </w:rPr>
        <w:t>Dextroamphetamine</w:t>
      </w:r>
      <w:proofErr w:type="spellEnd"/>
      <w:r w:rsidR="00CA1E5A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should</w:t>
      </w:r>
      <w:r w:rsidR="0062204B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be</w:t>
      </w:r>
      <w:r w:rsidR="0062204B" w:rsidRP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avoided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, as they may worsen ti</w:t>
      </w:r>
      <w:r w:rsidR="006166C3">
        <w:rPr>
          <w:rFonts w:ascii="Book Antiqua" w:hAnsi="Book Antiqua"/>
          <w:sz w:val="24"/>
          <w:szCs w:val="24"/>
          <w:lang w:val="en-US"/>
        </w:rPr>
        <w:t xml:space="preserve">cs severity in some </w:t>
      </w:r>
      <w:proofErr w:type="gramStart"/>
      <w:r w:rsidR="006166C3">
        <w:rPr>
          <w:rFonts w:ascii="Book Antiqua" w:hAnsi="Book Antiqua"/>
          <w:sz w:val="24"/>
          <w:szCs w:val="24"/>
          <w:lang w:val="en-US"/>
        </w:rPr>
        <w:t>individuals</w:t>
      </w:r>
      <w:r w:rsidR="00A33842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B560E" w:rsidRPr="00DD6AA9">
        <w:rPr>
          <w:rFonts w:ascii="Book Antiqua" w:hAnsi="Book Antiqua"/>
          <w:sz w:val="24"/>
          <w:szCs w:val="24"/>
          <w:vertAlign w:val="superscript"/>
        </w:rPr>
        <w:t>3</w:t>
      </w:r>
      <w:r w:rsidR="00A51851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A33842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8663B7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62342A" w:rsidRPr="00DD6AA9" w:rsidRDefault="00CA1E5A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 xml:space="preserve">Treatment of tics </w:t>
      </w:r>
      <w:r w:rsidR="0062342A"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be considered in these patients </w:t>
      </w:r>
      <w:r w:rsidR="0062342A" w:rsidRPr="00DD6AA9">
        <w:rPr>
          <w:rFonts w:ascii="Book Antiqua" w:hAnsi="Book Antiqua"/>
          <w:sz w:val="24"/>
          <w:szCs w:val="24"/>
        </w:rPr>
        <w:t>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2342A" w:rsidRPr="00DD6AA9">
        <w:rPr>
          <w:rFonts w:ascii="Book Antiqua" w:hAnsi="Book Antiqua"/>
          <w:sz w:val="24"/>
          <w:szCs w:val="24"/>
        </w:rPr>
        <w:t>if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2342A" w:rsidRPr="00DD6AA9">
        <w:rPr>
          <w:rFonts w:ascii="Book Antiqua" w:hAnsi="Book Antiqua"/>
          <w:sz w:val="24"/>
          <w:szCs w:val="24"/>
        </w:rPr>
        <w:t>the</w:t>
      </w:r>
      <w:r w:rsidRPr="00DD6AA9">
        <w:rPr>
          <w:rFonts w:ascii="Book Antiqua" w:hAnsi="Book Antiqua"/>
          <w:sz w:val="24"/>
          <w:szCs w:val="24"/>
        </w:rPr>
        <w:t xml:space="preserve"> symptoms </w:t>
      </w:r>
      <w:r w:rsidR="0062342A"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305FE3" w:rsidRPr="00DD6AA9">
        <w:rPr>
          <w:rFonts w:ascii="Book Antiqua" w:hAnsi="Book Antiqua"/>
          <w:sz w:val="24"/>
          <w:szCs w:val="24"/>
        </w:rPr>
        <w:t xml:space="preserve">associated with </w:t>
      </w:r>
      <w:r w:rsidR="0062342A" w:rsidRPr="00DD6AA9">
        <w:rPr>
          <w:rFonts w:ascii="Book Antiqua" w:hAnsi="Book Antiqua"/>
          <w:sz w:val="24"/>
          <w:szCs w:val="24"/>
        </w:rPr>
        <w:t>significant</w:t>
      </w:r>
      <w:r w:rsidR="00305FE3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342A" w:rsidRPr="00DD6AA9">
        <w:rPr>
          <w:rFonts w:ascii="Book Antiqua" w:hAnsi="Book Antiqua"/>
          <w:sz w:val="24"/>
          <w:szCs w:val="24"/>
        </w:rPr>
        <w:t>function</w:t>
      </w:r>
      <w:r w:rsidR="00305FE3" w:rsidRPr="00DD6AA9">
        <w:rPr>
          <w:rFonts w:ascii="Book Antiqua" w:hAnsi="Book Antiqua"/>
          <w:sz w:val="24"/>
          <w:szCs w:val="24"/>
        </w:rPr>
        <w:t>ail</w:t>
      </w:r>
      <w:proofErr w:type="spellEnd"/>
      <w:r w:rsidR="00305FE3" w:rsidRPr="00DD6AA9">
        <w:rPr>
          <w:rFonts w:ascii="Book Antiqua" w:hAnsi="Book Antiqua"/>
          <w:sz w:val="24"/>
          <w:szCs w:val="24"/>
        </w:rPr>
        <w:t xml:space="preserve"> impairments</w:t>
      </w:r>
      <w:r w:rsidR="00216A37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Various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clinical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options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305FE3" w:rsidRPr="00DD6AA9">
        <w:rPr>
          <w:rFonts w:ascii="Book Antiqua" w:hAnsi="Book Antiqua"/>
          <w:sz w:val="24"/>
          <w:szCs w:val="24"/>
        </w:rPr>
        <w:t xml:space="preserve">for the management of the tics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include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temporary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withdrawal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of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stimulant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treatment</w:t>
      </w:r>
      <w:r w:rsidR="00AB5B03" w:rsidRPr="00DD6AA9">
        <w:rPr>
          <w:rFonts w:ascii="Book Antiqua" w:hAnsi="Book Antiqua"/>
          <w:sz w:val="24"/>
          <w:szCs w:val="24"/>
        </w:rPr>
        <w:t xml:space="preserve">,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addition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or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replacement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of</w:t>
      </w:r>
      <w:r w:rsidR="00AB5B03" w:rsidRPr="00DD6AA9">
        <w:rPr>
          <w:rFonts w:ascii="Book Antiqua" w:hAnsi="Book Antiqua"/>
          <w:sz w:val="24"/>
          <w:szCs w:val="24"/>
        </w:rPr>
        <w:t xml:space="preserve"> the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stimulants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with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alpha</w:t>
      </w:r>
      <w:r w:rsidR="00AB5B03" w:rsidRPr="00DD6AA9">
        <w:rPr>
          <w:rFonts w:ascii="Book Antiqua" w:hAnsi="Book Antiqua"/>
          <w:sz w:val="24"/>
          <w:szCs w:val="24"/>
        </w:rPr>
        <w:t xml:space="preserve"> adrenergic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agents</w:t>
      </w:r>
      <w:r w:rsidR="00AB5B03" w:rsidRPr="00DD6AA9">
        <w:rPr>
          <w:rFonts w:ascii="Book Antiqua" w:hAnsi="Book Antiqua"/>
          <w:sz w:val="24"/>
          <w:szCs w:val="24"/>
        </w:rPr>
        <w:t xml:space="preserve"> (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Clonidine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or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AB5B03" w:rsidRPr="00DD6AA9">
        <w:rPr>
          <w:rFonts w:ascii="Book Antiqua" w:hAnsi="Book Antiqua"/>
          <w:sz w:val="24"/>
          <w:szCs w:val="24"/>
          <w:lang w:val="en-US"/>
        </w:rPr>
        <w:t>Guanfacine</w:t>
      </w:r>
      <w:proofErr w:type="spellEnd"/>
      <w:r w:rsidR="00AB5B03" w:rsidRPr="00DD6AA9">
        <w:rPr>
          <w:rFonts w:ascii="Book Antiqua" w:hAnsi="Book Antiqua"/>
          <w:sz w:val="24"/>
          <w:szCs w:val="24"/>
        </w:rPr>
        <w:t xml:space="preserve">)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and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or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non</w:t>
      </w:r>
      <w:r w:rsidR="00AB5B03" w:rsidRPr="00DD6AA9">
        <w:rPr>
          <w:rFonts w:ascii="Book Antiqua" w:hAnsi="Book Antiqua"/>
          <w:sz w:val="24"/>
          <w:szCs w:val="24"/>
        </w:rPr>
        <w:t>-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stimulant</w:t>
      </w:r>
      <w:r w:rsidR="00AB5B03" w:rsidRPr="00DD6AA9">
        <w:rPr>
          <w:rFonts w:ascii="Book Antiqua" w:hAnsi="Book Antiqua"/>
          <w:sz w:val="24"/>
          <w:szCs w:val="24"/>
        </w:rPr>
        <w:t xml:space="preserve"> Atomoxetine.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663B7" w:rsidRPr="006166C3" w:rsidRDefault="0062342A" w:rsidP="00DD6AA9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Scenario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</w:rPr>
        <w:t>2</w:t>
      </w:r>
    </w:p>
    <w:p w:rsidR="0062342A" w:rsidRPr="00DD6AA9" w:rsidRDefault="006234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In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DD58C9" w:rsidRPr="00DD6AA9">
        <w:rPr>
          <w:rFonts w:ascii="Book Antiqua" w:hAnsi="Book Antiqua"/>
          <w:b/>
          <w:sz w:val="24"/>
          <w:szCs w:val="24"/>
        </w:rPr>
        <w:t xml:space="preserve">a patient with ADHD and </w:t>
      </w:r>
      <w:r w:rsidRPr="00DD6AA9">
        <w:rPr>
          <w:rFonts w:ascii="Book Antiqua" w:hAnsi="Book Antiqua"/>
          <w:b/>
          <w:sz w:val="24"/>
          <w:szCs w:val="24"/>
        </w:rPr>
        <w:t>co-morbid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DD6AA9" w:rsidRPr="006166C3">
        <w:rPr>
          <w:rFonts w:ascii="Book Antiqua" w:hAnsi="Book Antiqua"/>
          <w:b/>
          <w:sz w:val="24"/>
          <w:szCs w:val="24"/>
          <w:lang w:val="en-US"/>
        </w:rPr>
        <w:t>TS</w:t>
      </w:r>
      <w:r w:rsidR="00DD58C9" w:rsidRPr="006166C3">
        <w:rPr>
          <w:rFonts w:ascii="Book Antiqua" w:hAnsi="Book Antiqua"/>
          <w:b/>
          <w:sz w:val="24"/>
          <w:szCs w:val="24"/>
        </w:rPr>
        <w:t xml:space="preserve"> </w:t>
      </w:r>
      <w:r w:rsidR="00DD58C9" w:rsidRPr="00DD6AA9">
        <w:rPr>
          <w:rFonts w:ascii="Book Antiqua" w:hAnsi="Book Antiqua"/>
          <w:b/>
          <w:sz w:val="24"/>
          <w:szCs w:val="24"/>
        </w:rPr>
        <w:t xml:space="preserve">or severe </w:t>
      </w:r>
      <w:r w:rsidR="00DD58C9" w:rsidRPr="00DD6AA9">
        <w:rPr>
          <w:rFonts w:ascii="Book Antiqua" w:hAnsi="Book Antiqua"/>
          <w:b/>
          <w:sz w:val="24"/>
          <w:szCs w:val="24"/>
          <w:lang w:val="en-US"/>
        </w:rPr>
        <w:t>tics</w:t>
      </w:r>
      <w:r w:rsidR="00AB5B03" w:rsidRPr="00DD6AA9">
        <w:rPr>
          <w:rFonts w:ascii="Book Antiqua" w:hAnsi="Book Antiqua"/>
          <w:sz w:val="24"/>
          <w:szCs w:val="24"/>
        </w:rPr>
        <w:t>: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G</w:t>
      </w:r>
      <w:r w:rsidR="00DD58C9" w:rsidRPr="00DD6AA9">
        <w:rPr>
          <w:rFonts w:ascii="Book Antiqua" w:hAnsi="Book Antiqua"/>
          <w:sz w:val="24"/>
          <w:szCs w:val="24"/>
        </w:rPr>
        <w:t>reater benefit and satisfaction to the patient may be achieved by treating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Tourette’s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symptoms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D6AA9">
        <w:rPr>
          <w:rFonts w:ascii="Book Antiqua" w:hAnsi="Book Antiqua"/>
          <w:sz w:val="24"/>
          <w:szCs w:val="24"/>
        </w:rPr>
        <w:t>first</w:t>
      </w:r>
      <w:r w:rsidR="00305FE3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05FE3" w:rsidRPr="00DD6AA9">
        <w:rPr>
          <w:rFonts w:ascii="Book Antiqua" w:hAnsi="Book Antiqua"/>
          <w:sz w:val="24"/>
          <w:szCs w:val="24"/>
          <w:vertAlign w:val="superscript"/>
        </w:rPr>
        <w:t>2]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DD58C9" w:rsidRPr="00DD6AA9">
        <w:rPr>
          <w:rFonts w:ascii="Book Antiqua" w:hAnsi="Book Antiqua"/>
          <w:sz w:val="24"/>
          <w:szCs w:val="24"/>
        </w:rPr>
        <w:t>The treatment of TS/severe tics will follow the standard strategies of progressing from psychological and behavio</w:t>
      </w:r>
      <w:r w:rsidR="00AB5B03" w:rsidRPr="00DD6AA9">
        <w:rPr>
          <w:rFonts w:ascii="Book Antiqua" w:hAnsi="Book Antiqua"/>
          <w:sz w:val="24"/>
          <w:szCs w:val="24"/>
        </w:rPr>
        <w:t>ural interventions to the first</w:t>
      </w:r>
      <w:r w:rsidR="00DD58C9" w:rsidRPr="00DD6AA9">
        <w:rPr>
          <w:rFonts w:ascii="Book Antiqua" w:hAnsi="Book Antiqua"/>
          <w:sz w:val="24"/>
          <w:szCs w:val="24"/>
        </w:rPr>
        <w:t xml:space="preserve"> and or second line Pharmacotherapy</w:t>
      </w:r>
      <w:r w:rsidR="00AB5B03" w:rsidRPr="00DD6AA9">
        <w:rPr>
          <w:rFonts w:ascii="Book Antiqua" w:hAnsi="Book Antiqua"/>
          <w:sz w:val="24"/>
          <w:szCs w:val="24"/>
        </w:rPr>
        <w:t xml:space="preserve">,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in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that</w:t>
      </w:r>
      <w:r w:rsidR="00AB5B03" w:rsidRPr="00DD6AA9">
        <w:rPr>
          <w:rFonts w:ascii="Book Antiqua" w:hAnsi="Book Antiqua"/>
          <w:sz w:val="24"/>
          <w:szCs w:val="24"/>
        </w:rPr>
        <w:t xml:space="preserve"> order</w:t>
      </w:r>
      <w:r w:rsidR="00DD58C9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305FE3" w:rsidRPr="00DD6AA9">
        <w:rPr>
          <w:rFonts w:ascii="Book Antiqua" w:hAnsi="Book Antiqua"/>
          <w:sz w:val="24"/>
          <w:szCs w:val="24"/>
        </w:rPr>
        <w:t xml:space="preserve">Treating the TS first offers the added advantage of minimizing the risk of worsening tics with the introduction of psychostimulants as the most effective treatment for ADHD. </w:t>
      </w:r>
    </w:p>
    <w:p w:rsidR="0062204B" w:rsidRPr="00DD6AA9" w:rsidRDefault="0062204B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8663B7" w:rsidRPr="006166C3" w:rsidRDefault="0062342A" w:rsidP="00DD6AA9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6166C3">
        <w:rPr>
          <w:rFonts w:ascii="Book Antiqua" w:hAnsi="Book Antiqua"/>
          <w:b/>
          <w:i/>
          <w:sz w:val="24"/>
          <w:szCs w:val="24"/>
        </w:rPr>
        <w:t>Scenario</w:t>
      </w:r>
      <w:r w:rsidR="0062204B" w:rsidRPr="006166C3">
        <w:rPr>
          <w:rFonts w:ascii="Book Antiqua" w:hAnsi="Book Antiqua"/>
          <w:b/>
          <w:i/>
          <w:sz w:val="24"/>
          <w:szCs w:val="24"/>
        </w:rPr>
        <w:t xml:space="preserve"> </w:t>
      </w:r>
      <w:r w:rsidR="006166C3" w:rsidRPr="006166C3">
        <w:rPr>
          <w:rFonts w:ascii="Book Antiqua" w:hAnsi="Book Antiqua"/>
          <w:b/>
          <w:i/>
          <w:sz w:val="24"/>
          <w:szCs w:val="24"/>
        </w:rPr>
        <w:t>3</w:t>
      </w:r>
    </w:p>
    <w:p w:rsidR="00AB5B03" w:rsidRPr="00DD6AA9" w:rsidRDefault="0062342A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In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a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child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already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diagnosed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D35B5C" w:rsidRPr="00DD6AA9">
        <w:rPr>
          <w:rFonts w:ascii="Book Antiqua" w:hAnsi="Book Antiqua"/>
          <w:b/>
          <w:sz w:val="24"/>
          <w:szCs w:val="24"/>
        </w:rPr>
        <w:t xml:space="preserve">with ADHD </w:t>
      </w:r>
      <w:r w:rsidRPr="00DD6AA9">
        <w:rPr>
          <w:rFonts w:ascii="Book Antiqua" w:hAnsi="Book Antiqua"/>
          <w:b/>
          <w:sz w:val="24"/>
          <w:szCs w:val="24"/>
        </w:rPr>
        <w:t>and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treated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with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stimulants</w:t>
      </w:r>
      <w:r w:rsidR="00D35B5C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developing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Pr="00DD6AA9">
        <w:rPr>
          <w:rFonts w:ascii="Book Antiqua" w:hAnsi="Book Antiqua"/>
          <w:b/>
          <w:sz w:val="24"/>
          <w:szCs w:val="24"/>
        </w:rPr>
        <w:t>significant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305FE3" w:rsidRPr="00DD6AA9">
        <w:rPr>
          <w:rFonts w:ascii="Book Antiqua" w:hAnsi="Book Antiqua"/>
          <w:b/>
          <w:sz w:val="24"/>
          <w:szCs w:val="24"/>
        </w:rPr>
        <w:t>T</w:t>
      </w:r>
      <w:r w:rsidRPr="00DD6AA9">
        <w:rPr>
          <w:rFonts w:ascii="Book Antiqua" w:hAnsi="Book Antiqua"/>
          <w:b/>
          <w:sz w:val="24"/>
          <w:szCs w:val="24"/>
        </w:rPr>
        <w:t>ics</w:t>
      </w:r>
      <w:r w:rsidR="0062204B" w:rsidRPr="00DD6AA9">
        <w:rPr>
          <w:rFonts w:ascii="Book Antiqua" w:hAnsi="Book Antiqua"/>
          <w:b/>
          <w:sz w:val="24"/>
          <w:szCs w:val="24"/>
        </w:rPr>
        <w:t xml:space="preserve"> </w:t>
      </w:r>
      <w:r w:rsidR="006166C3" w:rsidRPr="00DD6AA9">
        <w:rPr>
          <w:rFonts w:ascii="Book Antiqua" w:hAnsi="Book Antiqua"/>
          <w:b/>
          <w:sz w:val="24"/>
          <w:szCs w:val="24"/>
          <w:lang w:val="en-US"/>
        </w:rPr>
        <w:t>d</w:t>
      </w:r>
      <w:r w:rsidR="00305FE3" w:rsidRPr="00DD6AA9">
        <w:rPr>
          <w:rFonts w:ascii="Book Antiqua" w:hAnsi="Book Antiqua"/>
          <w:b/>
          <w:sz w:val="24"/>
          <w:szCs w:val="24"/>
          <w:lang w:val="en-US"/>
        </w:rPr>
        <w:t>isorder</w:t>
      </w:r>
      <w:r w:rsidR="00AB5B03" w:rsidRPr="00DD6AA9">
        <w:rPr>
          <w:rFonts w:ascii="Book Antiqua" w:hAnsi="Book Antiqua"/>
          <w:b/>
          <w:sz w:val="24"/>
          <w:szCs w:val="24"/>
        </w:rPr>
        <w:t>: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N</w:t>
      </w:r>
      <w:r w:rsidRPr="00DD6AA9">
        <w:rPr>
          <w:rFonts w:ascii="Book Antiqua" w:hAnsi="Book Antiqua"/>
          <w:sz w:val="24"/>
          <w:szCs w:val="24"/>
        </w:rPr>
        <w:t>ew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research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does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not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contra-indicate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35B5C" w:rsidRPr="00DD6AA9">
        <w:rPr>
          <w:rFonts w:ascii="Book Antiqua" w:hAnsi="Book Antiqua"/>
          <w:sz w:val="24"/>
          <w:szCs w:val="24"/>
        </w:rPr>
        <w:t xml:space="preserve">continuing </w:t>
      </w:r>
      <w:r w:rsidRPr="00DD6AA9">
        <w:rPr>
          <w:rFonts w:ascii="Book Antiqua" w:hAnsi="Book Antiqua"/>
          <w:sz w:val="24"/>
          <w:szCs w:val="24"/>
        </w:rPr>
        <w:t>use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35B5C" w:rsidRPr="00DD6AA9">
        <w:rPr>
          <w:rFonts w:ascii="Book Antiqua" w:hAnsi="Book Antiqua"/>
          <w:sz w:val="24"/>
          <w:szCs w:val="24"/>
        </w:rPr>
        <w:t xml:space="preserve">the </w:t>
      </w:r>
      <w:r w:rsidRPr="00DD6AA9">
        <w:rPr>
          <w:rFonts w:ascii="Book Antiqua" w:hAnsi="Book Antiqua"/>
          <w:sz w:val="24"/>
          <w:szCs w:val="24"/>
        </w:rPr>
        <w:t>stimulants.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Conservative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“</w:t>
      </w:r>
      <w:r w:rsidR="00D35B5C" w:rsidRPr="00DD6AA9">
        <w:rPr>
          <w:rFonts w:ascii="Book Antiqua" w:hAnsi="Book Antiqua"/>
          <w:sz w:val="24"/>
          <w:szCs w:val="24"/>
        </w:rPr>
        <w:t>w</w:t>
      </w:r>
      <w:r w:rsidR="00FC5780" w:rsidRPr="00DD6AA9">
        <w:rPr>
          <w:rFonts w:ascii="Book Antiqua" w:hAnsi="Book Antiqua"/>
          <w:sz w:val="24"/>
          <w:szCs w:val="24"/>
        </w:rPr>
        <w:t>atchful”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approach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adopted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check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if</w:t>
      </w:r>
      <w:r w:rsidR="00D35B5C" w:rsidRPr="00DD6AA9">
        <w:rPr>
          <w:rFonts w:ascii="Book Antiqua" w:hAnsi="Book Antiqua"/>
          <w:sz w:val="24"/>
          <w:szCs w:val="24"/>
        </w:rPr>
        <w:t xml:space="preserve"> 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will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abate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spontaneously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(</w:t>
      </w:r>
      <w:r w:rsidR="00D35B5C" w:rsidRPr="00DD6AA9">
        <w:rPr>
          <w:rFonts w:ascii="Book Antiqua" w:hAnsi="Book Antiqua"/>
          <w:sz w:val="24"/>
          <w:szCs w:val="24"/>
        </w:rPr>
        <w:t xml:space="preserve">following the </w:t>
      </w:r>
      <w:r w:rsidR="00FC5780" w:rsidRPr="00DD6AA9">
        <w:rPr>
          <w:rFonts w:ascii="Book Antiqua" w:hAnsi="Book Antiqua"/>
          <w:sz w:val="24"/>
          <w:szCs w:val="24"/>
        </w:rPr>
        <w:t>natural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course).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most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cases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will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gradually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60314" w:rsidRPr="00DD6AA9">
        <w:rPr>
          <w:rFonts w:ascii="Book Antiqua" w:hAnsi="Book Antiqua"/>
          <w:sz w:val="24"/>
          <w:szCs w:val="24"/>
        </w:rPr>
        <w:t>subside.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</w:p>
    <w:p w:rsidR="00FC5780" w:rsidRDefault="00D35B5C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DD6AA9">
        <w:rPr>
          <w:rFonts w:ascii="Book Antiqua" w:hAnsi="Book Antiqua"/>
          <w:sz w:val="24"/>
          <w:szCs w:val="24"/>
        </w:rPr>
        <w:t>The n</w:t>
      </w:r>
      <w:r w:rsidR="00FC5780" w:rsidRPr="00DD6AA9">
        <w:rPr>
          <w:rFonts w:ascii="Book Antiqua" w:hAnsi="Book Antiqua"/>
          <w:sz w:val="24"/>
          <w:szCs w:val="24"/>
        </w:rPr>
        <w:t>ext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 xml:space="preserve">step would be to </w:t>
      </w:r>
      <w:r w:rsidR="00FC5780" w:rsidRPr="00DD6AA9">
        <w:rPr>
          <w:rFonts w:ascii="Book Antiqua" w:hAnsi="Book Antiqua"/>
          <w:sz w:val="24"/>
          <w:szCs w:val="24"/>
        </w:rPr>
        <w:t>consider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modification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(add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new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drug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replace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  <w:lang w:val="en-US"/>
        </w:rPr>
        <w:t>medication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as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in</w:t>
      </w:r>
      <w:r w:rsidR="00AB5B03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  <w:lang w:val="en-US"/>
        </w:rPr>
        <w:t>scenario</w:t>
      </w:r>
      <w:r w:rsidR="00AB5B03" w:rsidRPr="00DD6AA9">
        <w:rPr>
          <w:rFonts w:ascii="Book Antiqua" w:hAnsi="Book Antiqua"/>
          <w:sz w:val="24"/>
          <w:szCs w:val="24"/>
        </w:rPr>
        <w:t xml:space="preserve"> 2</w:t>
      </w:r>
      <w:r w:rsidR="00FC5780" w:rsidRPr="00DD6AA9">
        <w:rPr>
          <w:rFonts w:ascii="Book Antiqua" w:hAnsi="Book Antiqua"/>
          <w:sz w:val="24"/>
          <w:szCs w:val="24"/>
        </w:rPr>
        <w:t>).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Studies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have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confirmed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that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270FC9">
        <w:rPr>
          <w:rFonts w:ascii="Book Antiqua" w:hAnsi="Book Antiqua"/>
          <w:sz w:val="24"/>
          <w:szCs w:val="24"/>
        </w:rPr>
        <w:t>combination of alpha 2 ago</w:t>
      </w:r>
      <w:r w:rsidR="00305FE3" w:rsidRPr="00DD6AA9">
        <w:rPr>
          <w:rFonts w:ascii="Book Antiqua" w:hAnsi="Book Antiqua"/>
          <w:sz w:val="24"/>
          <w:szCs w:val="24"/>
        </w:rPr>
        <w:t xml:space="preserve">nist like Clonidine with psychostimulant Methylphenidate </w:t>
      </w:r>
      <w:r w:rsidR="009944DB" w:rsidRPr="00DD6AA9">
        <w:rPr>
          <w:rFonts w:ascii="Book Antiqua" w:hAnsi="Book Antiqua"/>
          <w:sz w:val="24"/>
          <w:szCs w:val="24"/>
        </w:rPr>
        <w:t xml:space="preserve">is effective and safe for the management of </w:t>
      </w:r>
      <w:r w:rsidR="00FC5780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FC5780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6166C3">
        <w:rPr>
          <w:rFonts w:ascii="Book Antiqua" w:hAnsi="Book Antiqua"/>
          <w:sz w:val="24"/>
          <w:szCs w:val="24"/>
        </w:rPr>
        <w:t xml:space="preserve">co-morbid </w:t>
      </w:r>
      <w:proofErr w:type="gramStart"/>
      <w:r w:rsidR="006166C3">
        <w:rPr>
          <w:rFonts w:ascii="Book Antiqua" w:hAnsi="Book Antiqua"/>
          <w:sz w:val="24"/>
          <w:szCs w:val="24"/>
        </w:rPr>
        <w:t>TD</w:t>
      </w:r>
      <w:r w:rsidR="009944DB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944DB" w:rsidRPr="00DD6AA9">
        <w:rPr>
          <w:rFonts w:ascii="Book Antiqua" w:hAnsi="Book Antiqua"/>
          <w:sz w:val="24"/>
          <w:szCs w:val="24"/>
          <w:vertAlign w:val="superscript"/>
        </w:rPr>
        <w:t>2]</w:t>
      </w:r>
      <w:r w:rsidR="008663B7"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A</w:t>
      </w:r>
      <w:r w:rsidR="00A51851" w:rsidRPr="00DD6AA9">
        <w:rPr>
          <w:rFonts w:ascii="Book Antiqua" w:hAnsi="Book Antiqua"/>
          <w:sz w:val="24"/>
          <w:szCs w:val="24"/>
          <w:lang w:val="en-US"/>
        </w:rPr>
        <w:t>n earlier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m</w:t>
      </w:r>
      <w:r w:rsidR="008663B7" w:rsidRPr="00DD6AA9">
        <w:rPr>
          <w:rFonts w:ascii="Book Antiqua" w:hAnsi="Book Antiqua"/>
          <w:sz w:val="24"/>
          <w:szCs w:val="24"/>
        </w:rPr>
        <w:t>eta-analysis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9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studies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9944DB" w:rsidRPr="00DD6AA9">
        <w:rPr>
          <w:rFonts w:ascii="Book Antiqua" w:hAnsi="Book Antiqua"/>
          <w:sz w:val="24"/>
          <w:szCs w:val="24"/>
        </w:rPr>
        <w:t xml:space="preserve">involving 477 subjects has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confirmed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  <w:lang w:val="en-US"/>
        </w:rPr>
        <w:t>that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B5B03" w:rsidRPr="00DD6AA9">
        <w:rPr>
          <w:rFonts w:ascii="Book Antiqua" w:hAnsi="Book Antiqua"/>
          <w:sz w:val="24"/>
          <w:szCs w:val="24"/>
        </w:rPr>
        <w:t>a</w:t>
      </w:r>
      <w:r w:rsidR="008663B7" w:rsidRPr="00DD6AA9">
        <w:rPr>
          <w:rFonts w:ascii="Book Antiqua" w:hAnsi="Book Antiqua"/>
          <w:sz w:val="24"/>
          <w:szCs w:val="24"/>
        </w:rPr>
        <w:t>lpha-2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agonists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offer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best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combined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improvement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lastRenderedPageBreak/>
        <w:t>both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tic</w:t>
      </w:r>
      <w:r w:rsidR="00AB5B03"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symptoms.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A51851" w:rsidRPr="00DD6AA9">
        <w:rPr>
          <w:rFonts w:ascii="Book Antiqua" w:hAnsi="Book Antiqua"/>
          <w:sz w:val="24"/>
          <w:szCs w:val="24"/>
        </w:rPr>
        <w:t xml:space="preserve">It also showed </w:t>
      </w:r>
      <w:r w:rsidR="00A51851" w:rsidRPr="00DD6AA9">
        <w:rPr>
          <w:rFonts w:ascii="Book Antiqua" w:hAnsi="Book Antiqua"/>
          <w:sz w:val="24"/>
          <w:szCs w:val="24"/>
          <w:lang w:val="en-US"/>
        </w:rPr>
        <w:t>that</w:t>
      </w:r>
      <w:r w:rsidR="00A51851" w:rsidRPr="00DD6AA9">
        <w:rPr>
          <w:rFonts w:ascii="Book Antiqua" w:hAnsi="Book Antiqua"/>
          <w:sz w:val="24"/>
          <w:szCs w:val="24"/>
        </w:rPr>
        <w:t xml:space="preserve"> Methylphenidate offers the greatest and most immediate improvement of ADHD symptoms without aggravating the tic </w:t>
      </w:r>
      <w:r w:rsidR="00A51851" w:rsidRPr="00DD6AA9">
        <w:rPr>
          <w:rFonts w:ascii="Book Antiqua" w:hAnsi="Book Antiqua"/>
          <w:sz w:val="24"/>
          <w:szCs w:val="24"/>
          <w:lang w:val="en-US"/>
        </w:rPr>
        <w:t>symptoms.</w:t>
      </w:r>
      <w:r w:rsidR="00DD6AA9">
        <w:rPr>
          <w:rFonts w:ascii="Book Antiqua" w:hAnsi="Book Antiqua"/>
          <w:sz w:val="24"/>
          <w:szCs w:val="24"/>
          <w:lang w:val="en-US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Atomoxetine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903A7" w:rsidRPr="00DD6AA9">
        <w:rPr>
          <w:rFonts w:ascii="Book Antiqua" w:hAnsi="Book Antiqua"/>
          <w:sz w:val="24"/>
          <w:szCs w:val="24"/>
        </w:rPr>
        <w:t>D</w:t>
      </w:r>
      <w:r w:rsidR="008663B7" w:rsidRPr="00DD6AA9">
        <w:rPr>
          <w:rFonts w:ascii="Book Antiqua" w:hAnsi="Book Antiqua"/>
          <w:sz w:val="24"/>
          <w:szCs w:val="24"/>
        </w:rPr>
        <w:t>esipramine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A51851" w:rsidRPr="00DD6AA9">
        <w:rPr>
          <w:rFonts w:ascii="Book Antiqua" w:hAnsi="Book Antiqua"/>
          <w:sz w:val="24"/>
          <w:szCs w:val="24"/>
        </w:rPr>
        <w:t xml:space="preserve">also </w:t>
      </w:r>
      <w:r w:rsidR="008663B7" w:rsidRPr="00DD6AA9">
        <w:rPr>
          <w:rFonts w:ascii="Book Antiqua" w:hAnsi="Book Antiqua"/>
          <w:sz w:val="24"/>
          <w:szCs w:val="24"/>
        </w:rPr>
        <w:t>offer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additional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evidence-based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treatments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8663B7" w:rsidRPr="00DD6AA9">
        <w:rPr>
          <w:rFonts w:ascii="Book Antiqua" w:hAnsi="Book Antiqua"/>
          <w:sz w:val="24"/>
          <w:szCs w:val="24"/>
        </w:rPr>
        <w:t>comorbid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51851" w:rsidRPr="00DD6AA9">
        <w:rPr>
          <w:rFonts w:ascii="Book Antiqua" w:hAnsi="Book Antiqua"/>
          <w:sz w:val="24"/>
          <w:szCs w:val="24"/>
          <w:lang w:val="en-US"/>
        </w:rPr>
        <w:t>TD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16A37" w:rsidRPr="00DD6AA9">
        <w:rPr>
          <w:rFonts w:ascii="Book Antiqua" w:hAnsi="Book Antiqua"/>
          <w:sz w:val="24"/>
          <w:szCs w:val="24"/>
          <w:vertAlign w:val="superscript"/>
        </w:rPr>
        <w:t>3</w:t>
      </w:r>
      <w:r w:rsidR="00756B7B" w:rsidRPr="00DD6AA9">
        <w:rPr>
          <w:rFonts w:ascii="Book Antiqua" w:hAnsi="Book Antiqua"/>
          <w:sz w:val="24"/>
          <w:szCs w:val="24"/>
          <w:vertAlign w:val="superscript"/>
        </w:rPr>
        <w:t>2</w:t>
      </w:r>
      <w:r w:rsidR="00EE2699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="008663B7" w:rsidRPr="00DD6AA9">
        <w:rPr>
          <w:rFonts w:ascii="Book Antiqua" w:hAnsi="Book Antiqua"/>
          <w:sz w:val="24"/>
          <w:szCs w:val="24"/>
        </w:rPr>
        <w:t>.</w:t>
      </w:r>
    </w:p>
    <w:p w:rsidR="006166C3" w:rsidRPr="00DD6AA9" w:rsidRDefault="006166C3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</w:p>
    <w:p w:rsidR="004919FA" w:rsidRPr="00DD6AA9" w:rsidRDefault="00BA6FBF" w:rsidP="00DD6AA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D6AA9">
        <w:rPr>
          <w:rFonts w:ascii="Book Antiqua" w:hAnsi="Book Antiqua"/>
          <w:b/>
          <w:sz w:val="24"/>
          <w:szCs w:val="24"/>
        </w:rPr>
        <w:t>CONCLUSION</w:t>
      </w:r>
    </w:p>
    <w:p w:rsidR="00AB13CF" w:rsidRPr="00DD6AA9" w:rsidRDefault="00B63982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Recent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published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suggest</w:t>
      </w:r>
      <w:r w:rsidR="00AB13CF"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that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903A7" w:rsidRPr="00DD6AA9">
        <w:rPr>
          <w:rFonts w:ascii="Book Antiqua" w:hAnsi="Book Antiqua"/>
          <w:sz w:val="24"/>
          <w:szCs w:val="24"/>
          <w:lang w:val="en-US"/>
        </w:rPr>
        <w:t>and</w:t>
      </w:r>
      <w:r w:rsidR="000903A7" w:rsidRPr="00DD6AA9">
        <w:rPr>
          <w:rFonts w:ascii="Book Antiqua" w:hAnsi="Book Antiqua"/>
          <w:sz w:val="24"/>
          <w:szCs w:val="24"/>
        </w:rPr>
        <w:t xml:space="preserve"> </w:t>
      </w:r>
      <w:r w:rsidR="000903A7" w:rsidRPr="00DD6AA9">
        <w:rPr>
          <w:rFonts w:ascii="Book Antiqua" w:hAnsi="Book Antiqua"/>
          <w:sz w:val="24"/>
          <w:szCs w:val="24"/>
          <w:lang w:val="en-US"/>
        </w:rPr>
        <w:t>TS</w:t>
      </w:r>
      <w:r w:rsidR="000903A7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not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increased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psychostimulants,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using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usual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recommended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dosing,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except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small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number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individual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cases.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</w:rPr>
        <w:t xml:space="preserve">A </w:t>
      </w:r>
      <w:r w:rsidR="00A51851" w:rsidRPr="00DD6AA9">
        <w:rPr>
          <w:rFonts w:ascii="Book Antiqua" w:hAnsi="Book Antiqua"/>
          <w:sz w:val="24"/>
          <w:szCs w:val="24"/>
        </w:rPr>
        <w:t xml:space="preserve">more </w:t>
      </w:r>
      <w:r w:rsidR="00B8768D" w:rsidRPr="00DD6AA9">
        <w:rPr>
          <w:rFonts w:ascii="Book Antiqua" w:hAnsi="Book Antiqua"/>
          <w:sz w:val="24"/>
          <w:szCs w:val="24"/>
        </w:rPr>
        <w:t>recent meta</w:t>
      </w:r>
      <w:r w:rsidRPr="00DD6AA9">
        <w:rPr>
          <w:rFonts w:ascii="Book Antiqua" w:hAnsi="Book Antiqua"/>
          <w:sz w:val="24"/>
          <w:szCs w:val="24"/>
        </w:rPr>
        <w:t>-analysis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</w:rPr>
        <w:t xml:space="preserve">22 </w:t>
      </w:r>
      <w:r w:rsidRPr="00DD6AA9">
        <w:rPr>
          <w:rFonts w:ascii="Book Antiqua" w:hAnsi="Book Antiqua"/>
          <w:sz w:val="24"/>
          <w:szCs w:val="24"/>
        </w:rPr>
        <w:t>controlled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trials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</w:rPr>
        <w:t xml:space="preserve">among 2,385 ADHD children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has</w:t>
      </w:r>
      <w:r w:rsidR="00B8768D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failed</w:t>
      </w:r>
      <w:r w:rsidR="00B8768D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to</w:t>
      </w:r>
      <w:r w:rsidR="00B8768D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demonstrate</w:t>
      </w:r>
      <w:r w:rsidR="00B8768D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any</w:t>
      </w:r>
      <w:r w:rsidR="00B8768D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significant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</w:rPr>
        <w:t xml:space="preserve">relationship </w:t>
      </w:r>
      <w:r w:rsidRPr="00DD6AA9">
        <w:rPr>
          <w:rFonts w:ascii="Book Antiqua" w:hAnsi="Book Antiqua"/>
          <w:sz w:val="24"/>
          <w:szCs w:val="24"/>
        </w:rPr>
        <w:t>between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D6C05" w:rsidRPr="00DD6AA9">
        <w:rPr>
          <w:rFonts w:ascii="Book Antiqua" w:hAnsi="Book Antiqua"/>
          <w:sz w:val="24"/>
          <w:szCs w:val="24"/>
          <w:lang w:val="en-US"/>
        </w:rPr>
        <w:t>treatment with</w:t>
      </w:r>
      <w:r w:rsidR="00ED6C05" w:rsidRPr="00DD6AA9">
        <w:rPr>
          <w:rFonts w:ascii="Book Antiqua" w:hAnsi="Book Antiqua"/>
          <w:sz w:val="24"/>
          <w:szCs w:val="24"/>
        </w:rPr>
        <w:t xml:space="preserve"> stimulants and </w:t>
      </w:r>
      <w:r w:rsidRPr="00DD6AA9">
        <w:rPr>
          <w:rFonts w:ascii="Book Antiqua" w:hAnsi="Book Antiqua"/>
          <w:sz w:val="24"/>
          <w:szCs w:val="24"/>
        </w:rPr>
        <w:t>new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</w:rPr>
        <w:t xml:space="preserve">tics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ED6C05" w:rsidRPr="00DD6AA9">
        <w:rPr>
          <w:rFonts w:ascii="Book Antiqua" w:hAnsi="Book Antiqua"/>
          <w:sz w:val="24"/>
          <w:szCs w:val="24"/>
        </w:rPr>
        <w:t xml:space="preserve">increasing </w:t>
      </w:r>
      <w:r w:rsidR="00ED6C05" w:rsidRPr="00DD6AA9">
        <w:rPr>
          <w:rFonts w:ascii="Book Antiqua" w:hAnsi="Book Antiqua"/>
          <w:sz w:val="24"/>
          <w:szCs w:val="24"/>
          <w:lang w:val="en-US"/>
        </w:rPr>
        <w:t>severity</w:t>
      </w:r>
      <w:r w:rsidR="00ED6C05" w:rsidRPr="00DD6AA9">
        <w:rPr>
          <w:rFonts w:ascii="Book Antiqua" w:hAnsi="Book Antiqua"/>
          <w:sz w:val="24"/>
          <w:szCs w:val="24"/>
        </w:rPr>
        <w:t xml:space="preserve"> </w:t>
      </w:r>
      <w:r w:rsidR="00ED6C05" w:rsidRPr="00DD6AA9">
        <w:rPr>
          <w:rFonts w:ascii="Book Antiqua" w:hAnsi="Book Antiqua"/>
          <w:sz w:val="24"/>
          <w:szCs w:val="24"/>
          <w:lang w:val="en-US"/>
        </w:rPr>
        <w:t>of existing</w:t>
      </w:r>
      <w:r w:rsidR="00ED6C05" w:rsidRPr="00DD6AA9">
        <w:rPr>
          <w:rFonts w:ascii="Book Antiqua" w:hAnsi="Book Antiqua"/>
          <w:sz w:val="24"/>
          <w:szCs w:val="24"/>
        </w:rPr>
        <w:t xml:space="preserve"> ones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Apparent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B8768D" w:rsidRPr="00DD6AA9">
        <w:rPr>
          <w:rFonts w:ascii="Book Antiqua" w:hAnsi="Book Antiqua"/>
          <w:sz w:val="24"/>
          <w:szCs w:val="24"/>
          <w:lang w:val="en-US"/>
        </w:rPr>
        <w:t>symptom</w:t>
      </w:r>
      <w:r w:rsidR="00ED6C05" w:rsidRPr="00DD6AA9">
        <w:rPr>
          <w:rFonts w:ascii="Book Antiqua" w:hAnsi="Book Antiqua"/>
          <w:sz w:val="24"/>
          <w:szCs w:val="24"/>
        </w:rPr>
        <w:t xml:space="preserve"> </w:t>
      </w:r>
      <w:r w:rsidR="00ED6C05" w:rsidRPr="00DD6AA9">
        <w:rPr>
          <w:rFonts w:ascii="Book Antiqua" w:hAnsi="Book Antiqua"/>
          <w:sz w:val="24"/>
          <w:szCs w:val="24"/>
          <w:lang w:val="en-US"/>
        </w:rPr>
        <w:t>worsening</w:t>
      </w:r>
      <w:r w:rsidR="00ED6C05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new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</w:rPr>
        <w:t xml:space="preserve">tics </w:t>
      </w:r>
      <w:r w:rsidR="00DB0AAF" w:rsidRPr="00DD6AA9">
        <w:rPr>
          <w:rFonts w:ascii="Book Antiqua" w:hAnsi="Book Antiqua"/>
          <w:sz w:val="24"/>
          <w:szCs w:val="24"/>
          <w:lang w:val="en-US"/>
        </w:rPr>
        <w:t>appearing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during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  <w:lang w:val="en-US"/>
        </w:rPr>
        <w:t>can</w:t>
      </w:r>
      <w:r w:rsidR="00DB0AAF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  <w:lang w:val="en-US"/>
        </w:rPr>
        <w:t>often</w:t>
      </w:r>
      <w:r w:rsidR="00DB0AAF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  <w:lang w:val="en-US"/>
        </w:rPr>
        <w:t>be</w:t>
      </w:r>
      <w:r w:rsidR="00DB0AAF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  <w:lang w:val="en-US"/>
        </w:rPr>
        <w:t>attributed</w:t>
      </w:r>
      <w:r w:rsidR="00DB0AAF" w:rsidRPr="00DD6AA9">
        <w:rPr>
          <w:rFonts w:ascii="Book Antiqua" w:hAnsi="Book Antiqua"/>
          <w:sz w:val="24"/>
          <w:szCs w:val="24"/>
        </w:rPr>
        <w:t xml:space="preserve"> 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coincidental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B0AAF" w:rsidRPr="00DD6AA9">
        <w:rPr>
          <w:rFonts w:ascii="Book Antiqua" w:hAnsi="Book Antiqua"/>
          <w:sz w:val="24"/>
          <w:szCs w:val="24"/>
        </w:rPr>
        <w:t>“</w:t>
      </w:r>
      <w:r w:rsidRPr="00DD6AA9">
        <w:rPr>
          <w:rFonts w:ascii="Book Antiqua" w:hAnsi="Book Antiqua"/>
          <w:sz w:val="24"/>
          <w:szCs w:val="24"/>
        </w:rPr>
        <w:t>waxing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waning</w:t>
      </w:r>
      <w:r w:rsidR="00DB0AAF" w:rsidRPr="00DD6AA9">
        <w:rPr>
          <w:rFonts w:ascii="Book Antiqua" w:hAnsi="Book Antiqua"/>
          <w:sz w:val="24"/>
          <w:szCs w:val="24"/>
        </w:rPr>
        <w:t>”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natural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history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DD6AA9">
        <w:rPr>
          <w:rFonts w:ascii="Book Antiqua" w:hAnsi="Book Antiqua"/>
          <w:sz w:val="24"/>
          <w:szCs w:val="24"/>
          <w:lang w:val="en-US"/>
        </w:rPr>
        <w:t>tics</w:t>
      </w:r>
      <w:r w:rsidR="00B8768D" w:rsidRPr="00DD6AA9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8768D" w:rsidRPr="00DD6AA9">
        <w:rPr>
          <w:rFonts w:ascii="Book Antiqua" w:hAnsi="Book Antiqua"/>
          <w:sz w:val="24"/>
          <w:szCs w:val="24"/>
          <w:vertAlign w:val="superscript"/>
        </w:rPr>
        <w:t>33]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</w:p>
    <w:p w:rsidR="00AB13CF" w:rsidRPr="00DD6AA9" w:rsidRDefault="00B63982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Most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respond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psychoeducation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behavioural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management.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Level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evidence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support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use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alpha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adrenergic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agonists,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including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Clonidine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Guanfacine</w:t>
      </w:r>
      <w:proofErr w:type="spellEnd"/>
      <w:r w:rsidRPr="00DD6AA9">
        <w:rPr>
          <w:rFonts w:ascii="Book Antiqua" w:hAnsi="Book Antiqua"/>
          <w:sz w:val="24"/>
          <w:szCs w:val="24"/>
        </w:rPr>
        <w:t>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reuptake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D6AA9">
        <w:rPr>
          <w:rFonts w:ascii="Book Antiqua" w:hAnsi="Book Antiqua"/>
          <w:sz w:val="24"/>
          <w:szCs w:val="24"/>
        </w:rPr>
        <w:t>noradrenenaline</w:t>
      </w:r>
      <w:proofErr w:type="spellEnd"/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inhibitors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</w:t>
      </w:r>
      <w:r w:rsidR="000903A7" w:rsidRPr="00DD6AA9">
        <w:rPr>
          <w:rFonts w:ascii="Book Antiqua" w:hAnsi="Book Antiqua"/>
          <w:sz w:val="24"/>
          <w:szCs w:val="24"/>
        </w:rPr>
        <w:t>A</w:t>
      </w:r>
      <w:r w:rsidRPr="00DD6AA9">
        <w:rPr>
          <w:rFonts w:ascii="Book Antiqua" w:hAnsi="Book Antiqua"/>
          <w:sz w:val="24"/>
          <w:szCs w:val="24"/>
        </w:rPr>
        <w:t>tomoxetine)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stimulants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0903A7" w:rsidRPr="00DD6AA9">
        <w:rPr>
          <w:rFonts w:ascii="Book Antiqua" w:hAnsi="Book Antiqua"/>
          <w:sz w:val="24"/>
          <w:szCs w:val="24"/>
        </w:rPr>
        <w:t>(M</w:t>
      </w:r>
      <w:r w:rsidRPr="00DD6AA9">
        <w:rPr>
          <w:rFonts w:ascii="Book Antiqua" w:hAnsi="Book Antiqua"/>
          <w:sz w:val="24"/>
          <w:szCs w:val="24"/>
        </w:rPr>
        <w:t>ethylphenidate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903A7" w:rsidRPr="00DD6AA9">
        <w:rPr>
          <w:rFonts w:ascii="Book Antiqua" w:hAnsi="Book Antiqua"/>
          <w:sz w:val="24"/>
          <w:szCs w:val="24"/>
        </w:rPr>
        <w:t>D</w:t>
      </w:r>
      <w:r w:rsidRPr="00DD6AA9">
        <w:rPr>
          <w:rFonts w:ascii="Book Antiqua" w:hAnsi="Book Antiqua"/>
          <w:sz w:val="24"/>
          <w:szCs w:val="24"/>
        </w:rPr>
        <w:t>examphetamines</w:t>
      </w:r>
      <w:proofErr w:type="spellEnd"/>
      <w:r w:rsidRPr="00DD6AA9">
        <w:rPr>
          <w:rFonts w:ascii="Book Antiqua" w:hAnsi="Book Antiqua"/>
          <w:sz w:val="24"/>
          <w:szCs w:val="24"/>
        </w:rPr>
        <w:t>)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  <w:lang w:val="en-US"/>
        </w:rPr>
        <w:t>Tics</w:t>
      </w:r>
      <w:r w:rsidR="000903A7" w:rsidRPr="00DD6AA9">
        <w:rPr>
          <w:rFonts w:ascii="Book Antiqua" w:hAnsi="Book Antiqua"/>
          <w:sz w:val="24"/>
          <w:szCs w:val="24"/>
        </w:rPr>
        <w:t>/TS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0903A7" w:rsidRPr="00DD6AA9">
        <w:rPr>
          <w:rFonts w:ascii="Book Antiqua" w:hAnsi="Book Antiqua"/>
          <w:sz w:val="24"/>
          <w:szCs w:val="24"/>
          <w:vertAlign w:val="superscript"/>
        </w:rPr>
        <w:t>[</w:t>
      </w:r>
      <w:r w:rsidR="00756B7B" w:rsidRPr="00DD6AA9">
        <w:rPr>
          <w:rFonts w:ascii="Book Antiqua" w:hAnsi="Book Antiqua"/>
          <w:sz w:val="24"/>
          <w:szCs w:val="24"/>
          <w:vertAlign w:val="superscript"/>
        </w:rPr>
        <w:t>14</w:t>
      </w:r>
      <w:r w:rsidR="000903A7" w:rsidRPr="00DD6AA9">
        <w:rPr>
          <w:rFonts w:ascii="Book Antiqua" w:hAnsi="Book Antiqua"/>
          <w:sz w:val="24"/>
          <w:szCs w:val="24"/>
          <w:vertAlign w:val="superscript"/>
        </w:rPr>
        <w:t>]</w:t>
      </w:r>
      <w:r w:rsidRPr="00DD6AA9">
        <w:rPr>
          <w:rFonts w:ascii="Book Antiqua" w:hAnsi="Book Antiqua"/>
          <w:sz w:val="24"/>
          <w:szCs w:val="24"/>
        </w:rPr>
        <w:t>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Priority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should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given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to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management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of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co-morbid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severely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disabling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in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children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adolescents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with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ADHD.</w:t>
      </w:r>
      <w:r w:rsidR="00AB13CF" w:rsidRPr="00DD6AA9">
        <w:rPr>
          <w:rFonts w:ascii="Book Antiqua" w:hAnsi="Book Antiqua"/>
          <w:sz w:val="24"/>
          <w:szCs w:val="24"/>
        </w:rPr>
        <w:t xml:space="preserve"> </w:t>
      </w:r>
    </w:p>
    <w:p w:rsidR="00D35B5C" w:rsidRPr="00DD6AA9" w:rsidRDefault="00B63982" w:rsidP="006166C3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DD6AA9">
        <w:rPr>
          <w:rFonts w:ascii="Book Antiqua" w:hAnsi="Book Antiqua"/>
          <w:sz w:val="24"/>
          <w:szCs w:val="24"/>
        </w:rPr>
        <w:t>Severe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may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require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antipsychotic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(such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Aripiprazole</w:t>
      </w:r>
      <w:r w:rsidR="00D35B5C" w:rsidRPr="00DD6AA9">
        <w:rPr>
          <w:rFonts w:ascii="Book Antiqua" w:hAnsi="Book Antiqua"/>
          <w:sz w:val="24"/>
          <w:szCs w:val="24"/>
        </w:rPr>
        <w:t xml:space="preserve"> or Risperidone</w:t>
      </w:r>
      <w:r w:rsidRPr="00DD6AA9">
        <w:rPr>
          <w:rFonts w:ascii="Book Antiqua" w:hAnsi="Book Antiqua"/>
          <w:sz w:val="24"/>
          <w:szCs w:val="24"/>
        </w:rPr>
        <w:t>).</w:t>
      </w:r>
      <w:r w:rsidR="00DD6AA9">
        <w:rPr>
          <w:rFonts w:ascii="Book Antiqua" w:hAnsi="Book Antiqua"/>
          <w:sz w:val="24"/>
          <w:szCs w:val="24"/>
        </w:rPr>
        <w:t xml:space="preserve"> </w:t>
      </w:r>
      <w:r w:rsidR="00D35B5C" w:rsidRPr="00DD6AA9">
        <w:rPr>
          <w:rFonts w:ascii="Book Antiqua" w:hAnsi="Book Antiqua"/>
          <w:sz w:val="24"/>
          <w:szCs w:val="24"/>
        </w:rPr>
        <w:t>The newer atypical a</w:t>
      </w:r>
      <w:r w:rsidRPr="00DD6AA9">
        <w:rPr>
          <w:rFonts w:ascii="Book Antiqua" w:hAnsi="Book Antiqua"/>
          <w:sz w:val="24"/>
          <w:szCs w:val="24"/>
        </w:rPr>
        <w:t>ntipsychotics,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especially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Aripiprazole,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safe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and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effective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treatment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for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</w:t>
      </w:r>
      <w:r w:rsidR="00D35B5C" w:rsidRPr="00DD6AA9">
        <w:rPr>
          <w:rFonts w:ascii="Book Antiqua" w:hAnsi="Book Antiqua"/>
          <w:sz w:val="24"/>
          <w:szCs w:val="24"/>
        </w:rPr>
        <w:t>S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or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severe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tics,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but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only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moderately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control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the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co-occurring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ADHD</w:t>
      </w:r>
      <w:r w:rsidR="0062204B" w:rsidRPr="00DD6AA9">
        <w:rPr>
          <w:rFonts w:ascii="Book Antiqua" w:hAnsi="Book Antiqua"/>
          <w:sz w:val="24"/>
          <w:szCs w:val="24"/>
        </w:rPr>
        <w:t xml:space="preserve"> </w:t>
      </w:r>
      <w:r w:rsidRPr="00DD6AA9">
        <w:rPr>
          <w:rFonts w:ascii="Book Antiqua" w:hAnsi="Book Antiqua"/>
          <w:sz w:val="24"/>
          <w:szCs w:val="24"/>
        </w:rPr>
        <w:t>symptomatology.</w:t>
      </w:r>
      <w:r w:rsidR="00D35B5C" w:rsidRPr="00DD6AA9">
        <w:rPr>
          <w:rFonts w:ascii="Book Antiqua" w:hAnsi="Book Antiqua"/>
          <w:sz w:val="24"/>
          <w:szCs w:val="24"/>
        </w:rPr>
        <w:t xml:space="preserve"> Consideration of different common clinical scenarios could help to determine the most appropriate treatment to consider in each patient presenting with ADHD and co-morbid </w:t>
      </w:r>
      <w:r w:rsidR="00DD6AA9" w:rsidRPr="00DD6AA9">
        <w:rPr>
          <w:rFonts w:ascii="Book Antiqua" w:hAnsi="Book Antiqua"/>
          <w:sz w:val="24"/>
          <w:szCs w:val="24"/>
          <w:lang w:val="en-US"/>
        </w:rPr>
        <w:t>TD</w:t>
      </w:r>
      <w:r w:rsidR="00D35B5C" w:rsidRPr="00DD6AA9">
        <w:rPr>
          <w:rFonts w:ascii="Book Antiqua" w:hAnsi="Book Antiqua"/>
          <w:sz w:val="24"/>
          <w:szCs w:val="24"/>
        </w:rPr>
        <w:t>.</w:t>
      </w:r>
    </w:p>
    <w:p w:rsidR="00B63982" w:rsidRPr="00DD6AA9" w:rsidRDefault="00B63982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407094" w:rsidRPr="006D3E3B" w:rsidRDefault="00505760" w:rsidP="006D3E3B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D3E3B">
        <w:rPr>
          <w:rFonts w:ascii="Book Antiqua" w:hAnsi="Book Antiqua"/>
          <w:b/>
          <w:sz w:val="24"/>
          <w:szCs w:val="24"/>
        </w:rPr>
        <w:br w:type="page"/>
      </w:r>
      <w:r w:rsidR="00407094" w:rsidRPr="006D3E3B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1 </w:t>
      </w:r>
      <w:r w:rsidRPr="006D3E3B">
        <w:rPr>
          <w:rFonts w:ascii="Book Antiqua" w:hAnsi="Book Antiqua"/>
          <w:b/>
          <w:sz w:val="24"/>
          <w:szCs w:val="24"/>
        </w:rPr>
        <w:t>National Institute for Health and Care Excellence (NICE)</w:t>
      </w:r>
      <w:r w:rsidRPr="006D3E3B">
        <w:rPr>
          <w:rFonts w:ascii="Book Antiqua" w:hAnsi="Book Antiqua"/>
          <w:sz w:val="24"/>
          <w:szCs w:val="24"/>
        </w:rPr>
        <w:t>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Attention deficit hyperactivity disorder: diagnosis and management. </w:t>
      </w:r>
      <w:r w:rsidR="00270FC9">
        <w:rPr>
          <w:rFonts w:ascii="Book Antiqua" w:hAnsi="Book Antiqua"/>
          <w:sz w:val="24"/>
          <w:szCs w:val="24"/>
        </w:rPr>
        <w:t>[</w:t>
      </w:r>
      <w:proofErr w:type="gramStart"/>
      <w:r w:rsidR="00270FC9">
        <w:rPr>
          <w:rFonts w:ascii="Book Antiqua" w:hAnsi="Book Antiqua"/>
          <w:sz w:val="24"/>
          <w:szCs w:val="24"/>
        </w:rPr>
        <w:t>published</w:t>
      </w:r>
      <w:proofErr w:type="gramEnd"/>
      <w:r w:rsidR="00270FC9">
        <w:rPr>
          <w:rFonts w:ascii="Book Antiqua" w:hAnsi="Book Antiqua"/>
          <w:sz w:val="24"/>
          <w:szCs w:val="24"/>
        </w:rPr>
        <w:t xml:space="preserve"> 2008 Sept </w:t>
      </w:r>
      <w:r w:rsidRPr="006D3E3B">
        <w:rPr>
          <w:rFonts w:ascii="Book Antiqua" w:hAnsi="Book Antiqua"/>
          <w:sz w:val="24"/>
          <w:szCs w:val="24"/>
        </w:rPr>
        <w:t>24</w:t>
      </w:r>
      <w:r w:rsidR="00270FC9">
        <w:rPr>
          <w:rFonts w:ascii="Book Antiqua" w:hAnsi="Book Antiqua"/>
          <w:sz w:val="24"/>
          <w:szCs w:val="24"/>
        </w:rPr>
        <w:t>;</w:t>
      </w:r>
      <w:r w:rsidRPr="006D3E3B">
        <w:rPr>
          <w:rFonts w:ascii="Book Antiqua" w:hAnsi="Book Antiqua"/>
          <w:sz w:val="24"/>
          <w:szCs w:val="24"/>
        </w:rPr>
        <w:t xml:space="preserve"> accessed</w:t>
      </w:r>
      <w:r w:rsidR="00270FC9">
        <w:rPr>
          <w:rFonts w:ascii="Book Antiqua" w:hAnsi="Book Antiqua"/>
          <w:sz w:val="24"/>
          <w:szCs w:val="24"/>
        </w:rPr>
        <w:t xml:space="preserve"> 2017</w:t>
      </w:r>
      <w:r w:rsidRPr="006D3E3B">
        <w:rPr>
          <w:rFonts w:ascii="Book Antiqua" w:hAnsi="Book Antiqua"/>
          <w:sz w:val="24"/>
          <w:szCs w:val="24"/>
        </w:rPr>
        <w:t xml:space="preserve"> Oct</w:t>
      </w:r>
      <w:r w:rsidR="00270FC9">
        <w:rPr>
          <w:rFonts w:ascii="Book Antiqua" w:hAnsi="Book Antiqua"/>
          <w:sz w:val="24"/>
          <w:szCs w:val="24"/>
        </w:rPr>
        <w:t>]</w:t>
      </w:r>
      <w:r w:rsidRPr="006D3E3B">
        <w:rPr>
          <w:rFonts w:ascii="Book Antiqua" w:hAnsi="Book Antiqua"/>
          <w:sz w:val="24"/>
          <w:szCs w:val="24"/>
        </w:rPr>
        <w:t>. Available from: URL: http://nice.org.uk/guidance/cg72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 </w:t>
      </w:r>
      <w:r w:rsidRPr="006D3E3B">
        <w:rPr>
          <w:rFonts w:ascii="Book Antiqua" w:hAnsi="Book Antiqua"/>
          <w:b/>
          <w:sz w:val="24"/>
          <w:szCs w:val="24"/>
        </w:rPr>
        <w:t>Children and</w:t>
      </w:r>
      <w:r>
        <w:rPr>
          <w:rFonts w:ascii="Book Antiqua" w:hAnsi="Book Antiqua"/>
          <w:b/>
          <w:sz w:val="24"/>
          <w:szCs w:val="24"/>
        </w:rPr>
        <w:t xml:space="preserve"> Adults with Attention-Deficit/</w:t>
      </w:r>
      <w:r w:rsidRPr="006D3E3B">
        <w:rPr>
          <w:rFonts w:ascii="Book Antiqua" w:hAnsi="Book Antiqua"/>
          <w:b/>
          <w:sz w:val="24"/>
          <w:szCs w:val="24"/>
        </w:rPr>
        <w:t>Hyperactivity Disorder (CHADD)</w:t>
      </w:r>
      <w:r w:rsidRPr="006D3E3B">
        <w:rPr>
          <w:rFonts w:ascii="Book Antiqua" w:hAnsi="Book Antiqua"/>
          <w:sz w:val="24"/>
          <w:szCs w:val="24"/>
        </w:rPr>
        <w:t xml:space="preserve">. ADHD and coexisting conditions: Tics and Tourette </w:t>
      </w:r>
      <w:proofErr w:type="gramStart"/>
      <w:r w:rsidRPr="006D3E3B">
        <w:rPr>
          <w:rFonts w:ascii="Book Antiqua" w:hAnsi="Book Antiqua"/>
          <w:sz w:val="24"/>
          <w:szCs w:val="24"/>
        </w:rPr>
        <w:t>Syndrome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. 2005. </w:t>
      </w:r>
      <w:r w:rsidR="00270FC9">
        <w:rPr>
          <w:rFonts w:ascii="Book Antiqua" w:hAnsi="Book Antiqua"/>
          <w:sz w:val="24"/>
          <w:szCs w:val="24"/>
        </w:rPr>
        <w:t>[</w:t>
      </w:r>
      <w:proofErr w:type="gramStart"/>
      <w:r w:rsidR="00270FC9" w:rsidRPr="006D3E3B">
        <w:rPr>
          <w:rFonts w:ascii="Book Antiqua" w:hAnsi="Book Antiqua"/>
          <w:sz w:val="24"/>
          <w:szCs w:val="24"/>
        </w:rPr>
        <w:t>accessed</w:t>
      </w:r>
      <w:proofErr w:type="gramEnd"/>
      <w:r w:rsidR="00270FC9">
        <w:rPr>
          <w:rFonts w:ascii="Book Antiqua" w:hAnsi="Book Antiqua"/>
          <w:sz w:val="24"/>
          <w:szCs w:val="24"/>
        </w:rPr>
        <w:t xml:space="preserve"> </w:t>
      </w:r>
      <w:r w:rsidR="00270FC9">
        <w:rPr>
          <w:rFonts w:ascii="Book Antiqua" w:hAnsi="Book Antiqua"/>
          <w:sz w:val="24"/>
          <w:szCs w:val="24"/>
        </w:rPr>
        <w:t xml:space="preserve">2017 </w:t>
      </w:r>
      <w:r w:rsidRPr="006D3E3B">
        <w:rPr>
          <w:rFonts w:ascii="Book Antiqua" w:hAnsi="Book Antiqua"/>
          <w:sz w:val="24"/>
          <w:szCs w:val="24"/>
        </w:rPr>
        <w:t>November</w:t>
      </w:r>
      <w:r w:rsidR="00270FC9">
        <w:rPr>
          <w:rFonts w:ascii="Book Antiqua" w:hAnsi="Book Antiqua"/>
          <w:sz w:val="24"/>
          <w:szCs w:val="24"/>
        </w:rPr>
        <w:t>]</w:t>
      </w:r>
      <w:r w:rsidRPr="006D3E3B">
        <w:rPr>
          <w:rFonts w:ascii="Book Antiqua" w:hAnsi="Book Antiqua"/>
          <w:sz w:val="24"/>
          <w:szCs w:val="24"/>
        </w:rPr>
        <w:t>. Available from: URL: http://naceonline.com/MyADHDCareTeam.com/links/ADHD_and_Coexisting_Conditions_Tics_and_Tourette_Syndrome.pdf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D3E3B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Leckman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JF</w:t>
      </w:r>
      <w:r w:rsidRPr="006D3E3B">
        <w:rPr>
          <w:rFonts w:ascii="Book Antiqua" w:hAnsi="Book Antiqua"/>
          <w:sz w:val="24"/>
          <w:szCs w:val="24"/>
        </w:rPr>
        <w:t>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D3E3B">
        <w:rPr>
          <w:rFonts w:ascii="Book Antiqua" w:hAnsi="Book Antiqua"/>
          <w:sz w:val="24"/>
          <w:szCs w:val="24"/>
        </w:rPr>
        <w:t>Tourette's syndrome.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r w:rsidRPr="006D3E3B">
        <w:rPr>
          <w:rFonts w:ascii="Book Antiqua" w:hAnsi="Book Antiqua"/>
          <w:i/>
          <w:sz w:val="24"/>
          <w:szCs w:val="24"/>
        </w:rPr>
        <w:t>Lancet</w:t>
      </w:r>
      <w:r w:rsidRPr="006D3E3B">
        <w:rPr>
          <w:rFonts w:ascii="Book Antiqua" w:hAnsi="Book Antiqua"/>
          <w:sz w:val="24"/>
          <w:szCs w:val="24"/>
        </w:rPr>
        <w:t xml:space="preserve"> 2002; </w:t>
      </w:r>
      <w:r w:rsidRPr="006D3E3B">
        <w:rPr>
          <w:rFonts w:ascii="Book Antiqua" w:hAnsi="Book Antiqua"/>
          <w:b/>
          <w:sz w:val="24"/>
          <w:szCs w:val="24"/>
        </w:rPr>
        <w:t>360</w:t>
      </w:r>
      <w:r w:rsidRPr="006D3E3B">
        <w:rPr>
          <w:rFonts w:ascii="Book Antiqua" w:hAnsi="Book Antiqua"/>
          <w:sz w:val="24"/>
          <w:szCs w:val="24"/>
        </w:rPr>
        <w:t>: 1577-1586 [PMID: 12443611 DOI: 10.1016/S0140-6736(02)11526-1]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4 </w:t>
      </w:r>
      <w:r w:rsidRPr="006D3E3B">
        <w:rPr>
          <w:rFonts w:ascii="Book Antiqua" w:hAnsi="Book Antiqua"/>
          <w:sz w:val="24"/>
          <w:szCs w:val="24"/>
        </w:rPr>
        <w:t>Definitions and classification of tic disorders.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The Tourette Syndrome Classification Study Group. </w:t>
      </w:r>
      <w:r w:rsidRPr="006D3E3B">
        <w:rPr>
          <w:rFonts w:ascii="Book Antiqua" w:hAnsi="Book Antiqua"/>
          <w:i/>
          <w:sz w:val="24"/>
          <w:szCs w:val="24"/>
        </w:rPr>
        <w:t xml:space="preserve">Arch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1993; </w:t>
      </w:r>
      <w:r w:rsidRPr="006D3E3B">
        <w:rPr>
          <w:rFonts w:ascii="Book Antiqua" w:hAnsi="Book Antiqua"/>
          <w:b/>
          <w:sz w:val="24"/>
          <w:szCs w:val="24"/>
        </w:rPr>
        <w:t>50</w:t>
      </w:r>
      <w:r w:rsidRPr="006D3E3B">
        <w:rPr>
          <w:rFonts w:ascii="Book Antiqua" w:hAnsi="Book Antiqua"/>
          <w:sz w:val="24"/>
          <w:szCs w:val="24"/>
        </w:rPr>
        <w:t>: 1013-1016 [PMID: 8215958 DOI: 10.1001/archneur.1993.00540100012008]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5 </w:t>
      </w:r>
      <w:r w:rsidRPr="006D3E3B">
        <w:rPr>
          <w:rFonts w:ascii="Book Antiqua" w:hAnsi="Book Antiqua"/>
          <w:b/>
          <w:sz w:val="24"/>
          <w:szCs w:val="24"/>
        </w:rPr>
        <w:t>American Psychiatric Association</w:t>
      </w:r>
      <w:proofErr w:type="gramEnd"/>
      <w:r w:rsidRPr="006D3E3B">
        <w:rPr>
          <w:rFonts w:ascii="Book Antiqua" w:hAnsi="Book Antiqua"/>
          <w:b/>
          <w:sz w:val="24"/>
          <w:szCs w:val="24"/>
        </w:rPr>
        <w:t xml:space="preserve"> (</w:t>
      </w:r>
      <w:bookmarkStart w:id="0" w:name="_GoBack"/>
      <w:bookmarkEnd w:id="0"/>
      <w:r w:rsidRPr="006D3E3B">
        <w:rPr>
          <w:rFonts w:ascii="Book Antiqua" w:hAnsi="Book Antiqua"/>
          <w:b/>
          <w:sz w:val="24"/>
          <w:szCs w:val="24"/>
        </w:rPr>
        <w:t>APA)</w:t>
      </w:r>
      <w:r w:rsidRPr="006D3E3B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6D3E3B">
        <w:rPr>
          <w:rFonts w:ascii="Book Antiqua" w:hAnsi="Book Antiqua"/>
          <w:sz w:val="24"/>
          <w:szCs w:val="24"/>
        </w:rPr>
        <w:t>Diagnostic and Statistical Manual of Mental Disorders</w:t>
      </w:r>
      <w:r w:rsidR="00270FC9">
        <w:rPr>
          <w:rFonts w:ascii="Book Antiqua" w:hAnsi="Book Antiqua"/>
          <w:sz w:val="24"/>
          <w:szCs w:val="24"/>
        </w:rPr>
        <w:t>.</w:t>
      </w:r>
      <w:proofErr w:type="gramEnd"/>
      <w:r w:rsidR="00270FC9">
        <w:rPr>
          <w:rFonts w:ascii="Book Antiqua" w:hAnsi="Book Antiqua"/>
          <w:sz w:val="24"/>
          <w:szCs w:val="24"/>
        </w:rPr>
        <w:t xml:space="preserve"> 5th</w:t>
      </w:r>
      <w:r w:rsidRPr="006D3E3B">
        <w:rPr>
          <w:rFonts w:ascii="Book Antiqua" w:hAnsi="Book Antiqua"/>
          <w:sz w:val="24"/>
          <w:szCs w:val="24"/>
        </w:rPr>
        <w:t xml:space="preserve"> </w:t>
      </w:r>
      <w:r w:rsidR="00270FC9">
        <w:rPr>
          <w:rFonts w:ascii="Book Antiqua" w:hAnsi="Book Antiqua"/>
          <w:sz w:val="24"/>
          <w:szCs w:val="24"/>
        </w:rPr>
        <w:t>ed</w:t>
      </w:r>
      <w:r w:rsidRPr="006D3E3B">
        <w:rPr>
          <w:rFonts w:ascii="Book Antiqua" w:hAnsi="Book Antiqua"/>
          <w:sz w:val="24"/>
          <w:szCs w:val="24"/>
        </w:rPr>
        <w:t xml:space="preserve">. Washington (DC): American Psychiatric Association; 2013. </w:t>
      </w:r>
      <w:r w:rsidR="00270FC9">
        <w:rPr>
          <w:rFonts w:ascii="Book Antiqua" w:hAnsi="Book Antiqua"/>
          <w:sz w:val="24"/>
          <w:szCs w:val="24"/>
        </w:rPr>
        <w:t>[</w:t>
      </w:r>
      <w:proofErr w:type="gramStart"/>
      <w:r w:rsidRPr="006D3E3B">
        <w:rPr>
          <w:rFonts w:ascii="Book Antiqua" w:hAnsi="Book Antiqua"/>
          <w:sz w:val="24"/>
          <w:szCs w:val="24"/>
        </w:rPr>
        <w:t>accessed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r w:rsidR="00270FC9">
        <w:rPr>
          <w:rFonts w:ascii="Book Antiqua" w:hAnsi="Book Antiqua"/>
          <w:sz w:val="24"/>
          <w:szCs w:val="24"/>
        </w:rPr>
        <w:t xml:space="preserve">2017 </w:t>
      </w:r>
      <w:r w:rsidRPr="006D3E3B">
        <w:rPr>
          <w:rFonts w:ascii="Book Antiqua" w:hAnsi="Book Antiqua"/>
          <w:sz w:val="24"/>
          <w:szCs w:val="24"/>
        </w:rPr>
        <w:t>Nov</w:t>
      </w:r>
      <w:r w:rsidR="00270FC9">
        <w:rPr>
          <w:rFonts w:ascii="Book Antiqua" w:hAnsi="Book Antiqua"/>
          <w:sz w:val="24"/>
          <w:szCs w:val="24"/>
        </w:rPr>
        <w:t>]</w:t>
      </w:r>
      <w:r w:rsidRPr="006D3E3B">
        <w:rPr>
          <w:rFonts w:ascii="Book Antiqua" w:hAnsi="Book Antiqua"/>
          <w:sz w:val="24"/>
          <w:szCs w:val="24"/>
        </w:rPr>
        <w:t>. Available from: URL: https://tinyurl.com/y82f6kyj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Groth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C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Mol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sz w:val="24"/>
          <w:szCs w:val="24"/>
        </w:rPr>
        <w:t>Debes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N, Rask CU, Lange T, </w:t>
      </w:r>
      <w:proofErr w:type="spellStart"/>
      <w:r w:rsidRPr="006D3E3B">
        <w:rPr>
          <w:rFonts w:ascii="Book Antiqua" w:hAnsi="Book Antiqua"/>
          <w:sz w:val="24"/>
          <w:szCs w:val="24"/>
        </w:rPr>
        <w:t>Skov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L. Course of Tourette Syndrome and Comorbidities in a Large Prospective Clinical Study. </w:t>
      </w:r>
      <w:r w:rsidRPr="006D3E3B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56</w:t>
      </w:r>
      <w:r w:rsidRPr="006D3E3B">
        <w:rPr>
          <w:rFonts w:ascii="Book Antiqua" w:hAnsi="Book Antiqua"/>
          <w:sz w:val="24"/>
          <w:szCs w:val="24"/>
        </w:rPr>
        <w:t>: 304-312 [PMID: 28335874 DO</w:t>
      </w:r>
      <w:r>
        <w:rPr>
          <w:rFonts w:ascii="Book Antiqua" w:hAnsi="Book Antiqua"/>
          <w:sz w:val="24"/>
          <w:szCs w:val="24"/>
        </w:rPr>
        <w:t>I: 10.1016/j.jaac.2017.01.010]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Hirschtritt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ME</w:t>
      </w:r>
      <w:r w:rsidRPr="006D3E3B">
        <w:rPr>
          <w:rFonts w:ascii="Book Antiqua" w:hAnsi="Book Antiqua"/>
          <w:sz w:val="24"/>
          <w:szCs w:val="24"/>
        </w:rPr>
        <w:t xml:space="preserve">, Lee PC, Pauls DL, Dion Y, </w:t>
      </w:r>
      <w:proofErr w:type="spellStart"/>
      <w:r w:rsidRPr="006D3E3B">
        <w:rPr>
          <w:rFonts w:ascii="Book Antiqua" w:hAnsi="Book Antiqua"/>
          <w:sz w:val="24"/>
          <w:szCs w:val="24"/>
        </w:rPr>
        <w:t>Grados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6D3E3B">
        <w:rPr>
          <w:rFonts w:ascii="Book Antiqua" w:hAnsi="Book Antiqua"/>
          <w:sz w:val="24"/>
          <w:szCs w:val="24"/>
        </w:rPr>
        <w:t>Illmann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C, King RA, Sandor P, McMahon WM, Lyon GJ, Cath DC, </w:t>
      </w:r>
      <w:proofErr w:type="spellStart"/>
      <w:r w:rsidRPr="006D3E3B">
        <w:rPr>
          <w:rFonts w:ascii="Book Antiqua" w:hAnsi="Book Antiqua"/>
          <w:sz w:val="24"/>
          <w:szCs w:val="24"/>
        </w:rPr>
        <w:t>Kurlan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R, Robertson MM, </w:t>
      </w:r>
      <w:proofErr w:type="spellStart"/>
      <w:r w:rsidRPr="006D3E3B">
        <w:rPr>
          <w:rFonts w:ascii="Book Antiqua" w:hAnsi="Book Antiqua"/>
          <w:sz w:val="24"/>
          <w:szCs w:val="24"/>
        </w:rPr>
        <w:t>Osiecki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Scharf JM, Mathews CA; Tourette Syndrome Association International Consortium for Genetics. </w:t>
      </w:r>
      <w:proofErr w:type="gramStart"/>
      <w:r w:rsidRPr="006D3E3B">
        <w:rPr>
          <w:rFonts w:ascii="Book Antiqua" w:hAnsi="Book Antiqua"/>
          <w:sz w:val="24"/>
          <w:szCs w:val="24"/>
        </w:rPr>
        <w:t>Lifetime prevalence, age of risk, and genetic relationships of comorbid psychiatric disorders in Tourette syndrome.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r w:rsidRPr="006D3E3B">
        <w:rPr>
          <w:rFonts w:ascii="Book Antiqua" w:hAnsi="Book Antiqua"/>
          <w:i/>
          <w:sz w:val="24"/>
          <w:szCs w:val="24"/>
        </w:rPr>
        <w:t>JAMA Psychiatry</w:t>
      </w:r>
      <w:r w:rsidRPr="006D3E3B">
        <w:rPr>
          <w:rFonts w:ascii="Book Antiqua" w:hAnsi="Book Antiqua"/>
          <w:sz w:val="24"/>
          <w:szCs w:val="24"/>
        </w:rPr>
        <w:t xml:space="preserve"> 2015; </w:t>
      </w:r>
      <w:r w:rsidRPr="006D3E3B">
        <w:rPr>
          <w:rFonts w:ascii="Book Antiqua" w:hAnsi="Book Antiqua"/>
          <w:b/>
          <w:sz w:val="24"/>
          <w:szCs w:val="24"/>
        </w:rPr>
        <w:t>72</w:t>
      </w:r>
      <w:r w:rsidRPr="006D3E3B">
        <w:rPr>
          <w:rFonts w:ascii="Book Antiqua" w:hAnsi="Book Antiqua"/>
          <w:sz w:val="24"/>
          <w:szCs w:val="24"/>
        </w:rPr>
        <w:t>: 325-333 [PMID: 25671412 DOI: 10.1001/jamapsychiatry.2014</w:t>
      </w:r>
      <w:r>
        <w:rPr>
          <w:rFonts w:ascii="Book Antiqua" w:hAnsi="Book Antiqua"/>
          <w:sz w:val="24"/>
          <w:szCs w:val="24"/>
        </w:rPr>
        <w:t>.2650]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Tallur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K</w:t>
      </w:r>
      <w:proofErr w:type="gramStart"/>
      <w:r w:rsidRPr="006D3E3B">
        <w:rPr>
          <w:rFonts w:ascii="Book Antiqua" w:hAnsi="Book Antiqua"/>
          <w:b/>
          <w:sz w:val="24"/>
          <w:szCs w:val="24"/>
        </w:rPr>
        <w:t>,</w:t>
      </w:r>
      <w:r w:rsidRPr="006D3E3B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6D3E3B">
        <w:rPr>
          <w:rFonts w:ascii="Book Antiqua" w:hAnsi="Book Antiqua"/>
          <w:sz w:val="24"/>
          <w:szCs w:val="24"/>
        </w:rPr>
        <w:t>Minns</w:t>
      </w:r>
      <w:proofErr w:type="spellEnd"/>
      <w:proofErr w:type="gramEnd"/>
      <w:r w:rsidRPr="006D3E3B">
        <w:rPr>
          <w:rFonts w:ascii="Book Antiqua" w:hAnsi="Book Antiqua"/>
          <w:sz w:val="24"/>
          <w:szCs w:val="24"/>
        </w:rPr>
        <w:t xml:space="preserve"> RA. </w:t>
      </w:r>
      <w:proofErr w:type="gramStart"/>
      <w:r w:rsidRPr="006D3E3B">
        <w:rPr>
          <w:rFonts w:ascii="Book Antiqua" w:hAnsi="Book Antiqua"/>
          <w:sz w:val="24"/>
          <w:szCs w:val="24"/>
        </w:rPr>
        <w:t>Tourette's syndrome.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sz w:val="24"/>
          <w:szCs w:val="24"/>
        </w:rPr>
        <w:t>Paediatr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Child Health 2010; </w:t>
      </w:r>
      <w:r w:rsidRPr="006D3E3B">
        <w:rPr>
          <w:rFonts w:ascii="Book Antiqua" w:hAnsi="Book Antiqua"/>
          <w:b/>
          <w:sz w:val="24"/>
          <w:szCs w:val="24"/>
        </w:rPr>
        <w:t>20</w:t>
      </w:r>
      <w:r w:rsidRPr="006D3E3B">
        <w:rPr>
          <w:rFonts w:ascii="Book Antiqua" w:hAnsi="Book Antiqua"/>
          <w:sz w:val="24"/>
          <w:szCs w:val="24"/>
        </w:rPr>
        <w:t>:88-93 [DOI: 10.1016/j.paed.2009.10.010]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9 </w:t>
      </w:r>
      <w:r w:rsidRPr="006D3E3B">
        <w:rPr>
          <w:rFonts w:ascii="Book Antiqua" w:hAnsi="Book Antiqua"/>
          <w:b/>
          <w:sz w:val="24"/>
          <w:szCs w:val="24"/>
        </w:rPr>
        <w:t>Knight T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Steeves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T, Day L, </w:t>
      </w:r>
      <w:proofErr w:type="spellStart"/>
      <w:r w:rsidRPr="006D3E3B">
        <w:rPr>
          <w:rFonts w:ascii="Book Antiqua" w:hAnsi="Book Antiqua"/>
          <w:sz w:val="24"/>
          <w:szCs w:val="24"/>
        </w:rPr>
        <w:t>Lowerison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D3E3B">
        <w:rPr>
          <w:rFonts w:ascii="Book Antiqua" w:hAnsi="Book Antiqua"/>
          <w:sz w:val="24"/>
          <w:szCs w:val="24"/>
        </w:rPr>
        <w:t>Jette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D3E3B">
        <w:rPr>
          <w:rFonts w:ascii="Book Antiqua" w:hAnsi="Book Antiqua"/>
          <w:sz w:val="24"/>
          <w:szCs w:val="24"/>
        </w:rPr>
        <w:t>Pringsheim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T. Prevalence of tic disorders: a systematic review and meta-analysis.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2012; </w:t>
      </w:r>
      <w:r w:rsidRPr="006D3E3B">
        <w:rPr>
          <w:rFonts w:ascii="Book Antiqua" w:hAnsi="Book Antiqua"/>
          <w:b/>
          <w:sz w:val="24"/>
          <w:szCs w:val="24"/>
        </w:rPr>
        <w:t>47</w:t>
      </w:r>
      <w:r w:rsidRPr="006D3E3B">
        <w:rPr>
          <w:rFonts w:ascii="Book Antiqua" w:hAnsi="Book Antiqua"/>
          <w:sz w:val="24"/>
          <w:szCs w:val="24"/>
        </w:rPr>
        <w:t>: 77-90 [PMID: 22759682 DOI: 10.101</w:t>
      </w:r>
      <w:r>
        <w:rPr>
          <w:rFonts w:ascii="Book Antiqua" w:hAnsi="Book Antiqua"/>
          <w:sz w:val="24"/>
          <w:szCs w:val="24"/>
        </w:rPr>
        <w:t>6/j.pediatrneurol.2012.05.002]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Pringsheim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T</w:t>
      </w:r>
      <w:r w:rsidRPr="006D3E3B">
        <w:rPr>
          <w:rFonts w:ascii="Book Antiqua" w:hAnsi="Book Antiqua"/>
          <w:sz w:val="24"/>
          <w:szCs w:val="24"/>
        </w:rPr>
        <w:t xml:space="preserve">. Tic </w:t>
      </w:r>
      <w:proofErr w:type="gramStart"/>
      <w:r w:rsidRPr="006D3E3B">
        <w:rPr>
          <w:rFonts w:ascii="Book Antiqua" w:hAnsi="Book Antiqua"/>
          <w:sz w:val="24"/>
          <w:szCs w:val="24"/>
        </w:rPr>
        <w:t>Severity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and Treatment in Children: The Effect of Comorbid Attention Deficit Hyperactivity Disorder and Obsessive Compulsive </w:t>
      </w:r>
      <w:proofErr w:type="spellStart"/>
      <w:r w:rsidRPr="006D3E3B">
        <w:rPr>
          <w:rFonts w:ascii="Book Antiqua" w:hAnsi="Book Antiqua"/>
          <w:sz w:val="24"/>
          <w:szCs w:val="24"/>
        </w:rPr>
        <w:t>Behaviors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. </w:t>
      </w:r>
      <w:r w:rsidRPr="006D3E3B">
        <w:rPr>
          <w:rFonts w:ascii="Book Antiqua" w:hAnsi="Book Antiqua"/>
          <w:i/>
          <w:sz w:val="24"/>
          <w:szCs w:val="24"/>
        </w:rPr>
        <w:t>Child Psychiatry Hum Dev</w:t>
      </w:r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48</w:t>
      </w:r>
      <w:r w:rsidRPr="006D3E3B">
        <w:rPr>
          <w:rFonts w:ascii="Book Antiqua" w:hAnsi="Book Antiqua"/>
          <w:sz w:val="24"/>
          <w:szCs w:val="24"/>
        </w:rPr>
        <w:t>: 960-966 [PMID: 28289952 D</w:t>
      </w:r>
      <w:r>
        <w:rPr>
          <w:rFonts w:ascii="Book Antiqua" w:hAnsi="Book Antiqua"/>
          <w:sz w:val="24"/>
          <w:szCs w:val="24"/>
        </w:rPr>
        <w:t>OI: 10.1007/s10578-017-0718-z]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11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Tsetsos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F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Padmanabhuni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SS, Alexander J, </w:t>
      </w:r>
      <w:proofErr w:type="spellStart"/>
      <w:r w:rsidRPr="006D3E3B">
        <w:rPr>
          <w:rFonts w:ascii="Book Antiqua" w:hAnsi="Book Antiqua"/>
          <w:sz w:val="24"/>
          <w:szCs w:val="24"/>
        </w:rPr>
        <w:t>Karagiannidis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6D3E3B">
        <w:rPr>
          <w:rFonts w:ascii="Book Antiqua" w:hAnsi="Book Antiqua"/>
          <w:sz w:val="24"/>
          <w:szCs w:val="24"/>
        </w:rPr>
        <w:t>Tsifintaris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D3E3B">
        <w:rPr>
          <w:rFonts w:ascii="Book Antiqua" w:hAnsi="Book Antiqua"/>
          <w:sz w:val="24"/>
          <w:szCs w:val="24"/>
        </w:rPr>
        <w:t>Topaloudi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D3E3B">
        <w:rPr>
          <w:rFonts w:ascii="Book Antiqua" w:hAnsi="Book Antiqua"/>
          <w:sz w:val="24"/>
          <w:szCs w:val="24"/>
        </w:rPr>
        <w:t>Mantzaris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D3E3B">
        <w:rPr>
          <w:rFonts w:ascii="Book Antiqua" w:hAnsi="Book Antiqua"/>
          <w:sz w:val="24"/>
          <w:szCs w:val="24"/>
        </w:rPr>
        <w:t>Georgitsi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D3E3B">
        <w:rPr>
          <w:rFonts w:ascii="Book Antiqua" w:hAnsi="Book Antiqua"/>
          <w:sz w:val="24"/>
          <w:szCs w:val="24"/>
        </w:rPr>
        <w:t>Drineas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D3E3B">
        <w:rPr>
          <w:rFonts w:ascii="Book Antiqua" w:hAnsi="Book Antiqua"/>
          <w:sz w:val="24"/>
          <w:szCs w:val="24"/>
        </w:rPr>
        <w:t>Paschou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P. Meta-Analysis of Tourette Syndrome and Attention Deficit Hyperactivity Disorder Provides Support for a Shared Genetic Basis. </w:t>
      </w:r>
      <w:r w:rsidRPr="006D3E3B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10</w:t>
      </w:r>
      <w:r w:rsidRPr="006D3E3B">
        <w:rPr>
          <w:rFonts w:ascii="Book Antiqua" w:hAnsi="Book Antiqua"/>
          <w:sz w:val="24"/>
          <w:szCs w:val="24"/>
        </w:rPr>
        <w:t xml:space="preserve">: 340 [PMID: 27499730 </w:t>
      </w:r>
      <w:r>
        <w:rPr>
          <w:rFonts w:ascii="Book Antiqua" w:hAnsi="Book Antiqua"/>
          <w:sz w:val="24"/>
          <w:szCs w:val="24"/>
        </w:rPr>
        <w:t>DOI: 10.3389/fnins.2016.00340]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Abdulkadir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M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Tischfield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JA, King RA, Fernandez TV, Brown LW, </w:t>
      </w:r>
      <w:proofErr w:type="spellStart"/>
      <w:r w:rsidRPr="006D3E3B">
        <w:rPr>
          <w:rFonts w:ascii="Book Antiqua" w:hAnsi="Book Antiqua"/>
          <w:sz w:val="24"/>
          <w:szCs w:val="24"/>
        </w:rPr>
        <w:t>Cheon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KA, Coffey BJ, de </w:t>
      </w:r>
      <w:proofErr w:type="spellStart"/>
      <w:r w:rsidRPr="006D3E3B">
        <w:rPr>
          <w:rFonts w:ascii="Book Antiqua" w:hAnsi="Book Antiqua"/>
          <w:sz w:val="24"/>
          <w:szCs w:val="24"/>
        </w:rPr>
        <w:t>Bruijn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SF, </w:t>
      </w:r>
      <w:proofErr w:type="spellStart"/>
      <w:r w:rsidRPr="006D3E3B">
        <w:rPr>
          <w:rFonts w:ascii="Book Antiqua" w:hAnsi="Book Antiqua"/>
          <w:sz w:val="24"/>
          <w:szCs w:val="24"/>
        </w:rPr>
        <w:t>Elzerman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Garcia-</w:t>
      </w:r>
      <w:proofErr w:type="spellStart"/>
      <w:r w:rsidRPr="006D3E3B">
        <w:rPr>
          <w:rFonts w:ascii="Book Antiqua" w:hAnsi="Book Antiqua"/>
          <w:sz w:val="24"/>
          <w:szCs w:val="24"/>
        </w:rPr>
        <w:t>Delgar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B, Gilbert DL, Grice DE, </w:t>
      </w:r>
      <w:proofErr w:type="spellStart"/>
      <w:r w:rsidRPr="006D3E3B">
        <w:rPr>
          <w:rFonts w:ascii="Book Antiqua" w:hAnsi="Book Antiqua"/>
          <w:sz w:val="24"/>
          <w:szCs w:val="24"/>
        </w:rPr>
        <w:t>Hagstrøm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D3E3B">
        <w:rPr>
          <w:rFonts w:ascii="Book Antiqua" w:hAnsi="Book Antiqua"/>
          <w:sz w:val="24"/>
          <w:szCs w:val="24"/>
        </w:rPr>
        <w:t>Hedderly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D3E3B">
        <w:rPr>
          <w:rFonts w:ascii="Book Antiqua" w:hAnsi="Book Antiqua"/>
          <w:sz w:val="24"/>
          <w:szCs w:val="24"/>
        </w:rPr>
        <w:t>Heyman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I, Hong HJ, </w:t>
      </w:r>
      <w:proofErr w:type="spellStart"/>
      <w:r w:rsidRPr="006D3E3B">
        <w:rPr>
          <w:rFonts w:ascii="Book Antiqua" w:hAnsi="Book Antiqua"/>
          <w:sz w:val="24"/>
          <w:szCs w:val="24"/>
        </w:rPr>
        <w:t>Huyser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C, Ibanez-Gomez L, Kim YK, Kim YS, </w:t>
      </w:r>
      <w:proofErr w:type="spellStart"/>
      <w:r w:rsidRPr="006D3E3B">
        <w:rPr>
          <w:rFonts w:ascii="Book Antiqua" w:hAnsi="Book Antiqua"/>
          <w:sz w:val="24"/>
          <w:szCs w:val="24"/>
        </w:rPr>
        <w:t>Koh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YJ, Kook S, </w:t>
      </w:r>
      <w:proofErr w:type="spellStart"/>
      <w:r w:rsidRPr="006D3E3B">
        <w:rPr>
          <w:rFonts w:ascii="Book Antiqua" w:hAnsi="Book Antiqua"/>
          <w:sz w:val="24"/>
          <w:szCs w:val="24"/>
        </w:rPr>
        <w:t>Kuperman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D3E3B">
        <w:rPr>
          <w:rFonts w:ascii="Book Antiqua" w:hAnsi="Book Antiqua"/>
          <w:sz w:val="24"/>
          <w:szCs w:val="24"/>
        </w:rPr>
        <w:t>Lamerz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Leventhal B, </w:t>
      </w:r>
      <w:proofErr w:type="spellStart"/>
      <w:r w:rsidRPr="006D3E3B">
        <w:rPr>
          <w:rFonts w:ascii="Book Antiqua" w:hAnsi="Book Antiqua"/>
          <w:sz w:val="24"/>
          <w:szCs w:val="24"/>
        </w:rPr>
        <w:t>Ludolph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AG, </w:t>
      </w:r>
      <w:proofErr w:type="spellStart"/>
      <w:r w:rsidRPr="006D3E3B">
        <w:rPr>
          <w:rFonts w:ascii="Book Antiqua" w:hAnsi="Book Antiqua"/>
          <w:sz w:val="24"/>
          <w:szCs w:val="24"/>
        </w:rPr>
        <w:t>Madruga-Garrido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M, Maras A, </w:t>
      </w:r>
      <w:proofErr w:type="spellStart"/>
      <w:r w:rsidRPr="006D3E3B">
        <w:rPr>
          <w:rFonts w:ascii="Book Antiqua" w:hAnsi="Book Antiqua"/>
          <w:sz w:val="24"/>
          <w:szCs w:val="24"/>
        </w:rPr>
        <w:t>Messchendorp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MD, Mir P, </w:t>
      </w:r>
      <w:proofErr w:type="spellStart"/>
      <w:r w:rsidRPr="006D3E3B">
        <w:rPr>
          <w:rFonts w:ascii="Book Antiqua" w:hAnsi="Book Antiqua"/>
          <w:sz w:val="24"/>
          <w:szCs w:val="24"/>
        </w:rPr>
        <w:t>Morer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D3E3B">
        <w:rPr>
          <w:rFonts w:ascii="Book Antiqua" w:hAnsi="Book Antiqua"/>
          <w:sz w:val="24"/>
          <w:szCs w:val="24"/>
        </w:rPr>
        <w:t>Münchau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Murphy TL, </w:t>
      </w:r>
      <w:proofErr w:type="spellStart"/>
      <w:r w:rsidRPr="006D3E3B">
        <w:rPr>
          <w:rFonts w:ascii="Book Antiqua" w:hAnsi="Book Antiqua"/>
          <w:sz w:val="24"/>
          <w:szCs w:val="24"/>
        </w:rPr>
        <w:t>Openneer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TJ, </w:t>
      </w:r>
      <w:proofErr w:type="spellStart"/>
      <w:r w:rsidRPr="006D3E3B">
        <w:rPr>
          <w:rFonts w:ascii="Book Antiqua" w:hAnsi="Book Antiqua"/>
          <w:sz w:val="24"/>
          <w:szCs w:val="24"/>
        </w:rPr>
        <w:t>Plessen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KJ, </w:t>
      </w:r>
      <w:proofErr w:type="spellStart"/>
      <w:r w:rsidRPr="006D3E3B">
        <w:rPr>
          <w:rFonts w:ascii="Book Antiqua" w:hAnsi="Book Antiqua"/>
          <w:sz w:val="24"/>
          <w:szCs w:val="24"/>
        </w:rPr>
        <w:t>Rath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JJ, </w:t>
      </w:r>
      <w:proofErr w:type="spellStart"/>
      <w:r w:rsidRPr="006D3E3B">
        <w:rPr>
          <w:rFonts w:ascii="Book Antiqua" w:hAnsi="Book Antiqua"/>
          <w:sz w:val="24"/>
          <w:szCs w:val="24"/>
        </w:rPr>
        <w:t>Roessner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6D3E3B">
        <w:rPr>
          <w:rFonts w:ascii="Book Antiqua" w:hAnsi="Book Antiqua"/>
          <w:sz w:val="24"/>
          <w:szCs w:val="24"/>
        </w:rPr>
        <w:t>Fründt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O, Shin EY, </w:t>
      </w:r>
      <w:proofErr w:type="spellStart"/>
      <w:r w:rsidRPr="006D3E3B">
        <w:rPr>
          <w:rFonts w:ascii="Book Antiqua" w:hAnsi="Book Antiqua"/>
          <w:sz w:val="24"/>
          <w:szCs w:val="24"/>
        </w:rPr>
        <w:t>Sival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DA, Song DH, Song J, </w:t>
      </w:r>
      <w:proofErr w:type="spellStart"/>
      <w:r w:rsidRPr="006D3E3B">
        <w:rPr>
          <w:rFonts w:ascii="Book Antiqua" w:hAnsi="Book Antiqua"/>
          <w:sz w:val="24"/>
          <w:szCs w:val="24"/>
        </w:rPr>
        <w:t>Stolte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AM, </w:t>
      </w:r>
      <w:proofErr w:type="spellStart"/>
      <w:r w:rsidRPr="006D3E3B">
        <w:rPr>
          <w:rFonts w:ascii="Book Antiqua" w:hAnsi="Book Antiqua"/>
          <w:sz w:val="24"/>
          <w:szCs w:val="24"/>
        </w:rPr>
        <w:t>Tübing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van den Ban E, </w:t>
      </w:r>
      <w:proofErr w:type="spellStart"/>
      <w:r w:rsidRPr="006D3E3B">
        <w:rPr>
          <w:rFonts w:ascii="Book Antiqua" w:hAnsi="Book Antiqua"/>
          <w:sz w:val="24"/>
          <w:szCs w:val="24"/>
        </w:rPr>
        <w:t>Visscher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F, Wanderer S, Woods M, </w:t>
      </w:r>
      <w:proofErr w:type="spellStart"/>
      <w:r w:rsidRPr="006D3E3B">
        <w:rPr>
          <w:rFonts w:ascii="Book Antiqua" w:hAnsi="Book Antiqua"/>
          <w:sz w:val="24"/>
          <w:szCs w:val="24"/>
        </w:rPr>
        <w:t>Zinner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SH, State MW, Heiman GA, Hoekstra PJ, Dietrich A. Pre- and perinatal complications in relation to Tourette syndrome and co-occurring obsessive-compulsive disorder and attention-deficit/hyperactivity disorder. </w:t>
      </w:r>
      <w:r w:rsidRPr="006D3E3B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Psychiatr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Res</w:t>
      </w:r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82</w:t>
      </w:r>
      <w:r w:rsidRPr="006D3E3B">
        <w:rPr>
          <w:rFonts w:ascii="Book Antiqua" w:hAnsi="Book Antiqua"/>
          <w:sz w:val="24"/>
          <w:szCs w:val="24"/>
        </w:rPr>
        <w:t>: 126-135 [PMID: 27494079 DOI: 10.</w:t>
      </w:r>
      <w:r>
        <w:rPr>
          <w:rFonts w:ascii="Book Antiqua" w:hAnsi="Book Antiqua"/>
          <w:sz w:val="24"/>
          <w:szCs w:val="24"/>
        </w:rPr>
        <w:t>1016/j.jpsychires.2016.07.017]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13 </w:t>
      </w:r>
      <w:r w:rsidRPr="006D3E3B">
        <w:rPr>
          <w:rFonts w:ascii="Book Antiqua" w:hAnsi="Book Antiqua"/>
          <w:b/>
          <w:sz w:val="24"/>
          <w:szCs w:val="24"/>
        </w:rPr>
        <w:t>Browne HA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Modabbernia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D3E3B">
        <w:rPr>
          <w:rFonts w:ascii="Book Antiqua" w:hAnsi="Book Antiqua"/>
          <w:sz w:val="24"/>
          <w:szCs w:val="24"/>
        </w:rPr>
        <w:t>Buxbaum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JD, Hansen SN, Schendel DE, </w:t>
      </w:r>
      <w:proofErr w:type="spellStart"/>
      <w:r w:rsidRPr="006D3E3B">
        <w:rPr>
          <w:rFonts w:ascii="Book Antiqua" w:hAnsi="Book Antiqua"/>
          <w:sz w:val="24"/>
          <w:szCs w:val="24"/>
        </w:rPr>
        <w:t>Parner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ET, </w:t>
      </w:r>
      <w:proofErr w:type="spellStart"/>
      <w:r w:rsidRPr="006D3E3B">
        <w:rPr>
          <w:rFonts w:ascii="Book Antiqua" w:hAnsi="Book Antiqua"/>
          <w:sz w:val="24"/>
          <w:szCs w:val="24"/>
        </w:rPr>
        <w:t>Reichenberg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Grice DE. Prenatal Maternal Smoking and Increased Risk for Tourette </w:t>
      </w:r>
      <w:proofErr w:type="gramStart"/>
      <w:r w:rsidRPr="006D3E3B">
        <w:rPr>
          <w:rFonts w:ascii="Book Antiqua" w:hAnsi="Book Antiqua"/>
          <w:sz w:val="24"/>
          <w:szCs w:val="24"/>
        </w:rPr>
        <w:t>Syndrome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and Chronic Tic Disorders. </w:t>
      </w:r>
      <w:r w:rsidRPr="006D3E3B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55</w:t>
      </w:r>
      <w:r w:rsidRPr="006D3E3B">
        <w:rPr>
          <w:rFonts w:ascii="Book Antiqua" w:hAnsi="Book Antiqua"/>
          <w:sz w:val="24"/>
          <w:szCs w:val="24"/>
        </w:rPr>
        <w:t>: 784-791 [PMID: 27566119 DO</w:t>
      </w:r>
      <w:r>
        <w:rPr>
          <w:rFonts w:ascii="Book Antiqua" w:hAnsi="Book Antiqua"/>
          <w:sz w:val="24"/>
          <w:szCs w:val="24"/>
        </w:rPr>
        <w:t>I: 10.1016/j.jaac.2016.06.010]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Ganos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C</w:t>
      </w:r>
      <w:r w:rsidRPr="006D3E3B">
        <w:rPr>
          <w:rFonts w:ascii="Book Antiqua" w:hAnsi="Book Antiqua"/>
          <w:sz w:val="24"/>
          <w:szCs w:val="24"/>
        </w:rPr>
        <w:t xml:space="preserve">, Martino D, </w:t>
      </w:r>
      <w:proofErr w:type="spellStart"/>
      <w:r w:rsidRPr="006D3E3B">
        <w:rPr>
          <w:rFonts w:ascii="Book Antiqua" w:hAnsi="Book Antiqua"/>
          <w:sz w:val="24"/>
          <w:szCs w:val="24"/>
        </w:rPr>
        <w:t>Pringsheim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T. Tics in the </w:t>
      </w:r>
      <w:proofErr w:type="spellStart"/>
      <w:r w:rsidRPr="006D3E3B">
        <w:rPr>
          <w:rFonts w:ascii="Book Antiqua" w:hAnsi="Book Antiqua"/>
          <w:sz w:val="24"/>
          <w:szCs w:val="24"/>
        </w:rPr>
        <w:t>Pediatric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Population: Pragmatic Management.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Mov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4</w:t>
      </w:r>
      <w:r w:rsidRPr="006D3E3B">
        <w:rPr>
          <w:rFonts w:ascii="Book Antiqua" w:hAnsi="Book Antiqua"/>
          <w:sz w:val="24"/>
          <w:szCs w:val="24"/>
        </w:rPr>
        <w:t>: 160-172 [PMID: 284</w:t>
      </w:r>
      <w:r>
        <w:rPr>
          <w:rFonts w:ascii="Book Antiqua" w:hAnsi="Book Antiqua"/>
          <w:sz w:val="24"/>
          <w:szCs w:val="24"/>
        </w:rPr>
        <w:t>51624 DOI: 10.1002/mdc3.12428]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15 </w:t>
      </w:r>
      <w:r w:rsidRPr="006D3E3B">
        <w:rPr>
          <w:rFonts w:ascii="Book Antiqua" w:hAnsi="Book Antiqua"/>
          <w:b/>
          <w:sz w:val="24"/>
          <w:szCs w:val="24"/>
        </w:rPr>
        <w:t>Ghosh D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Burkman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E. Relationship of serum ferritin level and tic severity in children with Tourette syndrome. </w:t>
      </w:r>
      <w:r w:rsidRPr="006D3E3B">
        <w:rPr>
          <w:rFonts w:ascii="Book Antiqua" w:hAnsi="Book Antiqua"/>
          <w:i/>
          <w:sz w:val="24"/>
          <w:szCs w:val="24"/>
        </w:rPr>
        <w:t xml:space="preserve">Childs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Nerv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Syst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33</w:t>
      </w:r>
      <w:r w:rsidRPr="006D3E3B">
        <w:rPr>
          <w:rFonts w:ascii="Book Antiqua" w:hAnsi="Book Antiqua"/>
          <w:sz w:val="24"/>
          <w:szCs w:val="24"/>
        </w:rPr>
        <w:t>: 1373-1378 [PMID: 28470381 D</w:t>
      </w:r>
      <w:r>
        <w:rPr>
          <w:rFonts w:ascii="Book Antiqua" w:hAnsi="Book Antiqua"/>
          <w:sz w:val="24"/>
          <w:szCs w:val="24"/>
        </w:rPr>
        <w:t>OI: 10.1007/s00381-017-3424-z]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16 </w:t>
      </w:r>
      <w:r w:rsidRPr="006D3E3B">
        <w:rPr>
          <w:rFonts w:ascii="Book Antiqua" w:hAnsi="Book Antiqua"/>
          <w:b/>
          <w:sz w:val="24"/>
          <w:szCs w:val="24"/>
        </w:rPr>
        <w:t>Wang Y</w:t>
      </w:r>
      <w:r w:rsidRPr="006D3E3B">
        <w:rPr>
          <w:rFonts w:ascii="Book Antiqua" w:hAnsi="Book Antiqua"/>
          <w:sz w:val="24"/>
          <w:szCs w:val="24"/>
        </w:rPr>
        <w:t xml:space="preserve">, Huang L, Zhang L, Qu Y, Mu D. Iron Status in Attention-Deficit/Hyperactivity Disorder: A Systematic Review and Meta-Analysis.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One</w:t>
      </w:r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12</w:t>
      </w:r>
      <w:r w:rsidRPr="006D3E3B">
        <w:rPr>
          <w:rFonts w:ascii="Book Antiqua" w:hAnsi="Book Antiqua"/>
          <w:sz w:val="24"/>
          <w:szCs w:val="24"/>
        </w:rPr>
        <w:t>: e0169145 [PMID: 28046016 DOI:</w:t>
      </w:r>
      <w:r>
        <w:rPr>
          <w:rFonts w:ascii="Book Antiqua" w:hAnsi="Book Antiqua"/>
          <w:sz w:val="24"/>
          <w:szCs w:val="24"/>
        </w:rPr>
        <w:t xml:space="preserve"> 10.1371/journal.pone.0169145]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D3E3B">
        <w:rPr>
          <w:rFonts w:ascii="Book Antiqua" w:hAnsi="Book Antiqua"/>
          <w:sz w:val="24"/>
          <w:szCs w:val="24"/>
        </w:rPr>
        <w:t xml:space="preserve">17 </w:t>
      </w:r>
      <w:r w:rsidRPr="006D3E3B">
        <w:rPr>
          <w:rFonts w:ascii="Book Antiqua" w:hAnsi="Book Antiqua"/>
          <w:b/>
          <w:sz w:val="24"/>
          <w:szCs w:val="24"/>
        </w:rPr>
        <w:t>World Health Organization</w:t>
      </w:r>
      <w:proofErr w:type="gramEnd"/>
      <w:r w:rsidRPr="006D3E3B">
        <w:rPr>
          <w:rFonts w:ascii="Book Antiqua" w:hAnsi="Book Antiqua"/>
          <w:b/>
          <w:sz w:val="24"/>
          <w:szCs w:val="24"/>
        </w:rPr>
        <w:t xml:space="preserve"> (WHO)</w:t>
      </w:r>
      <w:r w:rsidRPr="006D3E3B">
        <w:rPr>
          <w:rFonts w:ascii="Book Antiqua" w:hAnsi="Book Antiqua"/>
          <w:sz w:val="24"/>
          <w:szCs w:val="24"/>
        </w:rPr>
        <w:t>. Multiaxial classification of child and adolescent psychiatric disorders: international classification of disease and related health problems,</w:t>
      </w:r>
      <w:r>
        <w:rPr>
          <w:rFonts w:ascii="Book Antiqua" w:hAnsi="Book Antiqua"/>
          <w:sz w:val="24"/>
          <w:szCs w:val="24"/>
        </w:rPr>
        <w:t xml:space="preserve"> </w:t>
      </w:r>
      <w:r w:rsidRPr="006D3E3B">
        <w:rPr>
          <w:rFonts w:ascii="Book Antiqua" w:hAnsi="Book Antiqua"/>
          <w:sz w:val="24"/>
          <w:szCs w:val="24"/>
        </w:rPr>
        <w:t>10th revision (ICD-10). Cambridge: Cambridge University Press, 1998: 43-45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lastRenderedPageBreak/>
        <w:t xml:space="preserve">18 </w:t>
      </w:r>
      <w:r w:rsidRPr="006D3E3B">
        <w:rPr>
          <w:rFonts w:ascii="Book Antiqua" w:hAnsi="Book Antiqua"/>
          <w:b/>
          <w:sz w:val="24"/>
          <w:szCs w:val="24"/>
        </w:rPr>
        <w:t>Martino D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Pringsheim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TM, </w:t>
      </w:r>
      <w:proofErr w:type="spellStart"/>
      <w:r w:rsidRPr="006D3E3B">
        <w:rPr>
          <w:rFonts w:ascii="Book Antiqua" w:hAnsi="Book Antiqua"/>
          <w:sz w:val="24"/>
          <w:szCs w:val="24"/>
        </w:rPr>
        <w:t>Cavanna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AE, </w:t>
      </w:r>
      <w:proofErr w:type="spellStart"/>
      <w:r w:rsidRPr="006D3E3B">
        <w:rPr>
          <w:rFonts w:ascii="Book Antiqua" w:hAnsi="Book Antiqua"/>
          <w:sz w:val="24"/>
          <w:szCs w:val="24"/>
        </w:rPr>
        <w:t>Colosimo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C, Hartmann A, </w:t>
      </w:r>
      <w:proofErr w:type="spellStart"/>
      <w:r w:rsidRPr="006D3E3B">
        <w:rPr>
          <w:rFonts w:ascii="Book Antiqua" w:hAnsi="Book Antiqua"/>
          <w:sz w:val="24"/>
          <w:szCs w:val="24"/>
        </w:rPr>
        <w:t>Leckman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JF, Luo S, </w:t>
      </w:r>
      <w:proofErr w:type="spellStart"/>
      <w:r w:rsidRPr="006D3E3B">
        <w:rPr>
          <w:rFonts w:ascii="Book Antiqua" w:hAnsi="Book Antiqua"/>
          <w:sz w:val="24"/>
          <w:szCs w:val="24"/>
        </w:rPr>
        <w:t>Munchau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Goetz CG, Stebbins GT, Martinez-Martin P; Members of the MDS Committee on Rating Scales Development. Systematic review of severity scales and screening instruments for tics: Critique and recommendations.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Mov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32</w:t>
      </w:r>
      <w:r w:rsidRPr="006D3E3B">
        <w:rPr>
          <w:rFonts w:ascii="Book Antiqua" w:hAnsi="Book Antiqua"/>
          <w:sz w:val="24"/>
          <w:szCs w:val="24"/>
        </w:rPr>
        <w:t>: 467-473 [PMID: 28</w:t>
      </w:r>
      <w:r>
        <w:rPr>
          <w:rFonts w:ascii="Book Antiqua" w:hAnsi="Book Antiqua"/>
          <w:sz w:val="24"/>
          <w:szCs w:val="24"/>
        </w:rPr>
        <w:t>071825 DOI: 10.1002/mds.26891]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6D3E3B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Oluwabusi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OO</w:t>
      </w:r>
      <w:r w:rsidRPr="006D3E3B">
        <w:rPr>
          <w:rFonts w:ascii="Book Antiqua" w:hAnsi="Book Antiqua"/>
          <w:sz w:val="24"/>
          <w:szCs w:val="24"/>
        </w:rPr>
        <w:t xml:space="preserve">, Parke S, </w:t>
      </w:r>
      <w:proofErr w:type="spellStart"/>
      <w:r w:rsidRPr="006D3E3B">
        <w:rPr>
          <w:rFonts w:ascii="Book Antiqua" w:hAnsi="Book Antiqua"/>
          <w:sz w:val="24"/>
          <w:szCs w:val="24"/>
        </w:rPr>
        <w:t>Ambrosini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PJ.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Tourette syndrome associated with attention deficit hyperactivity disorder: The impact of tics and psychopharmacological treatment options. </w:t>
      </w:r>
      <w:r w:rsidRPr="006D3E3B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5</w:t>
      </w:r>
      <w:r w:rsidRPr="006D3E3B">
        <w:rPr>
          <w:rFonts w:ascii="Book Antiqua" w:hAnsi="Book Antiqua"/>
          <w:sz w:val="24"/>
          <w:szCs w:val="24"/>
        </w:rPr>
        <w:t>: 128-135 [PMID: 2686251</w:t>
      </w:r>
      <w:r>
        <w:rPr>
          <w:rFonts w:ascii="Book Antiqua" w:hAnsi="Book Antiqua"/>
          <w:sz w:val="24"/>
          <w:szCs w:val="24"/>
        </w:rPr>
        <w:t>2 DOI: 10.5409/wjcp.v5.i1.128]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20 </w:t>
      </w:r>
      <w:r w:rsidRPr="006D3E3B">
        <w:rPr>
          <w:rFonts w:ascii="Book Antiqua" w:hAnsi="Book Antiqua"/>
          <w:b/>
          <w:sz w:val="24"/>
          <w:szCs w:val="24"/>
        </w:rPr>
        <w:t>McGuire JF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Piacentini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D3E3B">
        <w:rPr>
          <w:rFonts w:ascii="Book Antiqua" w:hAnsi="Book Antiqua"/>
          <w:sz w:val="24"/>
          <w:szCs w:val="24"/>
        </w:rPr>
        <w:t>Scahill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Woods DW, Villarreal R, Wilhelm S, </w:t>
      </w:r>
      <w:proofErr w:type="spellStart"/>
      <w:r w:rsidRPr="006D3E3B">
        <w:rPr>
          <w:rFonts w:ascii="Book Antiqua" w:hAnsi="Book Antiqua"/>
          <w:sz w:val="24"/>
          <w:szCs w:val="24"/>
        </w:rPr>
        <w:t>Walkup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JT, Peterson AL. Bothersome tics in patients with chronic tic disorders: Characteristics and individualized treatment response to </w:t>
      </w:r>
      <w:proofErr w:type="spellStart"/>
      <w:r w:rsidRPr="006D3E3B">
        <w:rPr>
          <w:rFonts w:ascii="Book Antiqua" w:hAnsi="Book Antiqua"/>
          <w:sz w:val="24"/>
          <w:szCs w:val="24"/>
        </w:rPr>
        <w:t>behavior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therapy.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Behav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2015; </w:t>
      </w:r>
      <w:r w:rsidRPr="006D3E3B">
        <w:rPr>
          <w:rFonts w:ascii="Book Antiqua" w:hAnsi="Book Antiqua"/>
          <w:b/>
          <w:sz w:val="24"/>
          <w:szCs w:val="24"/>
        </w:rPr>
        <w:t>70</w:t>
      </w:r>
      <w:r w:rsidRPr="006D3E3B">
        <w:rPr>
          <w:rFonts w:ascii="Book Antiqua" w:hAnsi="Book Antiqua"/>
          <w:sz w:val="24"/>
          <w:szCs w:val="24"/>
        </w:rPr>
        <w:t>: 56-63 [PMID: 25988365 DOI: 10.1016/j.brat.2015.05.006]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Seragni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G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Chiappedi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D3E3B">
        <w:rPr>
          <w:rFonts w:ascii="Book Antiqua" w:hAnsi="Book Antiqua"/>
          <w:sz w:val="24"/>
          <w:szCs w:val="24"/>
        </w:rPr>
        <w:t>Bettinardi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6D3E3B">
        <w:rPr>
          <w:rFonts w:ascii="Book Antiqua" w:hAnsi="Book Antiqua"/>
          <w:sz w:val="24"/>
          <w:szCs w:val="24"/>
        </w:rPr>
        <w:t>Zibordi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F, Colombo T, Reina C, </w:t>
      </w:r>
      <w:proofErr w:type="spellStart"/>
      <w:r w:rsidRPr="006D3E3B">
        <w:rPr>
          <w:rFonts w:ascii="Book Antiqua" w:hAnsi="Book Antiqua"/>
          <w:sz w:val="24"/>
          <w:szCs w:val="24"/>
        </w:rPr>
        <w:t>Angelini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L. Habit Reversal Training in children and adolescents with chronic tic disorders: an Italian randomized, single blind, pilot study. </w:t>
      </w:r>
      <w:r w:rsidRPr="006D3E3B">
        <w:rPr>
          <w:rFonts w:ascii="Book Antiqua" w:hAnsi="Book Antiqua"/>
          <w:i/>
          <w:sz w:val="24"/>
          <w:szCs w:val="24"/>
        </w:rPr>
        <w:t xml:space="preserve">Minerva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2015 [PMID: 26583455]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22 </w:t>
      </w:r>
      <w:r w:rsidRPr="006D3E3B">
        <w:rPr>
          <w:rFonts w:ascii="Book Antiqua" w:hAnsi="Book Antiqua"/>
          <w:b/>
          <w:sz w:val="24"/>
          <w:szCs w:val="24"/>
        </w:rPr>
        <w:t>McGuire JF</w:t>
      </w:r>
      <w:r w:rsidRPr="006D3E3B">
        <w:rPr>
          <w:rFonts w:ascii="Book Antiqua" w:hAnsi="Book Antiqua"/>
          <w:sz w:val="24"/>
          <w:szCs w:val="24"/>
        </w:rPr>
        <w:t xml:space="preserve">, Ricketts EJ, </w:t>
      </w:r>
      <w:proofErr w:type="spellStart"/>
      <w:r w:rsidRPr="006D3E3B">
        <w:rPr>
          <w:rFonts w:ascii="Book Antiqua" w:hAnsi="Book Antiqua"/>
          <w:sz w:val="24"/>
          <w:szCs w:val="24"/>
        </w:rPr>
        <w:t>Piacentini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Murphy TK, </w:t>
      </w:r>
      <w:proofErr w:type="spellStart"/>
      <w:r w:rsidRPr="006D3E3B">
        <w:rPr>
          <w:rFonts w:ascii="Book Antiqua" w:hAnsi="Book Antiqua"/>
          <w:sz w:val="24"/>
          <w:szCs w:val="24"/>
        </w:rPr>
        <w:t>Storch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EA, Lewin AB. </w:t>
      </w:r>
      <w:proofErr w:type="spellStart"/>
      <w:r w:rsidRPr="006D3E3B">
        <w:rPr>
          <w:rFonts w:ascii="Book Antiqua" w:hAnsi="Book Antiqua"/>
          <w:sz w:val="24"/>
          <w:szCs w:val="24"/>
        </w:rPr>
        <w:t>Behavior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Therapy for Tic Disorders: An Evidenced-based Review and New Directions for Treatment Research.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Dev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Rep</w:t>
      </w:r>
      <w:r w:rsidRPr="006D3E3B">
        <w:rPr>
          <w:rFonts w:ascii="Book Antiqua" w:hAnsi="Book Antiqua"/>
          <w:sz w:val="24"/>
          <w:szCs w:val="24"/>
        </w:rPr>
        <w:t xml:space="preserve"> 2015; </w:t>
      </w:r>
      <w:r w:rsidRPr="006D3E3B">
        <w:rPr>
          <w:rFonts w:ascii="Book Antiqua" w:hAnsi="Book Antiqua"/>
          <w:b/>
          <w:sz w:val="24"/>
          <w:szCs w:val="24"/>
        </w:rPr>
        <w:t>2</w:t>
      </w:r>
      <w:r w:rsidRPr="006D3E3B">
        <w:rPr>
          <w:rFonts w:ascii="Book Antiqua" w:hAnsi="Book Antiqua"/>
          <w:sz w:val="24"/>
          <w:szCs w:val="24"/>
        </w:rPr>
        <w:t>: 309-317 [PMID: 26543797 D</w:t>
      </w:r>
      <w:r>
        <w:rPr>
          <w:rFonts w:ascii="Book Antiqua" w:hAnsi="Book Antiqua"/>
          <w:sz w:val="24"/>
          <w:szCs w:val="24"/>
        </w:rPr>
        <w:t>OI: 10.1007/s40474-015-0063-5]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Sukhodolsky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DG</w:t>
      </w:r>
      <w:r w:rsidRPr="006D3E3B">
        <w:rPr>
          <w:rFonts w:ascii="Book Antiqua" w:hAnsi="Book Antiqua"/>
          <w:sz w:val="24"/>
          <w:szCs w:val="24"/>
        </w:rPr>
        <w:t xml:space="preserve">, Woods DW, </w:t>
      </w:r>
      <w:proofErr w:type="spellStart"/>
      <w:r w:rsidRPr="006D3E3B">
        <w:rPr>
          <w:rFonts w:ascii="Book Antiqua" w:hAnsi="Book Antiqua"/>
          <w:sz w:val="24"/>
          <w:szCs w:val="24"/>
        </w:rPr>
        <w:t>Piacentini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Wilhelm S, Peterson AL, </w:t>
      </w:r>
      <w:proofErr w:type="spellStart"/>
      <w:r w:rsidRPr="006D3E3B">
        <w:rPr>
          <w:rFonts w:ascii="Book Antiqua" w:hAnsi="Book Antiqua"/>
          <w:sz w:val="24"/>
          <w:szCs w:val="24"/>
        </w:rPr>
        <w:t>Katsovich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6D3E3B">
        <w:rPr>
          <w:rFonts w:ascii="Book Antiqua" w:hAnsi="Book Antiqua"/>
          <w:sz w:val="24"/>
          <w:szCs w:val="24"/>
        </w:rPr>
        <w:t>Dziura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D3E3B">
        <w:rPr>
          <w:rFonts w:ascii="Book Antiqua" w:hAnsi="Book Antiqua"/>
          <w:sz w:val="24"/>
          <w:szCs w:val="24"/>
        </w:rPr>
        <w:t>Walkup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JT, </w:t>
      </w:r>
      <w:proofErr w:type="spellStart"/>
      <w:r w:rsidRPr="006D3E3B">
        <w:rPr>
          <w:rFonts w:ascii="Book Antiqua" w:hAnsi="Book Antiqua"/>
          <w:sz w:val="24"/>
          <w:szCs w:val="24"/>
        </w:rPr>
        <w:t>Scahill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L. Moderators and predictors of response to </w:t>
      </w:r>
      <w:proofErr w:type="spellStart"/>
      <w:r w:rsidRPr="006D3E3B">
        <w:rPr>
          <w:rFonts w:ascii="Book Antiqua" w:hAnsi="Book Antiqua"/>
          <w:sz w:val="24"/>
          <w:szCs w:val="24"/>
        </w:rPr>
        <w:t>behavior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therapy for tics in Tourette syndrome. </w:t>
      </w:r>
      <w:r w:rsidRPr="006D3E3B">
        <w:rPr>
          <w:rFonts w:ascii="Book Antiqua" w:hAnsi="Book Antiqua"/>
          <w:i/>
          <w:sz w:val="24"/>
          <w:szCs w:val="24"/>
        </w:rPr>
        <w:t>Neurology</w:t>
      </w:r>
      <w:r w:rsidRPr="006D3E3B">
        <w:rPr>
          <w:rFonts w:ascii="Book Antiqua" w:hAnsi="Book Antiqua"/>
          <w:sz w:val="24"/>
          <w:szCs w:val="24"/>
        </w:rPr>
        <w:t xml:space="preserve"> 2017; </w:t>
      </w:r>
      <w:r w:rsidRPr="006D3E3B">
        <w:rPr>
          <w:rFonts w:ascii="Book Antiqua" w:hAnsi="Book Antiqua"/>
          <w:b/>
          <w:sz w:val="24"/>
          <w:szCs w:val="24"/>
        </w:rPr>
        <w:t>88</w:t>
      </w:r>
      <w:r w:rsidRPr="006D3E3B">
        <w:rPr>
          <w:rFonts w:ascii="Book Antiqua" w:hAnsi="Book Antiqua"/>
          <w:sz w:val="24"/>
          <w:szCs w:val="24"/>
        </w:rPr>
        <w:t>: 1029-1036 [PMID: 28202705 DOI:</w:t>
      </w:r>
      <w:r>
        <w:rPr>
          <w:rFonts w:ascii="Book Antiqua" w:hAnsi="Book Antiqua"/>
          <w:sz w:val="24"/>
          <w:szCs w:val="24"/>
        </w:rPr>
        <w:t xml:space="preserve"> 10.1212/WNL.0000000000003710]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D3E3B">
        <w:rPr>
          <w:rFonts w:ascii="Book Antiqua" w:hAnsi="Book Antiqua"/>
          <w:sz w:val="24"/>
          <w:szCs w:val="24"/>
        </w:rPr>
        <w:t xml:space="preserve">24 </w:t>
      </w:r>
      <w:r w:rsidRPr="006D3E3B">
        <w:rPr>
          <w:rFonts w:ascii="Book Antiqua" w:hAnsi="Book Antiqua"/>
          <w:b/>
          <w:sz w:val="24"/>
          <w:szCs w:val="24"/>
        </w:rPr>
        <w:t>Hutchison SL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Ghuman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JK, </w:t>
      </w:r>
      <w:proofErr w:type="spellStart"/>
      <w:r w:rsidRPr="006D3E3B">
        <w:rPr>
          <w:rFonts w:ascii="Book Antiqua" w:hAnsi="Book Antiqua"/>
          <w:sz w:val="24"/>
          <w:szCs w:val="24"/>
        </w:rPr>
        <w:t>Ghuman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HS, </w:t>
      </w:r>
      <w:proofErr w:type="spellStart"/>
      <w:r w:rsidRPr="006D3E3B">
        <w:rPr>
          <w:rFonts w:ascii="Book Antiqua" w:hAnsi="Book Antiqua"/>
          <w:sz w:val="24"/>
          <w:szCs w:val="24"/>
        </w:rPr>
        <w:t>Karpov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I, Schuster JM.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Efficacy of atomoxetine in the treatment of attention-deficit hyperactivity disorder in patients with common comorbidities in children, adolescents and adults: a review.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Psychopharmacol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6</w:t>
      </w:r>
      <w:r w:rsidRPr="006D3E3B">
        <w:rPr>
          <w:rFonts w:ascii="Book Antiqua" w:hAnsi="Book Antiqua"/>
          <w:sz w:val="24"/>
          <w:szCs w:val="24"/>
        </w:rPr>
        <w:t>: 317-334 [PMID: 27721971 DOI: 10.1177/2045125316647686]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Gerasch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S</w:t>
      </w:r>
      <w:r w:rsidRPr="006D3E3B">
        <w:rPr>
          <w:rFonts w:ascii="Book Antiqua" w:hAnsi="Book Antiqua"/>
          <w:sz w:val="24"/>
          <w:szCs w:val="24"/>
        </w:rPr>
        <w:t xml:space="preserve">, Kanaan AS, </w:t>
      </w:r>
      <w:proofErr w:type="spellStart"/>
      <w:r w:rsidRPr="006D3E3B">
        <w:rPr>
          <w:rFonts w:ascii="Book Antiqua" w:hAnsi="Book Antiqua"/>
          <w:sz w:val="24"/>
          <w:szCs w:val="24"/>
        </w:rPr>
        <w:t>Jakubovski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E, Müller-</w:t>
      </w:r>
      <w:proofErr w:type="spellStart"/>
      <w:r w:rsidRPr="006D3E3B">
        <w:rPr>
          <w:rFonts w:ascii="Book Antiqua" w:hAnsi="Book Antiqua"/>
          <w:sz w:val="24"/>
          <w:szCs w:val="24"/>
        </w:rPr>
        <w:t>Vahl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KR. Aripiprazole Improves Associated Comorbid Conditions in Addition to Tics in Adult Patients with Gilles de la Tourette Syndrome. </w:t>
      </w:r>
      <w:r w:rsidRPr="006D3E3B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Neurosci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10</w:t>
      </w:r>
      <w:r w:rsidRPr="006D3E3B">
        <w:rPr>
          <w:rFonts w:ascii="Book Antiqua" w:hAnsi="Book Antiqua"/>
          <w:sz w:val="24"/>
          <w:szCs w:val="24"/>
        </w:rPr>
        <w:t xml:space="preserve">: 416 [PMID: 27672358 </w:t>
      </w:r>
      <w:r>
        <w:rPr>
          <w:rFonts w:ascii="Book Antiqua" w:hAnsi="Book Antiqua"/>
          <w:sz w:val="24"/>
          <w:szCs w:val="24"/>
        </w:rPr>
        <w:t>DOI: 10.3389/fnins.2016.00416]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26 </w:t>
      </w:r>
      <w:r w:rsidRPr="006D3E3B">
        <w:rPr>
          <w:rFonts w:ascii="Book Antiqua" w:hAnsi="Book Antiqua"/>
          <w:b/>
          <w:sz w:val="24"/>
          <w:szCs w:val="24"/>
        </w:rPr>
        <w:t>Eddy CM</w:t>
      </w:r>
      <w:r w:rsidRPr="006D3E3B">
        <w:rPr>
          <w:rFonts w:ascii="Book Antiqua" w:hAnsi="Book Antiqua"/>
          <w:sz w:val="24"/>
          <w:szCs w:val="24"/>
        </w:rPr>
        <w:t xml:space="preserve">, Rickards HE, </w:t>
      </w:r>
      <w:proofErr w:type="spellStart"/>
      <w:r w:rsidRPr="006D3E3B">
        <w:rPr>
          <w:rFonts w:ascii="Book Antiqua" w:hAnsi="Book Antiqua"/>
          <w:sz w:val="24"/>
          <w:szCs w:val="24"/>
        </w:rPr>
        <w:t>Cavanna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AE. </w:t>
      </w:r>
      <w:proofErr w:type="gramStart"/>
      <w:r w:rsidRPr="006D3E3B">
        <w:rPr>
          <w:rFonts w:ascii="Book Antiqua" w:hAnsi="Book Antiqua"/>
          <w:sz w:val="24"/>
          <w:szCs w:val="24"/>
        </w:rPr>
        <w:t>Treatment strategies for tics in Tourette syndrome.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Adv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Disord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2011; </w:t>
      </w:r>
      <w:r w:rsidRPr="006D3E3B">
        <w:rPr>
          <w:rFonts w:ascii="Book Antiqua" w:hAnsi="Book Antiqua"/>
          <w:b/>
          <w:sz w:val="24"/>
          <w:szCs w:val="24"/>
        </w:rPr>
        <w:t>4</w:t>
      </w:r>
      <w:r w:rsidRPr="006D3E3B">
        <w:rPr>
          <w:rFonts w:ascii="Book Antiqua" w:hAnsi="Book Antiqua"/>
          <w:sz w:val="24"/>
          <w:szCs w:val="24"/>
        </w:rPr>
        <w:t>: 25-45 [PMID: 21339906 DOI: 10.1177/1756285610390261]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lastRenderedPageBreak/>
        <w:t xml:space="preserve">27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Testini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P</w:t>
      </w:r>
      <w:r w:rsidRPr="006D3E3B">
        <w:rPr>
          <w:rFonts w:ascii="Book Antiqua" w:hAnsi="Book Antiqua"/>
          <w:sz w:val="24"/>
          <w:szCs w:val="24"/>
        </w:rPr>
        <w:t xml:space="preserve">, Min HK, Bashir A, Lee KH. Deep Brain Stimulation for Tourette's </w:t>
      </w:r>
      <w:proofErr w:type="gramStart"/>
      <w:r w:rsidRPr="006D3E3B">
        <w:rPr>
          <w:rFonts w:ascii="Book Antiqua" w:hAnsi="Book Antiqua"/>
          <w:sz w:val="24"/>
          <w:szCs w:val="24"/>
        </w:rPr>
        <w:t>Syndrome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: The Case for Targeting the Thalamic </w:t>
      </w:r>
      <w:proofErr w:type="spellStart"/>
      <w:r w:rsidRPr="006D3E3B">
        <w:rPr>
          <w:rFonts w:ascii="Book Antiqua" w:hAnsi="Book Antiqua"/>
          <w:sz w:val="24"/>
          <w:szCs w:val="24"/>
        </w:rPr>
        <w:t>Centromedian-Parafascicular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Complex. </w:t>
      </w:r>
      <w:r w:rsidRPr="006D3E3B">
        <w:rPr>
          <w:rFonts w:ascii="Book Antiqua" w:hAnsi="Book Antiqua"/>
          <w:i/>
          <w:sz w:val="24"/>
          <w:szCs w:val="24"/>
        </w:rPr>
        <w:t xml:space="preserve">Front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Neurol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2016; </w:t>
      </w:r>
      <w:r w:rsidRPr="006D3E3B">
        <w:rPr>
          <w:rFonts w:ascii="Book Antiqua" w:hAnsi="Book Antiqua"/>
          <w:b/>
          <w:sz w:val="24"/>
          <w:szCs w:val="24"/>
        </w:rPr>
        <w:t>7</w:t>
      </w:r>
      <w:r w:rsidRPr="006D3E3B">
        <w:rPr>
          <w:rFonts w:ascii="Book Antiqua" w:hAnsi="Book Antiqua"/>
          <w:sz w:val="24"/>
          <w:szCs w:val="24"/>
        </w:rPr>
        <w:t xml:space="preserve">: 193 [PMID: 27891112 </w:t>
      </w:r>
      <w:r>
        <w:rPr>
          <w:rFonts w:ascii="Book Antiqua" w:hAnsi="Book Antiqua"/>
          <w:sz w:val="24"/>
          <w:szCs w:val="24"/>
        </w:rPr>
        <w:t>DOI: 10.3389/fneur.2016.00193]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Roessner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V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Plessen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KJ, </w:t>
      </w:r>
      <w:proofErr w:type="spellStart"/>
      <w:r w:rsidRPr="006D3E3B">
        <w:rPr>
          <w:rFonts w:ascii="Book Antiqua" w:hAnsi="Book Antiqua"/>
          <w:sz w:val="24"/>
          <w:szCs w:val="24"/>
        </w:rPr>
        <w:t>Rothenberger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D3E3B">
        <w:rPr>
          <w:rFonts w:ascii="Book Antiqua" w:hAnsi="Book Antiqua"/>
          <w:sz w:val="24"/>
          <w:szCs w:val="24"/>
        </w:rPr>
        <w:t>Ludolph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AG, Rizzo R, </w:t>
      </w:r>
      <w:proofErr w:type="spellStart"/>
      <w:r w:rsidRPr="006D3E3B">
        <w:rPr>
          <w:rFonts w:ascii="Book Antiqua" w:hAnsi="Book Antiqua"/>
          <w:sz w:val="24"/>
          <w:szCs w:val="24"/>
        </w:rPr>
        <w:t>Skov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Strand G, Stern JS, </w:t>
      </w:r>
      <w:proofErr w:type="spellStart"/>
      <w:r w:rsidRPr="006D3E3B">
        <w:rPr>
          <w:rFonts w:ascii="Book Antiqua" w:hAnsi="Book Antiqua"/>
          <w:sz w:val="24"/>
          <w:szCs w:val="24"/>
        </w:rPr>
        <w:t>Termine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C, Hoekstra PJ; ESSTS Guidelines Group. </w:t>
      </w:r>
      <w:proofErr w:type="gramStart"/>
      <w:r w:rsidRPr="006D3E3B">
        <w:rPr>
          <w:rFonts w:ascii="Book Antiqua" w:hAnsi="Book Antiqua"/>
          <w:sz w:val="24"/>
          <w:szCs w:val="24"/>
        </w:rPr>
        <w:t>European clinical guidelines for Tourette syndrome and other tic disorders.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Part II: pharmacological treatment.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Eur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2011; </w:t>
      </w:r>
      <w:r w:rsidRPr="006D3E3B">
        <w:rPr>
          <w:rFonts w:ascii="Book Antiqua" w:hAnsi="Book Antiqua"/>
          <w:b/>
          <w:sz w:val="24"/>
          <w:szCs w:val="24"/>
        </w:rPr>
        <w:t>20</w:t>
      </w:r>
      <w:r w:rsidRPr="006D3E3B">
        <w:rPr>
          <w:rFonts w:ascii="Book Antiqua" w:hAnsi="Book Antiqua"/>
          <w:sz w:val="24"/>
          <w:szCs w:val="24"/>
        </w:rPr>
        <w:t>: 173-196 [PMID: 21445724 DOI: 10.1007/s00787-011-0163-7]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6D3E3B">
        <w:rPr>
          <w:rFonts w:ascii="Book Antiqua" w:hAnsi="Book Antiqua"/>
          <w:b/>
          <w:sz w:val="24"/>
          <w:szCs w:val="24"/>
        </w:rPr>
        <w:t>Pringsheim</w:t>
      </w:r>
      <w:proofErr w:type="spellEnd"/>
      <w:r w:rsidRPr="006D3E3B">
        <w:rPr>
          <w:rFonts w:ascii="Book Antiqua" w:hAnsi="Book Antiqua"/>
          <w:b/>
          <w:sz w:val="24"/>
          <w:szCs w:val="24"/>
        </w:rPr>
        <w:t xml:space="preserve"> T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Doja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Gorman D, </w:t>
      </w:r>
      <w:proofErr w:type="spellStart"/>
      <w:r w:rsidRPr="006D3E3B">
        <w:rPr>
          <w:rFonts w:ascii="Book Antiqua" w:hAnsi="Book Antiqua"/>
          <w:sz w:val="24"/>
          <w:szCs w:val="24"/>
        </w:rPr>
        <w:t>McKinlay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D, Day L, </w:t>
      </w:r>
      <w:proofErr w:type="spellStart"/>
      <w:r w:rsidRPr="006D3E3B">
        <w:rPr>
          <w:rFonts w:ascii="Book Antiqua" w:hAnsi="Book Antiqua"/>
          <w:sz w:val="24"/>
          <w:szCs w:val="24"/>
        </w:rPr>
        <w:t>Billinghurst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L, Carroll A, Dion Y, Luscombe S, </w:t>
      </w:r>
      <w:proofErr w:type="spellStart"/>
      <w:r w:rsidRPr="006D3E3B">
        <w:rPr>
          <w:rFonts w:ascii="Book Antiqua" w:hAnsi="Book Antiqua"/>
          <w:sz w:val="24"/>
          <w:szCs w:val="24"/>
        </w:rPr>
        <w:t>Steeves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T, Sandor P. Canadian guidelines for the evidence-based treatment of tic disorders: pharmacotherapy. </w:t>
      </w:r>
      <w:r w:rsidRPr="006D3E3B">
        <w:rPr>
          <w:rFonts w:ascii="Book Antiqua" w:hAnsi="Book Antiqua"/>
          <w:i/>
          <w:sz w:val="24"/>
          <w:szCs w:val="24"/>
        </w:rPr>
        <w:t>Can J Psychiatry</w:t>
      </w:r>
      <w:r w:rsidRPr="006D3E3B">
        <w:rPr>
          <w:rFonts w:ascii="Book Antiqua" w:hAnsi="Book Antiqua"/>
          <w:sz w:val="24"/>
          <w:szCs w:val="24"/>
        </w:rPr>
        <w:t xml:space="preserve"> 2012; </w:t>
      </w:r>
      <w:r w:rsidRPr="006D3E3B">
        <w:rPr>
          <w:rFonts w:ascii="Book Antiqua" w:hAnsi="Book Antiqua"/>
          <w:b/>
          <w:sz w:val="24"/>
          <w:szCs w:val="24"/>
        </w:rPr>
        <w:t>57</w:t>
      </w:r>
      <w:r w:rsidRPr="006D3E3B">
        <w:rPr>
          <w:rFonts w:ascii="Book Antiqua" w:hAnsi="Book Antiqua"/>
          <w:sz w:val="24"/>
          <w:szCs w:val="24"/>
        </w:rPr>
        <w:t>: 133-143 [PMID: 22397999 DOI: 10.1177/070674371205700302]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D3E3B">
        <w:rPr>
          <w:rFonts w:ascii="Book Antiqua" w:hAnsi="Book Antiqua"/>
          <w:sz w:val="24"/>
          <w:szCs w:val="24"/>
        </w:rPr>
        <w:t xml:space="preserve">30 </w:t>
      </w:r>
      <w:r w:rsidRPr="006D3E3B">
        <w:rPr>
          <w:rFonts w:ascii="Book Antiqua" w:hAnsi="Book Antiqua"/>
          <w:b/>
          <w:sz w:val="24"/>
          <w:szCs w:val="24"/>
        </w:rPr>
        <w:t>Murphy TK</w:t>
      </w:r>
      <w:r w:rsidRPr="006D3E3B">
        <w:rPr>
          <w:rFonts w:ascii="Book Antiqua" w:hAnsi="Book Antiqua"/>
          <w:sz w:val="24"/>
          <w:szCs w:val="24"/>
        </w:rPr>
        <w:t xml:space="preserve">, Lewin AB, </w:t>
      </w:r>
      <w:proofErr w:type="spellStart"/>
      <w:r w:rsidRPr="006D3E3B">
        <w:rPr>
          <w:rFonts w:ascii="Book Antiqua" w:hAnsi="Book Antiqua"/>
          <w:sz w:val="24"/>
          <w:szCs w:val="24"/>
        </w:rPr>
        <w:t>Storch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EA, Stock S; American Academy of Child and Adolescent Psychiatry (AACAP) Committee on Quality Issues (CQI). Practice parameter for the assessment and treatment of children and adolescents with tic disorders. </w:t>
      </w:r>
      <w:r w:rsidRPr="006D3E3B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2013; </w:t>
      </w:r>
      <w:r w:rsidRPr="006D3E3B">
        <w:rPr>
          <w:rFonts w:ascii="Book Antiqua" w:hAnsi="Book Antiqua"/>
          <w:b/>
          <w:sz w:val="24"/>
          <w:szCs w:val="24"/>
        </w:rPr>
        <w:t>52</w:t>
      </w:r>
      <w:r w:rsidRPr="006D3E3B">
        <w:rPr>
          <w:rFonts w:ascii="Book Antiqua" w:hAnsi="Book Antiqua"/>
          <w:sz w:val="24"/>
          <w:szCs w:val="24"/>
        </w:rPr>
        <w:t>: 1341-1359 [PMID: 24290467 DOI: 10.1016/j.jaac.2013.09.015]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31 </w:t>
      </w:r>
      <w:r w:rsidRPr="006D3E3B">
        <w:rPr>
          <w:rFonts w:ascii="Book Antiqua" w:hAnsi="Book Antiqua"/>
          <w:b/>
          <w:sz w:val="24"/>
          <w:szCs w:val="24"/>
        </w:rPr>
        <w:t>Lyon GJ</w:t>
      </w:r>
      <w:r w:rsidRPr="006D3E3B">
        <w:rPr>
          <w:rFonts w:ascii="Book Antiqua" w:hAnsi="Book Antiqua"/>
          <w:sz w:val="24"/>
          <w:szCs w:val="24"/>
        </w:rPr>
        <w:t xml:space="preserve">, Samar SM, </w:t>
      </w:r>
      <w:proofErr w:type="spellStart"/>
      <w:r w:rsidRPr="006D3E3B">
        <w:rPr>
          <w:rFonts w:ascii="Book Antiqua" w:hAnsi="Book Antiqua"/>
          <w:sz w:val="24"/>
          <w:szCs w:val="24"/>
        </w:rPr>
        <w:t>Conelea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C, Trujillo MR, Lipinski CM, Bauer CC, Brandt BC, Kemp JJ, Lawrence ZE, Howard J, Castellanos FX, Woods D, Coffey BJ. Testing tic suppression: comparing the effects of </w:t>
      </w:r>
      <w:proofErr w:type="spellStart"/>
      <w:r w:rsidRPr="006D3E3B">
        <w:rPr>
          <w:rFonts w:ascii="Book Antiqua" w:hAnsi="Book Antiqua"/>
          <w:sz w:val="24"/>
          <w:szCs w:val="24"/>
        </w:rPr>
        <w:t>dexmethylphenidate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to no medication in children and adolescents with attention-deficit/hyperactivity disorder and Tourette's disorder. </w:t>
      </w:r>
      <w:r w:rsidRPr="006D3E3B">
        <w:rPr>
          <w:rFonts w:ascii="Book Antiqua" w:hAnsi="Book Antiqua"/>
          <w:i/>
          <w:sz w:val="24"/>
          <w:szCs w:val="24"/>
        </w:rPr>
        <w:t xml:space="preserve">J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Psychopharmacol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2010; </w:t>
      </w:r>
      <w:r w:rsidRPr="006D3E3B">
        <w:rPr>
          <w:rFonts w:ascii="Book Antiqua" w:hAnsi="Book Antiqua"/>
          <w:b/>
          <w:sz w:val="24"/>
          <w:szCs w:val="24"/>
        </w:rPr>
        <w:t>20</w:t>
      </w:r>
      <w:r w:rsidRPr="006D3E3B">
        <w:rPr>
          <w:rFonts w:ascii="Book Antiqua" w:hAnsi="Book Antiqua"/>
          <w:sz w:val="24"/>
          <w:szCs w:val="24"/>
        </w:rPr>
        <w:t>: 283-289 [PMID: 208070</w:t>
      </w:r>
      <w:r>
        <w:rPr>
          <w:rFonts w:ascii="Book Antiqua" w:hAnsi="Book Antiqua"/>
          <w:sz w:val="24"/>
          <w:szCs w:val="24"/>
        </w:rPr>
        <w:t>66 DOI: 10.1089/cap.2010.0032]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6D3E3B">
        <w:rPr>
          <w:rFonts w:ascii="Book Antiqua" w:hAnsi="Book Antiqua"/>
          <w:sz w:val="24"/>
          <w:szCs w:val="24"/>
        </w:rPr>
        <w:t xml:space="preserve">32 </w:t>
      </w:r>
      <w:r w:rsidRPr="006D3E3B">
        <w:rPr>
          <w:rFonts w:ascii="Book Antiqua" w:hAnsi="Book Antiqua"/>
          <w:b/>
          <w:sz w:val="24"/>
          <w:szCs w:val="24"/>
        </w:rPr>
        <w:t>Bloch MH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Panza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KE, </w:t>
      </w:r>
      <w:proofErr w:type="spellStart"/>
      <w:r w:rsidRPr="006D3E3B">
        <w:rPr>
          <w:rFonts w:ascii="Book Antiqua" w:hAnsi="Book Antiqua"/>
          <w:sz w:val="24"/>
          <w:szCs w:val="24"/>
        </w:rPr>
        <w:t>Landeros-Weisenberger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D3E3B">
        <w:rPr>
          <w:rFonts w:ascii="Book Antiqua" w:hAnsi="Book Antiqua"/>
          <w:sz w:val="24"/>
          <w:szCs w:val="24"/>
        </w:rPr>
        <w:t>Leckman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JF.</w:t>
      </w:r>
      <w:proofErr w:type="gramEnd"/>
      <w:r w:rsidRPr="006D3E3B">
        <w:rPr>
          <w:rFonts w:ascii="Book Antiqua" w:hAnsi="Book Antiqua"/>
          <w:sz w:val="24"/>
          <w:szCs w:val="24"/>
        </w:rPr>
        <w:t xml:space="preserve"> Meta-analysis: treatment of attention-deficit/hyperactivity disorder in children with comorbid tic disorders. </w:t>
      </w:r>
      <w:r w:rsidRPr="006D3E3B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2009; </w:t>
      </w:r>
      <w:r w:rsidRPr="006D3E3B">
        <w:rPr>
          <w:rFonts w:ascii="Book Antiqua" w:hAnsi="Book Antiqua"/>
          <w:b/>
          <w:sz w:val="24"/>
          <w:szCs w:val="24"/>
        </w:rPr>
        <w:t>48</w:t>
      </w:r>
      <w:r w:rsidRPr="006D3E3B">
        <w:rPr>
          <w:rFonts w:ascii="Book Antiqua" w:hAnsi="Book Antiqua"/>
          <w:sz w:val="24"/>
          <w:szCs w:val="24"/>
        </w:rPr>
        <w:t>: 884-893 [PMID: 19625978 DOI: 10.1097/CHI.0b013e31</w:t>
      </w:r>
      <w:r>
        <w:rPr>
          <w:rFonts w:ascii="Book Antiqua" w:hAnsi="Book Antiqua"/>
          <w:sz w:val="24"/>
          <w:szCs w:val="24"/>
        </w:rPr>
        <w:t>81b26e9f]</w:t>
      </w:r>
    </w:p>
    <w:p w:rsidR="006D3E3B" w:rsidRPr="006D3E3B" w:rsidRDefault="006D3E3B" w:rsidP="006D3E3B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D3E3B">
        <w:rPr>
          <w:rFonts w:ascii="Book Antiqua" w:hAnsi="Book Antiqua"/>
          <w:sz w:val="24"/>
          <w:szCs w:val="24"/>
        </w:rPr>
        <w:t xml:space="preserve">33 </w:t>
      </w:r>
      <w:r w:rsidRPr="006D3E3B">
        <w:rPr>
          <w:rFonts w:ascii="Book Antiqua" w:hAnsi="Book Antiqua"/>
          <w:b/>
          <w:sz w:val="24"/>
          <w:szCs w:val="24"/>
        </w:rPr>
        <w:t>Cohen SC</w:t>
      </w:r>
      <w:r w:rsidRPr="006D3E3B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D3E3B">
        <w:rPr>
          <w:rFonts w:ascii="Book Antiqua" w:hAnsi="Book Antiqua"/>
          <w:sz w:val="24"/>
          <w:szCs w:val="24"/>
        </w:rPr>
        <w:t>Mulqueen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JM, </w:t>
      </w:r>
      <w:proofErr w:type="spellStart"/>
      <w:r w:rsidRPr="006D3E3B">
        <w:rPr>
          <w:rFonts w:ascii="Book Antiqua" w:hAnsi="Book Antiqua"/>
          <w:sz w:val="24"/>
          <w:szCs w:val="24"/>
        </w:rPr>
        <w:t>Ferracioli-Oda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D3E3B">
        <w:rPr>
          <w:rFonts w:ascii="Book Antiqua" w:hAnsi="Book Antiqua"/>
          <w:sz w:val="24"/>
          <w:szCs w:val="24"/>
        </w:rPr>
        <w:t>Stuckelman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ZD, Coughlin CG, </w:t>
      </w:r>
      <w:proofErr w:type="spellStart"/>
      <w:r w:rsidRPr="006D3E3B">
        <w:rPr>
          <w:rFonts w:ascii="Book Antiqua" w:hAnsi="Book Antiqua"/>
          <w:sz w:val="24"/>
          <w:szCs w:val="24"/>
        </w:rPr>
        <w:t>Leckman</w:t>
      </w:r>
      <w:proofErr w:type="spellEnd"/>
      <w:r w:rsidRPr="006D3E3B">
        <w:rPr>
          <w:rFonts w:ascii="Book Antiqua" w:hAnsi="Book Antiqua"/>
          <w:sz w:val="24"/>
          <w:szCs w:val="24"/>
        </w:rPr>
        <w:t xml:space="preserve"> JF, Bloch MH. Meta-Analysis: Risk of Tics Associated With Psychostimulant Use in Randomized, Placebo-Controlled Trials. </w:t>
      </w:r>
      <w:r w:rsidRPr="006D3E3B">
        <w:rPr>
          <w:rFonts w:ascii="Book Antiqua" w:hAnsi="Book Antiqua"/>
          <w:i/>
          <w:sz w:val="24"/>
          <w:szCs w:val="24"/>
        </w:rPr>
        <w:t xml:space="preserve">J Am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Child </w:t>
      </w:r>
      <w:proofErr w:type="spellStart"/>
      <w:r w:rsidRPr="006D3E3B">
        <w:rPr>
          <w:rFonts w:ascii="Book Antiqua" w:hAnsi="Book Antiqua"/>
          <w:i/>
          <w:sz w:val="24"/>
          <w:szCs w:val="24"/>
        </w:rPr>
        <w:t>Adolesc</w:t>
      </w:r>
      <w:proofErr w:type="spellEnd"/>
      <w:r w:rsidRPr="006D3E3B">
        <w:rPr>
          <w:rFonts w:ascii="Book Antiqua" w:hAnsi="Book Antiqua"/>
          <w:i/>
          <w:sz w:val="24"/>
          <w:szCs w:val="24"/>
        </w:rPr>
        <w:t xml:space="preserve"> Psychiatry</w:t>
      </w:r>
      <w:r w:rsidRPr="006D3E3B">
        <w:rPr>
          <w:rFonts w:ascii="Book Antiqua" w:hAnsi="Book Antiqua"/>
          <w:sz w:val="24"/>
          <w:szCs w:val="24"/>
        </w:rPr>
        <w:t xml:space="preserve"> 2015; </w:t>
      </w:r>
      <w:r w:rsidRPr="006D3E3B">
        <w:rPr>
          <w:rFonts w:ascii="Book Antiqua" w:hAnsi="Book Antiqua"/>
          <w:b/>
          <w:sz w:val="24"/>
          <w:szCs w:val="24"/>
        </w:rPr>
        <w:t>54</w:t>
      </w:r>
      <w:r w:rsidRPr="006D3E3B">
        <w:rPr>
          <w:rFonts w:ascii="Book Antiqua" w:hAnsi="Book Antiqua"/>
          <w:sz w:val="24"/>
          <w:szCs w:val="24"/>
        </w:rPr>
        <w:t>: 728-736 [PMID: 26299294 DO</w:t>
      </w:r>
      <w:r>
        <w:rPr>
          <w:rFonts w:ascii="Book Antiqua" w:hAnsi="Book Antiqua"/>
          <w:sz w:val="24"/>
          <w:szCs w:val="24"/>
        </w:rPr>
        <w:t>I: 10.1016/j.jaac.2015.06.011]</w:t>
      </w:r>
    </w:p>
    <w:p w:rsidR="00B8768D" w:rsidRPr="006D3E3B" w:rsidRDefault="00B8768D" w:rsidP="006D3E3B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</w:p>
    <w:p w:rsidR="006166C3" w:rsidRPr="006D3E3B" w:rsidRDefault="006166C3" w:rsidP="006D3E3B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6D3E3B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0515D1" w:rsidRPr="006D3E3B">
        <w:rPr>
          <w:rFonts w:ascii="Book Antiqua" w:hAnsi="Book Antiqua"/>
          <w:sz w:val="24"/>
          <w:szCs w:val="24"/>
        </w:rPr>
        <w:t>Govindarajan</w:t>
      </w:r>
      <w:proofErr w:type="spellEnd"/>
      <w:r w:rsidR="000515D1" w:rsidRPr="006D3E3B">
        <w:rPr>
          <w:rFonts w:ascii="Book Antiqua" w:hAnsi="Book Antiqua"/>
          <w:sz w:val="24"/>
          <w:szCs w:val="24"/>
        </w:rPr>
        <w:t xml:space="preserve"> GK, Wang YZ </w:t>
      </w:r>
      <w:r w:rsidRPr="006D3E3B">
        <w:rPr>
          <w:rFonts w:ascii="Book Antiqua" w:hAnsi="Book Antiqua"/>
          <w:b/>
          <w:sz w:val="24"/>
          <w:szCs w:val="24"/>
        </w:rPr>
        <w:t xml:space="preserve">S-Editor: </w:t>
      </w:r>
      <w:r w:rsidRPr="006D3E3B">
        <w:rPr>
          <w:rFonts w:ascii="Book Antiqua" w:hAnsi="Book Antiqua"/>
          <w:sz w:val="24"/>
          <w:szCs w:val="24"/>
        </w:rPr>
        <w:t>Ji FF</w:t>
      </w:r>
      <w:r w:rsidRPr="006D3E3B">
        <w:rPr>
          <w:rFonts w:ascii="Book Antiqua" w:hAnsi="Book Antiqua"/>
          <w:b/>
          <w:sz w:val="24"/>
          <w:szCs w:val="24"/>
        </w:rPr>
        <w:t xml:space="preserve"> L-Editor: E-Editor: </w:t>
      </w:r>
    </w:p>
    <w:p w:rsidR="006166C3" w:rsidRPr="006D3E3B" w:rsidRDefault="006166C3" w:rsidP="006D3E3B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6D3E3B">
        <w:rPr>
          <w:rFonts w:ascii="Book Antiqua" w:hAnsi="Book Antiqua"/>
          <w:b/>
          <w:sz w:val="24"/>
          <w:szCs w:val="24"/>
        </w:rPr>
        <w:t xml:space="preserve"> 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D3E3B">
        <w:rPr>
          <w:rFonts w:ascii="Book Antiqua" w:hAnsi="Book Antiqua" w:cs="Helvetica"/>
          <w:b/>
          <w:sz w:val="24"/>
          <w:szCs w:val="24"/>
        </w:rPr>
        <w:t xml:space="preserve">Specialty type: </w:t>
      </w:r>
      <w:proofErr w:type="spellStart"/>
      <w:r w:rsidR="009F77BA" w:rsidRPr="006D3E3B">
        <w:rPr>
          <w:rFonts w:ascii="Book Antiqua" w:eastAsia="微软雅黑" w:hAnsi="Book Antiqua" w:cs="宋体"/>
          <w:sz w:val="24"/>
          <w:szCs w:val="24"/>
        </w:rPr>
        <w:t>Pediatrics</w:t>
      </w:r>
      <w:proofErr w:type="spellEnd"/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D3E3B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7374F3" w:rsidRPr="006D3E3B">
        <w:rPr>
          <w:rFonts w:ascii="Book Antiqua" w:hAnsi="Book Antiqua"/>
          <w:sz w:val="24"/>
          <w:szCs w:val="24"/>
        </w:rPr>
        <w:t>United Kingdom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</w:rPr>
      </w:pPr>
      <w:r w:rsidRPr="006D3E3B">
        <w:rPr>
          <w:rFonts w:ascii="Book Antiqua" w:hAnsi="Book Antiqua" w:cs="Helvetica"/>
          <w:b/>
          <w:sz w:val="24"/>
          <w:szCs w:val="24"/>
        </w:rPr>
        <w:lastRenderedPageBreak/>
        <w:t>Peer-review report classification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D3E3B">
        <w:rPr>
          <w:rFonts w:ascii="Book Antiqua" w:hAnsi="Book Antiqua" w:cs="Helvetica"/>
          <w:sz w:val="24"/>
          <w:szCs w:val="24"/>
        </w:rPr>
        <w:t xml:space="preserve">Grade A (Excellent): </w:t>
      </w:r>
      <w:r w:rsidR="007374F3" w:rsidRPr="006D3E3B">
        <w:rPr>
          <w:rFonts w:ascii="Book Antiqua" w:hAnsi="Book Antiqua" w:cs="Helvetica"/>
          <w:sz w:val="24"/>
          <w:szCs w:val="24"/>
          <w:lang w:eastAsia="zh-CN"/>
        </w:rPr>
        <w:t>0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D3E3B">
        <w:rPr>
          <w:rFonts w:ascii="Book Antiqua" w:hAnsi="Book Antiqua" w:cs="Helvetica"/>
          <w:sz w:val="24"/>
          <w:szCs w:val="24"/>
        </w:rPr>
        <w:t xml:space="preserve">Grade B (Very good): </w:t>
      </w:r>
      <w:r w:rsidR="007374F3" w:rsidRPr="006D3E3B">
        <w:rPr>
          <w:rFonts w:ascii="Book Antiqua" w:hAnsi="Book Antiqua" w:cs="Helvetica"/>
          <w:sz w:val="24"/>
          <w:szCs w:val="24"/>
          <w:lang w:eastAsia="zh-CN"/>
        </w:rPr>
        <w:t>0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D3E3B">
        <w:rPr>
          <w:rFonts w:ascii="Book Antiqua" w:hAnsi="Book Antiqua" w:cs="Helvetica"/>
          <w:sz w:val="24"/>
          <w:szCs w:val="24"/>
        </w:rPr>
        <w:t>Grade C (Good): C</w:t>
      </w:r>
      <w:r w:rsidR="007374F3" w:rsidRPr="006D3E3B">
        <w:rPr>
          <w:rFonts w:ascii="Book Antiqua" w:hAnsi="Book Antiqua" w:cs="Helvetica"/>
          <w:sz w:val="24"/>
          <w:szCs w:val="24"/>
          <w:lang w:eastAsia="zh-CN"/>
        </w:rPr>
        <w:t>, C</w:t>
      </w:r>
    </w:p>
    <w:p w:rsidR="006166C3" w:rsidRPr="006D3E3B" w:rsidRDefault="006166C3" w:rsidP="006D3E3B">
      <w:pPr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6D3E3B">
        <w:rPr>
          <w:rFonts w:ascii="Book Antiqua" w:hAnsi="Book Antiqua" w:cs="Helvetica"/>
          <w:sz w:val="24"/>
          <w:szCs w:val="24"/>
        </w:rPr>
        <w:t>Grade D (Fair): 0</w:t>
      </w:r>
    </w:p>
    <w:p w:rsidR="00B8768D" w:rsidRPr="00DD6AA9" w:rsidRDefault="006166C3" w:rsidP="006166C3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  <w:r w:rsidRPr="004A7441">
        <w:rPr>
          <w:rFonts w:ascii="Book Antiqua" w:hAnsi="Book Antiqua" w:cs="Helvetica"/>
          <w:sz w:val="24"/>
          <w:szCs w:val="24"/>
        </w:rPr>
        <w:t xml:space="preserve">Grade E (Poor): </w:t>
      </w:r>
      <w:r w:rsidRPr="004A7441">
        <w:rPr>
          <w:rFonts w:ascii="Book Antiqua" w:hAnsi="Book Antiqua" w:cs="Helvetica" w:hint="eastAsia"/>
          <w:sz w:val="24"/>
          <w:szCs w:val="24"/>
        </w:rPr>
        <w:t>0</w:t>
      </w:r>
    </w:p>
    <w:p w:rsidR="00A73CFB" w:rsidRPr="00DD6AA9" w:rsidRDefault="00A73CFB" w:rsidP="00DD6AA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EE2699" w:rsidRPr="009F77BA" w:rsidRDefault="00C16E90" w:rsidP="00DD6AA9">
      <w:pPr>
        <w:spacing w:after="0" w:line="360" w:lineRule="auto"/>
        <w:jc w:val="both"/>
        <w:rPr>
          <w:rFonts w:ascii="Book Antiqua" w:eastAsia="Times New Roman" w:hAnsi="Book Antiqua"/>
          <w:b/>
          <w:sz w:val="24"/>
          <w:szCs w:val="24"/>
          <w:lang w:eastAsia="en-GB"/>
        </w:rPr>
      </w:pPr>
      <w:r w:rsidRPr="00DD6AA9">
        <w:rPr>
          <w:rFonts w:ascii="Book Antiqua" w:hAnsi="Book Antiqua"/>
          <w:sz w:val="24"/>
          <w:szCs w:val="24"/>
        </w:rPr>
        <w:br w:type="page"/>
      </w:r>
      <w:r w:rsidR="009F77BA" w:rsidRPr="00DD6AA9">
        <w:rPr>
          <w:rFonts w:ascii="Book Antiqua" w:hAnsi="Book Antiqua"/>
          <w:sz w:val="24"/>
          <w:szCs w:val="24"/>
        </w:rPr>
        <w:lastRenderedPageBreak/>
        <w:t xml:space="preserve"> </w:t>
      </w:r>
      <w:r w:rsidR="009F77BA" w:rsidRPr="009F77BA">
        <w:rPr>
          <w:rFonts w:ascii="Book Antiqua" w:hAnsi="Book Antiqua" w:hint="eastAsia"/>
          <w:b/>
          <w:sz w:val="24"/>
          <w:szCs w:val="24"/>
          <w:lang w:val="en-US" w:eastAsia="zh-CN"/>
        </w:rPr>
        <w:t>Table</w:t>
      </w:r>
      <w:r w:rsidR="00EE2699" w:rsidRPr="009F77BA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 1</w:t>
      </w:r>
      <w:r w:rsidR="009F77BA" w:rsidRPr="009F77BA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 xml:space="preserve"> </w:t>
      </w:r>
      <w:r w:rsidR="00EE2699" w:rsidRPr="009F77BA">
        <w:rPr>
          <w:rFonts w:ascii="Book Antiqua" w:eastAsia="Times New Roman" w:hAnsi="Book Antiqua"/>
          <w:b/>
          <w:sz w:val="24"/>
          <w:szCs w:val="24"/>
          <w:lang w:eastAsia="en-GB"/>
        </w:rPr>
        <w:t xml:space="preserve">Common </w:t>
      </w:r>
      <w:r w:rsidR="009F77BA" w:rsidRPr="009F77BA">
        <w:rPr>
          <w:rFonts w:ascii="Book Antiqua" w:eastAsia="Times New Roman" w:hAnsi="Book Antiqua"/>
          <w:b/>
          <w:sz w:val="24"/>
          <w:szCs w:val="24"/>
          <w:lang w:eastAsia="en-GB"/>
        </w:rPr>
        <w:t>differential diagno</w:t>
      </w:r>
      <w:r w:rsidR="00EE2699" w:rsidRPr="009F77BA">
        <w:rPr>
          <w:rFonts w:ascii="Book Antiqua" w:eastAsia="Times New Roman" w:hAnsi="Book Antiqua"/>
          <w:b/>
          <w:sz w:val="24"/>
          <w:szCs w:val="24"/>
          <w:lang w:eastAsia="en-GB"/>
        </w:rPr>
        <w:t>s</w:t>
      </w:r>
      <w:r w:rsidR="009F77BA">
        <w:rPr>
          <w:rFonts w:ascii="Book Antiqua" w:eastAsiaTheme="minorEastAsia" w:hAnsi="Book Antiqua" w:hint="eastAsia"/>
          <w:b/>
          <w:sz w:val="24"/>
          <w:szCs w:val="24"/>
          <w:lang w:eastAsia="zh-CN"/>
        </w:rPr>
        <w:t>i</w:t>
      </w:r>
      <w:r w:rsidR="00EE2699" w:rsidRPr="009F77BA">
        <w:rPr>
          <w:rFonts w:ascii="Book Antiqua" w:eastAsia="Times New Roman" w:hAnsi="Book Antiqua"/>
          <w:b/>
          <w:sz w:val="24"/>
          <w:szCs w:val="24"/>
          <w:lang w:eastAsia="en-GB"/>
        </w:rPr>
        <w:t>s of Tics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</w:tblGrid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 xml:space="preserve">Stereotypy (in developmental disorders such as </w:t>
            </w:r>
            <w:r w:rsidR="009F77BA"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a</w:t>
            </w: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 xml:space="preserve">utism spectrum disorders and </w:t>
            </w:r>
            <w:r w:rsidR="009F77BA"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s</w:t>
            </w: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tereotypic movement disorder)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Functional movement disorders in children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 xml:space="preserve">Neurological: Stroke, </w:t>
            </w:r>
            <w:r w:rsidR="009F77BA"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h</w:t>
            </w: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ead trauma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 xml:space="preserve">Primary movement disorders: Dystonia 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Post-infectious: PANDAS, Sydenham’s chorea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Infectious: Encephalitis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Epileptic seizures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Toxic: Carbon monoxide poisoning</w:t>
            </w:r>
          </w:p>
        </w:tc>
      </w:tr>
      <w:tr w:rsidR="00DD6AA9" w:rsidRPr="00DD6AA9" w:rsidTr="009F77BA"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Chromosomal disorders: Down syndrome and Fragile X syndrome</w:t>
            </w:r>
          </w:p>
        </w:tc>
      </w:tr>
      <w:tr w:rsidR="00DD6AA9" w:rsidRPr="00DD6AA9" w:rsidTr="009F77BA">
        <w:trPr>
          <w:trHeight w:val="245"/>
        </w:trPr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Genetic conditions: Huntington’s disease, Wilson’s disease and Tuberous sclerosis</w:t>
            </w:r>
          </w:p>
        </w:tc>
      </w:tr>
      <w:tr w:rsidR="009F77BA" w:rsidRPr="00DD6AA9" w:rsidTr="009F77BA">
        <w:trPr>
          <w:trHeight w:val="308"/>
        </w:trPr>
        <w:tc>
          <w:tcPr>
            <w:tcW w:w="8318" w:type="dxa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EE2699" w:rsidRPr="00DD6AA9" w:rsidRDefault="00EE2699" w:rsidP="00DD6AA9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  <w:lang w:eastAsia="en-GB"/>
              </w:rPr>
            </w:pPr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 xml:space="preserve">Medication-induced tics: Neuroleptics, Stimulants, </w:t>
            </w:r>
            <w:proofErr w:type="spellStart"/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Antiepileptics</w:t>
            </w:r>
            <w:proofErr w:type="spellEnd"/>
            <w:r w:rsidRPr="00DD6AA9">
              <w:rPr>
                <w:rFonts w:ascii="Book Antiqua" w:eastAsia="Times New Roman" w:hAnsi="Book Antiqua"/>
                <w:sz w:val="24"/>
                <w:szCs w:val="24"/>
                <w:lang w:eastAsia="en-GB"/>
              </w:rPr>
              <w:t>, Lithium</w:t>
            </w:r>
          </w:p>
        </w:tc>
      </w:tr>
    </w:tbl>
    <w:p w:rsidR="00EE2699" w:rsidRPr="00DD6AA9" w:rsidRDefault="00EE2699" w:rsidP="00DD6AA9">
      <w:pPr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en-GB"/>
        </w:rPr>
      </w:pPr>
    </w:p>
    <w:p w:rsidR="00C16E90" w:rsidRPr="00E80747" w:rsidRDefault="00EE2699" w:rsidP="00DD6AA9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DD6AA9">
        <w:rPr>
          <w:rFonts w:ascii="Book Antiqua" w:hAnsi="Book Antiqua"/>
          <w:sz w:val="24"/>
          <w:szCs w:val="24"/>
        </w:rPr>
        <w:t xml:space="preserve">Modified from </w:t>
      </w:r>
      <w:proofErr w:type="spellStart"/>
      <w:r w:rsidRPr="00DD6AA9">
        <w:rPr>
          <w:rFonts w:ascii="Book Antiqua" w:eastAsia="Times New Roman" w:hAnsi="Book Antiqua"/>
          <w:sz w:val="24"/>
          <w:szCs w:val="24"/>
          <w:lang w:eastAsia="en-GB"/>
        </w:rPr>
        <w:t>Oluwabusi</w:t>
      </w:r>
      <w:proofErr w:type="spellEnd"/>
      <w:r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Pr="009F77BA">
        <w:rPr>
          <w:rFonts w:ascii="Book Antiqua" w:eastAsia="Times New Roman" w:hAnsi="Book Antiqua"/>
          <w:i/>
          <w:sz w:val="24"/>
          <w:szCs w:val="24"/>
          <w:lang w:eastAsia="en-GB"/>
        </w:rPr>
        <w:t xml:space="preserve">et </w:t>
      </w:r>
      <w:proofErr w:type="gramStart"/>
      <w:r w:rsidRPr="009F77BA">
        <w:rPr>
          <w:rFonts w:ascii="Book Antiqua" w:eastAsia="Times New Roman" w:hAnsi="Book Antiqua"/>
          <w:i/>
          <w:sz w:val="24"/>
          <w:szCs w:val="24"/>
          <w:lang w:eastAsia="en-GB"/>
        </w:rPr>
        <w:t>al</w:t>
      </w:r>
      <w:r w:rsidR="009F77BA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[</w:t>
      </w:r>
      <w:proofErr w:type="gramEnd"/>
      <w:r w:rsidR="009F77BA" w:rsidRPr="00DD6AA9">
        <w:rPr>
          <w:rFonts w:ascii="Book Antiqua" w:eastAsia="Times New Roman" w:hAnsi="Book Antiqua"/>
          <w:sz w:val="24"/>
          <w:szCs w:val="24"/>
          <w:vertAlign w:val="superscript"/>
          <w:lang w:eastAsia="en-GB"/>
        </w:rPr>
        <w:t>19]</w:t>
      </w:r>
      <w:r w:rsidRPr="00DD6AA9">
        <w:rPr>
          <w:rFonts w:ascii="Book Antiqua" w:eastAsia="Times New Roman" w:hAnsi="Book Antiqua"/>
          <w:sz w:val="24"/>
          <w:szCs w:val="24"/>
          <w:lang w:eastAsia="en-GB"/>
        </w:rPr>
        <w:t xml:space="preserve"> 2016</w:t>
      </w:r>
      <w:r w:rsidR="00170795" w:rsidRPr="00DD6AA9">
        <w:rPr>
          <w:rFonts w:ascii="Book Antiqua" w:eastAsia="Times New Roman" w:hAnsi="Book Antiqua"/>
          <w:sz w:val="24"/>
          <w:szCs w:val="24"/>
          <w:lang w:eastAsia="en-GB"/>
        </w:rPr>
        <w:t>.</w:t>
      </w:r>
      <w:r w:rsidR="00B960D6" w:rsidRPr="00B960D6">
        <w:rPr>
          <w:rFonts w:ascii="Book Antiqua" w:eastAsia="Times New Roman" w:hAnsi="Book Antiqua"/>
          <w:sz w:val="24"/>
          <w:szCs w:val="24"/>
          <w:lang w:eastAsia="en-GB"/>
        </w:rPr>
        <w:t xml:space="preserve"> </w:t>
      </w:r>
      <w:r w:rsidR="00B960D6" w:rsidRPr="00DD6AA9">
        <w:rPr>
          <w:rFonts w:ascii="Book Antiqua" w:eastAsia="Times New Roman" w:hAnsi="Book Antiqua"/>
          <w:sz w:val="24"/>
          <w:szCs w:val="24"/>
          <w:lang w:eastAsia="en-GB"/>
        </w:rPr>
        <w:t>PANDAS: Paediatric autoimmune neuropsychiatric disorders associated with streptococcal infections.</w:t>
      </w:r>
    </w:p>
    <w:sectPr w:rsidR="00C16E90" w:rsidRPr="00E80747" w:rsidSect="008F5BFB">
      <w:footerReference w:type="default" r:id="rId9"/>
      <w:pgSz w:w="11906" w:h="16838"/>
      <w:pgMar w:top="990" w:right="1106" w:bottom="900" w:left="99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30" w:rsidRDefault="00555030" w:rsidP="00446C72">
      <w:pPr>
        <w:spacing w:after="0" w:line="240" w:lineRule="auto"/>
      </w:pPr>
      <w:r>
        <w:separator/>
      </w:r>
    </w:p>
  </w:endnote>
  <w:endnote w:type="continuationSeparator" w:id="0">
    <w:p w:rsidR="00555030" w:rsidRDefault="00555030" w:rsidP="0044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8D" w:rsidRDefault="00FE12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0FC9">
      <w:rPr>
        <w:noProof/>
      </w:rPr>
      <w:t>19</w:t>
    </w:r>
    <w:r>
      <w:rPr>
        <w:noProof/>
      </w:rPr>
      <w:fldChar w:fldCharType="end"/>
    </w:r>
  </w:p>
  <w:p w:rsidR="00B8768D" w:rsidRDefault="00B876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30" w:rsidRDefault="00555030" w:rsidP="00446C72">
      <w:pPr>
        <w:spacing w:after="0" w:line="240" w:lineRule="auto"/>
      </w:pPr>
      <w:r>
        <w:separator/>
      </w:r>
    </w:p>
  </w:footnote>
  <w:footnote w:type="continuationSeparator" w:id="0">
    <w:p w:rsidR="00555030" w:rsidRDefault="00555030" w:rsidP="0044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665"/>
    <w:multiLevelType w:val="hybridMultilevel"/>
    <w:tmpl w:val="48D0A85E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73F"/>
    <w:multiLevelType w:val="hybridMultilevel"/>
    <w:tmpl w:val="7FFECF90"/>
    <w:lvl w:ilvl="0" w:tplc="181C40D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BF8"/>
    <w:multiLevelType w:val="hybridMultilevel"/>
    <w:tmpl w:val="4812509C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1591F"/>
    <w:multiLevelType w:val="hybridMultilevel"/>
    <w:tmpl w:val="37FE7A20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34CF"/>
    <w:multiLevelType w:val="hybridMultilevel"/>
    <w:tmpl w:val="48D0A85E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66B93"/>
    <w:multiLevelType w:val="hybridMultilevel"/>
    <w:tmpl w:val="4812509C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21B"/>
    <w:multiLevelType w:val="hybridMultilevel"/>
    <w:tmpl w:val="48D0A85E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="宋体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D44587"/>
    <w:multiLevelType w:val="hybridMultilevel"/>
    <w:tmpl w:val="24FEA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17266"/>
    <w:multiLevelType w:val="hybridMultilevel"/>
    <w:tmpl w:val="48D0A85E"/>
    <w:lvl w:ilvl="0" w:tplc="82B6F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4EF3"/>
    <w:multiLevelType w:val="hybridMultilevel"/>
    <w:tmpl w:val="26607D76"/>
    <w:lvl w:ilvl="0" w:tplc="B75E3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AA9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E8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2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E6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6B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2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5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D17530"/>
    <w:multiLevelType w:val="hybridMultilevel"/>
    <w:tmpl w:val="570E19BC"/>
    <w:lvl w:ilvl="0" w:tplc="9DF2E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4D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0A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C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E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C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0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3ED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62"/>
    <w:rsid w:val="00001105"/>
    <w:rsid w:val="00005FFC"/>
    <w:rsid w:val="000225E2"/>
    <w:rsid w:val="0002521C"/>
    <w:rsid w:val="000266BE"/>
    <w:rsid w:val="00034A85"/>
    <w:rsid w:val="00050D57"/>
    <w:rsid w:val="0005141E"/>
    <w:rsid w:val="000515D1"/>
    <w:rsid w:val="00056DEF"/>
    <w:rsid w:val="00086D00"/>
    <w:rsid w:val="000903A7"/>
    <w:rsid w:val="00092BB0"/>
    <w:rsid w:val="000B7D9E"/>
    <w:rsid w:val="000D180D"/>
    <w:rsid w:val="000E30D4"/>
    <w:rsid w:val="000E61F9"/>
    <w:rsid w:val="00123E75"/>
    <w:rsid w:val="00136327"/>
    <w:rsid w:val="0015453F"/>
    <w:rsid w:val="00170795"/>
    <w:rsid w:val="00171BB7"/>
    <w:rsid w:val="001758EE"/>
    <w:rsid w:val="0017628C"/>
    <w:rsid w:val="00176DC2"/>
    <w:rsid w:val="001A749C"/>
    <w:rsid w:val="001C4448"/>
    <w:rsid w:val="001D6962"/>
    <w:rsid w:val="001F7F21"/>
    <w:rsid w:val="0020440F"/>
    <w:rsid w:val="00216A37"/>
    <w:rsid w:val="0023609B"/>
    <w:rsid w:val="00242E06"/>
    <w:rsid w:val="0024302B"/>
    <w:rsid w:val="00262B51"/>
    <w:rsid w:val="00264E61"/>
    <w:rsid w:val="00270FC9"/>
    <w:rsid w:val="00273FBF"/>
    <w:rsid w:val="002A11FC"/>
    <w:rsid w:val="002B2422"/>
    <w:rsid w:val="002B387C"/>
    <w:rsid w:val="002B6E95"/>
    <w:rsid w:val="002B7343"/>
    <w:rsid w:val="002C3589"/>
    <w:rsid w:val="002D196C"/>
    <w:rsid w:val="002F7818"/>
    <w:rsid w:val="00304CBA"/>
    <w:rsid w:val="00305FE3"/>
    <w:rsid w:val="00346AD9"/>
    <w:rsid w:val="003817B1"/>
    <w:rsid w:val="00386385"/>
    <w:rsid w:val="0039198A"/>
    <w:rsid w:val="003C2C50"/>
    <w:rsid w:val="003E7E6B"/>
    <w:rsid w:val="003F2BF9"/>
    <w:rsid w:val="003F44EA"/>
    <w:rsid w:val="00407094"/>
    <w:rsid w:val="004210A3"/>
    <w:rsid w:val="004266C2"/>
    <w:rsid w:val="0043141D"/>
    <w:rsid w:val="00445D1F"/>
    <w:rsid w:val="00446C72"/>
    <w:rsid w:val="00447798"/>
    <w:rsid w:val="00482BE2"/>
    <w:rsid w:val="00484F86"/>
    <w:rsid w:val="004919FA"/>
    <w:rsid w:val="00505760"/>
    <w:rsid w:val="00523421"/>
    <w:rsid w:val="00530798"/>
    <w:rsid w:val="00534DA5"/>
    <w:rsid w:val="00552384"/>
    <w:rsid w:val="00555030"/>
    <w:rsid w:val="00570296"/>
    <w:rsid w:val="00576421"/>
    <w:rsid w:val="005809A9"/>
    <w:rsid w:val="005B5FC8"/>
    <w:rsid w:val="005C1FD8"/>
    <w:rsid w:val="005C4B4E"/>
    <w:rsid w:val="005D4624"/>
    <w:rsid w:val="00602624"/>
    <w:rsid w:val="006049AB"/>
    <w:rsid w:val="00611F66"/>
    <w:rsid w:val="006166C3"/>
    <w:rsid w:val="0062204B"/>
    <w:rsid w:val="0062342A"/>
    <w:rsid w:val="00623BD8"/>
    <w:rsid w:val="00646CEF"/>
    <w:rsid w:val="00652EFB"/>
    <w:rsid w:val="00670A0D"/>
    <w:rsid w:val="00681251"/>
    <w:rsid w:val="0068606D"/>
    <w:rsid w:val="00697725"/>
    <w:rsid w:val="006D3E3B"/>
    <w:rsid w:val="006E7145"/>
    <w:rsid w:val="006F6E66"/>
    <w:rsid w:val="006F76F6"/>
    <w:rsid w:val="00716FAF"/>
    <w:rsid w:val="007201A9"/>
    <w:rsid w:val="0073042E"/>
    <w:rsid w:val="007309C8"/>
    <w:rsid w:val="007374F3"/>
    <w:rsid w:val="007411A1"/>
    <w:rsid w:val="0075616F"/>
    <w:rsid w:val="00756B7B"/>
    <w:rsid w:val="0076109B"/>
    <w:rsid w:val="00775974"/>
    <w:rsid w:val="007A6332"/>
    <w:rsid w:val="007B57F7"/>
    <w:rsid w:val="007E2A20"/>
    <w:rsid w:val="007F25D4"/>
    <w:rsid w:val="008146BD"/>
    <w:rsid w:val="00827B3A"/>
    <w:rsid w:val="00833249"/>
    <w:rsid w:val="00857BF6"/>
    <w:rsid w:val="008663B7"/>
    <w:rsid w:val="008819A9"/>
    <w:rsid w:val="00891A93"/>
    <w:rsid w:val="00893145"/>
    <w:rsid w:val="00896D84"/>
    <w:rsid w:val="008C25F6"/>
    <w:rsid w:val="008E0FAF"/>
    <w:rsid w:val="008F5BFB"/>
    <w:rsid w:val="00915E3B"/>
    <w:rsid w:val="009234AA"/>
    <w:rsid w:val="009359C1"/>
    <w:rsid w:val="0094471F"/>
    <w:rsid w:val="0096034A"/>
    <w:rsid w:val="00966D9A"/>
    <w:rsid w:val="009804F1"/>
    <w:rsid w:val="009944DB"/>
    <w:rsid w:val="009B4C1E"/>
    <w:rsid w:val="009C6149"/>
    <w:rsid w:val="009D2D2B"/>
    <w:rsid w:val="009D36D6"/>
    <w:rsid w:val="009E1C20"/>
    <w:rsid w:val="009E3B03"/>
    <w:rsid w:val="009F77BA"/>
    <w:rsid w:val="00A270D4"/>
    <w:rsid w:val="00A33842"/>
    <w:rsid w:val="00A41E65"/>
    <w:rsid w:val="00A45F92"/>
    <w:rsid w:val="00A51851"/>
    <w:rsid w:val="00A60F89"/>
    <w:rsid w:val="00A61BEF"/>
    <w:rsid w:val="00A61D22"/>
    <w:rsid w:val="00A73214"/>
    <w:rsid w:val="00A73CFB"/>
    <w:rsid w:val="00A800EA"/>
    <w:rsid w:val="00AA0B3D"/>
    <w:rsid w:val="00AB0E4A"/>
    <w:rsid w:val="00AB11AF"/>
    <w:rsid w:val="00AB13CF"/>
    <w:rsid w:val="00AB5590"/>
    <w:rsid w:val="00AB5B03"/>
    <w:rsid w:val="00AB77EA"/>
    <w:rsid w:val="00AC39E2"/>
    <w:rsid w:val="00AD6CD6"/>
    <w:rsid w:val="00AE2113"/>
    <w:rsid w:val="00AE3874"/>
    <w:rsid w:val="00B309B2"/>
    <w:rsid w:val="00B503F3"/>
    <w:rsid w:val="00B63982"/>
    <w:rsid w:val="00B77536"/>
    <w:rsid w:val="00B8768D"/>
    <w:rsid w:val="00B938B4"/>
    <w:rsid w:val="00B960D6"/>
    <w:rsid w:val="00BA0881"/>
    <w:rsid w:val="00BA6FBF"/>
    <w:rsid w:val="00BB560E"/>
    <w:rsid w:val="00BF3C52"/>
    <w:rsid w:val="00BF4BCE"/>
    <w:rsid w:val="00C13693"/>
    <w:rsid w:val="00C16E90"/>
    <w:rsid w:val="00C23857"/>
    <w:rsid w:val="00C52AA7"/>
    <w:rsid w:val="00C91391"/>
    <w:rsid w:val="00CA1E5A"/>
    <w:rsid w:val="00CA73F3"/>
    <w:rsid w:val="00CA7EFD"/>
    <w:rsid w:val="00CB3B9B"/>
    <w:rsid w:val="00CC4347"/>
    <w:rsid w:val="00D1562A"/>
    <w:rsid w:val="00D222C8"/>
    <w:rsid w:val="00D263A2"/>
    <w:rsid w:val="00D35B5C"/>
    <w:rsid w:val="00D35D83"/>
    <w:rsid w:val="00D46422"/>
    <w:rsid w:val="00D557BA"/>
    <w:rsid w:val="00D910CC"/>
    <w:rsid w:val="00DB0AAF"/>
    <w:rsid w:val="00DC1144"/>
    <w:rsid w:val="00DC7293"/>
    <w:rsid w:val="00DD58C9"/>
    <w:rsid w:val="00DD6AA9"/>
    <w:rsid w:val="00E0280D"/>
    <w:rsid w:val="00E043A6"/>
    <w:rsid w:val="00E12707"/>
    <w:rsid w:val="00E463CC"/>
    <w:rsid w:val="00E47AAD"/>
    <w:rsid w:val="00E60131"/>
    <w:rsid w:val="00E60314"/>
    <w:rsid w:val="00E634B8"/>
    <w:rsid w:val="00E65061"/>
    <w:rsid w:val="00E80747"/>
    <w:rsid w:val="00E827D6"/>
    <w:rsid w:val="00EA5ACB"/>
    <w:rsid w:val="00EA6B1F"/>
    <w:rsid w:val="00EC180A"/>
    <w:rsid w:val="00ED122F"/>
    <w:rsid w:val="00ED6C05"/>
    <w:rsid w:val="00EE2699"/>
    <w:rsid w:val="00F02BB9"/>
    <w:rsid w:val="00F05757"/>
    <w:rsid w:val="00F155BF"/>
    <w:rsid w:val="00F300F7"/>
    <w:rsid w:val="00F41DF2"/>
    <w:rsid w:val="00F600F5"/>
    <w:rsid w:val="00F921A3"/>
    <w:rsid w:val="00FA17C0"/>
    <w:rsid w:val="00FC5780"/>
    <w:rsid w:val="00FE12C0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6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D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D69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D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1D6962"/>
    <w:rPr>
      <w:color w:val="0000FF"/>
      <w:u w:val="single"/>
    </w:rPr>
  </w:style>
  <w:style w:type="character" w:styleId="Strong">
    <w:name w:val="Strong"/>
    <w:uiPriority w:val="22"/>
    <w:qFormat/>
    <w:rsid w:val="00242E06"/>
    <w:rPr>
      <w:b/>
      <w:bCs/>
    </w:rPr>
  </w:style>
  <w:style w:type="character" w:customStyle="1" w:styleId="apple-converted-space">
    <w:name w:val="apple-converted-space"/>
    <w:basedOn w:val="DefaultParagraphFont"/>
    <w:rsid w:val="00530798"/>
  </w:style>
  <w:style w:type="character" w:customStyle="1" w:styleId="highlight">
    <w:name w:val="highlight"/>
    <w:basedOn w:val="DefaultParagraphFont"/>
    <w:rsid w:val="000E30D4"/>
  </w:style>
  <w:style w:type="character" w:customStyle="1" w:styleId="Heading1Char">
    <w:name w:val="Heading 1 Char"/>
    <w:link w:val="Heading1"/>
    <w:uiPriority w:val="9"/>
    <w:rsid w:val="000E3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ixed-citation">
    <w:name w:val="mixed-citation"/>
    <w:basedOn w:val="DefaultParagraphFont"/>
    <w:rsid w:val="0043141D"/>
  </w:style>
  <w:style w:type="character" w:customStyle="1" w:styleId="ref-title">
    <w:name w:val="ref-title"/>
    <w:basedOn w:val="DefaultParagraphFont"/>
    <w:rsid w:val="0043141D"/>
  </w:style>
  <w:style w:type="character" w:customStyle="1" w:styleId="ref-journal">
    <w:name w:val="ref-journal"/>
    <w:basedOn w:val="DefaultParagraphFont"/>
    <w:rsid w:val="0043141D"/>
  </w:style>
  <w:style w:type="character" w:customStyle="1" w:styleId="ref-vol">
    <w:name w:val="ref-vol"/>
    <w:basedOn w:val="DefaultParagraphFont"/>
    <w:rsid w:val="0043141D"/>
  </w:style>
  <w:style w:type="character" w:customStyle="1" w:styleId="nowrap">
    <w:name w:val="nowrap"/>
    <w:basedOn w:val="DefaultParagraphFont"/>
    <w:rsid w:val="0043141D"/>
  </w:style>
  <w:style w:type="character" w:styleId="Emphasis">
    <w:name w:val="Emphasis"/>
    <w:uiPriority w:val="20"/>
    <w:qFormat/>
    <w:rsid w:val="00646CEF"/>
    <w:rPr>
      <w:i/>
      <w:iCs/>
    </w:rPr>
  </w:style>
  <w:style w:type="character" w:customStyle="1" w:styleId="element-citation">
    <w:name w:val="element-citation"/>
    <w:basedOn w:val="DefaultParagraphFont"/>
    <w:rsid w:val="00646CEF"/>
  </w:style>
  <w:style w:type="paragraph" w:styleId="ListParagraph">
    <w:name w:val="List Paragraph"/>
    <w:basedOn w:val="Normal"/>
    <w:uiPriority w:val="34"/>
    <w:qFormat/>
    <w:rsid w:val="006049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C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6C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C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6C72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EA5A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s-submitted-date">
    <w:name w:val="ms-submitted-date"/>
    <w:rsid w:val="009234AA"/>
  </w:style>
  <w:style w:type="character" w:customStyle="1" w:styleId="cit">
    <w:name w:val="cit"/>
    <w:rsid w:val="009234AA"/>
  </w:style>
  <w:style w:type="character" w:customStyle="1" w:styleId="doi">
    <w:name w:val="doi"/>
    <w:rsid w:val="009234AA"/>
  </w:style>
  <w:style w:type="character" w:styleId="FollowedHyperlink">
    <w:name w:val="FollowedHyperlink"/>
    <w:uiPriority w:val="99"/>
    <w:semiHidden/>
    <w:unhideWhenUsed/>
    <w:rsid w:val="00171BB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FA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E0FA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6812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681251"/>
  </w:style>
  <w:style w:type="character" w:customStyle="1" w:styleId="CommentTextChar">
    <w:name w:val="Comment Text Char"/>
    <w:link w:val="CommentText"/>
    <w:uiPriority w:val="99"/>
    <w:rsid w:val="0068125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1251"/>
    <w:rPr>
      <w:b/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5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251"/>
    <w:rPr>
      <w:sz w:val="18"/>
      <w:szCs w:val="18"/>
      <w:lang w:val="en-GB" w:eastAsia="en-US"/>
    </w:rPr>
  </w:style>
  <w:style w:type="character" w:customStyle="1" w:styleId="dxebaseoffice2010blue1">
    <w:name w:val="dxebase_office2010blue1"/>
    <w:rsid w:val="00534DA5"/>
    <w:rPr>
      <w:rFonts w:ascii="Verdana" w:hAnsi="Verdana" w:hint="default"/>
      <w:sz w:val="10"/>
      <w:szCs w:val="10"/>
    </w:rPr>
  </w:style>
  <w:style w:type="character" w:customStyle="1" w:styleId="highlight2">
    <w:name w:val="highlight2"/>
    <w:basedOn w:val="DefaultParagraphFont"/>
    <w:rsid w:val="00833249"/>
  </w:style>
  <w:style w:type="character" w:customStyle="1" w:styleId="doi1">
    <w:name w:val="doi1"/>
    <w:basedOn w:val="DefaultParagraphFont"/>
    <w:rsid w:val="007411A1"/>
  </w:style>
  <w:style w:type="paragraph" w:customStyle="1" w:styleId="title1">
    <w:name w:val="title1"/>
    <w:basedOn w:val="Normal"/>
    <w:rsid w:val="00B8768D"/>
    <w:pPr>
      <w:spacing w:after="0" w:line="240" w:lineRule="auto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desc2">
    <w:name w:val="desc2"/>
    <w:basedOn w:val="Normal"/>
    <w:rsid w:val="00B8768D"/>
    <w:pPr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B8768D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jrnl">
    <w:name w:val="jrnl"/>
    <w:basedOn w:val="DefaultParagraphFont"/>
    <w:rsid w:val="00B8768D"/>
  </w:style>
  <w:style w:type="paragraph" w:styleId="PlainText">
    <w:name w:val="Plain Text"/>
    <w:basedOn w:val="Normal"/>
    <w:link w:val="PlainTextChar"/>
    <w:rsid w:val="006166C3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6166C3"/>
    <w:rPr>
      <w:rFonts w:ascii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66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D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D69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1D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1D6962"/>
    <w:rPr>
      <w:color w:val="0000FF"/>
      <w:u w:val="single"/>
    </w:rPr>
  </w:style>
  <w:style w:type="character" w:styleId="Strong">
    <w:name w:val="Strong"/>
    <w:uiPriority w:val="22"/>
    <w:qFormat/>
    <w:rsid w:val="00242E06"/>
    <w:rPr>
      <w:b/>
      <w:bCs/>
    </w:rPr>
  </w:style>
  <w:style w:type="character" w:customStyle="1" w:styleId="apple-converted-space">
    <w:name w:val="apple-converted-space"/>
    <w:basedOn w:val="DefaultParagraphFont"/>
    <w:rsid w:val="00530798"/>
  </w:style>
  <w:style w:type="character" w:customStyle="1" w:styleId="highlight">
    <w:name w:val="highlight"/>
    <w:basedOn w:val="DefaultParagraphFont"/>
    <w:rsid w:val="000E30D4"/>
  </w:style>
  <w:style w:type="character" w:customStyle="1" w:styleId="Heading1Char">
    <w:name w:val="Heading 1 Char"/>
    <w:link w:val="Heading1"/>
    <w:uiPriority w:val="9"/>
    <w:rsid w:val="000E3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mixed-citation">
    <w:name w:val="mixed-citation"/>
    <w:basedOn w:val="DefaultParagraphFont"/>
    <w:rsid w:val="0043141D"/>
  </w:style>
  <w:style w:type="character" w:customStyle="1" w:styleId="ref-title">
    <w:name w:val="ref-title"/>
    <w:basedOn w:val="DefaultParagraphFont"/>
    <w:rsid w:val="0043141D"/>
  </w:style>
  <w:style w:type="character" w:customStyle="1" w:styleId="ref-journal">
    <w:name w:val="ref-journal"/>
    <w:basedOn w:val="DefaultParagraphFont"/>
    <w:rsid w:val="0043141D"/>
  </w:style>
  <w:style w:type="character" w:customStyle="1" w:styleId="ref-vol">
    <w:name w:val="ref-vol"/>
    <w:basedOn w:val="DefaultParagraphFont"/>
    <w:rsid w:val="0043141D"/>
  </w:style>
  <w:style w:type="character" w:customStyle="1" w:styleId="nowrap">
    <w:name w:val="nowrap"/>
    <w:basedOn w:val="DefaultParagraphFont"/>
    <w:rsid w:val="0043141D"/>
  </w:style>
  <w:style w:type="character" w:styleId="Emphasis">
    <w:name w:val="Emphasis"/>
    <w:uiPriority w:val="20"/>
    <w:qFormat/>
    <w:rsid w:val="00646CEF"/>
    <w:rPr>
      <w:i/>
      <w:iCs/>
    </w:rPr>
  </w:style>
  <w:style w:type="character" w:customStyle="1" w:styleId="element-citation">
    <w:name w:val="element-citation"/>
    <w:basedOn w:val="DefaultParagraphFont"/>
    <w:rsid w:val="00646CEF"/>
  </w:style>
  <w:style w:type="paragraph" w:styleId="ListParagraph">
    <w:name w:val="List Paragraph"/>
    <w:basedOn w:val="Normal"/>
    <w:uiPriority w:val="34"/>
    <w:qFormat/>
    <w:rsid w:val="006049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6C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6C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6C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6C72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EA5A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s-submitted-date">
    <w:name w:val="ms-submitted-date"/>
    <w:rsid w:val="009234AA"/>
  </w:style>
  <w:style w:type="character" w:customStyle="1" w:styleId="cit">
    <w:name w:val="cit"/>
    <w:rsid w:val="009234AA"/>
  </w:style>
  <w:style w:type="character" w:customStyle="1" w:styleId="doi">
    <w:name w:val="doi"/>
    <w:rsid w:val="009234AA"/>
  </w:style>
  <w:style w:type="character" w:styleId="FollowedHyperlink">
    <w:name w:val="FollowedHyperlink"/>
    <w:uiPriority w:val="99"/>
    <w:semiHidden/>
    <w:unhideWhenUsed/>
    <w:rsid w:val="00171BB7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FA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E0FA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6812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681251"/>
  </w:style>
  <w:style w:type="character" w:customStyle="1" w:styleId="CommentTextChar">
    <w:name w:val="Comment Text Char"/>
    <w:link w:val="CommentText"/>
    <w:uiPriority w:val="99"/>
    <w:rsid w:val="00681251"/>
    <w:rPr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2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1251"/>
    <w:rPr>
      <w:b/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5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1251"/>
    <w:rPr>
      <w:sz w:val="18"/>
      <w:szCs w:val="18"/>
      <w:lang w:val="en-GB" w:eastAsia="en-US"/>
    </w:rPr>
  </w:style>
  <w:style w:type="character" w:customStyle="1" w:styleId="dxebaseoffice2010blue1">
    <w:name w:val="dxebase_office2010blue1"/>
    <w:rsid w:val="00534DA5"/>
    <w:rPr>
      <w:rFonts w:ascii="Verdana" w:hAnsi="Verdana" w:hint="default"/>
      <w:sz w:val="10"/>
      <w:szCs w:val="10"/>
    </w:rPr>
  </w:style>
  <w:style w:type="character" w:customStyle="1" w:styleId="highlight2">
    <w:name w:val="highlight2"/>
    <w:basedOn w:val="DefaultParagraphFont"/>
    <w:rsid w:val="00833249"/>
  </w:style>
  <w:style w:type="character" w:customStyle="1" w:styleId="doi1">
    <w:name w:val="doi1"/>
    <w:basedOn w:val="DefaultParagraphFont"/>
    <w:rsid w:val="007411A1"/>
  </w:style>
  <w:style w:type="paragraph" w:customStyle="1" w:styleId="title1">
    <w:name w:val="title1"/>
    <w:basedOn w:val="Normal"/>
    <w:rsid w:val="00B8768D"/>
    <w:pPr>
      <w:spacing w:after="0" w:line="240" w:lineRule="auto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desc2">
    <w:name w:val="desc2"/>
    <w:basedOn w:val="Normal"/>
    <w:rsid w:val="00B8768D"/>
    <w:pPr>
      <w:spacing w:after="0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details1">
    <w:name w:val="details1"/>
    <w:basedOn w:val="Normal"/>
    <w:rsid w:val="00B8768D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jrnl">
    <w:name w:val="jrnl"/>
    <w:basedOn w:val="DefaultParagraphFont"/>
    <w:rsid w:val="00B8768D"/>
  </w:style>
  <w:style w:type="paragraph" w:styleId="PlainText">
    <w:name w:val="Plain Text"/>
    <w:basedOn w:val="Normal"/>
    <w:link w:val="PlainTextChar"/>
    <w:rsid w:val="006166C3"/>
    <w:pPr>
      <w:widowControl w:val="0"/>
      <w:spacing w:after="0" w:line="240" w:lineRule="auto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6166C3"/>
    <w:rPr>
      <w:rFonts w:ascii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0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20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6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5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9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6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958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5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25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4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28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9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1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583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9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161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8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1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5354</Words>
  <Characters>30524</Characters>
  <Application>Microsoft Macintosh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35807</CharactersWithSpaces>
  <SharedDoc>false</SharedDoc>
  <HLinks>
    <vt:vector size="138" baseType="variant">
      <vt:variant>
        <vt:i4>458843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https://www.ncbi.nlm.nih.gov/pubmed/26299294</vt:lpwstr>
      </vt:variant>
      <vt:variant>
        <vt:lpwstr/>
      </vt:variant>
      <vt:variant>
        <vt:i4>1507404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https://www.ncbi.nlm.nih.gov/pmc/articles/PMC3943246/</vt:lpwstr>
      </vt:variant>
      <vt:variant>
        <vt:lpwstr/>
      </vt:variant>
      <vt:variant>
        <vt:i4>1310789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https://www.ncbi.nlm.nih.gov/pmc/articles/PMC2958463/</vt:lpwstr>
      </vt:variant>
      <vt:variant>
        <vt:lpwstr/>
      </vt:variant>
      <vt:variant>
        <vt:i4>3080255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https://doi.org/10.1016/j.jaac.2013.09.015</vt:lpwstr>
      </vt:variant>
      <vt:variant>
        <vt:lpwstr/>
      </vt:variant>
      <vt:variant>
        <vt:i4>2097262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https://doi.org/10.1177/070674371205700302</vt:lpwstr>
      </vt:variant>
      <vt:variant>
        <vt:lpwstr/>
      </vt:variant>
      <vt:variant>
        <vt:i4>589845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https://doi.org/10.1007/s00787-011-0163-7</vt:lpwstr>
      </vt:variant>
      <vt:variant>
        <vt:lpwstr/>
      </vt:variant>
      <vt:variant>
        <vt:i4>1507394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https://www.ncbi.nlm.nih.gov/pmc/articles/PMC3065650/</vt:lpwstr>
      </vt:variant>
      <vt:variant>
        <vt:lpwstr/>
      </vt:variant>
      <vt:variant>
        <vt:i4>1114203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https://doi.org/10.1177/1756285610390261</vt:lpwstr>
      </vt:variant>
      <vt:variant>
        <vt:lpwstr/>
      </vt:variant>
      <vt:variant>
        <vt:i4>1704001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https://www.ncbi.nlm.nih.gov/pmc/articles/PMC3036957/</vt:lpwstr>
      </vt:variant>
      <vt:variant>
        <vt:lpwstr/>
      </vt:variant>
      <vt:variant>
        <vt:i4>1048643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https://www.ncbi.nlm.nih.gov/pmc/articles/PMC5018494/</vt:lpwstr>
      </vt:variant>
      <vt:variant>
        <vt:lpwstr/>
      </vt:variant>
      <vt:variant>
        <vt:i4>1179734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https://doi.org/10.1177/2045125316647686</vt:lpwstr>
      </vt:variant>
      <vt:variant>
        <vt:lpwstr/>
      </vt:variant>
      <vt:variant>
        <vt:i4>1441863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https://www.ncbi.nlm.nih.gov/pmc/articles/PMC5036135/</vt:lpwstr>
      </vt:variant>
      <vt:variant>
        <vt:lpwstr/>
      </vt:variant>
      <vt:variant>
        <vt:i4>1572934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https://www.ncbi.nlm.nih.gov/pmc/articles/PMC5384839/</vt:lpwstr>
      </vt:variant>
      <vt:variant>
        <vt:lpwstr/>
      </vt:variant>
      <vt:variant>
        <vt:i4>1114190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https://www.ncbi.nlm.nih.gov/pmc/articles/PMC4629635/</vt:lpwstr>
      </vt:variant>
      <vt:variant>
        <vt:lpwstr/>
      </vt:variant>
      <vt:variant>
        <vt:i4>1179722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https://www.ncbi.nlm.nih.gov/pmc/articles/PMC4737687/</vt:lpwstr>
      </vt:variant>
      <vt:variant>
        <vt:lpwstr/>
      </vt:variant>
      <vt:variant>
        <vt:i4>1769538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https://www.ncbi.nlm.nih.gov/pmc/articles/PMC5482361/</vt:lpwstr>
      </vt:variant>
      <vt:variant>
        <vt:lpwstr/>
      </vt:variant>
      <vt:variant>
        <vt:i4>1114176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https://www.ncbi.nlm.nih.gov/pmc/articles/PMC5207676/</vt:lpwstr>
      </vt:variant>
      <vt:variant>
        <vt:lpwstr/>
      </vt:variant>
      <vt:variant>
        <vt:i4>1638467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https://www.ncbi.nlm.nih.gov/pmc/articles/PMC5396140/</vt:lpwstr>
      </vt:variant>
      <vt:variant>
        <vt:lpwstr/>
      </vt:variant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https://www.ncbi.nlm.nih.gov/pmc/articles/PMC5026935/</vt:lpwstr>
      </vt:variant>
      <vt:variant>
        <vt:lpwstr/>
      </vt:variant>
      <vt:variant>
        <vt:i4>1376328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https://www.ncbi.nlm.nih.gov/pmc/articles/PMC4956656/</vt:lpwstr>
      </vt:variant>
      <vt:variant>
        <vt:lpwstr/>
      </vt:variant>
      <vt:variant>
        <vt:i4>1114181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https://www.ncbi.nlm.nih.gov/pmc/articles/PMC4446055/</vt:lpwstr>
      </vt:variant>
      <vt:variant>
        <vt:lpwstr/>
      </vt:variant>
      <vt:variant>
        <vt:i4>851971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https://doi.org/10.1016/S0140-6736(02)11526-1</vt:lpwstr>
      </vt:variant>
      <vt:variant>
        <vt:lpwstr/>
      </vt:variant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http://nice.org.uk/guidance/cg72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 Ma</cp:lastModifiedBy>
  <cp:revision>2</cp:revision>
  <dcterms:created xsi:type="dcterms:W3CDTF">2017-12-05T23:43:00Z</dcterms:created>
  <dcterms:modified xsi:type="dcterms:W3CDTF">2017-12-05T23:43:00Z</dcterms:modified>
</cp:coreProperties>
</file>