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7DF1" w14:textId="572F7166" w:rsidR="00ED0667" w:rsidRPr="003A19B5" w:rsidRDefault="00ED0667" w:rsidP="002411E0">
      <w:pPr>
        <w:spacing w:line="360" w:lineRule="auto"/>
        <w:contextualSpacing/>
        <w:jc w:val="both"/>
        <w:rPr>
          <w:rFonts w:ascii="Book Antiqua" w:hAnsi="Book Antiqua"/>
          <w:b/>
          <w:i/>
          <w:sz w:val="24"/>
          <w:szCs w:val="24"/>
        </w:rPr>
      </w:pPr>
      <w:r w:rsidRPr="003A19B5">
        <w:rPr>
          <w:rFonts w:ascii="Book Antiqua" w:hAnsi="Book Antiqua"/>
          <w:b/>
          <w:sz w:val="24"/>
          <w:szCs w:val="24"/>
        </w:rPr>
        <w:t>Name of Journal:</w:t>
      </w:r>
      <w:r w:rsidRPr="003A19B5">
        <w:rPr>
          <w:rFonts w:ascii="Book Antiqua" w:hAnsi="Book Antiqua"/>
          <w:b/>
          <w:i/>
          <w:sz w:val="24"/>
          <w:szCs w:val="24"/>
        </w:rPr>
        <w:t xml:space="preserve"> World Journal of Psychiatry</w:t>
      </w:r>
    </w:p>
    <w:p w14:paraId="550C5E8F" w14:textId="5BC12016" w:rsidR="00ED0667" w:rsidRPr="003A19B5" w:rsidRDefault="00627A5B" w:rsidP="002411E0">
      <w:pPr>
        <w:spacing w:line="360" w:lineRule="auto"/>
        <w:contextualSpacing/>
        <w:jc w:val="both"/>
        <w:rPr>
          <w:rFonts w:ascii="Book Antiqua" w:eastAsiaTheme="minorEastAsia" w:hAnsi="Book Antiqua"/>
          <w:b/>
          <w:sz w:val="24"/>
          <w:szCs w:val="24"/>
          <w:lang w:eastAsia="zh-CN"/>
        </w:rPr>
      </w:pPr>
      <w:r w:rsidRPr="003A19B5">
        <w:rPr>
          <w:rFonts w:ascii="Book Antiqua" w:hAnsi="Book Antiqua"/>
          <w:b/>
          <w:sz w:val="24"/>
          <w:szCs w:val="24"/>
        </w:rPr>
        <w:t>Manuscript</w:t>
      </w:r>
      <w:r w:rsidRPr="003A19B5">
        <w:rPr>
          <w:rFonts w:ascii="Book Antiqua" w:eastAsiaTheme="minorEastAsia" w:hAnsi="Book Antiqua" w:hint="eastAsia"/>
          <w:b/>
          <w:sz w:val="24"/>
          <w:szCs w:val="24"/>
          <w:lang w:eastAsia="zh-CN"/>
        </w:rPr>
        <w:t xml:space="preserve"> NO: 36956</w:t>
      </w:r>
    </w:p>
    <w:p w14:paraId="012DEF07" w14:textId="3A630AAA" w:rsidR="00627A5B" w:rsidRDefault="00ED0667" w:rsidP="002411E0">
      <w:pPr>
        <w:spacing w:line="360" w:lineRule="auto"/>
        <w:contextualSpacing/>
        <w:jc w:val="both"/>
        <w:rPr>
          <w:rFonts w:ascii="Book Antiqua" w:eastAsiaTheme="minorEastAsia" w:hAnsi="Book Antiqua"/>
          <w:b/>
          <w:sz w:val="24"/>
          <w:szCs w:val="24"/>
          <w:lang w:eastAsia="zh-CN"/>
        </w:rPr>
      </w:pPr>
      <w:r w:rsidRPr="003A19B5">
        <w:rPr>
          <w:rFonts w:ascii="Book Antiqua" w:hAnsi="Book Antiqua"/>
          <w:b/>
          <w:sz w:val="24"/>
          <w:szCs w:val="24"/>
        </w:rPr>
        <w:t xml:space="preserve">Manuscript type: </w:t>
      </w:r>
      <w:bookmarkStart w:id="0" w:name="OLE_LINK599"/>
      <w:bookmarkStart w:id="1" w:name="OLE_LINK600"/>
      <w:bookmarkStart w:id="2" w:name="OLE_LINK681"/>
      <w:bookmarkStart w:id="3" w:name="OLE_LINK927"/>
      <w:bookmarkStart w:id="4" w:name="OLE_LINK946"/>
      <w:bookmarkStart w:id="5" w:name="OLE_LINK1135"/>
      <w:bookmarkStart w:id="6" w:name="OLE_LINK658"/>
      <w:bookmarkStart w:id="7" w:name="OLE_LINK659"/>
      <w:bookmarkStart w:id="8" w:name="OLE_LINK1015"/>
      <w:bookmarkStart w:id="9" w:name="OLE_LINK370"/>
      <w:bookmarkStart w:id="10" w:name="OLE_LINK400"/>
      <w:r w:rsidR="00736236" w:rsidRPr="003A19B5">
        <w:rPr>
          <w:rFonts w:ascii="Book Antiqua" w:hAnsi="Book Antiqua"/>
          <w:b/>
          <w:sz w:val="24"/>
          <w:szCs w:val="24"/>
        </w:rPr>
        <w:t>Original Article</w:t>
      </w:r>
      <w:bookmarkEnd w:id="0"/>
      <w:bookmarkEnd w:id="1"/>
      <w:bookmarkEnd w:id="2"/>
      <w:bookmarkEnd w:id="3"/>
      <w:bookmarkEnd w:id="4"/>
      <w:bookmarkEnd w:id="5"/>
      <w:bookmarkEnd w:id="6"/>
      <w:bookmarkEnd w:id="7"/>
      <w:bookmarkEnd w:id="8"/>
      <w:bookmarkEnd w:id="9"/>
      <w:bookmarkEnd w:id="10"/>
      <w:r w:rsidR="00E343D2" w:rsidRPr="003A19B5">
        <w:rPr>
          <w:rFonts w:ascii="Book Antiqua" w:hAnsi="Book Antiqua"/>
          <w:b/>
          <w:sz w:val="24"/>
          <w:szCs w:val="24"/>
        </w:rPr>
        <w:t xml:space="preserve"> </w:t>
      </w:r>
    </w:p>
    <w:p w14:paraId="0E25941C" w14:textId="77777777" w:rsidR="002E6CFC" w:rsidRPr="002E6CFC" w:rsidRDefault="002E6CFC" w:rsidP="002411E0">
      <w:pPr>
        <w:spacing w:line="360" w:lineRule="auto"/>
        <w:contextualSpacing/>
        <w:jc w:val="both"/>
        <w:rPr>
          <w:rFonts w:ascii="Book Antiqua" w:eastAsiaTheme="minorEastAsia" w:hAnsi="Book Antiqua"/>
          <w:b/>
          <w:sz w:val="24"/>
          <w:szCs w:val="24"/>
          <w:lang w:eastAsia="zh-CN"/>
        </w:rPr>
      </w:pPr>
    </w:p>
    <w:p w14:paraId="521E30A4" w14:textId="5A378994" w:rsidR="00ED0667" w:rsidRPr="003A19B5" w:rsidRDefault="00627A5B" w:rsidP="002411E0">
      <w:pPr>
        <w:spacing w:line="360" w:lineRule="auto"/>
        <w:contextualSpacing/>
        <w:jc w:val="both"/>
        <w:rPr>
          <w:rFonts w:ascii="Book Antiqua" w:hAnsi="Book Antiqua"/>
          <w:b/>
          <w:i/>
          <w:sz w:val="24"/>
          <w:szCs w:val="24"/>
        </w:rPr>
      </w:pPr>
      <w:r w:rsidRPr="003A19B5">
        <w:rPr>
          <w:rFonts w:ascii="Book Antiqua" w:hAnsi="Book Antiqua"/>
          <w:b/>
          <w:i/>
          <w:sz w:val="24"/>
          <w:szCs w:val="24"/>
        </w:rPr>
        <w:t>Observational Study</w:t>
      </w:r>
    </w:p>
    <w:p w14:paraId="1447CBDF" w14:textId="3A5C3C56" w:rsidR="009141E9" w:rsidRPr="003A19B5" w:rsidRDefault="009141E9" w:rsidP="002411E0">
      <w:pPr>
        <w:spacing w:line="360" w:lineRule="auto"/>
        <w:contextualSpacing/>
        <w:jc w:val="both"/>
        <w:rPr>
          <w:rFonts w:ascii="Book Antiqua" w:hAnsi="Book Antiqua"/>
          <w:b/>
          <w:sz w:val="24"/>
          <w:szCs w:val="30"/>
        </w:rPr>
      </w:pPr>
      <w:bookmarkStart w:id="11" w:name="OLE_LINK996"/>
      <w:bookmarkStart w:id="12" w:name="OLE_LINK997"/>
      <w:r w:rsidRPr="003A19B5">
        <w:rPr>
          <w:rFonts w:ascii="Book Antiqua" w:hAnsi="Book Antiqua"/>
          <w:b/>
          <w:sz w:val="24"/>
          <w:szCs w:val="30"/>
        </w:rPr>
        <w:t>Bullying among people with visual impairment: Prevalence, associated factors</w:t>
      </w:r>
      <w:r w:rsidR="002E6CFC">
        <w:rPr>
          <w:rFonts w:ascii="Book Antiqua" w:eastAsiaTheme="minorEastAsia" w:hAnsi="Book Antiqua" w:hint="eastAsia"/>
          <w:b/>
          <w:sz w:val="24"/>
          <w:szCs w:val="30"/>
          <w:lang w:eastAsia="zh-CN"/>
        </w:rPr>
        <w:t xml:space="preserve"> </w:t>
      </w:r>
      <w:r w:rsidRPr="003A19B5">
        <w:rPr>
          <w:rFonts w:ascii="Book Antiqua" w:hAnsi="Book Antiqua"/>
          <w:b/>
          <w:sz w:val="24"/>
          <w:szCs w:val="30"/>
        </w:rPr>
        <w:t xml:space="preserve">and relationship to </w:t>
      </w:r>
      <w:r w:rsidR="006469C5" w:rsidRPr="003A19B5">
        <w:rPr>
          <w:rFonts w:ascii="Book Antiqua" w:hAnsi="Book Antiqua"/>
          <w:b/>
          <w:sz w:val="24"/>
          <w:szCs w:val="30"/>
        </w:rPr>
        <w:t>self-efficacy</w:t>
      </w:r>
      <w:r w:rsidRPr="003A19B5">
        <w:rPr>
          <w:rFonts w:ascii="Book Antiqua" w:hAnsi="Book Antiqua"/>
          <w:b/>
          <w:sz w:val="24"/>
          <w:szCs w:val="30"/>
        </w:rPr>
        <w:t xml:space="preserve"> and life satisfaction</w:t>
      </w:r>
      <w:bookmarkEnd w:id="11"/>
      <w:bookmarkEnd w:id="12"/>
    </w:p>
    <w:p w14:paraId="2A8B98E3" w14:textId="77777777" w:rsidR="009141E9" w:rsidRPr="003A19B5" w:rsidRDefault="009141E9" w:rsidP="002411E0">
      <w:pPr>
        <w:spacing w:line="360" w:lineRule="auto"/>
        <w:contextualSpacing/>
        <w:jc w:val="both"/>
        <w:rPr>
          <w:rFonts w:ascii="Book Antiqua" w:hAnsi="Book Antiqua"/>
          <w:b/>
          <w:sz w:val="24"/>
          <w:szCs w:val="30"/>
        </w:rPr>
      </w:pPr>
    </w:p>
    <w:p w14:paraId="0E448CA2" w14:textId="76E02045" w:rsidR="00842C86" w:rsidRPr="003A19B5" w:rsidRDefault="00842C86" w:rsidP="002411E0">
      <w:pPr>
        <w:spacing w:line="360" w:lineRule="auto"/>
        <w:contextualSpacing/>
        <w:jc w:val="both"/>
        <w:rPr>
          <w:rFonts w:ascii="Book Antiqua" w:hAnsi="Book Antiqua"/>
          <w:sz w:val="24"/>
          <w:szCs w:val="24"/>
        </w:rPr>
      </w:pPr>
      <w:proofErr w:type="spellStart"/>
      <w:r w:rsidRPr="003A19B5">
        <w:rPr>
          <w:rFonts w:ascii="Book Antiqua" w:hAnsi="Book Antiqua"/>
          <w:sz w:val="24"/>
          <w:szCs w:val="24"/>
        </w:rPr>
        <w:t>Brunes</w:t>
      </w:r>
      <w:proofErr w:type="spellEnd"/>
      <w:r w:rsidRPr="003A19B5">
        <w:rPr>
          <w:rFonts w:ascii="Book Antiqua" w:hAnsi="Book Antiqua"/>
          <w:sz w:val="24"/>
          <w:szCs w:val="24"/>
        </w:rPr>
        <w:t xml:space="preserve"> A </w:t>
      </w:r>
      <w:proofErr w:type="gramStart"/>
      <w:r w:rsidRPr="003A19B5">
        <w:rPr>
          <w:rFonts w:ascii="Book Antiqua" w:hAnsi="Book Antiqua"/>
          <w:i/>
          <w:sz w:val="24"/>
          <w:szCs w:val="24"/>
        </w:rPr>
        <w:t>et al.</w:t>
      </w:r>
      <w:proofErr w:type="gramEnd"/>
      <w:r w:rsidRPr="003A19B5">
        <w:rPr>
          <w:rFonts w:ascii="Book Antiqua" w:hAnsi="Book Antiqua"/>
          <w:sz w:val="24"/>
          <w:szCs w:val="24"/>
        </w:rPr>
        <w:t xml:space="preserve"> Risk and consequences of bullying </w:t>
      </w:r>
    </w:p>
    <w:p w14:paraId="76D3D3A1" w14:textId="77777777" w:rsidR="00842C86" w:rsidRPr="003A19B5" w:rsidRDefault="00842C86" w:rsidP="002411E0">
      <w:pPr>
        <w:spacing w:line="360" w:lineRule="auto"/>
        <w:contextualSpacing/>
        <w:jc w:val="both"/>
        <w:rPr>
          <w:rFonts w:ascii="Book Antiqua" w:hAnsi="Book Antiqua"/>
          <w:b/>
          <w:sz w:val="24"/>
          <w:szCs w:val="24"/>
        </w:rPr>
      </w:pPr>
    </w:p>
    <w:p w14:paraId="2E1A3DAB" w14:textId="1FA5C8C9" w:rsidR="009F64CB" w:rsidRPr="00785809" w:rsidRDefault="009F64CB" w:rsidP="002411E0">
      <w:pPr>
        <w:spacing w:line="360" w:lineRule="auto"/>
        <w:contextualSpacing/>
        <w:jc w:val="both"/>
        <w:rPr>
          <w:rFonts w:ascii="Book Antiqua" w:hAnsi="Book Antiqua"/>
          <w:b/>
          <w:sz w:val="24"/>
          <w:szCs w:val="24"/>
          <w:vertAlign w:val="superscript"/>
        </w:rPr>
      </w:pPr>
      <w:proofErr w:type="spellStart"/>
      <w:r w:rsidRPr="00785809">
        <w:rPr>
          <w:rFonts w:ascii="Book Antiqua" w:hAnsi="Book Antiqua"/>
          <w:b/>
          <w:sz w:val="24"/>
          <w:szCs w:val="24"/>
        </w:rPr>
        <w:t>Audun</w:t>
      </w:r>
      <w:proofErr w:type="spellEnd"/>
      <w:r w:rsidRPr="00785809">
        <w:rPr>
          <w:rFonts w:ascii="Book Antiqua" w:hAnsi="Book Antiqua"/>
          <w:b/>
          <w:sz w:val="24"/>
          <w:szCs w:val="24"/>
        </w:rPr>
        <w:t xml:space="preserve"> </w:t>
      </w:r>
      <w:proofErr w:type="spellStart"/>
      <w:r w:rsidRPr="00785809">
        <w:rPr>
          <w:rFonts w:ascii="Book Antiqua" w:hAnsi="Book Antiqua"/>
          <w:b/>
          <w:sz w:val="24"/>
          <w:szCs w:val="24"/>
        </w:rPr>
        <w:t>Brunes</w:t>
      </w:r>
      <w:proofErr w:type="spellEnd"/>
      <w:r w:rsidRPr="00785809">
        <w:rPr>
          <w:rFonts w:ascii="Book Antiqua" w:hAnsi="Book Antiqua"/>
          <w:b/>
          <w:sz w:val="24"/>
          <w:szCs w:val="24"/>
        </w:rPr>
        <w:t xml:space="preserve">, </w:t>
      </w:r>
      <w:r w:rsidR="001F75BB" w:rsidRPr="00785809">
        <w:rPr>
          <w:rFonts w:ascii="Book Antiqua" w:hAnsi="Book Antiqua"/>
          <w:b/>
          <w:sz w:val="24"/>
          <w:szCs w:val="24"/>
        </w:rPr>
        <w:t>Morten B Nielsen</w:t>
      </w:r>
      <w:r w:rsidRPr="00785809">
        <w:rPr>
          <w:rFonts w:ascii="Book Antiqua" w:hAnsi="Book Antiqua"/>
          <w:b/>
          <w:sz w:val="24"/>
          <w:szCs w:val="24"/>
        </w:rPr>
        <w:t xml:space="preserve">, </w:t>
      </w:r>
      <w:proofErr w:type="spellStart"/>
      <w:r w:rsidRPr="00785809">
        <w:rPr>
          <w:rFonts w:ascii="Book Antiqua" w:hAnsi="Book Antiqua"/>
          <w:b/>
          <w:sz w:val="24"/>
          <w:szCs w:val="24"/>
        </w:rPr>
        <w:t>Trond</w:t>
      </w:r>
      <w:proofErr w:type="spellEnd"/>
      <w:r w:rsidRPr="00785809">
        <w:rPr>
          <w:rFonts w:ascii="Book Antiqua" w:hAnsi="Book Antiqua"/>
          <w:b/>
          <w:sz w:val="24"/>
          <w:szCs w:val="24"/>
        </w:rPr>
        <w:t xml:space="preserve"> Heir</w:t>
      </w:r>
    </w:p>
    <w:p w14:paraId="3D33B0DD" w14:textId="77777777" w:rsidR="00ED0667" w:rsidRPr="00785809" w:rsidRDefault="00ED0667" w:rsidP="002411E0">
      <w:pPr>
        <w:spacing w:line="360" w:lineRule="auto"/>
        <w:contextualSpacing/>
        <w:jc w:val="both"/>
        <w:rPr>
          <w:rFonts w:ascii="Book Antiqua" w:hAnsi="Book Antiqua"/>
          <w:b/>
          <w:sz w:val="24"/>
          <w:szCs w:val="24"/>
        </w:rPr>
      </w:pPr>
    </w:p>
    <w:p w14:paraId="6CD22346" w14:textId="244381E1" w:rsidR="00ED0667" w:rsidRPr="003A19B5" w:rsidRDefault="00ED0667" w:rsidP="002411E0">
      <w:pPr>
        <w:spacing w:line="360" w:lineRule="auto"/>
        <w:contextualSpacing/>
        <w:jc w:val="both"/>
        <w:rPr>
          <w:rFonts w:ascii="Book Antiqua" w:eastAsiaTheme="minorEastAsia" w:hAnsi="Book Antiqua"/>
          <w:sz w:val="24"/>
          <w:szCs w:val="24"/>
          <w:lang w:eastAsia="zh-CN"/>
        </w:rPr>
      </w:pPr>
      <w:proofErr w:type="spellStart"/>
      <w:r w:rsidRPr="003A19B5">
        <w:rPr>
          <w:rFonts w:ascii="Book Antiqua" w:hAnsi="Book Antiqua"/>
          <w:b/>
          <w:sz w:val="24"/>
          <w:szCs w:val="24"/>
        </w:rPr>
        <w:t>Audun</w:t>
      </w:r>
      <w:proofErr w:type="spellEnd"/>
      <w:r w:rsidRPr="003A19B5">
        <w:rPr>
          <w:rFonts w:ascii="Book Antiqua" w:hAnsi="Book Antiqua"/>
          <w:b/>
          <w:sz w:val="24"/>
          <w:szCs w:val="24"/>
        </w:rPr>
        <w:t xml:space="preserve"> </w:t>
      </w:r>
      <w:proofErr w:type="spellStart"/>
      <w:r w:rsidRPr="003A19B5">
        <w:rPr>
          <w:rFonts w:ascii="Book Antiqua" w:hAnsi="Book Antiqua"/>
          <w:b/>
          <w:sz w:val="24"/>
          <w:szCs w:val="24"/>
        </w:rPr>
        <w:t>Brunes</w:t>
      </w:r>
      <w:proofErr w:type="spellEnd"/>
      <w:r w:rsidRPr="003A19B5">
        <w:rPr>
          <w:rFonts w:ascii="Book Antiqua" w:hAnsi="Book Antiqua"/>
          <w:b/>
          <w:sz w:val="24"/>
          <w:szCs w:val="24"/>
        </w:rPr>
        <w:t xml:space="preserve">, </w:t>
      </w:r>
      <w:proofErr w:type="spellStart"/>
      <w:r w:rsidRPr="003A19B5">
        <w:rPr>
          <w:rFonts w:ascii="Book Antiqua" w:hAnsi="Book Antiqua"/>
          <w:b/>
          <w:sz w:val="24"/>
          <w:szCs w:val="24"/>
        </w:rPr>
        <w:t>Trond</w:t>
      </w:r>
      <w:proofErr w:type="spellEnd"/>
      <w:r w:rsidRPr="003A19B5">
        <w:rPr>
          <w:rFonts w:ascii="Book Antiqua" w:hAnsi="Book Antiqua"/>
          <w:b/>
          <w:sz w:val="24"/>
          <w:szCs w:val="24"/>
        </w:rPr>
        <w:t xml:space="preserve"> Heir,</w:t>
      </w:r>
      <w:r w:rsidRPr="003A19B5">
        <w:rPr>
          <w:rFonts w:ascii="Book Antiqua" w:hAnsi="Book Antiqua"/>
          <w:sz w:val="24"/>
          <w:szCs w:val="24"/>
        </w:rPr>
        <w:t xml:space="preserve"> </w:t>
      </w:r>
      <w:r w:rsidR="001C0DC4">
        <w:rPr>
          <w:rFonts w:ascii="Book Antiqua" w:eastAsiaTheme="minorEastAsia" w:hAnsi="Book Antiqua" w:hint="eastAsia"/>
          <w:sz w:val="24"/>
          <w:szCs w:val="24"/>
          <w:lang w:eastAsia="zh-CN"/>
        </w:rPr>
        <w:t xml:space="preserve">Department of </w:t>
      </w:r>
      <w:r w:rsidR="001C0DC4" w:rsidRPr="001C0DC4">
        <w:rPr>
          <w:rFonts w:ascii="Book Antiqua" w:hAnsi="Book Antiqua"/>
          <w:sz w:val="24"/>
          <w:szCs w:val="24"/>
        </w:rPr>
        <w:t>Trauma and Migration</w:t>
      </w:r>
      <w:r w:rsidR="001C0DC4">
        <w:rPr>
          <w:rFonts w:ascii="Book Antiqua" w:eastAsiaTheme="minorEastAsia" w:hAnsi="Book Antiqua" w:hint="eastAsia"/>
          <w:sz w:val="24"/>
          <w:szCs w:val="24"/>
          <w:lang w:eastAsia="zh-CN"/>
        </w:rPr>
        <w:t xml:space="preserve">, </w:t>
      </w:r>
      <w:r w:rsidRPr="003A19B5">
        <w:rPr>
          <w:rFonts w:ascii="Book Antiqua" w:hAnsi="Book Antiqua"/>
          <w:sz w:val="24"/>
          <w:szCs w:val="24"/>
        </w:rPr>
        <w:t xml:space="preserve">Norwegian Centre for Violence and Traumatic Stress Studies, </w:t>
      </w:r>
      <w:r w:rsidR="00BE75C9" w:rsidRPr="003A19B5">
        <w:rPr>
          <w:rFonts w:ascii="Book Antiqua" w:hAnsi="Book Antiqua"/>
          <w:sz w:val="24"/>
          <w:szCs w:val="24"/>
        </w:rPr>
        <w:t xml:space="preserve">Oslo </w:t>
      </w:r>
      <w:r w:rsidR="00627A5B" w:rsidRPr="003A19B5">
        <w:rPr>
          <w:rFonts w:ascii="Book Antiqua" w:hAnsi="Book Antiqua"/>
          <w:sz w:val="24"/>
          <w:szCs w:val="24"/>
        </w:rPr>
        <w:t>0484, Norway</w:t>
      </w:r>
    </w:p>
    <w:p w14:paraId="54A01A2E" w14:textId="77777777" w:rsidR="00ED0667" w:rsidRPr="003A19B5" w:rsidRDefault="00ED0667" w:rsidP="002411E0">
      <w:pPr>
        <w:spacing w:line="360" w:lineRule="auto"/>
        <w:contextualSpacing/>
        <w:jc w:val="both"/>
        <w:rPr>
          <w:rFonts w:ascii="Book Antiqua" w:hAnsi="Book Antiqua"/>
          <w:sz w:val="24"/>
          <w:szCs w:val="24"/>
        </w:rPr>
      </w:pPr>
    </w:p>
    <w:p w14:paraId="1D194A2E" w14:textId="0A033133" w:rsidR="00ED0667" w:rsidRPr="003A19B5" w:rsidRDefault="00ED0667" w:rsidP="002411E0">
      <w:pPr>
        <w:spacing w:line="360" w:lineRule="auto"/>
        <w:contextualSpacing/>
        <w:jc w:val="both"/>
        <w:rPr>
          <w:rFonts w:ascii="Book Antiqua" w:eastAsiaTheme="minorEastAsia" w:hAnsi="Book Antiqua"/>
          <w:sz w:val="24"/>
          <w:szCs w:val="24"/>
          <w:lang w:eastAsia="zh-CN"/>
        </w:rPr>
      </w:pPr>
      <w:r w:rsidRPr="003A19B5">
        <w:rPr>
          <w:rFonts w:ascii="Book Antiqua" w:hAnsi="Book Antiqua"/>
          <w:b/>
          <w:sz w:val="24"/>
          <w:szCs w:val="24"/>
        </w:rPr>
        <w:t>Morten B Nielsen,</w:t>
      </w:r>
      <w:r w:rsidRPr="003A19B5">
        <w:rPr>
          <w:rFonts w:ascii="Book Antiqua" w:hAnsi="Book Antiqua"/>
          <w:sz w:val="24"/>
          <w:szCs w:val="24"/>
        </w:rPr>
        <w:t xml:space="preserve"> </w:t>
      </w:r>
      <w:r w:rsidR="001C0DC4" w:rsidRPr="001C0DC4">
        <w:rPr>
          <w:rFonts w:ascii="Book Antiqua" w:hAnsi="Book Antiqua"/>
          <w:sz w:val="24"/>
          <w:szCs w:val="24"/>
        </w:rPr>
        <w:t>Department of Work Psychology and Physiology</w:t>
      </w:r>
      <w:r w:rsidR="001C0DC4">
        <w:rPr>
          <w:rFonts w:ascii="Book Antiqua" w:eastAsiaTheme="minorEastAsia" w:hAnsi="Book Antiqua" w:hint="eastAsia"/>
          <w:sz w:val="24"/>
          <w:szCs w:val="24"/>
          <w:lang w:eastAsia="zh-CN"/>
        </w:rPr>
        <w:t xml:space="preserve">, </w:t>
      </w:r>
      <w:r w:rsidRPr="003A19B5">
        <w:rPr>
          <w:rFonts w:ascii="Book Antiqua" w:hAnsi="Book Antiqua"/>
          <w:sz w:val="24"/>
          <w:szCs w:val="24"/>
        </w:rPr>
        <w:t>National Institute of Occupational Health,</w:t>
      </w:r>
      <w:r w:rsidR="00482412" w:rsidRPr="003A19B5">
        <w:rPr>
          <w:rFonts w:ascii="Book Antiqua" w:hAnsi="Book Antiqua"/>
          <w:sz w:val="24"/>
          <w:szCs w:val="24"/>
        </w:rPr>
        <w:t xml:space="preserve"> Oslo</w:t>
      </w:r>
      <w:r w:rsidR="00E5371D">
        <w:rPr>
          <w:rFonts w:ascii="Book Antiqua" w:eastAsiaTheme="minorEastAsia" w:hAnsi="Book Antiqua" w:hint="eastAsia"/>
          <w:sz w:val="24"/>
          <w:szCs w:val="24"/>
          <w:lang w:eastAsia="zh-CN"/>
        </w:rPr>
        <w:t xml:space="preserve"> </w:t>
      </w:r>
      <w:r w:rsidR="00E5371D" w:rsidRPr="003A19B5">
        <w:rPr>
          <w:rFonts w:ascii="Book Antiqua" w:hAnsi="Book Antiqua"/>
          <w:sz w:val="24"/>
          <w:szCs w:val="24"/>
        </w:rPr>
        <w:t>0363</w:t>
      </w:r>
      <w:r w:rsidR="00482412" w:rsidRPr="003A19B5">
        <w:rPr>
          <w:rFonts w:ascii="Book Antiqua" w:hAnsi="Book Antiqua"/>
          <w:sz w:val="24"/>
          <w:szCs w:val="24"/>
        </w:rPr>
        <w:t>, Norway</w:t>
      </w:r>
    </w:p>
    <w:p w14:paraId="6E3F76AA" w14:textId="77777777" w:rsidR="00ED0667" w:rsidRPr="003A19B5" w:rsidRDefault="00ED0667" w:rsidP="002411E0">
      <w:pPr>
        <w:spacing w:line="360" w:lineRule="auto"/>
        <w:contextualSpacing/>
        <w:jc w:val="both"/>
        <w:rPr>
          <w:rFonts w:ascii="Book Antiqua" w:hAnsi="Book Antiqua"/>
          <w:sz w:val="24"/>
          <w:szCs w:val="24"/>
        </w:rPr>
      </w:pPr>
    </w:p>
    <w:p w14:paraId="13B83B31" w14:textId="696134CC" w:rsidR="00ED0667" w:rsidRPr="003A19B5" w:rsidRDefault="00ED0667" w:rsidP="002411E0">
      <w:pPr>
        <w:spacing w:line="360" w:lineRule="auto"/>
        <w:contextualSpacing/>
        <w:jc w:val="both"/>
        <w:rPr>
          <w:rFonts w:ascii="Book Antiqua" w:eastAsiaTheme="minorEastAsia" w:hAnsi="Book Antiqua"/>
          <w:sz w:val="24"/>
          <w:szCs w:val="24"/>
          <w:lang w:eastAsia="zh-CN"/>
        </w:rPr>
      </w:pPr>
      <w:proofErr w:type="spellStart"/>
      <w:r w:rsidRPr="003A19B5">
        <w:rPr>
          <w:rFonts w:ascii="Book Antiqua" w:hAnsi="Book Antiqua"/>
          <w:b/>
          <w:sz w:val="24"/>
          <w:szCs w:val="24"/>
        </w:rPr>
        <w:t>Trond</w:t>
      </w:r>
      <w:proofErr w:type="spellEnd"/>
      <w:r w:rsidRPr="003A19B5">
        <w:rPr>
          <w:rFonts w:ascii="Book Antiqua" w:hAnsi="Book Antiqua"/>
          <w:b/>
          <w:sz w:val="24"/>
          <w:szCs w:val="24"/>
        </w:rPr>
        <w:t xml:space="preserve"> Heir,</w:t>
      </w:r>
      <w:r w:rsidRPr="003A19B5">
        <w:rPr>
          <w:rFonts w:ascii="Book Antiqua" w:hAnsi="Book Antiqua"/>
          <w:sz w:val="24"/>
          <w:szCs w:val="24"/>
        </w:rPr>
        <w:t xml:space="preserve"> Institute of Clinical Medicine, Faculty of Medi</w:t>
      </w:r>
      <w:r w:rsidR="00E5371D">
        <w:rPr>
          <w:rFonts w:ascii="Book Antiqua" w:hAnsi="Book Antiqua"/>
          <w:sz w:val="24"/>
          <w:szCs w:val="24"/>
        </w:rPr>
        <w:t xml:space="preserve">cine, University of Oslo, </w:t>
      </w:r>
      <w:r w:rsidR="00482412" w:rsidRPr="003A19B5">
        <w:rPr>
          <w:rFonts w:ascii="Book Antiqua" w:hAnsi="Book Antiqua"/>
          <w:sz w:val="24"/>
          <w:szCs w:val="24"/>
        </w:rPr>
        <w:t>Oslo</w:t>
      </w:r>
      <w:r w:rsidR="00E5371D">
        <w:rPr>
          <w:rFonts w:ascii="Book Antiqua" w:eastAsiaTheme="minorEastAsia" w:hAnsi="Book Antiqua" w:hint="eastAsia"/>
          <w:sz w:val="24"/>
          <w:szCs w:val="24"/>
          <w:lang w:eastAsia="zh-CN"/>
        </w:rPr>
        <w:t xml:space="preserve"> </w:t>
      </w:r>
      <w:r w:rsidR="00E5371D">
        <w:rPr>
          <w:rFonts w:ascii="Book Antiqua" w:hAnsi="Book Antiqua"/>
          <w:sz w:val="24"/>
          <w:szCs w:val="24"/>
        </w:rPr>
        <w:t>0315</w:t>
      </w:r>
      <w:r w:rsidR="00482412" w:rsidRPr="003A19B5">
        <w:rPr>
          <w:rFonts w:ascii="Book Antiqua" w:hAnsi="Book Antiqua"/>
          <w:sz w:val="24"/>
          <w:szCs w:val="24"/>
        </w:rPr>
        <w:t>, Norway</w:t>
      </w:r>
    </w:p>
    <w:p w14:paraId="5AD990A4" w14:textId="77777777" w:rsidR="009F64CB" w:rsidRPr="003A19B5" w:rsidRDefault="009F64CB" w:rsidP="002411E0">
      <w:pPr>
        <w:spacing w:line="360" w:lineRule="auto"/>
        <w:contextualSpacing/>
        <w:jc w:val="both"/>
        <w:rPr>
          <w:rFonts w:ascii="Book Antiqua" w:hAnsi="Book Antiqua"/>
          <w:b/>
          <w:sz w:val="24"/>
          <w:szCs w:val="24"/>
        </w:rPr>
      </w:pPr>
    </w:p>
    <w:p w14:paraId="66D8CB12" w14:textId="0872BC3A" w:rsidR="002758AB" w:rsidRPr="003A19B5" w:rsidRDefault="002758AB" w:rsidP="002411E0">
      <w:pPr>
        <w:spacing w:line="360" w:lineRule="auto"/>
        <w:contextualSpacing/>
        <w:jc w:val="both"/>
        <w:rPr>
          <w:rFonts w:ascii="Book Antiqua" w:hAnsi="Book Antiqua"/>
          <w:sz w:val="24"/>
          <w:szCs w:val="24"/>
        </w:rPr>
      </w:pPr>
      <w:r w:rsidRPr="003A19B5">
        <w:rPr>
          <w:rFonts w:ascii="Book Antiqua" w:hAnsi="Book Antiqua"/>
          <w:b/>
          <w:sz w:val="24"/>
          <w:szCs w:val="24"/>
        </w:rPr>
        <w:t>ORCID number:</w:t>
      </w:r>
      <w:r w:rsidRPr="003A19B5">
        <w:rPr>
          <w:rFonts w:ascii="Book Antiqua" w:hAnsi="Book Antiqua"/>
          <w:sz w:val="24"/>
          <w:szCs w:val="24"/>
        </w:rPr>
        <w:t xml:space="preserve"> </w:t>
      </w:r>
      <w:proofErr w:type="spellStart"/>
      <w:r w:rsidRPr="003A19B5">
        <w:rPr>
          <w:rFonts w:ascii="Book Antiqua" w:hAnsi="Book Antiqua"/>
          <w:sz w:val="24"/>
          <w:szCs w:val="24"/>
        </w:rPr>
        <w:t>Audun</w:t>
      </w:r>
      <w:proofErr w:type="spellEnd"/>
      <w:r w:rsidRPr="003A19B5">
        <w:rPr>
          <w:rFonts w:ascii="Book Antiqua" w:hAnsi="Book Antiqua"/>
          <w:sz w:val="24"/>
          <w:szCs w:val="24"/>
        </w:rPr>
        <w:t xml:space="preserve"> </w:t>
      </w:r>
      <w:proofErr w:type="spellStart"/>
      <w:r w:rsidRPr="003A19B5">
        <w:rPr>
          <w:rFonts w:ascii="Book Antiqua" w:hAnsi="Book Antiqua"/>
          <w:sz w:val="24"/>
          <w:szCs w:val="24"/>
        </w:rPr>
        <w:t>Brunes</w:t>
      </w:r>
      <w:proofErr w:type="spellEnd"/>
      <w:r w:rsidRPr="003A19B5">
        <w:rPr>
          <w:rFonts w:ascii="Book Antiqua" w:hAnsi="Book Antiqua"/>
          <w:sz w:val="24"/>
          <w:szCs w:val="24"/>
        </w:rPr>
        <w:t xml:space="preserve"> (0000-0002-0806-5963); Morten B Nielsen (</w:t>
      </w:r>
      <w:hyperlink r:id="rId8" w:history="1">
        <w:r w:rsidRPr="003A19B5">
          <w:rPr>
            <w:rFonts w:ascii="Book Antiqua" w:eastAsia="Arial" w:hAnsi="Book Antiqua"/>
            <w:sz w:val="24"/>
            <w:szCs w:val="24"/>
          </w:rPr>
          <w:t>0000-0001-7858-8623</w:t>
        </w:r>
      </w:hyperlink>
      <w:r w:rsidRPr="003A19B5">
        <w:rPr>
          <w:rFonts w:ascii="Book Antiqua" w:hAnsi="Book Antiqua"/>
          <w:sz w:val="24"/>
          <w:szCs w:val="24"/>
        </w:rPr>
        <w:t xml:space="preserve">); </w:t>
      </w:r>
      <w:proofErr w:type="spellStart"/>
      <w:r w:rsidRPr="003A19B5">
        <w:rPr>
          <w:rFonts w:ascii="Book Antiqua" w:hAnsi="Book Antiqua"/>
          <w:sz w:val="24"/>
          <w:szCs w:val="24"/>
        </w:rPr>
        <w:t>Trond</w:t>
      </w:r>
      <w:proofErr w:type="spellEnd"/>
      <w:r w:rsidRPr="003A19B5">
        <w:rPr>
          <w:rFonts w:ascii="Book Antiqua" w:hAnsi="Book Antiqua"/>
          <w:sz w:val="24"/>
          <w:szCs w:val="24"/>
        </w:rPr>
        <w:t xml:space="preserve"> Heir (0000-0001-9616-0145).</w:t>
      </w:r>
    </w:p>
    <w:p w14:paraId="25F36C93" w14:textId="77777777" w:rsidR="002758AB" w:rsidRPr="003A19B5" w:rsidRDefault="002758AB" w:rsidP="002411E0">
      <w:pPr>
        <w:spacing w:line="360" w:lineRule="auto"/>
        <w:contextualSpacing/>
        <w:jc w:val="both"/>
        <w:rPr>
          <w:rFonts w:ascii="Book Antiqua" w:hAnsi="Book Antiqua"/>
          <w:b/>
          <w:sz w:val="24"/>
          <w:szCs w:val="24"/>
        </w:rPr>
      </w:pPr>
    </w:p>
    <w:p w14:paraId="085D4987" w14:textId="301EAFE2" w:rsidR="0063608A" w:rsidRPr="003A19B5" w:rsidRDefault="0063608A" w:rsidP="002411E0">
      <w:pPr>
        <w:spacing w:line="360" w:lineRule="auto"/>
        <w:contextualSpacing/>
        <w:jc w:val="both"/>
        <w:rPr>
          <w:rFonts w:ascii="Book Antiqua" w:hAnsi="Book Antiqua"/>
          <w:sz w:val="24"/>
          <w:szCs w:val="24"/>
        </w:rPr>
      </w:pPr>
      <w:r w:rsidRPr="003A19B5">
        <w:rPr>
          <w:rFonts w:ascii="Book Antiqua" w:hAnsi="Book Antiqua"/>
          <w:b/>
          <w:sz w:val="24"/>
          <w:szCs w:val="24"/>
        </w:rPr>
        <w:t>Author contributions:</w:t>
      </w:r>
      <w:r w:rsidR="00E343D2" w:rsidRPr="003A19B5">
        <w:rPr>
          <w:rFonts w:ascii="Book Antiqua" w:hAnsi="Book Antiqua"/>
          <w:b/>
          <w:sz w:val="24"/>
          <w:szCs w:val="24"/>
        </w:rPr>
        <w:t xml:space="preserve"> </w:t>
      </w:r>
      <w:proofErr w:type="spellStart"/>
      <w:r w:rsidR="005A7227" w:rsidRPr="003A19B5">
        <w:rPr>
          <w:rFonts w:ascii="Book Antiqua" w:hAnsi="Book Antiqua"/>
          <w:sz w:val="24"/>
          <w:szCs w:val="24"/>
        </w:rPr>
        <w:t>Brunes</w:t>
      </w:r>
      <w:proofErr w:type="spellEnd"/>
      <w:r w:rsidR="005A7227" w:rsidRPr="003A19B5">
        <w:rPr>
          <w:rFonts w:ascii="Book Antiqua" w:hAnsi="Book Antiqua"/>
          <w:sz w:val="24"/>
          <w:szCs w:val="24"/>
        </w:rPr>
        <w:t xml:space="preserve"> </w:t>
      </w:r>
      <w:r w:rsidR="00482412" w:rsidRPr="003A19B5">
        <w:rPr>
          <w:rFonts w:ascii="Book Antiqua" w:eastAsiaTheme="minorEastAsia" w:hAnsi="Book Antiqua" w:hint="eastAsia"/>
          <w:sz w:val="24"/>
          <w:szCs w:val="24"/>
          <w:lang w:eastAsia="zh-CN"/>
        </w:rPr>
        <w:t xml:space="preserve">A </w:t>
      </w:r>
      <w:r w:rsidR="005A7227" w:rsidRPr="003A19B5">
        <w:rPr>
          <w:rFonts w:ascii="Book Antiqua" w:hAnsi="Book Antiqua"/>
          <w:sz w:val="24"/>
          <w:szCs w:val="24"/>
        </w:rPr>
        <w:t>contributed to data analysis, interpretation, writing of article</w:t>
      </w:r>
      <w:r w:rsidR="002E6CFC">
        <w:rPr>
          <w:rFonts w:ascii="Book Antiqua" w:eastAsiaTheme="minorEastAsia" w:hAnsi="Book Antiqua" w:hint="eastAsia"/>
          <w:sz w:val="24"/>
          <w:szCs w:val="24"/>
          <w:lang w:eastAsia="zh-CN"/>
        </w:rPr>
        <w:t xml:space="preserve"> </w:t>
      </w:r>
      <w:r w:rsidR="005A7227" w:rsidRPr="003A19B5">
        <w:rPr>
          <w:rFonts w:ascii="Book Antiqua" w:hAnsi="Book Antiqua"/>
          <w:sz w:val="24"/>
          <w:szCs w:val="24"/>
        </w:rPr>
        <w:t>and format editing; Nielsen</w:t>
      </w:r>
      <w:r w:rsidR="00482412" w:rsidRPr="003A19B5">
        <w:rPr>
          <w:rFonts w:ascii="Book Antiqua" w:eastAsiaTheme="minorEastAsia" w:hAnsi="Book Antiqua" w:hint="eastAsia"/>
          <w:sz w:val="24"/>
          <w:szCs w:val="24"/>
          <w:lang w:eastAsia="zh-CN"/>
        </w:rPr>
        <w:t xml:space="preserve"> MB</w:t>
      </w:r>
      <w:r w:rsidR="005A7227" w:rsidRPr="003A19B5">
        <w:rPr>
          <w:rFonts w:ascii="Book Antiqua" w:hAnsi="Book Antiqua"/>
          <w:sz w:val="24"/>
          <w:szCs w:val="24"/>
        </w:rPr>
        <w:t xml:space="preserve"> contributed to interpretation, writing</w:t>
      </w:r>
      <w:r w:rsidR="002E6CFC">
        <w:rPr>
          <w:rFonts w:ascii="Book Antiqua" w:eastAsiaTheme="minorEastAsia" w:hAnsi="Book Antiqua" w:hint="eastAsia"/>
          <w:sz w:val="24"/>
          <w:szCs w:val="24"/>
          <w:lang w:eastAsia="zh-CN"/>
        </w:rPr>
        <w:t xml:space="preserve"> </w:t>
      </w:r>
      <w:r w:rsidR="005A7227" w:rsidRPr="003A19B5">
        <w:rPr>
          <w:rFonts w:ascii="Book Antiqua" w:hAnsi="Book Antiqua"/>
          <w:sz w:val="24"/>
          <w:szCs w:val="24"/>
        </w:rPr>
        <w:t xml:space="preserve">and final approval of article; </w:t>
      </w:r>
      <w:r w:rsidRPr="003A19B5">
        <w:rPr>
          <w:rFonts w:ascii="Book Antiqua" w:hAnsi="Book Antiqua"/>
          <w:sz w:val="24"/>
          <w:szCs w:val="24"/>
        </w:rPr>
        <w:t xml:space="preserve">Heir </w:t>
      </w:r>
      <w:r w:rsidR="00482412" w:rsidRPr="003A19B5">
        <w:rPr>
          <w:rFonts w:ascii="Book Antiqua" w:eastAsiaTheme="minorEastAsia" w:hAnsi="Book Antiqua" w:hint="eastAsia"/>
          <w:sz w:val="24"/>
          <w:szCs w:val="24"/>
          <w:lang w:eastAsia="zh-CN"/>
        </w:rPr>
        <w:t xml:space="preserve">T </w:t>
      </w:r>
      <w:r w:rsidRPr="003A19B5">
        <w:rPr>
          <w:rFonts w:ascii="Book Antiqua" w:hAnsi="Book Antiqua"/>
          <w:sz w:val="24"/>
          <w:szCs w:val="24"/>
        </w:rPr>
        <w:t>contributed to study conception, study</w:t>
      </w:r>
      <w:r w:rsidR="001C0DC4">
        <w:rPr>
          <w:rFonts w:ascii="Book Antiqua" w:hAnsi="Book Antiqua"/>
          <w:sz w:val="24"/>
          <w:szCs w:val="24"/>
        </w:rPr>
        <w:t xml:space="preserve"> design, data analysis</w:t>
      </w:r>
      <w:r w:rsidR="001C0DC4">
        <w:rPr>
          <w:rFonts w:ascii="Book Antiqua" w:eastAsiaTheme="minorEastAsia" w:hAnsi="Book Antiqua" w:hint="eastAsia"/>
          <w:sz w:val="24"/>
          <w:szCs w:val="24"/>
          <w:lang w:eastAsia="zh-CN"/>
        </w:rPr>
        <w:t xml:space="preserve"> and </w:t>
      </w:r>
      <w:r w:rsidR="001C0DC4">
        <w:rPr>
          <w:rFonts w:ascii="Book Antiqua" w:hAnsi="Book Antiqua"/>
          <w:sz w:val="24"/>
          <w:szCs w:val="24"/>
        </w:rPr>
        <w:t>interp</w:t>
      </w:r>
      <w:r w:rsidR="001C0DC4">
        <w:rPr>
          <w:rFonts w:ascii="Book Antiqua" w:eastAsiaTheme="minorEastAsia" w:hAnsi="Book Antiqua" w:hint="eastAsia"/>
          <w:sz w:val="24"/>
          <w:szCs w:val="24"/>
          <w:lang w:eastAsia="zh-CN"/>
        </w:rPr>
        <w:t>re</w:t>
      </w:r>
      <w:r w:rsidR="001C0DC4">
        <w:rPr>
          <w:rFonts w:ascii="Book Antiqua" w:hAnsi="Book Antiqua"/>
          <w:sz w:val="24"/>
          <w:szCs w:val="24"/>
        </w:rPr>
        <w:t>t</w:t>
      </w:r>
      <w:r w:rsidR="001C0DC4">
        <w:rPr>
          <w:rFonts w:ascii="Book Antiqua" w:eastAsiaTheme="minorEastAsia" w:hAnsi="Book Antiqua" w:hint="eastAsia"/>
          <w:sz w:val="24"/>
          <w:szCs w:val="24"/>
          <w:lang w:eastAsia="zh-CN"/>
        </w:rPr>
        <w:t>ation</w:t>
      </w:r>
      <w:r w:rsidRPr="003A19B5">
        <w:rPr>
          <w:rFonts w:ascii="Book Antiqua" w:hAnsi="Book Antiqua"/>
          <w:sz w:val="24"/>
          <w:szCs w:val="24"/>
        </w:rPr>
        <w:t>, writing</w:t>
      </w:r>
      <w:r w:rsidR="002E6CFC">
        <w:rPr>
          <w:rFonts w:ascii="Book Antiqua" w:eastAsiaTheme="minorEastAsia" w:hAnsi="Book Antiqua" w:hint="eastAsia"/>
          <w:sz w:val="24"/>
          <w:szCs w:val="24"/>
          <w:lang w:eastAsia="zh-CN"/>
        </w:rPr>
        <w:t xml:space="preserve"> </w:t>
      </w:r>
      <w:r w:rsidRPr="003A19B5">
        <w:rPr>
          <w:rFonts w:ascii="Book Antiqua" w:hAnsi="Book Antiqua"/>
          <w:sz w:val="24"/>
          <w:szCs w:val="24"/>
        </w:rPr>
        <w:t>and final approval of artic</w:t>
      </w:r>
      <w:r w:rsidR="005A7227" w:rsidRPr="003A19B5">
        <w:rPr>
          <w:rFonts w:ascii="Book Antiqua" w:hAnsi="Book Antiqua"/>
          <w:sz w:val="24"/>
          <w:szCs w:val="24"/>
        </w:rPr>
        <w:t>le</w:t>
      </w:r>
      <w:r w:rsidRPr="003A19B5">
        <w:rPr>
          <w:rFonts w:ascii="Book Antiqua" w:hAnsi="Book Antiqua"/>
          <w:sz w:val="24"/>
          <w:szCs w:val="24"/>
        </w:rPr>
        <w:t>.</w:t>
      </w:r>
    </w:p>
    <w:p w14:paraId="74CC6588" w14:textId="77777777" w:rsidR="0063608A" w:rsidRPr="001C0DC4" w:rsidRDefault="0063608A" w:rsidP="002411E0">
      <w:pPr>
        <w:spacing w:line="360" w:lineRule="auto"/>
        <w:contextualSpacing/>
        <w:jc w:val="both"/>
        <w:rPr>
          <w:rFonts w:ascii="Book Antiqua" w:hAnsi="Book Antiqua"/>
          <w:b/>
          <w:sz w:val="24"/>
          <w:szCs w:val="24"/>
        </w:rPr>
      </w:pPr>
    </w:p>
    <w:p w14:paraId="60C1BE21" w14:textId="69252C3F" w:rsidR="00DA0985" w:rsidRPr="002E6CFC" w:rsidRDefault="005A7227" w:rsidP="002411E0">
      <w:pPr>
        <w:spacing w:line="360" w:lineRule="auto"/>
        <w:contextualSpacing/>
        <w:jc w:val="both"/>
        <w:rPr>
          <w:rFonts w:eastAsiaTheme="minorEastAsia"/>
          <w:b/>
          <w:sz w:val="24"/>
          <w:szCs w:val="24"/>
        </w:rPr>
      </w:pPr>
      <w:r w:rsidRPr="002E6CFC">
        <w:rPr>
          <w:rFonts w:ascii="Book Antiqua" w:hAnsi="Book Antiqua"/>
          <w:b/>
          <w:sz w:val="24"/>
          <w:szCs w:val="24"/>
        </w:rPr>
        <w:t>S</w:t>
      </w:r>
      <w:r w:rsidR="0063608A" w:rsidRPr="002E6CFC">
        <w:rPr>
          <w:rFonts w:ascii="Book Antiqua" w:hAnsi="Book Antiqua"/>
          <w:b/>
          <w:sz w:val="24"/>
          <w:szCs w:val="24"/>
        </w:rPr>
        <w:t>upported by</w:t>
      </w:r>
      <w:r w:rsidR="00DA0985" w:rsidRPr="002E6CFC">
        <w:rPr>
          <w:rFonts w:ascii="Book Antiqua" w:hAnsi="Book Antiqua"/>
          <w:sz w:val="24"/>
          <w:szCs w:val="24"/>
        </w:rPr>
        <w:t xml:space="preserve"> the European Commission, Directorate - General Humanitarian Aid and Civil Protection</w:t>
      </w:r>
      <w:r w:rsidR="002E6CFC">
        <w:rPr>
          <w:rFonts w:ascii="Book Antiqua" w:eastAsiaTheme="minorEastAsia" w:hAnsi="Book Antiqua" w:hint="eastAsia"/>
          <w:sz w:val="24"/>
          <w:szCs w:val="24"/>
          <w:lang w:eastAsia="zh-CN"/>
        </w:rPr>
        <w:t xml:space="preserve">, No. </w:t>
      </w:r>
      <w:r w:rsidR="00DA0985" w:rsidRPr="002E6CFC">
        <w:rPr>
          <w:rFonts w:ascii="Book Antiqua" w:hAnsi="Book Antiqua"/>
          <w:sz w:val="24"/>
          <w:szCs w:val="24"/>
        </w:rPr>
        <w:t>ECHO/SUB/2015/718665/PREP17</w:t>
      </w:r>
      <w:r w:rsidR="00F078B6" w:rsidRPr="002E6CFC">
        <w:rPr>
          <w:rFonts w:ascii="Book Antiqua" w:hAnsi="Book Antiqua"/>
          <w:sz w:val="24"/>
          <w:szCs w:val="24"/>
        </w:rPr>
        <w:t xml:space="preserve">. This research study is </w:t>
      </w:r>
      <w:r w:rsidR="00F078B6" w:rsidRPr="002E6CFC">
        <w:rPr>
          <w:rFonts w:ascii="Book Antiqua" w:hAnsi="Book Antiqua"/>
          <w:sz w:val="24"/>
          <w:szCs w:val="24"/>
        </w:rPr>
        <w:lastRenderedPageBreak/>
        <w:t xml:space="preserve">a part of the European </w:t>
      </w:r>
      <w:r w:rsidR="00E5371D" w:rsidRPr="002E6CFC">
        <w:rPr>
          <w:rFonts w:ascii="Book Antiqua" w:hAnsi="Book Antiqua"/>
          <w:sz w:val="24"/>
          <w:szCs w:val="24"/>
        </w:rPr>
        <w:t>Network for Psychosocial Crisis</w:t>
      </w:r>
      <w:r w:rsidR="00E5371D" w:rsidRPr="002E6CFC">
        <w:rPr>
          <w:rFonts w:ascii="Book Antiqua" w:eastAsiaTheme="minorEastAsia" w:hAnsi="Book Antiqua" w:hint="eastAsia"/>
          <w:sz w:val="24"/>
          <w:szCs w:val="24"/>
          <w:lang w:eastAsia="zh-CN"/>
        </w:rPr>
        <w:t xml:space="preserve"> </w:t>
      </w:r>
      <w:r w:rsidR="00F078B6" w:rsidRPr="002E6CFC">
        <w:rPr>
          <w:rFonts w:ascii="Book Antiqua" w:hAnsi="Book Antiqua"/>
          <w:sz w:val="24"/>
          <w:szCs w:val="24"/>
        </w:rPr>
        <w:t>Management</w:t>
      </w:r>
      <w:r w:rsidR="002E6CFC">
        <w:rPr>
          <w:rFonts w:ascii="Book Antiqua" w:eastAsiaTheme="minorEastAsia" w:hAnsi="Book Antiqua" w:hint="eastAsia"/>
          <w:sz w:val="24"/>
          <w:szCs w:val="24"/>
          <w:lang w:eastAsia="zh-CN"/>
        </w:rPr>
        <w:t>-</w:t>
      </w:r>
      <w:r w:rsidR="00F078B6" w:rsidRPr="002E6CFC">
        <w:rPr>
          <w:rFonts w:ascii="Book Antiqua" w:hAnsi="Book Antiqua"/>
          <w:sz w:val="24"/>
          <w:szCs w:val="24"/>
        </w:rPr>
        <w:t>Assisting Disabled in Case of Disaster (EUNAD); www.eunad-info.eu</w:t>
      </w:r>
      <w:r w:rsidR="00DA0985" w:rsidRPr="002E6CFC">
        <w:rPr>
          <w:rFonts w:ascii="Book Antiqua" w:hAnsi="Book Antiqua"/>
          <w:sz w:val="24"/>
          <w:szCs w:val="24"/>
        </w:rPr>
        <w:t>.</w:t>
      </w:r>
    </w:p>
    <w:p w14:paraId="56866735" w14:textId="77777777" w:rsidR="005A7227" w:rsidRPr="002E6CFC" w:rsidRDefault="005A7227" w:rsidP="002411E0">
      <w:pPr>
        <w:spacing w:line="360" w:lineRule="auto"/>
        <w:contextualSpacing/>
        <w:jc w:val="both"/>
        <w:rPr>
          <w:rFonts w:ascii="Book Antiqua" w:hAnsi="Book Antiqua"/>
          <w:sz w:val="24"/>
          <w:szCs w:val="24"/>
        </w:rPr>
      </w:pPr>
    </w:p>
    <w:p w14:paraId="6E4D2237" w14:textId="64F36E8B" w:rsidR="00ED0667" w:rsidRPr="003A19B5" w:rsidRDefault="00ED0667" w:rsidP="002411E0">
      <w:pPr>
        <w:spacing w:line="360" w:lineRule="auto"/>
        <w:contextualSpacing/>
        <w:jc w:val="both"/>
        <w:rPr>
          <w:rFonts w:ascii="Book Antiqua" w:hAnsi="Book Antiqua"/>
          <w:b/>
          <w:sz w:val="24"/>
          <w:szCs w:val="24"/>
        </w:rPr>
      </w:pPr>
      <w:r w:rsidRPr="002E6CFC">
        <w:rPr>
          <w:rFonts w:ascii="Book Antiqua" w:hAnsi="Book Antiqua"/>
          <w:b/>
          <w:sz w:val="24"/>
          <w:szCs w:val="24"/>
        </w:rPr>
        <w:t>Institutional review board statement:</w:t>
      </w:r>
      <w:r w:rsidR="00542BB9" w:rsidRPr="002E6CFC">
        <w:rPr>
          <w:rFonts w:ascii="Book Antiqua" w:hAnsi="Book Antiqua"/>
          <w:sz w:val="24"/>
          <w:szCs w:val="24"/>
        </w:rPr>
        <w:t xml:space="preserve"> </w:t>
      </w:r>
      <w:r w:rsidR="0065767B" w:rsidRPr="002E6CFC">
        <w:rPr>
          <w:rFonts w:ascii="Book Antiqua" w:hAnsi="Book Antiqua"/>
          <w:sz w:val="24"/>
          <w:szCs w:val="24"/>
        </w:rPr>
        <w:t>The Regional Committee for Medical and Health Research Ethics gave permission to carry out the study in accordance with procedures for anonymized data</w:t>
      </w:r>
      <w:r w:rsidR="00DA0985" w:rsidRPr="002E6CFC">
        <w:rPr>
          <w:rFonts w:ascii="Book Antiqua" w:hAnsi="Book Antiqua"/>
          <w:sz w:val="24"/>
          <w:szCs w:val="24"/>
        </w:rPr>
        <w:t xml:space="preserve"> (Reference number: 2016/1615A)</w:t>
      </w:r>
      <w:r w:rsidR="0065767B" w:rsidRPr="002E6CFC">
        <w:rPr>
          <w:rFonts w:ascii="Book Antiqua" w:hAnsi="Book Antiqua"/>
          <w:sz w:val="24"/>
          <w:szCs w:val="24"/>
        </w:rPr>
        <w:t>.</w:t>
      </w:r>
    </w:p>
    <w:p w14:paraId="30DC0CF7" w14:textId="77777777" w:rsidR="0063608A" w:rsidRPr="003A19B5" w:rsidRDefault="0063608A" w:rsidP="002411E0">
      <w:pPr>
        <w:spacing w:line="360" w:lineRule="auto"/>
        <w:contextualSpacing/>
        <w:jc w:val="both"/>
        <w:rPr>
          <w:rFonts w:ascii="Book Antiqua" w:hAnsi="Book Antiqua"/>
          <w:b/>
          <w:sz w:val="24"/>
          <w:szCs w:val="24"/>
        </w:rPr>
      </w:pPr>
    </w:p>
    <w:p w14:paraId="20267F89" w14:textId="7709A67F" w:rsidR="00ED0667" w:rsidRPr="003A19B5" w:rsidRDefault="00ED0667" w:rsidP="002411E0">
      <w:pPr>
        <w:spacing w:line="360" w:lineRule="auto"/>
        <w:contextualSpacing/>
        <w:jc w:val="both"/>
        <w:rPr>
          <w:rFonts w:ascii="Book Antiqua" w:hAnsi="Book Antiqua"/>
          <w:b/>
          <w:sz w:val="24"/>
          <w:szCs w:val="24"/>
        </w:rPr>
      </w:pPr>
      <w:r w:rsidRPr="003A19B5">
        <w:rPr>
          <w:rFonts w:ascii="Book Antiqua" w:hAnsi="Book Antiqua"/>
          <w:b/>
          <w:sz w:val="24"/>
          <w:szCs w:val="24"/>
        </w:rPr>
        <w:t>Informed consent statement:</w:t>
      </w:r>
      <w:r w:rsidR="00542BB9" w:rsidRPr="003A19B5">
        <w:rPr>
          <w:rFonts w:ascii="Book Antiqua" w:hAnsi="Book Antiqua"/>
          <w:b/>
          <w:sz w:val="24"/>
          <w:szCs w:val="24"/>
        </w:rPr>
        <w:t xml:space="preserve"> </w:t>
      </w:r>
      <w:r w:rsidR="00542BB9" w:rsidRPr="003A19B5">
        <w:rPr>
          <w:rFonts w:ascii="Book Antiqua" w:hAnsi="Book Antiqua"/>
          <w:sz w:val="24"/>
          <w:szCs w:val="24"/>
        </w:rPr>
        <w:t>All participants gave their informed consent to take part in the study.</w:t>
      </w:r>
    </w:p>
    <w:p w14:paraId="04EA1D40" w14:textId="77777777" w:rsidR="0063608A" w:rsidRPr="003A19B5" w:rsidRDefault="0063608A" w:rsidP="002411E0">
      <w:pPr>
        <w:spacing w:line="360" w:lineRule="auto"/>
        <w:contextualSpacing/>
        <w:jc w:val="both"/>
        <w:rPr>
          <w:rFonts w:ascii="Book Antiqua" w:hAnsi="Book Antiqua"/>
          <w:b/>
          <w:sz w:val="24"/>
          <w:szCs w:val="24"/>
        </w:rPr>
      </w:pPr>
    </w:p>
    <w:p w14:paraId="537F3F2C" w14:textId="524A3C15" w:rsidR="00ED0667" w:rsidRPr="003A19B5" w:rsidRDefault="00ED0667" w:rsidP="002411E0">
      <w:pPr>
        <w:spacing w:line="360" w:lineRule="auto"/>
        <w:contextualSpacing/>
        <w:jc w:val="both"/>
        <w:rPr>
          <w:rFonts w:ascii="Book Antiqua" w:hAnsi="Book Antiqua"/>
          <w:sz w:val="24"/>
          <w:szCs w:val="24"/>
        </w:rPr>
      </w:pPr>
      <w:r w:rsidRPr="003A19B5">
        <w:rPr>
          <w:rFonts w:ascii="Book Antiqua" w:hAnsi="Book Antiqua"/>
          <w:b/>
          <w:sz w:val="24"/>
          <w:szCs w:val="24"/>
        </w:rPr>
        <w:t xml:space="preserve">Conflict-of-interest statement: </w:t>
      </w:r>
      <w:r w:rsidRPr="003A19B5">
        <w:rPr>
          <w:rFonts w:ascii="Book Antiqua" w:hAnsi="Book Antiqua"/>
          <w:sz w:val="24"/>
          <w:szCs w:val="24"/>
        </w:rPr>
        <w:t>No potential conflict of interest was reported by the authors.</w:t>
      </w:r>
    </w:p>
    <w:p w14:paraId="2470D899" w14:textId="77777777" w:rsidR="0063608A" w:rsidRPr="003A19B5" w:rsidRDefault="0063608A" w:rsidP="002411E0">
      <w:pPr>
        <w:spacing w:line="360" w:lineRule="auto"/>
        <w:contextualSpacing/>
        <w:jc w:val="both"/>
        <w:rPr>
          <w:rFonts w:ascii="Book Antiqua" w:hAnsi="Book Antiqua"/>
          <w:b/>
          <w:sz w:val="24"/>
          <w:szCs w:val="24"/>
        </w:rPr>
      </w:pPr>
    </w:p>
    <w:p w14:paraId="262601A5" w14:textId="4C48F8F9" w:rsidR="00ED0667" w:rsidRPr="003A19B5" w:rsidRDefault="00ED0667" w:rsidP="002411E0">
      <w:pPr>
        <w:spacing w:line="360" w:lineRule="auto"/>
        <w:contextualSpacing/>
        <w:jc w:val="both"/>
        <w:rPr>
          <w:rFonts w:ascii="Book Antiqua" w:hAnsi="Book Antiqua"/>
        </w:rPr>
      </w:pPr>
      <w:r w:rsidRPr="003A19B5">
        <w:rPr>
          <w:rFonts w:ascii="Book Antiqua" w:hAnsi="Book Antiqua"/>
          <w:b/>
          <w:sz w:val="24"/>
          <w:szCs w:val="24"/>
        </w:rPr>
        <w:t>Data sharing statement:</w:t>
      </w:r>
      <w:r w:rsidR="00F72793" w:rsidRPr="003A19B5">
        <w:rPr>
          <w:rFonts w:ascii="Book Antiqua" w:hAnsi="Book Antiqua"/>
          <w:sz w:val="24"/>
          <w:szCs w:val="24"/>
        </w:rPr>
        <w:t xml:space="preserve"> Data are from the research project European Network for Psychosocial Crisis Management - Assisting Disabled in Case of Disaster (EUNAD). Public availability may comprise privacy of the respondents. According to the informed consent given by each respondent, the data is to be stored properly and in line with the Norwegian Law of Privacy Protection.</w:t>
      </w:r>
      <w:r w:rsidR="00E343D2" w:rsidRPr="003A19B5">
        <w:rPr>
          <w:rFonts w:ascii="Book Antiqua" w:hAnsi="Book Antiqua"/>
          <w:sz w:val="24"/>
          <w:szCs w:val="24"/>
        </w:rPr>
        <w:t xml:space="preserve"> </w:t>
      </w:r>
      <w:r w:rsidR="00F72793" w:rsidRPr="003A19B5">
        <w:rPr>
          <w:rFonts w:ascii="Book Antiqua" w:hAnsi="Book Antiqua"/>
          <w:sz w:val="24"/>
          <w:szCs w:val="24"/>
        </w:rPr>
        <w:t xml:space="preserve">However, anonymized data is available to researchers who provide a methodological sound proposal in accordance with the informed consent of the respondents. Interested researchers can contact project leader </w:t>
      </w:r>
      <w:proofErr w:type="spellStart"/>
      <w:r w:rsidR="00F72793" w:rsidRPr="003A19B5">
        <w:rPr>
          <w:rFonts w:ascii="Book Antiqua" w:hAnsi="Book Antiqua"/>
          <w:sz w:val="24"/>
          <w:szCs w:val="24"/>
        </w:rPr>
        <w:t>Trond</w:t>
      </w:r>
      <w:proofErr w:type="spellEnd"/>
      <w:r w:rsidR="00F72793" w:rsidRPr="003A19B5">
        <w:rPr>
          <w:rFonts w:ascii="Book Antiqua" w:hAnsi="Book Antiqua"/>
          <w:sz w:val="24"/>
          <w:szCs w:val="24"/>
        </w:rPr>
        <w:t xml:space="preserve"> Heir (</w:t>
      </w:r>
      <w:r w:rsidR="00F72793" w:rsidRPr="00B65245">
        <w:rPr>
          <w:rFonts w:ascii="Book Antiqua" w:hAnsi="Book Antiqua"/>
          <w:sz w:val="24"/>
          <w:szCs w:val="24"/>
        </w:rPr>
        <w:t>trond.heir@medisin.uio.no</w:t>
      </w:r>
      <w:r w:rsidR="00F72793" w:rsidRPr="003A19B5">
        <w:rPr>
          <w:rFonts w:ascii="Book Antiqua" w:hAnsi="Book Antiqua"/>
          <w:sz w:val="24"/>
          <w:szCs w:val="24"/>
        </w:rPr>
        <w:t>) with request for our study data.</w:t>
      </w:r>
    </w:p>
    <w:p w14:paraId="37E28D39" w14:textId="77777777" w:rsidR="00542BB9" w:rsidRPr="003A19B5" w:rsidRDefault="00542BB9" w:rsidP="002411E0">
      <w:pPr>
        <w:spacing w:line="360" w:lineRule="auto"/>
        <w:contextualSpacing/>
        <w:jc w:val="both"/>
        <w:rPr>
          <w:rFonts w:ascii="Book Antiqua" w:eastAsiaTheme="minorEastAsia" w:hAnsi="Book Antiqua"/>
          <w:sz w:val="24"/>
          <w:szCs w:val="24"/>
          <w:lang w:eastAsia="zh-CN"/>
        </w:rPr>
      </w:pPr>
    </w:p>
    <w:p w14:paraId="3630FCD0" w14:textId="77777777" w:rsidR="00BE75C9" w:rsidRPr="003A19B5" w:rsidRDefault="00BE75C9" w:rsidP="002411E0">
      <w:pPr>
        <w:widowControl w:val="0"/>
        <w:adjustRightInd w:val="0"/>
        <w:snapToGrid w:val="0"/>
        <w:spacing w:line="360" w:lineRule="auto"/>
        <w:jc w:val="both"/>
        <w:rPr>
          <w:rFonts w:ascii="Book Antiqua" w:hAnsi="Book Antiqua"/>
          <w:sz w:val="24"/>
          <w:szCs w:val="24"/>
        </w:rPr>
      </w:pPr>
      <w:bookmarkStart w:id="13" w:name="OLE_LINK111"/>
      <w:bookmarkStart w:id="14" w:name="OLE_LINK112"/>
      <w:bookmarkStart w:id="15" w:name="OLE_LINK54"/>
      <w:bookmarkStart w:id="16" w:name="OLE_LINK70"/>
      <w:bookmarkStart w:id="17" w:name="OLE_LINK123"/>
      <w:bookmarkStart w:id="18" w:name="OLE_LINK183"/>
      <w:bookmarkStart w:id="19" w:name="OLE_LINK329"/>
      <w:bookmarkStart w:id="20" w:name="OLE_LINK424"/>
      <w:bookmarkStart w:id="21" w:name="OLE_LINK662"/>
      <w:bookmarkStart w:id="22" w:name="OLE_LINK268"/>
      <w:bookmarkStart w:id="23" w:name="OLE_LINK269"/>
      <w:bookmarkStart w:id="24" w:name="OLE_LINK439"/>
      <w:bookmarkStart w:id="25" w:name="OLE_LINK501"/>
      <w:bookmarkStart w:id="26" w:name="OLE_LINK594"/>
      <w:bookmarkStart w:id="27" w:name="OLE_LINK677"/>
      <w:bookmarkStart w:id="28" w:name="OLE_LINK693"/>
      <w:bookmarkStart w:id="29" w:name="OLE_LINK792"/>
      <w:bookmarkStart w:id="30" w:name="OLE_LINK801"/>
      <w:bookmarkStart w:id="31" w:name="OLE_LINK831"/>
      <w:bookmarkStart w:id="32" w:name="OLE_LINK910"/>
      <w:bookmarkStart w:id="33" w:name="OLE_LINK914"/>
      <w:bookmarkStart w:id="34" w:name="OLE_LINK916"/>
      <w:bookmarkStart w:id="35" w:name="OLE_LINK973"/>
      <w:bookmarkStart w:id="36" w:name="OLE_LINK995"/>
      <w:bookmarkStart w:id="37" w:name="OLE_LINK1014"/>
      <w:bookmarkStart w:id="38" w:name="OLE_LINK1029"/>
      <w:bookmarkStart w:id="39" w:name="OLE_LINK1070"/>
      <w:bookmarkStart w:id="40" w:name="OLE_LINK1084"/>
      <w:bookmarkStart w:id="41" w:name="OLE_LINK1175"/>
      <w:bookmarkStart w:id="42" w:name="OLE_LINK1292"/>
      <w:bookmarkStart w:id="43" w:name="OLE_LINK1264"/>
      <w:bookmarkStart w:id="44" w:name="OLE_LINK1272"/>
      <w:r w:rsidRPr="003A19B5">
        <w:rPr>
          <w:rFonts w:ascii="Book Antiqua" w:hAnsi="Book Antiqua"/>
          <w:b/>
          <w:sz w:val="24"/>
          <w:szCs w:val="24"/>
        </w:rPr>
        <w:t xml:space="preserve">Open-Access: </w:t>
      </w:r>
      <w:r w:rsidRPr="003A19B5">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3"/>
      <w:bookmarkEnd w:id="14"/>
    </w:p>
    <w:bookmarkEnd w:id="15"/>
    <w:bookmarkEnd w:id="16"/>
    <w:bookmarkEnd w:id="17"/>
    <w:bookmarkEnd w:id="18"/>
    <w:bookmarkEnd w:id="19"/>
    <w:bookmarkEnd w:id="20"/>
    <w:bookmarkEnd w:id="21"/>
    <w:p w14:paraId="105F88B7" w14:textId="77777777" w:rsidR="00BE75C9" w:rsidRPr="003A19B5" w:rsidRDefault="00BE75C9" w:rsidP="002411E0">
      <w:pPr>
        <w:adjustRightInd w:val="0"/>
        <w:snapToGrid w:val="0"/>
        <w:spacing w:line="360" w:lineRule="auto"/>
        <w:jc w:val="both"/>
        <w:rPr>
          <w:rFonts w:ascii="Book Antiqua" w:hAnsi="Book Antiqua"/>
          <w:sz w:val="24"/>
          <w:szCs w:val="24"/>
        </w:rPr>
      </w:pPr>
    </w:p>
    <w:p w14:paraId="7EF43316" w14:textId="77777777" w:rsidR="00BE75C9" w:rsidRPr="003A19B5" w:rsidRDefault="00BE75C9" w:rsidP="002411E0">
      <w:pPr>
        <w:adjustRightInd w:val="0"/>
        <w:snapToGrid w:val="0"/>
        <w:spacing w:line="360" w:lineRule="auto"/>
        <w:jc w:val="both"/>
        <w:rPr>
          <w:rFonts w:ascii="Book Antiqua" w:hAnsi="Book Antiqua"/>
          <w:sz w:val="24"/>
          <w:szCs w:val="24"/>
        </w:rPr>
      </w:pPr>
      <w:bookmarkStart w:id="45" w:name="OLE_LINK332"/>
      <w:bookmarkStart w:id="46" w:name="OLE_LINK761"/>
      <w:bookmarkStart w:id="47" w:name="OLE_LINK119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A19B5">
        <w:rPr>
          <w:rFonts w:ascii="Book Antiqua" w:hAnsi="Book Antiqua"/>
          <w:b/>
          <w:sz w:val="24"/>
          <w:szCs w:val="24"/>
        </w:rPr>
        <w:t>Manuscript source:</w:t>
      </w:r>
      <w:r w:rsidRPr="003A19B5">
        <w:rPr>
          <w:rFonts w:ascii="Book Antiqua" w:hAnsi="Book Antiqua"/>
          <w:sz w:val="24"/>
          <w:szCs w:val="24"/>
        </w:rPr>
        <w:t xml:space="preserve"> Unsolicited manuscript</w:t>
      </w:r>
    </w:p>
    <w:bookmarkEnd w:id="45"/>
    <w:bookmarkEnd w:id="46"/>
    <w:bookmarkEnd w:id="47"/>
    <w:p w14:paraId="684E72FD" w14:textId="77777777" w:rsidR="00BE75C9" w:rsidRPr="003A19B5" w:rsidRDefault="00BE75C9" w:rsidP="002411E0">
      <w:pPr>
        <w:spacing w:line="360" w:lineRule="auto"/>
        <w:contextualSpacing/>
        <w:jc w:val="both"/>
        <w:rPr>
          <w:rFonts w:ascii="Book Antiqua" w:eastAsiaTheme="minorEastAsia" w:hAnsi="Book Antiqua"/>
          <w:sz w:val="24"/>
          <w:szCs w:val="24"/>
          <w:lang w:eastAsia="zh-CN"/>
        </w:rPr>
      </w:pPr>
    </w:p>
    <w:p w14:paraId="012CD816" w14:textId="7ACC4302" w:rsidR="009C1D9A" w:rsidRPr="003A19B5" w:rsidRDefault="009F64CB" w:rsidP="002411E0">
      <w:pPr>
        <w:spacing w:line="360" w:lineRule="auto"/>
        <w:contextualSpacing/>
        <w:jc w:val="both"/>
        <w:rPr>
          <w:rFonts w:ascii="Book Antiqua" w:eastAsiaTheme="minorEastAsia" w:hAnsi="Book Antiqua"/>
          <w:sz w:val="24"/>
          <w:szCs w:val="24"/>
          <w:lang w:eastAsia="zh-CN"/>
        </w:rPr>
      </w:pPr>
      <w:r w:rsidRPr="003A19B5">
        <w:rPr>
          <w:rFonts w:ascii="Book Antiqua" w:hAnsi="Book Antiqua"/>
          <w:b/>
          <w:sz w:val="24"/>
          <w:szCs w:val="24"/>
        </w:rPr>
        <w:t>Correspond</w:t>
      </w:r>
      <w:r w:rsidR="00ED0667" w:rsidRPr="003A19B5">
        <w:rPr>
          <w:rFonts w:ascii="Book Antiqua" w:hAnsi="Book Antiqua"/>
          <w:b/>
          <w:sz w:val="24"/>
          <w:szCs w:val="24"/>
        </w:rPr>
        <w:t>ence to</w:t>
      </w:r>
      <w:r w:rsidRPr="003A19B5">
        <w:rPr>
          <w:rFonts w:ascii="Book Antiqua" w:hAnsi="Book Antiqua"/>
          <w:sz w:val="24"/>
          <w:szCs w:val="24"/>
        </w:rPr>
        <w:t>:</w:t>
      </w:r>
      <w:r w:rsidR="00763F4B" w:rsidRPr="003A19B5">
        <w:rPr>
          <w:rFonts w:ascii="Book Antiqua" w:hAnsi="Book Antiqua"/>
          <w:sz w:val="24"/>
          <w:szCs w:val="24"/>
        </w:rPr>
        <w:t xml:space="preserve"> </w:t>
      </w:r>
      <w:proofErr w:type="spellStart"/>
      <w:r w:rsidRPr="003A19B5">
        <w:rPr>
          <w:rFonts w:ascii="Book Antiqua" w:hAnsi="Book Antiqua"/>
          <w:b/>
          <w:sz w:val="24"/>
          <w:szCs w:val="24"/>
        </w:rPr>
        <w:t>Audun</w:t>
      </w:r>
      <w:proofErr w:type="spellEnd"/>
      <w:r w:rsidRPr="003A19B5">
        <w:rPr>
          <w:rFonts w:ascii="Book Antiqua" w:hAnsi="Book Antiqua"/>
          <w:b/>
          <w:sz w:val="24"/>
          <w:szCs w:val="24"/>
        </w:rPr>
        <w:t xml:space="preserve"> </w:t>
      </w:r>
      <w:proofErr w:type="spellStart"/>
      <w:r w:rsidRPr="003A19B5">
        <w:rPr>
          <w:rFonts w:ascii="Book Antiqua" w:hAnsi="Book Antiqua"/>
          <w:b/>
          <w:sz w:val="24"/>
          <w:szCs w:val="24"/>
        </w:rPr>
        <w:t>Brunes</w:t>
      </w:r>
      <w:proofErr w:type="spellEnd"/>
      <w:r w:rsidRPr="003A19B5">
        <w:rPr>
          <w:rFonts w:ascii="Book Antiqua" w:hAnsi="Book Antiqua"/>
          <w:b/>
          <w:sz w:val="24"/>
          <w:szCs w:val="24"/>
        </w:rPr>
        <w:t>,</w:t>
      </w:r>
      <w:r w:rsidRPr="003A19B5">
        <w:rPr>
          <w:rFonts w:ascii="Book Antiqua" w:hAnsi="Book Antiqua"/>
          <w:sz w:val="24"/>
          <w:szCs w:val="24"/>
        </w:rPr>
        <w:t xml:space="preserve"> </w:t>
      </w:r>
      <w:r w:rsidR="00BE75C9" w:rsidRPr="003A19B5">
        <w:rPr>
          <w:rFonts w:ascii="Book Antiqua" w:hAnsi="Book Antiqua"/>
          <w:b/>
          <w:sz w:val="24"/>
          <w:szCs w:val="24"/>
          <w:lang w:val="en-US"/>
        </w:rPr>
        <w:t>PhD</w:t>
      </w:r>
      <w:r w:rsidR="00BE75C9" w:rsidRPr="003A19B5">
        <w:rPr>
          <w:rFonts w:ascii="Book Antiqua" w:eastAsiaTheme="minorEastAsia" w:hAnsi="Book Antiqua" w:hint="eastAsia"/>
          <w:b/>
          <w:sz w:val="24"/>
          <w:szCs w:val="24"/>
          <w:lang w:val="en-US" w:eastAsia="zh-CN"/>
        </w:rPr>
        <w:t>,</w:t>
      </w:r>
      <w:r w:rsidR="00BE75C9" w:rsidRPr="003A19B5">
        <w:rPr>
          <w:rFonts w:ascii="Book Antiqua" w:hAnsi="Book Antiqua"/>
          <w:b/>
          <w:sz w:val="24"/>
          <w:szCs w:val="24"/>
          <w:lang w:val="en-US"/>
        </w:rPr>
        <w:t xml:space="preserve"> Research Scientist</w:t>
      </w:r>
      <w:r w:rsidR="00BE75C9" w:rsidRPr="003A19B5">
        <w:rPr>
          <w:rFonts w:ascii="Book Antiqua" w:eastAsiaTheme="minorEastAsia" w:hAnsi="Book Antiqua" w:hint="eastAsia"/>
          <w:b/>
          <w:sz w:val="24"/>
          <w:szCs w:val="24"/>
          <w:lang w:val="en-US" w:eastAsia="zh-CN"/>
        </w:rPr>
        <w:t>,</w:t>
      </w:r>
      <w:r w:rsidR="00BE75C9" w:rsidRPr="003A19B5">
        <w:rPr>
          <w:rFonts w:ascii="Book Antiqua" w:eastAsiaTheme="minorEastAsia" w:hAnsi="Book Antiqua" w:hint="eastAsia"/>
          <w:sz w:val="24"/>
          <w:szCs w:val="24"/>
          <w:lang w:eastAsia="zh-CN"/>
        </w:rPr>
        <w:t xml:space="preserve"> </w:t>
      </w:r>
      <w:r w:rsidR="001C0DC4">
        <w:rPr>
          <w:rFonts w:ascii="Book Antiqua" w:eastAsiaTheme="minorEastAsia" w:hAnsi="Book Antiqua"/>
          <w:sz w:val="24"/>
          <w:szCs w:val="24"/>
          <w:lang w:eastAsia="zh-CN"/>
        </w:rPr>
        <w:t xml:space="preserve">Department of </w:t>
      </w:r>
      <w:r w:rsidR="001C0DC4">
        <w:rPr>
          <w:rFonts w:ascii="Book Antiqua" w:hAnsi="Book Antiqua"/>
          <w:sz w:val="24"/>
          <w:szCs w:val="24"/>
        </w:rPr>
        <w:t>Trauma and Migration</w:t>
      </w:r>
      <w:r w:rsidR="001C0DC4">
        <w:rPr>
          <w:rFonts w:ascii="Book Antiqua" w:eastAsiaTheme="minorEastAsia" w:hAnsi="Book Antiqua"/>
          <w:sz w:val="24"/>
          <w:szCs w:val="24"/>
          <w:lang w:eastAsia="zh-CN"/>
        </w:rPr>
        <w:t xml:space="preserve">, </w:t>
      </w:r>
      <w:r w:rsidR="001C0DC4">
        <w:rPr>
          <w:rFonts w:ascii="Book Antiqua" w:hAnsi="Book Antiqua"/>
          <w:sz w:val="24"/>
          <w:szCs w:val="24"/>
        </w:rPr>
        <w:t>Norwegian Centre for Violence and Traumatic Stress Studies,</w:t>
      </w:r>
      <w:r w:rsidR="001C0DC4">
        <w:rPr>
          <w:rFonts w:ascii="Book Antiqua" w:eastAsiaTheme="minorEastAsia" w:hAnsi="Book Antiqua" w:hint="eastAsia"/>
          <w:sz w:val="24"/>
          <w:szCs w:val="24"/>
          <w:lang w:eastAsia="zh-CN"/>
        </w:rPr>
        <w:t xml:space="preserve"> </w:t>
      </w:r>
      <w:proofErr w:type="spellStart"/>
      <w:r w:rsidR="00763F4B" w:rsidRPr="003A19B5">
        <w:rPr>
          <w:rFonts w:ascii="Book Antiqua" w:hAnsi="Book Antiqua"/>
          <w:sz w:val="24"/>
          <w:szCs w:val="24"/>
        </w:rPr>
        <w:t>Gullhaugveien</w:t>
      </w:r>
      <w:proofErr w:type="spellEnd"/>
      <w:r w:rsidR="00763F4B" w:rsidRPr="003A19B5">
        <w:rPr>
          <w:rFonts w:ascii="Book Antiqua" w:hAnsi="Book Antiqua"/>
          <w:sz w:val="24"/>
          <w:szCs w:val="24"/>
        </w:rPr>
        <w:t xml:space="preserve"> 1</w:t>
      </w:r>
      <w:r w:rsidR="006B0326" w:rsidRPr="003A19B5">
        <w:rPr>
          <w:rFonts w:ascii="Book Antiqua" w:hAnsi="Book Antiqua"/>
          <w:sz w:val="24"/>
          <w:szCs w:val="24"/>
        </w:rPr>
        <w:t>-</w:t>
      </w:r>
      <w:r w:rsidR="00763F4B" w:rsidRPr="003A19B5">
        <w:rPr>
          <w:rFonts w:ascii="Book Antiqua" w:hAnsi="Book Antiqua"/>
          <w:sz w:val="24"/>
          <w:szCs w:val="24"/>
        </w:rPr>
        <w:t>3, Oslo</w:t>
      </w:r>
      <w:r w:rsidR="00E5371D">
        <w:rPr>
          <w:rFonts w:ascii="Book Antiqua" w:eastAsiaTheme="minorEastAsia" w:hAnsi="Book Antiqua" w:hint="eastAsia"/>
          <w:sz w:val="24"/>
          <w:szCs w:val="24"/>
          <w:lang w:eastAsia="zh-CN"/>
        </w:rPr>
        <w:t xml:space="preserve"> </w:t>
      </w:r>
      <w:r w:rsidR="00E5371D" w:rsidRPr="003A19B5">
        <w:rPr>
          <w:rFonts w:ascii="Book Antiqua" w:hAnsi="Book Antiqua"/>
          <w:sz w:val="24"/>
          <w:szCs w:val="24"/>
        </w:rPr>
        <w:t>0484</w:t>
      </w:r>
      <w:r w:rsidR="00763F4B" w:rsidRPr="003A19B5">
        <w:rPr>
          <w:rFonts w:ascii="Book Antiqua" w:hAnsi="Book Antiqua"/>
          <w:sz w:val="24"/>
          <w:szCs w:val="24"/>
        </w:rPr>
        <w:t xml:space="preserve">, Norway. </w:t>
      </w:r>
      <w:r w:rsidR="00763F4B" w:rsidRPr="003A19B5">
        <w:rPr>
          <w:rFonts w:ascii="Book Antiqua" w:eastAsia="Arial" w:hAnsi="Book Antiqua"/>
          <w:sz w:val="24"/>
          <w:szCs w:val="24"/>
        </w:rPr>
        <w:t>audun.brunes@nkvts.no</w:t>
      </w:r>
    </w:p>
    <w:p w14:paraId="44FFD023" w14:textId="50469D51" w:rsidR="00763F4B" w:rsidRPr="003A19B5" w:rsidRDefault="009C1D9A" w:rsidP="002411E0">
      <w:pPr>
        <w:spacing w:line="360" w:lineRule="auto"/>
        <w:contextualSpacing/>
        <w:jc w:val="both"/>
        <w:rPr>
          <w:rFonts w:ascii="Book Antiqua" w:eastAsiaTheme="minorEastAsia" w:hAnsi="Book Antiqua"/>
          <w:sz w:val="24"/>
          <w:szCs w:val="24"/>
          <w:lang w:eastAsia="zh-CN"/>
        </w:rPr>
      </w:pPr>
      <w:r w:rsidRPr="0036660D">
        <w:rPr>
          <w:rFonts w:ascii="Book Antiqua" w:eastAsiaTheme="minorEastAsia" w:hAnsi="Book Antiqua" w:hint="eastAsia"/>
          <w:b/>
          <w:sz w:val="24"/>
          <w:szCs w:val="24"/>
          <w:lang w:eastAsia="zh-CN"/>
        </w:rPr>
        <w:t>Telep</w:t>
      </w:r>
      <w:r w:rsidR="00763F4B" w:rsidRPr="0036660D">
        <w:rPr>
          <w:rFonts w:ascii="Book Antiqua" w:hAnsi="Book Antiqua"/>
          <w:b/>
          <w:sz w:val="24"/>
          <w:szCs w:val="24"/>
        </w:rPr>
        <w:t>hone:</w:t>
      </w:r>
      <w:r w:rsidR="00763F4B" w:rsidRPr="003A19B5">
        <w:rPr>
          <w:rFonts w:ascii="Book Antiqua" w:hAnsi="Book Antiqua"/>
          <w:sz w:val="24"/>
          <w:szCs w:val="24"/>
        </w:rPr>
        <w:t xml:space="preserve"> +47</w:t>
      </w:r>
      <w:r w:rsidRPr="003A19B5">
        <w:rPr>
          <w:rFonts w:ascii="Book Antiqua" w:eastAsiaTheme="minorEastAsia" w:hAnsi="Book Antiqua" w:hint="eastAsia"/>
          <w:sz w:val="24"/>
          <w:szCs w:val="24"/>
          <w:lang w:eastAsia="zh-CN"/>
        </w:rPr>
        <w:t>-</w:t>
      </w:r>
      <w:r w:rsidR="00763F4B" w:rsidRPr="003A19B5">
        <w:rPr>
          <w:rFonts w:ascii="Book Antiqua" w:hAnsi="Book Antiqua"/>
          <w:sz w:val="24"/>
          <w:szCs w:val="24"/>
        </w:rPr>
        <w:t>97578629</w:t>
      </w:r>
    </w:p>
    <w:p w14:paraId="400E0A9C" w14:textId="77777777" w:rsidR="009C1D9A" w:rsidRPr="003A19B5" w:rsidRDefault="009C1D9A" w:rsidP="002411E0">
      <w:pPr>
        <w:spacing w:line="360" w:lineRule="auto"/>
        <w:contextualSpacing/>
        <w:jc w:val="both"/>
        <w:rPr>
          <w:rFonts w:ascii="Book Antiqua" w:eastAsiaTheme="minorEastAsia" w:hAnsi="Book Antiqua"/>
          <w:sz w:val="24"/>
          <w:szCs w:val="24"/>
          <w:lang w:eastAsia="zh-CN"/>
        </w:rPr>
      </w:pPr>
    </w:p>
    <w:p w14:paraId="6E7D0B9F" w14:textId="1489A021" w:rsidR="009C1D9A" w:rsidRPr="003A19B5" w:rsidRDefault="009C1D9A" w:rsidP="002411E0">
      <w:pPr>
        <w:widowControl w:val="0"/>
        <w:adjustRightInd w:val="0"/>
        <w:snapToGrid w:val="0"/>
        <w:spacing w:line="360" w:lineRule="auto"/>
        <w:jc w:val="both"/>
        <w:rPr>
          <w:rFonts w:ascii="Book Antiqua" w:hAnsi="Book Antiqua"/>
          <w:sz w:val="24"/>
          <w:szCs w:val="24"/>
        </w:rPr>
      </w:pPr>
      <w:bookmarkStart w:id="48" w:name="OLE_LINK140"/>
      <w:bookmarkStart w:id="49" w:name="OLE_LINK7"/>
      <w:bookmarkStart w:id="50" w:name="OLE_LINK8"/>
      <w:bookmarkStart w:id="51" w:name="OLE_LINK16"/>
      <w:bookmarkStart w:id="52" w:name="OLE_LINK36"/>
      <w:bookmarkStart w:id="53" w:name="OLE_LINK38"/>
      <w:bookmarkStart w:id="54" w:name="OLE_LINK47"/>
      <w:bookmarkStart w:id="55" w:name="OLE_LINK55"/>
      <w:bookmarkStart w:id="56" w:name="OLE_LINK77"/>
      <w:bookmarkStart w:id="57" w:name="OLE_LINK80"/>
      <w:bookmarkStart w:id="58" w:name="OLE_LINK83"/>
      <w:bookmarkStart w:id="59" w:name="OLE_LINK85"/>
      <w:bookmarkStart w:id="60" w:name="OLE_LINK153"/>
      <w:bookmarkStart w:id="61" w:name="OLE_LINK156"/>
      <w:bookmarkStart w:id="62" w:name="OLE_LINK224"/>
      <w:bookmarkStart w:id="63" w:name="OLE_LINK271"/>
      <w:bookmarkStart w:id="64" w:name="OLE_LINK321"/>
      <w:bookmarkStart w:id="65" w:name="OLE_LINK322"/>
      <w:bookmarkStart w:id="66" w:name="OLE_LINK330"/>
      <w:bookmarkStart w:id="67" w:name="OLE_LINK229"/>
      <w:bookmarkStart w:id="68" w:name="OLE_LINK230"/>
      <w:bookmarkStart w:id="69" w:name="OLE_LINK422"/>
      <w:bookmarkStart w:id="70" w:name="OLE_LINK464"/>
      <w:bookmarkStart w:id="71" w:name="OLE_LINK493"/>
      <w:bookmarkStart w:id="72" w:name="OLE_LINK535"/>
      <w:bookmarkStart w:id="73" w:name="OLE_LINK552"/>
      <w:bookmarkStart w:id="74" w:name="OLE_LINK578"/>
      <w:bookmarkStart w:id="75" w:name="OLE_LINK608"/>
      <w:bookmarkStart w:id="76" w:name="OLE_LINK632"/>
      <w:bookmarkStart w:id="77" w:name="OLE_LINK643"/>
      <w:bookmarkStart w:id="78" w:name="OLE_LINK678"/>
      <w:bookmarkStart w:id="79" w:name="OLE_LINK683"/>
      <w:bookmarkStart w:id="80" w:name="OLE_LINK694"/>
      <w:bookmarkStart w:id="81" w:name="OLE_LINK724"/>
      <w:bookmarkStart w:id="82" w:name="OLE_LINK730"/>
      <w:bookmarkStart w:id="83" w:name="OLE_LINK749"/>
      <w:bookmarkStart w:id="84" w:name="OLE_LINK787"/>
      <w:bookmarkStart w:id="85" w:name="OLE_LINK793"/>
      <w:bookmarkStart w:id="86" w:name="OLE_LINK815"/>
      <w:bookmarkStart w:id="87" w:name="OLE_LINK832"/>
      <w:bookmarkStart w:id="88" w:name="OLE_LINK859"/>
      <w:bookmarkStart w:id="89" w:name="OLE_LINK862"/>
      <w:bookmarkStart w:id="90" w:name="OLE_LINK874"/>
      <w:bookmarkStart w:id="91" w:name="OLE_LINK920"/>
      <w:bookmarkStart w:id="92" w:name="OLE_LINK917"/>
      <w:bookmarkStart w:id="93" w:name="OLE_LINK919"/>
      <w:bookmarkStart w:id="94" w:name="OLE_LINK942"/>
      <w:bookmarkStart w:id="95" w:name="OLE_LINK948"/>
      <w:bookmarkStart w:id="96" w:name="OLE_LINK985"/>
      <w:bookmarkStart w:id="97" w:name="OLE_LINK1019"/>
      <w:bookmarkStart w:id="98" w:name="OLE_LINK1034"/>
      <w:bookmarkStart w:id="99" w:name="OLE_LINK1047"/>
      <w:bookmarkStart w:id="100" w:name="OLE_LINK1051"/>
      <w:bookmarkStart w:id="101" w:name="OLE_LINK1063"/>
      <w:bookmarkStart w:id="102" w:name="OLE_LINK165"/>
      <w:bookmarkStart w:id="103" w:name="OLE_LINK1103"/>
      <w:bookmarkStart w:id="104" w:name="OLE_LINK1112"/>
      <w:bookmarkStart w:id="105" w:name="OLE_LINK1203"/>
      <w:bookmarkStart w:id="106" w:name="OLE_LINK952"/>
      <w:bookmarkStart w:id="107" w:name="OLE_LINK1177"/>
      <w:bookmarkStart w:id="108" w:name="OLE_LINK1237"/>
      <w:bookmarkStart w:id="109" w:name="OLE_LINK1258"/>
      <w:bookmarkStart w:id="110" w:name="OLE_LINK1265"/>
      <w:bookmarkStart w:id="111" w:name="OLE_LINK1297"/>
      <w:r w:rsidRPr="003A19B5">
        <w:rPr>
          <w:rFonts w:ascii="Book Antiqua" w:hAnsi="Book Antiqua"/>
          <w:b/>
          <w:sz w:val="24"/>
          <w:szCs w:val="24"/>
        </w:rPr>
        <w:t xml:space="preserve">Received: </w:t>
      </w:r>
      <w:bookmarkStart w:id="112" w:name="OLE_LINK1301"/>
      <w:bookmarkStart w:id="113" w:name="OLE_LINK1303"/>
      <w:r w:rsidRPr="003A19B5">
        <w:rPr>
          <w:rFonts w:ascii="Book Antiqua" w:hAnsi="Book Antiqua" w:hint="eastAsia"/>
          <w:sz w:val="24"/>
          <w:szCs w:val="24"/>
        </w:rPr>
        <w:t>October 30</w:t>
      </w:r>
      <w:r w:rsidRPr="003A19B5">
        <w:rPr>
          <w:rFonts w:ascii="Book Antiqua" w:hAnsi="Book Antiqua"/>
          <w:sz w:val="24"/>
          <w:szCs w:val="24"/>
        </w:rPr>
        <w:t>, 2017</w:t>
      </w:r>
      <w:bookmarkEnd w:id="112"/>
      <w:bookmarkEnd w:id="113"/>
      <w:r w:rsidR="00E343D2" w:rsidRPr="003A19B5">
        <w:rPr>
          <w:rFonts w:ascii="Book Antiqua" w:hAnsi="Book Antiqua" w:hint="eastAsia"/>
          <w:sz w:val="24"/>
          <w:szCs w:val="24"/>
        </w:rPr>
        <w:t xml:space="preserve"> </w:t>
      </w:r>
    </w:p>
    <w:p w14:paraId="4E33D284" w14:textId="2984DFCB" w:rsidR="009C1D9A" w:rsidRPr="003A19B5" w:rsidRDefault="009C1D9A" w:rsidP="002411E0">
      <w:pPr>
        <w:widowControl w:val="0"/>
        <w:adjustRightInd w:val="0"/>
        <w:snapToGrid w:val="0"/>
        <w:spacing w:line="360" w:lineRule="auto"/>
        <w:jc w:val="both"/>
        <w:rPr>
          <w:rFonts w:ascii="Book Antiqua" w:hAnsi="Book Antiqua"/>
          <w:sz w:val="24"/>
          <w:szCs w:val="24"/>
        </w:rPr>
      </w:pPr>
      <w:r w:rsidRPr="003A19B5">
        <w:rPr>
          <w:rFonts w:ascii="Book Antiqua" w:hAnsi="Book Antiqua"/>
          <w:b/>
          <w:sz w:val="24"/>
          <w:szCs w:val="24"/>
        </w:rPr>
        <w:t xml:space="preserve">Peer-review started: </w:t>
      </w:r>
      <w:r w:rsidRPr="003A19B5">
        <w:rPr>
          <w:rFonts w:ascii="Book Antiqua" w:hAnsi="Book Antiqua" w:hint="eastAsia"/>
          <w:sz w:val="24"/>
          <w:szCs w:val="24"/>
        </w:rPr>
        <w:t>October 31</w:t>
      </w:r>
      <w:r w:rsidRPr="003A19B5">
        <w:rPr>
          <w:rFonts w:ascii="Book Antiqua" w:hAnsi="Book Antiqua"/>
          <w:sz w:val="24"/>
          <w:szCs w:val="24"/>
        </w:rPr>
        <w:t>, 2017</w:t>
      </w:r>
      <w:r w:rsidR="00E343D2" w:rsidRPr="003A19B5">
        <w:rPr>
          <w:rFonts w:ascii="Book Antiqua" w:hAnsi="Book Antiqua" w:hint="eastAsia"/>
          <w:sz w:val="24"/>
          <w:szCs w:val="24"/>
        </w:rPr>
        <w:t xml:space="preserve"> </w:t>
      </w:r>
    </w:p>
    <w:p w14:paraId="351FE041" w14:textId="0DB9B3E2" w:rsidR="009C1D9A" w:rsidRPr="003A19B5" w:rsidRDefault="009C1D9A" w:rsidP="002411E0">
      <w:pPr>
        <w:widowControl w:val="0"/>
        <w:adjustRightInd w:val="0"/>
        <w:snapToGrid w:val="0"/>
        <w:spacing w:line="360" w:lineRule="auto"/>
        <w:jc w:val="both"/>
        <w:rPr>
          <w:rFonts w:ascii="Book Antiqua" w:eastAsiaTheme="minorEastAsia" w:hAnsi="Book Antiqua"/>
          <w:sz w:val="24"/>
          <w:szCs w:val="24"/>
          <w:lang w:eastAsia="zh-CN"/>
        </w:rPr>
      </w:pPr>
      <w:r w:rsidRPr="003A19B5">
        <w:rPr>
          <w:rFonts w:ascii="Book Antiqua" w:hAnsi="Book Antiqua"/>
          <w:b/>
          <w:sz w:val="24"/>
          <w:szCs w:val="24"/>
        </w:rPr>
        <w:t>First decision:</w:t>
      </w:r>
      <w:r w:rsidRPr="003A19B5">
        <w:rPr>
          <w:rFonts w:ascii="Book Antiqua" w:hAnsi="Book Antiqua"/>
          <w:sz w:val="24"/>
          <w:szCs w:val="24"/>
        </w:rPr>
        <w:t xml:space="preserve"> December </w:t>
      </w:r>
      <w:r w:rsidRPr="003A19B5">
        <w:rPr>
          <w:rFonts w:ascii="Book Antiqua" w:eastAsiaTheme="minorEastAsia" w:hAnsi="Book Antiqua" w:hint="eastAsia"/>
          <w:sz w:val="24"/>
          <w:szCs w:val="24"/>
          <w:lang w:eastAsia="zh-CN"/>
        </w:rPr>
        <w:t>8</w:t>
      </w:r>
      <w:r w:rsidRPr="003A19B5">
        <w:rPr>
          <w:rFonts w:ascii="Book Antiqua" w:hAnsi="Book Antiqua"/>
          <w:sz w:val="24"/>
          <w:szCs w:val="24"/>
        </w:rPr>
        <w:t>, 201</w:t>
      </w:r>
      <w:r w:rsidRPr="003A19B5">
        <w:rPr>
          <w:rFonts w:ascii="Book Antiqua" w:eastAsiaTheme="minorEastAsia" w:hAnsi="Book Antiqua" w:hint="eastAsia"/>
          <w:sz w:val="24"/>
          <w:szCs w:val="24"/>
          <w:lang w:eastAsia="zh-CN"/>
        </w:rPr>
        <w:t>7</w:t>
      </w:r>
    </w:p>
    <w:p w14:paraId="22EAF056" w14:textId="34EDD68D" w:rsidR="009C1D9A" w:rsidRPr="003A19B5" w:rsidRDefault="009C1D9A" w:rsidP="002411E0">
      <w:pPr>
        <w:widowControl w:val="0"/>
        <w:adjustRightInd w:val="0"/>
        <w:snapToGrid w:val="0"/>
        <w:spacing w:line="360" w:lineRule="auto"/>
        <w:jc w:val="both"/>
        <w:rPr>
          <w:rFonts w:ascii="Book Antiqua" w:eastAsiaTheme="minorEastAsia" w:hAnsi="Book Antiqua"/>
          <w:sz w:val="24"/>
          <w:szCs w:val="24"/>
          <w:lang w:eastAsia="zh-CN"/>
        </w:rPr>
      </w:pPr>
      <w:r w:rsidRPr="003A19B5">
        <w:rPr>
          <w:rFonts w:ascii="Book Antiqua" w:hAnsi="Book Antiqua"/>
          <w:b/>
          <w:sz w:val="24"/>
          <w:szCs w:val="24"/>
        </w:rPr>
        <w:t>Revised:</w:t>
      </w:r>
      <w:r w:rsidRPr="003A19B5">
        <w:rPr>
          <w:rFonts w:ascii="Book Antiqua" w:hAnsi="Book Antiqua"/>
          <w:sz w:val="24"/>
          <w:szCs w:val="24"/>
        </w:rPr>
        <w:t xml:space="preserve"> December </w:t>
      </w:r>
      <w:r w:rsidRPr="003A19B5">
        <w:rPr>
          <w:rFonts w:ascii="Book Antiqua" w:eastAsiaTheme="minorEastAsia" w:hAnsi="Book Antiqua" w:hint="eastAsia"/>
          <w:sz w:val="24"/>
          <w:szCs w:val="24"/>
          <w:lang w:eastAsia="zh-CN"/>
        </w:rPr>
        <w:t>19</w:t>
      </w:r>
      <w:r w:rsidRPr="003A19B5">
        <w:rPr>
          <w:rFonts w:ascii="Book Antiqua" w:hAnsi="Book Antiqua"/>
          <w:sz w:val="24"/>
          <w:szCs w:val="24"/>
        </w:rPr>
        <w:t>, 201</w:t>
      </w:r>
      <w:r w:rsidRPr="003A19B5">
        <w:rPr>
          <w:rFonts w:ascii="Book Antiqua" w:eastAsiaTheme="minorEastAsia" w:hAnsi="Book Antiqua" w:hint="eastAsia"/>
          <w:sz w:val="24"/>
          <w:szCs w:val="24"/>
          <w:lang w:eastAsia="zh-CN"/>
        </w:rPr>
        <w:t>7</w:t>
      </w:r>
    </w:p>
    <w:p w14:paraId="2A12DB1A" w14:textId="23368BDC" w:rsidR="009C1D9A" w:rsidRPr="003A19B5" w:rsidRDefault="009C1D9A" w:rsidP="002411E0">
      <w:pPr>
        <w:widowControl w:val="0"/>
        <w:adjustRightInd w:val="0"/>
        <w:snapToGrid w:val="0"/>
        <w:spacing w:line="360" w:lineRule="auto"/>
        <w:jc w:val="both"/>
        <w:rPr>
          <w:rFonts w:ascii="Book Antiqua" w:hAnsi="Book Antiqua"/>
          <w:sz w:val="24"/>
          <w:szCs w:val="24"/>
        </w:rPr>
      </w:pPr>
      <w:r w:rsidRPr="003A19B5">
        <w:rPr>
          <w:rFonts w:ascii="Book Antiqua" w:hAnsi="Book Antiqua"/>
          <w:b/>
          <w:sz w:val="24"/>
          <w:szCs w:val="24"/>
        </w:rPr>
        <w:t>Accepted:</w:t>
      </w:r>
      <w:r w:rsidRPr="003A19B5">
        <w:rPr>
          <w:rFonts w:ascii="Book Antiqua" w:hAnsi="Book Antiqua" w:hint="eastAsia"/>
          <w:b/>
          <w:sz w:val="24"/>
          <w:szCs w:val="24"/>
        </w:rPr>
        <w:t xml:space="preserve"> </w:t>
      </w:r>
      <w:r w:rsidR="00FA38CA">
        <w:rPr>
          <w:rFonts w:ascii="Book Antiqua" w:hAnsi="Book Antiqua"/>
          <w:b/>
          <w:sz w:val="24"/>
          <w:szCs w:val="24"/>
        </w:rPr>
        <w:t xml:space="preserve"> </w:t>
      </w:r>
      <w:r w:rsidR="00FA38CA" w:rsidRPr="00FA38CA">
        <w:rPr>
          <w:rFonts w:ascii="Book Antiqua" w:hAnsi="Book Antiqua"/>
          <w:sz w:val="24"/>
          <w:szCs w:val="24"/>
        </w:rPr>
        <w:t>February 4, 2018</w:t>
      </w:r>
    </w:p>
    <w:p w14:paraId="306C2F57" w14:textId="77777777" w:rsidR="009C1D9A" w:rsidRPr="003A19B5" w:rsidRDefault="009C1D9A" w:rsidP="002411E0">
      <w:pPr>
        <w:widowControl w:val="0"/>
        <w:adjustRightInd w:val="0"/>
        <w:snapToGrid w:val="0"/>
        <w:spacing w:line="360" w:lineRule="auto"/>
        <w:jc w:val="both"/>
        <w:rPr>
          <w:rFonts w:ascii="Book Antiqua" w:hAnsi="Book Antiqua"/>
          <w:sz w:val="24"/>
          <w:szCs w:val="24"/>
        </w:rPr>
      </w:pPr>
      <w:r w:rsidRPr="003A19B5">
        <w:rPr>
          <w:rFonts w:ascii="Book Antiqua" w:hAnsi="Book Antiqua"/>
          <w:b/>
          <w:sz w:val="24"/>
          <w:szCs w:val="24"/>
        </w:rPr>
        <w:t>Article in press:</w:t>
      </w:r>
      <w:r w:rsidRPr="003A19B5">
        <w:rPr>
          <w:rFonts w:ascii="Book Antiqua" w:hAnsi="Book Antiqua" w:hint="eastAsia"/>
          <w:sz w:val="24"/>
          <w:szCs w:val="24"/>
        </w:rPr>
        <w:t xml:space="preserve"> </w:t>
      </w:r>
    </w:p>
    <w:p w14:paraId="4160ED9A" w14:textId="77777777" w:rsidR="009C1D9A" w:rsidRPr="003A19B5" w:rsidRDefault="009C1D9A" w:rsidP="002411E0">
      <w:pPr>
        <w:adjustRightInd w:val="0"/>
        <w:snapToGrid w:val="0"/>
        <w:spacing w:line="360" w:lineRule="auto"/>
        <w:jc w:val="both"/>
        <w:rPr>
          <w:rFonts w:ascii="Book Antiqua" w:hAnsi="Book Antiqua"/>
          <w:sz w:val="24"/>
          <w:szCs w:val="24"/>
        </w:rPr>
      </w:pPr>
      <w:r w:rsidRPr="003A19B5">
        <w:rPr>
          <w:rFonts w:ascii="Book Antiqua" w:hAnsi="Book Antiqua"/>
          <w:b/>
          <w:sz w:val="24"/>
          <w:szCs w:val="24"/>
        </w:rPr>
        <w:t>Published online:</w:t>
      </w:r>
      <w:bookmarkEnd w:id="48"/>
      <w:r w:rsidRPr="003A19B5">
        <w:rPr>
          <w:rFonts w:ascii="Book Antiqua" w:hAnsi="Book Antiqua" w:hint="eastAsia"/>
          <w:sz w:val="24"/>
          <w:szCs w:val="24"/>
        </w:rPr>
        <w:t xml:space="preserve"> </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75B9E8DF" w14:textId="77777777" w:rsidR="009C1D9A" w:rsidRPr="003A19B5" w:rsidRDefault="009C1D9A" w:rsidP="002411E0">
      <w:pPr>
        <w:spacing w:line="360" w:lineRule="auto"/>
        <w:contextualSpacing/>
        <w:jc w:val="both"/>
        <w:rPr>
          <w:rFonts w:ascii="Book Antiqua" w:eastAsiaTheme="minorEastAsia" w:hAnsi="Book Antiqua"/>
          <w:sz w:val="24"/>
          <w:szCs w:val="24"/>
          <w:lang w:eastAsia="zh-CN"/>
        </w:rPr>
      </w:pPr>
    </w:p>
    <w:p w14:paraId="188CEED4" w14:textId="77777777" w:rsidR="00763F4B" w:rsidRPr="003A19B5" w:rsidRDefault="00763F4B" w:rsidP="002411E0">
      <w:pPr>
        <w:widowControl w:val="0"/>
        <w:spacing w:line="360" w:lineRule="auto"/>
        <w:contextualSpacing/>
        <w:jc w:val="both"/>
        <w:rPr>
          <w:rFonts w:ascii="Book Antiqua" w:hAnsi="Book Antiqua"/>
          <w:b/>
          <w:sz w:val="24"/>
          <w:szCs w:val="24"/>
        </w:rPr>
      </w:pPr>
      <w:r w:rsidRPr="003A19B5">
        <w:rPr>
          <w:rFonts w:ascii="Book Antiqua" w:hAnsi="Book Antiqua"/>
          <w:sz w:val="24"/>
          <w:szCs w:val="24"/>
        </w:rPr>
        <w:br w:type="page"/>
      </w:r>
      <w:r w:rsidRPr="003A19B5">
        <w:rPr>
          <w:rFonts w:ascii="Book Antiqua" w:hAnsi="Book Antiqua"/>
          <w:b/>
          <w:sz w:val="24"/>
          <w:szCs w:val="24"/>
        </w:rPr>
        <w:lastRenderedPageBreak/>
        <w:t>Abstract</w:t>
      </w:r>
    </w:p>
    <w:p w14:paraId="5104AF63" w14:textId="77777777" w:rsidR="00D7080D" w:rsidRPr="003A19B5" w:rsidRDefault="00D7080D" w:rsidP="002411E0">
      <w:pPr>
        <w:widowControl w:val="0"/>
        <w:tabs>
          <w:tab w:val="left" w:pos="3900"/>
        </w:tabs>
        <w:spacing w:line="360" w:lineRule="auto"/>
        <w:contextualSpacing/>
        <w:jc w:val="both"/>
        <w:rPr>
          <w:rFonts w:ascii="Book Antiqua" w:hAnsi="Book Antiqua"/>
          <w:i/>
          <w:sz w:val="24"/>
          <w:szCs w:val="24"/>
        </w:rPr>
      </w:pPr>
      <w:r w:rsidRPr="003A19B5">
        <w:rPr>
          <w:rFonts w:ascii="Book Antiqua" w:hAnsi="Book Antiqua"/>
          <w:b/>
          <w:i/>
          <w:sz w:val="24"/>
          <w:szCs w:val="24"/>
        </w:rPr>
        <w:t>AIM</w:t>
      </w:r>
    </w:p>
    <w:p w14:paraId="3BC9377E" w14:textId="77777777" w:rsidR="00D7080D" w:rsidRPr="003A19B5" w:rsidRDefault="00D7080D" w:rsidP="002411E0">
      <w:pPr>
        <w:widowControl w:val="0"/>
        <w:tabs>
          <w:tab w:val="left" w:pos="3900"/>
        </w:tabs>
        <w:spacing w:line="360" w:lineRule="auto"/>
        <w:contextualSpacing/>
        <w:jc w:val="both"/>
        <w:rPr>
          <w:rFonts w:ascii="Book Antiqua" w:hAnsi="Book Antiqua"/>
          <w:sz w:val="24"/>
          <w:szCs w:val="24"/>
          <w:lang w:val="en-US"/>
        </w:rPr>
      </w:pPr>
      <w:r w:rsidRPr="003A19B5">
        <w:rPr>
          <w:rFonts w:ascii="Book Antiqua" w:hAnsi="Book Antiqua"/>
          <w:sz w:val="24"/>
          <w:szCs w:val="24"/>
        </w:rPr>
        <w:t>To examine associated factors of bullying and to determine associations between bullying and psychosocial outcomes among individuals with visual impairments (VI).</w:t>
      </w:r>
    </w:p>
    <w:p w14:paraId="31629E0A" w14:textId="77777777" w:rsidR="00D7080D" w:rsidRPr="003A19B5" w:rsidRDefault="00D7080D" w:rsidP="002411E0">
      <w:pPr>
        <w:widowControl w:val="0"/>
        <w:tabs>
          <w:tab w:val="left" w:pos="3900"/>
        </w:tabs>
        <w:spacing w:line="360" w:lineRule="auto"/>
        <w:contextualSpacing/>
        <w:jc w:val="both"/>
        <w:rPr>
          <w:rFonts w:ascii="Book Antiqua" w:hAnsi="Book Antiqua"/>
          <w:sz w:val="24"/>
          <w:szCs w:val="24"/>
          <w:lang w:val="en-US"/>
        </w:rPr>
      </w:pPr>
    </w:p>
    <w:p w14:paraId="2F55A121" w14:textId="77777777" w:rsidR="00D7080D" w:rsidRPr="003A19B5" w:rsidRDefault="00D7080D" w:rsidP="002411E0">
      <w:pPr>
        <w:widowControl w:val="0"/>
        <w:tabs>
          <w:tab w:val="left" w:pos="3900"/>
        </w:tabs>
        <w:spacing w:line="360" w:lineRule="auto"/>
        <w:contextualSpacing/>
        <w:jc w:val="both"/>
        <w:rPr>
          <w:rFonts w:ascii="Book Antiqua" w:hAnsi="Book Antiqua"/>
          <w:b/>
          <w:i/>
          <w:sz w:val="24"/>
          <w:szCs w:val="24"/>
          <w:lang w:val="en-US"/>
        </w:rPr>
      </w:pPr>
      <w:r w:rsidRPr="003A19B5">
        <w:rPr>
          <w:rFonts w:ascii="Book Antiqua" w:hAnsi="Book Antiqua"/>
          <w:b/>
          <w:i/>
          <w:sz w:val="24"/>
          <w:szCs w:val="24"/>
          <w:lang w:val="en-US"/>
        </w:rPr>
        <w:t>METHODS</w:t>
      </w:r>
    </w:p>
    <w:p w14:paraId="03132B03" w14:textId="77777777" w:rsidR="00D7080D" w:rsidRPr="003A19B5" w:rsidRDefault="00D7080D" w:rsidP="002411E0">
      <w:pPr>
        <w:widowControl w:val="0"/>
        <w:tabs>
          <w:tab w:val="left" w:pos="3900"/>
        </w:tabs>
        <w:spacing w:line="360" w:lineRule="auto"/>
        <w:contextualSpacing/>
        <w:jc w:val="both"/>
        <w:rPr>
          <w:rFonts w:ascii="Book Antiqua" w:hAnsi="Book Antiqua"/>
          <w:sz w:val="24"/>
          <w:szCs w:val="24"/>
          <w:lang w:val="en-US"/>
        </w:rPr>
      </w:pPr>
      <w:r w:rsidRPr="003A19B5">
        <w:rPr>
          <w:rFonts w:ascii="Book Antiqua" w:hAnsi="Book Antiqua"/>
          <w:sz w:val="24"/>
          <w:szCs w:val="24"/>
          <w:lang w:val="en-US"/>
        </w:rPr>
        <w:t>We conducted an age-stratified cross-sectional survey of adults with VI who were recruited from the Norwegian Association of the Blind and Partially Sighted. Data were collected through structural telephone interviews in the period between February and May, 2017. Linear regression models were used to examine factors related to bullying and associations of bullying with self-efficacy and life satisfaction.</w:t>
      </w:r>
    </w:p>
    <w:p w14:paraId="1165B22A" w14:textId="77777777" w:rsidR="00D7080D" w:rsidRPr="003A19B5" w:rsidRDefault="00D7080D" w:rsidP="002411E0">
      <w:pPr>
        <w:spacing w:line="360" w:lineRule="auto"/>
        <w:contextualSpacing/>
        <w:jc w:val="both"/>
        <w:rPr>
          <w:rFonts w:ascii="Book Antiqua" w:hAnsi="Book Antiqua"/>
          <w:sz w:val="24"/>
          <w:szCs w:val="24"/>
          <w:lang w:val="en-US"/>
        </w:rPr>
      </w:pPr>
    </w:p>
    <w:p w14:paraId="05709ED9" w14:textId="77777777" w:rsidR="00D7080D" w:rsidRPr="003A19B5" w:rsidRDefault="00D7080D" w:rsidP="002411E0">
      <w:pPr>
        <w:spacing w:line="360" w:lineRule="auto"/>
        <w:contextualSpacing/>
        <w:jc w:val="both"/>
        <w:rPr>
          <w:rFonts w:ascii="Book Antiqua" w:hAnsi="Book Antiqua"/>
          <w:b/>
          <w:i/>
          <w:sz w:val="24"/>
          <w:szCs w:val="24"/>
          <w:lang w:val="en-US"/>
        </w:rPr>
      </w:pPr>
      <w:r w:rsidRPr="003A19B5">
        <w:rPr>
          <w:rFonts w:ascii="Book Antiqua" w:hAnsi="Book Antiqua"/>
          <w:b/>
          <w:i/>
          <w:sz w:val="24"/>
          <w:szCs w:val="24"/>
          <w:lang w:val="en-US"/>
        </w:rPr>
        <w:t>RESULTS</w:t>
      </w:r>
    </w:p>
    <w:p w14:paraId="4C8AAE0B" w14:textId="6E626E26" w:rsidR="00D7080D" w:rsidRPr="003A19B5" w:rsidRDefault="00D7080D" w:rsidP="002411E0">
      <w:pPr>
        <w:spacing w:line="360" w:lineRule="auto"/>
        <w:contextualSpacing/>
        <w:jc w:val="both"/>
        <w:rPr>
          <w:rFonts w:ascii="Book Antiqua" w:hAnsi="Book Antiqua"/>
          <w:sz w:val="24"/>
          <w:szCs w:val="24"/>
        </w:rPr>
      </w:pPr>
      <w:r w:rsidRPr="003A19B5">
        <w:rPr>
          <w:rFonts w:ascii="Book Antiqua" w:hAnsi="Book Antiqua"/>
          <w:sz w:val="24"/>
          <w:szCs w:val="24"/>
          <w:lang w:val="en-US"/>
        </w:rPr>
        <w:t xml:space="preserve">A total of 736 individuals were interviewed. The lifetime and 6-mo prevalence of bullying was 41.7% and 8.2%, respectively. The majority of bullied participants reported VI-specific bullying (65.1%). Victimization of bullying was associated with young age, early onset-age of VI, and having other impairments. Participants who reported bullying had lower levels of self-efficacy </w:t>
      </w:r>
      <w:r w:rsidR="006B0326" w:rsidRPr="003A19B5">
        <w:rPr>
          <w:rFonts w:ascii="Book Antiqua" w:eastAsiaTheme="minorEastAsia" w:hAnsi="Book Antiqua" w:hint="eastAsia"/>
          <w:sz w:val="24"/>
          <w:szCs w:val="24"/>
          <w:lang w:val="en-US" w:eastAsia="zh-CN"/>
        </w:rPr>
        <w:t>[</w:t>
      </w:r>
      <w:r w:rsidRPr="003A19B5">
        <w:rPr>
          <w:rFonts w:ascii="Book Antiqua" w:hAnsi="Book Antiqua"/>
          <w:sz w:val="24"/>
          <w:szCs w:val="24"/>
          <w:lang w:val="en-US"/>
        </w:rPr>
        <w:t>Adjusted relative risk (ARR): 0.40, 95% confidence interval (CI): 0.19</w:t>
      </w:r>
      <w:r w:rsidR="006B0326" w:rsidRPr="003A19B5">
        <w:rPr>
          <w:rFonts w:ascii="Book Antiqua" w:hAnsi="Book Antiqua"/>
          <w:sz w:val="24"/>
          <w:szCs w:val="24"/>
          <w:lang w:val="en-US"/>
        </w:rPr>
        <w:t>-</w:t>
      </w:r>
      <w:r w:rsidRPr="003A19B5">
        <w:rPr>
          <w:rFonts w:ascii="Book Antiqua" w:hAnsi="Book Antiqua"/>
          <w:sz w:val="24"/>
          <w:szCs w:val="24"/>
          <w:lang w:val="en-US"/>
        </w:rPr>
        <w:t>0.85</w:t>
      </w:r>
      <w:r w:rsidR="006B0326" w:rsidRPr="003A19B5">
        <w:rPr>
          <w:rFonts w:ascii="Book Antiqua" w:eastAsiaTheme="minorEastAsia" w:hAnsi="Book Antiqua" w:hint="eastAsia"/>
          <w:sz w:val="24"/>
          <w:szCs w:val="24"/>
          <w:lang w:val="en-US" w:eastAsia="zh-CN"/>
        </w:rPr>
        <w:t>]</w:t>
      </w:r>
      <w:r w:rsidRPr="003A19B5">
        <w:rPr>
          <w:rFonts w:ascii="Book Antiqua" w:hAnsi="Book Antiqua"/>
          <w:sz w:val="24"/>
          <w:szCs w:val="24"/>
          <w:lang w:val="en-US"/>
        </w:rPr>
        <w:t xml:space="preserve"> and life satisfaction (ARR: 0.68, </w:t>
      </w:r>
      <w:r w:rsidR="004B1F38" w:rsidRPr="003A19B5">
        <w:rPr>
          <w:rFonts w:ascii="Book Antiqua" w:hAnsi="Book Antiqua"/>
          <w:sz w:val="24"/>
          <w:szCs w:val="24"/>
          <w:lang w:val="en-US"/>
        </w:rPr>
        <w:t>95%CI</w:t>
      </w:r>
      <w:r w:rsidRPr="003A19B5">
        <w:rPr>
          <w:rFonts w:ascii="Book Antiqua" w:hAnsi="Book Antiqua"/>
          <w:sz w:val="24"/>
          <w:szCs w:val="24"/>
          <w:lang w:val="en-US"/>
        </w:rPr>
        <w:t>: 0.51</w:t>
      </w:r>
      <w:r w:rsidR="006B0326" w:rsidRPr="003A19B5">
        <w:rPr>
          <w:rFonts w:ascii="Book Antiqua" w:hAnsi="Book Antiqua"/>
          <w:sz w:val="24"/>
          <w:szCs w:val="24"/>
          <w:lang w:val="en-US"/>
        </w:rPr>
        <w:t>-</w:t>
      </w:r>
      <w:r w:rsidRPr="003A19B5">
        <w:rPr>
          <w:rFonts w:ascii="Book Antiqua" w:hAnsi="Book Antiqua"/>
          <w:sz w:val="24"/>
          <w:szCs w:val="24"/>
          <w:lang w:val="en-US"/>
        </w:rPr>
        <w:t>0.91).</w:t>
      </w:r>
    </w:p>
    <w:p w14:paraId="7F43B336" w14:textId="77777777" w:rsidR="00D7080D" w:rsidRPr="003A19B5" w:rsidRDefault="00D7080D" w:rsidP="002411E0">
      <w:pPr>
        <w:widowControl w:val="0"/>
        <w:tabs>
          <w:tab w:val="left" w:pos="3900"/>
        </w:tabs>
        <w:spacing w:line="360" w:lineRule="auto"/>
        <w:contextualSpacing/>
        <w:jc w:val="both"/>
        <w:rPr>
          <w:rFonts w:ascii="Book Antiqua" w:hAnsi="Book Antiqua"/>
          <w:sz w:val="24"/>
          <w:szCs w:val="24"/>
          <w:lang w:val="en-US"/>
        </w:rPr>
      </w:pPr>
    </w:p>
    <w:p w14:paraId="633F08F0" w14:textId="77777777" w:rsidR="00D7080D" w:rsidRPr="003A19B5" w:rsidRDefault="00D7080D" w:rsidP="002411E0">
      <w:pPr>
        <w:widowControl w:val="0"/>
        <w:tabs>
          <w:tab w:val="left" w:pos="3900"/>
        </w:tabs>
        <w:spacing w:line="360" w:lineRule="auto"/>
        <w:contextualSpacing/>
        <w:jc w:val="both"/>
        <w:rPr>
          <w:rFonts w:ascii="Book Antiqua" w:hAnsi="Book Antiqua"/>
          <w:b/>
          <w:i/>
          <w:sz w:val="24"/>
          <w:szCs w:val="24"/>
          <w:lang w:val="en-US"/>
        </w:rPr>
      </w:pPr>
      <w:r w:rsidRPr="003A19B5">
        <w:rPr>
          <w:rFonts w:ascii="Book Antiqua" w:hAnsi="Book Antiqua"/>
          <w:b/>
          <w:i/>
          <w:sz w:val="24"/>
          <w:szCs w:val="24"/>
          <w:lang w:val="en-US"/>
        </w:rPr>
        <w:t>CONCLUSION</w:t>
      </w:r>
    </w:p>
    <w:p w14:paraId="0446D5CE" w14:textId="77777777" w:rsidR="00D7080D" w:rsidRPr="003A19B5" w:rsidRDefault="00D7080D" w:rsidP="002411E0">
      <w:pPr>
        <w:widowControl w:val="0"/>
        <w:tabs>
          <w:tab w:val="left" w:pos="3900"/>
        </w:tabs>
        <w:spacing w:line="360" w:lineRule="auto"/>
        <w:contextualSpacing/>
        <w:jc w:val="both"/>
        <w:rPr>
          <w:rFonts w:ascii="Book Antiqua" w:hAnsi="Book Antiqua"/>
          <w:sz w:val="24"/>
          <w:szCs w:val="24"/>
          <w:lang w:val="en-US"/>
        </w:rPr>
      </w:pPr>
      <w:r w:rsidRPr="003A19B5">
        <w:rPr>
          <w:rFonts w:ascii="Book Antiqua" w:hAnsi="Book Antiqua"/>
          <w:sz w:val="24"/>
          <w:szCs w:val="24"/>
          <w:lang w:val="en-US"/>
        </w:rPr>
        <w:t>Bullying is highly prevalent among individuals with VI. Our findings suggest that interventions to reduce bullying may be beneficial for improving the well-being and life quality of people with VI.</w:t>
      </w:r>
    </w:p>
    <w:p w14:paraId="5B2C0E33" w14:textId="77777777" w:rsidR="00763F4B" w:rsidRPr="003A19B5" w:rsidRDefault="00763F4B" w:rsidP="002411E0">
      <w:pPr>
        <w:widowControl w:val="0"/>
        <w:tabs>
          <w:tab w:val="left" w:pos="3900"/>
        </w:tabs>
        <w:spacing w:line="360" w:lineRule="auto"/>
        <w:contextualSpacing/>
        <w:jc w:val="both"/>
        <w:rPr>
          <w:rFonts w:ascii="Book Antiqua" w:hAnsi="Book Antiqua"/>
          <w:sz w:val="24"/>
          <w:szCs w:val="24"/>
          <w:lang w:val="en-US"/>
        </w:rPr>
      </w:pPr>
    </w:p>
    <w:p w14:paraId="4429B3FC" w14:textId="6B1BE1D0" w:rsidR="00763F4B" w:rsidRPr="003A19B5" w:rsidRDefault="00763F4B" w:rsidP="002411E0">
      <w:pPr>
        <w:widowControl w:val="0"/>
        <w:spacing w:line="360" w:lineRule="auto"/>
        <w:contextualSpacing/>
        <w:jc w:val="both"/>
        <w:rPr>
          <w:rFonts w:ascii="Book Antiqua" w:hAnsi="Book Antiqua"/>
          <w:sz w:val="24"/>
          <w:szCs w:val="24"/>
        </w:rPr>
      </w:pPr>
      <w:r w:rsidRPr="003A19B5">
        <w:rPr>
          <w:rFonts w:ascii="Book Antiqua" w:hAnsi="Book Antiqua"/>
          <w:b/>
          <w:sz w:val="24"/>
          <w:szCs w:val="24"/>
        </w:rPr>
        <w:t>Key</w:t>
      </w:r>
      <w:r w:rsidR="0063608A" w:rsidRPr="003A19B5">
        <w:rPr>
          <w:rFonts w:ascii="Book Antiqua" w:hAnsi="Book Antiqua"/>
          <w:b/>
          <w:sz w:val="24"/>
          <w:szCs w:val="24"/>
        </w:rPr>
        <w:t xml:space="preserve"> </w:t>
      </w:r>
      <w:r w:rsidRPr="003A19B5">
        <w:rPr>
          <w:rFonts w:ascii="Book Antiqua" w:hAnsi="Book Antiqua"/>
          <w:b/>
          <w:sz w:val="24"/>
          <w:szCs w:val="24"/>
        </w:rPr>
        <w:t>words:</w:t>
      </w:r>
      <w:r w:rsidRPr="003A19B5">
        <w:rPr>
          <w:rFonts w:ascii="Book Antiqua" w:hAnsi="Book Antiqua"/>
          <w:sz w:val="24"/>
          <w:szCs w:val="24"/>
        </w:rPr>
        <w:t xml:space="preserve"> </w:t>
      </w:r>
      <w:r w:rsidR="0063608A" w:rsidRPr="003A19B5">
        <w:rPr>
          <w:rFonts w:ascii="Book Antiqua" w:hAnsi="Book Antiqua"/>
          <w:sz w:val="24"/>
          <w:szCs w:val="24"/>
        </w:rPr>
        <w:t>B</w:t>
      </w:r>
      <w:r w:rsidR="00950BD7" w:rsidRPr="003A19B5">
        <w:rPr>
          <w:rFonts w:ascii="Book Antiqua" w:hAnsi="Book Antiqua"/>
          <w:sz w:val="24"/>
          <w:szCs w:val="24"/>
        </w:rPr>
        <w:t xml:space="preserve">lindness; </w:t>
      </w:r>
      <w:r w:rsidR="0063608A" w:rsidRPr="003A19B5">
        <w:rPr>
          <w:rFonts w:ascii="Book Antiqua" w:hAnsi="Book Antiqua"/>
          <w:sz w:val="24"/>
          <w:szCs w:val="24"/>
        </w:rPr>
        <w:t>B</w:t>
      </w:r>
      <w:r w:rsidRPr="003A19B5">
        <w:rPr>
          <w:rFonts w:ascii="Book Antiqua" w:hAnsi="Book Antiqua"/>
          <w:sz w:val="24"/>
          <w:szCs w:val="24"/>
        </w:rPr>
        <w:t xml:space="preserve">ullying; </w:t>
      </w:r>
      <w:r w:rsidR="0063608A" w:rsidRPr="003A19B5">
        <w:rPr>
          <w:rFonts w:ascii="Book Antiqua" w:hAnsi="Book Antiqua"/>
          <w:sz w:val="24"/>
          <w:szCs w:val="24"/>
        </w:rPr>
        <w:t>L</w:t>
      </w:r>
      <w:r w:rsidR="00F73AB2" w:rsidRPr="003A19B5">
        <w:rPr>
          <w:rFonts w:ascii="Book Antiqua" w:hAnsi="Book Antiqua"/>
          <w:sz w:val="24"/>
          <w:szCs w:val="24"/>
        </w:rPr>
        <w:t xml:space="preserve">ife satisfaction; </w:t>
      </w:r>
      <w:r w:rsidR="003959D0" w:rsidRPr="003A19B5">
        <w:rPr>
          <w:rFonts w:ascii="Book Antiqua" w:hAnsi="Book Antiqua"/>
          <w:sz w:val="24"/>
          <w:szCs w:val="24"/>
        </w:rPr>
        <w:t>R</w:t>
      </w:r>
      <w:r w:rsidR="00F73AB2" w:rsidRPr="003A19B5">
        <w:rPr>
          <w:rFonts w:ascii="Book Antiqua" w:hAnsi="Book Antiqua"/>
          <w:sz w:val="24"/>
          <w:szCs w:val="24"/>
        </w:rPr>
        <w:t xml:space="preserve">isk factors; </w:t>
      </w:r>
      <w:r w:rsidR="003959D0" w:rsidRPr="003A19B5">
        <w:rPr>
          <w:rFonts w:ascii="Book Antiqua" w:hAnsi="Book Antiqua"/>
          <w:sz w:val="24"/>
          <w:szCs w:val="24"/>
        </w:rPr>
        <w:t>S</w:t>
      </w:r>
      <w:r w:rsidR="00F73AB2" w:rsidRPr="003A19B5">
        <w:rPr>
          <w:rFonts w:ascii="Book Antiqua" w:hAnsi="Book Antiqua"/>
          <w:sz w:val="24"/>
          <w:szCs w:val="24"/>
        </w:rPr>
        <w:t xml:space="preserve">elf-efficacy; </w:t>
      </w:r>
      <w:r w:rsidR="003959D0" w:rsidRPr="003A19B5">
        <w:rPr>
          <w:rFonts w:ascii="Book Antiqua" w:hAnsi="Book Antiqua"/>
          <w:sz w:val="24"/>
          <w:szCs w:val="24"/>
        </w:rPr>
        <w:t>V</w:t>
      </w:r>
      <w:r w:rsidR="00950BD7" w:rsidRPr="003A19B5">
        <w:rPr>
          <w:rFonts w:ascii="Book Antiqua" w:hAnsi="Book Antiqua"/>
          <w:sz w:val="24"/>
          <w:szCs w:val="24"/>
        </w:rPr>
        <w:t xml:space="preserve">ictim; </w:t>
      </w:r>
      <w:r w:rsidR="003959D0" w:rsidRPr="003A19B5">
        <w:rPr>
          <w:rFonts w:ascii="Book Antiqua" w:hAnsi="Book Antiqua"/>
          <w:sz w:val="24"/>
          <w:szCs w:val="24"/>
        </w:rPr>
        <w:t>V</w:t>
      </w:r>
      <w:r w:rsidR="00950BD7" w:rsidRPr="003A19B5">
        <w:rPr>
          <w:rFonts w:ascii="Book Antiqua" w:hAnsi="Book Antiqua"/>
          <w:sz w:val="24"/>
          <w:szCs w:val="24"/>
        </w:rPr>
        <w:t>isual impairment</w:t>
      </w:r>
    </w:p>
    <w:p w14:paraId="73178EC4" w14:textId="77777777" w:rsidR="001E4A5F" w:rsidRPr="003A19B5" w:rsidRDefault="001E4A5F" w:rsidP="002411E0">
      <w:pPr>
        <w:widowControl w:val="0"/>
        <w:spacing w:line="360" w:lineRule="auto"/>
        <w:contextualSpacing/>
        <w:jc w:val="both"/>
        <w:rPr>
          <w:rFonts w:ascii="Book Antiqua" w:eastAsiaTheme="minorEastAsia" w:hAnsi="Book Antiqua"/>
          <w:sz w:val="24"/>
          <w:szCs w:val="24"/>
          <w:lang w:eastAsia="zh-CN"/>
        </w:rPr>
      </w:pPr>
    </w:p>
    <w:p w14:paraId="117071FC" w14:textId="4F72B9A1" w:rsidR="006B0326" w:rsidRPr="003A19B5" w:rsidRDefault="006B0326" w:rsidP="002411E0">
      <w:pPr>
        <w:widowControl w:val="0"/>
        <w:adjustRightInd w:val="0"/>
        <w:snapToGrid w:val="0"/>
        <w:spacing w:line="360" w:lineRule="auto"/>
        <w:jc w:val="both"/>
        <w:rPr>
          <w:rFonts w:ascii="Book Antiqua" w:hAnsi="Book Antiqua" w:cs="Tahoma"/>
          <w:kern w:val="2"/>
          <w:sz w:val="24"/>
          <w:szCs w:val="24"/>
        </w:rPr>
      </w:pPr>
      <w:bookmarkStart w:id="114" w:name="OLE_LINK148"/>
      <w:bookmarkStart w:id="115" w:name="OLE_LINK149"/>
      <w:bookmarkStart w:id="116" w:name="OLE_LINK200"/>
      <w:bookmarkStart w:id="117" w:name="OLE_LINK288"/>
      <w:bookmarkStart w:id="118" w:name="OLE_LINK1864"/>
      <w:bookmarkStart w:id="119" w:name="OLE_LINK382"/>
      <w:bookmarkStart w:id="120" w:name="OLE_LINK306"/>
      <w:bookmarkStart w:id="121" w:name="OLE_LINK569"/>
      <w:bookmarkStart w:id="122" w:name="OLE_LINK682"/>
      <w:bookmarkStart w:id="123" w:name="OLE_LINK78"/>
      <w:bookmarkStart w:id="124" w:name="OLE_LINK79"/>
      <w:bookmarkStart w:id="125" w:name="OLE_LINK86"/>
      <w:bookmarkStart w:id="126" w:name="OLE_LINK99"/>
      <w:bookmarkStart w:id="127" w:name="OLE_LINK217"/>
      <w:bookmarkStart w:id="128" w:name="OLE_LINK245"/>
      <w:bookmarkStart w:id="129" w:name="OLE_LINK246"/>
      <w:bookmarkStart w:id="130" w:name="OLE_LINK274"/>
      <w:bookmarkStart w:id="131" w:name="OLE_LINK320"/>
      <w:bookmarkStart w:id="132" w:name="OLE_LINK333"/>
      <w:bookmarkStart w:id="133" w:name="OLE_LINK456"/>
      <w:bookmarkStart w:id="134" w:name="OLE_LINK494"/>
      <w:bookmarkStart w:id="135" w:name="OLE_LINK596"/>
      <w:bookmarkStart w:id="136" w:name="OLE_LINK686"/>
      <w:bookmarkStart w:id="137" w:name="OLE_LINK827"/>
      <w:bookmarkStart w:id="138" w:name="OLE_LINK915"/>
      <w:bookmarkStart w:id="139" w:name="OLE_LINK1067"/>
      <w:bookmarkStart w:id="140" w:name="OLE_LINK1151"/>
      <w:r w:rsidRPr="003A19B5">
        <w:rPr>
          <w:rFonts w:ascii="Book Antiqua" w:hAnsi="Book Antiqua" w:cs="Tahoma"/>
          <w:b/>
          <w:kern w:val="2"/>
          <w:sz w:val="24"/>
          <w:szCs w:val="24"/>
          <w:lang w:eastAsia="ja-JP"/>
        </w:rPr>
        <w:t>© The Author(s) 201</w:t>
      </w:r>
      <w:r w:rsidR="00E5371D">
        <w:rPr>
          <w:rFonts w:ascii="Book Antiqua" w:eastAsiaTheme="minorEastAsia" w:hAnsi="Book Antiqua" w:cs="Tahoma" w:hint="eastAsia"/>
          <w:b/>
          <w:kern w:val="2"/>
          <w:sz w:val="24"/>
          <w:szCs w:val="24"/>
          <w:lang w:eastAsia="zh-CN"/>
        </w:rPr>
        <w:t>8</w:t>
      </w:r>
      <w:r w:rsidRPr="003A19B5">
        <w:rPr>
          <w:rFonts w:ascii="Book Antiqua" w:hAnsi="Book Antiqua" w:cs="Tahoma"/>
          <w:b/>
          <w:kern w:val="2"/>
          <w:sz w:val="24"/>
          <w:szCs w:val="24"/>
          <w:lang w:eastAsia="ja-JP"/>
        </w:rPr>
        <w:t>.</w:t>
      </w:r>
      <w:r w:rsidRPr="003A19B5">
        <w:rPr>
          <w:rFonts w:ascii="Book Antiqua" w:hAnsi="Book Antiqua" w:cs="Tahoma"/>
          <w:kern w:val="2"/>
          <w:sz w:val="24"/>
          <w:szCs w:val="24"/>
          <w:lang w:eastAsia="ja-JP"/>
        </w:rPr>
        <w:t xml:space="preserve"> Published by </w:t>
      </w:r>
      <w:proofErr w:type="spellStart"/>
      <w:r w:rsidRPr="003A19B5">
        <w:rPr>
          <w:rFonts w:ascii="Book Antiqua" w:hAnsi="Book Antiqua" w:cs="Tahoma"/>
          <w:kern w:val="2"/>
          <w:sz w:val="24"/>
          <w:szCs w:val="24"/>
          <w:lang w:eastAsia="ja-JP"/>
        </w:rPr>
        <w:t>Baishideng</w:t>
      </w:r>
      <w:proofErr w:type="spellEnd"/>
      <w:r w:rsidRPr="003A19B5">
        <w:rPr>
          <w:rFonts w:ascii="Book Antiqua" w:hAnsi="Book Antiqua" w:cs="Tahoma"/>
          <w:kern w:val="2"/>
          <w:sz w:val="24"/>
          <w:szCs w:val="24"/>
          <w:lang w:eastAsia="ja-JP"/>
        </w:rPr>
        <w:t xml:space="preserve"> Publishing Group Inc. All rights reserved.</w:t>
      </w:r>
      <w:bookmarkEnd w:id="114"/>
      <w:bookmarkEnd w:id="115"/>
      <w:bookmarkEnd w:id="116"/>
      <w:bookmarkEnd w:id="117"/>
      <w:bookmarkEnd w:id="118"/>
      <w:bookmarkEnd w:id="119"/>
      <w:bookmarkEnd w:id="120"/>
      <w:bookmarkEnd w:id="121"/>
      <w:bookmarkEnd w:id="122"/>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611CA4B8" w14:textId="77777777" w:rsidR="006B0326" w:rsidRPr="003A19B5" w:rsidRDefault="006B0326" w:rsidP="002411E0">
      <w:pPr>
        <w:widowControl w:val="0"/>
        <w:spacing w:line="360" w:lineRule="auto"/>
        <w:contextualSpacing/>
        <w:jc w:val="both"/>
        <w:rPr>
          <w:rFonts w:ascii="Book Antiqua" w:eastAsiaTheme="minorEastAsia" w:hAnsi="Book Antiqua"/>
          <w:sz w:val="24"/>
          <w:szCs w:val="24"/>
          <w:lang w:eastAsia="zh-CN"/>
        </w:rPr>
      </w:pPr>
    </w:p>
    <w:p w14:paraId="1CBEB0F3" w14:textId="06A3F3CD" w:rsidR="001E4A5F" w:rsidRPr="003A19B5" w:rsidRDefault="001E4A5F" w:rsidP="002411E0">
      <w:pPr>
        <w:pStyle w:val="PlainText"/>
        <w:spacing w:line="360" w:lineRule="auto"/>
        <w:jc w:val="both"/>
        <w:rPr>
          <w:rFonts w:ascii="Book Antiqua" w:hAnsi="Book Antiqua" w:cs="Times New Roman"/>
          <w:sz w:val="24"/>
          <w:szCs w:val="24"/>
          <w:lang w:val="en-US"/>
        </w:rPr>
      </w:pPr>
      <w:r w:rsidRPr="003A19B5">
        <w:rPr>
          <w:rFonts w:ascii="Book Antiqua" w:hAnsi="Book Antiqua" w:cs="Times New Roman"/>
          <w:b/>
          <w:sz w:val="24"/>
          <w:szCs w:val="24"/>
          <w:lang w:val="en-US"/>
        </w:rPr>
        <w:t>Core tip:</w:t>
      </w:r>
      <w:r w:rsidR="00F72793" w:rsidRPr="003A19B5">
        <w:rPr>
          <w:rFonts w:ascii="Book Antiqua" w:hAnsi="Book Antiqua" w:cs="Times New Roman"/>
          <w:sz w:val="24"/>
          <w:szCs w:val="24"/>
          <w:lang w:val="en-US"/>
        </w:rPr>
        <w:t xml:space="preserve"> </w:t>
      </w:r>
      <w:r w:rsidR="00D973D0" w:rsidRPr="003A19B5">
        <w:rPr>
          <w:rFonts w:ascii="Book Antiqua" w:eastAsia="Times New Roman" w:hAnsi="Book Antiqua" w:cs="Times New Roman"/>
          <w:sz w:val="24"/>
          <w:szCs w:val="24"/>
          <w:lang w:val="en-US" w:eastAsia="nb-NO"/>
        </w:rPr>
        <w:t>People with impairments are at risk of social exclusion. A high rate of bullying of people with visual impairment (VI) demonstrates how deviations from the social norm can lead to sanctions from the environment. The more different</w:t>
      </w:r>
      <w:r w:rsidR="00F75D69">
        <w:rPr>
          <w:rFonts w:ascii="Book Antiqua" w:eastAsia="Times New Roman" w:hAnsi="Book Antiqua" w:cs="Times New Roman"/>
          <w:sz w:val="24"/>
          <w:szCs w:val="24"/>
          <w:lang w:val="en-US" w:eastAsia="nb-NO"/>
        </w:rPr>
        <w:t>,</w:t>
      </w:r>
      <w:r w:rsidR="00D973D0" w:rsidRPr="003A19B5">
        <w:rPr>
          <w:rFonts w:ascii="Book Antiqua" w:eastAsia="Times New Roman" w:hAnsi="Book Antiqua" w:cs="Times New Roman"/>
          <w:sz w:val="24"/>
          <w:szCs w:val="24"/>
          <w:lang w:val="en-US" w:eastAsia="nb-NO"/>
        </w:rPr>
        <w:t xml:space="preserve"> the higher the risk of bullying, illustrated by the fact that people with functional impairments in addition to VI were even more prone to bullying. For those who are victimized, the consequences may be serious in terms of lower self-esteem and lower quality of life. A continuous focus on bullying is necessary to protect people with VI from bullying.</w:t>
      </w:r>
    </w:p>
    <w:p w14:paraId="0D83DEBE" w14:textId="77777777" w:rsidR="001D17D8" w:rsidRPr="003A19B5" w:rsidRDefault="001D17D8" w:rsidP="002411E0">
      <w:pPr>
        <w:pStyle w:val="PlainText"/>
        <w:spacing w:line="360" w:lineRule="auto"/>
        <w:jc w:val="both"/>
        <w:rPr>
          <w:rFonts w:ascii="Book Antiqua" w:hAnsi="Book Antiqua" w:cs="Times New Roman"/>
          <w:sz w:val="24"/>
          <w:szCs w:val="24"/>
          <w:lang w:val="en-US"/>
        </w:rPr>
      </w:pPr>
    </w:p>
    <w:p w14:paraId="5C4E4041" w14:textId="0FD3951D" w:rsidR="005C6C1E" w:rsidRPr="003A19B5" w:rsidRDefault="001E4A5F" w:rsidP="002411E0">
      <w:pPr>
        <w:pStyle w:val="ListParagraph"/>
        <w:adjustRightInd w:val="0"/>
        <w:snapToGrid w:val="0"/>
        <w:spacing w:after="0" w:line="360" w:lineRule="auto"/>
        <w:ind w:left="0"/>
        <w:contextualSpacing w:val="0"/>
        <w:jc w:val="both"/>
        <w:rPr>
          <w:rFonts w:ascii="Book Antiqua" w:hAnsi="Book Antiqua" w:cs="Arial"/>
          <w:iCs/>
          <w:sz w:val="24"/>
          <w:szCs w:val="24"/>
          <w:shd w:val="clear" w:color="auto" w:fill="FFFFFF"/>
        </w:rPr>
      </w:pPr>
      <w:proofErr w:type="spellStart"/>
      <w:r w:rsidRPr="003A19B5">
        <w:rPr>
          <w:rFonts w:ascii="Book Antiqua" w:hAnsi="Book Antiqua"/>
          <w:sz w:val="24"/>
          <w:szCs w:val="24"/>
          <w:lang w:val="en-US"/>
        </w:rPr>
        <w:t>Brunes</w:t>
      </w:r>
      <w:proofErr w:type="spellEnd"/>
      <w:r w:rsidRPr="003A19B5">
        <w:rPr>
          <w:rFonts w:ascii="Book Antiqua" w:hAnsi="Book Antiqua"/>
          <w:sz w:val="24"/>
          <w:szCs w:val="24"/>
          <w:lang w:val="en-US"/>
        </w:rPr>
        <w:t xml:space="preserve"> A, Nielsen MB, Heir T. Bullying among people with visual impairment: Prevalence, associated factors, and relationship to self-efficacy and life satisfaction</w:t>
      </w:r>
      <w:r w:rsidR="005C6C1E" w:rsidRPr="003A19B5">
        <w:rPr>
          <w:rFonts w:ascii="Book Antiqua" w:eastAsiaTheme="minorEastAsia" w:hAnsi="Book Antiqua" w:hint="eastAsia"/>
          <w:sz w:val="24"/>
          <w:szCs w:val="24"/>
          <w:lang w:val="en-US"/>
        </w:rPr>
        <w:t xml:space="preserve">. </w:t>
      </w:r>
      <w:r w:rsidR="005C6C1E" w:rsidRPr="003A19B5">
        <w:rPr>
          <w:rFonts w:ascii="Book Antiqua" w:hAnsi="Book Antiqua" w:cs="Arial"/>
          <w:i/>
          <w:iCs/>
          <w:sz w:val="24"/>
          <w:szCs w:val="24"/>
          <w:shd w:val="clear" w:color="auto" w:fill="FFFFFF"/>
        </w:rPr>
        <w:t xml:space="preserve">World J </w:t>
      </w:r>
      <w:proofErr w:type="spellStart"/>
      <w:r w:rsidR="005C6C1E" w:rsidRPr="003A19B5">
        <w:rPr>
          <w:rFonts w:ascii="Book Antiqua" w:hAnsi="Book Antiqua" w:cs="Arial"/>
          <w:i/>
          <w:iCs/>
          <w:sz w:val="24"/>
          <w:szCs w:val="24"/>
          <w:shd w:val="clear" w:color="auto" w:fill="FFFFFF"/>
        </w:rPr>
        <w:t>Psychiatr</w:t>
      </w:r>
      <w:proofErr w:type="spellEnd"/>
      <w:r w:rsidR="005C6C1E" w:rsidRPr="003A19B5">
        <w:rPr>
          <w:rFonts w:ascii="Book Antiqua" w:hAnsi="Book Antiqua" w:cs="Arial"/>
          <w:i/>
          <w:iCs/>
          <w:sz w:val="24"/>
          <w:szCs w:val="24"/>
          <w:shd w:val="clear" w:color="auto" w:fill="FFFFFF"/>
        </w:rPr>
        <w:t xml:space="preserve"> </w:t>
      </w:r>
      <w:r w:rsidR="005C6C1E" w:rsidRPr="003A19B5">
        <w:rPr>
          <w:rFonts w:ascii="Book Antiqua" w:hAnsi="Book Antiqua" w:cs="Arial"/>
          <w:iCs/>
          <w:sz w:val="24"/>
          <w:szCs w:val="24"/>
          <w:shd w:val="clear" w:color="auto" w:fill="FFFFFF"/>
        </w:rPr>
        <w:t>201</w:t>
      </w:r>
      <w:r w:rsidR="00E5371D">
        <w:rPr>
          <w:rFonts w:ascii="Book Antiqua" w:hAnsi="Book Antiqua" w:cs="Arial" w:hint="eastAsia"/>
          <w:iCs/>
          <w:sz w:val="24"/>
          <w:szCs w:val="24"/>
          <w:shd w:val="clear" w:color="auto" w:fill="FFFFFF"/>
        </w:rPr>
        <w:t>8</w:t>
      </w:r>
      <w:r w:rsidR="005C6C1E" w:rsidRPr="003A19B5">
        <w:rPr>
          <w:rFonts w:ascii="Book Antiqua" w:hAnsi="Book Antiqua" w:cs="Arial"/>
          <w:iCs/>
          <w:sz w:val="24"/>
          <w:szCs w:val="24"/>
          <w:shd w:val="clear" w:color="auto" w:fill="FFFFFF"/>
        </w:rPr>
        <w:t>; In press</w:t>
      </w:r>
    </w:p>
    <w:p w14:paraId="0D9C99A1" w14:textId="26747236" w:rsidR="001E4A5F" w:rsidRPr="003A19B5" w:rsidRDefault="001E4A5F" w:rsidP="002411E0">
      <w:pPr>
        <w:spacing w:line="360" w:lineRule="auto"/>
        <w:contextualSpacing/>
        <w:jc w:val="both"/>
        <w:rPr>
          <w:rFonts w:ascii="Book Antiqua" w:eastAsiaTheme="minorEastAsia" w:hAnsi="Book Antiqua"/>
          <w:b/>
          <w:sz w:val="24"/>
          <w:szCs w:val="24"/>
          <w:lang w:eastAsia="zh-CN"/>
        </w:rPr>
      </w:pPr>
    </w:p>
    <w:p w14:paraId="0EEAB540" w14:textId="4FB2809D" w:rsidR="00763F4B" w:rsidRPr="003A19B5" w:rsidRDefault="00763F4B" w:rsidP="002411E0">
      <w:pPr>
        <w:widowControl w:val="0"/>
        <w:spacing w:line="360" w:lineRule="auto"/>
        <w:contextualSpacing/>
        <w:jc w:val="both"/>
        <w:rPr>
          <w:rFonts w:ascii="Book Antiqua" w:hAnsi="Book Antiqua"/>
          <w:sz w:val="24"/>
          <w:szCs w:val="24"/>
          <w:lang w:val="en-US"/>
        </w:rPr>
      </w:pPr>
      <w:r w:rsidRPr="003A19B5">
        <w:rPr>
          <w:rFonts w:ascii="Book Antiqua" w:hAnsi="Book Antiqua"/>
          <w:sz w:val="24"/>
          <w:szCs w:val="24"/>
          <w:lang w:val="en-US"/>
        </w:rPr>
        <w:br w:type="page"/>
      </w:r>
      <w:r w:rsidR="001E4A5F" w:rsidRPr="003A19B5">
        <w:rPr>
          <w:rFonts w:ascii="Book Antiqua" w:hAnsi="Book Antiqua"/>
          <w:b/>
          <w:sz w:val="24"/>
          <w:szCs w:val="24"/>
          <w:lang w:val="en-US"/>
        </w:rPr>
        <w:lastRenderedPageBreak/>
        <w:t>INTRODUCTION</w:t>
      </w:r>
    </w:p>
    <w:p w14:paraId="5D37FE89" w14:textId="602CE872" w:rsidR="00763F4B" w:rsidRPr="003A19B5" w:rsidRDefault="00021A55" w:rsidP="002411E0">
      <w:pPr>
        <w:spacing w:line="360" w:lineRule="auto"/>
        <w:contextualSpacing/>
        <w:jc w:val="both"/>
        <w:rPr>
          <w:rFonts w:ascii="Book Antiqua" w:hAnsi="Book Antiqua"/>
          <w:sz w:val="24"/>
          <w:szCs w:val="24"/>
        </w:rPr>
      </w:pPr>
      <w:r w:rsidRPr="003A19B5">
        <w:rPr>
          <w:rFonts w:ascii="Book Antiqua" w:hAnsi="Book Antiqua"/>
          <w:sz w:val="24"/>
          <w:szCs w:val="24"/>
        </w:rPr>
        <w:t xml:space="preserve">Bullying </w:t>
      </w:r>
      <w:r w:rsidRPr="003A19B5">
        <w:rPr>
          <w:rFonts w:ascii="Book Antiqua" w:hAnsi="Book Antiqua"/>
          <w:sz w:val="24"/>
          <w:szCs w:val="24"/>
          <w:lang w:val="en-US"/>
        </w:rPr>
        <w:t>represents an extreme form of systematic and enduring social alienation which is assumed to exceed the boundaries of other forms of interpersonal aggression such as incivility, social undermining, and verbal abuse</w:t>
      </w:r>
      <w:r w:rsidR="005C6C1E" w:rsidRPr="003A19B5">
        <w:rPr>
          <w:rFonts w:ascii="Book Antiqua" w:eastAsiaTheme="minorEastAsia" w:hAnsi="Book Antiqua" w:hint="eastAsia"/>
          <w:sz w:val="24"/>
          <w:szCs w:val="24"/>
          <w:vertAlign w:val="superscript"/>
          <w:lang w:val="en-US" w:eastAsia="zh-CN"/>
        </w:rPr>
        <w:t>[1]</w:t>
      </w:r>
      <w:r w:rsidRPr="003A19B5">
        <w:rPr>
          <w:rFonts w:ascii="Book Antiqua" w:hAnsi="Book Antiqua"/>
          <w:sz w:val="24"/>
          <w:szCs w:val="24"/>
          <w:lang w:val="en-US"/>
        </w:rPr>
        <w:t xml:space="preserve">. Formally, bullying is defined as a situation in which one or several individuals persistently and over a period of time, </w:t>
      </w:r>
      <w:r w:rsidR="00825B87" w:rsidRPr="003A19B5">
        <w:rPr>
          <w:rFonts w:ascii="Book Antiqua" w:hAnsi="Book Antiqua"/>
          <w:sz w:val="24"/>
          <w:szCs w:val="24"/>
          <w:lang w:val="en-US"/>
        </w:rPr>
        <w:t>perceives</w:t>
      </w:r>
      <w:r w:rsidRPr="003A19B5">
        <w:rPr>
          <w:rFonts w:ascii="Book Antiqua" w:hAnsi="Book Antiqua"/>
          <w:sz w:val="24"/>
          <w:szCs w:val="24"/>
          <w:lang w:val="en-US"/>
        </w:rPr>
        <w:t xml:space="preserve"> to be on the receiving end of negative actions from another person and where the target of the bullying f</w:t>
      </w:r>
      <w:r w:rsidR="00563880" w:rsidRPr="003A19B5">
        <w:rPr>
          <w:rFonts w:ascii="Book Antiqua" w:hAnsi="Book Antiqua"/>
          <w:sz w:val="24"/>
          <w:szCs w:val="24"/>
          <w:lang w:val="en-US"/>
        </w:rPr>
        <w:t>inds it difficult to defend him</w:t>
      </w:r>
      <w:r w:rsidR="00FD35F2" w:rsidRPr="003A19B5">
        <w:rPr>
          <w:rFonts w:ascii="Book Antiqua" w:hAnsi="Book Antiqua"/>
          <w:sz w:val="24"/>
          <w:szCs w:val="24"/>
          <w:lang w:val="en-US"/>
        </w:rPr>
        <w:t>/</w:t>
      </w:r>
      <w:r w:rsidRPr="003A19B5">
        <w:rPr>
          <w:rFonts w:ascii="Book Antiqua" w:hAnsi="Book Antiqua"/>
          <w:sz w:val="24"/>
          <w:szCs w:val="24"/>
          <w:lang w:val="en-US"/>
        </w:rPr>
        <w:t>herself against these actions</w:t>
      </w:r>
      <w:r w:rsidR="005C6C1E" w:rsidRPr="003A19B5">
        <w:rPr>
          <w:rFonts w:ascii="Book Antiqua" w:eastAsiaTheme="minorEastAsia" w:hAnsi="Book Antiqua" w:hint="eastAsia"/>
          <w:sz w:val="24"/>
          <w:szCs w:val="24"/>
          <w:vertAlign w:val="superscript"/>
          <w:lang w:val="en-US" w:eastAsia="zh-CN"/>
        </w:rPr>
        <w:t>[2]</w:t>
      </w:r>
      <w:r w:rsidR="00820292" w:rsidRPr="003A19B5">
        <w:rPr>
          <w:rFonts w:ascii="Book Antiqua" w:hAnsi="Book Antiqua"/>
          <w:sz w:val="24"/>
          <w:szCs w:val="24"/>
        </w:rPr>
        <w:t xml:space="preserve">. </w:t>
      </w:r>
      <w:r w:rsidRPr="003A19B5">
        <w:rPr>
          <w:rFonts w:ascii="Book Antiqua" w:hAnsi="Book Antiqua"/>
          <w:sz w:val="24"/>
          <w:szCs w:val="24"/>
          <w:lang w:val="en-US"/>
        </w:rPr>
        <w:t>Although there is no definitive list of bullying behaviors</w:t>
      </w:r>
      <w:r w:rsidR="00825B87" w:rsidRPr="003A19B5">
        <w:rPr>
          <w:rFonts w:ascii="Book Antiqua" w:hAnsi="Book Antiqua"/>
          <w:sz w:val="24"/>
          <w:szCs w:val="24"/>
          <w:lang w:val="en-US"/>
        </w:rPr>
        <w:t xml:space="preserve">, </w:t>
      </w:r>
      <w:r w:rsidRPr="003A19B5">
        <w:rPr>
          <w:rFonts w:ascii="Book Antiqua" w:hAnsi="Book Antiqua"/>
          <w:sz w:val="24"/>
          <w:szCs w:val="24"/>
        </w:rPr>
        <w:t>bullying</w:t>
      </w:r>
      <w:r w:rsidR="00820292" w:rsidRPr="003A19B5">
        <w:rPr>
          <w:rFonts w:ascii="Book Antiqua" w:hAnsi="Book Antiqua"/>
          <w:sz w:val="24"/>
          <w:szCs w:val="24"/>
        </w:rPr>
        <w:t xml:space="preserve"> </w:t>
      </w:r>
      <w:r w:rsidR="007D279B" w:rsidRPr="003A19B5">
        <w:rPr>
          <w:rFonts w:ascii="Book Antiqua" w:hAnsi="Book Antiqua"/>
          <w:sz w:val="24"/>
          <w:szCs w:val="24"/>
        </w:rPr>
        <w:t xml:space="preserve">may involve </w:t>
      </w:r>
      <w:r w:rsidR="00543316" w:rsidRPr="003A19B5">
        <w:rPr>
          <w:rFonts w:ascii="Book Antiqua" w:hAnsi="Book Antiqua"/>
          <w:sz w:val="24"/>
          <w:szCs w:val="24"/>
        </w:rPr>
        <w:t>actions</w:t>
      </w:r>
      <w:r w:rsidR="007D279B" w:rsidRPr="003A19B5">
        <w:rPr>
          <w:rFonts w:ascii="Book Antiqua" w:hAnsi="Book Antiqua"/>
          <w:sz w:val="24"/>
          <w:szCs w:val="24"/>
        </w:rPr>
        <w:t xml:space="preserve"> like </w:t>
      </w:r>
      <w:r w:rsidR="00B00E9C" w:rsidRPr="003A19B5">
        <w:rPr>
          <w:rFonts w:ascii="Book Antiqua" w:hAnsi="Book Antiqua"/>
          <w:sz w:val="24"/>
          <w:szCs w:val="24"/>
        </w:rPr>
        <w:t xml:space="preserve">harmful </w:t>
      </w:r>
      <w:r w:rsidR="007D279B" w:rsidRPr="003A19B5">
        <w:rPr>
          <w:rFonts w:ascii="Book Antiqua" w:hAnsi="Book Antiqua"/>
          <w:sz w:val="24"/>
          <w:szCs w:val="24"/>
        </w:rPr>
        <w:t>phy</w:t>
      </w:r>
      <w:r w:rsidR="00B00E9C" w:rsidRPr="003A19B5">
        <w:rPr>
          <w:rFonts w:ascii="Book Antiqua" w:hAnsi="Book Antiqua"/>
          <w:sz w:val="24"/>
          <w:szCs w:val="24"/>
        </w:rPr>
        <w:t>sical contact</w:t>
      </w:r>
      <w:r w:rsidR="007D279B" w:rsidRPr="003A19B5">
        <w:rPr>
          <w:rFonts w:ascii="Book Antiqua" w:hAnsi="Book Antiqua"/>
          <w:sz w:val="24"/>
          <w:szCs w:val="24"/>
        </w:rPr>
        <w:t>, verbal ha</w:t>
      </w:r>
      <w:r w:rsidR="00E27F38" w:rsidRPr="003A19B5">
        <w:rPr>
          <w:rFonts w:ascii="Book Antiqua" w:hAnsi="Book Antiqua"/>
          <w:sz w:val="24"/>
          <w:szCs w:val="24"/>
        </w:rPr>
        <w:t>rassment</w:t>
      </w:r>
      <w:r w:rsidR="007D279B" w:rsidRPr="003A19B5">
        <w:rPr>
          <w:rFonts w:ascii="Book Antiqua" w:hAnsi="Book Antiqua"/>
          <w:sz w:val="24"/>
          <w:szCs w:val="24"/>
        </w:rPr>
        <w:t xml:space="preserve">, rumour spreading, </w:t>
      </w:r>
      <w:r w:rsidR="00543316" w:rsidRPr="003A19B5">
        <w:rPr>
          <w:rFonts w:ascii="Book Antiqua" w:hAnsi="Book Antiqua"/>
          <w:sz w:val="24"/>
          <w:szCs w:val="24"/>
        </w:rPr>
        <w:t xml:space="preserve">and </w:t>
      </w:r>
      <w:r w:rsidR="007D279B" w:rsidRPr="003A19B5">
        <w:rPr>
          <w:rFonts w:ascii="Book Antiqua" w:hAnsi="Book Antiqua"/>
          <w:sz w:val="24"/>
          <w:szCs w:val="24"/>
        </w:rPr>
        <w:t xml:space="preserve">intentionally </w:t>
      </w:r>
      <w:r w:rsidR="005C6C1E" w:rsidRPr="003A19B5">
        <w:rPr>
          <w:rFonts w:ascii="Book Antiqua" w:hAnsi="Book Antiqua"/>
          <w:sz w:val="24"/>
          <w:szCs w:val="24"/>
        </w:rPr>
        <w:t>excluding a person from a group</w:t>
      </w:r>
      <w:r w:rsidR="005C6C1E" w:rsidRPr="003A19B5">
        <w:rPr>
          <w:rFonts w:ascii="Book Antiqua" w:eastAsiaTheme="minorEastAsia" w:hAnsi="Book Antiqua" w:hint="eastAsia"/>
          <w:sz w:val="24"/>
          <w:szCs w:val="24"/>
          <w:vertAlign w:val="superscript"/>
          <w:lang w:eastAsia="zh-CN"/>
        </w:rPr>
        <w:t>[3]</w:t>
      </w:r>
      <w:r w:rsidR="00820292" w:rsidRPr="003A19B5">
        <w:rPr>
          <w:rFonts w:ascii="Book Antiqua" w:hAnsi="Book Antiqua"/>
          <w:sz w:val="24"/>
          <w:szCs w:val="24"/>
        </w:rPr>
        <w:t xml:space="preserve">. </w:t>
      </w:r>
      <w:r w:rsidRPr="003A19B5">
        <w:rPr>
          <w:rFonts w:ascii="Book Antiqua" w:hAnsi="Book Antiqua"/>
          <w:sz w:val="24"/>
          <w:szCs w:val="24"/>
        </w:rPr>
        <w:t>I</w:t>
      </w:r>
      <w:r w:rsidR="00085575" w:rsidRPr="003A19B5">
        <w:rPr>
          <w:rFonts w:ascii="Book Antiqua" w:hAnsi="Book Antiqua"/>
          <w:sz w:val="24"/>
          <w:szCs w:val="24"/>
        </w:rPr>
        <w:t xml:space="preserve">n many cases, it is </w:t>
      </w:r>
      <w:r w:rsidR="00721389" w:rsidRPr="003A19B5">
        <w:rPr>
          <w:rFonts w:ascii="Book Antiqua" w:hAnsi="Book Antiqua"/>
          <w:sz w:val="24"/>
          <w:szCs w:val="24"/>
        </w:rPr>
        <w:t xml:space="preserve">the </w:t>
      </w:r>
      <w:r w:rsidRPr="003A19B5">
        <w:rPr>
          <w:rFonts w:ascii="Book Antiqua" w:hAnsi="Book Antiqua"/>
          <w:sz w:val="24"/>
          <w:szCs w:val="24"/>
        </w:rPr>
        <w:t>accumulated exposure</w:t>
      </w:r>
      <w:r w:rsidR="00085575" w:rsidRPr="003A19B5">
        <w:rPr>
          <w:rFonts w:ascii="Book Antiqua" w:hAnsi="Book Antiqua"/>
          <w:sz w:val="24"/>
          <w:szCs w:val="24"/>
        </w:rPr>
        <w:t xml:space="preserve"> that constitute</w:t>
      </w:r>
      <w:r w:rsidRPr="003A19B5">
        <w:rPr>
          <w:rFonts w:ascii="Book Antiqua" w:hAnsi="Book Antiqua"/>
          <w:sz w:val="24"/>
          <w:szCs w:val="24"/>
        </w:rPr>
        <w:t>s</w:t>
      </w:r>
      <w:r w:rsidR="00085575" w:rsidRPr="003A19B5">
        <w:rPr>
          <w:rFonts w:ascii="Book Antiqua" w:hAnsi="Book Antiqua"/>
          <w:sz w:val="24"/>
          <w:szCs w:val="24"/>
        </w:rPr>
        <w:t xml:space="preserve"> </w:t>
      </w:r>
      <w:r w:rsidRPr="003A19B5">
        <w:rPr>
          <w:rFonts w:ascii="Book Antiqua" w:hAnsi="Book Antiqua"/>
          <w:sz w:val="24"/>
          <w:szCs w:val="24"/>
        </w:rPr>
        <w:t xml:space="preserve">the </w:t>
      </w:r>
      <w:r w:rsidR="00085575" w:rsidRPr="003A19B5">
        <w:rPr>
          <w:rFonts w:ascii="Book Antiqua" w:hAnsi="Book Antiqua"/>
          <w:sz w:val="24"/>
          <w:szCs w:val="24"/>
        </w:rPr>
        <w:t>threat</w:t>
      </w:r>
      <w:r w:rsidRPr="003A19B5">
        <w:rPr>
          <w:rFonts w:ascii="Book Antiqua" w:hAnsi="Book Antiqua"/>
          <w:sz w:val="24"/>
          <w:szCs w:val="24"/>
        </w:rPr>
        <w:t>,</w:t>
      </w:r>
      <w:r w:rsidR="00085575" w:rsidRPr="003A19B5">
        <w:rPr>
          <w:rFonts w:ascii="Book Antiqua" w:hAnsi="Book Antiqua"/>
          <w:sz w:val="24"/>
          <w:szCs w:val="24"/>
        </w:rPr>
        <w:t xml:space="preserve"> not </w:t>
      </w:r>
      <w:r w:rsidR="00721389" w:rsidRPr="003A19B5">
        <w:rPr>
          <w:rFonts w:ascii="Book Antiqua" w:hAnsi="Book Antiqua"/>
          <w:sz w:val="24"/>
          <w:szCs w:val="24"/>
        </w:rPr>
        <w:t xml:space="preserve">the </w:t>
      </w:r>
      <w:r w:rsidR="00085575" w:rsidRPr="003A19B5">
        <w:rPr>
          <w:rFonts w:ascii="Book Antiqua" w:hAnsi="Book Antiqua"/>
          <w:sz w:val="24"/>
          <w:szCs w:val="24"/>
        </w:rPr>
        <w:t>specific behaviours.</w:t>
      </w:r>
    </w:p>
    <w:p w14:paraId="178869A7" w14:textId="15EBD39B" w:rsidR="00E47C3E" w:rsidRPr="003A19B5" w:rsidRDefault="00E47C3E" w:rsidP="002411E0">
      <w:pPr>
        <w:spacing w:line="360" w:lineRule="auto"/>
        <w:ind w:firstLineChars="100" w:firstLine="240"/>
        <w:contextualSpacing/>
        <w:jc w:val="both"/>
        <w:rPr>
          <w:rFonts w:ascii="Book Antiqua" w:hAnsi="Book Antiqua"/>
          <w:sz w:val="24"/>
          <w:szCs w:val="24"/>
        </w:rPr>
      </w:pPr>
      <w:r w:rsidRPr="003A19B5">
        <w:rPr>
          <w:rFonts w:ascii="Book Antiqua" w:hAnsi="Book Antiqua"/>
          <w:sz w:val="24"/>
          <w:szCs w:val="24"/>
        </w:rPr>
        <w:t xml:space="preserve">Research on bullying has mainly been conducted in school and working life. Based on data from a large cross-national study, the percentage of 11 to 15 year old children who reported bullying at least once in the past 2 </w:t>
      </w:r>
      <w:proofErr w:type="spellStart"/>
      <w:r w:rsidRPr="003A19B5">
        <w:rPr>
          <w:rFonts w:ascii="Book Antiqua" w:hAnsi="Book Antiqua"/>
          <w:sz w:val="24"/>
          <w:szCs w:val="24"/>
        </w:rPr>
        <w:t>mo</w:t>
      </w:r>
      <w:proofErr w:type="spellEnd"/>
      <w:r w:rsidRPr="003A19B5">
        <w:rPr>
          <w:rFonts w:ascii="Book Antiqua" w:hAnsi="Book Antiqua"/>
          <w:sz w:val="24"/>
          <w:szCs w:val="24"/>
        </w:rPr>
        <w:t xml:space="preserve"> was 29%, ranging from 8% to 60% across the European </w:t>
      </w:r>
      <w:proofErr w:type="gramStart"/>
      <w:r w:rsidRPr="003A19B5">
        <w:rPr>
          <w:rFonts w:ascii="Book Antiqua" w:hAnsi="Book Antiqua"/>
          <w:sz w:val="24"/>
          <w:szCs w:val="24"/>
        </w:rPr>
        <w:t>countries</w:t>
      </w:r>
      <w:r w:rsidR="00563880" w:rsidRPr="003A19B5">
        <w:rPr>
          <w:rFonts w:ascii="Book Antiqua" w:eastAsiaTheme="minorEastAsia" w:hAnsi="Book Antiqua" w:hint="eastAsia"/>
          <w:sz w:val="24"/>
          <w:szCs w:val="24"/>
          <w:vertAlign w:val="superscript"/>
          <w:lang w:eastAsia="zh-CN"/>
        </w:rPr>
        <w:t>[</w:t>
      </w:r>
      <w:proofErr w:type="gramEnd"/>
      <w:r w:rsidR="00563880" w:rsidRPr="003A19B5">
        <w:rPr>
          <w:rFonts w:ascii="Book Antiqua" w:eastAsiaTheme="minorEastAsia" w:hAnsi="Book Antiqua" w:hint="eastAsia"/>
          <w:sz w:val="24"/>
          <w:szCs w:val="24"/>
          <w:vertAlign w:val="superscript"/>
          <w:lang w:eastAsia="zh-CN"/>
        </w:rPr>
        <w:t>4]</w:t>
      </w:r>
      <w:r w:rsidRPr="003A19B5">
        <w:rPr>
          <w:rFonts w:ascii="Book Antiqua" w:hAnsi="Book Antiqua"/>
          <w:sz w:val="24"/>
          <w:szCs w:val="24"/>
        </w:rPr>
        <w:t>. Research on bullying among adults has mainly been restricted to working life. A meta-analysis on the occurrence</w:t>
      </w:r>
      <w:r w:rsidR="00E343D2" w:rsidRPr="003A19B5">
        <w:rPr>
          <w:rFonts w:ascii="Book Antiqua" w:hAnsi="Book Antiqua"/>
          <w:sz w:val="24"/>
          <w:szCs w:val="24"/>
        </w:rPr>
        <w:t xml:space="preserve"> </w:t>
      </w:r>
      <w:r w:rsidRPr="003A19B5">
        <w:rPr>
          <w:rFonts w:ascii="Book Antiqua" w:hAnsi="Book Antiqua"/>
          <w:sz w:val="24"/>
          <w:szCs w:val="24"/>
        </w:rPr>
        <w:t xml:space="preserve">of workplace bullying showed that </w:t>
      </w:r>
      <w:r w:rsidRPr="003A19B5">
        <w:rPr>
          <w:rFonts w:ascii="Book Antiqua" w:hAnsi="Book Antiqua"/>
          <w:spacing w:val="-3"/>
          <w:sz w:val="24"/>
          <w:szCs w:val="24"/>
          <w:lang w:val="en-US"/>
        </w:rPr>
        <w:t>11</w:t>
      </w:r>
      <w:r w:rsidR="00563880" w:rsidRPr="003A19B5">
        <w:rPr>
          <w:rFonts w:ascii="Book Antiqua" w:eastAsiaTheme="minorEastAsia" w:hAnsi="Book Antiqua" w:hint="eastAsia"/>
          <w:spacing w:val="-3"/>
          <w:sz w:val="24"/>
          <w:szCs w:val="24"/>
          <w:lang w:val="en-US" w:eastAsia="zh-CN"/>
        </w:rPr>
        <w:t>%</w:t>
      </w:r>
      <w:r w:rsidR="006B0326" w:rsidRPr="003A19B5">
        <w:rPr>
          <w:rFonts w:ascii="Book Antiqua" w:hAnsi="Book Antiqua"/>
          <w:spacing w:val="-3"/>
          <w:sz w:val="24"/>
          <w:szCs w:val="24"/>
          <w:lang w:val="en-US"/>
        </w:rPr>
        <w:t>-</w:t>
      </w:r>
      <w:r w:rsidRPr="003A19B5">
        <w:rPr>
          <w:rFonts w:ascii="Book Antiqua" w:hAnsi="Book Antiqua"/>
          <w:spacing w:val="-3"/>
          <w:sz w:val="24"/>
          <w:szCs w:val="24"/>
          <w:lang w:val="en-US"/>
        </w:rPr>
        <w:t>18% of employees on a global basis perceived themselves as victims of bullying</w:t>
      </w:r>
      <w:r w:rsidR="00563880" w:rsidRPr="003A19B5">
        <w:rPr>
          <w:rFonts w:ascii="Book Antiqua" w:eastAsiaTheme="minorEastAsia" w:hAnsi="Book Antiqua" w:hint="eastAsia"/>
          <w:spacing w:val="-3"/>
          <w:sz w:val="24"/>
          <w:szCs w:val="24"/>
          <w:vertAlign w:val="superscript"/>
          <w:lang w:val="en-US" w:eastAsia="zh-CN"/>
        </w:rPr>
        <w:t>[5]</w:t>
      </w:r>
      <w:r w:rsidRPr="003A19B5">
        <w:rPr>
          <w:rFonts w:ascii="Book Antiqua" w:hAnsi="Book Antiqua"/>
          <w:spacing w:val="-3"/>
          <w:sz w:val="24"/>
          <w:szCs w:val="24"/>
          <w:lang w:val="en-US"/>
        </w:rPr>
        <w:t>. Depending on measurement method, a 6-month prevalence of 2</w:t>
      </w:r>
      <w:r w:rsidR="00563880" w:rsidRPr="003A19B5">
        <w:rPr>
          <w:rFonts w:ascii="Book Antiqua" w:eastAsiaTheme="minorEastAsia" w:hAnsi="Book Antiqua" w:hint="eastAsia"/>
          <w:spacing w:val="-3"/>
          <w:sz w:val="24"/>
          <w:szCs w:val="24"/>
          <w:lang w:val="en-US" w:eastAsia="zh-CN"/>
        </w:rPr>
        <w:t>%</w:t>
      </w:r>
      <w:r w:rsidR="006B0326" w:rsidRPr="003A19B5">
        <w:rPr>
          <w:rFonts w:ascii="Book Antiqua" w:hAnsi="Book Antiqua"/>
          <w:spacing w:val="-3"/>
          <w:sz w:val="24"/>
          <w:szCs w:val="24"/>
          <w:lang w:val="en-US"/>
        </w:rPr>
        <w:t>-</w:t>
      </w:r>
      <w:r w:rsidRPr="003A19B5">
        <w:rPr>
          <w:rFonts w:ascii="Book Antiqua" w:hAnsi="Book Antiqua"/>
          <w:spacing w:val="-3"/>
          <w:sz w:val="24"/>
          <w:szCs w:val="24"/>
          <w:lang w:val="en-US"/>
        </w:rPr>
        <w:t>14% has been established among a representative sample of Norwegian employees</w:t>
      </w:r>
      <w:r w:rsidR="00563880" w:rsidRPr="003A19B5">
        <w:rPr>
          <w:rFonts w:ascii="Book Antiqua" w:eastAsiaTheme="minorEastAsia" w:hAnsi="Book Antiqua" w:hint="eastAsia"/>
          <w:spacing w:val="-3"/>
          <w:sz w:val="24"/>
          <w:szCs w:val="24"/>
          <w:vertAlign w:val="superscript"/>
          <w:lang w:val="en-US" w:eastAsia="zh-CN"/>
        </w:rPr>
        <w:t>[6]</w:t>
      </w:r>
      <w:r w:rsidRPr="003A19B5">
        <w:rPr>
          <w:rFonts w:ascii="Book Antiqua" w:hAnsi="Book Antiqua"/>
          <w:sz w:val="24"/>
          <w:szCs w:val="24"/>
        </w:rPr>
        <w:t xml:space="preserve">. As most studies on prevalence have examined bullying within a six to 12 </w:t>
      </w:r>
      <w:proofErr w:type="spellStart"/>
      <w:r w:rsidRPr="003A19B5">
        <w:rPr>
          <w:rFonts w:ascii="Book Antiqua" w:hAnsi="Book Antiqua"/>
          <w:sz w:val="24"/>
          <w:szCs w:val="24"/>
        </w:rPr>
        <w:t>mo</w:t>
      </w:r>
      <w:proofErr w:type="spellEnd"/>
      <w:r w:rsidRPr="003A19B5">
        <w:rPr>
          <w:rFonts w:ascii="Book Antiqua" w:hAnsi="Book Antiqua"/>
          <w:sz w:val="24"/>
          <w:szCs w:val="24"/>
        </w:rPr>
        <w:t xml:space="preserve"> timeframe, there is a shortage of studies on lifetime prevalence of bullying.</w:t>
      </w:r>
    </w:p>
    <w:p w14:paraId="78DB4727" w14:textId="4E890643" w:rsidR="00FC0893" w:rsidRPr="003A19B5" w:rsidRDefault="00FB2956" w:rsidP="002411E0">
      <w:pPr>
        <w:spacing w:line="360" w:lineRule="auto"/>
        <w:ind w:firstLineChars="100" w:firstLine="240"/>
        <w:contextualSpacing/>
        <w:jc w:val="both"/>
        <w:rPr>
          <w:rFonts w:ascii="Book Antiqua" w:hAnsi="Book Antiqua"/>
          <w:sz w:val="24"/>
          <w:szCs w:val="24"/>
        </w:rPr>
      </w:pPr>
      <w:r w:rsidRPr="003A19B5">
        <w:rPr>
          <w:rFonts w:ascii="Book Antiqua" w:hAnsi="Book Antiqua"/>
          <w:sz w:val="24"/>
          <w:szCs w:val="24"/>
        </w:rPr>
        <w:t xml:space="preserve">Bullying may have considerable impact on the health and well-being for those </w:t>
      </w:r>
      <w:r w:rsidR="000E6DE4" w:rsidRPr="003A19B5">
        <w:rPr>
          <w:rFonts w:ascii="Book Antiqua" w:hAnsi="Book Antiqua"/>
          <w:sz w:val="24"/>
          <w:szCs w:val="24"/>
        </w:rPr>
        <w:t xml:space="preserve">being </w:t>
      </w:r>
      <w:r w:rsidRPr="003A19B5">
        <w:rPr>
          <w:rFonts w:ascii="Book Antiqua" w:hAnsi="Book Antiqua"/>
          <w:sz w:val="24"/>
          <w:szCs w:val="24"/>
        </w:rPr>
        <w:t>affected</w:t>
      </w:r>
      <w:r w:rsidR="009535C8" w:rsidRPr="003A19B5">
        <w:rPr>
          <w:rFonts w:ascii="Book Antiqua" w:hAnsi="Book Antiqua"/>
          <w:sz w:val="24"/>
          <w:szCs w:val="24"/>
        </w:rPr>
        <w:t>, including</w:t>
      </w:r>
      <w:r w:rsidR="000E6DE4" w:rsidRPr="003A19B5">
        <w:rPr>
          <w:rFonts w:ascii="Book Antiqua" w:hAnsi="Book Antiqua"/>
          <w:sz w:val="24"/>
          <w:szCs w:val="24"/>
        </w:rPr>
        <w:t xml:space="preserve"> </w:t>
      </w:r>
      <w:r w:rsidR="009535C8" w:rsidRPr="003A19B5">
        <w:rPr>
          <w:rFonts w:ascii="Book Antiqua" w:hAnsi="Book Antiqua"/>
          <w:sz w:val="24"/>
          <w:szCs w:val="24"/>
        </w:rPr>
        <w:t xml:space="preserve">a </w:t>
      </w:r>
      <w:r w:rsidR="000E6DE4" w:rsidRPr="003A19B5">
        <w:rPr>
          <w:rFonts w:ascii="Book Antiqua" w:hAnsi="Book Antiqua"/>
          <w:sz w:val="24"/>
          <w:szCs w:val="24"/>
        </w:rPr>
        <w:t xml:space="preserve">higher risk of </w:t>
      </w:r>
      <w:r w:rsidR="0046343F" w:rsidRPr="003A19B5">
        <w:rPr>
          <w:rFonts w:ascii="Book Antiqua" w:hAnsi="Book Antiqua"/>
          <w:sz w:val="24"/>
          <w:szCs w:val="24"/>
        </w:rPr>
        <w:t>anxiety</w:t>
      </w:r>
      <w:r w:rsidR="00563880" w:rsidRPr="003A19B5">
        <w:rPr>
          <w:rFonts w:ascii="Book Antiqua" w:eastAsiaTheme="minorEastAsia" w:hAnsi="Book Antiqua" w:hint="eastAsia"/>
          <w:sz w:val="24"/>
          <w:szCs w:val="24"/>
          <w:vertAlign w:val="superscript"/>
          <w:lang w:eastAsia="zh-CN"/>
        </w:rPr>
        <w:t>[7-9]</w:t>
      </w:r>
      <w:r w:rsidR="0046343F" w:rsidRPr="003A19B5">
        <w:rPr>
          <w:rFonts w:ascii="Book Antiqua" w:hAnsi="Book Antiqua"/>
          <w:sz w:val="24"/>
          <w:szCs w:val="24"/>
        </w:rPr>
        <w:t>, depression</w:t>
      </w:r>
      <w:r w:rsidR="00563880" w:rsidRPr="003A19B5">
        <w:rPr>
          <w:rFonts w:ascii="Book Antiqua" w:eastAsiaTheme="minorEastAsia" w:hAnsi="Book Antiqua" w:hint="eastAsia"/>
          <w:sz w:val="24"/>
          <w:szCs w:val="24"/>
          <w:vertAlign w:val="superscript"/>
          <w:lang w:eastAsia="zh-CN"/>
        </w:rPr>
        <w:t>[8,9]</w:t>
      </w:r>
      <w:r w:rsidR="0046343F" w:rsidRPr="003A19B5">
        <w:rPr>
          <w:rFonts w:ascii="Book Antiqua" w:hAnsi="Book Antiqua"/>
          <w:sz w:val="24"/>
          <w:szCs w:val="24"/>
        </w:rPr>
        <w:t>, suicidal ideation</w:t>
      </w:r>
      <w:r w:rsidR="00456545" w:rsidRPr="003A19B5">
        <w:rPr>
          <w:rFonts w:ascii="Book Antiqua" w:eastAsiaTheme="minorEastAsia" w:hAnsi="Book Antiqua" w:hint="eastAsia"/>
          <w:sz w:val="24"/>
          <w:szCs w:val="24"/>
          <w:vertAlign w:val="superscript"/>
          <w:lang w:eastAsia="zh-CN"/>
        </w:rPr>
        <w:t>[9,10]</w:t>
      </w:r>
      <w:r w:rsidR="0046343F" w:rsidRPr="003A19B5">
        <w:rPr>
          <w:rFonts w:ascii="Book Antiqua" w:hAnsi="Book Antiqua"/>
          <w:sz w:val="24"/>
          <w:szCs w:val="24"/>
        </w:rPr>
        <w:t>, headache</w:t>
      </w:r>
      <w:r w:rsidR="00456545" w:rsidRPr="003A19B5">
        <w:rPr>
          <w:rFonts w:ascii="Book Antiqua" w:eastAsiaTheme="minorEastAsia" w:hAnsi="Book Antiqua" w:hint="eastAsia"/>
          <w:sz w:val="24"/>
          <w:szCs w:val="24"/>
          <w:vertAlign w:val="superscript"/>
          <w:lang w:eastAsia="zh-CN"/>
        </w:rPr>
        <w:t>[9,11]</w:t>
      </w:r>
      <w:r w:rsidR="0046343F" w:rsidRPr="003A19B5">
        <w:rPr>
          <w:rFonts w:ascii="Book Antiqua" w:hAnsi="Book Antiqua"/>
          <w:sz w:val="24"/>
          <w:szCs w:val="24"/>
        </w:rPr>
        <w:t>, and sleep problems</w:t>
      </w:r>
      <w:r w:rsidR="00456545" w:rsidRPr="003A19B5">
        <w:rPr>
          <w:rFonts w:ascii="Book Antiqua" w:eastAsiaTheme="minorEastAsia" w:hAnsi="Book Antiqua" w:hint="eastAsia"/>
          <w:sz w:val="24"/>
          <w:szCs w:val="24"/>
          <w:vertAlign w:val="superscript"/>
          <w:lang w:eastAsia="zh-CN"/>
        </w:rPr>
        <w:t>[9,12,13]</w:t>
      </w:r>
      <w:r w:rsidR="0046343F" w:rsidRPr="003A19B5">
        <w:rPr>
          <w:rFonts w:ascii="Book Antiqua" w:hAnsi="Book Antiqua"/>
          <w:sz w:val="24"/>
          <w:szCs w:val="24"/>
        </w:rPr>
        <w:t xml:space="preserve">. In a meta-analysis it was found that exposure to bullying predicted subsequent increase in mental </w:t>
      </w:r>
      <w:r w:rsidR="00456545" w:rsidRPr="003A19B5">
        <w:rPr>
          <w:rFonts w:ascii="Book Antiqua" w:hAnsi="Book Antiqua"/>
          <w:sz w:val="24"/>
          <w:szCs w:val="24"/>
        </w:rPr>
        <w:t>health complaints (OR = 1.68; 95%</w:t>
      </w:r>
      <w:r w:rsidR="0046343F" w:rsidRPr="003A19B5">
        <w:rPr>
          <w:rFonts w:ascii="Book Antiqua" w:hAnsi="Book Antiqua"/>
          <w:sz w:val="24"/>
          <w:szCs w:val="24"/>
        </w:rPr>
        <w:t>CI</w:t>
      </w:r>
      <w:r w:rsidR="00456545" w:rsidRPr="003A19B5">
        <w:rPr>
          <w:rFonts w:ascii="Book Antiqua" w:eastAsiaTheme="minorEastAsia" w:hAnsi="Book Antiqua" w:hint="eastAsia"/>
          <w:sz w:val="24"/>
          <w:szCs w:val="24"/>
          <w:lang w:eastAsia="zh-CN"/>
        </w:rPr>
        <w:t>:</w:t>
      </w:r>
      <w:r w:rsidR="0046343F" w:rsidRPr="003A19B5">
        <w:rPr>
          <w:rFonts w:ascii="Book Antiqua" w:hAnsi="Book Antiqua"/>
          <w:sz w:val="24"/>
          <w:szCs w:val="24"/>
        </w:rPr>
        <w:t xml:space="preserve"> 1.35</w:t>
      </w:r>
      <w:r w:rsidR="006B0326" w:rsidRPr="003A19B5">
        <w:rPr>
          <w:rFonts w:ascii="Book Antiqua" w:hAnsi="Book Antiqua"/>
          <w:sz w:val="24"/>
          <w:szCs w:val="24"/>
        </w:rPr>
        <w:t>-</w:t>
      </w:r>
      <w:r w:rsidR="0046343F" w:rsidRPr="003A19B5">
        <w:rPr>
          <w:rFonts w:ascii="Book Antiqua" w:hAnsi="Book Antiqua"/>
          <w:sz w:val="24"/>
          <w:szCs w:val="24"/>
        </w:rPr>
        <w:t>2.09) and somatic complaints (OR</w:t>
      </w:r>
      <w:r w:rsidR="00456545" w:rsidRPr="003A19B5">
        <w:rPr>
          <w:rFonts w:ascii="Book Antiqua" w:hAnsi="Book Antiqua"/>
          <w:sz w:val="24"/>
          <w:szCs w:val="24"/>
        </w:rPr>
        <w:t xml:space="preserve"> = 1.77; 95%</w:t>
      </w:r>
      <w:r w:rsidR="0046343F" w:rsidRPr="003A19B5">
        <w:rPr>
          <w:rFonts w:ascii="Book Antiqua" w:hAnsi="Book Antiqua"/>
          <w:sz w:val="24"/>
          <w:szCs w:val="24"/>
        </w:rPr>
        <w:t>CI</w:t>
      </w:r>
      <w:r w:rsidR="00456545" w:rsidRPr="003A19B5">
        <w:rPr>
          <w:rFonts w:ascii="Book Antiqua" w:eastAsiaTheme="minorEastAsia" w:hAnsi="Book Antiqua" w:hint="eastAsia"/>
          <w:sz w:val="24"/>
          <w:szCs w:val="24"/>
          <w:lang w:eastAsia="zh-CN"/>
        </w:rPr>
        <w:t>:</w:t>
      </w:r>
      <w:r w:rsidR="0046343F" w:rsidRPr="003A19B5">
        <w:rPr>
          <w:rFonts w:ascii="Book Antiqua" w:hAnsi="Book Antiqua"/>
          <w:sz w:val="24"/>
          <w:szCs w:val="24"/>
        </w:rPr>
        <w:t xml:space="preserve"> 1.41</w:t>
      </w:r>
      <w:r w:rsidR="006B0326" w:rsidRPr="003A19B5">
        <w:rPr>
          <w:rFonts w:ascii="Book Antiqua" w:hAnsi="Book Antiqua"/>
          <w:sz w:val="24"/>
          <w:szCs w:val="24"/>
        </w:rPr>
        <w:t>-</w:t>
      </w:r>
      <w:r w:rsidR="0046343F" w:rsidRPr="003A19B5">
        <w:rPr>
          <w:rFonts w:ascii="Book Antiqua" w:hAnsi="Book Antiqua"/>
          <w:sz w:val="24"/>
          <w:szCs w:val="24"/>
        </w:rPr>
        <w:t>2.22) after adjusting for baseline health status</w:t>
      </w:r>
      <w:r w:rsidR="00456545" w:rsidRPr="003A19B5">
        <w:rPr>
          <w:rFonts w:ascii="Book Antiqua" w:eastAsiaTheme="minorEastAsia" w:hAnsi="Book Antiqua" w:hint="eastAsia"/>
          <w:sz w:val="24"/>
          <w:szCs w:val="24"/>
          <w:vertAlign w:val="superscript"/>
          <w:lang w:eastAsia="zh-CN"/>
        </w:rPr>
        <w:t>[14]</w:t>
      </w:r>
      <w:r w:rsidR="0046343F" w:rsidRPr="003A19B5">
        <w:rPr>
          <w:rFonts w:ascii="Book Antiqua" w:hAnsi="Book Antiqua"/>
          <w:sz w:val="24"/>
          <w:szCs w:val="24"/>
        </w:rPr>
        <w:t xml:space="preserve">. </w:t>
      </w:r>
      <w:r w:rsidR="00DC585B" w:rsidRPr="003A19B5">
        <w:rPr>
          <w:rFonts w:ascii="Book Antiqua" w:hAnsi="Book Antiqua"/>
          <w:sz w:val="24"/>
          <w:szCs w:val="24"/>
        </w:rPr>
        <w:t xml:space="preserve">Insufficient evidence exists of bullying in its association with life satisfaction and </w:t>
      </w:r>
      <w:r w:rsidR="00B13C6D" w:rsidRPr="003A19B5">
        <w:rPr>
          <w:rFonts w:ascii="Book Antiqua" w:hAnsi="Book Antiqua"/>
          <w:sz w:val="24"/>
          <w:szCs w:val="24"/>
        </w:rPr>
        <w:t>psychosocial functions like self-esteem</w:t>
      </w:r>
      <w:r w:rsidR="00456545" w:rsidRPr="003A19B5">
        <w:rPr>
          <w:rFonts w:ascii="Book Antiqua" w:eastAsiaTheme="minorEastAsia" w:hAnsi="Book Antiqua" w:hint="eastAsia"/>
          <w:sz w:val="24"/>
          <w:szCs w:val="24"/>
          <w:vertAlign w:val="superscript"/>
          <w:lang w:eastAsia="zh-CN"/>
        </w:rPr>
        <w:t>[7,9,15]</w:t>
      </w:r>
      <w:r w:rsidR="000E6DE4" w:rsidRPr="003A19B5">
        <w:rPr>
          <w:rFonts w:ascii="Book Antiqua" w:hAnsi="Book Antiqua"/>
          <w:sz w:val="24"/>
          <w:szCs w:val="24"/>
        </w:rPr>
        <w:t>.</w:t>
      </w:r>
    </w:p>
    <w:p w14:paraId="1B63347E" w14:textId="052292E5" w:rsidR="00126175" w:rsidRPr="003A19B5" w:rsidRDefault="004B10D3" w:rsidP="002411E0">
      <w:pPr>
        <w:spacing w:line="360" w:lineRule="auto"/>
        <w:ind w:firstLineChars="100" w:firstLine="240"/>
        <w:contextualSpacing/>
        <w:jc w:val="both"/>
        <w:rPr>
          <w:rFonts w:ascii="Book Antiqua" w:hAnsi="Book Antiqua"/>
          <w:sz w:val="24"/>
          <w:szCs w:val="24"/>
        </w:rPr>
      </w:pPr>
      <w:r w:rsidRPr="003A19B5">
        <w:rPr>
          <w:rFonts w:ascii="Book Antiqua" w:hAnsi="Book Antiqua"/>
          <w:sz w:val="24"/>
          <w:szCs w:val="24"/>
        </w:rPr>
        <w:t xml:space="preserve">Persons with </w:t>
      </w:r>
      <w:r w:rsidR="00E71153" w:rsidRPr="003A19B5">
        <w:rPr>
          <w:rFonts w:ascii="Book Antiqua" w:hAnsi="Book Antiqua"/>
          <w:sz w:val="24"/>
          <w:szCs w:val="24"/>
        </w:rPr>
        <w:t>impairments,</w:t>
      </w:r>
      <w:r w:rsidRPr="003A19B5">
        <w:rPr>
          <w:rFonts w:ascii="Book Antiqua" w:hAnsi="Book Antiqua"/>
          <w:sz w:val="24"/>
          <w:szCs w:val="24"/>
        </w:rPr>
        <w:t xml:space="preserve"> </w:t>
      </w:r>
      <w:r w:rsidR="00E71153" w:rsidRPr="003A19B5">
        <w:rPr>
          <w:rFonts w:ascii="Book Antiqua" w:hAnsi="Book Antiqua"/>
          <w:sz w:val="24"/>
          <w:szCs w:val="24"/>
        </w:rPr>
        <w:t>such as visual impairment (VI), are</w:t>
      </w:r>
      <w:r w:rsidRPr="003A19B5">
        <w:rPr>
          <w:rFonts w:ascii="Book Antiqua" w:hAnsi="Book Antiqua"/>
          <w:sz w:val="24"/>
          <w:szCs w:val="24"/>
        </w:rPr>
        <w:t xml:space="preserve"> more </w:t>
      </w:r>
      <w:r w:rsidR="00E71153" w:rsidRPr="003A19B5">
        <w:rPr>
          <w:rFonts w:ascii="Book Antiqua" w:hAnsi="Book Antiqua"/>
          <w:sz w:val="24"/>
          <w:szCs w:val="24"/>
        </w:rPr>
        <w:t>likely to</w:t>
      </w:r>
      <w:r w:rsidRPr="003A19B5">
        <w:rPr>
          <w:rFonts w:ascii="Book Antiqua" w:hAnsi="Book Antiqua"/>
          <w:sz w:val="24"/>
          <w:szCs w:val="24"/>
        </w:rPr>
        <w:t xml:space="preserve"> be </w:t>
      </w:r>
      <w:r w:rsidR="00E71153" w:rsidRPr="003A19B5">
        <w:rPr>
          <w:rFonts w:ascii="Book Antiqua" w:hAnsi="Book Antiqua"/>
          <w:sz w:val="24"/>
          <w:szCs w:val="24"/>
        </w:rPr>
        <w:t>seen</w:t>
      </w:r>
      <w:r w:rsidRPr="003A19B5">
        <w:rPr>
          <w:rFonts w:ascii="Book Antiqua" w:hAnsi="Book Antiqua"/>
          <w:sz w:val="24"/>
          <w:szCs w:val="24"/>
        </w:rPr>
        <w:t xml:space="preserve"> as different </w:t>
      </w:r>
      <w:r w:rsidR="00E71153" w:rsidRPr="003A19B5">
        <w:rPr>
          <w:rFonts w:ascii="Book Antiqua" w:hAnsi="Book Antiqua"/>
          <w:sz w:val="24"/>
          <w:szCs w:val="24"/>
        </w:rPr>
        <w:t xml:space="preserve">and of lower social rank </w:t>
      </w:r>
      <w:r w:rsidRPr="003A19B5">
        <w:rPr>
          <w:rFonts w:ascii="Book Antiqua" w:hAnsi="Book Antiqua"/>
          <w:sz w:val="24"/>
          <w:szCs w:val="24"/>
        </w:rPr>
        <w:t xml:space="preserve">by peers, and therefore become trapped into an ongoing </w:t>
      </w:r>
      <w:r w:rsidR="00E71153" w:rsidRPr="003A19B5">
        <w:rPr>
          <w:rFonts w:ascii="Book Antiqua" w:hAnsi="Book Antiqua"/>
          <w:sz w:val="24"/>
          <w:szCs w:val="24"/>
        </w:rPr>
        <w:t xml:space="preserve">victimization of bullying. </w:t>
      </w:r>
      <w:r w:rsidR="001B2599" w:rsidRPr="003A19B5">
        <w:rPr>
          <w:rFonts w:ascii="Book Antiqua" w:hAnsi="Book Antiqua"/>
          <w:sz w:val="24"/>
          <w:szCs w:val="24"/>
        </w:rPr>
        <w:t xml:space="preserve">In a meta-analysis of </w:t>
      </w:r>
      <w:r w:rsidR="00F22129" w:rsidRPr="003A19B5">
        <w:rPr>
          <w:rFonts w:ascii="Book Antiqua" w:hAnsi="Book Antiqua"/>
          <w:sz w:val="24"/>
          <w:szCs w:val="24"/>
        </w:rPr>
        <w:t>7 studies</w:t>
      </w:r>
      <w:r w:rsidR="009F64CB" w:rsidRPr="003A19B5">
        <w:rPr>
          <w:rFonts w:ascii="Book Antiqua" w:hAnsi="Book Antiqua"/>
          <w:sz w:val="24"/>
          <w:szCs w:val="24"/>
        </w:rPr>
        <w:t xml:space="preserve"> involving </w:t>
      </w:r>
      <w:r w:rsidR="009F64CB" w:rsidRPr="003A19B5">
        <w:rPr>
          <w:rFonts w:ascii="Book Antiqua" w:hAnsi="Book Antiqua"/>
          <w:sz w:val="24"/>
          <w:szCs w:val="24"/>
        </w:rPr>
        <w:lastRenderedPageBreak/>
        <w:t xml:space="preserve">people with </w:t>
      </w:r>
      <w:r w:rsidR="00E71153" w:rsidRPr="003A19B5">
        <w:rPr>
          <w:rFonts w:ascii="Book Antiqua" w:hAnsi="Book Antiqua"/>
          <w:sz w:val="24"/>
          <w:szCs w:val="24"/>
        </w:rPr>
        <w:t>VI</w:t>
      </w:r>
      <w:r w:rsidR="00F22129" w:rsidRPr="003A19B5">
        <w:rPr>
          <w:rFonts w:ascii="Book Antiqua" w:hAnsi="Book Antiqua"/>
          <w:sz w:val="24"/>
          <w:szCs w:val="24"/>
        </w:rPr>
        <w:t xml:space="preserve">, </w:t>
      </w:r>
      <w:proofErr w:type="spellStart"/>
      <w:r w:rsidR="00F22129" w:rsidRPr="003A19B5">
        <w:rPr>
          <w:rFonts w:ascii="Book Antiqua" w:hAnsi="Book Antiqua"/>
          <w:sz w:val="24"/>
          <w:szCs w:val="24"/>
        </w:rPr>
        <w:t>Pinquart</w:t>
      </w:r>
      <w:proofErr w:type="spellEnd"/>
      <w:r w:rsidR="00456545" w:rsidRPr="003A19B5">
        <w:rPr>
          <w:rFonts w:ascii="Book Antiqua" w:eastAsiaTheme="minorEastAsia" w:hAnsi="Book Antiqua" w:hint="eastAsia"/>
          <w:sz w:val="24"/>
          <w:szCs w:val="24"/>
          <w:vertAlign w:val="superscript"/>
          <w:lang w:eastAsia="zh-CN"/>
        </w:rPr>
        <w:t>[16]</w:t>
      </w:r>
      <w:r w:rsidR="00FD35F2" w:rsidRPr="003A19B5">
        <w:rPr>
          <w:rFonts w:ascii="Book Antiqua" w:hAnsi="Book Antiqua"/>
          <w:sz w:val="24"/>
          <w:szCs w:val="24"/>
        </w:rPr>
        <w:t xml:space="preserve"> showed that </w:t>
      </w:r>
      <w:r w:rsidR="00B00E9C" w:rsidRPr="003A19B5">
        <w:rPr>
          <w:rFonts w:ascii="Book Antiqua" w:hAnsi="Book Antiqua"/>
          <w:sz w:val="24"/>
          <w:szCs w:val="24"/>
        </w:rPr>
        <w:t>children</w:t>
      </w:r>
      <w:r w:rsidR="00FD35F2" w:rsidRPr="003A19B5">
        <w:rPr>
          <w:rFonts w:ascii="Book Antiqua" w:hAnsi="Book Antiqua"/>
          <w:sz w:val="24"/>
          <w:szCs w:val="24"/>
        </w:rPr>
        <w:t xml:space="preserve"> with VI had an 80% greater risk of </w:t>
      </w:r>
      <w:r w:rsidR="00B00E9C" w:rsidRPr="003A19B5">
        <w:rPr>
          <w:rFonts w:ascii="Book Antiqua" w:hAnsi="Book Antiqua"/>
          <w:sz w:val="24"/>
          <w:szCs w:val="24"/>
        </w:rPr>
        <w:t xml:space="preserve">experiencing peer victimization </w:t>
      </w:r>
      <w:r w:rsidR="00FD35F2" w:rsidRPr="003A19B5">
        <w:rPr>
          <w:rFonts w:ascii="Book Antiqua" w:hAnsi="Book Antiqua"/>
          <w:sz w:val="24"/>
          <w:szCs w:val="24"/>
        </w:rPr>
        <w:t xml:space="preserve">compared with </w:t>
      </w:r>
      <w:r w:rsidR="00B00E9C" w:rsidRPr="003A19B5">
        <w:rPr>
          <w:rFonts w:ascii="Book Antiqua" w:hAnsi="Book Antiqua"/>
          <w:sz w:val="24"/>
          <w:szCs w:val="24"/>
        </w:rPr>
        <w:t>sighted children</w:t>
      </w:r>
      <w:r w:rsidR="004B19DC" w:rsidRPr="003A19B5">
        <w:rPr>
          <w:rFonts w:ascii="Book Antiqua" w:hAnsi="Book Antiqua"/>
          <w:sz w:val="24"/>
          <w:szCs w:val="24"/>
        </w:rPr>
        <w:t xml:space="preserve">. </w:t>
      </w:r>
      <w:r w:rsidR="0013663F" w:rsidRPr="003A19B5">
        <w:rPr>
          <w:rFonts w:ascii="Book Antiqua" w:hAnsi="Book Antiqua"/>
          <w:sz w:val="24"/>
          <w:szCs w:val="24"/>
        </w:rPr>
        <w:t>However</w:t>
      </w:r>
      <w:r w:rsidR="00E71153" w:rsidRPr="003A19B5">
        <w:rPr>
          <w:rFonts w:ascii="Book Antiqua" w:hAnsi="Book Antiqua"/>
          <w:sz w:val="24"/>
          <w:szCs w:val="24"/>
        </w:rPr>
        <w:t>, VI</w:t>
      </w:r>
      <w:r w:rsidR="00126175" w:rsidRPr="003A19B5">
        <w:rPr>
          <w:rFonts w:ascii="Book Antiqua" w:hAnsi="Book Antiqua"/>
          <w:sz w:val="24"/>
          <w:szCs w:val="24"/>
        </w:rPr>
        <w:t xml:space="preserve"> is a heterogeneous condition in terms of </w:t>
      </w:r>
      <w:r w:rsidR="00E71153" w:rsidRPr="003A19B5">
        <w:rPr>
          <w:rFonts w:ascii="Book Antiqua" w:hAnsi="Book Antiqua"/>
          <w:sz w:val="24"/>
          <w:szCs w:val="24"/>
        </w:rPr>
        <w:t>cause,</w:t>
      </w:r>
      <w:r w:rsidR="00126175" w:rsidRPr="003A19B5">
        <w:rPr>
          <w:rFonts w:ascii="Book Antiqua" w:hAnsi="Book Antiqua"/>
          <w:sz w:val="24"/>
          <w:szCs w:val="24"/>
        </w:rPr>
        <w:t xml:space="preserve"> onset-age</w:t>
      </w:r>
      <w:r w:rsidR="00E71153" w:rsidRPr="003A19B5">
        <w:rPr>
          <w:rFonts w:ascii="Book Antiqua" w:hAnsi="Book Antiqua"/>
          <w:sz w:val="24"/>
          <w:szCs w:val="24"/>
        </w:rPr>
        <w:t>, and progression rate</w:t>
      </w:r>
      <w:r w:rsidR="00126175" w:rsidRPr="003A19B5">
        <w:rPr>
          <w:rFonts w:ascii="Book Antiqua" w:hAnsi="Book Antiqua"/>
          <w:sz w:val="24"/>
          <w:szCs w:val="24"/>
        </w:rPr>
        <w:t xml:space="preserve"> of the vision loss</w:t>
      </w:r>
      <w:r w:rsidR="00456545" w:rsidRPr="003A19B5">
        <w:rPr>
          <w:rFonts w:ascii="Book Antiqua" w:eastAsiaTheme="minorEastAsia" w:hAnsi="Book Antiqua" w:hint="eastAsia"/>
          <w:sz w:val="24"/>
          <w:szCs w:val="24"/>
          <w:vertAlign w:val="superscript"/>
          <w:lang w:eastAsia="zh-CN"/>
        </w:rPr>
        <w:t>[17]</w:t>
      </w:r>
      <w:r w:rsidR="00126175" w:rsidRPr="003A19B5">
        <w:rPr>
          <w:rFonts w:ascii="Book Antiqua" w:hAnsi="Book Antiqua"/>
          <w:sz w:val="24"/>
          <w:szCs w:val="24"/>
        </w:rPr>
        <w:t xml:space="preserve">, and is usually classified into </w:t>
      </w:r>
      <w:r w:rsidR="00E71153" w:rsidRPr="003A19B5">
        <w:rPr>
          <w:rFonts w:ascii="Book Antiqua" w:hAnsi="Book Antiqua"/>
          <w:sz w:val="24"/>
          <w:szCs w:val="24"/>
        </w:rPr>
        <w:t>moderate VI,</w:t>
      </w:r>
      <w:r w:rsidR="0013663F" w:rsidRPr="003A19B5">
        <w:rPr>
          <w:rFonts w:ascii="Book Antiqua" w:hAnsi="Book Antiqua"/>
          <w:sz w:val="24"/>
          <w:szCs w:val="24"/>
        </w:rPr>
        <w:t xml:space="preserve"> severe VI</w:t>
      </w:r>
      <w:r w:rsidR="00126175" w:rsidRPr="003A19B5">
        <w:rPr>
          <w:rFonts w:ascii="Book Antiqua" w:hAnsi="Book Antiqua"/>
          <w:sz w:val="24"/>
          <w:szCs w:val="24"/>
        </w:rPr>
        <w:t>, blindness, and unspecific VI</w:t>
      </w:r>
      <w:r w:rsidR="00456545" w:rsidRPr="003A19B5">
        <w:rPr>
          <w:rFonts w:ascii="Book Antiqua" w:eastAsiaTheme="minorEastAsia" w:hAnsi="Book Antiqua" w:hint="eastAsia"/>
          <w:sz w:val="24"/>
          <w:szCs w:val="24"/>
          <w:vertAlign w:val="superscript"/>
          <w:lang w:eastAsia="zh-CN"/>
        </w:rPr>
        <w:t>[18]</w:t>
      </w:r>
      <w:r w:rsidR="00126175" w:rsidRPr="003A19B5">
        <w:rPr>
          <w:rFonts w:ascii="Book Antiqua" w:hAnsi="Book Antiqua"/>
          <w:sz w:val="24"/>
          <w:szCs w:val="24"/>
        </w:rPr>
        <w:t>. Since the previous studies have assessed only a few VI</w:t>
      </w:r>
      <w:r w:rsidR="00985C35" w:rsidRPr="003A19B5">
        <w:rPr>
          <w:rFonts w:ascii="Book Antiqua" w:hAnsi="Book Antiqua"/>
          <w:sz w:val="24"/>
          <w:szCs w:val="24"/>
        </w:rPr>
        <w:t>-related</w:t>
      </w:r>
      <w:r w:rsidR="00816425" w:rsidRPr="003A19B5">
        <w:rPr>
          <w:rFonts w:ascii="Book Antiqua" w:hAnsi="Book Antiqua"/>
          <w:sz w:val="24"/>
          <w:szCs w:val="24"/>
        </w:rPr>
        <w:t xml:space="preserve"> </w:t>
      </w:r>
      <w:r w:rsidR="0013663F" w:rsidRPr="003A19B5">
        <w:rPr>
          <w:rFonts w:ascii="Book Antiqua" w:hAnsi="Book Antiqua"/>
          <w:sz w:val="24"/>
          <w:szCs w:val="24"/>
        </w:rPr>
        <w:t>(</w:t>
      </w:r>
      <w:r w:rsidR="0013663F" w:rsidRPr="003A19B5">
        <w:rPr>
          <w:rFonts w:ascii="Book Antiqua" w:hAnsi="Book Antiqua"/>
          <w:i/>
          <w:sz w:val="24"/>
          <w:szCs w:val="24"/>
        </w:rPr>
        <w:t>e.g.</w:t>
      </w:r>
      <w:r w:rsidR="00456545" w:rsidRPr="003A19B5">
        <w:rPr>
          <w:rFonts w:ascii="Book Antiqua" w:eastAsiaTheme="minorEastAsia" w:hAnsi="Book Antiqua" w:hint="eastAsia"/>
          <w:i/>
          <w:sz w:val="24"/>
          <w:szCs w:val="24"/>
          <w:lang w:eastAsia="zh-CN"/>
        </w:rPr>
        <w:t>,</w:t>
      </w:r>
      <w:r w:rsidR="0013663F" w:rsidRPr="003A19B5">
        <w:rPr>
          <w:rFonts w:ascii="Book Antiqua" w:hAnsi="Book Antiqua"/>
          <w:sz w:val="24"/>
          <w:szCs w:val="24"/>
        </w:rPr>
        <w:t xml:space="preserve"> wearing eye patches)</w:t>
      </w:r>
      <w:r w:rsidR="00816425" w:rsidRPr="003A19B5">
        <w:rPr>
          <w:rFonts w:ascii="Book Antiqua" w:hAnsi="Book Antiqua"/>
          <w:sz w:val="24"/>
          <w:szCs w:val="24"/>
        </w:rPr>
        <w:t xml:space="preserve"> and non-VI related factors</w:t>
      </w:r>
      <w:r w:rsidR="00456545" w:rsidRPr="003A19B5">
        <w:rPr>
          <w:rFonts w:ascii="Book Antiqua" w:eastAsiaTheme="minorEastAsia" w:hAnsi="Book Antiqua" w:hint="eastAsia"/>
          <w:sz w:val="24"/>
          <w:szCs w:val="24"/>
          <w:vertAlign w:val="superscript"/>
          <w:lang w:eastAsia="zh-CN"/>
        </w:rPr>
        <w:t>[19-21]</w:t>
      </w:r>
      <w:r w:rsidR="0013663F" w:rsidRPr="003A19B5">
        <w:rPr>
          <w:rFonts w:ascii="Book Antiqua" w:hAnsi="Book Antiqua"/>
          <w:sz w:val="24"/>
          <w:szCs w:val="24"/>
        </w:rPr>
        <w:t xml:space="preserve">, </w:t>
      </w:r>
      <w:r w:rsidR="00E47C3E" w:rsidRPr="003A19B5">
        <w:rPr>
          <w:rFonts w:ascii="Book Antiqua" w:hAnsi="Book Antiqua"/>
          <w:sz w:val="24"/>
          <w:szCs w:val="24"/>
        </w:rPr>
        <w:t>more research is needed to determine whether some forms of VI are more strongly associated with bullying than others.</w:t>
      </w:r>
    </w:p>
    <w:p w14:paraId="01F48078" w14:textId="1984931C" w:rsidR="00FD35F2" w:rsidRPr="003A19B5" w:rsidRDefault="006D05ED" w:rsidP="002411E0">
      <w:pPr>
        <w:spacing w:line="360" w:lineRule="auto"/>
        <w:ind w:firstLineChars="100" w:firstLine="240"/>
        <w:contextualSpacing/>
        <w:jc w:val="both"/>
        <w:rPr>
          <w:rFonts w:ascii="Book Antiqua" w:hAnsi="Book Antiqua"/>
          <w:sz w:val="24"/>
          <w:szCs w:val="24"/>
        </w:rPr>
      </w:pPr>
      <w:r w:rsidRPr="003A19B5">
        <w:rPr>
          <w:rFonts w:ascii="Book Antiqua" w:hAnsi="Book Antiqua"/>
          <w:sz w:val="24"/>
          <w:szCs w:val="24"/>
        </w:rPr>
        <w:t xml:space="preserve">To our knowledge, </w:t>
      </w:r>
      <w:r w:rsidR="00126175" w:rsidRPr="003A19B5">
        <w:rPr>
          <w:rFonts w:ascii="Book Antiqua" w:hAnsi="Book Antiqua"/>
          <w:sz w:val="24"/>
          <w:szCs w:val="24"/>
        </w:rPr>
        <w:t xml:space="preserve">the possible consequences of bullying among people with VI </w:t>
      </w:r>
      <w:r w:rsidRPr="003A19B5">
        <w:rPr>
          <w:rFonts w:ascii="Book Antiqua" w:hAnsi="Book Antiqua"/>
          <w:sz w:val="24"/>
          <w:szCs w:val="24"/>
        </w:rPr>
        <w:t>have</w:t>
      </w:r>
      <w:r w:rsidR="00A052CE" w:rsidRPr="003A19B5">
        <w:rPr>
          <w:rFonts w:ascii="Book Antiqua" w:hAnsi="Book Antiqua"/>
          <w:sz w:val="24"/>
          <w:szCs w:val="24"/>
        </w:rPr>
        <w:t xml:space="preserve"> </w:t>
      </w:r>
      <w:r w:rsidRPr="003A19B5">
        <w:rPr>
          <w:rFonts w:ascii="Book Antiqua" w:hAnsi="Book Antiqua"/>
          <w:sz w:val="24"/>
          <w:szCs w:val="24"/>
        </w:rPr>
        <w:t>been assesse</w:t>
      </w:r>
      <w:r w:rsidR="00E47C3E" w:rsidRPr="003A19B5">
        <w:rPr>
          <w:rFonts w:ascii="Book Antiqua" w:hAnsi="Book Antiqua"/>
          <w:sz w:val="24"/>
          <w:szCs w:val="24"/>
        </w:rPr>
        <w:t>d in</w:t>
      </w:r>
      <w:r w:rsidRPr="003A19B5">
        <w:rPr>
          <w:rFonts w:ascii="Book Antiqua" w:hAnsi="Book Antiqua"/>
          <w:sz w:val="24"/>
          <w:szCs w:val="24"/>
        </w:rPr>
        <w:t xml:space="preserve"> two </w:t>
      </w:r>
      <w:proofErr w:type="gramStart"/>
      <w:r w:rsidRPr="003A19B5">
        <w:rPr>
          <w:rFonts w:ascii="Book Antiqua" w:hAnsi="Book Antiqua"/>
          <w:sz w:val="24"/>
          <w:szCs w:val="24"/>
        </w:rPr>
        <w:t>studies</w:t>
      </w:r>
      <w:r w:rsidR="00456545" w:rsidRPr="003A19B5">
        <w:rPr>
          <w:rFonts w:ascii="Book Antiqua" w:eastAsiaTheme="minorEastAsia" w:hAnsi="Book Antiqua" w:hint="eastAsia"/>
          <w:sz w:val="24"/>
          <w:szCs w:val="24"/>
          <w:vertAlign w:val="superscript"/>
          <w:lang w:eastAsia="zh-CN"/>
        </w:rPr>
        <w:t>[</w:t>
      </w:r>
      <w:proofErr w:type="gramEnd"/>
      <w:r w:rsidR="00456545" w:rsidRPr="003A19B5">
        <w:rPr>
          <w:rFonts w:ascii="Book Antiqua" w:eastAsiaTheme="minorEastAsia" w:hAnsi="Book Antiqua" w:hint="eastAsia"/>
          <w:sz w:val="24"/>
          <w:szCs w:val="24"/>
          <w:vertAlign w:val="superscript"/>
          <w:lang w:eastAsia="zh-CN"/>
        </w:rPr>
        <w:t>21,22]</w:t>
      </w:r>
      <w:r w:rsidRPr="003A19B5">
        <w:rPr>
          <w:rFonts w:ascii="Book Antiqua" w:hAnsi="Book Antiqua"/>
          <w:sz w:val="24"/>
          <w:szCs w:val="24"/>
        </w:rPr>
        <w:t xml:space="preserve">, </w:t>
      </w:r>
      <w:r w:rsidR="006A47F8" w:rsidRPr="003A19B5">
        <w:rPr>
          <w:rFonts w:ascii="Book Antiqua" w:hAnsi="Book Antiqua"/>
          <w:sz w:val="24"/>
          <w:szCs w:val="24"/>
        </w:rPr>
        <w:t>and</w:t>
      </w:r>
      <w:r w:rsidRPr="003A19B5">
        <w:rPr>
          <w:rFonts w:ascii="Book Antiqua" w:hAnsi="Book Antiqua"/>
          <w:sz w:val="24"/>
          <w:szCs w:val="24"/>
        </w:rPr>
        <w:t xml:space="preserve"> both </w:t>
      </w:r>
      <w:r w:rsidR="006A47F8" w:rsidRPr="003A19B5">
        <w:rPr>
          <w:rFonts w:ascii="Book Antiqua" w:hAnsi="Book Antiqua"/>
          <w:sz w:val="24"/>
          <w:szCs w:val="24"/>
        </w:rPr>
        <w:t xml:space="preserve">studies </w:t>
      </w:r>
      <w:r w:rsidRPr="003A19B5">
        <w:rPr>
          <w:rFonts w:ascii="Book Antiqua" w:hAnsi="Book Antiqua"/>
          <w:sz w:val="24"/>
          <w:szCs w:val="24"/>
        </w:rPr>
        <w:t xml:space="preserve">included </w:t>
      </w:r>
      <w:r w:rsidR="00126175" w:rsidRPr="003A19B5">
        <w:rPr>
          <w:rFonts w:ascii="Book Antiqua" w:hAnsi="Book Antiqua"/>
          <w:sz w:val="24"/>
          <w:szCs w:val="24"/>
        </w:rPr>
        <w:t>convenience samples of children or adolescents. Consequently, the impact of bullying on the health and functioning in adult life remains to be studied.</w:t>
      </w:r>
      <w:r w:rsidR="00985C35" w:rsidRPr="003A19B5">
        <w:rPr>
          <w:rFonts w:ascii="Book Antiqua" w:hAnsi="Book Antiqua"/>
          <w:sz w:val="24"/>
          <w:szCs w:val="24"/>
        </w:rPr>
        <w:t xml:space="preserve"> </w:t>
      </w:r>
      <w:bookmarkStart w:id="141" w:name="_Hlk496288514"/>
      <w:r w:rsidR="00FD35F2" w:rsidRPr="003A19B5">
        <w:rPr>
          <w:rFonts w:ascii="Book Antiqua" w:hAnsi="Book Antiqua"/>
          <w:sz w:val="24"/>
          <w:szCs w:val="24"/>
        </w:rPr>
        <w:t>In order to add to the current knowledge</w:t>
      </w:r>
      <w:r w:rsidR="00701A21" w:rsidRPr="003A19B5">
        <w:rPr>
          <w:rFonts w:ascii="Book Antiqua" w:hAnsi="Book Antiqua"/>
          <w:sz w:val="24"/>
          <w:szCs w:val="24"/>
        </w:rPr>
        <w:t>,</w:t>
      </w:r>
      <w:bookmarkEnd w:id="141"/>
      <w:r w:rsidR="00FD35F2" w:rsidRPr="003A19B5">
        <w:rPr>
          <w:rFonts w:ascii="Book Antiqua" w:hAnsi="Book Antiqua"/>
          <w:sz w:val="24"/>
          <w:szCs w:val="24"/>
        </w:rPr>
        <w:t xml:space="preserve"> this cross-sectional study examined prevalence, associated factors, and </w:t>
      </w:r>
      <w:r w:rsidRPr="003A19B5">
        <w:rPr>
          <w:rFonts w:ascii="Book Antiqua" w:hAnsi="Book Antiqua"/>
          <w:sz w:val="24"/>
          <w:szCs w:val="24"/>
        </w:rPr>
        <w:t>psychosocial outcomes</w:t>
      </w:r>
      <w:r w:rsidR="00FD35F2" w:rsidRPr="003A19B5">
        <w:rPr>
          <w:rFonts w:ascii="Book Antiqua" w:hAnsi="Book Antiqua"/>
          <w:sz w:val="24"/>
          <w:szCs w:val="24"/>
        </w:rPr>
        <w:t xml:space="preserve"> of bullying using a large </w:t>
      </w:r>
      <w:r w:rsidR="008E70BB" w:rsidRPr="003A19B5">
        <w:rPr>
          <w:rFonts w:ascii="Book Antiqua" w:hAnsi="Book Antiqua"/>
          <w:sz w:val="24"/>
          <w:szCs w:val="24"/>
        </w:rPr>
        <w:t xml:space="preserve">age-stratified, </w:t>
      </w:r>
      <w:r w:rsidR="00FD35F2" w:rsidRPr="003A19B5">
        <w:rPr>
          <w:rFonts w:ascii="Book Antiqua" w:hAnsi="Book Antiqua"/>
          <w:sz w:val="24"/>
          <w:szCs w:val="24"/>
        </w:rPr>
        <w:t xml:space="preserve">probability sample of adults with VI. The study had the following three aims: (1) </w:t>
      </w:r>
      <w:r w:rsidR="002E6CFC" w:rsidRPr="003A19B5">
        <w:rPr>
          <w:rFonts w:ascii="Book Antiqua" w:hAnsi="Book Antiqua"/>
          <w:sz w:val="24"/>
          <w:szCs w:val="24"/>
        </w:rPr>
        <w:t>T</w:t>
      </w:r>
      <w:r w:rsidR="00FD35F2" w:rsidRPr="003A19B5">
        <w:rPr>
          <w:rFonts w:ascii="Book Antiqua" w:hAnsi="Book Antiqua"/>
          <w:sz w:val="24"/>
          <w:szCs w:val="24"/>
        </w:rPr>
        <w:t xml:space="preserve">o study the </w:t>
      </w:r>
      <w:r w:rsidR="009535C8" w:rsidRPr="003A19B5">
        <w:rPr>
          <w:rFonts w:ascii="Book Antiqua" w:hAnsi="Book Antiqua"/>
          <w:sz w:val="24"/>
          <w:szCs w:val="24"/>
        </w:rPr>
        <w:t>lifetime prevalence of bullying</w:t>
      </w:r>
      <w:r w:rsidR="004B1F38" w:rsidRPr="003A19B5">
        <w:rPr>
          <w:rFonts w:ascii="Book Antiqua" w:eastAsiaTheme="minorEastAsia" w:hAnsi="Book Antiqua" w:hint="eastAsia"/>
          <w:sz w:val="24"/>
          <w:szCs w:val="24"/>
          <w:lang w:eastAsia="zh-CN"/>
        </w:rPr>
        <w:t>;</w:t>
      </w:r>
      <w:r w:rsidR="00FD35F2" w:rsidRPr="003A19B5">
        <w:rPr>
          <w:rFonts w:ascii="Book Antiqua" w:hAnsi="Book Antiqua"/>
          <w:sz w:val="24"/>
          <w:szCs w:val="24"/>
        </w:rPr>
        <w:t xml:space="preserve"> (2) to describe demographic and visual factors associated with lifetime bullying</w:t>
      </w:r>
      <w:r w:rsidR="004B1F38" w:rsidRPr="003A19B5">
        <w:rPr>
          <w:rFonts w:ascii="Book Antiqua" w:eastAsiaTheme="minorEastAsia" w:hAnsi="Book Antiqua" w:hint="eastAsia"/>
          <w:sz w:val="24"/>
          <w:szCs w:val="24"/>
          <w:lang w:eastAsia="zh-CN"/>
        </w:rPr>
        <w:t>;</w:t>
      </w:r>
      <w:r w:rsidR="00FD35F2" w:rsidRPr="003A19B5">
        <w:rPr>
          <w:rFonts w:ascii="Book Antiqua" w:hAnsi="Book Antiqua"/>
          <w:sz w:val="24"/>
          <w:szCs w:val="24"/>
        </w:rPr>
        <w:t xml:space="preserve"> and (3) to examine the association of lifetime bullying with </w:t>
      </w:r>
      <w:r w:rsidR="006469C5" w:rsidRPr="003A19B5">
        <w:rPr>
          <w:rFonts w:ascii="Book Antiqua" w:hAnsi="Book Antiqua"/>
          <w:sz w:val="24"/>
          <w:szCs w:val="24"/>
        </w:rPr>
        <w:t>self-efficacy</w:t>
      </w:r>
      <w:r w:rsidR="00FD35F2" w:rsidRPr="003A19B5">
        <w:rPr>
          <w:rFonts w:ascii="Book Antiqua" w:hAnsi="Book Antiqua"/>
          <w:sz w:val="24"/>
          <w:szCs w:val="24"/>
        </w:rPr>
        <w:t xml:space="preserve"> and life satisfaction.</w:t>
      </w:r>
    </w:p>
    <w:p w14:paraId="01313261" w14:textId="77777777" w:rsidR="00F70226" w:rsidRPr="003A19B5" w:rsidRDefault="00F70226" w:rsidP="002411E0">
      <w:pPr>
        <w:spacing w:line="360" w:lineRule="auto"/>
        <w:contextualSpacing/>
        <w:jc w:val="both"/>
        <w:rPr>
          <w:rFonts w:ascii="Book Antiqua" w:hAnsi="Book Antiqua"/>
          <w:sz w:val="24"/>
          <w:szCs w:val="24"/>
        </w:rPr>
      </w:pPr>
    </w:p>
    <w:p w14:paraId="576666F0" w14:textId="31E3D2CB" w:rsidR="00763F4B" w:rsidRPr="003A19B5" w:rsidRDefault="001E4A5F" w:rsidP="002411E0">
      <w:pPr>
        <w:pStyle w:val="WW-Standard"/>
        <w:spacing w:line="360" w:lineRule="auto"/>
        <w:contextualSpacing/>
        <w:jc w:val="both"/>
        <w:rPr>
          <w:rFonts w:ascii="Book Antiqua" w:eastAsia="Times New Roman" w:hAnsi="Book Antiqua"/>
          <w:b/>
          <w:color w:val="auto"/>
          <w:kern w:val="0"/>
          <w:sz w:val="24"/>
          <w:szCs w:val="24"/>
          <w:lang w:val="en-GB" w:eastAsia="nb-NO"/>
        </w:rPr>
      </w:pPr>
      <w:r w:rsidRPr="003A19B5">
        <w:rPr>
          <w:rFonts w:ascii="Book Antiqua" w:eastAsia="Times New Roman" w:hAnsi="Book Antiqua"/>
          <w:b/>
          <w:color w:val="auto"/>
          <w:kern w:val="0"/>
          <w:sz w:val="24"/>
          <w:szCs w:val="24"/>
          <w:lang w:val="en-GB" w:eastAsia="nb-NO"/>
        </w:rPr>
        <w:t>MATERIALS AND METHODS</w:t>
      </w:r>
    </w:p>
    <w:p w14:paraId="2FDAD4B6" w14:textId="3AFDFC50" w:rsidR="001E4A5F" w:rsidRPr="003A19B5" w:rsidRDefault="001E4A5F" w:rsidP="002411E0">
      <w:pPr>
        <w:spacing w:line="360" w:lineRule="auto"/>
        <w:contextualSpacing/>
        <w:jc w:val="both"/>
        <w:rPr>
          <w:rFonts w:ascii="Book Antiqua" w:hAnsi="Book Antiqua"/>
          <w:b/>
          <w:i/>
          <w:sz w:val="24"/>
          <w:szCs w:val="24"/>
        </w:rPr>
      </w:pPr>
      <w:r w:rsidRPr="003A19B5">
        <w:rPr>
          <w:rFonts w:ascii="Book Antiqua" w:hAnsi="Book Antiqua"/>
          <w:b/>
          <w:i/>
          <w:sz w:val="24"/>
          <w:szCs w:val="24"/>
        </w:rPr>
        <w:t>Ethical considerations</w:t>
      </w:r>
    </w:p>
    <w:p w14:paraId="7C8F7CA7" w14:textId="1FE4DF19" w:rsidR="001E4A5F" w:rsidRPr="003A19B5" w:rsidRDefault="00D77458" w:rsidP="002411E0">
      <w:pPr>
        <w:spacing w:line="360" w:lineRule="auto"/>
        <w:contextualSpacing/>
        <w:jc w:val="both"/>
        <w:rPr>
          <w:rFonts w:ascii="Book Antiqua" w:hAnsi="Book Antiqua"/>
          <w:sz w:val="24"/>
          <w:szCs w:val="24"/>
          <w:lang w:val="en-US"/>
        </w:rPr>
      </w:pPr>
      <w:r w:rsidRPr="003A19B5">
        <w:rPr>
          <w:rFonts w:ascii="Book Antiqua" w:hAnsi="Book Antiqua"/>
          <w:sz w:val="24"/>
          <w:szCs w:val="24"/>
          <w:lang w:val="en-US"/>
        </w:rPr>
        <w:t>The study was carried out anonymously and at request the Regional Committee for Medical and Health Research Ethics required no further formal ethical approval (Reference number: 2016/1615A). All participants gave their informed consent for taking part in the study. Study participation was voluntarily, and the participants were informed that they could withdraw from the study at any time.</w:t>
      </w:r>
    </w:p>
    <w:p w14:paraId="35A4FD11" w14:textId="77777777" w:rsidR="00D77458" w:rsidRPr="003A19B5" w:rsidRDefault="00D77458" w:rsidP="002411E0">
      <w:pPr>
        <w:spacing w:line="360" w:lineRule="auto"/>
        <w:contextualSpacing/>
        <w:jc w:val="both"/>
        <w:rPr>
          <w:rFonts w:ascii="Book Antiqua" w:hAnsi="Book Antiqua"/>
          <w:sz w:val="24"/>
          <w:szCs w:val="24"/>
        </w:rPr>
      </w:pPr>
    </w:p>
    <w:p w14:paraId="0E87EBC5" w14:textId="77777777" w:rsidR="003017B3" w:rsidRPr="003A19B5" w:rsidRDefault="003017B3" w:rsidP="002411E0">
      <w:pPr>
        <w:spacing w:line="360" w:lineRule="auto"/>
        <w:contextualSpacing/>
        <w:jc w:val="both"/>
        <w:rPr>
          <w:rFonts w:ascii="Book Antiqua" w:hAnsi="Book Antiqua"/>
          <w:b/>
          <w:i/>
          <w:sz w:val="24"/>
          <w:szCs w:val="24"/>
        </w:rPr>
      </w:pPr>
      <w:r w:rsidRPr="003A19B5">
        <w:rPr>
          <w:rFonts w:ascii="Book Antiqua" w:hAnsi="Book Antiqua"/>
          <w:b/>
          <w:i/>
          <w:sz w:val="24"/>
          <w:szCs w:val="24"/>
        </w:rPr>
        <w:t>Design and participants</w:t>
      </w:r>
    </w:p>
    <w:p w14:paraId="53DDF1FF" w14:textId="0D8C04AD" w:rsidR="00B74619" w:rsidRPr="003A19B5" w:rsidRDefault="00CC389F" w:rsidP="002411E0">
      <w:pPr>
        <w:spacing w:line="360" w:lineRule="auto"/>
        <w:contextualSpacing/>
        <w:jc w:val="both"/>
        <w:rPr>
          <w:rFonts w:ascii="Book Antiqua" w:hAnsi="Book Antiqua"/>
          <w:sz w:val="24"/>
          <w:szCs w:val="24"/>
        </w:rPr>
      </w:pPr>
      <w:r w:rsidRPr="003A19B5">
        <w:rPr>
          <w:rFonts w:ascii="Book Antiqua" w:hAnsi="Book Antiqua"/>
          <w:sz w:val="24"/>
          <w:szCs w:val="24"/>
        </w:rPr>
        <w:t>T</w:t>
      </w:r>
      <w:r w:rsidR="00520C15" w:rsidRPr="003A19B5">
        <w:rPr>
          <w:rFonts w:ascii="Book Antiqua" w:hAnsi="Book Antiqua"/>
          <w:sz w:val="24"/>
          <w:szCs w:val="24"/>
        </w:rPr>
        <w:t>his</w:t>
      </w:r>
      <w:r w:rsidR="00FE56FB" w:rsidRPr="003A19B5">
        <w:rPr>
          <w:rFonts w:ascii="Book Antiqua" w:hAnsi="Book Antiqua"/>
          <w:sz w:val="24"/>
          <w:szCs w:val="24"/>
        </w:rPr>
        <w:t xml:space="preserve"> cross-sectional </w:t>
      </w:r>
      <w:r w:rsidR="00961897" w:rsidRPr="003A19B5">
        <w:rPr>
          <w:rFonts w:ascii="Book Antiqua" w:hAnsi="Book Antiqua"/>
          <w:sz w:val="24"/>
          <w:szCs w:val="24"/>
        </w:rPr>
        <w:t xml:space="preserve">observational </w:t>
      </w:r>
      <w:r w:rsidR="00FE56FB" w:rsidRPr="003A19B5">
        <w:rPr>
          <w:rFonts w:ascii="Book Antiqua" w:hAnsi="Book Antiqua"/>
          <w:sz w:val="24"/>
          <w:szCs w:val="24"/>
        </w:rPr>
        <w:t xml:space="preserve">study </w:t>
      </w:r>
      <w:r w:rsidR="00961897" w:rsidRPr="003A19B5">
        <w:rPr>
          <w:rFonts w:ascii="Book Antiqua" w:hAnsi="Book Antiqua"/>
          <w:sz w:val="24"/>
          <w:szCs w:val="24"/>
        </w:rPr>
        <w:t>included</w:t>
      </w:r>
      <w:r w:rsidR="00520C15" w:rsidRPr="003A19B5">
        <w:rPr>
          <w:rFonts w:ascii="Book Antiqua" w:hAnsi="Book Antiqua"/>
          <w:sz w:val="24"/>
          <w:szCs w:val="24"/>
        </w:rPr>
        <w:t xml:space="preserve"> </w:t>
      </w:r>
      <w:r w:rsidR="006B1CA2" w:rsidRPr="003A19B5">
        <w:rPr>
          <w:rFonts w:ascii="Book Antiqua" w:hAnsi="Book Antiqua"/>
          <w:sz w:val="24"/>
          <w:szCs w:val="24"/>
        </w:rPr>
        <w:t xml:space="preserve">a sample of </w:t>
      </w:r>
      <w:r w:rsidRPr="003A19B5">
        <w:rPr>
          <w:rFonts w:ascii="Book Antiqua" w:hAnsi="Book Antiqua"/>
          <w:sz w:val="24"/>
          <w:szCs w:val="24"/>
        </w:rPr>
        <w:t>adults</w:t>
      </w:r>
      <w:r w:rsidR="00520C15" w:rsidRPr="003A19B5">
        <w:rPr>
          <w:rFonts w:ascii="Book Antiqua" w:hAnsi="Book Antiqua"/>
          <w:sz w:val="24"/>
          <w:szCs w:val="24"/>
        </w:rPr>
        <w:t xml:space="preserve"> </w:t>
      </w:r>
      <w:r w:rsidR="006B1CA2" w:rsidRPr="003A19B5">
        <w:rPr>
          <w:rFonts w:ascii="Book Antiqua" w:hAnsi="Book Antiqua"/>
          <w:sz w:val="24"/>
          <w:szCs w:val="24"/>
        </w:rPr>
        <w:t xml:space="preserve">who were </w:t>
      </w:r>
      <w:r w:rsidR="00495425" w:rsidRPr="003A19B5">
        <w:rPr>
          <w:rFonts w:ascii="Book Antiqua" w:hAnsi="Book Antiqua"/>
          <w:sz w:val="24"/>
          <w:szCs w:val="24"/>
        </w:rPr>
        <w:t xml:space="preserve">members of </w:t>
      </w:r>
      <w:r w:rsidR="00520C15" w:rsidRPr="003A19B5">
        <w:rPr>
          <w:rFonts w:ascii="Book Antiqua" w:hAnsi="Book Antiqua"/>
          <w:sz w:val="24"/>
          <w:szCs w:val="24"/>
        </w:rPr>
        <w:t xml:space="preserve">the Norwegian Association of the Blind and Partially Sighted. </w:t>
      </w:r>
      <w:r w:rsidR="004B1F38" w:rsidRPr="003A19B5">
        <w:rPr>
          <w:rFonts w:ascii="Book Antiqua" w:hAnsi="Book Antiqua"/>
          <w:sz w:val="24"/>
          <w:szCs w:val="24"/>
        </w:rPr>
        <w:t>The organization has about 10</w:t>
      </w:r>
      <w:r w:rsidR="00C812B8" w:rsidRPr="003A19B5">
        <w:rPr>
          <w:rFonts w:ascii="Book Antiqua" w:hAnsi="Book Antiqua"/>
          <w:sz w:val="24"/>
          <w:szCs w:val="24"/>
        </w:rPr>
        <w:t>000 members</w:t>
      </w:r>
      <w:r w:rsidR="004B1F38" w:rsidRPr="003A19B5">
        <w:rPr>
          <w:rFonts w:ascii="Book Antiqua" w:eastAsiaTheme="minorEastAsia" w:hAnsi="Book Antiqua" w:hint="eastAsia"/>
          <w:sz w:val="24"/>
          <w:szCs w:val="24"/>
          <w:vertAlign w:val="superscript"/>
          <w:lang w:eastAsia="zh-CN"/>
        </w:rPr>
        <w:t>[23]</w:t>
      </w:r>
      <w:r w:rsidR="005719BC" w:rsidRPr="003A19B5">
        <w:rPr>
          <w:rFonts w:ascii="Book Antiqua" w:hAnsi="Book Antiqua"/>
          <w:sz w:val="24"/>
          <w:szCs w:val="24"/>
        </w:rPr>
        <w:t>, which comprise 0.</w:t>
      </w:r>
      <w:r w:rsidR="00C812B8" w:rsidRPr="003A19B5">
        <w:rPr>
          <w:rFonts w:ascii="Book Antiqua" w:hAnsi="Book Antiqua"/>
          <w:sz w:val="24"/>
          <w:szCs w:val="24"/>
        </w:rPr>
        <w:t xml:space="preserve">2% of the Norwegian population. </w:t>
      </w:r>
      <w:r w:rsidR="00563B83" w:rsidRPr="003A19B5">
        <w:rPr>
          <w:rFonts w:ascii="Book Antiqua" w:hAnsi="Book Antiqua"/>
          <w:sz w:val="24"/>
          <w:szCs w:val="24"/>
        </w:rPr>
        <w:t>Adults were eligible if they were aged ≥ 1</w:t>
      </w:r>
      <w:r w:rsidR="009B3494" w:rsidRPr="003A19B5">
        <w:rPr>
          <w:rFonts w:ascii="Book Antiqua" w:hAnsi="Book Antiqua"/>
          <w:sz w:val="24"/>
          <w:szCs w:val="24"/>
        </w:rPr>
        <w:t>8 years and reporting a degree</w:t>
      </w:r>
      <w:r w:rsidR="00563B83" w:rsidRPr="003A19B5">
        <w:rPr>
          <w:rFonts w:ascii="Book Antiqua" w:hAnsi="Book Antiqua"/>
          <w:sz w:val="24"/>
          <w:szCs w:val="24"/>
        </w:rPr>
        <w:t xml:space="preserve"> </w:t>
      </w:r>
      <w:r w:rsidR="00563B83" w:rsidRPr="003A19B5">
        <w:rPr>
          <w:rFonts w:ascii="Book Antiqua" w:hAnsi="Book Antiqua"/>
          <w:sz w:val="24"/>
          <w:szCs w:val="24"/>
        </w:rPr>
        <w:lastRenderedPageBreak/>
        <w:t xml:space="preserve">of VI. </w:t>
      </w:r>
      <w:r w:rsidR="00D77458" w:rsidRPr="003A19B5">
        <w:rPr>
          <w:rFonts w:ascii="Book Antiqua" w:hAnsi="Book Antiqua"/>
          <w:sz w:val="24"/>
          <w:szCs w:val="24"/>
        </w:rPr>
        <w:t xml:space="preserve">Data were collected </w:t>
      </w:r>
      <w:r w:rsidR="00D77458" w:rsidRPr="00AA3A4F">
        <w:rPr>
          <w:rFonts w:ascii="Book Antiqua" w:hAnsi="Book Antiqua"/>
          <w:i/>
          <w:sz w:val="24"/>
          <w:szCs w:val="24"/>
        </w:rPr>
        <w:t>via</w:t>
      </w:r>
      <w:r w:rsidR="00D77458" w:rsidRPr="003A19B5">
        <w:rPr>
          <w:rFonts w:ascii="Book Antiqua" w:hAnsi="Book Antiqua"/>
          <w:sz w:val="24"/>
          <w:szCs w:val="24"/>
        </w:rPr>
        <w:t xml:space="preserve"> telephone interviews in the period between February and May, 2017. </w:t>
      </w:r>
      <w:r w:rsidR="00E47C3E" w:rsidRPr="003A19B5">
        <w:rPr>
          <w:rFonts w:ascii="Book Antiqua" w:hAnsi="Book Antiqua"/>
          <w:sz w:val="24"/>
          <w:szCs w:val="24"/>
        </w:rPr>
        <w:t>The interviews were carried out</w:t>
      </w:r>
      <w:r w:rsidR="00D77458" w:rsidRPr="003A19B5">
        <w:rPr>
          <w:rFonts w:ascii="Book Antiqua" w:hAnsi="Book Antiqua"/>
          <w:sz w:val="24"/>
          <w:szCs w:val="24"/>
        </w:rPr>
        <w:t xml:space="preserve"> by experienced interviewers hired at a private survey company. </w:t>
      </w:r>
      <w:r w:rsidR="00520C15" w:rsidRPr="003A19B5">
        <w:rPr>
          <w:rFonts w:ascii="Book Antiqua" w:hAnsi="Book Antiqua"/>
          <w:sz w:val="24"/>
          <w:szCs w:val="24"/>
        </w:rPr>
        <w:t xml:space="preserve">The </w:t>
      </w:r>
      <w:r w:rsidR="00F9470D" w:rsidRPr="003A19B5">
        <w:rPr>
          <w:rFonts w:ascii="Book Antiqua" w:hAnsi="Book Antiqua"/>
          <w:sz w:val="24"/>
          <w:szCs w:val="24"/>
        </w:rPr>
        <w:t xml:space="preserve">structured </w:t>
      </w:r>
      <w:r w:rsidR="00520C15" w:rsidRPr="003A19B5">
        <w:rPr>
          <w:rFonts w:ascii="Book Antiqua" w:hAnsi="Book Antiqua"/>
          <w:sz w:val="24"/>
          <w:szCs w:val="24"/>
        </w:rPr>
        <w:t xml:space="preserve">interview guide </w:t>
      </w:r>
      <w:r w:rsidR="00D77458" w:rsidRPr="003A19B5">
        <w:rPr>
          <w:rFonts w:ascii="Book Antiqua" w:hAnsi="Book Antiqua"/>
          <w:sz w:val="24"/>
          <w:szCs w:val="24"/>
        </w:rPr>
        <w:t>included</w:t>
      </w:r>
      <w:r w:rsidR="00F9470D" w:rsidRPr="003A19B5">
        <w:rPr>
          <w:rFonts w:ascii="Book Antiqua" w:hAnsi="Book Antiqua"/>
          <w:sz w:val="24"/>
          <w:szCs w:val="24"/>
        </w:rPr>
        <w:t xml:space="preserve"> </w:t>
      </w:r>
      <w:r w:rsidR="005E0B25" w:rsidRPr="003A19B5">
        <w:rPr>
          <w:rFonts w:ascii="Book Antiqua" w:hAnsi="Book Antiqua"/>
          <w:sz w:val="24"/>
          <w:szCs w:val="24"/>
        </w:rPr>
        <w:t>questions</w:t>
      </w:r>
      <w:r w:rsidR="00F9470D" w:rsidRPr="003A19B5">
        <w:rPr>
          <w:rFonts w:ascii="Book Antiqua" w:hAnsi="Book Antiqua"/>
          <w:sz w:val="24"/>
          <w:szCs w:val="24"/>
        </w:rPr>
        <w:t xml:space="preserve"> </w:t>
      </w:r>
      <w:r w:rsidRPr="003A19B5">
        <w:rPr>
          <w:rFonts w:ascii="Book Antiqua" w:hAnsi="Book Antiqua"/>
          <w:sz w:val="24"/>
          <w:szCs w:val="24"/>
        </w:rPr>
        <w:t>about</w:t>
      </w:r>
      <w:r w:rsidR="00F9470D" w:rsidRPr="003A19B5">
        <w:rPr>
          <w:rFonts w:ascii="Book Antiqua" w:hAnsi="Book Antiqua"/>
          <w:sz w:val="24"/>
          <w:szCs w:val="24"/>
        </w:rPr>
        <w:t xml:space="preserve"> </w:t>
      </w:r>
      <w:r w:rsidRPr="003A19B5">
        <w:rPr>
          <w:rFonts w:ascii="Book Antiqua" w:hAnsi="Book Antiqua"/>
          <w:sz w:val="24"/>
          <w:szCs w:val="24"/>
        </w:rPr>
        <w:t xml:space="preserve">the participants’ </w:t>
      </w:r>
      <w:r w:rsidR="00F9470D" w:rsidRPr="003A19B5">
        <w:rPr>
          <w:rFonts w:ascii="Book Antiqua" w:hAnsi="Book Antiqua"/>
          <w:sz w:val="24"/>
          <w:szCs w:val="24"/>
        </w:rPr>
        <w:t xml:space="preserve">sociodemographic characteristics, type and nature of VI, bullying, </w:t>
      </w:r>
      <w:r w:rsidR="00563B83" w:rsidRPr="003A19B5">
        <w:rPr>
          <w:rFonts w:ascii="Book Antiqua" w:hAnsi="Book Antiqua"/>
          <w:sz w:val="24"/>
          <w:szCs w:val="24"/>
        </w:rPr>
        <w:t xml:space="preserve">and </w:t>
      </w:r>
      <w:r w:rsidR="00C812B8" w:rsidRPr="003A19B5">
        <w:rPr>
          <w:rFonts w:ascii="Book Antiqua" w:hAnsi="Book Antiqua"/>
          <w:sz w:val="24"/>
          <w:szCs w:val="24"/>
        </w:rPr>
        <w:t xml:space="preserve">various aspects of </w:t>
      </w:r>
      <w:r w:rsidR="00F9470D" w:rsidRPr="003A19B5">
        <w:rPr>
          <w:rFonts w:ascii="Book Antiqua" w:hAnsi="Book Antiqua"/>
          <w:sz w:val="24"/>
          <w:szCs w:val="24"/>
        </w:rPr>
        <w:t>quality of life.</w:t>
      </w:r>
      <w:r w:rsidR="00495425" w:rsidRPr="003A19B5">
        <w:rPr>
          <w:rFonts w:ascii="Book Antiqua" w:hAnsi="Book Antiqua"/>
          <w:sz w:val="24"/>
          <w:szCs w:val="24"/>
        </w:rPr>
        <w:t xml:space="preserve"> </w:t>
      </w:r>
      <w:r w:rsidR="002E25AB" w:rsidRPr="003A19B5">
        <w:rPr>
          <w:rFonts w:ascii="Book Antiqua" w:hAnsi="Book Antiqua"/>
          <w:sz w:val="24"/>
          <w:szCs w:val="24"/>
        </w:rPr>
        <w:t xml:space="preserve">To ensure </w:t>
      </w:r>
      <w:r w:rsidR="009B3494" w:rsidRPr="003A19B5">
        <w:rPr>
          <w:rFonts w:ascii="Book Antiqua" w:hAnsi="Book Antiqua"/>
          <w:sz w:val="24"/>
          <w:szCs w:val="24"/>
        </w:rPr>
        <w:t>inclusion of participants at all age groups</w:t>
      </w:r>
      <w:r w:rsidR="002E25AB" w:rsidRPr="003A19B5">
        <w:rPr>
          <w:rFonts w:ascii="Book Antiqua" w:hAnsi="Book Antiqua"/>
          <w:sz w:val="24"/>
          <w:szCs w:val="24"/>
        </w:rPr>
        <w:t xml:space="preserve">, a random sampling technique was performed within </w:t>
      </w:r>
      <w:r w:rsidR="00495425" w:rsidRPr="003A19B5">
        <w:rPr>
          <w:rFonts w:ascii="Book Antiqua" w:hAnsi="Book Antiqua"/>
          <w:sz w:val="24"/>
          <w:szCs w:val="24"/>
        </w:rPr>
        <w:t xml:space="preserve">each of </w:t>
      </w:r>
      <w:r w:rsidR="002E25AB" w:rsidRPr="003A19B5">
        <w:rPr>
          <w:rFonts w:ascii="Book Antiqua" w:hAnsi="Book Antiqua"/>
          <w:sz w:val="24"/>
          <w:szCs w:val="24"/>
        </w:rPr>
        <w:t>the following age strata</w:t>
      </w:r>
      <w:r w:rsidR="00F9470D" w:rsidRPr="003A19B5">
        <w:rPr>
          <w:rFonts w:ascii="Book Antiqua" w:hAnsi="Book Antiqua"/>
          <w:sz w:val="24"/>
          <w:szCs w:val="24"/>
        </w:rPr>
        <w:t>: 18</w:t>
      </w:r>
      <w:r w:rsidR="006B0326" w:rsidRPr="003A19B5">
        <w:rPr>
          <w:rFonts w:ascii="Book Antiqua" w:hAnsi="Book Antiqua"/>
          <w:sz w:val="24"/>
          <w:szCs w:val="24"/>
        </w:rPr>
        <w:t>-</w:t>
      </w:r>
      <w:r w:rsidR="00F9470D" w:rsidRPr="003A19B5">
        <w:rPr>
          <w:rFonts w:ascii="Book Antiqua" w:hAnsi="Book Antiqua"/>
          <w:sz w:val="24"/>
          <w:szCs w:val="24"/>
        </w:rPr>
        <w:t>35, 36</w:t>
      </w:r>
      <w:r w:rsidR="006B0326" w:rsidRPr="003A19B5">
        <w:rPr>
          <w:rFonts w:ascii="Book Antiqua" w:hAnsi="Book Antiqua"/>
          <w:sz w:val="24"/>
          <w:szCs w:val="24"/>
        </w:rPr>
        <w:t>-</w:t>
      </w:r>
      <w:r w:rsidR="00F9470D" w:rsidRPr="003A19B5">
        <w:rPr>
          <w:rFonts w:ascii="Book Antiqua" w:hAnsi="Book Antiqua"/>
          <w:sz w:val="24"/>
          <w:szCs w:val="24"/>
        </w:rPr>
        <w:t>50, 51</w:t>
      </w:r>
      <w:r w:rsidR="006B0326" w:rsidRPr="003A19B5">
        <w:rPr>
          <w:rFonts w:ascii="Book Antiqua" w:hAnsi="Book Antiqua"/>
          <w:sz w:val="24"/>
          <w:szCs w:val="24"/>
        </w:rPr>
        <w:t>-</w:t>
      </w:r>
      <w:r w:rsidR="00F9470D" w:rsidRPr="003A19B5">
        <w:rPr>
          <w:rFonts w:ascii="Book Antiqua" w:hAnsi="Book Antiqua"/>
          <w:sz w:val="24"/>
          <w:szCs w:val="24"/>
        </w:rPr>
        <w:t xml:space="preserve">65, </w:t>
      </w:r>
      <w:r w:rsidR="002E25AB" w:rsidRPr="003A19B5">
        <w:rPr>
          <w:rFonts w:ascii="Book Antiqua" w:hAnsi="Book Antiqua"/>
          <w:sz w:val="24"/>
          <w:szCs w:val="24"/>
        </w:rPr>
        <w:t>and ≥</w:t>
      </w:r>
      <w:r w:rsidR="00F9470D" w:rsidRPr="003A19B5">
        <w:rPr>
          <w:rFonts w:ascii="Book Antiqua" w:hAnsi="Book Antiqua"/>
          <w:sz w:val="24"/>
          <w:szCs w:val="24"/>
        </w:rPr>
        <w:t xml:space="preserve"> 66.</w:t>
      </w:r>
      <w:r w:rsidR="008C22BA" w:rsidRPr="003A19B5">
        <w:rPr>
          <w:rFonts w:ascii="Book Antiqua" w:hAnsi="Book Antiqua"/>
          <w:sz w:val="24"/>
          <w:szCs w:val="24"/>
        </w:rPr>
        <w:t xml:space="preserve"> </w:t>
      </w:r>
      <w:r w:rsidR="005E06D4" w:rsidRPr="003A19B5">
        <w:rPr>
          <w:rFonts w:ascii="Book Antiqua" w:hAnsi="Book Antiqua"/>
          <w:sz w:val="24"/>
          <w:szCs w:val="24"/>
        </w:rPr>
        <w:t>A total of</w:t>
      </w:r>
      <w:r w:rsidR="0008224E" w:rsidRPr="003A19B5">
        <w:rPr>
          <w:rFonts w:ascii="Book Antiqua" w:hAnsi="Book Antiqua"/>
          <w:sz w:val="24"/>
          <w:szCs w:val="24"/>
        </w:rPr>
        <w:t xml:space="preserve"> 1216 </w:t>
      </w:r>
      <w:r w:rsidR="005E06D4" w:rsidRPr="003A19B5">
        <w:rPr>
          <w:rFonts w:ascii="Book Antiqua" w:hAnsi="Book Antiqua"/>
          <w:sz w:val="24"/>
          <w:szCs w:val="24"/>
        </w:rPr>
        <w:t xml:space="preserve">adults with VI were contacted, and </w:t>
      </w:r>
      <w:r w:rsidR="0008224E" w:rsidRPr="003A19B5">
        <w:rPr>
          <w:rFonts w:ascii="Book Antiqua" w:hAnsi="Book Antiqua"/>
          <w:sz w:val="24"/>
          <w:szCs w:val="24"/>
        </w:rPr>
        <w:t xml:space="preserve">736 (61%) participated by completing the interview. The response rate for each age group is displayed in </w:t>
      </w:r>
      <w:r w:rsidR="00047040" w:rsidRPr="003A19B5">
        <w:rPr>
          <w:rFonts w:ascii="Book Antiqua" w:hAnsi="Book Antiqua"/>
          <w:sz w:val="24"/>
          <w:szCs w:val="24"/>
        </w:rPr>
        <w:t>Figure 1</w:t>
      </w:r>
      <w:r w:rsidR="0008224E" w:rsidRPr="003A19B5">
        <w:rPr>
          <w:rFonts w:ascii="Book Antiqua" w:hAnsi="Book Antiqua"/>
          <w:sz w:val="24"/>
          <w:szCs w:val="24"/>
        </w:rPr>
        <w:t>.</w:t>
      </w:r>
    </w:p>
    <w:p w14:paraId="3C866427" w14:textId="77777777" w:rsidR="00194357" w:rsidRPr="003A19B5" w:rsidRDefault="00194357" w:rsidP="002411E0">
      <w:pPr>
        <w:spacing w:line="360" w:lineRule="auto"/>
        <w:contextualSpacing/>
        <w:jc w:val="both"/>
        <w:rPr>
          <w:rFonts w:ascii="Book Antiqua" w:hAnsi="Book Antiqua"/>
          <w:sz w:val="24"/>
          <w:szCs w:val="24"/>
        </w:rPr>
      </w:pPr>
    </w:p>
    <w:p w14:paraId="13C8282B" w14:textId="377BFF0F" w:rsidR="003017B3" w:rsidRPr="003A19B5" w:rsidRDefault="001E4A5F" w:rsidP="002411E0">
      <w:pPr>
        <w:spacing w:line="360" w:lineRule="auto"/>
        <w:contextualSpacing/>
        <w:jc w:val="both"/>
        <w:rPr>
          <w:rFonts w:ascii="Book Antiqua" w:hAnsi="Book Antiqua"/>
          <w:b/>
          <w:i/>
          <w:sz w:val="24"/>
          <w:szCs w:val="24"/>
        </w:rPr>
      </w:pPr>
      <w:r w:rsidRPr="003A19B5">
        <w:rPr>
          <w:rFonts w:ascii="Book Antiqua" w:hAnsi="Book Antiqua"/>
          <w:b/>
          <w:i/>
          <w:sz w:val="24"/>
          <w:szCs w:val="24"/>
        </w:rPr>
        <w:t>Assessment and evaluation</w:t>
      </w:r>
    </w:p>
    <w:p w14:paraId="00B9B80A" w14:textId="0AC0B655" w:rsidR="003017B3" w:rsidRPr="003A19B5" w:rsidRDefault="001E4A5F" w:rsidP="002411E0">
      <w:pPr>
        <w:spacing w:line="360" w:lineRule="auto"/>
        <w:contextualSpacing/>
        <w:jc w:val="both"/>
        <w:rPr>
          <w:rFonts w:ascii="Book Antiqua" w:eastAsiaTheme="minorEastAsia" w:hAnsi="Book Antiqua"/>
          <w:sz w:val="24"/>
          <w:szCs w:val="24"/>
          <w:lang w:eastAsia="zh-CN"/>
        </w:rPr>
      </w:pPr>
      <w:r w:rsidRPr="003A19B5">
        <w:rPr>
          <w:rFonts w:ascii="Book Antiqua" w:hAnsi="Book Antiqua"/>
          <w:b/>
          <w:sz w:val="24"/>
          <w:szCs w:val="24"/>
        </w:rPr>
        <w:t>Bullying:</w:t>
      </w:r>
      <w:r w:rsidR="00A8586D" w:rsidRPr="003A19B5">
        <w:rPr>
          <w:rFonts w:ascii="Book Antiqua" w:hAnsi="Book Antiqua"/>
          <w:sz w:val="24"/>
          <w:szCs w:val="24"/>
        </w:rPr>
        <w:t xml:space="preserve"> </w:t>
      </w:r>
      <w:r w:rsidR="008351BE" w:rsidRPr="003A19B5">
        <w:rPr>
          <w:rFonts w:ascii="Book Antiqua" w:hAnsi="Book Antiqua"/>
          <w:sz w:val="24"/>
          <w:szCs w:val="24"/>
        </w:rPr>
        <w:t xml:space="preserve">Victimization from bullying was assessed </w:t>
      </w:r>
      <w:r w:rsidR="00BD433B" w:rsidRPr="003A19B5">
        <w:rPr>
          <w:rFonts w:ascii="Book Antiqua" w:hAnsi="Book Antiqua"/>
          <w:sz w:val="24"/>
          <w:szCs w:val="24"/>
        </w:rPr>
        <w:t>by</w:t>
      </w:r>
      <w:r w:rsidR="008351BE" w:rsidRPr="003A19B5">
        <w:rPr>
          <w:rFonts w:ascii="Book Antiqua" w:hAnsi="Book Antiqua"/>
          <w:sz w:val="24"/>
          <w:szCs w:val="24"/>
        </w:rPr>
        <w:t xml:space="preserve"> a </w:t>
      </w:r>
      <w:r w:rsidR="00BD433B" w:rsidRPr="003A19B5">
        <w:rPr>
          <w:rFonts w:ascii="Book Antiqua" w:hAnsi="Book Antiqua"/>
          <w:sz w:val="24"/>
          <w:szCs w:val="24"/>
        </w:rPr>
        <w:t xml:space="preserve">single-item question </w:t>
      </w:r>
      <w:r w:rsidR="00207318" w:rsidRPr="003A19B5">
        <w:rPr>
          <w:rFonts w:ascii="Book Antiqua" w:hAnsi="Book Antiqua"/>
          <w:sz w:val="24"/>
          <w:szCs w:val="24"/>
        </w:rPr>
        <w:t>retrieved</w:t>
      </w:r>
      <w:r w:rsidR="008351BE" w:rsidRPr="003A19B5">
        <w:rPr>
          <w:rFonts w:ascii="Book Antiqua" w:hAnsi="Book Antiqua"/>
          <w:sz w:val="24"/>
          <w:szCs w:val="24"/>
        </w:rPr>
        <w:t xml:space="preserve"> from the General Nordic Questionnaire for Psychological and Social Fa</w:t>
      </w:r>
      <w:r w:rsidR="006469C5" w:rsidRPr="003A19B5">
        <w:rPr>
          <w:rFonts w:ascii="Book Antiqua" w:hAnsi="Book Antiqua"/>
          <w:sz w:val="24"/>
          <w:szCs w:val="24"/>
        </w:rPr>
        <w:t>ctors at Work</w:t>
      </w:r>
      <w:r w:rsidR="004B1F38" w:rsidRPr="003A19B5">
        <w:rPr>
          <w:rFonts w:ascii="Book Antiqua" w:eastAsiaTheme="minorEastAsia" w:hAnsi="Book Antiqua" w:hint="eastAsia"/>
          <w:sz w:val="24"/>
          <w:szCs w:val="24"/>
          <w:vertAlign w:val="superscript"/>
          <w:lang w:eastAsia="zh-CN"/>
        </w:rPr>
        <w:t>[24]</w:t>
      </w:r>
      <w:r w:rsidR="00B1342C" w:rsidRPr="003A19B5">
        <w:rPr>
          <w:rFonts w:ascii="Book Antiqua" w:hAnsi="Book Antiqua"/>
          <w:sz w:val="24"/>
          <w:szCs w:val="24"/>
        </w:rPr>
        <w:t xml:space="preserve">. </w:t>
      </w:r>
      <w:r w:rsidR="00BD433B" w:rsidRPr="003A19B5">
        <w:rPr>
          <w:rFonts w:ascii="Book Antiqua" w:hAnsi="Book Antiqua"/>
          <w:sz w:val="24"/>
          <w:szCs w:val="24"/>
        </w:rPr>
        <w:t xml:space="preserve">This self-labelling </w:t>
      </w:r>
      <w:r w:rsidR="00207318" w:rsidRPr="003A19B5">
        <w:rPr>
          <w:rFonts w:ascii="Book Antiqua" w:hAnsi="Book Antiqua"/>
          <w:sz w:val="24"/>
          <w:szCs w:val="24"/>
        </w:rPr>
        <w:t>approach</w:t>
      </w:r>
      <w:r w:rsidR="00BD433B" w:rsidRPr="003A19B5">
        <w:rPr>
          <w:rFonts w:ascii="Book Antiqua" w:hAnsi="Book Antiqua"/>
          <w:sz w:val="24"/>
          <w:szCs w:val="24"/>
        </w:rPr>
        <w:t xml:space="preserve"> has been considered a v</w:t>
      </w:r>
      <w:r w:rsidR="006469C5" w:rsidRPr="003A19B5">
        <w:rPr>
          <w:rFonts w:ascii="Book Antiqua" w:hAnsi="Book Antiqua"/>
          <w:sz w:val="24"/>
          <w:szCs w:val="24"/>
        </w:rPr>
        <w:t>alid measurement of bullying</w:t>
      </w:r>
      <w:r w:rsidR="004B1F38" w:rsidRPr="003A19B5">
        <w:rPr>
          <w:rFonts w:ascii="Book Antiqua" w:eastAsiaTheme="minorEastAsia" w:hAnsi="Book Antiqua" w:hint="eastAsia"/>
          <w:sz w:val="24"/>
          <w:szCs w:val="24"/>
          <w:vertAlign w:val="superscript"/>
          <w:lang w:eastAsia="zh-CN"/>
        </w:rPr>
        <w:t>[25]</w:t>
      </w:r>
      <w:r w:rsidR="00BD433B" w:rsidRPr="003A19B5">
        <w:rPr>
          <w:rFonts w:ascii="Book Antiqua" w:hAnsi="Book Antiqua"/>
          <w:sz w:val="24"/>
          <w:szCs w:val="24"/>
        </w:rPr>
        <w:t xml:space="preserve">. </w:t>
      </w:r>
      <w:r w:rsidR="0008224E" w:rsidRPr="003A19B5">
        <w:rPr>
          <w:rFonts w:ascii="Book Antiqua" w:hAnsi="Book Antiqua"/>
          <w:sz w:val="24"/>
          <w:szCs w:val="24"/>
        </w:rPr>
        <w:t>Before being presented to the question, the following definition of bullying were given</w:t>
      </w:r>
      <w:r w:rsidR="00715F74" w:rsidRPr="003A19B5">
        <w:rPr>
          <w:rFonts w:ascii="Book Antiqua" w:hAnsi="Book Antiqua"/>
          <w:sz w:val="24"/>
          <w:szCs w:val="24"/>
        </w:rPr>
        <w:t xml:space="preserve"> to the participant</w:t>
      </w:r>
      <w:r w:rsidR="0008224E" w:rsidRPr="003A19B5">
        <w:rPr>
          <w:rFonts w:ascii="Book Antiqua" w:hAnsi="Book Antiqua"/>
          <w:sz w:val="24"/>
          <w:szCs w:val="24"/>
        </w:rPr>
        <w:t xml:space="preserve">: </w:t>
      </w:r>
      <w:r w:rsidR="007C174B">
        <w:rPr>
          <w:rFonts w:ascii="Book Antiqua" w:eastAsiaTheme="minorEastAsia" w:hAnsi="Book Antiqua"/>
          <w:sz w:val="24"/>
          <w:szCs w:val="24"/>
          <w:lang w:eastAsia="zh-CN"/>
        </w:rPr>
        <w:t>“</w:t>
      </w:r>
      <w:r w:rsidR="0008224E" w:rsidRPr="003A19B5">
        <w:rPr>
          <w:rFonts w:ascii="Book Antiqua" w:hAnsi="Book Antiqua"/>
          <w:sz w:val="24"/>
          <w:szCs w:val="24"/>
        </w:rPr>
        <w:t>To label something bullying or harassment, the offensive behaviour has to occur repeatedly over a period of time, and the person confronted has to experience difficulties defending himself/herself.</w:t>
      </w:r>
      <w:r w:rsidR="007C174B">
        <w:rPr>
          <w:rFonts w:ascii="Book Antiqua" w:eastAsiaTheme="minorEastAsia" w:hAnsi="Book Antiqua"/>
          <w:sz w:val="24"/>
          <w:szCs w:val="24"/>
          <w:lang w:eastAsia="zh-CN"/>
        </w:rPr>
        <w:t>”</w:t>
      </w:r>
      <w:r w:rsidR="0008224E" w:rsidRPr="003A19B5">
        <w:rPr>
          <w:rFonts w:ascii="Book Antiqua" w:hAnsi="Book Antiqua"/>
          <w:sz w:val="24"/>
          <w:szCs w:val="24"/>
        </w:rPr>
        <w:t xml:space="preserve"> </w:t>
      </w:r>
      <w:r w:rsidR="00715F74" w:rsidRPr="003A19B5">
        <w:rPr>
          <w:rFonts w:ascii="Book Antiqua" w:hAnsi="Book Antiqua"/>
          <w:sz w:val="24"/>
          <w:szCs w:val="24"/>
        </w:rPr>
        <w:t xml:space="preserve">Life-time bullying was assessed through asking the participants whether they have been subjected to any bullying or harassment. The response alternatives were </w:t>
      </w:r>
      <w:r w:rsidR="007C174B">
        <w:rPr>
          <w:rFonts w:ascii="Book Antiqua" w:eastAsiaTheme="minorEastAsia" w:hAnsi="Book Antiqua"/>
          <w:sz w:val="24"/>
          <w:szCs w:val="24"/>
          <w:lang w:eastAsia="zh-CN"/>
        </w:rPr>
        <w:t>“</w:t>
      </w:r>
      <w:r w:rsidR="00715F74" w:rsidRPr="003A19B5">
        <w:rPr>
          <w:rFonts w:ascii="Book Antiqua" w:hAnsi="Book Antiqua"/>
          <w:sz w:val="24"/>
          <w:szCs w:val="24"/>
        </w:rPr>
        <w:t>yes</w:t>
      </w:r>
      <w:r w:rsidR="007C174B">
        <w:rPr>
          <w:rFonts w:ascii="Book Antiqua" w:eastAsiaTheme="minorEastAsia" w:hAnsi="Book Antiqua"/>
          <w:sz w:val="24"/>
          <w:szCs w:val="24"/>
          <w:lang w:eastAsia="zh-CN"/>
        </w:rPr>
        <w:t>”</w:t>
      </w:r>
      <w:r w:rsidR="00715F74" w:rsidRPr="003A19B5">
        <w:rPr>
          <w:rFonts w:ascii="Book Antiqua" w:hAnsi="Book Antiqua"/>
          <w:sz w:val="24"/>
          <w:szCs w:val="24"/>
        </w:rPr>
        <w:t xml:space="preserve"> and </w:t>
      </w:r>
      <w:r w:rsidR="007C174B">
        <w:rPr>
          <w:rFonts w:ascii="Book Antiqua" w:eastAsiaTheme="minorEastAsia" w:hAnsi="Book Antiqua"/>
          <w:sz w:val="24"/>
          <w:szCs w:val="24"/>
          <w:lang w:eastAsia="zh-CN"/>
        </w:rPr>
        <w:t>“</w:t>
      </w:r>
      <w:r w:rsidR="00715F74" w:rsidRPr="003A19B5">
        <w:rPr>
          <w:rFonts w:ascii="Book Antiqua" w:hAnsi="Book Antiqua"/>
          <w:sz w:val="24"/>
          <w:szCs w:val="24"/>
        </w:rPr>
        <w:t>no</w:t>
      </w:r>
      <w:r w:rsidR="007C174B">
        <w:rPr>
          <w:rFonts w:ascii="Book Antiqua" w:eastAsiaTheme="minorEastAsia" w:hAnsi="Book Antiqua"/>
          <w:sz w:val="24"/>
          <w:szCs w:val="24"/>
          <w:lang w:eastAsia="zh-CN"/>
        </w:rPr>
        <w:t>”</w:t>
      </w:r>
      <w:r w:rsidR="00715F74" w:rsidRPr="003A19B5">
        <w:rPr>
          <w:rFonts w:ascii="Book Antiqua" w:hAnsi="Book Antiqua"/>
          <w:sz w:val="24"/>
          <w:szCs w:val="24"/>
        </w:rPr>
        <w:t>.</w:t>
      </w:r>
      <w:r w:rsidR="00A577CA" w:rsidRPr="003A19B5">
        <w:rPr>
          <w:rFonts w:ascii="Book Antiqua" w:hAnsi="Book Antiqua"/>
          <w:sz w:val="24"/>
          <w:szCs w:val="24"/>
        </w:rPr>
        <w:t xml:space="preserve"> </w:t>
      </w:r>
      <w:r w:rsidR="00715F74" w:rsidRPr="003A19B5">
        <w:rPr>
          <w:rFonts w:ascii="Book Antiqua" w:hAnsi="Book Antiqua"/>
          <w:sz w:val="24"/>
          <w:szCs w:val="24"/>
        </w:rPr>
        <w:t>Those who responded</w:t>
      </w:r>
      <w:r w:rsidR="00E343D2" w:rsidRPr="003A19B5">
        <w:rPr>
          <w:rFonts w:ascii="Book Antiqua" w:hAnsi="Book Antiqua"/>
          <w:sz w:val="24"/>
          <w:szCs w:val="24"/>
        </w:rPr>
        <w:t xml:space="preserve"> </w:t>
      </w:r>
      <w:r w:rsidR="007C174B">
        <w:rPr>
          <w:rFonts w:ascii="Book Antiqua" w:eastAsiaTheme="minorEastAsia" w:hAnsi="Book Antiqua"/>
          <w:sz w:val="24"/>
          <w:szCs w:val="24"/>
          <w:lang w:eastAsia="zh-CN"/>
        </w:rPr>
        <w:t>“</w:t>
      </w:r>
      <w:r w:rsidR="00A577CA" w:rsidRPr="003A19B5">
        <w:rPr>
          <w:rFonts w:ascii="Book Antiqua" w:hAnsi="Book Antiqua"/>
          <w:sz w:val="24"/>
          <w:szCs w:val="24"/>
        </w:rPr>
        <w:t>yes</w:t>
      </w:r>
      <w:r w:rsidR="007C174B">
        <w:rPr>
          <w:rFonts w:ascii="Book Antiqua" w:eastAsiaTheme="minorEastAsia" w:hAnsi="Book Antiqua"/>
          <w:sz w:val="24"/>
          <w:szCs w:val="24"/>
          <w:lang w:eastAsia="zh-CN"/>
        </w:rPr>
        <w:t>”</w:t>
      </w:r>
      <w:r w:rsidR="00A577CA" w:rsidRPr="003A19B5">
        <w:rPr>
          <w:rFonts w:ascii="Book Antiqua" w:hAnsi="Book Antiqua"/>
          <w:sz w:val="24"/>
          <w:szCs w:val="24"/>
        </w:rPr>
        <w:t xml:space="preserve"> to the </w:t>
      </w:r>
      <w:r w:rsidR="00715F74" w:rsidRPr="003A19B5">
        <w:rPr>
          <w:rFonts w:ascii="Book Antiqua" w:hAnsi="Book Antiqua"/>
          <w:sz w:val="24"/>
          <w:szCs w:val="24"/>
        </w:rPr>
        <w:t>question about bullying were</w:t>
      </w:r>
      <w:r w:rsidR="00B933C4" w:rsidRPr="003A19B5">
        <w:rPr>
          <w:rFonts w:ascii="Book Antiqua" w:hAnsi="Book Antiqua"/>
          <w:sz w:val="24"/>
          <w:szCs w:val="24"/>
        </w:rPr>
        <w:t xml:space="preserve"> </w:t>
      </w:r>
      <w:r w:rsidR="00715F74" w:rsidRPr="003A19B5">
        <w:rPr>
          <w:rFonts w:ascii="Book Antiqua" w:hAnsi="Book Antiqua"/>
          <w:sz w:val="24"/>
          <w:szCs w:val="24"/>
        </w:rPr>
        <w:t xml:space="preserve">then </w:t>
      </w:r>
      <w:r w:rsidR="00A577CA" w:rsidRPr="003A19B5">
        <w:rPr>
          <w:rFonts w:ascii="Book Antiqua" w:hAnsi="Book Antiqua"/>
          <w:sz w:val="24"/>
          <w:szCs w:val="24"/>
        </w:rPr>
        <w:t xml:space="preserve">asked to </w:t>
      </w:r>
      <w:r w:rsidR="00BD433B" w:rsidRPr="003A19B5">
        <w:rPr>
          <w:rFonts w:ascii="Book Antiqua" w:hAnsi="Book Antiqua"/>
          <w:sz w:val="24"/>
          <w:szCs w:val="24"/>
        </w:rPr>
        <w:t>report whether</w:t>
      </w:r>
      <w:r w:rsidR="00207318" w:rsidRPr="003A19B5">
        <w:rPr>
          <w:rFonts w:ascii="Book Antiqua" w:hAnsi="Book Antiqua"/>
          <w:sz w:val="24"/>
          <w:szCs w:val="24"/>
        </w:rPr>
        <w:t xml:space="preserve"> they had been victims to</w:t>
      </w:r>
      <w:r w:rsidR="00BD433B" w:rsidRPr="003A19B5">
        <w:rPr>
          <w:rFonts w:ascii="Book Antiqua" w:hAnsi="Book Antiqua"/>
          <w:sz w:val="24"/>
          <w:szCs w:val="24"/>
        </w:rPr>
        <w:t xml:space="preserve"> </w:t>
      </w:r>
      <w:r w:rsidR="00A577CA" w:rsidRPr="003A19B5">
        <w:rPr>
          <w:rFonts w:ascii="Book Antiqua" w:hAnsi="Book Antiqua"/>
          <w:sz w:val="24"/>
          <w:szCs w:val="24"/>
        </w:rPr>
        <w:t xml:space="preserve">bullying in the past 6 </w:t>
      </w:r>
      <w:proofErr w:type="spellStart"/>
      <w:r w:rsidR="00A577CA" w:rsidRPr="003A19B5">
        <w:rPr>
          <w:rFonts w:ascii="Book Antiqua" w:hAnsi="Book Antiqua"/>
          <w:sz w:val="24"/>
          <w:szCs w:val="24"/>
        </w:rPr>
        <w:t>mo</w:t>
      </w:r>
      <w:proofErr w:type="spellEnd"/>
      <w:r w:rsidR="00A577CA" w:rsidRPr="003A19B5">
        <w:rPr>
          <w:rFonts w:ascii="Book Antiqua" w:hAnsi="Book Antiqua"/>
          <w:sz w:val="24"/>
          <w:szCs w:val="24"/>
        </w:rPr>
        <w:t xml:space="preserve"> and </w:t>
      </w:r>
      <w:r w:rsidR="00BD433B" w:rsidRPr="003A19B5">
        <w:rPr>
          <w:rFonts w:ascii="Book Antiqua" w:hAnsi="Book Antiqua"/>
          <w:sz w:val="24"/>
          <w:szCs w:val="24"/>
        </w:rPr>
        <w:t xml:space="preserve">whether the bullying </w:t>
      </w:r>
      <w:r w:rsidR="00600CBE" w:rsidRPr="003A19B5">
        <w:rPr>
          <w:rFonts w:ascii="Book Antiqua" w:hAnsi="Book Antiqua"/>
          <w:sz w:val="24"/>
          <w:szCs w:val="24"/>
        </w:rPr>
        <w:t xml:space="preserve">was </w:t>
      </w:r>
      <w:r w:rsidR="00715F74" w:rsidRPr="003A19B5">
        <w:rPr>
          <w:rFonts w:ascii="Book Antiqua" w:hAnsi="Book Antiqua"/>
          <w:sz w:val="24"/>
          <w:szCs w:val="24"/>
        </w:rPr>
        <w:t>targeted towards their VI</w:t>
      </w:r>
      <w:r w:rsidR="00A577CA" w:rsidRPr="003A19B5">
        <w:rPr>
          <w:rFonts w:ascii="Book Antiqua" w:hAnsi="Book Antiqua"/>
          <w:sz w:val="24"/>
          <w:szCs w:val="24"/>
        </w:rPr>
        <w:t>.</w:t>
      </w:r>
    </w:p>
    <w:p w14:paraId="2229EE4F" w14:textId="77777777" w:rsidR="00A8586D" w:rsidRPr="003A19B5" w:rsidRDefault="00A8586D" w:rsidP="002411E0">
      <w:pPr>
        <w:spacing w:line="360" w:lineRule="auto"/>
        <w:contextualSpacing/>
        <w:jc w:val="both"/>
        <w:rPr>
          <w:rFonts w:ascii="Book Antiqua" w:hAnsi="Book Antiqua"/>
          <w:sz w:val="24"/>
          <w:szCs w:val="24"/>
        </w:rPr>
      </w:pPr>
    </w:p>
    <w:p w14:paraId="3DA80EF0" w14:textId="290BC04C" w:rsidR="003017B3" w:rsidRPr="003A19B5" w:rsidRDefault="003017B3" w:rsidP="002411E0">
      <w:pPr>
        <w:spacing w:line="360" w:lineRule="auto"/>
        <w:contextualSpacing/>
        <w:jc w:val="both"/>
        <w:rPr>
          <w:rFonts w:ascii="Book Antiqua" w:hAnsi="Book Antiqua"/>
          <w:sz w:val="24"/>
          <w:szCs w:val="24"/>
          <w:lang w:val="en-US"/>
        </w:rPr>
      </w:pPr>
      <w:r w:rsidRPr="003A19B5">
        <w:rPr>
          <w:rFonts w:ascii="Book Antiqua" w:hAnsi="Book Antiqua"/>
          <w:b/>
          <w:sz w:val="24"/>
          <w:szCs w:val="24"/>
        </w:rPr>
        <w:t>Self-efficacy</w:t>
      </w:r>
      <w:r w:rsidR="001E4A5F" w:rsidRPr="003A19B5">
        <w:rPr>
          <w:rFonts w:ascii="Book Antiqua" w:hAnsi="Book Antiqua"/>
          <w:b/>
          <w:sz w:val="24"/>
          <w:szCs w:val="24"/>
        </w:rPr>
        <w:t>:</w:t>
      </w:r>
      <w:r w:rsidR="00A81B1F" w:rsidRPr="003A19B5">
        <w:rPr>
          <w:rFonts w:ascii="Book Antiqua" w:hAnsi="Book Antiqua"/>
          <w:sz w:val="24"/>
          <w:szCs w:val="24"/>
        </w:rPr>
        <w:t xml:space="preserve"> </w:t>
      </w:r>
      <w:r w:rsidR="00A577CA" w:rsidRPr="003A19B5">
        <w:rPr>
          <w:rFonts w:ascii="Book Antiqua" w:hAnsi="Book Antiqua"/>
          <w:sz w:val="24"/>
          <w:szCs w:val="24"/>
          <w:lang w:val="en-US"/>
        </w:rPr>
        <w:t xml:space="preserve">The participants’ </w:t>
      </w:r>
      <w:r w:rsidR="00616246" w:rsidRPr="003A19B5">
        <w:rPr>
          <w:rFonts w:ascii="Book Antiqua" w:hAnsi="Book Antiqua"/>
          <w:sz w:val="24"/>
          <w:szCs w:val="24"/>
          <w:lang w:val="en-US"/>
        </w:rPr>
        <w:t>general perception of</w:t>
      </w:r>
      <w:r w:rsidR="00954D41" w:rsidRPr="003A19B5">
        <w:rPr>
          <w:rFonts w:ascii="Book Antiqua" w:hAnsi="Book Antiqua"/>
          <w:sz w:val="24"/>
          <w:szCs w:val="24"/>
          <w:lang w:val="en-US"/>
        </w:rPr>
        <w:t xml:space="preserve"> self-efficacy was</w:t>
      </w:r>
      <w:r w:rsidR="00A577CA" w:rsidRPr="003A19B5">
        <w:rPr>
          <w:rFonts w:ascii="Book Antiqua" w:hAnsi="Book Antiqua"/>
          <w:sz w:val="24"/>
          <w:szCs w:val="24"/>
          <w:lang w:val="en-US"/>
        </w:rPr>
        <w:t xml:space="preserve"> measured by </w:t>
      </w:r>
      <w:r w:rsidR="00024AD2" w:rsidRPr="003A19B5">
        <w:rPr>
          <w:rFonts w:ascii="Book Antiqua" w:hAnsi="Book Antiqua"/>
          <w:sz w:val="24"/>
          <w:szCs w:val="24"/>
          <w:lang w:val="en-US"/>
        </w:rPr>
        <w:t xml:space="preserve">the </w:t>
      </w:r>
      <w:r w:rsidR="00A81B1F" w:rsidRPr="003A19B5">
        <w:rPr>
          <w:rFonts w:ascii="Book Antiqua" w:hAnsi="Book Antiqua"/>
          <w:sz w:val="24"/>
          <w:szCs w:val="24"/>
          <w:lang w:val="en-US"/>
        </w:rPr>
        <w:t xml:space="preserve">General Self Efficacy </w:t>
      </w:r>
      <w:r w:rsidR="00616246" w:rsidRPr="003A19B5">
        <w:rPr>
          <w:rFonts w:ascii="Book Antiqua" w:hAnsi="Book Antiqua"/>
          <w:sz w:val="24"/>
          <w:szCs w:val="24"/>
          <w:lang w:val="en-US"/>
        </w:rPr>
        <w:t xml:space="preserve">Scale </w:t>
      </w:r>
      <w:r w:rsidR="00A81B1F" w:rsidRPr="003A19B5">
        <w:rPr>
          <w:rFonts w:ascii="Book Antiqua" w:hAnsi="Book Antiqua"/>
          <w:sz w:val="24"/>
          <w:szCs w:val="24"/>
          <w:lang w:val="en-US"/>
        </w:rPr>
        <w:t>(GSE</w:t>
      </w:r>
      <w:r w:rsidR="00616246" w:rsidRPr="003A19B5">
        <w:rPr>
          <w:rFonts w:ascii="Book Antiqua" w:hAnsi="Book Antiqua"/>
          <w:sz w:val="24"/>
          <w:szCs w:val="24"/>
          <w:lang w:val="en-US"/>
        </w:rPr>
        <w:t xml:space="preserve"> scale</w:t>
      </w:r>
      <w:r w:rsidR="00A81B1F" w:rsidRPr="003A19B5">
        <w:rPr>
          <w:rFonts w:ascii="Book Antiqua" w:hAnsi="Book Antiqua"/>
          <w:sz w:val="24"/>
          <w:szCs w:val="24"/>
          <w:lang w:val="en-US"/>
        </w:rPr>
        <w:t xml:space="preserve">). </w:t>
      </w:r>
      <w:r w:rsidR="00616246" w:rsidRPr="003A19B5">
        <w:rPr>
          <w:rFonts w:ascii="Book Antiqua" w:hAnsi="Book Antiqua"/>
          <w:sz w:val="24"/>
          <w:szCs w:val="24"/>
          <w:lang w:val="en-US"/>
        </w:rPr>
        <w:t>The Norwegian version of the GSE scale has been shown to have</w:t>
      </w:r>
      <w:r w:rsidR="00B92700" w:rsidRPr="003A19B5">
        <w:rPr>
          <w:rFonts w:ascii="Book Antiqua" w:hAnsi="Book Antiqua"/>
          <w:sz w:val="24"/>
          <w:szCs w:val="24"/>
          <w:lang w:val="en-US"/>
        </w:rPr>
        <w:t xml:space="preserve"> a high test-retest reliability (</w:t>
      </w:r>
      <w:r w:rsidR="00B92700" w:rsidRPr="00E5371D">
        <w:rPr>
          <w:rFonts w:ascii="Book Antiqua" w:hAnsi="Book Antiqua"/>
          <w:i/>
          <w:sz w:val="24"/>
          <w:szCs w:val="24"/>
          <w:lang w:val="en-US"/>
        </w:rPr>
        <w:t>r</w:t>
      </w:r>
      <w:r w:rsidR="00E343D2" w:rsidRPr="003A19B5">
        <w:rPr>
          <w:rFonts w:ascii="Book Antiqua" w:hAnsi="Book Antiqua"/>
          <w:sz w:val="24"/>
          <w:szCs w:val="24"/>
          <w:lang w:val="en-US"/>
        </w:rPr>
        <w:t xml:space="preserve"> </w:t>
      </w:r>
      <w:r w:rsidR="00456545" w:rsidRPr="003A19B5">
        <w:rPr>
          <w:rFonts w:ascii="Book Antiqua" w:hAnsi="Book Antiqua"/>
          <w:sz w:val="24"/>
          <w:szCs w:val="24"/>
          <w:lang w:val="en-US"/>
        </w:rPr>
        <w:t>=</w:t>
      </w:r>
      <w:r w:rsidR="00E343D2" w:rsidRPr="003A19B5">
        <w:rPr>
          <w:rFonts w:ascii="Book Antiqua" w:hAnsi="Book Antiqua"/>
          <w:sz w:val="24"/>
          <w:szCs w:val="24"/>
          <w:lang w:val="en-US"/>
        </w:rPr>
        <w:t xml:space="preserve"> </w:t>
      </w:r>
      <w:r w:rsidR="00B92700" w:rsidRPr="003A19B5">
        <w:rPr>
          <w:rFonts w:ascii="Book Antiqua" w:hAnsi="Book Antiqua"/>
          <w:sz w:val="24"/>
          <w:szCs w:val="24"/>
          <w:lang w:val="en-US"/>
        </w:rPr>
        <w:t>0.82) and acceptable correlations with life satisfaction (</w:t>
      </w:r>
      <w:r w:rsidR="00B92700" w:rsidRPr="00E5371D">
        <w:rPr>
          <w:rFonts w:ascii="Book Antiqua" w:hAnsi="Book Antiqua"/>
          <w:i/>
          <w:sz w:val="24"/>
          <w:szCs w:val="24"/>
          <w:lang w:val="en-US"/>
        </w:rPr>
        <w:t>r</w:t>
      </w:r>
      <w:r w:rsidR="00E343D2" w:rsidRPr="003A19B5">
        <w:rPr>
          <w:rFonts w:ascii="Book Antiqua" w:hAnsi="Book Antiqua"/>
          <w:sz w:val="24"/>
          <w:szCs w:val="24"/>
          <w:lang w:val="en-US"/>
        </w:rPr>
        <w:t xml:space="preserve"> </w:t>
      </w:r>
      <w:r w:rsidR="00456545" w:rsidRPr="003A19B5">
        <w:rPr>
          <w:rFonts w:ascii="Book Antiqua" w:hAnsi="Book Antiqua"/>
          <w:sz w:val="24"/>
          <w:szCs w:val="24"/>
          <w:lang w:val="en-US"/>
        </w:rPr>
        <w:t>=</w:t>
      </w:r>
      <w:r w:rsidR="00E343D2" w:rsidRPr="003A19B5">
        <w:rPr>
          <w:rFonts w:ascii="Book Antiqua" w:hAnsi="Book Antiqua"/>
          <w:sz w:val="24"/>
          <w:szCs w:val="24"/>
          <w:lang w:val="en-US"/>
        </w:rPr>
        <w:t xml:space="preserve"> </w:t>
      </w:r>
      <w:r w:rsidR="00B92700" w:rsidRPr="003A19B5">
        <w:rPr>
          <w:rFonts w:ascii="Book Antiqua" w:hAnsi="Book Antiqua"/>
          <w:sz w:val="24"/>
          <w:szCs w:val="24"/>
          <w:lang w:val="en-US"/>
        </w:rPr>
        <w:t>0.26) and positive affect (</w:t>
      </w:r>
      <w:r w:rsidR="00B92700" w:rsidRPr="00E5371D">
        <w:rPr>
          <w:rFonts w:ascii="Book Antiqua" w:hAnsi="Book Antiqua"/>
          <w:i/>
          <w:sz w:val="24"/>
          <w:szCs w:val="24"/>
          <w:lang w:val="en-US"/>
        </w:rPr>
        <w:t>r</w:t>
      </w:r>
      <w:r w:rsidR="00E343D2" w:rsidRPr="003A19B5">
        <w:rPr>
          <w:rFonts w:ascii="Book Antiqua" w:hAnsi="Book Antiqua"/>
          <w:sz w:val="24"/>
          <w:szCs w:val="24"/>
          <w:lang w:val="en-US"/>
        </w:rPr>
        <w:t xml:space="preserve"> </w:t>
      </w:r>
      <w:r w:rsidR="00456545" w:rsidRPr="003A19B5">
        <w:rPr>
          <w:rFonts w:ascii="Book Antiqua" w:hAnsi="Book Antiqua"/>
          <w:sz w:val="24"/>
          <w:szCs w:val="24"/>
          <w:lang w:val="en-US"/>
        </w:rPr>
        <w:t>=</w:t>
      </w:r>
      <w:r w:rsidR="00E343D2" w:rsidRPr="003A19B5">
        <w:rPr>
          <w:rFonts w:ascii="Book Antiqua" w:hAnsi="Book Antiqua"/>
          <w:sz w:val="24"/>
          <w:szCs w:val="24"/>
          <w:lang w:val="en-US"/>
        </w:rPr>
        <w:t xml:space="preserve"> </w:t>
      </w:r>
      <w:proofErr w:type="gramStart"/>
      <w:r w:rsidR="00B92700" w:rsidRPr="003A19B5">
        <w:rPr>
          <w:rFonts w:ascii="Book Antiqua" w:hAnsi="Book Antiqua"/>
          <w:sz w:val="24"/>
          <w:szCs w:val="24"/>
          <w:lang w:val="en-US"/>
        </w:rPr>
        <w:t>0.40)</w:t>
      </w:r>
      <w:r w:rsidR="004B1F38" w:rsidRPr="003A19B5">
        <w:rPr>
          <w:rFonts w:ascii="Book Antiqua" w:eastAsiaTheme="minorEastAsia" w:hAnsi="Book Antiqua" w:hint="eastAsia"/>
          <w:sz w:val="24"/>
          <w:szCs w:val="24"/>
          <w:vertAlign w:val="superscript"/>
          <w:lang w:val="en-US" w:eastAsia="zh-CN"/>
        </w:rPr>
        <w:t>[</w:t>
      </w:r>
      <w:proofErr w:type="gramEnd"/>
      <w:r w:rsidR="004B1F38" w:rsidRPr="003A19B5">
        <w:rPr>
          <w:rFonts w:ascii="Book Antiqua" w:eastAsiaTheme="minorEastAsia" w:hAnsi="Book Antiqua" w:hint="eastAsia"/>
          <w:sz w:val="24"/>
          <w:szCs w:val="24"/>
          <w:vertAlign w:val="superscript"/>
          <w:lang w:val="en-US" w:eastAsia="zh-CN"/>
        </w:rPr>
        <w:t>26]</w:t>
      </w:r>
      <w:r w:rsidR="00C812B8" w:rsidRPr="003A19B5">
        <w:rPr>
          <w:rFonts w:ascii="Book Antiqua" w:hAnsi="Book Antiqua"/>
          <w:sz w:val="24"/>
          <w:szCs w:val="24"/>
          <w:lang w:val="en-US"/>
        </w:rPr>
        <w:t>.</w:t>
      </w:r>
      <w:r w:rsidR="00616246" w:rsidRPr="003A19B5">
        <w:rPr>
          <w:rFonts w:ascii="Book Antiqua" w:hAnsi="Book Antiqua"/>
          <w:sz w:val="24"/>
          <w:szCs w:val="24"/>
          <w:lang w:val="en-US"/>
        </w:rPr>
        <w:t xml:space="preserve"> </w:t>
      </w:r>
      <w:r w:rsidR="00E371C4" w:rsidRPr="003A19B5">
        <w:rPr>
          <w:rFonts w:ascii="Book Antiqua" w:hAnsi="Book Antiqua"/>
          <w:sz w:val="24"/>
          <w:szCs w:val="24"/>
          <w:lang w:val="en-US"/>
        </w:rPr>
        <w:t xml:space="preserve">The </w:t>
      </w:r>
      <w:r w:rsidR="00616246" w:rsidRPr="003A19B5">
        <w:rPr>
          <w:rFonts w:ascii="Book Antiqua" w:hAnsi="Book Antiqua"/>
          <w:sz w:val="24"/>
          <w:szCs w:val="24"/>
          <w:lang w:val="en-US"/>
        </w:rPr>
        <w:t>scale</w:t>
      </w:r>
      <w:r w:rsidR="00A577CA" w:rsidRPr="003A19B5">
        <w:rPr>
          <w:rFonts w:ascii="Book Antiqua" w:hAnsi="Book Antiqua"/>
          <w:sz w:val="24"/>
          <w:szCs w:val="24"/>
          <w:lang w:val="en-US"/>
        </w:rPr>
        <w:t xml:space="preserve"> </w:t>
      </w:r>
      <w:r w:rsidR="008351BE" w:rsidRPr="003A19B5">
        <w:rPr>
          <w:rFonts w:ascii="Book Antiqua" w:hAnsi="Book Antiqua"/>
          <w:sz w:val="24"/>
          <w:szCs w:val="24"/>
          <w:lang w:val="en-US"/>
        </w:rPr>
        <w:t>consists of</w:t>
      </w:r>
      <w:r w:rsidR="009A6A9F" w:rsidRPr="003A19B5">
        <w:rPr>
          <w:rFonts w:ascii="Book Antiqua" w:hAnsi="Book Antiqua"/>
          <w:sz w:val="24"/>
          <w:szCs w:val="24"/>
          <w:lang w:val="en-US"/>
        </w:rPr>
        <w:t xml:space="preserve"> 10 statements</w:t>
      </w:r>
      <w:r w:rsidR="00954D41" w:rsidRPr="003A19B5">
        <w:rPr>
          <w:rFonts w:ascii="Book Antiqua" w:hAnsi="Book Antiqua"/>
          <w:sz w:val="24"/>
          <w:szCs w:val="24"/>
          <w:lang w:val="en-US"/>
        </w:rPr>
        <w:t xml:space="preserve"> about </w:t>
      </w:r>
      <w:r w:rsidR="00616246" w:rsidRPr="003A19B5">
        <w:rPr>
          <w:rFonts w:ascii="Book Antiqua" w:hAnsi="Book Antiqua"/>
          <w:sz w:val="24"/>
          <w:szCs w:val="24"/>
          <w:lang w:val="en-US"/>
        </w:rPr>
        <w:t>the participant’s belief</w:t>
      </w:r>
      <w:r w:rsidR="00024AD2" w:rsidRPr="003A19B5">
        <w:rPr>
          <w:rFonts w:ascii="Book Antiqua" w:hAnsi="Book Antiqua"/>
          <w:sz w:val="24"/>
          <w:szCs w:val="24"/>
          <w:lang w:val="en-US"/>
        </w:rPr>
        <w:t xml:space="preserve"> in one’s ability to </w:t>
      </w:r>
      <w:r w:rsidR="00616246" w:rsidRPr="003A19B5">
        <w:rPr>
          <w:rFonts w:ascii="Book Antiqua" w:hAnsi="Book Antiqua"/>
          <w:sz w:val="24"/>
          <w:szCs w:val="24"/>
          <w:lang w:val="en-US"/>
        </w:rPr>
        <w:t>adequately respond to novel or</w:t>
      </w:r>
      <w:r w:rsidR="00024AD2" w:rsidRPr="003A19B5">
        <w:rPr>
          <w:rFonts w:ascii="Book Antiqua" w:hAnsi="Book Antiqua"/>
          <w:sz w:val="24"/>
          <w:szCs w:val="24"/>
          <w:lang w:val="en-US"/>
        </w:rPr>
        <w:t xml:space="preserve"> challenging </w:t>
      </w:r>
      <w:r w:rsidR="00616246" w:rsidRPr="003A19B5">
        <w:rPr>
          <w:rFonts w:ascii="Book Antiqua" w:hAnsi="Book Antiqua"/>
          <w:sz w:val="24"/>
          <w:szCs w:val="24"/>
          <w:lang w:val="en-US"/>
        </w:rPr>
        <w:t>situations and to cope with a variety of stressors</w:t>
      </w:r>
      <w:r w:rsidR="008351BE" w:rsidRPr="003A19B5">
        <w:rPr>
          <w:rFonts w:ascii="Book Antiqua" w:hAnsi="Book Antiqua"/>
          <w:sz w:val="24"/>
          <w:szCs w:val="24"/>
          <w:lang w:val="en-US"/>
        </w:rPr>
        <w:t>, and is scored on a 4-point Likert scale from 1 (n</w:t>
      </w:r>
      <w:r w:rsidR="00954D41" w:rsidRPr="003A19B5">
        <w:rPr>
          <w:rFonts w:ascii="Book Antiqua" w:hAnsi="Book Antiqua"/>
          <w:sz w:val="24"/>
          <w:szCs w:val="24"/>
          <w:lang w:val="en-US"/>
        </w:rPr>
        <w:t>ot at all true</w:t>
      </w:r>
      <w:r w:rsidR="008351BE" w:rsidRPr="003A19B5">
        <w:rPr>
          <w:rFonts w:ascii="Book Antiqua" w:hAnsi="Book Antiqua"/>
          <w:sz w:val="24"/>
          <w:szCs w:val="24"/>
          <w:lang w:val="en-US"/>
        </w:rPr>
        <w:t>) to 4</w:t>
      </w:r>
      <w:r w:rsidR="00E371C4" w:rsidRPr="003A19B5">
        <w:rPr>
          <w:rFonts w:ascii="Book Antiqua" w:hAnsi="Book Antiqua"/>
          <w:sz w:val="24"/>
          <w:szCs w:val="24"/>
          <w:lang w:val="en-US"/>
        </w:rPr>
        <w:t xml:space="preserve"> </w:t>
      </w:r>
      <w:r w:rsidR="008351BE" w:rsidRPr="003A19B5">
        <w:rPr>
          <w:rFonts w:ascii="Book Antiqua" w:hAnsi="Book Antiqua"/>
          <w:sz w:val="24"/>
          <w:szCs w:val="24"/>
          <w:lang w:val="en-US"/>
        </w:rPr>
        <w:t>(e</w:t>
      </w:r>
      <w:r w:rsidR="00954D41" w:rsidRPr="003A19B5">
        <w:rPr>
          <w:rFonts w:ascii="Book Antiqua" w:hAnsi="Book Antiqua"/>
          <w:sz w:val="24"/>
          <w:szCs w:val="24"/>
          <w:lang w:val="en-US"/>
        </w:rPr>
        <w:t>xactly true</w:t>
      </w:r>
      <w:r w:rsidR="008351BE" w:rsidRPr="003A19B5">
        <w:rPr>
          <w:rFonts w:ascii="Book Antiqua" w:hAnsi="Book Antiqua"/>
          <w:sz w:val="24"/>
          <w:szCs w:val="24"/>
          <w:lang w:val="en-US"/>
        </w:rPr>
        <w:t>)</w:t>
      </w:r>
      <w:r w:rsidR="002A4740" w:rsidRPr="003A19B5">
        <w:rPr>
          <w:rFonts w:ascii="Book Antiqua" w:hAnsi="Book Antiqua"/>
          <w:sz w:val="24"/>
          <w:szCs w:val="24"/>
          <w:lang w:val="en-US"/>
        </w:rPr>
        <w:t xml:space="preserve">. </w:t>
      </w:r>
      <w:r w:rsidR="009A6A9F" w:rsidRPr="003A19B5">
        <w:rPr>
          <w:rFonts w:ascii="Book Antiqua" w:hAnsi="Book Antiqua"/>
          <w:sz w:val="24"/>
          <w:szCs w:val="24"/>
          <w:lang w:val="en-US"/>
        </w:rPr>
        <w:t>A sum score was calculated based on all</w:t>
      </w:r>
      <w:r w:rsidR="008351BE" w:rsidRPr="003A19B5">
        <w:rPr>
          <w:rFonts w:ascii="Book Antiqua" w:hAnsi="Book Antiqua"/>
          <w:sz w:val="24"/>
          <w:szCs w:val="24"/>
          <w:lang w:val="en-US"/>
        </w:rPr>
        <w:t xml:space="preserve"> 10</w:t>
      </w:r>
      <w:r w:rsidR="009A6A9F" w:rsidRPr="003A19B5">
        <w:rPr>
          <w:rFonts w:ascii="Book Antiqua" w:hAnsi="Book Antiqua"/>
          <w:sz w:val="24"/>
          <w:szCs w:val="24"/>
          <w:lang w:val="en-US"/>
        </w:rPr>
        <w:t xml:space="preserve"> items, </w:t>
      </w:r>
      <w:r w:rsidR="008351BE" w:rsidRPr="003A19B5">
        <w:rPr>
          <w:rFonts w:ascii="Book Antiqua" w:hAnsi="Book Antiqua"/>
          <w:sz w:val="24"/>
          <w:szCs w:val="24"/>
          <w:lang w:val="en-US"/>
        </w:rPr>
        <w:t>with</w:t>
      </w:r>
      <w:r w:rsidR="009A6A9F" w:rsidRPr="003A19B5">
        <w:rPr>
          <w:rFonts w:ascii="Book Antiqua" w:hAnsi="Book Antiqua"/>
          <w:sz w:val="24"/>
          <w:szCs w:val="24"/>
          <w:lang w:val="en-US"/>
        </w:rPr>
        <w:t xml:space="preserve"> higher score</w:t>
      </w:r>
      <w:r w:rsidR="008351BE" w:rsidRPr="003A19B5">
        <w:rPr>
          <w:rFonts w:ascii="Book Antiqua" w:hAnsi="Book Antiqua"/>
          <w:sz w:val="24"/>
          <w:szCs w:val="24"/>
          <w:lang w:val="en-US"/>
        </w:rPr>
        <w:t>s</w:t>
      </w:r>
      <w:r w:rsidR="009A6A9F" w:rsidRPr="003A19B5">
        <w:rPr>
          <w:rFonts w:ascii="Book Antiqua" w:hAnsi="Book Antiqua"/>
          <w:sz w:val="24"/>
          <w:szCs w:val="24"/>
          <w:lang w:val="en-US"/>
        </w:rPr>
        <w:t xml:space="preserve"> </w:t>
      </w:r>
      <w:r w:rsidR="008351BE" w:rsidRPr="003A19B5">
        <w:rPr>
          <w:rFonts w:ascii="Book Antiqua" w:hAnsi="Book Antiqua"/>
          <w:sz w:val="24"/>
          <w:szCs w:val="24"/>
          <w:lang w:val="en-US"/>
        </w:rPr>
        <w:t xml:space="preserve">representing </w:t>
      </w:r>
      <w:r w:rsidR="008351BE" w:rsidRPr="003A19B5">
        <w:rPr>
          <w:rFonts w:ascii="Book Antiqua" w:hAnsi="Book Antiqua"/>
          <w:sz w:val="24"/>
          <w:szCs w:val="24"/>
          <w:lang w:val="en-US"/>
        </w:rPr>
        <w:lastRenderedPageBreak/>
        <w:t xml:space="preserve">greater </w:t>
      </w:r>
      <w:r w:rsidR="009A6A9F" w:rsidRPr="003A19B5">
        <w:rPr>
          <w:rFonts w:ascii="Book Antiqua" w:hAnsi="Book Antiqua"/>
          <w:sz w:val="24"/>
          <w:szCs w:val="24"/>
          <w:lang w:val="en-US"/>
        </w:rPr>
        <w:t xml:space="preserve">self-efficacy. </w:t>
      </w:r>
      <w:r w:rsidR="00616246" w:rsidRPr="003A19B5">
        <w:rPr>
          <w:rFonts w:ascii="Book Antiqua" w:hAnsi="Book Antiqua"/>
          <w:sz w:val="24"/>
          <w:szCs w:val="24"/>
          <w:lang w:val="en-US"/>
        </w:rPr>
        <w:t xml:space="preserve">The sum score </w:t>
      </w:r>
      <w:r w:rsidR="002A4740" w:rsidRPr="003A19B5">
        <w:rPr>
          <w:rFonts w:ascii="Book Antiqua" w:hAnsi="Book Antiqua"/>
          <w:sz w:val="24"/>
          <w:szCs w:val="24"/>
          <w:lang w:val="en-US"/>
        </w:rPr>
        <w:t xml:space="preserve">was treated as an untransformed continuous variable in our main analyses. The </w:t>
      </w:r>
      <w:r w:rsidR="00616246" w:rsidRPr="003A19B5">
        <w:rPr>
          <w:rFonts w:ascii="Book Antiqua" w:hAnsi="Book Antiqua"/>
          <w:sz w:val="24"/>
          <w:szCs w:val="24"/>
          <w:lang w:val="en-US"/>
        </w:rPr>
        <w:t xml:space="preserve">GSE </w:t>
      </w:r>
      <w:r w:rsidR="002A4740" w:rsidRPr="003A19B5">
        <w:rPr>
          <w:rFonts w:ascii="Book Antiqua" w:hAnsi="Book Antiqua"/>
          <w:sz w:val="24"/>
          <w:szCs w:val="24"/>
          <w:lang w:val="en-US"/>
        </w:rPr>
        <w:t xml:space="preserve">scale had a </w:t>
      </w:r>
      <w:proofErr w:type="spellStart"/>
      <w:r w:rsidR="002A4740" w:rsidRPr="003A19B5">
        <w:rPr>
          <w:rFonts w:ascii="Book Antiqua" w:hAnsi="Book Antiqua"/>
          <w:sz w:val="24"/>
          <w:szCs w:val="24"/>
          <w:lang w:val="en-US"/>
        </w:rPr>
        <w:t>Chronbach’s</w:t>
      </w:r>
      <w:proofErr w:type="spellEnd"/>
      <w:r w:rsidR="002A4740" w:rsidRPr="003A19B5">
        <w:rPr>
          <w:rFonts w:ascii="Book Antiqua" w:hAnsi="Book Antiqua"/>
          <w:sz w:val="24"/>
          <w:szCs w:val="24"/>
          <w:lang w:val="en-US"/>
        </w:rPr>
        <w:t xml:space="preserve"> alpha of </w:t>
      </w:r>
      <w:r w:rsidR="00B47C73" w:rsidRPr="003A19B5">
        <w:rPr>
          <w:rFonts w:ascii="Book Antiqua" w:hAnsi="Book Antiqua"/>
          <w:sz w:val="24"/>
          <w:szCs w:val="24"/>
          <w:lang w:val="en-US"/>
        </w:rPr>
        <w:t>0.89</w:t>
      </w:r>
      <w:r w:rsidR="00E371C4" w:rsidRPr="003A19B5">
        <w:rPr>
          <w:rFonts w:ascii="Book Antiqua" w:hAnsi="Book Antiqua"/>
          <w:sz w:val="24"/>
          <w:szCs w:val="24"/>
          <w:lang w:val="en-US"/>
        </w:rPr>
        <w:t>.</w:t>
      </w:r>
    </w:p>
    <w:p w14:paraId="7351ED8B" w14:textId="77777777" w:rsidR="002A4740" w:rsidRPr="003A19B5" w:rsidRDefault="002A4740" w:rsidP="002411E0">
      <w:pPr>
        <w:spacing w:line="360" w:lineRule="auto"/>
        <w:contextualSpacing/>
        <w:jc w:val="both"/>
        <w:rPr>
          <w:rFonts w:ascii="Book Antiqua" w:hAnsi="Book Antiqua"/>
          <w:sz w:val="24"/>
          <w:szCs w:val="24"/>
        </w:rPr>
      </w:pPr>
    </w:p>
    <w:p w14:paraId="2912DDF7" w14:textId="7EB9BD44" w:rsidR="003017B3" w:rsidRPr="003A19B5" w:rsidRDefault="003017B3" w:rsidP="002411E0">
      <w:pPr>
        <w:spacing w:line="360" w:lineRule="auto"/>
        <w:contextualSpacing/>
        <w:jc w:val="both"/>
        <w:rPr>
          <w:rFonts w:ascii="Book Antiqua" w:hAnsi="Book Antiqua"/>
          <w:sz w:val="24"/>
          <w:szCs w:val="24"/>
        </w:rPr>
      </w:pPr>
      <w:r w:rsidRPr="003A19B5">
        <w:rPr>
          <w:rFonts w:ascii="Book Antiqua" w:hAnsi="Book Antiqua"/>
          <w:b/>
          <w:sz w:val="24"/>
          <w:szCs w:val="24"/>
        </w:rPr>
        <w:t>Life satisfaction</w:t>
      </w:r>
      <w:r w:rsidR="001E4A5F" w:rsidRPr="003A19B5">
        <w:rPr>
          <w:rFonts w:ascii="Book Antiqua" w:hAnsi="Book Antiqua"/>
          <w:b/>
          <w:sz w:val="24"/>
          <w:szCs w:val="24"/>
        </w:rPr>
        <w:t>:</w:t>
      </w:r>
      <w:r w:rsidR="00A577CA" w:rsidRPr="003A19B5">
        <w:rPr>
          <w:rFonts w:ascii="Book Antiqua" w:hAnsi="Book Antiqua"/>
          <w:sz w:val="24"/>
          <w:szCs w:val="24"/>
        </w:rPr>
        <w:t xml:space="preserve"> </w:t>
      </w:r>
      <w:proofErr w:type="spellStart"/>
      <w:r w:rsidR="00961897" w:rsidRPr="003A19B5">
        <w:rPr>
          <w:rFonts w:ascii="Book Antiqua" w:hAnsi="Book Antiqua"/>
          <w:sz w:val="24"/>
          <w:szCs w:val="24"/>
        </w:rPr>
        <w:t>Cantril’s</w:t>
      </w:r>
      <w:proofErr w:type="spellEnd"/>
      <w:r w:rsidR="00961897" w:rsidRPr="003A19B5">
        <w:rPr>
          <w:rFonts w:ascii="Book Antiqua" w:hAnsi="Book Antiqua"/>
          <w:sz w:val="24"/>
          <w:szCs w:val="24"/>
        </w:rPr>
        <w:t xml:space="preserve"> Ladder of Life Satisfaction (CLLS) was used to measure current l</w:t>
      </w:r>
      <w:r w:rsidR="00F9414A" w:rsidRPr="003A19B5">
        <w:rPr>
          <w:rFonts w:ascii="Book Antiqua" w:hAnsi="Book Antiqua"/>
          <w:sz w:val="24"/>
          <w:szCs w:val="24"/>
        </w:rPr>
        <w:t>ife satisfaction</w:t>
      </w:r>
      <w:r w:rsidR="004B1F38" w:rsidRPr="003A19B5">
        <w:rPr>
          <w:rFonts w:ascii="Book Antiqua" w:eastAsiaTheme="minorEastAsia" w:hAnsi="Book Antiqua" w:hint="eastAsia"/>
          <w:sz w:val="24"/>
          <w:szCs w:val="24"/>
          <w:vertAlign w:val="superscript"/>
          <w:lang w:eastAsia="zh-CN"/>
        </w:rPr>
        <w:t>[27]</w:t>
      </w:r>
      <w:r w:rsidR="00961897" w:rsidRPr="003A19B5">
        <w:rPr>
          <w:rFonts w:ascii="Book Antiqua" w:hAnsi="Book Antiqua"/>
          <w:sz w:val="24"/>
          <w:szCs w:val="24"/>
        </w:rPr>
        <w:t>. The p</w:t>
      </w:r>
      <w:r w:rsidR="00A577CA" w:rsidRPr="003A19B5">
        <w:rPr>
          <w:rFonts w:ascii="Book Antiqua" w:hAnsi="Book Antiqua"/>
          <w:sz w:val="24"/>
          <w:szCs w:val="24"/>
        </w:rPr>
        <w:t xml:space="preserve">articipants were asked to </w:t>
      </w:r>
      <w:r w:rsidR="00961897" w:rsidRPr="003A19B5">
        <w:rPr>
          <w:rFonts w:ascii="Book Antiqua" w:hAnsi="Book Antiqua"/>
          <w:sz w:val="24"/>
          <w:szCs w:val="24"/>
        </w:rPr>
        <w:t xml:space="preserve">imagine </w:t>
      </w:r>
      <w:r w:rsidR="00024AD2" w:rsidRPr="003A19B5">
        <w:rPr>
          <w:rFonts w:ascii="Book Antiqua" w:hAnsi="Book Antiqua"/>
          <w:sz w:val="24"/>
          <w:szCs w:val="24"/>
        </w:rPr>
        <w:t xml:space="preserve">themselves </w:t>
      </w:r>
      <w:r w:rsidR="00961897" w:rsidRPr="003A19B5">
        <w:rPr>
          <w:rFonts w:ascii="Book Antiqua" w:hAnsi="Book Antiqua"/>
          <w:sz w:val="24"/>
          <w:szCs w:val="24"/>
        </w:rPr>
        <w:t>a ladder with 10 steps</w:t>
      </w:r>
      <w:r w:rsidR="00024AD2" w:rsidRPr="003A19B5">
        <w:rPr>
          <w:rFonts w:ascii="Book Antiqua" w:hAnsi="Book Antiqua"/>
          <w:sz w:val="24"/>
          <w:szCs w:val="24"/>
        </w:rPr>
        <w:t>, of which the bottom of the ladder</w:t>
      </w:r>
      <w:r w:rsidR="00A577CA" w:rsidRPr="003A19B5">
        <w:rPr>
          <w:rFonts w:ascii="Book Antiqua" w:hAnsi="Book Antiqua"/>
          <w:sz w:val="24"/>
          <w:szCs w:val="24"/>
        </w:rPr>
        <w:t xml:space="preserve"> represented the worst </w:t>
      </w:r>
      <w:r w:rsidR="0020292F" w:rsidRPr="003A19B5">
        <w:rPr>
          <w:rFonts w:ascii="Book Antiqua" w:hAnsi="Book Antiqua"/>
          <w:sz w:val="24"/>
          <w:szCs w:val="24"/>
        </w:rPr>
        <w:t xml:space="preserve">possible </w:t>
      </w:r>
      <w:r w:rsidR="00A577CA" w:rsidRPr="003A19B5">
        <w:rPr>
          <w:rFonts w:ascii="Book Antiqua" w:hAnsi="Book Antiqua"/>
          <w:sz w:val="24"/>
          <w:szCs w:val="24"/>
        </w:rPr>
        <w:t xml:space="preserve">life </w:t>
      </w:r>
      <w:r w:rsidR="00024AD2" w:rsidRPr="003A19B5">
        <w:rPr>
          <w:rFonts w:ascii="Book Antiqua" w:hAnsi="Book Antiqua"/>
          <w:sz w:val="24"/>
          <w:szCs w:val="24"/>
        </w:rPr>
        <w:t>for them (a score of 0) and the top of the ladder</w:t>
      </w:r>
      <w:r w:rsidR="00594C1B" w:rsidRPr="003A19B5">
        <w:rPr>
          <w:rFonts w:ascii="Book Antiqua" w:hAnsi="Book Antiqua"/>
          <w:sz w:val="24"/>
          <w:szCs w:val="24"/>
        </w:rPr>
        <w:t xml:space="preserve"> represented the best possible</w:t>
      </w:r>
      <w:r w:rsidR="00A577CA" w:rsidRPr="003A19B5">
        <w:rPr>
          <w:rFonts w:ascii="Book Antiqua" w:hAnsi="Book Antiqua"/>
          <w:sz w:val="24"/>
          <w:szCs w:val="24"/>
        </w:rPr>
        <w:t xml:space="preserve"> life</w:t>
      </w:r>
      <w:r w:rsidR="00024AD2" w:rsidRPr="003A19B5">
        <w:rPr>
          <w:rFonts w:ascii="Book Antiqua" w:hAnsi="Book Antiqua"/>
          <w:sz w:val="24"/>
          <w:szCs w:val="24"/>
        </w:rPr>
        <w:t xml:space="preserve"> for them (a score of 10)</w:t>
      </w:r>
      <w:r w:rsidR="00A577CA" w:rsidRPr="003A19B5">
        <w:rPr>
          <w:rFonts w:ascii="Book Antiqua" w:hAnsi="Book Antiqua"/>
          <w:sz w:val="24"/>
          <w:szCs w:val="24"/>
        </w:rPr>
        <w:t>.</w:t>
      </w:r>
      <w:r w:rsidR="00961897" w:rsidRPr="003A19B5">
        <w:rPr>
          <w:rFonts w:ascii="Book Antiqua" w:hAnsi="Book Antiqua"/>
          <w:sz w:val="24"/>
          <w:szCs w:val="24"/>
        </w:rPr>
        <w:t xml:space="preserve"> </w:t>
      </w:r>
      <w:r w:rsidR="00024AD2" w:rsidRPr="003A19B5">
        <w:rPr>
          <w:rFonts w:ascii="Book Antiqua" w:hAnsi="Book Antiqua"/>
          <w:sz w:val="24"/>
          <w:szCs w:val="24"/>
        </w:rPr>
        <w:t>L</w:t>
      </w:r>
      <w:r w:rsidR="002A4740" w:rsidRPr="003A19B5">
        <w:rPr>
          <w:rFonts w:ascii="Book Antiqua" w:hAnsi="Book Antiqua"/>
          <w:sz w:val="24"/>
          <w:szCs w:val="24"/>
        </w:rPr>
        <w:t xml:space="preserve">ife satisfaction </w:t>
      </w:r>
      <w:r w:rsidR="00024AD2" w:rsidRPr="003A19B5">
        <w:rPr>
          <w:rFonts w:ascii="Book Antiqua" w:hAnsi="Book Antiqua"/>
          <w:sz w:val="24"/>
          <w:szCs w:val="24"/>
        </w:rPr>
        <w:t xml:space="preserve">was treated </w:t>
      </w:r>
      <w:r w:rsidR="002A4740" w:rsidRPr="003A19B5">
        <w:rPr>
          <w:rFonts w:ascii="Book Antiqua" w:hAnsi="Book Antiqua"/>
          <w:sz w:val="24"/>
          <w:szCs w:val="24"/>
        </w:rPr>
        <w:t>as an untransformed continuous variable</w:t>
      </w:r>
      <w:r w:rsidR="00961897" w:rsidRPr="003A19B5">
        <w:rPr>
          <w:rFonts w:ascii="Book Antiqua" w:hAnsi="Book Antiqua"/>
          <w:sz w:val="24"/>
          <w:szCs w:val="24"/>
        </w:rPr>
        <w:t xml:space="preserve"> in the main analyses</w:t>
      </w:r>
      <w:r w:rsidR="002A4740" w:rsidRPr="003A19B5">
        <w:rPr>
          <w:rFonts w:ascii="Book Antiqua" w:hAnsi="Book Antiqua"/>
          <w:sz w:val="24"/>
          <w:szCs w:val="24"/>
        </w:rPr>
        <w:t>.</w:t>
      </w:r>
    </w:p>
    <w:p w14:paraId="53DA18EF" w14:textId="77777777" w:rsidR="002A4740" w:rsidRPr="003A19B5" w:rsidRDefault="002A4740" w:rsidP="002411E0">
      <w:pPr>
        <w:spacing w:line="360" w:lineRule="auto"/>
        <w:contextualSpacing/>
        <w:jc w:val="both"/>
        <w:rPr>
          <w:rFonts w:ascii="Book Antiqua" w:hAnsi="Book Antiqua"/>
          <w:sz w:val="24"/>
          <w:szCs w:val="24"/>
        </w:rPr>
      </w:pPr>
    </w:p>
    <w:p w14:paraId="70FB583F" w14:textId="7F0D780D" w:rsidR="00594C1B" w:rsidRPr="003A19B5" w:rsidRDefault="001E4A5F" w:rsidP="002411E0">
      <w:pPr>
        <w:spacing w:line="360" w:lineRule="auto"/>
        <w:contextualSpacing/>
        <w:jc w:val="both"/>
        <w:rPr>
          <w:rFonts w:ascii="Book Antiqua" w:hAnsi="Book Antiqua"/>
          <w:bCs/>
          <w:sz w:val="24"/>
          <w:szCs w:val="24"/>
        </w:rPr>
      </w:pPr>
      <w:r w:rsidRPr="003A19B5">
        <w:rPr>
          <w:rFonts w:ascii="Book Antiqua" w:hAnsi="Book Antiqua"/>
          <w:b/>
          <w:sz w:val="24"/>
          <w:szCs w:val="24"/>
        </w:rPr>
        <w:t>Covariates:</w:t>
      </w:r>
      <w:r w:rsidR="00594C1B" w:rsidRPr="003A19B5">
        <w:rPr>
          <w:rFonts w:ascii="Book Antiqua" w:hAnsi="Book Antiqua"/>
          <w:sz w:val="24"/>
          <w:szCs w:val="24"/>
        </w:rPr>
        <w:t xml:space="preserve"> </w:t>
      </w:r>
      <w:r w:rsidR="00772788" w:rsidRPr="003A19B5">
        <w:rPr>
          <w:rFonts w:ascii="Book Antiqua" w:hAnsi="Book Antiqua"/>
          <w:sz w:val="24"/>
          <w:szCs w:val="24"/>
        </w:rPr>
        <w:t>T</w:t>
      </w:r>
      <w:r w:rsidR="00594C1B" w:rsidRPr="003A19B5">
        <w:rPr>
          <w:rFonts w:ascii="Book Antiqua" w:hAnsi="Book Antiqua"/>
          <w:sz w:val="24"/>
          <w:szCs w:val="24"/>
        </w:rPr>
        <w:t xml:space="preserve">he following covariates were identified as relevant in the current study: </w:t>
      </w:r>
      <w:r w:rsidR="00594C1B" w:rsidRPr="003A19B5">
        <w:rPr>
          <w:rFonts w:ascii="Book Antiqua" w:hAnsi="Book Antiqua"/>
          <w:bCs/>
          <w:sz w:val="24"/>
          <w:szCs w:val="24"/>
        </w:rPr>
        <w:t>Gender, age (</w:t>
      </w:r>
      <w:r w:rsidR="00594C1B" w:rsidRPr="003A19B5">
        <w:rPr>
          <w:rFonts w:ascii="Book Antiqua" w:hAnsi="Book Antiqua"/>
          <w:sz w:val="24"/>
          <w:szCs w:val="24"/>
        </w:rPr>
        <w:t>18</w:t>
      </w:r>
      <w:r w:rsidR="006B0326" w:rsidRPr="003A19B5">
        <w:rPr>
          <w:rFonts w:ascii="Book Antiqua" w:hAnsi="Book Antiqua"/>
          <w:sz w:val="24"/>
          <w:szCs w:val="24"/>
        </w:rPr>
        <w:t>-</w:t>
      </w:r>
      <w:r w:rsidR="00594C1B" w:rsidRPr="003A19B5">
        <w:rPr>
          <w:rFonts w:ascii="Book Antiqua" w:hAnsi="Book Antiqua"/>
          <w:sz w:val="24"/>
          <w:szCs w:val="24"/>
        </w:rPr>
        <w:t>35, 36</w:t>
      </w:r>
      <w:r w:rsidR="006B0326" w:rsidRPr="003A19B5">
        <w:rPr>
          <w:rFonts w:ascii="Book Antiqua" w:hAnsi="Book Antiqua"/>
          <w:sz w:val="24"/>
          <w:szCs w:val="24"/>
        </w:rPr>
        <w:t>-</w:t>
      </w:r>
      <w:r w:rsidR="00594C1B" w:rsidRPr="003A19B5">
        <w:rPr>
          <w:rFonts w:ascii="Book Antiqua" w:hAnsi="Book Antiqua"/>
          <w:sz w:val="24"/>
          <w:szCs w:val="24"/>
        </w:rPr>
        <w:t>50, 51</w:t>
      </w:r>
      <w:r w:rsidR="006B0326" w:rsidRPr="003A19B5">
        <w:rPr>
          <w:rFonts w:ascii="Book Antiqua" w:hAnsi="Book Antiqua"/>
          <w:sz w:val="24"/>
          <w:szCs w:val="24"/>
        </w:rPr>
        <w:t>-</w:t>
      </w:r>
      <w:r w:rsidR="00594C1B" w:rsidRPr="003A19B5">
        <w:rPr>
          <w:rFonts w:ascii="Book Antiqua" w:hAnsi="Book Antiqua"/>
          <w:sz w:val="24"/>
          <w:szCs w:val="24"/>
        </w:rPr>
        <w:t>65, ≥ 66</w:t>
      </w:r>
      <w:r w:rsidR="00594C1B" w:rsidRPr="003A19B5">
        <w:rPr>
          <w:rFonts w:ascii="Book Antiqua" w:hAnsi="Book Antiqua"/>
          <w:bCs/>
          <w:sz w:val="24"/>
          <w:szCs w:val="24"/>
        </w:rPr>
        <w:t xml:space="preserve">), </w:t>
      </w:r>
      <w:r w:rsidR="00382F15" w:rsidRPr="003A19B5">
        <w:rPr>
          <w:rFonts w:ascii="Book Antiqua" w:hAnsi="Book Antiqua"/>
          <w:bCs/>
          <w:sz w:val="24"/>
          <w:szCs w:val="24"/>
        </w:rPr>
        <w:t xml:space="preserve">current </w:t>
      </w:r>
      <w:r w:rsidR="00594C1B" w:rsidRPr="003A19B5">
        <w:rPr>
          <w:rFonts w:ascii="Book Antiqua" w:hAnsi="Book Antiqua"/>
          <w:bCs/>
          <w:sz w:val="24"/>
          <w:szCs w:val="24"/>
        </w:rPr>
        <w:t>education</w:t>
      </w:r>
      <w:r w:rsidR="00382F15" w:rsidRPr="003A19B5">
        <w:rPr>
          <w:rFonts w:ascii="Book Antiqua" w:hAnsi="Book Antiqua"/>
          <w:bCs/>
          <w:sz w:val="24"/>
          <w:szCs w:val="24"/>
        </w:rPr>
        <w:t xml:space="preserve"> level</w:t>
      </w:r>
      <w:r w:rsidR="00594C1B" w:rsidRPr="003A19B5">
        <w:rPr>
          <w:rFonts w:ascii="Book Antiqua" w:hAnsi="Book Antiqua"/>
          <w:bCs/>
          <w:sz w:val="24"/>
          <w:szCs w:val="24"/>
        </w:rPr>
        <w:t xml:space="preserve"> (</w:t>
      </w:r>
      <w:r w:rsidR="00382F15" w:rsidRPr="003A19B5">
        <w:rPr>
          <w:rFonts w:ascii="Book Antiqua" w:hAnsi="Book Antiqua"/>
          <w:bCs/>
          <w:sz w:val="24"/>
          <w:szCs w:val="24"/>
        </w:rPr>
        <w:t>&lt; 10 years, 10</w:t>
      </w:r>
      <w:r w:rsidR="006B0326" w:rsidRPr="003A19B5">
        <w:rPr>
          <w:rFonts w:ascii="Book Antiqua" w:hAnsi="Book Antiqua"/>
          <w:bCs/>
          <w:sz w:val="24"/>
          <w:szCs w:val="24"/>
        </w:rPr>
        <w:t>-</w:t>
      </w:r>
      <w:r w:rsidR="00382F15" w:rsidRPr="003A19B5">
        <w:rPr>
          <w:rFonts w:ascii="Book Antiqua" w:hAnsi="Book Antiqua"/>
          <w:bCs/>
          <w:sz w:val="24"/>
          <w:szCs w:val="24"/>
        </w:rPr>
        <w:t>13 years, ≥ 14 years</w:t>
      </w:r>
      <w:r w:rsidR="00594C1B" w:rsidRPr="003A19B5">
        <w:rPr>
          <w:rFonts w:ascii="Book Antiqua" w:hAnsi="Book Antiqua"/>
          <w:bCs/>
          <w:sz w:val="24"/>
          <w:szCs w:val="24"/>
        </w:rPr>
        <w:t xml:space="preserve">), </w:t>
      </w:r>
      <w:r w:rsidR="00382F15" w:rsidRPr="003A19B5">
        <w:rPr>
          <w:rFonts w:ascii="Book Antiqua" w:hAnsi="Book Antiqua"/>
          <w:bCs/>
          <w:sz w:val="24"/>
          <w:szCs w:val="24"/>
        </w:rPr>
        <w:t>marital status (single, married/partner, former married/partner)</w:t>
      </w:r>
      <w:r w:rsidR="00594C1B" w:rsidRPr="003A19B5">
        <w:rPr>
          <w:rFonts w:ascii="Book Antiqua" w:hAnsi="Book Antiqua"/>
          <w:bCs/>
          <w:sz w:val="24"/>
          <w:szCs w:val="24"/>
        </w:rPr>
        <w:t xml:space="preserve">, </w:t>
      </w:r>
      <w:r w:rsidR="00382F15" w:rsidRPr="003A19B5">
        <w:rPr>
          <w:rFonts w:ascii="Book Antiqua" w:hAnsi="Book Antiqua"/>
          <w:bCs/>
          <w:sz w:val="24"/>
          <w:szCs w:val="24"/>
        </w:rPr>
        <w:t xml:space="preserve">parental </w:t>
      </w:r>
      <w:r w:rsidR="00594C1B" w:rsidRPr="003A19B5">
        <w:rPr>
          <w:rFonts w:ascii="Book Antiqua" w:hAnsi="Book Antiqua"/>
          <w:bCs/>
          <w:sz w:val="24"/>
          <w:szCs w:val="24"/>
        </w:rPr>
        <w:t>ethnicity</w:t>
      </w:r>
      <w:r w:rsidR="0004362E" w:rsidRPr="003A19B5">
        <w:rPr>
          <w:rFonts w:ascii="Book Antiqua" w:hAnsi="Book Antiqua"/>
          <w:bCs/>
          <w:sz w:val="24"/>
          <w:szCs w:val="24"/>
        </w:rPr>
        <w:t xml:space="preserve"> </w:t>
      </w:r>
      <w:r w:rsidR="00594C1B" w:rsidRPr="003A19B5">
        <w:rPr>
          <w:rFonts w:ascii="Book Antiqua" w:hAnsi="Book Antiqua"/>
          <w:bCs/>
          <w:sz w:val="24"/>
          <w:szCs w:val="24"/>
        </w:rPr>
        <w:t>(Norwegian, non-Norwegian), working or studying (no, yes</w:t>
      </w:r>
      <w:r w:rsidR="00382F15" w:rsidRPr="003A19B5">
        <w:rPr>
          <w:rFonts w:ascii="Book Antiqua" w:hAnsi="Book Antiqua"/>
          <w:bCs/>
          <w:sz w:val="24"/>
          <w:szCs w:val="24"/>
        </w:rPr>
        <w:t>, retired</w:t>
      </w:r>
      <w:r w:rsidR="00594C1B" w:rsidRPr="003A19B5">
        <w:rPr>
          <w:rFonts w:ascii="Book Antiqua" w:hAnsi="Book Antiqua"/>
          <w:bCs/>
          <w:sz w:val="24"/>
          <w:szCs w:val="24"/>
        </w:rPr>
        <w:t xml:space="preserve">), </w:t>
      </w:r>
      <w:proofErr w:type="spellStart"/>
      <w:r w:rsidR="00B5527F" w:rsidRPr="003A19B5">
        <w:rPr>
          <w:rFonts w:ascii="Book Antiqua" w:hAnsi="Book Antiqua"/>
          <w:bCs/>
          <w:sz w:val="24"/>
          <w:szCs w:val="24"/>
        </w:rPr>
        <w:t>urbanicity</w:t>
      </w:r>
      <w:proofErr w:type="spellEnd"/>
      <w:r w:rsidR="00226868" w:rsidRPr="003A19B5">
        <w:rPr>
          <w:rFonts w:ascii="Book Antiqua" w:hAnsi="Book Antiqua"/>
          <w:bCs/>
          <w:sz w:val="24"/>
          <w:szCs w:val="24"/>
        </w:rPr>
        <w:t xml:space="preserve"> (</w:t>
      </w:r>
      <w:r w:rsidR="004B1F38" w:rsidRPr="003A19B5">
        <w:rPr>
          <w:rFonts w:ascii="Book Antiqua" w:hAnsi="Book Antiqua"/>
          <w:bCs/>
          <w:sz w:val="24"/>
          <w:szCs w:val="24"/>
        </w:rPr>
        <w:t>&lt; 50000 inhabitants, ≥ 50</w:t>
      </w:r>
      <w:r w:rsidR="00226868" w:rsidRPr="003A19B5">
        <w:rPr>
          <w:rFonts w:ascii="Book Antiqua" w:hAnsi="Book Antiqua"/>
          <w:bCs/>
          <w:sz w:val="24"/>
          <w:szCs w:val="24"/>
        </w:rPr>
        <w:t xml:space="preserve">000 inhabitants), </w:t>
      </w:r>
      <w:r w:rsidR="00594C1B" w:rsidRPr="003A19B5">
        <w:rPr>
          <w:rFonts w:ascii="Book Antiqua" w:hAnsi="Book Antiqua"/>
          <w:bCs/>
          <w:sz w:val="24"/>
          <w:szCs w:val="24"/>
        </w:rPr>
        <w:t xml:space="preserve">having other impairments (no, yes), </w:t>
      </w:r>
      <w:r w:rsidR="00830FFB" w:rsidRPr="003A19B5">
        <w:rPr>
          <w:rFonts w:ascii="Book Antiqua" w:hAnsi="Book Antiqua"/>
          <w:bCs/>
          <w:sz w:val="24"/>
          <w:szCs w:val="24"/>
        </w:rPr>
        <w:t>severity of VI</w:t>
      </w:r>
      <w:r w:rsidR="00594C1B" w:rsidRPr="003A19B5">
        <w:rPr>
          <w:rFonts w:ascii="Book Antiqua" w:hAnsi="Book Antiqua"/>
          <w:bCs/>
          <w:sz w:val="24"/>
          <w:szCs w:val="24"/>
        </w:rPr>
        <w:t xml:space="preserve"> (moderate VI or other</w:t>
      </w:r>
      <w:r w:rsidR="00704840" w:rsidRPr="003A19B5">
        <w:rPr>
          <w:rFonts w:ascii="Book Antiqua" w:hAnsi="Book Antiqua"/>
          <w:bCs/>
          <w:sz w:val="24"/>
          <w:szCs w:val="24"/>
        </w:rPr>
        <w:t xml:space="preserve"> types of VI</w:t>
      </w:r>
      <w:r w:rsidR="00594C1B" w:rsidRPr="003A19B5">
        <w:rPr>
          <w:rFonts w:ascii="Book Antiqua" w:hAnsi="Book Antiqua"/>
          <w:bCs/>
          <w:sz w:val="24"/>
          <w:szCs w:val="24"/>
        </w:rPr>
        <w:t xml:space="preserve">, severe VI, blindness), </w:t>
      </w:r>
      <w:r w:rsidR="00226868" w:rsidRPr="003A19B5">
        <w:rPr>
          <w:rFonts w:ascii="Book Antiqua" w:hAnsi="Book Antiqua"/>
          <w:bCs/>
          <w:sz w:val="24"/>
          <w:szCs w:val="24"/>
        </w:rPr>
        <w:t>onset-</w:t>
      </w:r>
      <w:r w:rsidR="00382F15" w:rsidRPr="003A19B5">
        <w:rPr>
          <w:rFonts w:ascii="Book Antiqua" w:hAnsi="Book Antiqua"/>
          <w:bCs/>
          <w:sz w:val="24"/>
          <w:szCs w:val="24"/>
        </w:rPr>
        <w:t>a</w:t>
      </w:r>
      <w:r w:rsidR="00226868" w:rsidRPr="003A19B5">
        <w:rPr>
          <w:rFonts w:ascii="Book Antiqua" w:hAnsi="Book Antiqua"/>
          <w:bCs/>
          <w:sz w:val="24"/>
          <w:szCs w:val="24"/>
        </w:rPr>
        <w:t>ge of</w:t>
      </w:r>
      <w:r w:rsidR="00594C1B" w:rsidRPr="003A19B5">
        <w:rPr>
          <w:rFonts w:ascii="Book Antiqua" w:hAnsi="Book Antiqua"/>
          <w:bCs/>
          <w:sz w:val="24"/>
          <w:szCs w:val="24"/>
        </w:rPr>
        <w:t xml:space="preserve"> VI (</w:t>
      </w:r>
      <w:r w:rsidR="007F4476" w:rsidRPr="003A19B5">
        <w:rPr>
          <w:rFonts w:ascii="Book Antiqua" w:hAnsi="Book Antiqua"/>
          <w:bCs/>
          <w:sz w:val="24"/>
          <w:szCs w:val="24"/>
        </w:rPr>
        <w:t>since birth</w:t>
      </w:r>
      <w:r w:rsidR="00594C1B" w:rsidRPr="003A19B5">
        <w:rPr>
          <w:rFonts w:ascii="Book Antiqua" w:hAnsi="Book Antiqua"/>
          <w:bCs/>
          <w:sz w:val="24"/>
          <w:szCs w:val="24"/>
        </w:rPr>
        <w:t xml:space="preserve">, </w:t>
      </w:r>
      <w:r w:rsidR="00226868" w:rsidRPr="003A19B5">
        <w:rPr>
          <w:rFonts w:ascii="Book Antiqua" w:hAnsi="Book Antiqua"/>
          <w:bCs/>
          <w:sz w:val="24"/>
          <w:szCs w:val="24"/>
        </w:rPr>
        <w:t>1</w:t>
      </w:r>
      <w:r w:rsidR="006B0326" w:rsidRPr="003A19B5">
        <w:rPr>
          <w:rFonts w:ascii="Book Antiqua" w:hAnsi="Book Antiqua"/>
          <w:bCs/>
          <w:sz w:val="24"/>
          <w:szCs w:val="24"/>
        </w:rPr>
        <w:t>-</w:t>
      </w:r>
      <w:r w:rsidR="00226868" w:rsidRPr="003A19B5">
        <w:rPr>
          <w:rFonts w:ascii="Book Antiqua" w:hAnsi="Book Antiqua"/>
          <w:bCs/>
          <w:sz w:val="24"/>
          <w:szCs w:val="24"/>
        </w:rPr>
        <w:t>24 years, ≥ 25 years</w:t>
      </w:r>
      <w:r w:rsidR="00594C1B" w:rsidRPr="003A19B5">
        <w:rPr>
          <w:rFonts w:ascii="Book Antiqua" w:hAnsi="Book Antiqua"/>
          <w:bCs/>
          <w:sz w:val="24"/>
          <w:szCs w:val="24"/>
        </w:rPr>
        <w:t xml:space="preserve">), </w:t>
      </w:r>
      <w:r w:rsidR="007F4476" w:rsidRPr="003A19B5">
        <w:rPr>
          <w:rFonts w:ascii="Book Antiqua" w:hAnsi="Book Antiqua"/>
          <w:bCs/>
          <w:sz w:val="24"/>
          <w:szCs w:val="24"/>
        </w:rPr>
        <w:t xml:space="preserve">and </w:t>
      </w:r>
      <w:r w:rsidR="00594C1B" w:rsidRPr="003A19B5">
        <w:rPr>
          <w:rFonts w:ascii="Book Antiqua" w:hAnsi="Book Antiqua"/>
          <w:bCs/>
          <w:sz w:val="24"/>
          <w:szCs w:val="24"/>
        </w:rPr>
        <w:t>VI stability (progressive, stable).</w:t>
      </w:r>
    </w:p>
    <w:p w14:paraId="75755767" w14:textId="77777777" w:rsidR="00594C1B" w:rsidRPr="003A19B5" w:rsidRDefault="00594C1B" w:rsidP="002411E0">
      <w:pPr>
        <w:spacing w:line="360" w:lineRule="auto"/>
        <w:contextualSpacing/>
        <w:jc w:val="both"/>
        <w:rPr>
          <w:rFonts w:ascii="Book Antiqua" w:hAnsi="Book Antiqua"/>
          <w:sz w:val="24"/>
          <w:szCs w:val="24"/>
        </w:rPr>
      </w:pPr>
    </w:p>
    <w:p w14:paraId="31A707A0" w14:textId="08A74396" w:rsidR="003017B3" w:rsidRPr="003A19B5" w:rsidRDefault="009C6DB7" w:rsidP="002411E0">
      <w:pPr>
        <w:spacing w:line="360" w:lineRule="auto"/>
        <w:contextualSpacing/>
        <w:jc w:val="both"/>
        <w:rPr>
          <w:rFonts w:ascii="Book Antiqua" w:hAnsi="Book Antiqua"/>
          <w:b/>
          <w:i/>
          <w:sz w:val="24"/>
          <w:szCs w:val="24"/>
        </w:rPr>
      </w:pPr>
      <w:r w:rsidRPr="003A19B5">
        <w:rPr>
          <w:rFonts w:ascii="Book Antiqua" w:hAnsi="Book Antiqua"/>
          <w:b/>
          <w:i/>
          <w:sz w:val="24"/>
          <w:szCs w:val="24"/>
        </w:rPr>
        <w:t xml:space="preserve">Statistical </w:t>
      </w:r>
      <w:r w:rsidR="001E4A5F" w:rsidRPr="003A19B5">
        <w:rPr>
          <w:rFonts w:ascii="Book Antiqua" w:hAnsi="Book Antiqua"/>
          <w:b/>
          <w:i/>
          <w:sz w:val="24"/>
          <w:szCs w:val="24"/>
        </w:rPr>
        <w:t>analysis</w:t>
      </w:r>
    </w:p>
    <w:p w14:paraId="6FDC4CAE" w14:textId="0137FA51" w:rsidR="00CF3D9C" w:rsidRPr="003A19B5" w:rsidRDefault="00993900" w:rsidP="002411E0">
      <w:pPr>
        <w:spacing w:line="360" w:lineRule="auto"/>
        <w:contextualSpacing/>
        <w:jc w:val="both"/>
        <w:rPr>
          <w:rFonts w:ascii="Book Antiqua" w:hAnsi="Book Antiqua"/>
          <w:sz w:val="24"/>
          <w:szCs w:val="24"/>
        </w:rPr>
      </w:pPr>
      <w:r w:rsidRPr="003A19B5">
        <w:rPr>
          <w:rFonts w:ascii="Book Antiqua" w:hAnsi="Book Antiqua"/>
          <w:sz w:val="24"/>
          <w:szCs w:val="24"/>
        </w:rPr>
        <w:t xml:space="preserve">We tabulated </w:t>
      </w:r>
      <w:r w:rsidR="00436348" w:rsidRPr="003A19B5">
        <w:rPr>
          <w:rFonts w:ascii="Book Antiqua" w:hAnsi="Book Antiqua"/>
          <w:sz w:val="24"/>
          <w:szCs w:val="24"/>
        </w:rPr>
        <w:t>lifetime</w:t>
      </w:r>
      <w:r w:rsidRPr="003A19B5">
        <w:rPr>
          <w:rFonts w:ascii="Book Antiqua" w:hAnsi="Book Antiqua"/>
          <w:sz w:val="24"/>
          <w:szCs w:val="24"/>
        </w:rPr>
        <w:t xml:space="preserve"> </w:t>
      </w:r>
      <w:r w:rsidR="004B1F38" w:rsidRPr="003A19B5">
        <w:rPr>
          <w:rFonts w:ascii="Book Antiqua" w:hAnsi="Book Antiqua"/>
          <w:sz w:val="24"/>
          <w:szCs w:val="24"/>
        </w:rPr>
        <w:t>and 6-mo</w:t>
      </w:r>
      <w:r w:rsidR="009335AD" w:rsidRPr="003A19B5">
        <w:rPr>
          <w:rFonts w:ascii="Book Antiqua" w:hAnsi="Book Antiqua"/>
          <w:sz w:val="24"/>
          <w:szCs w:val="24"/>
        </w:rPr>
        <w:t xml:space="preserve"> </w:t>
      </w:r>
      <w:r w:rsidRPr="003A19B5">
        <w:rPr>
          <w:rFonts w:ascii="Book Antiqua" w:hAnsi="Book Antiqua"/>
          <w:sz w:val="24"/>
          <w:szCs w:val="24"/>
        </w:rPr>
        <w:t>prevalence of bullying with corresponding</w:t>
      </w:r>
      <w:r w:rsidR="00BB15AC" w:rsidRPr="003A19B5">
        <w:rPr>
          <w:rFonts w:ascii="Book Antiqua" w:hAnsi="Book Antiqua"/>
          <w:sz w:val="24"/>
          <w:szCs w:val="24"/>
        </w:rPr>
        <w:t xml:space="preserve"> 95% binomial confidence intervals </w:t>
      </w:r>
      <w:r w:rsidRPr="003A19B5">
        <w:rPr>
          <w:rFonts w:ascii="Book Antiqua" w:hAnsi="Book Antiqua"/>
          <w:sz w:val="24"/>
          <w:szCs w:val="24"/>
        </w:rPr>
        <w:t>(CIs)</w:t>
      </w:r>
      <w:r w:rsidR="00BB15AC" w:rsidRPr="003A19B5">
        <w:rPr>
          <w:rFonts w:ascii="Book Antiqua" w:hAnsi="Book Antiqua"/>
          <w:sz w:val="24"/>
          <w:szCs w:val="24"/>
        </w:rPr>
        <w:t xml:space="preserve">. </w:t>
      </w:r>
      <w:r w:rsidRPr="003A19B5">
        <w:rPr>
          <w:rFonts w:ascii="Book Antiqua" w:hAnsi="Book Antiqua"/>
          <w:sz w:val="24"/>
          <w:szCs w:val="24"/>
        </w:rPr>
        <w:t>A</w:t>
      </w:r>
      <w:r w:rsidR="0015638D" w:rsidRPr="003A19B5">
        <w:rPr>
          <w:rFonts w:ascii="Book Antiqua" w:hAnsi="Book Antiqua"/>
          <w:sz w:val="24"/>
          <w:szCs w:val="24"/>
        </w:rPr>
        <w:t xml:space="preserve">ssociated </w:t>
      </w:r>
      <w:r w:rsidR="00D5539B" w:rsidRPr="003A19B5">
        <w:rPr>
          <w:rFonts w:ascii="Book Antiqua" w:hAnsi="Book Antiqua"/>
          <w:sz w:val="24"/>
          <w:szCs w:val="24"/>
        </w:rPr>
        <w:t xml:space="preserve">demographic and visual </w:t>
      </w:r>
      <w:r w:rsidR="0015638D" w:rsidRPr="003A19B5">
        <w:rPr>
          <w:rFonts w:ascii="Book Antiqua" w:hAnsi="Book Antiqua"/>
          <w:sz w:val="24"/>
          <w:szCs w:val="24"/>
        </w:rPr>
        <w:t xml:space="preserve">factors of past bullying experiences </w:t>
      </w:r>
      <w:r w:rsidRPr="003A19B5">
        <w:rPr>
          <w:rFonts w:ascii="Book Antiqua" w:hAnsi="Book Antiqua"/>
          <w:sz w:val="24"/>
          <w:szCs w:val="24"/>
        </w:rPr>
        <w:t xml:space="preserve">were assessed </w:t>
      </w:r>
      <w:r w:rsidR="0015638D" w:rsidRPr="003A19B5">
        <w:rPr>
          <w:rFonts w:ascii="Book Antiqua" w:hAnsi="Book Antiqua"/>
          <w:sz w:val="24"/>
          <w:szCs w:val="24"/>
        </w:rPr>
        <w:t>by using g</w:t>
      </w:r>
      <w:r w:rsidR="00CF3D9C" w:rsidRPr="003A19B5">
        <w:rPr>
          <w:rFonts w:ascii="Book Antiqua" w:hAnsi="Book Antiqua"/>
          <w:sz w:val="24"/>
          <w:szCs w:val="24"/>
        </w:rPr>
        <w:t>eneralized linear model</w:t>
      </w:r>
      <w:r w:rsidRPr="003A19B5">
        <w:rPr>
          <w:rFonts w:ascii="Book Antiqua" w:hAnsi="Book Antiqua"/>
          <w:sz w:val="24"/>
          <w:szCs w:val="24"/>
        </w:rPr>
        <w:t>s</w:t>
      </w:r>
      <w:r w:rsidR="00CF3D9C" w:rsidRPr="003A19B5">
        <w:rPr>
          <w:rFonts w:ascii="Book Antiqua" w:hAnsi="Book Antiqua"/>
          <w:sz w:val="24"/>
          <w:szCs w:val="24"/>
        </w:rPr>
        <w:t xml:space="preserve"> (GLM</w:t>
      </w:r>
      <w:r w:rsidRPr="003A19B5">
        <w:rPr>
          <w:rFonts w:ascii="Book Antiqua" w:hAnsi="Book Antiqua"/>
          <w:sz w:val="24"/>
          <w:szCs w:val="24"/>
        </w:rPr>
        <w:t>s)</w:t>
      </w:r>
      <w:r w:rsidR="00CF3D9C" w:rsidRPr="003A19B5">
        <w:rPr>
          <w:rFonts w:ascii="Book Antiqua" w:hAnsi="Book Antiqua"/>
          <w:sz w:val="24"/>
          <w:szCs w:val="24"/>
        </w:rPr>
        <w:t xml:space="preserve"> with a binomial distribution and log-link function. </w:t>
      </w:r>
      <w:r w:rsidR="00D5539B" w:rsidRPr="003A19B5">
        <w:rPr>
          <w:rFonts w:ascii="Book Antiqua" w:hAnsi="Book Antiqua"/>
          <w:sz w:val="24"/>
          <w:szCs w:val="24"/>
        </w:rPr>
        <w:t>We selected a few important covariates</w:t>
      </w:r>
      <w:r w:rsidR="00BA1D92" w:rsidRPr="003A19B5">
        <w:rPr>
          <w:rFonts w:ascii="Book Antiqua" w:hAnsi="Book Antiqua"/>
          <w:sz w:val="24"/>
          <w:szCs w:val="24"/>
        </w:rPr>
        <w:t xml:space="preserve"> </w:t>
      </w:r>
      <w:r w:rsidR="00CE4338" w:rsidRPr="003A19B5">
        <w:rPr>
          <w:rFonts w:ascii="Book Antiqua" w:hAnsi="Book Antiqua"/>
          <w:sz w:val="24"/>
          <w:szCs w:val="24"/>
        </w:rPr>
        <w:t>prior to the analyses</w:t>
      </w:r>
      <w:r w:rsidR="00D5539B" w:rsidRPr="003A19B5">
        <w:rPr>
          <w:rFonts w:ascii="Book Antiqua" w:hAnsi="Book Antiqua"/>
          <w:sz w:val="24"/>
          <w:szCs w:val="24"/>
        </w:rPr>
        <w:t xml:space="preserve"> (age, gender, and severity of VI), as well as covariates </w:t>
      </w:r>
      <w:r w:rsidR="00BA1D92" w:rsidRPr="003A19B5">
        <w:rPr>
          <w:rFonts w:ascii="Book Antiqua" w:hAnsi="Book Antiqua"/>
          <w:sz w:val="24"/>
          <w:szCs w:val="24"/>
        </w:rPr>
        <w:t xml:space="preserve">having the best fit to the data in terms of </w:t>
      </w:r>
      <w:proofErr w:type="spellStart"/>
      <w:r w:rsidR="00BA1D92" w:rsidRPr="003A19B5">
        <w:rPr>
          <w:rFonts w:ascii="Book Antiqua" w:hAnsi="Book Antiqua"/>
          <w:sz w:val="24"/>
          <w:szCs w:val="24"/>
        </w:rPr>
        <w:t>Akaike’s</w:t>
      </w:r>
      <w:proofErr w:type="spellEnd"/>
      <w:r w:rsidR="00BA1D92" w:rsidRPr="003A19B5">
        <w:rPr>
          <w:rFonts w:ascii="Book Antiqua" w:hAnsi="Book Antiqua"/>
          <w:sz w:val="24"/>
          <w:szCs w:val="24"/>
        </w:rPr>
        <w:t xml:space="preserve"> Informa</w:t>
      </w:r>
      <w:r w:rsidR="00F9414A" w:rsidRPr="003A19B5">
        <w:rPr>
          <w:rFonts w:ascii="Book Antiqua" w:hAnsi="Book Antiqua"/>
          <w:sz w:val="24"/>
          <w:szCs w:val="24"/>
        </w:rPr>
        <w:t>tion Criterion</w:t>
      </w:r>
      <w:r w:rsidR="004B1F38" w:rsidRPr="003A19B5">
        <w:rPr>
          <w:rFonts w:ascii="Book Antiqua" w:eastAsiaTheme="minorEastAsia" w:hAnsi="Book Antiqua" w:hint="eastAsia"/>
          <w:sz w:val="24"/>
          <w:szCs w:val="24"/>
          <w:vertAlign w:val="superscript"/>
          <w:lang w:eastAsia="zh-CN"/>
        </w:rPr>
        <w:t>[28]</w:t>
      </w:r>
      <w:r w:rsidR="00BA1D92" w:rsidRPr="003A19B5">
        <w:rPr>
          <w:rFonts w:ascii="Book Antiqua" w:hAnsi="Book Antiqua"/>
          <w:sz w:val="24"/>
          <w:szCs w:val="24"/>
        </w:rPr>
        <w:t>.</w:t>
      </w:r>
    </w:p>
    <w:p w14:paraId="71769AF5" w14:textId="4331D91E" w:rsidR="002A4740" w:rsidRPr="003A19B5" w:rsidRDefault="00CF3D9C" w:rsidP="002411E0">
      <w:pPr>
        <w:spacing w:line="360" w:lineRule="auto"/>
        <w:ind w:firstLineChars="100" w:firstLine="240"/>
        <w:contextualSpacing/>
        <w:jc w:val="both"/>
        <w:rPr>
          <w:rFonts w:ascii="Book Antiqua" w:hAnsi="Book Antiqua"/>
          <w:sz w:val="24"/>
          <w:szCs w:val="24"/>
        </w:rPr>
      </w:pPr>
      <w:r w:rsidRPr="003A19B5">
        <w:rPr>
          <w:rFonts w:ascii="Book Antiqua" w:hAnsi="Book Antiqua"/>
          <w:sz w:val="24"/>
          <w:szCs w:val="24"/>
        </w:rPr>
        <w:t xml:space="preserve">GLMs </w:t>
      </w:r>
      <w:r w:rsidR="00704840" w:rsidRPr="003A19B5">
        <w:rPr>
          <w:rFonts w:ascii="Book Antiqua" w:hAnsi="Book Antiqua"/>
          <w:sz w:val="24"/>
          <w:szCs w:val="24"/>
        </w:rPr>
        <w:t>with a Gaussian</w:t>
      </w:r>
      <w:r w:rsidR="00594C1B" w:rsidRPr="003A19B5">
        <w:rPr>
          <w:rFonts w:ascii="Book Antiqua" w:hAnsi="Book Antiqua"/>
          <w:sz w:val="24"/>
          <w:szCs w:val="24"/>
        </w:rPr>
        <w:t xml:space="preserve"> distribution </w:t>
      </w:r>
      <w:r w:rsidR="00704840" w:rsidRPr="003A19B5">
        <w:rPr>
          <w:rFonts w:ascii="Book Antiqua" w:hAnsi="Book Antiqua"/>
          <w:sz w:val="24"/>
          <w:szCs w:val="24"/>
        </w:rPr>
        <w:t>and identity</w:t>
      </w:r>
      <w:r w:rsidR="00594C1B" w:rsidRPr="003A19B5">
        <w:rPr>
          <w:rFonts w:ascii="Book Antiqua" w:hAnsi="Book Antiqua"/>
          <w:sz w:val="24"/>
          <w:szCs w:val="24"/>
        </w:rPr>
        <w:t xml:space="preserve">-link function were used to estimate mean </w:t>
      </w:r>
      <w:r w:rsidR="00704840" w:rsidRPr="003A19B5">
        <w:rPr>
          <w:rFonts w:ascii="Book Antiqua" w:hAnsi="Book Antiqua"/>
          <w:sz w:val="24"/>
          <w:szCs w:val="24"/>
        </w:rPr>
        <w:t>scores</w:t>
      </w:r>
      <w:r w:rsidR="00594C1B" w:rsidRPr="003A19B5">
        <w:rPr>
          <w:rFonts w:ascii="Book Antiqua" w:hAnsi="Book Antiqua"/>
          <w:sz w:val="24"/>
          <w:szCs w:val="24"/>
        </w:rPr>
        <w:t xml:space="preserve"> </w:t>
      </w:r>
      <w:r w:rsidR="0015638D" w:rsidRPr="003A19B5">
        <w:rPr>
          <w:rFonts w:ascii="Book Antiqua" w:hAnsi="Book Antiqua"/>
          <w:sz w:val="24"/>
          <w:szCs w:val="24"/>
        </w:rPr>
        <w:t xml:space="preserve">of </w:t>
      </w:r>
      <w:r w:rsidR="006469C5" w:rsidRPr="003A19B5">
        <w:rPr>
          <w:rFonts w:ascii="Book Antiqua" w:hAnsi="Book Antiqua"/>
          <w:sz w:val="24"/>
          <w:szCs w:val="24"/>
        </w:rPr>
        <w:t>self-efficacy</w:t>
      </w:r>
      <w:r w:rsidR="0015638D" w:rsidRPr="003A19B5">
        <w:rPr>
          <w:rFonts w:ascii="Book Antiqua" w:hAnsi="Book Antiqua"/>
          <w:sz w:val="24"/>
          <w:szCs w:val="24"/>
        </w:rPr>
        <w:t xml:space="preserve"> and life satisfaction </w:t>
      </w:r>
      <w:r w:rsidR="00704840" w:rsidRPr="003A19B5">
        <w:rPr>
          <w:rFonts w:ascii="Book Antiqua" w:hAnsi="Book Antiqua"/>
          <w:sz w:val="24"/>
          <w:szCs w:val="24"/>
        </w:rPr>
        <w:t xml:space="preserve">among </w:t>
      </w:r>
      <w:r w:rsidR="00772788" w:rsidRPr="003A19B5">
        <w:rPr>
          <w:rFonts w:ascii="Book Antiqua" w:hAnsi="Book Antiqua"/>
          <w:sz w:val="24"/>
          <w:szCs w:val="24"/>
        </w:rPr>
        <w:t>individuals</w:t>
      </w:r>
      <w:r w:rsidR="00704840" w:rsidRPr="003A19B5">
        <w:rPr>
          <w:rFonts w:ascii="Book Antiqua" w:hAnsi="Book Antiqua"/>
          <w:sz w:val="24"/>
          <w:szCs w:val="24"/>
        </w:rPr>
        <w:t xml:space="preserve"> </w:t>
      </w:r>
      <w:r w:rsidR="00772788" w:rsidRPr="003A19B5">
        <w:rPr>
          <w:rFonts w:ascii="Book Antiqua" w:hAnsi="Book Antiqua"/>
          <w:sz w:val="24"/>
          <w:szCs w:val="24"/>
        </w:rPr>
        <w:t>who had experienced bullying</w:t>
      </w:r>
      <w:r w:rsidR="00594C1B" w:rsidRPr="003A19B5">
        <w:rPr>
          <w:rFonts w:ascii="Book Antiqua" w:hAnsi="Book Antiqua"/>
          <w:sz w:val="24"/>
          <w:szCs w:val="24"/>
        </w:rPr>
        <w:t xml:space="preserve"> comp</w:t>
      </w:r>
      <w:r w:rsidR="00704840" w:rsidRPr="003A19B5">
        <w:rPr>
          <w:rFonts w:ascii="Book Antiqua" w:hAnsi="Book Antiqua"/>
          <w:sz w:val="24"/>
          <w:szCs w:val="24"/>
        </w:rPr>
        <w:t xml:space="preserve">ared with </w:t>
      </w:r>
      <w:r w:rsidR="00772788" w:rsidRPr="003A19B5">
        <w:rPr>
          <w:rFonts w:ascii="Book Antiqua" w:hAnsi="Book Antiqua"/>
          <w:sz w:val="24"/>
          <w:szCs w:val="24"/>
        </w:rPr>
        <w:t>the referent category of individuals</w:t>
      </w:r>
      <w:r w:rsidR="00704840" w:rsidRPr="003A19B5">
        <w:rPr>
          <w:rFonts w:ascii="Book Antiqua" w:hAnsi="Book Antiqua"/>
          <w:sz w:val="24"/>
          <w:szCs w:val="24"/>
        </w:rPr>
        <w:t xml:space="preserve"> not being bullied</w:t>
      </w:r>
      <w:r w:rsidR="00594C1B" w:rsidRPr="003A19B5">
        <w:rPr>
          <w:rFonts w:ascii="Book Antiqua" w:hAnsi="Book Antiqua"/>
          <w:sz w:val="24"/>
          <w:szCs w:val="24"/>
        </w:rPr>
        <w:t>.</w:t>
      </w:r>
      <w:r w:rsidR="003158D0" w:rsidRPr="003A19B5">
        <w:rPr>
          <w:rFonts w:ascii="Book Antiqua" w:hAnsi="Book Antiqua"/>
          <w:sz w:val="24"/>
          <w:szCs w:val="24"/>
        </w:rPr>
        <w:t xml:space="preserve"> </w:t>
      </w:r>
      <w:r w:rsidR="00594C1B" w:rsidRPr="003A19B5">
        <w:rPr>
          <w:rFonts w:ascii="Book Antiqua" w:hAnsi="Book Antiqua"/>
          <w:sz w:val="24"/>
          <w:szCs w:val="24"/>
        </w:rPr>
        <w:t xml:space="preserve">The choice of distribution was </w:t>
      </w:r>
      <w:r w:rsidR="00C72881" w:rsidRPr="003A19B5">
        <w:rPr>
          <w:rFonts w:ascii="Book Antiqua" w:hAnsi="Book Antiqua"/>
          <w:sz w:val="24"/>
          <w:szCs w:val="24"/>
        </w:rPr>
        <w:t xml:space="preserve">determined by searching for the model that fitted the data best in terms </w:t>
      </w:r>
      <w:r w:rsidRPr="003A19B5">
        <w:rPr>
          <w:rFonts w:ascii="Book Antiqua" w:hAnsi="Book Antiqua"/>
          <w:sz w:val="24"/>
          <w:szCs w:val="24"/>
        </w:rPr>
        <w:t>of log-likelihood</w:t>
      </w:r>
      <w:r w:rsidR="00772788" w:rsidRPr="003A19B5">
        <w:rPr>
          <w:rFonts w:ascii="Book Antiqua" w:hAnsi="Book Antiqua"/>
          <w:sz w:val="24"/>
          <w:szCs w:val="24"/>
        </w:rPr>
        <w:t>.</w:t>
      </w:r>
      <w:r w:rsidR="003158D0" w:rsidRPr="003A19B5">
        <w:rPr>
          <w:rFonts w:ascii="Book Antiqua" w:hAnsi="Book Antiqua"/>
          <w:sz w:val="24"/>
          <w:szCs w:val="24"/>
        </w:rPr>
        <w:t xml:space="preserve"> The selection of possible confounding factors</w:t>
      </w:r>
      <w:r w:rsidR="00772788" w:rsidRPr="003A19B5">
        <w:rPr>
          <w:rFonts w:ascii="Book Antiqua" w:hAnsi="Book Antiqua"/>
          <w:sz w:val="24"/>
          <w:szCs w:val="24"/>
        </w:rPr>
        <w:t xml:space="preserve"> was based on previous publications and a priori re</w:t>
      </w:r>
      <w:r w:rsidR="00F9414A" w:rsidRPr="003A19B5">
        <w:rPr>
          <w:rFonts w:ascii="Book Antiqua" w:hAnsi="Book Antiqua"/>
          <w:sz w:val="24"/>
          <w:szCs w:val="24"/>
        </w:rPr>
        <w:t>asoning</w:t>
      </w:r>
      <w:r w:rsidR="004B1F38" w:rsidRPr="003A19B5">
        <w:rPr>
          <w:rFonts w:ascii="Book Antiqua" w:eastAsiaTheme="minorEastAsia" w:hAnsi="Book Antiqua" w:hint="eastAsia"/>
          <w:sz w:val="24"/>
          <w:szCs w:val="24"/>
          <w:vertAlign w:val="superscript"/>
          <w:lang w:eastAsia="zh-CN"/>
        </w:rPr>
        <w:t>[12,16,19,21,29-31]</w:t>
      </w:r>
      <w:r w:rsidR="003B4F68" w:rsidRPr="003A19B5">
        <w:rPr>
          <w:rFonts w:ascii="Book Antiqua" w:hAnsi="Book Antiqua"/>
          <w:sz w:val="24"/>
          <w:szCs w:val="24"/>
        </w:rPr>
        <w:t xml:space="preserve">. </w:t>
      </w:r>
      <w:r w:rsidR="003158D0" w:rsidRPr="003A19B5">
        <w:rPr>
          <w:rFonts w:ascii="Book Antiqua" w:hAnsi="Book Antiqua"/>
          <w:sz w:val="24"/>
          <w:szCs w:val="24"/>
        </w:rPr>
        <w:t xml:space="preserve">In </w:t>
      </w:r>
      <w:r w:rsidR="003158D0" w:rsidRPr="003A19B5">
        <w:rPr>
          <w:rFonts w:ascii="Book Antiqua" w:hAnsi="Book Antiqua"/>
          <w:sz w:val="24"/>
          <w:szCs w:val="24"/>
        </w:rPr>
        <w:lastRenderedPageBreak/>
        <w:t>order to produce better con</w:t>
      </w:r>
      <w:r w:rsidR="00F9414A" w:rsidRPr="003A19B5">
        <w:rPr>
          <w:rFonts w:ascii="Book Antiqua" w:hAnsi="Book Antiqua"/>
          <w:sz w:val="24"/>
          <w:szCs w:val="24"/>
        </w:rPr>
        <w:t>fidence limits</w:t>
      </w:r>
      <w:r w:rsidR="004B1F38" w:rsidRPr="003A19B5">
        <w:rPr>
          <w:rFonts w:ascii="Book Antiqua" w:eastAsiaTheme="minorEastAsia" w:hAnsi="Book Antiqua" w:hint="eastAsia"/>
          <w:sz w:val="24"/>
          <w:szCs w:val="24"/>
          <w:vertAlign w:val="superscript"/>
          <w:lang w:eastAsia="zh-CN"/>
        </w:rPr>
        <w:t>[28]</w:t>
      </w:r>
      <w:r w:rsidR="00546358" w:rsidRPr="003A19B5">
        <w:rPr>
          <w:rFonts w:ascii="Book Antiqua" w:hAnsi="Book Antiqua"/>
          <w:sz w:val="24"/>
          <w:szCs w:val="24"/>
        </w:rPr>
        <w:t xml:space="preserve">, </w:t>
      </w:r>
      <w:r w:rsidR="003158D0" w:rsidRPr="003A19B5">
        <w:rPr>
          <w:rFonts w:ascii="Book Antiqua" w:hAnsi="Book Antiqua"/>
          <w:sz w:val="24"/>
          <w:szCs w:val="24"/>
        </w:rPr>
        <w:t xml:space="preserve">we </w:t>
      </w:r>
      <w:r w:rsidR="00546358" w:rsidRPr="003A19B5">
        <w:rPr>
          <w:rFonts w:ascii="Book Antiqua" w:hAnsi="Book Antiqua"/>
          <w:sz w:val="24"/>
          <w:szCs w:val="24"/>
        </w:rPr>
        <w:t>b</w:t>
      </w:r>
      <w:r w:rsidR="003158D0" w:rsidRPr="003A19B5">
        <w:rPr>
          <w:rFonts w:ascii="Book Antiqua" w:hAnsi="Book Antiqua"/>
          <w:sz w:val="24"/>
          <w:szCs w:val="24"/>
        </w:rPr>
        <w:t>ootstrapped</w:t>
      </w:r>
      <w:r w:rsidR="00546358" w:rsidRPr="003A19B5">
        <w:rPr>
          <w:rFonts w:ascii="Book Antiqua" w:hAnsi="Book Antiqua"/>
          <w:sz w:val="24"/>
          <w:szCs w:val="24"/>
        </w:rPr>
        <w:t xml:space="preserve"> </w:t>
      </w:r>
      <w:r w:rsidR="003158D0" w:rsidRPr="003A19B5">
        <w:rPr>
          <w:rFonts w:ascii="Book Antiqua" w:hAnsi="Book Antiqua"/>
          <w:sz w:val="24"/>
          <w:szCs w:val="24"/>
        </w:rPr>
        <w:t xml:space="preserve">the CI estimates </w:t>
      </w:r>
      <w:r w:rsidR="004B1F38" w:rsidRPr="003A19B5">
        <w:rPr>
          <w:rFonts w:ascii="Book Antiqua" w:hAnsi="Book Antiqua"/>
          <w:sz w:val="24"/>
          <w:szCs w:val="24"/>
        </w:rPr>
        <w:t>with 10</w:t>
      </w:r>
      <w:r w:rsidR="00546358" w:rsidRPr="003A19B5">
        <w:rPr>
          <w:rFonts w:ascii="Book Antiqua" w:hAnsi="Book Antiqua"/>
          <w:sz w:val="24"/>
          <w:szCs w:val="24"/>
        </w:rPr>
        <w:t>000 replacements</w:t>
      </w:r>
      <w:r w:rsidR="003158D0" w:rsidRPr="003A19B5">
        <w:rPr>
          <w:rFonts w:ascii="Book Antiqua" w:hAnsi="Book Antiqua"/>
          <w:sz w:val="24"/>
          <w:szCs w:val="24"/>
        </w:rPr>
        <w:t xml:space="preserve"> and a variance adjustment of 1.</w:t>
      </w:r>
    </w:p>
    <w:p w14:paraId="11A5C9F0" w14:textId="789F18B2" w:rsidR="000919FD" w:rsidRPr="003A19B5" w:rsidRDefault="000919FD" w:rsidP="002411E0">
      <w:pPr>
        <w:pStyle w:val="WW-Standard11"/>
        <w:spacing w:line="360" w:lineRule="auto"/>
        <w:ind w:firstLineChars="100" w:firstLine="240"/>
        <w:jc w:val="both"/>
        <w:rPr>
          <w:rFonts w:ascii="Book Antiqua" w:hAnsi="Book Antiqua" w:cs="Times New Roman"/>
          <w:color w:val="auto"/>
          <w:sz w:val="24"/>
          <w:szCs w:val="24"/>
          <w:lang w:val="en-GB"/>
        </w:rPr>
      </w:pPr>
      <w:r w:rsidRPr="003A19B5">
        <w:rPr>
          <w:rFonts w:ascii="Book Antiqua" w:hAnsi="Book Antiqua" w:cs="Times New Roman"/>
          <w:color w:val="auto"/>
          <w:sz w:val="24"/>
          <w:szCs w:val="24"/>
          <w:lang w:val="en-GB"/>
        </w:rPr>
        <w:t xml:space="preserve">A supplementary analysis was conducted of the association between bullying and </w:t>
      </w:r>
      <w:r w:rsidR="006469C5" w:rsidRPr="003A19B5">
        <w:rPr>
          <w:rFonts w:ascii="Book Antiqua" w:hAnsi="Book Antiqua" w:cs="Times New Roman"/>
          <w:color w:val="auto"/>
          <w:sz w:val="24"/>
          <w:szCs w:val="24"/>
          <w:lang w:val="en-GB"/>
        </w:rPr>
        <w:t>self-efficacy</w:t>
      </w:r>
      <w:r w:rsidRPr="003A19B5">
        <w:rPr>
          <w:rFonts w:ascii="Book Antiqua" w:hAnsi="Book Antiqua" w:cs="Times New Roman"/>
          <w:color w:val="auto"/>
          <w:sz w:val="24"/>
          <w:szCs w:val="24"/>
          <w:lang w:val="en-GB"/>
        </w:rPr>
        <w:t xml:space="preserve"> and life satisfaction by using binomial GLM in order to check whether the choice of statistical model influenced our findings. In this analysis, all outcomes were dichotomized by its median value.</w:t>
      </w:r>
    </w:p>
    <w:p w14:paraId="648A5CC4" w14:textId="3CE54BA5" w:rsidR="00CF3D9C" w:rsidRPr="003A19B5" w:rsidRDefault="000919FD" w:rsidP="002411E0">
      <w:pPr>
        <w:pStyle w:val="WW-Standard11"/>
        <w:spacing w:line="360" w:lineRule="auto"/>
        <w:ind w:firstLineChars="100" w:firstLine="240"/>
        <w:contextualSpacing/>
        <w:jc w:val="both"/>
        <w:rPr>
          <w:rFonts w:ascii="Book Antiqua" w:hAnsi="Book Antiqua" w:cs="Times New Roman"/>
          <w:color w:val="auto"/>
          <w:sz w:val="24"/>
          <w:szCs w:val="24"/>
          <w:lang w:val="en-GB"/>
        </w:rPr>
      </w:pPr>
      <w:r w:rsidRPr="003A19B5">
        <w:rPr>
          <w:rFonts w:ascii="Book Antiqua" w:hAnsi="Book Antiqua" w:cs="Times New Roman"/>
          <w:color w:val="auto"/>
          <w:sz w:val="24"/>
          <w:szCs w:val="24"/>
          <w:lang w:val="en-GB"/>
        </w:rPr>
        <w:t xml:space="preserve"> </w:t>
      </w:r>
      <w:r w:rsidR="00196F4B" w:rsidRPr="003A19B5">
        <w:rPr>
          <w:rFonts w:ascii="Book Antiqua" w:hAnsi="Book Antiqua" w:cs="Times New Roman"/>
          <w:color w:val="auto"/>
          <w:sz w:val="24"/>
          <w:szCs w:val="24"/>
          <w:lang w:val="en-GB"/>
        </w:rPr>
        <w:t xml:space="preserve">All regression analyses were </w:t>
      </w:r>
      <w:r w:rsidR="00CF3D9C" w:rsidRPr="003A19B5">
        <w:rPr>
          <w:rFonts w:ascii="Book Antiqua" w:hAnsi="Book Antiqua" w:cs="Times New Roman"/>
          <w:color w:val="auto"/>
          <w:sz w:val="24"/>
          <w:szCs w:val="24"/>
          <w:lang w:val="en-GB"/>
        </w:rPr>
        <w:t xml:space="preserve">either </w:t>
      </w:r>
      <w:r w:rsidR="003158D0" w:rsidRPr="003A19B5">
        <w:rPr>
          <w:rFonts w:ascii="Book Antiqua" w:hAnsi="Book Antiqua" w:cs="Times New Roman"/>
          <w:color w:val="auto"/>
          <w:sz w:val="24"/>
          <w:szCs w:val="24"/>
          <w:lang w:val="en-GB"/>
        </w:rPr>
        <w:t>univariable or multivariable</w:t>
      </w:r>
      <w:r w:rsidR="00196F4B" w:rsidRPr="003A19B5">
        <w:rPr>
          <w:rFonts w:ascii="Book Antiqua" w:hAnsi="Book Antiqua" w:cs="Times New Roman"/>
          <w:color w:val="auto"/>
          <w:sz w:val="24"/>
          <w:szCs w:val="24"/>
          <w:lang w:val="en-GB"/>
        </w:rPr>
        <w:t>. The results were presented in terms of</w:t>
      </w:r>
      <w:r w:rsidR="003158D0" w:rsidRPr="003A19B5">
        <w:rPr>
          <w:rFonts w:ascii="Book Antiqua" w:hAnsi="Book Antiqua" w:cs="Times New Roman"/>
          <w:color w:val="auto"/>
          <w:sz w:val="24"/>
          <w:szCs w:val="24"/>
          <w:lang w:val="en-GB"/>
        </w:rPr>
        <w:t xml:space="preserve"> relative risks (RRs) and corresponding </w:t>
      </w:r>
      <w:r w:rsidR="004B1F38" w:rsidRPr="003A19B5">
        <w:rPr>
          <w:rFonts w:ascii="Book Antiqua" w:hAnsi="Book Antiqua" w:cs="Times New Roman"/>
          <w:color w:val="auto"/>
          <w:sz w:val="24"/>
          <w:szCs w:val="24"/>
          <w:lang w:val="en-GB"/>
        </w:rPr>
        <w:t>95%CI</w:t>
      </w:r>
      <w:r w:rsidR="003158D0" w:rsidRPr="003A19B5">
        <w:rPr>
          <w:rFonts w:ascii="Book Antiqua" w:hAnsi="Book Antiqua" w:cs="Times New Roman"/>
          <w:color w:val="auto"/>
          <w:sz w:val="24"/>
          <w:szCs w:val="24"/>
          <w:lang w:val="en-GB"/>
        </w:rPr>
        <w:t xml:space="preserve">s. </w:t>
      </w:r>
      <w:r w:rsidR="00196F4B" w:rsidRPr="003A19B5">
        <w:rPr>
          <w:rFonts w:ascii="Book Antiqua" w:hAnsi="Book Antiqua" w:cs="Times New Roman"/>
          <w:color w:val="auto"/>
          <w:sz w:val="24"/>
          <w:szCs w:val="24"/>
          <w:lang w:val="en-GB"/>
        </w:rPr>
        <w:t>The significance level w</w:t>
      </w:r>
      <w:r w:rsidR="00C83A20" w:rsidRPr="003A19B5">
        <w:rPr>
          <w:rFonts w:ascii="Book Antiqua" w:hAnsi="Book Antiqua" w:cs="Times New Roman"/>
          <w:color w:val="auto"/>
          <w:sz w:val="24"/>
          <w:szCs w:val="24"/>
          <w:lang w:val="en-GB"/>
        </w:rPr>
        <w:t xml:space="preserve">as </w:t>
      </w:r>
      <w:r w:rsidR="00196F4B" w:rsidRPr="003A19B5">
        <w:rPr>
          <w:rFonts w:ascii="Book Antiqua" w:hAnsi="Book Antiqua" w:cs="Times New Roman"/>
          <w:color w:val="auto"/>
          <w:sz w:val="24"/>
          <w:szCs w:val="24"/>
          <w:lang w:val="en-GB"/>
        </w:rPr>
        <w:t xml:space="preserve">set at </w:t>
      </w:r>
      <w:r w:rsidR="004B1F38" w:rsidRPr="003A19B5">
        <w:rPr>
          <w:rFonts w:ascii="Book Antiqua" w:hAnsi="Book Antiqua" w:cs="Times New Roman"/>
          <w:i/>
          <w:color w:val="auto"/>
          <w:sz w:val="24"/>
          <w:szCs w:val="24"/>
          <w:lang w:val="en-GB"/>
        </w:rPr>
        <w:t>P</w:t>
      </w:r>
      <w:r w:rsidR="00196F4B" w:rsidRPr="003A19B5">
        <w:rPr>
          <w:rFonts w:ascii="Book Antiqua" w:hAnsi="Book Antiqua" w:cs="Times New Roman"/>
          <w:color w:val="auto"/>
          <w:sz w:val="24"/>
          <w:szCs w:val="24"/>
          <w:lang w:val="en-GB"/>
        </w:rPr>
        <w:t xml:space="preserve"> </w:t>
      </w:r>
      <w:r w:rsidR="00456545" w:rsidRPr="003A19B5">
        <w:rPr>
          <w:rFonts w:ascii="Book Antiqua" w:hAnsi="Book Antiqua" w:cs="Times New Roman"/>
          <w:color w:val="auto"/>
          <w:sz w:val="24"/>
          <w:szCs w:val="24"/>
          <w:lang w:val="en-GB"/>
        </w:rPr>
        <w:t xml:space="preserve">= </w:t>
      </w:r>
      <w:r w:rsidR="00196F4B" w:rsidRPr="003A19B5">
        <w:rPr>
          <w:rFonts w:ascii="Book Antiqua" w:hAnsi="Book Antiqua" w:cs="Times New Roman"/>
          <w:color w:val="auto"/>
          <w:sz w:val="24"/>
          <w:szCs w:val="24"/>
          <w:lang w:val="en-GB"/>
        </w:rPr>
        <w:t>0.05. The s</w:t>
      </w:r>
      <w:r w:rsidR="00BB15AC" w:rsidRPr="003A19B5">
        <w:rPr>
          <w:rFonts w:ascii="Book Antiqua" w:hAnsi="Book Antiqua" w:cs="Times New Roman"/>
          <w:color w:val="auto"/>
          <w:sz w:val="24"/>
          <w:szCs w:val="24"/>
          <w:lang w:val="en-GB"/>
        </w:rPr>
        <w:t>tatistical analyses were carried out using Stata Version 14 (Stata Corp., Texas, U</w:t>
      </w:r>
      <w:r w:rsidR="004B1F38" w:rsidRPr="003A19B5">
        <w:rPr>
          <w:rFonts w:ascii="Book Antiqua" w:eastAsiaTheme="minorEastAsia" w:hAnsi="Book Antiqua" w:cs="Times New Roman" w:hint="eastAsia"/>
          <w:color w:val="auto"/>
          <w:sz w:val="24"/>
          <w:szCs w:val="24"/>
          <w:lang w:val="en-GB" w:eastAsia="zh-CN"/>
        </w:rPr>
        <w:t>nited States</w:t>
      </w:r>
      <w:r w:rsidR="00BB15AC" w:rsidRPr="003A19B5">
        <w:rPr>
          <w:rFonts w:ascii="Book Antiqua" w:hAnsi="Book Antiqua" w:cs="Times New Roman"/>
          <w:color w:val="auto"/>
          <w:sz w:val="24"/>
          <w:szCs w:val="24"/>
          <w:lang w:val="en-GB"/>
        </w:rPr>
        <w:t>).</w:t>
      </w:r>
    </w:p>
    <w:p w14:paraId="5504CA2B" w14:textId="77777777" w:rsidR="00CF1EED" w:rsidRPr="003A19B5" w:rsidRDefault="00CF1EED" w:rsidP="002411E0">
      <w:pPr>
        <w:spacing w:line="360" w:lineRule="auto"/>
        <w:contextualSpacing/>
        <w:jc w:val="both"/>
        <w:rPr>
          <w:rFonts w:ascii="Book Antiqua" w:eastAsiaTheme="minorEastAsia" w:hAnsi="Book Antiqua"/>
          <w:sz w:val="24"/>
          <w:szCs w:val="24"/>
          <w:lang w:eastAsia="zh-CN"/>
        </w:rPr>
      </w:pPr>
    </w:p>
    <w:p w14:paraId="786968AA" w14:textId="12BD436A" w:rsidR="00763F4B" w:rsidRPr="003A19B5" w:rsidRDefault="001E4A5F" w:rsidP="002411E0">
      <w:pPr>
        <w:spacing w:line="360" w:lineRule="auto"/>
        <w:contextualSpacing/>
        <w:jc w:val="both"/>
        <w:rPr>
          <w:rFonts w:ascii="Book Antiqua" w:hAnsi="Book Antiqua"/>
          <w:b/>
          <w:sz w:val="24"/>
          <w:szCs w:val="24"/>
        </w:rPr>
      </w:pPr>
      <w:r w:rsidRPr="003A19B5">
        <w:rPr>
          <w:rFonts w:ascii="Book Antiqua" w:hAnsi="Book Antiqua"/>
          <w:b/>
          <w:sz w:val="24"/>
          <w:szCs w:val="24"/>
        </w:rPr>
        <w:t>RESULTS</w:t>
      </w:r>
    </w:p>
    <w:p w14:paraId="523F3A72" w14:textId="6634ABC3" w:rsidR="009335AD" w:rsidRPr="003A19B5" w:rsidRDefault="0041307B" w:rsidP="002411E0">
      <w:pPr>
        <w:spacing w:line="360" w:lineRule="auto"/>
        <w:contextualSpacing/>
        <w:jc w:val="both"/>
        <w:rPr>
          <w:rFonts w:ascii="Book Antiqua" w:hAnsi="Book Antiqua"/>
          <w:sz w:val="24"/>
          <w:szCs w:val="24"/>
        </w:rPr>
      </w:pPr>
      <w:r w:rsidRPr="003A19B5">
        <w:rPr>
          <w:rFonts w:ascii="Book Antiqua" w:hAnsi="Book Antiqua"/>
          <w:sz w:val="24"/>
          <w:szCs w:val="24"/>
        </w:rPr>
        <w:t xml:space="preserve">Table 1 shows the characteristics of the study population. </w:t>
      </w:r>
      <w:r w:rsidR="00C72881" w:rsidRPr="003A19B5">
        <w:rPr>
          <w:rFonts w:ascii="Book Antiqua" w:hAnsi="Book Antiqua"/>
          <w:sz w:val="24"/>
          <w:szCs w:val="24"/>
        </w:rPr>
        <w:t xml:space="preserve">The </w:t>
      </w:r>
      <w:r w:rsidR="008E4409" w:rsidRPr="003A19B5">
        <w:rPr>
          <w:rFonts w:ascii="Book Antiqua" w:hAnsi="Book Antiqua"/>
          <w:sz w:val="24"/>
          <w:szCs w:val="24"/>
        </w:rPr>
        <w:t>lifetime</w:t>
      </w:r>
      <w:r w:rsidRPr="003A19B5">
        <w:rPr>
          <w:rFonts w:ascii="Book Antiqua" w:hAnsi="Book Antiqua"/>
          <w:sz w:val="24"/>
          <w:szCs w:val="24"/>
        </w:rPr>
        <w:t xml:space="preserve"> prevalence of bullying was 41.7%</w:t>
      </w:r>
      <w:r w:rsidR="00BB15AC" w:rsidRPr="003A19B5">
        <w:rPr>
          <w:rFonts w:ascii="Book Antiqua" w:hAnsi="Book Antiqua"/>
          <w:sz w:val="24"/>
          <w:szCs w:val="24"/>
        </w:rPr>
        <w:t xml:space="preserve"> (</w:t>
      </w:r>
      <w:r w:rsidR="004B1F38" w:rsidRPr="003A19B5">
        <w:rPr>
          <w:rFonts w:ascii="Book Antiqua" w:hAnsi="Book Antiqua"/>
          <w:sz w:val="24"/>
          <w:szCs w:val="24"/>
        </w:rPr>
        <w:t>95%CI</w:t>
      </w:r>
      <w:r w:rsidRPr="003A19B5">
        <w:rPr>
          <w:rFonts w:ascii="Book Antiqua" w:hAnsi="Book Antiqua"/>
          <w:sz w:val="24"/>
          <w:szCs w:val="24"/>
        </w:rPr>
        <w:t>: 38.1</w:t>
      </w:r>
      <w:r w:rsidR="006B0326" w:rsidRPr="003A19B5">
        <w:rPr>
          <w:rFonts w:ascii="Book Antiqua" w:hAnsi="Book Antiqua"/>
          <w:sz w:val="24"/>
          <w:szCs w:val="24"/>
        </w:rPr>
        <w:t>-</w:t>
      </w:r>
      <w:r w:rsidR="009335AD" w:rsidRPr="003A19B5">
        <w:rPr>
          <w:rFonts w:ascii="Book Antiqua" w:hAnsi="Book Antiqua"/>
          <w:sz w:val="24"/>
          <w:szCs w:val="24"/>
        </w:rPr>
        <w:t>45.3) and the 6-month prevalence of bullying was 8.2% (</w:t>
      </w:r>
      <w:r w:rsidR="004B1F38" w:rsidRPr="003A19B5">
        <w:rPr>
          <w:rFonts w:ascii="Book Antiqua" w:hAnsi="Book Antiqua"/>
          <w:sz w:val="24"/>
          <w:szCs w:val="24"/>
        </w:rPr>
        <w:t>95%CI</w:t>
      </w:r>
      <w:r w:rsidR="009335AD" w:rsidRPr="003A19B5">
        <w:rPr>
          <w:rFonts w:ascii="Book Antiqua" w:hAnsi="Book Antiqua"/>
          <w:sz w:val="24"/>
          <w:szCs w:val="24"/>
        </w:rPr>
        <w:t>: 6.3</w:t>
      </w:r>
      <w:r w:rsidR="006B0326" w:rsidRPr="003A19B5">
        <w:rPr>
          <w:rFonts w:ascii="Book Antiqua" w:hAnsi="Book Antiqua"/>
          <w:sz w:val="24"/>
          <w:szCs w:val="24"/>
        </w:rPr>
        <w:t>-</w:t>
      </w:r>
      <w:r w:rsidR="009335AD" w:rsidRPr="003A19B5">
        <w:rPr>
          <w:rFonts w:ascii="Book Antiqua" w:hAnsi="Book Antiqua"/>
          <w:sz w:val="24"/>
          <w:szCs w:val="24"/>
        </w:rPr>
        <w:t xml:space="preserve">10.4). The majority of participants being bullied </w:t>
      </w:r>
      <w:r w:rsidR="009335AD" w:rsidRPr="003A19B5">
        <w:rPr>
          <w:rFonts w:ascii="Book Antiqua" w:hAnsi="Book Antiqua"/>
          <w:sz w:val="24"/>
          <w:szCs w:val="24"/>
          <w:lang w:val="en-US"/>
        </w:rPr>
        <w:t xml:space="preserve">reported that the bullying experience was partly or completely related to their </w:t>
      </w:r>
      <w:r w:rsidR="00C812B8" w:rsidRPr="003A19B5">
        <w:rPr>
          <w:rFonts w:ascii="Book Antiqua" w:hAnsi="Book Antiqua"/>
          <w:sz w:val="24"/>
          <w:szCs w:val="24"/>
          <w:lang w:val="en-US"/>
        </w:rPr>
        <w:t xml:space="preserve">visual </w:t>
      </w:r>
      <w:r w:rsidR="009335AD" w:rsidRPr="003A19B5">
        <w:rPr>
          <w:rFonts w:ascii="Book Antiqua" w:hAnsi="Book Antiqua"/>
          <w:sz w:val="24"/>
          <w:szCs w:val="24"/>
          <w:lang w:val="en-US"/>
        </w:rPr>
        <w:t>impairment (65.1%).</w:t>
      </w:r>
    </w:p>
    <w:p w14:paraId="229B0CE4" w14:textId="2DEBF7F2" w:rsidR="00BB15AC" w:rsidRPr="003A19B5" w:rsidRDefault="001E5E91" w:rsidP="002411E0">
      <w:pPr>
        <w:spacing w:line="360" w:lineRule="auto"/>
        <w:ind w:firstLineChars="100" w:firstLine="240"/>
        <w:contextualSpacing/>
        <w:jc w:val="both"/>
        <w:rPr>
          <w:rFonts w:ascii="Book Antiqua" w:hAnsi="Book Antiqua"/>
          <w:sz w:val="24"/>
          <w:szCs w:val="24"/>
        </w:rPr>
      </w:pPr>
      <w:r w:rsidRPr="003A19B5">
        <w:rPr>
          <w:rFonts w:ascii="Book Antiqua" w:hAnsi="Book Antiqua"/>
          <w:sz w:val="24"/>
          <w:szCs w:val="24"/>
        </w:rPr>
        <w:t>A</w:t>
      </w:r>
      <w:r w:rsidR="00BB15AC" w:rsidRPr="003A19B5">
        <w:rPr>
          <w:rFonts w:ascii="Book Antiqua" w:hAnsi="Book Antiqua"/>
          <w:sz w:val="24"/>
          <w:szCs w:val="24"/>
        </w:rPr>
        <w:t>ssociated factors of previous bullying exp</w:t>
      </w:r>
      <w:r w:rsidR="00C96404" w:rsidRPr="003A19B5">
        <w:rPr>
          <w:rFonts w:ascii="Book Antiqua" w:hAnsi="Book Antiqua"/>
          <w:sz w:val="24"/>
          <w:szCs w:val="24"/>
        </w:rPr>
        <w:t>eriences</w:t>
      </w:r>
      <w:r w:rsidR="00BB15AC" w:rsidRPr="003A19B5">
        <w:rPr>
          <w:rFonts w:ascii="Book Antiqua" w:hAnsi="Book Antiqua"/>
          <w:sz w:val="24"/>
          <w:szCs w:val="24"/>
        </w:rPr>
        <w:t xml:space="preserve"> are presented in </w:t>
      </w:r>
      <w:r w:rsidR="00325B2B" w:rsidRPr="003A19B5">
        <w:rPr>
          <w:rFonts w:ascii="Book Antiqua" w:hAnsi="Book Antiqua"/>
          <w:sz w:val="24"/>
          <w:szCs w:val="24"/>
        </w:rPr>
        <w:t xml:space="preserve">Table 2. In the univariable analyses, </w:t>
      </w:r>
      <w:r w:rsidR="00C96404" w:rsidRPr="003A19B5">
        <w:rPr>
          <w:rFonts w:ascii="Book Antiqua" w:hAnsi="Book Antiqua"/>
          <w:sz w:val="24"/>
          <w:szCs w:val="24"/>
        </w:rPr>
        <w:t>a significantly higher risk of bullying was found among participants with a</w:t>
      </w:r>
      <w:r w:rsidRPr="003A19B5">
        <w:rPr>
          <w:rFonts w:ascii="Book Antiqua" w:hAnsi="Book Antiqua"/>
          <w:sz w:val="24"/>
          <w:szCs w:val="24"/>
        </w:rPr>
        <w:t xml:space="preserve"> lower age, having </w:t>
      </w:r>
      <w:r w:rsidR="00C51F4E" w:rsidRPr="003A19B5">
        <w:rPr>
          <w:rFonts w:ascii="Book Antiqua" w:hAnsi="Book Antiqua"/>
          <w:sz w:val="24"/>
          <w:szCs w:val="24"/>
        </w:rPr>
        <w:t>other</w:t>
      </w:r>
      <w:r w:rsidR="00325B2B" w:rsidRPr="003A19B5">
        <w:rPr>
          <w:rFonts w:ascii="Book Antiqua" w:hAnsi="Book Antiqua"/>
          <w:sz w:val="24"/>
          <w:szCs w:val="24"/>
        </w:rPr>
        <w:t xml:space="preserve"> impairments, </w:t>
      </w:r>
      <w:r w:rsidR="00C812B8" w:rsidRPr="003A19B5">
        <w:rPr>
          <w:rFonts w:ascii="Book Antiqua" w:hAnsi="Book Antiqua"/>
          <w:sz w:val="24"/>
          <w:szCs w:val="24"/>
        </w:rPr>
        <w:t>and having</w:t>
      </w:r>
      <w:r w:rsidRPr="003A19B5">
        <w:rPr>
          <w:rFonts w:ascii="Book Antiqua" w:hAnsi="Book Antiqua"/>
          <w:sz w:val="24"/>
          <w:szCs w:val="24"/>
        </w:rPr>
        <w:t xml:space="preserve"> </w:t>
      </w:r>
      <w:r w:rsidR="00325B2B" w:rsidRPr="003A19B5">
        <w:rPr>
          <w:rFonts w:ascii="Book Antiqua" w:hAnsi="Book Antiqua"/>
          <w:sz w:val="24"/>
          <w:szCs w:val="24"/>
        </w:rPr>
        <w:t xml:space="preserve">severe VI or blindness, and </w:t>
      </w:r>
      <w:r w:rsidR="00C96404" w:rsidRPr="003A19B5">
        <w:rPr>
          <w:rFonts w:ascii="Book Antiqua" w:hAnsi="Book Antiqua"/>
          <w:sz w:val="24"/>
          <w:szCs w:val="24"/>
        </w:rPr>
        <w:t>an early onset age of VI</w:t>
      </w:r>
      <w:r w:rsidRPr="003A19B5">
        <w:rPr>
          <w:rFonts w:ascii="Book Antiqua" w:hAnsi="Book Antiqua"/>
          <w:sz w:val="24"/>
          <w:szCs w:val="24"/>
        </w:rPr>
        <w:t xml:space="preserve">. </w:t>
      </w:r>
      <w:r w:rsidR="00C51F4E" w:rsidRPr="003A19B5">
        <w:rPr>
          <w:rFonts w:ascii="Book Antiqua" w:hAnsi="Book Antiqua"/>
          <w:sz w:val="24"/>
          <w:szCs w:val="24"/>
        </w:rPr>
        <w:t xml:space="preserve">All covariates, except for VI severity and residence, </w:t>
      </w:r>
      <w:r w:rsidR="00325B2B" w:rsidRPr="003A19B5">
        <w:rPr>
          <w:rFonts w:ascii="Book Antiqua" w:hAnsi="Book Antiqua"/>
          <w:sz w:val="24"/>
          <w:szCs w:val="24"/>
        </w:rPr>
        <w:t>remained statistically signific</w:t>
      </w:r>
      <w:r w:rsidRPr="003A19B5">
        <w:rPr>
          <w:rFonts w:ascii="Book Antiqua" w:hAnsi="Book Antiqua"/>
          <w:sz w:val="24"/>
          <w:szCs w:val="24"/>
        </w:rPr>
        <w:t>ant in the multivariable models</w:t>
      </w:r>
      <w:r w:rsidR="00325B2B" w:rsidRPr="003A19B5">
        <w:rPr>
          <w:rFonts w:ascii="Book Antiqua" w:hAnsi="Book Antiqua"/>
          <w:sz w:val="24"/>
          <w:szCs w:val="24"/>
        </w:rPr>
        <w:t xml:space="preserve">. </w:t>
      </w:r>
      <w:r w:rsidR="00C96404" w:rsidRPr="003A19B5">
        <w:rPr>
          <w:rFonts w:ascii="Book Antiqua" w:hAnsi="Book Antiqua"/>
          <w:sz w:val="24"/>
          <w:szCs w:val="24"/>
        </w:rPr>
        <w:t xml:space="preserve">The </w:t>
      </w:r>
      <w:r w:rsidR="00C812B8" w:rsidRPr="003A19B5">
        <w:rPr>
          <w:rFonts w:ascii="Book Antiqua" w:hAnsi="Book Antiqua"/>
          <w:sz w:val="24"/>
          <w:szCs w:val="24"/>
        </w:rPr>
        <w:t>two strongest associated factors were lower age and early onset-age of VI</w:t>
      </w:r>
      <w:r w:rsidR="00C96404" w:rsidRPr="003A19B5">
        <w:rPr>
          <w:rFonts w:ascii="Book Antiqua" w:hAnsi="Book Antiqua"/>
          <w:sz w:val="24"/>
          <w:szCs w:val="24"/>
        </w:rPr>
        <w:t xml:space="preserve">. </w:t>
      </w:r>
      <w:r w:rsidRPr="003A19B5">
        <w:rPr>
          <w:rFonts w:ascii="Book Antiqua" w:hAnsi="Book Antiqua"/>
          <w:sz w:val="24"/>
          <w:szCs w:val="24"/>
        </w:rPr>
        <w:t>Bullying w</w:t>
      </w:r>
      <w:r w:rsidR="00C96404" w:rsidRPr="003A19B5">
        <w:rPr>
          <w:rFonts w:ascii="Book Antiqua" w:hAnsi="Book Antiqua"/>
          <w:sz w:val="24"/>
          <w:szCs w:val="24"/>
        </w:rPr>
        <w:t>as</w:t>
      </w:r>
      <w:r w:rsidRPr="003A19B5">
        <w:rPr>
          <w:rFonts w:ascii="Book Antiqua" w:hAnsi="Book Antiqua"/>
          <w:sz w:val="24"/>
          <w:szCs w:val="24"/>
        </w:rPr>
        <w:t xml:space="preserve"> not related to</w:t>
      </w:r>
      <w:r w:rsidR="00325B2B" w:rsidRPr="003A19B5">
        <w:rPr>
          <w:rFonts w:ascii="Book Antiqua" w:hAnsi="Book Antiqua"/>
          <w:sz w:val="24"/>
          <w:szCs w:val="24"/>
        </w:rPr>
        <w:t xml:space="preserve"> gender, parental ethnicity, or VI stability.</w:t>
      </w:r>
    </w:p>
    <w:p w14:paraId="0C5D1DF4" w14:textId="430C2AC3" w:rsidR="00807C3A" w:rsidRPr="003A19B5" w:rsidRDefault="00325B2B" w:rsidP="002411E0">
      <w:pPr>
        <w:spacing w:line="360" w:lineRule="auto"/>
        <w:ind w:firstLineChars="100" w:firstLine="240"/>
        <w:contextualSpacing/>
        <w:jc w:val="both"/>
        <w:rPr>
          <w:rFonts w:ascii="Book Antiqua" w:hAnsi="Book Antiqua"/>
          <w:sz w:val="24"/>
          <w:szCs w:val="24"/>
        </w:rPr>
      </w:pPr>
      <w:r w:rsidRPr="003A19B5">
        <w:rPr>
          <w:rFonts w:ascii="Book Antiqua" w:hAnsi="Book Antiqua"/>
          <w:sz w:val="24"/>
          <w:szCs w:val="24"/>
        </w:rPr>
        <w:t xml:space="preserve">As shown in Table </w:t>
      </w:r>
      <w:r w:rsidR="00321436" w:rsidRPr="003A19B5">
        <w:rPr>
          <w:rFonts w:ascii="Book Antiqua" w:hAnsi="Book Antiqua"/>
          <w:sz w:val="24"/>
          <w:szCs w:val="24"/>
        </w:rPr>
        <w:t xml:space="preserve">3, </w:t>
      </w:r>
      <w:r w:rsidR="00265092" w:rsidRPr="003A19B5">
        <w:rPr>
          <w:rFonts w:ascii="Book Antiqua" w:hAnsi="Book Antiqua"/>
          <w:sz w:val="24"/>
          <w:szCs w:val="24"/>
        </w:rPr>
        <w:t xml:space="preserve">compared with those not being bullied, individuals with </w:t>
      </w:r>
      <w:r w:rsidR="00321436" w:rsidRPr="003A19B5">
        <w:rPr>
          <w:rFonts w:ascii="Book Antiqua" w:hAnsi="Book Antiqua"/>
          <w:sz w:val="24"/>
          <w:szCs w:val="24"/>
        </w:rPr>
        <w:t>pa</w:t>
      </w:r>
      <w:r w:rsidR="00265092" w:rsidRPr="003A19B5">
        <w:rPr>
          <w:rFonts w:ascii="Book Antiqua" w:hAnsi="Book Antiqua"/>
          <w:sz w:val="24"/>
          <w:szCs w:val="24"/>
        </w:rPr>
        <w:t xml:space="preserve">st experiences of bullying </w:t>
      </w:r>
      <w:r w:rsidR="00EF1ACE" w:rsidRPr="003A19B5">
        <w:rPr>
          <w:rFonts w:ascii="Book Antiqua" w:hAnsi="Book Antiqua"/>
          <w:sz w:val="24"/>
          <w:szCs w:val="24"/>
        </w:rPr>
        <w:t>had significantly lower</w:t>
      </w:r>
      <w:r w:rsidR="00265092" w:rsidRPr="003A19B5">
        <w:rPr>
          <w:rFonts w:ascii="Book Antiqua" w:hAnsi="Book Antiqua"/>
          <w:sz w:val="24"/>
          <w:szCs w:val="24"/>
        </w:rPr>
        <w:t xml:space="preserve"> scores on</w:t>
      </w:r>
      <w:r w:rsidR="00321436" w:rsidRPr="003A19B5">
        <w:rPr>
          <w:rFonts w:ascii="Book Antiqua" w:hAnsi="Book Antiqua"/>
          <w:sz w:val="24"/>
          <w:szCs w:val="24"/>
        </w:rPr>
        <w:t xml:space="preserve"> </w:t>
      </w:r>
      <w:r w:rsidRPr="003A19B5">
        <w:rPr>
          <w:rFonts w:ascii="Book Antiqua" w:hAnsi="Book Antiqua"/>
          <w:sz w:val="24"/>
          <w:szCs w:val="24"/>
        </w:rPr>
        <w:t xml:space="preserve">self-efficacy and </w:t>
      </w:r>
      <w:r w:rsidR="00321436" w:rsidRPr="003A19B5">
        <w:rPr>
          <w:rFonts w:ascii="Book Antiqua" w:hAnsi="Book Antiqua"/>
          <w:sz w:val="24"/>
          <w:szCs w:val="24"/>
        </w:rPr>
        <w:t>life satisfaction</w:t>
      </w:r>
      <w:r w:rsidRPr="003A19B5">
        <w:rPr>
          <w:rFonts w:ascii="Book Antiqua" w:hAnsi="Book Antiqua"/>
          <w:sz w:val="24"/>
          <w:szCs w:val="24"/>
        </w:rPr>
        <w:t>. The strength of the associations</w:t>
      </w:r>
      <w:r w:rsidR="00321436" w:rsidRPr="003A19B5">
        <w:rPr>
          <w:rFonts w:ascii="Book Antiqua" w:hAnsi="Book Antiqua"/>
          <w:sz w:val="24"/>
          <w:szCs w:val="24"/>
        </w:rPr>
        <w:t xml:space="preserve"> remained fairly similar after adjusting for </w:t>
      </w:r>
      <w:r w:rsidR="00C812B8" w:rsidRPr="003A19B5">
        <w:rPr>
          <w:rFonts w:ascii="Book Antiqua" w:hAnsi="Book Antiqua"/>
          <w:sz w:val="24"/>
          <w:szCs w:val="24"/>
        </w:rPr>
        <w:t xml:space="preserve">gender, age, </w:t>
      </w:r>
      <w:r w:rsidR="00C812B8" w:rsidRPr="003A19B5">
        <w:rPr>
          <w:rFonts w:ascii="Book Antiqua" w:hAnsi="Book Antiqua"/>
          <w:sz w:val="24"/>
          <w:szCs w:val="24"/>
          <w:lang w:val="en-US"/>
        </w:rPr>
        <w:t>current education level, working or studying, other impairments, marital status, severity of VI</w:t>
      </w:r>
      <w:r w:rsidRPr="003A19B5">
        <w:rPr>
          <w:rFonts w:ascii="Book Antiqua" w:hAnsi="Book Antiqua"/>
          <w:sz w:val="24"/>
          <w:szCs w:val="24"/>
        </w:rPr>
        <w:t>.</w:t>
      </w:r>
      <w:r w:rsidR="006469C5" w:rsidRPr="003A19B5">
        <w:rPr>
          <w:rFonts w:ascii="Book Antiqua" w:hAnsi="Book Antiqua"/>
          <w:sz w:val="24"/>
          <w:szCs w:val="24"/>
        </w:rPr>
        <w:t xml:space="preserve"> </w:t>
      </w:r>
      <w:r w:rsidR="00C12821" w:rsidRPr="003A19B5">
        <w:rPr>
          <w:rFonts w:ascii="Book Antiqua" w:hAnsi="Book Antiqua"/>
          <w:sz w:val="24"/>
          <w:szCs w:val="24"/>
        </w:rPr>
        <w:t>The findings from the s</w:t>
      </w:r>
      <w:r w:rsidR="000919FD" w:rsidRPr="003A19B5">
        <w:rPr>
          <w:rFonts w:ascii="Book Antiqua" w:hAnsi="Book Antiqua"/>
          <w:sz w:val="24"/>
          <w:szCs w:val="24"/>
        </w:rPr>
        <w:t>upplementary analysi</w:t>
      </w:r>
      <w:r w:rsidR="00C12821" w:rsidRPr="003A19B5">
        <w:rPr>
          <w:rFonts w:ascii="Book Antiqua" w:hAnsi="Book Antiqua"/>
          <w:sz w:val="24"/>
          <w:szCs w:val="24"/>
        </w:rPr>
        <w:t>s sho</w:t>
      </w:r>
      <w:r w:rsidR="00C51F4E" w:rsidRPr="003A19B5">
        <w:rPr>
          <w:rFonts w:ascii="Book Antiqua" w:hAnsi="Book Antiqua"/>
          <w:sz w:val="24"/>
          <w:szCs w:val="24"/>
        </w:rPr>
        <w:t>wed that the association of</w:t>
      </w:r>
      <w:r w:rsidR="00C12821" w:rsidRPr="003A19B5">
        <w:rPr>
          <w:rFonts w:ascii="Book Antiqua" w:hAnsi="Book Antiqua"/>
          <w:sz w:val="24"/>
          <w:szCs w:val="24"/>
        </w:rPr>
        <w:t xml:space="preserve"> bullying </w:t>
      </w:r>
      <w:r w:rsidR="00C51F4E" w:rsidRPr="003A19B5">
        <w:rPr>
          <w:rFonts w:ascii="Book Antiqua" w:hAnsi="Book Antiqua"/>
          <w:sz w:val="24"/>
          <w:szCs w:val="24"/>
        </w:rPr>
        <w:t>with</w:t>
      </w:r>
      <w:r w:rsidR="00C12821" w:rsidRPr="003A19B5">
        <w:rPr>
          <w:rFonts w:ascii="Book Antiqua" w:hAnsi="Book Antiqua"/>
          <w:sz w:val="24"/>
          <w:szCs w:val="24"/>
        </w:rPr>
        <w:t xml:space="preserve"> </w:t>
      </w:r>
      <w:r w:rsidR="006469C5" w:rsidRPr="003A19B5">
        <w:rPr>
          <w:rFonts w:ascii="Book Antiqua" w:hAnsi="Book Antiqua"/>
          <w:sz w:val="24"/>
          <w:szCs w:val="24"/>
        </w:rPr>
        <w:t>self-esteem</w:t>
      </w:r>
      <w:r w:rsidR="00C12821" w:rsidRPr="003A19B5">
        <w:rPr>
          <w:rFonts w:ascii="Book Antiqua" w:hAnsi="Book Antiqua"/>
          <w:sz w:val="24"/>
          <w:szCs w:val="24"/>
        </w:rPr>
        <w:t xml:space="preserve"> and life satisfaction became weaker, but remained statistically significant, in the binomial GLM</w:t>
      </w:r>
      <w:r w:rsidR="00C51F4E" w:rsidRPr="003A19B5">
        <w:rPr>
          <w:rFonts w:ascii="Book Antiqua" w:hAnsi="Book Antiqua"/>
          <w:sz w:val="24"/>
          <w:szCs w:val="24"/>
        </w:rPr>
        <w:t>s</w:t>
      </w:r>
      <w:r w:rsidR="00C12821" w:rsidRPr="003A19B5">
        <w:rPr>
          <w:rFonts w:ascii="Book Antiqua" w:hAnsi="Book Antiqua"/>
          <w:sz w:val="24"/>
          <w:szCs w:val="24"/>
        </w:rPr>
        <w:t xml:space="preserve"> compared with the Gaussian GLM</w:t>
      </w:r>
      <w:r w:rsidR="00C51F4E" w:rsidRPr="003A19B5">
        <w:rPr>
          <w:rFonts w:ascii="Book Antiqua" w:hAnsi="Book Antiqua"/>
          <w:sz w:val="24"/>
          <w:szCs w:val="24"/>
        </w:rPr>
        <w:t>s (results not shown)</w:t>
      </w:r>
      <w:r w:rsidR="004276C6" w:rsidRPr="003A19B5">
        <w:rPr>
          <w:rFonts w:ascii="Book Antiqua" w:hAnsi="Book Antiqua"/>
          <w:sz w:val="24"/>
          <w:szCs w:val="24"/>
        </w:rPr>
        <w:t>.</w:t>
      </w:r>
    </w:p>
    <w:p w14:paraId="77C3B288" w14:textId="77777777" w:rsidR="00CF1EED" w:rsidRPr="003A19B5" w:rsidRDefault="00CF1EED" w:rsidP="002411E0">
      <w:pPr>
        <w:spacing w:line="360" w:lineRule="auto"/>
        <w:contextualSpacing/>
        <w:jc w:val="both"/>
        <w:rPr>
          <w:rFonts w:ascii="Book Antiqua" w:hAnsi="Book Antiqua"/>
          <w:sz w:val="24"/>
          <w:szCs w:val="24"/>
        </w:rPr>
      </w:pPr>
    </w:p>
    <w:p w14:paraId="02C369F5" w14:textId="77777777" w:rsidR="00F67C75" w:rsidRPr="003A19B5" w:rsidRDefault="00F67C75" w:rsidP="002411E0">
      <w:pPr>
        <w:spacing w:line="360" w:lineRule="auto"/>
        <w:contextualSpacing/>
        <w:jc w:val="both"/>
        <w:rPr>
          <w:rFonts w:ascii="Book Antiqua" w:hAnsi="Book Antiqua"/>
          <w:b/>
          <w:sz w:val="24"/>
          <w:szCs w:val="24"/>
        </w:rPr>
      </w:pPr>
      <w:r w:rsidRPr="003A19B5">
        <w:rPr>
          <w:rFonts w:ascii="Book Antiqua" w:hAnsi="Book Antiqua"/>
          <w:b/>
          <w:sz w:val="24"/>
          <w:szCs w:val="24"/>
        </w:rPr>
        <w:t>DISCUSSION</w:t>
      </w:r>
    </w:p>
    <w:p w14:paraId="1DC48A03" w14:textId="77777777" w:rsidR="00F67C75" w:rsidRPr="003A19B5" w:rsidRDefault="00F67C75" w:rsidP="002411E0">
      <w:pPr>
        <w:spacing w:line="360" w:lineRule="auto"/>
        <w:contextualSpacing/>
        <w:jc w:val="both"/>
        <w:rPr>
          <w:rFonts w:ascii="Book Antiqua" w:hAnsi="Book Antiqua"/>
          <w:b/>
          <w:i/>
          <w:sz w:val="24"/>
          <w:szCs w:val="24"/>
        </w:rPr>
      </w:pPr>
      <w:r w:rsidRPr="003A19B5">
        <w:rPr>
          <w:rFonts w:ascii="Book Antiqua" w:hAnsi="Book Antiqua"/>
          <w:b/>
          <w:i/>
          <w:sz w:val="24"/>
          <w:szCs w:val="24"/>
        </w:rPr>
        <w:t>Key findings</w:t>
      </w:r>
    </w:p>
    <w:p w14:paraId="17EF5CCD" w14:textId="60AB3A0C" w:rsidR="00F67C75" w:rsidRPr="003A19B5" w:rsidRDefault="00F67C75" w:rsidP="002411E0">
      <w:pPr>
        <w:spacing w:line="360" w:lineRule="auto"/>
        <w:jc w:val="both"/>
        <w:rPr>
          <w:rFonts w:ascii="Book Antiqua" w:hAnsi="Book Antiqua"/>
          <w:sz w:val="24"/>
          <w:szCs w:val="24"/>
        </w:rPr>
      </w:pPr>
      <w:r w:rsidRPr="003A19B5">
        <w:rPr>
          <w:rFonts w:ascii="Book Antiqua" w:hAnsi="Book Antiqua"/>
          <w:sz w:val="24"/>
          <w:szCs w:val="24"/>
        </w:rPr>
        <w:t xml:space="preserve">Data from this cross-sectional study showed that four in ten Norwegian individuals with VI have experienced bullying, one in ten have experienced bullying during the past 6 </w:t>
      </w:r>
      <w:bookmarkStart w:id="142" w:name="OLE_LINK970"/>
      <w:bookmarkStart w:id="143" w:name="OLE_LINK971"/>
      <w:proofErr w:type="spellStart"/>
      <w:r w:rsidRPr="003A19B5">
        <w:rPr>
          <w:rFonts w:ascii="Book Antiqua" w:hAnsi="Book Antiqua"/>
          <w:sz w:val="24"/>
          <w:szCs w:val="24"/>
        </w:rPr>
        <w:t>mo</w:t>
      </w:r>
      <w:bookmarkEnd w:id="142"/>
      <w:bookmarkEnd w:id="143"/>
      <w:proofErr w:type="spellEnd"/>
      <w:r w:rsidRPr="003A19B5">
        <w:rPr>
          <w:rFonts w:ascii="Book Antiqua" w:hAnsi="Book Antiqua"/>
          <w:sz w:val="24"/>
          <w:szCs w:val="24"/>
        </w:rPr>
        <w:t>, and more than sixty percent of those who have been bullied said that bullying was related to their VI.</w:t>
      </w:r>
      <w:r w:rsidR="00E343D2" w:rsidRPr="003A19B5">
        <w:rPr>
          <w:rFonts w:ascii="Book Antiqua" w:hAnsi="Book Antiqua"/>
          <w:sz w:val="24"/>
          <w:szCs w:val="24"/>
        </w:rPr>
        <w:t xml:space="preserve"> </w:t>
      </w:r>
      <w:r w:rsidRPr="003A19B5">
        <w:rPr>
          <w:rFonts w:ascii="Book Antiqua" w:hAnsi="Book Antiqua"/>
          <w:sz w:val="24"/>
          <w:szCs w:val="24"/>
        </w:rPr>
        <w:t>Bullying was associated with young age, early onset-age of VI, and having other impairments. Those who had experienced bullying had lower levels of self-efficacy and life satisfaction compared with those who had not experienced bullying.</w:t>
      </w:r>
    </w:p>
    <w:p w14:paraId="54C7E86F" w14:textId="77777777" w:rsidR="00F67C75" w:rsidRPr="003A19B5" w:rsidRDefault="00F67C75" w:rsidP="002411E0">
      <w:pPr>
        <w:spacing w:line="360" w:lineRule="auto"/>
        <w:jc w:val="both"/>
        <w:rPr>
          <w:rFonts w:ascii="Book Antiqua" w:hAnsi="Book Antiqua"/>
          <w:sz w:val="24"/>
          <w:szCs w:val="24"/>
        </w:rPr>
      </w:pPr>
    </w:p>
    <w:p w14:paraId="142CBA80" w14:textId="77777777" w:rsidR="00F67C75" w:rsidRPr="003A19B5" w:rsidRDefault="00F67C75" w:rsidP="002411E0">
      <w:pPr>
        <w:spacing w:line="360" w:lineRule="auto"/>
        <w:jc w:val="both"/>
        <w:rPr>
          <w:rFonts w:ascii="Book Antiqua" w:hAnsi="Book Antiqua"/>
          <w:b/>
          <w:i/>
          <w:sz w:val="24"/>
          <w:szCs w:val="24"/>
        </w:rPr>
      </w:pPr>
      <w:r w:rsidRPr="003A19B5">
        <w:rPr>
          <w:rFonts w:ascii="Book Antiqua" w:hAnsi="Book Antiqua"/>
          <w:b/>
          <w:i/>
          <w:sz w:val="24"/>
          <w:szCs w:val="24"/>
        </w:rPr>
        <w:t>Comparison with the literature</w:t>
      </w:r>
    </w:p>
    <w:p w14:paraId="12FB819E" w14:textId="75C9DD09" w:rsidR="00F67C75" w:rsidRPr="003A19B5" w:rsidRDefault="00F67C75" w:rsidP="002411E0">
      <w:pPr>
        <w:spacing w:line="360" w:lineRule="auto"/>
        <w:jc w:val="both"/>
        <w:rPr>
          <w:rFonts w:ascii="Book Antiqua" w:hAnsi="Book Antiqua"/>
          <w:sz w:val="24"/>
          <w:szCs w:val="24"/>
        </w:rPr>
      </w:pPr>
      <w:r w:rsidRPr="003A19B5">
        <w:rPr>
          <w:rFonts w:ascii="Book Antiqua" w:hAnsi="Book Antiqua"/>
          <w:sz w:val="24"/>
          <w:szCs w:val="24"/>
        </w:rPr>
        <w:t>To our knowledge, this is the first study with a nation-wide probability sampling addressing the prevalence and associated factors of bullying among individuals with VI, as well as the relation of bullying with well-being. Our findings demonstrate that bullying is frequent and potentially detrimental problem among people with VI, showing somewhat higher 6-month prevalence rates than what have been found in comparable studies of general Scandinavian populations (2.8</w:t>
      </w:r>
      <w:r w:rsidR="004B1F38" w:rsidRPr="003A19B5">
        <w:rPr>
          <w:rFonts w:ascii="Book Antiqua" w:eastAsiaTheme="minorEastAsia" w:hAnsi="Book Antiqua" w:hint="eastAsia"/>
          <w:sz w:val="24"/>
          <w:szCs w:val="24"/>
          <w:lang w:eastAsia="zh-CN"/>
        </w:rPr>
        <w:t>%</w:t>
      </w:r>
      <w:r w:rsidR="006B0326" w:rsidRPr="003A19B5">
        <w:rPr>
          <w:rFonts w:ascii="Book Antiqua" w:hAnsi="Book Antiqua"/>
          <w:sz w:val="24"/>
          <w:szCs w:val="24"/>
        </w:rPr>
        <w:t>-</w:t>
      </w:r>
      <w:r w:rsidRPr="003A19B5">
        <w:rPr>
          <w:rFonts w:ascii="Book Antiqua" w:hAnsi="Book Antiqua"/>
          <w:sz w:val="24"/>
          <w:szCs w:val="24"/>
        </w:rPr>
        <w:t>8.2%</w:t>
      </w:r>
      <w:r w:rsidR="004B1F38" w:rsidRPr="003A19B5">
        <w:rPr>
          <w:rFonts w:ascii="Book Antiqua" w:eastAsiaTheme="minorEastAsia" w:hAnsi="Book Antiqua" w:hint="eastAsia"/>
          <w:sz w:val="24"/>
          <w:szCs w:val="24"/>
          <w:lang w:eastAsia="zh-CN"/>
        </w:rPr>
        <w:t>)</w:t>
      </w:r>
      <w:r w:rsidR="004B1F38" w:rsidRPr="003A19B5">
        <w:rPr>
          <w:rFonts w:ascii="Book Antiqua" w:eastAsiaTheme="minorEastAsia" w:hAnsi="Book Antiqua" w:hint="eastAsia"/>
          <w:sz w:val="24"/>
          <w:szCs w:val="24"/>
          <w:vertAlign w:val="superscript"/>
          <w:lang w:eastAsia="zh-CN"/>
        </w:rPr>
        <w:t>[6,32-34]</w:t>
      </w:r>
      <w:r w:rsidRPr="003A19B5">
        <w:rPr>
          <w:rFonts w:ascii="Book Antiqua" w:hAnsi="Book Antiqua"/>
          <w:sz w:val="24"/>
          <w:szCs w:val="24"/>
        </w:rPr>
        <w:t>. Thus, our results are in agreement with previous research suggesting that VI is a risk factor for bullying</w:t>
      </w:r>
      <w:r w:rsidR="004B1F38" w:rsidRPr="003A19B5">
        <w:rPr>
          <w:rFonts w:ascii="Book Antiqua" w:eastAsiaTheme="minorEastAsia" w:hAnsi="Book Antiqua" w:hint="eastAsia"/>
          <w:sz w:val="24"/>
          <w:szCs w:val="24"/>
          <w:vertAlign w:val="superscript"/>
          <w:lang w:eastAsia="zh-CN"/>
        </w:rPr>
        <w:t>[16]</w:t>
      </w:r>
      <w:r w:rsidRPr="003A19B5">
        <w:rPr>
          <w:rFonts w:ascii="Book Antiqua" w:hAnsi="Book Antiqua"/>
          <w:sz w:val="24"/>
          <w:szCs w:val="24"/>
        </w:rPr>
        <w:t>.</w:t>
      </w:r>
    </w:p>
    <w:p w14:paraId="55A837F4" w14:textId="2E8752CE" w:rsidR="00F67C75" w:rsidRPr="003A19B5" w:rsidRDefault="00F67C75" w:rsidP="002411E0">
      <w:pPr>
        <w:autoSpaceDE w:val="0"/>
        <w:autoSpaceDN w:val="0"/>
        <w:adjustRightInd w:val="0"/>
        <w:spacing w:line="360" w:lineRule="auto"/>
        <w:ind w:firstLineChars="100" w:firstLine="240"/>
        <w:jc w:val="both"/>
        <w:rPr>
          <w:rFonts w:ascii="Book Antiqua" w:eastAsiaTheme="minorEastAsia" w:hAnsi="Book Antiqua" w:cs="Times-Roman"/>
          <w:sz w:val="23"/>
          <w:szCs w:val="23"/>
          <w:lang w:val="en-US" w:eastAsia="zh-CN"/>
        </w:rPr>
      </w:pPr>
      <w:r w:rsidRPr="003A19B5">
        <w:rPr>
          <w:rFonts w:ascii="Book Antiqua" w:hAnsi="Book Antiqua"/>
          <w:sz w:val="24"/>
          <w:szCs w:val="24"/>
        </w:rPr>
        <w:t>The findings that early onset-age of VI, young age, and having additional impairments were associated with the risk of being bullied support the notion that childhood and young adulthood are vulnerable periods in life for persons with some sort of deviance from the social norm</w:t>
      </w:r>
      <w:r w:rsidR="004B1F38" w:rsidRPr="003A19B5">
        <w:rPr>
          <w:rFonts w:ascii="Book Antiqua" w:eastAsiaTheme="minorEastAsia" w:hAnsi="Book Antiqua" w:hint="eastAsia"/>
          <w:sz w:val="24"/>
          <w:szCs w:val="24"/>
          <w:vertAlign w:val="superscript"/>
          <w:lang w:eastAsia="zh-CN"/>
        </w:rPr>
        <w:t>[35,36]</w:t>
      </w:r>
      <w:r w:rsidRPr="003A19B5">
        <w:rPr>
          <w:rFonts w:ascii="Book Antiqua" w:hAnsi="Book Antiqua"/>
          <w:sz w:val="24"/>
          <w:szCs w:val="24"/>
        </w:rPr>
        <w:t xml:space="preserve"> and that having additional impairments may reinforce those differences.</w:t>
      </w:r>
    </w:p>
    <w:p w14:paraId="31777644" w14:textId="209D92FA" w:rsidR="00F67C75" w:rsidRPr="003A19B5" w:rsidRDefault="00F67C75" w:rsidP="002411E0">
      <w:pPr>
        <w:spacing w:line="360" w:lineRule="auto"/>
        <w:ind w:firstLineChars="100" w:firstLine="240"/>
        <w:jc w:val="both"/>
        <w:rPr>
          <w:rFonts w:ascii="Book Antiqua" w:hAnsi="Book Antiqua"/>
          <w:sz w:val="24"/>
          <w:szCs w:val="24"/>
        </w:rPr>
      </w:pPr>
      <w:r w:rsidRPr="003A19B5">
        <w:rPr>
          <w:rFonts w:ascii="Book Antiqua" w:hAnsi="Book Antiqua"/>
          <w:sz w:val="24"/>
          <w:szCs w:val="24"/>
          <w:lang w:val="en-US"/>
        </w:rPr>
        <w:t>Some of the non-significant covariates need to be discussed. A noteworthy finding of this study was that the occurrence of bullying was similar for women and men with VI.</w:t>
      </w:r>
      <w:r w:rsidRPr="003A19B5">
        <w:rPr>
          <w:rFonts w:ascii="Book Antiqua" w:hAnsi="Book Antiqua"/>
          <w:sz w:val="24"/>
          <w:szCs w:val="24"/>
        </w:rPr>
        <w:t xml:space="preserve"> This is in line with previous research</w:t>
      </w:r>
      <w:r w:rsidR="004B1F38" w:rsidRPr="003A19B5">
        <w:rPr>
          <w:rFonts w:ascii="Book Antiqua" w:eastAsiaTheme="minorEastAsia" w:hAnsi="Book Antiqua" w:hint="eastAsia"/>
          <w:sz w:val="24"/>
          <w:szCs w:val="24"/>
          <w:vertAlign w:val="superscript"/>
          <w:lang w:eastAsia="zh-CN"/>
        </w:rPr>
        <w:t>[19,20]</w:t>
      </w:r>
      <w:r w:rsidRPr="003A19B5">
        <w:rPr>
          <w:rFonts w:ascii="Book Antiqua" w:hAnsi="Book Antiqua"/>
          <w:sz w:val="24"/>
          <w:szCs w:val="24"/>
          <w:lang w:val="en-US"/>
        </w:rPr>
        <w:t>,</w:t>
      </w:r>
      <w:r w:rsidRPr="003A19B5">
        <w:rPr>
          <w:rFonts w:ascii="Book Antiqua" w:hAnsi="Book Antiqua"/>
          <w:sz w:val="24"/>
          <w:szCs w:val="24"/>
        </w:rPr>
        <w:t xml:space="preserve"> and indicates that the risk of bullying following VI is not determined by gender.</w:t>
      </w:r>
    </w:p>
    <w:p w14:paraId="4F00D463" w14:textId="0F8E2FB3" w:rsidR="00F67C75" w:rsidRPr="003A19B5" w:rsidRDefault="00F67C75" w:rsidP="002411E0">
      <w:pPr>
        <w:spacing w:line="360" w:lineRule="auto"/>
        <w:ind w:firstLineChars="100" w:firstLine="240"/>
        <w:jc w:val="both"/>
        <w:rPr>
          <w:rFonts w:ascii="Book Antiqua" w:hAnsi="Book Antiqua"/>
          <w:sz w:val="24"/>
          <w:szCs w:val="24"/>
          <w:lang w:val="en-US"/>
        </w:rPr>
      </w:pPr>
      <w:r w:rsidRPr="003A19B5">
        <w:rPr>
          <w:rFonts w:ascii="Book Antiqua" w:hAnsi="Book Antiqua"/>
          <w:sz w:val="24"/>
          <w:szCs w:val="24"/>
          <w:lang w:val="en-US"/>
        </w:rPr>
        <w:t xml:space="preserve">The lack of association between severity of vision loss and the occurrence of bullying are not in line with the findings from previous </w:t>
      </w:r>
      <w:proofErr w:type="gramStart"/>
      <w:r w:rsidRPr="003A19B5">
        <w:rPr>
          <w:rFonts w:ascii="Book Antiqua" w:hAnsi="Book Antiqua"/>
          <w:sz w:val="24"/>
          <w:szCs w:val="24"/>
          <w:lang w:val="en-US"/>
        </w:rPr>
        <w:t>research</w:t>
      </w:r>
      <w:r w:rsidR="003106A2" w:rsidRPr="003A19B5">
        <w:rPr>
          <w:rFonts w:ascii="Book Antiqua" w:eastAsiaTheme="minorEastAsia" w:hAnsi="Book Antiqua" w:hint="eastAsia"/>
          <w:sz w:val="24"/>
          <w:szCs w:val="24"/>
          <w:vertAlign w:val="superscript"/>
          <w:lang w:val="en-US" w:eastAsia="zh-CN"/>
        </w:rPr>
        <w:t>[</w:t>
      </w:r>
      <w:proofErr w:type="gramEnd"/>
      <w:r w:rsidR="003106A2" w:rsidRPr="003A19B5">
        <w:rPr>
          <w:rFonts w:ascii="Book Antiqua" w:eastAsiaTheme="minorEastAsia" w:hAnsi="Book Antiqua" w:hint="eastAsia"/>
          <w:sz w:val="24"/>
          <w:szCs w:val="24"/>
          <w:vertAlign w:val="superscript"/>
          <w:lang w:val="en-US" w:eastAsia="zh-CN"/>
        </w:rPr>
        <w:t>19,21]</w:t>
      </w:r>
      <w:r w:rsidRPr="003A19B5">
        <w:rPr>
          <w:rFonts w:ascii="Book Antiqua" w:hAnsi="Book Antiqua"/>
          <w:sz w:val="24"/>
          <w:szCs w:val="24"/>
        </w:rPr>
        <w:t xml:space="preserve">. For example, in an age-matched sample of 196 German students, </w:t>
      </w:r>
      <w:proofErr w:type="spellStart"/>
      <w:r w:rsidRPr="003A19B5">
        <w:rPr>
          <w:rFonts w:ascii="Book Antiqua" w:hAnsi="Book Antiqua"/>
          <w:sz w:val="24"/>
          <w:szCs w:val="24"/>
        </w:rPr>
        <w:t>Pinquart</w:t>
      </w:r>
      <w:proofErr w:type="spellEnd"/>
      <w:r w:rsidRPr="003A19B5">
        <w:rPr>
          <w:rFonts w:ascii="Book Antiqua" w:hAnsi="Book Antiqua"/>
          <w:sz w:val="24"/>
          <w:szCs w:val="24"/>
        </w:rPr>
        <w:t xml:space="preserve"> and Pfeiffer</w:t>
      </w:r>
      <w:r w:rsidR="003106A2" w:rsidRPr="003A19B5">
        <w:rPr>
          <w:rFonts w:ascii="Book Antiqua" w:eastAsiaTheme="minorEastAsia" w:hAnsi="Book Antiqua" w:hint="eastAsia"/>
          <w:sz w:val="24"/>
          <w:szCs w:val="24"/>
          <w:vertAlign w:val="superscript"/>
          <w:lang w:eastAsia="zh-CN"/>
        </w:rPr>
        <w:t>[21]</w:t>
      </w:r>
      <w:r w:rsidRPr="003A19B5">
        <w:rPr>
          <w:rFonts w:ascii="Book Antiqua" w:hAnsi="Book Antiqua"/>
          <w:sz w:val="24"/>
          <w:szCs w:val="24"/>
        </w:rPr>
        <w:t xml:space="preserve"> found that </w:t>
      </w:r>
      <w:r w:rsidRPr="003A19B5">
        <w:rPr>
          <w:rFonts w:ascii="Book Antiqua" w:hAnsi="Book Antiqua"/>
          <w:sz w:val="24"/>
          <w:szCs w:val="24"/>
        </w:rPr>
        <w:lastRenderedPageBreak/>
        <w:t>students with low vision reported on average more relational and overt bullying compared with students who were blind and students without vision loss. As we examined the lifetime prevalence of bullying, a possible explanation for our null findings may be that specific VI characteristics are important risk factors for bullying at different points in life.</w:t>
      </w:r>
    </w:p>
    <w:p w14:paraId="6DE0B0F4" w14:textId="70BC2190" w:rsidR="00F67C75" w:rsidRPr="003A19B5" w:rsidRDefault="00F67C75" w:rsidP="002411E0">
      <w:pPr>
        <w:spacing w:line="360" w:lineRule="auto"/>
        <w:ind w:firstLineChars="100" w:firstLine="240"/>
        <w:jc w:val="both"/>
        <w:rPr>
          <w:rFonts w:ascii="Book Antiqua" w:hAnsi="Book Antiqua"/>
          <w:sz w:val="24"/>
          <w:szCs w:val="24"/>
        </w:rPr>
      </w:pPr>
      <w:r w:rsidRPr="003A19B5">
        <w:rPr>
          <w:rFonts w:ascii="Book Antiqua" w:hAnsi="Book Antiqua"/>
          <w:sz w:val="24"/>
          <w:szCs w:val="24"/>
        </w:rPr>
        <w:t xml:space="preserve">Our findings of bullying being associated with poorer life satisfaction are in agreement with that of previous research including people with different </w:t>
      </w:r>
      <w:proofErr w:type="gramStart"/>
      <w:r w:rsidRPr="003A19B5">
        <w:rPr>
          <w:rFonts w:ascii="Book Antiqua" w:hAnsi="Book Antiqua"/>
          <w:sz w:val="24"/>
          <w:szCs w:val="24"/>
        </w:rPr>
        <w:t>impairments</w:t>
      </w:r>
      <w:r w:rsidR="003106A2" w:rsidRPr="003A19B5">
        <w:rPr>
          <w:rFonts w:ascii="Book Antiqua" w:eastAsiaTheme="minorEastAsia" w:hAnsi="Book Antiqua" w:hint="eastAsia"/>
          <w:sz w:val="24"/>
          <w:szCs w:val="24"/>
          <w:vertAlign w:val="superscript"/>
          <w:lang w:eastAsia="zh-CN"/>
        </w:rPr>
        <w:t>[</w:t>
      </w:r>
      <w:proofErr w:type="gramEnd"/>
      <w:r w:rsidR="003106A2" w:rsidRPr="003A19B5">
        <w:rPr>
          <w:rFonts w:ascii="Book Antiqua" w:eastAsiaTheme="minorEastAsia" w:hAnsi="Book Antiqua" w:hint="eastAsia"/>
          <w:sz w:val="24"/>
          <w:szCs w:val="24"/>
          <w:vertAlign w:val="superscript"/>
          <w:lang w:eastAsia="zh-CN"/>
        </w:rPr>
        <w:t>21,37]</w:t>
      </w:r>
      <w:r w:rsidRPr="003A19B5">
        <w:rPr>
          <w:rFonts w:ascii="Book Antiqua" w:hAnsi="Book Antiqua"/>
          <w:sz w:val="24"/>
          <w:szCs w:val="24"/>
        </w:rPr>
        <w:t>. Life satisfaction is a general evaluation of one’s own life</w:t>
      </w:r>
      <w:r w:rsidR="003106A2" w:rsidRPr="003A19B5">
        <w:rPr>
          <w:rFonts w:ascii="Book Antiqua" w:eastAsiaTheme="minorEastAsia" w:hAnsi="Book Antiqua" w:hint="eastAsia"/>
          <w:sz w:val="24"/>
          <w:szCs w:val="24"/>
          <w:vertAlign w:val="superscript"/>
          <w:lang w:eastAsia="zh-CN"/>
        </w:rPr>
        <w:t>[27]</w:t>
      </w:r>
      <w:r w:rsidRPr="003A19B5">
        <w:rPr>
          <w:rFonts w:ascii="Book Antiqua" w:hAnsi="Book Antiqua"/>
          <w:sz w:val="24"/>
          <w:szCs w:val="24"/>
        </w:rPr>
        <w:t xml:space="preserve"> and bullying may have negative consequences on a wide-range of life domains</w:t>
      </w:r>
      <w:r w:rsidR="003106A2" w:rsidRPr="003A19B5">
        <w:rPr>
          <w:rFonts w:ascii="Book Antiqua" w:eastAsiaTheme="minorEastAsia" w:hAnsi="Book Antiqua" w:hint="eastAsia"/>
          <w:sz w:val="24"/>
          <w:szCs w:val="24"/>
          <w:vertAlign w:val="superscript"/>
          <w:lang w:eastAsia="zh-CN"/>
        </w:rPr>
        <w:t>[9]</w:t>
      </w:r>
      <w:r w:rsidRPr="003A19B5">
        <w:rPr>
          <w:rFonts w:ascii="Book Antiqua" w:hAnsi="Book Antiqua"/>
          <w:sz w:val="24"/>
          <w:szCs w:val="24"/>
        </w:rPr>
        <w:t>. Furthermore, to our knowledge, this is the first study that have examined the relationship between bullying and general self-efficacy in populations with VI, showing lower levels of self-efficacy for those being bullied compared with those who have not been bullied.</w:t>
      </w:r>
    </w:p>
    <w:p w14:paraId="5FF17C6C" w14:textId="392F87FB" w:rsidR="00F67C75" w:rsidRPr="003A19B5" w:rsidRDefault="00F67C75" w:rsidP="002411E0">
      <w:pPr>
        <w:spacing w:line="360" w:lineRule="auto"/>
        <w:ind w:firstLineChars="100" w:firstLine="240"/>
        <w:jc w:val="both"/>
        <w:rPr>
          <w:rFonts w:ascii="Book Antiqua" w:hAnsi="Book Antiqua"/>
          <w:sz w:val="24"/>
          <w:szCs w:val="24"/>
          <w:lang w:val="en-US"/>
        </w:rPr>
      </w:pPr>
      <w:r w:rsidRPr="003A19B5">
        <w:rPr>
          <w:rFonts w:ascii="Book Antiqua" w:hAnsi="Book Antiqua"/>
          <w:sz w:val="24"/>
          <w:szCs w:val="24"/>
        </w:rPr>
        <w:t>Assuming bullying as a potential causal factor, as well as ignoring the possibilities for residual confounding and reversed effects, there may be several explanatory hypotheses for these relationships. First, models on stress and coping suggest that prolonged exposure to a given stressor, such as bullying, leads to a sustained cognitive activation</w:t>
      </w:r>
      <w:r w:rsidR="003106A2" w:rsidRPr="003A19B5">
        <w:rPr>
          <w:rFonts w:ascii="Book Antiqua" w:eastAsiaTheme="minorEastAsia" w:hAnsi="Book Antiqua" w:hint="eastAsia"/>
          <w:sz w:val="24"/>
          <w:szCs w:val="24"/>
          <w:vertAlign w:val="superscript"/>
          <w:lang w:eastAsia="zh-CN"/>
        </w:rPr>
        <w:t>[38]</w:t>
      </w:r>
      <w:r w:rsidRPr="003A19B5">
        <w:rPr>
          <w:rFonts w:ascii="Book Antiqua" w:hAnsi="Book Antiqua"/>
          <w:sz w:val="24"/>
          <w:szCs w:val="24"/>
        </w:rPr>
        <w:t>. Problems handling this unbearable state of mind may reduce one’s belief in coping with challenging situations, and the persistent activation could be subsequently manifested as reductions in well-being and unwanted behavioural reactions like social withdrawal</w:t>
      </w:r>
      <w:r w:rsidR="003106A2" w:rsidRPr="003A19B5">
        <w:rPr>
          <w:rFonts w:ascii="Book Antiqua" w:eastAsiaTheme="minorEastAsia" w:hAnsi="Book Antiqua" w:hint="eastAsia"/>
          <w:sz w:val="24"/>
          <w:szCs w:val="24"/>
          <w:vertAlign w:val="superscript"/>
          <w:lang w:eastAsia="zh-CN"/>
        </w:rPr>
        <w:t>[7]</w:t>
      </w:r>
      <w:r w:rsidRPr="003A19B5">
        <w:rPr>
          <w:rFonts w:ascii="Book Antiqua" w:hAnsi="Book Antiqua"/>
          <w:sz w:val="24"/>
          <w:szCs w:val="24"/>
        </w:rPr>
        <w:t>. Second, the theory of learned helplessness may also explain the associations between bullying and the above indicators of well-being. Learned helplessness is a state of mind that may evolve when exposed to repeated and enduring painful or otherwise aversive stimuli which the targeted person is unable to escape or avoid</w:t>
      </w:r>
      <w:r w:rsidR="003106A2" w:rsidRPr="003A19B5">
        <w:rPr>
          <w:rFonts w:ascii="Book Antiqua" w:eastAsiaTheme="minorEastAsia" w:hAnsi="Book Antiqua" w:hint="eastAsia"/>
          <w:sz w:val="24"/>
          <w:szCs w:val="24"/>
          <w:vertAlign w:val="superscript"/>
          <w:lang w:eastAsia="zh-CN"/>
        </w:rPr>
        <w:t>[39]</w:t>
      </w:r>
      <w:r w:rsidRPr="003A19B5">
        <w:rPr>
          <w:rFonts w:ascii="Book Antiqua" w:hAnsi="Book Antiqua"/>
          <w:sz w:val="24"/>
          <w:szCs w:val="24"/>
        </w:rPr>
        <w:t xml:space="preserve">. </w:t>
      </w:r>
      <w:r w:rsidRPr="003A19B5">
        <w:rPr>
          <w:rFonts w:ascii="Book Antiqua" w:hAnsi="Book Antiqua"/>
          <w:sz w:val="24"/>
          <w:szCs w:val="24"/>
          <w:lang w:val="en-US"/>
        </w:rPr>
        <w:t>Consequently, a target of bullying who perceives him-/herself to be unable to defend him-/herself against the systematic mistreatment should be more likely to resign and go into a state of helplessness. A third theory on the consequences of bullying is that of internalization, in which people accepts a belief or behavior and agrees with others both privately and publicly</w:t>
      </w:r>
      <w:r w:rsidR="003106A2" w:rsidRPr="003A19B5">
        <w:rPr>
          <w:rFonts w:ascii="Book Antiqua" w:eastAsiaTheme="minorEastAsia" w:hAnsi="Book Antiqua" w:hint="eastAsia"/>
          <w:sz w:val="24"/>
          <w:szCs w:val="24"/>
          <w:vertAlign w:val="superscript"/>
          <w:lang w:val="en-US" w:eastAsia="zh-CN"/>
        </w:rPr>
        <w:t>[40]</w:t>
      </w:r>
      <w:r w:rsidRPr="003A19B5">
        <w:rPr>
          <w:rFonts w:ascii="Book Antiqua" w:hAnsi="Book Antiqua"/>
          <w:sz w:val="24"/>
          <w:szCs w:val="24"/>
          <w:lang w:val="en-US"/>
        </w:rPr>
        <w:t>. For example, when perpetrators repeatedly tell the bully victim that he/she is useless or unworthy, the victim may in turn accept and personally agree with the public opinion about his/her uselessness or unworthiness.</w:t>
      </w:r>
    </w:p>
    <w:p w14:paraId="4E3F17C5" w14:textId="77777777" w:rsidR="00F67C75" w:rsidRPr="003A19B5" w:rsidRDefault="00F67C75" w:rsidP="002411E0">
      <w:pPr>
        <w:spacing w:line="360" w:lineRule="auto"/>
        <w:jc w:val="both"/>
        <w:rPr>
          <w:rFonts w:ascii="Book Antiqua" w:hAnsi="Book Antiqua"/>
          <w:sz w:val="24"/>
          <w:szCs w:val="24"/>
          <w:lang w:val="en-US"/>
        </w:rPr>
      </w:pPr>
    </w:p>
    <w:p w14:paraId="657FC6EB" w14:textId="77777777" w:rsidR="00F67C75" w:rsidRPr="003A19B5" w:rsidRDefault="00F67C75" w:rsidP="002411E0">
      <w:pPr>
        <w:spacing w:line="360" w:lineRule="auto"/>
        <w:contextualSpacing/>
        <w:jc w:val="both"/>
        <w:rPr>
          <w:rFonts w:ascii="Book Antiqua" w:hAnsi="Book Antiqua"/>
          <w:b/>
          <w:i/>
          <w:sz w:val="24"/>
          <w:szCs w:val="24"/>
        </w:rPr>
      </w:pPr>
      <w:r w:rsidRPr="003A19B5">
        <w:rPr>
          <w:rFonts w:ascii="Book Antiqua" w:hAnsi="Book Antiqua"/>
          <w:b/>
          <w:i/>
          <w:sz w:val="24"/>
          <w:szCs w:val="24"/>
        </w:rPr>
        <w:t>Strengths and limitations</w:t>
      </w:r>
    </w:p>
    <w:p w14:paraId="71FF03DA" w14:textId="4AC4CF5C" w:rsidR="00F67C75" w:rsidRPr="003A19B5" w:rsidRDefault="00F67C75" w:rsidP="002411E0">
      <w:pPr>
        <w:spacing w:line="360" w:lineRule="auto"/>
        <w:contextualSpacing/>
        <w:jc w:val="both"/>
        <w:rPr>
          <w:rFonts w:ascii="Book Antiqua" w:hAnsi="Book Antiqua"/>
          <w:sz w:val="24"/>
          <w:szCs w:val="24"/>
        </w:rPr>
      </w:pPr>
      <w:r w:rsidRPr="003A19B5">
        <w:rPr>
          <w:rFonts w:ascii="Book Antiqua" w:hAnsi="Book Antiqua"/>
          <w:sz w:val="24"/>
          <w:szCs w:val="24"/>
        </w:rPr>
        <w:t>The main strength of this study is the size and nature of the sample, which was selected through a probability mechanism and stratified on age. Furthermore, the use of validated assessment tools and the data collection procedure increase the credibility of our findings. While these characteristics may represent strengths of the study, it should be noted that studies using probabilistic sampling, including a definition of bullying, and recruiting participants from Scandinavian countries have established the lowest prevalence rates with regard to bullying</w:t>
      </w:r>
      <w:r w:rsidR="003106A2" w:rsidRPr="003A19B5">
        <w:rPr>
          <w:rFonts w:ascii="Book Antiqua" w:eastAsiaTheme="minorEastAsia" w:hAnsi="Book Antiqua" w:hint="eastAsia"/>
          <w:sz w:val="24"/>
          <w:szCs w:val="24"/>
          <w:vertAlign w:val="superscript"/>
          <w:lang w:eastAsia="zh-CN"/>
        </w:rPr>
        <w:t>[5]</w:t>
      </w:r>
      <w:r w:rsidRPr="003A19B5">
        <w:rPr>
          <w:rFonts w:ascii="Book Antiqua" w:hAnsi="Book Antiqua"/>
          <w:sz w:val="24"/>
          <w:szCs w:val="24"/>
        </w:rPr>
        <w:t>. Hence, it is likely that our prevalence is relatively low compared to studies using other methods and samples.</w:t>
      </w:r>
    </w:p>
    <w:p w14:paraId="45CD717E" w14:textId="44D161A4" w:rsidR="00F67C75" w:rsidRPr="003A19B5" w:rsidRDefault="00F67C75" w:rsidP="002411E0">
      <w:pPr>
        <w:spacing w:line="360" w:lineRule="auto"/>
        <w:ind w:firstLineChars="100" w:firstLine="240"/>
        <w:contextualSpacing/>
        <w:jc w:val="both"/>
        <w:rPr>
          <w:rFonts w:ascii="Book Antiqua" w:hAnsi="Book Antiqua"/>
          <w:sz w:val="24"/>
          <w:szCs w:val="24"/>
        </w:rPr>
      </w:pPr>
      <w:r w:rsidRPr="003A19B5">
        <w:rPr>
          <w:rFonts w:ascii="Book Antiqua" w:hAnsi="Book Antiqua"/>
          <w:sz w:val="24"/>
          <w:szCs w:val="24"/>
        </w:rPr>
        <w:t>Several limitations should be considered. In resemblance with all observational studies that analyses cross-sectional data, we had limited possibilities to address relationships of cause and effect, and, although we controlled for some potentially confounding factors, we cannot rule out the possibility of residual confounding. Second, the use of self-reports may have affected the accuracy of the estimates, and could lead to information biases like disclosure bias and recall bias. The possible impact of recall bias may have been greatest among the oldest participants, reflecting the low rates of bullying in this age group. Further, our data on bullying relied on a few validated questions about the overall exposure to bullying or harassment. We also lacked information about the perpetrator, as well as information related to how, when, where, and how often the participants had experienced bullying. With regard to the latter, including a behavioural experience checklist such as the Negative Acts Questionnaire</w:t>
      </w:r>
      <w:r w:rsidR="003106A2" w:rsidRPr="003A19B5">
        <w:rPr>
          <w:rFonts w:ascii="Book Antiqua" w:eastAsiaTheme="minorEastAsia" w:hAnsi="Book Antiqua" w:hint="eastAsia"/>
          <w:sz w:val="24"/>
          <w:szCs w:val="24"/>
          <w:vertAlign w:val="superscript"/>
          <w:lang w:eastAsia="zh-CN"/>
        </w:rPr>
        <w:t>[41]</w:t>
      </w:r>
      <w:r w:rsidRPr="003A19B5">
        <w:rPr>
          <w:rFonts w:ascii="Book Antiqua" w:hAnsi="Book Antiqua"/>
          <w:sz w:val="24"/>
          <w:szCs w:val="24"/>
        </w:rPr>
        <w:t xml:space="preserve"> would have provided specific information about the nature and content of the bullying.</w:t>
      </w:r>
      <w:r w:rsidR="00E343D2" w:rsidRPr="003A19B5">
        <w:rPr>
          <w:rFonts w:ascii="Book Antiqua" w:hAnsi="Book Antiqua"/>
          <w:sz w:val="24"/>
          <w:szCs w:val="24"/>
        </w:rPr>
        <w:t xml:space="preserve"> </w:t>
      </w:r>
      <w:r w:rsidRPr="003A19B5">
        <w:rPr>
          <w:rFonts w:ascii="Book Antiqua" w:hAnsi="Book Antiqua"/>
          <w:sz w:val="24"/>
          <w:szCs w:val="24"/>
        </w:rPr>
        <w:t xml:space="preserve">Third, we had limited information about the non-responders and do not know how non-responding might have influenced our results. Advance information contained general descriptions of topics such as coping with traumatic events, mental health and wellbeing, and did not specifically pinpoint bullying. Thus, we think it is less likely that prevalence estimates of bullying were biased by participations’ motivation to share their history of being bullied. Also, we believe that bias in sample selection more likely may have affected the prevalence estimates of socioeconomic factors or VI characteristics and to lesser extent their associations to </w:t>
      </w:r>
      <w:r w:rsidRPr="003A19B5">
        <w:rPr>
          <w:rFonts w:ascii="Book Antiqua" w:hAnsi="Book Antiqua"/>
          <w:sz w:val="24"/>
          <w:szCs w:val="24"/>
        </w:rPr>
        <w:lastRenderedPageBreak/>
        <w:t>bullying</w:t>
      </w:r>
      <w:r w:rsidR="003106A2" w:rsidRPr="003A19B5">
        <w:rPr>
          <w:rFonts w:ascii="Book Antiqua" w:eastAsiaTheme="minorEastAsia" w:hAnsi="Book Antiqua" w:hint="eastAsia"/>
          <w:sz w:val="24"/>
          <w:szCs w:val="24"/>
          <w:vertAlign w:val="superscript"/>
          <w:lang w:eastAsia="zh-CN"/>
        </w:rPr>
        <w:t>[42,43]</w:t>
      </w:r>
      <w:r w:rsidRPr="003A19B5">
        <w:rPr>
          <w:rFonts w:ascii="Book Antiqua" w:hAnsi="Book Antiqua"/>
          <w:sz w:val="24"/>
          <w:szCs w:val="24"/>
        </w:rPr>
        <w:t>. Fourth, the generalizability in studies of membership organizations may be questionable. We have no knowledge about how bullying and psychological consequences in people with VI who are not organized in the Norwegian Association of the Blind and Partially Sighted.</w:t>
      </w:r>
    </w:p>
    <w:p w14:paraId="65435E51" w14:textId="77777777" w:rsidR="005B43D0" w:rsidRPr="003A19B5" w:rsidRDefault="005B43D0" w:rsidP="002411E0">
      <w:pPr>
        <w:spacing w:line="360" w:lineRule="auto"/>
        <w:contextualSpacing/>
        <w:jc w:val="both"/>
        <w:rPr>
          <w:rFonts w:ascii="Book Antiqua" w:hAnsi="Book Antiqua"/>
          <w:sz w:val="24"/>
          <w:szCs w:val="24"/>
        </w:rPr>
      </w:pPr>
    </w:p>
    <w:p w14:paraId="14D39922" w14:textId="14A67789" w:rsidR="003A6D77" w:rsidRPr="003A19B5" w:rsidRDefault="003A6D77" w:rsidP="002411E0">
      <w:pPr>
        <w:spacing w:line="360" w:lineRule="auto"/>
        <w:contextualSpacing/>
        <w:jc w:val="both"/>
        <w:rPr>
          <w:rFonts w:ascii="Book Antiqua" w:hAnsi="Book Antiqua"/>
          <w:b/>
          <w:i/>
          <w:sz w:val="24"/>
          <w:szCs w:val="24"/>
        </w:rPr>
      </w:pPr>
      <w:r w:rsidRPr="003A19B5">
        <w:rPr>
          <w:rFonts w:ascii="Book Antiqua" w:hAnsi="Book Antiqua"/>
          <w:b/>
          <w:i/>
          <w:sz w:val="24"/>
          <w:szCs w:val="24"/>
        </w:rPr>
        <w:t>Implications</w:t>
      </w:r>
    </w:p>
    <w:p w14:paraId="48FC208B" w14:textId="77777777" w:rsidR="003106A2" w:rsidRPr="003A19B5" w:rsidRDefault="00DA6835" w:rsidP="002411E0">
      <w:pPr>
        <w:spacing w:line="360" w:lineRule="auto"/>
        <w:contextualSpacing/>
        <w:jc w:val="both"/>
        <w:rPr>
          <w:rFonts w:ascii="Book Antiqua" w:eastAsiaTheme="minorEastAsia" w:hAnsi="Book Antiqua"/>
          <w:sz w:val="24"/>
          <w:szCs w:val="24"/>
          <w:lang w:eastAsia="zh-CN"/>
        </w:rPr>
      </w:pPr>
      <w:r w:rsidRPr="003A19B5">
        <w:rPr>
          <w:rFonts w:ascii="Book Antiqua" w:hAnsi="Book Antiqua"/>
          <w:sz w:val="24"/>
          <w:szCs w:val="24"/>
        </w:rPr>
        <w:t>Bullying is a social problem with detrimental implications for the individual</w:t>
      </w:r>
      <w:r w:rsidR="00B44202" w:rsidRPr="003A19B5">
        <w:rPr>
          <w:rFonts w:ascii="Book Antiqua" w:hAnsi="Book Antiqua"/>
          <w:sz w:val="24"/>
          <w:szCs w:val="24"/>
        </w:rPr>
        <w:t xml:space="preserve"> being affected</w:t>
      </w:r>
      <w:r w:rsidR="004A414E" w:rsidRPr="003A19B5">
        <w:rPr>
          <w:rFonts w:ascii="Book Antiqua" w:hAnsi="Book Antiqua"/>
          <w:sz w:val="24"/>
          <w:szCs w:val="24"/>
        </w:rPr>
        <w:t xml:space="preserve">. </w:t>
      </w:r>
      <w:r w:rsidR="00D808D8" w:rsidRPr="003A19B5">
        <w:rPr>
          <w:rFonts w:ascii="Book Antiqua" w:hAnsi="Book Antiqua"/>
          <w:sz w:val="24"/>
          <w:szCs w:val="24"/>
        </w:rPr>
        <w:t xml:space="preserve">People with VI are at higher risk </w:t>
      </w:r>
      <w:r w:rsidR="00011B8B" w:rsidRPr="003A19B5">
        <w:rPr>
          <w:rFonts w:ascii="Book Antiqua" w:hAnsi="Book Antiqua"/>
          <w:sz w:val="24"/>
          <w:szCs w:val="24"/>
        </w:rPr>
        <w:t>of bullying compared to the general population</w:t>
      </w:r>
      <w:r w:rsidR="00D808D8" w:rsidRPr="003A19B5">
        <w:rPr>
          <w:rFonts w:ascii="Book Antiqua" w:hAnsi="Book Antiqua"/>
          <w:sz w:val="24"/>
          <w:szCs w:val="24"/>
        </w:rPr>
        <w:t xml:space="preserve">, and </w:t>
      </w:r>
      <w:r w:rsidR="00942D79" w:rsidRPr="003A19B5">
        <w:rPr>
          <w:rFonts w:ascii="Book Antiqua" w:hAnsi="Book Antiqua"/>
          <w:sz w:val="24"/>
          <w:szCs w:val="24"/>
        </w:rPr>
        <w:t xml:space="preserve">there should be </w:t>
      </w:r>
      <w:r w:rsidR="00D808D8" w:rsidRPr="003A19B5">
        <w:rPr>
          <w:rFonts w:ascii="Book Antiqua" w:hAnsi="Book Antiqua"/>
          <w:sz w:val="24"/>
          <w:szCs w:val="24"/>
        </w:rPr>
        <w:t xml:space="preserve">increased awareness about this issue </w:t>
      </w:r>
      <w:r w:rsidR="00942D79" w:rsidRPr="003A19B5">
        <w:rPr>
          <w:rFonts w:ascii="Book Antiqua" w:hAnsi="Book Antiqua"/>
          <w:sz w:val="24"/>
          <w:szCs w:val="24"/>
        </w:rPr>
        <w:t>in school, social, and working life</w:t>
      </w:r>
      <w:r w:rsidR="00D808D8" w:rsidRPr="003A19B5">
        <w:rPr>
          <w:rFonts w:ascii="Book Antiqua" w:hAnsi="Book Antiqua"/>
          <w:sz w:val="24"/>
          <w:szCs w:val="24"/>
        </w:rPr>
        <w:t xml:space="preserve">. </w:t>
      </w:r>
      <w:r w:rsidR="000E7DCF" w:rsidRPr="003A19B5">
        <w:rPr>
          <w:rFonts w:ascii="Book Antiqua" w:hAnsi="Book Antiqua"/>
          <w:sz w:val="24"/>
          <w:szCs w:val="24"/>
        </w:rPr>
        <w:t xml:space="preserve">There </w:t>
      </w:r>
      <w:r w:rsidR="00D808D8" w:rsidRPr="003A19B5">
        <w:rPr>
          <w:rFonts w:ascii="Book Antiqua" w:hAnsi="Book Antiqua"/>
          <w:sz w:val="24"/>
          <w:szCs w:val="24"/>
        </w:rPr>
        <w:t>may be a need for interventions to prevent bullying, and for those who have been bullied, measures to increase self-efficacy.</w:t>
      </w:r>
    </w:p>
    <w:p w14:paraId="24F66DDF" w14:textId="0B79438D" w:rsidR="004045AD" w:rsidRPr="003A19B5" w:rsidRDefault="004045AD" w:rsidP="002411E0">
      <w:pPr>
        <w:spacing w:line="360" w:lineRule="auto"/>
        <w:ind w:firstLineChars="50" w:firstLine="120"/>
        <w:contextualSpacing/>
        <w:jc w:val="both"/>
        <w:rPr>
          <w:rFonts w:ascii="Book Antiqua" w:hAnsi="Book Antiqua"/>
          <w:sz w:val="24"/>
          <w:szCs w:val="24"/>
        </w:rPr>
      </w:pPr>
      <w:r w:rsidRPr="003A19B5">
        <w:rPr>
          <w:rFonts w:ascii="Book Antiqua" w:hAnsi="Book Antiqua"/>
          <w:sz w:val="24"/>
          <w:szCs w:val="24"/>
        </w:rPr>
        <w:t xml:space="preserve">In summary, our findings showed that bullying is highly prevalent among individuals with low vision and blindness, </w:t>
      </w:r>
      <w:r w:rsidR="006367E1" w:rsidRPr="003A19B5">
        <w:rPr>
          <w:rFonts w:ascii="Book Antiqua" w:hAnsi="Book Antiqua"/>
          <w:sz w:val="24"/>
          <w:szCs w:val="24"/>
        </w:rPr>
        <w:t>and especially</w:t>
      </w:r>
      <w:r w:rsidRPr="003A19B5">
        <w:rPr>
          <w:rFonts w:ascii="Book Antiqua" w:hAnsi="Book Antiqua"/>
          <w:sz w:val="24"/>
          <w:szCs w:val="24"/>
        </w:rPr>
        <w:t xml:space="preserve"> among those with a young age, early onset</w:t>
      </w:r>
      <w:r w:rsidR="006367E1" w:rsidRPr="003A19B5">
        <w:rPr>
          <w:rFonts w:ascii="Book Antiqua" w:hAnsi="Book Antiqua"/>
          <w:sz w:val="24"/>
          <w:szCs w:val="24"/>
        </w:rPr>
        <w:t>-age</w:t>
      </w:r>
      <w:r w:rsidRPr="003A19B5">
        <w:rPr>
          <w:rFonts w:ascii="Book Antiqua" w:hAnsi="Book Antiqua"/>
          <w:sz w:val="24"/>
          <w:szCs w:val="24"/>
        </w:rPr>
        <w:t xml:space="preserve"> of VI, and having other impairments. Furthermore, </w:t>
      </w:r>
      <w:r w:rsidR="004A414E" w:rsidRPr="003A19B5">
        <w:rPr>
          <w:rFonts w:ascii="Book Antiqua" w:hAnsi="Book Antiqua"/>
          <w:sz w:val="24"/>
          <w:szCs w:val="24"/>
        </w:rPr>
        <w:t>we found</w:t>
      </w:r>
      <w:r w:rsidR="00E93550" w:rsidRPr="003A19B5">
        <w:rPr>
          <w:rFonts w:ascii="Book Antiqua" w:hAnsi="Book Antiqua"/>
          <w:sz w:val="24"/>
          <w:szCs w:val="24"/>
        </w:rPr>
        <w:t xml:space="preserve"> strong associations between </w:t>
      </w:r>
      <w:r w:rsidR="004A414E" w:rsidRPr="003A19B5">
        <w:rPr>
          <w:rFonts w:ascii="Book Antiqua" w:hAnsi="Book Antiqua"/>
          <w:sz w:val="24"/>
          <w:szCs w:val="24"/>
        </w:rPr>
        <w:t xml:space="preserve">lifetime </w:t>
      </w:r>
      <w:r w:rsidR="00E93550" w:rsidRPr="003A19B5">
        <w:rPr>
          <w:rFonts w:ascii="Book Antiqua" w:hAnsi="Book Antiqua"/>
          <w:sz w:val="24"/>
          <w:szCs w:val="24"/>
        </w:rPr>
        <w:t xml:space="preserve">bullying and lower levels of </w:t>
      </w:r>
      <w:r w:rsidR="00CF1EED" w:rsidRPr="003A19B5">
        <w:rPr>
          <w:rFonts w:ascii="Book Antiqua" w:hAnsi="Book Antiqua"/>
          <w:sz w:val="24"/>
          <w:szCs w:val="24"/>
        </w:rPr>
        <w:t xml:space="preserve">self-efficacy </w:t>
      </w:r>
      <w:r w:rsidR="00E93550" w:rsidRPr="003A19B5">
        <w:rPr>
          <w:rFonts w:ascii="Book Antiqua" w:hAnsi="Book Antiqua"/>
          <w:sz w:val="24"/>
          <w:szCs w:val="24"/>
        </w:rPr>
        <w:t>and life satisfaction.</w:t>
      </w:r>
      <w:r w:rsidR="00D45E1C" w:rsidRPr="003A19B5">
        <w:rPr>
          <w:rFonts w:ascii="Book Antiqua" w:hAnsi="Book Antiqua"/>
          <w:sz w:val="24"/>
          <w:szCs w:val="24"/>
        </w:rPr>
        <w:t xml:space="preserve"> </w:t>
      </w:r>
      <w:r w:rsidR="00942D79" w:rsidRPr="003A19B5">
        <w:rPr>
          <w:rFonts w:ascii="Book Antiqua" w:hAnsi="Book Antiqua"/>
          <w:sz w:val="24"/>
          <w:szCs w:val="24"/>
        </w:rPr>
        <w:t>Increased awareness of bullying in school, social, and working life is recommended</w:t>
      </w:r>
      <w:r w:rsidR="001D17D8" w:rsidRPr="003A19B5">
        <w:rPr>
          <w:rFonts w:ascii="Book Antiqua" w:hAnsi="Book Antiqua"/>
          <w:sz w:val="24"/>
          <w:szCs w:val="24"/>
          <w:lang w:val="en-US"/>
        </w:rPr>
        <w:t xml:space="preserve"> to protect people, and especially people from social minorities, from bullying</w:t>
      </w:r>
      <w:r w:rsidR="00942D79" w:rsidRPr="003A19B5">
        <w:rPr>
          <w:rFonts w:ascii="Book Antiqua" w:hAnsi="Book Antiqua"/>
          <w:sz w:val="24"/>
          <w:szCs w:val="24"/>
        </w:rPr>
        <w:t>. Future research should include longitudinal studies, focusing particularly on th</w:t>
      </w:r>
      <w:r w:rsidR="00CF1EED" w:rsidRPr="003A19B5">
        <w:rPr>
          <w:rFonts w:ascii="Book Antiqua" w:hAnsi="Book Antiqua"/>
          <w:sz w:val="24"/>
          <w:szCs w:val="24"/>
        </w:rPr>
        <w:t>e risk and impact of bullying among</w:t>
      </w:r>
      <w:r w:rsidR="001D17D8" w:rsidRPr="003A19B5">
        <w:rPr>
          <w:rFonts w:ascii="Book Antiqua" w:hAnsi="Book Antiqua"/>
          <w:sz w:val="24"/>
          <w:szCs w:val="24"/>
        </w:rPr>
        <w:t xml:space="preserve"> </w:t>
      </w:r>
      <w:r w:rsidR="00CF1EED" w:rsidRPr="003A19B5">
        <w:rPr>
          <w:rFonts w:ascii="Book Antiqua" w:hAnsi="Book Antiqua"/>
          <w:sz w:val="24"/>
          <w:szCs w:val="24"/>
        </w:rPr>
        <w:t xml:space="preserve">those </w:t>
      </w:r>
      <w:r w:rsidR="00942D79" w:rsidRPr="003A19B5">
        <w:rPr>
          <w:rFonts w:ascii="Book Antiqua" w:hAnsi="Book Antiqua"/>
          <w:sz w:val="24"/>
          <w:szCs w:val="24"/>
        </w:rPr>
        <w:t xml:space="preserve">who have lost their vision </w:t>
      </w:r>
      <w:r w:rsidR="001D17D8" w:rsidRPr="003A19B5">
        <w:rPr>
          <w:rFonts w:ascii="Book Antiqua" w:hAnsi="Book Antiqua"/>
          <w:sz w:val="24"/>
          <w:szCs w:val="24"/>
        </w:rPr>
        <w:t xml:space="preserve">at birth or </w:t>
      </w:r>
      <w:r w:rsidR="00942D79" w:rsidRPr="003A19B5">
        <w:rPr>
          <w:rFonts w:ascii="Book Antiqua" w:hAnsi="Book Antiqua"/>
          <w:sz w:val="24"/>
          <w:szCs w:val="24"/>
        </w:rPr>
        <w:t>during childhood.</w:t>
      </w:r>
    </w:p>
    <w:p w14:paraId="61BE13B4" w14:textId="77777777" w:rsidR="00763F4B" w:rsidRPr="003A19B5" w:rsidRDefault="00763F4B" w:rsidP="002411E0">
      <w:pPr>
        <w:spacing w:line="360" w:lineRule="auto"/>
        <w:contextualSpacing/>
        <w:jc w:val="both"/>
        <w:rPr>
          <w:rFonts w:ascii="Book Antiqua" w:hAnsi="Book Antiqua"/>
          <w:b/>
          <w:sz w:val="24"/>
          <w:szCs w:val="24"/>
        </w:rPr>
      </w:pPr>
    </w:p>
    <w:p w14:paraId="23A9FE02" w14:textId="66680613" w:rsidR="00763F4B" w:rsidRPr="003A19B5" w:rsidRDefault="00763F4B" w:rsidP="002411E0">
      <w:pPr>
        <w:spacing w:line="360" w:lineRule="auto"/>
        <w:contextualSpacing/>
        <w:jc w:val="both"/>
        <w:rPr>
          <w:rFonts w:ascii="Book Antiqua" w:hAnsi="Book Antiqua"/>
          <w:sz w:val="24"/>
          <w:szCs w:val="24"/>
        </w:rPr>
      </w:pPr>
    </w:p>
    <w:p w14:paraId="49547F93" w14:textId="77777777" w:rsidR="00763F4B" w:rsidRPr="003A19B5" w:rsidRDefault="00763F4B" w:rsidP="002411E0">
      <w:pPr>
        <w:spacing w:line="360" w:lineRule="auto"/>
        <w:contextualSpacing/>
        <w:jc w:val="both"/>
        <w:rPr>
          <w:rFonts w:ascii="Book Antiqua" w:hAnsi="Book Antiqua"/>
          <w:sz w:val="24"/>
          <w:szCs w:val="24"/>
        </w:rPr>
      </w:pPr>
    </w:p>
    <w:p w14:paraId="4E6DD59F" w14:textId="77777777" w:rsidR="00DC1B38" w:rsidRPr="00DC1B38" w:rsidRDefault="00DC1B38" w:rsidP="002411E0">
      <w:pPr>
        <w:spacing w:line="360" w:lineRule="auto"/>
        <w:jc w:val="both"/>
        <w:rPr>
          <w:rFonts w:ascii="Book Antiqua" w:hAnsi="Book Antiqua"/>
          <w:b/>
          <w:color w:val="000000" w:themeColor="text1"/>
          <w:sz w:val="24"/>
          <w:szCs w:val="24"/>
        </w:rPr>
      </w:pPr>
      <w:r w:rsidRPr="00DC1B38">
        <w:rPr>
          <w:rFonts w:ascii="Book Antiqua" w:hAnsi="Book Antiqua"/>
          <w:b/>
          <w:color w:val="000000" w:themeColor="text1"/>
          <w:sz w:val="24"/>
          <w:szCs w:val="24"/>
        </w:rPr>
        <w:t>ARTICLE HIGHLIGHTS</w:t>
      </w:r>
    </w:p>
    <w:p w14:paraId="66A91B7D" w14:textId="74B832E1" w:rsidR="00DC1B38" w:rsidRPr="002E6CFC" w:rsidRDefault="002E6CFC" w:rsidP="002411E0">
      <w:pPr>
        <w:spacing w:line="360" w:lineRule="auto"/>
        <w:jc w:val="both"/>
        <w:rPr>
          <w:rFonts w:ascii="Book Antiqua" w:eastAsiaTheme="minorEastAsia" w:hAnsi="Book Antiqua"/>
          <w:b/>
          <w:color w:val="000000" w:themeColor="text1"/>
          <w:sz w:val="24"/>
          <w:szCs w:val="24"/>
          <w:lang w:eastAsia="zh-CN"/>
        </w:rPr>
      </w:pPr>
      <w:r w:rsidRPr="00381549">
        <w:rPr>
          <w:rFonts w:ascii="Book Antiqua" w:hAnsi="Book Antiqua"/>
          <w:b/>
          <w:i/>
          <w:color w:val="000000"/>
          <w:sz w:val="24"/>
        </w:rPr>
        <w:t xml:space="preserve">Research </w:t>
      </w:r>
      <w:r>
        <w:rPr>
          <w:rFonts w:ascii="Book Antiqua" w:hAnsi="Book Antiqua"/>
          <w:b/>
          <w:i/>
          <w:color w:val="000000" w:themeColor="text1"/>
          <w:sz w:val="24"/>
          <w:szCs w:val="24"/>
        </w:rPr>
        <w:t>background</w:t>
      </w:r>
    </w:p>
    <w:p w14:paraId="00906561" w14:textId="032C9A2F" w:rsidR="00DC1B38" w:rsidRDefault="00DC1B38" w:rsidP="002411E0">
      <w:pPr>
        <w:spacing w:line="360" w:lineRule="auto"/>
        <w:jc w:val="both"/>
        <w:rPr>
          <w:rFonts w:ascii="Book Antiqua" w:eastAsiaTheme="minorEastAsia" w:hAnsi="Book Antiqua"/>
          <w:color w:val="000000" w:themeColor="text1"/>
          <w:sz w:val="24"/>
          <w:szCs w:val="24"/>
          <w:lang w:eastAsia="zh-CN"/>
        </w:rPr>
      </w:pPr>
      <w:r w:rsidRPr="00DC1B38">
        <w:rPr>
          <w:rFonts w:ascii="Book Antiqua" w:hAnsi="Book Antiqua"/>
          <w:color w:val="000000" w:themeColor="text1"/>
          <w:sz w:val="24"/>
          <w:szCs w:val="24"/>
        </w:rPr>
        <w:t xml:space="preserve">Persons with impairments, such as visual impairment (VI), may be more likely to be seen as different and of lower social rank by peers, and therefore become trapped into an ongoing victimization of bullying. To our knowledge, previous studies of risk of bullying in people with VI are restricted to include convenience samples of children and adolescents. </w:t>
      </w:r>
    </w:p>
    <w:p w14:paraId="0EADA2A6" w14:textId="77777777" w:rsidR="00E5371D" w:rsidRPr="00E5371D" w:rsidRDefault="00E5371D" w:rsidP="002411E0">
      <w:pPr>
        <w:spacing w:line="360" w:lineRule="auto"/>
        <w:jc w:val="both"/>
        <w:rPr>
          <w:rFonts w:ascii="Book Antiqua" w:eastAsiaTheme="minorEastAsia" w:hAnsi="Book Antiqua"/>
          <w:i/>
          <w:color w:val="000000" w:themeColor="text1"/>
          <w:sz w:val="24"/>
          <w:szCs w:val="24"/>
          <w:lang w:eastAsia="zh-CN"/>
        </w:rPr>
      </w:pPr>
    </w:p>
    <w:p w14:paraId="36456C5C" w14:textId="1E9A7FF1" w:rsidR="00E5371D" w:rsidRDefault="00E5371D" w:rsidP="002411E0">
      <w:pPr>
        <w:spacing w:line="360" w:lineRule="auto"/>
        <w:jc w:val="both"/>
        <w:rPr>
          <w:rFonts w:ascii="Book Antiqua" w:eastAsiaTheme="minorEastAsia" w:hAnsi="Book Antiqua"/>
          <w:b/>
          <w:i/>
          <w:color w:val="000000" w:themeColor="text1"/>
          <w:sz w:val="24"/>
          <w:szCs w:val="24"/>
          <w:lang w:eastAsia="zh-CN"/>
        </w:rPr>
      </w:pPr>
      <w:r w:rsidRPr="00E5371D">
        <w:rPr>
          <w:rFonts w:ascii="Book Antiqua" w:hAnsi="Book Antiqua"/>
          <w:b/>
          <w:i/>
          <w:color w:val="000000" w:themeColor="text1"/>
          <w:sz w:val="24"/>
          <w:szCs w:val="24"/>
        </w:rPr>
        <w:t>Research motivation</w:t>
      </w:r>
    </w:p>
    <w:p w14:paraId="537B824C" w14:textId="090BFDCB" w:rsidR="00E5371D" w:rsidRPr="00E5371D" w:rsidRDefault="00E5371D" w:rsidP="002411E0">
      <w:pPr>
        <w:spacing w:line="360" w:lineRule="auto"/>
        <w:jc w:val="both"/>
        <w:rPr>
          <w:rFonts w:ascii="Book Antiqua" w:eastAsiaTheme="minorEastAsia" w:hAnsi="Book Antiqua"/>
          <w:color w:val="000000" w:themeColor="text1"/>
          <w:sz w:val="24"/>
          <w:szCs w:val="24"/>
          <w:lang w:eastAsia="zh-CN"/>
        </w:rPr>
      </w:pPr>
      <w:r w:rsidRPr="00DC1B38">
        <w:rPr>
          <w:rFonts w:ascii="Book Antiqua" w:hAnsi="Book Antiqua"/>
          <w:color w:val="000000" w:themeColor="text1"/>
          <w:sz w:val="24"/>
          <w:szCs w:val="24"/>
        </w:rPr>
        <w:lastRenderedPageBreak/>
        <w:t xml:space="preserve">In order to add to the current knowledge, we conducted a cross-sectional study in the adult population of people with VI, having the following three main aims: (1) </w:t>
      </w:r>
      <w:r w:rsidR="002E6CFC" w:rsidRPr="00DC1B38">
        <w:rPr>
          <w:rFonts w:ascii="Book Antiqua" w:hAnsi="Book Antiqua"/>
          <w:color w:val="000000" w:themeColor="text1"/>
          <w:sz w:val="24"/>
          <w:szCs w:val="24"/>
        </w:rPr>
        <w:t>T</w:t>
      </w:r>
      <w:r w:rsidRPr="00DC1B38">
        <w:rPr>
          <w:rFonts w:ascii="Book Antiqua" w:hAnsi="Book Antiqua"/>
          <w:color w:val="000000" w:themeColor="text1"/>
          <w:sz w:val="24"/>
          <w:szCs w:val="24"/>
        </w:rPr>
        <w:t>o study the lifetime prevalence of bullying, (2) to describe demographic and VI-related factors associated with lifetime bullying, and (3) to examine the association of lifetime bullying with self-efficacy and life satisfaction.</w:t>
      </w:r>
    </w:p>
    <w:p w14:paraId="3E8DDAFB" w14:textId="77777777" w:rsidR="00DC1B38" w:rsidRPr="00DC1B38" w:rsidRDefault="00DC1B38" w:rsidP="002411E0">
      <w:pPr>
        <w:spacing w:line="360" w:lineRule="auto"/>
        <w:jc w:val="both"/>
        <w:rPr>
          <w:rFonts w:ascii="Book Antiqua" w:hAnsi="Book Antiqua"/>
          <w:color w:val="000000" w:themeColor="text1"/>
          <w:sz w:val="24"/>
          <w:szCs w:val="24"/>
        </w:rPr>
      </w:pPr>
    </w:p>
    <w:p w14:paraId="6316B77C" w14:textId="77777777" w:rsidR="00DC1B38" w:rsidRPr="00E5371D" w:rsidRDefault="00DC1B38" w:rsidP="002411E0">
      <w:pPr>
        <w:spacing w:line="360" w:lineRule="auto"/>
        <w:jc w:val="both"/>
        <w:rPr>
          <w:rFonts w:ascii="Book Antiqua" w:hAnsi="Book Antiqua"/>
          <w:b/>
          <w:i/>
          <w:color w:val="000000" w:themeColor="text1"/>
          <w:sz w:val="24"/>
          <w:szCs w:val="24"/>
        </w:rPr>
      </w:pPr>
      <w:r w:rsidRPr="00E5371D">
        <w:rPr>
          <w:rFonts w:ascii="Book Antiqua" w:hAnsi="Book Antiqua"/>
          <w:b/>
          <w:i/>
          <w:color w:val="000000" w:themeColor="text1"/>
          <w:sz w:val="24"/>
          <w:szCs w:val="24"/>
        </w:rPr>
        <w:t>Research methods</w:t>
      </w:r>
    </w:p>
    <w:p w14:paraId="7989EF5A" w14:textId="77777777" w:rsidR="00DC1B38" w:rsidRPr="00DC1B38" w:rsidRDefault="00DC1B38" w:rsidP="002411E0">
      <w:pPr>
        <w:spacing w:line="360" w:lineRule="auto"/>
        <w:jc w:val="both"/>
        <w:rPr>
          <w:rFonts w:ascii="Book Antiqua" w:hAnsi="Book Antiqua"/>
          <w:color w:val="000000" w:themeColor="text1"/>
          <w:sz w:val="24"/>
          <w:szCs w:val="24"/>
        </w:rPr>
      </w:pPr>
      <w:r w:rsidRPr="00DC1B38">
        <w:rPr>
          <w:rFonts w:ascii="Book Antiqua" w:hAnsi="Book Antiqua"/>
          <w:color w:val="000000" w:themeColor="text1"/>
          <w:sz w:val="24"/>
          <w:szCs w:val="24"/>
        </w:rPr>
        <w:t>The study was a cross-sectional interview-based survey conducted between February and May, 2017, including an age-stratified probability sample of adults with VI. All participants were recruited through the members list of the Norwegian Association of the Blind and Partially Sighted. A total of 736 (61%) adults with VI participated by completing the interview.</w:t>
      </w:r>
    </w:p>
    <w:p w14:paraId="3BB051B2" w14:textId="77777777" w:rsidR="00DC1B38" w:rsidRPr="00DC1B38" w:rsidRDefault="00DC1B38" w:rsidP="002411E0">
      <w:pPr>
        <w:spacing w:line="360" w:lineRule="auto"/>
        <w:jc w:val="both"/>
        <w:rPr>
          <w:rFonts w:ascii="Book Antiqua" w:hAnsi="Book Antiqua"/>
          <w:color w:val="000000" w:themeColor="text1"/>
          <w:sz w:val="24"/>
          <w:szCs w:val="24"/>
        </w:rPr>
      </w:pPr>
    </w:p>
    <w:p w14:paraId="763AF932" w14:textId="77777777" w:rsidR="00DC1B38" w:rsidRPr="00E5371D" w:rsidRDefault="00DC1B38" w:rsidP="002411E0">
      <w:pPr>
        <w:spacing w:line="360" w:lineRule="auto"/>
        <w:jc w:val="both"/>
        <w:rPr>
          <w:rFonts w:ascii="Book Antiqua" w:hAnsi="Book Antiqua"/>
          <w:b/>
          <w:i/>
          <w:color w:val="000000" w:themeColor="text1"/>
          <w:sz w:val="24"/>
          <w:szCs w:val="24"/>
        </w:rPr>
      </w:pPr>
      <w:r w:rsidRPr="00E5371D">
        <w:rPr>
          <w:rFonts w:ascii="Book Antiqua" w:hAnsi="Book Antiqua"/>
          <w:b/>
          <w:i/>
          <w:color w:val="000000" w:themeColor="text1"/>
          <w:sz w:val="24"/>
          <w:szCs w:val="24"/>
        </w:rPr>
        <w:t>Research results</w:t>
      </w:r>
    </w:p>
    <w:p w14:paraId="4F76E3B5" w14:textId="6369E1CF" w:rsidR="00DC1B38" w:rsidRPr="00DC1B38" w:rsidRDefault="00DC1B38" w:rsidP="002411E0">
      <w:pPr>
        <w:spacing w:line="360" w:lineRule="auto"/>
        <w:jc w:val="both"/>
        <w:rPr>
          <w:rFonts w:ascii="Book Antiqua" w:hAnsi="Book Antiqua"/>
          <w:color w:val="000000" w:themeColor="text1"/>
          <w:sz w:val="24"/>
          <w:szCs w:val="24"/>
        </w:rPr>
      </w:pPr>
      <w:r w:rsidRPr="00DC1B38">
        <w:rPr>
          <w:rFonts w:ascii="Book Antiqua" w:hAnsi="Book Antiqua"/>
          <w:color w:val="000000" w:themeColor="text1"/>
          <w:sz w:val="24"/>
          <w:szCs w:val="24"/>
        </w:rPr>
        <w:t>The lifetime and 6-mo prevalence of bullying was 41.7% and 8.2%, respectively. The rates are greater than what have been found in comparable studies of general Scandinavian populations. The majority of bullied participants (65.1%) reported that bullying was related to their vision loss.</w:t>
      </w:r>
    </w:p>
    <w:p w14:paraId="1F0A6A00" w14:textId="77777777" w:rsidR="00DC1B38" w:rsidRPr="00DC1B38" w:rsidRDefault="00DC1B38" w:rsidP="002411E0">
      <w:pPr>
        <w:spacing w:line="360" w:lineRule="auto"/>
        <w:ind w:firstLineChars="100" w:firstLine="240"/>
        <w:jc w:val="both"/>
        <w:rPr>
          <w:sz w:val="24"/>
          <w:szCs w:val="24"/>
        </w:rPr>
      </w:pPr>
      <w:r w:rsidRPr="00DC1B38">
        <w:rPr>
          <w:rFonts w:ascii="Book Antiqua" w:hAnsi="Book Antiqua"/>
          <w:color w:val="000000" w:themeColor="text1"/>
          <w:sz w:val="24"/>
          <w:szCs w:val="24"/>
        </w:rPr>
        <w:t>Victimization of bullying was associated with young age, early onset-age of VI, and having additional impairments. The findings illustrate that being different in terms of having visual impairment or other impairments in addition to the vision loss put individuals at increased risk of being victimized to bullying.</w:t>
      </w:r>
    </w:p>
    <w:p w14:paraId="6D915445" w14:textId="4E0BA661" w:rsidR="00DC1B38" w:rsidRPr="00DC1B38" w:rsidRDefault="00DC1B38" w:rsidP="002411E0">
      <w:pPr>
        <w:spacing w:line="360" w:lineRule="auto"/>
        <w:ind w:firstLineChars="100" w:firstLine="240"/>
        <w:jc w:val="both"/>
        <w:rPr>
          <w:rFonts w:ascii="Book Antiqua" w:hAnsi="Book Antiqua"/>
          <w:color w:val="000000" w:themeColor="text1"/>
          <w:sz w:val="24"/>
          <w:szCs w:val="24"/>
        </w:rPr>
      </w:pPr>
      <w:r w:rsidRPr="00DC1B38">
        <w:rPr>
          <w:rFonts w:ascii="Book Antiqua" w:hAnsi="Book Antiqua"/>
          <w:color w:val="000000" w:themeColor="text1"/>
          <w:sz w:val="24"/>
          <w:szCs w:val="24"/>
        </w:rPr>
        <w:t>Bullying was negatively associated with self-efficacy (adjusted relative risk (ARR): 0.40, 95% confidence interval (CI): 0.19–0.85) and li</w:t>
      </w:r>
      <w:r w:rsidR="00E5371D">
        <w:rPr>
          <w:rFonts w:ascii="Book Antiqua" w:hAnsi="Book Antiqua"/>
          <w:color w:val="000000" w:themeColor="text1"/>
          <w:sz w:val="24"/>
          <w:szCs w:val="24"/>
        </w:rPr>
        <w:t>fe satisfaction (ARR: 0.68, 95%</w:t>
      </w:r>
      <w:r w:rsidRPr="00DC1B38">
        <w:rPr>
          <w:rFonts w:ascii="Book Antiqua" w:hAnsi="Book Antiqua"/>
          <w:color w:val="000000" w:themeColor="text1"/>
          <w:sz w:val="24"/>
          <w:szCs w:val="24"/>
        </w:rPr>
        <w:t xml:space="preserve">CI: 0.51–0.91). If bullying was the underlying causal factor, our results suggest that bullying may have profound adverse effects on personality and wellbeing in adult life. </w:t>
      </w:r>
    </w:p>
    <w:p w14:paraId="7B5AC5D6" w14:textId="77777777" w:rsidR="00DC1B38" w:rsidRPr="00DC1B38" w:rsidRDefault="00DC1B38" w:rsidP="002411E0">
      <w:pPr>
        <w:spacing w:line="360" w:lineRule="auto"/>
        <w:jc w:val="both"/>
        <w:rPr>
          <w:rFonts w:ascii="Book Antiqua" w:hAnsi="Book Antiqua"/>
          <w:b/>
          <w:color w:val="000000" w:themeColor="text1"/>
          <w:sz w:val="24"/>
          <w:szCs w:val="24"/>
        </w:rPr>
      </w:pPr>
    </w:p>
    <w:p w14:paraId="64649CCC" w14:textId="77777777" w:rsidR="00DC1B38" w:rsidRPr="00E5371D" w:rsidRDefault="00DC1B38" w:rsidP="002411E0">
      <w:pPr>
        <w:spacing w:line="360" w:lineRule="auto"/>
        <w:jc w:val="both"/>
        <w:rPr>
          <w:rFonts w:ascii="Book Antiqua" w:hAnsi="Book Antiqua" w:cs="Segoe UI"/>
          <w:b/>
          <w:i/>
          <w:color w:val="333333"/>
          <w:sz w:val="24"/>
          <w:szCs w:val="24"/>
          <w:shd w:val="clear" w:color="auto" w:fill="FFFFFF"/>
        </w:rPr>
      </w:pPr>
      <w:r w:rsidRPr="00E5371D">
        <w:rPr>
          <w:rFonts w:ascii="Book Antiqua" w:hAnsi="Book Antiqua"/>
          <w:b/>
          <w:i/>
          <w:color w:val="000000" w:themeColor="text1"/>
          <w:sz w:val="24"/>
          <w:szCs w:val="24"/>
        </w:rPr>
        <w:t>Research conclusions</w:t>
      </w:r>
    </w:p>
    <w:p w14:paraId="02E03A45" w14:textId="77777777" w:rsidR="00DC1B38" w:rsidRPr="00DC1B38" w:rsidRDefault="00DC1B38" w:rsidP="002411E0">
      <w:pPr>
        <w:spacing w:line="360" w:lineRule="auto"/>
        <w:jc w:val="both"/>
        <w:rPr>
          <w:rFonts w:ascii="Book Antiqua" w:hAnsi="Book Antiqua"/>
          <w:color w:val="000000" w:themeColor="text1"/>
          <w:sz w:val="24"/>
          <w:szCs w:val="24"/>
        </w:rPr>
      </w:pPr>
      <w:r w:rsidRPr="00DC1B38">
        <w:rPr>
          <w:rFonts w:ascii="Book Antiqua" w:hAnsi="Book Antiqua"/>
          <w:color w:val="000000" w:themeColor="text1"/>
          <w:sz w:val="24"/>
          <w:szCs w:val="24"/>
        </w:rPr>
        <w:t xml:space="preserve">To our knowledge, this is the first research study demonstrating high rates of bullying in people with VI, both in a lifetime perspective and in adult life. Individuals with young age, early onset age of VI, or other additional impairments </w:t>
      </w:r>
      <w:r w:rsidRPr="00DC1B38">
        <w:rPr>
          <w:rFonts w:ascii="Book Antiqua" w:hAnsi="Book Antiqua"/>
          <w:color w:val="000000" w:themeColor="text1"/>
          <w:sz w:val="24"/>
          <w:szCs w:val="24"/>
        </w:rPr>
        <w:lastRenderedPageBreak/>
        <w:t>were at greatest risk of bullying. Most of those who had been exposed perceived that bullying was related to their vision loss. Efforts should be made to increase awareness about this issue in school, social, and working life.</w:t>
      </w:r>
    </w:p>
    <w:p w14:paraId="6F281BB7" w14:textId="77777777" w:rsidR="00DC1B38" w:rsidRPr="00DC1B38" w:rsidRDefault="00DC1B38" w:rsidP="002411E0">
      <w:pPr>
        <w:spacing w:line="360" w:lineRule="auto"/>
        <w:ind w:firstLineChars="100" w:firstLine="240"/>
        <w:jc w:val="both"/>
        <w:rPr>
          <w:rFonts w:ascii="Book Antiqua" w:hAnsi="Book Antiqua"/>
          <w:color w:val="000000" w:themeColor="text1"/>
          <w:sz w:val="24"/>
          <w:szCs w:val="24"/>
        </w:rPr>
      </w:pPr>
      <w:r w:rsidRPr="00DC1B38">
        <w:rPr>
          <w:rFonts w:ascii="Book Antiqua" w:hAnsi="Book Antiqua"/>
          <w:color w:val="000000" w:themeColor="text1"/>
          <w:sz w:val="24"/>
          <w:szCs w:val="24"/>
        </w:rPr>
        <w:t>Our findings that bulling was negatively related to outcomes of self-efficacy and life satisfaction emphasize the need of professional assistance of those who have been bullied. Universal design and access to professionals who are trained to the needs and challenges of people with VI are recommended.</w:t>
      </w:r>
    </w:p>
    <w:p w14:paraId="70BC3397" w14:textId="77777777" w:rsidR="00DC1B38" w:rsidRPr="00DC1B38" w:rsidRDefault="00DC1B38" w:rsidP="002411E0">
      <w:pPr>
        <w:spacing w:line="360" w:lineRule="auto"/>
        <w:jc w:val="both"/>
        <w:rPr>
          <w:rFonts w:ascii="Book Antiqua" w:hAnsi="Book Antiqua"/>
          <w:color w:val="000000" w:themeColor="text1"/>
          <w:sz w:val="24"/>
          <w:szCs w:val="24"/>
        </w:rPr>
      </w:pPr>
    </w:p>
    <w:p w14:paraId="7F141F36" w14:textId="77777777" w:rsidR="00DC1B38" w:rsidRPr="00E5371D" w:rsidRDefault="00DC1B38" w:rsidP="002411E0">
      <w:pPr>
        <w:spacing w:line="360" w:lineRule="auto"/>
        <w:jc w:val="both"/>
        <w:rPr>
          <w:rFonts w:ascii="Book Antiqua" w:hAnsi="Book Antiqua"/>
          <w:b/>
          <w:i/>
          <w:color w:val="000000" w:themeColor="text1"/>
          <w:sz w:val="24"/>
          <w:szCs w:val="24"/>
        </w:rPr>
      </w:pPr>
      <w:r w:rsidRPr="00E5371D">
        <w:rPr>
          <w:rFonts w:ascii="Book Antiqua" w:hAnsi="Book Antiqua"/>
          <w:b/>
          <w:i/>
          <w:color w:val="000000" w:themeColor="text1"/>
          <w:sz w:val="24"/>
          <w:szCs w:val="24"/>
        </w:rPr>
        <w:t>Research perspectives</w:t>
      </w:r>
    </w:p>
    <w:p w14:paraId="41FE6875" w14:textId="16950F81" w:rsidR="00DC1B38" w:rsidRDefault="00DC1B38" w:rsidP="002411E0">
      <w:pPr>
        <w:spacing w:line="360" w:lineRule="auto"/>
        <w:jc w:val="both"/>
        <w:rPr>
          <w:rFonts w:ascii="Book Antiqua" w:eastAsiaTheme="minorEastAsia" w:hAnsi="Book Antiqua"/>
          <w:color w:val="000000" w:themeColor="text1"/>
          <w:sz w:val="24"/>
          <w:szCs w:val="24"/>
          <w:lang w:eastAsia="zh-CN"/>
        </w:rPr>
      </w:pPr>
      <w:r w:rsidRPr="00DC1B38">
        <w:rPr>
          <w:rFonts w:ascii="Book Antiqua" w:hAnsi="Book Antiqua"/>
          <w:color w:val="000000" w:themeColor="text1"/>
          <w:sz w:val="24"/>
          <w:szCs w:val="24"/>
        </w:rPr>
        <w:t xml:space="preserve">Our research findings should be supported by population-based cohort studies of individuals with and without VI. Moreover, future </w:t>
      </w:r>
      <w:r w:rsidR="00E5371D">
        <w:rPr>
          <w:rFonts w:ascii="Book Antiqua" w:hAnsi="Book Antiqua"/>
          <w:color w:val="000000" w:themeColor="text1"/>
          <w:sz w:val="24"/>
          <w:szCs w:val="24"/>
        </w:rPr>
        <w:t>research should include</w:t>
      </w:r>
      <w:r w:rsidR="002E6CFC">
        <w:rPr>
          <w:rFonts w:ascii="Book Antiqua" w:eastAsiaTheme="minorEastAsia" w:hAnsi="Book Antiqua" w:hint="eastAsia"/>
          <w:color w:val="000000" w:themeColor="text1"/>
          <w:sz w:val="24"/>
          <w:szCs w:val="24"/>
          <w:lang w:eastAsia="zh-CN"/>
        </w:rPr>
        <w:t xml:space="preserve"> </w:t>
      </w:r>
      <w:r w:rsidRPr="00DC1B38">
        <w:rPr>
          <w:rFonts w:ascii="Book Antiqua" w:hAnsi="Book Antiqua"/>
          <w:color w:val="000000" w:themeColor="text1"/>
          <w:sz w:val="24"/>
          <w:szCs w:val="24"/>
        </w:rPr>
        <w:t>longitudinal studies of the risk and impact of bullying in people with VI, especially among those who have lost their vision at birth or during childhood.</w:t>
      </w:r>
    </w:p>
    <w:p w14:paraId="3FBDFD97" w14:textId="77777777" w:rsidR="00E5371D" w:rsidRDefault="00E5371D" w:rsidP="002411E0">
      <w:pPr>
        <w:spacing w:line="360" w:lineRule="auto"/>
        <w:jc w:val="both"/>
        <w:rPr>
          <w:rFonts w:ascii="Book Antiqua" w:eastAsiaTheme="minorEastAsia" w:hAnsi="Book Antiqua"/>
          <w:color w:val="000000" w:themeColor="text1"/>
          <w:sz w:val="24"/>
          <w:szCs w:val="24"/>
          <w:lang w:eastAsia="zh-CN"/>
        </w:rPr>
      </w:pPr>
    </w:p>
    <w:p w14:paraId="4FF00041" w14:textId="77777777" w:rsidR="00E5371D" w:rsidRPr="003A19B5" w:rsidRDefault="00E5371D" w:rsidP="002411E0">
      <w:pPr>
        <w:spacing w:line="360" w:lineRule="auto"/>
        <w:contextualSpacing/>
        <w:jc w:val="both"/>
        <w:rPr>
          <w:rFonts w:ascii="Book Antiqua" w:hAnsi="Book Antiqua"/>
          <w:b/>
          <w:sz w:val="24"/>
          <w:szCs w:val="24"/>
        </w:rPr>
      </w:pPr>
      <w:r w:rsidRPr="003A19B5">
        <w:rPr>
          <w:rFonts w:ascii="Book Antiqua" w:hAnsi="Book Antiqua"/>
          <w:b/>
          <w:sz w:val="24"/>
          <w:szCs w:val="24"/>
        </w:rPr>
        <w:t>ACKNOWLEDGMENTS</w:t>
      </w:r>
    </w:p>
    <w:p w14:paraId="76B66FE8" w14:textId="4546A9E2" w:rsidR="00E5371D" w:rsidRDefault="00E5371D" w:rsidP="002411E0">
      <w:pPr>
        <w:spacing w:line="360" w:lineRule="auto"/>
        <w:jc w:val="both"/>
        <w:rPr>
          <w:rFonts w:ascii="Book Antiqua" w:hAnsi="Book Antiqua"/>
          <w:sz w:val="24"/>
          <w:szCs w:val="24"/>
        </w:rPr>
      </w:pPr>
      <w:r w:rsidRPr="003A19B5">
        <w:rPr>
          <w:rFonts w:ascii="Book Antiqua" w:hAnsi="Book Antiqua"/>
          <w:sz w:val="24"/>
          <w:szCs w:val="24"/>
        </w:rPr>
        <w:t xml:space="preserve">We would like to thank Prof. </w:t>
      </w:r>
      <w:proofErr w:type="spellStart"/>
      <w:r w:rsidRPr="003A19B5">
        <w:rPr>
          <w:rFonts w:ascii="Book Antiqua" w:hAnsi="Book Antiqua"/>
          <w:sz w:val="24"/>
          <w:szCs w:val="24"/>
        </w:rPr>
        <w:t>Leiv</w:t>
      </w:r>
      <w:proofErr w:type="spellEnd"/>
      <w:r w:rsidRPr="003A19B5">
        <w:rPr>
          <w:rFonts w:ascii="Book Antiqua" w:hAnsi="Book Antiqua"/>
          <w:sz w:val="24"/>
          <w:szCs w:val="24"/>
        </w:rPr>
        <w:t xml:space="preserve"> </w:t>
      </w:r>
      <w:proofErr w:type="spellStart"/>
      <w:r w:rsidRPr="003A19B5">
        <w:rPr>
          <w:rFonts w:ascii="Book Antiqua" w:hAnsi="Book Antiqua"/>
          <w:sz w:val="24"/>
          <w:szCs w:val="24"/>
        </w:rPr>
        <w:t>Sandvik</w:t>
      </w:r>
      <w:proofErr w:type="spellEnd"/>
      <w:r w:rsidRPr="003A19B5">
        <w:rPr>
          <w:rFonts w:ascii="Book Antiqua" w:hAnsi="Book Antiqua"/>
          <w:sz w:val="24"/>
          <w:szCs w:val="24"/>
        </w:rPr>
        <w:t xml:space="preserve"> for valuable feedback about the statistics.</w:t>
      </w:r>
      <w:r>
        <w:rPr>
          <w:rFonts w:ascii="Book Antiqua" w:hAnsi="Book Antiqua"/>
          <w:sz w:val="24"/>
          <w:szCs w:val="24"/>
        </w:rPr>
        <w:t xml:space="preserve"> </w:t>
      </w:r>
      <w:r w:rsidRPr="00F75D69">
        <w:rPr>
          <w:rFonts w:ascii="Book Antiqua" w:hAnsi="Book Antiqua"/>
          <w:sz w:val="24"/>
          <w:szCs w:val="24"/>
        </w:rPr>
        <w:t>We would also like to give a thank you to all collaborating project partners in the European Network for Psychosocial Crisis Management - Assisting Disabled in Case of Disaster (EUNAD).</w:t>
      </w:r>
    </w:p>
    <w:p w14:paraId="2E5EE069" w14:textId="77777777" w:rsidR="0094532A" w:rsidRPr="00E5371D" w:rsidRDefault="0094532A" w:rsidP="002411E0">
      <w:pPr>
        <w:spacing w:line="360" w:lineRule="auto"/>
        <w:jc w:val="both"/>
        <w:rPr>
          <w:rFonts w:ascii="Book Antiqua" w:eastAsiaTheme="minorEastAsia" w:hAnsi="Book Antiqua"/>
          <w:color w:val="000000" w:themeColor="text1"/>
          <w:sz w:val="24"/>
          <w:szCs w:val="24"/>
          <w:lang w:eastAsia="zh-CN"/>
        </w:rPr>
      </w:pPr>
    </w:p>
    <w:p w14:paraId="42580135" w14:textId="77777777" w:rsidR="00322973" w:rsidRDefault="007408B5" w:rsidP="002411E0">
      <w:pPr>
        <w:spacing w:line="360" w:lineRule="auto"/>
        <w:jc w:val="both"/>
        <w:rPr>
          <w:rFonts w:ascii="Book Antiqua" w:eastAsiaTheme="minorEastAsia" w:hAnsi="Book Antiqua"/>
          <w:b/>
          <w:sz w:val="24"/>
          <w:szCs w:val="24"/>
          <w:lang w:eastAsia="zh-CN"/>
        </w:rPr>
      </w:pPr>
      <w:r w:rsidRPr="003A19B5">
        <w:rPr>
          <w:rFonts w:ascii="Book Antiqua" w:hAnsi="Book Antiqua"/>
          <w:b/>
          <w:sz w:val="24"/>
          <w:szCs w:val="24"/>
        </w:rPr>
        <w:t xml:space="preserve"> </w:t>
      </w:r>
      <w:r w:rsidR="001E4A5F" w:rsidRPr="003A19B5">
        <w:rPr>
          <w:rFonts w:ascii="Book Antiqua" w:hAnsi="Book Antiqua"/>
          <w:b/>
          <w:sz w:val="24"/>
          <w:szCs w:val="24"/>
        </w:rPr>
        <w:t>REFERENCES</w:t>
      </w:r>
    </w:p>
    <w:p w14:paraId="6F7E3AAE" w14:textId="45333654" w:rsidR="00C4544B" w:rsidRPr="00322973" w:rsidRDefault="00C4544B" w:rsidP="002411E0">
      <w:pPr>
        <w:spacing w:line="360" w:lineRule="auto"/>
        <w:jc w:val="both"/>
        <w:rPr>
          <w:rFonts w:ascii="Book Antiqua" w:eastAsiaTheme="minorEastAsia" w:hAnsi="Book Antiqua"/>
          <w:b/>
          <w:sz w:val="24"/>
          <w:szCs w:val="24"/>
          <w:lang w:eastAsia="zh-CN"/>
        </w:rPr>
      </w:pPr>
      <w:r>
        <w:rPr>
          <w:rFonts w:ascii="Book Antiqua" w:hAnsi="Book Antiqua"/>
          <w:sz w:val="24"/>
          <w:szCs w:val="24"/>
        </w:rPr>
        <w:t xml:space="preserve">1 </w:t>
      </w:r>
      <w:proofErr w:type="spellStart"/>
      <w:r>
        <w:rPr>
          <w:rFonts w:ascii="Book Antiqua" w:hAnsi="Book Antiqua"/>
          <w:b/>
          <w:sz w:val="24"/>
          <w:szCs w:val="24"/>
        </w:rPr>
        <w:t>Tepper</w:t>
      </w:r>
      <w:proofErr w:type="spellEnd"/>
      <w:r>
        <w:rPr>
          <w:rFonts w:ascii="Book Antiqua" w:hAnsi="Book Antiqua"/>
          <w:b/>
          <w:sz w:val="24"/>
          <w:szCs w:val="24"/>
        </w:rPr>
        <w:t xml:space="preserve"> BJ,</w:t>
      </w:r>
      <w:r>
        <w:rPr>
          <w:rFonts w:ascii="Book Antiqua" w:hAnsi="Book Antiqua"/>
          <w:sz w:val="24"/>
          <w:szCs w:val="24"/>
        </w:rPr>
        <w:t xml:space="preserve"> Henle CA. A case for recognizing distinctions among constructs that capture interpersonal mistreatment in work organizations. </w:t>
      </w:r>
      <w:r>
        <w:rPr>
          <w:rFonts w:ascii="Book Antiqua" w:hAnsi="Book Antiqua"/>
          <w:i/>
          <w:sz w:val="24"/>
          <w:szCs w:val="24"/>
        </w:rPr>
        <w:t xml:space="preserve">J Organ </w:t>
      </w:r>
      <w:proofErr w:type="spellStart"/>
      <w:r>
        <w:rPr>
          <w:rFonts w:ascii="Book Antiqua" w:hAnsi="Book Antiqua"/>
          <w:i/>
          <w:sz w:val="24"/>
          <w:szCs w:val="24"/>
        </w:rPr>
        <w:t>Behav</w:t>
      </w:r>
      <w:proofErr w:type="spellEnd"/>
      <w:r>
        <w:rPr>
          <w:rFonts w:ascii="Book Antiqua" w:hAnsi="Book Antiqua"/>
          <w:sz w:val="24"/>
          <w:szCs w:val="24"/>
        </w:rPr>
        <w:t xml:space="preserve"> 2011; </w:t>
      </w:r>
      <w:r w:rsidRPr="00C4544B">
        <w:rPr>
          <w:rFonts w:ascii="Book Antiqua" w:hAnsi="Book Antiqua"/>
          <w:b/>
          <w:sz w:val="24"/>
          <w:szCs w:val="24"/>
        </w:rPr>
        <w:t>32</w:t>
      </w:r>
      <w:r>
        <w:rPr>
          <w:rFonts w:ascii="Book Antiqua" w:hAnsi="Book Antiqua"/>
          <w:sz w:val="24"/>
          <w:szCs w:val="24"/>
        </w:rPr>
        <w:t>: 487-498 [DOI: 10.1002/job.688]</w:t>
      </w:r>
    </w:p>
    <w:p w14:paraId="589E1DD8"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 </w:t>
      </w:r>
      <w:proofErr w:type="spellStart"/>
      <w:r>
        <w:rPr>
          <w:rFonts w:ascii="Book Antiqua" w:hAnsi="Book Antiqua"/>
          <w:b/>
          <w:sz w:val="24"/>
          <w:szCs w:val="24"/>
        </w:rPr>
        <w:t>Einarsen</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Hoel</w:t>
      </w:r>
      <w:proofErr w:type="spellEnd"/>
      <w:r>
        <w:rPr>
          <w:rFonts w:ascii="Book Antiqua" w:hAnsi="Book Antiqua"/>
          <w:sz w:val="24"/>
          <w:szCs w:val="24"/>
        </w:rPr>
        <w:t xml:space="preserve"> H, Zapf D, Cooper CL. The concept of bullying and harassment at work: the European tradition. Bullying and harassment in the workplace: Developments in theory, research, and practice 2011; 2: 3-40</w:t>
      </w:r>
    </w:p>
    <w:p w14:paraId="44EBD23E"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Cook CR,</w:t>
      </w:r>
      <w:r>
        <w:rPr>
          <w:rFonts w:ascii="Book Antiqua" w:hAnsi="Book Antiqua"/>
          <w:sz w:val="24"/>
          <w:szCs w:val="24"/>
        </w:rPr>
        <w:t xml:space="preserve"> Williams KR, Guerra NG, Kim TE, </w:t>
      </w:r>
      <w:proofErr w:type="spellStart"/>
      <w:r>
        <w:rPr>
          <w:rFonts w:ascii="Book Antiqua" w:hAnsi="Book Antiqua"/>
          <w:sz w:val="24"/>
          <w:szCs w:val="24"/>
        </w:rPr>
        <w:t>Sadek</w:t>
      </w:r>
      <w:proofErr w:type="spellEnd"/>
      <w:r>
        <w:rPr>
          <w:rFonts w:ascii="Book Antiqua" w:hAnsi="Book Antiqua"/>
          <w:sz w:val="24"/>
          <w:szCs w:val="24"/>
        </w:rPr>
        <w:t xml:space="preserve"> S. Predictors of bullying and victimization in childhood and adolescence: a meta-analytic investigation. Educational Publishing Foundation, 2010 [DOI: 10.1037/a0020149]</w:t>
      </w:r>
    </w:p>
    <w:p w14:paraId="25ED6825"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Chester KL</w:t>
      </w:r>
      <w:r>
        <w:rPr>
          <w:rFonts w:ascii="Book Antiqua" w:hAnsi="Book Antiqua"/>
          <w:sz w:val="24"/>
          <w:szCs w:val="24"/>
        </w:rPr>
        <w:t xml:space="preserve">, Callaghan M, </w:t>
      </w:r>
      <w:proofErr w:type="spellStart"/>
      <w:r>
        <w:rPr>
          <w:rFonts w:ascii="Book Antiqua" w:hAnsi="Book Antiqua"/>
          <w:sz w:val="24"/>
          <w:szCs w:val="24"/>
        </w:rPr>
        <w:t>Cosma</w:t>
      </w:r>
      <w:proofErr w:type="spellEnd"/>
      <w:r>
        <w:rPr>
          <w:rFonts w:ascii="Book Antiqua" w:hAnsi="Book Antiqua"/>
          <w:sz w:val="24"/>
          <w:szCs w:val="24"/>
        </w:rPr>
        <w:t xml:space="preserve"> A, Donnelly P, Craig W, Walsh S, </w:t>
      </w:r>
      <w:proofErr w:type="spellStart"/>
      <w:r>
        <w:rPr>
          <w:rFonts w:ascii="Book Antiqua" w:hAnsi="Book Antiqua"/>
          <w:sz w:val="24"/>
          <w:szCs w:val="24"/>
        </w:rPr>
        <w:t>Molcho</w:t>
      </w:r>
      <w:proofErr w:type="spellEnd"/>
      <w:r>
        <w:rPr>
          <w:rFonts w:ascii="Book Antiqua" w:hAnsi="Book Antiqua"/>
          <w:sz w:val="24"/>
          <w:szCs w:val="24"/>
        </w:rPr>
        <w:t xml:space="preserve"> M. Cross-national time trends in bullying victimization in 33 countries among children </w:t>
      </w:r>
      <w:r>
        <w:rPr>
          <w:rFonts w:ascii="Book Antiqua" w:hAnsi="Book Antiqua"/>
          <w:sz w:val="24"/>
          <w:szCs w:val="24"/>
        </w:rPr>
        <w:lastRenderedPageBreak/>
        <w:t xml:space="preserve">aged 11, 13 and 15 from 2002 to 2010. </w:t>
      </w:r>
      <w:proofErr w:type="spellStart"/>
      <w:r>
        <w:rPr>
          <w:rFonts w:ascii="Book Antiqua" w:hAnsi="Book Antiqua"/>
          <w:i/>
          <w:sz w:val="24"/>
          <w:szCs w:val="24"/>
        </w:rPr>
        <w:t>Eur</w:t>
      </w:r>
      <w:proofErr w:type="spellEnd"/>
      <w:r>
        <w:rPr>
          <w:rFonts w:ascii="Book Antiqua" w:hAnsi="Book Antiqua"/>
          <w:i/>
          <w:sz w:val="24"/>
          <w:szCs w:val="24"/>
        </w:rPr>
        <w:t xml:space="preserve"> J Public Health</w:t>
      </w:r>
      <w:r>
        <w:rPr>
          <w:rFonts w:ascii="Book Antiqua" w:hAnsi="Book Antiqua"/>
          <w:sz w:val="24"/>
          <w:szCs w:val="24"/>
        </w:rPr>
        <w:t xml:space="preserve"> 2015; </w:t>
      </w:r>
      <w:r>
        <w:rPr>
          <w:rFonts w:ascii="Book Antiqua" w:hAnsi="Book Antiqua"/>
          <w:b/>
          <w:sz w:val="24"/>
          <w:szCs w:val="24"/>
        </w:rPr>
        <w:t xml:space="preserve">25 </w:t>
      </w:r>
      <w:proofErr w:type="spellStart"/>
      <w:r w:rsidRPr="00C4544B">
        <w:rPr>
          <w:rFonts w:ascii="Book Antiqua" w:hAnsi="Book Antiqua"/>
          <w:sz w:val="24"/>
          <w:szCs w:val="24"/>
        </w:rPr>
        <w:t>Suppl</w:t>
      </w:r>
      <w:proofErr w:type="spellEnd"/>
      <w:r w:rsidRPr="00C4544B">
        <w:rPr>
          <w:rFonts w:ascii="Book Antiqua" w:hAnsi="Book Antiqua"/>
          <w:sz w:val="24"/>
          <w:szCs w:val="24"/>
        </w:rPr>
        <w:t xml:space="preserve"> 2</w:t>
      </w:r>
      <w:r>
        <w:rPr>
          <w:rFonts w:ascii="Book Antiqua" w:hAnsi="Book Antiqua"/>
          <w:sz w:val="24"/>
          <w:szCs w:val="24"/>
        </w:rPr>
        <w:t>: 61-64 [PMID: 25805790 DOI: 10.1093/</w:t>
      </w:r>
      <w:proofErr w:type="spellStart"/>
      <w:r>
        <w:rPr>
          <w:rFonts w:ascii="Book Antiqua" w:hAnsi="Book Antiqua"/>
          <w:sz w:val="24"/>
          <w:szCs w:val="24"/>
        </w:rPr>
        <w:t>eurpub</w:t>
      </w:r>
      <w:proofErr w:type="spellEnd"/>
      <w:r>
        <w:rPr>
          <w:rFonts w:ascii="Book Antiqua" w:hAnsi="Book Antiqua"/>
          <w:sz w:val="24"/>
          <w:szCs w:val="24"/>
        </w:rPr>
        <w:t>/ckv029]</w:t>
      </w:r>
    </w:p>
    <w:p w14:paraId="1FC12231" w14:textId="53E44A6B"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Nielsen MB,</w:t>
      </w:r>
      <w:r>
        <w:rPr>
          <w:rFonts w:ascii="Book Antiqua" w:hAnsi="Book Antiqua"/>
          <w:sz w:val="24"/>
          <w:szCs w:val="24"/>
        </w:rPr>
        <w:t xml:space="preserve"> </w:t>
      </w:r>
      <w:proofErr w:type="spellStart"/>
      <w:r>
        <w:rPr>
          <w:rFonts w:ascii="Book Antiqua" w:hAnsi="Book Antiqua"/>
          <w:sz w:val="24"/>
          <w:szCs w:val="24"/>
        </w:rPr>
        <w:t>Matthiesen</w:t>
      </w:r>
      <w:proofErr w:type="spellEnd"/>
      <w:r>
        <w:rPr>
          <w:rFonts w:ascii="Book Antiqua" w:hAnsi="Book Antiqua"/>
          <w:sz w:val="24"/>
          <w:szCs w:val="24"/>
        </w:rPr>
        <w:t xml:space="preserve"> SB, </w:t>
      </w:r>
      <w:proofErr w:type="spellStart"/>
      <w:r>
        <w:rPr>
          <w:rFonts w:ascii="Book Antiqua" w:hAnsi="Book Antiqua"/>
          <w:sz w:val="24"/>
          <w:szCs w:val="24"/>
        </w:rPr>
        <w:t>Einarsen</w:t>
      </w:r>
      <w:proofErr w:type="spellEnd"/>
      <w:r>
        <w:rPr>
          <w:rFonts w:ascii="Book Antiqua" w:hAnsi="Book Antiqua"/>
          <w:sz w:val="24"/>
          <w:szCs w:val="24"/>
        </w:rPr>
        <w:t xml:space="preserve"> S. The impact of methodological moderators on prevalence rates of workplace bullying: a meta</w:t>
      </w:r>
      <w:r>
        <w:rPr>
          <w:rFonts w:ascii="宋体" w:eastAsia="宋体" w:hAnsi="宋体" w:cs="宋体" w:hint="eastAsia"/>
          <w:sz w:val="24"/>
          <w:szCs w:val="24"/>
        </w:rPr>
        <w:t>‐</w:t>
      </w:r>
      <w:r>
        <w:rPr>
          <w:rFonts w:ascii="Book Antiqua" w:hAnsi="Book Antiqua"/>
          <w:sz w:val="24"/>
          <w:szCs w:val="24"/>
        </w:rPr>
        <w:t>analysis.</w:t>
      </w:r>
      <w:r w:rsidRPr="00C4544B">
        <w:rPr>
          <w:rFonts w:ascii="Book Antiqua" w:hAnsi="Book Antiqua"/>
          <w:i/>
          <w:sz w:val="24"/>
          <w:szCs w:val="24"/>
        </w:rPr>
        <w:t xml:space="preserve"> J </w:t>
      </w:r>
      <w:proofErr w:type="spellStart"/>
      <w:r w:rsidRPr="00C4544B">
        <w:rPr>
          <w:rFonts w:ascii="Book Antiqua" w:hAnsi="Book Antiqua"/>
          <w:i/>
          <w:sz w:val="24"/>
          <w:szCs w:val="24"/>
        </w:rPr>
        <w:t>Occup</w:t>
      </w:r>
      <w:proofErr w:type="spellEnd"/>
      <w:r w:rsidRPr="00C4544B">
        <w:rPr>
          <w:rFonts w:ascii="Book Antiqua" w:hAnsi="Book Antiqua"/>
          <w:i/>
          <w:sz w:val="24"/>
          <w:szCs w:val="24"/>
        </w:rPr>
        <w:t xml:space="preserve"> Organ </w:t>
      </w:r>
      <w:proofErr w:type="spellStart"/>
      <w:r w:rsidRPr="00C4544B">
        <w:rPr>
          <w:rFonts w:ascii="Book Antiqua" w:hAnsi="Book Antiqua"/>
          <w:i/>
          <w:sz w:val="24"/>
          <w:szCs w:val="24"/>
        </w:rPr>
        <w:t>Psychol</w:t>
      </w:r>
      <w:proofErr w:type="spellEnd"/>
      <w:r w:rsidRPr="00C4544B">
        <w:rPr>
          <w:rFonts w:ascii="Book Antiqua" w:hAnsi="Book Antiqua"/>
          <w:i/>
          <w:sz w:val="24"/>
          <w:szCs w:val="24"/>
        </w:rPr>
        <w:t xml:space="preserve"> </w:t>
      </w:r>
      <w:r>
        <w:rPr>
          <w:rFonts w:ascii="Book Antiqua" w:hAnsi="Book Antiqua"/>
          <w:sz w:val="24"/>
          <w:szCs w:val="24"/>
        </w:rPr>
        <w:t xml:space="preserve">2010; </w:t>
      </w:r>
      <w:r w:rsidRPr="00C4544B">
        <w:rPr>
          <w:rFonts w:ascii="Book Antiqua" w:hAnsi="Book Antiqua"/>
          <w:b/>
          <w:sz w:val="24"/>
          <w:szCs w:val="24"/>
        </w:rPr>
        <w:t>83</w:t>
      </w:r>
      <w:r>
        <w:rPr>
          <w:rFonts w:ascii="Book Antiqua" w:hAnsi="Book Antiqua"/>
          <w:sz w:val="24"/>
          <w:szCs w:val="24"/>
        </w:rPr>
        <w:t>: 955-</w:t>
      </w:r>
      <w:r>
        <w:rPr>
          <w:rFonts w:ascii="Book Antiqua" w:eastAsiaTheme="minorEastAsia" w:hAnsi="Book Antiqua" w:hint="eastAsia"/>
          <w:sz w:val="24"/>
          <w:szCs w:val="24"/>
          <w:lang w:eastAsia="zh-CN"/>
        </w:rPr>
        <w:t>9</w:t>
      </w:r>
      <w:r>
        <w:rPr>
          <w:rFonts w:ascii="Book Antiqua" w:hAnsi="Book Antiqua"/>
          <w:sz w:val="24"/>
          <w:szCs w:val="24"/>
        </w:rPr>
        <w:t>79 [DOI: 10.1348/096317909X481256]</w:t>
      </w:r>
    </w:p>
    <w:p w14:paraId="4F4987F8" w14:textId="6B15546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6 </w:t>
      </w:r>
      <w:bookmarkStart w:id="144" w:name="OLE_LINK959"/>
      <w:bookmarkStart w:id="145" w:name="OLE_LINK960"/>
      <w:bookmarkStart w:id="146" w:name="OLE_LINK961"/>
      <w:r>
        <w:rPr>
          <w:rFonts w:ascii="Book Antiqua" w:hAnsi="Book Antiqua"/>
          <w:b/>
          <w:sz w:val="24"/>
          <w:szCs w:val="24"/>
        </w:rPr>
        <w:t>Nielsen MB,</w:t>
      </w:r>
      <w:r>
        <w:rPr>
          <w:rFonts w:ascii="Book Antiqua" w:hAnsi="Book Antiqua"/>
          <w:sz w:val="24"/>
          <w:szCs w:val="24"/>
        </w:rPr>
        <w:t xml:space="preserve"> </w:t>
      </w:r>
      <w:proofErr w:type="spellStart"/>
      <w:r>
        <w:rPr>
          <w:rFonts w:ascii="Book Antiqua" w:hAnsi="Book Antiqua"/>
          <w:sz w:val="24"/>
          <w:szCs w:val="24"/>
        </w:rPr>
        <w:t>Skogstad</w:t>
      </w:r>
      <w:proofErr w:type="spellEnd"/>
      <w:r>
        <w:rPr>
          <w:rFonts w:ascii="Book Antiqua" w:hAnsi="Book Antiqua"/>
          <w:sz w:val="24"/>
          <w:szCs w:val="24"/>
        </w:rPr>
        <w:t xml:space="preserve"> A, </w:t>
      </w:r>
      <w:proofErr w:type="spellStart"/>
      <w:r>
        <w:rPr>
          <w:rFonts w:ascii="Book Antiqua" w:hAnsi="Book Antiqua"/>
          <w:sz w:val="24"/>
          <w:szCs w:val="24"/>
        </w:rPr>
        <w:t>Matthiesen</w:t>
      </w:r>
      <w:proofErr w:type="spellEnd"/>
      <w:r>
        <w:rPr>
          <w:rFonts w:ascii="Book Antiqua" w:hAnsi="Book Antiqua"/>
          <w:sz w:val="24"/>
          <w:szCs w:val="24"/>
        </w:rPr>
        <w:t xml:space="preserve"> SB, </w:t>
      </w:r>
      <w:proofErr w:type="spellStart"/>
      <w:r>
        <w:rPr>
          <w:rFonts w:ascii="Book Antiqua" w:hAnsi="Book Antiqua"/>
          <w:sz w:val="24"/>
          <w:szCs w:val="24"/>
        </w:rPr>
        <w:t>Glasø</w:t>
      </w:r>
      <w:proofErr w:type="spellEnd"/>
      <w:r>
        <w:rPr>
          <w:rFonts w:ascii="Book Antiqua" w:hAnsi="Book Antiqua"/>
          <w:sz w:val="24"/>
          <w:szCs w:val="24"/>
        </w:rPr>
        <w:t xml:space="preserve"> L, </w:t>
      </w:r>
      <w:proofErr w:type="spellStart"/>
      <w:r>
        <w:rPr>
          <w:rFonts w:ascii="Book Antiqua" w:hAnsi="Book Antiqua"/>
          <w:sz w:val="24"/>
          <w:szCs w:val="24"/>
        </w:rPr>
        <w:t>Aasland</w:t>
      </w:r>
      <w:proofErr w:type="spellEnd"/>
      <w:r>
        <w:rPr>
          <w:rFonts w:ascii="Book Antiqua" w:hAnsi="Book Antiqua"/>
          <w:sz w:val="24"/>
          <w:szCs w:val="24"/>
        </w:rPr>
        <w:t xml:space="preserve"> MS, </w:t>
      </w:r>
      <w:proofErr w:type="spellStart"/>
      <w:r>
        <w:rPr>
          <w:rFonts w:ascii="Book Antiqua" w:hAnsi="Book Antiqua"/>
          <w:sz w:val="24"/>
          <w:szCs w:val="24"/>
        </w:rPr>
        <w:t>Notelaers</w:t>
      </w:r>
      <w:proofErr w:type="spellEnd"/>
      <w:r>
        <w:rPr>
          <w:rFonts w:ascii="Book Antiqua" w:hAnsi="Book Antiqua"/>
          <w:sz w:val="24"/>
          <w:szCs w:val="24"/>
        </w:rPr>
        <w:t xml:space="preserve"> G. Prevalence of workplace bullying in Norway: Comparisons across time and estimation methods</w:t>
      </w:r>
      <w:bookmarkEnd w:id="144"/>
      <w:bookmarkEnd w:id="145"/>
      <w:bookmarkEnd w:id="146"/>
      <w:r>
        <w:rPr>
          <w:rFonts w:ascii="Book Antiqua" w:hAnsi="Book Antiqua"/>
          <w:sz w:val="24"/>
          <w:szCs w:val="24"/>
        </w:rPr>
        <w:t xml:space="preserve">. </w:t>
      </w:r>
      <w:r w:rsidR="007C174B">
        <w:rPr>
          <w:rFonts w:ascii="Book Antiqua" w:eastAsiaTheme="minorEastAsia" w:hAnsi="Book Antiqua" w:hint="eastAsia"/>
          <w:i/>
          <w:sz w:val="24"/>
          <w:szCs w:val="24"/>
          <w:lang w:eastAsia="zh-CN"/>
        </w:rPr>
        <w:t>EAWOP</w:t>
      </w:r>
      <w:r>
        <w:rPr>
          <w:rFonts w:ascii="Book Antiqua" w:hAnsi="Book Antiqua"/>
          <w:sz w:val="24"/>
          <w:szCs w:val="24"/>
        </w:rPr>
        <w:t xml:space="preserve"> 2009; </w:t>
      </w:r>
      <w:r w:rsidRPr="00C4544B">
        <w:rPr>
          <w:rFonts w:ascii="Book Antiqua" w:hAnsi="Book Antiqua"/>
          <w:b/>
          <w:sz w:val="24"/>
          <w:szCs w:val="24"/>
        </w:rPr>
        <w:t>18</w:t>
      </w:r>
      <w:r>
        <w:rPr>
          <w:rFonts w:ascii="Book Antiqua" w:hAnsi="Book Antiqua"/>
          <w:sz w:val="24"/>
          <w:szCs w:val="24"/>
        </w:rPr>
        <w:t>: 81-101 [DOI: 10.1080/13594320801969707]</w:t>
      </w:r>
      <w:r w:rsidR="007C174B">
        <w:rPr>
          <w:rFonts w:ascii="Book Antiqua" w:hAnsi="Book Antiqua"/>
          <w:sz w:val="24"/>
          <w:szCs w:val="24"/>
        </w:rPr>
        <w:t xml:space="preserve"> </w:t>
      </w:r>
    </w:p>
    <w:p w14:paraId="52F20A96"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Nielsen MB,</w:t>
      </w:r>
      <w:r>
        <w:rPr>
          <w:rFonts w:ascii="Book Antiqua" w:hAnsi="Book Antiqua"/>
          <w:sz w:val="24"/>
          <w:szCs w:val="24"/>
        </w:rPr>
        <w:t xml:space="preserve"> </w:t>
      </w:r>
      <w:proofErr w:type="spellStart"/>
      <w:r>
        <w:rPr>
          <w:rFonts w:ascii="Book Antiqua" w:hAnsi="Book Antiqua"/>
          <w:sz w:val="24"/>
          <w:szCs w:val="24"/>
        </w:rPr>
        <w:t>Einarsen</w:t>
      </w:r>
      <w:proofErr w:type="spellEnd"/>
      <w:r>
        <w:rPr>
          <w:rFonts w:ascii="Book Antiqua" w:hAnsi="Book Antiqua"/>
          <w:sz w:val="24"/>
          <w:szCs w:val="24"/>
        </w:rPr>
        <w:t xml:space="preserve"> S. Outcomes of exposure to workplace bullying: a meta-analytic review. Work Stress 2012; 26: 309-32 [DOI: 10.1080/02678373.2012.734709]</w:t>
      </w:r>
    </w:p>
    <w:p w14:paraId="2A8D0000"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8 </w:t>
      </w:r>
      <w:proofErr w:type="spellStart"/>
      <w:r>
        <w:rPr>
          <w:rFonts w:ascii="Book Antiqua" w:hAnsi="Book Antiqua"/>
          <w:b/>
          <w:sz w:val="24"/>
          <w:szCs w:val="24"/>
        </w:rPr>
        <w:t>Verkuil</w:t>
      </w:r>
      <w:proofErr w:type="spellEnd"/>
      <w:r>
        <w:rPr>
          <w:rFonts w:ascii="Book Antiqua" w:hAnsi="Book Antiqua"/>
          <w:b/>
          <w:sz w:val="24"/>
          <w:szCs w:val="24"/>
        </w:rPr>
        <w:t xml:space="preserve"> B</w:t>
      </w:r>
      <w:r>
        <w:rPr>
          <w:rFonts w:ascii="Book Antiqua" w:hAnsi="Book Antiqua"/>
          <w:sz w:val="24"/>
          <w:szCs w:val="24"/>
        </w:rPr>
        <w:t xml:space="preserve">, </w:t>
      </w:r>
      <w:proofErr w:type="spellStart"/>
      <w:r>
        <w:rPr>
          <w:rFonts w:ascii="Book Antiqua" w:hAnsi="Book Antiqua"/>
          <w:sz w:val="24"/>
          <w:szCs w:val="24"/>
        </w:rPr>
        <w:t>Atasayi</w:t>
      </w:r>
      <w:proofErr w:type="spellEnd"/>
      <w:r>
        <w:rPr>
          <w:rFonts w:ascii="Book Antiqua" w:hAnsi="Book Antiqua"/>
          <w:sz w:val="24"/>
          <w:szCs w:val="24"/>
        </w:rPr>
        <w:t xml:space="preserve"> S, </w:t>
      </w:r>
      <w:proofErr w:type="spellStart"/>
      <w:r>
        <w:rPr>
          <w:rFonts w:ascii="Book Antiqua" w:hAnsi="Book Antiqua"/>
          <w:sz w:val="24"/>
          <w:szCs w:val="24"/>
        </w:rPr>
        <w:t>Molendijk</w:t>
      </w:r>
      <w:proofErr w:type="spellEnd"/>
      <w:r>
        <w:rPr>
          <w:rFonts w:ascii="Book Antiqua" w:hAnsi="Book Antiqua"/>
          <w:sz w:val="24"/>
          <w:szCs w:val="24"/>
        </w:rPr>
        <w:t xml:space="preserve"> ML. Workplace Bullying and Mental Health: A Meta-Analysis on Cross-Sectional and Longitudinal Data. </w:t>
      </w:r>
      <w:proofErr w:type="spellStart"/>
      <w:r>
        <w:rPr>
          <w:rFonts w:ascii="Book Antiqua" w:hAnsi="Book Antiqua"/>
          <w:i/>
          <w:sz w:val="24"/>
          <w:szCs w:val="24"/>
        </w:rPr>
        <w:t>PLoS</w:t>
      </w:r>
      <w:proofErr w:type="spellEnd"/>
      <w:r>
        <w:rPr>
          <w:rFonts w:ascii="Book Antiqua" w:hAnsi="Book Antiqua"/>
          <w:i/>
          <w:sz w:val="24"/>
          <w:szCs w:val="24"/>
        </w:rPr>
        <w:t xml:space="preserve"> One</w:t>
      </w:r>
      <w:r>
        <w:rPr>
          <w:rFonts w:ascii="Book Antiqua" w:hAnsi="Book Antiqua"/>
          <w:sz w:val="24"/>
          <w:szCs w:val="24"/>
        </w:rPr>
        <w:t xml:space="preserve"> 2015; </w:t>
      </w:r>
      <w:r>
        <w:rPr>
          <w:rFonts w:ascii="Book Antiqua" w:hAnsi="Book Antiqua"/>
          <w:b/>
          <w:sz w:val="24"/>
          <w:szCs w:val="24"/>
        </w:rPr>
        <w:t>10</w:t>
      </w:r>
      <w:r>
        <w:rPr>
          <w:rFonts w:ascii="Book Antiqua" w:hAnsi="Book Antiqua"/>
          <w:sz w:val="24"/>
          <w:szCs w:val="24"/>
        </w:rPr>
        <w:t>: e0135225 [PMID: 26305785 DOI: 10.1371/journal.pone.0135225]</w:t>
      </w:r>
    </w:p>
    <w:p w14:paraId="7E45BBDD"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Moore SE</w:t>
      </w:r>
      <w:r>
        <w:rPr>
          <w:rFonts w:ascii="Book Antiqua" w:hAnsi="Book Antiqua"/>
          <w:sz w:val="24"/>
          <w:szCs w:val="24"/>
        </w:rPr>
        <w:t xml:space="preserve">, Norman RE, </w:t>
      </w:r>
      <w:proofErr w:type="spellStart"/>
      <w:r>
        <w:rPr>
          <w:rFonts w:ascii="Book Antiqua" w:hAnsi="Book Antiqua"/>
          <w:sz w:val="24"/>
          <w:szCs w:val="24"/>
        </w:rPr>
        <w:t>Suetani</w:t>
      </w:r>
      <w:proofErr w:type="spellEnd"/>
      <w:r>
        <w:rPr>
          <w:rFonts w:ascii="Book Antiqua" w:hAnsi="Book Antiqua"/>
          <w:sz w:val="24"/>
          <w:szCs w:val="24"/>
        </w:rPr>
        <w:t xml:space="preserve"> S, Thomas HJ, Sly PD, Scott JG. Consequences of bullying victimization in childhood and adolescence: A systematic review and meta-analysis. </w:t>
      </w:r>
      <w:r>
        <w:rPr>
          <w:rFonts w:ascii="Book Antiqua" w:hAnsi="Book Antiqua"/>
          <w:i/>
          <w:sz w:val="24"/>
          <w:szCs w:val="24"/>
        </w:rPr>
        <w:t>World J Psychiatry</w:t>
      </w:r>
      <w:r>
        <w:rPr>
          <w:rFonts w:ascii="Book Antiqua" w:hAnsi="Book Antiqua"/>
          <w:sz w:val="24"/>
          <w:szCs w:val="24"/>
        </w:rPr>
        <w:t xml:space="preserve"> 2017; </w:t>
      </w:r>
      <w:r>
        <w:rPr>
          <w:rFonts w:ascii="Book Antiqua" w:hAnsi="Book Antiqua"/>
          <w:b/>
          <w:sz w:val="24"/>
          <w:szCs w:val="24"/>
        </w:rPr>
        <w:t>7</w:t>
      </w:r>
      <w:r>
        <w:rPr>
          <w:rFonts w:ascii="Book Antiqua" w:hAnsi="Book Antiqua"/>
          <w:sz w:val="24"/>
          <w:szCs w:val="24"/>
        </w:rPr>
        <w:t>: 60-76 [PMID: 28401049 DOI: 10.5498/wjp.v7.i1.60]</w:t>
      </w:r>
    </w:p>
    <w:p w14:paraId="54451282"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Nielsen MB</w:t>
      </w:r>
      <w:r>
        <w:rPr>
          <w:rFonts w:ascii="Book Antiqua" w:hAnsi="Book Antiqua"/>
          <w:sz w:val="24"/>
          <w:szCs w:val="24"/>
        </w:rPr>
        <w:t xml:space="preserve">, </w:t>
      </w:r>
      <w:proofErr w:type="spellStart"/>
      <w:r>
        <w:rPr>
          <w:rFonts w:ascii="Book Antiqua" w:hAnsi="Book Antiqua"/>
          <w:sz w:val="24"/>
          <w:szCs w:val="24"/>
        </w:rPr>
        <w:t>Einarsen</w:t>
      </w:r>
      <w:proofErr w:type="spellEnd"/>
      <w:r>
        <w:rPr>
          <w:rFonts w:ascii="Book Antiqua" w:hAnsi="Book Antiqua"/>
          <w:sz w:val="24"/>
          <w:szCs w:val="24"/>
        </w:rPr>
        <w:t xml:space="preserve"> S, </w:t>
      </w:r>
      <w:proofErr w:type="spellStart"/>
      <w:r>
        <w:rPr>
          <w:rFonts w:ascii="Book Antiqua" w:hAnsi="Book Antiqua"/>
          <w:sz w:val="24"/>
          <w:szCs w:val="24"/>
        </w:rPr>
        <w:t>Notelaers</w:t>
      </w:r>
      <w:proofErr w:type="spellEnd"/>
      <w:r>
        <w:rPr>
          <w:rFonts w:ascii="Book Antiqua" w:hAnsi="Book Antiqua"/>
          <w:sz w:val="24"/>
          <w:szCs w:val="24"/>
        </w:rPr>
        <w:t xml:space="preserve"> G, Nielsen GH. Does exposure to bullying </w:t>
      </w:r>
      <w:proofErr w:type="spellStart"/>
      <w:r>
        <w:rPr>
          <w:rFonts w:ascii="Book Antiqua" w:hAnsi="Book Antiqua"/>
          <w:sz w:val="24"/>
          <w:szCs w:val="24"/>
        </w:rPr>
        <w:t>behaviors</w:t>
      </w:r>
      <w:proofErr w:type="spellEnd"/>
      <w:r>
        <w:rPr>
          <w:rFonts w:ascii="Book Antiqua" w:hAnsi="Book Antiqua"/>
          <w:sz w:val="24"/>
          <w:szCs w:val="24"/>
        </w:rPr>
        <w:t xml:space="preserve"> at the workplace contribute to later suicidal ideation? A three-wave longitudinal study. </w:t>
      </w:r>
      <w:proofErr w:type="spellStart"/>
      <w:r>
        <w:rPr>
          <w:rFonts w:ascii="Book Antiqua" w:hAnsi="Book Antiqua"/>
          <w:i/>
          <w:sz w:val="24"/>
          <w:szCs w:val="24"/>
        </w:rPr>
        <w:t>Scand</w:t>
      </w:r>
      <w:proofErr w:type="spellEnd"/>
      <w:r>
        <w:rPr>
          <w:rFonts w:ascii="Book Antiqua" w:hAnsi="Book Antiqua"/>
          <w:i/>
          <w:sz w:val="24"/>
          <w:szCs w:val="24"/>
        </w:rPr>
        <w:t xml:space="preserve"> J Work Environ Health</w:t>
      </w:r>
      <w:r>
        <w:rPr>
          <w:rFonts w:ascii="Book Antiqua" w:hAnsi="Book Antiqua"/>
          <w:sz w:val="24"/>
          <w:szCs w:val="24"/>
        </w:rPr>
        <w:t xml:space="preserve"> 2016; </w:t>
      </w:r>
      <w:r>
        <w:rPr>
          <w:rFonts w:ascii="Book Antiqua" w:hAnsi="Book Antiqua"/>
          <w:b/>
          <w:sz w:val="24"/>
          <w:szCs w:val="24"/>
        </w:rPr>
        <w:t>42</w:t>
      </w:r>
      <w:r>
        <w:rPr>
          <w:rFonts w:ascii="Book Antiqua" w:hAnsi="Book Antiqua"/>
          <w:sz w:val="24"/>
          <w:szCs w:val="24"/>
        </w:rPr>
        <w:t>: 246-250 [PMID: 27135593 DOI: 10.5271/sjweh.3554]</w:t>
      </w:r>
    </w:p>
    <w:p w14:paraId="78E3DD6A"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11 </w:t>
      </w:r>
      <w:proofErr w:type="spellStart"/>
      <w:r>
        <w:rPr>
          <w:rFonts w:ascii="Book Antiqua" w:hAnsi="Book Antiqua"/>
          <w:b/>
          <w:sz w:val="24"/>
          <w:szCs w:val="24"/>
        </w:rPr>
        <w:t>Tynes</w:t>
      </w:r>
      <w:proofErr w:type="spellEnd"/>
      <w:r>
        <w:rPr>
          <w:rFonts w:ascii="Book Antiqua" w:hAnsi="Book Antiqua"/>
          <w:b/>
          <w:sz w:val="24"/>
          <w:szCs w:val="24"/>
        </w:rPr>
        <w:t xml:space="preserve"> T</w:t>
      </w:r>
      <w:r>
        <w:rPr>
          <w:rFonts w:ascii="Book Antiqua" w:hAnsi="Book Antiqua"/>
          <w:sz w:val="24"/>
          <w:szCs w:val="24"/>
        </w:rPr>
        <w:t xml:space="preserve">, </w:t>
      </w:r>
      <w:proofErr w:type="spellStart"/>
      <w:r>
        <w:rPr>
          <w:rFonts w:ascii="Book Antiqua" w:hAnsi="Book Antiqua"/>
          <w:sz w:val="24"/>
          <w:szCs w:val="24"/>
        </w:rPr>
        <w:t>Johannessen</w:t>
      </w:r>
      <w:proofErr w:type="spellEnd"/>
      <w:r>
        <w:rPr>
          <w:rFonts w:ascii="Book Antiqua" w:hAnsi="Book Antiqua"/>
          <w:sz w:val="24"/>
          <w:szCs w:val="24"/>
        </w:rPr>
        <w:t xml:space="preserve"> HA, </w:t>
      </w:r>
      <w:proofErr w:type="spellStart"/>
      <w:r>
        <w:rPr>
          <w:rFonts w:ascii="Book Antiqua" w:hAnsi="Book Antiqua"/>
          <w:sz w:val="24"/>
          <w:szCs w:val="24"/>
        </w:rPr>
        <w:t>Sterud</w:t>
      </w:r>
      <w:proofErr w:type="spellEnd"/>
      <w:r>
        <w:rPr>
          <w:rFonts w:ascii="Book Antiqua" w:hAnsi="Book Antiqua"/>
          <w:sz w:val="24"/>
          <w:szCs w:val="24"/>
        </w:rPr>
        <w:t xml:space="preserve"> T. Work-related psychosocial and organizational risk factors for headache: a 3-year follow-up study of the general working population in Norway. </w:t>
      </w:r>
      <w:r>
        <w:rPr>
          <w:rFonts w:ascii="Book Antiqua" w:hAnsi="Book Antiqua"/>
          <w:i/>
          <w:sz w:val="24"/>
          <w:szCs w:val="24"/>
        </w:rPr>
        <w:t xml:space="preserve">J </w:t>
      </w:r>
      <w:proofErr w:type="spellStart"/>
      <w:r>
        <w:rPr>
          <w:rFonts w:ascii="Book Antiqua" w:hAnsi="Book Antiqua"/>
          <w:i/>
          <w:sz w:val="24"/>
          <w:szCs w:val="24"/>
        </w:rPr>
        <w:t>Occup</w:t>
      </w:r>
      <w:proofErr w:type="spellEnd"/>
      <w:r>
        <w:rPr>
          <w:rFonts w:ascii="Book Antiqua" w:hAnsi="Book Antiqua"/>
          <w:i/>
          <w:sz w:val="24"/>
          <w:szCs w:val="24"/>
        </w:rPr>
        <w:t xml:space="preserve"> Environ Med</w:t>
      </w:r>
      <w:r>
        <w:rPr>
          <w:rFonts w:ascii="Book Antiqua" w:hAnsi="Book Antiqua"/>
          <w:sz w:val="24"/>
          <w:szCs w:val="24"/>
        </w:rPr>
        <w:t xml:space="preserve"> 2013; </w:t>
      </w:r>
      <w:r>
        <w:rPr>
          <w:rFonts w:ascii="Book Antiqua" w:hAnsi="Book Antiqua"/>
          <w:b/>
          <w:sz w:val="24"/>
          <w:szCs w:val="24"/>
        </w:rPr>
        <w:t>55</w:t>
      </w:r>
      <w:r>
        <w:rPr>
          <w:rFonts w:ascii="Book Antiqua" w:hAnsi="Book Antiqua"/>
          <w:sz w:val="24"/>
          <w:szCs w:val="24"/>
        </w:rPr>
        <w:t>: 1436-1442 [PMID: 24270295 DOI: 10.1097/JOM.0b013e3182a7e678]</w:t>
      </w:r>
    </w:p>
    <w:p w14:paraId="58B223B1"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Hansen ÅM</w:t>
      </w:r>
      <w:r>
        <w:rPr>
          <w:rFonts w:ascii="Book Antiqua" w:hAnsi="Book Antiqua"/>
          <w:sz w:val="24"/>
          <w:szCs w:val="24"/>
        </w:rPr>
        <w:t xml:space="preserve">, </w:t>
      </w:r>
      <w:proofErr w:type="spellStart"/>
      <w:r>
        <w:rPr>
          <w:rFonts w:ascii="Book Antiqua" w:hAnsi="Book Antiqua"/>
          <w:sz w:val="24"/>
          <w:szCs w:val="24"/>
        </w:rPr>
        <w:t>Gullander</w:t>
      </w:r>
      <w:proofErr w:type="spellEnd"/>
      <w:r>
        <w:rPr>
          <w:rFonts w:ascii="Book Antiqua" w:hAnsi="Book Antiqua"/>
          <w:sz w:val="24"/>
          <w:szCs w:val="24"/>
        </w:rPr>
        <w:t xml:space="preserve"> M, </w:t>
      </w:r>
      <w:proofErr w:type="spellStart"/>
      <w:r>
        <w:rPr>
          <w:rFonts w:ascii="Book Antiqua" w:hAnsi="Book Antiqua"/>
          <w:sz w:val="24"/>
          <w:szCs w:val="24"/>
        </w:rPr>
        <w:t>Hogh</w:t>
      </w:r>
      <w:proofErr w:type="spellEnd"/>
      <w:r>
        <w:rPr>
          <w:rFonts w:ascii="Book Antiqua" w:hAnsi="Book Antiqua"/>
          <w:sz w:val="24"/>
          <w:szCs w:val="24"/>
        </w:rPr>
        <w:t xml:space="preserve"> A, </w:t>
      </w:r>
      <w:proofErr w:type="spellStart"/>
      <w:r>
        <w:rPr>
          <w:rFonts w:ascii="Book Antiqua" w:hAnsi="Book Antiqua"/>
          <w:sz w:val="24"/>
          <w:szCs w:val="24"/>
        </w:rPr>
        <w:t>Persson</w:t>
      </w:r>
      <w:proofErr w:type="spellEnd"/>
      <w:r>
        <w:rPr>
          <w:rFonts w:ascii="Book Antiqua" w:hAnsi="Book Antiqua"/>
          <w:sz w:val="24"/>
          <w:szCs w:val="24"/>
        </w:rPr>
        <w:t xml:space="preserve"> R, </w:t>
      </w:r>
      <w:proofErr w:type="spellStart"/>
      <w:r>
        <w:rPr>
          <w:rFonts w:ascii="Book Antiqua" w:hAnsi="Book Antiqua"/>
          <w:sz w:val="24"/>
          <w:szCs w:val="24"/>
        </w:rPr>
        <w:t>Kolstad</w:t>
      </w:r>
      <w:proofErr w:type="spellEnd"/>
      <w:r>
        <w:rPr>
          <w:rFonts w:ascii="Book Antiqua" w:hAnsi="Book Antiqua"/>
          <w:sz w:val="24"/>
          <w:szCs w:val="24"/>
        </w:rPr>
        <w:t xml:space="preserve"> HA, </w:t>
      </w:r>
      <w:proofErr w:type="spellStart"/>
      <w:r>
        <w:rPr>
          <w:rFonts w:ascii="Book Antiqua" w:hAnsi="Book Antiqua"/>
          <w:sz w:val="24"/>
          <w:szCs w:val="24"/>
        </w:rPr>
        <w:t>Willert</w:t>
      </w:r>
      <w:proofErr w:type="spellEnd"/>
      <w:r>
        <w:rPr>
          <w:rFonts w:ascii="Book Antiqua" w:hAnsi="Book Antiqua"/>
          <w:sz w:val="24"/>
          <w:szCs w:val="24"/>
        </w:rPr>
        <w:t xml:space="preserve"> MV, </w:t>
      </w:r>
      <w:proofErr w:type="spellStart"/>
      <w:r>
        <w:rPr>
          <w:rFonts w:ascii="Book Antiqua" w:hAnsi="Book Antiqua"/>
          <w:sz w:val="24"/>
          <w:szCs w:val="24"/>
        </w:rPr>
        <w:t>Bonde</w:t>
      </w:r>
      <w:proofErr w:type="spellEnd"/>
      <w:r>
        <w:rPr>
          <w:rFonts w:ascii="Book Antiqua" w:hAnsi="Book Antiqua"/>
          <w:sz w:val="24"/>
          <w:szCs w:val="24"/>
        </w:rPr>
        <w:t xml:space="preserve"> JP, </w:t>
      </w:r>
      <w:proofErr w:type="spellStart"/>
      <w:r>
        <w:rPr>
          <w:rFonts w:ascii="Book Antiqua" w:hAnsi="Book Antiqua"/>
          <w:sz w:val="24"/>
          <w:szCs w:val="24"/>
        </w:rPr>
        <w:t>Kaerlev</w:t>
      </w:r>
      <w:proofErr w:type="spellEnd"/>
      <w:r>
        <w:rPr>
          <w:rFonts w:ascii="Book Antiqua" w:hAnsi="Book Antiqua"/>
          <w:sz w:val="24"/>
          <w:szCs w:val="24"/>
        </w:rPr>
        <w:t xml:space="preserve"> L, </w:t>
      </w:r>
      <w:proofErr w:type="spellStart"/>
      <w:r>
        <w:rPr>
          <w:rFonts w:ascii="Book Antiqua" w:hAnsi="Book Antiqua"/>
          <w:sz w:val="24"/>
          <w:szCs w:val="24"/>
        </w:rPr>
        <w:t>Rugulies</w:t>
      </w:r>
      <w:proofErr w:type="spellEnd"/>
      <w:r>
        <w:rPr>
          <w:rFonts w:ascii="Book Antiqua" w:hAnsi="Book Antiqua"/>
          <w:sz w:val="24"/>
          <w:szCs w:val="24"/>
        </w:rPr>
        <w:t xml:space="preserve"> R, </w:t>
      </w:r>
      <w:proofErr w:type="spellStart"/>
      <w:r>
        <w:rPr>
          <w:rFonts w:ascii="Book Antiqua" w:hAnsi="Book Antiqua"/>
          <w:sz w:val="24"/>
          <w:szCs w:val="24"/>
        </w:rPr>
        <w:t>Grynderup</w:t>
      </w:r>
      <w:proofErr w:type="spellEnd"/>
      <w:r>
        <w:rPr>
          <w:rFonts w:ascii="Book Antiqua" w:hAnsi="Book Antiqua"/>
          <w:sz w:val="24"/>
          <w:szCs w:val="24"/>
        </w:rPr>
        <w:t xml:space="preserve"> MB. Workplace bullying, sleep problems and leisure-time physical activity: a prospective cohort study. </w:t>
      </w:r>
      <w:proofErr w:type="spellStart"/>
      <w:r>
        <w:rPr>
          <w:rFonts w:ascii="Book Antiqua" w:hAnsi="Book Antiqua"/>
          <w:i/>
          <w:sz w:val="24"/>
          <w:szCs w:val="24"/>
        </w:rPr>
        <w:t>Scand</w:t>
      </w:r>
      <w:proofErr w:type="spellEnd"/>
      <w:r>
        <w:rPr>
          <w:rFonts w:ascii="Book Antiqua" w:hAnsi="Book Antiqua"/>
          <w:i/>
          <w:sz w:val="24"/>
          <w:szCs w:val="24"/>
        </w:rPr>
        <w:t xml:space="preserve"> J Work Environ Health</w:t>
      </w:r>
      <w:r>
        <w:rPr>
          <w:rFonts w:ascii="Book Antiqua" w:hAnsi="Book Antiqua"/>
          <w:sz w:val="24"/>
          <w:szCs w:val="24"/>
        </w:rPr>
        <w:t xml:space="preserve"> 2016; </w:t>
      </w:r>
      <w:r>
        <w:rPr>
          <w:rFonts w:ascii="Book Antiqua" w:hAnsi="Book Antiqua"/>
          <w:b/>
          <w:sz w:val="24"/>
          <w:szCs w:val="24"/>
        </w:rPr>
        <w:t>42</w:t>
      </w:r>
      <w:r>
        <w:rPr>
          <w:rFonts w:ascii="Book Antiqua" w:hAnsi="Book Antiqua"/>
          <w:sz w:val="24"/>
          <w:szCs w:val="24"/>
        </w:rPr>
        <w:t>: 26-33 [PMID: 26636259 DOI: 10.5271/sjweh.3537]</w:t>
      </w:r>
    </w:p>
    <w:p w14:paraId="451024A0"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13 </w:t>
      </w:r>
      <w:proofErr w:type="spellStart"/>
      <w:r>
        <w:rPr>
          <w:rFonts w:ascii="Book Antiqua" w:hAnsi="Book Antiqua"/>
          <w:b/>
          <w:sz w:val="24"/>
          <w:szCs w:val="24"/>
        </w:rPr>
        <w:t>Lallukka</w:t>
      </w:r>
      <w:proofErr w:type="spellEnd"/>
      <w:r>
        <w:rPr>
          <w:rFonts w:ascii="Book Antiqua" w:hAnsi="Book Antiqua"/>
          <w:b/>
          <w:sz w:val="24"/>
          <w:szCs w:val="24"/>
        </w:rPr>
        <w:t xml:space="preserve"> T</w:t>
      </w:r>
      <w:r>
        <w:rPr>
          <w:rFonts w:ascii="Book Antiqua" w:hAnsi="Book Antiqua"/>
          <w:sz w:val="24"/>
          <w:szCs w:val="24"/>
        </w:rPr>
        <w:t xml:space="preserve">, </w:t>
      </w:r>
      <w:proofErr w:type="spellStart"/>
      <w:r>
        <w:rPr>
          <w:rFonts w:ascii="Book Antiqua" w:hAnsi="Book Antiqua"/>
          <w:sz w:val="24"/>
          <w:szCs w:val="24"/>
        </w:rPr>
        <w:t>Rahkonen</w:t>
      </w:r>
      <w:proofErr w:type="spellEnd"/>
      <w:r>
        <w:rPr>
          <w:rFonts w:ascii="Book Antiqua" w:hAnsi="Book Antiqua"/>
          <w:sz w:val="24"/>
          <w:szCs w:val="24"/>
        </w:rPr>
        <w:t xml:space="preserve"> O, </w:t>
      </w:r>
      <w:proofErr w:type="spellStart"/>
      <w:r>
        <w:rPr>
          <w:rFonts w:ascii="Book Antiqua" w:hAnsi="Book Antiqua"/>
          <w:sz w:val="24"/>
          <w:szCs w:val="24"/>
        </w:rPr>
        <w:t>Lahelma</w:t>
      </w:r>
      <w:proofErr w:type="spellEnd"/>
      <w:r>
        <w:rPr>
          <w:rFonts w:ascii="Book Antiqua" w:hAnsi="Book Antiqua"/>
          <w:sz w:val="24"/>
          <w:szCs w:val="24"/>
        </w:rPr>
        <w:t xml:space="preserve"> E. Workplace bullying and subsequent sleep problems--the Helsinki Health Study. </w:t>
      </w:r>
      <w:proofErr w:type="spellStart"/>
      <w:r>
        <w:rPr>
          <w:rFonts w:ascii="Book Antiqua" w:hAnsi="Book Antiqua"/>
          <w:i/>
          <w:sz w:val="24"/>
          <w:szCs w:val="24"/>
        </w:rPr>
        <w:t>Scand</w:t>
      </w:r>
      <w:proofErr w:type="spellEnd"/>
      <w:r>
        <w:rPr>
          <w:rFonts w:ascii="Book Antiqua" w:hAnsi="Book Antiqua"/>
          <w:i/>
          <w:sz w:val="24"/>
          <w:szCs w:val="24"/>
        </w:rPr>
        <w:t xml:space="preserve"> J Work Environ Health</w:t>
      </w:r>
      <w:r>
        <w:rPr>
          <w:rFonts w:ascii="Book Antiqua" w:hAnsi="Book Antiqua"/>
          <w:sz w:val="24"/>
          <w:szCs w:val="24"/>
        </w:rPr>
        <w:t xml:space="preserve"> 2011; </w:t>
      </w:r>
      <w:r>
        <w:rPr>
          <w:rFonts w:ascii="Book Antiqua" w:hAnsi="Book Antiqua"/>
          <w:b/>
          <w:sz w:val="24"/>
          <w:szCs w:val="24"/>
        </w:rPr>
        <w:t>37</w:t>
      </w:r>
      <w:r>
        <w:rPr>
          <w:rFonts w:ascii="Book Antiqua" w:hAnsi="Book Antiqua"/>
          <w:sz w:val="24"/>
          <w:szCs w:val="24"/>
        </w:rPr>
        <w:t>: 204-212 [PMID: 21116599 DOI: 10.5271/sjweh.3137]</w:t>
      </w:r>
    </w:p>
    <w:p w14:paraId="1759FA79"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lastRenderedPageBreak/>
        <w:t xml:space="preserve">14 </w:t>
      </w:r>
      <w:r>
        <w:rPr>
          <w:rFonts w:ascii="Book Antiqua" w:hAnsi="Book Antiqua"/>
          <w:b/>
          <w:sz w:val="24"/>
          <w:szCs w:val="24"/>
        </w:rPr>
        <w:t>Nielsen MB</w:t>
      </w:r>
      <w:r>
        <w:rPr>
          <w:rFonts w:ascii="Book Antiqua" w:hAnsi="Book Antiqua"/>
          <w:sz w:val="24"/>
          <w:szCs w:val="24"/>
        </w:rPr>
        <w:t xml:space="preserve">, </w:t>
      </w:r>
      <w:proofErr w:type="spellStart"/>
      <w:r>
        <w:rPr>
          <w:rFonts w:ascii="Book Antiqua" w:hAnsi="Book Antiqua"/>
          <w:sz w:val="24"/>
          <w:szCs w:val="24"/>
        </w:rPr>
        <w:t>Magerøy</w:t>
      </w:r>
      <w:proofErr w:type="spellEnd"/>
      <w:r>
        <w:rPr>
          <w:rFonts w:ascii="Book Antiqua" w:hAnsi="Book Antiqua"/>
          <w:sz w:val="24"/>
          <w:szCs w:val="24"/>
        </w:rPr>
        <w:t xml:space="preserve"> N, </w:t>
      </w:r>
      <w:proofErr w:type="spellStart"/>
      <w:r>
        <w:rPr>
          <w:rFonts w:ascii="Book Antiqua" w:hAnsi="Book Antiqua"/>
          <w:sz w:val="24"/>
          <w:szCs w:val="24"/>
        </w:rPr>
        <w:t>Gjerstad</w:t>
      </w:r>
      <w:proofErr w:type="spellEnd"/>
      <w:r>
        <w:rPr>
          <w:rFonts w:ascii="Book Antiqua" w:hAnsi="Book Antiqua"/>
          <w:sz w:val="24"/>
          <w:szCs w:val="24"/>
        </w:rPr>
        <w:t xml:space="preserve"> J, </w:t>
      </w:r>
      <w:proofErr w:type="spellStart"/>
      <w:r>
        <w:rPr>
          <w:rFonts w:ascii="Book Antiqua" w:hAnsi="Book Antiqua"/>
          <w:sz w:val="24"/>
          <w:szCs w:val="24"/>
        </w:rPr>
        <w:t>Einarsen</w:t>
      </w:r>
      <w:proofErr w:type="spellEnd"/>
      <w:r>
        <w:rPr>
          <w:rFonts w:ascii="Book Antiqua" w:hAnsi="Book Antiqua"/>
          <w:sz w:val="24"/>
          <w:szCs w:val="24"/>
        </w:rPr>
        <w:t xml:space="preserve"> S. Workplace bullying and subsequent health problems. </w:t>
      </w:r>
      <w:proofErr w:type="spellStart"/>
      <w:r>
        <w:rPr>
          <w:rFonts w:ascii="Book Antiqua" w:hAnsi="Book Antiqua"/>
          <w:i/>
          <w:sz w:val="24"/>
          <w:szCs w:val="24"/>
        </w:rPr>
        <w:t>Tidsskr</w:t>
      </w:r>
      <w:proofErr w:type="spellEnd"/>
      <w:r>
        <w:rPr>
          <w:rFonts w:ascii="Book Antiqua" w:hAnsi="Book Antiqua"/>
          <w:i/>
          <w:sz w:val="24"/>
          <w:szCs w:val="24"/>
        </w:rPr>
        <w:t xml:space="preserve"> Nor </w:t>
      </w:r>
      <w:proofErr w:type="spellStart"/>
      <w:r>
        <w:rPr>
          <w:rFonts w:ascii="Book Antiqua" w:hAnsi="Book Antiqua"/>
          <w:i/>
          <w:sz w:val="24"/>
          <w:szCs w:val="24"/>
        </w:rPr>
        <w:t>Laegeforen</w:t>
      </w:r>
      <w:proofErr w:type="spellEnd"/>
      <w:r>
        <w:rPr>
          <w:rFonts w:ascii="Book Antiqua" w:hAnsi="Book Antiqua"/>
          <w:sz w:val="24"/>
          <w:szCs w:val="24"/>
        </w:rPr>
        <w:t xml:space="preserve"> 2014; </w:t>
      </w:r>
      <w:r>
        <w:rPr>
          <w:rFonts w:ascii="Book Antiqua" w:hAnsi="Book Antiqua"/>
          <w:b/>
          <w:sz w:val="24"/>
          <w:szCs w:val="24"/>
        </w:rPr>
        <w:t>134</w:t>
      </w:r>
      <w:r>
        <w:rPr>
          <w:rFonts w:ascii="Book Antiqua" w:hAnsi="Book Antiqua"/>
          <w:sz w:val="24"/>
          <w:szCs w:val="24"/>
        </w:rPr>
        <w:t>: 1233-1238 [PMID: 24989201 DOI: 10.4045/tidsskr.13.0880]</w:t>
      </w:r>
    </w:p>
    <w:p w14:paraId="71EAC075"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15 </w:t>
      </w:r>
      <w:proofErr w:type="spellStart"/>
      <w:r w:rsidRPr="00322973">
        <w:rPr>
          <w:rFonts w:ascii="Book Antiqua" w:hAnsi="Book Antiqua"/>
          <w:b/>
          <w:sz w:val="24"/>
          <w:szCs w:val="24"/>
        </w:rPr>
        <w:t>Tsaousis</w:t>
      </w:r>
      <w:proofErr w:type="spellEnd"/>
      <w:r w:rsidRPr="00322973">
        <w:rPr>
          <w:rFonts w:ascii="Book Antiqua" w:hAnsi="Book Antiqua"/>
          <w:b/>
          <w:sz w:val="24"/>
          <w:szCs w:val="24"/>
        </w:rPr>
        <w:t xml:space="preserve"> I</w:t>
      </w:r>
      <w:r>
        <w:rPr>
          <w:rFonts w:ascii="Book Antiqua" w:hAnsi="Book Antiqua"/>
          <w:sz w:val="24"/>
          <w:szCs w:val="24"/>
        </w:rPr>
        <w:t xml:space="preserve">. </w:t>
      </w:r>
      <w:bookmarkStart w:id="147" w:name="OLE_LINK977"/>
      <w:bookmarkStart w:id="148" w:name="OLE_LINK978"/>
      <w:r>
        <w:rPr>
          <w:rFonts w:ascii="Book Antiqua" w:hAnsi="Book Antiqua"/>
          <w:sz w:val="24"/>
          <w:szCs w:val="24"/>
        </w:rPr>
        <w:t>The relationship of self-esteem to bullying perpetration and peer victimization among schoolchildren and adolescents: a meta-analytic review</w:t>
      </w:r>
      <w:bookmarkEnd w:id="147"/>
      <w:bookmarkEnd w:id="148"/>
      <w:r>
        <w:rPr>
          <w:rFonts w:ascii="Book Antiqua" w:hAnsi="Book Antiqua"/>
          <w:sz w:val="24"/>
          <w:szCs w:val="24"/>
        </w:rPr>
        <w:t xml:space="preserve">. </w:t>
      </w:r>
      <w:r w:rsidRPr="00322973">
        <w:rPr>
          <w:rFonts w:ascii="Book Antiqua" w:hAnsi="Book Antiqua"/>
          <w:i/>
          <w:sz w:val="24"/>
          <w:szCs w:val="24"/>
        </w:rPr>
        <w:t xml:space="preserve">Aggress Violent </w:t>
      </w:r>
      <w:proofErr w:type="spellStart"/>
      <w:r w:rsidRPr="00322973">
        <w:rPr>
          <w:rFonts w:ascii="Book Antiqua" w:hAnsi="Book Antiqua"/>
          <w:i/>
          <w:sz w:val="24"/>
          <w:szCs w:val="24"/>
        </w:rPr>
        <w:t>Behav</w:t>
      </w:r>
      <w:proofErr w:type="spellEnd"/>
      <w:r>
        <w:rPr>
          <w:rFonts w:ascii="Book Antiqua" w:hAnsi="Book Antiqua"/>
          <w:sz w:val="24"/>
          <w:szCs w:val="24"/>
        </w:rPr>
        <w:t xml:space="preserve"> 2016; </w:t>
      </w:r>
      <w:r w:rsidRPr="00322973">
        <w:rPr>
          <w:rFonts w:ascii="Book Antiqua" w:hAnsi="Book Antiqua"/>
          <w:b/>
          <w:sz w:val="24"/>
          <w:szCs w:val="24"/>
        </w:rPr>
        <w:t>31</w:t>
      </w:r>
      <w:r>
        <w:rPr>
          <w:rFonts w:ascii="Book Antiqua" w:hAnsi="Book Antiqua"/>
          <w:sz w:val="24"/>
          <w:szCs w:val="24"/>
        </w:rPr>
        <w:t>: 186-199 [DOI: 10.1016/j.avb.2016.09.005]</w:t>
      </w:r>
    </w:p>
    <w:p w14:paraId="55E633CD"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16 </w:t>
      </w:r>
      <w:proofErr w:type="spellStart"/>
      <w:r>
        <w:rPr>
          <w:rFonts w:ascii="Book Antiqua" w:hAnsi="Book Antiqua"/>
          <w:b/>
          <w:sz w:val="24"/>
          <w:szCs w:val="24"/>
        </w:rPr>
        <w:t>Pinquart</w:t>
      </w:r>
      <w:proofErr w:type="spellEnd"/>
      <w:r>
        <w:rPr>
          <w:rFonts w:ascii="Book Antiqua" w:hAnsi="Book Antiqua"/>
          <w:b/>
          <w:sz w:val="24"/>
          <w:szCs w:val="24"/>
        </w:rPr>
        <w:t xml:space="preserve"> M</w:t>
      </w:r>
      <w:r>
        <w:rPr>
          <w:rFonts w:ascii="Book Antiqua" w:hAnsi="Book Antiqua"/>
          <w:sz w:val="24"/>
          <w:szCs w:val="24"/>
        </w:rPr>
        <w:t xml:space="preserve">. Systematic Review: Bullying Involvement of Children </w:t>
      </w:r>
      <w:proofErr w:type="gramStart"/>
      <w:r>
        <w:rPr>
          <w:rFonts w:ascii="Book Antiqua" w:hAnsi="Book Antiqua"/>
          <w:sz w:val="24"/>
          <w:szCs w:val="24"/>
        </w:rPr>
        <w:t>With</w:t>
      </w:r>
      <w:proofErr w:type="gramEnd"/>
      <w:r>
        <w:rPr>
          <w:rFonts w:ascii="Book Antiqua" w:hAnsi="Book Antiqua"/>
          <w:sz w:val="24"/>
          <w:szCs w:val="24"/>
        </w:rPr>
        <w:t xml:space="preserve"> and Without Chronic Physical Illness and/or Physical/Sensory Disability-a Meta-Analytic Comparison With Healthy/Nondisabled Peers. </w:t>
      </w:r>
      <w:r>
        <w:rPr>
          <w:rFonts w:ascii="Book Antiqua" w:hAnsi="Book Antiqua"/>
          <w:i/>
          <w:sz w:val="24"/>
          <w:szCs w:val="24"/>
        </w:rPr>
        <w:t xml:space="preserve">J </w:t>
      </w:r>
      <w:proofErr w:type="spellStart"/>
      <w:r>
        <w:rPr>
          <w:rFonts w:ascii="Book Antiqua" w:hAnsi="Book Antiqua"/>
          <w:i/>
          <w:sz w:val="24"/>
          <w:szCs w:val="24"/>
        </w:rPr>
        <w:t>Pediatr</w:t>
      </w:r>
      <w:proofErr w:type="spellEnd"/>
      <w:r>
        <w:rPr>
          <w:rFonts w:ascii="Book Antiqua" w:hAnsi="Book Antiqua"/>
          <w:i/>
          <w:sz w:val="24"/>
          <w:szCs w:val="24"/>
        </w:rPr>
        <w:t xml:space="preserve"> </w:t>
      </w:r>
      <w:proofErr w:type="spellStart"/>
      <w:r>
        <w:rPr>
          <w:rFonts w:ascii="Book Antiqua" w:hAnsi="Book Antiqua"/>
          <w:i/>
          <w:sz w:val="24"/>
          <w:szCs w:val="24"/>
        </w:rPr>
        <w:t>Psychol</w:t>
      </w:r>
      <w:proofErr w:type="spellEnd"/>
      <w:r>
        <w:rPr>
          <w:rFonts w:ascii="Book Antiqua" w:hAnsi="Book Antiqua"/>
          <w:sz w:val="24"/>
          <w:szCs w:val="24"/>
        </w:rPr>
        <w:t xml:space="preserve"> 2017; </w:t>
      </w:r>
      <w:r>
        <w:rPr>
          <w:rFonts w:ascii="Book Antiqua" w:hAnsi="Book Antiqua"/>
          <w:b/>
          <w:sz w:val="24"/>
          <w:szCs w:val="24"/>
        </w:rPr>
        <w:t>42</w:t>
      </w:r>
      <w:r>
        <w:rPr>
          <w:rFonts w:ascii="Book Antiqua" w:hAnsi="Book Antiqua"/>
          <w:sz w:val="24"/>
          <w:szCs w:val="24"/>
        </w:rPr>
        <w:t>: 245-259 [PMID: 27784727 DOI: 10.1093/</w:t>
      </w:r>
      <w:proofErr w:type="spellStart"/>
      <w:r>
        <w:rPr>
          <w:rFonts w:ascii="Book Antiqua" w:hAnsi="Book Antiqua"/>
          <w:sz w:val="24"/>
          <w:szCs w:val="24"/>
        </w:rPr>
        <w:t>jpepsy</w:t>
      </w:r>
      <w:proofErr w:type="spellEnd"/>
      <w:r>
        <w:rPr>
          <w:rFonts w:ascii="Book Antiqua" w:hAnsi="Book Antiqua"/>
          <w:sz w:val="24"/>
          <w:szCs w:val="24"/>
        </w:rPr>
        <w:t>/jsw081]</w:t>
      </w:r>
    </w:p>
    <w:p w14:paraId="7B5E1D81"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17 </w:t>
      </w:r>
      <w:proofErr w:type="spellStart"/>
      <w:r>
        <w:rPr>
          <w:rFonts w:ascii="Book Antiqua" w:hAnsi="Book Antiqua"/>
          <w:b/>
          <w:sz w:val="24"/>
          <w:szCs w:val="24"/>
        </w:rPr>
        <w:t>Colenbrander</w:t>
      </w:r>
      <w:proofErr w:type="spellEnd"/>
      <w:r>
        <w:rPr>
          <w:rFonts w:ascii="Book Antiqua" w:hAnsi="Book Antiqua"/>
          <w:b/>
          <w:sz w:val="24"/>
          <w:szCs w:val="24"/>
        </w:rPr>
        <w:t xml:space="preserve"> A</w:t>
      </w:r>
      <w:r>
        <w:rPr>
          <w:rFonts w:ascii="Book Antiqua" w:hAnsi="Book Antiqua"/>
          <w:sz w:val="24"/>
          <w:szCs w:val="24"/>
        </w:rPr>
        <w:t xml:space="preserve">. Assessment of functional vision and its rehabilitation. </w:t>
      </w:r>
      <w:proofErr w:type="spellStart"/>
      <w:r>
        <w:rPr>
          <w:rFonts w:ascii="Book Antiqua" w:hAnsi="Book Antiqua"/>
          <w:i/>
          <w:sz w:val="24"/>
          <w:szCs w:val="24"/>
        </w:rPr>
        <w:t>Acta</w:t>
      </w:r>
      <w:proofErr w:type="spellEnd"/>
      <w:r>
        <w:rPr>
          <w:rFonts w:ascii="Book Antiqua" w:hAnsi="Book Antiqua"/>
          <w:i/>
          <w:sz w:val="24"/>
          <w:szCs w:val="24"/>
        </w:rPr>
        <w:t xml:space="preserve"> </w:t>
      </w:r>
      <w:proofErr w:type="spellStart"/>
      <w:r>
        <w:rPr>
          <w:rFonts w:ascii="Book Antiqua" w:hAnsi="Book Antiqua"/>
          <w:i/>
          <w:sz w:val="24"/>
          <w:szCs w:val="24"/>
        </w:rPr>
        <w:t>Ophthalmol</w:t>
      </w:r>
      <w:proofErr w:type="spellEnd"/>
      <w:r>
        <w:rPr>
          <w:rFonts w:ascii="Book Antiqua" w:hAnsi="Book Antiqua"/>
          <w:sz w:val="24"/>
          <w:szCs w:val="24"/>
        </w:rPr>
        <w:t xml:space="preserve"> 2010; </w:t>
      </w:r>
      <w:r>
        <w:rPr>
          <w:rFonts w:ascii="Book Antiqua" w:hAnsi="Book Antiqua"/>
          <w:b/>
          <w:sz w:val="24"/>
          <w:szCs w:val="24"/>
        </w:rPr>
        <w:t>88</w:t>
      </w:r>
      <w:r>
        <w:rPr>
          <w:rFonts w:ascii="Book Antiqua" w:hAnsi="Book Antiqua"/>
          <w:sz w:val="24"/>
          <w:szCs w:val="24"/>
        </w:rPr>
        <w:t>: 163-173 [PMID: 20039847 DOI: 10.1111/j.1755-3768.2009.01670.x]</w:t>
      </w:r>
    </w:p>
    <w:p w14:paraId="649EDC7D"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 xml:space="preserve">World Health Organization. </w:t>
      </w:r>
      <w:r w:rsidRPr="00322973">
        <w:rPr>
          <w:rFonts w:ascii="Book Antiqua" w:hAnsi="Book Antiqua"/>
          <w:sz w:val="24"/>
          <w:szCs w:val="24"/>
        </w:rPr>
        <w:t>International Classification of Diseases 10th revision: 2016: World Health Organization,</w:t>
      </w:r>
      <w:r>
        <w:rPr>
          <w:rFonts w:ascii="Book Antiqua" w:hAnsi="Book Antiqua"/>
          <w:sz w:val="24"/>
          <w:szCs w:val="24"/>
        </w:rPr>
        <w:t xml:space="preserve"> 2016. Available from: URL: http://apps.who.int/classifications/icd10/browse/2016/en/</w:t>
      </w:r>
    </w:p>
    <w:p w14:paraId="3D7DA690"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19 </w:t>
      </w:r>
      <w:proofErr w:type="spellStart"/>
      <w:r>
        <w:rPr>
          <w:rFonts w:ascii="Book Antiqua" w:hAnsi="Book Antiqua"/>
          <w:b/>
          <w:sz w:val="24"/>
          <w:szCs w:val="24"/>
        </w:rPr>
        <w:t>Horwood</w:t>
      </w:r>
      <w:proofErr w:type="spellEnd"/>
      <w:r>
        <w:rPr>
          <w:rFonts w:ascii="Book Antiqua" w:hAnsi="Book Antiqua"/>
          <w:b/>
          <w:sz w:val="24"/>
          <w:szCs w:val="24"/>
        </w:rPr>
        <w:t xml:space="preserve"> J</w:t>
      </w:r>
      <w:r>
        <w:rPr>
          <w:rFonts w:ascii="Book Antiqua" w:hAnsi="Book Antiqua"/>
          <w:sz w:val="24"/>
          <w:szCs w:val="24"/>
        </w:rPr>
        <w:t xml:space="preserve">, </w:t>
      </w:r>
      <w:proofErr w:type="spellStart"/>
      <w:r>
        <w:rPr>
          <w:rFonts w:ascii="Book Antiqua" w:hAnsi="Book Antiqua"/>
          <w:sz w:val="24"/>
          <w:szCs w:val="24"/>
        </w:rPr>
        <w:t>Waylen</w:t>
      </w:r>
      <w:proofErr w:type="spellEnd"/>
      <w:r>
        <w:rPr>
          <w:rFonts w:ascii="Book Antiqua" w:hAnsi="Book Antiqua"/>
          <w:sz w:val="24"/>
          <w:szCs w:val="24"/>
        </w:rPr>
        <w:t xml:space="preserve"> A, Herrick D, Williams C, Wolke D. Common visual defects and peer victimization in children. </w:t>
      </w:r>
      <w:r>
        <w:rPr>
          <w:rFonts w:ascii="Book Antiqua" w:hAnsi="Book Antiqua"/>
          <w:i/>
          <w:sz w:val="24"/>
          <w:szCs w:val="24"/>
        </w:rPr>
        <w:t xml:space="preserve">Invest </w:t>
      </w:r>
      <w:proofErr w:type="spellStart"/>
      <w:r>
        <w:rPr>
          <w:rFonts w:ascii="Book Antiqua" w:hAnsi="Book Antiqua"/>
          <w:i/>
          <w:sz w:val="24"/>
          <w:szCs w:val="24"/>
        </w:rPr>
        <w:t>Ophthalmol</w:t>
      </w:r>
      <w:proofErr w:type="spellEnd"/>
      <w:r>
        <w:rPr>
          <w:rFonts w:ascii="Book Antiqua" w:hAnsi="Book Antiqua"/>
          <w:i/>
          <w:sz w:val="24"/>
          <w:szCs w:val="24"/>
        </w:rPr>
        <w:t xml:space="preserve"> Vis </w:t>
      </w:r>
      <w:proofErr w:type="spellStart"/>
      <w:r>
        <w:rPr>
          <w:rFonts w:ascii="Book Antiqua" w:hAnsi="Book Antiqua"/>
          <w:i/>
          <w:sz w:val="24"/>
          <w:szCs w:val="24"/>
        </w:rPr>
        <w:t>Sci</w:t>
      </w:r>
      <w:proofErr w:type="spellEnd"/>
      <w:r>
        <w:rPr>
          <w:rFonts w:ascii="Book Antiqua" w:hAnsi="Book Antiqua"/>
          <w:sz w:val="24"/>
          <w:szCs w:val="24"/>
        </w:rPr>
        <w:t xml:space="preserve"> 2005; </w:t>
      </w:r>
      <w:r>
        <w:rPr>
          <w:rFonts w:ascii="Book Antiqua" w:hAnsi="Book Antiqua"/>
          <w:b/>
          <w:sz w:val="24"/>
          <w:szCs w:val="24"/>
        </w:rPr>
        <w:t>46</w:t>
      </w:r>
      <w:r>
        <w:rPr>
          <w:rFonts w:ascii="Book Antiqua" w:hAnsi="Book Antiqua"/>
          <w:sz w:val="24"/>
          <w:szCs w:val="24"/>
        </w:rPr>
        <w:t>: 1177-1181 [PMID: 15790876 DOI: 10.1167/iovs.04-0597]</w:t>
      </w:r>
    </w:p>
    <w:p w14:paraId="186BC585"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Ratcliff JJ,</w:t>
      </w:r>
      <w:r>
        <w:rPr>
          <w:rFonts w:ascii="Book Antiqua" w:hAnsi="Book Antiqua"/>
          <w:sz w:val="24"/>
          <w:szCs w:val="24"/>
        </w:rPr>
        <w:t xml:space="preserve"> Lieberman L, Miller AK, Pace B. </w:t>
      </w:r>
      <w:bookmarkStart w:id="149" w:name="OLE_LINK979"/>
      <w:bookmarkStart w:id="150" w:name="OLE_LINK981"/>
      <w:r>
        <w:rPr>
          <w:rFonts w:ascii="Book Antiqua" w:hAnsi="Book Antiqua"/>
          <w:sz w:val="24"/>
          <w:szCs w:val="24"/>
        </w:rPr>
        <w:t>Bullying as a source of posttraumatic growth in individuals with visual impairments</w:t>
      </w:r>
      <w:bookmarkEnd w:id="149"/>
      <w:bookmarkEnd w:id="150"/>
      <w:r>
        <w:rPr>
          <w:rFonts w:ascii="Book Antiqua" w:hAnsi="Book Antiqua"/>
          <w:sz w:val="24"/>
          <w:szCs w:val="24"/>
        </w:rPr>
        <w:t xml:space="preserve">. </w:t>
      </w:r>
      <w:r w:rsidRPr="00322973">
        <w:rPr>
          <w:rFonts w:ascii="Book Antiqua" w:hAnsi="Book Antiqua"/>
          <w:i/>
          <w:sz w:val="24"/>
          <w:szCs w:val="24"/>
        </w:rPr>
        <w:t xml:space="preserve">J Dev Phys </w:t>
      </w:r>
      <w:proofErr w:type="spellStart"/>
      <w:r w:rsidRPr="00322973">
        <w:rPr>
          <w:rFonts w:ascii="Book Antiqua" w:hAnsi="Book Antiqua"/>
          <w:i/>
          <w:sz w:val="24"/>
          <w:szCs w:val="24"/>
        </w:rPr>
        <w:t>Disabil</w:t>
      </w:r>
      <w:proofErr w:type="spellEnd"/>
      <w:r>
        <w:rPr>
          <w:rFonts w:ascii="Book Antiqua" w:hAnsi="Book Antiqua"/>
          <w:sz w:val="24"/>
          <w:szCs w:val="24"/>
        </w:rPr>
        <w:t xml:space="preserve"> 2017; 29: 265-278 [DOI 10.1007/s10882-016-9523-z]</w:t>
      </w:r>
    </w:p>
    <w:p w14:paraId="798545AC" w14:textId="78782BD6"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21 </w:t>
      </w:r>
      <w:proofErr w:type="spellStart"/>
      <w:r>
        <w:rPr>
          <w:rFonts w:ascii="Book Antiqua" w:hAnsi="Book Antiqua"/>
          <w:b/>
          <w:sz w:val="24"/>
          <w:szCs w:val="24"/>
        </w:rPr>
        <w:t>Pinquart</w:t>
      </w:r>
      <w:proofErr w:type="spellEnd"/>
      <w:r>
        <w:rPr>
          <w:rFonts w:ascii="Book Antiqua" w:hAnsi="Book Antiqua"/>
          <w:b/>
          <w:sz w:val="24"/>
          <w:szCs w:val="24"/>
        </w:rPr>
        <w:t xml:space="preserve"> M,</w:t>
      </w:r>
      <w:r>
        <w:rPr>
          <w:rFonts w:ascii="Book Antiqua" w:hAnsi="Book Antiqua"/>
          <w:sz w:val="24"/>
          <w:szCs w:val="24"/>
        </w:rPr>
        <w:t xml:space="preserve"> Pfeiffer JP. Bullying in German adolescents: attending special school for students with visual impairment. </w:t>
      </w:r>
      <w:r w:rsidRPr="00322973">
        <w:rPr>
          <w:rFonts w:ascii="Book Antiqua" w:hAnsi="Book Antiqua"/>
          <w:i/>
          <w:sz w:val="24"/>
          <w:szCs w:val="24"/>
        </w:rPr>
        <w:t>Br J Vis Impair</w:t>
      </w:r>
      <w:r>
        <w:rPr>
          <w:rFonts w:ascii="Book Antiqua" w:hAnsi="Book Antiqua"/>
          <w:sz w:val="24"/>
          <w:szCs w:val="24"/>
        </w:rPr>
        <w:t xml:space="preserve"> 2011; </w:t>
      </w:r>
      <w:r w:rsidRPr="00322973">
        <w:rPr>
          <w:rFonts w:ascii="Book Antiqua" w:hAnsi="Book Antiqua"/>
          <w:b/>
          <w:sz w:val="24"/>
          <w:szCs w:val="24"/>
        </w:rPr>
        <w:t>29</w:t>
      </w:r>
      <w:r>
        <w:rPr>
          <w:rFonts w:ascii="Book Antiqua" w:hAnsi="Book Antiqua"/>
          <w:sz w:val="24"/>
          <w:szCs w:val="24"/>
        </w:rPr>
        <w:t>: 163-</w:t>
      </w:r>
      <w:r w:rsidR="007C174B">
        <w:rPr>
          <w:rFonts w:ascii="Book Antiqua" w:eastAsiaTheme="minorEastAsia" w:hAnsi="Book Antiqua" w:hint="eastAsia"/>
          <w:sz w:val="24"/>
          <w:szCs w:val="24"/>
          <w:lang w:eastAsia="zh-CN"/>
        </w:rPr>
        <w:t>1</w:t>
      </w:r>
      <w:r>
        <w:rPr>
          <w:rFonts w:ascii="Book Antiqua" w:hAnsi="Book Antiqua"/>
          <w:sz w:val="24"/>
          <w:szCs w:val="24"/>
        </w:rPr>
        <w:t>76 [DOI: 10.1177/0264619611415332]</w:t>
      </w:r>
    </w:p>
    <w:p w14:paraId="08CEC6D5"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Heiman T,</w:t>
      </w:r>
      <w:r>
        <w:rPr>
          <w:rFonts w:ascii="Book Antiqua" w:hAnsi="Book Antiqua"/>
          <w:sz w:val="24"/>
          <w:szCs w:val="24"/>
        </w:rPr>
        <w:t xml:space="preserve"> </w:t>
      </w:r>
      <w:proofErr w:type="spellStart"/>
      <w:r>
        <w:rPr>
          <w:rFonts w:ascii="Book Antiqua" w:hAnsi="Book Antiqua"/>
          <w:sz w:val="24"/>
          <w:szCs w:val="24"/>
        </w:rPr>
        <w:t>Olenik-Shemesh</w:t>
      </w:r>
      <w:proofErr w:type="spellEnd"/>
      <w:r>
        <w:rPr>
          <w:rFonts w:ascii="Book Antiqua" w:hAnsi="Book Antiqua"/>
          <w:sz w:val="24"/>
          <w:szCs w:val="24"/>
        </w:rPr>
        <w:t xml:space="preserve"> D. Cyberbullying involvement of adolescents with low vision compared to typical adolescents, as related to perceived social support. </w:t>
      </w:r>
      <w:r w:rsidRPr="00322973">
        <w:rPr>
          <w:rFonts w:ascii="Book Antiqua" w:hAnsi="Book Antiqua"/>
          <w:i/>
          <w:sz w:val="24"/>
          <w:szCs w:val="24"/>
        </w:rPr>
        <w:t>J Aggress Maltreat Trauma</w:t>
      </w:r>
      <w:r>
        <w:rPr>
          <w:rFonts w:ascii="Book Antiqua" w:hAnsi="Book Antiqua"/>
          <w:sz w:val="24"/>
          <w:szCs w:val="24"/>
        </w:rPr>
        <w:t xml:space="preserve"> 2017; </w:t>
      </w:r>
      <w:r w:rsidRPr="00322973">
        <w:rPr>
          <w:rFonts w:ascii="Book Antiqua" w:hAnsi="Book Antiqua"/>
          <w:b/>
          <w:sz w:val="24"/>
          <w:szCs w:val="24"/>
        </w:rPr>
        <w:t>26</w:t>
      </w:r>
      <w:r>
        <w:rPr>
          <w:rFonts w:ascii="Book Antiqua" w:hAnsi="Book Antiqua"/>
          <w:sz w:val="24"/>
          <w:szCs w:val="24"/>
        </w:rPr>
        <w:t>: 105-115 [DOI: 10.1080/10926771.2016.1228725]</w:t>
      </w:r>
    </w:p>
    <w:p w14:paraId="7FAE89B4" w14:textId="4842C6DB"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23 </w:t>
      </w:r>
      <w:r w:rsidRPr="00322973">
        <w:rPr>
          <w:rFonts w:ascii="Book Antiqua" w:hAnsi="Book Antiqua"/>
          <w:b/>
          <w:sz w:val="24"/>
          <w:szCs w:val="24"/>
        </w:rPr>
        <w:t>The Norwegian Association of the Blind and Partiall</w:t>
      </w:r>
      <w:r w:rsidR="00322973" w:rsidRPr="00322973">
        <w:rPr>
          <w:rFonts w:ascii="Book Antiqua" w:hAnsi="Book Antiqua"/>
          <w:b/>
          <w:sz w:val="24"/>
          <w:szCs w:val="24"/>
        </w:rPr>
        <w:t>y Sighted.</w:t>
      </w:r>
      <w:r w:rsidR="00322973">
        <w:rPr>
          <w:rFonts w:ascii="Book Antiqua" w:hAnsi="Book Antiqua"/>
          <w:sz w:val="24"/>
          <w:szCs w:val="24"/>
        </w:rPr>
        <w:t xml:space="preserve"> Om </w:t>
      </w:r>
      <w:proofErr w:type="spellStart"/>
      <w:r w:rsidR="00322973">
        <w:rPr>
          <w:rFonts w:ascii="Book Antiqua" w:hAnsi="Book Antiqua"/>
          <w:sz w:val="24"/>
          <w:szCs w:val="24"/>
        </w:rPr>
        <w:t>Blindeforbundet</w:t>
      </w:r>
      <w:proofErr w:type="spellEnd"/>
      <w:r w:rsidR="00322973">
        <w:rPr>
          <w:rFonts w:ascii="Book Antiqua" w:hAnsi="Book Antiqua"/>
          <w:sz w:val="24"/>
          <w:szCs w:val="24"/>
        </w:rPr>
        <w:t xml:space="preserve">. </w:t>
      </w:r>
      <w:r>
        <w:rPr>
          <w:rFonts w:ascii="Book Antiqua" w:hAnsi="Book Antiqua"/>
          <w:sz w:val="24"/>
          <w:szCs w:val="24"/>
        </w:rPr>
        <w:t xml:space="preserve">About the Norwegian Association of </w:t>
      </w:r>
      <w:r w:rsidR="00322973">
        <w:rPr>
          <w:rFonts w:ascii="Book Antiqua" w:hAnsi="Book Antiqua"/>
          <w:sz w:val="24"/>
          <w:szCs w:val="24"/>
        </w:rPr>
        <w:t>the Blind and Partially Sighted</w:t>
      </w:r>
      <w:r>
        <w:rPr>
          <w:rFonts w:ascii="Book Antiqua" w:hAnsi="Book Antiqua"/>
          <w:sz w:val="24"/>
          <w:szCs w:val="24"/>
        </w:rPr>
        <w:t>. Available from: URL: https://www.blindeforbundet.no/om-blindeforbundet</w:t>
      </w:r>
    </w:p>
    <w:p w14:paraId="65E5C4A9"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lastRenderedPageBreak/>
        <w:t xml:space="preserve">24 </w:t>
      </w:r>
      <w:proofErr w:type="spellStart"/>
      <w:r>
        <w:rPr>
          <w:rFonts w:ascii="Book Antiqua" w:hAnsi="Book Antiqua"/>
          <w:b/>
          <w:sz w:val="24"/>
          <w:szCs w:val="24"/>
        </w:rPr>
        <w:t>Ørhede</w:t>
      </w:r>
      <w:proofErr w:type="spellEnd"/>
      <w:r>
        <w:rPr>
          <w:rFonts w:ascii="Book Antiqua" w:hAnsi="Book Antiqua"/>
          <w:b/>
          <w:sz w:val="24"/>
          <w:szCs w:val="24"/>
        </w:rPr>
        <w:t xml:space="preserve"> E,</w:t>
      </w:r>
      <w:r>
        <w:rPr>
          <w:rFonts w:ascii="Book Antiqua" w:hAnsi="Book Antiqua"/>
          <w:sz w:val="24"/>
          <w:szCs w:val="24"/>
        </w:rPr>
        <w:t xml:space="preserve"> </w:t>
      </w:r>
      <w:proofErr w:type="spellStart"/>
      <w:r>
        <w:rPr>
          <w:rFonts w:ascii="Book Antiqua" w:hAnsi="Book Antiqua"/>
          <w:sz w:val="24"/>
          <w:szCs w:val="24"/>
        </w:rPr>
        <w:t>Hottinen</w:t>
      </w:r>
      <w:proofErr w:type="spellEnd"/>
      <w:r>
        <w:rPr>
          <w:rFonts w:ascii="Book Antiqua" w:hAnsi="Book Antiqua"/>
          <w:sz w:val="24"/>
          <w:szCs w:val="24"/>
        </w:rPr>
        <w:t xml:space="preserve"> V, </w:t>
      </w:r>
      <w:proofErr w:type="spellStart"/>
      <w:r>
        <w:rPr>
          <w:rFonts w:ascii="Book Antiqua" w:hAnsi="Book Antiqua"/>
          <w:sz w:val="24"/>
          <w:szCs w:val="24"/>
        </w:rPr>
        <w:t>Skogstad</w:t>
      </w:r>
      <w:proofErr w:type="spellEnd"/>
      <w:r>
        <w:rPr>
          <w:rFonts w:ascii="Book Antiqua" w:hAnsi="Book Antiqua"/>
          <w:sz w:val="24"/>
          <w:szCs w:val="24"/>
        </w:rPr>
        <w:t xml:space="preserve"> A, </w:t>
      </w:r>
      <w:proofErr w:type="spellStart"/>
      <w:r>
        <w:rPr>
          <w:rFonts w:ascii="Book Antiqua" w:hAnsi="Book Antiqua"/>
          <w:sz w:val="24"/>
          <w:szCs w:val="24"/>
        </w:rPr>
        <w:t>Knardahl</w:t>
      </w:r>
      <w:proofErr w:type="spellEnd"/>
      <w:r>
        <w:rPr>
          <w:rFonts w:ascii="Book Antiqua" w:hAnsi="Book Antiqua"/>
          <w:sz w:val="24"/>
          <w:szCs w:val="24"/>
        </w:rPr>
        <w:t xml:space="preserve"> S, </w:t>
      </w:r>
      <w:proofErr w:type="spellStart"/>
      <w:r>
        <w:rPr>
          <w:rFonts w:ascii="Book Antiqua" w:hAnsi="Book Antiqua"/>
          <w:sz w:val="24"/>
          <w:szCs w:val="24"/>
        </w:rPr>
        <w:t>Elo</w:t>
      </w:r>
      <w:proofErr w:type="spellEnd"/>
      <w:r>
        <w:rPr>
          <w:rFonts w:ascii="Book Antiqua" w:hAnsi="Book Antiqua"/>
          <w:sz w:val="24"/>
          <w:szCs w:val="24"/>
        </w:rPr>
        <w:t xml:space="preserve"> A-L, </w:t>
      </w:r>
      <w:proofErr w:type="spellStart"/>
      <w:r>
        <w:rPr>
          <w:rFonts w:ascii="Book Antiqua" w:hAnsi="Book Antiqua"/>
          <w:sz w:val="24"/>
          <w:szCs w:val="24"/>
        </w:rPr>
        <w:t>Dallner</w:t>
      </w:r>
      <w:proofErr w:type="spellEnd"/>
      <w:r>
        <w:rPr>
          <w:rFonts w:ascii="Book Antiqua" w:hAnsi="Book Antiqua"/>
          <w:sz w:val="24"/>
          <w:szCs w:val="24"/>
        </w:rPr>
        <w:t xml:space="preserve"> M. User's guide for the </w:t>
      </w:r>
      <w:proofErr w:type="spellStart"/>
      <w:r>
        <w:rPr>
          <w:rFonts w:ascii="Book Antiqua" w:hAnsi="Book Antiqua"/>
          <w:sz w:val="24"/>
          <w:szCs w:val="24"/>
        </w:rPr>
        <w:t>QPSNordic</w:t>
      </w:r>
      <w:proofErr w:type="spellEnd"/>
      <w:r>
        <w:rPr>
          <w:rFonts w:ascii="Book Antiqua" w:hAnsi="Book Antiqua"/>
          <w:sz w:val="24"/>
          <w:szCs w:val="24"/>
        </w:rPr>
        <w:t>: General Nordic Questionnaire for psychological and social factors at work: Nordic Council of Ministers, 2000</w:t>
      </w:r>
    </w:p>
    <w:p w14:paraId="3AB6746A"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Nielsen MB,</w:t>
      </w:r>
      <w:r>
        <w:rPr>
          <w:rFonts w:ascii="Book Antiqua" w:hAnsi="Book Antiqua"/>
          <w:sz w:val="24"/>
          <w:szCs w:val="24"/>
        </w:rPr>
        <w:t xml:space="preserve"> </w:t>
      </w:r>
      <w:proofErr w:type="spellStart"/>
      <w:r>
        <w:rPr>
          <w:rFonts w:ascii="Book Antiqua" w:hAnsi="Book Antiqua"/>
          <w:sz w:val="24"/>
          <w:szCs w:val="24"/>
        </w:rPr>
        <w:t>Notelaers</w:t>
      </w:r>
      <w:proofErr w:type="spellEnd"/>
      <w:r>
        <w:rPr>
          <w:rFonts w:ascii="Book Antiqua" w:hAnsi="Book Antiqua"/>
          <w:sz w:val="24"/>
          <w:szCs w:val="24"/>
        </w:rPr>
        <w:t xml:space="preserve"> G, </w:t>
      </w:r>
      <w:proofErr w:type="spellStart"/>
      <w:r>
        <w:rPr>
          <w:rFonts w:ascii="Book Antiqua" w:hAnsi="Book Antiqua"/>
          <w:sz w:val="24"/>
          <w:szCs w:val="24"/>
        </w:rPr>
        <w:t>Einarsen</w:t>
      </w:r>
      <w:proofErr w:type="spellEnd"/>
      <w:r>
        <w:rPr>
          <w:rFonts w:ascii="Book Antiqua" w:hAnsi="Book Antiqua"/>
          <w:sz w:val="24"/>
          <w:szCs w:val="24"/>
        </w:rPr>
        <w:t xml:space="preserve"> S. Measuring exposure to workplace bullying. In: Bullying and Harassment in the Workplace: Developments in Theory, Research, and Practice. 2011; 2: 149-174</w:t>
      </w:r>
    </w:p>
    <w:p w14:paraId="049CEB5E"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26 </w:t>
      </w:r>
      <w:proofErr w:type="spellStart"/>
      <w:r>
        <w:rPr>
          <w:rFonts w:ascii="Book Antiqua" w:hAnsi="Book Antiqua"/>
          <w:b/>
          <w:sz w:val="24"/>
          <w:szCs w:val="24"/>
        </w:rPr>
        <w:t>Leganger</w:t>
      </w:r>
      <w:proofErr w:type="spellEnd"/>
      <w:r>
        <w:rPr>
          <w:rFonts w:ascii="Book Antiqua" w:hAnsi="Book Antiqua"/>
          <w:b/>
          <w:sz w:val="24"/>
          <w:szCs w:val="24"/>
        </w:rPr>
        <w:t xml:space="preserve"> A,</w:t>
      </w:r>
      <w:r>
        <w:rPr>
          <w:rFonts w:ascii="Book Antiqua" w:hAnsi="Book Antiqua"/>
          <w:sz w:val="24"/>
          <w:szCs w:val="24"/>
        </w:rPr>
        <w:t xml:space="preserve"> Kraft P, </w:t>
      </w:r>
      <w:proofErr w:type="spellStart"/>
      <w:r>
        <w:rPr>
          <w:rFonts w:ascii="Book Antiqua" w:hAnsi="Book Antiqua"/>
          <w:sz w:val="24"/>
          <w:szCs w:val="24"/>
        </w:rPr>
        <w:t>Røysamb</w:t>
      </w:r>
      <w:proofErr w:type="spellEnd"/>
      <w:r>
        <w:rPr>
          <w:rFonts w:ascii="Book Antiqua" w:hAnsi="Book Antiqua"/>
          <w:sz w:val="24"/>
          <w:szCs w:val="24"/>
        </w:rPr>
        <w:t xml:space="preserve"> E. Perceived self-efficacy in health behaviour research: conceptualisation, measurement and correlates. Psychology and Health 2000; 15: 51-69 [DOI: 10.1080/08870440008400288]</w:t>
      </w:r>
    </w:p>
    <w:p w14:paraId="12FE14FF"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27 </w:t>
      </w:r>
      <w:proofErr w:type="spellStart"/>
      <w:r w:rsidRPr="00322973">
        <w:rPr>
          <w:rFonts w:ascii="Book Antiqua" w:hAnsi="Book Antiqua"/>
          <w:b/>
          <w:sz w:val="24"/>
          <w:szCs w:val="24"/>
        </w:rPr>
        <w:t>Cantril</w:t>
      </w:r>
      <w:proofErr w:type="spellEnd"/>
      <w:r w:rsidRPr="00322973">
        <w:rPr>
          <w:rFonts w:ascii="Book Antiqua" w:hAnsi="Book Antiqua"/>
          <w:b/>
          <w:sz w:val="24"/>
          <w:szCs w:val="24"/>
        </w:rPr>
        <w:t xml:space="preserve"> H</w:t>
      </w:r>
      <w:r>
        <w:rPr>
          <w:rFonts w:ascii="Book Antiqua" w:hAnsi="Book Antiqua"/>
          <w:sz w:val="24"/>
          <w:szCs w:val="24"/>
        </w:rPr>
        <w:t>. A study of aspirations.</w:t>
      </w:r>
      <w:bookmarkStart w:id="151" w:name="OLE_LINK964"/>
      <w:bookmarkStart w:id="152" w:name="OLE_LINK965"/>
      <w:r>
        <w:rPr>
          <w:rFonts w:ascii="Book Antiqua" w:hAnsi="Book Antiqua"/>
          <w:sz w:val="24"/>
          <w:szCs w:val="24"/>
        </w:rPr>
        <w:t xml:space="preserve"> Ekistics</w:t>
      </w:r>
      <w:bookmarkEnd w:id="151"/>
      <w:bookmarkEnd w:id="152"/>
      <w:r>
        <w:rPr>
          <w:rFonts w:ascii="Book Antiqua" w:hAnsi="Book Antiqua"/>
          <w:sz w:val="24"/>
          <w:szCs w:val="24"/>
        </w:rPr>
        <w:t xml:space="preserve"> 1963; 16: 121-124</w:t>
      </w:r>
    </w:p>
    <w:p w14:paraId="387835AE" w14:textId="4872568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 xml:space="preserve">Greenland S. </w:t>
      </w:r>
      <w:r w:rsidRPr="00322973">
        <w:rPr>
          <w:rFonts w:ascii="Book Antiqua" w:hAnsi="Book Antiqua"/>
          <w:sz w:val="24"/>
          <w:szCs w:val="24"/>
        </w:rPr>
        <w:t>Introduction to regression models. In Rothman KJ,</w:t>
      </w:r>
      <w:r>
        <w:rPr>
          <w:rFonts w:ascii="Book Antiqua" w:hAnsi="Book Antiqua"/>
          <w:sz w:val="24"/>
          <w:szCs w:val="24"/>
        </w:rPr>
        <w:t xml:space="preserve"> Greenland S, Lash TL, editors. Modern epidemiology. Philadelphia, PA, U</w:t>
      </w:r>
      <w:r w:rsidR="00322973">
        <w:rPr>
          <w:rFonts w:ascii="Book Antiqua" w:eastAsiaTheme="minorEastAsia" w:hAnsi="Book Antiqua" w:hint="eastAsia"/>
          <w:sz w:val="24"/>
          <w:szCs w:val="24"/>
          <w:lang w:eastAsia="zh-CN"/>
        </w:rPr>
        <w:t>nited States</w:t>
      </w:r>
      <w:r>
        <w:rPr>
          <w:rFonts w:ascii="Book Antiqua" w:hAnsi="Book Antiqua"/>
          <w:sz w:val="24"/>
          <w:szCs w:val="24"/>
        </w:rPr>
        <w:t>: Lippincott Williams Wilkins, 2008: 381-418</w:t>
      </w:r>
    </w:p>
    <w:p w14:paraId="76B03324"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29 </w:t>
      </w:r>
      <w:proofErr w:type="spellStart"/>
      <w:r>
        <w:rPr>
          <w:rFonts w:ascii="Book Antiqua" w:hAnsi="Book Antiqua"/>
          <w:b/>
          <w:sz w:val="24"/>
          <w:szCs w:val="24"/>
        </w:rPr>
        <w:t>Miettinen</w:t>
      </w:r>
      <w:proofErr w:type="spellEnd"/>
      <w:r>
        <w:rPr>
          <w:rFonts w:ascii="Book Antiqua" w:hAnsi="Book Antiqua"/>
          <w:b/>
          <w:sz w:val="24"/>
          <w:szCs w:val="24"/>
        </w:rPr>
        <w:t xml:space="preserve"> OS</w:t>
      </w:r>
      <w:r>
        <w:rPr>
          <w:rFonts w:ascii="Book Antiqua" w:hAnsi="Book Antiqua"/>
          <w:sz w:val="24"/>
          <w:szCs w:val="24"/>
        </w:rPr>
        <w:t xml:space="preserve">, Cook EF. Confounding: essence and detection. </w:t>
      </w:r>
      <w:r>
        <w:rPr>
          <w:rFonts w:ascii="Book Antiqua" w:hAnsi="Book Antiqua"/>
          <w:i/>
          <w:sz w:val="24"/>
          <w:szCs w:val="24"/>
        </w:rPr>
        <w:t xml:space="preserve">Am J </w:t>
      </w:r>
      <w:proofErr w:type="spellStart"/>
      <w:r>
        <w:rPr>
          <w:rFonts w:ascii="Book Antiqua" w:hAnsi="Book Antiqua"/>
          <w:i/>
          <w:sz w:val="24"/>
          <w:szCs w:val="24"/>
        </w:rPr>
        <w:t>Epidemiol</w:t>
      </w:r>
      <w:proofErr w:type="spellEnd"/>
      <w:r>
        <w:rPr>
          <w:rFonts w:ascii="Book Antiqua" w:hAnsi="Book Antiqua"/>
          <w:sz w:val="24"/>
          <w:szCs w:val="24"/>
        </w:rPr>
        <w:t xml:space="preserve"> 1981; </w:t>
      </w:r>
      <w:r>
        <w:rPr>
          <w:rFonts w:ascii="Book Antiqua" w:hAnsi="Book Antiqua"/>
          <w:b/>
          <w:sz w:val="24"/>
          <w:szCs w:val="24"/>
        </w:rPr>
        <w:t>114</w:t>
      </w:r>
      <w:r>
        <w:rPr>
          <w:rFonts w:ascii="Book Antiqua" w:hAnsi="Book Antiqua"/>
          <w:sz w:val="24"/>
          <w:szCs w:val="24"/>
        </w:rPr>
        <w:t>: 593-603 [PMID: 7304589 DOI: 10.1093/oxfordjournals.aje.a113225]</w:t>
      </w:r>
    </w:p>
    <w:p w14:paraId="60A6F199"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30 </w:t>
      </w:r>
      <w:r>
        <w:rPr>
          <w:rFonts w:ascii="Book Antiqua" w:hAnsi="Book Antiqua"/>
          <w:b/>
          <w:sz w:val="24"/>
          <w:szCs w:val="24"/>
        </w:rPr>
        <w:t>Moayed FA,</w:t>
      </w:r>
      <w:r>
        <w:rPr>
          <w:rFonts w:ascii="Book Antiqua" w:hAnsi="Book Antiqua"/>
          <w:sz w:val="24"/>
          <w:szCs w:val="24"/>
        </w:rPr>
        <w:t xml:space="preserve"> </w:t>
      </w:r>
      <w:proofErr w:type="spellStart"/>
      <w:r>
        <w:rPr>
          <w:rFonts w:ascii="Book Antiqua" w:hAnsi="Book Antiqua"/>
          <w:sz w:val="24"/>
          <w:szCs w:val="24"/>
        </w:rPr>
        <w:t>Daraiseh</w:t>
      </w:r>
      <w:proofErr w:type="spellEnd"/>
      <w:r>
        <w:rPr>
          <w:rFonts w:ascii="Book Antiqua" w:hAnsi="Book Antiqua"/>
          <w:sz w:val="24"/>
          <w:szCs w:val="24"/>
        </w:rPr>
        <w:t xml:space="preserve"> N, Shell R, Salem S. </w:t>
      </w:r>
      <w:bookmarkStart w:id="153" w:name="OLE_LINK982"/>
      <w:bookmarkStart w:id="154" w:name="OLE_LINK983"/>
      <w:r>
        <w:rPr>
          <w:rFonts w:ascii="Book Antiqua" w:hAnsi="Book Antiqua"/>
          <w:sz w:val="24"/>
          <w:szCs w:val="24"/>
        </w:rPr>
        <w:t>Workplace bullying: a systematic review of risk factors and outcomes</w:t>
      </w:r>
      <w:bookmarkEnd w:id="153"/>
      <w:bookmarkEnd w:id="154"/>
      <w:r>
        <w:rPr>
          <w:rFonts w:ascii="Book Antiqua" w:hAnsi="Book Antiqua"/>
          <w:sz w:val="24"/>
          <w:szCs w:val="24"/>
        </w:rPr>
        <w:t>.</w:t>
      </w:r>
      <w:r w:rsidRPr="00322973">
        <w:rPr>
          <w:rFonts w:ascii="Book Antiqua" w:hAnsi="Book Antiqua"/>
          <w:i/>
          <w:sz w:val="24"/>
          <w:szCs w:val="24"/>
        </w:rPr>
        <w:t xml:space="preserve"> </w:t>
      </w:r>
      <w:proofErr w:type="spellStart"/>
      <w:r w:rsidRPr="00322973">
        <w:rPr>
          <w:rFonts w:ascii="Book Antiqua" w:hAnsi="Book Antiqua"/>
          <w:i/>
          <w:sz w:val="24"/>
          <w:szCs w:val="24"/>
        </w:rPr>
        <w:t>Theor</w:t>
      </w:r>
      <w:proofErr w:type="spellEnd"/>
      <w:r w:rsidRPr="00322973">
        <w:rPr>
          <w:rFonts w:ascii="Book Antiqua" w:hAnsi="Book Antiqua"/>
          <w:i/>
          <w:sz w:val="24"/>
          <w:szCs w:val="24"/>
        </w:rPr>
        <w:t xml:space="preserve"> Issues Ergon </w:t>
      </w:r>
      <w:proofErr w:type="spellStart"/>
      <w:r w:rsidRPr="00322973">
        <w:rPr>
          <w:rFonts w:ascii="Book Antiqua" w:hAnsi="Book Antiqua"/>
          <w:i/>
          <w:sz w:val="24"/>
          <w:szCs w:val="24"/>
        </w:rPr>
        <w:t>Sci</w:t>
      </w:r>
      <w:proofErr w:type="spellEnd"/>
      <w:r>
        <w:rPr>
          <w:rFonts w:ascii="Book Antiqua" w:hAnsi="Book Antiqua"/>
          <w:sz w:val="24"/>
          <w:szCs w:val="24"/>
        </w:rPr>
        <w:t xml:space="preserve"> 2006; </w:t>
      </w:r>
      <w:r w:rsidRPr="00322973">
        <w:rPr>
          <w:rFonts w:ascii="Book Antiqua" w:hAnsi="Book Antiqua"/>
          <w:b/>
          <w:sz w:val="24"/>
          <w:szCs w:val="24"/>
        </w:rPr>
        <w:t>7</w:t>
      </w:r>
      <w:r>
        <w:rPr>
          <w:rFonts w:ascii="Book Antiqua" w:hAnsi="Book Antiqua"/>
          <w:sz w:val="24"/>
          <w:szCs w:val="24"/>
        </w:rPr>
        <w:t>: 311-327 [DOI: 10.1080/14639220500090604]</w:t>
      </w:r>
    </w:p>
    <w:p w14:paraId="7F8F6EA4"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31 </w:t>
      </w:r>
      <w:r>
        <w:rPr>
          <w:rFonts w:ascii="Book Antiqua" w:hAnsi="Book Antiqua"/>
          <w:b/>
          <w:sz w:val="24"/>
          <w:szCs w:val="24"/>
        </w:rPr>
        <w:t>Foster H</w:t>
      </w:r>
      <w:r>
        <w:rPr>
          <w:rFonts w:ascii="Book Antiqua" w:hAnsi="Book Antiqua"/>
          <w:sz w:val="24"/>
          <w:szCs w:val="24"/>
        </w:rPr>
        <w:t xml:space="preserve">, Brooks-Gunn J. </w:t>
      </w:r>
      <w:proofErr w:type="spellStart"/>
      <w:r>
        <w:rPr>
          <w:rFonts w:ascii="Book Antiqua" w:hAnsi="Book Antiqua"/>
          <w:sz w:val="24"/>
          <w:szCs w:val="24"/>
        </w:rPr>
        <w:t>Neighborhood</w:t>
      </w:r>
      <w:proofErr w:type="spellEnd"/>
      <w:r>
        <w:rPr>
          <w:rFonts w:ascii="Book Antiqua" w:hAnsi="Book Antiqua"/>
          <w:sz w:val="24"/>
          <w:szCs w:val="24"/>
        </w:rPr>
        <w:t xml:space="preserve">, family and individual influences on school physical victimization. </w:t>
      </w:r>
      <w:r>
        <w:rPr>
          <w:rFonts w:ascii="Book Antiqua" w:hAnsi="Book Antiqua"/>
          <w:i/>
          <w:sz w:val="24"/>
          <w:szCs w:val="24"/>
        </w:rPr>
        <w:t xml:space="preserve">J Youth </w:t>
      </w:r>
      <w:proofErr w:type="spellStart"/>
      <w:r>
        <w:rPr>
          <w:rFonts w:ascii="Book Antiqua" w:hAnsi="Book Antiqua"/>
          <w:i/>
          <w:sz w:val="24"/>
          <w:szCs w:val="24"/>
        </w:rPr>
        <w:t>Adolesc</w:t>
      </w:r>
      <w:proofErr w:type="spellEnd"/>
      <w:r>
        <w:rPr>
          <w:rFonts w:ascii="Book Antiqua" w:hAnsi="Book Antiqua"/>
          <w:sz w:val="24"/>
          <w:szCs w:val="24"/>
        </w:rPr>
        <w:t xml:space="preserve"> 2013; </w:t>
      </w:r>
      <w:r>
        <w:rPr>
          <w:rFonts w:ascii="Book Antiqua" w:hAnsi="Book Antiqua"/>
          <w:b/>
          <w:sz w:val="24"/>
          <w:szCs w:val="24"/>
        </w:rPr>
        <w:t>42</w:t>
      </w:r>
      <w:r>
        <w:rPr>
          <w:rFonts w:ascii="Book Antiqua" w:hAnsi="Book Antiqua"/>
          <w:sz w:val="24"/>
          <w:szCs w:val="24"/>
        </w:rPr>
        <w:t>: 1596-1610 [PMID: 23263822 DOI: 10.1007/s10964-012-9890-4]</w:t>
      </w:r>
    </w:p>
    <w:p w14:paraId="3C9497A5"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32 </w:t>
      </w:r>
      <w:proofErr w:type="spellStart"/>
      <w:r>
        <w:rPr>
          <w:rFonts w:ascii="Book Antiqua" w:hAnsi="Book Antiqua"/>
          <w:b/>
          <w:sz w:val="24"/>
          <w:szCs w:val="24"/>
        </w:rPr>
        <w:t>Aagestad</w:t>
      </w:r>
      <w:proofErr w:type="spellEnd"/>
      <w:r>
        <w:rPr>
          <w:rFonts w:ascii="Book Antiqua" w:hAnsi="Book Antiqua"/>
          <w:b/>
          <w:sz w:val="24"/>
          <w:szCs w:val="24"/>
        </w:rPr>
        <w:t xml:space="preserve"> C</w:t>
      </w:r>
      <w:r>
        <w:rPr>
          <w:rFonts w:ascii="Book Antiqua" w:hAnsi="Book Antiqua"/>
          <w:sz w:val="24"/>
          <w:szCs w:val="24"/>
        </w:rPr>
        <w:t xml:space="preserve">, </w:t>
      </w:r>
      <w:proofErr w:type="spellStart"/>
      <w:r>
        <w:rPr>
          <w:rFonts w:ascii="Book Antiqua" w:hAnsi="Book Antiqua"/>
          <w:sz w:val="24"/>
          <w:szCs w:val="24"/>
        </w:rPr>
        <w:t>Tyssen</w:t>
      </w:r>
      <w:proofErr w:type="spellEnd"/>
      <w:r>
        <w:rPr>
          <w:rFonts w:ascii="Book Antiqua" w:hAnsi="Book Antiqua"/>
          <w:sz w:val="24"/>
          <w:szCs w:val="24"/>
        </w:rPr>
        <w:t xml:space="preserve"> R, </w:t>
      </w:r>
      <w:proofErr w:type="spellStart"/>
      <w:r>
        <w:rPr>
          <w:rFonts w:ascii="Book Antiqua" w:hAnsi="Book Antiqua"/>
          <w:sz w:val="24"/>
          <w:szCs w:val="24"/>
        </w:rPr>
        <w:t>Johannessen</w:t>
      </w:r>
      <w:proofErr w:type="spellEnd"/>
      <w:r>
        <w:rPr>
          <w:rFonts w:ascii="Book Antiqua" w:hAnsi="Book Antiqua"/>
          <w:sz w:val="24"/>
          <w:szCs w:val="24"/>
        </w:rPr>
        <w:t xml:space="preserve"> HA, </w:t>
      </w:r>
      <w:proofErr w:type="spellStart"/>
      <w:r>
        <w:rPr>
          <w:rFonts w:ascii="Book Antiqua" w:hAnsi="Book Antiqua"/>
          <w:sz w:val="24"/>
          <w:szCs w:val="24"/>
        </w:rPr>
        <w:t>Gravseth</w:t>
      </w:r>
      <w:proofErr w:type="spellEnd"/>
      <w:r>
        <w:rPr>
          <w:rFonts w:ascii="Book Antiqua" w:hAnsi="Book Antiqua"/>
          <w:sz w:val="24"/>
          <w:szCs w:val="24"/>
        </w:rPr>
        <w:t xml:space="preserve"> HM, </w:t>
      </w:r>
      <w:proofErr w:type="spellStart"/>
      <w:r>
        <w:rPr>
          <w:rFonts w:ascii="Book Antiqua" w:hAnsi="Book Antiqua"/>
          <w:sz w:val="24"/>
          <w:szCs w:val="24"/>
        </w:rPr>
        <w:t>Tynes</w:t>
      </w:r>
      <w:proofErr w:type="spellEnd"/>
      <w:r>
        <w:rPr>
          <w:rFonts w:ascii="Book Antiqua" w:hAnsi="Book Antiqua"/>
          <w:sz w:val="24"/>
          <w:szCs w:val="24"/>
        </w:rPr>
        <w:t xml:space="preserve"> T, </w:t>
      </w:r>
      <w:proofErr w:type="spellStart"/>
      <w:r>
        <w:rPr>
          <w:rFonts w:ascii="Book Antiqua" w:hAnsi="Book Antiqua"/>
          <w:sz w:val="24"/>
          <w:szCs w:val="24"/>
        </w:rPr>
        <w:t>Sterud</w:t>
      </w:r>
      <w:proofErr w:type="spellEnd"/>
      <w:r>
        <w:rPr>
          <w:rFonts w:ascii="Book Antiqua" w:hAnsi="Book Antiqua"/>
          <w:sz w:val="24"/>
          <w:szCs w:val="24"/>
        </w:rPr>
        <w:t xml:space="preserve"> T. Psychosocial and organizational risk factors for doctor-certified sick leave: a prospective study of female health and social workers in Norway. </w:t>
      </w:r>
      <w:r>
        <w:rPr>
          <w:rFonts w:ascii="Book Antiqua" w:hAnsi="Book Antiqua"/>
          <w:i/>
          <w:sz w:val="24"/>
          <w:szCs w:val="24"/>
        </w:rPr>
        <w:t>BMC Public Health</w:t>
      </w:r>
      <w:r>
        <w:rPr>
          <w:rFonts w:ascii="Book Antiqua" w:hAnsi="Book Antiqua"/>
          <w:sz w:val="24"/>
          <w:szCs w:val="24"/>
        </w:rPr>
        <w:t xml:space="preserve"> 2014; </w:t>
      </w:r>
      <w:r>
        <w:rPr>
          <w:rFonts w:ascii="Book Antiqua" w:hAnsi="Book Antiqua"/>
          <w:b/>
          <w:sz w:val="24"/>
          <w:szCs w:val="24"/>
        </w:rPr>
        <w:t>14</w:t>
      </w:r>
      <w:r>
        <w:rPr>
          <w:rFonts w:ascii="Book Antiqua" w:hAnsi="Book Antiqua"/>
          <w:sz w:val="24"/>
          <w:szCs w:val="24"/>
        </w:rPr>
        <w:t>: 1016 [PMID: 25266630 DOI: 10.1186/1471-2458-14-1016]</w:t>
      </w:r>
    </w:p>
    <w:p w14:paraId="2B8A5768"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33 </w:t>
      </w:r>
      <w:proofErr w:type="spellStart"/>
      <w:r>
        <w:rPr>
          <w:rFonts w:ascii="Book Antiqua" w:hAnsi="Book Antiqua"/>
          <w:b/>
          <w:sz w:val="24"/>
          <w:szCs w:val="24"/>
        </w:rPr>
        <w:t>Salin</w:t>
      </w:r>
      <w:proofErr w:type="spellEnd"/>
      <w:r>
        <w:rPr>
          <w:rFonts w:ascii="Book Antiqua" w:hAnsi="Book Antiqua"/>
          <w:b/>
          <w:sz w:val="24"/>
          <w:szCs w:val="24"/>
        </w:rPr>
        <w:t xml:space="preserve"> D</w:t>
      </w:r>
      <w:r>
        <w:rPr>
          <w:rFonts w:ascii="Book Antiqua" w:hAnsi="Book Antiqua"/>
          <w:sz w:val="24"/>
          <w:szCs w:val="24"/>
        </w:rPr>
        <w:t xml:space="preserve">. Risk factors of workplace bullying for men and women: the role of the psychosocial and physical work environment. </w:t>
      </w:r>
      <w:proofErr w:type="spellStart"/>
      <w:r>
        <w:rPr>
          <w:rFonts w:ascii="Book Antiqua" w:hAnsi="Book Antiqua"/>
          <w:i/>
          <w:sz w:val="24"/>
          <w:szCs w:val="24"/>
        </w:rPr>
        <w:t>Scand</w:t>
      </w:r>
      <w:proofErr w:type="spellEnd"/>
      <w:r>
        <w:rPr>
          <w:rFonts w:ascii="Book Antiqua" w:hAnsi="Book Antiqua"/>
          <w:i/>
          <w:sz w:val="24"/>
          <w:szCs w:val="24"/>
        </w:rPr>
        <w:t xml:space="preserve"> J </w:t>
      </w:r>
      <w:proofErr w:type="spellStart"/>
      <w:r>
        <w:rPr>
          <w:rFonts w:ascii="Book Antiqua" w:hAnsi="Book Antiqua"/>
          <w:i/>
          <w:sz w:val="24"/>
          <w:szCs w:val="24"/>
        </w:rPr>
        <w:t>Psychol</w:t>
      </w:r>
      <w:proofErr w:type="spellEnd"/>
      <w:r>
        <w:rPr>
          <w:rFonts w:ascii="Book Antiqua" w:hAnsi="Book Antiqua"/>
          <w:sz w:val="24"/>
          <w:szCs w:val="24"/>
        </w:rPr>
        <w:t xml:space="preserve"> 2015; </w:t>
      </w:r>
      <w:r>
        <w:rPr>
          <w:rFonts w:ascii="Book Antiqua" w:hAnsi="Book Antiqua"/>
          <w:b/>
          <w:sz w:val="24"/>
          <w:szCs w:val="24"/>
        </w:rPr>
        <w:t>56</w:t>
      </w:r>
      <w:r>
        <w:rPr>
          <w:rFonts w:ascii="Book Antiqua" w:hAnsi="Book Antiqua"/>
          <w:sz w:val="24"/>
          <w:szCs w:val="24"/>
        </w:rPr>
        <w:t>: 69-77 [PMID: 25330234 DOI: 10.1111/sjop.12169]</w:t>
      </w:r>
    </w:p>
    <w:p w14:paraId="7547E8AD"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34 </w:t>
      </w:r>
      <w:r>
        <w:rPr>
          <w:rFonts w:ascii="Book Antiqua" w:hAnsi="Book Antiqua"/>
          <w:b/>
          <w:sz w:val="24"/>
          <w:szCs w:val="24"/>
        </w:rPr>
        <w:t>Ortega A</w:t>
      </w:r>
      <w:r>
        <w:rPr>
          <w:rFonts w:ascii="Book Antiqua" w:hAnsi="Book Antiqua"/>
          <w:sz w:val="24"/>
          <w:szCs w:val="24"/>
        </w:rPr>
        <w:t xml:space="preserve">, </w:t>
      </w:r>
      <w:proofErr w:type="spellStart"/>
      <w:r>
        <w:rPr>
          <w:rFonts w:ascii="Book Antiqua" w:hAnsi="Book Antiqua"/>
          <w:sz w:val="24"/>
          <w:szCs w:val="24"/>
        </w:rPr>
        <w:t>Høgh</w:t>
      </w:r>
      <w:proofErr w:type="spellEnd"/>
      <w:r>
        <w:rPr>
          <w:rFonts w:ascii="Book Antiqua" w:hAnsi="Book Antiqua"/>
          <w:sz w:val="24"/>
          <w:szCs w:val="24"/>
        </w:rPr>
        <w:t xml:space="preserve"> A, </w:t>
      </w:r>
      <w:proofErr w:type="spellStart"/>
      <w:r>
        <w:rPr>
          <w:rFonts w:ascii="Book Antiqua" w:hAnsi="Book Antiqua"/>
          <w:sz w:val="24"/>
          <w:szCs w:val="24"/>
        </w:rPr>
        <w:t>Pejtersen</w:t>
      </w:r>
      <w:proofErr w:type="spellEnd"/>
      <w:r>
        <w:rPr>
          <w:rFonts w:ascii="Book Antiqua" w:hAnsi="Book Antiqua"/>
          <w:sz w:val="24"/>
          <w:szCs w:val="24"/>
        </w:rPr>
        <w:t xml:space="preserve"> JH, </w:t>
      </w:r>
      <w:proofErr w:type="spellStart"/>
      <w:r>
        <w:rPr>
          <w:rFonts w:ascii="Book Antiqua" w:hAnsi="Book Antiqua"/>
          <w:sz w:val="24"/>
          <w:szCs w:val="24"/>
        </w:rPr>
        <w:t>Feveile</w:t>
      </w:r>
      <w:proofErr w:type="spellEnd"/>
      <w:r>
        <w:rPr>
          <w:rFonts w:ascii="Book Antiqua" w:hAnsi="Book Antiqua"/>
          <w:sz w:val="24"/>
          <w:szCs w:val="24"/>
        </w:rPr>
        <w:t xml:space="preserve"> H, Olsen O. Prevalence of workplace bullying and risk groups: a representative population study. </w:t>
      </w:r>
      <w:proofErr w:type="spellStart"/>
      <w:r>
        <w:rPr>
          <w:rFonts w:ascii="Book Antiqua" w:hAnsi="Book Antiqua"/>
          <w:i/>
          <w:sz w:val="24"/>
          <w:szCs w:val="24"/>
        </w:rPr>
        <w:t>Int</w:t>
      </w:r>
      <w:proofErr w:type="spellEnd"/>
      <w:r>
        <w:rPr>
          <w:rFonts w:ascii="Book Antiqua" w:hAnsi="Book Antiqua"/>
          <w:i/>
          <w:sz w:val="24"/>
          <w:szCs w:val="24"/>
        </w:rPr>
        <w:t xml:space="preserve"> Arch </w:t>
      </w:r>
      <w:proofErr w:type="spellStart"/>
      <w:r>
        <w:rPr>
          <w:rFonts w:ascii="Book Antiqua" w:hAnsi="Book Antiqua"/>
          <w:i/>
          <w:sz w:val="24"/>
          <w:szCs w:val="24"/>
        </w:rPr>
        <w:t>Occup</w:t>
      </w:r>
      <w:proofErr w:type="spellEnd"/>
      <w:r>
        <w:rPr>
          <w:rFonts w:ascii="Book Antiqua" w:hAnsi="Book Antiqua"/>
          <w:i/>
          <w:sz w:val="24"/>
          <w:szCs w:val="24"/>
        </w:rPr>
        <w:t xml:space="preserve"> Environ Health</w:t>
      </w:r>
      <w:r>
        <w:rPr>
          <w:rFonts w:ascii="Book Antiqua" w:hAnsi="Book Antiqua"/>
          <w:sz w:val="24"/>
          <w:szCs w:val="24"/>
        </w:rPr>
        <w:t xml:space="preserve"> 2009; </w:t>
      </w:r>
      <w:r>
        <w:rPr>
          <w:rFonts w:ascii="Book Antiqua" w:hAnsi="Book Antiqua"/>
          <w:b/>
          <w:sz w:val="24"/>
          <w:szCs w:val="24"/>
        </w:rPr>
        <w:t>82</w:t>
      </w:r>
      <w:r>
        <w:rPr>
          <w:rFonts w:ascii="Book Antiqua" w:hAnsi="Book Antiqua"/>
          <w:sz w:val="24"/>
          <w:szCs w:val="24"/>
        </w:rPr>
        <w:t>: 417-426 [PMID: 18584195]</w:t>
      </w:r>
    </w:p>
    <w:p w14:paraId="62B62204"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lastRenderedPageBreak/>
        <w:t xml:space="preserve">35 </w:t>
      </w:r>
      <w:r>
        <w:rPr>
          <w:rFonts w:ascii="Book Antiqua" w:hAnsi="Book Antiqua"/>
          <w:b/>
          <w:sz w:val="24"/>
          <w:szCs w:val="24"/>
        </w:rPr>
        <w:t>Dixon R,</w:t>
      </w:r>
      <w:r>
        <w:rPr>
          <w:rFonts w:ascii="Book Antiqua" w:hAnsi="Book Antiqua"/>
          <w:sz w:val="24"/>
          <w:szCs w:val="24"/>
        </w:rPr>
        <w:t xml:space="preserve"> Smith P, Jenks C. Bullying and difference: a case study of peer group dynamics in one school. J </w:t>
      </w:r>
      <w:proofErr w:type="spellStart"/>
      <w:r>
        <w:rPr>
          <w:rFonts w:ascii="Book Antiqua" w:hAnsi="Book Antiqua"/>
          <w:sz w:val="24"/>
          <w:szCs w:val="24"/>
        </w:rPr>
        <w:t>Sch</w:t>
      </w:r>
      <w:proofErr w:type="spellEnd"/>
      <w:r>
        <w:rPr>
          <w:rFonts w:ascii="Book Antiqua" w:hAnsi="Book Antiqua"/>
          <w:sz w:val="24"/>
          <w:szCs w:val="24"/>
        </w:rPr>
        <w:t xml:space="preserve"> Violence 2004; 3: 41-58 [DOI: 10.1300/J202v03n04_04]</w:t>
      </w:r>
    </w:p>
    <w:p w14:paraId="0043E653"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36 </w:t>
      </w:r>
      <w:proofErr w:type="spellStart"/>
      <w:r>
        <w:rPr>
          <w:rFonts w:ascii="Book Antiqua" w:hAnsi="Book Antiqua"/>
          <w:sz w:val="24"/>
          <w:szCs w:val="24"/>
        </w:rPr>
        <w:t>Thornberg</w:t>
      </w:r>
      <w:proofErr w:type="spellEnd"/>
      <w:r>
        <w:rPr>
          <w:rFonts w:ascii="Book Antiqua" w:hAnsi="Book Antiqua"/>
          <w:sz w:val="24"/>
          <w:szCs w:val="24"/>
        </w:rPr>
        <w:t xml:space="preserve"> R. ‘She’s weird!’—The social construction of bullying in school: a review of qualitative research. </w:t>
      </w:r>
      <w:r w:rsidRPr="00322973">
        <w:rPr>
          <w:rFonts w:ascii="Book Antiqua" w:hAnsi="Book Antiqua"/>
          <w:i/>
          <w:sz w:val="24"/>
          <w:szCs w:val="24"/>
        </w:rPr>
        <w:t>Children and Society</w:t>
      </w:r>
      <w:r>
        <w:rPr>
          <w:rFonts w:ascii="Book Antiqua" w:hAnsi="Book Antiqua"/>
          <w:sz w:val="24"/>
          <w:szCs w:val="24"/>
        </w:rPr>
        <w:t xml:space="preserve"> 2011; </w:t>
      </w:r>
      <w:r w:rsidRPr="00322973">
        <w:rPr>
          <w:rFonts w:ascii="Book Antiqua" w:hAnsi="Book Antiqua"/>
          <w:b/>
          <w:sz w:val="24"/>
          <w:szCs w:val="24"/>
        </w:rPr>
        <w:t>25</w:t>
      </w:r>
      <w:r>
        <w:rPr>
          <w:rFonts w:ascii="Book Antiqua" w:hAnsi="Book Antiqua"/>
          <w:sz w:val="24"/>
          <w:szCs w:val="24"/>
        </w:rPr>
        <w:t>: 258-267 [DOI: 10.1111/j.1099-0860.2011.00374.x]</w:t>
      </w:r>
    </w:p>
    <w:p w14:paraId="47E79CB9"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37 </w:t>
      </w:r>
      <w:proofErr w:type="spellStart"/>
      <w:r>
        <w:rPr>
          <w:rFonts w:ascii="Book Antiqua" w:hAnsi="Book Antiqua"/>
          <w:b/>
          <w:sz w:val="24"/>
          <w:szCs w:val="24"/>
        </w:rPr>
        <w:t>Sentenac</w:t>
      </w:r>
      <w:proofErr w:type="spellEnd"/>
      <w:r>
        <w:rPr>
          <w:rFonts w:ascii="Book Antiqua" w:hAnsi="Book Antiqua"/>
          <w:b/>
          <w:sz w:val="24"/>
          <w:szCs w:val="24"/>
        </w:rPr>
        <w:t xml:space="preserve"> M</w:t>
      </w:r>
      <w:r>
        <w:rPr>
          <w:rFonts w:ascii="Book Antiqua" w:hAnsi="Book Antiqua"/>
          <w:sz w:val="24"/>
          <w:szCs w:val="24"/>
        </w:rPr>
        <w:t xml:space="preserve">, Gavin A, </w:t>
      </w:r>
      <w:proofErr w:type="spellStart"/>
      <w:r>
        <w:rPr>
          <w:rFonts w:ascii="Book Antiqua" w:hAnsi="Book Antiqua"/>
          <w:sz w:val="24"/>
          <w:szCs w:val="24"/>
        </w:rPr>
        <w:t>Gabhainn</w:t>
      </w:r>
      <w:proofErr w:type="spellEnd"/>
      <w:r>
        <w:rPr>
          <w:rFonts w:ascii="Book Antiqua" w:hAnsi="Book Antiqua"/>
          <w:sz w:val="24"/>
          <w:szCs w:val="24"/>
        </w:rPr>
        <w:t xml:space="preserve"> SN, </w:t>
      </w:r>
      <w:proofErr w:type="spellStart"/>
      <w:r>
        <w:rPr>
          <w:rFonts w:ascii="Book Antiqua" w:hAnsi="Book Antiqua"/>
          <w:sz w:val="24"/>
          <w:szCs w:val="24"/>
        </w:rPr>
        <w:t>Molcho</w:t>
      </w:r>
      <w:proofErr w:type="spellEnd"/>
      <w:r>
        <w:rPr>
          <w:rFonts w:ascii="Book Antiqua" w:hAnsi="Book Antiqua"/>
          <w:sz w:val="24"/>
          <w:szCs w:val="24"/>
        </w:rPr>
        <w:t xml:space="preserve"> M, Due P, Ravens-</w:t>
      </w:r>
      <w:proofErr w:type="spellStart"/>
      <w:r>
        <w:rPr>
          <w:rFonts w:ascii="Book Antiqua" w:hAnsi="Book Antiqua"/>
          <w:sz w:val="24"/>
          <w:szCs w:val="24"/>
        </w:rPr>
        <w:t>Sieberer</w:t>
      </w:r>
      <w:proofErr w:type="spellEnd"/>
      <w:r>
        <w:rPr>
          <w:rFonts w:ascii="Book Antiqua" w:hAnsi="Book Antiqua"/>
          <w:sz w:val="24"/>
          <w:szCs w:val="24"/>
        </w:rPr>
        <w:t xml:space="preserve"> U, Matos MG, </w:t>
      </w:r>
      <w:proofErr w:type="spellStart"/>
      <w:r>
        <w:rPr>
          <w:rFonts w:ascii="Book Antiqua" w:hAnsi="Book Antiqua"/>
          <w:sz w:val="24"/>
          <w:szCs w:val="24"/>
        </w:rPr>
        <w:t>Malkowska-Szkutnik</w:t>
      </w:r>
      <w:proofErr w:type="spellEnd"/>
      <w:r>
        <w:rPr>
          <w:rFonts w:ascii="Book Antiqua" w:hAnsi="Book Antiqua"/>
          <w:sz w:val="24"/>
          <w:szCs w:val="24"/>
        </w:rPr>
        <w:t xml:space="preserve"> A, </w:t>
      </w:r>
      <w:proofErr w:type="spellStart"/>
      <w:r>
        <w:rPr>
          <w:rFonts w:ascii="Book Antiqua" w:hAnsi="Book Antiqua"/>
          <w:sz w:val="24"/>
          <w:szCs w:val="24"/>
        </w:rPr>
        <w:t>Gobina</w:t>
      </w:r>
      <w:proofErr w:type="spellEnd"/>
      <w:r>
        <w:rPr>
          <w:rFonts w:ascii="Book Antiqua" w:hAnsi="Book Antiqua"/>
          <w:sz w:val="24"/>
          <w:szCs w:val="24"/>
        </w:rPr>
        <w:t xml:space="preserve"> I, </w:t>
      </w:r>
      <w:proofErr w:type="spellStart"/>
      <w:r>
        <w:rPr>
          <w:rFonts w:ascii="Book Antiqua" w:hAnsi="Book Antiqua"/>
          <w:sz w:val="24"/>
          <w:szCs w:val="24"/>
        </w:rPr>
        <w:t>Vollebergh</w:t>
      </w:r>
      <w:proofErr w:type="spellEnd"/>
      <w:r>
        <w:rPr>
          <w:rFonts w:ascii="Book Antiqua" w:hAnsi="Book Antiqua"/>
          <w:sz w:val="24"/>
          <w:szCs w:val="24"/>
        </w:rPr>
        <w:t xml:space="preserve"> W, Arnaud C, </w:t>
      </w:r>
      <w:proofErr w:type="spellStart"/>
      <w:r>
        <w:rPr>
          <w:rFonts w:ascii="Book Antiqua" w:hAnsi="Book Antiqua"/>
          <w:sz w:val="24"/>
          <w:szCs w:val="24"/>
        </w:rPr>
        <w:t>Godeau</w:t>
      </w:r>
      <w:proofErr w:type="spellEnd"/>
      <w:r>
        <w:rPr>
          <w:rFonts w:ascii="Book Antiqua" w:hAnsi="Book Antiqua"/>
          <w:sz w:val="24"/>
          <w:szCs w:val="24"/>
        </w:rPr>
        <w:t xml:space="preserve"> E. Peer victimization and subjective health among students reporting disability or chronic illness in 11 Western countries. </w:t>
      </w:r>
      <w:bookmarkStart w:id="155" w:name="OLE_LINK962"/>
      <w:bookmarkStart w:id="156" w:name="OLE_LINK963"/>
      <w:proofErr w:type="spellStart"/>
      <w:r>
        <w:rPr>
          <w:rFonts w:ascii="Book Antiqua" w:hAnsi="Book Antiqua"/>
          <w:i/>
          <w:sz w:val="24"/>
          <w:szCs w:val="24"/>
        </w:rPr>
        <w:t>Eur</w:t>
      </w:r>
      <w:proofErr w:type="spellEnd"/>
      <w:r>
        <w:rPr>
          <w:rFonts w:ascii="Book Antiqua" w:hAnsi="Book Antiqua"/>
          <w:i/>
          <w:sz w:val="24"/>
          <w:szCs w:val="24"/>
        </w:rPr>
        <w:t xml:space="preserve"> J Public Health</w:t>
      </w:r>
      <w:bookmarkEnd w:id="155"/>
      <w:bookmarkEnd w:id="156"/>
      <w:r>
        <w:rPr>
          <w:rFonts w:ascii="Book Antiqua" w:hAnsi="Book Antiqua"/>
          <w:sz w:val="24"/>
          <w:szCs w:val="24"/>
        </w:rPr>
        <w:t xml:space="preserve"> 2013; </w:t>
      </w:r>
      <w:r>
        <w:rPr>
          <w:rFonts w:ascii="Book Antiqua" w:hAnsi="Book Antiqua"/>
          <w:b/>
          <w:sz w:val="24"/>
          <w:szCs w:val="24"/>
        </w:rPr>
        <w:t>23</w:t>
      </w:r>
      <w:r>
        <w:rPr>
          <w:rFonts w:ascii="Book Antiqua" w:hAnsi="Book Antiqua"/>
          <w:sz w:val="24"/>
          <w:szCs w:val="24"/>
        </w:rPr>
        <w:t>: 421-426 [PMID: 22930742 DOI: 10.1093/</w:t>
      </w:r>
      <w:proofErr w:type="spellStart"/>
      <w:r>
        <w:rPr>
          <w:rFonts w:ascii="Book Antiqua" w:hAnsi="Book Antiqua"/>
          <w:sz w:val="24"/>
          <w:szCs w:val="24"/>
        </w:rPr>
        <w:t>eurpub</w:t>
      </w:r>
      <w:proofErr w:type="spellEnd"/>
      <w:r>
        <w:rPr>
          <w:rFonts w:ascii="Book Antiqua" w:hAnsi="Book Antiqua"/>
          <w:sz w:val="24"/>
          <w:szCs w:val="24"/>
        </w:rPr>
        <w:t>/cks073]</w:t>
      </w:r>
    </w:p>
    <w:p w14:paraId="1B74433F"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38 </w:t>
      </w:r>
      <w:proofErr w:type="spellStart"/>
      <w:r>
        <w:rPr>
          <w:rFonts w:ascii="Book Antiqua" w:hAnsi="Book Antiqua"/>
          <w:b/>
          <w:sz w:val="24"/>
          <w:szCs w:val="24"/>
        </w:rPr>
        <w:t>Eriksen</w:t>
      </w:r>
      <w:proofErr w:type="spellEnd"/>
      <w:r>
        <w:rPr>
          <w:rFonts w:ascii="Book Antiqua" w:hAnsi="Book Antiqua"/>
          <w:b/>
          <w:sz w:val="24"/>
          <w:szCs w:val="24"/>
        </w:rPr>
        <w:t xml:space="preserve"> HR</w:t>
      </w:r>
      <w:r>
        <w:rPr>
          <w:rFonts w:ascii="Book Antiqua" w:hAnsi="Book Antiqua"/>
          <w:sz w:val="24"/>
          <w:szCs w:val="24"/>
        </w:rPr>
        <w:t xml:space="preserve">, Ursin H. Subjective health complaints, sensitization, and sustained cognitive activation (stress). </w:t>
      </w:r>
      <w:r>
        <w:rPr>
          <w:rFonts w:ascii="Book Antiqua" w:hAnsi="Book Antiqua"/>
          <w:i/>
          <w:sz w:val="24"/>
          <w:szCs w:val="24"/>
        </w:rPr>
        <w:t xml:space="preserve">J </w:t>
      </w:r>
      <w:proofErr w:type="spellStart"/>
      <w:r>
        <w:rPr>
          <w:rFonts w:ascii="Book Antiqua" w:hAnsi="Book Antiqua"/>
          <w:i/>
          <w:sz w:val="24"/>
          <w:szCs w:val="24"/>
        </w:rPr>
        <w:t>Psychosom</w:t>
      </w:r>
      <w:proofErr w:type="spellEnd"/>
      <w:r>
        <w:rPr>
          <w:rFonts w:ascii="Book Antiqua" w:hAnsi="Book Antiqua"/>
          <w:i/>
          <w:sz w:val="24"/>
          <w:szCs w:val="24"/>
        </w:rPr>
        <w:t xml:space="preserve"> Res</w:t>
      </w:r>
      <w:r>
        <w:rPr>
          <w:rFonts w:ascii="Book Antiqua" w:hAnsi="Book Antiqua"/>
          <w:sz w:val="24"/>
          <w:szCs w:val="24"/>
        </w:rPr>
        <w:t xml:space="preserve"> 2004; </w:t>
      </w:r>
      <w:r>
        <w:rPr>
          <w:rFonts w:ascii="Book Antiqua" w:hAnsi="Book Antiqua"/>
          <w:b/>
          <w:sz w:val="24"/>
          <w:szCs w:val="24"/>
        </w:rPr>
        <w:t>56</w:t>
      </w:r>
      <w:r>
        <w:rPr>
          <w:rFonts w:ascii="Book Antiqua" w:hAnsi="Book Antiqua"/>
          <w:sz w:val="24"/>
          <w:szCs w:val="24"/>
        </w:rPr>
        <w:t>: 445-448 [PMID: 15094030 DOI: 10.1016/S0022-3999(03)00629-9]</w:t>
      </w:r>
    </w:p>
    <w:p w14:paraId="5644882D"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39 </w:t>
      </w:r>
      <w:r>
        <w:rPr>
          <w:rFonts w:ascii="Book Antiqua" w:hAnsi="Book Antiqua"/>
          <w:b/>
          <w:sz w:val="24"/>
          <w:szCs w:val="24"/>
        </w:rPr>
        <w:t>Maier SF</w:t>
      </w:r>
      <w:r>
        <w:rPr>
          <w:rFonts w:ascii="Book Antiqua" w:hAnsi="Book Antiqua"/>
          <w:sz w:val="24"/>
          <w:szCs w:val="24"/>
        </w:rPr>
        <w:t xml:space="preserve">, Seligman ME. Learned helplessness at fifty: Insights from neuroscience. </w:t>
      </w:r>
      <w:proofErr w:type="spellStart"/>
      <w:r>
        <w:rPr>
          <w:rFonts w:ascii="Book Antiqua" w:hAnsi="Book Antiqua"/>
          <w:i/>
          <w:sz w:val="24"/>
          <w:szCs w:val="24"/>
        </w:rPr>
        <w:t>Psychol</w:t>
      </w:r>
      <w:proofErr w:type="spellEnd"/>
      <w:r>
        <w:rPr>
          <w:rFonts w:ascii="Book Antiqua" w:hAnsi="Book Antiqua"/>
          <w:i/>
          <w:sz w:val="24"/>
          <w:szCs w:val="24"/>
        </w:rPr>
        <w:t xml:space="preserve"> Rev</w:t>
      </w:r>
      <w:r>
        <w:rPr>
          <w:rFonts w:ascii="Book Antiqua" w:hAnsi="Book Antiqua"/>
          <w:sz w:val="24"/>
          <w:szCs w:val="24"/>
        </w:rPr>
        <w:t xml:space="preserve"> 2016; </w:t>
      </w:r>
      <w:r>
        <w:rPr>
          <w:rFonts w:ascii="Book Antiqua" w:hAnsi="Book Antiqua"/>
          <w:b/>
          <w:sz w:val="24"/>
          <w:szCs w:val="24"/>
        </w:rPr>
        <w:t>123</w:t>
      </w:r>
      <w:r>
        <w:rPr>
          <w:rFonts w:ascii="Book Antiqua" w:hAnsi="Book Antiqua"/>
          <w:sz w:val="24"/>
          <w:szCs w:val="24"/>
        </w:rPr>
        <w:t>: 349-367 [PMID: 27337390 DOI: 10.1037/rev0000033]</w:t>
      </w:r>
    </w:p>
    <w:p w14:paraId="1E28FA58"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40 </w:t>
      </w:r>
      <w:proofErr w:type="spellStart"/>
      <w:r>
        <w:rPr>
          <w:rFonts w:ascii="Book Antiqua" w:hAnsi="Book Antiqua"/>
          <w:b/>
          <w:sz w:val="24"/>
          <w:szCs w:val="24"/>
        </w:rPr>
        <w:t>Kelman</w:t>
      </w:r>
      <w:proofErr w:type="spellEnd"/>
      <w:r>
        <w:rPr>
          <w:rFonts w:ascii="Book Antiqua" w:hAnsi="Book Antiqua"/>
          <w:b/>
          <w:sz w:val="24"/>
          <w:szCs w:val="24"/>
        </w:rPr>
        <w:t xml:space="preserve"> HC. </w:t>
      </w:r>
      <w:r w:rsidRPr="00507A01">
        <w:rPr>
          <w:rFonts w:ascii="Book Antiqua" w:hAnsi="Book Antiqua"/>
          <w:sz w:val="24"/>
          <w:szCs w:val="24"/>
        </w:rPr>
        <w:t>Compliance, identificati</w:t>
      </w:r>
      <w:r>
        <w:rPr>
          <w:rFonts w:ascii="Book Antiqua" w:hAnsi="Book Antiqua"/>
          <w:sz w:val="24"/>
          <w:szCs w:val="24"/>
        </w:rPr>
        <w:t xml:space="preserve">on, and internalization three processes of attitude change. </w:t>
      </w:r>
      <w:r w:rsidRPr="00322973">
        <w:rPr>
          <w:rFonts w:ascii="Book Antiqua" w:hAnsi="Book Antiqua"/>
          <w:i/>
          <w:sz w:val="24"/>
          <w:szCs w:val="24"/>
        </w:rPr>
        <w:t xml:space="preserve">J Conflict </w:t>
      </w:r>
      <w:proofErr w:type="spellStart"/>
      <w:r w:rsidRPr="00322973">
        <w:rPr>
          <w:rFonts w:ascii="Book Antiqua" w:hAnsi="Book Antiqua"/>
          <w:i/>
          <w:sz w:val="24"/>
          <w:szCs w:val="24"/>
        </w:rPr>
        <w:t>Resolut</w:t>
      </w:r>
      <w:proofErr w:type="spellEnd"/>
      <w:r>
        <w:rPr>
          <w:rFonts w:ascii="Book Antiqua" w:hAnsi="Book Antiqua"/>
          <w:sz w:val="24"/>
          <w:szCs w:val="24"/>
        </w:rPr>
        <w:t xml:space="preserve"> 1958; </w:t>
      </w:r>
      <w:r w:rsidRPr="00322973">
        <w:rPr>
          <w:rFonts w:ascii="Book Antiqua" w:hAnsi="Book Antiqua"/>
          <w:b/>
          <w:sz w:val="24"/>
          <w:szCs w:val="24"/>
        </w:rPr>
        <w:t>2</w:t>
      </w:r>
      <w:r>
        <w:rPr>
          <w:rFonts w:ascii="Book Antiqua" w:hAnsi="Book Antiqua"/>
          <w:sz w:val="24"/>
          <w:szCs w:val="24"/>
        </w:rPr>
        <w:t>: 51-60</w:t>
      </w:r>
    </w:p>
    <w:p w14:paraId="2518CD33"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41 </w:t>
      </w:r>
      <w:proofErr w:type="spellStart"/>
      <w:r>
        <w:rPr>
          <w:rFonts w:ascii="Book Antiqua" w:hAnsi="Book Antiqua"/>
          <w:b/>
          <w:sz w:val="24"/>
          <w:szCs w:val="24"/>
        </w:rPr>
        <w:t>Einarsen</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Hoel</w:t>
      </w:r>
      <w:proofErr w:type="spellEnd"/>
      <w:r>
        <w:rPr>
          <w:rFonts w:ascii="Book Antiqua" w:hAnsi="Book Antiqua"/>
          <w:sz w:val="24"/>
          <w:szCs w:val="24"/>
        </w:rPr>
        <w:t xml:space="preserve"> H, </w:t>
      </w:r>
      <w:proofErr w:type="spellStart"/>
      <w:r>
        <w:rPr>
          <w:rFonts w:ascii="Book Antiqua" w:hAnsi="Book Antiqua"/>
          <w:sz w:val="24"/>
          <w:szCs w:val="24"/>
        </w:rPr>
        <w:t>Notelaers</w:t>
      </w:r>
      <w:proofErr w:type="spellEnd"/>
      <w:r>
        <w:rPr>
          <w:rFonts w:ascii="Book Antiqua" w:hAnsi="Book Antiqua"/>
          <w:sz w:val="24"/>
          <w:szCs w:val="24"/>
        </w:rPr>
        <w:t xml:space="preserve"> G. Measuring exposure to bullying and harassment at work: validity, factor structure and psychometric properties of the Negative Acts Questionnaire-Revised. </w:t>
      </w:r>
      <w:r w:rsidRPr="00322973">
        <w:rPr>
          <w:rFonts w:ascii="Book Antiqua" w:hAnsi="Book Antiqua"/>
          <w:i/>
          <w:sz w:val="24"/>
          <w:szCs w:val="24"/>
        </w:rPr>
        <w:t>Work Stress</w:t>
      </w:r>
      <w:r>
        <w:rPr>
          <w:rFonts w:ascii="Book Antiqua" w:hAnsi="Book Antiqua"/>
          <w:sz w:val="24"/>
          <w:szCs w:val="24"/>
        </w:rPr>
        <w:t xml:space="preserve"> 2009; </w:t>
      </w:r>
      <w:r w:rsidRPr="00322973">
        <w:rPr>
          <w:rFonts w:ascii="Book Antiqua" w:hAnsi="Book Antiqua"/>
          <w:b/>
          <w:sz w:val="24"/>
          <w:szCs w:val="24"/>
        </w:rPr>
        <w:t>23</w:t>
      </w:r>
      <w:r>
        <w:rPr>
          <w:rFonts w:ascii="Book Antiqua" w:hAnsi="Book Antiqua"/>
          <w:sz w:val="24"/>
          <w:szCs w:val="24"/>
        </w:rPr>
        <w:t>: 24-44 [DOI: 10.1080/02678370902815673]</w:t>
      </w:r>
    </w:p>
    <w:p w14:paraId="4384DF17"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42 </w:t>
      </w:r>
      <w:r>
        <w:rPr>
          <w:rFonts w:ascii="Book Antiqua" w:hAnsi="Book Antiqua"/>
          <w:b/>
          <w:sz w:val="24"/>
          <w:szCs w:val="24"/>
        </w:rPr>
        <w:t>Rothman KJ</w:t>
      </w:r>
      <w:r>
        <w:rPr>
          <w:rFonts w:ascii="Book Antiqua" w:hAnsi="Book Antiqua"/>
          <w:sz w:val="24"/>
          <w:szCs w:val="24"/>
        </w:rPr>
        <w:t xml:space="preserve">, </w:t>
      </w:r>
      <w:proofErr w:type="spellStart"/>
      <w:r>
        <w:rPr>
          <w:rFonts w:ascii="Book Antiqua" w:hAnsi="Book Antiqua"/>
          <w:sz w:val="24"/>
          <w:szCs w:val="24"/>
        </w:rPr>
        <w:t>Gallacher</w:t>
      </w:r>
      <w:proofErr w:type="spellEnd"/>
      <w:r>
        <w:rPr>
          <w:rFonts w:ascii="Book Antiqua" w:hAnsi="Book Antiqua"/>
          <w:sz w:val="24"/>
          <w:szCs w:val="24"/>
        </w:rPr>
        <w:t xml:space="preserve"> JE, Hatch EE. Why representativeness should be avoided. </w:t>
      </w:r>
      <w:proofErr w:type="spellStart"/>
      <w:r>
        <w:rPr>
          <w:rFonts w:ascii="Book Antiqua" w:hAnsi="Book Antiqua"/>
          <w:i/>
          <w:sz w:val="24"/>
          <w:szCs w:val="24"/>
        </w:rPr>
        <w:t>Int</w:t>
      </w:r>
      <w:proofErr w:type="spellEnd"/>
      <w:r>
        <w:rPr>
          <w:rFonts w:ascii="Book Antiqua" w:hAnsi="Book Antiqua"/>
          <w:i/>
          <w:sz w:val="24"/>
          <w:szCs w:val="24"/>
        </w:rPr>
        <w:t xml:space="preserve"> J </w:t>
      </w:r>
      <w:proofErr w:type="spellStart"/>
      <w:r>
        <w:rPr>
          <w:rFonts w:ascii="Book Antiqua" w:hAnsi="Book Antiqua"/>
          <w:i/>
          <w:sz w:val="24"/>
          <w:szCs w:val="24"/>
        </w:rPr>
        <w:t>Epidemiol</w:t>
      </w:r>
      <w:proofErr w:type="spellEnd"/>
      <w:r>
        <w:rPr>
          <w:rFonts w:ascii="Book Antiqua" w:hAnsi="Book Antiqua"/>
          <w:sz w:val="24"/>
          <w:szCs w:val="24"/>
        </w:rPr>
        <w:t xml:space="preserve"> 2013; </w:t>
      </w:r>
      <w:r>
        <w:rPr>
          <w:rFonts w:ascii="Book Antiqua" w:hAnsi="Book Antiqua"/>
          <w:b/>
          <w:sz w:val="24"/>
          <w:szCs w:val="24"/>
        </w:rPr>
        <w:t>42</w:t>
      </w:r>
      <w:r>
        <w:rPr>
          <w:rFonts w:ascii="Book Antiqua" w:hAnsi="Book Antiqua"/>
          <w:sz w:val="24"/>
          <w:szCs w:val="24"/>
        </w:rPr>
        <w:t>: 1012-1014 [PMID: 24062287 DOI: 10.1093/</w:t>
      </w:r>
      <w:proofErr w:type="spellStart"/>
      <w:r>
        <w:rPr>
          <w:rFonts w:ascii="Book Antiqua" w:hAnsi="Book Antiqua"/>
          <w:sz w:val="24"/>
          <w:szCs w:val="24"/>
        </w:rPr>
        <w:t>ije</w:t>
      </w:r>
      <w:proofErr w:type="spellEnd"/>
      <w:r>
        <w:rPr>
          <w:rFonts w:ascii="Book Antiqua" w:hAnsi="Book Antiqua"/>
          <w:sz w:val="24"/>
          <w:szCs w:val="24"/>
        </w:rPr>
        <w:t>/dys223]</w:t>
      </w:r>
    </w:p>
    <w:p w14:paraId="5B6F4CB8" w14:textId="77777777" w:rsidR="00C4544B" w:rsidRDefault="00C4544B" w:rsidP="002411E0">
      <w:pPr>
        <w:spacing w:line="360" w:lineRule="auto"/>
        <w:jc w:val="both"/>
        <w:rPr>
          <w:rFonts w:ascii="Book Antiqua" w:hAnsi="Book Antiqua"/>
          <w:sz w:val="24"/>
          <w:szCs w:val="24"/>
        </w:rPr>
      </w:pPr>
      <w:r>
        <w:rPr>
          <w:rFonts w:ascii="Book Antiqua" w:hAnsi="Book Antiqua"/>
          <w:sz w:val="24"/>
          <w:szCs w:val="24"/>
        </w:rPr>
        <w:t xml:space="preserve">43 </w:t>
      </w:r>
      <w:proofErr w:type="spellStart"/>
      <w:r>
        <w:rPr>
          <w:rFonts w:ascii="Book Antiqua" w:hAnsi="Book Antiqua"/>
          <w:b/>
          <w:sz w:val="24"/>
          <w:szCs w:val="24"/>
        </w:rPr>
        <w:t>Nohr</w:t>
      </w:r>
      <w:proofErr w:type="spellEnd"/>
      <w:r>
        <w:rPr>
          <w:rFonts w:ascii="Book Antiqua" w:hAnsi="Book Antiqua"/>
          <w:b/>
          <w:sz w:val="24"/>
          <w:szCs w:val="24"/>
        </w:rPr>
        <w:t xml:space="preserve"> EA</w:t>
      </w:r>
      <w:r>
        <w:rPr>
          <w:rFonts w:ascii="Book Antiqua" w:hAnsi="Book Antiqua"/>
          <w:sz w:val="24"/>
          <w:szCs w:val="24"/>
        </w:rPr>
        <w:t xml:space="preserve">, Olsen J. Commentary: Epidemiologists have debated representativeness for more than 40 years--has the time come to move on? </w:t>
      </w:r>
      <w:proofErr w:type="spellStart"/>
      <w:r>
        <w:rPr>
          <w:rFonts w:ascii="Book Antiqua" w:hAnsi="Book Antiqua"/>
          <w:i/>
          <w:sz w:val="24"/>
          <w:szCs w:val="24"/>
        </w:rPr>
        <w:t>Int</w:t>
      </w:r>
      <w:proofErr w:type="spellEnd"/>
      <w:r>
        <w:rPr>
          <w:rFonts w:ascii="Book Antiqua" w:hAnsi="Book Antiqua"/>
          <w:i/>
          <w:sz w:val="24"/>
          <w:szCs w:val="24"/>
        </w:rPr>
        <w:t xml:space="preserve"> J </w:t>
      </w:r>
      <w:proofErr w:type="spellStart"/>
      <w:r>
        <w:rPr>
          <w:rFonts w:ascii="Book Antiqua" w:hAnsi="Book Antiqua"/>
          <w:i/>
          <w:sz w:val="24"/>
          <w:szCs w:val="24"/>
        </w:rPr>
        <w:t>Epidemiol</w:t>
      </w:r>
      <w:proofErr w:type="spellEnd"/>
      <w:r>
        <w:rPr>
          <w:rFonts w:ascii="Book Antiqua" w:hAnsi="Book Antiqua"/>
          <w:sz w:val="24"/>
          <w:szCs w:val="24"/>
        </w:rPr>
        <w:t xml:space="preserve"> 2013; </w:t>
      </w:r>
      <w:r>
        <w:rPr>
          <w:rFonts w:ascii="Book Antiqua" w:hAnsi="Book Antiqua"/>
          <w:b/>
          <w:sz w:val="24"/>
          <w:szCs w:val="24"/>
        </w:rPr>
        <w:t>42</w:t>
      </w:r>
      <w:r>
        <w:rPr>
          <w:rFonts w:ascii="Book Antiqua" w:hAnsi="Book Antiqua"/>
          <w:sz w:val="24"/>
          <w:szCs w:val="24"/>
        </w:rPr>
        <w:t>: 1016-1017 [PMID: 24062289 DOI: 10.1093/</w:t>
      </w:r>
      <w:proofErr w:type="spellStart"/>
      <w:r>
        <w:rPr>
          <w:rFonts w:ascii="Book Antiqua" w:hAnsi="Book Antiqua"/>
          <w:sz w:val="24"/>
          <w:szCs w:val="24"/>
        </w:rPr>
        <w:t>ije</w:t>
      </w:r>
      <w:proofErr w:type="spellEnd"/>
      <w:r>
        <w:rPr>
          <w:rFonts w:ascii="Book Antiqua" w:hAnsi="Book Antiqua"/>
          <w:sz w:val="24"/>
          <w:szCs w:val="24"/>
        </w:rPr>
        <w:t>/dyt102]</w:t>
      </w:r>
    </w:p>
    <w:p w14:paraId="350C8A52" w14:textId="77777777" w:rsidR="00322973" w:rsidRDefault="00322973" w:rsidP="002411E0">
      <w:pPr>
        <w:adjustRightInd w:val="0"/>
        <w:snapToGrid w:val="0"/>
        <w:spacing w:line="360" w:lineRule="auto"/>
        <w:jc w:val="both"/>
        <w:rPr>
          <w:rFonts w:ascii="Book Antiqua" w:eastAsiaTheme="minorEastAsia" w:hAnsi="Book Antiqua"/>
          <w:sz w:val="24"/>
          <w:szCs w:val="24"/>
          <w:lang w:eastAsia="zh-CN"/>
        </w:rPr>
      </w:pPr>
      <w:bookmarkStart w:id="157" w:name="OLE_LINK447"/>
      <w:bookmarkStart w:id="158" w:name="OLE_LINK538"/>
      <w:bookmarkStart w:id="159" w:name="OLE_LINK554"/>
      <w:bookmarkStart w:id="160" w:name="OLE_LINK567"/>
      <w:bookmarkStart w:id="161" w:name="OLE_LINK595"/>
      <w:bookmarkStart w:id="162" w:name="OLE_LINK605"/>
      <w:bookmarkStart w:id="163" w:name="OLE_LINK623"/>
      <w:bookmarkStart w:id="164" w:name="OLE_LINK675"/>
      <w:bookmarkStart w:id="165" w:name="OLE_LINK690"/>
      <w:bookmarkStart w:id="166" w:name="OLE_LINK696"/>
      <w:bookmarkStart w:id="167" w:name="OLE_LINK746"/>
      <w:bookmarkStart w:id="168" w:name="OLE_LINK754"/>
      <w:bookmarkStart w:id="169" w:name="OLE_LINK759"/>
      <w:bookmarkStart w:id="170" w:name="OLE_LINK764"/>
      <w:bookmarkStart w:id="171" w:name="OLE_LINK804"/>
      <w:bookmarkStart w:id="172" w:name="OLE_LINK797"/>
      <w:bookmarkStart w:id="173" w:name="OLE_LINK816"/>
      <w:bookmarkStart w:id="174" w:name="OLE_LINK1205"/>
      <w:bookmarkStart w:id="175" w:name="OLE_LINK1206"/>
      <w:bookmarkStart w:id="176" w:name="OLE_LINK811"/>
      <w:bookmarkStart w:id="177" w:name="OLE_LINK812"/>
      <w:bookmarkStart w:id="178" w:name="OLE_LINK794"/>
      <w:bookmarkStart w:id="179" w:name="OLE_LINK848"/>
      <w:bookmarkStart w:id="180" w:name="OLE_LINK861"/>
      <w:bookmarkStart w:id="181" w:name="OLE_LINK872"/>
      <w:bookmarkStart w:id="182" w:name="OLE_LINK882"/>
      <w:bookmarkStart w:id="183" w:name="OLE_LINK921"/>
      <w:bookmarkStart w:id="184" w:name="OLE_LINK975"/>
      <w:bookmarkStart w:id="185" w:name="OLE_LINK930"/>
      <w:bookmarkStart w:id="186" w:name="OLE_LINK967"/>
      <w:bookmarkStart w:id="187" w:name="OLE_LINK992"/>
      <w:bookmarkStart w:id="188" w:name="OLE_LINK1033"/>
      <w:bookmarkStart w:id="189" w:name="OLE_LINK1052"/>
      <w:bookmarkStart w:id="190" w:name="OLE_LINK1045"/>
      <w:bookmarkStart w:id="191" w:name="OLE_LINK1075"/>
      <w:bookmarkStart w:id="192" w:name="OLE_LINK1071"/>
      <w:bookmarkStart w:id="193" w:name="OLE_LINK1118"/>
      <w:bookmarkStart w:id="194" w:name="OLE_LINK1114"/>
      <w:bookmarkStart w:id="195" w:name="OLE_LINK1096"/>
      <w:bookmarkStart w:id="196" w:name="OLE_LINK1106"/>
      <w:bookmarkStart w:id="197" w:name="OLE_LINK1099"/>
      <w:bookmarkStart w:id="198" w:name="OLE_LINK1113"/>
      <w:bookmarkStart w:id="199" w:name="OLE_LINK1143"/>
      <w:bookmarkStart w:id="200" w:name="OLE_LINK1164"/>
      <w:bookmarkStart w:id="201" w:name="OLE_LINK1152"/>
      <w:bookmarkStart w:id="202" w:name="OLE_LINK1157"/>
      <w:bookmarkStart w:id="203" w:name="OLE_LINK1162"/>
      <w:bookmarkStart w:id="204" w:name="OLE_LINK1172"/>
      <w:bookmarkStart w:id="205" w:name="OLE_LINK1197"/>
      <w:bookmarkStart w:id="206" w:name="OLE_LINK980"/>
      <w:bookmarkStart w:id="207" w:name="OLE_LINK1183"/>
      <w:bookmarkStart w:id="208" w:name="OLE_LINK1218"/>
      <w:bookmarkStart w:id="209" w:name="OLE_LINK1253"/>
      <w:bookmarkStart w:id="210" w:name="OLE_LINK1268"/>
      <w:bookmarkStart w:id="211" w:name="OLE_LINK1289"/>
      <w:bookmarkStart w:id="212" w:name="OLE_LINK1261"/>
      <w:bookmarkStart w:id="213" w:name="OLE_LINK1302"/>
      <w:bookmarkStart w:id="214" w:name="OLE_LINK1298"/>
    </w:p>
    <w:p w14:paraId="4684A94E" w14:textId="6FC0A6FF" w:rsidR="003548C6" w:rsidRPr="003A19B5" w:rsidRDefault="003548C6" w:rsidP="002411E0">
      <w:pPr>
        <w:adjustRightInd w:val="0"/>
        <w:snapToGrid w:val="0"/>
        <w:spacing w:line="360" w:lineRule="auto"/>
        <w:jc w:val="right"/>
        <w:rPr>
          <w:rFonts w:ascii="Book Antiqua" w:hAnsi="Book Antiqua"/>
          <w:b/>
          <w:sz w:val="24"/>
          <w:szCs w:val="24"/>
        </w:rPr>
      </w:pPr>
      <w:r w:rsidRPr="003A19B5">
        <w:rPr>
          <w:rFonts w:ascii="Book Antiqua" w:hAnsi="Book Antiqua"/>
          <w:b/>
          <w:sz w:val="24"/>
          <w:szCs w:val="24"/>
        </w:rPr>
        <w:t>P-Reviewer:</w:t>
      </w:r>
      <w:r w:rsidRPr="003A19B5">
        <w:rPr>
          <w:rFonts w:ascii="Book Antiqua" w:hAnsi="Book Antiqua"/>
          <w:sz w:val="24"/>
          <w:szCs w:val="24"/>
        </w:rPr>
        <w:t xml:space="preserve"> </w:t>
      </w:r>
      <w:proofErr w:type="spellStart"/>
      <w:r w:rsidRPr="003A19B5">
        <w:rPr>
          <w:rFonts w:ascii="Book Antiqua" w:hAnsi="Book Antiqua"/>
          <w:sz w:val="24"/>
          <w:szCs w:val="24"/>
        </w:rPr>
        <w:t>Hosak</w:t>
      </w:r>
      <w:proofErr w:type="spellEnd"/>
      <w:r w:rsidRPr="003A19B5">
        <w:rPr>
          <w:rFonts w:ascii="Book Antiqua" w:hAnsi="Book Antiqua" w:hint="eastAsia"/>
          <w:sz w:val="24"/>
          <w:szCs w:val="24"/>
        </w:rPr>
        <w:t xml:space="preserve"> L, </w:t>
      </w:r>
      <w:r w:rsidRPr="003A19B5">
        <w:rPr>
          <w:rFonts w:ascii="Book Antiqua" w:hAnsi="Book Antiqua"/>
          <w:sz w:val="24"/>
          <w:szCs w:val="24"/>
        </w:rPr>
        <w:t>Khalil</w:t>
      </w:r>
      <w:r w:rsidRPr="003A19B5">
        <w:rPr>
          <w:rFonts w:ascii="Book Antiqua" w:eastAsiaTheme="minorEastAsia" w:hAnsi="Book Antiqua" w:hint="eastAsia"/>
          <w:sz w:val="24"/>
          <w:szCs w:val="24"/>
          <w:lang w:eastAsia="zh-CN"/>
        </w:rPr>
        <w:t xml:space="preserve"> RB </w:t>
      </w:r>
      <w:r w:rsidRPr="003A19B5">
        <w:rPr>
          <w:rFonts w:ascii="Book Antiqua" w:hAnsi="Book Antiqua"/>
          <w:b/>
          <w:sz w:val="24"/>
          <w:szCs w:val="24"/>
        </w:rPr>
        <w:t xml:space="preserve">S-Editor: </w:t>
      </w:r>
      <w:r w:rsidR="007C174B">
        <w:rPr>
          <w:rFonts w:ascii="Book Antiqua" w:eastAsiaTheme="minorEastAsia" w:hAnsi="Book Antiqua" w:hint="eastAsia"/>
          <w:sz w:val="24"/>
          <w:szCs w:val="24"/>
          <w:lang w:eastAsia="zh-CN"/>
        </w:rPr>
        <w:t>Cui LJ</w:t>
      </w:r>
      <w:r w:rsidRPr="003A19B5">
        <w:rPr>
          <w:rFonts w:ascii="Book Antiqua" w:hAnsi="Book Antiqua"/>
          <w:sz w:val="24"/>
          <w:szCs w:val="24"/>
        </w:rPr>
        <w:t xml:space="preserve"> </w:t>
      </w:r>
      <w:r w:rsidRPr="003A19B5">
        <w:rPr>
          <w:rFonts w:ascii="Book Antiqua" w:hAnsi="Book Antiqua"/>
          <w:b/>
          <w:sz w:val="24"/>
          <w:szCs w:val="24"/>
        </w:rPr>
        <w:t>L-Editor: E-Editor:</w:t>
      </w:r>
    </w:p>
    <w:p w14:paraId="50569DF2" w14:textId="77777777" w:rsidR="00322973" w:rsidRDefault="00322973" w:rsidP="002411E0">
      <w:pPr>
        <w:shd w:val="clear" w:color="auto" w:fill="FFFFFF"/>
        <w:snapToGrid w:val="0"/>
        <w:spacing w:line="360" w:lineRule="auto"/>
        <w:jc w:val="both"/>
        <w:rPr>
          <w:rFonts w:ascii="Book Antiqua" w:eastAsiaTheme="minorEastAsia" w:hAnsi="Book Antiqua" w:cs="Helvetica"/>
          <w:b/>
          <w:sz w:val="24"/>
          <w:szCs w:val="24"/>
          <w:lang w:eastAsia="zh-CN"/>
        </w:rPr>
      </w:pPr>
      <w:bookmarkStart w:id="215" w:name="OLE_LINK880"/>
      <w:bookmarkStart w:id="216" w:name="OLE_LINK881"/>
      <w:bookmarkStart w:id="217" w:name="OLE_LINK81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C8FCCB7" w14:textId="0EED5729" w:rsidR="003548C6" w:rsidRPr="003A19B5" w:rsidRDefault="003548C6" w:rsidP="002411E0">
      <w:pPr>
        <w:shd w:val="clear" w:color="auto" w:fill="FFFFFF"/>
        <w:snapToGrid w:val="0"/>
        <w:spacing w:line="360" w:lineRule="auto"/>
        <w:jc w:val="both"/>
        <w:rPr>
          <w:rFonts w:ascii="Book Antiqua" w:hAnsi="Book Antiqua" w:cs="Helvetica"/>
          <w:b/>
          <w:sz w:val="24"/>
          <w:szCs w:val="24"/>
        </w:rPr>
      </w:pPr>
      <w:r w:rsidRPr="003A19B5">
        <w:rPr>
          <w:rFonts w:ascii="Book Antiqua" w:hAnsi="Book Antiqua" w:cs="Helvetica"/>
          <w:b/>
          <w:sz w:val="24"/>
          <w:szCs w:val="24"/>
        </w:rPr>
        <w:t xml:space="preserve">Specialty type: </w:t>
      </w:r>
      <w:bookmarkStart w:id="218" w:name="OLE_LINK1076"/>
      <w:bookmarkStart w:id="219" w:name="OLE_LINK1077"/>
      <w:r w:rsidR="00874724" w:rsidRPr="003A19B5">
        <w:rPr>
          <w:rFonts w:ascii="Book Antiqua" w:hAnsi="Book Antiqua"/>
          <w:sz w:val="24"/>
          <w:szCs w:val="24"/>
        </w:rPr>
        <w:t>Psychiatry</w:t>
      </w:r>
      <w:bookmarkEnd w:id="218"/>
      <w:bookmarkEnd w:id="219"/>
    </w:p>
    <w:p w14:paraId="33AD8A68" w14:textId="38D56EA4" w:rsidR="003548C6" w:rsidRPr="003A19B5" w:rsidRDefault="003548C6" w:rsidP="002411E0">
      <w:pPr>
        <w:shd w:val="clear" w:color="auto" w:fill="FFFFFF"/>
        <w:snapToGrid w:val="0"/>
        <w:spacing w:line="360" w:lineRule="auto"/>
        <w:jc w:val="both"/>
        <w:rPr>
          <w:rFonts w:ascii="Book Antiqua" w:hAnsi="Book Antiqua" w:cs="Helvetica"/>
          <w:b/>
          <w:sz w:val="24"/>
          <w:szCs w:val="24"/>
        </w:rPr>
      </w:pPr>
      <w:r w:rsidRPr="003A19B5">
        <w:rPr>
          <w:rFonts w:ascii="Book Antiqua" w:hAnsi="Book Antiqua" w:cs="Helvetica"/>
          <w:b/>
          <w:sz w:val="24"/>
          <w:szCs w:val="24"/>
        </w:rPr>
        <w:t xml:space="preserve">Country of origin: </w:t>
      </w:r>
      <w:r w:rsidR="00874724" w:rsidRPr="003A19B5">
        <w:rPr>
          <w:rFonts w:ascii="Book Antiqua" w:hAnsi="Book Antiqua" w:cs="Helvetica"/>
          <w:sz w:val="24"/>
          <w:szCs w:val="24"/>
        </w:rPr>
        <w:t>Norway</w:t>
      </w:r>
    </w:p>
    <w:p w14:paraId="23A39046" w14:textId="77777777" w:rsidR="003548C6" w:rsidRPr="003A19B5" w:rsidRDefault="003548C6" w:rsidP="002411E0">
      <w:pPr>
        <w:shd w:val="clear" w:color="auto" w:fill="FFFFFF"/>
        <w:snapToGrid w:val="0"/>
        <w:spacing w:line="360" w:lineRule="auto"/>
        <w:jc w:val="both"/>
        <w:rPr>
          <w:rFonts w:ascii="Book Antiqua" w:hAnsi="Book Antiqua" w:cs="Helvetica"/>
          <w:b/>
          <w:sz w:val="24"/>
          <w:szCs w:val="24"/>
        </w:rPr>
      </w:pPr>
      <w:r w:rsidRPr="003A19B5">
        <w:rPr>
          <w:rFonts w:ascii="Book Antiqua" w:hAnsi="Book Antiqua" w:cs="Helvetica"/>
          <w:b/>
          <w:sz w:val="24"/>
          <w:szCs w:val="24"/>
        </w:rPr>
        <w:t>Peer-review report classification</w:t>
      </w:r>
    </w:p>
    <w:p w14:paraId="54E294C3" w14:textId="77777777" w:rsidR="003548C6" w:rsidRPr="003A19B5" w:rsidRDefault="003548C6" w:rsidP="002411E0">
      <w:pPr>
        <w:shd w:val="clear" w:color="auto" w:fill="FFFFFF"/>
        <w:snapToGrid w:val="0"/>
        <w:spacing w:line="360" w:lineRule="auto"/>
        <w:jc w:val="both"/>
        <w:rPr>
          <w:rFonts w:ascii="Book Antiqua" w:hAnsi="Book Antiqua" w:cs="Helvetica"/>
          <w:sz w:val="24"/>
          <w:szCs w:val="24"/>
        </w:rPr>
      </w:pPr>
      <w:r w:rsidRPr="003A19B5">
        <w:rPr>
          <w:rFonts w:ascii="Book Antiqua" w:hAnsi="Book Antiqua" w:cs="Helvetica"/>
          <w:sz w:val="24"/>
          <w:szCs w:val="24"/>
        </w:rPr>
        <w:lastRenderedPageBreak/>
        <w:t xml:space="preserve">Grade A (Excellent): </w:t>
      </w:r>
      <w:r w:rsidRPr="003A19B5">
        <w:rPr>
          <w:rFonts w:ascii="Book Antiqua" w:hAnsi="Book Antiqua" w:cs="Helvetica" w:hint="eastAsia"/>
          <w:sz w:val="24"/>
          <w:szCs w:val="24"/>
        </w:rPr>
        <w:t>0</w:t>
      </w:r>
    </w:p>
    <w:p w14:paraId="1371D3AF" w14:textId="16FF7C0A" w:rsidR="003548C6" w:rsidRPr="003A19B5" w:rsidRDefault="003548C6" w:rsidP="002411E0">
      <w:pPr>
        <w:shd w:val="clear" w:color="auto" w:fill="FFFFFF"/>
        <w:snapToGrid w:val="0"/>
        <w:spacing w:line="360" w:lineRule="auto"/>
        <w:jc w:val="both"/>
        <w:rPr>
          <w:rFonts w:ascii="Book Antiqua" w:eastAsiaTheme="minorEastAsia" w:hAnsi="Book Antiqua" w:cs="Helvetica"/>
          <w:sz w:val="24"/>
          <w:szCs w:val="24"/>
          <w:lang w:eastAsia="zh-CN"/>
        </w:rPr>
      </w:pPr>
      <w:r w:rsidRPr="003A19B5">
        <w:rPr>
          <w:rFonts w:ascii="Book Antiqua" w:hAnsi="Book Antiqua" w:cs="Helvetica"/>
          <w:sz w:val="24"/>
          <w:szCs w:val="24"/>
        </w:rPr>
        <w:t xml:space="preserve">Grade B (Very good): </w:t>
      </w:r>
      <w:r w:rsidR="00874724" w:rsidRPr="003A19B5">
        <w:rPr>
          <w:rFonts w:ascii="Book Antiqua" w:eastAsiaTheme="minorEastAsia" w:hAnsi="Book Antiqua" w:cs="Helvetica" w:hint="eastAsia"/>
          <w:sz w:val="24"/>
          <w:szCs w:val="24"/>
          <w:lang w:eastAsia="zh-CN"/>
        </w:rPr>
        <w:t>B</w:t>
      </w:r>
    </w:p>
    <w:p w14:paraId="10D2A80F" w14:textId="3FDB19B6" w:rsidR="003548C6" w:rsidRPr="003A19B5" w:rsidRDefault="003548C6" w:rsidP="002411E0">
      <w:pPr>
        <w:shd w:val="clear" w:color="auto" w:fill="FFFFFF"/>
        <w:snapToGrid w:val="0"/>
        <w:spacing w:line="360" w:lineRule="auto"/>
        <w:jc w:val="both"/>
        <w:rPr>
          <w:rFonts w:ascii="Book Antiqua" w:eastAsiaTheme="minorEastAsia" w:hAnsi="Book Antiqua" w:cs="Helvetica"/>
          <w:sz w:val="24"/>
          <w:szCs w:val="24"/>
          <w:lang w:eastAsia="zh-CN"/>
        </w:rPr>
      </w:pPr>
      <w:r w:rsidRPr="003A19B5">
        <w:rPr>
          <w:rFonts w:ascii="Book Antiqua" w:hAnsi="Book Antiqua" w:cs="Helvetica"/>
          <w:sz w:val="24"/>
          <w:szCs w:val="24"/>
        </w:rPr>
        <w:t xml:space="preserve">Grade C (Good): </w:t>
      </w:r>
      <w:r w:rsidR="00874724" w:rsidRPr="003A19B5">
        <w:rPr>
          <w:rFonts w:ascii="Book Antiqua" w:eastAsiaTheme="minorEastAsia" w:hAnsi="Book Antiqua" w:cs="Helvetica" w:hint="eastAsia"/>
          <w:sz w:val="24"/>
          <w:szCs w:val="24"/>
          <w:lang w:eastAsia="zh-CN"/>
        </w:rPr>
        <w:t>C</w:t>
      </w:r>
    </w:p>
    <w:p w14:paraId="7C8605DC" w14:textId="77777777" w:rsidR="003548C6" w:rsidRPr="003A19B5" w:rsidRDefault="003548C6" w:rsidP="002411E0">
      <w:pPr>
        <w:shd w:val="clear" w:color="auto" w:fill="FFFFFF"/>
        <w:snapToGrid w:val="0"/>
        <w:spacing w:line="360" w:lineRule="auto"/>
        <w:jc w:val="both"/>
        <w:rPr>
          <w:rFonts w:ascii="Book Antiqua" w:hAnsi="Book Antiqua" w:cs="Helvetica"/>
          <w:sz w:val="24"/>
          <w:szCs w:val="24"/>
        </w:rPr>
      </w:pPr>
      <w:r w:rsidRPr="003A19B5">
        <w:rPr>
          <w:rFonts w:ascii="Book Antiqua" w:hAnsi="Book Antiqua" w:cs="Helvetica"/>
          <w:sz w:val="24"/>
          <w:szCs w:val="24"/>
        </w:rPr>
        <w:t xml:space="preserve">Grade D (Fair): </w:t>
      </w:r>
      <w:r w:rsidRPr="003A19B5">
        <w:rPr>
          <w:rFonts w:ascii="Book Antiqua" w:hAnsi="Book Antiqua" w:cs="Helvetica" w:hint="eastAsia"/>
          <w:sz w:val="24"/>
          <w:szCs w:val="24"/>
        </w:rPr>
        <w:t>0</w:t>
      </w:r>
    </w:p>
    <w:p w14:paraId="3C9BD4E3" w14:textId="77777777" w:rsidR="003548C6" w:rsidRPr="003A19B5" w:rsidRDefault="003548C6" w:rsidP="002411E0">
      <w:pPr>
        <w:shd w:val="clear" w:color="auto" w:fill="FFFFFF"/>
        <w:snapToGrid w:val="0"/>
        <w:spacing w:line="360" w:lineRule="auto"/>
        <w:jc w:val="both"/>
        <w:rPr>
          <w:rFonts w:ascii="Book Antiqua" w:hAnsi="Book Antiqua" w:cs="Helvetica"/>
          <w:sz w:val="24"/>
          <w:szCs w:val="24"/>
        </w:rPr>
      </w:pPr>
      <w:r w:rsidRPr="003A19B5">
        <w:rPr>
          <w:rFonts w:ascii="Book Antiqua" w:hAnsi="Book Antiqua" w:cs="Helvetica"/>
          <w:sz w:val="24"/>
          <w:szCs w:val="24"/>
        </w:rPr>
        <w:t xml:space="preserve">Grade E (Poor): </w:t>
      </w:r>
      <w:r w:rsidRPr="003A19B5">
        <w:rPr>
          <w:rFonts w:ascii="Book Antiqua" w:hAnsi="Book Antiqua" w:cs="Helvetica" w:hint="eastAsia"/>
          <w:sz w:val="24"/>
          <w:szCs w:val="24"/>
        </w:rPr>
        <w:t>0</w:t>
      </w:r>
      <w:bookmarkEnd w:id="174"/>
      <w:bookmarkEnd w:id="175"/>
      <w:bookmarkEnd w:id="215"/>
      <w:bookmarkEnd w:id="216"/>
      <w:bookmarkEnd w:id="217"/>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1FEC47A1" w14:textId="77777777" w:rsidR="003548C6" w:rsidRPr="003A19B5" w:rsidRDefault="003548C6" w:rsidP="002411E0">
      <w:pPr>
        <w:spacing w:line="360" w:lineRule="auto"/>
        <w:jc w:val="both"/>
        <w:rPr>
          <w:rFonts w:ascii="Book Antiqua" w:eastAsiaTheme="minorEastAsia" w:hAnsi="Book Antiqua"/>
          <w:sz w:val="24"/>
          <w:szCs w:val="24"/>
          <w:lang w:eastAsia="zh-CN"/>
        </w:rPr>
      </w:pPr>
    </w:p>
    <w:p w14:paraId="43C8B6F8" w14:textId="77777777" w:rsidR="0076745E" w:rsidRPr="003A19B5" w:rsidRDefault="0076745E" w:rsidP="002411E0">
      <w:pPr>
        <w:spacing w:line="360" w:lineRule="auto"/>
        <w:jc w:val="both"/>
        <w:rPr>
          <w:rFonts w:ascii="Book Antiqua" w:hAnsi="Book Antiqua"/>
          <w:sz w:val="24"/>
          <w:szCs w:val="24"/>
        </w:rPr>
      </w:pPr>
      <w:r w:rsidRPr="003A19B5">
        <w:rPr>
          <w:rFonts w:ascii="Book Antiqua" w:hAnsi="Book Antiqua"/>
          <w:sz w:val="24"/>
          <w:szCs w:val="24"/>
        </w:rPr>
        <w:br w:type="page"/>
      </w:r>
    </w:p>
    <w:p w14:paraId="62071D39" w14:textId="7E5EE6A8" w:rsidR="0076745E" w:rsidRPr="003A19B5" w:rsidRDefault="0076745E" w:rsidP="002411E0">
      <w:pPr>
        <w:spacing w:line="360" w:lineRule="auto"/>
        <w:jc w:val="both"/>
        <w:rPr>
          <w:rFonts w:ascii="Book Antiqua" w:eastAsiaTheme="minorEastAsia" w:hAnsi="Book Antiqua"/>
          <w:b/>
          <w:sz w:val="24"/>
          <w:szCs w:val="24"/>
          <w:lang w:eastAsia="zh-CN"/>
        </w:rPr>
      </w:pPr>
      <w:r w:rsidRPr="003A19B5">
        <w:rPr>
          <w:rFonts w:ascii="Book Antiqua" w:hAnsi="Book Antiqua"/>
          <w:b/>
          <w:noProof/>
          <w:sz w:val="24"/>
          <w:szCs w:val="24"/>
          <w:lang w:val="en-US" w:eastAsia="zh-CN"/>
        </w:rPr>
        <w:lastRenderedPageBreak/>
        <w:drawing>
          <wp:inline distT="0" distB="0" distL="0" distR="0" wp14:anchorId="227C9481" wp14:editId="3309145C">
            <wp:extent cx="5759450" cy="545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1E79.tmp"/>
                    <pic:cNvPicPr/>
                  </pic:nvPicPr>
                  <pic:blipFill>
                    <a:blip r:embed="rId9">
                      <a:extLst>
                        <a:ext uri="{28A0092B-C50C-407E-A947-70E740481C1C}">
                          <a14:useLocalDpi xmlns:a14="http://schemas.microsoft.com/office/drawing/2010/main" val="0"/>
                        </a:ext>
                      </a:extLst>
                    </a:blip>
                    <a:stretch>
                      <a:fillRect/>
                    </a:stretch>
                  </pic:blipFill>
                  <pic:spPr>
                    <a:xfrm>
                      <a:off x="0" y="0"/>
                      <a:ext cx="5759450" cy="5454650"/>
                    </a:xfrm>
                    <a:prstGeom prst="rect">
                      <a:avLst/>
                    </a:prstGeom>
                  </pic:spPr>
                </pic:pic>
              </a:graphicData>
            </a:graphic>
          </wp:inline>
        </w:drawing>
      </w:r>
    </w:p>
    <w:p w14:paraId="6A378816" w14:textId="6F6CA129" w:rsidR="00117499" w:rsidRPr="003A19B5" w:rsidRDefault="00117499" w:rsidP="002411E0">
      <w:pPr>
        <w:spacing w:line="360" w:lineRule="auto"/>
        <w:jc w:val="both"/>
        <w:rPr>
          <w:rFonts w:ascii="Book Antiqua" w:eastAsiaTheme="minorEastAsia" w:hAnsi="Book Antiqua"/>
          <w:b/>
          <w:sz w:val="24"/>
          <w:szCs w:val="24"/>
          <w:lang w:eastAsia="zh-CN"/>
        </w:rPr>
      </w:pPr>
      <w:r w:rsidRPr="003A19B5">
        <w:rPr>
          <w:rFonts w:ascii="Book Antiqua" w:eastAsiaTheme="minorEastAsia" w:hAnsi="Book Antiqua" w:hint="eastAsia"/>
          <w:b/>
          <w:sz w:val="24"/>
          <w:szCs w:val="24"/>
          <w:lang w:eastAsia="zh-CN"/>
        </w:rPr>
        <w:t>Figure 1 Selection of study participants.</w:t>
      </w:r>
    </w:p>
    <w:p w14:paraId="06DE485C" w14:textId="356F94B0" w:rsidR="0076745E" w:rsidRPr="003A19B5" w:rsidRDefault="0076745E" w:rsidP="002411E0">
      <w:pPr>
        <w:spacing w:line="360" w:lineRule="auto"/>
        <w:jc w:val="both"/>
        <w:rPr>
          <w:rFonts w:ascii="Book Antiqua" w:hAnsi="Book Antiqua"/>
          <w:b/>
          <w:sz w:val="24"/>
          <w:szCs w:val="24"/>
        </w:rPr>
      </w:pPr>
      <w:r w:rsidRPr="003A19B5">
        <w:rPr>
          <w:rFonts w:ascii="Book Antiqua" w:hAnsi="Book Antiqua"/>
          <w:b/>
          <w:sz w:val="24"/>
          <w:szCs w:val="24"/>
        </w:rPr>
        <w:br w:type="page"/>
      </w:r>
    </w:p>
    <w:p w14:paraId="360E6655" w14:textId="07923D14" w:rsidR="0076745E" w:rsidRPr="003A19B5" w:rsidRDefault="0076745E" w:rsidP="002411E0">
      <w:pPr>
        <w:adjustRightInd w:val="0"/>
        <w:snapToGrid w:val="0"/>
        <w:spacing w:line="360" w:lineRule="auto"/>
        <w:jc w:val="both"/>
        <w:rPr>
          <w:rFonts w:ascii="Book Antiqua" w:hAnsi="Book Antiqua"/>
          <w:b/>
          <w:sz w:val="24"/>
          <w:szCs w:val="24"/>
        </w:rPr>
      </w:pPr>
      <w:r w:rsidRPr="003A19B5">
        <w:rPr>
          <w:rFonts w:ascii="Book Antiqua" w:hAnsi="Book Antiqua"/>
          <w:b/>
          <w:sz w:val="24"/>
          <w:szCs w:val="24"/>
        </w:rPr>
        <w:lastRenderedPageBreak/>
        <w:t>Table 1 Study characteristics (</w:t>
      </w:r>
      <w:r w:rsidRPr="003A19B5">
        <w:rPr>
          <w:rFonts w:ascii="Book Antiqua" w:hAnsi="Book Antiqua"/>
          <w:b/>
          <w:i/>
          <w:sz w:val="24"/>
          <w:szCs w:val="24"/>
        </w:rPr>
        <w:t>n</w:t>
      </w:r>
      <w:r w:rsidR="00456545" w:rsidRPr="003A19B5">
        <w:rPr>
          <w:rFonts w:ascii="Book Antiqua" w:hAnsi="Book Antiqua"/>
          <w:b/>
          <w:sz w:val="24"/>
          <w:szCs w:val="24"/>
        </w:rPr>
        <w:t xml:space="preserve"> = </w:t>
      </w:r>
      <w:r w:rsidRPr="003A19B5">
        <w:rPr>
          <w:rFonts w:ascii="Book Antiqua" w:hAnsi="Book Antiqua"/>
          <w:b/>
          <w:sz w:val="24"/>
          <w:szCs w:val="24"/>
        </w:rPr>
        <w:t>736)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437"/>
        <w:gridCol w:w="114"/>
      </w:tblGrid>
      <w:tr w:rsidR="0076745E" w:rsidRPr="003A19B5" w14:paraId="74E71558" w14:textId="77777777" w:rsidTr="00E40983">
        <w:tc>
          <w:tcPr>
            <w:tcW w:w="0" w:type="auto"/>
            <w:tcBorders>
              <w:top w:val="single" w:sz="4" w:space="0" w:color="auto"/>
              <w:bottom w:val="single" w:sz="4" w:space="0" w:color="auto"/>
            </w:tcBorders>
          </w:tcPr>
          <w:p w14:paraId="61788D6A" w14:textId="77777777" w:rsidR="0076745E" w:rsidRPr="003A19B5" w:rsidRDefault="0076745E" w:rsidP="002411E0">
            <w:pPr>
              <w:adjustRightInd w:val="0"/>
              <w:snapToGrid w:val="0"/>
              <w:spacing w:line="360" w:lineRule="auto"/>
              <w:jc w:val="both"/>
              <w:rPr>
                <w:rFonts w:ascii="Book Antiqua" w:hAnsi="Book Antiqua"/>
                <w:b/>
                <w:sz w:val="22"/>
                <w:szCs w:val="22"/>
              </w:rPr>
            </w:pPr>
            <w:r w:rsidRPr="003A19B5">
              <w:rPr>
                <w:rFonts w:ascii="Book Antiqua" w:hAnsi="Book Antiqua"/>
                <w:b/>
                <w:sz w:val="22"/>
                <w:szCs w:val="22"/>
              </w:rPr>
              <w:t>Characteristics</w:t>
            </w:r>
          </w:p>
        </w:tc>
        <w:tc>
          <w:tcPr>
            <w:tcW w:w="2551" w:type="dxa"/>
            <w:gridSpan w:val="2"/>
            <w:tcBorders>
              <w:top w:val="single" w:sz="4" w:space="0" w:color="auto"/>
              <w:bottom w:val="single" w:sz="4" w:space="0" w:color="auto"/>
            </w:tcBorders>
          </w:tcPr>
          <w:p w14:paraId="68D600BC" w14:textId="7AC6A11C" w:rsidR="0076745E" w:rsidRPr="003A19B5" w:rsidRDefault="0076745E" w:rsidP="002411E0">
            <w:pPr>
              <w:adjustRightInd w:val="0"/>
              <w:snapToGrid w:val="0"/>
              <w:spacing w:line="360" w:lineRule="auto"/>
              <w:jc w:val="both"/>
              <w:rPr>
                <w:rFonts w:ascii="Book Antiqua" w:hAnsi="Book Antiqua"/>
                <w:b/>
                <w:sz w:val="22"/>
                <w:szCs w:val="22"/>
              </w:rPr>
            </w:pPr>
            <w:r w:rsidRPr="003A19B5">
              <w:rPr>
                <w:rFonts w:ascii="Book Antiqua" w:hAnsi="Book Antiqua"/>
                <w:b/>
                <w:i/>
                <w:sz w:val="22"/>
                <w:szCs w:val="22"/>
              </w:rPr>
              <w:t>n</w:t>
            </w:r>
            <w:r w:rsidRPr="003A19B5">
              <w:rPr>
                <w:rFonts w:ascii="Book Antiqua" w:hAnsi="Book Antiqua"/>
                <w:b/>
                <w:sz w:val="22"/>
                <w:szCs w:val="22"/>
              </w:rPr>
              <w:t xml:space="preserve"> (%)</w:t>
            </w:r>
          </w:p>
        </w:tc>
      </w:tr>
      <w:tr w:rsidR="00E40983" w:rsidRPr="003A19B5" w14:paraId="3A7086B1" w14:textId="77777777" w:rsidTr="00E40983">
        <w:tc>
          <w:tcPr>
            <w:tcW w:w="0" w:type="auto"/>
          </w:tcPr>
          <w:p w14:paraId="5D9458E6" w14:textId="77777777" w:rsidR="00E40983" w:rsidRPr="003A19B5" w:rsidRDefault="00E40983" w:rsidP="002411E0">
            <w:pPr>
              <w:adjustRightInd w:val="0"/>
              <w:snapToGrid w:val="0"/>
              <w:spacing w:line="360" w:lineRule="auto"/>
              <w:jc w:val="both"/>
              <w:rPr>
                <w:rFonts w:ascii="Book Antiqua" w:eastAsiaTheme="minorEastAsia" w:hAnsi="Book Antiqua"/>
                <w:sz w:val="22"/>
                <w:szCs w:val="22"/>
                <w:lang w:eastAsia="zh-CN"/>
              </w:rPr>
            </w:pPr>
            <w:proofErr w:type="spellStart"/>
            <w:r w:rsidRPr="003A19B5">
              <w:rPr>
                <w:rFonts w:ascii="Book Antiqua" w:hAnsi="Book Antiqua"/>
                <w:sz w:val="22"/>
                <w:szCs w:val="22"/>
              </w:rPr>
              <w:t>Age</w:t>
            </w:r>
            <w:proofErr w:type="spellEnd"/>
            <w:r w:rsidRPr="003A19B5">
              <w:rPr>
                <w:rFonts w:ascii="Book Antiqua" w:eastAsiaTheme="minorEastAsia" w:hAnsi="Book Antiqua" w:hint="eastAsia"/>
                <w:sz w:val="22"/>
                <w:szCs w:val="22"/>
                <w:lang w:eastAsia="zh-CN"/>
              </w:rPr>
              <w:t xml:space="preserve"> (</w:t>
            </w:r>
            <w:proofErr w:type="spellStart"/>
            <w:r w:rsidRPr="003A19B5">
              <w:rPr>
                <w:rFonts w:ascii="Book Antiqua" w:eastAsiaTheme="minorEastAsia" w:hAnsi="Book Antiqua" w:hint="eastAsia"/>
                <w:sz w:val="22"/>
                <w:szCs w:val="22"/>
                <w:lang w:eastAsia="zh-CN"/>
              </w:rPr>
              <w:t>yr</w:t>
            </w:r>
            <w:proofErr w:type="spellEnd"/>
            <w:r w:rsidRPr="003A19B5">
              <w:rPr>
                <w:rFonts w:ascii="Book Antiqua" w:eastAsiaTheme="minorEastAsia" w:hAnsi="Book Antiqua" w:hint="eastAsia"/>
                <w:sz w:val="22"/>
                <w:szCs w:val="22"/>
                <w:lang w:eastAsia="zh-CN"/>
              </w:rPr>
              <w:t>)</w:t>
            </w:r>
          </w:p>
        </w:tc>
        <w:tc>
          <w:tcPr>
            <w:tcW w:w="2551" w:type="dxa"/>
            <w:gridSpan w:val="2"/>
          </w:tcPr>
          <w:p w14:paraId="79407FB7"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6BDB2B50" w14:textId="77777777" w:rsidTr="00E40983">
        <w:tc>
          <w:tcPr>
            <w:tcW w:w="0" w:type="auto"/>
          </w:tcPr>
          <w:p w14:paraId="602AC422" w14:textId="086ACF4F"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18</w:t>
            </w:r>
            <w:r w:rsidR="006B0326" w:rsidRPr="003A19B5">
              <w:rPr>
                <w:rFonts w:ascii="Book Antiqua" w:hAnsi="Book Antiqua"/>
                <w:sz w:val="22"/>
                <w:szCs w:val="22"/>
              </w:rPr>
              <w:t>-</w:t>
            </w:r>
            <w:r w:rsidRPr="003A19B5">
              <w:rPr>
                <w:rFonts w:ascii="Book Antiqua" w:hAnsi="Book Antiqua"/>
                <w:sz w:val="22"/>
                <w:szCs w:val="22"/>
              </w:rPr>
              <w:t>35</w:t>
            </w:r>
            <w:r w:rsidR="00FC6254" w:rsidRPr="003A19B5">
              <w:rPr>
                <w:rFonts w:ascii="Book Antiqua" w:hAnsi="Book Antiqua"/>
                <w:sz w:val="22"/>
                <w:szCs w:val="22"/>
              </w:rPr>
              <w:t xml:space="preserve"> </w:t>
            </w:r>
          </w:p>
        </w:tc>
        <w:tc>
          <w:tcPr>
            <w:tcW w:w="2551" w:type="dxa"/>
            <w:gridSpan w:val="2"/>
            <w:vAlign w:val="bottom"/>
          </w:tcPr>
          <w:p w14:paraId="63B32D3B"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157 (21.3)</w:t>
            </w:r>
          </w:p>
        </w:tc>
      </w:tr>
      <w:tr w:rsidR="0076745E" w:rsidRPr="003A19B5" w14:paraId="7FA62841" w14:textId="77777777" w:rsidTr="00E40983">
        <w:tc>
          <w:tcPr>
            <w:tcW w:w="0" w:type="auto"/>
          </w:tcPr>
          <w:p w14:paraId="52199811" w14:textId="049FACD8"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36</w:t>
            </w:r>
            <w:r w:rsidR="006B0326" w:rsidRPr="003A19B5">
              <w:rPr>
                <w:rFonts w:ascii="Book Antiqua" w:hAnsi="Book Antiqua"/>
                <w:sz w:val="22"/>
                <w:szCs w:val="22"/>
              </w:rPr>
              <w:t>-</w:t>
            </w:r>
            <w:r w:rsidRPr="003A19B5">
              <w:rPr>
                <w:rFonts w:ascii="Book Antiqua" w:hAnsi="Book Antiqua"/>
                <w:sz w:val="22"/>
                <w:szCs w:val="22"/>
              </w:rPr>
              <w:t>50</w:t>
            </w:r>
            <w:r w:rsidR="00FC6254" w:rsidRPr="003A19B5">
              <w:rPr>
                <w:rFonts w:ascii="Book Antiqua" w:hAnsi="Book Antiqua"/>
                <w:sz w:val="22"/>
                <w:szCs w:val="22"/>
              </w:rPr>
              <w:t xml:space="preserve"> </w:t>
            </w:r>
          </w:p>
        </w:tc>
        <w:tc>
          <w:tcPr>
            <w:tcW w:w="2551" w:type="dxa"/>
            <w:gridSpan w:val="2"/>
          </w:tcPr>
          <w:p w14:paraId="3AEBB5B1"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186 (25.3)</w:t>
            </w:r>
          </w:p>
        </w:tc>
      </w:tr>
      <w:tr w:rsidR="0076745E" w:rsidRPr="003A19B5" w14:paraId="5850A470" w14:textId="77777777" w:rsidTr="00E40983">
        <w:tc>
          <w:tcPr>
            <w:tcW w:w="0" w:type="auto"/>
          </w:tcPr>
          <w:p w14:paraId="24634777" w14:textId="7CB69536"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51</w:t>
            </w:r>
            <w:r w:rsidR="006B0326" w:rsidRPr="003A19B5">
              <w:rPr>
                <w:rFonts w:ascii="Book Antiqua" w:hAnsi="Book Antiqua"/>
                <w:sz w:val="22"/>
                <w:szCs w:val="22"/>
              </w:rPr>
              <w:t>-</w:t>
            </w:r>
            <w:r w:rsidRPr="003A19B5">
              <w:rPr>
                <w:rFonts w:ascii="Book Antiqua" w:hAnsi="Book Antiqua"/>
                <w:sz w:val="22"/>
                <w:szCs w:val="22"/>
              </w:rPr>
              <w:t>65</w:t>
            </w:r>
            <w:r w:rsidR="00FC6254" w:rsidRPr="003A19B5">
              <w:rPr>
                <w:rFonts w:ascii="Book Antiqua" w:hAnsi="Book Antiqua"/>
                <w:sz w:val="22"/>
                <w:szCs w:val="22"/>
              </w:rPr>
              <w:t xml:space="preserve"> </w:t>
            </w:r>
          </w:p>
        </w:tc>
        <w:tc>
          <w:tcPr>
            <w:tcW w:w="2551" w:type="dxa"/>
            <w:gridSpan w:val="2"/>
          </w:tcPr>
          <w:p w14:paraId="0FB971D5"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200 (27.2)</w:t>
            </w:r>
          </w:p>
        </w:tc>
      </w:tr>
      <w:tr w:rsidR="0076745E" w:rsidRPr="003A19B5" w14:paraId="3901AACE" w14:textId="77777777" w:rsidTr="00E40983">
        <w:tc>
          <w:tcPr>
            <w:tcW w:w="0" w:type="auto"/>
          </w:tcPr>
          <w:p w14:paraId="28C12F09" w14:textId="0387220C"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 66</w:t>
            </w:r>
            <w:r w:rsidR="00FC6254" w:rsidRPr="003A19B5">
              <w:rPr>
                <w:rFonts w:ascii="Book Antiqua" w:hAnsi="Book Antiqua"/>
                <w:sz w:val="22"/>
                <w:szCs w:val="22"/>
              </w:rPr>
              <w:t xml:space="preserve"> </w:t>
            </w:r>
          </w:p>
        </w:tc>
        <w:tc>
          <w:tcPr>
            <w:tcW w:w="2551" w:type="dxa"/>
            <w:gridSpan w:val="2"/>
          </w:tcPr>
          <w:p w14:paraId="163637A6"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193 (26.2)</w:t>
            </w:r>
          </w:p>
        </w:tc>
      </w:tr>
      <w:tr w:rsidR="007E77A9" w:rsidRPr="003A19B5" w14:paraId="5837036C" w14:textId="77777777" w:rsidTr="00E40983">
        <w:tc>
          <w:tcPr>
            <w:tcW w:w="0" w:type="auto"/>
          </w:tcPr>
          <w:p w14:paraId="6FEE314C" w14:textId="71A558E6" w:rsidR="007E77A9" w:rsidRPr="003A19B5" w:rsidRDefault="007E77A9"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Gender</w:t>
            </w:r>
          </w:p>
        </w:tc>
        <w:tc>
          <w:tcPr>
            <w:tcW w:w="2551" w:type="dxa"/>
            <w:gridSpan w:val="2"/>
          </w:tcPr>
          <w:p w14:paraId="1FE6116B" w14:textId="77777777" w:rsidR="007E77A9" w:rsidRPr="003A19B5" w:rsidRDefault="007E77A9" w:rsidP="002411E0">
            <w:pPr>
              <w:adjustRightInd w:val="0"/>
              <w:snapToGrid w:val="0"/>
              <w:spacing w:line="360" w:lineRule="auto"/>
              <w:jc w:val="both"/>
              <w:rPr>
                <w:rFonts w:ascii="Book Antiqua" w:hAnsi="Book Antiqua"/>
                <w:sz w:val="22"/>
                <w:szCs w:val="22"/>
              </w:rPr>
            </w:pPr>
          </w:p>
        </w:tc>
      </w:tr>
      <w:tr w:rsidR="0076745E" w:rsidRPr="003A19B5" w14:paraId="0B167158" w14:textId="77777777" w:rsidTr="00E40983">
        <w:tc>
          <w:tcPr>
            <w:tcW w:w="0" w:type="auto"/>
          </w:tcPr>
          <w:p w14:paraId="10026FF7" w14:textId="7A104BEA"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Male</w:t>
            </w:r>
          </w:p>
        </w:tc>
        <w:tc>
          <w:tcPr>
            <w:tcW w:w="2551" w:type="dxa"/>
            <w:gridSpan w:val="2"/>
          </w:tcPr>
          <w:p w14:paraId="488E0303"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333 (45.2)</w:t>
            </w:r>
          </w:p>
        </w:tc>
      </w:tr>
      <w:tr w:rsidR="0076745E" w:rsidRPr="003A19B5" w14:paraId="5F35338B" w14:textId="77777777" w:rsidTr="00E40983">
        <w:tc>
          <w:tcPr>
            <w:tcW w:w="0" w:type="auto"/>
          </w:tcPr>
          <w:p w14:paraId="7706FBFB"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Female</w:t>
            </w:r>
          </w:p>
        </w:tc>
        <w:tc>
          <w:tcPr>
            <w:tcW w:w="2551" w:type="dxa"/>
            <w:gridSpan w:val="2"/>
          </w:tcPr>
          <w:p w14:paraId="61FDC32B"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403 (54.8)</w:t>
            </w:r>
          </w:p>
        </w:tc>
      </w:tr>
      <w:tr w:rsidR="00E40983" w:rsidRPr="003A19B5" w14:paraId="32BEE84D" w14:textId="77777777" w:rsidTr="00E40983">
        <w:tc>
          <w:tcPr>
            <w:tcW w:w="0" w:type="auto"/>
            <w:tcBorders>
              <w:top w:val="nil"/>
              <w:left w:val="nil"/>
              <w:bottom w:val="nil"/>
              <w:right w:val="nil"/>
            </w:tcBorders>
          </w:tcPr>
          <w:p w14:paraId="5BAE482C" w14:textId="1BB24E80" w:rsidR="00E40983" w:rsidRPr="003A19B5" w:rsidRDefault="00E40983"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Marital status</w:t>
            </w:r>
          </w:p>
        </w:tc>
        <w:tc>
          <w:tcPr>
            <w:tcW w:w="2551" w:type="dxa"/>
            <w:gridSpan w:val="2"/>
            <w:tcBorders>
              <w:top w:val="nil"/>
              <w:left w:val="nil"/>
              <w:bottom w:val="nil"/>
              <w:right w:val="nil"/>
            </w:tcBorders>
          </w:tcPr>
          <w:p w14:paraId="4813981A"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145C8623" w14:textId="77777777" w:rsidTr="00E40983">
        <w:tc>
          <w:tcPr>
            <w:tcW w:w="0" w:type="auto"/>
            <w:tcBorders>
              <w:top w:val="nil"/>
              <w:left w:val="nil"/>
              <w:bottom w:val="nil"/>
              <w:right w:val="nil"/>
            </w:tcBorders>
          </w:tcPr>
          <w:p w14:paraId="17073D0E" w14:textId="461B5F7C"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Single</w:t>
            </w:r>
          </w:p>
        </w:tc>
        <w:tc>
          <w:tcPr>
            <w:tcW w:w="2551" w:type="dxa"/>
            <w:gridSpan w:val="2"/>
            <w:tcBorders>
              <w:top w:val="nil"/>
              <w:left w:val="nil"/>
              <w:bottom w:val="nil"/>
              <w:right w:val="nil"/>
            </w:tcBorders>
          </w:tcPr>
          <w:p w14:paraId="0BBE0899"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260 (35.3)</w:t>
            </w:r>
          </w:p>
        </w:tc>
      </w:tr>
      <w:tr w:rsidR="0076745E" w:rsidRPr="003A19B5" w14:paraId="31CC68FD" w14:textId="77777777" w:rsidTr="00E40983">
        <w:tc>
          <w:tcPr>
            <w:tcW w:w="0" w:type="auto"/>
            <w:tcBorders>
              <w:top w:val="nil"/>
              <w:left w:val="nil"/>
              <w:bottom w:val="nil"/>
              <w:right w:val="nil"/>
            </w:tcBorders>
          </w:tcPr>
          <w:p w14:paraId="3C92BB2A"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Married/partner</w:t>
            </w:r>
          </w:p>
        </w:tc>
        <w:tc>
          <w:tcPr>
            <w:tcW w:w="2551" w:type="dxa"/>
            <w:gridSpan w:val="2"/>
            <w:tcBorders>
              <w:top w:val="nil"/>
              <w:left w:val="nil"/>
              <w:bottom w:val="nil"/>
              <w:right w:val="nil"/>
            </w:tcBorders>
          </w:tcPr>
          <w:p w14:paraId="64231AEA"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347 (47.2)</w:t>
            </w:r>
          </w:p>
        </w:tc>
      </w:tr>
      <w:tr w:rsidR="0076745E" w:rsidRPr="003A19B5" w14:paraId="40DA54B0" w14:textId="77777777" w:rsidTr="00E40983">
        <w:tc>
          <w:tcPr>
            <w:tcW w:w="0" w:type="auto"/>
            <w:tcBorders>
              <w:top w:val="nil"/>
              <w:left w:val="nil"/>
              <w:bottom w:val="nil"/>
              <w:right w:val="nil"/>
            </w:tcBorders>
          </w:tcPr>
          <w:p w14:paraId="09E46D8F"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Former married/partner</w:t>
            </w:r>
          </w:p>
        </w:tc>
        <w:tc>
          <w:tcPr>
            <w:tcW w:w="2551" w:type="dxa"/>
            <w:gridSpan w:val="2"/>
            <w:tcBorders>
              <w:top w:val="nil"/>
              <w:left w:val="nil"/>
              <w:bottom w:val="nil"/>
              <w:right w:val="nil"/>
            </w:tcBorders>
          </w:tcPr>
          <w:p w14:paraId="1B4BAA8B"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129 (17.5)</w:t>
            </w:r>
          </w:p>
        </w:tc>
      </w:tr>
      <w:tr w:rsidR="00E40983" w:rsidRPr="003A19B5" w14:paraId="0BA2E474" w14:textId="77777777" w:rsidTr="00E40983">
        <w:tc>
          <w:tcPr>
            <w:tcW w:w="0" w:type="auto"/>
            <w:tcBorders>
              <w:top w:val="nil"/>
              <w:left w:val="nil"/>
              <w:bottom w:val="nil"/>
              <w:right w:val="nil"/>
            </w:tcBorders>
          </w:tcPr>
          <w:p w14:paraId="2C5BAC3D" w14:textId="358E6C92" w:rsidR="00E40983" w:rsidRPr="003A19B5" w:rsidRDefault="00E40983"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Working or studying</w:t>
            </w:r>
          </w:p>
        </w:tc>
        <w:tc>
          <w:tcPr>
            <w:tcW w:w="2551" w:type="dxa"/>
            <w:gridSpan w:val="2"/>
            <w:tcBorders>
              <w:top w:val="nil"/>
              <w:left w:val="nil"/>
              <w:bottom w:val="nil"/>
              <w:right w:val="nil"/>
            </w:tcBorders>
          </w:tcPr>
          <w:p w14:paraId="53EB798C"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20170276" w14:textId="77777777" w:rsidTr="00E40983">
        <w:tc>
          <w:tcPr>
            <w:tcW w:w="0" w:type="auto"/>
            <w:tcBorders>
              <w:top w:val="nil"/>
              <w:left w:val="nil"/>
              <w:bottom w:val="nil"/>
              <w:right w:val="nil"/>
            </w:tcBorders>
          </w:tcPr>
          <w:p w14:paraId="12EFB4A3" w14:textId="62FCFE2B"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No</w:t>
            </w:r>
          </w:p>
        </w:tc>
        <w:tc>
          <w:tcPr>
            <w:tcW w:w="2551" w:type="dxa"/>
            <w:gridSpan w:val="2"/>
            <w:tcBorders>
              <w:top w:val="nil"/>
              <w:left w:val="nil"/>
              <w:bottom w:val="nil"/>
              <w:right w:val="nil"/>
            </w:tcBorders>
          </w:tcPr>
          <w:p w14:paraId="10F19CBF"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248 (33.7)</w:t>
            </w:r>
          </w:p>
        </w:tc>
      </w:tr>
      <w:tr w:rsidR="0076745E" w:rsidRPr="003A19B5" w14:paraId="7832E7A5" w14:textId="77777777" w:rsidTr="00E40983">
        <w:tc>
          <w:tcPr>
            <w:tcW w:w="0" w:type="auto"/>
            <w:tcBorders>
              <w:top w:val="nil"/>
            </w:tcBorders>
          </w:tcPr>
          <w:p w14:paraId="2DC62FC0"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Yes</w:t>
            </w:r>
          </w:p>
        </w:tc>
        <w:tc>
          <w:tcPr>
            <w:tcW w:w="2551" w:type="dxa"/>
            <w:gridSpan w:val="2"/>
            <w:tcBorders>
              <w:top w:val="nil"/>
            </w:tcBorders>
          </w:tcPr>
          <w:p w14:paraId="2722AC26"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295 (40.1)</w:t>
            </w:r>
          </w:p>
        </w:tc>
      </w:tr>
      <w:tr w:rsidR="0076745E" w:rsidRPr="003A19B5" w14:paraId="15DD631D" w14:textId="77777777" w:rsidTr="00E40983">
        <w:tc>
          <w:tcPr>
            <w:tcW w:w="0" w:type="auto"/>
            <w:tcBorders>
              <w:top w:val="nil"/>
            </w:tcBorders>
          </w:tcPr>
          <w:p w14:paraId="53EDADD6"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Retired</w:t>
            </w:r>
          </w:p>
        </w:tc>
        <w:tc>
          <w:tcPr>
            <w:tcW w:w="2551" w:type="dxa"/>
            <w:gridSpan w:val="2"/>
            <w:tcBorders>
              <w:top w:val="nil"/>
            </w:tcBorders>
          </w:tcPr>
          <w:p w14:paraId="6032BF2F"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193 (26.2)</w:t>
            </w:r>
          </w:p>
        </w:tc>
      </w:tr>
      <w:tr w:rsidR="0089107F" w:rsidRPr="003A19B5" w14:paraId="1E98C362" w14:textId="77777777" w:rsidTr="00E40983">
        <w:tc>
          <w:tcPr>
            <w:tcW w:w="0" w:type="auto"/>
            <w:tcBorders>
              <w:top w:val="nil"/>
            </w:tcBorders>
          </w:tcPr>
          <w:p w14:paraId="26B1D909" w14:textId="658C4EC1" w:rsidR="00E40983" w:rsidRPr="003A19B5" w:rsidRDefault="00E40983" w:rsidP="002411E0">
            <w:pPr>
              <w:adjustRightInd w:val="0"/>
              <w:snapToGrid w:val="0"/>
              <w:spacing w:line="360" w:lineRule="auto"/>
              <w:jc w:val="both"/>
              <w:rPr>
                <w:rFonts w:ascii="Book Antiqua" w:hAnsi="Book Antiqua"/>
                <w:sz w:val="22"/>
                <w:szCs w:val="22"/>
              </w:rPr>
            </w:pPr>
            <w:proofErr w:type="spellStart"/>
            <w:r w:rsidRPr="003A19B5">
              <w:rPr>
                <w:rFonts w:ascii="Book Antiqua" w:hAnsi="Book Antiqua"/>
                <w:sz w:val="22"/>
                <w:szCs w:val="22"/>
              </w:rPr>
              <w:t>Urbanicity</w:t>
            </w:r>
            <w:proofErr w:type="spellEnd"/>
          </w:p>
        </w:tc>
        <w:tc>
          <w:tcPr>
            <w:tcW w:w="2551" w:type="dxa"/>
            <w:gridSpan w:val="2"/>
            <w:tcBorders>
              <w:top w:val="nil"/>
            </w:tcBorders>
          </w:tcPr>
          <w:p w14:paraId="0FDFFA7A"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0EC22CC7" w14:textId="77777777" w:rsidTr="00E40983">
        <w:tc>
          <w:tcPr>
            <w:tcW w:w="0" w:type="auto"/>
            <w:tcBorders>
              <w:top w:val="nil"/>
            </w:tcBorders>
          </w:tcPr>
          <w:p w14:paraId="69301EBB" w14:textId="3C0C75F4" w:rsidR="0076745E" w:rsidRPr="003A19B5" w:rsidRDefault="00E40983"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&lt; 50</w:t>
            </w:r>
            <w:r w:rsidR="0076745E" w:rsidRPr="003A19B5">
              <w:rPr>
                <w:rFonts w:ascii="Book Antiqua" w:hAnsi="Book Antiqua"/>
                <w:sz w:val="22"/>
                <w:szCs w:val="22"/>
              </w:rPr>
              <w:t>000</w:t>
            </w:r>
            <w:r w:rsidR="00FC6254" w:rsidRPr="003A19B5">
              <w:rPr>
                <w:rFonts w:ascii="Book Antiqua" w:hAnsi="Book Antiqua"/>
                <w:sz w:val="22"/>
                <w:szCs w:val="22"/>
              </w:rPr>
              <w:t xml:space="preserve"> </w:t>
            </w:r>
            <w:r w:rsidR="00F21E1E" w:rsidRPr="003A19B5">
              <w:rPr>
                <w:rFonts w:ascii="Book Antiqua" w:hAnsi="Book Antiqua"/>
                <w:sz w:val="22"/>
                <w:szCs w:val="22"/>
              </w:rPr>
              <w:t>inhabitants</w:t>
            </w:r>
          </w:p>
        </w:tc>
        <w:tc>
          <w:tcPr>
            <w:tcW w:w="2551" w:type="dxa"/>
            <w:gridSpan w:val="2"/>
            <w:tcBorders>
              <w:top w:val="nil"/>
            </w:tcBorders>
          </w:tcPr>
          <w:p w14:paraId="7617EBE8"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400 (54.4)</w:t>
            </w:r>
          </w:p>
        </w:tc>
      </w:tr>
      <w:tr w:rsidR="0076745E" w:rsidRPr="003A19B5" w14:paraId="6222100E" w14:textId="77777777" w:rsidTr="00E40983">
        <w:tc>
          <w:tcPr>
            <w:tcW w:w="0" w:type="auto"/>
            <w:tcBorders>
              <w:top w:val="nil"/>
            </w:tcBorders>
          </w:tcPr>
          <w:p w14:paraId="4A3C8DC2" w14:textId="76AC8BB2" w:rsidR="0076745E" w:rsidRPr="003A19B5" w:rsidRDefault="00E40983"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 50</w:t>
            </w:r>
            <w:r w:rsidR="0076745E" w:rsidRPr="003A19B5">
              <w:rPr>
                <w:rFonts w:ascii="Book Antiqua" w:hAnsi="Book Antiqua"/>
                <w:sz w:val="22"/>
                <w:szCs w:val="22"/>
              </w:rPr>
              <w:t>000</w:t>
            </w:r>
            <w:r w:rsidR="00FC6254" w:rsidRPr="003A19B5">
              <w:rPr>
                <w:rFonts w:ascii="Book Antiqua" w:hAnsi="Book Antiqua"/>
                <w:sz w:val="22"/>
                <w:szCs w:val="22"/>
              </w:rPr>
              <w:t xml:space="preserve"> </w:t>
            </w:r>
            <w:r w:rsidR="00F21E1E" w:rsidRPr="003A19B5">
              <w:rPr>
                <w:rFonts w:ascii="Book Antiqua" w:hAnsi="Book Antiqua"/>
                <w:sz w:val="22"/>
                <w:szCs w:val="22"/>
              </w:rPr>
              <w:t>inhabitants</w:t>
            </w:r>
          </w:p>
        </w:tc>
        <w:tc>
          <w:tcPr>
            <w:tcW w:w="2551" w:type="dxa"/>
            <w:gridSpan w:val="2"/>
            <w:tcBorders>
              <w:top w:val="nil"/>
            </w:tcBorders>
          </w:tcPr>
          <w:p w14:paraId="10171F8D"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336 (45.7)</w:t>
            </w:r>
          </w:p>
        </w:tc>
      </w:tr>
      <w:tr w:rsidR="00E40983" w:rsidRPr="003A19B5" w14:paraId="2CD05F04" w14:textId="77777777" w:rsidTr="00E40983">
        <w:tc>
          <w:tcPr>
            <w:tcW w:w="0" w:type="auto"/>
            <w:tcBorders>
              <w:top w:val="nil"/>
            </w:tcBorders>
          </w:tcPr>
          <w:p w14:paraId="7D5ACB12" w14:textId="575BFE83" w:rsidR="00E40983" w:rsidRPr="003A19B5" w:rsidRDefault="00E40983"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Parental ethnicity</w:t>
            </w:r>
          </w:p>
        </w:tc>
        <w:tc>
          <w:tcPr>
            <w:tcW w:w="2551" w:type="dxa"/>
            <w:gridSpan w:val="2"/>
            <w:tcBorders>
              <w:top w:val="nil"/>
            </w:tcBorders>
          </w:tcPr>
          <w:p w14:paraId="1F2D6D8C"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7F7C9569" w14:textId="77777777" w:rsidTr="00E40983">
        <w:tc>
          <w:tcPr>
            <w:tcW w:w="0" w:type="auto"/>
            <w:tcBorders>
              <w:top w:val="nil"/>
            </w:tcBorders>
          </w:tcPr>
          <w:p w14:paraId="4FCECCE4" w14:textId="4B6B1074"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Norwegian</w:t>
            </w:r>
          </w:p>
        </w:tc>
        <w:tc>
          <w:tcPr>
            <w:tcW w:w="2551" w:type="dxa"/>
            <w:gridSpan w:val="2"/>
            <w:tcBorders>
              <w:top w:val="nil"/>
            </w:tcBorders>
          </w:tcPr>
          <w:p w14:paraId="4B971E92"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645 (87.6)</w:t>
            </w:r>
          </w:p>
        </w:tc>
      </w:tr>
      <w:tr w:rsidR="0076745E" w:rsidRPr="003A19B5" w14:paraId="5E2618D7" w14:textId="77777777" w:rsidTr="00E40983">
        <w:tc>
          <w:tcPr>
            <w:tcW w:w="0" w:type="auto"/>
            <w:tcBorders>
              <w:top w:val="nil"/>
            </w:tcBorders>
          </w:tcPr>
          <w:p w14:paraId="697CDD32"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Non-Norwegian</w:t>
            </w:r>
          </w:p>
        </w:tc>
        <w:tc>
          <w:tcPr>
            <w:tcW w:w="2551" w:type="dxa"/>
            <w:gridSpan w:val="2"/>
            <w:tcBorders>
              <w:top w:val="nil"/>
            </w:tcBorders>
          </w:tcPr>
          <w:p w14:paraId="763EB156"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91 (12.4)</w:t>
            </w:r>
          </w:p>
        </w:tc>
      </w:tr>
      <w:tr w:rsidR="00E40983" w:rsidRPr="003A19B5" w14:paraId="70575C67" w14:textId="77777777" w:rsidTr="00E40983">
        <w:tc>
          <w:tcPr>
            <w:tcW w:w="0" w:type="auto"/>
          </w:tcPr>
          <w:p w14:paraId="22F509CA" w14:textId="420B4B7A" w:rsidR="00E40983" w:rsidRPr="003A19B5" w:rsidRDefault="00E40983"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Education</w:t>
            </w:r>
          </w:p>
        </w:tc>
        <w:tc>
          <w:tcPr>
            <w:tcW w:w="2551" w:type="dxa"/>
            <w:gridSpan w:val="2"/>
          </w:tcPr>
          <w:p w14:paraId="2D855D41"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39D48DF5" w14:textId="77777777" w:rsidTr="00E40983">
        <w:tc>
          <w:tcPr>
            <w:tcW w:w="0" w:type="auto"/>
          </w:tcPr>
          <w:p w14:paraId="7693DFD2" w14:textId="37CB791D" w:rsidR="0076745E" w:rsidRPr="003A19B5" w:rsidRDefault="00E40983"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 xml:space="preserve">&lt; 10 </w:t>
            </w:r>
            <w:proofErr w:type="spellStart"/>
            <w:r w:rsidRPr="003A19B5">
              <w:rPr>
                <w:rFonts w:ascii="Book Antiqua" w:hAnsi="Book Antiqua"/>
                <w:sz w:val="22"/>
                <w:szCs w:val="22"/>
              </w:rPr>
              <w:t>yr</w:t>
            </w:r>
            <w:proofErr w:type="spellEnd"/>
          </w:p>
        </w:tc>
        <w:tc>
          <w:tcPr>
            <w:tcW w:w="2551" w:type="dxa"/>
            <w:gridSpan w:val="2"/>
          </w:tcPr>
          <w:p w14:paraId="21FE74D3"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115 (15.6)</w:t>
            </w:r>
          </w:p>
        </w:tc>
      </w:tr>
      <w:tr w:rsidR="0076745E" w:rsidRPr="003A19B5" w14:paraId="759BF2B9" w14:textId="77777777" w:rsidTr="00E40983">
        <w:tc>
          <w:tcPr>
            <w:tcW w:w="0" w:type="auto"/>
          </w:tcPr>
          <w:p w14:paraId="2A56B889" w14:textId="535917D0"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10</w:t>
            </w:r>
            <w:r w:rsidR="006B0326" w:rsidRPr="003A19B5">
              <w:rPr>
                <w:rFonts w:ascii="Book Antiqua" w:hAnsi="Book Antiqua"/>
                <w:sz w:val="22"/>
                <w:szCs w:val="22"/>
              </w:rPr>
              <w:t>-</w:t>
            </w:r>
            <w:r w:rsidRPr="003A19B5">
              <w:rPr>
                <w:rFonts w:ascii="Book Antiqua" w:hAnsi="Book Antiqua"/>
                <w:sz w:val="22"/>
                <w:szCs w:val="22"/>
              </w:rPr>
              <w:t>13</w:t>
            </w:r>
            <w:r w:rsidR="00E40983" w:rsidRPr="003A19B5">
              <w:rPr>
                <w:rFonts w:ascii="Book Antiqua" w:hAnsi="Book Antiqua"/>
                <w:sz w:val="22"/>
                <w:szCs w:val="22"/>
              </w:rPr>
              <w:t xml:space="preserve"> </w:t>
            </w:r>
            <w:proofErr w:type="spellStart"/>
            <w:r w:rsidR="00E40983" w:rsidRPr="003A19B5">
              <w:rPr>
                <w:rFonts w:ascii="Book Antiqua" w:hAnsi="Book Antiqua"/>
                <w:sz w:val="22"/>
                <w:szCs w:val="22"/>
              </w:rPr>
              <w:t>yr</w:t>
            </w:r>
            <w:proofErr w:type="spellEnd"/>
          </w:p>
        </w:tc>
        <w:tc>
          <w:tcPr>
            <w:tcW w:w="2551" w:type="dxa"/>
            <w:gridSpan w:val="2"/>
          </w:tcPr>
          <w:p w14:paraId="5BF23303"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286 (38.9)</w:t>
            </w:r>
          </w:p>
        </w:tc>
      </w:tr>
      <w:tr w:rsidR="0076745E" w:rsidRPr="003A19B5" w14:paraId="007BF289" w14:textId="77777777" w:rsidTr="00E40983">
        <w:tc>
          <w:tcPr>
            <w:tcW w:w="0" w:type="auto"/>
          </w:tcPr>
          <w:p w14:paraId="7ABB8DFA" w14:textId="66B153F4"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 xml:space="preserve">≥ 14 </w:t>
            </w:r>
            <w:proofErr w:type="spellStart"/>
            <w:r w:rsidR="00E40983" w:rsidRPr="003A19B5">
              <w:rPr>
                <w:rFonts w:ascii="Book Antiqua" w:hAnsi="Book Antiqua"/>
                <w:sz w:val="22"/>
                <w:szCs w:val="22"/>
              </w:rPr>
              <w:t>yr</w:t>
            </w:r>
            <w:proofErr w:type="spellEnd"/>
          </w:p>
        </w:tc>
        <w:tc>
          <w:tcPr>
            <w:tcW w:w="2551" w:type="dxa"/>
            <w:gridSpan w:val="2"/>
          </w:tcPr>
          <w:p w14:paraId="0842A9E2"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335 (45.5)</w:t>
            </w:r>
          </w:p>
        </w:tc>
      </w:tr>
      <w:tr w:rsidR="00E40983" w:rsidRPr="003A19B5" w14:paraId="19B81836" w14:textId="77777777" w:rsidTr="00E40983">
        <w:tc>
          <w:tcPr>
            <w:tcW w:w="0" w:type="auto"/>
          </w:tcPr>
          <w:p w14:paraId="4F750F91" w14:textId="271FF13A" w:rsidR="00E40983" w:rsidRPr="003A19B5" w:rsidRDefault="00E40983"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Age at VI onset</w:t>
            </w:r>
          </w:p>
        </w:tc>
        <w:tc>
          <w:tcPr>
            <w:tcW w:w="2551" w:type="dxa"/>
            <w:gridSpan w:val="2"/>
          </w:tcPr>
          <w:p w14:paraId="58E30EB5"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2B1FCD0B" w14:textId="77777777" w:rsidTr="00E40983">
        <w:tc>
          <w:tcPr>
            <w:tcW w:w="0" w:type="auto"/>
          </w:tcPr>
          <w:p w14:paraId="2E14246C" w14:textId="1EE40B09"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Since birth</w:t>
            </w:r>
          </w:p>
        </w:tc>
        <w:tc>
          <w:tcPr>
            <w:tcW w:w="2551" w:type="dxa"/>
            <w:gridSpan w:val="2"/>
          </w:tcPr>
          <w:p w14:paraId="55C614FB"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329 (44.7)</w:t>
            </w:r>
          </w:p>
        </w:tc>
      </w:tr>
      <w:tr w:rsidR="0076745E" w:rsidRPr="003A19B5" w14:paraId="762F206D" w14:textId="77777777" w:rsidTr="00E40983">
        <w:tc>
          <w:tcPr>
            <w:tcW w:w="0" w:type="auto"/>
          </w:tcPr>
          <w:p w14:paraId="7E09F7C8" w14:textId="7B76759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Childhood or youth (1</w:t>
            </w:r>
            <w:r w:rsidR="006B0326" w:rsidRPr="003A19B5">
              <w:rPr>
                <w:rFonts w:ascii="Book Antiqua" w:hAnsi="Book Antiqua"/>
                <w:sz w:val="22"/>
                <w:szCs w:val="22"/>
              </w:rPr>
              <w:t>-</w:t>
            </w:r>
            <w:r w:rsidRPr="003A19B5">
              <w:rPr>
                <w:rFonts w:ascii="Book Antiqua" w:hAnsi="Book Antiqua"/>
                <w:sz w:val="22"/>
                <w:szCs w:val="22"/>
              </w:rPr>
              <w:t xml:space="preserve">24 </w:t>
            </w:r>
            <w:proofErr w:type="spellStart"/>
            <w:r w:rsidRPr="003A19B5">
              <w:rPr>
                <w:rFonts w:ascii="Book Antiqua" w:hAnsi="Book Antiqua"/>
                <w:sz w:val="22"/>
                <w:szCs w:val="22"/>
              </w:rPr>
              <w:t>y</w:t>
            </w:r>
            <w:r w:rsidR="00E40983" w:rsidRPr="003A19B5">
              <w:rPr>
                <w:rFonts w:ascii="Book Antiqua" w:hAnsi="Book Antiqua"/>
                <w:sz w:val="22"/>
                <w:szCs w:val="22"/>
              </w:rPr>
              <w:t>r</w:t>
            </w:r>
            <w:proofErr w:type="spellEnd"/>
            <w:r w:rsidRPr="003A19B5">
              <w:rPr>
                <w:rFonts w:ascii="Book Antiqua" w:hAnsi="Book Antiqua"/>
                <w:sz w:val="22"/>
                <w:szCs w:val="22"/>
              </w:rPr>
              <w:t>)</w:t>
            </w:r>
          </w:p>
        </w:tc>
        <w:tc>
          <w:tcPr>
            <w:tcW w:w="2551" w:type="dxa"/>
            <w:gridSpan w:val="2"/>
          </w:tcPr>
          <w:p w14:paraId="5F73BD39"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143 (19.4)</w:t>
            </w:r>
          </w:p>
        </w:tc>
      </w:tr>
      <w:tr w:rsidR="0076745E" w:rsidRPr="003A19B5" w14:paraId="6130D26E" w14:textId="77777777" w:rsidTr="00E40983">
        <w:tc>
          <w:tcPr>
            <w:tcW w:w="0" w:type="auto"/>
          </w:tcPr>
          <w:p w14:paraId="08FBE4F2" w14:textId="53755A0D"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 xml:space="preserve">Adulthood (≥ 25 </w:t>
            </w:r>
            <w:proofErr w:type="spellStart"/>
            <w:r w:rsidRPr="003A19B5">
              <w:rPr>
                <w:rFonts w:ascii="Book Antiqua" w:hAnsi="Book Antiqua"/>
                <w:sz w:val="22"/>
                <w:szCs w:val="22"/>
              </w:rPr>
              <w:t>y</w:t>
            </w:r>
            <w:r w:rsidR="00E40983" w:rsidRPr="003A19B5">
              <w:rPr>
                <w:rFonts w:ascii="Book Antiqua" w:hAnsi="Book Antiqua"/>
                <w:sz w:val="22"/>
                <w:szCs w:val="22"/>
              </w:rPr>
              <w:t>r</w:t>
            </w:r>
            <w:proofErr w:type="spellEnd"/>
            <w:r w:rsidRPr="003A19B5">
              <w:rPr>
                <w:rFonts w:ascii="Book Antiqua" w:hAnsi="Book Antiqua"/>
                <w:sz w:val="22"/>
                <w:szCs w:val="22"/>
              </w:rPr>
              <w:t>)</w:t>
            </w:r>
          </w:p>
        </w:tc>
        <w:tc>
          <w:tcPr>
            <w:tcW w:w="2551" w:type="dxa"/>
            <w:gridSpan w:val="2"/>
          </w:tcPr>
          <w:p w14:paraId="428AC83E"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264 (35.9)</w:t>
            </w:r>
          </w:p>
        </w:tc>
      </w:tr>
      <w:tr w:rsidR="00E40983" w:rsidRPr="003A19B5" w14:paraId="5F8BEFFB" w14:textId="77777777" w:rsidTr="00E40983">
        <w:tc>
          <w:tcPr>
            <w:tcW w:w="0" w:type="auto"/>
          </w:tcPr>
          <w:p w14:paraId="4AF1F29C" w14:textId="2DD62F50" w:rsidR="00E40983" w:rsidRPr="003A19B5" w:rsidRDefault="00E40983"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VI severity</w:t>
            </w:r>
          </w:p>
        </w:tc>
        <w:tc>
          <w:tcPr>
            <w:tcW w:w="2551" w:type="dxa"/>
            <w:gridSpan w:val="2"/>
          </w:tcPr>
          <w:p w14:paraId="3EF53200"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339641D7" w14:textId="77777777" w:rsidTr="00E40983">
        <w:tc>
          <w:tcPr>
            <w:tcW w:w="0" w:type="auto"/>
          </w:tcPr>
          <w:p w14:paraId="2905B2FC" w14:textId="4EEBB63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Moderate VI or other types</w:t>
            </w:r>
          </w:p>
        </w:tc>
        <w:tc>
          <w:tcPr>
            <w:tcW w:w="2551" w:type="dxa"/>
            <w:gridSpan w:val="2"/>
          </w:tcPr>
          <w:p w14:paraId="5AB02C09"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186 (25.3)</w:t>
            </w:r>
          </w:p>
        </w:tc>
      </w:tr>
      <w:tr w:rsidR="0076745E" w:rsidRPr="003A19B5" w14:paraId="098459D8" w14:textId="77777777" w:rsidTr="00E40983">
        <w:tc>
          <w:tcPr>
            <w:tcW w:w="0" w:type="auto"/>
          </w:tcPr>
          <w:p w14:paraId="2668B684"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Severe VI</w:t>
            </w:r>
          </w:p>
        </w:tc>
        <w:tc>
          <w:tcPr>
            <w:tcW w:w="2551" w:type="dxa"/>
            <w:gridSpan w:val="2"/>
          </w:tcPr>
          <w:p w14:paraId="1A2E9E87"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296 (40.2)</w:t>
            </w:r>
          </w:p>
        </w:tc>
      </w:tr>
      <w:tr w:rsidR="0076745E" w:rsidRPr="003A19B5" w14:paraId="37940898" w14:textId="77777777" w:rsidTr="00E40983">
        <w:tc>
          <w:tcPr>
            <w:tcW w:w="0" w:type="auto"/>
          </w:tcPr>
          <w:p w14:paraId="35775ACF"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lastRenderedPageBreak/>
              <w:t>Blindness</w:t>
            </w:r>
          </w:p>
        </w:tc>
        <w:tc>
          <w:tcPr>
            <w:tcW w:w="2551" w:type="dxa"/>
            <w:gridSpan w:val="2"/>
          </w:tcPr>
          <w:p w14:paraId="3EE37889"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254 (34.5)</w:t>
            </w:r>
          </w:p>
        </w:tc>
      </w:tr>
      <w:tr w:rsidR="00E40983" w:rsidRPr="003A19B5" w14:paraId="13DE67A6" w14:textId="77777777" w:rsidTr="00E40983">
        <w:tc>
          <w:tcPr>
            <w:tcW w:w="0" w:type="auto"/>
          </w:tcPr>
          <w:p w14:paraId="26E5795A" w14:textId="485419FC" w:rsidR="00E40983" w:rsidRPr="003A19B5" w:rsidRDefault="00E40983"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Stability of VI</w:t>
            </w:r>
          </w:p>
        </w:tc>
        <w:tc>
          <w:tcPr>
            <w:tcW w:w="2551" w:type="dxa"/>
            <w:gridSpan w:val="2"/>
          </w:tcPr>
          <w:p w14:paraId="4C6D302F"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2645A434" w14:textId="77777777" w:rsidTr="00E40983">
        <w:tc>
          <w:tcPr>
            <w:tcW w:w="0" w:type="auto"/>
          </w:tcPr>
          <w:p w14:paraId="451A8D7B" w14:textId="095D19B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Progressive</w:t>
            </w:r>
          </w:p>
        </w:tc>
        <w:tc>
          <w:tcPr>
            <w:tcW w:w="2551" w:type="dxa"/>
            <w:gridSpan w:val="2"/>
          </w:tcPr>
          <w:p w14:paraId="26B26E7E"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231 (28.9)</w:t>
            </w:r>
          </w:p>
        </w:tc>
      </w:tr>
      <w:tr w:rsidR="0076745E" w:rsidRPr="003A19B5" w14:paraId="7A57475E" w14:textId="77777777" w:rsidTr="00E40983">
        <w:tc>
          <w:tcPr>
            <w:tcW w:w="0" w:type="auto"/>
          </w:tcPr>
          <w:p w14:paraId="58B91CDB"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Stable</w:t>
            </w:r>
          </w:p>
        </w:tc>
        <w:tc>
          <w:tcPr>
            <w:tcW w:w="2551" w:type="dxa"/>
            <w:gridSpan w:val="2"/>
          </w:tcPr>
          <w:p w14:paraId="5094DFB7"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523 (71.1)</w:t>
            </w:r>
          </w:p>
        </w:tc>
      </w:tr>
      <w:tr w:rsidR="00E40983" w:rsidRPr="003A19B5" w14:paraId="70AFC07C" w14:textId="77777777" w:rsidTr="00DC1B72">
        <w:trPr>
          <w:gridAfter w:val="1"/>
          <w:wAfter w:w="114" w:type="dxa"/>
        </w:trPr>
        <w:tc>
          <w:tcPr>
            <w:tcW w:w="4361" w:type="dxa"/>
          </w:tcPr>
          <w:p w14:paraId="584C69C9" w14:textId="5C672A78" w:rsidR="00E40983" w:rsidRPr="003A19B5" w:rsidRDefault="00E40983"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Other impairments</w:t>
            </w:r>
          </w:p>
        </w:tc>
        <w:tc>
          <w:tcPr>
            <w:tcW w:w="2437" w:type="dxa"/>
          </w:tcPr>
          <w:p w14:paraId="0683285A" w14:textId="77777777" w:rsidR="00E40983" w:rsidRPr="003A19B5" w:rsidRDefault="00E40983" w:rsidP="002411E0">
            <w:pPr>
              <w:adjustRightInd w:val="0"/>
              <w:snapToGrid w:val="0"/>
              <w:spacing w:line="360" w:lineRule="auto"/>
              <w:jc w:val="both"/>
              <w:rPr>
                <w:rFonts w:ascii="Book Antiqua" w:hAnsi="Book Antiqua"/>
                <w:sz w:val="22"/>
                <w:szCs w:val="22"/>
              </w:rPr>
            </w:pPr>
          </w:p>
        </w:tc>
      </w:tr>
      <w:tr w:rsidR="0076745E" w:rsidRPr="003A19B5" w14:paraId="5BFF94EE" w14:textId="77777777" w:rsidTr="00DC1B72">
        <w:trPr>
          <w:gridAfter w:val="1"/>
          <w:wAfter w:w="114" w:type="dxa"/>
        </w:trPr>
        <w:tc>
          <w:tcPr>
            <w:tcW w:w="4361" w:type="dxa"/>
          </w:tcPr>
          <w:p w14:paraId="0159E3D4" w14:textId="161BED0F"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No</w:t>
            </w:r>
          </w:p>
        </w:tc>
        <w:tc>
          <w:tcPr>
            <w:tcW w:w="2437" w:type="dxa"/>
          </w:tcPr>
          <w:p w14:paraId="7085E719"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478 (65.0)</w:t>
            </w:r>
          </w:p>
        </w:tc>
      </w:tr>
      <w:tr w:rsidR="0076745E" w:rsidRPr="003A19B5" w14:paraId="4FC60066" w14:textId="77777777" w:rsidTr="00DC1B72">
        <w:trPr>
          <w:gridAfter w:val="1"/>
          <w:wAfter w:w="114" w:type="dxa"/>
        </w:trPr>
        <w:tc>
          <w:tcPr>
            <w:tcW w:w="4361" w:type="dxa"/>
          </w:tcPr>
          <w:p w14:paraId="77015496"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rPr>
            </w:pPr>
            <w:r w:rsidRPr="003A19B5">
              <w:rPr>
                <w:rFonts w:ascii="Book Antiqua" w:hAnsi="Book Antiqua"/>
                <w:sz w:val="22"/>
                <w:szCs w:val="22"/>
              </w:rPr>
              <w:t>Yes</w:t>
            </w:r>
          </w:p>
        </w:tc>
        <w:tc>
          <w:tcPr>
            <w:tcW w:w="2437" w:type="dxa"/>
          </w:tcPr>
          <w:p w14:paraId="0916EE70" w14:textId="77777777" w:rsidR="0076745E" w:rsidRPr="003A19B5" w:rsidRDefault="0076745E" w:rsidP="002411E0">
            <w:pPr>
              <w:adjustRightInd w:val="0"/>
              <w:snapToGrid w:val="0"/>
              <w:spacing w:line="360" w:lineRule="auto"/>
              <w:jc w:val="both"/>
              <w:rPr>
                <w:rFonts w:ascii="Book Antiqua" w:hAnsi="Book Antiqua"/>
                <w:sz w:val="22"/>
                <w:szCs w:val="22"/>
              </w:rPr>
            </w:pPr>
            <w:r w:rsidRPr="003A19B5">
              <w:rPr>
                <w:rFonts w:ascii="Book Antiqua" w:hAnsi="Book Antiqua"/>
                <w:sz w:val="22"/>
                <w:szCs w:val="22"/>
              </w:rPr>
              <w:t>258 (35.0)</w:t>
            </w:r>
          </w:p>
        </w:tc>
      </w:tr>
    </w:tbl>
    <w:p w14:paraId="7A0A2E5B" w14:textId="77777777" w:rsidR="0076745E" w:rsidRPr="003A19B5" w:rsidRDefault="0076745E" w:rsidP="002411E0">
      <w:pPr>
        <w:spacing w:line="360" w:lineRule="auto"/>
        <w:jc w:val="both"/>
        <w:rPr>
          <w:rFonts w:ascii="Book Antiqua" w:hAnsi="Book Antiqua"/>
          <w:b/>
          <w:sz w:val="24"/>
          <w:szCs w:val="24"/>
          <w:u w:val="single"/>
          <w:lang w:val="da-DK"/>
        </w:rPr>
        <w:sectPr w:rsidR="0076745E" w:rsidRPr="003A19B5" w:rsidSect="005719BC">
          <w:pgSz w:w="11906" w:h="16838"/>
          <w:pgMar w:top="1418" w:right="1418" w:bottom="1418" w:left="1418" w:header="709" w:footer="709" w:gutter="0"/>
          <w:cols w:space="708"/>
          <w:docGrid w:linePitch="360"/>
        </w:sectPr>
      </w:pPr>
    </w:p>
    <w:p w14:paraId="73A14913" w14:textId="22B15871" w:rsidR="0076745E" w:rsidRPr="003A19B5" w:rsidRDefault="0076745E" w:rsidP="002411E0">
      <w:pPr>
        <w:adjustRightInd w:val="0"/>
        <w:snapToGrid w:val="0"/>
        <w:spacing w:line="360" w:lineRule="auto"/>
        <w:jc w:val="both"/>
        <w:rPr>
          <w:rFonts w:ascii="Book Antiqua" w:hAnsi="Book Antiqua"/>
          <w:sz w:val="24"/>
          <w:szCs w:val="24"/>
          <w:lang w:val="en-US"/>
        </w:rPr>
      </w:pPr>
      <w:r w:rsidRPr="003A19B5">
        <w:rPr>
          <w:rFonts w:ascii="Book Antiqua" w:hAnsi="Book Antiqua"/>
          <w:b/>
          <w:sz w:val="24"/>
          <w:szCs w:val="24"/>
          <w:lang w:val="en-US"/>
        </w:rPr>
        <w:lastRenderedPageBreak/>
        <w:t>Table 2 Univariable and multivariable regression analyses of factors associated with lifetime bullying among individuals with VI (</w:t>
      </w:r>
      <w:r w:rsidRPr="003A19B5">
        <w:rPr>
          <w:rFonts w:ascii="Book Antiqua" w:hAnsi="Book Antiqua"/>
          <w:b/>
          <w:i/>
          <w:sz w:val="24"/>
          <w:szCs w:val="24"/>
          <w:lang w:val="en-US"/>
        </w:rPr>
        <w:t>n</w:t>
      </w:r>
      <w:r w:rsidR="00456545" w:rsidRPr="003A19B5">
        <w:rPr>
          <w:rFonts w:ascii="Book Antiqua" w:hAnsi="Book Antiqua"/>
          <w:b/>
          <w:sz w:val="24"/>
          <w:szCs w:val="24"/>
          <w:lang w:val="en-US"/>
        </w:rPr>
        <w:t xml:space="preserve"> = </w:t>
      </w:r>
      <w:r w:rsidRPr="003A19B5">
        <w:rPr>
          <w:rFonts w:ascii="Book Antiqua" w:hAnsi="Book Antiqua"/>
          <w:b/>
          <w:sz w:val="24"/>
          <w:szCs w:val="24"/>
          <w:lang w:val="en-US"/>
        </w:rPr>
        <w:t>736)</w:t>
      </w:r>
    </w:p>
    <w:tbl>
      <w:tblPr>
        <w:tblStyle w:val="TableGrid"/>
        <w:tblW w:w="98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2268"/>
        <w:gridCol w:w="2275"/>
      </w:tblGrid>
      <w:tr w:rsidR="003A19B5" w:rsidRPr="003A19B5" w14:paraId="09777FD2" w14:textId="77777777" w:rsidTr="00A128EA">
        <w:trPr>
          <w:trHeight w:val="620"/>
        </w:trPr>
        <w:tc>
          <w:tcPr>
            <w:tcW w:w="3510" w:type="dxa"/>
            <w:tcBorders>
              <w:bottom w:val="single" w:sz="4" w:space="0" w:color="auto"/>
            </w:tcBorders>
          </w:tcPr>
          <w:p w14:paraId="0D7D4D06" w14:textId="618892A2" w:rsidR="0089107F" w:rsidRPr="003A19B5" w:rsidRDefault="0089107F" w:rsidP="002411E0">
            <w:pPr>
              <w:adjustRightInd w:val="0"/>
              <w:snapToGrid w:val="0"/>
              <w:spacing w:line="360" w:lineRule="auto"/>
              <w:jc w:val="both"/>
              <w:rPr>
                <w:rFonts w:ascii="Book Antiqua" w:hAnsi="Book Antiqua"/>
                <w:sz w:val="22"/>
                <w:szCs w:val="22"/>
                <w:lang w:val="en-US"/>
              </w:rPr>
            </w:pPr>
            <w:r w:rsidRPr="003A19B5">
              <w:rPr>
                <w:rFonts w:ascii="Book Antiqua" w:hAnsi="Book Antiqua"/>
                <w:b/>
                <w:sz w:val="22"/>
                <w:szCs w:val="22"/>
                <w:lang w:val="en-US"/>
              </w:rPr>
              <w:t>Covariates</w:t>
            </w:r>
          </w:p>
        </w:tc>
        <w:tc>
          <w:tcPr>
            <w:tcW w:w="1843" w:type="dxa"/>
            <w:tcBorders>
              <w:bottom w:val="single" w:sz="4" w:space="0" w:color="auto"/>
            </w:tcBorders>
          </w:tcPr>
          <w:p w14:paraId="1B00A10B" w14:textId="674229AA" w:rsidR="0089107F" w:rsidRPr="003A19B5" w:rsidRDefault="0089107F" w:rsidP="002411E0">
            <w:pPr>
              <w:adjustRightInd w:val="0"/>
              <w:snapToGrid w:val="0"/>
              <w:spacing w:line="360" w:lineRule="auto"/>
              <w:jc w:val="both"/>
              <w:rPr>
                <w:rFonts w:ascii="Book Antiqua" w:hAnsi="Book Antiqua"/>
                <w:b/>
                <w:sz w:val="22"/>
                <w:szCs w:val="22"/>
                <w:lang w:val="en-US"/>
              </w:rPr>
            </w:pPr>
            <w:r w:rsidRPr="003A19B5">
              <w:rPr>
                <w:rFonts w:ascii="Book Antiqua" w:hAnsi="Book Antiqua"/>
                <w:b/>
                <w:sz w:val="22"/>
                <w:szCs w:val="22"/>
                <w:lang w:val="en-US"/>
              </w:rPr>
              <w:t>% of bullying</w:t>
            </w:r>
          </w:p>
        </w:tc>
        <w:tc>
          <w:tcPr>
            <w:tcW w:w="2268" w:type="dxa"/>
            <w:tcBorders>
              <w:bottom w:val="single" w:sz="4" w:space="0" w:color="auto"/>
            </w:tcBorders>
          </w:tcPr>
          <w:p w14:paraId="218362EE" w14:textId="77777777" w:rsidR="0089107F" w:rsidRPr="003A19B5" w:rsidRDefault="0089107F" w:rsidP="002411E0">
            <w:pPr>
              <w:adjustRightInd w:val="0"/>
              <w:snapToGrid w:val="0"/>
              <w:spacing w:line="360" w:lineRule="auto"/>
              <w:jc w:val="both"/>
              <w:rPr>
                <w:rFonts w:ascii="Book Antiqua" w:hAnsi="Book Antiqua"/>
                <w:b/>
                <w:sz w:val="22"/>
                <w:szCs w:val="22"/>
                <w:lang w:val="en-US"/>
              </w:rPr>
            </w:pPr>
            <w:r w:rsidRPr="003A19B5">
              <w:rPr>
                <w:rFonts w:ascii="Book Antiqua" w:hAnsi="Book Antiqua"/>
                <w:b/>
                <w:sz w:val="22"/>
                <w:szCs w:val="22"/>
                <w:lang w:val="en-US"/>
              </w:rPr>
              <w:t>Univariable</w:t>
            </w:r>
            <w:bookmarkStart w:id="220" w:name="_GoBack"/>
            <w:bookmarkEnd w:id="220"/>
          </w:p>
          <w:p w14:paraId="022EEFE0" w14:textId="48771801" w:rsidR="0089107F" w:rsidRPr="003A19B5" w:rsidRDefault="0089107F" w:rsidP="002411E0">
            <w:pPr>
              <w:adjustRightInd w:val="0"/>
              <w:snapToGrid w:val="0"/>
              <w:spacing w:line="360" w:lineRule="auto"/>
              <w:jc w:val="both"/>
              <w:rPr>
                <w:rFonts w:ascii="Book Antiqua" w:hAnsi="Book Antiqua"/>
                <w:b/>
                <w:sz w:val="22"/>
                <w:szCs w:val="22"/>
                <w:lang w:val="en-US"/>
              </w:rPr>
            </w:pPr>
            <w:r w:rsidRPr="003A19B5">
              <w:rPr>
                <w:rFonts w:ascii="Book Antiqua" w:hAnsi="Book Antiqua"/>
                <w:b/>
                <w:sz w:val="22"/>
                <w:szCs w:val="22"/>
                <w:lang w:val="en-US"/>
              </w:rPr>
              <w:t>RR (95%CI)</w:t>
            </w:r>
          </w:p>
        </w:tc>
        <w:tc>
          <w:tcPr>
            <w:tcW w:w="2275" w:type="dxa"/>
            <w:tcBorders>
              <w:bottom w:val="single" w:sz="4" w:space="0" w:color="auto"/>
            </w:tcBorders>
          </w:tcPr>
          <w:p w14:paraId="5FCF63D5" w14:textId="77777777" w:rsidR="0089107F" w:rsidRPr="003A19B5" w:rsidRDefault="0089107F" w:rsidP="002411E0">
            <w:pPr>
              <w:adjustRightInd w:val="0"/>
              <w:snapToGrid w:val="0"/>
              <w:spacing w:line="360" w:lineRule="auto"/>
              <w:jc w:val="both"/>
              <w:rPr>
                <w:rFonts w:ascii="Book Antiqua" w:hAnsi="Book Antiqua"/>
                <w:b/>
                <w:sz w:val="22"/>
                <w:szCs w:val="22"/>
                <w:lang w:val="en-US"/>
              </w:rPr>
            </w:pPr>
            <w:r w:rsidRPr="003A19B5">
              <w:rPr>
                <w:rFonts w:ascii="Book Antiqua" w:hAnsi="Book Antiqua"/>
                <w:b/>
                <w:sz w:val="22"/>
                <w:szCs w:val="22"/>
                <w:lang w:val="en-US"/>
              </w:rPr>
              <w:t>Multivariable</w:t>
            </w:r>
          </w:p>
          <w:p w14:paraId="5DB525C9" w14:textId="3235C057" w:rsidR="0089107F" w:rsidRPr="003A19B5" w:rsidRDefault="0089107F" w:rsidP="002411E0">
            <w:pPr>
              <w:adjustRightInd w:val="0"/>
              <w:snapToGrid w:val="0"/>
              <w:spacing w:line="360" w:lineRule="auto"/>
              <w:jc w:val="both"/>
              <w:rPr>
                <w:rFonts w:ascii="Book Antiqua" w:hAnsi="Book Antiqua"/>
                <w:b/>
                <w:sz w:val="22"/>
                <w:szCs w:val="22"/>
                <w:lang w:val="en-US"/>
              </w:rPr>
            </w:pPr>
            <w:r w:rsidRPr="003A19B5">
              <w:rPr>
                <w:rFonts w:ascii="Book Antiqua" w:hAnsi="Book Antiqua"/>
                <w:b/>
                <w:sz w:val="22"/>
                <w:szCs w:val="22"/>
                <w:lang w:val="en-US"/>
              </w:rPr>
              <w:t>RR (95%CI)</w:t>
            </w:r>
          </w:p>
        </w:tc>
      </w:tr>
      <w:tr w:rsidR="003A19B5" w:rsidRPr="003A19B5" w14:paraId="1BB612A9" w14:textId="77777777" w:rsidTr="00A128EA">
        <w:tc>
          <w:tcPr>
            <w:tcW w:w="3510" w:type="dxa"/>
            <w:tcBorders>
              <w:top w:val="single" w:sz="4" w:space="0" w:color="auto"/>
              <w:bottom w:val="nil"/>
            </w:tcBorders>
          </w:tcPr>
          <w:p w14:paraId="4C12C286" w14:textId="2D60DA4E" w:rsidR="00E343D2" w:rsidRPr="003A19B5" w:rsidRDefault="00E343D2" w:rsidP="002411E0">
            <w:pPr>
              <w:adjustRightInd w:val="0"/>
              <w:snapToGrid w:val="0"/>
              <w:spacing w:line="360" w:lineRule="auto"/>
              <w:jc w:val="both"/>
              <w:rPr>
                <w:rFonts w:ascii="Book Antiqua" w:eastAsiaTheme="minorEastAsia" w:hAnsi="Book Antiqua"/>
                <w:sz w:val="22"/>
                <w:szCs w:val="22"/>
                <w:lang w:val="en-US" w:eastAsia="zh-CN"/>
              </w:rPr>
            </w:pPr>
            <w:proofErr w:type="spellStart"/>
            <w:r w:rsidRPr="003A19B5">
              <w:rPr>
                <w:rFonts w:ascii="Book Antiqua" w:hAnsi="Book Antiqua"/>
                <w:sz w:val="22"/>
                <w:szCs w:val="22"/>
                <w:lang w:val="en-US"/>
              </w:rPr>
              <w:t>Age</w:t>
            </w:r>
            <w:proofErr w:type="spellEnd"/>
            <w:r w:rsidRPr="003A19B5">
              <w:rPr>
                <w:rFonts w:ascii="Book Antiqua" w:eastAsiaTheme="minorEastAsia" w:hAnsi="Book Antiqua" w:hint="eastAsia"/>
                <w:sz w:val="22"/>
                <w:szCs w:val="22"/>
                <w:lang w:val="en-US" w:eastAsia="zh-CN"/>
              </w:rPr>
              <w:t xml:space="preserve"> (</w:t>
            </w:r>
            <w:proofErr w:type="spellStart"/>
            <w:r w:rsidRPr="003A19B5">
              <w:rPr>
                <w:rFonts w:ascii="Book Antiqua" w:eastAsiaTheme="minorEastAsia" w:hAnsi="Book Antiqua" w:hint="eastAsia"/>
                <w:sz w:val="22"/>
                <w:szCs w:val="22"/>
                <w:lang w:val="en-US" w:eastAsia="zh-CN"/>
              </w:rPr>
              <w:t>yr</w:t>
            </w:r>
            <w:proofErr w:type="spellEnd"/>
            <w:r w:rsidRPr="003A19B5">
              <w:rPr>
                <w:rFonts w:ascii="Book Antiqua" w:eastAsiaTheme="minorEastAsia" w:hAnsi="Book Antiqua" w:hint="eastAsia"/>
                <w:sz w:val="22"/>
                <w:szCs w:val="22"/>
                <w:lang w:val="en-US" w:eastAsia="zh-CN"/>
              </w:rPr>
              <w:t>)</w:t>
            </w:r>
          </w:p>
        </w:tc>
        <w:tc>
          <w:tcPr>
            <w:tcW w:w="1843" w:type="dxa"/>
            <w:tcBorders>
              <w:top w:val="single" w:sz="4" w:space="0" w:color="auto"/>
              <w:bottom w:val="nil"/>
            </w:tcBorders>
          </w:tcPr>
          <w:p w14:paraId="06BD6A2C"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68" w:type="dxa"/>
            <w:tcBorders>
              <w:top w:val="single" w:sz="4" w:space="0" w:color="auto"/>
              <w:bottom w:val="nil"/>
            </w:tcBorders>
          </w:tcPr>
          <w:p w14:paraId="2B9EC525"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75" w:type="dxa"/>
            <w:tcBorders>
              <w:top w:val="single" w:sz="4" w:space="0" w:color="auto"/>
              <w:bottom w:val="nil"/>
            </w:tcBorders>
          </w:tcPr>
          <w:p w14:paraId="04FDE7E6"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r>
      <w:tr w:rsidR="003A19B5" w:rsidRPr="003A19B5" w14:paraId="1860EF1A" w14:textId="77777777" w:rsidTr="00A128EA">
        <w:tc>
          <w:tcPr>
            <w:tcW w:w="3510" w:type="dxa"/>
            <w:tcBorders>
              <w:top w:val="nil"/>
            </w:tcBorders>
          </w:tcPr>
          <w:p w14:paraId="1F2D4844" w14:textId="5E1B2BBF"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18</w:t>
            </w:r>
            <w:r w:rsidR="006B0326" w:rsidRPr="003A19B5">
              <w:rPr>
                <w:rFonts w:ascii="Book Antiqua" w:hAnsi="Book Antiqua"/>
                <w:sz w:val="22"/>
                <w:szCs w:val="22"/>
                <w:lang w:val="en-US"/>
              </w:rPr>
              <w:t>-</w:t>
            </w:r>
            <w:r w:rsidRPr="003A19B5">
              <w:rPr>
                <w:rFonts w:ascii="Book Antiqua" w:hAnsi="Book Antiqua"/>
                <w:sz w:val="22"/>
                <w:szCs w:val="22"/>
                <w:lang w:val="en-US"/>
              </w:rPr>
              <w:t>35</w:t>
            </w:r>
          </w:p>
        </w:tc>
        <w:tc>
          <w:tcPr>
            <w:tcW w:w="1843" w:type="dxa"/>
            <w:tcBorders>
              <w:top w:val="nil"/>
            </w:tcBorders>
          </w:tcPr>
          <w:p w14:paraId="273A1A6B"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58.0</w:t>
            </w:r>
          </w:p>
        </w:tc>
        <w:tc>
          <w:tcPr>
            <w:tcW w:w="2268" w:type="dxa"/>
            <w:tcBorders>
              <w:top w:val="nil"/>
            </w:tcBorders>
          </w:tcPr>
          <w:p w14:paraId="7B1439CF" w14:textId="0771320C"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2.62 (1.95</w:t>
            </w:r>
            <w:r w:rsidR="006B0326" w:rsidRPr="003A19B5">
              <w:rPr>
                <w:rFonts w:ascii="Book Antiqua" w:hAnsi="Book Antiqua"/>
                <w:sz w:val="22"/>
                <w:szCs w:val="22"/>
                <w:lang w:val="en-US"/>
              </w:rPr>
              <w:t>-</w:t>
            </w:r>
            <w:r w:rsidRPr="003A19B5">
              <w:rPr>
                <w:rFonts w:ascii="Book Antiqua" w:hAnsi="Book Antiqua"/>
                <w:sz w:val="22"/>
                <w:szCs w:val="22"/>
                <w:lang w:val="en-US"/>
              </w:rPr>
              <w:t>3.51)</w:t>
            </w:r>
          </w:p>
        </w:tc>
        <w:tc>
          <w:tcPr>
            <w:tcW w:w="2275" w:type="dxa"/>
            <w:tcBorders>
              <w:top w:val="nil"/>
            </w:tcBorders>
          </w:tcPr>
          <w:p w14:paraId="51FAAA37" w14:textId="4D0434B3"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2.09 (1.53</w:t>
            </w:r>
            <w:r w:rsidR="006B0326" w:rsidRPr="003A19B5">
              <w:rPr>
                <w:rFonts w:ascii="Book Antiqua" w:hAnsi="Book Antiqua"/>
                <w:sz w:val="22"/>
                <w:szCs w:val="22"/>
                <w:lang w:val="en-US"/>
              </w:rPr>
              <w:t>-</w:t>
            </w:r>
            <w:r w:rsidRPr="003A19B5">
              <w:rPr>
                <w:rFonts w:ascii="Book Antiqua" w:hAnsi="Book Antiqua"/>
                <w:sz w:val="22"/>
                <w:szCs w:val="22"/>
                <w:lang w:val="en-US"/>
              </w:rPr>
              <w:t>2.85)</w:t>
            </w:r>
          </w:p>
        </w:tc>
      </w:tr>
      <w:tr w:rsidR="003A19B5" w:rsidRPr="003A19B5" w14:paraId="3F2A0DDA" w14:textId="77777777" w:rsidTr="00A128EA">
        <w:tc>
          <w:tcPr>
            <w:tcW w:w="3510" w:type="dxa"/>
          </w:tcPr>
          <w:p w14:paraId="59C17A3B" w14:textId="5EECE23A"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36</w:t>
            </w:r>
            <w:r w:rsidR="006B0326" w:rsidRPr="003A19B5">
              <w:rPr>
                <w:rFonts w:ascii="Book Antiqua" w:hAnsi="Book Antiqua"/>
                <w:sz w:val="22"/>
                <w:szCs w:val="22"/>
                <w:lang w:val="en-US"/>
              </w:rPr>
              <w:t>-</w:t>
            </w:r>
            <w:r w:rsidRPr="003A19B5">
              <w:rPr>
                <w:rFonts w:ascii="Book Antiqua" w:hAnsi="Book Antiqua"/>
                <w:sz w:val="22"/>
                <w:szCs w:val="22"/>
                <w:lang w:val="en-US"/>
              </w:rPr>
              <w:t>50</w:t>
            </w:r>
          </w:p>
        </w:tc>
        <w:tc>
          <w:tcPr>
            <w:tcW w:w="1843" w:type="dxa"/>
          </w:tcPr>
          <w:p w14:paraId="6E7B15B4"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51.1</w:t>
            </w:r>
          </w:p>
        </w:tc>
        <w:tc>
          <w:tcPr>
            <w:tcW w:w="2268" w:type="dxa"/>
          </w:tcPr>
          <w:p w14:paraId="02FC864B" w14:textId="17D88403"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2.26 (1.68</w:t>
            </w:r>
            <w:r w:rsidR="006B0326" w:rsidRPr="003A19B5">
              <w:rPr>
                <w:rFonts w:ascii="Book Antiqua" w:hAnsi="Book Antiqua"/>
                <w:sz w:val="22"/>
                <w:szCs w:val="22"/>
                <w:lang w:val="en-US"/>
              </w:rPr>
              <w:t>-</w:t>
            </w:r>
            <w:r w:rsidRPr="003A19B5">
              <w:rPr>
                <w:rFonts w:ascii="Book Antiqua" w:hAnsi="Book Antiqua"/>
                <w:sz w:val="22"/>
                <w:szCs w:val="22"/>
                <w:lang w:val="en-US"/>
              </w:rPr>
              <w:t>3.05)</w:t>
            </w:r>
          </w:p>
        </w:tc>
        <w:tc>
          <w:tcPr>
            <w:tcW w:w="2275" w:type="dxa"/>
          </w:tcPr>
          <w:p w14:paraId="2CB88DF0" w14:textId="7422FA43"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2.04 (1.51</w:t>
            </w:r>
            <w:r w:rsidR="006B0326" w:rsidRPr="003A19B5">
              <w:rPr>
                <w:rFonts w:ascii="Book Antiqua" w:hAnsi="Book Antiqua"/>
                <w:sz w:val="22"/>
                <w:szCs w:val="22"/>
                <w:lang w:val="en-US"/>
              </w:rPr>
              <w:t>-</w:t>
            </w:r>
            <w:r w:rsidRPr="003A19B5">
              <w:rPr>
                <w:rFonts w:ascii="Book Antiqua" w:hAnsi="Book Antiqua"/>
                <w:sz w:val="22"/>
                <w:szCs w:val="22"/>
                <w:lang w:val="en-US"/>
              </w:rPr>
              <w:t>2.77)</w:t>
            </w:r>
          </w:p>
        </w:tc>
      </w:tr>
      <w:tr w:rsidR="003A19B5" w:rsidRPr="003A19B5" w14:paraId="2DA7FBFF" w14:textId="77777777" w:rsidTr="00A128EA">
        <w:tc>
          <w:tcPr>
            <w:tcW w:w="3510" w:type="dxa"/>
          </w:tcPr>
          <w:p w14:paraId="4B62309F" w14:textId="40AFAA74"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51</w:t>
            </w:r>
            <w:r w:rsidR="006B0326" w:rsidRPr="003A19B5">
              <w:rPr>
                <w:rFonts w:ascii="Book Antiqua" w:hAnsi="Book Antiqua"/>
                <w:sz w:val="22"/>
                <w:szCs w:val="22"/>
                <w:lang w:val="en-US"/>
              </w:rPr>
              <w:t>-</w:t>
            </w:r>
            <w:r w:rsidRPr="003A19B5">
              <w:rPr>
                <w:rFonts w:ascii="Book Antiqua" w:hAnsi="Book Antiqua"/>
                <w:sz w:val="22"/>
                <w:szCs w:val="22"/>
                <w:lang w:val="en-US"/>
              </w:rPr>
              <w:t>65</w:t>
            </w:r>
          </w:p>
        </w:tc>
        <w:tc>
          <w:tcPr>
            <w:tcW w:w="1843" w:type="dxa"/>
          </w:tcPr>
          <w:p w14:paraId="10F02818"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38.5</w:t>
            </w:r>
          </w:p>
        </w:tc>
        <w:tc>
          <w:tcPr>
            <w:tcW w:w="2268" w:type="dxa"/>
          </w:tcPr>
          <w:p w14:paraId="683EDC82" w14:textId="5343D402"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1.77 (1.30</w:t>
            </w:r>
            <w:r w:rsidR="006B0326" w:rsidRPr="003A19B5">
              <w:rPr>
                <w:rFonts w:ascii="Book Antiqua" w:hAnsi="Book Antiqua"/>
                <w:sz w:val="22"/>
                <w:szCs w:val="22"/>
                <w:lang w:val="en-US"/>
              </w:rPr>
              <w:t>-</w:t>
            </w:r>
            <w:r w:rsidRPr="003A19B5">
              <w:rPr>
                <w:rFonts w:ascii="Book Antiqua" w:hAnsi="Book Antiqua"/>
                <w:sz w:val="22"/>
                <w:szCs w:val="22"/>
                <w:lang w:val="en-US"/>
              </w:rPr>
              <w:t>2.41)</w:t>
            </w:r>
          </w:p>
        </w:tc>
        <w:tc>
          <w:tcPr>
            <w:tcW w:w="2275" w:type="dxa"/>
          </w:tcPr>
          <w:p w14:paraId="4E9E657B" w14:textId="0657E00E"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1.66 (1.12</w:t>
            </w:r>
            <w:r w:rsidR="006B0326" w:rsidRPr="003A19B5">
              <w:rPr>
                <w:rFonts w:ascii="Book Antiqua" w:hAnsi="Book Antiqua"/>
                <w:sz w:val="22"/>
                <w:szCs w:val="22"/>
                <w:lang w:val="en-US"/>
              </w:rPr>
              <w:t>-</w:t>
            </w:r>
            <w:r w:rsidRPr="003A19B5">
              <w:rPr>
                <w:rFonts w:ascii="Book Antiqua" w:hAnsi="Book Antiqua"/>
                <w:sz w:val="22"/>
                <w:szCs w:val="22"/>
                <w:lang w:val="en-US"/>
              </w:rPr>
              <w:t>2.26)</w:t>
            </w:r>
          </w:p>
        </w:tc>
      </w:tr>
      <w:tr w:rsidR="003A19B5" w:rsidRPr="003A19B5" w14:paraId="715EFDF8" w14:textId="77777777" w:rsidTr="00A128EA">
        <w:tc>
          <w:tcPr>
            <w:tcW w:w="3510" w:type="dxa"/>
          </w:tcPr>
          <w:p w14:paraId="207B3716" w14:textId="43AEA8B9"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 66</w:t>
            </w:r>
          </w:p>
        </w:tc>
        <w:tc>
          <w:tcPr>
            <w:tcW w:w="1843" w:type="dxa"/>
          </w:tcPr>
          <w:p w14:paraId="31FD0B7A"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22.8</w:t>
            </w:r>
          </w:p>
        </w:tc>
        <w:tc>
          <w:tcPr>
            <w:tcW w:w="2268" w:type="dxa"/>
          </w:tcPr>
          <w:p w14:paraId="53AE21E8"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c>
          <w:tcPr>
            <w:tcW w:w="2275" w:type="dxa"/>
          </w:tcPr>
          <w:p w14:paraId="5A57B246"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r>
      <w:tr w:rsidR="003A19B5" w:rsidRPr="003A19B5" w14:paraId="45D0FC1E" w14:textId="77777777" w:rsidTr="00A128EA">
        <w:tc>
          <w:tcPr>
            <w:tcW w:w="3510" w:type="dxa"/>
          </w:tcPr>
          <w:p w14:paraId="049277A0" w14:textId="3FDA6581" w:rsidR="00E343D2" w:rsidRPr="003A19B5" w:rsidRDefault="00E343D2" w:rsidP="002411E0">
            <w:pPr>
              <w:adjustRightInd w:val="0"/>
              <w:snapToGrid w:val="0"/>
              <w:spacing w:line="360" w:lineRule="auto"/>
              <w:jc w:val="both"/>
              <w:rPr>
                <w:rFonts w:ascii="Book Antiqua" w:eastAsiaTheme="minorEastAsia" w:hAnsi="Book Antiqua"/>
                <w:sz w:val="22"/>
                <w:szCs w:val="22"/>
                <w:lang w:val="en-US" w:eastAsia="zh-CN"/>
              </w:rPr>
            </w:pPr>
            <w:r w:rsidRPr="003A19B5">
              <w:rPr>
                <w:rFonts w:ascii="Book Antiqua" w:hAnsi="Book Antiqua"/>
                <w:sz w:val="22"/>
                <w:szCs w:val="22"/>
                <w:lang w:val="en-US"/>
              </w:rPr>
              <w:t>Gender</w:t>
            </w:r>
          </w:p>
        </w:tc>
        <w:tc>
          <w:tcPr>
            <w:tcW w:w="1843" w:type="dxa"/>
          </w:tcPr>
          <w:p w14:paraId="0203E815"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68" w:type="dxa"/>
          </w:tcPr>
          <w:p w14:paraId="6AEB0E85"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75" w:type="dxa"/>
          </w:tcPr>
          <w:p w14:paraId="5698FA8E"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r>
      <w:tr w:rsidR="003A19B5" w:rsidRPr="003A19B5" w14:paraId="07914E14" w14:textId="77777777" w:rsidTr="00A128EA">
        <w:tc>
          <w:tcPr>
            <w:tcW w:w="3510" w:type="dxa"/>
          </w:tcPr>
          <w:p w14:paraId="64420B6D" w14:textId="66817FFF"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Male</w:t>
            </w:r>
          </w:p>
        </w:tc>
        <w:tc>
          <w:tcPr>
            <w:tcW w:w="1843" w:type="dxa"/>
          </w:tcPr>
          <w:p w14:paraId="54BD49DC"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38.7</w:t>
            </w:r>
          </w:p>
        </w:tc>
        <w:tc>
          <w:tcPr>
            <w:tcW w:w="2268" w:type="dxa"/>
          </w:tcPr>
          <w:p w14:paraId="7CC76106"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c>
          <w:tcPr>
            <w:tcW w:w="2275" w:type="dxa"/>
          </w:tcPr>
          <w:p w14:paraId="07E216CC"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r>
      <w:tr w:rsidR="003A19B5" w:rsidRPr="003A19B5" w14:paraId="18A0AFAB" w14:textId="77777777" w:rsidTr="00A128EA">
        <w:tc>
          <w:tcPr>
            <w:tcW w:w="3510" w:type="dxa"/>
          </w:tcPr>
          <w:p w14:paraId="6C6D110E"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Female</w:t>
            </w:r>
          </w:p>
        </w:tc>
        <w:tc>
          <w:tcPr>
            <w:tcW w:w="1843" w:type="dxa"/>
          </w:tcPr>
          <w:p w14:paraId="2F344457"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44.2</w:t>
            </w:r>
          </w:p>
        </w:tc>
        <w:tc>
          <w:tcPr>
            <w:tcW w:w="2268" w:type="dxa"/>
          </w:tcPr>
          <w:p w14:paraId="032E99FF" w14:textId="1A778106"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1.14 (0.96</w:t>
            </w:r>
            <w:r w:rsidR="006B0326" w:rsidRPr="003A19B5">
              <w:rPr>
                <w:rFonts w:ascii="Book Antiqua" w:hAnsi="Book Antiqua"/>
                <w:sz w:val="22"/>
                <w:szCs w:val="22"/>
                <w:lang w:val="en-US"/>
              </w:rPr>
              <w:t>-</w:t>
            </w:r>
            <w:r w:rsidRPr="003A19B5">
              <w:rPr>
                <w:rFonts w:ascii="Book Antiqua" w:hAnsi="Book Antiqua"/>
                <w:sz w:val="22"/>
                <w:szCs w:val="22"/>
                <w:lang w:val="en-US"/>
              </w:rPr>
              <w:t>1.36)</w:t>
            </w:r>
          </w:p>
        </w:tc>
        <w:tc>
          <w:tcPr>
            <w:tcW w:w="2275" w:type="dxa"/>
          </w:tcPr>
          <w:p w14:paraId="2DD67DB1" w14:textId="394A69C0"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1.15 (0.98</w:t>
            </w:r>
            <w:r w:rsidR="006B0326" w:rsidRPr="003A19B5">
              <w:rPr>
                <w:rFonts w:ascii="Book Antiqua" w:hAnsi="Book Antiqua"/>
                <w:sz w:val="22"/>
                <w:szCs w:val="22"/>
                <w:lang w:val="en-US"/>
              </w:rPr>
              <w:t>-</w:t>
            </w:r>
            <w:r w:rsidRPr="003A19B5">
              <w:rPr>
                <w:rFonts w:ascii="Book Antiqua" w:hAnsi="Book Antiqua"/>
                <w:sz w:val="22"/>
                <w:szCs w:val="22"/>
                <w:lang w:val="en-US"/>
              </w:rPr>
              <w:t>1.34)</w:t>
            </w:r>
          </w:p>
        </w:tc>
      </w:tr>
      <w:tr w:rsidR="003A19B5" w:rsidRPr="003A19B5" w14:paraId="5CCA5033" w14:textId="77777777" w:rsidTr="00A128EA">
        <w:tc>
          <w:tcPr>
            <w:tcW w:w="3510" w:type="dxa"/>
          </w:tcPr>
          <w:p w14:paraId="504417F4" w14:textId="6A07C57B" w:rsidR="00E343D2" w:rsidRPr="003A19B5" w:rsidRDefault="00E343D2" w:rsidP="002411E0">
            <w:pPr>
              <w:tabs>
                <w:tab w:val="left" w:pos="2535"/>
              </w:tabs>
              <w:adjustRightInd w:val="0"/>
              <w:snapToGrid w:val="0"/>
              <w:spacing w:line="360" w:lineRule="auto"/>
              <w:jc w:val="both"/>
              <w:rPr>
                <w:rFonts w:ascii="Book Antiqua" w:eastAsiaTheme="minorEastAsia" w:hAnsi="Book Antiqua"/>
                <w:sz w:val="22"/>
                <w:szCs w:val="22"/>
                <w:lang w:val="en-US" w:eastAsia="zh-CN"/>
              </w:rPr>
            </w:pPr>
            <w:r w:rsidRPr="003A19B5">
              <w:rPr>
                <w:rFonts w:ascii="Book Antiqua" w:hAnsi="Book Antiqua"/>
                <w:sz w:val="22"/>
                <w:szCs w:val="22"/>
                <w:lang w:val="en-US"/>
              </w:rPr>
              <w:t>Parental ethnicity</w:t>
            </w:r>
          </w:p>
        </w:tc>
        <w:tc>
          <w:tcPr>
            <w:tcW w:w="1843" w:type="dxa"/>
          </w:tcPr>
          <w:p w14:paraId="5F57C002"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68" w:type="dxa"/>
          </w:tcPr>
          <w:p w14:paraId="446DFACC"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75" w:type="dxa"/>
          </w:tcPr>
          <w:p w14:paraId="4A3B376E"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r>
      <w:tr w:rsidR="003A19B5" w:rsidRPr="003A19B5" w14:paraId="6376056C" w14:textId="77777777" w:rsidTr="00A128EA">
        <w:tc>
          <w:tcPr>
            <w:tcW w:w="3510" w:type="dxa"/>
          </w:tcPr>
          <w:p w14:paraId="677FFEB9" w14:textId="536A2350"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Norwegian</w:t>
            </w:r>
          </w:p>
        </w:tc>
        <w:tc>
          <w:tcPr>
            <w:tcW w:w="1843" w:type="dxa"/>
          </w:tcPr>
          <w:p w14:paraId="345BE39D"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41.2</w:t>
            </w:r>
          </w:p>
        </w:tc>
        <w:tc>
          <w:tcPr>
            <w:tcW w:w="2268" w:type="dxa"/>
          </w:tcPr>
          <w:p w14:paraId="4437C0CC"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c>
          <w:tcPr>
            <w:tcW w:w="2275" w:type="dxa"/>
          </w:tcPr>
          <w:p w14:paraId="29EC25E2"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r>
      <w:tr w:rsidR="003A19B5" w:rsidRPr="003A19B5" w14:paraId="2F46F677" w14:textId="77777777" w:rsidTr="00A128EA">
        <w:tc>
          <w:tcPr>
            <w:tcW w:w="3510" w:type="dxa"/>
          </w:tcPr>
          <w:p w14:paraId="41BAF486"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Others</w:t>
            </w:r>
          </w:p>
        </w:tc>
        <w:tc>
          <w:tcPr>
            <w:tcW w:w="1843" w:type="dxa"/>
          </w:tcPr>
          <w:p w14:paraId="3C438EEC"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45.1</w:t>
            </w:r>
          </w:p>
        </w:tc>
        <w:tc>
          <w:tcPr>
            <w:tcW w:w="2268" w:type="dxa"/>
          </w:tcPr>
          <w:p w14:paraId="06CED033" w14:textId="66DF3CC5"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1.09 (0.86</w:t>
            </w:r>
            <w:r w:rsidR="006B0326" w:rsidRPr="003A19B5">
              <w:rPr>
                <w:rFonts w:ascii="Book Antiqua" w:hAnsi="Book Antiqua"/>
                <w:sz w:val="22"/>
                <w:szCs w:val="22"/>
                <w:lang w:val="en-US"/>
              </w:rPr>
              <w:t>-</w:t>
            </w:r>
            <w:r w:rsidRPr="003A19B5">
              <w:rPr>
                <w:rFonts w:ascii="Book Antiqua" w:hAnsi="Book Antiqua"/>
                <w:sz w:val="22"/>
                <w:szCs w:val="22"/>
                <w:lang w:val="en-US"/>
              </w:rPr>
              <w:t>1.40)</w:t>
            </w:r>
          </w:p>
        </w:tc>
        <w:tc>
          <w:tcPr>
            <w:tcW w:w="2275" w:type="dxa"/>
          </w:tcPr>
          <w:p w14:paraId="4715ED8C" w14:textId="1ED927AD"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 (0.81</w:t>
            </w:r>
            <w:r w:rsidR="006B0326" w:rsidRPr="003A19B5">
              <w:rPr>
                <w:rFonts w:ascii="Book Antiqua" w:hAnsi="Book Antiqua"/>
                <w:sz w:val="22"/>
                <w:szCs w:val="22"/>
                <w:lang w:val="en-US"/>
              </w:rPr>
              <w:t>-</w:t>
            </w:r>
            <w:r w:rsidRPr="003A19B5">
              <w:rPr>
                <w:rFonts w:ascii="Book Antiqua" w:hAnsi="Book Antiqua"/>
                <w:sz w:val="22"/>
                <w:szCs w:val="22"/>
                <w:lang w:val="en-US"/>
              </w:rPr>
              <w:t>1.25)</w:t>
            </w:r>
          </w:p>
        </w:tc>
      </w:tr>
      <w:tr w:rsidR="003A19B5" w:rsidRPr="003A19B5" w14:paraId="35921CF9" w14:textId="77777777" w:rsidTr="00A128EA">
        <w:tc>
          <w:tcPr>
            <w:tcW w:w="3510" w:type="dxa"/>
          </w:tcPr>
          <w:p w14:paraId="0D23378B" w14:textId="03AF5AEC" w:rsidR="00E343D2" w:rsidRPr="003A19B5" w:rsidRDefault="00E343D2" w:rsidP="002411E0">
            <w:pPr>
              <w:adjustRightInd w:val="0"/>
              <w:snapToGrid w:val="0"/>
              <w:spacing w:line="360" w:lineRule="auto"/>
              <w:jc w:val="both"/>
              <w:rPr>
                <w:rFonts w:ascii="Book Antiqua" w:eastAsiaTheme="minorEastAsia" w:hAnsi="Book Antiqua"/>
                <w:sz w:val="22"/>
                <w:szCs w:val="22"/>
                <w:lang w:val="en-US" w:eastAsia="zh-CN"/>
              </w:rPr>
            </w:pPr>
            <w:proofErr w:type="spellStart"/>
            <w:r w:rsidRPr="003A19B5">
              <w:rPr>
                <w:rFonts w:ascii="Book Antiqua" w:hAnsi="Book Antiqua"/>
                <w:sz w:val="22"/>
                <w:szCs w:val="22"/>
                <w:lang w:val="en-US"/>
              </w:rPr>
              <w:t>Urbanicity</w:t>
            </w:r>
            <w:proofErr w:type="spellEnd"/>
          </w:p>
        </w:tc>
        <w:tc>
          <w:tcPr>
            <w:tcW w:w="1843" w:type="dxa"/>
          </w:tcPr>
          <w:p w14:paraId="1B167B08"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68" w:type="dxa"/>
          </w:tcPr>
          <w:p w14:paraId="487AA9D6"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75" w:type="dxa"/>
          </w:tcPr>
          <w:p w14:paraId="24D25EF8"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r>
      <w:tr w:rsidR="003A19B5" w:rsidRPr="003A19B5" w14:paraId="51FC0BC6" w14:textId="77777777" w:rsidTr="00A128EA">
        <w:tc>
          <w:tcPr>
            <w:tcW w:w="3510" w:type="dxa"/>
          </w:tcPr>
          <w:p w14:paraId="506A0E91" w14:textId="204D27FA" w:rsidR="0076745E" w:rsidRPr="003A19B5" w:rsidRDefault="00E343D2"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&lt; 50</w:t>
            </w:r>
            <w:r w:rsidR="0076745E" w:rsidRPr="003A19B5">
              <w:rPr>
                <w:rFonts w:ascii="Book Antiqua" w:hAnsi="Book Antiqua"/>
                <w:sz w:val="22"/>
                <w:szCs w:val="22"/>
                <w:lang w:val="en-US"/>
              </w:rPr>
              <w:t>000</w:t>
            </w:r>
            <w:r w:rsidR="00F21E1E" w:rsidRPr="003A19B5">
              <w:rPr>
                <w:rFonts w:ascii="Book Antiqua" w:hAnsi="Book Antiqua"/>
                <w:sz w:val="22"/>
                <w:szCs w:val="22"/>
                <w:lang w:val="en-US"/>
              </w:rPr>
              <w:t xml:space="preserve"> inhabitants</w:t>
            </w:r>
          </w:p>
        </w:tc>
        <w:tc>
          <w:tcPr>
            <w:tcW w:w="1843" w:type="dxa"/>
          </w:tcPr>
          <w:p w14:paraId="0FBDBAA1"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46.3</w:t>
            </w:r>
          </w:p>
        </w:tc>
        <w:tc>
          <w:tcPr>
            <w:tcW w:w="2268" w:type="dxa"/>
          </w:tcPr>
          <w:p w14:paraId="7CAD5FD1"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c>
          <w:tcPr>
            <w:tcW w:w="2275" w:type="dxa"/>
          </w:tcPr>
          <w:p w14:paraId="2241D102"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r>
      <w:tr w:rsidR="003A19B5" w:rsidRPr="003A19B5" w14:paraId="161B600D" w14:textId="77777777" w:rsidTr="00A128EA">
        <w:tc>
          <w:tcPr>
            <w:tcW w:w="3510" w:type="dxa"/>
          </w:tcPr>
          <w:p w14:paraId="4D5C80CC" w14:textId="5E7B21C6" w:rsidR="0076745E" w:rsidRPr="003A19B5" w:rsidRDefault="00E343D2"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 50</w:t>
            </w:r>
            <w:r w:rsidR="0076745E" w:rsidRPr="003A19B5">
              <w:rPr>
                <w:rFonts w:ascii="Book Antiqua" w:hAnsi="Book Antiqua"/>
                <w:sz w:val="22"/>
                <w:szCs w:val="22"/>
                <w:lang w:val="en-US"/>
              </w:rPr>
              <w:t>000</w:t>
            </w:r>
            <w:r w:rsidR="00F21E1E" w:rsidRPr="003A19B5">
              <w:rPr>
                <w:rFonts w:ascii="Book Antiqua" w:hAnsi="Book Antiqua"/>
                <w:sz w:val="22"/>
                <w:szCs w:val="22"/>
                <w:lang w:val="en-US"/>
              </w:rPr>
              <w:t xml:space="preserve"> inhabitants</w:t>
            </w:r>
          </w:p>
        </w:tc>
        <w:tc>
          <w:tcPr>
            <w:tcW w:w="1843" w:type="dxa"/>
          </w:tcPr>
          <w:p w14:paraId="70C5F217"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36.3</w:t>
            </w:r>
          </w:p>
        </w:tc>
        <w:tc>
          <w:tcPr>
            <w:tcW w:w="2268" w:type="dxa"/>
          </w:tcPr>
          <w:p w14:paraId="74E55057" w14:textId="5998E4E3"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0.79 (0.66</w:t>
            </w:r>
            <w:r w:rsidR="006B0326" w:rsidRPr="003A19B5">
              <w:rPr>
                <w:rFonts w:ascii="Book Antiqua" w:hAnsi="Book Antiqua"/>
                <w:sz w:val="22"/>
                <w:szCs w:val="22"/>
                <w:lang w:val="en-US"/>
              </w:rPr>
              <w:t>-</w:t>
            </w:r>
            <w:r w:rsidRPr="003A19B5">
              <w:rPr>
                <w:rFonts w:ascii="Book Antiqua" w:hAnsi="Book Antiqua"/>
                <w:sz w:val="22"/>
                <w:szCs w:val="22"/>
                <w:lang w:val="en-US"/>
              </w:rPr>
              <w:t>0.94)</w:t>
            </w:r>
          </w:p>
        </w:tc>
        <w:tc>
          <w:tcPr>
            <w:tcW w:w="2275" w:type="dxa"/>
          </w:tcPr>
          <w:p w14:paraId="1C4820B4" w14:textId="49F5B805"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1.01 (0.84</w:t>
            </w:r>
            <w:r w:rsidR="006B0326" w:rsidRPr="003A19B5">
              <w:rPr>
                <w:rFonts w:ascii="Book Antiqua" w:hAnsi="Book Antiqua"/>
                <w:sz w:val="22"/>
                <w:szCs w:val="22"/>
                <w:lang w:val="en-US"/>
              </w:rPr>
              <w:t>-</w:t>
            </w:r>
            <w:r w:rsidRPr="003A19B5">
              <w:rPr>
                <w:rFonts w:ascii="Book Antiqua" w:hAnsi="Book Antiqua"/>
                <w:sz w:val="22"/>
                <w:szCs w:val="22"/>
                <w:lang w:val="en-US"/>
              </w:rPr>
              <w:t>1.21)</w:t>
            </w:r>
          </w:p>
        </w:tc>
      </w:tr>
      <w:tr w:rsidR="003A19B5" w:rsidRPr="003A19B5" w14:paraId="5B5E8821" w14:textId="77777777" w:rsidTr="00A128EA">
        <w:tc>
          <w:tcPr>
            <w:tcW w:w="3510" w:type="dxa"/>
          </w:tcPr>
          <w:p w14:paraId="0ECF1475" w14:textId="671E1B9B" w:rsidR="00E343D2" w:rsidRPr="003A19B5" w:rsidRDefault="00E343D2" w:rsidP="002411E0">
            <w:pPr>
              <w:adjustRightInd w:val="0"/>
              <w:snapToGrid w:val="0"/>
              <w:spacing w:line="360" w:lineRule="auto"/>
              <w:jc w:val="both"/>
              <w:rPr>
                <w:rFonts w:ascii="Book Antiqua" w:eastAsiaTheme="minorEastAsia" w:hAnsi="Book Antiqua"/>
                <w:sz w:val="22"/>
                <w:szCs w:val="22"/>
                <w:lang w:val="en-US" w:eastAsia="zh-CN"/>
              </w:rPr>
            </w:pPr>
            <w:r w:rsidRPr="003A19B5">
              <w:rPr>
                <w:rFonts w:ascii="Book Antiqua" w:hAnsi="Book Antiqua"/>
                <w:sz w:val="22"/>
                <w:szCs w:val="22"/>
                <w:lang w:val="en-US"/>
              </w:rPr>
              <w:t>Other impairments</w:t>
            </w:r>
          </w:p>
        </w:tc>
        <w:tc>
          <w:tcPr>
            <w:tcW w:w="1843" w:type="dxa"/>
          </w:tcPr>
          <w:p w14:paraId="395075DD"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68" w:type="dxa"/>
          </w:tcPr>
          <w:p w14:paraId="5EC68350"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75" w:type="dxa"/>
          </w:tcPr>
          <w:p w14:paraId="00A880B6"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r>
      <w:tr w:rsidR="003A19B5" w:rsidRPr="003A19B5" w14:paraId="643C0E93" w14:textId="77777777" w:rsidTr="00A128EA">
        <w:tc>
          <w:tcPr>
            <w:tcW w:w="3510" w:type="dxa"/>
          </w:tcPr>
          <w:p w14:paraId="33409137" w14:textId="27F4158F"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No</w:t>
            </w:r>
          </w:p>
        </w:tc>
        <w:tc>
          <w:tcPr>
            <w:tcW w:w="1843" w:type="dxa"/>
          </w:tcPr>
          <w:p w14:paraId="4F0FB130"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38.1</w:t>
            </w:r>
          </w:p>
        </w:tc>
        <w:tc>
          <w:tcPr>
            <w:tcW w:w="2268" w:type="dxa"/>
          </w:tcPr>
          <w:p w14:paraId="280D5FD9"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c>
          <w:tcPr>
            <w:tcW w:w="2275" w:type="dxa"/>
          </w:tcPr>
          <w:p w14:paraId="2422C068"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r>
      <w:tr w:rsidR="003A19B5" w:rsidRPr="003A19B5" w14:paraId="60F58D76" w14:textId="77777777" w:rsidTr="00A128EA">
        <w:tc>
          <w:tcPr>
            <w:tcW w:w="3510" w:type="dxa"/>
          </w:tcPr>
          <w:p w14:paraId="6F081177"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Yes</w:t>
            </w:r>
          </w:p>
        </w:tc>
        <w:tc>
          <w:tcPr>
            <w:tcW w:w="1843" w:type="dxa"/>
          </w:tcPr>
          <w:p w14:paraId="2392E9EF"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48.5</w:t>
            </w:r>
          </w:p>
        </w:tc>
        <w:tc>
          <w:tcPr>
            <w:tcW w:w="2268" w:type="dxa"/>
          </w:tcPr>
          <w:p w14:paraId="56253849" w14:textId="357298A3"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1.27 (1.07</w:t>
            </w:r>
            <w:r w:rsidR="006B0326" w:rsidRPr="003A19B5">
              <w:rPr>
                <w:rFonts w:ascii="Book Antiqua" w:hAnsi="Book Antiqua"/>
                <w:sz w:val="22"/>
                <w:szCs w:val="22"/>
                <w:lang w:val="en-US"/>
              </w:rPr>
              <w:t>-</w:t>
            </w:r>
            <w:r w:rsidRPr="003A19B5">
              <w:rPr>
                <w:rFonts w:ascii="Book Antiqua" w:hAnsi="Book Antiqua"/>
                <w:sz w:val="22"/>
                <w:szCs w:val="22"/>
                <w:lang w:val="en-US"/>
              </w:rPr>
              <w:t>1.51)</w:t>
            </w:r>
          </w:p>
        </w:tc>
        <w:tc>
          <w:tcPr>
            <w:tcW w:w="2275" w:type="dxa"/>
          </w:tcPr>
          <w:p w14:paraId="6CED26C7" w14:textId="77C85F9A"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1.35 (1.15</w:t>
            </w:r>
            <w:r w:rsidR="006B0326" w:rsidRPr="003A19B5">
              <w:rPr>
                <w:rFonts w:ascii="Book Antiqua" w:hAnsi="Book Antiqua"/>
                <w:sz w:val="22"/>
                <w:szCs w:val="22"/>
                <w:lang w:val="en-US"/>
              </w:rPr>
              <w:t>-</w:t>
            </w:r>
            <w:r w:rsidRPr="003A19B5">
              <w:rPr>
                <w:rFonts w:ascii="Book Antiqua" w:hAnsi="Book Antiqua"/>
                <w:sz w:val="22"/>
                <w:szCs w:val="22"/>
                <w:lang w:val="en-US"/>
              </w:rPr>
              <w:t>1.57)</w:t>
            </w:r>
          </w:p>
        </w:tc>
      </w:tr>
      <w:tr w:rsidR="003A19B5" w:rsidRPr="003A19B5" w14:paraId="3921FB59" w14:textId="77777777" w:rsidTr="00A128EA">
        <w:tc>
          <w:tcPr>
            <w:tcW w:w="3510" w:type="dxa"/>
          </w:tcPr>
          <w:p w14:paraId="0C13262E" w14:textId="14049584" w:rsidR="00E343D2" w:rsidRPr="003A19B5" w:rsidRDefault="00E343D2" w:rsidP="002411E0">
            <w:pPr>
              <w:adjustRightInd w:val="0"/>
              <w:snapToGrid w:val="0"/>
              <w:spacing w:line="360" w:lineRule="auto"/>
              <w:jc w:val="both"/>
              <w:rPr>
                <w:rFonts w:ascii="Book Antiqua" w:eastAsiaTheme="minorEastAsia" w:hAnsi="Book Antiqua"/>
                <w:sz w:val="22"/>
                <w:szCs w:val="22"/>
                <w:lang w:val="en-US" w:eastAsia="zh-CN"/>
              </w:rPr>
            </w:pPr>
            <w:r w:rsidRPr="003A19B5">
              <w:rPr>
                <w:rFonts w:ascii="Book Antiqua" w:hAnsi="Book Antiqua"/>
                <w:sz w:val="22"/>
                <w:szCs w:val="22"/>
                <w:lang w:val="en-US"/>
              </w:rPr>
              <w:t>Severity of VI</w:t>
            </w:r>
          </w:p>
        </w:tc>
        <w:tc>
          <w:tcPr>
            <w:tcW w:w="1843" w:type="dxa"/>
          </w:tcPr>
          <w:p w14:paraId="55AC667C"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68" w:type="dxa"/>
          </w:tcPr>
          <w:p w14:paraId="51E49097"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75" w:type="dxa"/>
          </w:tcPr>
          <w:p w14:paraId="488BE020"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r>
      <w:tr w:rsidR="003A19B5" w:rsidRPr="003A19B5" w14:paraId="091B43B7" w14:textId="77777777" w:rsidTr="00A128EA">
        <w:tc>
          <w:tcPr>
            <w:tcW w:w="3510" w:type="dxa"/>
          </w:tcPr>
          <w:p w14:paraId="4740DABB" w14:textId="2A9EDEBF"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Blind</w:t>
            </w:r>
          </w:p>
        </w:tc>
        <w:tc>
          <w:tcPr>
            <w:tcW w:w="1843" w:type="dxa"/>
          </w:tcPr>
          <w:p w14:paraId="1E14233C"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41.9</w:t>
            </w:r>
          </w:p>
        </w:tc>
        <w:tc>
          <w:tcPr>
            <w:tcW w:w="2268" w:type="dxa"/>
          </w:tcPr>
          <w:p w14:paraId="05986C79" w14:textId="2C876AF8"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1.19 (0.93</w:t>
            </w:r>
            <w:r w:rsidR="006B0326" w:rsidRPr="003A19B5">
              <w:rPr>
                <w:rFonts w:ascii="Book Antiqua" w:hAnsi="Book Antiqua"/>
                <w:sz w:val="22"/>
                <w:szCs w:val="22"/>
                <w:lang w:val="en-US"/>
              </w:rPr>
              <w:t>-</w:t>
            </w:r>
            <w:r w:rsidRPr="003A19B5">
              <w:rPr>
                <w:rFonts w:ascii="Book Antiqua" w:hAnsi="Book Antiqua"/>
                <w:sz w:val="22"/>
                <w:szCs w:val="22"/>
                <w:lang w:val="en-US"/>
              </w:rPr>
              <w:t>1.50)</w:t>
            </w:r>
          </w:p>
        </w:tc>
        <w:tc>
          <w:tcPr>
            <w:tcW w:w="2275" w:type="dxa"/>
          </w:tcPr>
          <w:p w14:paraId="43860FDC" w14:textId="6B6835C4"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1.05 (0.84</w:t>
            </w:r>
            <w:r w:rsidR="006B0326" w:rsidRPr="003A19B5">
              <w:rPr>
                <w:rFonts w:ascii="Book Antiqua" w:hAnsi="Book Antiqua"/>
                <w:sz w:val="22"/>
                <w:szCs w:val="22"/>
                <w:lang w:val="en-US"/>
              </w:rPr>
              <w:t>-</w:t>
            </w:r>
            <w:r w:rsidRPr="003A19B5">
              <w:rPr>
                <w:rFonts w:ascii="Book Antiqua" w:hAnsi="Book Antiqua"/>
                <w:sz w:val="22"/>
                <w:szCs w:val="22"/>
                <w:lang w:val="en-US"/>
              </w:rPr>
              <w:t>1.30)</w:t>
            </w:r>
          </w:p>
        </w:tc>
      </w:tr>
      <w:tr w:rsidR="003A19B5" w:rsidRPr="003A19B5" w14:paraId="0A5292BC" w14:textId="77777777" w:rsidTr="00A128EA">
        <w:tc>
          <w:tcPr>
            <w:tcW w:w="3510" w:type="dxa"/>
          </w:tcPr>
          <w:p w14:paraId="76018052"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Severe VI</w:t>
            </w:r>
          </w:p>
        </w:tc>
        <w:tc>
          <w:tcPr>
            <w:tcW w:w="1843" w:type="dxa"/>
          </w:tcPr>
          <w:p w14:paraId="32A4B683"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47.0</w:t>
            </w:r>
          </w:p>
        </w:tc>
        <w:tc>
          <w:tcPr>
            <w:tcW w:w="2268" w:type="dxa"/>
          </w:tcPr>
          <w:p w14:paraId="73FA88A4" w14:textId="0F6B8B8A"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1.33 (1.08</w:t>
            </w:r>
            <w:r w:rsidR="006B0326" w:rsidRPr="003A19B5">
              <w:rPr>
                <w:rFonts w:ascii="Book Antiqua" w:hAnsi="Book Antiqua"/>
                <w:sz w:val="22"/>
                <w:szCs w:val="22"/>
                <w:lang w:val="en-US"/>
              </w:rPr>
              <w:t>-</w:t>
            </w:r>
            <w:r w:rsidRPr="003A19B5">
              <w:rPr>
                <w:rFonts w:ascii="Book Antiqua" w:hAnsi="Book Antiqua"/>
                <w:sz w:val="22"/>
                <w:szCs w:val="22"/>
                <w:lang w:val="en-US"/>
              </w:rPr>
              <w:t>1.63)</w:t>
            </w:r>
          </w:p>
        </w:tc>
        <w:tc>
          <w:tcPr>
            <w:tcW w:w="2275" w:type="dxa"/>
          </w:tcPr>
          <w:p w14:paraId="6D58FF99" w14:textId="207D3510"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1.18 (0.97</w:t>
            </w:r>
            <w:r w:rsidR="006B0326" w:rsidRPr="003A19B5">
              <w:rPr>
                <w:rFonts w:ascii="Book Antiqua" w:hAnsi="Book Antiqua"/>
                <w:sz w:val="22"/>
                <w:szCs w:val="22"/>
                <w:lang w:val="en-US"/>
              </w:rPr>
              <w:t>-</w:t>
            </w:r>
            <w:r w:rsidRPr="003A19B5">
              <w:rPr>
                <w:rFonts w:ascii="Book Antiqua" w:hAnsi="Book Antiqua"/>
                <w:sz w:val="22"/>
                <w:szCs w:val="22"/>
                <w:lang w:val="en-US"/>
              </w:rPr>
              <w:t>1.42)</w:t>
            </w:r>
          </w:p>
        </w:tc>
      </w:tr>
      <w:tr w:rsidR="003A19B5" w:rsidRPr="003A19B5" w14:paraId="60C13E05" w14:textId="77777777" w:rsidTr="00A128EA">
        <w:tc>
          <w:tcPr>
            <w:tcW w:w="3510" w:type="dxa"/>
          </w:tcPr>
          <w:p w14:paraId="1CD3FD68" w14:textId="0CE9A8EE"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Moderate VI</w:t>
            </w:r>
            <w:r w:rsidR="00E343D2" w:rsidRPr="003A19B5">
              <w:rPr>
                <w:rFonts w:ascii="Book Antiqua" w:hAnsi="Book Antiqua"/>
                <w:sz w:val="22"/>
                <w:szCs w:val="22"/>
                <w:lang w:val="en-US"/>
              </w:rPr>
              <w:t>/o</w:t>
            </w:r>
            <w:r w:rsidRPr="003A19B5">
              <w:rPr>
                <w:rFonts w:ascii="Book Antiqua" w:hAnsi="Book Antiqua"/>
                <w:sz w:val="22"/>
                <w:szCs w:val="22"/>
                <w:lang w:val="en-US"/>
              </w:rPr>
              <w:t>ther</w:t>
            </w:r>
          </w:p>
        </w:tc>
        <w:tc>
          <w:tcPr>
            <w:tcW w:w="1843" w:type="dxa"/>
          </w:tcPr>
          <w:p w14:paraId="0BAD40B9"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35.4</w:t>
            </w:r>
          </w:p>
        </w:tc>
        <w:tc>
          <w:tcPr>
            <w:tcW w:w="2268" w:type="dxa"/>
          </w:tcPr>
          <w:p w14:paraId="1098A6B1"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c>
          <w:tcPr>
            <w:tcW w:w="2275" w:type="dxa"/>
          </w:tcPr>
          <w:p w14:paraId="4B3F9197"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r>
      <w:tr w:rsidR="003A19B5" w:rsidRPr="003A19B5" w14:paraId="326DD39A" w14:textId="77777777" w:rsidTr="00A128EA">
        <w:tc>
          <w:tcPr>
            <w:tcW w:w="3510" w:type="dxa"/>
          </w:tcPr>
          <w:p w14:paraId="7DD31FCD" w14:textId="5E2538EF" w:rsidR="00E343D2" w:rsidRPr="003A19B5" w:rsidRDefault="00E343D2" w:rsidP="002411E0">
            <w:pPr>
              <w:adjustRightInd w:val="0"/>
              <w:snapToGrid w:val="0"/>
              <w:spacing w:line="360" w:lineRule="auto"/>
              <w:jc w:val="both"/>
              <w:rPr>
                <w:rFonts w:ascii="Book Antiqua" w:eastAsiaTheme="minorEastAsia" w:hAnsi="Book Antiqua"/>
                <w:sz w:val="22"/>
                <w:szCs w:val="22"/>
                <w:lang w:val="en-US" w:eastAsia="zh-CN"/>
              </w:rPr>
            </w:pPr>
            <w:r w:rsidRPr="003A19B5">
              <w:rPr>
                <w:rFonts w:ascii="Book Antiqua" w:hAnsi="Book Antiqua"/>
                <w:sz w:val="22"/>
                <w:szCs w:val="22"/>
                <w:lang w:val="en-US"/>
              </w:rPr>
              <w:t>Age at VI onset</w:t>
            </w:r>
          </w:p>
        </w:tc>
        <w:tc>
          <w:tcPr>
            <w:tcW w:w="1843" w:type="dxa"/>
          </w:tcPr>
          <w:p w14:paraId="2777EC04"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68" w:type="dxa"/>
          </w:tcPr>
          <w:p w14:paraId="3EA6288D"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75" w:type="dxa"/>
          </w:tcPr>
          <w:p w14:paraId="076E6D90"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r>
      <w:tr w:rsidR="003A19B5" w:rsidRPr="003A19B5" w14:paraId="2BA0B8CE" w14:textId="77777777" w:rsidTr="00A128EA">
        <w:tc>
          <w:tcPr>
            <w:tcW w:w="3510" w:type="dxa"/>
          </w:tcPr>
          <w:p w14:paraId="707542CB" w14:textId="7E2786E4"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Since birth</w:t>
            </w:r>
          </w:p>
        </w:tc>
        <w:tc>
          <w:tcPr>
            <w:tcW w:w="1843" w:type="dxa"/>
          </w:tcPr>
          <w:p w14:paraId="5D90650C"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52.0</w:t>
            </w:r>
          </w:p>
        </w:tc>
        <w:tc>
          <w:tcPr>
            <w:tcW w:w="2268" w:type="dxa"/>
          </w:tcPr>
          <w:p w14:paraId="07816E94" w14:textId="2C20EA64"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1.91 (1.53</w:t>
            </w:r>
            <w:r w:rsidR="006B0326" w:rsidRPr="003A19B5">
              <w:rPr>
                <w:rFonts w:ascii="Book Antiqua" w:hAnsi="Book Antiqua"/>
                <w:sz w:val="22"/>
                <w:szCs w:val="22"/>
                <w:lang w:val="en-US"/>
              </w:rPr>
              <w:t>-</w:t>
            </w:r>
            <w:r w:rsidRPr="003A19B5">
              <w:rPr>
                <w:rFonts w:ascii="Book Antiqua" w:hAnsi="Book Antiqua"/>
                <w:sz w:val="22"/>
                <w:szCs w:val="22"/>
                <w:lang w:val="en-US"/>
              </w:rPr>
              <w:t>2.38)</w:t>
            </w:r>
          </w:p>
        </w:tc>
        <w:tc>
          <w:tcPr>
            <w:tcW w:w="2275" w:type="dxa"/>
          </w:tcPr>
          <w:p w14:paraId="0B7BE8DA" w14:textId="1C09D844"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1.55 (1.22</w:t>
            </w:r>
            <w:r w:rsidR="006B0326" w:rsidRPr="003A19B5">
              <w:rPr>
                <w:rFonts w:ascii="Book Antiqua" w:hAnsi="Book Antiqua"/>
                <w:sz w:val="22"/>
                <w:szCs w:val="22"/>
                <w:lang w:val="en-US"/>
              </w:rPr>
              <w:t>-</w:t>
            </w:r>
            <w:r w:rsidRPr="003A19B5">
              <w:rPr>
                <w:rFonts w:ascii="Book Antiqua" w:hAnsi="Book Antiqua"/>
                <w:sz w:val="22"/>
                <w:szCs w:val="22"/>
                <w:lang w:val="en-US"/>
              </w:rPr>
              <w:t>1.96)</w:t>
            </w:r>
          </w:p>
        </w:tc>
      </w:tr>
      <w:tr w:rsidR="003A19B5" w:rsidRPr="003A19B5" w14:paraId="210FD19A" w14:textId="77777777" w:rsidTr="00A128EA">
        <w:tc>
          <w:tcPr>
            <w:tcW w:w="3510" w:type="dxa"/>
          </w:tcPr>
          <w:p w14:paraId="4FDE86DC" w14:textId="5ED5A4EC"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Childhood or youth (1</w:t>
            </w:r>
            <w:r w:rsidR="006B0326" w:rsidRPr="003A19B5">
              <w:rPr>
                <w:rFonts w:ascii="Book Antiqua" w:hAnsi="Book Antiqua"/>
                <w:sz w:val="22"/>
                <w:szCs w:val="22"/>
                <w:lang w:val="en-US"/>
              </w:rPr>
              <w:t>-</w:t>
            </w:r>
            <w:r w:rsidRPr="003A19B5">
              <w:rPr>
                <w:rFonts w:ascii="Book Antiqua" w:hAnsi="Book Antiqua"/>
                <w:sz w:val="22"/>
                <w:szCs w:val="22"/>
                <w:lang w:val="en-US"/>
              </w:rPr>
              <w:t xml:space="preserve">24 </w:t>
            </w:r>
            <w:proofErr w:type="spellStart"/>
            <w:r w:rsidRPr="003A19B5">
              <w:rPr>
                <w:rFonts w:ascii="Book Antiqua" w:hAnsi="Book Antiqua"/>
                <w:sz w:val="22"/>
                <w:szCs w:val="22"/>
                <w:lang w:val="en-US"/>
              </w:rPr>
              <w:t>y</w:t>
            </w:r>
            <w:r w:rsidR="00E343D2" w:rsidRPr="003A19B5">
              <w:rPr>
                <w:rFonts w:ascii="Book Antiqua" w:hAnsi="Book Antiqua"/>
                <w:sz w:val="22"/>
                <w:szCs w:val="22"/>
                <w:lang w:val="en-US"/>
              </w:rPr>
              <w:t>r</w:t>
            </w:r>
            <w:proofErr w:type="spellEnd"/>
            <w:r w:rsidRPr="003A19B5">
              <w:rPr>
                <w:rFonts w:ascii="Book Antiqua" w:hAnsi="Book Antiqua"/>
                <w:sz w:val="22"/>
                <w:szCs w:val="22"/>
                <w:lang w:val="en-US"/>
              </w:rPr>
              <w:t>)</w:t>
            </w:r>
          </w:p>
        </w:tc>
        <w:tc>
          <w:tcPr>
            <w:tcW w:w="1843" w:type="dxa"/>
          </w:tcPr>
          <w:p w14:paraId="26E87F77"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44.8</w:t>
            </w:r>
          </w:p>
        </w:tc>
        <w:tc>
          <w:tcPr>
            <w:tcW w:w="2268" w:type="dxa"/>
          </w:tcPr>
          <w:p w14:paraId="406EAE07" w14:textId="297F1DC6"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1.64 (1.26</w:t>
            </w:r>
            <w:r w:rsidR="006B0326" w:rsidRPr="003A19B5">
              <w:rPr>
                <w:rFonts w:ascii="Book Antiqua" w:hAnsi="Book Antiqua"/>
                <w:sz w:val="22"/>
                <w:szCs w:val="22"/>
                <w:lang w:val="en-US"/>
              </w:rPr>
              <w:t>-</w:t>
            </w:r>
            <w:r w:rsidRPr="003A19B5">
              <w:rPr>
                <w:rFonts w:ascii="Book Antiqua" w:hAnsi="Book Antiqua"/>
                <w:sz w:val="22"/>
                <w:szCs w:val="22"/>
                <w:lang w:val="en-US"/>
              </w:rPr>
              <w:t>2.15)</w:t>
            </w:r>
          </w:p>
        </w:tc>
        <w:tc>
          <w:tcPr>
            <w:tcW w:w="2275" w:type="dxa"/>
          </w:tcPr>
          <w:p w14:paraId="71172C6A" w14:textId="553BDF28"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1.27 (0.98</w:t>
            </w:r>
            <w:r w:rsidR="006B0326" w:rsidRPr="003A19B5">
              <w:rPr>
                <w:rFonts w:ascii="Book Antiqua" w:hAnsi="Book Antiqua"/>
                <w:sz w:val="22"/>
                <w:szCs w:val="22"/>
                <w:lang w:val="en-US"/>
              </w:rPr>
              <w:t>-</w:t>
            </w:r>
            <w:r w:rsidRPr="003A19B5">
              <w:rPr>
                <w:rFonts w:ascii="Book Antiqua" w:hAnsi="Book Antiqua"/>
                <w:sz w:val="22"/>
                <w:szCs w:val="22"/>
                <w:lang w:val="en-US"/>
              </w:rPr>
              <w:t>1.68)</w:t>
            </w:r>
          </w:p>
        </w:tc>
      </w:tr>
      <w:tr w:rsidR="003A19B5" w:rsidRPr="003A19B5" w14:paraId="38670EDF" w14:textId="77777777" w:rsidTr="00A128EA">
        <w:tc>
          <w:tcPr>
            <w:tcW w:w="3510" w:type="dxa"/>
          </w:tcPr>
          <w:p w14:paraId="76E8B46B" w14:textId="6A805254"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 xml:space="preserve">Adulthood (≥ 25 </w:t>
            </w:r>
            <w:proofErr w:type="spellStart"/>
            <w:r w:rsidRPr="003A19B5">
              <w:rPr>
                <w:rFonts w:ascii="Book Antiqua" w:hAnsi="Book Antiqua"/>
                <w:sz w:val="22"/>
                <w:szCs w:val="22"/>
                <w:lang w:val="en-US"/>
              </w:rPr>
              <w:t>yr</w:t>
            </w:r>
            <w:proofErr w:type="spellEnd"/>
            <w:r w:rsidRPr="003A19B5">
              <w:rPr>
                <w:rFonts w:ascii="Book Antiqua" w:hAnsi="Book Antiqua"/>
                <w:sz w:val="22"/>
                <w:szCs w:val="22"/>
                <w:lang w:val="en-US"/>
              </w:rPr>
              <w:t>)</w:t>
            </w:r>
          </w:p>
        </w:tc>
        <w:tc>
          <w:tcPr>
            <w:tcW w:w="1843" w:type="dxa"/>
          </w:tcPr>
          <w:p w14:paraId="585E64E8"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27.3</w:t>
            </w:r>
          </w:p>
        </w:tc>
        <w:tc>
          <w:tcPr>
            <w:tcW w:w="2268" w:type="dxa"/>
          </w:tcPr>
          <w:p w14:paraId="3851F1AC"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c>
          <w:tcPr>
            <w:tcW w:w="2275" w:type="dxa"/>
          </w:tcPr>
          <w:p w14:paraId="3AB121B6"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r>
      <w:tr w:rsidR="003A19B5" w:rsidRPr="003A19B5" w14:paraId="1E4E8AA2" w14:textId="77777777" w:rsidTr="00A128EA">
        <w:tc>
          <w:tcPr>
            <w:tcW w:w="3510" w:type="dxa"/>
          </w:tcPr>
          <w:p w14:paraId="0B27687C" w14:textId="3352EC9D" w:rsidR="00E343D2" w:rsidRPr="003A19B5" w:rsidRDefault="00E343D2" w:rsidP="002411E0">
            <w:pPr>
              <w:adjustRightInd w:val="0"/>
              <w:snapToGrid w:val="0"/>
              <w:spacing w:line="360" w:lineRule="auto"/>
              <w:jc w:val="both"/>
              <w:rPr>
                <w:rFonts w:ascii="Book Antiqua" w:eastAsiaTheme="minorEastAsia" w:hAnsi="Book Antiqua"/>
                <w:sz w:val="22"/>
                <w:szCs w:val="22"/>
                <w:lang w:val="en-US" w:eastAsia="zh-CN"/>
              </w:rPr>
            </w:pPr>
            <w:r w:rsidRPr="003A19B5">
              <w:rPr>
                <w:rFonts w:ascii="Book Antiqua" w:hAnsi="Book Antiqua"/>
                <w:sz w:val="22"/>
                <w:szCs w:val="22"/>
                <w:lang w:val="en-US"/>
              </w:rPr>
              <w:t>VI stability</w:t>
            </w:r>
          </w:p>
        </w:tc>
        <w:tc>
          <w:tcPr>
            <w:tcW w:w="1843" w:type="dxa"/>
          </w:tcPr>
          <w:p w14:paraId="01E000CB"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68" w:type="dxa"/>
          </w:tcPr>
          <w:p w14:paraId="098B1183"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c>
          <w:tcPr>
            <w:tcW w:w="2275" w:type="dxa"/>
          </w:tcPr>
          <w:p w14:paraId="372B970C" w14:textId="77777777" w:rsidR="00E343D2" w:rsidRPr="003A19B5" w:rsidRDefault="00E343D2" w:rsidP="002411E0">
            <w:pPr>
              <w:adjustRightInd w:val="0"/>
              <w:snapToGrid w:val="0"/>
              <w:spacing w:line="360" w:lineRule="auto"/>
              <w:jc w:val="both"/>
              <w:rPr>
                <w:rFonts w:ascii="Book Antiqua" w:hAnsi="Book Antiqua"/>
                <w:sz w:val="22"/>
                <w:szCs w:val="22"/>
                <w:lang w:val="en-US"/>
              </w:rPr>
            </w:pPr>
          </w:p>
        </w:tc>
      </w:tr>
      <w:tr w:rsidR="003A19B5" w:rsidRPr="003A19B5" w14:paraId="06828D7D" w14:textId="77777777" w:rsidTr="00A128EA">
        <w:tc>
          <w:tcPr>
            <w:tcW w:w="3510" w:type="dxa"/>
          </w:tcPr>
          <w:p w14:paraId="64B24CFD" w14:textId="2E9CBD94" w:rsidR="0076745E" w:rsidRPr="003A19B5" w:rsidRDefault="0076745E" w:rsidP="002411E0">
            <w:pPr>
              <w:adjustRightInd w:val="0"/>
              <w:snapToGrid w:val="0"/>
              <w:spacing w:line="360" w:lineRule="auto"/>
              <w:ind w:firstLineChars="100" w:firstLine="220"/>
              <w:jc w:val="both"/>
              <w:rPr>
                <w:rFonts w:ascii="Book Antiqua" w:hAnsi="Book Antiqua"/>
                <w:b/>
                <w:sz w:val="22"/>
                <w:szCs w:val="22"/>
                <w:lang w:val="en-US"/>
              </w:rPr>
            </w:pPr>
            <w:r w:rsidRPr="003A19B5">
              <w:rPr>
                <w:rFonts w:ascii="Book Antiqua" w:hAnsi="Book Antiqua"/>
                <w:sz w:val="22"/>
                <w:szCs w:val="22"/>
                <w:lang w:val="en-US"/>
              </w:rPr>
              <w:t>Stable</w:t>
            </w:r>
          </w:p>
        </w:tc>
        <w:tc>
          <w:tcPr>
            <w:tcW w:w="1843" w:type="dxa"/>
          </w:tcPr>
          <w:p w14:paraId="274066CB"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43.0</w:t>
            </w:r>
          </w:p>
        </w:tc>
        <w:tc>
          <w:tcPr>
            <w:tcW w:w="2268" w:type="dxa"/>
          </w:tcPr>
          <w:p w14:paraId="6CB44E43"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c>
          <w:tcPr>
            <w:tcW w:w="2275" w:type="dxa"/>
          </w:tcPr>
          <w:p w14:paraId="5C2B5C58"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1.00</w:t>
            </w:r>
          </w:p>
        </w:tc>
      </w:tr>
      <w:tr w:rsidR="003A19B5" w:rsidRPr="003A19B5" w14:paraId="3293A014" w14:textId="77777777" w:rsidTr="00A128EA">
        <w:tc>
          <w:tcPr>
            <w:tcW w:w="3510" w:type="dxa"/>
          </w:tcPr>
          <w:p w14:paraId="597AAF01" w14:textId="77777777" w:rsidR="0076745E" w:rsidRPr="003A19B5" w:rsidRDefault="0076745E" w:rsidP="002411E0">
            <w:pPr>
              <w:adjustRightInd w:val="0"/>
              <w:snapToGrid w:val="0"/>
              <w:spacing w:line="360" w:lineRule="auto"/>
              <w:ind w:firstLineChars="100" w:firstLine="220"/>
              <w:jc w:val="both"/>
              <w:rPr>
                <w:rFonts w:ascii="Book Antiqua" w:hAnsi="Book Antiqua"/>
                <w:sz w:val="22"/>
                <w:szCs w:val="22"/>
                <w:lang w:val="en-US"/>
              </w:rPr>
            </w:pPr>
            <w:r w:rsidRPr="003A19B5">
              <w:rPr>
                <w:rFonts w:ascii="Book Antiqua" w:hAnsi="Book Antiqua"/>
                <w:sz w:val="22"/>
                <w:szCs w:val="22"/>
                <w:lang w:val="en-US"/>
              </w:rPr>
              <w:t>Non-stable</w:t>
            </w:r>
          </w:p>
        </w:tc>
        <w:tc>
          <w:tcPr>
            <w:tcW w:w="1843" w:type="dxa"/>
          </w:tcPr>
          <w:p w14:paraId="529894DA" w14:textId="77777777"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38.5</w:t>
            </w:r>
          </w:p>
        </w:tc>
        <w:tc>
          <w:tcPr>
            <w:tcW w:w="2268" w:type="dxa"/>
          </w:tcPr>
          <w:p w14:paraId="429340B8" w14:textId="40437F2E"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0.90 (0.74</w:t>
            </w:r>
            <w:r w:rsidR="006B0326" w:rsidRPr="003A19B5">
              <w:rPr>
                <w:rFonts w:ascii="Book Antiqua" w:hAnsi="Book Antiqua"/>
                <w:sz w:val="22"/>
                <w:szCs w:val="22"/>
                <w:lang w:val="en-US"/>
              </w:rPr>
              <w:t>-</w:t>
            </w:r>
            <w:r w:rsidRPr="003A19B5">
              <w:rPr>
                <w:rFonts w:ascii="Book Antiqua" w:hAnsi="Book Antiqua"/>
                <w:sz w:val="22"/>
                <w:szCs w:val="22"/>
                <w:lang w:val="en-US"/>
              </w:rPr>
              <w:t>1.19)</w:t>
            </w:r>
          </w:p>
        </w:tc>
        <w:tc>
          <w:tcPr>
            <w:tcW w:w="2275" w:type="dxa"/>
          </w:tcPr>
          <w:p w14:paraId="26269E4C" w14:textId="6AA56B7F" w:rsidR="0076745E" w:rsidRPr="003A19B5" w:rsidRDefault="0076745E"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0.92 (0.76</w:t>
            </w:r>
            <w:r w:rsidR="006B0326" w:rsidRPr="003A19B5">
              <w:rPr>
                <w:rFonts w:ascii="Book Antiqua" w:hAnsi="Book Antiqua"/>
                <w:sz w:val="22"/>
                <w:szCs w:val="22"/>
                <w:lang w:val="en-US"/>
              </w:rPr>
              <w:t>-</w:t>
            </w:r>
            <w:r w:rsidRPr="003A19B5">
              <w:rPr>
                <w:rFonts w:ascii="Book Antiqua" w:hAnsi="Book Antiqua"/>
                <w:sz w:val="22"/>
                <w:szCs w:val="22"/>
                <w:lang w:val="en-US"/>
              </w:rPr>
              <w:t>1.11)</w:t>
            </w:r>
          </w:p>
        </w:tc>
      </w:tr>
    </w:tbl>
    <w:p w14:paraId="6470EA44" w14:textId="148E6082" w:rsidR="0076745E" w:rsidRPr="003A19B5" w:rsidRDefault="0076745E" w:rsidP="002411E0">
      <w:pPr>
        <w:adjustRightInd w:val="0"/>
        <w:snapToGrid w:val="0"/>
        <w:spacing w:line="360" w:lineRule="auto"/>
        <w:jc w:val="both"/>
        <w:rPr>
          <w:rFonts w:ascii="Book Antiqua" w:eastAsiaTheme="minorEastAsia" w:hAnsi="Book Antiqua"/>
          <w:sz w:val="24"/>
          <w:szCs w:val="24"/>
          <w:lang w:val="en-US" w:eastAsia="zh-CN"/>
        </w:rPr>
      </w:pPr>
      <w:r w:rsidRPr="003A19B5">
        <w:rPr>
          <w:rFonts w:ascii="Book Antiqua" w:hAnsi="Book Antiqua"/>
          <w:sz w:val="24"/>
          <w:szCs w:val="24"/>
          <w:lang w:val="en-US"/>
        </w:rPr>
        <w:t>RR</w:t>
      </w:r>
      <w:r w:rsidR="00E343D2" w:rsidRPr="003A19B5">
        <w:rPr>
          <w:rFonts w:ascii="Book Antiqua" w:eastAsiaTheme="minorEastAsia" w:hAnsi="Book Antiqua" w:hint="eastAsia"/>
          <w:sz w:val="24"/>
          <w:szCs w:val="24"/>
          <w:lang w:val="en-US" w:eastAsia="zh-CN"/>
        </w:rPr>
        <w:t>:</w:t>
      </w:r>
      <w:r w:rsidRPr="003A19B5">
        <w:rPr>
          <w:rFonts w:ascii="Book Antiqua" w:hAnsi="Book Antiqua"/>
          <w:sz w:val="24"/>
          <w:szCs w:val="24"/>
          <w:lang w:val="en-US"/>
        </w:rPr>
        <w:t xml:space="preserve"> </w:t>
      </w:r>
      <w:r w:rsidR="00E343D2" w:rsidRPr="003A19B5">
        <w:rPr>
          <w:rFonts w:ascii="Book Antiqua" w:hAnsi="Book Antiqua"/>
          <w:sz w:val="24"/>
          <w:szCs w:val="24"/>
          <w:lang w:val="en-US"/>
        </w:rPr>
        <w:t>R</w:t>
      </w:r>
      <w:r w:rsidRPr="003A19B5">
        <w:rPr>
          <w:rFonts w:ascii="Book Antiqua" w:hAnsi="Book Antiqua"/>
          <w:sz w:val="24"/>
          <w:szCs w:val="24"/>
          <w:lang w:val="en-US"/>
        </w:rPr>
        <w:t>elative risk; VI</w:t>
      </w:r>
      <w:r w:rsidR="00E343D2" w:rsidRPr="003A19B5">
        <w:rPr>
          <w:rFonts w:ascii="Book Antiqua" w:eastAsiaTheme="minorEastAsia" w:hAnsi="Book Antiqua" w:hint="eastAsia"/>
          <w:sz w:val="24"/>
          <w:szCs w:val="24"/>
          <w:lang w:val="en-US" w:eastAsia="zh-CN"/>
        </w:rPr>
        <w:t>:</w:t>
      </w:r>
      <w:r w:rsidRPr="003A19B5">
        <w:rPr>
          <w:rFonts w:ascii="Book Antiqua" w:hAnsi="Book Antiqua"/>
          <w:sz w:val="24"/>
          <w:szCs w:val="24"/>
          <w:lang w:val="en-US"/>
        </w:rPr>
        <w:t xml:space="preserve"> </w:t>
      </w:r>
      <w:r w:rsidR="00E343D2" w:rsidRPr="003A19B5">
        <w:rPr>
          <w:rFonts w:ascii="Book Antiqua" w:hAnsi="Book Antiqua"/>
          <w:sz w:val="24"/>
          <w:szCs w:val="24"/>
          <w:lang w:val="en-US"/>
        </w:rPr>
        <w:t>V</w:t>
      </w:r>
      <w:r w:rsidRPr="003A19B5">
        <w:rPr>
          <w:rFonts w:ascii="Book Antiqua" w:hAnsi="Book Antiqua"/>
          <w:sz w:val="24"/>
          <w:szCs w:val="24"/>
          <w:lang w:val="en-US"/>
        </w:rPr>
        <w:t>isual impairment</w:t>
      </w:r>
      <w:r w:rsidR="00E343D2" w:rsidRPr="003A19B5">
        <w:rPr>
          <w:rFonts w:ascii="Book Antiqua" w:eastAsiaTheme="minorEastAsia" w:hAnsi="Book Antiqua" w:hint="eastAsia"/>
          <w:sz w:val="24"/>
          <w:szCs w:val="24"/>
          <w:lang w:val="en-US" w:eastAsia="zh-CN"/>
        </w:rPr>
        <w:t>.</w:t>
      </w:r>
    </w:p>
    <w:p w14:paraId="32202BB9" w14:textId="297472AD" w:rsidR="0076745E" w:rsidRPr="003A19B5" w:rsidRDefault="0076745E" w:rsidP="002411E0">
      <w:pPr>
        <w:adjustRightInd w:val="0"/>
        <w:snapToGrid w:val="0"/>
        <w:spacing w:line="360" w:lineRule="auto"/>
        <w:jc w:val="both"/>
        <w:rPr>
          <w:rFonts w:ascii="Book Antiqua" w:hAnsi="Book Antiqua"/>
          <w:b/>
          <w:sz w:val="24"/>
          <w:szCs w:val="24"/>
          <w:lang w:val="en-US"/>
        </w:rPr>
      </w:pPr>
      <w:r w:rsidRPr="003A19B5">
        <w:rPr>
          <w:rFonts w:ascii="Book Antiqua" w:hAnsi="Book Antiqua"/>
          <w:b/>
          <w:sz w:val="24"/>
          <w:szCs w:val="24"/>
          <w:lang w:val="en-US"/>
        </w:rPr>
        <w:br w:type="page"/>
      </w:r>
      <w:r w:rsidRPr="003A19B5">
        <w:rPr>
          <w:rFonts w:ascii="Book Antiqua" w:hAnsi="Book Antiqua"/>
          <w:b/>
          <w:sz w:val="24"/>
          <w:szCs w:val="24"/>
          <w:lang w:val="en-US"/>
        </w:rPr>
        <w:lastRenderedPageBreak/>
        <w:t>Table 3 Unadjusted and adjusted regression analyses addressing bullying exposure and its association with self-efficacy and life satisfaction among individuals with VI (</w:t>
      </w:r>
      <w:r w:rsidRPr="003A19B5">
        <w:rPr>
          <w:rFonts w:ascii="Book Antiqua" w:hAnsi="Book Antiqua"/>
          <w:b/>
          <w:i/>
          <w:sz w:val="24"/>
          <w:szCs w:val="24"/>
          <w:lang w:val="en-US"/>
        </w:rPr>
        <w:t>n</w:t>
      </w:r>
      <w:r w:rsidRPr="003A19B5">
        <w:rPr>
          <w:rFonts w:ascii="Book Antiqua" w:hAnsi="Book Antiqua"/>
          <w:b/>
          <w:sz w:val="24"/>
          <w:szCs w:val="24"/>
          <w:lang w:val="en-US"/>
        </w:rPr>
        <w:t xml:space="preserve"> </w:t>
      </w:r>
      <w:r w:rsidR="00456545" w:rsidRPr="003A19B5">
        <w:rPr>
          <w:rFonts w:ascii="Book Antiqua" w:hAnsi="Book Antiqua"/>
          <w:b/>
          <w:sz w:val="24"/>
          <w:szCs w:val="24"/>
          <w:lang w:val="en-US"/>
        </w:rPr>
        <w:t xml:space="preserve">= </w:t>
      </w:r>
      <w:r w:rsidRPr="003A19B5">
        <w:rPr>
          <w:rFonts w:ascii="Book Antiqua" w:hAnsi="Book Antiqua"/>
          <w:b/>
          <w:sz w:val="24"/>
          <w:szCs w:val="24"/>
          <w:lang w:val="en-US"/>
        </w:rPr>
        <w:t>736)</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1884"/>
        <w:gridCol w:w="2114"/>
        <w:gridCol w:w="2420"/>
      </w:tblGrid>
      <w:tr w:rsidR="003A19B5" w:rsidRPr="003A19B5" w14:paraId="38CAB02B" w14:textId="77777777" w:rsidTr="00E343D2">
        <w:tc>
          <w:tcPr>
            <w:tcW w:w="1545" w:type="pct"/>
            <w:vMerge w:val="restart"/>
            <w:tcBorders>
              <w:top w:val="single" w:sz="4" w:space="0" w:color="auto"/>
              <w:bottom w:val="nil"/>
            </w:tcBorders>
          </w:tcPr>
          <w:p w14:paraId="467432EC" w14:textId="2F2B317D" w:rsidR="00E343D2" w:rsidRPr="003A19B5" w:rsidRDefault="00E343D2" w:rsidP="002411E0">
            <w:pPr>
              <w:adjustRightInd w:val="0"/>
              <w:snapToGrid w:val="0"/>
              <w:spacing w:line="360" w:lineRule="auto"/>
              <w:jc w:val="both"/>
              <w:rPr>
                <w:rFonts w:ascii="Book Antiqua" w:hAnsi="Book Antiqua"/>
                <w:b/>
                <w:sz w:val="22"/>
                <w:szCs w:val="22"/>
                <w:lang w:val="en-US"/>
              </w:rPr>
            </w:pPr>
            <w:r w:rsidRPr="003A19B5">
              <w:rPr>
                <w:rFonts w:ascii="Book Antiqua" w:hAnsi="Book Antiqua"/>
                <w:b/>
                <w:sz w:val="22"/>
                <w:szCs w:val="22"/>
                <w:lang w:val="en-US"/>
              </w:rPr>
              <w:t>Lifetime bullying</w:t>
            </w:r>
          </w:p>
        </w:tc>
        <w:tc>
          <w:tcPr>
            <w:tcW w:w="1014" w:type="pct"/>
            <w:vMerge w:val="restart"/>
            <w:tcBorders>
              <w:top w:val="single" w:sz="4" w:space="0" w:color="auto"/>
            </w:tcBorders>
          </w:tcPr>
          <w:p w14:paraId="72D25A4E" w14:textId="23BFE979" w:rsidR="00E343D2" w:rsidRPr="003A19B5" w:rsidRDefault="00E343D2" w:rsidP="002411E0">
            <w:pPr>
              <w:adjustRightInd w:val="0"/>
              <w:snapToGrid w:val="0"/>
              <w:spacing w:line="360" w:lineRule="auto"/>
              <w:jc w:val="both"/>
              <w:rPr>
                <w:rFonts w:ascii="Book Antiqua" w:hAnsi="Book Antiqua"/>
                <w:b/>
                <w:sz w:val="22"/>
                <w:szCs w:val="22"/>
                <w:lang w:val="en-US"/>
              </w:rPr>
            </w:pPr>
            <w:r w:rsidRPr="003A19B5">
              <w:rPr>
                <w:rFonts w:ascii="Book Antiqua" w:hAnsi="Book Antiqua"/>
                <w:b/>
                <w:sz w:val="22"/>
                <w:szCs w:val="22"/>
                <w:lang w:val="en-US"/>
              </w:rPr>
              <w:t>Mean (SD)</w:t>
            </w:r>
          </w:p>
        </w:tc>
        <w:tc>
          <w:tcPr>
            <w:tcW w:w="1138" w:type="pct"/>
            <w:tcBorders>
              <w:top w:val="single" w:sz="4" w:space="0" w:color="auto"/>
              <w:bottom w:val="nil"/>
            </w:tcBorders>
          </w:tcPr>
          <w:p w14:paraId="0ADF59A0" w14:textId="68B60832" w:rsidR="00E343D2" w:rsidRPr="007C174B" w:rsidRDefault="00E343D2" w:rsidP="002411E0">
            <w:pPr>
              <w:adjustRightInd w:val="0"/>
              <w:snapToGrid w:val="0"/>
              <w:spacing w:line="360" w:lineRule="auto"/>
              <w:jc w:val="both"/>
              <w:rPr>
                <w:rFonts w:ascii="Book Antiqua" w:eastAsiaTheme="minorEastAsia" w:hAnsi="Book Antiqua"/>
                <w:b/>
                <w:sz w:val="22"/>
                <w:szCs w:val="22"/>
                <w:vertAlign w:val="superscript"/>
                <w:lang w:val="en-US" w:eastAsia="zh-CN"/>
              </w:rPr>
            </w:pPr>
            <w:r w:rsidRPr="003A19B5">
              <w:rPr>
                <w:rFonts w:ascii="Book Antiqua" w:hAnsi="Book Antiqua"/>
                <w:b/>
                <w:sz w:val="22"/>
                <w:szCs w:val="22"/>
                <w:lang w:val="en-US"/>
              </w:rPr>
              <w:t>Unadjusted</w:t>
            </w:r>
            <w:r w:rsidR="007C174B">
              <w:rPr>
                <w:rFonts w:ascii="Book Antiqua" w:eastAsiaTheme="minorEastAsia" w:hAnsi="Book Antiqua" w:hint="eastAsia"/>
                <w:b/>
                <w:sz w:val="24"/>
                <w:szCs w:val="22"/>
                <w:vertAlign w:val="superscript"/>
                <w:lang w:val="en-US" w:eastAsia="zh-CN"/>
              </w:rPr>
              <w:t>1</w:t>
            </w:r>
          </w:p>
        </w:tc>
        <w:tc>
          <w:tcPr>
            <w:tcW w:w="1303" w:type="pct"/>
            <w:tcBorders>
              <w:top w:val="single" w:sz="4" w:space="0" w:color="auto"/>
              <w:bottom w:val="nil"/>
            </w:tcBorders>
          </w:tcPr>
          <w:p w14:paraId="357E0932" w14:textId="1CED94BD" w:rsidR="00E343D2" w:rsidRPr="007C174B" w:rsidRDefault="00E343D2" w:rsidP="002411E0">
            <w:pPr>
              <w:adjustRightInd w:val="0"/>
              <w:snapToGrid w:val="0"/>
              <w:spacing w:line="360" w:lineRule="auto"/>
              <w:jc w:val="both"/>
              <w:rPr>
                <w:rFonts w:ascii="Book Antiqua" w:eastAsiaTheme="minorEastAsia" w:hAnsi="Book Antiqua"/>
                <w:b/>
                <w:sz w:val="22"/>
                <w:szCs w:val="22"/>
                <w:lang w:val="en-US" w:eastAsia="zh-CN"/>
              </w:rPr>
            </w:pPr>
            <w:r w:rsidRPr="003A19B5">
              <w:rPr>
                <w:rFonts w:ascii="Book Antiqua" w:hAnsi="Book Antiqua"/>
                <w:b/>
                <w:sz w:val="22"/>
                <w:szCs w:val="22"/>
                <w:lang w:val="en-US"/>
              </w:rPr>
              <w:t>Adjusted</w:t>
            </w:r>
            <w:r w:rsidR="007C174B">
              <w:rPr>
                <w:rFonts w:ascii="Book Antiqua" w:eastAsiaTheme="minorEastAsia" w:hAnsi="Book Antiqua" w:hint="eastAsia"/>
                <w:b/>
                <w:sz w:val="24"/>
                <w:szCs w:val="22"/>
                <w:vertAlign w:val="superscript"/>
                <w:lang w:val="en-US" w:eastAsia="zh-CN"/>
              </w:rPr>
              <w:t>1,2</w:t>
            </w:r>
          </w:p>
        </w:tc>
      </w:tr>
      <w:tr w:rsidR="003A19B5" w:rsidRPr="003A19B5" w14:paraId="51F5557C" w14:textId="77777777" w:rsidTr="00E343D2">
        <w:tc>
          <w:tcPr>
            <w:tcW w:w="1545" w:type="pct"/>
            <w:vMerge/>
            <w:tcBorders>
              <w:top w:val="nil"/>
              <w:bottom w:val="single" w:sz="4" w:space="0" w:color="auto"/>
            </w:tcBorders>
          </w:tcPr>
          <w:p w14:paraId="52D52A73" w14:textId="617DB8E6" w:rsidR="00E343D2" w:rsidRPr="003A19B5" w:rsidRDefault="00E343D2" w:rsidP="002411E0">
            <w:pPr>
              <w:adjustRightInd w:val="0"/>
              <w:snapToGrid w:val="0"/>
              <w:spacing w:line="360" w:lineRule="auto"/>
              <w:jc w:val="both"/>
              <w:rPr>
                <w:rFonts w:ascii="Book Antiqua" w:hAnsi="Book Antiqua"/>
                <w:b/>
                <w:sz w:val="22"/>
                <w:szCs w:val="22"/>
                <w:lang w:val="en-US"/>
              </w:rPr>
            </w:pPr>
          </w:p>
        </w:tc>
        <w:tc>
          <w:tcPr>
            <w:tcW w:w="1014" w:type="pct"/>
            <w:vMerge/>
            <w:tcBorders>
              <w:bottom w:val="single" w:sz="4" w:space="0" w:color="auto"/>
            </w:tcBorders>
          </w:tcPr>
          <w:p w14:paraId="56CA6CE5" w14:textId="368B942A" w:rsidR="00E343D2" w:rsidRPr="003A19B5" w:rsidRDefault="00E343D2" w:rsidP="002411E0">
            <w:pPr>
              <w:adjustRightInd w:val="0"/>
              <w:snapToGrid w:val="0"/>
              <w:spacing w:line="360" w:lineRule="auto"/>
              <w:jc w:val="both"/>
              <w:rPr>
                <w:rFonts w:ascii="Book Antiqua" w:hAnsi="Book Antiqua"/>
                <w:b/>
                <w:sz w:val="22"/>
                <w:szCs w:val="22"/>
                <w:vertAlign w:val="superscript"/>
                <w:lang w:val="en-US"/>
              </w:rPr>
            </w:pPr>
          </w:p>
        </w:tc>
        <w:tc>
          <w:tcPr>
            <w:tcW w:w="1138" w:type="pct"/>
            <w:tcBorders>
              <w:top w:val="nil"/>
              <w:bottom w:val="single" w:sz="4" w:space="0" w:color="auto"/>
            </w:tcBorders>
          </w:tcPr>
          <w:p w14:paraId="2EC07558" w14:textId="7CA35F1B" w:rsidR="00E343D2" w:rsidRPr="003A19B5" w:rsidRDefault="00E343D2" w:rsidP="002411E0">
            <w:pPr>
              <w:adjustRightInd w:val="0"/>
              <w:snapToGrid w:val="0"/>
              <w:spacing w:line="360" w:lineRule="auto"/>
              <w:jc w:val="both"/>
              <w:rPr>
                <w:rFonts w:ascii="Book Antiqua" w:hAnsi="Book Antiqua"/>
                <w:b/>
                <w:sz w:val="22"/>
                <w:szCs w:val="22"/>
                <w:vertAlign w:val="superscript"/>
                <w:lang w:val="en-US"/>
              </w:rPr>
            </w:pPr>
            <w:r w:rsidRPr="003A19B5">
              <w:rPr>
                <w:rFonts w:ascii="Book Antiqua" w:hAnsi="Book Antiqua"/>
                <w:b/>
                <w:sz w:val="22"/>
                <w:szCs w:val="22"/>
                <w:lang w:val="en-US"/>
              </w:rPr>
              <w:t>RR (95%CI)</w:t>
            </w:r>
          </w:p>
        </w:tc>
        <w:tc>
          <w:tcPr>
            <w:tcW w:w="1303" w:type="pct"/>
            <w:tcBorders>
              <w:top w:val="nil"/>
              <w:bottom w:val="single" w:sz="4" w:space="0" w:color="auto"/>
            </w:tcBorders>
          </w:tcPr>
          <w:p w14:paraId="286276E1" w14:textId="53694C82" w:rsidR="00E343D2" w:rsidRPr="003A19B5" w:rsidRDefault="00E343D2" w:rsidP="002411E0">
            <w:pPr>
              <w:adjustRightInd w:val="0"/>
              <w:snapToGrid w:val="0"/>
              <w:spacing w:line="360" w:lineRule="auto"/>
              <w:jc w:val="both"/>
              <w:rPr>
                <w:rFonts w:ascii="Book Antiqua" w:hAnsi="Book Antiqua"/>
                <w:b/>
                <w:sz w:val="22"/>
                <w:szCs w:val="22"/>
                <w:lang w:val="en-US"/>
              </w:rPr>
            </w:pPr>
            <w:r w:rsidRPr="003A19B5">
              <w:rPr>
                <w:rFonts w:ascii="Book Antiqua" w:hAnsi="Book Antiqua"/>
                <w:b/>
                <w:sz w:val="22"/>
                <w:szCs w:val="22"/>
                <w:lang w:val="en-US"/>
              </w:rPr>
              <w:t>RR (95%CI)</w:t>
            </w:r>
          </w:p>
        </w:tc>
      </w:tr>
      <w:tr w:rsidR="003A19B5" w:rsidRPr="003A19B5" w14:paraId="0CEBCEE7" w14:textId="77777777" w:rsidTr="00E343D2">
        <w:tc>
          <w:tcPr>
            <w:tcW w:w="1545" w:type="pct"/>
            <w:tcBorders>
              <w:top w:val="single" w:sz="4" w:space="0" w:color="auto"/>
            </w:tcBorders>
          </w:tcPr>
          <w:p w14:paraId="6074F7EA" w14:textId="34ECA855"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Self-efficacy</w:t>
            </w:r>
          </w:p>
        </w:tc>
        <w:tc>
          <w:tcPr>
            <w:tcW w:w="1014" w:type="pct"/>
            <w:tcBorders>
              <w:top w:val="single" w:sz="4" w:space="0" w:color="auto"/>
            </w:tcBorders>
          </w:tcPr>
          <w:p w14:paraId="0257C206" w14:textId="77777777" w:rsidR="00FC6254" w:rsidRPr="003A19B5" w:rsidRDefault="00FC6254" w:rsidP="002411E0">
            <w:pPr>
              <w:adjustRightInd w:val="0"/>
              <w:snapToGrid w:val="0"/>
              <w:spacing w:line="360" w:lineRule="auto"/>
              <w:jc w:val="both"/>
              <w:rPr>
                <w:rFonts w:ascii="Book Antiqua" w:hAnsi="Book Antiqua"/>
                <w:sz w:val="22"/>
                <w:szCs w:val="22"/>
                <w:lang w:val="en-US"/>
              </w:rPr>
            </w:pPr>
          </w:p>
        </w:tc>
        <w:tc>
          <w:tcPr>
            <w:tcW w:w="1138" w:type="pct"/>
            <w:tcBorders>
              <w:top w:val="single" w:sz="4" w:space="0" w:color="auto"/>
            </w:tcBorders>
          </w:tcPr>
          <w:p w14:paraId="7BBB16E0" w14:textId="77777777" w:rsidR="00FC6254" w:rsidRPr="003A19B5" w:rsidRDefault="00FC6254" w:rsidP="002411E0">
            <w:pPr>
              <w:adjustRightInd w:val="0"/>
              <w:snapToGrid w:val="0"/>
              <w:spacing w:line="360" w:lineRule="auto"/>
              <w:jc w:val="both"/>
              <w:rPr>
                <w:rFonts w:ascii="Book Antiqua" w:hAnsi="Book Antiqua"/>
                <w:sz w:val="22"/>
                <w:szCs w:val="22"/>
                <w:lang w:val="en-US"/>
              </w:rPr>
            </w:pPr>
          </w:p>
        </w:tc>
        <w:tc>
          <w:tcPr>
            <w:tcW w:w="1303" w:type="pct"/>
            <w:tcBorders>
              <w:top w:val="single" w:sz="4" w:space="0" w:color="auto"/>
            </w:tcBorders>
          </w:tcPr>
          <w:p w14:paraId="53698025" w14:textId="77777777" w:rsidR="00FC6254" w:rsidRPr="003A19B5" w:rsidRDefault="00FC6254" w:rsidP="002411E0">
            <w:pPr>
              <w:adjustRightInd w:val="0"/>
              <w:snapToGrid w:val="0"/>
              <w:spacing w:line="360" w:lineRule="auto"/>
              <w:jc w:val="both"/>
              <w:rPr>
                <w:rFonts w:ascii="Book Antiqua" w:hAnsi="Book Antiqua"/>
                <w:sz w:val="22"/>
                <w:szCs w:val="22"/>
                <w:lang w:val="en-US"/>
              </w:rPr>
            </w:pPr>
          </w:p>
        </w:tc>
      </w:tr>
      <w:tr w:rsidR="003A19B5" w:rsidRPr="003A19B5" w14:paraId="1FD3986C" w14:textId="77777777" w:rsidTr="00E343D2">
        <w:tc>
          <w:tcPr>
            <w:tcW w:w="1545" w:type="pct"/>
          </w:tcPr>
          <w:p w14:paraId="225BAF4E" w14:textId="0C7DE088" w:rsidR="00FC6254" w:rsidRPr="003A19B5" w:rsidRDefault="00FC6254" w:rsidP="002411E0">
            <w:pPr>
              <w:adjustRightInd w:val="0"/>
              <w:snapToGrid w:val="0"/>
              <w:spacing w:line="360" w:lineRule="auto"/>
              <w:ind w:hanging="142"/>
              <w:jc w:val="both"/>
              <w:rPr>
                <w:rFonts w:ascii="Book Antiqua" w:hAnsi="Book Antiqua"/>
                <w:sz w:val="22"/>
                <w:szCs w:val="22"/>
                <w:lang w:val="en-US"/>
              </w:rPr>
            </w:pPr>
            <w:r w:rsidRPr="003A19B5">
              <w:rPr>
                <w:rFonts w:ascii="Book Antiqua" w:hAnsi="Book Antiqua"/>
                <w:sz w:val="22"/>
                <w:szCs w:val="22"/>
                <w:lang w:val="en-US"/>
              </w:rPr>
              <w:t>No (</w:t>
            </w:r>
            <w:r w:rsidRPr="003A19B5">
              <w:rPr>
                <w:rFonts w:ascii="Book Antiqua" w:hAnsi="Book Antiqua"/>
                <w:i/>
                <w:sz w:val="22"/>
                <w:szCs w:val="22"/>
                <w:lang w:val="en-US"/>
              </w:rPr>
              <w:t>n</w:t>
            </w:r>
            <w:r w:rsidR="00E343D2" w:rsidRPr="003A19B5">
              <w:rPr>
                <w:rFonts w:ascii="Book Antiqua" w:hAnsi="Book Antiqua"/>
                <w:sz w:val="22"/>
                <w:szCs w:val="22"/>
                <w:lang w:val="en-US"/>
              </w:rPr>
              <w:t xml:space="preserve"> </w:t>
            </w:r>
            <w:r w:rsidR="00456545" w:rsidRPr="003A19B5">
              <w:rPr>
                <w:rFonts w:ascii="Book Antiqua" w:hAnsi="Book Antiqua"/>
                <w:sz w:val="22"/>
                <w:szCs w:val="22"/>
                <w:lang w:val="en-US"/>
              </w:rPr>
              <w:t>=</w:t>
            </w:r>
            <w:r w:rsidR="00E343D2" w:rsidRPr="003A19B5">
              <w:rPr>
                <w:rFonts w:ascii="Book Antiqua" w:hAnsi="Book Antiqua"/>
                <w:sz w:val="22"/>
                <w:szCs w:val="22"/>
                <w:lang w:val="en-US"/>
              </w:rPr>
              <w:t xml:space="preserve"> </w:t>
            </w:r>
            <w:r w:rsidRPr="003A19B5">
              <w:rPr>
                <w:rFonts w:ascii="Book Antiqua" w:hAnsi="Book Antiqua"/>
                <w:sz w:val="22"/>
                <w:szCs w:val="22"/>
                <w:lang w:val="en-US"/>
              </w:rPr>
              <w:t>429)</w:t>
            </w:r>
          </w:p>
        </w:tc>
        <w:tc>
          <w:tcPr>
            <w:tcW w:w="1014" w:type="pct"/>
          </w:tcPr>
          <w:p w14:paraId="32611409" w14:textId="3A35A659"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32.0 (4.8)</w:t>
            </w:r>
          </w:p>
        </w:tc>
        <w:tc>
          <w:tcPr>
            <w:tcW w:w="1138" w:type="pct"/>
          </w:tcPr>
          <w:p w14:paraId="514A68CC" w14:textId="08CAD8BF"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Reference</w:t>
            </w:r>
          </w:p>
        </w:tc>
        <w:tc>
          <w:tcPr>
            <w:tcW w:w="1303" w:type="pct"/>
          </w:tcPr>
          <w:p w14:paraId="2EA3378C" w14:textId="68E9BF3F"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Reference</w:t>
            </w:r>
          </w:p>
        </w:tc>
      </w:tr>
      <w:tr w:rsidR="003A19B5" w:rsidRPr="003A19B5" w14:paraId="57DF848B" w14:textId="77777777" w:rsidTr="00E343D2">
        <w:tc>
          <w:tcPr>
            <w:tcW w:w="1545" w:type="pct"/>
          </w:tcPr>
          <w:p w14:paraId="046C6E6B" w14:textId="3271C3D9" w:rsidR="00FC6254" w:rsidRPr="003A19B5" w:rsidRDefault="00FC6254" w:rsidP="002411E0">
            <w:pPr>
              <w:adjustRightInd w:val="0"/>
              <w:snapToGrid w:val="0"/>
              <w:spacing w:line="360" w:lineRule="auto"/>
              <w:ind w:hanging="142"/>
              <w:jc w:val="both"/>
              <w:rPr>
                <w:rFonts w:ascii="Book Antiqua" w:hAnsi="Book Antiqua"/>
                <w:sz w:val="22"/>
                <w:szCs w:val="22"/>
                <w:lang w:val="en-US"/>
              </w:rPr>
            </w:pPr>
            <w:r w:rsidRPr="003A19B5">
              <w:rPr>
                <w:rFonts w:ascii="Book Antiqua" w:hAnsi="Book Antiqua"/>
                <w:sz w:val="22"/>
                <w:szCs w:val="22"/>
                <w:lang w:val="en-US"/>
              </w:rPr>
              <w:t>Yes (</w:t>
            </w:r>
            <w:r w:rsidR="00E343D2" w:rsidRPr="003A19B5">
              <w:rPr>
                <w:rFonts w:ascii="Book Antiqua" w:hAnsi="Book Antiqua"/>
                <w:i/>
                <w:sz w:val="22"/>
                <w:szCs w:val="22"/>
                <w:lang w:val="en-US"/>
              </w:rPr>
              <w:t>n</w:t>
            </w:r>
            <w:r w:rsidR="00E343D2" w:rsidRPr="003A19B5">
              <w:rPr>
                <w:rFonts w:ascii="Book Antiqua" w:hAnsi="Book Antiqua"/>
                <w:sz w:val="22"/>
                <w:szCs w:val="22"/>
                <w:lang w:val="en-US"/>
              </w:rPr>
              <w:t xml:space="preserve"> = </w:t>
            </w:r>
            <w:r w:rsidRPr="003A19B5">
              <w:rPr>
                <w:rFonts w:ascii="Book Antiqua" w:hAnsi="Book Antiqua"/>
                <w:sz w:val="22"/>
                <w:szCs w:val="22"/>
                <w:lang w:val="en-US"/>
              </w:rPr>
              <w:t>307)</w:t>
            </w:r>
          </w:p>
        </w:tc>
        <w:tc>
          <w:tcPr>
            <w:tcW w:w="1014" w:type="pct"/>
          </w:tcPr>
          <w:p w14:paraId="4ED4BB0A" w14:textId="648683CE"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30.8 (5.4)</w:t>
            </w:r>
          </w:p>
        </w:tc>
        <w:tc>
          <w:tcPr>
            <w:tcW w:w="1138" w:type="pct"/>
          </w:tcPr>
          <w:p w14:paraId="52185A00" w14:textId="494F76A4"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0.28</w:t>
            </w:r>
          </w:p>
        </w:tc>
        <w:tc>
          <w:tcPr>
            <w:tcW w:w="1303" w:type="pct"/>
          </w:tcPr>
          <w:p w14:paraId="0B418F5D" w14:textId="63FB723F"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0.41 (0.19</w:t>
            </w:r>
            <w:r w:rsidR="006B0326" w:rsidRPr="003A19B5">
              <w:rPr>
                <w:rFonts w:ascii="Book Antiqua" w:hAnsi="Book Antiqua"/>
                <w:sz w:val="22"/>
                <w:szCs w:val="22"/>
                <w:lang w:val="en-US"/>
              </w:rPr>
              <w:t>-</w:t>
            </w:r>
            <w:r w:rsidRPr="003A19B5">
              <w:rPr>
                <w:rFonts w:ascii="Book Antiqua" w:hAnsi="Book Antiqua"/>
                <w:sz w:val="22"/>
                <w:szCs w:val="22"/>
                <w:lang w:val="en-US"/>
              </w:rPr>
              <w:t>0.87)</w:t>
            </w:r>
          </w:p>
        </w:tc>
      </w:tr>
      <w:tr w:rsidR="003A19B5" w:rsidRPr="003A19B5" w14:paraId="4B4DBC11" w14:textId="77777777" w:rsidTr="00E343D2">
        <w:tc>
          <w:tcPr>
            <w:tcW w:w="1545" w:type="pct"/>
          </w:tcPr>
          <w:p w14:paraId="54E59DA2" w14:textId="0C8A4DB0"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Life satisfaction</w:t>
            </w:r>
          </w:p>
        </w:tc>
        <w:tc>
          <w:tcPr>
            <w:tcW w:w="1014" w:type="pct"/>
          </w:tcPr>
          <w:p w14:paraId="07DD2CEB" w14:textId="77777777" w:rsidR="00FC6254" w:rsidRPr="003A19B5" w:rsidRDefault="00FC6254" w:rsidP="002411E0">
            <w:pPr>
              <w:adjustRightInd w:val="0"/>
              <w:snapToGrid w:val="0"/>
              <w:spacing w:line="360" w:lineRule="auto"/>
              <w:jc w:val="both"/>
              <w:rPr>
                <w:rFonts w:ascii="Book Antiqua" w:hAnsi="Book Antiqua"/>
                <w:sz w:val="22"/>
                <w:szCs w:val="22"/>
                <w:lang w:val="en-US"/>
              </w:rPr>
            </w:pPr>
          </w:p>
        </w:tc>
        <w:tc>
          <w:tcPr>
            <w:tcW w:w="1138" w:type="pct"/>
          </w:tcPr>
          <w:p w14:paraId="4B10D769" w14:textId="77777777" w:rsidR="00FC6254" w:rsidRPr="003A19B5" w:rsidRDefault="00FC6254" w:rsidP="002411E0">
            <w:pPr>
              <w:adjustRightInd w:val="0"/>
              <w:snapToGrid w:val="0"/>
              <w:spacing w:line="360" w:lineRule="auto"/>
              <w:jc w:val="both"/>
              <w:rPr>
                <w:rFonts w:ascii="Book Antiqua" w:hAnsi="Book Antiqua"/>
                <w:sz w:val="22"/>
                <w:szCs w:val="22"/>
                <w:lang w:val="en-US"/>
              </w:rPr>
            </w:pPr>
          </w:p>
        </w:tc>
        <w:tc>
          <w:tcPr>
            <w:tcW w:w="1303" w:type="pct"/>
          </w:tcPr>
          <w:p w14:paraId="6024BF25" w14:textId="77777777" w:rsidR="00FC6254" w:rsidRPr="003A19B5" w:rsidRDefault="00FC6254" w:rsidP="002411E0">
            <w:pPr>
              <w:adjustRightInd w:val="0"/>
              <w:snapToGrid w:val="0"/>
              <w:spacing w:line="360" w:lineRule="auto"/>
              <w:jc w:val="both"/>
              <w:rPr>
                <w:rFonts w:ascii="Book Antiqua" w:hAnsi="Book Antiqua"/>
                <w:sz w:val="22"/>
                <w:szCs w:val="22"/>
                <w:lang w:val="en-US"/>
              </w:rPr>
            </w:pPr>
          </w:p>
        </w:tc>
      </w:tr>
      <w:tr w:rsidR="003A19B5" w:rsidRPr="003A19B5" w14:paraId="2BCAD3A9" w14:textId="77777777" w:rsidTr="00E343D2">
        <w:tc>
          <w:tcPr>
            <w:tcW w:w="1545" w:type="pct"/>
          </w:tcPr>
          <w:p w14:paraId="02C6BFD9" w14:textId="7ADAAED3" w:rsidR="00FC6254" w:rsidRPr="003A19B5" w:rsidRDefault="00FC6254" w:rsidP="002411E0">
            <w:pPr>
              <w:adjustRightInd w:val="0"/>
              <w:snapToGrid w:val="0"/>
              <w:spacing w:line="360" w:lineRule="auto"/>
              <w:ind w:hanging="142"/>
              <w:jc w:val="both"/>
              <w:rPr>
                <w:rFonts w:ascii="Book Antiqua" w:hAnsi="Book Antiqua"/>
                <w:sz w:val="22"/>
                <w:szCs w:val="22"/>
                <w:lang w:val="en-US"/>
              </w:rPr>
            </w:pPr>
            <w:r w:rsidRPr="003A19B5">
              <w:rPr>
                <w:rFonts w:ascii="Book Antiqua" w:hAnsi="Book Antiqua"/>
                <w:sz w:val="22"/>
                <w:szCs w:val="22"/>
                <w:lang w:val="en-US"/>
              </w:rPr>
              <w:t>No (</w:t>
            </w:r>
            <w:r w:rsidR="00E343D2" w:rsidRPr="003A19B5">
              <w:rPr>
                <w:rFonts w:ascii="Book Antiqua" w:hAnsi="Book Antiqua"/>
                <w:i/>
                <w:sz w:val="22"/>
                <w:szCs w:val="22"/>
                <w:lang w:val="en-US"/>
              </w:rPr>
              <w:t>n</w:t>
            </w:r>
            <w:r w:rsidR="00E343D2" w:rsidRPr="003A19B5">
              <w:rPr>
                <w:rFonts w:ascii="Book Antiqua" w:hAnsi="Book Antiqua"/>
                <w:sz w:val="22"/>
                <w:szCs w:val="22"/>
                <w:lang w:val="en-US"/>
              </w:rPr>
              <w:t xml:space="preserve"> = </w:t>
            </w:r>
            <w:r w:rsidRPr="003A19B5">
              <w:rPr>
                <w:rFonts w:ascii="Book Antiqua" w:hAnsi="Book Antiqua"/>
                <w:sz w:val="22"/>
                <w:szCs w:val="22"/>
                <w:lang w:val="en-US"/>
              </w:rPr>
              <w:t>429)</w:t>
            </w:r>
          </w:p>
        </w:tc>
        <w:tc>
          <w:tcPr>
            <w:tcW w:w="1014" w:type="pct"/>
          </w:tcPr>
          <w:p w14:paraId="1DBA9F95" w14:textId="638170F8"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7.0 (1.9)</w:t>
            </w:r>
          </w:p>
        </w:tc>
        <w:tc>
          <w:tcPr>
            <w:tcW w:w="1138" w:type="pct"/>
          </w:tcPr>
          <w:p w14:paraId="1B88D001" w14:textId="6A5AC600"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Reference</w:t>
            </w:r>
          </w:p>
        </w:tc>
        <w:tc>
          <w:tcPr>
            <w:tcW w:w="1303" w:type="pct"/>
          </w:tcPr>
          <w:p w14:paraId="6AA07BAB" w14:textId="376AE057"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Reference</w:t>
            </w:r>
          </w:p>
        </w:tc>
      </w:tr>
      <w:tr w:rsidR="003A19B5" w:rsidRPr="003A19B5" w14:paraId="15DA1E84" w14:textId="77777777" w:rsidTr="00E343D2">
        <w:tc>
          <w:tcPr>
            <w:tcW w:w="1545" w:type="pct"/>
          </w:tcPr>
          <w:p w14:paraId="51576086" w14:textId="64E330F9" w:rsidR="00FC6254" w:rsidRPr="003A19B5" w:rsidRDefault="00FC6254" w:rsidP="002411E0">
            <w:pPr>
              <w:adjustRightInd w:val="0"/>
              <w:snapToGrid w:val="0"/>
              <w:spacing w:line="360" w:lineRule="auto"/>
              <w:ind w:hanging="142"/>
              <w:jc w:val="both"/>
              <w:rPr>
                <w:rFonts w:ascii="Book Antiqua" w:hAnsi="Book Antiqua"/>
                <w:sz w:val="22"/>
                <w:szCs w:val="22"/>
                <w:lang w:val="en-US"/>
              </w:rPr>
            </w:pPr>
            <w:r w:rsidRPr="003A19B5">
              <w:rPr>
                <w:rFonts w:ascii="Book Antiqua" w:hAnsi="Book Antiqua"/>
                <w:sz w:val="22"/>
                <w:szCs w:val="22"/>
                <w:lang w:val="en-US"/>
              </w:rPr>
              <w:t>Yes (</w:t>
            </w:r>
            <w:r w:rsidR="00E343D2" w:rsidRPr="003A19B5">
              <w:rPr>
                <w:rFonts w:ascii="Book Antiqua" w:hAnsi="Book Antiqua"/>
                <w:i/>
                <w:sz w:val="22"/>
                <w:szCs w:val="22"/>
                <w:lang w:val="en-US"/>
              </w:rPr>
              <w:t>n</w:t>
            </w:r>
            <w:r w:rsidR="00E343D2" w:rsidRPr="003A19B5">
              <w:rPr>
                <w:rFonts w:ascii="Book Antiqua" w:hAnsi="Book Antiqua"/>
                <w:sz w:val="22"/>
                <w:szCs w:val="22"/>
                <w:lang w:val="en-US"/>
              </w:rPr>
              <w:t xml:space="preserve"> = </w:t>
            </w:r>
            <w:r w:rsidRPr="003A19B5">
              <w:rPr>
                <w:rFonts w:ascii="Book Antiqua" w:hAnsi="Book Antiqua"/>
                <w:sz w:val="22"/>
                <w:szCs w:val="22"/>
                <w:lang w:val="en-US"/>
              </w:rPr>
              <w:t>307)</w:t>
            </w:r>
          </w:p>
        </w:tc>
        <w:tc>
          <w:tcPr>
            <w:tcW w:w="1014" w:type="pct"/>
          </w:tcPr>
          <w:p w14:paraId="201EC3CE" w14:textId="2D7FB70F"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6.5 (2.2)</w:t>
            </w:r>
          </w:p>
        </w:tc>
        <w:tc>
          <w:tcPr>
            <w:tcW w:w="1138" w:type="pct"/>
          </w:tcPr>
          <w:p w14:paraId="574A887B" w14:textId="51732496"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0.60</w:t>
            </w:r>
          </w:p>
        </w:tc>
        <w:tc>
          <w:tcPr>
            <w:tcW w:w="1303" w:type="pct"/>
          </w:tcPr>
          <w:p w14:paraId="6162BDEF" w14:textId="75C5335B" w:rsidR="00FC6254" w:rsidRPr="003A19B5" w:rsidRDefault="00FC6254" w:rsidP="002411E0">
            <w:pPr>
              <w:adjustRightInd w:val="0"/>
              <w:snapToGrid w:val="0"/>
              <w:spacing w:line="360" w:lineRule="auto"/>
              <w:jc w:val="both"/>
              <w:rPr>
                <w:rFonts w:ascii="Book Antiqua" w:hAnsi="Book Antiqua"/>
                <w:sz w:val="22"/>
                <w:szCs w:val="22"/>
                <w:lang w:val="en-US"/>
              </w:rPr>
            </w:pPr>
            <w:r w:rsidRPr="003A19B5">
              <w:rPr>
                <w:rFonts w:ascii="Book Antiqua" w:hAnsi="Book Antiqua"/>
                <w:sz w:val="22"/>
                <w:szCs w:val="22"/>
                <w:lang w:val="en-US"/>
              </w:rPr>
              <w:t>0.69 (0.52</w:t>
            </w:r>
            <w:r w:rsidR="006B0326" w:rsidRPr="003A19B5">
              <w:rPr>
                <w:rFonts w:ascii="Book Antiqua" w:hAnsi="Book Antiqua"/>
                <w:sz w:val="22"/>
                <w:szCs w:val="22"/>
                <w:lang w:val="en-US"/>
              </w:rPr>
              <w:t>-</w:t>
            </w:r>
            <w:r w:rsidRPr="003A19B5">
              <w:rPr>
                <w:rFonts w:ascii="Book Antiqua" w:hAnsi="Book Antiqua"/>
                <w:sz w:val="22"/>
                <w:szCs w:val="22"/>
                <w:lang w:val="en-US"/>
              </w:rPr>
              <w:t>0.91)</w:t>
            </w:r>
          </w:p>
        </w:tc>
      </w:tr>
    </w:tbl>
    <w:p w14:paraId="182BBF9B" w14:textId="72F06FA5" w:rsidR="00A128EA" w:rsidRPr="003A19B5" w:rsidRDefault="007C174B" w:rsidP="002411E0">
      <w:pPr>
        <w:adjustRightInd w:val="0"/>
        <w:snapToGrid w:val="0"/>
        <w:spacing w:line="360" w:lineRule="auto"/>
        <w:jc w:val="both"/>
        <w:rPr>
          <w:rFonts w:ascii="Book Antiqua" w:eastAsiaTheme="minorEastAsia" w:hAnsi="Book Antiqua"/>
          <w:sz w:val="24"/>
          <w:szCs w:val="24"/>
          <w:lang w:val="en-US" w:eastAsia="zh-CN"/>
        </w:rPr>
      </w:pPr>
      <w:r>
        <w:rPr>
          <w:rFonts w:ascii="Book Antiqua" w:eastAsiaTheme="minorEastAsia" w:hAnsi="Book Antiqua" w:hint="eastAsia"/>
          <w:sz w:val="24"/>
          <w:szCs w:val="24"/>
          <w:vertAlign w:val="superscript"/>
          <w:lang w:val="en-US" w:eastAsia="zh-CN"/>
        </w:rPr>
        <w:t>1</w:t>
      </w:r>
      <w:r w:rsidR="0076745E" w:rsidRPr="003A19B5">
        <w:rPr>
          <w:rFonts w:ascii="Book Antiqua" w:hAnsi="Book Antiqua"/>
          <w:sz w:val="24"/>
          <w:szCs w:val="24"/>
          <w:lang w:val="en-US"/>
        </w:rPr>
        <w:t>CI esti</w:t>
      </w:r>
      <w:r w:rsidR="00A128EA" w:rsidRPr="003A19B5">
        <w:rPr>
          <w:rFonts w:ascii="Book Antiqua" w:hAnsi="Book Antiqua"/>
          <w:sz w:val="24"/>
          <w:szCs w:val="24"/>
          <w:lang w:val="en-US"/>
        </w:rPr>
        <w:t>mates were bootstrapped with 10</w:t>
      </w:r>
      <w:r w:rsidR="0076745E" w:rsidRPr="003A19B5">
        <w:rPr>
          <w:rFonts w:ascii="Book Antiqua" w:hAnsi="Book Antiqua"/>
          <w:sz w:val="24"/>
          <w:szCs w:val="24"/>
          <w:lang w:val="en-US"/>
        </w:rPr>
        <w:t>000 replications and a variance multiplied by 1;</w:t>
      </w:r>
      <w:r w:rsidR="00A128EA" w:rsidRPr="003A19B5">
        <w:rPr>
          <w:rFonts w:ascii="Book Antiqua" w:eastAsiaTheme="minorEastAsia" w:hAnsi="Book Antiqua" w:hint="eastAsia"/>
          <w:sz w:val="24"/>
          <w:szCs w:val="24"/>
          <w:lang w:val="en-US" w:eastAsia="zh-CN"/>
        </w:rPr>
        <w:t xml:space="preserve"> </w:t>
      </w:r>
      <w:r>
        <w:rPr>
          <w:rFonts w:ascii="Book Antiqua" w:eastAsiaTheme="minorEastAsia" w:hAnsi="Book Antiqua" w:hint="eastAsia"/>
          <w:sz w:val="24"/>
          <w:szCs w:val="24"/>
          <w:vertAlign w:val="superscript"/>
          <w:lang w:val="en-US" w:eastAsia="zh-CN"/>
        </w:rPr>
        <w:t>2</w:t>
      </w:r>
      <w:r w:rsidR="00A128EA" w:rsidRPr="003A19B5">
        <w:rPr>
          <w:rFonts w:ascii="Book Antiqua" w:hAnsi="Book Antiqua"/>
          <w:sz w:val="24"/>
          <w:szCs w:val="24"/>
          <w:lang w:val="en-US"/>
        </w:rPr>
        <w:t>A</w:t>
      </w:r>
      <w:r w:rsidR="0076745E" w:rsidRPr="003A19B5">
        <w:rPr>
          <w:rFonts w:ascii="Book Antiqua" w:hAnsi="Book Antiqua"/>
          <w:sz w:val="24"/>
          <w:szCs w:val="24"/>
          <w:lang w:val="en-US"/>
        </w:rPr>
        <w:t>djusted for gender, age (18</w:t>
      </w:r>
      <w:r w:rsidR="006B0326" w:rsidRPr="003A19B5">
        <w:rPr>
          <w:rFonts w:ascii="Book Antiqua" w:hAnsi="Book Antiqua"/>
          <w:sz w:val="24"/>
          <w:szCs w:val="24"/>
          <w:lang w:val="en-US"/>
        </w:rPr>
        <w:t>-</w:t>
      </w:r>
      <w:r w:rsidR="0076745E" w:rsidRPr="003A19B5">
        <w:rPr>
          <w:rFonts w:ascii="Book Antiqua" w:hAnsi="Book Antiqua"/>
          <w:sz w:val="24"/>
          <w:szCs w:val="24"/>
          <w:lang w:val="en-US"/>
        </w:rPr>
        <w:t>35, 36</w:t>
      </w:r>
      <w:r w:rsidR="006B0326" w:rsidRPr="003A19B5">
        <w:rPr>
          <w:rFonts w:ascii="Book Antiqua" w:hAnsi="Book Antiqua"/>
          <w:sz w:val="24"/>
          <w:szCs w:val="24"/>
          <w:lang w:val="en-US"/>
        </w:rPr>
        <w:t>-</w:t>
      </w:r>
      <w:r w:rsidR="0076745E" w:rsidRPr="003A19B5">
        <w:rPr>
          <w:rFonts w:ascii="Book Antiqua" w:hAnsi="Book Antiqua"/>
          <w:sz w:val="24"/>
          <w:szCs w:val="24"/>
          <w:lang w:val="en-US"/>
        </w:rPr>
        <w:t>50, 51</w:t>
      </w:r>
      <w:r w:rsidR="006B0326" w:rsidRPr="003A19B5">
        <w:rPr>
          <w:rFonts w:ascii="Book Antiqua" w:hAnsi="Book Antiqua"/>
          <w:sz w:val="24"/>
          <w:szCs w:val="24"/>
          <w:lang w:val="en-US"/>
        </w:rPr>
        <w:t>-</w:t>
      </w:r>
      <w:r w:rsidR="0076745E" w:rsidRPr="003A19B5">
        <w:rPr>
          <w:rFonts w:ascii="Book Antiqua" w:hAnsi="Book Antiqua"/>
          <w:sz w:val="24"/>
          <w:szCs w:val="24"/>
          <w:lang w:val="en-US"/>
        </w:rPr>
        <w:t>65, ≥ 66), current education level (&lt; 10 years, 10</w:t>
      </w:r>
      <w:r w:rsidR="006B0326" w:rsidRPr="003A19B5">
        <w:rPr>
          <w:rFonts w:ascii="Book Antiqua" w:hAnsi="Book Antiqua"/>
          <w:sz w:val="24"/>
          <w:szCs w:val="24"/>
          <w:lang w:val="en-US"/>
        </w:rPr>
        <w:t>-</w:t>
      </w:r>
      <w:r w:rsidR="0076745E" w:rsidRPr="003A19B5">
        <w:rPr>
          <w:rFonts w:ascii="Book Antiqua" w:hAnsi="Book Antiqua"/>
          <w:sz w:val="24"/>
          <w:szCs w:val="24"/>
          <w:lang w:val="en-US"/>
        </w:rPr>
        <w:t>13 years, ≥ 14 years), working or studying (no, yes, retired), other impairments (no, yes), marital status (single, married/partner, former married/partner), and severity of VI (moderate VI/other, severe VI, blindness).</w:t>
      </w:r>
      <w:r w:rsidR="00A128EA" w:rsidRPr="003A19B5">
        <w:rPr>
          <w:rFonts w:ascii="Book Antiqua" w:hAnsi="Book Antiqua"/>
          <w:sz w:val="24"/>
          <w:szCs w:val="24"/>
          <w:lang w:val="en-US"/>
        </w:rPr>
        <w:t xml:space="preserve"> RR</w:t>
      </w:r>
      <w:r w:rsidR="00A128EA" w:rsidRPr="003A19B5">
        <w:rPr>
          <w:rFonts w:ascii="Book Antiqua" w:eastAsiaTheme="minorEastAsia" w:hAnsi="Book Antiqua" w:hint="eastAsia"/>
          <w:sz w:val="24"/>
          <w:szCs w:val="24"/>
          <w:lang w:val="en-US" w:eastAsia="zh-CN"/>
        </w:rPr>
        <w:t>:</w:t>
      </w:r>
      <w:r w:rsidR="00A128EA" w:rsidRPr="003A19B5">
        <w:rPr>
          <w:rFonts w:ascii="Book Antiqua" w:hAnsi="Book Antiqua"/>
          <w:sz w:val="24"/>
          <w:szCs w:val="24"/>
          <w:lang w:val="en-US"/>
        </w:rPr>
        <w:t xml:space="preserve"> Risk ratio; SD</w:t>
      </w:r>
      <w:r w:rsidR="00A128EA" w:rsidRPr="003A19B5">
        <w:rPr>
          <w:rFonts w:ascii="Book Antiqua" w:eastAsiaTheme="minorEastAsia" w:hAnsi="Book Antiqua" w:hint="eastAsia"/>
          <w:sz w:val="24"/>
          <w:szCs w:val="24"/>
          <w:lang w:val="en-US" w:eastAsia="zh-CN"/>
        </w:rPr>
        <w:t>:</w:t>
      </w:r>
      <w:r w:rsidR="00A128EA" w:rsidRPr="003A19B5">
        <w:rPr>
          <w:rFonts w:ascii="Book Antiqua" w:hAnsi="Book Antiqua"/>
          <w:sz w:val="24"/>
          <w:szCs w:val="24"/>
          <w:lang w:val="en-US"/>
        </w:rPr>
        <w:t xml:space="preserve"> Standard deviation; VI</w:t>
      </w:r>
      <w:r w:rsidR="00A128EA" w:rsidRPr="003A19B5">
        <w:rPr>
          <w:rFonts w:ascii="Book Antiqua" w:eastAsiaTheme="minorEastAsia" w:hAnsi="Book Antiqua" w:hint="eastAsia"/>
          <w:sz w:val="24"/>
          <w:szCs w:val="24"/>
          <w:lang w:val="en-US" w:eastAsia="zh-CN"/>
        </w:rPr>
        <w:t>:</w:t>
      </w:r>
      <w:r w:rsidR="00A128EA" w:rsidRPr="003A19B5">
        <w:rPr>
          <w:rFonts w:ascii="Book Antiqua" w:hAnsi="Book Antiqua"/>
          <w:sz w:val="24"/>
          <w:szCs w:val="24"/>
          <w:lang w:val="en-US"/>
        </w:rPr>
        <w:t xml:space="preserve"> Visual impairment</w:t>
      </w:r>
      <w:r w:rsidR="00A128EA" w:rsidRPr="003A19B5">
        <w:rPr>
          <w:rFonts w:ascii="Book Antiqua" w:eastAsiaTheme="minorEastAsia" w:hAnsi="Book Antiqua" w:hint="eastAsia"/>
          <w:sz w:val="24"/>
          <w:szCs w:val="24"/>
          <w:lang w:val="en-US" w:eastAsia="zh-CN"/>
        </w:rPr>
        <w:t>.</w:t>
      </w:r>
    </w:p>
    <w:p w14:paraId="6FE73DF6" w14:textId="63AE21E2" w:rsidR="0076745E" w:rsidRPr="003A19B5" w:rsidRDefault="0076745E" w:rsidP="002411E0">
      <w:pPr>
        <w:adjustRightInd w:val="0"/>
        <w:snapToGrid w:val="0"/>
        <w:spacing w:line="360" w:lineRule="auto"/>
        <w:jc w:val="both"/>
        <w:rPr>
          <w:rFonts w:ascii="Book Antiqua" w:hAnsi="Book Antiqua"/>
          <w:sz w:val="24"/>
          <w:szCs w:val="24"/>
          <w:lang w:val="en-US"/>
        </w:rPr>
      </w:pPr>
    </w:p>
    <w:p w14:paraId="0B6C89B8" w14:textId="77777777" w:rsidR="00C1261C" w:rsidRPr="003A19B5" w:rsidRDefault="00C1261C" w:rsidP="002411E0">
      <w:pPr>
        <w:autoSpaceDE w:val="0"/>
        <w:autoSpaceDN w:val="0"/>
        <w:adjustRightInd w:val="0"/>
        <w:spacing w:line="360" w:lineRule="auto"/>
        <w:jc w:val="both"/>
        <w:rPr>
          <w:rFonts w:ascii="Book Antiqua" w:hAnsi="Book Antiqua"/>
          <w:sz w:val="24"/>
          <w:szCs w:val="24"/>
          <w:lang w:val="en-US"/>
        </w:rPr>
      </w:pPr>
    </w:p>
    <w:sectPr w:rsidR="00C1261C" w:rsidRPr="003A19B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24D1" w14:textId="77777777" w:rsidR="00E66C77" w:rsidRDefault="00E66C77" w:rsidP="00D808D8">
      <w:pPr>
        <w:spacing w:line="240" w:lineRule="auto"/>
      </w:pPr>
      <w:r>
        <w:separator/>
      </w:r>
    </w:p>
  </w:endnote>
  <w:endnote w:type="continuationSeparator" w:id="0">
    <w:p w14:paraId="250A9C9D" w14:textId="77777777" w:rsidR="00E66C77" w:rsidRDefault="00E66C77" w:rsidP="00D80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swiss"/>
    <w:pitch w:val="variable"/>
    <w:sig w:usb0="80000067"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02FF" w:usb1="4000E47F" w:usb2="00000029"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720"/>
      <w:docPartObj>
        <w:docPartGallery w:val="Page Numbers (Bottom of Page)"/>
        <w:docPartUnique/>
      </w:docPartObj>
    </w:sdtPr>
    <w:sdtEndPr/>
    <w:sdtContent>
      <w:p w14:paraId="5A41E9C9" w14:textId="741D4689" w:rsidR="00E746C1" w:rsidRDefault="00E746C1">
        <w:pPr>
          <w:pStyle w:val="Footer"/>
          <w:jc w:val="right"/>
        </w:pPr>
        <w:r>
          <w:fldChar w:fldCharType="begin"/>
        </w:r>
        <w:r>
          <w:instrText>PAGE   \* MERGEFORMAT</w:instrText>
        </w:r>
        <w:r>
          <w:fldChar w:fldCharType="separate"/>
        </w:r>
        <w:r w:rsidR="0094532A" w:rsidRPr="0094532A">
          <w:rPr>
            <w:noProof/>
            <w:lang w:val="nb-NO"/>
          </w:rPr>
          <w:t>26</w:t>
        </w:r>
        <w:r>
          <w:fldChar w:fldCharType="end"/>
        </w:r>
      </w:p>
    </w:sdtContent>
  </w:sdt>
  <w:p w14:paraId="165E00A1" w14:textId="77777777" w:rsidR="00E746C1" w:rsidRDefault="00E746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813D" w14:textId="77777777" w:rsidR="00E66C77" w:rsidRDefault="00E66C77" w:rsidP="00D808D8">
      <w:pPr>
        <w:spacing w:line="240" w:lineRule="auto"/>
      </w:pPr>
      <w:r>
        <w:separator/>
      </w:r>
    </w:p>
  </w:footnote>
  <w:footnote w:type="continuationSeparator" w:id="0">
    <w:p w14:paraId="7650A213" w14:textId="77777777" w:rsidR="00E66C77" w:rsidRDefault="00E66C77" w:rsidP="00D808D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F22776"/>
    <w:lvl w:ilvl="0">
      <w:numFmt w:val="bullet"/>
      <w:lvlText w:val="*"/>
      <w:lvlJc w:val="left"/>
    </w:lvl>
  </w:abstractNum>
  <w:abstractNum w:abstractNumId="1">
    <w:nsid w:val="13706A04"/>
    <w:multiLevelType w:val="hybridMultilevel"/>
    <w:tmpl w:val="0FC45000"/>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BC7537"/>
    <w:multiLevelType w:val="hybridMultilevel"/>
    <w:tmpl w:val="12CEDC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C2B5CBB"/>
    <w:multiLevelType w:val="hybridMultilevel"/>
    <w:tmpl w:val="6AEA1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4AF6CD4"/>
    <w:multiLevelType w:val="hybridMultilevel"/>
    <w:tmpl w:val="F43E8ACC"/>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23F3C"/>
    <w:multiLevelType w:val="hybridMultilevel"/>
    <w:tmpl w:val="025279D6"/>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171E92"/>
    <w:multiLevelType w:val="hybridMultilevel"/>
    <w:tmpl w:val="0E6206EA"/>
    <w:lvl w:ilvl="0" w:tplc="E37A533E">
      <w:start w:val="1"/>
      <w:numFmt w:val="decimal"/>
      <w:lvlText w:val="%1"/>
      <w:lvlJc w:val="left"/>
      <w:pPr>
        <w:ind w:left="720" w:hanging="360"/>
      </w:pPr>
      <w:rPr>
        <w:rFonts w:ascii="Book Antiqua" w:eastAsia="宋体" w:hAnsi="Book Antiqua"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57E27"/>
    <w:multiLevelType w:val="hybridMultilevel"/>
    <w:tmpl w:val="221C0736"/>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485985"/>
    <w:multiLevelType w:val="hybridMultilevel"/>
    <w:tmpl w:val="30A0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9F15E70"/>
    <w:multiLevelType w:val="multilevel"/>
    <w:tmpl w:val="983CD80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nsid w:val="4A561474"/>
    <w:multiLevelType w:val="hybridMultilevel"/>
    <w:tmpl w:val="C36C7F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C8B3E35"/>
    <w:multiLevelType w:val="hybridMultilevel"/>
    <w:tmpl w:val="22E2977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CAE0375"/>
    <w:multiLevelType w:val="hybridMultilevel"/>
    <w:tmpl w:val="9ABCC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C48EF"/>
    <w:multiLevelType w:val="hybridMultilevel"/>
    <w:tmpl w:val="B218EB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7F32673"/>
    <w:multiLevelType w:val="hybridMultilevel"/>
    <w:tmpl w:val="97D69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A4C21EF"/>
    <w:multiLevelType w:val="hybridMultilevel"/>
    <w:tmpl w:val="E9E0F5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DAC310C"/>
    <w:multiLevelType w:val="hybridMultilevel"/>
    <w:tmpl w:val="3B44F896"/>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6"/>
  </w:num>
  <w:num w:numId="5">
    <w:abstractNumId w:val="12"/>
  </w:num>
  <w:num w:numId="6">
    <w:abstractNumId w:val="9"/>
  </w:num>
  <w:num w:numId="7">
    <w:abstractNumId w:val="13"/>
  </w:num>
  <w:num w:numId="8">
    <w:abstractNumId w:val="14"/>
  </w:num>
  <w:num w:numId="9">
    <w:abstractNumId w:val="15"/>
  </w:num>
  <w:num w:numId="10">
    <w:abstractNumId w:val="2"/>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3"/>
  </w:num>
  <w:num w:numId="13">
    <w:abstractNumId w:val="8"/>
  </w:num>
  <w:num w:numId="14">
    <w:abstractNumId w:val="11"/>
  </w:num>
  <w:num w:numId="15">
    <w:abstractNumId w:val="1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dzf2vtezata9et9e65f22qtdpfrtfw555z&quot;&gt;syst_review_påske&lt;record-ids&gt;&lt;item&gt;267&lt;/item&gt;&lt;item&gt;338&lt;/item&gt;&lt;item&gt;1367&lt;/item&gt;&lt;item&gt;4614&lt;/item&gt;&lt;item&gt;4620&lt;/item&gt;&lt;item&gt;4681&lt;/item&gt;&lt;item&gt;4682&lt;/item&gt;&lt;item&gt;4684&lt;/item&gt;&lt;item&gt;4685&lt;/item&gt;&lt;item&gt;4687&lt;/item&gt;&lt;item&gt;4688&lt;/item&gt;&lt;item&gt;4689&lt;/item&gt;&lt;item&gt;4691&lt;/item&gt;&lt;item&gt;4693&lt;/item&gt;&lt;item&gt;4694&lt;/item&gt;&lt;item&gt;4695&lt;/item&gt;&lt;item&gt;4696&lt;/item&gt;&lt;item&gt;4697&lt;/item&gt;&lt;item&gt;4698&lt;/item&gt;&lt;item&gt;4699&lt;/item&gt;&lt;item&gt;4701&lt;/item&gt;&lt;item&gt;4704&lt;/item&gt;&lt;item&gt;4705&lt;/item&gt;&lt;item&gt;4707&lt;/item&gt;&lt;item&gt;4709&lt;/item&gt;&lt;item&gt;4710&lt;/item&gt;&lt;item&gt;4711&lt;/item&gt;&lt;item&gt;4712&lt;/item&gt;&lt;item&gt;4713&lt;/item&gt;&lt;item&gt;4714&lt;/item&gt;&lt;item&gt;4715&lt;/item&gt;&lt;item&gt;4717&lt;/item&gt;&lt;item&gt;4718&lt;/item&gt;&lt;item&gt;4722&lt;/item&gt;&lt;item&gt;4723&lt;/item&gt;&lt;item&gt;4724&lt;/item&gt;&lt;item&gt;4725&lt;/item&gt;&lt;item&gt;4726&lt;/item&gt;&lt;item&gt;4727&lt;/item&gt;&lt;item&gt;4728&lt;/item&gt;&lt;item&gt;4729&lt;/item&gt;&lt;item&gt;4807&lt;/item&gt;&lt;item&gt;4808&lt;/item&gt;&lt;/record-ids&gt;&lt;/item&gt;&lt;/Libraries&gt;"/>
  </w:docVars>
  <w:rsids>
    <w:rsidRoot w:val="00763F4B"/>
    <w:rsid w:val="00004378"/>
    <w:rsid w:val="00004397"/>
    <w:rsid w:val="00011052"/>
    <w:rsid w:val="00011B8B"/>
    <w:rsid w:val="0001384C"/>
    <w:rsid w:val="00015939"/>
    <w:rsid w:val="00021A55"/>
    <w:rsid w:val="00023945"/>
    <w:rsid w:val="00024AD2"/>
    <w:rsid w:val="00026933"/>
    <w:rsid w:val="00030DA7"/>
    <w:rsid w:val="00035672"/>
    <w:rsid w:val="00036A9A"/>
    <w:rsid w:val="00041976"/>
    <w:rsid w:val="00043312"/>
    <w:rsid w:val="0004362E"/>
    <w:rsid w:val="00044C69"/>
    <w:rsid w:val="00047040"/>
    <w:rsid w:val="00051E89"/>
    <w:rsid w:val="00055A97"/>
    <w:rsid w:val="0005661F"/>
    <w:rsid w:val="00060AD6"/>
    <w:rsid w:val="00064990"/>
    <w:rsid w:val="00067EEB"/>
    <w:rsid w:val="000718EB"/>
    <w:rsid w:val="00072FFF"/>
    <w:rsid w:val="0008224E"/>
    <w:rsid w:val="00085575"/>
    <w:rsid w:val="00090059"/>
    <w:rsid w:val="0009047B"/>
    <w:rsid w:val="000912EB"/>
    <w:rsid w:val="000919FD"/>
    <w:rsid w:val="000929ED"/>
    <w:rsid w:val="000A180A"/>
    <w:rsid w:val="000B40F0"/>
    <w:rsid w:val="000C50E3"/>
    <w:rsid w:val="000E0C9D"/>
    <w:rsid w:val="000E2C15"/>
    <w:rsid w:val="000E4569"/>
    <w:rsid w:val="000E6B7E"/>
    <w:rsid w:val="000E6DE4"/>
    <w:rsid w:val="000E7DCF"/>
    <w:rsid w:val="000F63A0"/>
    <w:rsid w:val="00106134"/>
    <w:rsid w:val="00113909"/>
    <w:rsid w:val="00116A4B"/>
    <w:rsid w:val="00117499"/>
    <w:rsid w:val="00122C2B"/>
    <w:rsid w:val="00126175"/>
    <w:rsid w:val="00133605"/>
    <w:rsid w:val="0013663F"/>
    <w:rsid w:val="001403C6"/>
    <w:rsid w:val="0014238E"/>
    <w:rsid w:val="00146690"/>
    <w:rsid w:val="0015638D"/>
    <w:rsid w:val="001611D3"/>
    <w:rsid w:val="001644A0"/>
    <w:rsid w:val="00164E9B"/>
    <w:rsid w:val="00170543"/>
    <w:rsid w:val="00174B03"/>
    <w:rsid w:val="00183701"/>
    <w:rsid w:val="00187538"/>
    <w:rsid w:val="00194357"/>
    <w:rsid w:val="00195623"/>
    <w:rsid w:val="00196F4B"/>
    <w:rsid w:val="001A1909"/>
    <w:rsid w:val="001A30A0"/>
    <w:rsid w:val="001A48D6"/>
    <w:rsid w:val="001A6ABD"/>
    <w:rsid w:val="001B2599"/>
    <w:rsid w:val="001B2681"/>
    <w:rsid w:val="001C0DC4"/>
    <w:rsid w:val="001C4F7A"/>
    <w:rsid w:val="001D17D8"/>
    <w:rsid w:val="001D1B29"/>
    <w:rsid w:val="001E4A5F"/>
    <w:rsid w:val="001E5E91"/>
    <w:rsid w:val="001E6CC6"/>
    <w:rsid w:val="001F093A"/>
    <w:rsid w:val="001F2D66"/>
    <w:rsid w:val="001F75BB"/>
    <w:rsid w:val="002020B9"/>
    <w:rsid w:val="0020292F"/>
    <w:rsid w:val="002029E2"/>
    <w:rsid w:val="00204164"/>
    <w:rsid w:val="00207318"/>
    <w:rsid w:val="00213AEA"/>
    <w:rsid w:val="00226868"/>
    <w:rsid w:val="002326FA"/>
    <w:rsid w:val="002374A2"/>
    <w:rsid w:val="002411E0"/>
    <w:rsid w:val="00260D75"/>
    <w:rsid w:val="00265092"/>
    <w:rsid w:val="0026746E"/>
    <w:rsid w:val="002758AB"/>
    <w:rsid w:val="00293CA9"/>
    <w:rsid w:val="00294729"/>
    <w:rsid w:val="002A4740"/>
    <w:rsid w:val="002B2EF6"/>
    <w:rsid w:val="002B57EF"/>
    <w:rsid w:val="002C3DD7"/>
    <w:rsid w:val="002D0ADF"/>
    <w:rsid w:val="002E19B5"/>
    <w:rsid w:val="002E25AB"/>
    <w:rsid w:val="002E6CFC"/>
    <w:rsid w:val="002F2435"/>
    <w:rsid w:val="002F6EC4"/>
    <w:rsid w:val="003017B3"/>
    <w:rsid w:val="00307B3E"/>
    <w:rsid w:val="003106A2"/>
    <w:rsid w:val="0031252B"/>
    <w:rsid w:val="00313977"/>
    <w:rsid w:val="003158D0"/>
    <w:rsid w:val="00321436"/>
    <w:rsid w:val="00322973"/>
    <w:rsid w:val="00325B2B"/>
    <w:rsid w:val="003326E5"/>
    <w:rsid w:val="003351C2"/>
    <w:rsid w:val="00337280"/>
    <w:rsid w:val="003548C6"/>
    <w:rsid w:val="00361E2D"/>
    <w:rsid w:val="003623D8"/>
    <w:rsid w:val="0036660D"/>
    <w:rsid w:val="00370B5D"/>
    <w:rsid w:val="00373F69"/>
    <w:rsid w:val="00382F15"/>
    <w:rsid w:val="00393565"/>
    <w:rsid w:val="003959D0"/>
    <w:rsid w:val="003A19B5"/>
    <w:rsid w:val="003A6D77"/>
    <w:rsid w:val="003B4F68"/>
    <w:rsid w:val="003C78BB"/>
    <w:rsid w:val="003C7EA5"/>
    <w:rsid w:val="003E008A"/>
    <w:rsid w:val="003E0EE2"/>
    <w:rsid w:val="003F5B6C"/>
    <w:rsid w:val="0040115F"/>
    <w:rsid w:val="004045AD"/>
    <w:rsid w:val="0041307B"/>
    <w:rsid w:val="0042024C"/>
    <w:rsid w:val="004276C6"/>
    <w:rsid w:val="00431735"/>
    <w:rsid w:val="00431EFC"/>
    <w:rsid w:val="0043346B"/>
    <w:rsid w:val="00436348"/>
    <w:rsid w:val="0044419B"/>
    <w:rsid w:val="004475A0"/>
    <w:rsid w:val="004476E5"/>
    <w:rsid w:val="00453B08"/>
    <w:rsid w:val="004540B8"/>
    <w:rsid w:val="00456545"/>
    <w:rsid w:val="0046343F"/>
    <w:rsid w:val="00466DCF"/>
    <w:rsid w:val="00470AE7"/>
    <w:rsid w:val="0047301A"/>
    <w:rsid w:val="0048076B"/>
    <w:rsid w:val="00482412"/>
    <w:rsid w:val="004869F8"/>
    <w:rsid w:val="00495425"/>
    <w:rsid w:val="00495A51"/>
    <w:rsid w:val="00496AF3"/>
    <w:rsid w:val="004A048A"/>
    <w:rsid w:val="004A3280"/>
    <w:rsid w:val="004A36DA"/>
    <w:rsid w:val="004A414E"/>
    <w:rsid w:val="004B10D3"/>
    <w:rsid w:val="004B19DC"/>
    <w:rsid w:val="004B1F38"/>
    <w:rsid w:val="004B3226"/>
    <w:rsid w:val="004D05CC"/>
    <w:rsid w:val="004D5861"/>
    <w:rsid w:val="004E31CC"/>
    <w:rsid w:val="004F1819"/>
    <w:rsid w:val="004F1C64"/>
    <w:rsid w:val="004F3AC3"/>
    <w:rsid w:val="004F4005"/>
    <w:rsid w:val="004F4992"/>
    <w:rsid w:val="00500A29"/>
    <w:rsid w:val="00502F53"/>
    <w:rsid w:val="00505504"/>
    <w:rsid w:val="0050638D"/>
    <w:rsid w:val="005076E9"/>
    <w:rsid w:val="00507A01"/>
    <w:rsid w:val="00510A0D"/>
    <w:rsid w:val="00516E56"/>
    <w:rsid w:val="00520C15"/>
    <w:rsid w:val="00533005"/>
    <w:rsid w:val="00535B16"/>
    <w:rsid w:val="0054188C"/>
    <w:rsid w:val="00542BB9"/>
    <w:rsid w:val="00543316"/>
    <w:rsid w:val="0054530D"/>
    <w:rsid w:val="00546358"/>
    <w:rsid w:val="005469E1"/>
    <w:rsid w:val="0055729E"/>
    <w:rsid w:val="005610D3"/>
    <w:rsid w:val="0056166E"/>
    <w:rsid w:val="00563880"/>
    <w:rsid w:val="00563B83"/>
    <w:rsid w:val="0056465D"/>
    <w:rsid w:val="00566991"/>
    <w:rsid w:val="00567FFA"/>
    <w:rsid w:val="0057046F"/>
    <w:rsid w:val="005719BC"/>
    <w:rsid w:val="005812E7"/>
    <w:rsid w:val="00582E7A"/>
    <w:rsid w:val="00583D23"/>
    <w:rsid w:val="00591A28"/>
    <w:rsid w:val="00594C1B"/>
    <w:rsid w:val="005A5ED2"/>
    <w:rsid w:val="005A7227"/>
    <w:rsid w:val="005A7388"/>
    <w:rsid w:val="005A78E6"/>
    <w:rsid w:val="005B1BFB"/>
    <w:rsid w:val="005B43D0"/>
    <w:rsid w:val="005C149E"/>
    <w:rsid w:val="005C2707"/>
    <w:rsid w:val="005C5309"/>
    <w:rsid w:val="005C6C1E"/>
    <w:rsid w:val="005D7EB0"/>
    <w:rsid w:val="005E06D4"/>
    <w:rsid w:val="005E0B25"/>
    <w:rsid w:val="005E0F20"/>
    <w:rsid w:val="00600CBE"/>
    <w:rsid w:val="00600FD2"/>
    <w:rsid w:val="00616246"/>
    <w:rsid w:val="006230E0"/>
    <w:rsid w:val="00627A5B"/>
    <w:rsid w:val="0063608A"/>
    <w:rsid w:val="006367E1"/>
    <w:rsid w:val="00640123"/>
    <w:rsid w:val="006469C5"/>
    <w:rsid w:val="00653828"/>
    <w:rsid w:val="00653BEF"/>
    <w:rsid w:val="0065767B"/>
    <w:rsid w:val="00662EBD"/>
    <w:rsid w:val="00665F6E"/>
    <w:rsid w:val="00674E22"/>
    <w:rsid w:val="0067532C"/>
    <w:rsid w:val="0068210C"/>
    <w:rsid w:val="006867CA"/>
    <w:rsid w:val="006949D5"/>
    <w:rsid w:val="006A34EE"/>
    <w:rsid w:val="006A47F8"/>
    <w:rsid w:val="006B0326"/>
    <w:rsid w:val="006B1CA2"/>
    <w:rsid w:val="006D05ED"/>
    <w:rsid w:val="006D5857"/>
    <w:rsid w:val="006D6DA4"/>
    <w:rsid w:val="006E0F5B"/>
    <w:rsid w:val="006E6115"/>
    <w:rsid w:val="006F0B86"/>
    <w:rsid w:val="006F1FE6"/>
    <w:rsid w:val="006F362B"/>
    <w:rsid w:val="00701A21"/>
    <w:rsid w:val="00704840"/>
    <w:rsid w:val="00706DB6"/>
    <w:rsid w:val="00712F7C"/>
    <w:rsid w:val="00715F74"/>
    <w:rsid w:val="00721389"/>
    <w:rsid w:val="00727FCE"/>
    <w:rsid w:val="00734CBF"/>
    <w:rsid w:val="00736236"/>
    <w:rsid w:val="00737C11"/>
    <w:rsid w:val="007408B5"/>
    <w:rsid w:val="00746D6D"/>
    <w:rsid w:val="00747E8C"/>
    <w:rsid w:val="00755AE0"/>
    <w:rsid w:val="007562DF"/>
    <w:rsid w:val="00761002"/>
    <w:rsid w:val="00763F4B"/>
    <w:rsid w:val="007645CA"/>
    <w:rsid w:val="0076470D"/>
    <w:rsid w:val="00766020"/>
    <w:rsid w:val="0076745E"/>
    <w:rsid w:val="00772788"/>
    <w:rsid w:val="007779D6"/>
    <w:rsid w:val="00780235"/>
    <w:rsid w:val="00780EAF"/>
    <w:rsid w:val="00785809"/>
    <w:rsid w:val="00787C6F"/>
    <w:rsid w:val="007955F3"/>
    <w:rsid w:val="00796353"/>
    <w:rsid w:val="007A375D"/>
    <w:rsid w:val="007B6ACA"/>
    <w:rsid w:val="007C174B"/>
    <w:rsid w:val="007D279B"/>
    <w:rsid w:val="007E08CB"/>
    <w:rsid w:val="007E4FCF"/>
    <w:rsid w:val="007E77A9"/>
    <w:rsid w:val="007F4476"/>
    <w:rsid w:val="007F6AF1"/>
    <w:rsid w:val="007F7F1B"/>
    <w:rsid w:val="00805C0A"/>
    <w:rsid w:val="00807C3A"/>
    <w:rsid w:val="00810DC6"/>
    <w:rsid w:val="0081100D"/>
    <w:rsid w:val="00812499"/>
    <w:rsid w:val="00816140"/>
    <w:rsid w:val="00816425"/>
    <w:rsid w:val="00820292"/>
    <w:rsid w:val="00822756"/>
    <w:rsid w:val="00824956"/>
    <w:rsid w:val="008254D3"/>
    <w:rsid w:val="00825B87"/>
    <w:rsid w:val="008271C4"/>
    <w:rsid w:val="00830FFB"/>
    <w:rsid w:val="008351BE"/>
    <w:rsid w:val="008360D6"/>
    <w:rsid w:val="008367E6"/>
    <w:rsid w:val="0084232E"/>
    <w:rsid w:val="00842C86"/>
    <w:rsid w:val="00843BF6"/>
    <w:rsid w:val="0085151B"/>
    <w:rsid w:val="00852A64"/>
    <w:rsid w:val="00854B03"/>
    <w:rsid w:val="008705F3"/>
    <w:rsid w:val="00874724"/>
    <w:rsid w:val="00876917"/>
    <w:rsid w:val="00877B97"/>
    <w:rsid w:val="0088396B"/>
    <w:rsid w:val="00885B49"/>
    <w:rsid w:val="0089107F"/>
    <w:rsid w:val="00892C87"/>
    <w:rsid w:val="008A2178"/>
    <w:rsid w:val="008A233C"/>
    <w:rsid w:val="008A4B81"/>
    <w:rsid w:val="008B37F0"/>
    <w:rsid w:val="008C0833"/>
    <w:rsid w:val="008C1846"/>
    <w:rsid w:val="008C1A61"/>
    <w:rsid w:val="008C22BA"/>
    <w:rsid w:val="008C5252"/>
    <w:rsid w:val="008C78B1"/>
    <w:rsid w:val="008D4C8B"/>
    <w:rsid w:val="008D65A4"/>
    <w:rsid w:val="008D770F"/>
    <w:rsid w:val="008E0B53"/>
    <w:rsid w:val="008E3480"/>
    <w:rsid w:val="008E4409"/>
    <w:rsid w:val="008E70BB"/>
    <w:rsid w:val="00901CBF"/>
    <w:rsid w:val="009079A4"/>
    <w:rsid w:val="009141E9"/>
    <w:rsid w:val="00915BDC"/>
    <w:rsid w:val="009335AD"/>
    <w:rsid w:val="00942D79"/>
    <w:rsid w:val="00944314"/>
    <w:rsid w:val="0094532A"/>
    <w:rsid w:val="0094559B"/>
    <w:rsid w:val="009455ED"/>
    <w:rsid w:val="00950BD7"/>
    <w:rsid w:val="009535C8"/>
    <w:rsid w:val="00954D41"/>
    <w:rsid w:val="00961897"/>
    <w:rsid w:val="00964CE3"/>
    <w:rsid w:val="00983C80"/>
    <w:rsid w:val="00983F95"/>
    <w:rsid w:val="0098448B"/>
    <w:rsid w:val="00985C35"/>
    <w:rsid w:val="009901A4"/>
    <w:rsid w:val="00993900"/>
    <w:rsid w:val="009A594A"/>
    <w:rsid w:val="009A5C84"/>
    <w:rsid w:val="009A6A9F"/>
    <w:rsid w:val="009A7307"/>
    <w:rsid w:val="009B167A"/>
    <w:rsid w:val="009B219D"/>
    <w:rsid w:val="009B3494"/>
    <w:rsid w:val="009B64D3"/>
    <w:rsid w:val="009C1D9A"/>
    <w:rsid w:val="009C6DB7"/>
    <w:rsid w:val="009D5094"/>
    <w:rsid w:val="009D7F71"/>
    <w:rsid w:val="009F1842"/>
    <w:rsid w:val="009F425A"/>
    <w:rsid w:val="009F64CB"/>
    <w:rsid w:val="00A02DA6"/>
    <w:rsid w:val="00A0505B"/>
    <w:rsid w:val="00A052CE"/>
    <w:rsid w:val="00A064C2"/>
    <w:rsid w:val="00A07AE1"/>
    <w:rsid w:val="00A128EA"/>
    <w:rsid w:val="00A13F8E"/>
    <w:rsid w:val="00A1663B"/>
    <w:rsid w:val="00A1776A"/>
    <w:rsid w:val="00A202FB"/>
    <w:rsid w:val="00A27A4C"/>
    <w:rsid w:val="00A32613"/>
    <w:rsid w:val="00A33EA0"/>
    <w:rsid w:val="00A35E4C"/>
    <w:rsid w:val="00A36982"/>
    <w:rsid w:val="00A4290C"/>
    <w:rsid w:val="00A577CA"/>
    <w:rsid w:val="00A65510"/>
    <w:rsid w:val="00A70C7C"/>
    <w:rsid w:val="00A81B1F"/>
    <w:rsid w:val="00A8586D"/>
    <w:rsid w:val="00A86466"/>
    <w:rsid w:val="00AA3A4F"/>
    <w:rsid w:val="00AB0689"/>
    <w:rsid w:val="00AB78DB"/>
    <w:rsid w:val="00AC36AC"/>
    <w:rsid w:val="00AC404F"/>
    <w:rsid w:val="00AC673D"/>
    <w:rsid w:val="00AD26E9"/>
    <w:rsid w:val="00AD6313"/>
    <w:rsid w:val="00AD7E67"/>
    <w:rsid w:val="00AE2C0D"/>
    <w:rsid w:val="00AE32AB"/>
    <w:rsid w:val="00AF6AEE"/>
    <w:rsid w:val="00AF7E84"/>
    <w:rsid w:val="00B00E9C"/>
    <w:rsid w:val="00B01C6B"/>
    <w:rsid w:val="00B04D60"/>
    <w:rsid w:val="00B10E93"/>
    <w:rsid w:val="00B1342C"/>
    <w:rsid w:val="00B13C6D"/>
    <w:rsid w:val="00B23435"/>
    <w:rsid w:val="00B36AF3"/>
    <w:rsid w:val="00B44202"/>
    <w:rsid w:val="00B47C73"/>
    <w:rsid w:val="00B5527F"/>
    <w:rsid w:val="00B556A3"/>
    <w:rsid w:val="00B57042"/>
    <w:rsid w:val="00B573CC"/>
    <w:rsid w:val="00B60BEE"/>
    <w:rsid w:val="00B634FC"/>
    <w:rsid w:val="00B65245"/>
    <w:rsid w:val="00B66CF2"/>
    <w:rsid w:val="00B71546"/>
    <w:rsid w:val="00B74619"/>
    <w:rsid w:val="00B92700"/>
    <w:rsid w:val="00B933C4"/>
    <w:rsid w:val="00BA1866"/>
    <w:rsid w:val="00BA1D92"/>
    <w:rsid w:val="00BB15AC"/>
    <w:rsid w:val="00BB2A3F"/>
    <w:rsid w:val="00BD0D85"/>
    <w:rsid w:val="00BD433B"/>
    <w:rsid w:val="00BE75C9"/>
    <w:rsid w:val="00BF2E70"/>
    <w:rsid w:val="00BF509F"/>
    <w:rsid w:val="00BF51DA"/>
    <w:rsid w:val="00C1261C"/>
    <w:rsid w:val="00C12821"/>
    <w:rsid w:val="00C15336"/>
    <w:rsid w:val="00C20522"/>
    <w:rsid w:val="00C24E5C"/>
    <w:rsid w:val="00C30222"/>
    <w:rsid w:val="00C37D83"/>
    <w:rsid w:val="00C44A32"/>
    <w:rsid w:val="00C4544B"/>
    <w:rsid w:val="00C51F4E"/>
    <w:rsid w:val="00C601F7"/>
    <w:rsid w:val="00C65EC8"/>
    <w:rsid w:val="00C67709"/>
    <w:rsid w:val="00C72881"/>
    <w:rsid w:val="00C73A57"/>
    <w:rsid w:val="00C800FC"/>
    <w:rsid w:val="00C80B03"/>
    <w:rsid w:val="00C812B8"/>
    <w:rsid w:val="00C83A20"/>
    <w:rsid w:val="00C864A8"/>
    <w:rsid w:val="00C87E45"/>
    <w:rsid w:val="00C93F19"/>
    <w:rsid w:val="00C94839"/>
    <w:rsid w:val="00C96404"/>
    <w:rsid w:val="00C97361"/>
    <w:rsid w:val="00CA4759"/>
    <w:rsid w:val="00CC389F"/>
    <w:rsid w:val="00CE0F45"/>
    <w:rsid w:val="00CE1094"/>
    <w:rsid w:val="00CE4338"/>
    <w:rsid w:val="00CF1EED"/>
    <w:rsid w:val="00CF1F37"/>
    <w:rsid w:val="00CF26B6"/>
    <w:rsid w:val="00CF3D9C"/>
    <w:rsid w:val="00CF6B1B"/>
    <w:rsid w:val="00D050F0"/>
    <w:rsid w:val="00D20C3E"/>
    <w:rsid w:val="00D21D0E"/>
    <w:rsid w:val="00D22A14"/>
    <w:rsid w:val="00D300AF"/>
    <w:rsid w:val="00D31E8F"/>
    <w:rsid w:val="00D36736"/>
    <w:rsid w:val="00D37170"/>
    <w:rsid w:val="00D3763F"/>
    <w:rsid w:val="00D45E1C"/>
    <w:rsid w:val="00D5539B"/>
    <w:rsid w:val="00D57210"/>
    <w:rsid w:val="00D609AE"/>
    <w:rsid w:val="00D67D31"/>
    <w:rsid w:val="00D7080D"/>
    <w:rsid w:val="00D747F4"/>
    <w:rsid w:val="00D77458"/>
    <w:rsid w:val="00D808D8"/>
    <w:rsid w:val="00D86B14"/>
    <w:rsid w:val="00D962CA"/>
    <w:rsid w:val="00D973D0"/>
    <w:rsid w:val="00DA0985"/>
    <w:rsid w:val="00DA1705"/>
    <w:rsid w:val="00DA1ED6"/>
    <w:rsid w:val="00DA6835"/>
    <w:rsid w:val="00DB3627"/>
    <w:rsid w:val="00DC1B38"/>
    <w:rsid w:val="00DC1B72"/>
    <w:rsid w:val="00DC585B"/>
    <w:rsid w:val="00DD30BB"/>
    <w:rsid w:val="00DE3A4F"/>
    <w:rsid w:val="00DF6BF2"/>
    <w:rsid w:val="00DF78B2"/>
    <w:rsid w:val="00E04977"/>
    <w:rsid w:val="00E2233F"/>
    <w:rsid w:val="00E26BE9"/>
    <w:rsid w:val="00E26DF3"/>
    <w:rsid w:val="00E27F38"/>
    <w:rsid w:val="00E3223E"/>
    <w:rsid w:val="00E343D2"/>
    <w:rsid w:val="00E3489D"/>
    <w:rsid w:val="00E371C4"/>
    <w:rsid w:val="00E40198"/>
    <w:rsid w:val="00E40983"/>
    <w:rsid w:val="00E42403"/>
    <w:rsid w:val="00E42E89"/>
    <w:rsid w:val="00E47110"/>
    <w:rsid w:val="00E47C3E"/>
    <w:rsid w:val="00E47FF5"/>
    <w:rsid w:val="00E5371D"/>
    <w:rsid w:val="00E66C77"/>
    <w:rsid w:val="00E71153"/>
    <w:rsid w:val="00E71285"/>
    <w:rsid w:val="00E746C1"/>
    <w:rsid w:val="00E7732D"/>
    <w:rsid w:val="00E93550"/>
    <w:rsid w:val="00EA208D"/>
    <w:rsid w:val="00EA344E"/>
    <w:rsid w:val="00EA625C"/>
    <w:rsid w:val="00EB1A25"/>
    <w:rsid w:val="00ED0667"/>
    <w:rsid w:val="00ED3723"/>
    <w:rsid w:val="00EE0A4D"/>
    <w:rsid w:val="00EE39F8"/>
    <w:rsid w:val="00EE58A7"/>
    <w:rsid w:val="00EE62EB"/>
    <w:rsid w:val="00EE72F9"/>
    <w:rsid w:val="00EF1ACE"/>
    <w:rsid w:val="00F03AA5"/>
    <w:rsid w:val="00F0630D"/>
    <w:rsid w:val="00F064BF"/>
    <w:rsid w:val="00F078B6"/>
    <w:rsid w:val="00F1115B"/>
    <w:rsid w:val="00F11352"/>
    <w:rsid w:val="00F161E3"/>
    <w:rsid w:val="00F21E1E"/>
    <w:rsid w:val="00F22129"/>
    <w:rsid w:val="00F23D49"/>
    <w:rsid w:val="00F47B3C"/>
    <w:rsid w:val="00F539C1"/>
    <w:rsid w:val="00F563EE"/>
    <w:rsid w:val="00F602F3"/>
    <w:rsid w:val="00F67C75"/>
    <w:rsid w:val="00F7003A"/>
    <w:rsid w:val="00F70226"/>
    <w:rsid w:val="00F70C99"/>
    <w:rsid w:val="00F70FF2"/>
    <w:rsid w:val="00F72793"/>
    <w:rsid w:val="00F72934"/>
    <w:rsid w:val="00F73AB2"/>
    <w:rsid w:val="00F75D69"/>
    <w:rsid w:val="00F76CBB"/>
    <w:rsid w:val="00F926BB"/>
    <w:rsid w:val="00F9414A"/>
    <w:rsid w:val="00F9470D"/>
    <w:rsid w:val="00F95B98"/>
    <w:rsid w:val="00FA229F"/>
    <w:rsid w:val="00FA2AA7"/>
    <w:rsid w:val="00FA38CA"/>
    <w:rsid w:val="00FA6AC6"/>
    <w:rsid w:val="00FB1AF5"/>
    <w:rsid w:val="00FB2956"/>
    <w:rsid w:val="00FB5A7E"/>
    <w:rsid w:val="00FC0640"/>
    <w:rsid w:val="00FC0893"/>
    <w:rsid w:val="00FC50DA"/>
    <w:rsid w:val="00FC6254"/>
    <w:rsid w:val="00FD05D9"/>
    <w:rsid w:val="00FD35F2"/>
    <w:rsid w:val="00FE512B"/>
    <w:rsid w:val="00FE56FB"/>
    <w:rsid w:val="00FF4184"/>
    <w:rsid w:val="00FF49A4"/>
    <w:rsid w:val="00FF5536"/>
    <w:rsid w:val="00FF710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FB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F4B"/>
    <w:pPr>
      <w:spacing w:after="0" w:line="480" w:lineRule="auto"/>
    </w:pPr>
    <w:rPr>
      <w:rFonts w:ascii="Times New Roman" w:eastAsia="Times New Roman" w:hAnsi="Times New Roman" w:cs="Times New Roman"/>
      <w:sz w:val="20"/>
      <w:szCs w:val="20"/>
      <w:lang w:val="en-GB" w:eastAsia="nb-NO"/>
    </w:rPr>
  </w:style>
  <w:style w:type="paragraph" w:styleId="Heading2">
    <w:name w:val="heading 2"/>
    <w:basedOn w:val="WW-Standard"/>
    <w:next w:val="WW-Standard"/>
    <w:link w:val="Heading2Char"/>
    <w:unhideWhenUsed/>
    <w:qFormat/>
    <w:rsid w:val="00763F4B"/>
    <w:pPr>
      <w:tabs>
        <w:tab w:val="num" w:pos="0"/>
      </w:tabs>
      <w:spacing w:before="360" w:after="80" w:line="100" w:lineRule="atLeast"/>
      <w:ind w:left="576" w:hanging="576"/>
      <w:outlineLvl w:val="1"/>
    </w:pPr>
    <w:rPr>
      <w:b/>
      <w:bCs/>
      <w:sz w:val="36"/>
      <w:szCs w:val="36"/>
      <w:lang w:val="x-none"/>
    </w:rPr>
  </w:style>
  <w:style w:type="paragraph" w:styleId="Heading3">
    <w:name w:val="heading 3"/>
    <w:basedOn w:val="WW-Standard"/>
    <w:next w:val="WW-Standard"/>
    <w:link w:val="Heading3Char"/>
    <w:unhideWhenUsed/>
    <w:qFormat/>
    <w:rsid w:val="00763F4B"/>
    <w:pPr>
      <w:tabs>
        <w:tab w:val="num" w:pos="0"/>
      </w:tabs>
      <w:spacing w:before="280" w:after="80" w:line="100" w:lineRule="atLeast"/>
      <w:ind w:left="720" w:hanging="720"/>
      <w:outlineLvl w:val="2"/>
    </w:pPr>
    <w:rPr>
      <w:b/>
      <w:bCs/>
      <w:sz w:val="28"/>
      <w:szCs w:val="28"/>
      <w:lang w:val="x-none"/>
    </w:rPr>
  </w:style>
  <w:style w:type="paragraph" w:styleId="Heading4">
    <w:name w:val="heading 4"/>
    <w:basedOn w:val="WW-Standard"/>
    <w:next w:val="WW-Standard"/>
    <w:link w:val="Heading4Char"/>
    <w:unhideWhenUsed/>
    <w:qFormat/>
    <w:rsid w:val="00763F4B"/>
    <w:pPr>
      <w:tabs>
        <w:tab w:val="num" w:pos="0"/>
      </w:tabs>
      <w:spacing w:before="240" w:after="40" w:line="100" w:lineRule="atLeast"/>
      <w:ind w:left="864" w:hanging="864"/>
      <w:outlineLvl w:val="3"/>
    </w:pPr>
    <w:rPr>
      <w:b/>
      <w:bCs/>
      <w:sz w:val="24"/>
      <w:szCs w:val="24"/>
      <w:lang w:val="x-none"/>
    </w:rPr>
  </w:style>
  <w:style w:type="paragraph" w:styleId="Heading5">
    <w:name w:val="heading 5"/>
    <w:basedOn w:val="WW-Standard"/>
    <w:next w:val="WW-Standard"/>
    <w:link w:val="Heading5Char"/>
    <w:unhideWhenUsed/>
    <w:qFormat/>
    <w:rsid w:val="00763F4B"/>
    <w:pPr>
      <w:tabs>
        <w:tab w:val="num" w:pos="0"/>
      </w:tabs>
      <w:spacing w:before="220" w:after="40" w:line="100" w:lineRule="atLeast"/>
      <w:ind w:left="1008" w:hanging="1008"/>
      <w:outlineLvl w:val="4"/>
    </w:pPr>
    <w:rPr>
      <w:b/>
      <w:b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3F4B"/>
    <w:rPr>
      <w:rFonts w:ascii="Arial" w:eastAsia="Arial" w:hAnsi="Arial" w:cs="Times New Roman"/>
      <w:b/>
      <w:bCs/>
      <w:color w:val="000000"/>
      <w:kern w:val="2"/>
      <w:sz w:val="36"/>
      <w:szCs w:val="36"/>
      <w:lang w:val="x-none" w:eastAsia="ar-SA"/>
    </w:rPr>
  </w:style>
  <w:style w:type="character" w:customStyle="1" w:styleId="Heading3Char">
    <w:name w:val="Heading 3 Char"/>
    <w:basedOn w:val="DefaultParagraphFont"/>
    <w:link w:val="Heading3"/>
    <w:rsid w:val="00763F4B"/>
    <w:rPr>
      <w:rFonts w:ascii="Arial" w:eastAsia="Arial" w:hAnsi="Arial" w:cs="Times New Roman"/>
      <w:b/>
      <w:bCs/>
      <w:color w:val="000000"/>
      <w:kern w:val="2"/>
      <w:sz w:val="28"/>
      <w:szCs w:val="28"/>
      <w:lang w:val="x-none" w:eastAsia="ar-SA"/>
    </w:rPr>
  </w:style>
  <w:style w:type="character" w:customStyle="1" w:styleId="Heading4Char">
    <w:name w:val="Heading 4 Char"/>
    <w:basedOn w:val="DefaultParagraphFont"/>
    <w:link w:val="Heading4"/>
    <w:rsid w:val="00763F4B"/>
    <w:rPr>
      <w:rFonts w:ascii="Arial" w:eastAsia="Arial" w:hAnsi="Arial" w:cs="Times New Roman"/>
      <w:b/>
      <w:bCs/>
      <w:color w:val="000000"/>
      <w:kern w:val="2"/>
      <w:sz w:val="24"/>
      <w:szCs w:val="24"/>
      <w:lang w:val="x-none" w:eastAsia="ar-SA"/>
    </w:rPr>
  </w:style>
  <w:style w:type="character" w:customStyle="1" w:styleId="Heading5Char">
    <w:name w:val="Heading 5 Char"/>
    <w:basedOn w:val="DefaultParagraphFont"/>
    <w:link w:val="Heading5"/>
    <w:rsid w:val="00763F4B"/>
    <w:rPr>
      <w:rFonts w:ascii="Arial" w:eastAsia="Arial" w:hAnsi="Arial" w:cs="Times New Roman"/>
      <w:b/>
      <w:bCs/>
      <w:color w:val="000000"/>
      <w:kern w:val="2"/>
      <w:sz w:val="20"/>
      <w:szCs w:val="20"/>
      <w:lang w:val="x-none" w:eastAsia="ar-SA"/>
    </w:rPr>
  </w:style>
  <w:style w:type="character" w:styleId="CommentReference">
    <w:name w:val="annotation reference"/>
    <w:uiPriority w:val="99"/>
    <w:unhideWhenUsed/>
    <w:rsid w:val="00763F4B"/>
    <w:rPr>
      <w:sz w:val="16"/>
      <w:szCs w:val="16"/>
    </w:rPr>
  </w:style>
  <w:style w:type="paragraph" w:styleId="CommentText">
    <w:name w:val="annotation text"/>
    <w:basedOn w:val="Normal"/>
    <w:link w:val="CommentTextChar"/>
    <w:uiPriority w:val="99"/>
    <w:unhideWhenUsed/>
    <w:rsid w:val="00763F4B"/>
  </w:style>
  <w:style w:type="character" w:customStyle="1" w:styleId="CommentTextChar">
    <w:name w:val="Comment Text Char"/>
    <w:basedOn w:val="DefaultParagraphFont"/>
    <w:link w:val="CommentText"/>
    <w:uiPriority w:val="99"/>
    <w:rsid w:val="00763F4B"/>
    <w:rPr>
      <w:rFonts w:ascii="Times New Roman" w:eastAsia="Times New Roman" w:hAnsi="Times New Roman" w:cs="Times New Roman"/>
      <w:sz w:val="20"/>
      <w:szCs w:val="20"/>
      <w:lang w:val="en-GB" w:eastAsia="nb-NO"/>
    </w:rPr>
  </w:style>
  <w:style w:type="paragraph" w:styleId="BalloonText">
    <w:name w:val="Balloon Text"/>
    <w:basedOn w:val="Normal"/>
    <w:link w:val="BalloonTextChar"/>
    <w:uiPriority w:val="99"/>
    <w:semiHidden/>
    <w:unhideWhenUsed/>
    <w:rsid w:val="00763F4B"/>
    <w:rPr>
      <w:rFonts w:ascii="Tahoma" w:hAnsi="Tahoma"/>
      <w:sz w:val="16"/>
      <w:szCs w:val="16"/>
    </w:rPr>
  </w:style>
  <w:style w:type="character" w:customStyle="1" w:styleId="BalloonTextChar">
    <w:name w:val="Balloon Text Char"/>
    <w:basedOn w:val="DefaultParagraphFont"/>
    <w:link w:val="BalloonText"/>
    <w:uiPriority w:val="99"/>
    <w:semiHidden/>
    <w:rsid w:val="00763F4B"/>
    <w:rPr>
      <w:rFonts w:ascii="Tahoma" w:eastAsia="Times New Roman" w:hAnsi="Tahoma" w:cs="Times New Roman"/>
      <w:sz w:val="16"/>
      <w:szCs w:val="16"/>
      <w:lang w:val="en-GB" w:eastAsia="nb-NO"/>
    </w:rPr>
  </w:style>
  <w:style w:type="paragraph" w:styleId="CommentSubject">
    <w:name w:val="annotation subject"/>
    <w:basedOn w:val="CommentText"/>
    <w:next w:val="CommentText"/>
    <w:link w:val="CommentSubjectChar"/>
    <w:uiPriority w:val="99"/>
    <w:semiHidden/>
    <w:unhideWhenUsed/>
    <w:rsid w:val="00763F4B"/>
    <w:rPr>
      <w:b/>
      <w:bCs/>
    </w:rPr>
  </w:style>
  <w:style w:type="character" w:customStyle="1" w:styleId="CommentSubjectChar">
    <w:name w:val="Comment Subject Char"/>
    <w:basedOn w:val="CommentTextChar"/>
    <w:link w:val="CommentSubject"/>
    <w:uiPriority w:val="99"/>
    <w:semiHidden/>
    <w:rsid w:val="00763F4B"/>
    <w:rPr>
      <w:rFonts w:ascii="Times New Roman" w:eastAsia="Times New Roman" w:hAnsi="Times New Roman" w:cs="Times New Roman"/>
      <w:b/>
      <w:bCs/>
      <w:sz w:val="20"/>
      <w:szCs w:val="20"/>
      <w:lang w:val="en-GB" w:eastAsia="nb-NO"/>
    </w:rPr>
  </w:style>
  <w:style w:type="paragraph" w:customStyle="1" w:styleId="WW-Standard">
    <w:name w:val="WW-Standard"/>
    <w:link w:val="WW-StandardTegn"/>
    <w:rsid w:val="00763F4B"/>
    <w:pPr>
      <w:suppressAutoHyphens/>
      <w:spacing w:after="0"/>
    </w:pPr>
    <w:rPr>
      <w:rFonts w:ascii="Arial" w:eastAsia="Arial" w:hAnsi="Arial" w:cs="Times New Roman"/>
      <w:color w:val="000000"/>
      <w:kern w:val="2"/>
      <w:lang w:eastAsia="ar-SA"/>
    </w:rPr>
  </w:style>
  <w:style w:type="paragraph" w:customStyle="1" w:styleId="WW-Standard11">
    <w:name w:val="WW-Standard11"/>
    <w:rsid w:val="00763F4B"/>
    <w:pPr>
      <w:suppressAutoHyphens/>
      <w:spacing w:after="0"/>
    </w:pPr>
    <w:rPr>
      <w:rFonts w:ascii="Arial" w:eastAsia="Arial" w:hAnsi="Arial" w:cs="Arial"/>
      <w:color w:val="000000"/>
      <w:kern w:val="2"/>
      <w:lang w:eastAsia="ar-SA"/>
    </w:rPr>
  </w:style>
  <w:style w:type="paragraph" w:customStyle="1" w:styleId="Default">
    <w:name w:val="Default"/>
    <w:rsid w:val="00763F4B"/>
    <w:pPr>
      <w:autoSpaceDE w:val="0"/>
      <w:autoSpaceDN w:val="0"/>
      <w:adjustRightInd w:val="0"/>
      <w:spacing w:after="0" w:line="480" w:lineRule="auto"/>
    </w:pPr>
    <w:rPr>
      <w:rFonts w:ascii="Times New Roman" w:eastAsia="Calibri" w:hAnsi="Times New Roman" w:cs="Times New Roman"/>
      <w:color w:val="000000"/>
      <w:sz w:val="24"/>
      <w:szCs w:val="24"/>
      <w:lang w:eastAsia="nb-NO"/>
    </w:rPr>
  </w:style>
  <w:style w:type="paragraph" w:customStyle="1" w:styleId="Overskrift31">
    <w:name w:val="Overskrift 31"/>
    <w:basedOn w:val="WW-Standard"/>
    <w:next w:val="WW-Standard"/>
    <w:rsid w:val="00763F4B"/>
    <w:pPr>
      <w:tabs>
        <w:tab w:val="left" w:pos="0"/>
      </w:tabs>
      <w:autoSpaceDN w:val="0"/>
      <w:spacing w:before="280" w:after="80" w:line="100" w:lineRule="atLeast"/>
      <w:ind w:left="720" w:hanging="720"/>
      <w:outlineLvl w:val="2"/>
    </w:pPr>
    <w:rPr>
      <w:b/>
      <w:bCs/>
      <w:kern w:val="3"/>
      <w:sz w:val="28"/>
      <w:szCs w:val="28"/>
    </w:rPr>
  </w:style>
  <w:style w:type="paragraph" w:customStyle="1" w:styleId="EndNoteBibliographyTitle">
    <w:name w:val="EndNote Bibliography Title"/>
    <w:basedOn w:val="Normal"/>
    <w:link w:val="EndNoteBibliographyTitleTegn"/>
    <w:rsid w:val="00763F4B"/>
    <w:pPr>
      <w:jc w:val="center"/>
    </w:pPr>
    <w:rPr>
      <w:noProof/>
      <w:lang w:val="nb-NO"/>
    </w:rPr>
  </w:style>
  <w:style w:type="character" w:customStyle="1" w:styleId="WW-StandardTegn">
    <w:name w:val="WW-Standard Tegn"/>
    <w:link w:val="WW-Standard"/>
    <w:rsid w:val="00763F4B"/>
    <w:rPr>
      <w:rFonts w:ascii="Arial" w:eastAsia="Arial" w:hAnsi="Arial" w:cs="Times New Roman"/>
      <w:color w:val="000000"/>
      <w:kern w:val="2"/>
      <w:lang w:eastAsia="ar-SA"/>
    </w:rPr>
  </w:style>
  <w:style w:type="character" w:customStyle="1" w:styleId="EndNoteBibliographyTitleTegn">
    <w:name w:val="EndNote Bibliography Title Tegn"/>
    <w:link w:val="EndNoteBibliographyTitle"/>
    <w:rsid w:val="00763F4B"/>
    <w:rPr>
      <w:rFonts w:ascii="Times New Roman" w:eastAsia="Times New Roman" w:hAnsi="Times New Roman" w:cs="Times New Roman"/>
      <w:noProof/>
      <w:sz w:val="20"/>
      <w:szCs w:val="20"/>
      <w:lang w:eastAsia="nb-NO"/>
    </w:rPr>
  </w:style>
  <w:style w:type="paragraph" w:customStyle="1" w:styleId="EndNoteBibliography">
    <w:name w:val="EndNote Bibliography"/>
    <w:basedOn w:val="Normal"/>
    <w:link w:val="EndNoteBibliographyTegn"/>
    <w:rsid w:val="00763F4B"/>
    <w:pPr>
      <w:spacing w:line="240" w:lineRule="auto"/>
    </w:pPr>
    <w:rPr>
      <w:noProof/>
      <w:lang w:val="nb-NO"/>
    </w:rPr>
  </w:style>
  <w:style w:type="character" w:customStyle="1" w:styleId="EndNoteBibliographyTegn">
    <w:name w:val="EndNote Bibliography Tegn"/>
    <w:link w:val="EndNoteBibliography"/>
    <w:rsid w:val="00763F4B"/>
    <w:rPr>
      <w:rFonts w:ascii="Times New Roman" w:eastAsia="Times New Roman" w:hAnsi="Times New Roman" w:cs="Times New Roman"/>
      <w:noProof/>
      <w:sz w:val="20"/>
      <w:szCs w:val="20"/>
      <w:lang w:eastAsia="nb-NO"/>
    </w:rPr>
  </w:style>
  <w:style w:type="character" w:styleId="Hyperlink">
    <w:name w:val="Hyperlink"/>
    <w:uiPriority w:val="99"/>
    <w:unhideWhenUsed/>
    <w:rsid w:val="00763F4B"/>
    <w:rPr>
      <w:color w:val="0000FF"/>
      <w:u w:val="single"/>
    </w:rPr>
  </w:style>
  <w:style w:type="table" w:styleId="TableGrid">
    <w:name w:val="Table Grid"/>
    <w:basedOn w:val="TableNormal"/>
    <w:uiPriority w:val="59"/>
    <w:rsid w:val="00763F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3F4B"/>
    <w:pPr>
      <w:tabs>
        <w:tab w:val="center" w:pos="4703"/>
        <w:tab w:val="right" w:pos="9406"/>
      </w:tabs>
    </w:pPr>
  </w:style>
  <w:style w:type="character" w:customStyle="1" w:styleId="HeaderChar">
    <w:name w:val="Header Char"/>
    <w:basedOn w:val="DefaultParagraphFont"/>
    <w:link w:val="Header"/>
    <w:uiPriority w:val="99"/>
    <w:rsid w:val="00763F4B"/>
    <w:rPr>
      <w:rFonts w:ascii="Times New Roman" w:eastAsia="Times New Roman" w:hAnsi="Times New Roman" w:cs="Times New Roman"/>
      <w:sz w:val="20"/>
      <w:szCs w:val="20"/>
      <w:lang w:val="en-GB" w:eastAsia="nb-NO"/>
    </w:rPr>
  </w:style>
  <w:style w:type="paragraph" w:styleId="Footer">
    <w:name w:val="footer"/>
    <w:basedOn w:val="Normal"/>
    <w:link w:val="FooterChar"/>
    <w:uiPriority w:val="99"/>
    <w:unhideWhenUsed/>
    <w:rsid w:val="00763F4B"/>
    <w:pPr>
      <w:tabs>
        <w:tab w:val="center" w:pos="4703"/>
        <w:tab w:val="right" w:pos="9406"/>
      </w:tabs>
    </w:pPr>
  </w:style>
  <w:style w:type="character" w:customStyle="1" w:styleId="FooterChar">
    <w:name w:val="Footer Char"/>
    <w:basedOn w:val="DefaultParagraphFont"/>
    <w:link w:val="Footer"/>
    <w:uiPriority w:val="99"/>
    <w:rsid w:val="00763F4B"/>
    <w:rPr>
      <w:rFonts w:ascii="Times New Roman" w:eastAsia="Times New Roman" w:hAnsi="Times New Roman" w:cs="Times New Roman"/>
      <w:sz w:val="20"/>
      <w:szCs w:val="20"/>
      <w:lang w:val="en-GB" w:eastAsia="nb-NO"/>
    </w:rPr>
  </w:style>
  <w:style w:type="character" w:customStyle="1" w:styleId="Standardskriftforavsnitt3">
    <w:name w:val="Standardskrift for avsnitt3"/>
    <w:rsid w:val="00763F4B"/>
  </w:style>
  <w:style w:type="paragraph" w:customStyle="1" w:styleId="Overskrift21">
    <w:name w:val="Overskrift 21"/>
    <w:basedOn w:val="WW-Standard"/>
    <w:next w:val="WW-Standard"/>
    <w:rsid w:val="00763F4B"/>
    <w:pPr>
      <w:tabs>
        <w:tab w:val="left" w:pos="0"/>
      </w:tabs>
      <w:autoSpaceDN w:val="0"/>
      <w:spacing w:before="360" w:after="80" w:line="100" w:lineRule="atLeast"/>
      <w:ind w:left="576" w:hanging="576"/>
      <w:outlineLvl w:val="1"/>
    </w:pPr>
    <w:rPr>
      <w:b/>
      <w:bCs/>
      <w:kern w:val="3"/>
      <w:sz w:val="36"/>
      <w:szCs w:val="36"/>
    </w:rPr>
  </w:style>
  <w:style w:type="character" w:styleId="LineNumber">
    <w:name w:val="line number"/>
    <w:uiPriority w:val="99"/>
    <w:semiHidden/>
    <w:unhideWhenUsed/>
    <w:rsid w:val="00763F4B"/>
  </w:style>
  <w:style w:type="character" w:customStyle="1" w:styleId="collabtext">
    <w:name w:val="collabtext"/>
    <w:rsid w:val="00763F4B"/>
  </w:style>
  <w:style w:type="character" w:customStyle="1" w:styleId="apple-converted-space">
    <w:name w:val="apple-converted-space"/>
    <w:rsid w:val="00763F4B"/>
  </w:style>
  <w:style w:type="paragraph" w:styleId="Revision">
    <w:name w:val="Revision"/>
    <w:hidden/>
    <w:uiPriority w:val="99"/>
    <w:semiHidden/>
    <w:rsid w:val="00763F4B"/>
    <w:pPr>
      <w:spacing w:after="0" w:line="240" w:lineRule="auto"/>
    </w:pPr>
    <w:rPr>
      <w:rFonts w:ascii="Times New Roman" w:eastAsia="Times New Roman" w:hAnsi="Times New Roman" w:cs="Times New Roman"/>
      <w:sz w:val="20"/>
      <w:szCs w:val="20"/>
      <w:lang w:val="en-GB" w:eastAsia="nb-NO"/>
    </w:rPr>
  </w:style>
  <w:style w:type="character" w:customStyle="1" w:styleId="Standardskriftforavsnitt1">
    <w:name w:val="Standardskrift for avsnitt1"/>
    <w:rsid w:val="00763F4B"/>
  </w:style>
  <w:style w:type="character" w:styleId="FollowedHyperlink">
    <w:name w:val="FollowedHyperlink"/>
    <w:uiPriority w:val="99"/>
    <w:semiHidden/>
    <w:unhideWhenUsed/>
    <w:rsid w:val="00763F4B"/>
    <w:rPr>
      <w:color w:val="800080"/>
      <w:u w:val="single"/>
    </w:rPr>
  </w:style>
  <w:style w:type="character" w:customStyle="1" w:styleId="personname">
    <w:name w:val="person_name"/>
    <w:rsid w:val="00763F4B"/>
  </w:style>
  <w:style w:type="character" w:customStyle="1" w:styleId="bathname1a8c667cf8d2e58fd8a929746da4ae19">
    <w:name w:val="bath_name_1a8c667cf8d2e58fd8a929746da4ae19"/>
    <w:rsid w:val="00763F4B"/>
  </w:style>
  <w:style w:type="character" w:customStyle="1" w:styleId="EndNoteBibliographyChar">
    <w:name w:val="EndNote Bibliography Char"/>
    <w:locked/>
    <w:rsid w:val="00763F4B"/>
    <w:rPr>
      <w:rFonts w:ascii="Times New Roman" w:hAnsi="Times New Roman"/>
      <w:noProof/>
      <w:sz w:val="24"/>
    </w:rPr>
  </w:style>
  <w:style w:type="character" w:customStyle="1" w:styleId="ref-title">
    <w:name w:val="ref-title"/>
    <w:rsid w:val="00763F4B"/>
  </w:style>
  <w:style w:type="character" w:customStyle="1" w:styleId="ref-journal">
    <w:name w:val="ref-journal"/>
    <w:rsid w:val="00763F4B"/>
  </w:style>
  <w:style w:type="character" w:customStyle="1" w:styleId="ref-vol">
    <w:name w:val="ref-vol"/>
    <w:rsid w:val="00763F4B"/>
  </w:style>
  <w:style w:type="paragraph" w:styleId="ListParagraph">
    <w:name w:val="List Paragraph"/>
    <w:basedOn w:val="Normal"/>
    <w:uiPriority w:val="34"/>
    <w:qFormat/>
    <w:rsid w:val="00763F4B"/>
    <w:pPr>
      <w:spacing w:after="200" w:line="276" w:lineRule="auto"/>
      <w:ind w:left="720"/>
      <w:contextualSpacing/>
    </w:pPr>
    <w:rPr>
      <w:rFonts w:ascii="Calibri" w:eastAsia="宋体" w:hAnsi="Calibri"/>
      <w:sz w:val="22"/>
      <w:szCs w:val="22"/>
      <w:lang w:eastAsia="zh-CN"/>
    </w:rPr>
  </w:style>
  <w:style w:type="paragraph" w:customStyle="1" w:styleId="H1">
    <w:name w:val="H1"/>
    <w:basedOn w:val="Normal"/>
    <w:next w:val="Normal"/>
    <w:uiPriority w:val="99"/>
    <w:rsid w:val="00763F4B"/>
    <w:pPr>
      <w:keepNext/>
      <w:autoSpaceDE w:val="0"/>
      <w:autoSpaceDN w:val="0"/>
      <w:adjustRightInd w:val="0"/>
      <w:spacing w:before="100" w:after="100" w:line="240" w:lineRule="auto"/>
      <w:outlineLvl w:val="1"/>
    </w:pPr>
    <w:rPr>
      <w:rFonts w:eastAsia="Calibri"/>
      <w:b/>
      <w:bCs/>
      <w:kern w:val="36"/>
      <w:sz w:val="48"/>
      <w:szCs w:val="48"/>
      <w:lang w:val="nb-NO" w:eastAsia="zh-CN"/>
    </w:rPr>
  </w:style>
  <w:style w:type="character" w:customStyle="1" w:styleId="Ulstomtale1">
    <w:name w:val="Uløst omtale1"/>
    <w:uiPriority w:val="99"/>
    <w:semiHidden/>
    <w:unhideWhenUsed/>
    <w:rsid w:val="00763F4B"/>
    <w:rPr>
      <w:color w:val="808080"/>
      <w:shd w:val="clear" w:color="auto" w:fill="E6E6E6"/>
    </w:rPr>
  </w:style>
  <w:style w:type="character" w:customStyle="1" w:styleId="A2">
    <w:name w:val="A2"/>
    <w:uiPriority w:val="99"/>
    <w:rsid w:val="006867CA"/>
    <w:rPr>
      <w:rFonts w:cs="Optima"/>
      <w:color w:val="221E1F"/>
      <w:sz w:val="15"/>
      <w:szCs w:val="15"/>
    </w:rPr>
  </w:style>
  <w:style w:type="paragraph" w:styleId="PlainText">
    <w:name w:val="Plain Text"/>
    <w:basedOn w:val="Normal"/>
    <w:link w:val="PlainTextChar"/>
    <w:uiPriority w:val="99"/>
    <w:unhideWhenUsed/>
    <w:rsid w:val="001D17D8"/>
    <w:pPr>
      <w:spacing w:line="240" w:lineRule="auto"/>
    </w:pPr>
    <w:rPr>
      <w:rFonts w:ascii="Calibri" w:eastAsiaTheme="minorEastAsia" w:hAnsi="Calibri" w:cstheme="minorBidi"/>
      <w:sz w:val="22"/>
      <w:szCs w:val="21"/>
      <w:lang w:val="nb-NO" w:eastAsia="zh-CN"/>
    </w:rPr>
  </w:style>
  <w:style w:type="character" w:customStyle="1" w:styleId="PlainTextChar">
    <w:name w:val="Plain Text Char"/>
    <w:basedOn w:val="DefaultParagraphFont"/>
    <w:link w:val="PlainText"/>
    <w:uiPriority w:val="99"/>
    <w:rsid w:val="001D17D8"/>
    <w:rPr>
      <w:rFonts w:ascii="Calibri" w:hAnsi="Calibri"/>
      <w:szCs w:val="21"/>
    </w:rPr>
  </w:style>
  <w:style w:type="character" w:customStyle="1" w:styleId="article-headermeta-info-data">
    <w:name w:val="article-header__meta-info-data"/>
    <w:basedOn w:val="DefaultParagraphFont"/>
    <w:rsid w:val="00E42E89"/>
  </w:style>
  <w:style w:type="paragraph" w:customStyle="1" w:styleId="DefinitionTerm">
    <w:name w:val="Definition Term"/>
    <w:basedOn w:val="Normal"/>
    <w:next w:val="DefinitionList"/>
    <w:uiPriority w:val="99"/>
    <w:rsid w:val="0076470D"/>
    <w:pPr>
      <w:autoSpaceDE w:val="0"/>
      <w:autoSpaceDN w:val="0"/>
      <w:adjustRightInd w:val="0"/>
      <w:spacing w:line="240" w:lineRule="auto"/>
    </w:pPr>
    <w:rPr>
      <w:rFonts w:eastAsiaTheme="minorEastAsia"/>
      <w:sz w:val="24"/>
      <w:szCs w:val="24"/>
      <w:lang w:val="nb-NO" w:eastAsia="zh-CN"/>
    </w:rPr>
  </w:style>
  <w:style w:type="paragraph" w:customStyle="1" w:styleId="DefinitionList">
    <w:name w:val="Definition List"/>
    <w:basedOn w:val="Normal"/>
    <w:next w:val="DefinitionTerm"/>
    <w:uiPriority w:val="99"/>
    <w:rsid w:val="0076470D"/>
    <w:pPr>
      <w:autoSpaceDE w:val="0"/>
      <w:autoSpaceDN w:val="0"/>
      <w:adjustRightInd w:val="0"/>
      <w:spacing w:line="240" w:lineRule="auto"/>
      <w:ind w:left="360"/>
    </w:pPr>
    <w:rPr>
      <w:rFonts w:eastAsiaTheme="minorEastAsia"/>
      <w:sz w:val="24"/>
      <w:szCs w:val="24"/>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893">
      <w:bodyDiv w:val="1"/>
      <w:marLeft w:val="0"/>
      <w:marRight w:val="0"/>
      <w:marTop w:val="0"/>
      <w:marBottom w:val="0"/>
      <w:divBdr>
        <w:top w:val="none" w:sz="0" w:space="0" w:color="auto"/>
        <w:left w:val="none" w:sz="0" w:space="0" w:color="auto"/>
        <w:bottom w:val="none" w:sz="0" w:space="0" w:color="auto"/>
        <w:right w:val="none" w:sz="0" w:space="0" w:color="auto"/>
      </w:divBdr>
      <w:divsChild>
        <w:div w:id="651712572">
          <w:marLeft w:val="0"/>
          <w:marRight w:val="1"/>
          <w:marTop w:val="0"/>
          <w:marBottom w:val="0"/>
          <w:divBdr>
            <w:top w:val="none" w:sz="0" w:space="0" w:color="auto"/>
            <w:left w:val="none" w:sz="0" w:space="0" w:color="auto"/>
            <w:bottom w:val="none" w:sz="0" w:space="0" w:color="auto"/>
            <w:right w:val="none" w:sz="0" w:space="0" w:color="auto"/>
          </w:divBdr>
          <w:divsChild>
            <w:div w:id="651567144">
              <w:marLeft w:val="0"/>
              <w:marRight w:val="0"/>
              <w:marTop w:val="0"/>
              <w:marBottom w:val="0"/>
              <w:divBdr>
                <w:top w:val="none" w:sz="0" w:space="0" w:color="auto"/>
                <w:left w:val="none" w:sz="0" w:space="0" w:color="auto"/>
                <w:bottom w:val="none" w:sz="0" w:space="0" w:color="auto"/>
                <w:right w:val="none" w:sz="0" w:space="0" w:color="auto"/>
              </w:divBdr>
              <w:divsChild>
                <w:div w:id="1670715451">
                  <w:marLeft w:val="0"/>
                  <w:marRight w:val="1"/>
                  <w:marTop w:val="0"/>
                  <w:marBottom w:val="0"/>
                  <w:divBdr>
                    <w:top w:val="none" w:sz="0" w:space="0" w:color="auto"/>
                    <w:left w:val="none" w:sz="0" w:space="0" w:color="auto"/>
                    <w:bottom w:val="none" w:sz="0" w:space="0" w:color="auto"/>
                    <w:right w:val="none" w:sz="0" w:space="0" w:color="auto"/>
                  </w:divBdr>
                  <w:divsChild>
                    <w:div w:id="564603379">
                      <w:marLeft w:val="0"/>
                      <w:marRight w:val="0"/>
                      <w:marTop w:val="0"/>
                      <w:marBottom w:val="0"/>
                      <w:divBdr>
                        <w:top w:val="none" w:sz="0" w:space="0" w:color="auto"/>
                        <w:left w:val="none" w:sz="0" w:space="0" w:color="auto"/>
                        <w:bottom w:val="none" w:sz="0" w:space="0" w:color="auto"/>
                        <w:right w:val="none" w:sz="0" w:space="0" w:color="auto"/>
                      </w:divBdr>
                      <w:divsChild>
                        <w:div w:id="1304774458">
                          <w:marLeft w:val="0"/>
                          <w:marRight w:val="0"/>
                          <w:marTop w:val="0"/>
                          <w:marBottom w:val="0"/>
                          <w:divBdr>
                            <w:top w:val="none" w:sz="0" w:space="0" w:color="auto"/>
                            <w:left w:val="none" w:sz="0" w:space="0" w:color="auto"/>
                            <w:bottom w:val="none" w:sz="0" w:space="0" w:color="auto"/>
                            <w:right w:val="none" w:sz="0" w:space="0" w:color="auto"/>
                          </w:divBdr>
                          <w:divsChild>
                            <w:div w:id="396245091">
                              <w:marLeft w:val="0"/>
                              <w:marRight w:val="0"/>
                              <w:marTop w:val="120"/>
                              <w:marBottom w:val="360"/>
                              <w:divBdr>
                                <w:top w:val="none" w:sz="0" w:space="0" w:color="auto"/>
                                <w:left w:val="none" w:sz="0" w:space="0" w:color="auto"/>
                                <w:bottom w:val="none" w:sz="0" w:space="0" w:color="auto"/>
                                <w:right w:val="none" w:sz="0" w:space="0" w:color="auto"/>
                              </w:divBdr>
                              <w:divsChild>
                                <w:div w:id="1891186552">
                                  <w:marLeft w:val="0"/>
                                  <w:marRight w:val="0"/>
                                  <w:marTop w:val="0"/>
                                  <w:marBottom w:val="0"/>
                                  <w:divBdr>
                                    <w:top w:val="none" w:sz="0" w:space="0" w:color="auto"/>
                                    <w:left w:val="none" w:sz="0" w:space="0" w:color="auto"/>
                                    <w:bottom w:val="none" w:sz="0" w:space="0" w:color="auto"/>
                                    <w:right w:val="none" w:sz="0" w:space="0" w:color="auto"/>
                                  </w:divBdr>
                                  <w:divsChild>
                                    <w:div w:id="2285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3683">
      <w:bodyDiv w:val="1"/>
      <w:marLeft w:val="0"/>
      <w:marRight w:val="0"/>
      <w:marTop w:val="0"/>
      <w:marBottom w:val="0"/>
      <w:divBdr>
        <w:top w:val="none" w:sz="0" w:space="0" w:color="auto"/>
        <w:left w:val="none" w:sz="0" w:space="0" w:color="auto"/>
        <w:bottom w:val="none" w:sz="0" w:space="0" w:color="auto"/>
        <w:right w:val="none" w:sz="0" w:space="0" w:color="auto"/>
      </w:divBdr>
      <w:divsChild>
        <w:div w:id="1462771401">
          <w:marLeft w:val="0"/>
          <w:marRight w:val="1"/>
          <w:marTop w:val="0"/>
          <w:marBottom w:val="0"/>
          <w:divBdr>
            <w:top w:val="none" w:sz="0" w:space="0" w:color="auto"/>
            <w:left w:val="none" w:sz="0" w:space="0" w:color="auto"/>
            <w:bottom w:val="none" w:sz="0" w:space="0" w:color="auto"/>
            <w:right w:val="none" w:sz="0" w:space="0" w:color="auto"/>
          </w:divBdr>
          <w:divsChild>
            <w:div w:id="254020728">
              <w:marLeft w:val="0"/>
              <w:marRight w:val="0"/>
              <w:marTop w:val="0"/>
              <w:marBottom w:val="0"/>
              <w:divBdr>
                <w:top w:val="none" w:sz="0" w:space="0" w:color="auto"/>
                <w:left w:val="none" w:sz="0" w:space="0" w:color="auto"/>
                <w:bottom w:val="none" w:sz="0" w:space="0" w:color="auto"/>
                <w:right w:val="none" w:sz="0" w:space="0" w:color="auto"/>
              </w:divBdr>
              <w:divsChild>
                <w:div w:id="2061316503">
                  <w:marLeft w:val="0"/>
                  <w:marRight w:val="1"/>
                  <w:marTop w:val="0"/>
                  <w:marBottom w:val="0"/>
                  <w:divBdr>
                    <w:top w:val="none" w:sz="0" w:space="0" w:color="auto"/>
                    <w:left w:val="none" w:sz="0" w:space="0" w:color="auto"/>
                    <w:bottom w:val="none" w:sz="0" w:space="0" w:color="auto"/>
                    <w:right w:val="none" w:sz="0" w:space="0" w:color="auto"/>
                  </w:divBdr>
                  <w:divsChild>
                    <w:div w:id="424963183">
                      <w:marLeft w:val="0"/>
                      <w:marRight w:val="0"/>
                      <w:marTop w:val="0"/>
                      <w:marBottom w:val="0"/>
                      <w:divBdr>
                        <w:top w:val="none" w:sz="0" w:space="0" w:color="auto"/>
                        <w:left w:val="none" w:sz="0" w:space="0" w:color="auto"/>
                        <w:bottom w:val="none" w:sz="0" w:space="0" w:color="auto"/>
                        <w:right w:val="none" w:sz="0" w:space="0" w:color="auto"/>
                      </w:divBdr>
                      <w:divsChild>
                        <w:div w:id="934048159">
                          <w:marLeft w:val="0"/>
                          <w:marRight w:val="0"/>
                          <w:marTop w:val="0"/>
                          <w:marBottom w:val="0"/>
                          <w:divBdr>
                            <w:top w:val="none" w:sz="0" w:space="0" w:color="auto"/>
                            <w:left w:val="none" w:sz="0" w:space="0" w:color="auto"/>
                            <w:bottom w:val="none" w:sz="0" w:space="0" w:color="auto"/>
                            <w:right w:val="none" w:sz="0" w:space="0" w:color="auto"/>
                          </w:divBdr>
                          <w:divsChild>
                            <w:div w:id="1898202795">
                              <w:marLeft w:val="0"/>
                              <w:marRight w:val="0"/>
                              <w:marTop w:val="120"/>
                              <w:marBottom w:val="360"/>
                              <w:divBdr>
                                <w:top w:val="none" w:sz="0" w:space="0" w:color="auto"/>
                                <w:left w:val="none" w:sz="0" w:space="0" w:color="auto"/>
                                <w:bottom w:val="none" w:sz="0" w:space="0" w:color="auto"/>
                                <w:right w:val="none" w:sz="0" w:space="0" w:color="auto"/>
                              </w:divBdr>
                              <w:divsChild>
                                <w:div w:id="843671128">
                                  <w:marLeft w:val="0"/>
                                  <w:marRight w:val="0"/>
                                  <w:marTop w:val="0"/>
                                  <w:marBottom w:val="0"/>
                                  <w:divBdr>
                                    <w:top w:val="none" w:sz="0" w:space="0" w:color="auto"/>
                                    <w:left w:val="none" w:sz="0" w:space="0" w:color="auto"/>
                                    <w:bottom w:val="none" w:sz="0" w:space="0" w:color="auto"/>
                                    <w:right w:val="none" w:sz="0" w:space="0" w:color="auto"/>
                                  </w:divBdr>
                                  <w:divsChild>
                                    <w:div w:id="500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58835">
      <w:bodyDiv w:val="1"/>
      <w:marLeft w:val="0"/>
      <w:marRight w:val="0"/>
      <w:marTop w:val="0"/>
      <w:marBottom w:val="0"/>
      <w:divBdr>
        <w:top w:val="none" w:sz="0" w:space="0" w:color="auto"/>
        <w:left w:val="none" w:sz="0" w:space="0" w:color="auto"/>
        <w:bottom w:val="none" w:sz="0" w:space="0" w:color="auto"/>
        <w:right w:val="none" w:sz="0" w:space="0" w:color="auto"/>
      </w:divBdr>
      <w:divsChild>
        <w:div w:id="1234195629">
          <w:marLeft w:val="0"/>
          <w:marRight w:val="1"/>
          <w:marTop w:val="0"/>
          <w:marBottom w:val="0"/>
          <w:divBdr>
            <w:top w:val="none" w:sz="0" w:space="0" w:color="auto"/>
            <w:left w:val="none" w:sz="0" w:space="0" w:color="auto"/>
            <w:bottom w:val="none" w:sz="0" w:space="0" w:color="auto"/>
            <w:right w:val="none" w:sz="0" w:space="0" w:color="auto"/>
          </w:divBdr>
          <w:divsChild>
            <w:div w:id="1838231961">
              <w:marLeft w:val="0"/>
              <w:marRight w:val="0"/>
              <w:marTop w:val="0"/>
              <w:marBottom w:val="0"/>
              <w:divBdr>
                <w:top w:val="none" w:sz="0" w:space="0" w:color="auto"/>
                <w:left w:val="none" w:sz="0" w:space="0" w:color="auto"/>
                <w:bottom w:val="none" w:sz="0" w:space="0" w:color="auto"/>
                <w:right w:val="none" w:sz="0" w:space="0" w:color="auto"/>
              </w:divBdr>
              <w:divsChild>
                <w:div w:id="712534019">
                  <w:marLeft w:val="0"/>
                  <w:marRight w:val="1"/>
                  <w:marTop w:val="0"/>
                  <w:marBottom w:val="0"/>
                  <w:divBdr>
                    <w:top w:val="none" w:sz="0" w:space="0" w:color="auto"/>
                    <w:left w:val="none" w:sz="0" w:space="0" w:color="auto"/>
                    <w:bottom w:val="none" w:sz="0" w:space="0" w:color="auto"/>
                    <w:right w:val="none" w:sz="0" w:space="0" w:color="auto"/>
                  </w:divBdr>
                  <w:divsChild>
                    <w:div w:id="897404241">
                      <w:marLeft w:val="0"/>
                      <w:marRight w:val="0"/>
                      <w:marTop w:val="0"/>
                      <w:marBottom w:val="0"/>
                      <w:divBdr>
                        <w:top w:val="none" w:sz="0" w:space="0" w:color="auto"/>
                        <w:left w:val="none" w:sz="0" w:space="0" w:color="auto"/>
                        <w:bottom w:val="none" w:sz="0" w:space="0" w:color="auto"/>
                        <w:right w:val="none" w:sz="0" w:space="0" w:color="auto"/>
                      </w:divBdr>
                      <w:divsChild>
                        <w:div w:id="700669543">
                          <w:marLeft w:val="0"/>
                          <w:marRight w:val="0"/>
                          <w:marTop w:val="0"/>
                          <w:marBottom w:val="0"/>
                          <w:divBdr>
                            <w:top w:val="none" w:sz="0" w:space="0" w:color="auto"/>
                            <w:left w:val="none" w:sz="0" w:space="0" w:color="auto"/>
                            <w:bottom w:val="none" w:sz="0" w:space="0" w:color="auto"/>
                            <w:right w:val="none" w:sz="0" w:space="0" w:color="auto"/>
                          </w:divBdr>
                          <w:divsChild>
                            <w:div w:id="952832069">
                              <w:marLeft w:val="0"/>
                              <w:marRight w:val="0"/>
                              <w:marTop w:val="120"/>
                              <w:marBottom w:val="360"/>
                              <w:divBdr>
                                <w:top w:val="none" w:sz="0" w:space="0" w:color="auto"/>
                                <w:left w:val="none" w:sz="0" w:space="0" w:color="auto"/>
                                <w:bottom w:val="none" w:sz="0" w:space="0" w:color="auto"/>
                                <w:right w:val="none" w:sz="0" w:space="0" w:color="auto"/>
                              </w:divBdr>
                              <w:divsChild>
                                <w:div w:id="210773099">
                                  <w:marLeft w:val="0"/>
                                  <w:marRight w:val="0"/>
                                  <w:marTop w:val="0"/>
                                  <w:marBottom w:val="0"/>
                                  <w:divBdr>
                                    <w:top w:val="none" w:sz="0" w:space="0" w:color="auto"/>
                                    <w:left w:val="none" w:sz="0" w:space="0" w:color="auto"/>
                                    <w:bottom w:val="none" w:sz="0" w:space="0" w:color="auto"/>
                                    <w:right w:val="none" w:sz="0" w:space="0" w:color="auto"/>
                                  </w:divBdr>
                                  <w:divsChild>
                                    <w:div w:id="3447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601942">
      <w:bodyDiv w:val="1"/>
      <w:marLeft w:val="0"/>
      <w:marRight w:val="0"/>
      <w:marTop w:val="0"/>
      <w:marBottom w:val="0"/>
      <w:divBdr>
        <w:top w:val="none" w:sz="0" w:space="0" w:color="auto"/>
        <w:left w:val="none" w:sz="0" w:space="0" w:color="auto"/>
        <w:bottom w:val="none" w:sz="0" w:space="0" w:color="auto"/>
        <w:right w:val="none" w:sz="0" w:space="0" w:color="auto"/>
      </w:divBdr>
    </w:div>
    <w:div w:id="552155886">
      <w:bodyDiv w:val="1"/>
      <w:marLeft w:val="0"/>
      <w:marRight w:val="0"/>
      <w:marTop w:val="0"/>
      <w:marBottom w:val="0"/>
      <w:divBdr>
        <w:top w:val="none" w:sz="0" w:space="0" w:color="auto"/>
        <w:left w:val="none" w:sz="0" w:space="0" w:color="auto"/>
        <w:bottom w:val="none" w:sz="0" w:space="0" w:color="auto"/>
        <w:right w:val="none" w:sz="0" w:space="0" w:color="auto"/>
      </w:divBdr>
      <w:divsChild>
        <w:div w:id="2092660588">
          <w:marLeft w:val="0"/>
          <w:marRight w:val="1"/>
          <w:marTop w:val="0"/>
          <w:marBottom w:val="0"/>
          <w:divBdr>
            <w:top w:val="none" w:sz="0" w:space="0" w:color="auto"/>
            <w:left w:val="none" w:sz="0" w:space="0" w:color="auto"/>
            <w:bottom w:val="none" w:sz="0" w:space="0" w:color="auto"/>
            <w:right w:val="none" w:sz="0" w:space="0" w:color="auto"/>
          </w:divBdr>
          <w:divsChild>
            <w:div w:id="134180862">
              <w:marLeft w:val="0"/>
              <w:marRight w:val="0"/>
              <w:marTop w:val="0"/>
              <w:marBottom w:val="0"/>
              <w:divBdr>
                <w:top w:val="none" w:sz="0" w:space="0" w:color="auto"/>
                <w:left w:val="none" w:sz="0" w:space="0" w:color="auto"/>
                <w:bottom w:val="none" w:sz="0" w:space="0" w:color="auto"/>
                <w:right w:val="none" w:sz="0" w:space="0" w:color="auto"/>
              </w:divBdr>
              <w:divsChild>
                <w:div w:id="736627970">
                  <w:marLeft w:val="0"/>
                  <w:marRight w:val="1"/>
                  <w:marTop w:val="0"/>
                  <w:marBottom w:val="0"/>
                  <w:divBdr>
                    <w:top w:val="none" w:sz="0" w:space="0" w:color="auto"/>
                    <w:left w:val="none" w:sz="0" w:space="0" w:color="auto"/>
                    <w:bottom w:val="none" w:sz="0" w:space="0" w:color="auto"/>
                    <w:right w:val="none" w:sz="0" w:space="0" w:color="auto"/>
                  </w:divBdr>
                  <w:divsChild>
                    <w:div w:id="1018626613">
                      <w:marLeft w:val="0"/>
                      <w:marRight w:val="0"/>
                      <w:marTop w:val="0"/>
                      <w:marBottom w:val="0"/>
                      <w:divBdr>
                        <w:top w:val="none" w:sz="0" w:space="0" w:color="auto"/>
                        <w:left w:val="none" w:sz="0" w:space="0" w:color="auto"/>
                        <w:bottom w:val="none" w:sz="0" w:space="0" w:color="auto"/>
                        <w:right w:val="none" w:sz="0" w:space="0" w:color="auto"/>
                      </w:divBdr>
                      <w:divsChild>
                        <w:div w:id="1195731470">
                          <w:marLeft w:val="0"/>
                          <w:marRight w:val="0"/>
                          <w:marTop w:val="0"/>
                          <w:marBottom w:val="0"/>
                          <w:divBdr>
                            <w:top w:val="none" w:sz="0" w:space="0" w:color="auto"/>
                            <w:left w:val="none" w:sz="0" w:space="0" w:color="auto"/>
                            <w:bottom w:val="none" w:sz="0" w:space="0" w:color="auto"/>
                            <w:right w:val="none" w:sz="0" w:space="0" w:color="auto"/>
                          </w:divBdr>
                          <w:divsChild>
                            <w:div w:id="237598977">
                              <w:marLeft w:val="0"/>
                              <w:marRight w:val="0"/>
                              <w:marTop w:val="120"/>
                              <w:marBottom w:val="360"/>
                              <w:divBdr>
                                <w:top w:val="none" w:sz="0" w:space="0" w:color="auto"/>
                                <w:left w:val="none" w:sz="0" w:space="0" w:color="auto"/>
                                <w:bottom w:val="none" w:sz="0" w:space="0" w:color="auto"/>
                                <w:right w:val="none" w:sz="0" w:space="0" w:color="auto"/>
                              </w:divBdr>
                              <w:divsChild>
                                <w:div w:id="1980574780">
                                  <w:marLeft w:val="0"/>
                                  <w:marRight w:val="0"/>
                                  <w:marTop w:val="0"/>
                                  <w:marBottom w:val="0"/>
                                  <w:divBdr>
                                    <w:top w:val="none" w:sz="0" w:space="0" w:color="auto"/>
                                    <w:left w:val="none" w:sz="0" w:space="0" w:color="auto"/>
                                    <w:bottom w:val="none" w:sz="0" w:space="0" w:color="auto"/>
                                    <w:right w:val="none" w:sz="0" w:space="0" w:color="auto"/>
                                  </w:divBdr>
                                  <w:divsChild>
                                    <w:div w:id="19745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073119">
      <w:bodyDiv w:val="1"/>
      <w:marLeft w:val="0"/>
      <w:marRight w:val="0"/>
      <w:marTop w:val="0"/>
      <w:marBottom w:val="0"/>
      <w:divBdr>
        <w:top w:val="none" w:sz="0" w:space="0" w:color="auto"/>
        <w:left w:val="none" w:sz="0" w:space="0" w:color="auto"/>
        <w:bottom w:val="none" w:sz="0" w:space="0" w:color="auto"/>
        <w:right w:val="none" w:sz="0" w:space="0" w:color="auto"/>
      </w:divBdr>
      <w:divsChild>
        <w:div w:id="1727414454">
          <w:marLeft w:val="0"/>
          <w:marRight w:val="1"/>
          <w:marTop w:val="0"/>
          <w:marBottom w:val="0"/>
          <w:divBdr>
            <w:top w:val="none" w:sz="0" w:space="0" w:color="auto"/>
            <w:left w:val="none" w:sz="0" w:space="0" w:color="auto"/>
            <w:bottom w:val="none" w:sz="0" w:space="0" w:color="auto"/>
            <w:right w:val="none" w:sz="0" w:space="0" w:color="auto"/>
          </w:divBdr>
          <w:divsChild>
            <w:div w:id="393700015">
              <w:marLeft w:val="0"/>
              <w:marRight w:val="0"/>
              <w:marTop w:val="0"/>
              <w:marBottom w:val="0"/>
              <w:divBdr>
                <w:top w:val="none" w:sz="0" w:space="0" w:color="auto"/>
                <w:left w:val="none" w:sz="0" w:space="0" w:color="auto"/>
                <w:bottom w:val="none" w:sz="0" w:space="0" w:color="auto"/>
                <w:right w:val="none" w:sz="0" w:space="0" w:color="auto"/>
              </w:divBdr>
              <w:divsChild>
                <w:div w:id="1512912784">
                  <w:marLeft w:val="0"/>
                  <w:marRight w:val="1"/>
                  <w:marTop w:val="0"/>
                  <w:marBottom w:val="0"/>
                  <w:divBdr>
                    <w:top w:val="none" w:sz="0" w:space="0" w:color="auto"/>
                    <w:left w:val="none" w:sz="0" w:space="0" w:color="auto"/>
                    <w:bottom w:val="none" w:sz="0" w:space="0" w:color="auto"/>
                    <w:right w:val="none" w:sz="0" w:space="0" w:color="auto"/>
                  </w:divBdr>
                  <w:divsChild>
                    <w:div w:id="90861014">
                      <w:marLeft w:val="0"/>
                      <w:marRight w:val="0"/>
                      <w:marTop w:val="0"/>
                      <w:marBottom w:val="0"/>
                      <w:divBdr>
                        <w:top w:val="none" w:sz="0" w:space="0" w:color="auto"/>
                        <w:left w:val="none" w:sz="0" w:space="0" w:color="auto"/>
                        <w:bottom w:val="none" w:sz="0" w:space="0" w:color="auto"/>
                        <w:right w:val="none" w:sz="0" w:space="0" w:color="auto"/>
                      </w:divBdr>
                      <w:divsChild>
                        <w:div w:id="1209486949">
                          <w:marLeft w:val="0"/>
                          <w:marRight w:val="0"/>
                          <w:marTop w:val="0"/>
                          <w:marBottom w:val="0"/>
                          <w:divBdr>
                            <w:top w:val="none" w:sz="0" w:space="0" w:color="auto"/>
                            <w:left w:val="none" w:sz="0" w:space="0" w:color="auto"/>
                            <w:bottom w:val="none" w:sz="0" w:space="0" w:color="auto"/>
                            <w:right w:val="none" w:sz="0" w:space="0" w:color="auto"/>
                          </w:divBdr>
                          <w:divsChild>
                            <w:div w:id="44721364">
                              <w:marLeft w:val="0"/>
                              <w:marRight w:val="0"/>
                              <w:marTop w:val="120"/>
                              <w:marBottom w:val="360"/>
                              <w:divBdr>
                                <w:top w:val="none" w:sz="0" w:space="0" w:color="auto"/>
                                <w:left w:val="none" w:sz="0" w:space="0" w:color="auto"/>
                                <w:bottom w:val="none" w:sz="0" w:space="0" w:color="auto"/>
                                <w:right w:val="none" w:sz="0" w:space="0" w:color="auto"/>
                              </w:divBdr>
                              <w:divsChild>
                                <w:div w:id="1042241949">
                                  <w:marLeft w:val="420"/>
                                  <w:marRight w:val="0"/>
                                  <w:marTop w:val="0"/>
                                  <w:marBottom w:val="0"/>
                                  <w:divBdr>
                                    <w:top w:val="none" w:sz="0" w:space="0" w:color="auto"/>
                                    <w:left w:val="none" w:sz="0" w:space="0" w:color="auto"/>
                                    <w:bottom w:val="none" w:sz="0" w:space="0" w:color="auto"/>
                                    <w:right w:val="none" w:sz="0" w:space="0" w:color="auto"/>
                                  </w:divBdr>
                                  <w:divsChild>
                                    <w:div w:id="598752765">
                                      <w:marLeft w:val="0"/>
                                      <w:marRight w:val="0"/>
                                      <w:marTop w:val="0"/>
                                      <w:marBottom w:val="0"/>
                                      <w:divBdr>
                                        <w:top w:val="none" w:sz="0" w:space="0" w:color="auto"/>
                                        <w:left w:val="none" w:sz="0" w:space="0" w:color="auto"/>
                                        <w:bottom w:val="none" w:sz="0" w:space="0" w:color="auto"/>
                                        <w:right w:val="none" w:sz="0" w:space="0" w:color="auto"/>
                                      </w:divBdr>
                                      <w:divsChild>
                                        <w:div w:id="6538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281083">
      <w:bodyDiv w:val="1"/>
      <w:marLeft w:val="0"/>
      <w:marRight w:val="0"/>
      <w:marTop w:val="0"/>
      <w:marBottom w:val="0"/>
      <w:divBdr>
        <w:top w:val="none" w:sz="0" w:space="0" w:color="auto"/>
        <w:left w:val="none" w:sz="0" w:space="0" w:color="auto"/>
        <w:bottom w:val="none" w:sz="0" w:space="0" w:color="auto"/>
        <w:right w:val="none" w:sz="0" w:space="0" w:color="auto"/>
      </w:divBdr>
    </w:div>
    <w:div w:id="598219105">
      <w:bodyDiv w:val="1"/>
      <w:marLeft w:val="0"/>
      <w:marRight w:val="0"/>
      <w:marTop w:val="0"/>
      <w:marBottom w:val="0"/>
      <w:divBdr>
        <w:top w:val="none" w:sz="0" w:space="0" w:color="auto"/>
        <w:left w:val="none" w:sz="0" w:space="0" w:color="auto"/>
        <w:bottom w:val="none" w:sz="0" w:space="0" w:color="auto"/>
        <w:right w:val="none" w:sz="0" w:space="0" w:color="auto"/>
      </w:divBdr>
    </w:div>
    <w:div w:id="698891157">
      <w:bodyDiv w:val="1"/>
      <w:marLeft w:val="0"/>
      <w:marRight w:val="0"/>
      <w:marTop w:val="0"/>
      <w:marBottom w:val="0"/>
      <w:divBdr>
        <w:top w:val="none" w:sz="0" w:space="0" w:color="auto"/>
        <w:left w:val="none" w:sz="0" w:space="0" w:color="auto"/>
        <w:bottom w:val="none" w:sz="0" w:space="0" w:color="auto"/>
        <w:right w:val="none" w:sz="0" w:space="0" w:color="auto"/>
      </w:divBdr>
      <w:divsChild>
        <w:div w:id="343022311">
          <w:marLeft w:val="0"/>
          <w:marRight w:val="1"/>
          <w:marTop w:val="0"/>
          <w:marBottom w:val="0"/>
          <w:divBdr>
            <w:top w:val="none" w:sz="0" w:space="0" w:color="auto"/>
            <w:left w:val="none" w:sz="0" w:space="0" w:color="auto"/>
            <w:bottom w:val="none" w:sz="0" w:space="0" w:color="auto"/>
            <w:right w:val="none" w:sz="0" w:space="0" w:color="auto"/>
          </w:divBdr>
          <w:divsChild>
            <w:div w:id="705448749">
              <w:marLeft w:val="0"/>
              <w:marRight w:val="0"/>
              <w:marTop w:val="0"/>
              <w:marBottom w:val="0"/>
              <w:divBdr>
                <w:top w:val="none" w:sz="0" w:space="0" w:color="auto"/>
                <w:left w:val="none" w:sz="0" w:space="0" w:color="auto"/>
                <w:bottom w:val="none" w:sz="0" w:space="0" w:color="auto"/>
                <w:right w:val="none" w:sz="0" w:space="0" w:color="auto"/>
              </w:divBdr>
              <w:divsChild>
                <w:div w:id="341901933">
                  <w:marLeft w:val="0"/>
                  <w:marRight w:val="1"/>
                  <w:marTop w:val="0"/>
                  <w:marBottom w:val="0"/>
                  <w:divBdr>
                    <w:top w:val="none" w:sz="0" w:space="0" w:color="auto"/>
                    <w:left w:val="none" w:sz="0" w:space="0" w:color="auto"/>
                    <w:bottom w:val="none" w:sz="0" w:space="0" w:color="auto"/>
                    <w:right w:val="none" w:sz="0" w:space="0" w:color="auto"/>
                  </w:divBdr>
                  <w:divsChild>
                    <w:div w:id="1746143460">
                      <w:marLeft w:val="0"/>
                      <w:marRight w:val="0"/>
                      <w:marTop w:val="0"/>
                      <w:marBottom w:val="0"/>
                      <w:divBdr>
                        <w:top w:val="none" w:sz="0" w:space="0" w:color="auto"/>
                        <w:left w:val="none" w:sz="0" w:space="0" w:color="auto"/>
                        <w:bottom w:val="none" w:sz="0" w:space="0" w:color="auto"/>
                        <w:right w:val="none" w:sz="0" w:space="0" w:color="auto"/>
                      </w:divBdr>
                      <w:divsChild>
                        <w:div w:id="1573539478">
                          <w:marLeft w:val="0"/>
                          <w:marRight w:val="0"/>
                          <w:marTop w:val="0"/>
                          <w:marBottom w:val="0"/>
                          <w:divBdr>
                            <w:top w:val="none" w:sz="0" w:space="0" w:color="auto"/>
                            <w:left w:val="none" w:sz="0" w:space="0" w:color="auto"/>
                            <w:bottom w:val="none" w:sz="0" w:space="0" w:color="auto"/>
                            <w:right w:val="none" w:sz="0" w:space="0" w:color="auto"/>
                          </w:divBdr>
                          <w:divsChild>
                            <w:div w:id="461045786">
                              <w:marLeft w:val="0"/>
                              <w:marRight w:val="0"/>
                              <w:marTop w:val="120"/>
                              <w:marBottom w:val="360"/>
                              <w:divBdr>
                                <w:top w:val="none" w:sz="0" w:space="0" w:color="auto"/>
                                <w:left w:val="none" w:sz="0" w:space="0" w:color="auto"/>
                                <w:bottom w:val="none" w:sz="0" w:space="0" w:color="auto"/>
                                <w:right w:val="none" w:sz="0" w:space="0" w:color="auto"/>
                              </w:divBdr>
                              <w:divsChild>
                                <w:div w:id="1074277426">
                                  <w:marLeft w:val="0"/>
                                  <w:marRight w:val="0"/>
                                  <w:marTop w:val="0"/>
                                  <w:marBottom w:val="0"/>
                                  <w:divBdr>
                                    <w:top w:val="none" w:sz="0" w:space="0" w:color="auto"/>
                                    <w:left w:val="none" w:sz="0" w:space="0" w:color="auto"/>
                                    <w:bottom w:val="none" w:sz="0" w:space="0" w:color="auto"/>
                                    <w:right w:val="none" w:sz="0" w:space="0" w:color="auto"/>
                                  </w:divBdr>
                                  <w:divsChild>
                                    <w:div w:id="15107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06917">
      <w:bodyDiv w:val="1"/>
      <w:marLeft w:val="0"/>
      <w:marRight w:val="0"/>
      <w:marTop w:val="0"/>
      <w:marBottom w:val="0"/>
      <w:divBdr>
        <w:top w:val="none" w:sz="0" w:space="0" w:color="auto"/>
        <w:left w:val="none" w:sz="0" w:space="0" w:color="auto"/>
        <w:bottom w:val="none" w:sz="0" w:space="0" w:color="auto"/>
        <w:right w:val="none" w:sz="0" w:space="0" w:color="auto"/>
      </w:divBdr>
    </w:div>
    <w:div w:id="837311720">
      <w:bodyDiv w:val="1"/>
      <w:marLeft w:val="0"/>
      <w:marRight w:val="0"/>
      <w:marTop w:val="0"/>
      <w:marBottom w:val="0"/>
      <w:divBdr>
        <w:top w:val="none" w:sz="0" w:space="0" w:color="auto"/>
        <w:left w:val="none" w:sz="0" w:space="0" w:color="auto"/>
        <w:bottom w:val="none" w:sz="0" w:space="0" w:color="auto"/>
        <w:right w:val="none" w:sz="0" w:space="0" w:color="auto"/>
      </w:divBdr>
      <w:divsChild>
        <w:div w:id="22749207">
          <w:marLeft w:val="0"/>
          <w:marRight w:val="1"/>
          <w:marTop w:val="0"/>
          <w:marBottom w:val="0"/>
          <w:divBdr>
            <w:top w:val="none" w:sz="0" w:space="0" w:color="auto"/>
            <w:left w:val="none" w:sz="0" w:space="0" w:color="auto"/>
            <w:bottom w:val="none" w:sz="0" w:space="0" w:color="auto"/>
            <w:right w:val="none" w:sz="0" w:space="0" w:color="auto"/>
          </w:divBdr>
          <w:divsChild>
            <w:div w:id="1102409105">
              <w:marLeft w:val="0"/>
              <w:marRight w:val="0"/>
              <w:marTop w:val="0"/>
              <w:marBottom w:val="0"/>
              <w:divBdr>
                <w:top w:val="none" w:sz="0" w:space="0" w:color="auto"/>
                <w:left w:val="none" w:sz="0" w:space="0" w:color="auto"/>
                <w:bottom w:val="none" w:sz="0" w:space="0" w:color="auto"/>
                <w:right w:val="none" w:sz="0" w:space="0" w:color="auto"/>
              </w:divBdr>
              <w:divsChild>
                <w:div w:id="332680763">
                  <w:marLeft w:val="0"/>
                  <w:marRight w:val="1"/>
                  <w:marTop w:val="0"/>
                  <w:marBottom w:val="0"/>
                  <w:divBdr>
                    <w:top w:val="none" w:sz="0" w:space="0" w:color="auto"/>
                    <w:left w:val="none" w:sz="0" w:space="0" w:color="auto"/>
                    <w:bottom w:val="none" w:sz="0" w:space="0" w:color="auto"/>
                    <w:right w:val="none" w:sz="0" w:space="0" w:color="auto"/>
                  </w:divBdr>
                  <w:divsChild>
                    <w:div w:id="1466586238">
                      <w:marLeft w:val="0"/>
                      <w:marRight w:val="0"/>
                      <w:marTop w:val="0"/>
                      <w:marBottom w:val="0"/>
                      <w:divBdr>
                        <w:top w:val="none" w:sz="0" w:space="0" w:color="auto"/>
                        <w:left w:val="none" w:sz="0" w:space="0" w:color="auto"/>
                        <w:bottom w:val="none" w:sz="0" w:space="0" w:color="auto"/>
                        <w:right w:val="none" w:sz="0" w:space="0" w:color="auto"/>
                      </w:divBdr>
                      <w:divsChild>
                        <w:div w:id="2089883932">
                          <w:marLeft w:val="0"/>
                          <w:marRight w:val="0"/>
                          <w:marTop w:val="0"/>
                          <w:marBottom w:val="0"/>
                          <w:divBdr>
                            <w:top w:val="none" w:sz="0" w:space="0" w:color="auto"/>
                            <w:left w:val="none" w:sz="0" w:space="0" w:color="auto"/>
                            <w:bottom w:val="none" w:sz="0" w:space="0" w:color="auto"/>
                            <w:right w:val="none" w:sz="0" w:space="0" w:color="auto"/>
                          </w:divBdr>
                          <w:divsChild>
                            <w:div w:id="1880775720">
                              <w:marLeft w:val="0"/>
                              <w:marRight w:val="0"/>
                              <w:marTop w:val="120"/>
                              <w:marBottom w:val="360"/>
                              <w:divBdr>
                                <w:top w:val="none" w:sz="0" w:space="0" w:color="auto"/>
                                <w:left w:val="none" w:sz="0" w:space="0" w:color="auto"/>
                                <w:bottom w:val="none" w:sz="0" w:space="0" w:color="auto"/>
                                <w:right w:val="none" w:sz="0" w:space="0" w:color="auto"/>
                              </w:divBdr>
                              <w:divsChild>
                                <w:div w:id="981156885">
                                  <w:marLeft w:val="0"/>
                                  <w:marRight w:val="0"/>
                                  <w:marTop w:val="0"/>
                                  <w:marBottom w:val="0"/>
                                  <w:divBdr>
                                    <w:top w:val="none" w:sz="0" w:space="0" w:color="auto"/>
                                    <w:left w:val="none" w:sz="0" w:space="0" w:color="auto"/>
                                    <w:bottom w:val="none" w:sz="0" w:space="0" w:color="auto"/>
                                    <w:right w:val="none" w:sz="0" w:space="0" w:color="auto"/>
                                  </w:divBdr>
                                  <w:divsChild>
                                    <w:div w:id="20057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440003">
      <w:bodyDiv w:val="1"/>
      <w:marLeft w:val="0"/>
      <w:marRight w:val="0"/>
      <w:marTop w:val="0"/>
      <w:marBottom w:val="0"/>
      <w:divBdr>
        <w:top w:val="none" w:sz="0" w:space="0" w:color="auto"/>
        <w:left w:val="none" w:sz="0" w:space="0" w:color="auto"/>
        <w:bottom w:val="none" w:sz="0" w:space="0" w:color="auto"/>
        <w:right w:val="none" w:sz="0" w:space="0" w:color="auto"/>
      </w:divBdr>
    </w:div>
    <w:div w:id="892040923">
      <w:bodyDiv w:val="1"/>
      <w:marLeft w:val="0"/>
      <w:marRight w:val="0"/>
      <w:marTop w:val="0"/>
      <w:marBottom w:val="0"/>
      <w:divBdr>
        <w:top w:val="none" w:sz="0" w:space="0" w:color="auto"/>
        <w:left w:val="none" w:sz="0" w:space="0" w:color="auto"/>
        <w:bottom w:val="none" w:sz="0" w:space="0" w:color="auto"/>
        <w:right w:val="none" w:sz="0" w:space="0" w:color="auto"/>
      </w:divBdr>
      <w:divsChild>
        <w:div w:id="954365354">
          <w:marLeft w:val="0"/>
          <w:marRight w:val="0"/>
          <w:marTop w:val="0"/>
          <w:marBottom w:val="0"/>
          <w:divBdr>
            <w:top w:val="none" w:sz="0" w:space="0" w:color="auto"/>
            <w:left w:val="none" w:sz="0" w:space="0" w:color="auto"/>
            <w:bottom w:val="none" w:sz="0" w:space="0" w:color="auto"/>
            <w:right w:val="none" w:sz="0" w:space="0" w:color="auto"/>
          </w:divBdr>
        </w:div>
      </w:divsChild>
    </w:div>
    <w:div w:id="947079058">
      <w:bodyDiv w:val="1"/>
      <w:marLeft w:val="0"/>
      <w:marRight w:val="0"/>
      <w:marTop w:val="0"/>
      <w:marBottom w:val="0"/>
      <w:divBdr>
        <w:top w:val="none" w:sz="0" w:space="0" w:color="auto"/>
        <w:left w:val="none" w:sz="0" w:space="0" w:color="auto"/>
        <w:bottom w:val="none" w:sz="0" w:space="0" w:color="auto"/>
        <w:right w:val="none" w:sz="0" w:space="0" w:color="auto"/>
      </w:divBdr>
      <w:divsChild>
        <w:div w:id="878207715">
          <w:marLeft w:val="0"/>
          <w:marRight w:val="1"/>
          <w:marTop w:val="0"/>
          <w:marBottom w:val="0"/>
          <w:divBdr>
            <w:top w:val="none" w:sz="0" w:space="0" w:color="auto"/>
            <w:left w:val="none" w:sz="0" w:space="0" w:color="auto"/>
            <w:bottom w:val="none" w:sz="0" w:space="0" w:color="auto"/>
            <w:right w:val="none" w:sz="0" w:space="0" w:color="auto"/>
          </w:divBdr>
          <w:divsChild>
            <w:div w:id="1006521401">
              <w:marLeft w:val="0"/>
              <w:marRight w:val="0"/>
              <w:marTop w:val="0"/>
              <w:marBottom w:val="0"/>
              <w:divBdr>
                <w:top w:val="none" w:sz="0" w:space="0" w:color="auto"/>
                <w:left w:val="none" w:sz="0" w:space="0" w:color="auto"/>
                <w:bottom w:val="none" w:sz="0" w:space="0" w:color="auto"/>
                <w:right w:val="none" w:sz="0" w:space="0" w:color="auto"/>
              </w:divBdr>
              <w:divsChild>
                <w:div w:id="70928307">
                  <w:marLeft w:val="0"/>
                  <w:marRight w:val="1"/>
                  <w:marTop w:val="0"/>
                  <w:marBottom w:val="0"/>
                  <w:divBdr>
                    <w:top w:val="none" w:sz="0" w:space="0" w:color="auto"/>
                    <w:left w:val="none" w:sz="0" w:space="0" w:color="auto"/>
                    <w:bottom w:val="none" w:sz="0" w:space="0" w:color="auto"/>
                    <w:right w:val="none" w:sz="0" w:space="0" w:color="auto"/>
                  </w:divBdr>
                  <w:divsChild>
                    <w:div w:id="1527206941">
                      <w:marLeft w:val="0"/>
                      <w:marRight w:val="0"/>
                      <w:marTop w:val="0"/>
                      <w:marBottom w:val="0"/>
                      <w:divBdr>
                        <w:top w:val="none" w:sz="0" w:space="0" w:color="auto"/>
                        <w:left w:val="none" w:sz="0" w:space="0" w:color="auto"/>
                        <w:bottom w:val="none" w:sz="0" w:space="0" w:color="auto"/>
                        <w:right w:val="none" w:sz="0" w:space="0" w:color="auto"/>
                      </w:divBdr>
                      <w:divsChild>
                        <w:div w:id="1466659513">
                          <w:marLeft w:val="0"/>
                          <w:marRight w:val="0"/>
                          <w:marTop w:val="0"/>
                          <w:marBottom w:val="0"/>
                          <w:divBdr>
                            <w:top w:val="none" w:sz="0" w:space="0" w:color="auto"/>
                            <w:left w:val="none" w:sz="0" w:space="0" w:color="auto"/>
                            <w:bottom w:val="none" w:sz="0" w:space="0" w:color="auto"/>
                            <w:right w:val="none" w:sz="0" w:space="0" w:color="auto"/>
                          </w:divBdr>
                          <w:divsChild>
                            <w:div w:id="175384828">
                              <w:marLeft w:val="0"/>
                              <w:marRight w:val="0"/>
                              <w:marTop w:val="120"/>
                              <w:marBottom w:val="360"/>
                              <w:divBdr>
                                <w:top w:val="none" w:sz="0" w:space="0" w:color="auto"/>
                                <w:left w:val="none" w:sz="0" w:space="0" w:color="auto"/>
                                <w:bottom w:val="none" w:sz="0" w:space="0" w:color="auto"/>
                                <w:right w:val="none" w:sz="0" w:space="0" w:color="auto"/>
                              </w:divBdr>
                              <w:divsChild>
                                <w:div w:id="599066925">
                                  <w:marLeft w:val="0"/>
                                  <w:marRight w:val="0"/>
                                  <w:marTop w:val="0"/>
                                  <w:marBottom w:val="0"/>
                                  <w:divBdr>
                                    <w:top w:val="none" w:sz="0" w:space="0" w:color="auto"/>
                                    <w:left w:val="none" w:sz="0" w:space="0" w:color="auto"/>
                                    <w:bottom w:val="none" w:sz="0" w:space="0" w:color="auto"/>
                                    <w:right w:val="none" w:sz="0" w:space="0" w:color="auto"/>
                                  </w:divBdr>
                                  <w:divsChild>
                                    <w:div w:id="230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891800">
      <w:bodyDiv w:val="1"/>
      <w:marLeft w:val="0"/>
      <w:marRight w:val="0"/>
      <w:marTop w:val="0"/>
      <w:marBottom w:val="0"/>
      <w:divBdr>
        <w:top w:val="none" w:sz="0" w:space="0" w:color="auto"/>
        <w:left w:val="none" w:sz="0" w:space="0" w:color="auto"/>
        <w:bottom w:val="none" w:sz="0" w:space="0" w:color="auto"/>
        <w:right w:val="none" w:sz="0" w:space="0" w:color="auto"/>
      </w:divBdr>
      <w:divsChild>
        <w:div w:id="240216920">
          <w:marLeft w:val="0"/>
          <w:marRight w:val="1"/>
          <w:marTop w:val="0"/>
          <w:marBottom w:val="0"/>
          <w:divBdr>
            <w:top w:val="none" w:sz="0" w:space="0" w:color="auto"/>
            <w:left w:val="none" w:sz="0" w:space="0" w:color="auto"/>
            <w:bottom w:val="none" w:sz="0" w:space="0" w:color="auto"/>
            <w:right w:val="none" w:sz="0" w:space="0" w:color="auto"/>
          </w:divBdr>
          <w:divsChild>
            <w:div w:id="1520392992">
              <w:marLeft w:val="0"/>
              <w:marRight w:val="0"/>
              <w:marTop w:val="0"/>
              <w:marBottom w:val="0"/>
              <w:divBdr>
                <w:top w:val="none" w:sz="0" w:space="0" w:color="auto"/>
                <w:left w:val="none" w:sz="0" w:space="0" w:color="auto"/>
                <w:bottom w:val="none" w:sz="0" w:space="0" w:color="auto"/>
                <w:right w:val="none" w:sz="0" w:space="0" w:color="auto"/>
              </w:divBdr>
              <w:divsChild>
                <w:div w:id="1057125536">
                  <w:marLeft w:val="0"/>
                  <w:marRight w:val="1"/>
                  <w:marTop w:val="0"/>
                  <w:marBottom w:val="0"/>
                  <w:divBdr>
                    <w:top w:val="none" w:sz="0" w:space="0" w:color="auto"/>
                    <w:left w:val="none" w:sz="0" w:space="0" w:color="auto"/>
                    <w:bottom w:val="none" w:sz="0" w:space="0" w:color="auto"/>
                    <w:right w:val="none" w:sz="0" w:space="0" w:color="auto"/>
                  </w:divBdr>
                  <w:divsChild>
                    <w:div w:id="1686789225">
                      <w:marLeft w:val="0"/>
                      <w:marRight w:val="0"/>
                      <w:marTop w:val="0"/>
                      <w:marBottom w:val="0"/>
                      <w:divBdr>
                        <w:top w:val="none" w:sz="0" w:space="0" w:color="auto"/>
                        <w:left w:val="none" w:sz="0" w:space="0" w:color="auto"/>
                        <w:bottom w:val="none" w:sz="0" w:space="0" w:color="auto"/>
                        <w:right w:val="none" w:sz="0" w:space="0" w:color="auto"/>
                      </w:divBdr>
                      <w:divsChild>
                        <w:div w:id="1336960794">
                          <w:marLeft w:val="0"/>
                          <w:marRight w:val="0"/>
                          <w:marTop w:val="0"/>
                          <w:marBottom w:val="0"/>
                          <w:divBdr>
                            <w:top w:val="none" w:sz="0" w:space="0" w:color="auto"/>
                            <w:left w:val="none" w:sz="0" w:space="0" w:color="auto"/>
                            <w:bottom w:val="none" w:sz="0" w:space="0" w:color="auto"/>
                            <w:right w:val="none" w:sz="0" w:space="0" w:color="auto"/>
                          </w:divBdr>
                          <w:divsChild>
                            <w:div w:id="1441341571">
                              <w:marLeft w:val="0"/>
                              <w:marRight w:val="0"/>
                              <w:marTop w:val="120"/>
                              <w:marBottom w:val="360"/>
                              <w:divBdr>
                                <w:top w:val="none" w:sz="0" w:space="0" w:color="auto"/>
                                <w:left w:val="none" w:sz="0" w:space="0" w:color="auto"/>
                                <w:bottom w:val="none" w:sz="0" w:space="0" w:color="auto"/>
                                <w:right w:val="none" w:sz="0" w:space="0" w:color="auto"/>
                              </w:divBdr>
                              <w:divsChild>
                                <w:div w:id="1175414697">
                                  <w:marLeft w:val="0"/>
                                  <w:marRight w:val="0"/>
                                  <w:marTop w:val="0"/>
                                  <w:marBottom w:val="0"/>
                                  <w:divBdr>
                                    <w:top w:val="none" w:sz="0" w:space="0" w:color="auto"/>
                                    <w:left w:val="none" w:sz="0" w:space="0" w:color="auto"/>
                                    <w:bottom w:val="none" w:sz="0" w:space="0" w:color="auto"/>
                                    <w:right w:val="none" w:sz="0" w:space="0" w:color="auto"/>
                                  </w:divBdr>
                                  <w:divsChild>
                                    <w:div w:id="5809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243719">
      <w:bodyDiv w:val="1"/>
      <w:marLeft w:val="0"/>
      <w:marRight w:val="0"/>
      <w:marTop w:val="0"/>
      <w:marBottom w:val="0"/>
      <w:divBdr>
        <w:top w:val="none" w:sz="0" w:space="0" w:color="auto"/>
        <w:left w:val="none" w:sz="0" w:space="0" w:color="auto"/>
        <w:bottom w:val="none" w:sz="0" w:space="0" w:color="auto"/>
        <w:right w:val="none" w:sz="0" w:space="0" w:color="auto"/>
      </w:divBdr>
      <w:divsChild>
        <w:div w:id="407654274">
          <w:marLeft w:val="0"/>
          <w:marRight w:val="1"/>
          <w:marTop w:val="0"/>
          <w:marBottom w:val="0"/>
          <w:divBdr>
            <w:top w:val="none" w:sz="0" w:space="0" w:color="auto"/>
            <w:left w:val="none" w:sz="0" w:space="0" w:color="auto"/>
            <w:bottom w:val="none" w:sz="0" w:space="0" w:color="auto"/>
            <w:right w:val="none" w:sz="0" w:space="0" w:color="auto"/>
          </w:divBdr>
          <w:divsChild>
            <w:div w:id="1569073976">
              <w:marLeft w:val="0"/>
              <w:marRight w:val="0"/>
              <w:marTop w:val="0"/>
              <w:marBottom w:val="0"/>
              <w:divBdr>
                <w:top w:val="none" w:sz="0" w:space="0" w:color="auto"/>
                <w:left w:val="none" w:sz="0" w:space="0" w:color="auto"/>
                <w:bottom w:val="none" w:sz="0" w:space="0" w:color="auto"/>
                <w:right w:val="none" w:sz="0" w:space="0" w:color="auto"/>
              </w:divBdr>
              <w:divsChild>
                <w:div w:id="992871910">
                  <w:marLeft w:val="0"/>
                  <w:marRight w:val="1"/>
                  <w:marTop w:val="0"/>
                  <w:marBottom w:val="0"/>
                  <w:divBdr>
                    <w:top w:val="none" w:sz="0" w:space="0" w:color="auto"/>
                    <w:left w:val="none" w:sz="0" w:space="0" w:color="auto"/>
                    <w:bottom w:val="none" w:sz="0" w:space="0" w:color="auto"/>
                    <w:right w:val="none" w:sz="0" w:space="0" w:color="auto"/>
                  </w:divBdr>
                  <w:divsChild>
                    <w:div w:id="453596347">
                      <w:marLeft w:val="0"/>
                      <w:marRight w:val="0"/>
                      <w:marTop w:val="0"/>
                      <w:marBottom w:val="0"/>
                      <w:divBdr>
                        <w:top w:val="none" w:sz="0" w:space="0" w:color="auto"/>
                        <w:left w:val="none" w:sz="0" w:space="0" w:color="auto"/>
                        <w:bottom w:val="none" w:sz="0" w:space="0" w:color="auto"/>
                        <w:right w:val="none" w:sz="0" w:space="0" w:color="auto"/>
                      </w:divBdr>
                      <w:divsChild>
                        <w:div w:id="689138840">
                          <w:marLeft w:val="0"/>
                          <w:marRight w:val="0"/>
                          <w:marTop w:val="0"/>
                          <w:marBottom w:val="0"/>
                          <w:divBdr>
                            <w:top w:val="none" w:sz="0" w:space="0" w:color="auto"/>
                            <w:left w:val="none" w:sz="0" w:space="0" w:color="auto"/>
                            <w:bottom w:val="none" w:sz="0" w:space="0" w:color="auto"/>
                            <w:right w:val="none" w:sz="0" w:space="0" w:color="auto"/>
                          </w:divBdr>
                          <w:divsChild>
                            <w:div w:id="119765889">
                              <w:marLeft w:val="0"/>
                              <w:marRight w:val="0"/>
                              <w:marTop w:val="120"/>
                              <w:marBottom w:val="360"/>
                              <w:divBdr>
                                <w:top w:val="none" w:sz="0" w:space="0" w:color="auto"/>
                                <w:left w:val="none" w:sz="0" w:space="0" w:color="auto"/>
                                <w:bottom w:val="none" w:sz="0" w:space="0" w:color="auto"/>
                                <w:right w:val="none" w:sz="0" w:space="0" w:color="auto"/>
                              </w:divBdr>
                              <w:divsChild>
                                <w:div w:id="119806104">
                                  <w:marLeft w:val="0"/>
                                  <w:marRight w:val="0"/>
                                  <w:marTop w:val="0"/>
                                  <w:marBottom w:val="0"/>
                                  <w:divBdr>
                                    <w:top w:val="none" w:sz="0" w:space="0" w:color="auto"/>
                                    <w:left w:val="none" w:sz="0" w:space="0" w:color="auto"/>
                                    <w:bottom w:val="none" w:sz="0" w:space="0" w:color="auto"/>
                                    <w:right w:val="none" w:sz="0" w:space="0" w:color="auto"/>
                                  </w:divBdr>
                                  <w:divsChild>
                                    <w:div w:id="414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79894">
      <w:bodyDiv w:val="1"/>
      <w:marLeft w:val="0"/>
      <w:marRight w:val="0"/>
      <w:marTop w:val="0"/>
      <w:marBottom w:val="0"/>
      <w:divBdr>
        <w:top w:val="none" w:sz="0" w:space="0" w:color="auto"/>
        <w:left w:val="none" w:sz="0" w:space="0" w:color="auto"/>
        <w:bottom w:val="none" w:sz="0" w:space="0" w:color="auto"/>
        <w:right w:val="none" w:sz="0" w:space="0" w:color="auto"/>
      </w:divBdr>
      <w:divsChild>
        <w:div w:id="1348480398">
          <w:marLeft w:val="0"/>
          <w:marRight w:val="1"/>
          <w:marTop w:val="0"/>
          <w:marBottom w:val="0"/>
          <w:divBdr>
            <w:top w:val="none" w:sz="0" w:space="0" w:color="auto"/>
            <w:left w:val="none" w:sz="0" w:space="0" w:color="auto"/>
            <w:bottom w:val="none" w:sz="0" w:space="0" w:color="auto"/>
            <w:right w:val="none" w:sz="0" w:space="0" w:color="auto"/>
          </w:divBdr>
          <w:divsChild>
            <w:div w:id="1953198160">
              <w:marLeft w:val="0"/>
              <w:marRight w:val="0"/>
              <w:marTop w:val="0"/>
              <w:marBottom w:val="0"/>
              <w:divBdr>
                <w:top w:val="none" w:sz="0" w:space="0" w:color="auto"/>
                <w:left w:val="none" w:sz="0" w:space="0" w:color="auto"/>
                <w:bottom w:val="none" w:sz="0" w:space="0" w:color="auto"/>
                <w:right w:val="none" w:sz="0" w:space="0" w:color="auto"/>
              </w:divBdr>
              <w:divsChild>
                <w:div w:id="2108042102">
                  <w:marLeft w:val="0"/>
                  <w:marRight w:val="1"/>
                  <w:marTop w:val="0"/>
                  <w:marBottom w:val="0"/>
                  <w:divBdr>
                    <w:top w:val="none" w:sz="0" w:space="0" w:color="auto"/>
                    <w:left w:val="none" w:sz="0" w:space="0" w:color="auto"/>
                    <w:bottom w:val="none" w:sz="0" w:space="0" w:color="auto"/>
                    <w:right w:val="none" w:sz="0" w:space="0" w:color="auto"/>
                  </w:divBdr>
                  <w:divsChild>
                    <w:div w:id="18893963">
                      <w:marLeft w:val="0"/>
                      <w:marRight w:val="0"/>
                      <w:marTop w:val="0"/>
                      <w:marBottom w:val="0"/>
                      <w:divBdr>
                        <w:top w:val="none" w:sz="0" w:space="0" w:color="auto"/>
                        <w:left w:val="none" w:sz="0" w:space="0" w:color="auto"/>
                        <w:bottom w:val="none" w:sz="0" w:space="0" w:color="auto"/>
                        <w:right w:val="none" w:sz="0" w:space="0" w:color="auto"/>
                      </w:divBdr>
                      <w:divsChild>
                        <w:div w:id="1828862369">
                          <w:marLeft w:val="0"/>
                          <w:marRight w:val="0"/>
                          <w:marTop w:val="0"/>
                          <w:marBottom w:val="0"/>
                          <w:divBdr>
                            <w:top w:val="none" w:sz="0" w:space="0" w:color="auto"/>
                            <w:left w:val="none" w:sz="0" w:space="0" w:color="auto"/>
                            <w:bottom w:val="none" w:sz="0" w:space="0" w:color="auto"/>
                            <w:right w:val="none" w:sz="0" w:space="0" w:color="auto"/>
                          </w:divBdr>
                          <w:divsChild>
                            <w:div w:id="1041519137">
                              <w:marLeft w:val="0"/>
                              <w:marRight w:val="0"/>
                              <w:marTop w:val="120"/>
                              <w:marBottom w:val="360"/>
                              <w:divBdr>
                                <w:top w:val="none" w:sz="0" w:space="0" w:color="auto"/>
                                <w:left w:val="none" w:sz="0" w:space="0" w:color="auto"/>
                                <w:bottom w:val="none" w:sz="0" w:space="0" w:color="auto"/>
                                <w:right w:val="none" w:sz="0" w:space="0" w:color="auto"/>
                              </w:divBdr>
                              <w:divsChild>
                                <w:div w:id="335807620">
                                  <w:marLeft w:val="0"/>
                                  <w:marRight w:val="0"/>
                                  <w:marTop w:val="0"/>
                                  <w:marBottom w:val="0"/>
                                  <w:divBdr>
                                    <w:top w:val="none" w:sz="0" w:space="0" w:color="auto"/>
                                    <w:left w:val="none" w:sz="0" w:space="0" w:color="auto"/>
                                    <w:bottom w:val="none" w:sz="0" w:space="0" w:color="auto"/>
                                    <w:right w:val="none" w:sz="0" w:space="0" w:color="auto"/>
                                  </w:divBdr>
                                  <w:divsChild>
                                    <w:div w:id="432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06771">
      <w:bodyDiv w:val="1"/>
      <w:marLeft w:val="0"/>
      <w:marRight w:val="0"/>
      <w:marTop w:val="0"/>
      <w:marBottom w:val="0"/>
      <w:divBdr>
        <w:top w:val="none" w:sz="0" w:space="0" w:color="auto"/>
        <w:left w:val="none" w:sz="0" w:space="0" w:color="auto"/>
        <w:bottom w:val="none" w:sz="0" w:space="0" w:color="auto"/>
        <w:right w:val="none" w:sz="0" w:space="0" w:color="auto"/>
      </w:divBdr>
      <w:divsChild>
        <w:div w:id="1109010453">
          <w:marLeft w:val="0"/>
          <w:marRight w:val="1"/>
          <w:marTop w:val="0"/>
          <w:marBottom w:val="0"/>
          <w:divBdr>
            <w:top w:val="none" w:sz="0" w:space="0" w:color="auto"/>
            <w:left w:val="none" w:sz="0" w:space="0" w:color="auto"/>
            <w:bottom w:val="none" w:sz="0" w:space="0" w:color="auto"/>
            <w:right w:val="none" w:sz="0" w:space="0" w:color="auto"/>
          </w:divBdr>
          <w:divsChild>
            <w:div w:id="1031610535">
              <w:marLeft w:val="0"/>
              <w:marRight w:val="0"/>
              <w:marTop w:val="0"/>
              <w:marBottom w:val="0"/>
              <w:divBdr>
                <w:top w:val="none" w:sz="0" w:space="0" w:color="auto"/>
                <w:left w:val="none" w:sz="0" w:space="0" w:color="auto"/>
                <w:bottom w:val="none" w:sz="0" w:space="0" w:color="auto"/>
                <w:right w:val="none" w:sz="0" w:space="0" w:color="auto"/>
              </w:divBdr>
              <w:divsChild>
                <w:div w:id="1227498630">
                  <w:marLeft w:val="0"/>
                  <w:marRight w:val="1"/>
                  <w:marTop w:val="0"/>
                  <w:marBottom w:val="0"/>
                  <w:divBdr>
                    <w:top w:val="none" w:sz="0" w:space="0" w:color="auto"/>
                    <w:left w:val="none" w:sz="0" w:space="0" w:color="auto"/>
                    <w:bottom w:val="none" w:sz="0" w:space="0" w:color="auto"/>
                    <w:right w:val="none" w:sz="0" w:space="0" w:color="auto"/>
                  </w:divBdr>
                  <w:divsChild>
                    <w:div w:id="701707563">
                      <w:marLeft w:val="0"/>
                      <w:marRight w:val="0"/>
                      <w:marTop w:val="0"/>
                      <w:marBottom w:val="0"/>
                      <w:divBdr>
                        <w:top w:val="none" w:sz="0" w:space="0" w:color="auto"/>
                        <w:left w:val="none" w:sz="0" w:space="0" w:color="auto"/>
                        <w:bottom w:val="none" w:sz="0" w:space="0" w:color="auto"/>
                        <w:right w:val="none" w:sz="0" w:space="0" w:color="auto"/>
                      </w:divBdr>
                      <w:divsChild>
                        <w:div w:id="63527560">
                          <w:marLeft w:val="0"/>
                          <w:marRight w:val="0"/>
                          <w:marTop w:val="0"/>
                          <w:marBottom w:val="0"/>
                          <w:divBdr>
                            <w:top w:val="none" w:sz="0" w:space="0" w:color="auto"/>
                            <w:left w:val="none" w:sz="0" w:space="0" w:color="auto"/>
                            <w:bottom w:val="none" w:sz="0" w:space="0" w:color="auto"/>
                            <w:right w:val="none" w:sz="0" w:space="0" w:color="auto"/>
                          </w:divBdr>
                          <w:divsChild>
                            <w:div w:id="2090928018">
                              <w:marLeft w:val="0"/>
                              <w:marRight w:val="0"/>
                              <w:marTop w:val="120"/>
                              <w:marBottom w:val="360"/>
                              <w:divBdr>
                                <w:top w:val="none" w:sz="0" w:space="0" w:color="auto"/>
                                <w:left w:val="none" w:sz="0" w:space="0" w:color="auto"/>
                                <w:bottom w:val="none" w:sz="0" w:space="0" w:color="auto"/>
                                <w:right w:val="none" w:sz="0" w:space="0" w:color="auto"/>
                              </w:divBdr>
                              <w:divsChild>
                                <w:div w:id="411195278">
                                  <w:marLeft w:val="0"/>
                                  <w:marRight w:val="0"/>
                                  <w:marTop w:val="0"/>
                                  <w:marBottom w:val="0"/>
                                  <w:divBdr>
                                    <w:top w:val="none" w:sz="0" w:space="0" w:color="auto"/>
                                    <w:left w:val="none" w:sz="0" w:space="0" w:color="auto"/>
                                    <w:bottom w:val="none" w:sz="0" w:space="0" w:color="auto"/>
                                    <w:right w:val="none" w:sz="0" w:space="0" w:color="auto"/>
                                  </w:divBdr>
                                  <w:divsChild>
                                    <w:div w:id="6287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173819">
      <w:bodyDiv w:val="1"/>
      <w:marLeft w:val="0"/>
      <w:marRight w:val="0"/>
      <w:marTop w:val="0"/>
      <w:marBottom w:val="0"/>
      <w:divBdr>
        <w:top w:val="none" w:sz="0" w:space="0" w:color="auto"/>
        <w:left w:val="none" w:sz="0" w:space="0" w:color="auto"/>
        <w:bottom w:val="none" w:sz="0" w:space="0" w:color="auto"/>
        <w:right w:val="none" w:sz="0" w:space="0" w:color="auto"/>
      </w:divBdr>
      <w:divsChild>
        <w:div w:id="1606116551">
          <w:marLeft w:val="0"/>
          <w:marRight w:val="1"/>
          <w:marTop w:val="0"/>
          <w:marBottom w:val="0"/>
          <w:divBdr>
            <w:top w:val="none" w:sz="0" w:space="0" w:color="auto"/>
            <w:left w:val="none" w:sz="0" w:space="0" w:color="auto"/>
            <w:bottom w:val="none" w:sz="0" w:space="0" w:color="auto"/>
            <w:right w:val="none" w:sz="0" w:space="0" w:color="auto"/>
          </w:divBdr>
          <w:divsChild>
            <w:div w:id="906840005">
              <w:marLeft w:val="0"/>
              <w:marRight w:val="0"/>
              <w:marTop w:val="0"/>
              <w:marBottom w:val="0"/>
              <w:divBdr>
                <w:top w:val="none" w:sz="0" w:space="0" w:color="auto"/>
                <w:left w:val="none" w:sz="0" w:space="0" w:color="auto"/>
                <w:bottom w:val="none" w:sz="0" w:space="0" w:color="auto"/>
                <w:right w:val="none" w:sz="0" w:space="0" w:color="auto"/>
              </w:divBdr>
              <w:divsChild>
                <w:div w:id="1668707875">
                  <w:marLeft w:val="0"/>
                  <w:marRight w:val="1"/>
                  <w:marTop w:val="0"/>
                  <w:marBottom w:val="0"/>
                  <w:divBdr>
                    <w:top w:val="none" w:sz="0" w:space="0" w:color="auto"/>
                    <w:left w:val="none" w:sz="0" w:space="0" w:color="auto"/>
                    <w:bottom w:val="none" w:sz="0" w:space="0" w:color="auto"/>
                    <w:right w:val="none" w:sz="0" w:space="0" w:color="auto"/>
                  </w:divBdr>
                  <w:divsChild>
                    <w:div w:id="1194227966">
                      <w:marLeft w:val="0"/>
                      <w:marRight w:val="0"/>
                      <w:marTop w:val="0"/>
                      <w:marBottom w:val="0"/>
                      <w:divBdr>
                        <w:top w:val="none" w:sz="0" w:space="0" w:color="auto"/>
                        <w:left w:val="none" w:sz="0" w:space="0" w:color="auto"/>
                        <w:bottom w:val="none" w:sz="0" w:space="0" w:color="auto"/>
                        <w:right w:val="none" w:sz="0" w:space="0" w:color="auto"/>
                      </w:divBdr>
                      <w:divsChild>
                        <w:div w:id="136648324">
                          <w:marLeft w:val="0"/>
                          <w:marRight w:val="0"/>
                          <w:marTop w:val="0"/>
                          <w:marBottom w:val="0"/>
                          <w:divBdr>
                            <w:top w:val="none" w:sz="0" w:space="0" w:color="auto"/>
                            <w:left w:val="none" w:sz="0" w:space="0" w:color="auto"/>
                            <w:bottom w:val="none" w:sz="0" w:space="0" w:color="auto"/>
                            <w:right w:val="none" w:sz="0" w:space="0" w:color="auto"/>
                          </w:divBdr>
                          <w:divsChild>
                            <w:div w:id="378475074">
                              <w:marLeft w:val="0"/>
                              <w:marRight w:val="0"/>
                              <w:marTop w:val="120"/>
                              <w:marBottom w:val="360"/>
                              <w:divBdr>
                                <w:top w:val="none" w:sz="0" w:space="0" w:color="auto"/>
                                <w:left w:val="none" w:sz="0" w:space="0" w:color="auto"/>
                                <w:bottom w:val="none" w:sz="0" w:space="0" w:color="auto"/>
                                <w:right w:val="none" w:sz="0" w:space="0" w:color="auto"/>
                              </w:divBdr>
                              <w:divsChild>
                                <w:div w:id="516962048">
                                  <w:marLeft w:val="0"/>
                                  <w:marRight w:val="0"/>
                                  <w:marTop w:val="0"/>
                                  <w:marBottom w:val="0"/>
                                  <w:divBdr>
                                    <w:top w:val="none" w:sz="0" w:space="0" w:color="auto"/>
                                    <w:left w:val="none" w:sz="0" w:space="0" w:color="auto"/>
                                    <w:bottom w:val="none" w:sz="0" w:space="0" w:color="auto"/>
                                    <w:right w:val="none" w:sz="0" w:space="0" w:color="auto"/>
                                  </w:divBdr>
                                  <w:divsChild>
                                    <w:div w:id="18825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297174">
      <w:bodyDiv w:val="1"/>
      <w:marLeft w:val="0"/>
      <w:marRight w:val="0"/>
      <w:marTop w:val="0"/>
      <w:marBottom w:val="0"/>
      <w:divBdr>
        <w:top w:val="none" w:sz="0" w:space="0" w:color="auto"/>
        <w:left w:val="none" w:sz="0" w:space="0" w:color="auto"/>
        <w:bottom w:val="none" w:sz="0" w:space="0" w:color="auto"/>
        <w:right w:val="none" w:sz="0" w:space="0" w:color="auto"/>
      </w:divBdr>
      <w:divsChild>
        <w:div w:id="1984651970">
          <w:marLeft w:val="0"/>
          <w:marRight w:val="1"/>
          <w:marTop w:val="0"/>
          <w:marBottom w:val="0"/>
          <w:divBdr>
            <w:top w:val="none" w:sz="0" w:space="0" w:color="auto"/>
            <w:left w:val="none" w:sz="0" w:space="0" w:color="auto"/>
            <w:bottom w:val="none" w:sz="0" w:space="0" w:color="auto"/>
            <w:right w:val="none" w:sz="0" w:space="0" w:color="auto"/>
          </w:divBdr>
          <w:divsChild>
            <w:div w:id="339894966">
              <w:marLeft w:val="0"/>
              <w:marRight w:val="0"/>
              <w:marTop w:val="0"/>
              <w:marBottom w:val="0"/>
              <w:divBdr>
                <w:top w:val="none" w:sz="0" w:space="0" w:color="auto"/>
                <w:left w:val="none" w:sz="0" w:space="0" w:color="auto"/>
                <w:bottom w:val="none" w:sz="0" w:space="0" w:color="auto"/>
                <w:right w:val="none" w:sz="0" w:space="0" w:color="auto"/>
              </w:divBdr>
              <w:divsChild>
                <w:div w:id="1003433891">
                  <w:marLeft w:val="0"/>
                  <w:marRight w:val="1"/>
                  <w:marTop w:val="0"/>
                  <w:marBottom w:val="0"/>
                  <w:divBdr>
                    <w:top w:val="none" w:sz="0" w:space="0" w:color="auto"/>
                    <w:left w:val="none" w:sz="0" w:space="0" w:color="auto"/>
                    <w:bottom w:val="none" w:sz="0" w:space="0" w:color="auto"/>
                    <w:right w:val="none" w:sz="0" w:space="0" w:color="auto"/>
                  </w:divBdr>
                  <w:divsChild>
                    <w:div w:id="2135171209">
                      <w:marLeft w:val="0"/>
                      <w:marRight w:val="0"/>
                      <w:marTop w:val="0"/>
                      <w:marBottom w:val="0"/>
                      <w:divBdr>
                        <w:top w:val="none" w:sz="0" w:space="0" w:color="auto"/>
                        <w:left w:val="none" w:sz="0" w:space="0" w:color="auto"/>
                        <w:bottom w:val="none" w:sz="0" w:space="0" w:color="auto"/>
                        <w:right w:val="none" w:sz="0" w:space="0" w:color="auto"/>
                      </w:divBdr>
                      <w:divsChild>
                        <w:div w:id="1121150096">
                          <w:marLeft w:val="0"/>
                          <w:marRight w:val="0"/>
                          <w:marTop w:val="0"/>
                          <w:marBottom w:val="0"/>
                          <w:divBdr>
                            <w:top w:val="none" w:sz="0" w:space="0" w:color="auto"/>
                            <w:left w:val="none" w:sz="0" w:space="0" w:color="auto"/>
                            <w:bottom w:val="none" w:sz="0" w:space="0" w:color="auto"/>
                            <w:right w:val="none" w:sz="0" w:space="0" w:color="auto"/>
                          </w:divBdr>
                          <w:divsChild>
                            <w:div w:id="600139478">
                              <w:marLeft w:val="0"/>
                              <w:marRight w:val="0"/>
                              <w:marTop w:val="120"/>
                              <w:marBottom w:val="360"/>
                              <w:divBdr>
                                <w:top w:val="none" w:sz="0" w:space="0" w:color="auto"/>
                                <w:left w:val="none" w:sz="0" w:space="0" w:color="auto"/>
                                <w:bottom w:val="none" w:sz="0" w:space="0" w:color="auto"/>
                                <w:right w:val="none" w:sz="0" w:space="0" w:color="auto"/>
                              </w:divBdr>
                              <w:divsChild>
                                <w:div w:id="1896119469">
                                  <w:marLeft w:val="0"/>
                                  <w:marRight w:val="0"/>
                                  <w:marTop w:val="0"/>
                                  <w:marBottom w:val="0"/>
                                  <w:divBdr>
                                    <w:top w:val="none" w:sz="0" w:space="0" w:color="auto"/>
                                    <w:left w:val="none" w:sz="0" w:space="0" w:color="auto"/>
                                    <w:bottom w:val="none" w:sz="0" w:space="0" w:color="auto"/>
                                    <w:right w:val="none" w:sz="0" w:space="0" w:color="auto"/>
                                  </w:divBdr>
                                  <w:divsChild>
                                    <w:div w:id="8963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565267">
      <w:bodyDiv w:val="1"/>
      <w:marLeft w:val="0"/>
      <w:marRight w:val="0"/>
      <w:marTop w:val="0"/>
      <w:marBottom w:val="0"/>
      <w:divBdr>
        <w:top w:val="none" w:sz="0" w:space="0" w:color="auto"/>
        <w:left w:val="none" w:sz="0" w:space="0" w:color="auto"/>
        <w:bottom w:val="none" w:sz="0" w:space="0" w:color="auto"/>
        <w:right w:val="none" w:sz="0" w:space="0" w:color="auto"/>
      </w:divBdr>
      <w:divsChild>
        <w:div w:id="1711683834">
          <w:marLeft w:val="0"/>
          <w:marRight w:val="1"/>
          <w:marTop w:val="0"/>
          <w:marBottom w:val="0"/>
          <w:divBdr>
            <w:top w:val="none" w:sz="0" w:space="0" w:color="auto"/>
            <w:left w:val="none" w:sz="0" w:space="0" w:color="auto"/>
            <w:bottom w:val="none" w:sz="0" w:space="0" w:color="auto"/>
            <w:right w:val="none" w:sz="0" w:space="0" w:color="auto"/>
          </w:divBdr>
          <w:divsChild>
            <w:div w:id="518279063">
              <w:marLeft w:val="0"/>
              <w:marRight w:val="0"/>
              <w:marTop w:val="0"/>
              <w:marBottom w:val="0"/>
              <w:divBdr>
                <w:top w:val="none" w:sz="0" w:space="0" w:color="auto"/>
                <w:left w:val="none" w:sz="0" w:space="0" w:color="auto"/>
                <w:bottom w:val="none" w:sz="0" w:space="0" w:color="auto"/>
                <w:right w:val="none" w:sz="0" w:space="0" w:color="auto"/>
              </w:divBdr>
              <w:divsChild>
                <w:div w:id="1101026557">
                  <w:marLeft w:val="0"/>
                  <w:marRight w:val="1"/>
                  <w:marTop w:val="0"/>
                  <w:marBottom w:val="0"/>
                  <w:divBdr>
                    <w:top w:val="none" w:sz="0" w:space="0" w:color="auto"/>
                    <w:left w:val="none" w:sz="0" w:space="0" w:color="auto"/>
                    <w:bottom w:val="none" w:sz="0" w:space="0" w:color="auto"/>
                    <w:right w:val="none" w:sz="0" w:space="0" w:color="auto"/>
                  </w:divBdr>
                  <w:divsChild>
                    <w:div w:id="1154175964">
                      <w:marLeft w:val="0"/>
                      <w:marRight w:val="0"/>
                      <w:marTop w:val="0"/>
                      <w:marBottom w:val="0"/>
                      <w:divBdr>
                        <w:top w:val="none" w:sz="0" w:space="0" w:color="auto"/>
                        <w:left w:val="none" w:sz="0" w:space="0" w:color="auto"/>
                        <w:bottom w:val="none" w:sz="0" w:space="0" w:color="auto"/>
                        <w:right w:val="none" w:sz="0" w:space="0" w:color="auto"/>
                      </w:divBdr>
                      <w:divsChild>
                        <w:div w:id="1834640222">
                          <w:marLeft w:val="0"/>
                          <w:marRight w:val="0"/>
                          <w:marTop w:val="0"/>
                          <w:marBottom w:val="0"/>
                          <w:divBdr>
                            <w:top w:val="none" w:sz="0" w:space="0" w:color="auto"/>
                            <w:left w:val="none" w:sz="0" w:space="0" w:color="auto"/>
                            <w:bottom w:val="none" w:sz="0" w:space="0" w:color="auto"/>
                            <w:right w:val="none" w:sz="0" w:space="0" w:color="auto"/>
                          </w:divBdr>
                          <w:divsChild>
                            <w:div w:id="1569538939">
                              <w:marLeft w:val="0"/>
                              <w:marRight w:val="0"/>
                              <w:marTop w:val="120"/>
                              <w:marBottom w:val="360"/>
                              <w:divBdr>
                                <w:top w:val="none" w:sz="0" w:space="0" w:color="auto"/>
                                <w:left w:val="none" w:sz="0" w:space="0" w:color="auto"/>
                                <w:bottom w:val="none" w:sz="0" w:space="0" w:color="auto"/>
                                <w:right w:val="none" w:sz="0" w:space="0" w:color="auto"/>
                              </w:divBdr>
                              <w:divsChild>
                                <w:div w:id="1435246667">
                                  <w:marLeft w:val="0"/>
                                  <w:marRight w:val="0"/>
                                  <w:marTop w:val="0"/>
                                  <w:marBottom w:val="0"/>
                                  <w:divBdr>
                                    <w:top w:val="none" w:sz="0" w:space="0" w:color="auto"/>
                                    <w:left w:val="none" w:sz="0" w:space="0" w:color="auto"/>
                                    <w:bottom w:val="none" w:sz="0" w:space="0" w:color="auto"/>
                                    <w:right w:val="none" w:sz="0" w:space="0" w:color="auto"/>
                                  </w:divBdr>
                                  <w:divsChild>
                                    <w:div w:id="17922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78657">
      <w:bodyDiv w:val="1"/>
      <w:marLeft w:val="0"/>
      <w:marRight w:val="0"/>
      <w:marTop w:val="0"/>
      <w:marBottom w:val="0"/>
      <w:divBdr>
        <w:top w:val="none" w:sz="0" w:space="0" w:color="auto"/>
        <w:left w:val="none" w:sz="0" w:space="0" w:color="auto"/>
        <w:bottom w:val="none" w:sz="0" w:space="0" w:color="auto"/>
        <w:right w:val="none" w:sz="0" w:space="0" w:color="auto"/>
      </w:divBdr>
    </w:div>
    <w:div w:id="1764446848">
      <w:bodyDiv w:val="1"/>
      <w:marLeft w:val="0"/>
      <w:marRight w:val="0"/>
      <w:marTop w:val="0"/>
      <w:marBottom w:val="0"/>
      <w:divBdr>
        <w:top w:val="none" w:sz="0" w:space="0" w:color="auto"/>
        <w:left w:val="none" w:sz="0" w:space="0" w:color="auto"/>
        <w:bottom w:val="none" w:sz="0" w:space="0" w:color="auto"/>
        <w:right w:val="none" w:sz="0" w:space="0" w:color="auto"/>
      </w:divBdr>
      <w:divsChild>
        <w:div w:id="837841901">
          <w:marLeft w:val="0"/>
          <w:marRight w:val="1"/>
          <w:marTop w:val="0"/>
          <w:marBottom w:val="0"/>
          <w:divBdr>
            <w:top w:val="none" w:sz="0" w:space="0" w:color="auto"/>
            <w:left w:val="none" w:sz="0" w:space="0" w:color="auto"/>
            <w:bottom w:val="none" w:sz="0" w:space="0" w:color="auto"/>
            <w:right w:val="none" w:sz="0" w:space="0" w:color="auto"/>
          </w:divBdr>
          <w:divsChild>
            <w:div w:id="531580310">
              <w:marLeft w:val="0"/>
              <w:marRight w:val="0"/>
              <w:marTop w:val="0"/>
              <w:marBottom w:val="0"/>
              <w:divBdr>
                <w:top w:val="none" w:sz="0" w:space="0" w:color="auto"/>
                <w:left w:val="none" w:sz="0" w:space="0" w:color="auto"/>
                <w:bottom w:val="none" w:sz="0" w:space="0" w:color="auto"/>
                <w:right w:val="none" w:sz="0" w:space="0" w:color="auto"/>
              </w:divBdr>
              <w:divsChild>
                <w:div w:id="110636670">
                  <w:marLeft w:val="0"/>
                  <w:marRight w:val="1"/>
                  <w:marTop w:val="0"/>
                  <w:marBottom w:val="0"/>
                  <w:divBdr>
                    <w:top w:val="none" w:sz="0" w:space="0" w:color="auto"/>
                    <w:left w:val="none" w:sz="0" w:space="0" w:color="auto"/>
                    <w:bottom w:val="none" w:sz="0" w:space="0" w:color="auto"/>
                    <w:right w:val="none" w:sz="0" w:space="0" w:color="auto"/>
                  </w:divBdr>
                  <w:divsChild>
                    <w:div w:id="1773089305">
                      <w:marLeft w:val="0"/>
                      <w:marRight w:val="0"/>
                      <w:marTop w:val="0"/>
                      <w:marBottom w:val="0"/>
                      <w:divBdr>
                        <w:top w:val="none" w:sz="0" w:space="0" w:color="auto"/>
                        <w:left w:val="none" w:sz="0" w:space="0" w:color="auto"/>
                        <w:bottom w:val="none" w:sz="0" w:space="0" w:color="auto"/>
                        <w:right w:val="none" w:sz="0" w:space="0" w:color="auto"/>
                      </w:divBdr>
                      <w:divsChild>
                        <w:div w:id="819077845">
                          <w:marLeft w:val="0"/>
                          <w:marRight w:val="0"/>
                          <w:marTop w:val="0"/>
                          <w:marBottom w:val="0"/>
                          <w:divBdr>
                            <w:top w:val="none" w:sz="0" w:space="0" w:color="auto"/>
                            <w:left w:val="none" w:sz="0" w:space="0" w:color="auto"/>
                            <w:bottom w:val="none" w:sz="0" w:space="0" w:color="auto"/>
                            <w:right w:val="none" w:sz="0" w:space="0" w:color="auto"/>
                          </w:divBdr>
                          <w:divsChild>
                            <w:div w:id="234323671">
                              <w:marLeft w:val="0"/>
                              <w:marRight w:val="0"/>
                              <w:marTop w:val="120"/>
                              <w:marBottom w:val="360"/>
                              <w:divBdr>
                                <w:top w:val="none" w:sz="0" w:space="0" w:color="auto"/>
                                <w:left w:val="none" w:sz="0" w:space="0" w:color="auto"/>
                                <w:bottom w:val="none" w:sz="0" w:space="0" w:color="auto"/>
                                <w:right w:val="none" w:sz="0" w:space="0" w:color="auto"/>
                              </w:divBdr>
                              <w:divsChild>
                                <w:div w:id="935601472">
                                  <w:marLeft w:val="0"/>
                                  <w:marRight w:val="0"/>
                                  <w:marTop w:val="0"/>
                                  <w:marBottom w:val="0"/>
                                  <w:divBdr>
                                    <w:top w:val="none" w:sz="0" w:space="0" w:color="auto"/>
                                    <w:left w:val="none" w:sz="0" w:space="0" w:color="auto"/>
                                    <w:bottom w:val="none" w:sz="0" w:space="0" w:color="auto"/>
                                    <w:right w:val="none" w:sz="0" w:space="0" w:color="auto"/>
                                  </w:divBdr>
                                  <w:divsChild>
                                    <w:div w:id="5967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698328">
      <w:bodyDiv w:val="1"/>
      <w:marLeft w:val="0"/>
      <w:marRight w:val="0"/>
      <w:marTop w:val="0"/>
      <w:marBottom w:val="0"/>
      <w:divBdr>
        <w:top w:val="none" w:sz="0" w:space="0" w:color="auto"/>
        <w:left w:val="none" w:sz="0" w:space="0" w:color="auto"/>
        <w:bottom w:val="none" w:sz="0" w:space="0" w:color="auto"/>
        <w:right w:val="none" w:sz="0" w:space="0" w:color="auto"/>
      </w:divBdr>
    </w:div>
    <w:div w:id="1774130107">
      <w:bodyDiv w:val="1"/>
      <w:marLeft w:val="0"/>
      <w:marRight w:val="0"/>
      <w:marTop w:val="0"/>
      <w:marBottom w:val="0"/>
      <w:divBdr>
        <w:top w:val="none" w:sz="0" w:space="0" w:color="auto"/>
        <w:left w:val="none" w:sz="0" w:space="0" w:color="auto"/>
        <w:bottom w:val="none" w:sz="0" w:space="0" w:color="auto"/>
        <w:right w:val="none" w:sz="0" w:space="0" w:color="auto"/>
      </w:divBdr>
      <w:divsChild>
        <w:div w:id="584385352">
          <w:marLeft w:val="0"/>
          <w:marRight w:val="1"/>
          <w:marTop w:val="0"/>
          <w:marBottom w:val="0"/>
          <w:divBdr>
            <w:top w:val="none" w:sz="0" w:space="0" w:color="auto"/>
            <w:left w:val="none" w:sz="0" w:space="0" w:color="auto"/>
            <w:bottom w:val="none" w:sz="0" w:space="0" w:color="auto"/>
            <w:right w:val="none" w:sz="0" w:space="0" w:color="auto"/>
          </w:divBdr>
          <w:divsChild>
            <w:div w:id="1517160393">
              <w:marLeft w:val="0"/>
              <w:marRight w:val="0"/>
              <w:marTop w:val="0"/>
              <w:marBottom w:val="0"/>
              <w:divBdr>
                <w:top w:val="none" w:sz="0" w:space="0" w:color="auto"/>
                <w:left w:val="none" w:sz="0" w:space="0" w:color="auto"/>
                <w:bottom w:val="none" w:sz="0" w:space="0" w:color="auto"/>
                <w:right w:val="none" w:sz="0" w:space="0" w:color="auto"/>
              </w:divBdr>
              <w:divsChild>
                <w:div w:id="765732549">
                  <w:marLeft w:val="0"/>
                  <w:marRight w:val="1"/>
                  <w:marTop w:val="0"/>
                  <w:marBottom w:val="0"/>
                  <w:divBdr>
                    <w:top w:val="none" w:sz="0" w:space="0" w:color="auto"/>
                    <w:left w:val="none" w:sz="0" w:space="0" w:color="auto"/>
                    <w:bottom w:val="none" w:sz="0" w:space="0" w:color="auto"/>
                    <w:right w:val="none" w:sz="0" w:space="0" w:color="auto"/>
                  </w:divBdr>
                  <w:divsChild>
                    <w:div w:id="807934645">
                      <w:marLeft w:val="0"/>
                      <w:marRight w:val="0"/>
                      <w:marTop w:val="0"/>
                      <w:marBottom w:val="0"/>
                      <w:divBdr>
                        <w:top w:val="none" w:sz="0" w:space="0" w:color="auto"/>
                        <w:left w:val="none" w:sz="0" w:space="0" w:color="auto"/>
                        <w:bottom w:val="none" w:sz="0" w:space="0" w:color="auto"/>
                        <w:right w:val="none" w:sz="0" w:space="0" w:color="auto"/>
                      </w:divBdr>
                      <w:divsChild>
                        <w:div w:id="1181432534">
                          <w:marLeft w:val="0"/>
                          <w:marRight w:val="0"/>
                          <w:marTop w:val="0"/>
                          <w:marBottom w:val="0"/>
                          <w:divBdr>
                            <w:top w:val="none" w:sz="0" w:space="0" w:color="auto"/>
                            <w:left w:val="none" w:sz="0" w:space="0" w:color="auto"/>
                            <w:bottom w:val="none" w:sz="0" w:space="0" w:color="auto"/>
                            <w:right w:val="none" w:sz="0" w:space="0" w:color="auto"/>
                          </w:divBdr>
                          <w:divsChild>
                            <w:div w:id="390082792">
                              <w:marLeft w:val="0"/>
                              <w:marRight w:val="0"/>
                              <w:marTop w:val="120"/>
                              <w:marBottom w:val="360"/>
                              <w:divBdr>
                                <w:top w:val="none" w:sz="0" w:space="0" w:color="auto"/>
                                <w:left w:val="none" w:sz="0" w:space="0" w:color="auto"/>
                                <w:bottom w:val="none" w:sz="0" w:space="0" w:color="auto"/>
                                <w:right w:val="none" w:sz="0" w:space="0" w:color="auto"/>
                              </w:divBdr>
                              <w:divsChild>
                                <w:div w:id="1254782544">
                                  <w:marLeft w:val="0"/>
                                  <w:marRight w:val="0"/>
                                  <w:marTop w:val="0"/>
                                  <w:marBottom w:val="0"/>
                                  <w:divBdr>
                                    <w:top w:val="none" w:sz="0" w:space="0" w:color="auto"/>
                                    <w:left w:val="none" w:sz="0" w:space="0" w:color="auto"/>
                                    <w:bottom w:val="none" w:sz="0" w:space="0" w:color="auto"/>
                                    <w:right w:val="none" w:sz="0" w:space="0" w:color="auto"/>
                                  </w:divBdr>
                                  <w:divsChild>
                                    <w:div w:id="576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87226">
      <w:bodyDiv w:val="1"/>
      <w:marLeft w:val="0"/>
      <w:marRight w:val="0"/>
      <w:marTop w:val="0"/>
      <w:marBottom w:val="0"/>
      <w:divBdr>
        <w:top w:val="none" w:sz="0" w:space="0" w:color="auto"/>
        <w:left w:val="none" w:sz="0" w:space="0" w:color="auto"/>
        <w:bottom w:val="none" w:sz="0" w:space="0" w:color="auto"/>
        <w:right w:val="none" w:sz="0" w:space="0" w:color="auto"/>
      </w:divBdr>
      <w:divsChild>
        <w:div w:id="73481633">
          <w:marLeft w:val="0"/>
          <w:marRight w:val="1"/>
          <w:marTop w:val="0"/>
          <w:marBottom w:val="0"/>
          <w:divBdr>
            <w:top w:val="none" w:sz="0" w:space="0" w:color="auto"/>
            <w:left w:val="none" w:sz="0" w:space="0" w:color="auto"/>
            <w:bottom w:val="none" w:sz="0" w:space="0" w:color="auto"/>
            <w:right w:val="none" w:sz="0" w:space="0" w:color="auto"/>
          </w:divBdr>
          <w:divsChild>
            <w:div w:id="1857386541">
              <w:marLeft w:val="0"/>
              <w:marRight w:val="0"/>
              <w:marTop w:val="0"/>
              <w:marBottom w:val="0"/>
              <w:divBdr>
                <w:top w:val="none" w:sz="0" w:space="0" w:color="auto"/>
                <w:left w:val="none" w:sz="0" w:space="0" w:color="auto"/>
                <w:bottom w:val="none" w:sz="0" w:space="0" w:color="auto"/>
                <w:right w:val="none" w:sz="0" w:space="0" w:color="auto"/>
              </w:divBdr>
              <w:divsChild>
                <w:div w:id="1812093988">
                  <w:marLeft w:val="0"/>
                  <w:marRight w:val="1"/>
                  <w:marTop w:val="0"/>
                  <w:marBottom w:val="0"/>
                  <w:divBdr>
                    <w:top w:val="none" w:sz="0" w:space="0" w:color="auto"/>
                    <w:left w:val="none" w:sz="0" w:space="0" w:color="auto"/>
                    <w:bottom w:val="none" w:sz="0" w:space="0" w:color="auto"/>
                    <w:right w:val="none" w:sz="0" w:space="0" w:color="auto"/>
                  </w:divBdr>
                  <w:divsChild>
                    <w:div w:id="2022274779">
                      <w:marLeft w:val="0"/>
                      <w:marRight w:val="0"/>
                      <w:marTop w:val="0"/>
                      <w:marBottom w:val="0"/>
                      <w:divBdr>
                        <w:top w:val="none" w:sz="0" w:space="0" w:color="auto"/>
                        <w:left w:val="none" w:sz="0" w:space="0" w:color="auto"/>
                        <w:bottom w:val="none" w:sz="0" w:space="0" w:color="auto"/>
                        <w:right w:val="none" w:sz="0" w:space="0" w:color="auto"/>
                      </w:divBdr>
                      <w:divsChild>
                        <w:div w:id="1266810980">
                          <w:marLeft w:val="0"/>
                          <w:marRight w:val="0"/>
                          <w:marTop w:val="0"/>
                          <w:marBottom w:val="0"/>
                          <w:divBdr>
                            <w:top w:val="none" w:sz="0" w:space="0" w:color="auto"/>
                            <w:left w:val="none" w:sz="0" w:space="0" w:color="auto"/>
                            <w:bottom w:val="none" w:sz="0" w:space="0" w:color="auto"/>
                            <w:right w:val="none" w:sz="0" w:space="0" w:color="auto"/>
                          </w:divBdr>
                          <w:divsChild>
                            <w:div w:id="2116552463">
                              <w:marLeft w:val="0"/>
                              <w:marRight w:val="0"/>
                              <w:marTop w:val="120"/>
                              <w:marBottom w:val="360"/>
                              <w:divBdr>
                                <w:top w:val="none" w:sz="0" w:space="0" w:color="auto"/>
                                <w:left w:val="none" w:sz="0" w:space="0" w:color="auto"/>
                                <w:bottom w:val="none" w:sz="0" w:space="0" w:color="auto"/>
                                <w:right w:val="none" w:sz="0" w:space="0" w:color="auto"/>
                              </w:divBdr>
                              <w:divsChild>
                                <w:div w:id="931428337">
                                  <w:marLeft w:val="0"/>
                                  <w:marRight w:val="0"/>
                                  <w:marTop w:val="0"/>
                                  <w:marBottom w:val="0"/>
                                  <w:divBdr>
                                    <w:top w:val="none" w:sz="0" w:space="0" w:color="auto"/>
                                    <w:left w:val="none" w:sz="0" w:space="0" w:color="auto"/>
                                    <w:bottom w:val="none" w:sz="0" w:space="0" w:color="auto"/>
                                    <w:right w:val="none" w:sz="0" w:space="0" w:color="auto"/>
                                  </w:divBdr>
                                  <w:divsChild>
                                    <w:div w:id="5614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18032">
      <w:bodyDiv w:val="1"/>
      <w:marLeft w:val="0"/>
      <w:marRight w:val="0"/>
      <w:marTop w:val="0"/>
      <w:marBottom w:val="0"/>
      <w:divBdr>
        <w:top w:val="none" w:sz="0" w:space="0" w:color="auto"/>
        <w:left w:val="none" w:sz="0" w:space="0" w:color="auto"/>
        <w:bottom w:val="none" w:sz="0" w:space="0" w:color="auto"/>
        <w:right w:val="none" w:sz="0" w:space="0" w:color="auto"/>
      </w:divBdr>
      <w:divsChild>
        <w:div w:id="1496068606">
          <w:marLeft w:val="0"/>
          <w:marRight w:val="1"/>
          <w:marTop w:val="0"/>
          <w:marBottom w:val="0"/>
          <w:divBdr>
            <w:top w:val="none" w:sz="0" w:space="0" w:color="auto"/>
            <w:left w:val="none" w:sz="0" w:space="0" w:color="auto"/>
            <w:bottom w:val="none" w:sz="0" w:space="0" w:color="auto"/>
            <w:right w:val="none" w:sz="0" w:space="0" w:color="auto"/>
          </w:divBdr>
          <w:divsChild>
            <w:div w:id="1231112523">
              <w:marLeft w:val="0"/>
              <w:marRight w:val="0"/>
              <w:marTop w:val="0"/>
              <w:marBottom w:val="0"/>
              <w:divBdr>
                <w:top w:val="none" w:sz="0" w:space="0" w:color="auto"/>
                <w:left w:val="none" w:sz="0" w:space="0" w:color="auto"/>
                <w:bottom w:val="none" w:sz="0" w:space="0" w:color="auto"/>
                <w:right w:val="none" w:sz="0" w:space="0" w:color="auto"/>
              </w:divBdr>
              <w:divsChild>
                <w:div w:id="2042825674">
                  <w:marLeft w:val="0"/>
                  <w:marRight w:val="1"/>
                  <w:marTop w:val="0"/>
                  <w:marBottom w:val="0"/>
                  <w:divBdr>
                    <w:top w:val="none" w:sz="0" w:space="0" w:color="auto"/>
                    <w:left w:val="none" w:sz="0" w:space="0" w:color="auto"/>
                    <w:bottom w:val="none" w:sz="0" w:space="0" w:color="auto"/>
                    <w:right w:val="none" w:sz="0" w:space="0" w:color="auto"/>
                  </w:divBdr>
                  <w:divsChild>
                    <w:div w:id="1221014384">
                      <w:marLeft w:val="0"/>
                      <w:marRight w:val="0"/>
                      <w:marTop w:val="0"/>
                      <w:marBottom w:val="0"/>
                      <w:divBdr>
                        <w:top w:val="none" w:sz="0" w:space="0" w:color="auto"/>
                        <w:left w:val="none" w:sz="0" w:space="0" w:color="auto"/>
                        <w:bottom w:val="none" w:sz="0" w:space="0" w:color="auto"/>
                        <w:right w:val="none" w:sz="0" w:space="0" w:color="auto"/>
                      </w:divBdr>
                      <w:divsChild>
                        <w:div w:id="136260563">
                          <w:marLeft w:val="0"/>
                          <w:marRight w:val="0"/>
                          <w:marTop w:val="0"/>
                          <w:marBottom w:val="0"/>
                          <w:divBdr>
                            <w:top w:val="none" w:sz="0" w:space="0" w:color="auto"/>
                            <w:left w:val="none" w:sz="0" w:space="0" w:color="auto"/>
                            <w:bottom w:val="none" w:sz="0" w:space="0" w:color="auto"/>
                            <w:right w:val="none" w:sz="0" w:space="0" w:color="auto"/>
                          </w:divBdr>
                          <w:divsChild>
                            <w:div w:id="1363483406">
                              <w:marLeft w:val="0"/>
                              <w:marRight w:val="0"/>
                              <w:marTop w:val="120"/>
                              <w:marBottom w:val="360"/>
                              <w:divBdr>
                                <w:top w:val="none" w:sz="0" w:space="0" w:color="auto"/>
                                <w:left w:val="none" w:sz="0" w:space="0" w:color="auto"/>
                                <w:bottom w:val="none" w:sz="0" w:space="0" w:color="auto"/>
                                <w:right w:val="none" w:sz="0" w:space="0" w:color="auto"/>
                              </w:divBdr>
                              <w:divsChild>
                                <w:div w:id="69931491">
                                  <w:marLeft w:val="0"/>
                                  <w:marRight w:val="0"/>
                                  <w:marTop w:val="0"/>
                                  <w:marBottom w:val="0"/>
                                  <w:divBdr>
                                    <w:top w:val="none" w:sz="0" w:space="0" w:color="auto"/>
                                    <w:left w:val="none" w:sz="0" w:space="0" w:color="auto"/>
                                    <w:bottom w:val="none" w:sz="0" w:space="0" w:color="auto"/>
                                    <w:right w:val="none" w:sz="0" w:space="0" w:color="auto"/>
                                  </w:divBdr>
                                  <w:divsChild>
                                    <w:div w:id="18506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17441">
      <w:bodyDiv w:val="1"/>
      <w:marLeft w:val="0"/>
      <w:marRight w:val="0"/>
      <w:marTop w:val="0"/>
      <w:marBottom w:val="0"/>
      <w:divBdr>
        <w:top w:val="none" w:sz="0" w:space="0" w:color="auto"/>
        <w:left w:val="none" w:sz="0" w:space="0" w:color="auto"/>
        <w:bottom w:val="none" w:sz="0" w:space="0" w:color="auto"/>
        <w:right w:val="none" w:sz="0" w:space="0" w:color="auto"/>
      </w:divBdr>
      <w:divsChild>
        <w:div w:id="1706783121">
          <w:marLeft w:val="0"/>
          <w:marRight w:val="1"/>
          <w:marTop w:val="0"/>
          <w:marBottom w:val="0"/>
          <w:divBdr>
            <w:top w:val="none" w:sz="0" w:space="0" w:color="auto"/>
            <w:left w:val="none" w:sz="0" w:space="0" w:color="auto"/>
            <w:bottom w:val="none" w:sz="0" w:space="0" w:color="auto"/>
            <w:right w:val="none" w:sz="0" w:space="0" w:color="auto"/>
          </w:divBdr>
          <w:divsChild>
            <w:div w:id="1359113580">
              <w:marLeft w:val="0"/>
              <w:marRight w:val="0"/>
              <w:marTop w:val="0"/>
              <w:marBottom w:val="0"/>
              <w:divBdr>
                <w:top w:val="none" w:sz="0" w:space="0" w:color="auto"/>
                <w:left w:val="none" w:sz="0" w:space="0" w:color="auto"/>
                <w:bottom w:val="none" w:sz="0" w:space="0" w:color="auto"/>
                <w:right w:val="none" w:sz="0" w:space="0" w:color="auto"/>
              </w:divBdr>
              <w:divsChild>
                <w:div w:id="41753197">
                  <w:marLeft w:val="0"/>
                  <w:marRight w:val="1"/>
                  <w:marTop w:val="0"/>
                  <w:marBottom w:val="0"/>
                  <w:divBdr>
                    <w:top w:val="none" w:sz="0" w:space="0" w:color="auto"/>
                    <w:left w:val="none" w:sz="0" w:space="0" w:color="auto"/>
                    <w:bottom w:val="none" w:sz="0" w:space="0" w:color="auto"/>
                    <w:right w:val="none" w:sz="0" w:space="0" w:color="auto"/>
                  </w:divBdr>
                  <w:divsChild>
                    <w:div w:id="448281821">
                      <w:marLeft w:val="0"/>
                      <w:marRight w:val="0"/>
                      <w:marTop w:val="0"/>
                      <w:marBottom w:val="0"/>
                      <w:divBdr>
                        <w:top w:val="none" w:sz="0" w:space="0" w:color="auto"/>
                        <w:left w:val="none" w:sz="0" w:space="0" w:color="auto"/>
                        <w:bottom w:val="none" w:sz="0" w:space="0" w:color="auto"/>
                        <w:right w:val="none" w:sz="0" w:space="0" w:color="auto"/>
                      </w:divBdr>
                      <w:divsChild>
                        <w:div w:id="1410537594">
                          <w:marLeft w:val="0"/>
                          <w:marRight w:val="0"/>
                          <w:marTop w:val="0"/>
                          <w:marBottom w:val="0"/>
                          <w:divBdr>
                            <w:top w:val="none" w:sz="0" w:space="0" w:color="auto"/>
                            <w:left w:val="none" w:sz="0" w:space="0" w:color="auto"/>
                            <w:bottom w:val="none" w:sz="0" w:space="0" w:color="auto"/>
                            <w:right w:val="none" w:sz="0" w:space="0" w:color="auto"/>
                          </w:divBdr>
                          <w:divsChild>
                            <w:div w:id="352537244">
                              <w:marLeft w:val="0"/>
                              <w:marRight w:val="0"/>
                              <w:marTop w:val="120"/>
                              <w:marBottom w:val="360"/>
                              <w:divBdr>
                                <w:top w:val="none" w:sz="0" w:space="0" w:color="auto"/>
                                <w:left w:val="none" w:sz="0" w:space="0" w:color="auto"/>
                                <w:bottom w:val="none" w:sz="0" w:space="0" w:color="auto"/>
                                <w:right w:val="none" w:sz="0" w:space="0" w:color="auto"/>
                              </w:divBdr>
                              <w:divsChild>
                                <w:div w:id="83497435">
                                  <w:marLeft w:val="0"/>
                                  <w:marRight w:val="0"/>
                                  <w:marTop w:val="0"/>
                                  <w:marBottom w:val="0"/>
                                  <w:divBdr>
                                    <w:top w:val="none" w:sz="0" w:space="0" w:color="auto"/>
                                    <w:left w:val="none" w:sz="0" w:space="0" w:color="auto"/>
                                    <w:bottom w:val="none" w:sz="0" w:space="0" w:color="auto"/>
                                    <w:right w:val="none" w:sz="0" w:space="0" w:color="auto"/>
                                  </w:divBdr>
                                  <w:divsChild>
                                    <w:div w:id="6899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178404">
      <w:bodyDiv w:val="1"/>
      <w:marLeft w:val="0"/>
      <w:marRight w:val="0"/>
      <w:marTop w:val="0"/>
      <w:marBottom w:val="0"/>
      <w:divBdr>
        <w:top w:val="none" w:sz="0" w:space="0" w:color="auto"/>
        <w:left w:val="none" w:sz="0" w:space="0" w:color="auto"/>
        <w:bottom w:val="none" w:sz="0" w:space="0" w:color="auto"/>
        <w:right w:val="none" w:sz="0" w:space="0" w:color="auto"/>
      </w:divBdr>
      <w:divsChild>
        <w:div w:id="1643922963">
          <w:marLeft w:val="0"/>
          <w:marRight w:val="1"/>
          <w:marTop w:val="0"/>
          <w:marBottom w:val="0"/>
          <w:divBdr>
            <w:top w:val="none" w:sz="0" w:space="0" w:color="auto"/>
            <w:left w:val="none" w:sz="0" w:space="0" w:color="auto"/>
            <w:bottom w:val="none" w:sz="0" w:space="0" w:color="auto"/>
            <w:right w:val="none" w:sz="0" w:space="0" w:color="auto"/>
          </w:divBdr>
          <w:divsChild>
            <w:div w:id="924725941">
              <w:marLeft w:val="0"/>
              <w:marRight w:val="0"/>
              <w:marTop w:val="0"/>
              <w:marBottom w:val="0"/>
              <w:divBdr>
                <w:top w:val="none" w:sz="0" w:space="0" w:color="auto"/>
                <w:left w:val="none" w:sz="0" w:space="0" w:color="auto"/>
                <w:bottom w:val="none" w:sz="0" w:space="0" w:color="auto"/>
                <w:right w:val="none" w:sz="0" w:space="0" w:color="auto"/>
              </w:divBdr>
              <w:divsChild>
                <w:div w:id="1246184998">
                  <w:marLeft w:val="0"/>
                  <w:marRight w:val="1"/>
                  <w:marTop w:val="0"/>
                  <w:marBottom w:val="0"/>
                  <w:divBdr>
                    <w:top w:val="none" w:sz="0" w:space="0" w:color="auto"/>
                    <w:left w:val="none" w:sz="0" w:space="0" w:color="auto"/>
                    <w:bottom w:val="none" w:sz="0" w:space="0" w:color="auto"/>
                    <w:right w:val="none" w:sz="0" w:space="0" w:color="auto"/>
                  </w:divBdr>
                  <w:divsChild>
                    <w:div w:id="636883968">
                      <w:marLeft w:val="0"/>
                      <w:marRight w:val="0"/>
                      <w:marTop w:val="0"/>
                      <w:marBottom w:val="0"/>
                      <w:divBdr>
                        <w:top w:val="none" w:sz="0" w:space="0" w:color="auto"/>
                        <w:left w:val="none" w:sz="0" w:space="0" w:color="auto"/>
                        <w:bottom w:val="none" w:sz="0" w:space="0" w:color="auto"/>
                        <w:right w:val="none" w:sz="0" w:space="0" w:color="auto"/>
                      </w:divBdr>
                      <w:divsChild>
                        <w:div w:id="1074208231">
                          <w:marLeft w:val="0"/>
                          <w:marRight w:val="0"/>
                          <w:marTop w:val="0"/>
                          <w:marBottom w:val="0"/>
                          <w:divBdr>
                            <w:top w:val="none" w:sz="0" w:space="0" w:color="auto"/>
                            <w:left w:val="none" w:sz="0" w:space="0" w:color="auto"/>
                            <w:bottom w:val="none" w:sz="0" w:space="0" w:color="auto"/>
                            <w:right w:val="none" w:sz="0" w:space="0" w:color="auto"/>
                          </w:divBdr>
                          <w:divsChild>
                            <w:div w:id="799107254">
                              <w:marLeft w:val="0"/>
                              <w:marRight w:val="0"/>
                              <w:marTop w:val="120"/>
                              <w:marBottom w:val="360"/>
                              <w:divBdr>
                                <w:top w:val="none" w:sz="0" w:space="0" w:color="auto"/>
                                <w:left w:val="none" w:sz="0" w:space="0" w:color="auto"/>
                                <w:bottom w:val="none" w:sz="0" w:space="0" w:color="auto"/>
                                <w:right w:val="none" w:sz="0" w:space="0" w:color="auto"/>
                              </w:divBdr>
                              <w:divsChild>
                                <w:div w:id="1403721277">
                                  <w:marLeft w:val="0"/>
                                  <w:marRight w:val="0"/>
                                  <w:marTop w:val="0"/>
                                  <w:marBottom w:val="0"/>
                                  <w:divBdr>
                                    <w:top w:val="none" w:sz="0" w:space="0" w:color="auto"/>
                                    <w:left w:val="none" w:sz="0" w:space="0" w:color="auto"/>
                                    <w:bottom w:val="none" w:sz="0" w:space="0" w:color="auto"/>
                                    <w:right w:val="none" w:sz="0" w:space="0" w:color="auto"/>
                                  </w:divBdr>
                                  <w:divsChild>
                                    <w:div w:id="19088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13050">
      <w:bodyDiv w:val="1"/>
      <w:marLeft w:val="0"/>
      <w:marRight w:val="0"/>
      <w:marTop w:val="0"/>
      <w:marBottom w:val="0"/>
      <w:divBdr>
        <w:top w:val="none" w:sz="0" w:space="0" w:color="auto"/>
        <w:left w:val="none" w:sz="0" w:space="0" w:color="auto"/>
        <w:bottom w:val="none" w:sz="0" w:space="0" w:color="auto"/>
        <w:right w:val="none" w:sz="0" w:space="0" w:color="auto"/>
      </w:divBdr>
      <w:divsChild>
        <w:div w:id="768547435">
          <w:marLeft w:val="0"/>
          <w:marRight w:val="1"/>
          <w:marTop w:val="0"/>
          <w:marBottom w:val="0"/>
          <w:divBdr>
            <w:top w:val="none" w:sz="0" w:space="0" w:color="auto"/>
            <w:left w:val="none" w:sz="0" w:space="0" w:color="auto"/>
            <w:bottom w:val="none" w:sz="0" w:space="0" w:color="auto"/>
            <w:right w:val="none" w:sz="0" w:space="0" w:color="auto"/>
          </w:divBdr>
          <w:divsChild>
            <w:div w:id="264267074">
              <w:marLeft w:val="0"/>
              <w:marRight w:val="0"/>
              <w:marTop w:val="0"/>
              <w:marBottom w:val="0"/>
              <w:divBdr>
                <w:top w:val="none" w:sz="0" w:space="0" w:color="auto"/>
                <w:left w:val="none" w:sz="0" w:space="0" w:color="auto"/>
                <w:bottom w:val="none" w:sz="0" w:space="0" w:color="auto"/>
                <w:right w:val="none" w:sz="0" w:space="0" w:color="auto"/>
              </w:divBdr>
              <w:divsChild>
                <w:div w:id="1505365640">
                  <w:marLeft w:val="0"/>
                  <w:marRight w:val="1"/>
                  <w:marTop w:val="0"/>
                  <w:marBottom w:val="0"/>
                  <w:divBdr>
                    <w:top w:val="none" w:sz="0" w:space="0" w:color="auto"/>
                    <w:left w:val="none" w:sz="0" w:space="0" w:color="auto"/>
                    <w:bottom w:val="none" w:sz="0" w:space="0" w:color="auto"/>
                    <w:right w:val="none" w:sz="0" w:space="0" w:color="auto"/>
                  </w:divBdr>
                  <w:divsChild>
                    <w:div w:id="3434842">
                      <w:marLeft w:val="0"/>
                      <w:marRight w:val="0"/>
                      <w:marTop w:val="0"/>
                      <w:marBottom w:val="0"/>
                      <w:divBdr>
                        <w:top w:val="none" w:sz="0" w:space="0" w:color="auto"/>
                        <w:left w:val="none" w:sz="0" w:space="0" w:color="auto"/>
                        <w:bottom w:val="none" w:sz="0" w:space="0" w:color="auto"/>
                        <w:right w:val="none" w:sz="0" w:space="0" w:color="auto"/>
                      </w:divBdr>
                      <w:divsChild>
                        <w:div w:id="1858813416">
                          <w:marLeft w:val="0"/>
                          <w:marRight w:val="0"/>
                          <w:marTop w:val="0"/>
                          <w:marBottom w:val="0"/>
                          <w:divBdr>
                            <w:top w:val="none" w:sz="0" w:space="0" w:color="auto"/>
                            <w:left w:val="none" w:sz="0" w:space="0" w:color="auto"/>
                            <w:bottom w:val="none" w:sz="0" w:space="0" w:color="auto"/>
                            <w:right w:val="none" w:sz="0" w:space="0" w:color="auto"/>
                          </w:divBdr>
                          <w:divsChild>
                            <w:div w:id="1332484224">
                              <w:marLeft w:val="0"/>
                              <w:marRight w:val="0"/>
                              <w:marTop w:val="120"/>
                              <w:marBottom w:val="360"/>
                              <w:divBdr>
                                <w:top w:val="none" w:sz="0" w:space="0" w:color="auto"/>
                                <w:left w:val="none" w:sz="0" w:space="0" w:color="auto"/>
                                <w:bottom w:val="none" w:sz="0" w:space="0" w:color="auto"/>
                                <w:right w:val="none" w:sz="0" w:space="0" w:color="auto"/>
                              </w:divBdr>
                              <w:divsChild>
                                <w:div w:id="1740520114">
                                  <w:marLeft w:val="0"/>
                                  <w:marRight w:val="0"/>
                                  <w:marTop w:val="0"/>
                                  <w:marBottom w:val="0"/>
                                  <w:divBdr>
                                    <w:top w:val="none" w:sz="0" w:space="0" w:color="auto"/>
                                    <w:left w:val="none" w:sz="0" w:space="0" w:color="auto"/>
                                    <w:bottom w:val="none" w:sz="0" w:space="0" w:color="auto"/>
                                    <w:right w:val="none" w:sz="0" w:space="0" w:color="auto"/>
                                  </w:divBdr>
                                  <w:divsChild>
                                    <w:div w:id="16548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1-7858-8623" TargetMode="External"/><Relationship Id="rId9" Type="http://schemas.openxmlformats.org/officeDocument/2006/relationships/image" Target="media/image1.tm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D831-1622-A347-B077-08F26FDA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6248</Words>
  <Characters>35620</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Audun Brunes</dc:creator>
  <cp:lastModifiedBy>Na Ma</cp:lastModifiedBy>
  <cp:revision>2</cp:revision>
  <cp:lastPrinted>2017-09-28T09:41:00Z</cp:lastPrinted>
  <dcterms:created xsi:type="dcterms:W3CDTF">2018-02-04T19:15:00Z</dcterms:created>
  <dcterms:modified xsi:type="dcterms:W3CDTF">2018-02-04T19:15:00Z</dcterms:modified>
</cp:coreProperties>
</file>