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D1A" w:rsidRPr="00683816" w:rsidRDefault="00073D1A" w:rsidP="00683816">
      <w:pPr>
        <w:adjustRightInd w:val="0"/>
        <w:snapToGrid w:val="0"/>
        <w:spacing w:line="360" w:lineRule="auto"/>
        <w:rPr>
          <w:rFonts w:ascii="Book Antiqua" w:hAnsi="Book Antiqua" w:cs="Tahoma"/>
          <w:b/>
          <w:sz w:val="24"/>
          <w:szCs w:val="24"/>
        </w:rPr>
      </w:pPr>
    </w:p>
    <w:p w:rsidR="00073D1A" w:rsidRPr="00683816" w:rsidRDefault="00073D1A" w:rsidP="00683816">
      <w:pPr>
        <w:adjustRightInd w:val="0"/>
        <w:snapToGrid w:val="0"/>
        <w:spacing w:line="360" w:lineRule="auto"/>
        <w:rPr>
          <w:rFonts w:ascii="Book Antiqua" w:hAnsi="Book Antiqua" w:cs="Tahoma"/>
          <w:b/>
          <w:i/>
          <w:sz w:val="24"/>
          <w:szCs w:val="24"/>
        </w:rPr>
      </w:pPr>
      <w:r w:rsidRPr="00683816">
        <w:rPr>
          <w:rFonts w:ascii="Book Antiqua" w:hAnsi="Book Antiqua" w:cs="Tahoma"/>
          <w:b/>
          <w:sz w:val="24"/>
          <w:szCs w:val="24"/>
        </w:rPr>
        <w:t xml:space="preserve">Name of Journal: </w:t>
      </w:r>
      <w:r w:rsidRPr="00683816">
        <w:rPr>
          <w:rFonts w:ascii="Book Antiqua" w:hAnsi="Book Antiqua" w:cs="Tahoma"/>
          <w:b/>
          <w:i/>
          <w:sz w:val="24"/>
          <w:szCs w:val="24"/>
        </w:rPr>
        <w:t>World Journal of Gastroenterology</w:t>
      </w:r>
    </w:p>
    <w:p w:rsidR="00073D1A" w:rsidRPr="00683816" w:rsidRDefault="00073D1A" w:rsidP="00683816">
      <w:pPr>
        <w:adjustRightInd w:val="0"/>
        <w:snapToGrid w:val="0"/>
        <w:spacing w:line="360" w:lineRule="auto"/>
        <w:rPr>
          <w:rFonts w:ascii="Book Antiqua" w:hAnsi="Book Antiqua" w:cs="Tahoma"/>
          <w:b/>
          <w:sz w:val="24"/>
          <w:szCs w:val="24"/>
        </w:rPr>
      </w:pPr>
      <w:r w:rsidRPr="00683816">
        <w:rPr>
          <w:rFonts w:ascii="Book Antiqua" w:hAnsi="Book Antiqua" w:cs="Tahoma"/>
          <w:b/>
          <w:sz w:val="24"/>
          <w:szCs w:val="24"/>
        </w:rPr>
        <w:t xml:space="preserve">Manuscript NO: </w:t>
      </w:r>
      <w:r w:rsidRPr="00683816">
        <w:rPr>
          <w:rFonts w:ascii="Book Antiqua" w:hAnsi="Book Antiqua"/>
          <w:b/>
          <w:sz w:val="24"/>
          <w:szCs w:val="24"/>
        </w:rPr>
        <w:t>36962</w:t>
      </w:r>
    </w:p>
    <w:p w:rsidR="00073D1A" w:rsidRPr="00683816" w:rsidRDefault="00073D1A" w:rsidP="00683816">
      <w:pPr>
        <w:adjustRightInd w:val="0"/>
        <w:snapToGrid w:val="0"/>
        <w:spacing w:line="360" w:lineRule="auto"/>
        <w:rPr>
          <w:rFonts w:ascii="Book Antiqua" w:hAnsi="Book Antiqua"/>
          <w:b/>
          <w:sz w:val="24"/>
          <w:szCs w:val="24"/>
        </w:rPr>
      </w:pPr>
      <w:r w:rsidRPr="00683816">
        <w:rPr>
          <w:rFonts w:ascii="Book Antiqua" w:hAnsi="Book Antiqua"/>
          <w:b/>
          <w:bCs/>
          <w:sz w:val="24"/>
          <w:szCs w:val="24"/>
        </w:rPr>
        <w:t xml:space="preserve">Manuscript Type: </w:t>
      </w:r>
      <w:r w:rsidR="005320AB" w:rsidRPr="00683816">
        <w:rPr>
          <w:rFonts w:ascii="Book Antiqua" w:hAnsi="Book Antiqua"/>
          <w:b/>
          <w:bCs/>
          <w:sz w:val="24"/>
          <w:szCs w:val="24"/>
        </w:rPr>
        <w:t>ORIGINAL ARTICLE</w:t>
      </w:r>
    </w:p>
    <w:p w:rsidR="00073D1A" w:rsidRPr="00683816" w:rsidRDefault="00073D1A" w:rsidP="00683816">
      <w:pPr>
        <w:adjustRightInd w:val="0"/>
        <w:snapToGrid w:val="0"/>
        <w:spacing w:line="360" w:lineRule="auto"/>
        <w:rPr>
          <w:rFonts w:ascii="Book Antiqua" w:hAnsi="Book Antiqua" w:cs="Book Antiqua"/>
          <w:b/>
          <w:sz w:val="24"/>
          <w:szCs w:val="24"/>
        </w:rPr>
      </w:pPr>
    </w:p>
    <w:p w:rsidR="00073D1A" w:rsidRPr="00683816" w:rsidRDefault="00073D1A" w:rsidP="00683816">
      <w:pPr>
        <w:adjustRightInd w:val="0"/>
        <w:snapToGrid w:val="0"/>
        <w:spacing w:line="360" w:lineRule="auto"/>
        <w:rPr>
          <w:rFonts w:ascii="Book Antiqua" w:hAnsi="Book Antiqua" w:cs="Book Antiqua"/>
          <w:b/>
          <w:i/>
          <w:sz w:val="24"/>
          <w:szCs w:val="24"/>
        </w:rPr>
      </w:pPr>
      <w:r w:rsidRPr="00683816">
        <w:rPr>
          <w:rFonts w:ascii="Book Antiqua" w:hAnsi="Book Antiqua" w:cs="Book Antiqua"/>
          <w:b/>
          <w:i/>
          <w:sz w:val="24"/>
          <w:szCs w:val="24"/>
        </w:rPr>
        <w:t>Retrospective study</w:t>
      </w:r>
    </w:p>
    <w:p w:rsidR="00073D1A" w:rsidRPr="00683816" w:rsidRDefault="00073D1A" w:rsidP="00683816">
      <w:pPr>
        <w:adjustRightInd w:val="0"/>
        <w:snapToGrid w:val="0"/>
        <w:spacing w:line="360" w:lineRule="auto"/>
        <w:rPr>
          <w:rFonts w:ascii="Book Antiqua" w:hAnsi="Book Antiqua" w:cs="Book Antiqua"/>
          <w:b/>
          <w:kern w:val="0"/>
          <w:sz w:val="24"/>
          <w:szCs w:val="24"/>
        </w:rPr>
      </w:pPr>
      <w:bookmarkStart w:id="0" w:name="OLE_LINK47"/>
      <w:bookmarkStart w:id="1" w:name="OLE_LINK48"/>
      <w:r w:rsidRPr="00683816">
        <w:rPr>
          <w:rFonts w:ascii="Book Antiqua" w:hAnsi="Book Antiqua" w:cs="Book Antiqua"/>
          <w:b/>
          <w:sz w:val="24"/>
          <w:szCs w:val="24"/>
        </w:rPr>
        <w:t xml:space="preserve">Autoimmune liver diseases-related </w:t>
      </w:r>
      <w:r w:rsidRPr="00683816">
        <w:rPr>
          <w:rFonts w:ascii="Book Antiqua" w:hAnsi="Book Antiqua" w:cs="Book Antiqua"/>
          <w:b/>
          <w:bCs/>
          <w:sz w:val="24"/>
          <w:szCs w:val="24"/>
        </w:rPr>
        <w:t xml:space="preserve">autoantibodies </w:t>
      </w:r>
      <w:r w:rsidRPr="00683816">
        <w:rPr>
          <w:rFonts w:ascii="Book Antiqua" w:hAnsi="Book Antiqua" w:cs="Book Antiqua"/>
          <w:b/>
          <w:kern w:val="0"/>
          <w:sz w:val="24"/>
          <w:szCs w:val="24"/>
        </w:rPr>
        <w:t>in patients with biliary atresia</w:t>
      </w:r>
    </w:p>
    <w:bookmarkEnd w:id="0"/>
    <w:bookmarkEnd w:id="1"/>
    <w:p w:rsidR="00073D1A" w:rsidRPr="00683816" w:rsidRDefault="00073D1A" w:rsidP="00683816">
      <w:pPr>
        <w:adjustRightInd w:val="0"/>
        <w:snapToGrid w:val="0"/>
        <w:spacing w:line="360" w:lineRule="auto"/>
        <w:rPr>
          <w:rFonts w:ascii="Book Antiqua" w:hAnsi="Book Antiqua" w:cs="Book Antiqua"/>
          <w:b/>
          <w:kern w:val="0"/>
          <w:sz w:val="24"/>
          <w:szCs w:val="24"/>
        </w:rPr>
      </w:pPr>
    </w:p>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 xml:space="preserve">Pang S </w:t>
      </w:r>
      <w:r w:rsidRPr="00683816">
        <w:rPr>
          <w:rFonts w:ascii="Book Antiqua" w:hAnsi="Book Antiqua" w:cs="Book Antiqua"/>
          <w:i/>
          <w:kern w:val="0"/>
          <w:sz w:val="24"/>
          <w:szCs w:val="24"/>
        </w:rPr>
        <w:t>et al</w:t>
      </w:r>
      <w:r w:rsidRPr="00683816">
        <w:rPr>
          <w:rFonts w:ascii="Book Antiqua" w:hAnsi="Book Antiqua" w:cs="Book Antiqua"/>
          <w:kern w:val="0"/>
          <w:sz w:val="24"/>
          <w:szCs w:val="24"/>
        </w:rPr>
        <w:t xml:space="preserve">. </w:t>
      </w:r>
      <w:r w:rsidRPr="00683816">
        <w:rPr>
          <w:rFonts w:ascii="Book Antiqua" w:hAnsi="Book Antiqua" w:cs="Book Antiqua"/>
          <w:sz w:val="24"/>
          <w:szCs w:val="24"/>
        </w:rPr>
        <w:t>Autoantibodies</w:t>
      </w:r>
      <w:r w:rsidRPr="00683816">
        <w:rPr>
          <w:rFonts w:ascii="Book Antiqua" w:hAnsi="Book Antiqua" w:cs="Book Antiqua"/>
          <w:kern w:val="0"/>
          <w:sz w:val="24"/>
          <w:szCs w:val="24"/>
        </w:rPr>
        <w:t xml:space="preserve"> in biliary atresia</w:t>
      </w:r>
    </w:p>
    <w:p w:rsidR="00073D1A" w:rsidRPr="00683816" w:rsidRDefault="00073D1A" w:rsidP="00683816">
      <w:pPr>
        <w:adjustRightInd w:val="0"/>
        <w:snapToGrid w:val="0"/>
        <w:spacing w:line="360" w:lineRule="auto"/>
        <w:rPr>
          <w:rFonts w:ascii="Book Antiqua" w:hAnsi="Book Antiqua" w:cs="Book Antiqua"/>
          <w:kern w:val="0"/>
          <w:sz w:val="24"/>
          <w:szCs w:val="24"/>
        </w:rPr>
      </w:pPr>
    </w:p>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kern w:val="0"/>
          <w:sz w:val="24"/>
          <w:szCs w:val="24"/>
        </w:rPr>
        <w:t>Shu</w:t>
      </w:r>
      <w:r w:rsidR="002F5F99" w:rsidRPr="00683816">
        <w:rPr>
          <w:rFonts w:ascii="Book Antiqua" w:hAnsi="Book Antiqua" w:cs="Book Antiqua"/>
          <w:kern w:val="0"/>
          <w:sz w:val="24"/>
          <w:szCs w:val="24"/>
        </w:rPr>
        <w:t>-Y</w:t>
      </w:r>
      <w:r w:rsidRPr="00683816">
        <w:rPr>
          <w:rFonts w:ascii="Book Antiqua" w:hAnsi="Book Antiqua" w:cs="Book Antiqua"/>
          <w:kern w:val="0"/>
          <w:sz w:val="24"/>
          <w:szCs w:val="24"/>
        </w:rPr>
        <w:t>in Pang, Yu</w:t>
      </w:r>
      <w:r w:rsidR="002F5F99" w:rsidRPr="00683816">
        <w:rPr>
          <w:rFonts w:ascii="Book Antiqua" w:hAnsi="Book Antiqua" w:cs="Book Antiqua"/>
          <w:kern w:val="0"/>
          <w:sz w:val="24"/>
          <w:szCs w:val="24"/>
        </w:rPr>
        <w:t>-M</w:t>
      </w:r>
      <w:r w:rsidRPr="00683816">
        <w:rPr>
          <w:rFonts w:ascii="Book Antiqua" w:hAnsi="Book Antiqua" w:cs="Book Antiqua"/>
          <w:kern w:val="0"/>
          <w:sz w:val="24"/>
          <w:szCs w:val="24"/>
        </w:rPr>
        <w:t>ei Dai, Rui</w:t>
      </w:r>
      <w:r w:rsidR="002F5F99" w:rsidRPr="00683816">
        <w:rPr>
          <w:rFonts w:ascii="Book Antiqua" w:hAnsi="Book Antiqua" w:cs="Book Antiqua"/>
          <w:kern w:val="0"/>
          <w:sz w:val="24"/>
          <w:szCs w:val="24"/>
        </w:rPr>
        <w:t>-Z</w:t>
      </w:r>
      <w:r w:rsidRPr="00683816">
        <w:rPr>
          <w:rFonts w:ascii="Book Antiqua" w:hAnsi="Book Antiqua" w:cs="Book Antiqua"/>
          <w:kern w:val="0"/>
          <w:sz w:val="24"/>
          <w:szCs w:val="24"/>
        </w:rPr>
        <w:t>hong Zhang, Yi</w:t>
      </w:r>
      <w:r w:rsidR="002F5F99" w:rsidRPr="00683816">
        <w:rPr>
          <w:rFonts w:ascii="Book Antiqua" w:hAnsi="Book Antiqua" w:cs="Book Antiqua"/>
          <w:kern w:val="0"/>
          <w:sz w:val="24"/>
          <w:szCs w:val="24"/>
        </w:rPr>
        <w:t>-H</w:t>
      </w:r>
      <w:r w:rsidRPr="00683816">
        <w:rPr>
          <w:rFonts w:ascii="Book Antiqua" w:hAnsi="Book Antiqua" w:cs="Book Antiqua"/>
          <w:kern w:val="0"/>
          <w:sz w:val="24"/>
          <w:szCs w:val="24"/>
        </w:rPr>
        <w:t>ao Chen, Xiao</w:t>
      </w:r>
      <w:r w:rsidR="002F5F99" w:rsidRPr="00683816">
        <w:rPr>
          <w:rFonts w:ascii="Book Antiqua" w:hAnsi="Book Antiqua" w:cs="Book Antiqua"/>
          <w:kern w:val="0"/>
          <w:sz w:val="24"/>
          <w:szCs w:val="24"/>
        </w:rPr>
        <w:t>-F</w:t>
      </w:r>
      <w:r w:rsidRPr="00683816">
        <w:rPr>
          <w:rFonts w:ascii="Book Antiqua" w:hAnsi="Book Antiqua" w:cs="Book Antiqua"/>
          <w:kern w:val="0"/>
          <w:sz w:val="24"/>
          <w:szCs w:val="24"/>
        </w:rPr>
        <w:t>ang Peng, Jie Fu, Zheng</w:t>
      </w:r>
      <w:r w:rsidR="002F5F99" w:rsidRPr="00683816">
        <w:rPr>
          <w:rFonts w:ascii="Book Antiqua" w:hAnsi="Book Antiqua" w:cs="Book Antiqua"/>
          <w:kern w:val="0"/>
          <w:sz w:val="24"/>
          <w:szCs w:val="24"/>
        </w:rPr>
        <w:t>-R</w:t>
      </w:r>
      <w:r w:rsidRPr="00683816">
        <w:rPr>
          <w:rFonts w:ascii="Book Antiqua" w:hAnsi="Book Antiqua" w:cs="Book Antiqua"/>
          <w:kern w:val="0"/>
          <w:sz w:val="24"/>
          <w:szCs w:val="24"/>
        </w:rPr>
        <w:t>ong Chen, Yun</w:t>
      </w:r>
      <w:r w:rsidR="002F5F99" w:rsidRPr="00683816">
        <w:rPr>
          <w:rFonts w:ascii="Book Antiqua" w:hAnsi="Book Antiqua" w:cs="Book Antiqua"/>
          <w:kern w:val="0"/>
          <w:sz w:val="24"/>
          <w:szCs w:val="24"/>
        </w:rPr>
        <w:t>-F</w:t>
      </w:r>
      <w:r w:rsidRPr="00683816">
        <w:rPr>
          <w:rFonts w:ascii="Book Antiqua" w:hAnsi="Book Antiqua" w:cs="Book Antiqua"/>
          <w:kern w:val="0"/>
          <w:sz w:val="24"/>
          <w:szCs w:val="24"/>
        </w:rPr>
        <w:t>eng Liu, Li</w:t>
      </w:r>
      <w:r w:rsidR="002F5F99" w:rsidRPr="00683816">
        <w:rPr>
          <w:rFonts w:ascii="Book Antiqua" w:hAnsi="Book Antiqua" w:cs="Book Antiqua"/>
          <w:kern w:val="0"/>
          <w:sz w:val="24"/>
          <w:szCs w:val="24"/>
        </w:rPr>
        <w:t>-Y</w:t>
      </w:r>
      <w:r w:rsidRPr="00683816">
        <w:rPr>
          <w:rFonts w:ascii="Book Antiqua" w:hAnsi="Book Antiqua" w:cs="Book Antiqua"/>
          <w:kern w:val="0"/>
          <w:sz w:val="24"/>
          <w:szCs w:val="24"/>
        </w:rPr>
        <w:t>uan Yang, Zhe Wen, Jia</w:t>
      </w:r>
      <w:r w:rsidR="002F5F99" w:rsidRPr="00683816">
        <w:rPr>
          <w:rFonts w:ascii="Book Antiqua" w:hAnsi="Book Antiqua" w:cs="Book Antiqua"/>
          <w:kern w:val="0"/>
          <w:sz w:val="24"/>
          <w:szCs w:val="24"/>
        </w:rPr>
        <w:t>-K</w:t>
      </w:r>
      <w:r w:rsidRPr="00683816">
        <w:rPr>
          <w:rFonts w:ascii="Book Antiqua" w:hAnsi="Book Antiqua" w:cs="Book Antiqua"/>
          <w:kern w:val="0"/>
          <w:sz w:val="24"/>
          <w:szCs w:val="24"/>
        </w:rPr>
        <w:t>ang Yu, Hai</w:t>
      </w:r>
      <w:r w:rsidR="002F5F99" w:rsidRPr="00683816">
        <w:rPr>
          <w:rFonts w:ascii="Book Antiqua" w:hAnsi="Book Antiqua" w:cs="Book Antiqua"/>
          <w:kern w:val="0"/>
          <w:sz w:val="24"/>
          <w:szCs w:val="24"/>
        </w:rPr>
        <w:t>-Y</w:t>
      </w:r>
      <w:r w:rsidRPr="00683816">
        <w:rPr>
          <w:rFonts w:ascii="Book Antiqua" w:hAnsi="Book Antiqua" w:cs="Book Antiqua"/>
          <w:kern w:val="0"/>
          <w:sz w:val="24"/>
          <w:szCs w:val="24"/>
        </w:rPr>
        <w:t xml:space="preserve">ing Liu    </w:t>
      </w:r>
    </w:p>
    <w:p w:rsidR="00073D1A" w:rsidRPr="00683816" w:rsidRDefault="00073D1A" w:rsidP="00683816">
      <w:pPr>
        <w:adjustRightInd w:val="0"/>
        <w:snapToGrid w:val="0"/>
        <w:spacing w:line="360" w:lineRule="auto"/>
        <w:rPr>
          <w:rFonts w:ascii="Book Antiqua" w:hAnsi="Book Antiqua" w:cs="Book Antiqua"/>
          <w:sz w:val="24"/>
          <w:szCs w:val="24"/>
        </w:rPr>
      </w:pPr>
    </w:p>
    <w:p w:rsidR="00073D1A" w:rsidRPr="00683816" w:rsidRDefault="00073D1A" w:rsidP="00683816">
      <w:pPr>
        <w:adjustRightInd w:val="0"/>
        <w:snapToGrid w:val="0"/>
        <w:spacing w:line="360" w:lineRule="auto"/>
        <w:rPr>
          <w:rFonts w:ascii="Book Antiqua" w:hAnsi="Book Antiqua" w:cs="Book Antiqua"/>
          <w:iCs/>
          <w:kern w:val="0"/>
          <w:sz w:val="24"/>
          <w:szCs w:val="24"/>
        </w:rPr>
      </w:pPr>
      <w:r w:rsidRPr="00683816">
        <w:rPr>
          <w:rFonts w:ascii="Book Antiqua" w:hAnsi="Book Antiqua" w:cs="Book Antiqua"/>
          <w:b/>
          <w:bCs/>
          <w:kern w:val="0"/>
          <w:sz w:val="24"/>
          <w:szCs w:val="24"/>
        </w:rPr>
        <w:t>Shu</w:t>
      </w:r>
      <w:r w:rsidR="000D4B13" w:rsidRPr="00683816">
        <w:rPr>
          <w:rFonts w:ascii="Book Antiqua" w:hAnsi="Book Antiqua" w:cs="Book Antiqua"/>
          <w:b/>
          <w:bCs/>
          <w:kern w:val="0"/>
          <w:sz w:val="24"/>
          <w:szCs w:val="24"/>
        </w:rPr>
        <w:t>-Y</w:t>
      </w:r>
      <w:r w:rsidRPr="00683816">
        <w:rPr>
          <w:rFonts w:ascii="Book Antiqua" w:hAnsi="Book Antiqua" w:cs="Book Antiqua"/>
          <w:b/>
          <w:bCs/>
          <w:kern w:val="0"/>
          <w:sz w:val="24"/>
          <w:szCs w:val="24"/>
        </w:rPr>
        <w:t>in Pang, Yu</w:t>
      </w:r>
      <w:r w:rsidR="000D4B13" w:rsidRPr="00683816">
        <w:rPr>
          <w:rFonts w:ascii="Book Antiqua" w:hAnsi="Book Antiqua" w:cs="Book Antiqua"/>
          <w:b/>
          <w:bCs/>
          <w:kern w:val="0"/>
          <w:sz w:val="24"/>
          <w:szCs w:val="24"/>
        </w:rPr>
        <w:t>-M</w:t>
      </w:r>
      <w:r w:rsidRPr="00683816">
        <w:rPr>
          <w:rFonts w:ascii="Book Antiqua" w:hAnsi="Book Antiqua" w:cs="Book Antiqua"/>
          <w:b/>
          <w:bCs/>
          <w:kern w:val="0"/>
          <w:sz w:val="24"/>
          <w:szCs w:val="24"/>
        </w:rPr>
        <w:t>ei Dai, Yi</w:t>
      </w:r>
      <w:r w:rsidR="000D4B13" w:rsidRPr="00683816">
        <w:rPr>
          <w:rFonts w:ascii="Book Antiqua" w:hAnsi="Book Antiqua" w:cs="Book Antiqua"/>
          <w:b/>
          <w:bCs/>
          <w:kern w:val="0"/>
          <w:sz w:val="24"/>
          <w:szCs w:val="24"/>
        </w:rPr>
        <w:t>-H</w:t>
      </w:r>
      <w:r w:rsidRPr="00683816">
        <w:rPr>
          <w:rFonts w:ascii="Book Antiqua" w:hAnsi="Book Antiqua" w:cs="Book Antiqua"/>
          <w:b/>
          <w:bCs/>
          <w:kern w:val="0"/>
          <w:sz w:val="24"/>
          <w:szCs w:val="24"/>
        </w:rPr>
        <w:t>ao Chen, Yun</w:t>
      </w:r>
      <w:r w:rsidR="000D4B13" w:rsidRPr="00683816">
        <w:rPr>
          <w:rFonts w:ascii="Book Antiqua" w:hAnsi="Book Antiqua" w:cs="Book Antiqua"/>
          <w:b/>
          <w:bCs/>
          <w:kern w:val="0"/>
          <w:sz w:val="24"/>
          <w:szCs w:val="24"/>
        </w:rPr>
        <w:t>-F</w:t>
      </w:r>
      <w:r w:rsidRPr="00683816">
        <w:rPr>
          <w:rFonts w:ascii="Book Antiqua" w:hAnsi="Book Antiqua" w:cs="Book Antiqua"/>
          <w:b/>
          <w:bCs/>
          <w:kern w:val="0"/>
          <w:sz w:val="24"/>
          <w:szCs w:val="24"/>
        </w:rPr>
        <w:t>eng Liu, Li</w:t>
      </w:r>
      <w:r w:rsidR="000D4B13" w:rsidRPr="00683816">
        <w:rPr>
          <w:rFonts w:ascii="Book Antiqua" w:hAnsi="Book Antiqua" w:cs="Book Antiqua"/>
          <w:b/>
          <w:bCs/>
          <w:kern w:val="0"/>
          <w:sz w:val="24"/>
          <w:szCs w:val="24"/>
        </w:rPr>
        <w:t>-Y</w:t>
      </w:r>
      <w:r w:rsidRPr="00683816">
        <w:rPr>
          <w:rFonts w:ascii="Book Antiqua" w:hAnsi="Book Antiqua" w:cs="Book Antiqua"/>
          <w:b/>
          <w:bCs/>
          <w:kern w:val="0"/>
          <w:sz w:val="24"/>
          <w:szCs w:val="24"/>
        </w:rPr>
        <w:t>uan Yang, H</w:t>
      </w:r>
      <w:r w:rsidRPr="00683816">
        <w:rPr>
          <w:rFonts w:ascii="Book Antiqua" w:hAnsi="Book Antiqua" w:cs="Book Antiqua"/>
          <w:b/>
          <w:kern w:val="0"/>
          <w:sz w:val="24"/>
          <w:szCs w:val="24"/>
        </w:rPr>
        <w:t>ai</w:t>
      </w:r>
      <w:r w:rsidR="000D4B13" w:rsidRPr="00683816">
        <w:rPr>
          <w:rFonts w:ascii="Book Antiqua" w:hAnsi="Book Antiqua" w:cs="Book Antiqua"/>
          <w:b/>
          <w:kern w:val="0"/>
          <w:sz w:val="24"/>
          <w:szCs w:val="24"/>
        </w:rPr>
        <w:t>-Y</w:t>
      </w:r>
      <w:r w:rsidRPr="00683816">
        <w:rPr>
          <w:rFonts w:ascii="Book Antiqua" w:hAnsi="Book Antiqua" w:cs="Book Antiqua"/>
          <w:b/>
          <w:kern w:val="0"/>
          <w:sz w:val="24"/>
          <w:szCs w:val="24"/>
        </w:rPr>
        <w:t>ing Liu,</w:t>
      </w:r>
      <w:r w:rsidRPr="00683816">
        <w:rPr>
          <w:rFonts w:ascii="Book Antiqua" w:hAnsi="Book Antiqua" w:cs="Book Antiqua"/>
          <w:iCs/>
          <w:kern w:val="0"/>
          <w:sz w:val="24"/>
          <w:szCs w:val="24"/>
        </w:rPr>
        <w:t xml:space="preserve"> Clinical Laboratory, Guangzhou Women and Children's Medical Center, Guangzhou Medical University, Guangzhou 510623, Guangdong Province, China</w:t>
      </w:r>
    </w:p>
    <w:p w:rsidR="00073D1A" w:rsidRPr="00683816" w:rsidRDefault="00073D1A" w:rsidP="00683816">
      <w:pPr>
        <w:adjustRightInd w:val="0"/>
        <w:snapToGrid w:val="0"/>
        <w:spacing w:line="360" w:lineRule="auto"/>
        <w:rPr>
          <w:rFonts w:ascii="Book Antiqua" w:hAnsi="Book Antiqua" w:cs="Book Antiqua"/>
          <w:kern w:val="0"/>
          <w:sz w:val="24"/>
          <w:szCs w:val="24"/>
        </w:rPr>
      </w:pPr>
    </w:p>
    <w:p w:rsidR="00073D1A" w:rsidRPr="00683816" w:rsidRDefault="00073D1A" w:rsidP="00683816">
      <w:pPr>
        <w:adjustRightInd w:val="0"/>
        <w:snapToGrid w:val="0"/>
        <w:spacing w:line="360" w:lineRule="auto"/>
        <w:rPr>
          <w:rFonts w:ascii="Book Antiqua" w:hAnsi="Book Antiqua" w:cs="Book Antiqua"/>
          <w:iCs/>
          <w:kern w:val="0"/>
          <w:sz w:val="24"/>
          <w:szCs w:val="24"/>
        </w:rPr>
      </w:pPr>
      <w:r w:rsidRPr="00683816">
        <w:rPr>
          <w:rFonts w:ascii="Book Antiqua" w:hAnsi="Book Antiqua" w:cs="Book Antiqua"/>
          <w:b/>
          <w:kern w:val="0"/>
          <w:sz w:val="24"/>
          <w:szCs w:val="24"/>
        </w:rPr>
        <w:t>Rui</w:t>
      </w:r>
      <w:r w:rsidR="000D4B13" w:rsidRPr="00683816">
        <w:rPr>
          <w:rFonts w:ascii="Book Antiqua" w:hAnsi="Book Antiqua" w:cs="Book Antiqua"/>
          <w:b/>
          <w:kern w:val="0"/>
          <w:sz w:val="24"/>
          <w:szCs w:val="24"/>
        </w:rPr>
        <w:t>-Z</w:t>
      </w:r>
      <w:r w:rsidRPr="00683816">
        <w:rPr>
          <w:rFonts w:ascii="Book Antiqua" w:hAnsi="Book Antiqua" w:cs="Book Antiqua"/>
          <w:b/>
          <w:kern w:val="0"/>
          <w:sz w:val="24"/>
          <w:szCs w:val="24"/>
        </w:rPr>
        <w:t xml:space="preserve">hong Zhang, </w:t>
      </w:r>
      <w:r w:rsidRPr="00683816">
        <w:rPr>
          <w:rFonts w:ascii="Book Antiqua" w:hAnsi="Book Antiqua" w:cs="Book Antiqua"/>
          <w:b/>
          <w:bCs/>
          <w:kern w:val="0"/>
          <w:sz w:val="24"/>
          <w:szCs w:val="24"/>
        </w:rPr>
        <w:t>Xiao</w:t>
      </w:r>
      <w:r w:rsidR="000D4B13" w:rsidRPr="00683816">
        <w:rPr>
          <w:rFonts w:ascii="Book Antiqua" w:hAnsi="Book Antiqua" w:cs="Book Antiqua"/>
          <w:b/>
          <w:bCs/>
          <w:kern w:val="0"/>
          <w:sz w:val="24"/>
          <w:szCs w:val="24"/>
        </w:rPr>
        <w:t>-F</w:t>
      </w:r>
      <w:r w:rsidRPr="00683816">
        <w:rPr>
          <w:rFonts w:ascii="Book Antiqua" w:hAnsi="Book Antiqua" w:cs="Book Antiqua"/>
          <w:b/>
          <w:bCs/>
          <w:kern w:val="0"/>
          <w:sz w:val="24"/>
          <w:szCs w:val="24"/>
        </w:rPr>
        <w:t>ang Peng, Jie</w:t>
      </w:r>
      <w:r w:rsidRPr="00683816">
        <w:rPr>
          <w:rFonts w:ascii="Book Antiqua" w:hAnsi="Book Antiqua" w:cs="Book Antiqua"/>
          <w:b/>
          <w:kern w:val="0"/>
          <w:sz w:val="24"/>
          <w:szCs w:val="24"/>
        </w:rPr>
        <w:t xml:space="preserve"> Fu,</w:t>
      </w:r>
      <w:r w:rsidRPr="00683816">
        <w:rPr>
          <w:rFonts w:ascii="Book Antiqua" w:hAnsi="Book Antiqua" w:cs="Book Antiqua"/>
          <w:kern w:val="0"/>
          <w:sz w:val="24"/>
          <w:szCs w:val="24"/>
        </w:rPr>
        <w:t xml:space="preserve"> Guangzhou Institute of Pediatrics, Guangzhou Women and Children's Medical Center, Guangzhou Medical University</w:t>
      </w:r>
      <w:r w:rsidRPr="00683816">
        <w:rPr>
          <w:rFonts w:ascii="Book Antiqua" w:hAnsi="Book Antiqua" w:cs="Book Antiqua"/>
          <w:iCs/>
          <w:kern w:val="0"/>
          <w:sz w:val="24"/>
          <w:szCs w:val="24"/>
        </w:rPr>
        <w:t>, Guangzhou 510623, Guangdong Province, China</w:t>
      </w:r>
    </w:p>
    <w:p w:rsidR="00073D1A" w:rsidRPr="00683816" w:rsidRDefault="00073D1A" w:rsidP="00683816">
      <w:pPr>
        <w:adjustRightInd w:val="0"/>
        <w:snapToGrid w:val="0"/>
        <w:spacing w:line="360" w:lineRule="auto"/>
        <w:rPr>
          <w:rFonts w:ascii="Book Antiqua" w:hAnsi="Book Antiqua" w:cs="Book Antiqua"/>
          <w:iCs/>
          <w:kern w:val="0"/>
          <w:sz w:val="24"/>
          <w:szCs w:val="24"/>
        </w:rPr>
      </w:pPr>
    </w:p>
    <w:p w:rsidR="00073D1A" w:rsidRPr="00683816" w:rsidRDefault="00073D1A" w:rsidP="00683816">
      <w:pPr>
        <w:adjustRightInd w:val="0"/>
        <w:snapToGrid w:val="0"/>
        <w:spacing w:line="360" w:lineRule="auto"/>
        <w:rPr>
          <w:rFonts w:ascii="Book Antiqua" w:hAnsi="Book Antiqua" w:cs="Book Antiqua"/>
          <w:iCs/>
          <w:kern w:val="0"/>
          <w:sz w:val="24"/>
          <w:szCs w:val="24"/>
        </w:rPr>
      </w:pPr>
      <w:r w:rsidRPr="00683816">
        <w:rPr>
          <w:rFonts w:ascii="Book Antiqua" w:hAnsi="Book Antiqua" w:cs="Book Antiqua"/>
          <w:b/>
          <w:kern w:val="0"/>
          <w:sz w:val="24"/>
          <w:szCs w:val="24"/>
        </w:rPr>
        <w:t>Zheng</w:t>
      </w:r>
      <w:r w:rsidR="000D4B13" w:rsidRPr="00683816">
        <w:rPr>
          <w:rFonts w:ascii="Book Antiqua" w:hAnsi="Book Antiqua" w:cs="Book Antiqua"/>
          <w:b/>
          <w:kern w:val="0"/>
          <w:sz w:val="24"/>
          <w:szCs w:val="24"/>
        </w:rPr>
        <w:t>-R</w:t>
      </w:r>
      <w:r w:rsidRPr="00683816">
        <w:rPr>
          <w:rFonts w:ascii="Book Antiqua" w:hAnsi="Book Antiqua" w:cs="Book Antiqua"/>
          <w:b/>
          <w:kern w:val="0"/>
          <w:sz w:val="24"/>
          <w:szCs w:val="24"/>
        </w:rPr>
        <w:t>ong Chen,</w:t>
      </w:r>
      <w:r w:rsidRPr="00683816">
        <w:rPr>
          <w:rFonts w:ascii="Book Antiqua" w:hAnsi="Book Antiqua" w:cs="Book Antiqua"/>
          <w:kern w:val="0"/>
          <w:sz w:val="24"/>
          <w:szCs w:val="24"/>
        </w:rPr>
        <w:t xml:space="preserve"> </w:t>
      </w:r>
      <w:r w:rsidRPr="00683816">
        <w:rPr>
          <w:rFonts w:ascii="Book Antiqua" w:hAnsi="Book Antiqua" w:cs="Book Antiqua"/>
          <w:iCs/>
          <w:kern w:val="0"/>
          <w:sz w:val="24"/>
          <w:szCs w:val="24"/>
        </w:rPr>
        <w:t xml:space="preserve">Department of Pathology, </w:t>
      </w:r>
      <w:r w:rsidRPr="00683816">
        <w:rPr>
          <w:rFonts w:ascii="Book Antiqua" w:hAnsi="Book Antiqua" w:cs="Book Antiqua"/>
          <w:kern w:val="0"/>
          <w:sz w:val="24"/>
          <w:szCs w:val="24"/>
        </w:rPr>
        <w:t>Guangzhou Women and Children's Medical Center, Guangzhou Medical University</w:t>
      </w:r>
      <w:r w:rsidRPr="00683816">
        <w:rPr>
          <w:rFonts w:ascii="Book Antiqua" w:hAnsi="Book Antiqua" w:cs="Book Antiqua"/>
          <w:iCs/>
          <w:kern w:val="0"/>
          <w:sz w:val="24"/>
          <w:szCs w:val="24"/>
        </w:rPr>
        <w:t>, Guangzhou 510623, Guangdong Province, China</w:t>
      </w:r>
    </w:p>
    <w:p w:rsidR="00073D1A" w:rsidRPr="00683816" w:rsidRDefault="00073D1A" w:rsidP="00683816">
      <w:pPr>
        <w:adjustRightInd w:val="0"/>
        <w:snapToGrid w:val="0"/>
        <w:spacing w:line="360" w:lineRule="auto"/>
        <w:rPr>
          <w:rFonts w:ascii="Book Antiqua" w:hAnsi="Book Antiqua" w:cs="Book Antiqua"/>
          <w:kern w:val="0"/>
          <w:sz w:val="24"/>
          <w:szCs w:val="24"/>
        </w:rPr>
      </w:pPr>
    </w:p>
    <w:p w:rsidR="00073D1A" w:rsidRPr="00683816" w:rsidRDefault="00073D1A" w:rsidP="00683816">
      <w:pPr>
        <w:adjustRightInd w:val="0"/>
        <w:snapToGrid w:val="0"/>
        <w:spacing w:line="360" w:lineRule="auto"/>
        <w:rPr>
          <w:rFonts w:ascii="Book Antiqua" w:hAnsi="Book Antiqua" w:cs="Book Antiqua"/>
          <w:iCs/>
          <w:kern w:val="0"/>
          <w:sz w:val="24"/>
          <w:szCs w:val="24"/>
        </w:rPr>
      </w:pPr>
      <w:r w:rsidRPr="00683816">
        <w:rPr>
          <w:rFonts w:ascii="Book Antiqua" w:hAnsi="Book Antiqua" w:cs="Book Antiqua"/>
          <w:b/>
          <w:kern w:val="0"/>
          <w:sz w:val="24"/>
          <w:szCs w:val="24"/>
        </w:rPr>
        <w:t>Zhe Wen, Jia</w:t>
      </w:r>
      <w:r w:rsidR="000D4B13" w:rsidRPr="00683816">
        <w:rPr>
          <w:rFonts w:ascii="Book Antiqua" w:hAnsi="Book Antiqua" w:cs="Book Antiqua"/>
          <w:b/>
          <w:kern w:val="0"/>
          <w:sz w:val="24"/>
          <w:szCs w:val="24"/>
        </w:rPr>
        <w:t>-K</w:t>
      </w:r>
      <w:r w:rsidRPr="00683816">
        <w:rPr>
          <w:rFonts w:ascii="Book Antiqua" w:hAnsi="Book Antiqua" w:cs="Book Antiqua"/>
          <w:b/>
          <w:kern w:val="0"/>
          <w:sz w:val="24"/>
          <w:szCs w:val="24"/>
        </w:rPr>
        <w:t>ang Yu,</w:t>
      </w:r>
      <w:r w:rsidRPr="00683816">
        <w:rPr>
          <w:rFonts w:ascii="Book Antiqua" w:hAnsi="Book Antiqua" w:cs="Book Antiqua"/>
          <w:iCs/>
          <w:kern w:val="0"/>
          <w:sz w:val="24"/>
          <w:szCs w:val="24"/>
        </w:rPr>
        <w:t xml:space="preserve"> Department of Neonatal Surgery, </w:t>
      </w:r>
      <w:bookmarkStart w:id="2" w:name="OLE_LINK3"/>
      <w:r w:rsidRPr="00683816">
        <w:rPr>
          <w:rFonts w:ascii="Book Antiqua" w:hAnsi="Book Antiqua" w:cs="Book Antiqua"/>
          <w:kern w:val="0"/>
          <w:sz w:val="24"/>
          <w:szCs w:val="24"/>
        </w:rPr>
        <w:t>Guangzhou Women and Children's Medical Center, Guangzhou Medical University</w:t>
      </w:r>
      <w:r w:rsidRPr="00683816">
        <w:rPr>
          <w:rFonts w:ascii="Book Antiqua" w:hAnsi="Book Antiqua" w:cs="Book Antiqua"/>
          <w:iCs/>
          <w:kern w:val="0"/>
          <w:sz w:val="24"/>
          <w:szCs w:val="24"/>
        </w:rPr>
        <w:t>, Guangzhou 510623, Guangdong Province, China</w:t>
      </w:r>
    </w:p>
    <w:p w:rsidR="00073D1A" w:rsidRPr="00683816" w:rsidRDefault="00073D1A" w:rsidP="00683816">
      <w:pPr>
        <w:pStyle w:val="Default"/>
        <w:snapToGrid w:val="0"/>
        <w:spacing w:line="360" w:lineRule="auto"/>
        <w:jc w:val="both"/>
        <w:rPr>
          <w:color w:val="auto"/>
        </w:rPr>
      </w:pPr>
    </w:p>
    <w:p w:rsidR="00073D1A" w:rsidRPr="00683816" w:rsidRDefault="00073D1A" w:rsidP="00683816">
      <w:pPr>
        <w:pStyle w:val="Default"/>
        <w:snapToGrid w:val="0"/>
        <w:spacing w:line="360" w:lineRule="auto"/>
        <w:jc w:val="both"/>
        <w:rPr>
          <w:color w:val="auto"/>
        </w:rPr>
      </w:pPr>
      <w:r w:rsidRPr="00683816">
        <w:rPr>
          <w:b/>
          <w:bCs/>
          <w:color w:val="auto"/>
        </w:rPr>
        <w:t>ORCID number:</w:t>
      </w:r>
      <w:r w:rsidRPr="00683816">
        <w:rPr>
          <w:color w:val="auto"/>
        </w:rPr>
        <w:t xml:space="preserve"> Shu</w:t>
      </w:r>
      <w:r w:rsidR="000D4B13" w:rsidRPr="00683816">
        <w:rPr>
          <w:color w:val="auto"/>
        </w:rPr>
        <w:t>-Y</w:t>
      </w:r>
      <w:r w:rsidRPr="00683816">
        <w:rPr>
          <w:color w:val="auto"/>
        </w:rPr>
        <w:t xml:space="preserve">in Pang </w:t>
      </w:r>
      <w:bookmarkStart w:id="3" w:name="OLE_LINK41"/>
      <w:bookmarkStart w:id="4" w:name="OLE_LINK42"/>
      <w:r w:rsidRPr="00683816">
        <w:rPr>
          <w:color w:val="auto"/>
        </w:rPr>
        <w:t>(0000-0002-8193-9866)</w:t>
      </w:r>
      <w:bookmarkEnd w:id="3"/>
      <w:bookmarkEnd w:id="4"/>
      <w:r w:rsidRPr="00683816">
        <w:rPr>
          <w:color w:val="auto"/>
        </w:rPr>
        <w:t>; Yu</w:t>
      </w:r>
      <w:r w:rsidR="000D4B13" w:rsidRPr="00683816">
        <w:rPr>
          <w:color w:val="auto"/>
        </w:rPr>
        <w:t>-M</w:t>
      </w:r>
      <w:r w:rsidRPr="00683816">
        <w:rPr>
          <w:color w:val="auto"/>
        </w:rPr>
        <w:t>ei Dai (0000-0001-9510-220X); Rui</w:t>
      </w:r>
      <w:r w:rsidR="000D4B13" w:rsidRPr="00683816">
        <w:rPr>
          <w:color w:val="auto"/>
        </w:rPr>
        <w:t>-Z</w:t>
      </w:r>
      <w:r w:rsidRPr="00683816">
        <w:rPr>
          <w:color w:val="auto"/>
        </w:rPr>
        <w:t>hong Zhang (0000-0002-4954-7192); Yi</w:t>
      </w:r>
      <w:r w:rsidR="000D4B13" w:rsidRPr="00683816">
        <w:rPr>
          <w:color w:val="auto"/>
        </w:rPr>
        <w:t>-H</w:t>
      </w:r>
      <w:r w:rsidRPr="00683816">
        <w:rPr>
          <w:color w:val="auto"/>
        </w:rPr>
        <w:t xml:space="preserve">ao Chen </w:t>
      </w:r>
      <w:r w:rsidRPr="00683816">
        <w:rPr>
          <w:color w:val="auto"/>
        </w:rPr>
        <w:lastRenderedPageBreak/>
        <w:t>(0000-0002-4670-3532); Xiao</w:t>
      </w:r>
      <w:r w:rsidR="000D4B13" w:rsidRPr="00683816">
        <w:rPr>
          <w:color w:val="auto"/>
        </w:rPr>
        <w:t>-F</w:t>
      </w:r>
      <w:r w:rsidRPr="00683816">
        <w:rPr>
          <w:color w:val="auto"/>
        </w:rPr>
        <w:t>ang Peng (0000-0001-7669-3136); Jie Fu (0000-0002-1700-6594); Zheng</w:t>
      </w:r>
      <w:r w:rsidR="000D4B13" w:rsidRPr="00683816">
        <w:rPr>
          <w:color w:val="auto"/>
        </w:rPr>
        <w:t>-R</w:t>
      </w:r>
      <w:r w:rsidRPr="00683816">
        <w:rPr>
          <w:color w:val="auto"/>
        </w:rPr>
        <w:t>ong Chen (0000-0002-7344-5452);</w:t>
      </w:r>
      <w:r w:rsidR="0003276E" w:rsidRPr="00683816">
        <w:rPr>
          <w:color w:val="auto"/>
        </w:rPr>
        <w:t xml:space="preserve"> </w:t>
      </w:r>
      <w:r w:rsidRPr="00683816">
        <w:rPr>
          <w:color w:val="auto"/>
        </w:rPr>
        <w:t>Yun</w:t>
      </w:r>
      <w:r w:rsidR="000D4B13" w:rsidRPr="00683816">
        <w:rPr>
          <w:color w:val="auto"/>
        </w:rPr>
        <w:t>-F</w:t>
      </w:r>
      <w:r w:rsidRPr="00683816">
        <w:rPr>
          <w:color w:val="auto"/>
        </w:rPr>
        <w:t>eng Liu (0000-0001-5801-7655); Li</w:t>
      </w:r>
      <w:r w:rsidR="000D4B13" w:rsidRPr="00683816">
        <w:rPr>
          <w:color w:val="auto"/>
        </w:rPr>
        <w:t>-Y</w:t>
      </w:r>
      <w:r w:rsidRPr="00683816">
        <w:rPr>
          <w:color w:val="auto"/>
        </w:rPr>
        <w:t>uan Yang (0000-0002-0837-9292);</w:t>
      </w:r>
      <w:r w:rsidR="0003276E" w:rsidRPr="00683816">
        <w:rPr>
          <w:color w:val="auto"/>
        </w:rPr>
        <w:t xml:space="preserve"> </w:t>
      </w:r>
      <w:r w:rsidRPr="00683816">
        <w:rPr>
          <w:color w:val="auto"/>
        </w:rPr>
        <w:t>Zhe Wen (0000-0002-6062-1242); Jia</w:t>
      </w:r>
      <w:r w:rsidR="000D4B13" w:rsidRPr="00683816">
        <w:rPr>
          <w:color w:val="auto"/>
        </w:rPr>
        <w:t>-K</w:t>
      </w:r>
      <w:r w:rsidRPr="00683816">
        <w:rPr>
          <w:color w:val="auto"/>
        </w:rPr>
        <w:t>ang Yu (0000-0002-7634-3275); Hai</w:t>
      </w:r>
      <w:r w:rsidR="000D4B13" w:rsidRPr="00683816">
        <w:rPr>
          <w:color w:val="auto"/>
        </w:rPr>
        <w:t>-Y</w:t>
      </w:r>
      <w:r w:rsidRPr="00683816">
        <w:rPr>
          <w:color w:val="auto"/>
        </w:rPr>
        <w:t>ing Liu (0000-0001-5680-3492).</w:t>
      </w:r>
    </w:p>
    <w:bookmarkEnd w:id="2"/>
    <w:p w:rsidR="00073D1A" w:rsidRPr="00683816" w:rsidRDefault="00073D1A" w:rsidP="00683816">
      <w:pPr>
        <w:adjustRightInd w:val="0"/>
        <w:snapToGrid w:val="0"/>
        <w:spacing w:line="360" w:lineRule="auto"/>
        <w:rPr>
          <w:rFonts w:ascii="Book Antiqua" w:hAnsi="Book Antiqua"/>
          <w:kern w:val="0"/>
          <w:sz w:val="24"/>
          <w:szCs w:val="24"/>
        </w:rPr>
      </w:pPr>
    </w:p>
    <w:p w:rsidR="00073D1A" w:rsidRPr="00683816" w:rsidRDefault="00073D1A" w:rsidP="00683816">
      <w:pPr>
        <w:adjustRightInd w:val="0"/>
        <w:snapToGrid w:val="0"/>
        <w:spacing w:line="360" w:lineRule="auto"/>
        <w:rPr>
          <w:rFonts w:ascii="Book Antiqua" w:hAnsi="Book Antiqua"/>
          <w:iCs/>
          <w:kern w:val="0"/>
          <w:sz w:val="24"/>
          <w:szCs w:val="24"/>
        </w:rPr>
      </w:pPr>
      <w:r w:rsidRPr="00683816">
        <w:rPr>
          <w:rFonts w:ascii="Book Antiqua" w:hAnsi="Book Antiqua"/>
          <w:b/>
          <w:iCs/>
          <w:kern w:val="0"/>
          <w:sz w:val="24"/>
          <w:szCs w:val="24"/>
        </w:rPr>
        <w:t xml:space="preserve">Author contributions: </w:t>
      </w:r>
      <w:r w:rsidRPr="00683816">
        <w:rPr>
          <w:rFonts w:ascii="Book Antiqua" w:hAnsi="Book Antiqua"/>
          <w:kern w:val="0"/>
          <w:sz w:val="24"/>
          <w:szCs w:val="24"/>
        </w:rPr>
        <w:t xml:space="preserve">Pang S, </w:t>
      </w:r>
      <w:r w:rsidRPr="00683816">
        <w:rPr>
          <w:rFonts w:ascii="Book Antiqua" w:hAnsi="Book Antiqua" w:cs="Book Antiqua"/>
          <w:kern w:val="0"/>
          <w:sz w:val="24"/>
          <w:szCs w:val="24"/>
        </w:rPr>
        <w:t>Chen Y</w:t>
      </w:r>
      <w:r w:rsidRPr="00683816">
        <w:rPr>
          <w:rFonts w:ascii="Book Antiqua" w:hAnsi="Book Antiqua"/>
          <w:kern w:val="0"/>
          <w:sz w:val="24"/>
          <w:szCs w:val="24"/>
        </w:rPr>
        <w:t xml:space="preserve">, Peng X and Fu J </w:t>
      </w:r>
      <w:r w:rsidRPr="00683816">
        <w:rPr>
          <w:rFonts w:ascii="Book Antiqua" w:hAnsi="Book Antiqua"/>
          <w:iCs/>
          <w:kern w:val="0"/>
          <w:sz w:val="24"/>
          <w:szCs w:val="24"/>
        </w:rPr>
        <w:t xml:space="preserve">performed the majority of experiments; </w:t>
      </w:r>
      <w:r w:rsidRPr="00683816">
        <w:rPr>
          <w:rFonts w:ascii="Book Antiqua" w:hAnsi="Book Antiqua"/>
          <w:kern w:val="0"/>
          <w:sz w:val="24"/>
          <w:szCs w:val="24"/>
        </w:rPr>
        <w:t xml:space="preserve">Chen Z reviewed the liver sections; </w:t>
      </w:r>
      <w:r w:rsidRPr="00683816">
        <w:rPr>
          <w:rFonts w:ascii="Book Antiqua" w:hAnsi="Book Antiqua" w:cs="Book Antiqua"/>
          <w:kern w:val="0"/>
          <w:sz w:val="24"/>
          <w:szCs w:val="24"/>
        </w:rPr>
        <w:t>Liu Y and Yang</w:t>
      </w:r>
      <w:r w:rsidRPr="00683816">
        <w:rPr>
          <w:rFonts w:ascii="Book Antiqua" w:hAnsi="Book Antiqua"/>
          <w:kern w:val="0"/>
          <w:sz w:val="24"/>
          <w:szCs w:val="24"/>
        </w:rPr>
        <w:t xml:space="preserve"> L analyzed the data </w:t>
      </w:r>
      <w:r w:rsidRPr="00683816">
        <w:rPr>
          <w:rFonts w:ascii="Book Antiqua" w:hAnsi="Book Antiqua"/>
          <w:iCs/>
          <w:kern w:val="0"/>
          <w:sz w:val="24"/>
          <w:szCs w:val="24"/>
        </w:rPr>
        <w:t xml:space="preserve">and contributed to editing of the manuscript; </w:t>
      </w:r>
      <w:r w:rsidRPr="00683816">
        <w:rPr>
          <w:rFonts w:ascii="Book Antiqua" w:hAnsi="Book Antiqua"/>
          <w:kern w:val="0"/>
          <w:sz w:val="24"/>
          <w:szCs w:val="24"/>
        </w:rPr>
        <w:t xml:space="preserve">Wen Z and Yu J collected all the clinical information; Pang S, Dai Y, Zhang R and Liu H </w:t>
      </w:r>
      <w:r w:rsidRPr="00683816">
        <w:rPr>
          <w:rFonts w:ascii="Book Antiqua" w:hAnsi="Book Antiqua"/>
          <w:iCs/>
          <w:kern w:val="0"/>
          <w:sz w:val="24"/>
          <w:szCs w:val="24"/>
        </w:rPr>
        <w:t xml:space="preserve">designed the </w:t>
      </w:r>
      <w:r w:rsidR="000D4B13" w:rsidRPr="00683816">
        <w:rPr>
          <w:rFonts w:ascii="Book Antiqua" w:hAnsi="Book Antiqua"/>
          <w:iCs/>
          <w:kern w:val="0"/>
          <w:sz w:val="24"/>
          <w:szCs w:val="24"/>
        </w:rPr>
        <w:t>study and wrote the manuscript.</w:t>
      </w:r>
    </w:p>
    <w:p w:rsidR="00073D1A" w:rsidRPr="00683816" w:rsidRDefault="00073D1A" w:rsidP="00683816">
      <w:pPr>
        <w:adjustRightInd w:val="0"/>
        <w:snapToGrid w:val="0"/>
        <w:spacing w:line="360" w:lineRule="auto"/>
        <w:rPr>
          <w:rFonts w:ascii="Book Antiqua" w:hAnsi="Book Antiqua"/>
          <w:iCs/>
          <w:kern w:val="0"/>
          <w:sz w:val="24"/>
          <w:szCs w:val="24"/>
        </w:rPr>
      </w:pPr>
    </w:p>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b/>
          <w:iCs/>
          <w:sz w:val="24"/>
          <w:szCs w:val="24"/>
        </w:rPr>
        <w:t xml:space="preserve">Supported </w:t>
      </w:r>
      <w:r w:rsidRPr="00683816">
        <w:rPr>
          <w:rFonts w:ascii="Book Antiqua" w:hAnsi="Book Antiqua" w:cs="Book Antiqua"/>
          <w:b/>
          <w:iCs/>
          <w:sz w:val="24"/>
          <w:szCs w:val="24"/>
        </w:rPr>
        <w:t xml:space="preserve">by </w:t>
      </w:r>
      <w:r w:rsidRPr="00683816">
        <w:rPr>
          <w:rFonts w:ascii="Book Antiqua" w:hAnsi="Book Antiqua" w:cs="Book Antiqua"/>
          <w:bCs/>
          <w:iCs/>
          <w:sz w:val="24"/>
          <w:szCs w:val="24"/>
        </w:rPr>
        <w:t xml:space="preserve">the </w:t>
      </w:r>
      <w:r w:rsidRPr="00683816">
        <w:rPr>
          <w:rFonts w:ascii="Book Antiqua" w:hAnsi="Book Antiqua" w:cs="Book Antiqua"/>
          <w:sz w:val="24"/>
          <w:szCs w:val="24"/>
        </w:rPr>
        <w:t>Guangdong Provincial Science an</w:t>
      </w:r>
      <w:r w:rsidR="0003276E" w:rsidRPr="00683816">
        <w:rPr>
          <w:rFonts w:ascii="Book Antiqua" w:hAnsi="Book Antiqua" w:cs="Book Antiqua"/>
          <w:sz w:val="24"/>
          <w:szCs w:val="24"/>
        </w:rPr>
        <w:t xml:space="preserve">d Technology Planning Projects, </w:t>
      </w:r>
      <w:r w:rsidRPr="00683816">
        <w:rPr>
          <w:rFonts w:ascii="Book Antiqua" w:hAnsi="Book Antiqua" w:cs="Book Antiqua"/>
          <w:sz w:val="24"/>
          <w:szCs w:val="24"/>
        </w:rPr>
        <w:t xml:space="preserve">No. </w:t>
      </w:r>
      <w:bookmarkStart w:id="5" w:name="OLE_LINK37"/>
      <w:bookmarkStart w:id="6" w:name="OLE_LINK38"/>
      <w:r w:rsidRPr="00683816">
        <w:rPr>
          <w:rFonts w:ascii="Book Antiqua" w:hAnsi="Book Antiqua" w:cs="Book Antiqua"/>
          <w:sz w:val="24"/>
          <w:szCs w:val="24"/>
        </w:rPr>
        <w:t>2014A020212520</w:t>
      </w:r>
      <w:bookmarkEnd w:id="5"/>
      <w:bookmarkEnd w:id="6"/>
      <w:r w:rsidRPr="00683816">
        <w:rPr>
          <w:rFonts w:ascii="Book Antiqua" w:hAnsi="Book Antiqua" w:cs="Book Antiqua"/>
          <w:sz w:val="24"/>
          <w:szCs w:val="24"/>
        </w:rPr>
        <w:t xml:space="preserve">; and the Guangzhou </w:t>
      </w:r>
      <w:r w:rsidR="0003276E" w:rsidRPr="00683816">
        <w:rPr>
          <w:rFonts w:ascii="Book Antiqua" w:hAnsi="Book Antiqua" w:cs="Book Antiqua"/>
          <w:sz w:val="24"/>
          <w:szCs w:val="24"/>
        </w:rPr>
        <w:t xml:space="preserve">Science and Technology Project, </w:t>
      </w:r>
      <w:r w:rsidRPr="00683816">
        <w:rPr>
          <w:rFonts w:ascii="Book Antiqua" w:hAnsi="Book Antiqua" w:cs="Book Antiqua"/>
          <w:sz w:val="24"/>
          <w:szCs w:val="24"/>
        </w:rPr>
        <w:t xml:space="preserve">No. </w:t>
      </w:r>
      <w:r w:rsidR="0003276E" w:rsidRPr="00683816">
        <w:rPr>
          <w:rFonts w:ascii="Book Antiqua" w:hAnsi="Book Antiqua" w:cs="Book Antiqua"/>
          <w:sz w:val="24"/>
          <w:szCs w:val="24"/>
        </w:rPr>
        <w:t>201707010014</w:t>
      </w:r>
      <w:r w:rsidRPr="00683816">
        <w:rPr>
          <w:rFonts w:ascii="Book Antiqua" w:hAnsi="Book Antiqua" w:cs="Book Antiqua"/>
          <w:sz w:val="24"/>
          <w:szCs w:val="24"/>
        </w:rPr>
        <w:t>.</w:t>
      </w:r>
    </w:p>
    <w:p w:rsidR="00073D1A" w:rsidRPr="0001598C" w:rsidRDefault="00073D1A" w:rsidP="00683816">
      <w:pPr>
        <w:autoSpaceDE w:val="0"/>
        <w:autoSpaceDN w:val="0"/>
        <w:adjustRightInd w:val="0"/>
        <w:snapToGrid w:val="0"/>
        <w:spacing w:line="360" w:lineRule="auto"/>
        <w:rPr>
          <w:rFonts w:ascii="Book Antiqua" w:hAnsi="Book Antiqua"/>
          <w:b/>
          <w:bCs/>
          <w:sz w:val="24"/>
          <w:szCs w:val="24"/>
        </w:rPr>
      </w:pPr>
    </w:p>
    <w:p w:rsidR="00073D1A" w:rsidRPr="00683816" w:rsidRDefault="00073D1A" w:rsidP="00683816">
      <w:pPr>
        <w:autoSpaceDE w:val="0"/>
        <w:autoSpaceDN w:val="0"/>
        <w:adjustRightInd w:val="0"/>
        <w:snapToGrid w:val="0"/>
        <w:spacing w:line="360" w:lineRule="auto"/>
        <w:rPr>
          <w:rFonts w:ascii="Book Antiqua" w:hAnsi="Book Antiqua"/>
          <w:b/>
          <w:bCs/>
          <w:sz w:val="24"/>
          <w:szCs w:val="24"/>
        </w:rPr>
      </w:pPr>
      <w:r w:rsidRPr="00683816">
        <w:rPr>
          <w:rFonts w:ascii="Book Antiqua" w:hAnsi="Book Antiqua"/>
          <w:b/>
          <w:bCs/>
          <w:sz w:val="24"/>
          <w:szCs w:val="24"/>
        </w:rPr>
        <w:t>Institutional review board statement:</w:t>
      </w:r>
      <w:r w:rsidRPr="00683816">
        <w:rPr>
          <w:rFonts w:ascii="Book Antiqua" w:hAnsi="Book Antiqua" w:cs="Book Antiqua"/>
          <w:kern w:val="0"/>
          <w:sz w:val="24"/>
          <w:szCs w:val="24"/>
        </w:rPr>
        <w:t xml:space="preserve"> </w:t>
      </w:r>
      <w:bookmarkStart w:id="7" w:name="OLE_LINK43"/>
      <w:bookmarkStart w:id="8" w:name="OLE_LINK44"/>
      <w:r w:rsidRPr="00683816">
        <w:rPr>
          <w:rFonts w:ascii="Book Antiqua" w:hAnsi="Book Antiqua" w:cs="Book Antiqua"/>
          <w:kern w:val="0"/>
          <w:sz w:val="24"/>
          <w:szCs w:val="24"/>
        </w:rPr>
        <w:t>The study</w:t>
      </w:r>
      <w:bookmarkEnd w:id="7"/>
      <w:bookmarkEnd w:id="8"/>
      <w:r w:rsidRPr="00683816">
        <w:rPr>
          <w:rFonts w:ascii="Book Antiqua" w:hAnsi="Book Antiqua" w:cs="Book Antiqua"/>
          <w:kern w:val="0"/>
          <w:sz w:val="24"/>
          <w:szCs w:val="24"/>
        </w:rPr>
        <w:t xml:space="preserve"> protocol was approved by the Ethics Committee of </w:t>
      </w:r>
      <w:bookmarkStart w:id="9" w:name="OLE_LINK74"/>
      <w:bookmarkStart w:id="10" w:name="OLE_LINK75"/>
      <w:r w:rsidRPr="00683816">
        <w:rPr>
          <w:rFonts w:ascii="Book Antiqua" w:hAnsi="Book Antiqua" w:cs="Book Antiqua"/>
          <w:kern w:val="0"/>
          <w:sz w:val="24"/>
          <w:szCs w:val="24"/>
        </w:rPr>
        <w:t>Guangzhou Women and Children’s Medical Center</w:t>
      </w:r>
      <w:bookmarkEnd w:id="9"/>
      <w:bookmarkEnd w:id="10"/>
      <w:r w:rsidR="0003276E" w:rsidRPr="00683816">
        <w:rPr>
          <w:rFonts w:ascii="Book Antiqua" w:hAnsi="Book Antiqua" w:cs="Book Antiqua"/>
          <w:kern w:val="0"/>
          <w:sz w:val="24"/>
          <w:szCs w:val="24"/>
        </w:rPr>
        <w:t xml:space="preserve">, </w:t>
      </w:r>
      <w:r w:rsidRPr="00683816">
        <w:rPr>
          <w:rFonts w:ascii="Book Antiqua" w:hAnsi="Book Antiqua" w:cs="Book Antiqua"/>
          <w:kern w:val="0"/>
          <w:sz w:val="24"/>
          <w:szCs w:val="24"/>
        </w:rPr>
        <w:t xml:space="preserve">No. </w:t>
      </w:r>
      <w:r w:rsidR="0003276E" w:rsidRPr="00683816">
        <w:rPr>
          <w:rFonts w:ascii="Book Antiqua" w:hAnsi="Book Antiqua" w:cs="Book Antiqua"/>
          <w:kern w:val="0"/>
          <w:sz w:val="24"/>
          <w:szCs w:val="24"/>
        </w:rPr>
        <w:t>2015090117</w:t>
      </w:r>
      <w:r w:rsidRPr="00683816">
        <w:rPr>
          <w:rFonts w:ascii="Book Antiqua" w:hAnsi="Book Antiqua" w:cs="Book Antiqua"/>
          <w:kern w:val="0"/>
          <w:sz w:val="24"/>
          <w:szCs w:val="24"/>
        </w:rPr>
        <w:t>.</w:t>
      </w:r>
    </w:p>
    <w:p w:rsidR="00073D1A" w:rsidRPr="00683816" w:rsidRDefault="00073D1A" w:rsidP="00683816">
      <w:pPr>
        <w:adjustRightInd w:val="0"/>
        <w:snapToGrid w:val="0"/>
        <w:spacing w:line="360" w:lineRule="auto"/>
        <w:rPr>
          <w:rFonts w:ascii="Book Antiqua" w:hAnsi="Book Antiqua"/>
          <w:b/>
          <w:bCs/>
          <w:sz w:val="24"/>
          <w:szCs w:val="24"/>
        </w:rPr>
      </w:pPr>
    </w:p>
    <w:p w:rsidR="00073D1A" w:rsidRPr="00683816" w:rsidRDefault="00073D1A" w:rsidP="00683816">
      <w:pPr>
        <w:autoSpaceDE w:val="0"/>
        <w:autoSpaceDN w:val="0"/>
        <w:adjustRightInd w:val="0"/>
        <w:snapToGrid w:val="0"/>
        <w:spacing w:line="360" w:lineRule="auto"/>
        <w:rPr>
          <w:rFonts w:ascii="Book Antiqua" w:hAnsi="Book Antiqua" w:cs="Book Antiqua"/>
          <w:kern w:val="0"/>
          <w:sz w:val="24"/>
          <w:szCs w:val="24"/>
        </w:rPr>
      </w:pPr>
      <w:r w:rsidRPr="00683816">
        <w:rPr>
          <w:rFonts w:ascii="Book Antiqua" w:hAnsi="Book Antiqua"/>
          <w:b/>
          <w:bCs/>
          <w:sz w:val="24"/>
          <w:szCs w:val="24"/>
        </w:rPr>
        <w:t xml:space="preserve">Informed consent statement: </w:t>
      </w:r>
      <w:r w:rsidRPr="00683816">
        <w:rPr>
          <w:rFonts w:ascii="Book Antiqua" w:hAnsi="Book Antiqua" w:cs="Book Antiqua"/>
          <w:kern w:val="0"/>
          <w:sz w:val="24"/>
          <w:szCs w:val="24"/>
        </w:rPr>
        <w:t>Informed consent was procured from the legal guardians of all patients prior to study enrolment.</w:t>
      </w:r>
    </w:p>
    <w:p w:rsidR="00073D1A" w:rsidRPr="00683816" w:rsidRDefault="00073D1A" w:rsidP="00683816">
      <w:pPr>
        <w:pStyle w:val="Default"/>
        <w:snapToGrid w:val="0"/>
        <w:spacing w:line="360" w:lineRule="auto"/>
        <w:jc w:val="both"/>
        <w:rPr>
          <w:b/>
          <w:bCs/>
          <w:color w:val="auto"/>
        </w:rPr>
      </w:pPr>
    </w:p>
    <w:p w:rsidR="00073D1A" w:rsidRPr="00683816" w:rsidRDefault="00073D1A" w:rsidP="00683816">
      <w:pPr>
        <w:autoSpaceDE w:val="0"/>
        <w:autoSpaceDN w:val="0"/>
        <w:adjustRightInd w:val="0"/>
        <w:snapToGrid w:val="0"/>
        <w:spacing w:line="360" w:lineRule="auto"/>
        <w:rPr>
          <w:rFonts w:ascii="Book Antiqua" w:hAnsi="Book Antiqua"/>
          <w:b/>
          <w:bCs/>
          <w:sz w:val="24"/>
          <w:szCs w:val="24"/>
        </w:rPr>
      </w:pPr>
      <w:r w:rsidRPr="00683816">
        <w:rPr>
          <w:rFonts w:ascii="Book Antiqua" w:hAnsi="Book Antiqua"/>
          <w:b/>
          <w:bCs/>
          <w:sz w:val="24"/>
          <w:szCs w:val="24"/>
        </w:rPr>
        <w:t xml:space="preserve">Conflict-of-interest statement: </w:t>
      </w:r>
      <w:r w:rsidRPr="00683816">
        <w:rPr>
          <w:rFonts w:ascii="Book Antiqua" w:hAnsi="Book Antiqua" w:cs="TimesNewRomanPSMT"/>
          <w:kern w:val="0"/>
          <w:sz w:val="24"/>
          <w:szCs w:val="24"/>
        </w:rPr>
        <w:t>The authors declare no conflict of interests related to this study.</w:t>
      </w:r>
    </w:p>
    <w:p w:rsidR="00073D1A" w:rsidRPr="00683816" w:rsidRDefault="00073D1A" w:rsidP="00683816">
      <w:pPr>
        <w:pStyle w:val="Default"/>
        <w:snapToGrid w:val="0"/>
        <w:spacing w:line="360" w:lineRule="auto"/>
        <w:jc w:val="both"/>
        <w:rPr>
          <w:color w:val="auto"/>
        </w:rPr>
      </w:pPr>
    </w:p>
    <w:p w:rsidR="00073D1A" w:rsidRPr="00683816" w:rsidRDefault="00073D1A" w:rsidP="00683816">
      <w:pPr>
        <w:adjustRightInd w:val="0"/>
        <w:snapToGrid w:val="0"/>
        <w:spacing w:line="360" w:lineRule="auto"/>
        <w:rPr>
          <w:rFonts w:ascii="Book Antiqua" w:hAnsi="Book Antiqua" w:cs="TimesNewRomanPSMT"/>
          <w:kern w:val="0"/>
          <w:sz w:val="24"/>
          <w:szCs w:val="24"/>
        </w:rPr>
      </w:pPr>
      <w:r w:rsidRPr="00683816">
        <w:rPr>
          <w:rFonts w:ascii="Book Antiqua" w:hAnsi="Book Antiqua"/>
          <w:b/>
          <w:bCs/>
          <w:sz w:val="24"/>
          <w:szCs w:val="24"/>
        </w:rPr>
        <w:t xml:space="preserve">Data sharing statement: </w:t>
      </w:r>
      <w:r w:rsidRPr="00683816">
        <w:rPr>
          <w:rFonts w:ascii="Book Antiqua" w:hAnsi="Book Antiqua" w:cs="TimesNewRomanPSMT"/>
          <w:kern w:val="0"/>
          <w:sz w:val="24"/>
          <w:szCs w:val="24"/>
        </w:rPr>
        <w:t>No additional data are available.</w:t>
      </w:r>
    </w:p>
    <w:p w:rsidR="00073D1A" w:rsidRPr="00683816" w:rsidRDefault="00073D1A" w:rsidP="00683816">
      <w:pPr>
        <w:adjustRightInd w:val="0"/>
        <w:snapToGrid w:val="0"/>
        <w:spacing w:line="360" w:lineRule="auto"/>
        <w:rPr>
          <w:rFonts w:ascii="Book Antiqua" w:hAnsi="Book Antiqua"/>
          <w:b/>
          <w:sz w:val="24"/>
          <w:szCs w:val="24"/>
        </w:rPr>
      </w:pPr>
      <w:bookmarkStart w:id="11" w:name="OLE_LINK507"/>
      <w:bookmarkStart w:id="12" w:name="OLE_LINK506"/>
      <w:bookmarkStart w:id="13" w:name="OLE_LINK496"/>
      <w:bookmarkStart w:id="14" w:name="OLE_LINK479"/>
    </w:p>
    <w:p w:rsidR="00073D1A" w:rsidRPr="00683816" w:rsidRDefault="00073D1A" w:rsidP="00683816">
      <w:pPr>
        <w:adjustRightInd w:val="0"/>
        <w:snapToGrid w:val="0"/>
        <w:spacing w:line="360" w:lineRule="auto"/>
        <w:rPr>
          <w:rFonts w:ascii="Book Antiqua" w:hAnsi="Book Antiqua"/>
          <w:sz w:val="24"/>
          <w:szCs w:val="24"/>
        </w:rPr>
      </w:pPr>
      <w:r w:rsidRPr="00683816">
        <w:rPr>
          <w:rFonts w:ascii="Book Antiqua" w:hAnsi="Book Antiqua"/>
          <w:b/>
          <w:sz w:val="24"/>
          <w:szCs w:val="24"/>
        </w:rPr>
        <w:t xml:space="preserve">Open-Access: </w:t>
      </w:r>
      <w:bookmarkStart w:id="15" w:name="OLE_LINK144"/>
      <w:bookmarkStart w:id="16" w:name="OLE_LINK146"/>
      <w:r w:rsidRPr="00683816">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w:t>
      </w:r>
      <w:r w:rsidRPr="00683816">
        <w:rPr>
          <w:rFonts w:ascii="Book Antiqua" w:hAnsi="Book Antiqua"/>
          <w:sz w:val="24"/>
          <w:szCs w:val="24"/>
        </w:rPr>
        <w:lastRenderedPageBreak/>
        <w:t xml:space="preserve">license their derivative works on different terms, provided the original work is properly cited and the use is non-commercial. See: </w:t>
      </w:r>
      <w:hyperlink r:id="rId8" w:history="1">
        <w:r w:rsidRPr="00683816">
          <w:rPr>
            <w:rStyle w:val="Hyperlink"/>
            <w:rFonts w:ascii="Book Antiqua" w:hAnsi="Book Antiqua"/>
            <w:color w:val="auto"/>
            <w:sz w:val="24"/>
            <w:szCs w:val="24"/>
            <w:u w:val="none"/>
          </w:rPr>
          <w:t>http://creativecommons.org/licenses/by-nc/4.0/</w:t>
        </w:r>
      </w:hyperlink>
      <w:bookmarkEnd w:id="11"/>
      <w:bookmarkEnd w:id="12"/>
      <w:bookmarkEnd w:id="13"/>
      <w:bookmarkEnd w:id="14"/>
    </w:p>
    <w:bookmarkEnd w:id="15"/>
    <w:bookmarkEnd w:id="16"/>
    <w:p w:rsidR="00073D1A" w:rsidRPr="00683816" w:rsidRDefault="00073D1A" w:rsidP="00683816">
      <w:pPr>
        <w:adjustRightInd w:val="0"/>
        <w:snapToGrid w:val="0"/>
        <w:spacing w:line="360" w:lineRule="auto"/>
        <w:rPr>
          <w:rFonts w:ascii="Book Antiqua" w:hAnsi="Book Antiqua"/>
          <w:b/>
          <w:sz w:val="24"/>
          <w:szCs w:val="24"/>
        </w:rPr>
      </w:pPr>
      <w:r w:rsidRPr="00683816">
        <w:rPr>
          <w:rFonts w:ascii="Book Antiqua" w:hAnsi="Book Antiqua"/>
          <w:b/>
          <w:sz w:val="24"/>
          <w:szCs w:val="24"/>
        </w:rPr>
        <w:tab/>
      </w:r>
    </w:p>
    <w:p w:rsidR="00073D1A" w:rsidRPr="00683816" w:rsidRDefault="00073D1A" w:rsidP="00683816">
      <w:pPr>
        <w:adjustRightInd w:val="0"/>
        <w:snapToGrid w:val="0"/>
        <w:spacing w:line="360" w:lineRule="auto"/>
        <w:rPr>
          <w:rFonts w:ascii="Book Antiqua" w:hAnsi="Book Antiqua"/>
          <w:b/>
          <w:sz w:val="24"/>
          <w:szCs w:val="24"/>
        </w:rPr>
      </w:pPr>
      <w:r w:rsidRPr="00683816">
        <w:rPr>
          <w:rFonts w:ascii="Book Antiqua" w:hAnsi="Book Antiqua"/>
          <w:b/>
          <w:sz w:val="24"/>
          <w:szCs w:val="24"/>
        </w:rPr>
        <w:t xml:space="preserve">Manuscript source: </w:t>
      </w:r>
      <w:r w:rsidRPr="00683816">
        <w:rPr>
          <w:rFonts w:ascii="Book Antiqua" w:hAnsi="Book Antiqua"/>
          <w:sz w:val="24"/>
          <w:szCs w:val="24"/>
        </w:rPr>
        <w:t>Unsolicited manuscript</w:t>
      </w:r>
    </w:p>
    <w:p w:rsidR="00073D1A" w:rsidRPr="00683816" w:rsidRDefault="00073D1A" w:rsidP="00683816">
      <w:pPr>
        <w:adjustRightInd w:val="0"/>
        <w:snapToGrid w:val="0"/>
        <w:spacing w:line="360" w:lineRule="auto"/>
        <w:rPr>
          <w:rFonts w:ascii="Book Antiqua" w:hAnsi="Book Antiqua"/>
          <w:sz w:val="24"/>
          <w:szCs w:val="24"/>
        </w:rPr>
      </w:pPr>
    </w:p>
    <w:p w:rsidR="00073D1A" w:rsidRPr="00683816" w:rsidRDefault="00073D1A" w:rsidP="00683816">
      <w:pPr>
        <w:pStyle w:val="Heading3"/>
        <w:keepNext w:val="0"/>
        <w:keepLines w:val="0"/>
        <w:adjustRightInd w:val="0"/>
        <w:snapToGrid w:val="0"/>
        <w:spacing w:before="0" w:after="0" w:line="360" w:lineRule="auto"/>
        <w:rPr>
          <w:rFonts w:ascii="Book Antiqua" w:hAnsi="Book Antiqua"/>
          <w:b w:val="0"/>
          <w:bCs w:val="0"/>
          <w:sz w:val="24"/>
          <w:szCs w:val="24"/>
        </w:rPr>
      </w:pPr>
      <w:r w:rsidRPr="00683816">
        <w:rPr>
          <w:rFonts w:ascii="Book Antiqua" w:hAnsi="Book Antiqua"/>
          <w:sz w:val="24"/>
          <w:szCs w:val="24"/>
        </w:rPr>
        <w:t xml:space="preserve">Correspondence to: </w:t>
      </w:r>
      <w:r w:rsidRPr="00683816">
        <w:rPr>
          <w:rFonts w:ascii="Book Antiqua" w:hAnsi="Book Antiqua"/>
          <w:kern w:val="0"/>
          <w:sz w:val="24"/>
          <w:szCs w:val="24"/>
        </w:rPr>
        <w:t>Haiying Liu, PhD, Chief Technician,</w:t>
      </w:r>
      <w:r w:rsidRPr="00683816">
        <w:rPr>
          <w:rFonts w:ascii="Book Antiqua" w:hAnsi="Book Antiqua"/>
          <w:b w:val="0"/>
          <w:kern w:val="0"/>
          <w:sz w:val="24"/>
          <w:szCs w:val="24"/>
        </w:rPr>
        <w:t xml:space="preserve"> </w:t>
      </w:r>
      <w:bookmarkStart w:id="17" w:name="OLE_LINK45"/>
      <w:bookmarkStart w:id="18" w:name="OLE_LINK46"/>
      <w:r w:rsidRPr="00683816">
        <w:rPr>
          <w:rFonts w:ascii="Book Antiqua" w:hAnsi="Book Antiqua"/>
          <w:b w:val="0"/>
          <w:kern w:val="0"/>
          <w:sz w:val="24"/>
          <w:szCs w:val="24"/>
        </w:rPr>
        <w:t>Clinical Laboratory</w:t>
      </w:r>
      <w:bookmarkEnd w:id="17"/>
      <w:bookmarkEnd w:id="18"/>
      <w:r w:rsidRPr="00683816">
        <w:rPr>
          <w:rFonts w:ascii="Book Antiqua" w:hAnsi="Book Antiqua"/>
          <w:b w:val="0"/>
          <w:kern w:val="0"/>
          <w:sz w:val="24"/>
          <w:szCs w:val="24"/>
        </w:rPr>
        <w:t xml:space="preserve">, </w:t>
      </w:r>
      <w:r w:rsidRPr="00683816">
        <w:rPr>
          <w:rFonts w:ascii="Book Antiqua" w:hAnsi="Book Antiqua" w:cs="Book Antiqua"/>
          <w:b w:val="0"/>
          <w:kern w:val="0"/>
          <w:sz w:val="24"/>
          <w:szCs w:val="24"/>
        </w:rPr>
        <w:t>Guangzhou Women and Children's Medical Center, Guangzhou Medical University</w:t>
      </w:r>
      <w:r w:rsidRPr="00683816">
        <w:rPr>
          <w:rFonts w:ascii="Book Antiqua" w:hAnsi="Book Antiqua" w:cs="Book Antiqua"/>
          <w:b w:val="0"/>
          <w:bCs w:val="0"/>
          <w:iCs/>
          <w:kern w:val="0"/>
          <w:sz w:val="24"/>
          <w:szCs w:val="24"/>
        </w:rPr>
        <w:t>,</w:t>
      </w:r>
      <w:bookmarkStart w:id="19" w:name="OLE_LINK35"/>
      <w:bookmarkStart w:id="20" w:name="OLE_LINK36"/>
      <w:r w:rsidRPr="00683816">
        <w:rPr>
          <w:rFonts w:ascii="Book Antiqua" w:hAnsi="Book Antiqua" w:cs="Book Antiqua"/>
          <w:b w:val="0"/>
          <w:bCs w:val="0"/>
          <w:iCs/>
          <w:kern w:val="0"/>
          <w:sz w:val="24"/>
          <w:szCs w:val="24"/>
        </w:rPr>
        <w:t xml:space="preserve"> </w:t>
      </w:r>
      <w:r w:rsidRPr="00683816">
        <w:rPr>
          <w:rFonts w:ascii="Book Antiqua" w:hAnsi="Book Antiqua"/>
          <w:b w:val="0"/>
          <w:bCs w:val="0"/>
          <w:kern w:val="0"/>
          <w:sz w:val="24"/>
          <w:szCs w:val="24"/>
        </w:rPr>
        <w:t xml:space="preserve">No. 9, Jinsui Road, </w:t>
      </w:r>
      <w:r w:rsidRPr="00683816">
        <w:rPr>
          <w:rFonts w:ascii="Book Antiqua" w:hAnsi="Book Antiqua" w:cs="Book Antiqua"/>
          <w:b w:val="0"/>
          <w:bCs w:val="0"/>
          <w:iCs/>
          <w:kern w:val="0"/>
          <w:sz w:val="24"/>
          <w:szCs w:val="24"/>
        </w:rPr>
        <w:t>Guangzhou 510623, Guangdong Province, China</w:t>
      </w:r>
      <w:bookmarkEnd w:id="19"/>
      <w:bookmarkEnd w:id="20"/>
      <w:r w:rsidRPr="00683816">
        <w:rPr>
          <w:rFonts w:ascii="Book Antiqua" w:hAnsi="Book Antiqua"/>
          <w:b w:val="0"/>
          <w:kern w:val="0"/>
          <w:sz w:val="24"/>
          <w:szCs w:val="24"/>
        </w:rPr>
        <w:t xml:space="preserve">. </w:t>
      </w:r>
      <w:r w:rsidRPr="00683816">
        <w:rPr>
          <w:rFonts w:ascii="Book Antiqua" w:hAnsi="Book Antiqua"/>
          <w:b w:val="0"/>
          <w:bCs w:val="0"/>
          <w:kern w:val="0"/>
          <w:sz w:val="24"/>
          <w:szCs w:val="24"/>
        </w:rPr>
        <w:t>xiangliuhaiying@aliyun.com</w:t>
      </w:r>
    </w:p>
    <w:p w:rsidR="00073D1A" w:rsidRPr="00683816" w:rsidRDefault="00073D1A" w:rsidP="00683816">
      <w:pPr>
        <w:adjustRightInd w:val="0"/>
        <w:snapToGrid w:val="0"/>
        <w:spacing w:line="360" w:lineRule="auto"/>
        <w:rPr>
          <w:rFonts w:ascii="Book Antiqua" w:hAnsi="Book Antiqua"/>
          <w:kern w:val="0"/>
          <w:sz w:val="24"/>
          <w:szCs w:val="24"/>
        </w:rPr>
      </w:pPr>
      <w:r w:rsidRPr="00683816">
        <w:rPr>
          <w:rFonts w:ascii="Book Antiqua" w:hAnsi="Book Antiqua"/>
          <w:b/>
          <w:sz w:val="24"/>
          <w:szCs w:val="24"/>
        </w:rPr>
        <w:t>Telephone:</w:t>
      </w:r>
      <w:r w:rsidRPr="00683816">
        <w:rPr>
          <w:rFonts w:ascii="Book Antiqua" w:hAnsi="Book Antiqua"/>
          <w:sz w:val="24"/>
          <w:szCs w:val="24"/>
        </w:rPr>
        <w:t xml:space="preserve"> +86-</w:t>
      </w:r>
      <w:r w:rsidRPr="00683816">
        <w:rPr>
          <w:rFonts w:ascii="Book Antiqua" w:hAnsi="Book Antiqua"/>
          <w:kern w:val="0"/>
          <w:sz w:val="24"/>
          <w:szCs w:val="24"/>
        </w:rPr>
        <w:t>20-38076255</w:t>
      </w:r>
    </w:p>
    <w:p w:rsidR="00073D1A" w:rsidRPr="00683816" w:rsidRDefault="00073D1A" w:rsidP="00683816">
      <w:pPr>
        <w:adjustRightInd w:val="0"/>
        <w:snapToGrid w:val="0"/>
        <w:spacing w:line="360" w:lineRule="auto"/>
        <w:rPr>
          <w:rFonts w:ascii="Book Antiqua" w:hAnsi="Book Antiqua"/>
          <w:kern w:val="0"/>
          <w:sz w:val="24"/>
          <w:szCs w:val="24"/>
        </w:rPr>
      </w:pPr>
      <w:r w:rsidRPr="00683816">
        <w:rPr>
          <w:rFonts w:ascii="Book Antiqua" w:eastAsia="Microsoft YaHei" w:hAnsi="Book Antiqua"/>
          <w:b/>
          <w:kern w:val="0"/>
          <w:sz w:val="24"/>
          <w:szCs w:val="24"/>
        </w:rPr>
        <w:t xml:space="preserve">Fax: </w:t>
      </w:r>
      <w:r w:rsidRPr="00683816">
        <w:rPr>
          <w:rFonts w:ascii="Book Antiqua" w:eastAsia="Microsoft YaHei" w:hAnsi="Book Antiqua"/>
          <w:kern w:val="0"/>
          <w:sz w:val="24"/>
          <w:szCs w:val="24"/>
        </w:rPr>
        <w:t>+</w:t>
      </w:r>
      <w:r w:rsidRPr="00683816">
        <w:rPr>
          <w:rFonts w:ascii="Book Antiqua" w:hAnsi="Book Antiqua"/>
          <w:kern w:val="0"/>
          <w:sz w:val="24"/>
          <w:szCs w:val="24"/>
        </w:rPr>
        <w:t>86-20-38076255</w:t>
      </w:r>
    </w:p>
    <w:p w:rsidR="00073D1A" w:rsidRPr="00683816" w:rsidRDefault="00073D1A" w:rsidP="00683816">
      <w:pPr>
        <w:adjustRightInd w:val="0"/>
        <w:snapToGrid w:val="0"/>
        <w:spacing w:line="360" w:lineRule="auto"/>
        <w:rPr>
          <w:rFonts w:ascii="Book Antiqua" w:hAnsi="Book Antiqua"/>
          <w:kern w:val="0"/>
          <w:sz w:val="24"/>
          <w:szCs w:val="24"/>
        </w:rPr>
      </w:pPr>
    </w:p>
    <w:p w:rsidR="00073D1A" w:rsidRPr="00683816" w:rsidRDefault="00073D1A" w:rsidP="00683816">
      <w:pPr>
        <w:adjustRightInd w:val="0"/>
        <w:snapToGrid w:val="0"/>
        <w:spacing w:line="360" w:lineRule="auto"/>
        <w:rPr>
          <w:rFonts w:ascii="Book Antiqua" w:hAnsi="Book Antiqua"/>
          <w:sz w:val="24"/>
          <w:szCs w:val="24"/>
        </w:rPr>
      </w:pPr>
      <w:r w:rsidRPr="00683816">
        <w:rPr>
          <w:rFonts w:ascii="Book Antiqua" w:hAnsi="Book Antiqua"/>
          <w:b/>
          <w:sz w:val="24"/>
          <w:szCs w:val="24"/>
        </w:rPr>
        <w:t xml:space="preserve">Received: </w:t>
      </w:r>
      <w:r w:rsidR="0003276E" w:rsidRPr="00683816">
        <w:rPr>
          <w:rFonts w:ascii="Book Antiqua" w:hAnsi="Book Antiqua"/>
          <w:sz w:val="24"/>
          <w:szCs w:val="24"/>
        </w:rPr>
        <w:t>November 9, 2017</w:t>
      </w:r>
    </w:p>
    <w:p w:rsidR="00073D1A" w:rsidRPr="00683816" w:rsidRDefault="00073D1A" w:rsidP="00683816">
      <w:pPr>
        <w:adjustRightInd w:val="0"/>
        <w:snapToGrid w:val="0"/>
        <w:spacing w:line="360" w:lineRule="auto"/>
        <w:rPr>
          <w:rFonts w:ascii="Book Antiqua" w:hAnsi="Book Antiqua"/>
          <w:b/>
          <w:sz w:val="24"/>
          <w:szCs w:val="24"/>
        </w:rPr>
      </w:pPr>
      <w:r w:rsidRPr="00683816">
        <w:rPr>
          <w:rFonts w:ascii="Book Antiqua" w:hAnsi="Book Antiqua"/>
          <w:b/>
          <w:sz w:val="24"/>
          <w:szCs w:val="24"/>
        </w:rPr>
        <w:t xml:space="preserve">Peer-review started: </w:t>
      </w:r>
      <w:r w:rsidR="0003276E" w:rsidRPr="00683816">
        <w:rPr>
          <w:rFonts w:ascii="Book Antiqua" w:hAnsi="Book Antiqua"/>
          <w:sz w:val="24"/>
          <w:szCs w:val="24"/>
        </w:rPr>
        <w:t>November 9, 2017</w:t>
      </w:r>
    </w:p>
    <w:p w:rsidR="00073D1A" w:rsidRPr="00683816" w:rsidRDefault="00073D1A" w:rsidP="00683816">
      <w:pPr>
        <w:adjustRightInd w:val="0"/>
        <w:snapToGrid w:val="0"/>
        <w:spacing w:line="360" w:lineRule="auto"/>
        <w:rPr>
          <w:rFonts w:ascii="Book Antiqua" w:hAnsi="Book Antiqua"/>
          <w:sz w:val="24"/>
          <w:szCs w:val="24"/>
        </w:rPr>
      </w:pPr>
      <w:r w:rsidRPr="00683816">
        <w:rPr>
          <w:rFonts w:ascii="Book Antiqua" w:hAnsi="Book Antiqua"/>
          <w:b/>
          <w:sz w:val="24"/>
          <w:szCs w:val="24"/>
        </w:rPr>
        <w:t xml:space="preserve">First decision: </w:t>
      </w:r>
      <w:r w:rsidR="0003276E" w:rsidRPr="00683816">
        <w:rPr>
          <w:rFonts w:ascii="Book Antiqua" w:hAnsi="Book Antiqua"/>
          <w:sz w:val="24"/>
          <w:szCs w:val="24"/>
        </w:rPr>
        <w:t>November 30, 2017</w:t>
      </w:r>
    </w:p>
    <w:p w:rsidR="00073D1A" w:rsidRPr="00683816" w:rsidRDefault="00073D1A" w:rsidP="00683816">
      <w:pPr>
        <w:adjustRightInd w:val="0"/>
        <w:snapToGrid w:val="0"/>
        <w:spacing w:line="360" w:lineRule="auto"/>
        <w:rPr>
          <w:rFonts w:ascii="Book Antiqua" w:hAnsi="Book Antiqua"/>
          <w:sz w:val="24"/>
          <w:szCs w:val="24"/>
        </w:rPr>
      </w:pPr>
      <w:r w:rsidRPr="00683816">
        <w:rPr>
          <w:rFonts w:ascii="Book Antiqua" w:hAnsi="Book Antiqua"/>
          <w:b/>
          <w:sz w:val="24"/>
          <w:szCs w:val="24"/>
        </w:rPr>
        <w:t xml:space="preserve">Revised: </w:t>
      </w:r>
      <w:r w:rsidR="0003276E" w:rsidRPr="00683816">
        <w:rPr>
          <w:rFonts w:ascii="Book Antiqua" w:hAnsi="Book Antiqua"/>
          <w:sz w:val="24"/>
          <w:szCs w:val="24"/>
        </w:rPr>
        <w:t>December 14, 2017</w:t>
      </w:r>
    </w:p>
    <w:p w:rsidR="00073D1A" w:rsidRPr="00683816" w:rsidRDefault="00073D1A" w:rsidP="00683816">
      <w:pPr>
        <w:adjustRightInd w:val="0"/>
        <w:snapToGrid w:val="0"/>
        <w:spacing w:line="360" w:lineRule="auto"/>
        <w:rPr>
          <w:rFonts w:ascii="Book Antiqua" w:hAnsi="Book Antiqua"/>
          <w:b/>
          <w:sz w:val="24"/>
          <w:szCs w:val="24"/>
        </w:rPr>
      </w:pPr>
      <w:r w:rsidRPr="00683816">
        <w:rPr>
          <w:rFonts w:ascii="Book Antiqua" w:hAnsi="Book Antiqua"/>
          <w:b/>
          <w:sz w:val="24"/>
          <w:szCs w:val="24"/>
        </w:rPr>
        <w:t>Accepted:</w:t>
      </w:r>
      <w:r w:rsidR="00DC1BDC" w:rsidRPr="00DC1BDC">
        <w:t xml:space="preserve"> </w:t>
      </w:r>
      <w:r w:rsidR="00DC1BDC" w:rsidRPr="00DC1BDC">
        <w:rPr>
          <w:rFonts w:ascii="Book Antiqua" w:hAnsi="Book Antiqua"/>
          <w:sz w:val="24"/>
          <w:szCs w:val="24"/>
        </w:rPr>
        <w:t>December 20, 2017</w:t>
      </w:r>
      <w:r w:rsidRPr="00683816">
        <w:rPr>
          <w:rFonts w:ascii="Book Antiqua" w:hAnsi="Book Antiqua"/>
          <w:sz w:val="24"/>
          <w:szCs w:val="24"/>
        </w:rPr>
        <w:t xml:space="preserve"> </w:t>
      </w:r>
    </w:p>
    <w:p w:rsidR="00073D1A" w:rsidRPr="00683816" w:rsidRDefault="00073D1A" w:rsidP="00683816">
      <w:pPr>
        <w:adjustRightInd w:val="0"/>
        <w:snapToGrid w:val="0"/>
        <w:spacing w:line="360" w:lineRule="auto"/>
        <w:rPr>
          <w:rFonts w:ascii="Book Antiqua" w:hAnsi="Book Antiqua"/>
          <w:b/>
          <w:sz w:val="24"/>
          <w:szCs w:val="24"/>
        </w:rPr>
      </w:pPr>
      <w:r w:rsidRPr="00683816">
        <w:rPr>
          <w:rFonts w:ascii="Book Antiqua" w:hAnsi="Book Antiqua"/>
          <w:b/>
          <w:sz w:val="24"/>
          <w:szCs w:val="24"/>
        </w:rPr>
        <w:t>Article in press:</w:t>
      </w:r>
    </w:p>
    <w:p w:rsidR="00073D1A" w:rsidRPr="00683816" w:rsidRDefault="00073D1A" w:rsidP="00683816">
      <w:pPr>
        <w:adjustRightInd w:val="0"/>
        <w:snapToGrid w:val="0"/>
        <w:spacing w:line="360" w:lineRule="auto"/>
        <w:rPr>
          <w:rFonts w:ascii="Book Antiqua" w:hAnsi="Book Antiqua"/>
          <w:sz w:val="24"/>
          <w:szCs w:val="24"/>
        </w:rPr>
      </w:pPr>
      <w:r w:rsidRPr="00683816">
        <w:rPr>
          <w:rFonts w:ascii="Book Antiqua" w:hAnsi="Book Antiqua"/>
          <w:b/>
          <w:sz w:val="24"/>
          <w:szCs w:val="24"/>
        </w:rPr>
        <w:t>Published online:</w:t>
      </w:r>
    </w:p>
    <w:p w:rsidR="00073D1A" w:rsidRPr="00683816" w:rsidRDefault="00073D1A" w:rsidP="00683816">
      <w:pPr>
        <w:adjustRightInd w:val="0"/>
        <w:snapToGrid w:val="0"/>
        <w:spacing w:line="360" w:lineRule="auto"/>
        <w:rPr>
          <w:rFonts w:ascii="Book Antiqua" w:hAnsi="Book Antiqua"/>
          <w:sz w:val="24"/>
          <w:szCs w:val="24"/>
        </w:rPr>
      </w:pPr>
    </w:p>
    <w:p w:rsidR="00073D1A" w:rsidRPr="00683816" w:rsidRDefault="00073D1A" w:rsidP="00683816">
      <w:pPr>
        <w:adjustRightInd w:val="0"/>
        <w:snapToGrid w:val="0"/>
        <w:spacing w:line="360" w:lineRule="auto"/>
        <w:rPr>
          <w:rFonts w:ascii="Book Antiqua" w:hAnsi="Book Antiqua"/>
          <w:b/>
          <w:bCs/>
          <w:kern w:val="0"/>
          <w:sz w:val="24"/>
          <w:szCs w:val="24"/>
        </w:rPr>
      </w:pPr>
      <w:r w:rsidRPr="00683816">
        <w:rPr>
          <w:rFonts w:ascii="Book Antiqua" w:hAnsi="Book Antiqua"/>
          <w:b/>
          <w:bCs/>
          <w:kern w:val="0"/>
          <w:sz w:val="24"/>
          <w:szCs w:val="24"/>
        </w:rPr>
        <w:br w:type="page"/>
      </w:r>
      <w:r w:rsidRPr="00683816">
        <w:rPr>
          <w:rFonts w:ascii="Book Antiqua" w:hAnsi="Book Antiqua"/>
          <w:b/>
          <w:bCs/>
          <w:kern w:val="0"/>
          <w:sz w:val="24"/>
          <w:szCs w:val="24"/>
        </w:rPr>
        <w:lastRenderedPageBreak/>
        <w:t>Abstract</w:t>
      </w:r>
    </w:p>
    <w:p w:rsidR="00073D1A" w:rsidRPr="00683816" w:rsidRDefault="00073D1A" w:rsidP="00683816">
      <w:pPr>
        <w:adjustRightInd w:val="0"/>
        <w:snapToGrid w:val="0"/>
        <w:spacing w:line="360" w:lineRule="auto"/>
        <w:rPr>
          <w:rFonts w:ascii="Book Antiqua" w:hAnsi="Book Antiqua"/>
          <w:b/>
          <w:bCs/>
          <w:i/>
          <w:kern w:val="0"/>
          <w:sz w:val="24"/>
          <w:szCs w:val="24"/>
        </w:rPr>
      </w:pPr>
      <w:r w:rsidRPr="00683816">
        <w:rPr>
          <w:rFonts w:ascii="Book Antiqua" w:hAnsi="Book Antiqua"/>
          <w:b/>
          <w:bCs/>
          <w:i/>
          <w:kern w:val="0"/>
          <w:sz w:val="24"/>
          <w:szCs w:val="24"/>
        </w:rPr>
        <w:t>AIM</w:t>
      </w:r>
    </w:p>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eastAsia="MyriadPro-Light" w:hAnsi="Book Antiqua" w:cs="Book Antiqua"/>
          <w:kern w:val="0"/>
          <w:sz w:val="24"/>
          <w:szCs w:val="24"/>
        </w:rPr>
        <w:t>To</w:t>
      </w:r>
      <w:r w:rsidRPr="00683816">
        <w:rPr>
          <w:rFonts w:ascii="Book Antiqua" w:hAnsi="Book Antiqua" w:cs="Book Antiqua"/>
          <w:sz w:val="24"/>
          <w:szCs w:val="24"/>
        </w:rPr>
        <w:t xml:space="preserve"> </w:t>
      </w:r>
      <w:r w:rsidRPr="00683816">
        <w:rPr>
          <w:rFonts w:ascii="Book Antiqua" w:eastAsia="MyriadPro-Light" w:hAnsi="Book Antiqua" w:cs="Book Antiqua"/>
          <w:kern w:val="0"/>
          <w:sz w:val="24"/>
          <w:szCs w:val="24"/>
        </w:rPr>
        <w:t>investigate</w:t>
      </w:r>
      <w:r w:rsidRPr="00683816">
        <w:rPr>
          <w:rFonts w:ascii="Book Antiqua" w:hAnsi="Book Antiqua" w:cs="Book Antiqua"/>
          <w:sz w:val="24"/>
          <w:szCs w:val="24"/>
        </w:rPr>
        <w:t xml:space="preserve"> the prevalence and clinical significance of autoimmune liver diseases (ALDs)-related autoantibodies in patients with</w:t>
      </w:r>
      <w:r w:rsidRPr="00683816">
        <w:rPr>
          <w:rFonts w:ascii="Book Antiqua" w:hAnsi="Book Antiqua" w:cs="Book Antiqua"/>
          <w:kern w:val="0"/>
          <w:sz w:val="24"/>
          <w:szCs w:val="24"/>
        </w:rPr>
        <w:t xml:space="preserve"> </w:t>
      </w:r>
      <w:r w:rsidRPr="00683816">
        <w:rPr>
          <w:rFonts w:ascii="Book Antiqua" w:hAnsi="Book Antiqua" w:cs="Book Antiqua"/>
          <w:sz w:val="24"/>
          <w:szCs w:val="24"/>
        </w:rPr>
        <w:t xml:space="preserve">biliary </w:t>
      </w:r>
      <w:r w:rsidRPr="00683816">
        <w:rPr>
          <w:rFonts w:ascii="Book Antiqua" w:hAnsi="Book Antiqua" w:cs="Book Antiqua"/>
          <w:kern w:val="0"/>
          <w:sz w:val="24"/>
          <w:szCs w:val="24"/>
        </w:rPr>
        <w:t>atresia (BA).</w:t>
      </w:r>
    </w:p>
    <w:p w:rsidR="00073D1A" w:rsidRPr="00683816" w:rsidRDefault="00073D1A" w:rsidP="00683816">
      <w:pPr>
        <w:autoSpaceDE w:val="0"/>
        <w:autoSpaceDN w:val="0"/>
        <w:adjustRightInd w:val="0"/>
        <w:snapToGrid w:val="0"/>
        <w:spacing w:line="360" w:lineRule="auto"/>
        <w:rPr>
          <w:rFonts w:ascii="Book Antiqua" w:hAnsi="Book Antiqua"/>
          <w:b/>
          <w:bCs/>
          <w:i/>
          <w:kern w:val="0"/>
          <w:sz w:val="24"/>
          <w:szCs w:val="24"/>
        </w:rPr>
      </w:pPr>
    </w:p>
    <w:p w:rsidR="00073D1A" w:rsidRPr="00683816" w:rsidRDefault="00073D1A" w:rsidP="00683816">
      <w:pPr>
        <w:autoSpaceDE w:val="0"/>
        <w:autoSpaceDN w:val="0"/>
        <w:adjustRightInd w:val="0"/>
        <w:snapToGrid w:val="0"/>
        <w:spacing w:line="360" w:lineRule="auto"/>
        <w:rPr>
          <w:rFonts w:ascii="Book Antiqua" w:hAnsi="Book Antiqua"/>
          <w:bCs/>
          <w:i/>
          <w:kern w:val="0"/>
          <w:sz w:val="24"/>
          <w:szCs w:val="24"/>
        </w:rPr>
      </w:pPr>
      <w:r w:rsidRPr="00683816">
        <w:rPr>
          <w:rFonts w:ascii="Book Antiqua" w:hAnsi="Book Antiqua"/>
          <w:b/>
          <w:bCs/>
          <w:i/>
          <w:kern w:val="0"/>
          <w:sz w:val="24"/>
          <w:szCs w:val="24"/>
        </w:rPr>
        <w:t>METHODS</w:t>
      </w:r>
    </w:p>
    <w:p w:rsidR="00073D1A" w:rsidRPr="00683816" w:rsidRDefault="00073D1A" w:rsidP="00683816">
      <w:pPr>
        <w:autoSpaceDE w:val="0"/>
        <w:autoSpaceDN w:val="0"/>
        <w:adjustRightInd w:val="0"/>
        <w:snapToGrid w:val="0"/>
        <w:spacing w:line="360" w:lineRule="auto"/>
        <w:rPr>
          <w:rFonts w:ascii="Book Antiqua" w:hAnsi="Book Antiqua" w:cs="Book Antiqua"/>
          <w:kern w:val="0"/>
          <w:sz w:val="24"/>
          <w:szCs w:val="24"/>
        </w:rPr>
      </w:pPr>
      <w:r w:rsidRPr="00683816">
        <w:rPr>
          <w:rFonts w:ascii="Book Antiqua" w:hAnsi="Book Antiqua" w:cs="Book Antiqua"/>
          <w:sz w:val="24"/>
          <w:szCs w:val="24"/>
        </w:rPr>
        <w:t xml:space="preserve">Sera of 124 BA patients and 140 age-matched non-BA controls were assayed for detection of the following autoantibodies: ALD profile and specific anti-nuclear antibody (ANA), by line-blot assay; ANA and anti-neutrophil cytoplasmic antibody (ANCA), by indirect immunofluorescence assay; specific ANCA and anti-M2-3E, by enzyme linked immunosorbent assay. Associations </w:t>
      </w:r>
      <w:r w:rsidRPr="00683816">
        <w:rPr>
          <w:rFonts w:ascii="Book Antiqua" w:hAnsi="Book Antiqua" w:cs="Book Antiqua"/>
          <w:kern w:val="0"/>
          <w:sz w:val="24"/>
          <w:szCs w:val="24"/>
        </w:rPr>
        <w:t>of these autoantibodies with the clinical features of BA (</w:t>
      </w:r>
      <w:r w:rsidRPr="00683816">
        <w:rPr>
          <w:rFonts w:ascii="Book Antiqua" w:hAnsi="Book Antiqua" w:cs="Book Antiqua"/>
          <w:i/>
          <w:kern w:val="0"/>
          <w:sz w:val="24"/>
          <w:szCs w:val="24"/>
        </w:rPr>
        <w:t>i.e.</w:t>
      </w:r>
      <w:r w:rsidR="000D4B13" w:rsidRPr="00683816">
        <w:rPr>
          <w:rFonts w:ascii="Book Antiqua" w:hAnsi="Book Antiqua" w:cs="Book Antiqua"/>
          <w:kern w:val="0"/>
          <w:sz w:val="24"/>
          <w:szCs w:val="24"/>
        </w:rPr>
        <w:t>,</w:t>
      </w:r>
      <w:r w:rsidRPr="00683816">
        <w:rPr>
          <w:rFonts w:ascii="Book Antiqua" w:hAnsi="Book Antiqua" w:cs="Book Antiqua"/>
          <w:kern w:val="0"/>
          <w:sz w:val="24"/>
          <w:szCs w:val="24"/>
        </w:rPr>
        <w:t xml:space="preserve"> cytomegalovirus infection, degree of liver fibrosis, and short-term prognosis of Kasai procedure) </w:t>
      </w:r>
      <w:r w:rsidRPr="00683816">
        <w:rPr>
          <w:rFonts w:ascii="Book Antiqua" w:eastAsia="Book Antiqua" w:hAnsi="Book Antiqua" w:cs="Book Antiqua"/>
          <w:kern w:val="0"/>
          <w:sz w:val="24"/>
          <w:szCs w:val="24"/>
        </w:rPr>
        <w:t xml:space="preserve">were evaluated by </w:t>
      </w:r>
      <w:r w:rsidRPr="00683816">
        <w:rPr>
          <w:rFonts w:ascii="Book Antiqua" w:eastAsia="Book Antiqua" w:hAnsi="Book Antiqua" w:cs="Book Antiqua"/>
          <w:sz w:val="24"/>
          <w:szCs w:val="24"/>
        </w:rPr>
        <w:t>Spearman’s correlation coefficient</w:t>
      </w:r>
      <w:r w:rsidR="00850840" w:rsidRPr="00683816">
        <w:rPr>
          <w:rFonts w:ascii="Book Antiqua" w:eastAsia="Book Antiqua" w:hAnsi="Book Antiqua" w:cs="Book Antiqua"/>
          <w:kern w:val="0"/>
          <w:sz w:val="24"/>
          <w:szCs w:val="24"/>
        </w:rPr>
        <w:t>.</w:t>
      </w:r>
    </w:p>
    <w:p w:rsidR="00073D1A" w:rsidRPr="00683816" w:rsidRDefault="00073D1A" w:rsidP="00683816">
      <w:pPr>
        <w:autoSpaceDE w:val="0"/>
        <w:autoSpaceDN w:val="0"/>
        <w:adjustRightInd w:val="0"/>
        <w:snapToGrid w:val="0"/>
        <w:spacing w:line="360" w:lineRule="auto"/>
        <w:rPr>
          <w:rFonts w:ascii="Book Antiqua" w:hAnsi="Book Antiqua"/>
          <w:b/>
          <w:bCs/>
          <w:i/>
          <w:kern w:val="0"/>
          <w:sz w:val="24"/>
          <w:szCs w:val="24"/>
        </w:rPr>
      </w:pPr>
    </w:p>
    <w:p w:rsidR="00073D1A" w:rsidRPr="00683816" w:rsidRDefault="00073D1A" w:rsidP="00683816">
      <w:pPr>
        <w:autoSpaceDE w:val="0"/>
        <w:autoSpaceDN w:val="0"/>
        <w:adjustRightInd w:val="0"/>
        <w:snapToGrid w:val="0"/>
        <w:spacing w:line="360" w:lineRule="auto"/>
        <w:rPr>
          <w:rFonts w:ascii="Book Antiqua" w:hAnsi="Book Antiqua"/>
          <w:b/>
          <w:bCs/>
          <w:i/>
          <w:kern w:val="0"/>
          <w:sz w:val="24"/>
          <w:szCs w:val="24"/>
        </w:rPr>
      </w:pPr>
      <w:r w:rsidRPr="00683816">
        <w:rPr>
          <w:rFonts w:ascii="Book Antiqua" w:hAnsi="Book Antiqua"/>
          <w:b/>
          <w:bCs/>
          <w:i/>
          <w:kern w:val="0"/>
          <w:sz w:val="24"/>
          <w:szCs w:val="24"/>
        </w:rPr>
        <w:t>RESULTS</w:t>
      </w:r>
    </w:p>
    <w:p w:rsidR="00073D1A" w:rsidRPr="00683816" w:rsidRDefault="00073D1A" w:rsidP="00683816">
      <w:pPr>
        <w:autoSpaceDE w:val="0"/>
        <w:autoSpaceDN w:val="0"/>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The overall positivity of serum autoantibodies in </w:t>
      </w:r>
      <w:r w:rsidRPr="00683816">
        <w:rPr>
          <w:rFonts w:ascii="Book Antiqua" w:hAnsi="Book Antiqua"/>
          <w:kern w:val="0"/>
          <w:sz w:val="24"/>
          <w:szCs w:val="24"/>
        </w:rPr>
        <w:t>preoperative</w:t>
      </w:r>
      <w:r w:rsidRPr="00683816">
        <w:rPr>
          <w:rFonts w:ascii="Book Antiqua" w:hAnsi="Book Antiqua" w:cs="Book Antiqua"/>
          <w:sz w:val="24"/>
          <w:szCs w:val="24"/>
        </w:rPr>
        <w:t xml:space="preserve"> BA patients was 56.5%. ALD profile assay showed that</w:t>
      </w:r>
      <w:r w:rsidRPr="00683816">
        <w:rPr>
          <w:rFonts w:ascii="Book Antiqua" w:hAnsi="Book Antiqua" w:cs="Book Antiqua"/>
          <w:bCs/>
          <w:sz w:val="24"/>
          <w:szCs w:val="24"/>
        </w:rPr>
        <w:t xml:space="preserve"> the</w:t>
      </w:r>
      <w:r w:rsidRPr="00683816">
        <w:rPr>
          <w:rFonts w:ascii="Book Antiqua" w:hAnsi="Book Antiqua" w:cs="Book Antiqua"/>
          <w:sz w:val="24"/>
          <w:szCs w:val="24"/>
        </w:rPr>
        <w:t xml:space="preserve"> positive reaction to primary biliary cholangitis-related autoantibodies in BA patients was higher than to autoimmune hepatitis-related autoantibodies. Among these autoantibodies, </w:t>
      </w:r>
      <w:r w:rsidRPr="00683816">
        <w:rPr>
          <w:rFonts w:ascii="Book Antiqua" w:hAnsi="Book Antiqua" w:cs="Book Antiqua"/>
          <w:kern w:val="0"/>
          <w:sz w:val="24"/>
          <w:szCs w:val="24"/>
        </w:rPr>
        <w:t xml:space="preserve">anti-BPO was detected more frequently in the BA patients than in the </w:t>
      </w:r>
      <w:r w:rsidRPr="00683816">
        <w:rPr>
          <w:rFonts w:ascii="Book Antiqua" w:hAnsi="Book Antiqua" w:cs="Book Antiqua"/>
          <w:sz w:val="24"/>
          <w:szCs w:val="24"/>
        </w:rPr>
        <w:t xml:space="preserve">controls (14.8% </w:t>
      </w:r>
      <w:r w:rsidRPr="00683816">
        <w:rPr>
          <w:rFonts w:ascii="Book Antiqua" w:hAnsi="Book Antiqua" w:cs="Book Antiqua"/>
          <w:i/>
          <w:sz w:val="24"/>
          <w:szCs w:val="24"/>
        </w:rPr>
        <w:t>vs</w:t>
      </w:r>
      <w:r w:rsidRPr="00683816">
        <w:rPr>
          <w:rFonts w:ascii="Book Antiqua" w:hAnsi="Book Antiqua" w:cs="Book Antiqua"/>
          <w:sz w:val="24"/>
          <w:szCs w:val="24"/>
        </w:rPr>
        <w:t xml:space="preserve"> 2.2%, </w:t>
      </w:r>
      <w:r w:rsidRPr="00683816">
        <w:rPr>
          <w:rFonts w:ascii="Book Antiqua" w:hAnsi="Book Antiqua" w:cs="Book Antiqua"/>
          <w:i/>
          <w:sz w:val="24"/>
          <w:szCs w:val="24"/>
        </w:rPr>
        <w:t xml:space="preserve">P &lt; </w:t>
      </w:r>
      <w:r w:rsidRPr="00683816">
        <w:rPr>
          <w:rFonts w:ascii="Book Antiqua" w:hAnsi="Book Antiqua" w:cs="Book Antiqua"/>
          <w:sz w:val="24"/>
          <w:szCs w:val="24"/>
        </w:rPr>
        <w:t>0.05). Accordingly,</w:t>
      </w:r>
      <w:r w:rsidRPr="00683816">
        <w:rPr>
          <w:rFonts w:ascii="Book Antiqua" w:hAnsi="Book Antiqua" w:cs="Book Antiqua"/>
          <w:kern w:val="0"/>
          <w:sz w:val="24"/>
          <w:szCs w:val="24"/>
        </w:rPr>
        <w:t xml:space="preserve"> 32 (25.8%) of the 124 BA patients also showed a high positive reaction for anti-M2-3E. By comparison, the controls had a remarkably lower frequency of anti-M2-3E (</w:t>
      </w:r>
      <w:r w:rsidRPr="00683816">
        <w:rPr>
          <w:rFonts w:ascii="Book Antiqua" w:hAnsi="Book Antiqua" w:cs="Book Antiqua"/>
          <w:i/>
          <w:kern w:val="0"/>
          <w:sz w:val="24"/>
          <w:szCs w:val="24"/>
        </w:rPr>
        <w:t xml:space="preserve">P </w:t>
      </w:r>
      <w:r w:rsidRPr="00683816">
        <w:rPr>
          <w:rFonts w:ascii="Book Antiqua" w:hAnsi="Book Antiqua" w:cs="Book Antiqua"/>
          <w:kern w:val="0"/>
          <w:sz w:val="24"/>
          <w:szCs w:val="24"/>
        </w:rPr>
        <w:t xml:space="preserve">&lt; 0.05), with 6/92 (8.6%) of patients with other liver diseases and 2/48 (4.2%) for healthy controls. </w:t>
      </w:r>
      <w:r w:rsidRPr="00683816">
        <w:rPr>
          <w:rFonts w:ascii="Book Antiqua" w:hAnsi="Book Antiqua" w:cs="Book Antiqua"/>
          <w:sz w:val="24"/>
          <w:szCs w:val="24"/>
        </w:rPr>
        <w:t>The prevalence of ANA in BA patients was 11.3%, which was higher than the disease controls (</w:t>
      </w:r>
      <w:r w:rsidRPr="00683816">
        <w:rPr>
          <w:rFonts w:ascii="Book Antiqua" w:hAnsi="Book Antiqua" w:cs="Book Antiqua"/>
          <w:bCs/>
          <w:sz w:val="24"/>
          <w:szCs w:val="24"/>
        </w:rPr>
        <w:t>3.3%,</w:t>
      </w:r>
      <w:r w:rsidRPr="00683816">
        <w:rPr>
          <w:rFonts w:ascii="Book Antiqua" w:hAnsi="Book Antiqua" w:cs="Book Antiqua"/>
          <w:sz w:val="24"/>
          <w:szCs w:val="24"/>
        </w:rPr>
        <w:t xml:space="preserve"> </w:t>
      </w:r>
      <w:r w:rsidRPr="00683816">
        <w:rPr>
          <w:rFonts w:ascii="Book Antiqua" w:hAnsi="Book Antiqua" w:cs="Book Antiqua"/>
          <w:i/>
          <w:sz w:val="24"/>
          <w:szCs w:val="24"/>
        </w:rPr>
        <w:t xml:space="preserve">P </w:t>
      </w:r>
      <w:r w:rsidRPr="00683816">
        <w:rPr>
          <w:rFonts w:ascii="Book Antiqua" w:hAnsi="Book Antiqua" w:cs="Book Antiqua"/>
          <w:sz w:val="24"/>
          <w:szCs w:val="24"/>
        </w:rPr>
        <w:t xml:space="preserve">&lt; 0.05), but the reactivity to specific ANA was only 8.2%. The prevalence of ANCAs (ANCA or specific ANCA) in BA patients was also remarkably higher than in the healthy controls (37.9% </w:t>
      </w:r>
      <w:r w:rsidRPr="00683816">
        <w:rPr>
          <w:rFonts w:ascii="Book Antiqua" w:hAnsi="Book Antiqua" w:cs="Book Antiqua"/>
          <w:i/>
          <w:sz w:val="24"/>
          <w:szCs w:val="24"/>
        </w:rPr>
        <w:t>vs</w:t>
      </w:r>
      <w:r w:rsidRPr="00683816">
        <w:rPr>
          <w:rFonts w:ascii="Book Antiqua" w:hAnsi="Book Antiqua" w:cs="Book Antiqua"/>
          <w:sz w:val="24"/>
          <w:szCs w:val="24"/>
        </w:rPr>
        <w:t xml:space="preserve"> 6.3%, </w:t>
      </w:r>
      <w:r w:rsidRPr="00683816">
        <w:rPr>
          <w:rFonts w:ascii="Book Antiqua" w:hAnsi="Book Antiqua" w:cs="Book Antiqua"/>
          <w:i/>
          <w:iCs/>
          <w:sz w:val="24"/>
          <w:szCs w:val="24"/>
        </w:rPr>
        <w:t xml:space="preserve">P </w:t>
      </w:r>
      <w:r w:rsidRPr="00683816">
        <w:rPr>
          <w:rFonts w:ascii="Book Antiqua" w:hAnsi="Book Antiqua" w:cs="Book Antiqua"/>
          <w:iCs/>
          <w:sz w:val="24"/>
          <w:szCs w:val="24"/>
        </w:rPr>
        <w:t xml:space="preserve">&lt; </w:t>
      </w:r>
      <w:r w:rsidRPr="00683816">
        <w:rPr>
          <w:rFonts w:ascii="Book Antiqua" w:hAnsi="Book Antiqua" w:cs="Book Antiqua"/>
          <w:sz w:val="24"/>
          <w:szCs w:val="24"/>
        </w:rPr>
        <w:t>0.05), yet showed no difference from that in patients with other cholestasis</w:t>
      </w:r>
      <w:r w:rsidRPr="00683816">
        <w:rPr>
          <w:rFonts w:ascii="Book Antiqua" w:eastAsia="Microsoft YaHei" w:hAnsi="Book Antiqua" w:cs="Book Antiqua"/>
          <w:sz w:val="24"/>
          <w:szCs w:val="24"/>
        </w:rPr>
        <w:t>.</w:t>
      </w:r>
      <w:r w:rsidRPr="00683816">
        <w:rPr>
          <w:rFonts w:ascii="Book Antiqua" w:hAnsi="Book Antiqua"/>
          <w:sz w:val="24"/>
          <w:szCs w:val="24"/>
        </w:rPr>
        <w:t xml:space="preserve"> </w:t>
      </w:r>
      <w:r w:rsidRPr="00683816">
        <w:rPr>
          <w:rFonts w:ascii="Book Antiqua" w:eastAsia="Microsoft YaHei" w:hAnsi="Book Antiqua" w:cs="Book Antiqua"/>
          <w:sz w:val="24"/>
          <w:szCs w:val="24"/>
        </w:rPr>
        <w:t>ANCAs positivity was closely associated with the occurrence of postoperative cholangitis (</w:t>
      </w:r>
      <w:r w:rsidRPr="00683816">
        <w:rPr>
          <w:rFonts w:ascii="Book Antiqua" w:eastAsia="Microsoft YaHei" w:hAnsi="Book Antiqua" w:cs="Book Antiqua"/>
          <w:i/>
          <w:sz w:val="24"/>
          <w:szCs w:val="24"/>
        </w:rPr>
        <w:t>r</w:t>
      </w:r>
      <w:r w:rsidRPr="00683816">
        <w:rPr>
          <w:rFonts w:ascii="Book Antiqua" w:eastAsia="Microsoft YaHei" w:hAnsi="Book Antiqua" w:cs="Book Antiqua"/>
          <w:sz w:val="24"/>
          <w:szCs w:val="24"/>
        </w:rPr>
        <w:t xml:space="preserve"> = 0.61, </w:t>
      </w:r>
      <w:r w:rsidRPr="00683816">
        <w:rPr>
          <w:rFonts w:ascii="Book Antiqua" w:hAnsi="Book Antiqua" w:cs="Book Antiqua"/>
          <w:i/>
          <w:sz w:val="24"/>
          <w:szCs w:val="24"/>
        </w:rPr>
        <w:t xml:space="preserve">P </w:t>
      </w:r>
      <w:r w:rsidRPr="00683816">
        <w:rPr>
          <w:rFonts w:ascii="Book Antiqua" w:hAnsi="Book Antiqua" w:cs="Book Antiqua"/>
          <w:sz w:val="24"/>
          <w:szCs w:val="24"/>
        </w:rPr>
        <w:t>&lt; 0.05</w:t>
      </w:r>
      <w:r w:rsidRPr="00683816">
        <w:rPr>
          <w:rFonts w:ascii="Book Antiqua" w:eastAsia="Microsoft YaHei" w:hAnsi="Book Antiqua" w:cs="Book Antiqua"/>
          <w:sz w:val="24"/>
          <w:szCs w:val="24"/>
        </w:rPr>
        <w:t xml:space="preserve">), </w:t>
      </w:r>
      <w:r w:rsidRPr="00683816">
        <w:rPr>
          <w:rFonts w:ascii="Book Antiqua" w:hAnsi="Book Antiqua" w:cs="Book Antiqua"/>
          <w:sz w:val="24"/>
          <w:szCs w:val="24"/>
        </w:rPr>
        <w:t xml:space="preserve">whereas none of the autoantibodies showed correlation to </w:t>
      </w:r>
      <w:r w:rsidRPr="00683816">
        <w:rPr>
          <w:rFonts w:ascii="Book Antiqua" w:hAnsi="Book Antiqua" w:cs="Book Antiqua"/>
          <w:kern w:val="0"/>
          <w:sz w:val="24"/>
          <w:szCs w:val="24"/>
        </w:rPr>
        <w:t>cytomegalovirus</w:t>
      </w:r>
      <w:r w:rsidRPr="00683816">
        <w:rPr>
          <w:rFonts w:ascii="Book Antiqua" w:hAnsi="Book Antiqua" w:cs="Book Antiqua"/>
          <w:sz w:val="24"/>
          <w:szCs w:val="24"/>
        </w:rPr>
        <w:t xml:space="preserve"> infection or the stages of liver fibrosis.</w:t>
      </w:r>
    </w:p>
    <w:p w:rsidR="00073D1A" w:rsidRPr="00683816" w:rsidRDefault="00073D1A" w:rsidP="00683816">
      <w:pPr>
        <w:adjustRightInd w:val="0"/>
        <w:snapToGrid w:val="0"/>
        <w:spacing w:line="360" w:lineRule="auto"/>
        <w:rPr>
          <w:rFonts w:ascii="Book Antiqua" w:hAnsi="Book Antiqua"/>
          <w:b/>
          <w:bCs/>
          <w:i/>
          <w:kern w:val="0"/>
          <w:sz w:val="24"/>
          <w:szCs w:val="24"/>
        </w:rPr>
      </w:pPr>
    </w:p>
    <w:p w:rsidR="00073D1A" w:rsidRPr="00683816" w:rsidRDefault="00073D1A" w:rsidP="00683816">
      <w:pPr>
        <w:adjustRightInd w:val="0"/>
        <w:snapToGrid w:val="0"/>
        <w:spacing w:line="360" w:lineRule="auto"/>
        <w:rPr>
          <w:rFonts w:ascii="Book Antiqua" w:hAnsi="Book Antiqua"/>
          <w:b/>
          <w:bCs/>
          <w:i/>
          <w:kern w:val="0"/>
          <w:sz w:val="24"/>
          <w:szCs w:val="24"/>
        </w:rPr>
      </w:pPr>
      <w:r w:rsidRPr="00683816">
        <w:rPr>
          <w:rFonts w:ascii="Book Antiqua" w:hAnsi="Book Antiqua"/>
          <w:b/>
          <w:bCs/>
          <w:i/>
          <w:kern w:val="0"/>
          <w:sz w:val="24"/>
          <w:szCs w:val="24"/>
        </w:rPr>
        <w:t>CONCLUSION</w:t>
      </w:r>
    </w:p>
    <w:p w:rsidR="00073D1A" w:rsidRPr="00683816" w:rsidRDefault="00073D1A" w:rsidP="00683816">
      <w:pPr>
        <w:adjustRightInd w:val="0"/>
        <w:snapToGrid w:val="0"/>
        <w:spacing w:line="360" w:lineRule="auto"/>
        <w:rPr>
          <w:rFonts w:ascii="Book Antiqua" w:hAnsi="Book Antiqua" w:cs="Book Antiqua"/>
          <w:sz w:val="24"/>
          <w:szCs w:val="24"/>
        </w:rPr>
      </w:pPr>
      <w:bookmarkStart w:id="21" w:name="_Hlk493584434"/>
      <w:r w:rsidRPr="00683816">
        <w:rPr>
          <w:rFonts w:ascii="Book Antiqua" w:hAnsi="Book Antiqua" w:cs="Book Antiqua"/>
          <w:bCs/>
          <w:sz w:val="24"/>
          <w:szCs w:val="24"/>
        </w:rPr>
        <w:t xml:space="preserve">High prevalence of autoantibodies in the BA </w:t>
      </w:r>
      <w:r w:rsidRPr="00683816">
        <w:rPr>
          <w:rFonts w:ascii="Book Antiqua" w:hAnsi="Book Antiqua"/>
          <w:sz w:val="24"/>
          <w:szCs w:val="24"/>
        </w:rPr>
        <w:t>developmental process</w:t>
      </w:r>
      <w:r w:rsidRPr="00683816">
        <w:rPr>
          <w:rFonts w:ascii="Book Antiqua" w:hAnsi="Book Antiqua" w:cs="Book Antiqua"/>
          <w:bCs/>
          <w:sz w:val="24"/>
          <w:szCs w:val="24"/>
        </w:rPr>
        <w:t xml:space="preserve"> strongly reveals the </w:t>
      </w:r>
      <w:r w:rsidRPr="00683816">
        <w:rPr>
          <w:rFonts w:ascii="Book Antiqua" w:hAnsi="Book Antiqua" w:cs="Book Antiqua"/>
          <w:sz w:val="24"/>
          <w:szCs w:val="24"/>
        </w:rPr>
        <w:t>autoimmune-mediated</w:t>
      </w:r>
      <w:r w:rsidRPr="00683816">
        <w:rPr>
          <w:rFonts w:ascii="Book Antiqua" w:hAnsi="Book Antiqua" w:cs="Book Antiqua"/>
          <w:bCs/>
          <w:sz w:val="24"/>
          <w:szCs w:val="24"/>
        </w:rPr>
        <w:t xml:space="preserve"> pathogenesis. Serological </w:t>
      </w:r>
      <w:r w:rsidRPr="00683816">
        <w:rPr>
          <w:rFonts w:ascii="Book Antiqua" w:hAnsi="Book Antiqua" w:cs="Book Antiqua"/>
          <w:sz w:val="24"/>
          <w:szCs w:val="24"/>
        </w:rPr>
        <w:t>ANCAs positivity may be a useful predictive biomarker of postoperative cholangitis.</w:t>
      </w:r>
      <w:bookmarkEnd w:id="21"/>
      <w:r w:rsidRPr="00683816">
        <w:rPr>
          <w:rFonts w:ascii="Book Antiqua" w:hAnsi="Book Antiqua" w:cs="Book Antiqua"/>
          <w:sz w:val="24"/>
          <w:szCs w:val="24"/>
        </w:rPr>
        <w:t xml:space="preserve"> </w:t>
      </w:r>
    </w:p>
    <w:p w:rsidR="00073D1A" w:rsidRPr="00683816" w:rsidRDefault="00073D1A" w:rsidP="00683816">
      <w:pPr>
        <w:adjustRightInd w:val="0"/>
        <w:snapToGrid w:val="0"/>
        <w:spacing w:line="360" w:lineRule="auto"/>
        <w:rPr>
          <w:rFonts w:ascii="Book Antiqua" w:hAnsi="Book Antiqua"/>
          <w:b/>
          <w:kern w:val="0"/>
          <w:sz w:val="24"/>
          <w:szCs w:val="24"/>
        </w:rPr>
      </w:pPr>
    </w:p>
    <w:p w:rsidR="00073D1A" w:rsidRPr="00683816" w:rsidRDefault="00073D1A" w:rsidP="00683816">
      <w:pPr>
        <w:adjustRightInd w:val="0"/>
        <w:snapToGrid w:val="0"/>
        <w:spacing w:line="360" w:lineRule="auto"/>
        <w:rPr>
          <w:rFonts w:ascii="Book Antiqua" w:hAnsi="Book Antiqua"/>
          <w:b/>
          <w:kern w:val="0"/>
          <w:sz w:val="24"/>
          <w:szCs w:val="24"/>
        </w:rPr>
      </w:pPr>
      <w:r w:rsidRPr="00683816">
        <w:rPr>
          <w:rFonts w:ascii="Book Antiqua" w:hAnsi="Book Antiqua"/>
          <w:b/>
          <w:sz w:val="24"/>
          <w:szCs w:val="24"/>
        </w:rPr>
        <w:t xml:space="preserve">Key words: </w:t>
      </w:r>
      <w:r w:rsidRPr="00683816">
        <w:rPr>
          <w:rFonts w:ascii="Book Antiqua" w:hAnsi="Book Antiqua" w:cs="Book Antiqua"/>
          <w:kern w:val="0"/>
          <w:sz w:val="24"/>
          <w:szCs w:val="24"/>
        </w:rPr>
        <w:t>Biliary atresia</w:t>
      </w:r>
      <w:bookmarkStart w:id="22" w:name="OLE_LINK73"/>
      <w:r w:rsidRPr="00683816">
        <w:rPr>
          <w:rFonts w:ascii="Book Antiqua" w:hAnsi="Book Antiqua" w:cs="Book Antiqua"/>
          <w:kern w:val="0"/>
          <w:sz w:val="24"/>
          <w:szCs w:val="24"/>
        </w:rPr>
        <w:t>;</w:t>
      </w:r>
      <w:bookmarkEnd w:id="22"/>
      <w:r w:rsidRPr="00683816">
        <w:rPr>
          <w:rFonts w:ascii="Book Antiqua" w:eastAsia="MinionPro-Regular" w:hAnsi="Book Antiqua" w:cs="Book Antiqua"/>
          <w:kern w:val="0"/>
          <w:sz w:val="24"/>
          <w:szCs w:val="24"/>
        </w:rPr>
        <w:t xml:space="preserve"> </w:t>
      </w:r>
      <w:r w:rsidRPr="00683816">
        <w:rPr>
          <w:rFonts w:ascii="Book Antiqua" w:hAnsi="Book Antiqua" w:cs="Book Antiqua"/>
          <w:sz w:val="24"/>
          <w:szCs w:val="24"/>
        </w:rPr>
        <w:t>Anti-nuclear antibody</w:t>
      </w:r>
      <w:r w:rsidRPr="00683816">
        <w:rPr>
          <w:rFonts w:ascii="Book Antiqua" w:hAnsi="Book Antiqua" w:cs="Book Antiqua"/>
          <w:kern w:val="0"/>
          <w:sz w:val="24"/>
          <w:szCs w:val="24"/>
        </w:rPr>
        <w:t>;</w:t>
      </w:r>
      <w:r w:rsidRPr="00683816">
        <w:rPr>
          <w:rFonts w:ascii="Book Antiqua" w:eastAsia="MinionPro-Regular" w:hAnsi="Book Antiqua" w:cs="Book Antiqua"/>
          <w:kern w:val="0"/>
          <w:sz w:val="24"/>
          <w:szCs w:val="24"/>
        </w:rPr>
        <w:t xml:space="preserve"> </w:t>
      </w:r>
      <w:r w:rsidRPr="00683816">
        <w:rPr>
          <w:rFonts w:ascii="Book Antiqua" w:hAnsi="Book Antiqua" w:cs="Book Antiqua"/>
          <w:sz w:val="24"/>
          <w:szCs w:val="24"/>
        </w:rPr>
        <w:t>Anti-neutrophilic cytoplasmic antibody; Autoimmune liver diseases; Autoantibodies</w:t>
      </w:r>
    </w:p>
    <w:p w:rsidR="00073D1A" w:rsidRPr="00683816" w:rsidRDefault="00073D1A" w:rsidP="00683816">
      <w:pPr>
        <w:adjustRightInd w:val="0"/>
        <w:snapToGrid w:val="0"/>
        <w:spacing w:line="360" w:lineRule="auto"/>
        <w:rPr>
          <w:rFonts w:ascii="Book Antiqua" w:hAnsi="Book Antiqua"/>
          <w:b/>
          <w:kern w:val="0"/>
          <w:sz w:val="24"/>
          <w:szCs w:val="24"/>
        </w:rPr>
      </w:pPr>
      <w:bookmarkStart w:id="23" w:name="OLE_LINK39"/>
      <w:bookmarkStart w:id="24" w:name="OLE_LINK40"/>
    </w:p>
    <w:p w:rsidR="00A45884" w:rsidRPr="00683816" w:rsidRDefault="00A45884" w:rsidP="00683816">
      <w:pPr>
        <w:adjustRightInd w:val="0"/>
        <w:snapToGrid w:val="0"/>
        <w:spacing w:line="360" w:lineRule="auto"/>
        <w:rPr>
          <w:rFonts w:ascii="Book Antiqua" w:hAnsi="Book Antiqua" w:cs="Arial"/>
          <w:sz w:val="24"/>
          <w:szCs w:val="24"/>
        </w:rPr>
      </w:pPr>
      <w:bookmarkStart w:id="25" w:name="OLE_LINK55"/>
      <w:bookmarkStart w:id="26" w:name="OLE_LINK105"/>
      <w:bookmarkStart w:id="27" w:name="OLE_LINK116"/>
      <w:bookmarkStart w:id="28" w:name="OLE_LINK89"/>
      <w:r w:rsidRPr="00683816">
        <w:rPr>
          <w:rFonts w:ascii="Book Antiqua" w:hAnsi="Book Antiqua"/>
          <w:b/>
          <w:sz w:val="24"/>
          <w:szCs w:val="24"/>
        </w:rPr>
        <w:t>©</w:t>
      </w:r>
      <w:bookmarkEnd w:id="25"/>
      <w:r w:rsidRPr="00683816">
        <w:rPr>
          <w:rFonts w:ascii="Book Antiqua" w:hAnsi="Book Antiqua"/>
          <w:b/>
          <w:sz w:val="24"/>
          <w:szCs w:val="24"/>
        </w:rPr>
        <w:t xml:space="preserve"> </w:t>
      </w:r>
      <w:r w:rsidRPr="00683816">
        <w:rPr>
          <w:rFonts w:ascii="Book Antiqua" w:hAnsi="Book Antiqua" w:cs="Arial"/>
          <w:b/>
          <w:sz w:val="24"/>
          <w:szCs w:val="24"/>
        </w:rPr>
        <w:t xml:space="preserve">The Author(s) 2017. </w:t>
      </w:r>
      <w:r w:rsidRPr="00683816">
        <w:rPr>
          <w:rFonts w:ascii="Book Antiqua" w:hAnsi="Book Antiqua" w:cs="Arial"/>
          <w:sz w:val="24"/>
          <w:szCs w:val="24"/>
        </w:rPr>
        <w:t>Published by Baishideng Publishing Group Inc. All rights reserved.</w:t>
      </w:r>
    </w:p>
    <w:bookmarkEnd w:id="26"/>
    <w:bookmarkEnd w:id="27"/>
    <w:bookmarkEnd w:id="28"/>
    <w:p w:rsidR="00073D1A" w:rsidRPr="00683816" w:rsidRDefault="00073D1A" w:rsidP="00683816">
      <w:pPr>
        <w:adjustRightInd w:val="0"/>
        <w:snapToGrid w:val="0"/>
        <w:spacing w:line="360" w:lineRule="auto"/>
        <w:rPr>
          <w:rFonts w:ascii="Book Antiqua" w:hAnsi="Book Antiqua"/>
          <w:b/>
          <w:kern w:val="0"/>
          <w:sz w:val="24"/>
          <w:szCs w:val="24"/>
        </w:rPr>
      </w:pPr>
    </w:p>
    <w:p w:rsidR="00073D1A" w:rsidRPr="00683816" w:rsidRDefault="00073D1A" w:rsidP="00683816">
      <w:pPr>
        <w:adjustRightInd w:val="0"/>
        <w:snapToGrid w:val="0"/>
        <w:spacing w:line="360" w:lineRule="auto"/>
        <w:rPr>
          <w:rFonts w:ascii="Book Antiqua" w:hAnsi="Book Antiqua"/>
          <w:sz w:val="24"/>
          <w:szCs w:val="24"/>
        </w:rPr>
      </w:pPr>
      <w:r w:rsidRPr="00683816">
        <w:rPr>
          <w:rFonts w:ascii="Book Antiqua" w:hAnsi="Book Antiqua"/>
          <w:b/>
          <w:kern w:val="0"/>
          <w:sz w:val="24"/>
          <w:szCs w:val="24"/>
        </w:rPr>
        <w:t>Core tip:</w:t>
      </w:r>
      <w:r w:rsidRPr="00683816">
        <w:rPr>
          <w:rFonts w:ascii="Book Antiqua" w:hAnsi="Book Antiqua"/>
          <w:kern w:val="0"/>
          <w:sz w:val="24"/>
          <w:szCs w:val="24"/>
        </w:rPr>
        <w:t xml:space="preserve"> The </w:t>
      </w:r>
      <w:r w:rsidRPr="00683816">
        <w:rPr>
          <w:rFonts w:ascii="Book Antiqua" w:hAnsi="Book Antiqua" w:cs="Book Antiqua"/>
          <w:sz w:val="24"/>
          <w:szCs w:val="24"/>
        </w:rPr>
        <w:t>autoimmune-mediated</w:t>
      </w:r>
      <w:r w:rsidRPr="00683816">
        <w:rPr>
          <w:rFonts w:ascii="Book Antiqua" w:hAnsi="Book Antiqua" w:cs="Book Antiqua"/>
          <w:bCs/>
          <w:sz w:val="24"/>
          <w:szCs w:val="24"/>
        </w:rPr>
        <w:t xml:space="preserve"> pathogenesis of biliary atresia (BA) is not fully understood, and</w:t>
      </w:r>
      <w:r w:rsidRPr="00683816">
        <w:rPr>
          <w:rFonts w:ascii="Book Antiqua" w:hAnsi="Book Antiqua"/>
          <w:kern w:val="0"/>
          <w:sz w:val="24"/>
          <w:szCs w:val="24"/>
        </w:rPr>
        <w:t xml:space="preserve"> non-invasive diagnostic methods cannot clearly discriminate BA from other causes of neonatal </w:t>
      </w:r>
      <w:r w:rsidRPr="00683816">
        <w:rPr>
          <w:rFonts w:ascii="Book Antiqua" w:hAnsi="Book Antiqua" w:cs="Book Antiqua"/>
          <w:sz w:val="24"/>
          <w:szCs w:val="24"/>
        </w:rPr>
        <w:t>cholestasis</w:t>
      </w:r>
      <w:r w:rsidRPr="00683816">
        <w:rPr>
          <w:rFonts w:ascii="Book Antiqua" w:hAnsi="Book Antiqua"/>
          <w:kern w:val="0"/>
          <w:sz w:val="24"/>
          <w:szCs w:val="24"/>
        </w:rPr>
        <w:t>. We investigated the prevalence and clinical significance of a</w:t>
      </w:r>
      <w:r w:rsidRPr="00683816">
        <w:rPr>
          <w:rFonts w:ascii="Book Antiqua" w:hAnsi="Book Antiqua" w:cs="Book Antiqua"/>
          <w:sz w:val="24"/>
          <w:szCs w:val="24"/>
        </w:rPr>
        <w:t>utoimmune liver diseases-related autoantibodies</w:t>
      </w:r>
      <w:r w:rsidR="000423FC" w:rsidRPr="00683816">
        <w:rPr>
          <w:rFonts w:ascii="Book Antiqua" w:hAnsi="Book Antiqua" w:cs="Book Antiqua"/>
          <w:sz w:val="24"/>
          <w:szCs w:val="24"/>
        </w:rPr>
        <w:t xml:space="preserve"> </w:t>
      </w:r>
      <w:r w:rsidRPr="00683816">
        <w:rPr>
          <w:rFonts w:ascii="Book Antiqua" w:hAnsi="Book Antiqua"/>
          <w:kern w:val="0"/>
          <w:sz w:val="24"/>
          <w:szCs w:val="24"/>
        </w:rPr>
        <w:t>in BA patients.</w:t>
      </w:r>
      <w:r w:rsidRPr="00683816">
        <w:rPr>
          <w:rFonts w:ascii="Book Antiqua" w:hAnsi="Book Antiqua" w:cs="Book Antiqua"/>
          <w:sz w:val="24"/>
          <w:szCs w:val="24"/>
        </w:rPr>
        <w:t xml:space="preserve"> The overall positive rate of autoantibodies in BA was 56.5%. The data showed that </w:t>
      </w:r>
      <w:r w:rsidRPr="00683816">
        <w:rPr>
          <w:rFonts w:ascii="Book Antiqua" w:hAnsi="Book Antiqua"/>
          <w:kern w:val="0"/>
          <w:sz w:val="24"/>
          <w:szCs w:val="24"/>
        </w:rPr>
        <w:t>frequent</w:t>
      </w:r>
      <w:r w:rsidRPr="00683816">
        <w:rPr>
          <w:rFonts w:ascii="Book Antiqua" w:hAnsi="Book Antiqua"/>
          <w:sz w:val="24"/>
          <w:szCs w:val="24"/>
        </w:rPr>
        <w:t xml:space="preserve"> detection of autoantibodies in BA may </w:t>
      </w:r>
      <w:r w:rsidRPr="00683816">
        <w:rPr>
          <w:rFonts w:ascii="Book Antiqua" w:hAnsi="Book Antiqua" w:cs="Book Antiqua"/>
          <w:bCs/>
          <w:sz w:val="24"/>
          <w:szCs w:val="24"/>
        </w:rPr>
        <w:t xml:space="preserve">strongly support the </w:t>
      </w:r>
      <w:r w:rsidRPr="00683816">
        <w:rPr>
          <w:rFonts w:ascii="Book Antiqua" w:hAnsi="Book Antiqua" w:cs="Book Antiqua"/>
          <w:sz w:val="24"/>
          <w:szCs w:val="24"/>
        </w:rPr>
        <w:t>autoimmune-mediated</w:t>
      </w:r>
      <w:r w:rsidRPr="00683816">
        <w:rPr>
          <w:rFonts w:ascii="Book Antiqua" w:hAnsi="Book Antiqua" w:cs="Book Antiqua"/>
          <w:bCs/>
          <w:sz w:val="24"/>
          <w:szCs w:val="24"/>
        </w:rPr>
        <w:t xml:space="preserve"> pathogenesis.</w:t>
      </w:r>
      <w:r w:rsidRPr="00683816">
        <w:rPr>
          <w:rFonts w:ascii="Book Antiqua" w:hAnsi="Book Antiqua"/>
          <w:kern w:val="0"/>
          <w:sz w:val="24"/>
          <w:szCs w:val="24"/>
        </w:rPr>
        <w:t xml:space="preserve"> Interestingly, preoperative </w:t>
      </w:r>
      <w:r w:rsidR="00A662B4" w:rsidRPr="00683816">
        <w:rPr>
          <w:rFonts w:ascii="Book Antiqua" w:hAnsi="Book Antiqua" w:cs="Book Antiqua"/>
          <w:sz w:val="24"/>
          <w:szCs w:val="24"/>
        </w:rPr>
        <w:t xml:space="preserve">anti-neutrophil cytoplasmic antibodies </w:t>
      </w:r>
      <w:r w:rsidRPr="00683816">
        <w:rPr>
          <w:rFonts w:ascii="Book Antiqua" w:hAnsi="Book Antiqua"/>
          <w:sz w:val="24"/>
          <w:szCs w:val="24"/>
        </w:rPr>
        <w:t>positivity was closely associated with predict</w:t>
      </w:r>
      <w:bookmarkStart w:id="29" w:name="_Hlk493365512"/>
      <w:r w:rsidRPr="00683816">
        <w:rPr>
          <w:rFonts w:ascii="Book Antiqua" w:hAnsi="Book Antiqua"/>
          <w:sz w:val="24"/>
          <w:szCs w:val="24"/>
        </w:rPr>
        <w:t xml:space="preserve">ion of </w:t>
      </w:r>
      <w:bookmarkEnd w:id="29"/>
      <w:r w:rsidRPr="00683816">
        <w:rPr>
          <w:rFonts w:ascii="Book Antiqua" w:hAnsi="Book Antiqua" w:cs="Book Antiqua"/>
          <w:sz w:val="24"/>
          <w:szCs w:val="24"/>
        </w:rPr>
        <w:t>cholangitis</w:t>
      </w:r>
      <w:r w:rsidRPr="00683816">
        <w:rPr>
          <w:rFonts w:ascii="Book Antiqua" w:hAnsi="Book Antiqua"/>
          <w:sz w:val="24"/>
          <w:szCs w:val="24"/>
        </w:rPr>
        <w:t xml:space="preserve"> </w:t>
      </w:r>
      <w:r w:rsidRPr="00683816">
        <w:rPr>
          <w:rFonts w:ascii="Book Antiqua" w:hAnsi="Book Antiqua" w:cs="Book Antiqua"/>
          <w:bCs/>
          <w:iCs/>
          <w:sz w:val="24"/>
          <w:szCs w:val="24"/>
        </w:rPr>
        <w:t>occurrence</w:t>
      </w:r>
      <w:r w:rsidR="00850840" w:rsidRPr="00683816">
        <w:rPr>
          <w:rFonts w:ascii="Book Antiqua" w:hAnsi="Book Antiqua"/>
          <w:sz w:val="24"/>
          <w:szCs w:val="24"/>
        </w:rPr>
        <w:t xml:space="preserve"> after Kasai portoenterostomy.</w:t>
      </w:r>
    </w:p>
    <w:p w:rsidR="00073D1A" w:rsidRPr="00683816" w:rsidRDefault="00073D1A" w:rsidP="00683816">
      <w:pPr>
        <w:adjustRightInd w:val="0"/>
        <w:snapToGrid w:val="0"/>
        <w:spacing w:line="360" w:lineRule="auto"/>
        <w:rPr>
          <w:rFonts w:ascii="Book Antiqua" w:hAnsi="Book Antiqua"/>
          <w:sz w:val="24"/>
          <w:szCs w:val="24"/>
        </w:rPr>
      </w:pPr>
    </w:p>
    <w:p w:rsidR="00D65964" w:rsidRPr="00683816" w:rsidRDefault="00073D1A" w:rsidP="00683816">
      <w:pPr>
        <w:adjustRightInd w:val="0"/>
        <w:snapToGrid w:val="0"/>
        <w:spacing w:line="360" w:lineRule="auto"/>
        <w:rPr>
          <w:rFonts w:ascii="Book Antiqua" w:hAnsi="Book Antiqua"/>
          <w:sz w:val="24"/>
          <w:szCs w:val="24"/>
        </w:rPr>
      </w:pPr>
      <w:r w:rsidRPr="00683816">
        <w:rPr>
          <w:rFonts w:ascii="Book Antiqua" w:hAnsi="Book Antiqua" w:cs="Book Antiqua"/>
          <w:kern w:val="0"/>
          <w:sz w:val="24"/>
          <w:szCs w:val="24"/>
        </w:rPr>
        <w:t xml:space="preserve">Pang S, Dai Y, Zhang R, Chen Y, Peng X, Fu J, Chen Z, Liu Y, Yang L, Wen Z, Yu J, Liu H. </w:t>
      </w:r>
      <w:r w:rsidRPr="00683816">
        <w:rPr>
          <w:rFonts w:ascii="Book Antiqua" w:hAnsi="Book Antiqua" w:cs="Book Antiqua"/>
          <w:sz w:val="24"/>
          <w:szCs w:val="24"/>
        </w:rPr>
        <w:t xml:space="preserve">Autoimmune liver diseases-related </w:t>
      </w:r>
      <w:r w:rsidRPr="00683816">
        <w:rPr>
          <w:rFonts w:ascii="Book Antiqua" w:hAnsi="Book Antiqua" w:cs="Book Antiqua"/>
          <w:bCs/>
          <w:sz w:val="24"/>
          <w:szCs w:val="24"/>
        </w:rPr>
        <w:t xml:space="preserve">autoantibodies </w:t>
      </w:r>
      <w:r w:rsidRPr="00683816">
        <w:rPr>
          <w:rFonts w:ascii="Book Antiqua" w:hAnsi="Book Antiqua" w:cs="Book Antiqua"/>
          <w:kern w:val="0"/>
          <w:sz w:val="24"/>
          <w:szCs w:val="24"/>
        </w:rPr>
        <w:t xml:space="preserve">in patients with biliary atresia. </w:t>
      </w:r>
      <w:bookmarkStart w:id="30" w:name="OLE_LINK424"/>
      <w:bookmarkStart w:id="31" w:name="OLE_LINK425"/>
      <w:r w:rsidR="00D65964" w:rsidRPr="00683816">
        <w:rPr>
          <w:rFonts w:ascii="Book Antiqua" w:hAnsi="Book Antiqua"/>
          <w:i/>
          <w:sz w:val="24"/>
          <w:szCs w:val="24"/>
        </w:rPr>
        <w:t>World J Gastroenterol</w:t>
      </w:r>
      <w:r w:rsidR="00D65964" w:rsidRPr="00683816">
        <w:rPr>
          <w:rFonts w:ascii="Book Antiqua" w:hAnsi="Book Antiqua"/>
          <w:sz w:val="24"/>
          <w:szCs w:val="24"/>
        </w:rPr>
        <w:t xml:space="preserve"> 2017; </w:t>
      </w:r>
      <w:bookmarkStart w:id="32" w:name="OLE_LINK1689"/>
      <w:bookmarkStart w:id="33" w:name="OLE_LINK1298"/>
      <w:bookmarkStart w:id="34" w:name="OLE_LINK1297"/>
      <w:r w:rsidR="00D65964" w:rsidRPr="00683816">
        <w:rPr>
          <w:rFonts w:ascii="Book Antiqua" w:hAnsi="Book Antiqua"/>
          <w:sz w:val="24"/>
          <w:szCs w:val="24"/>
        </w:rPr>
        <w:t>In press</w:t>
      </w:r>
      <w:bookmarkEnd w:id="32"/>
      <w:bookmarkEnd w:id="33"/>
      <w:bookmarkEnd w:id="34"/>
    </w:p>
    <w:bookmarkEnd w:id="30"/>
    <w:bookmarkEnd w:id="31"/>
    <w:p w:rsidR="00073D1A" w:rsidRPr="00683816" w:rsidRDefault="00073D1A" w:rsidP="00683816">
      <w:pPr>
        <w:adjustRightInd w:val="0"/>
        <w:snapToGrid w:val="0"/>
        <w:spacing w:line="360" w:lineRule="auto"/>
        <w:rPr>
          <w:rFonts w:ascii="Book Antiqua" w:hAnsi="Book Antiqua" w:cs="Book Antiqua"/>
          <w:kern w:val="0"/>
          <w:sz w:val="24"/>
          <w:szCs w:val="24"/>
        </w:rPr>
      </w:pPr>
    </w:p>
    <w:p w:rsidR="00250642" w:rsidRPr="00683816" w:rsidRDefault="00250642" w:rsidP="00683816">
      <w:pPr>
        <w:adjustRightInd w:val="0"/>
        <w:snapToGrid w:val="0"/>
        <w:spacing w:line="360" w:lineRule="auto"/>
        <w:rPr>
          <w:rFonts w:ascii="Book Antiqua" w:hAnsi="Book Antiqua" w:cs="Book Antiqua"/>
          <w:kern w:val="0"/>
          <w:sz w:val="24"/>
          <w:szCs w:val="24"/>
        </w:rPr>
      </w:pPr>
    </w:p>
    <w:p w:rsidR="00250642" w:rsidRPr="00683816" w:rsidRDefault="00250642" w:rsidP="00683816">
      <w:pPr>
        <w:adjustRightInd w:val="0"/>
        <w:snapToGrid w:val="0"/>
        <w:spacing w:line="360" w:lineRule="auto"/>
        <w:rPr>
          <w:rFonts w:ascii="Book Antiqua" w:hAnsi="Book Antiqua" w:cs="Book Antiqua"/>
          <w:bCs/>
          <w:sz w:val="24"/>
          <w:szCs w:val="24"/>
          <w:lang w:val="pl-PL"/>
        </w:rPr>
      </w:pPr>
    </w:p>
    <w:p w:rsidR="00073D1A" w:rsidRPr="00683816" w:rsidRDefault="00073D1A" w:rsidP="00683816">
      <w:pPr>
        <w:adjustRightInd w:val="0"/>
        <w:snapToGrid w:val="0"/>
        <w:spacing w:line="360" w:lineRule="auto"/>
        <w:rPr>
          <w:rFonts w:ascii="Book Antiqua" w:hAnsi="Book Antiqua"/>
          <w:b/>
          <w:sz w:val="24"/>
          <w:szCs w:val="24"/>
        </w:rPr>
      </w:pPr>
      <w:bookmarkStart w:id="35" w:name="_GoBack"/>
      <w:bookmarkEnd w:id="23"/>
      <w:bookmarkEnd w:id="24"/>
      <w:bookmarkEnd w:id="35"/>
      <w:r w:rsidRPr="00683816">
        <w:rPr>
          <w:rFonts w:ascii="Book Antiqua" w:hAnsi="Book Antiqua"/>
          <w:b/>
          <w:sz w:val="24"/>
          <w:szCs w:val="24"/>
        </w:rPr>
        <w:br w:type="page"/>
      </w:r>
      <w:r w:rsidRPr="00683816">
        <w:rPr>
          <w:rFonts w:ascii="Book Antiqua" w:hAnsi="Book Antiqua"/>
          <w:b/>
          <w:sz w:val="24"/>
          <w:szCs w:val="24"/>
        </w:rPr>
        <w:lastRenderedPageBreak/>
        <w:t>INTRODUCTION</w:t>
      </w:r>
    </w:p>
    <w:p w:rsidR="00073D1A" w:rsidRPr="00683816" w:rsidRDefault="00073D1A" w:rsidP="00683816">
      <w:pPr>
        <w:autoSpaceDE w:val="0"/>
        <w:autoSpaceDN w:val="0"/>
        <w:adjustRightInd w:val="0"/>
        <w:snapToGrid w:val="0"/>
        <w:spacing w:line="360" w:lineRule="auto"/>
        <w:rPr>
          <w:rFonts w:ascii="Book Antiqua" w:hAnsi="Book Antiqua" w:cs="Book Antiqua"/>
          <w:kern w:val="0"/>
          <w:sz w:val="24"/>
          <w:szCs w:val="24"/>
        </w:rPr>
      </w:pPr>
      <w:r w:rsidRPr="00683816">
        <w:rPr>
          <w:rFonts w:ascii="Book Antiqua" w:hAnsi="Book Antiqua" w:cs="Book Antiqua"/>
          <w:sz w:val="24"/>
          <w:szCs w:val="24"/>
        </w:rPr>
        <w:t>Biliary atresia (BA) is a severe neonatal disease, characterized by a progressive inflammatory fibrosis and obliteration of both the intra-hepatic and extra-hepatic bile ducts</w:t>
      </w:r>
      <w:r w:rsidRPr="00683816">
        <w:rPr>
          <w:rFonts w:ascii="Book Antiqua" w:hAnsi="Book Antiqua" w:cs="Book Antiqua"/>
          <w:sz w:val="24"/>
          <w:szCs w:val="24"/>
          <w:vertAlign w:val="superscript"/>
        </w:rPr>
        <w:t>[1,2]</w:t>
      </w:r>
      <w:r w:rsidRPr="00683816">
        <w:rPr>
          <w:rFonts w:ascii="Book Antiqua" w:hAnsi="Book Antiqua" w:cs="Book Antiqua"/>
          <w:sz w:val="24"/>
          <w:szCs w:val="24"/>
        </w:rPr>
        <w:t xml:space="preserve">. </w:t>
      </w:r>
      <w:r w:rsidRPr="00683816">
        <w:rPr>
          <w:rFonts w:ascii="Book Antiqua" w:eastAsia="MinionPro-Regular" w:hAnsi="Book Antiqua" w:cs="Book Antiqua"/>
          <w:kern w:val="0"/>
          <w:sz w:val="24"/>
          <w:szCs w:val="24"/>
        </w:rPr>
        <w:t xml:space="preserve">Early </w:t>
      </w:r>
      <w:bookmarkStart w:id="36" w:name="OLE_LINK22"/>
      <w:r w:rsidRPr="00683816">
        <w:rPr>
          <w:rFonts w:ascii="Book Antiqua" w:hAnsi="Book Antiqua" w:cs="Book Antiqua"/>
          <w:kern w:val="0"/>
          <w:sz w:val="24"/>
          <w:szCs w:val="24"/>
        </w:rPr>
        <w:t>Kasai portoenterostomy</w:t>
      </w:r>
      <w:bookmarkEnd w:id="36"/>
      <w:r w:rsidRPr="00683816">
        <w:rPr>
          <w:rFonts w:ascii="Book Antiqua" w:hAnsi="Book Antiqua" w:cs="Book Antiqua"/>
          <w:kern w:val="0"/>
          <w:sz w:val="24"/>
          <w:szCs w:val="24"/>
        </w:rPr>
        <w:t xml:space="preserve"> (KP), the first-line treatment of BA, may re-establish bile flow to alleviate injury of the liver caused by the cholestasis and to prolong survival with the native liver</w:t>
      </w:r>
      <w:r w:rsidRPr="00683816">
        <w:rPr>
          <w:rFonts w:ascii="Book Antiqua" w:hAnsi="Book Antiqua" w:cs="Book Antiqua"/>
          <w:kern w:val="0"/>
          <w:sz w:val="24"/>
          <w:szCs w:val="24"/>
          <w:vertAlign w:val="superscript"/>
        </w:rPr>
        <w:t>[3]</w:t>
      </w:r>
      <w:r w:rsidRPr="00683816">
        <w:rPr>
          <w:rFonts w:ascii="Book Antiqua" w:hAnsi="Book Antiqua" w:cs="Book Antiqua"/>
          <w:kern w:val="0"/>
          <w:sz w:val="24"/>
          <w:szCs w:val="24"/>
        </w:rPr>
        <w:t>.</w:t>
      </w:r>
      <w:r w:rsidRPr="00683816">
        <w:rPr>
          <w:rFonts w:ascii="Book Antiqua" w:eastAsia="MinionPro-Regular" w:hAnsi="Book Antiqua" w:cs="Book Antiqua"/>
          <w:kern w:val="0"/>
          <w:sz w:val="24"/>
          <w:szCs w:val="24"/>
        </w:rPr>
        <w:t xml:space="preserve"> </w:t>
      </w:r>
      <w:r w:rsidRPr="00683816">
        <w:rPr>
          <w:rFonts w:ascii="Book Antiqua" w:eastAsia="ArialMT" w:hAnsi="Book Antiqua" w:cs="Book Antiqua"/>
          <w:kern w:val="0"/>
          <w:sz w:val="24"/>
          <w:szCs w:val="24"/>
        </w:rPr>
        <w:t xml:space="preserve">However, in the majority of </w:t>
      </w:r>
      <w:r w:rsidRPr="00683816">
        <w:rPr>
          <w:rFonts w:ascii="Book Antiqua" w:hAnsi="Book Antiqua" w:cs="Book Antiqua"/>
          <w:kern w:val="0"/>
          <w:sz w:val="24"/>
          <w:szCs w:val="24"/>
        </w:rPr>
        <w:t xml:space="preserve">BA </w:t>
      </w:r>
      <w:r w:rsidRPr="00683816">
        <w:rPr>
          <w:rFonts w:ascii="Book Antiqua" w:eastAsia="ArialMT" w:hAnsi="Book Antiqua" w:cs="Book Antiqua"/>
          <w:kern w:val="0"/>
          <w:sz w:val="24"/>
          <w:szCs w:val="24"/>
        </w:rPr>
        <w:t>patients, the continued existence of the bile duct injury may eventually lead to cirrhosis and need for liver transplantation</w:t>
      </w:r>
      <w:r w:rsidRPr="00683816">
        <w:rPr>
          <w:rFonts w:ascii="Book Antiqua" w:eastAsia="ArialMT" w:hAnsi="Book Antiqua" w:cs="Book Antiqua"/>
          <w:kern w:val="0"/>
          <w:sz w:val="24"/>
          <w:szCs w:val="24"/>
          <w:vertAlign w:val="superscript"/>
        </w:rPr>
        <w:t>[4,5]</w:t>
      </w:r>
      <w:r w:rsidRPr="00683816">
        <w:rPr>
          <w:rFonts w:ascii="Book Antiqua" w:hAnsi="Book Antiqua" w:cs="Book Antiqua"/>
          <w:kern w:val="0"/>
          <w:sz w:val="24"/>
          <w:szCs w:val="24"/>
        </w:rPr>
        <w:t>.</w:t>
      </w:r>
      <w:r w:rsidRPr="00683816">
        <w:rPr>
          <w:rFonts w:ascii="Book Antiqua" w:eastAsia="ArialMT" w:hAnsi="Book Antiqua" w:cs="Book Antiqua"/>
          <w:kern w:val="0"/>
          <w:sz w:val="24"/>
          <w:szCs w:val="24"/>
        </w:rPr>
        <w:t xml:space="preserve"> </w:t>
      </w:r>
      <w:r w:rsidRPr="00683816">
        <w:rPr>
          <w:rFonts w:ascii="Book Antiqua" w:hAnsi="Book Antiqua" w:cs="Book Antiqua"/>
          <w:kern w:val="0"/>
          <w:sz w:val="24"/>
          <w:szCs w:val="24"/>
        </w:rPr>
        <w:t xml:space="preserve">Thus, gaining </w:t>
      </w:r>
      <w:r w:rsidRPr="00683816">
        <w:rPr>
          <w:rFonts w:ascii="Book Antiqua" w:eastAsia="ArialMT" w:hAnsi="Book Antiqua" w:cs="Book Antiqua"/>
          <w:kern w:val="0"/>
          <w:sz w:val="24"/>
          <w:szCs w:val="24"/>
        </w:rPr>
        <w:t>a better</w:t>
      </w:r>
      <w:r w:rsidRPr="00683816">
        <w:rPr>
          <w:rFonts w:ascii="Book Antiqua" w:hAnsi="Book Antiqua" w:cs="Book Antiqua"/>
          <w:kern w:val="0"/>
          <w:sz w:val="24"/>
          <w:szCs w:val="24"/>
        </w:rPr>
        <w:t xml:space="preserve"> </w:t>
      </w:r>
      <w:r w:rsidRPr="00683816">
        <w:rPr>
          <w:rFonts w:ascii="Book Antiqua" w:eastAsia="ArialMT" w:hAnsi="Book Antiqua" w:cs="Book Antiqua"/>
          <w:kern w:val="0"/>
          <w:sz w:val="24"/>
          <w:szCs w:val="24"/>
        </w:rPr>
        <w:t>understanding of the</w:t>
      </w:r>
      <w:r w:rsidRPr="00683816">
        <w:rPr>
          <w:rFonts w:ascii="Book Antiqua" w:hAnsi="Book Antiqua" w:cs="Book Antiqua"/>
          <w:sz w:val="24"/>
          <w:szCs w:val="24"/>
        </w:rPr>
        <w:t xml:space="preserve"> pathogenic</w:t>
      </w:r>
      <w:r w:rsidRPr="00683816">
        <w:rPr>
          <w:rFonts w:ascii="Book Antiqua" w:eastAsia="ArialMT" w:hAnsi="Book Antiqua" w:cs="Book Antiqua"/>
          <w:kern w:val="0"/>
          <w:sz w:val="24"/>
          <w:szCs w:val="24"/>
        </w:rPr>
        <w:t xml:space="preserve"> mechanisms underlying BA</w:t>
      </w:r>
      <w:r w:rsidRPr="00683816">
        <w:rPr>
          <w:rFonts w:ascii="Book Antiqua" w:hAnsi="Book Antiqua" w:cs="Book Antiqua"/>
          <w:kern w:val="0"/>
          <w:sz w:val="24"/>
          <w:szCs w:val="24"/>
        </w:rPr>
        <w:t xml:space="preserve"> may facilitate early diagnosis or development of clinical</w:t>
      </w:r>
      <w:r w:rsidRPr="00683816">
        <w:rPr>
          <w:rFonts w:ascii="Book Antiqua" w:eastAsia="ArialMT" w:hAnsi="Book Antiqua" w:cs="Book Antiqua"/>
          <w:kern w:val="0"/>
          <w:sz w:val="24"/>
          <w:szCs w:val="24"/>
        </w:rPr>
        <w:t xml:space="preserve"> therapies to halt the</w:t>
      </w:r>
      <w:r w:rsidRPr="00683816">
        <w:rPr>
          <w:rFonts w:ascii="Book Antiqua" w:hAnsi="Book Antiqua" w:cs="Book Antiqua"/>
          <w:kern w:val="0"/>
          <w:sz w:val="24"/>
          <w:szCs w:val="24"/>
        </w:rPr>
        <w:t xml:space="preserve"> </w:t>
      </w:r>
      <w:r w:rsidRPr="00683816">
        <w:rPr>
          <w:rFonts w:ascii="Book Antiqua" w:eastAsia="ArialMT" w:hAnsi="Book Antiqua" w:cs="Book Antiqua"/>
          <w:kern w:val="0"/>
          <w:sz w:val="24"/>
          <w:szCs w:val="24"/>
        </w:rPr>
        <w:t>injury of hepatic bile ducts and to preserve liver</w:t>
      </w:r>
      <w:r w:rsidRPr="00683816">
        <w:rPr>
          <w:rFonts w:ascii="Book Antiqua" w:hAnsi="Book Antiqua" w:cs="Book Antiqua"/>
          <w:kern w:val="0"/>
          <w:sz w:val="24"/>
          <w:szCs w:val="24"/>
        </w:rPr>
        <w:t xml:space="preserve"> </w:t>
      </w:r>
      <w:r w:rsidRPr="00683816">
        <w:rPr>
          <w:rFonts w:ascii="Book Antiqua" w:eastAsia="ArialMT" w:hAnsi="Book Antiqua" w:cs="Book Antiqua"/>
          <w:kern w:val="0"/>
          <w:sz w:val="24"/>
          <w:szCs w:val="24"/>
        </w:rPr>
        <w:t>function.</w:t>
      </w:r>
    </w:p>
    <w:p w:rsidR="00073D1A" w:rsidRPr="00683816" w:rsidRDefault="00073D1A" w:rsidP="00683816">
      <w:pPr>
        <w:autoSpaceDE w:val="0"/>
        <w:autoSpaceDN w:val="0"/>
        <w:adjustRightInd w:val="0"/>
        <w:snapToGrid w:val="0"/>
        <w:spacing w:line="360" w:lineRule="auto"/>
        <w:ind w:firstLineChars="100" w:firstLine="240"/>
        <w:rPr>
          <w:rFonts w:ascii="Book Antiqua" w:hAnsi="Book Antiqua" w:cs="Book Antiqua"/>
          <w:kern w:val="0"/>
          <w:sz w:val="24"/>
          <w:szCs w:val="24"/>
        </w:rPr>
      </w:pPr>
      <w:r w:rsidRPr="00683816">
        <w:rPr>
          <w:rFonts w:ascii="Book Antiqua" w:hAnsi="Book Antiqua" w:cs="Book Antiqua"/>
          <w:sz w:val="24"/>
          <w:szCs w:val="24"/>
        </w:rPr>
        <w:t xml:space="preserve">Though the etiology of BA is not fully understood, accumulated evidence in the literature supports the theory that a primary </w:t>
      </w:r>
      <w:bookmarkStart w:id="37" w:name="OLE_LINK6"/>
      <w:bookmarkStart w:id="38" w:name="OLE_LINK7"/>
      <w:r w:rsidRPr="00683816">
        <w:rPr>
          <w:rFonts w:ascii="Book Antiqua" w:hAnsi="Book Antiqua" w:cs="Book Antiqua"/>
          <w:sz w:val="24"/>
          <w:szCs w:val="24"/>
        </w:rPr>
        <w:t>perinatal</w:t>
      </w:r>
      <w:bookmarkEnd w:id="37"/>
      <w:bookmarkEnd w:id="38"/>
      <w:r w:rsidRPr="00683816">
        <w:rPr>
          <w:rFonts w:ascii="Book Antiqua" w:hAnsi="Book Antiqua" w:cs="Book Antiqua"/>
          <w:sz w:val="24"/>
          <w:szCs w:val="24"/>
        </w:rPr>
        <w:t xml:space="preserve"> viral infection triggers an aberrant autoimmune-mediated attack on bile duct epithelia</w:t>
      </w:r>
      <w:r w:rsidR="00CB6BB3" w:rsidRPr="00683816">
        <w:rPr>
          <w:rFonts w:ascii="Book Antiqua" w:hAnsi="Book Antiqua" w:cs="Book Antiqua"/>
          <w:sz w:val="24"/>
          <w:szCs w:val="24"/>
        </w:rPr>
        <w:t xml:space="preserve"> by molecular mimicry</w:t>
      </w:r>
      <w:r w:rsidRPr="00683816">
        <w:rPr>
          <w:rFonts w:ascii="Book Antiqua" w:eastAsia="ArialMT" w:hAnsi="Book Antiqua" w:cs="Book Antiqua"/>
          <w:kern w:val="0"/>
          <w:sz w:val="24"/>
          <w:szCs w:val="24"/>
        </w:rPr>
        <w:t>, with both the cellular and humoral immunity</w:t>
      </w:r>
      <w:r w:rsidRPr="00683816">
        <w:rPr>
          <w:rFonts w:ascii="Book Antiqua" w:hAnsi="Book Antiqua" w:cs="Book Antiqua"/>
          <w:kern w:val="0"/>
          <w:sz w:val="24"/>
          <w:szCs w:val="24"/>
        </w:rPr>
        <w:t xml:space="preserve"> playing important roles in the BA </w:t>
      </w:r>
      <w:r w:rsidRPr="00683816">
        <w:rPr>
          <w:rFonts w:ascii="Book Antiqua" w:hAnsi="Book Antiqua" w:cs="Book Antiqua"/>
          <w:sz w:val="24"/>
          <w:szCs w:val="24"/>
        </w:rPr>
        <w:t>auto</w:t>
      </w:r>
      <w:r w:rsidRPr="00683816">
        <w:rPr>
          <w:rFonts w:ascii="Book Antiqua" w:hAnsi="Book Antiqua" w:cs="Book Antiqua"/>
          <w:kern w:val="0"/>
          <w:sz w:val="24"/>
          <w:szCs w:val="24"/>
        </w:rPr>
        <w:t>immune injury mechanism</w:t>
      </w:r>
      <w:r w:rsidRPr="00683816">
        <w:rPr>
          <w:rFonts w:ascii="Book Antiqua" w:hAnsi="Book Antiqua" w:cs="Book Antiqua"/>
          <w:kern w:val="0"/>
          <w:sz w:val="24"/>
          <w:szCs w:val="24"/>
          <w:vertAlign w:val="superscript"/>
        </w:rPr>
        <w:t>[6-9]</w:t>
      </w:r>
      <w:r w:rsidRPr="00683816">
        <w:rPr>
          <w:rFonts w:ascii="Book Antiqua" w:hAnsi="Book Antiqua" w:cs="Book Antiqua"/>
          <w:kern w:val="0"/>
          <w:sz w:val="24"/>
          <w:szCs w:val="24"/>
        </w:rPr>
        <w:t xml:space="preserve">. Several viruses have been proposed as the infectious agents, and </w:t>
      </w:r>
      <w:r w:rsidRPr="00683816">
        <w:rPr>
          <w:rFonts w:ascii="Book Antiqua" w:hAnsi="Book Antiqua" w:cs="Book Antiqua"/>
          <w:sz w:val="24"/>
          <w:szCs w:val="24"/>
        </w:rPr>
        <w:t>perinatal infection with the</w:t>
      </w:r>
      <w:r w:rsidRPr="00683816">
        <w:rPr>
          <w:rFonts w:ascii="Book Antiqua" w:hAnsi="Book Antiqua" w:cs="Book Antiqua"/>
          <w:kern w:val="0"/>
          <w:sz w:val="24"/>
          <w:szCs w:val="24"/>
        </w:rPr>
        <w:t xml:space="preserve"> </w:t>
      </w:r>
      <w:r w:rsidRPr="00683816">
        <w:rPr>
          <w:rFonts w:ascii="Book Antiqua" w:hAnsi="Book Antiqua" w:cs="Book Antiqua"/>
          <w:sz w:val="24"/>
          <w:szCs w:val="24"/>
        </w:rPr>
        <w:t xml:space="preserve">cytomegalovirus (CMV) has been demonstrated as an important </w:t>
      </w:r>
      <w:r w:rsidRPr="00683816">
        <w:rPr>
          <w:rFonts w:ascii="Book Antiqua" w:hAnsi="Book Antiqua" w:cs="Book Antiqua"/>
          <w:kern w:val="0"/>
          <w:sz w:val="24"/>
          <w:szCs w:val="24"/>
        </w:rPr>
        <w:t>etiological factor for BA in China</w:t>
      </w:r>
      <w:r w:rsidRPr="00683816">
        <w:rPr>
          <w:rFonts w:ascii="Book Antiqua" w:hAnsi="Book Antiqua" w:cs="Book Antiqua"/>
          <w:kern w:val="0"/>
          <w:sz w:val="24"/>
          <w:szCs w:val="24"/>
          <w:vertAlign w:val="superscript"/>
        </w:rPr>
        <w:t>[10]</w:t>
      </w:r>
      <w:r w:rsidRPr="00683816">
        <w:rPr>
          <w:rFonts w:ascii="Book Antiqua" w:hAnsi="Book Antiqua" w:cs="Book Antiqua"/>
          <w:kern w:val="0"/>
          <w:sz w:val="24"/>
          <w:szCs w:val="24"/>
        </w:rPr>
        <w:t>.</w:t>
      </w:r>
      <w:r w:rsidRPr="00683816">
        <w:rPr>
          <w:rFonts w:ascii="Book Antiqua" w:hAnsi="Book Antiqua" w:cs="Book Antiqua"/>
          <w:sz w:val="24"/>
          <w:szCs w:val="24"/>
        </w:rPr>
        <w:t xml:space="preserve"> </w:t>
      </w:r>
      <w:r w:rsidRPr="00683816">
        <w:rPr>
          <w:rFonts w:ascii="Book Antiqua" w:hAnsi="Book Antiqua" w:cs="Book Antiqua"/>
          <w:kern w:val="0"/>
          <w:sz w:val="24"/>
          <w:szCs w:val="24"/>
        </w:rPr>
        <w:t>P</w:t>
      </w:r>
      <w:r w:rsidRPr="00683816">
        <w:rPr>
          <w:rFonts w:ascii="Book Antiqua" w:eastAsia="ArialMT" w:hAnsi="Book Antiqua" w:cs="Book Antiqua"/>
          <w:kern w:val="0"/>
          <w:sz w:val="24"/>
          <w:szCs w:val="24"/>
        </w:rPr>
        <w:t>eriductal</w:t>
      </w:r>
      <w:r w:rsidRPr="00683816">
        <w:rPr>
          <w:rFonts w:ascii="Book Antiqua" w:hAnsi="Book Antiqua" w:cs="Book Antiqua"/>
          <w:kern w:val="0"/>
          <w:sz w:val="24"/>
          <w:szCs w:val="24"/>
        </w:rPr>
        <w:t xml:space="preserve"> </w:t>
      </w:r>
      <w:r w:rsidRPr="00683816">
        <w:rPr>
          <w:rFonts w:ascii="Book Antiqua" w:eastAsia="ArialMT" w:hAnsi="Book Antiqua" w:cs="Book Antiqua"/>
          <w:kern w:val="0"/>
          <w:sz w:val="24"/>
          <w:szCs w:val="24"/>
        </w:rPr>
        <w:t>immunoglobulin (Ig) and circulating autoantibodies</w:t>
      </w:r>
      <w:r w:rsidRPr="00683816">
        <w:rPr>
          <w:rFonts w:ascii="Book Antiqua" w:hAnsi="Book Antiqua" w:cs="Book Antiqua"/>
          <w:kern w:val="0"/>
          <w:sz w:val="24"/>
          <w:szCs w:val="24"/>
        </w:rPr>
        <w:t xml:space="preserve"> </w:t>
      </w:r>
      <w:r w:rsidRPr="00683816">
        <w:rPr>
          <w:rFonts w:ascii="Book Antiqua" w:eastAsia="ArialMT" w:hAnsi="Book Antiqua" w:cs="Book Antiqua"/>
          <w:kern w:val="0"/>
          <w:sz w:val="24"/>
          <w:szCs w:val="24"/>
        </w:rPr>
        <w:t>which might be used in the classification of autoimmune diseases have</w:t>
      </w:r>
      <w:r w:rsidRPr="00683816">
        <w:rPr>
          <w:rFonts w:ascii="Book Antiqua" w:hAnsi="Book Antiqua" w:cs="Book Antiqua"/>
          <w:kern w:val="0"/>
          <w:sz w:val="24"/>
          <w:szCs w:val="24"/>
        </w:rPr>
        <w:t xml:space="preserve"> </w:t>
      </w:r>
      <w:r w:rsidRPr="00683816">
        <w:rPr>
          <w:rFonts w:ascii="Book Antiqua" w:eastAsia="ArialMT" w:hAnsi="Book Antiqua" w:cs="Book Antiqua"/>
          <w:kern w:val="0"/>
          <w:sz w:val="24"/>
          <w:szCs w:val="24"/>
        </w:rPr>
        <w:t>been described</w:t>
      </w:r>
      <w:r w:rsidRPr="00683816">
        <w:rPr>
          <w:rFonts w:ascii="Book Antiqua" w:hAnsi="Book Antiqua" w:cs="Book Antiqua"/>
          <w:kern w:val="0"/>
          <w:sz w:val="24"/>
          <w:szCs w:val="24"/>
        </w:rPr>
        <w:t xml:space="preserve"> in both patients with BA and animal models of the disease</w:t>
      </w:r>
      <w:r w:rsidRPr="00683816">
        <w:rPr>
          <w:rFonts w:ascii="Book Antiqua" w:hAnsi="Book Antiqua" w:cs="Book Antiqua"/>
          <w:kern w:val="0"/>
          <w:sz w:val="24"/>
          <w:szCs w:val="24"/>
          <w:vertAlign w:val="superscript"/>
        </w:rPr>
        <w:t>[11,12]</w:t>
      </w:r>
      <w:r w:rsidRPr="00683816">
        <w:rPr>
          <w:rFonts w:ascii="Book Antiqua" w:hAnsi="Book Antiqua" w:cs="Book Antiqua"/>
          <w:kern w:val="0"/>
          <w:sz w:val="24"/>
          <w:szCs w:val="24"/>
        </w:rPr>
        <w:t xml:space="preserve">; unfortunately, the specificity of these autoantibodies for BA has been far less satisfying. </w:t>
      </w:r>
    </w:p>
    <w:p w:rsidR="00073D1A" w:rsidRPr="00683816" w:rsidRDefault="00073D1A" w:rsidP="00683816">
      <w:pPr>
        <w:autoSpaceDE w:val="0"/>
        <w:autoSpaceDN w:val="0"/>
        <w:adjustRightInd w:val="0"/>
        <w:snapToGrid w:val="0"/>
        <w:spacing w:line="360" w:lineRule="auto"/>
        <w:ind w:firstLineChars="100" w:firstLine="240"/>
        <w:rPr>
          <w:rFonts w:ascii="Book Antiqua" w:hAnsi="Book Antiqua" w:cs="Book Antiqua"/>
          <w:kern w:val="0"/>
          <w:sz w:val="24"/>
          <w:szCs w:val="24"/>
        </w:rPr>
      </w:pPr>
      <w:r w:rsidRPr="00683816">
        <w:rPr>
          <w:rFonts w:ascii="Book Antiqua" w:hAnsi="Book Antiqua" w:cs="Book Antiqua"/>
          <w:kern w:val="0"/>
          <w:sz w:val="24"/>
          <w:szCs w:val="24"/>
        </w:rPr>
        <w:t>BA and autoimmune liver disease (ALD) have some similar clinical manifestations and pathological features. However, ALD-related autoantibodies have not yet been comprehensively</w:t>
      </w:r>
      <w:r w:rsidRPr="00683816">
        <w:rPr>
          <w:rFonts w:ascii="Book Antiqua" w:hAnsi="Book Antiqua" w:cs="Tahoma"/>
          <w:sz w:val="24"/>
          <w:szCs w:val="24"/>
        </w:rPr>
        <w:t xml:space="preserve"> </w:t>
      </w:r>
      <w:r w:rsidRPr="00683816">
        <w:rPr>
          <w:rFonts w:ascii="Book Antiqua" w:hAnsi="Book Antiqua" w:cs="Book Antiqua"/>
          <w:kern w:val="0"/>
          <w:sz w:val="24"/>
          <w:szCs w:val="24"/>
        </w:rPr>
        <w:t xml:space="preserve">investigated in BA patients, to the best of our knowledge. Here, we describe our investigation into the prevalence of the ALD profile and extent positivity of </w:t>
      </w:r>
      <w:r w:rsidRPr="00683816">
        <w:rPr>
          <w:rFonts w:ascii="Book Antiqua" w:hAnsi="Book Antiqua" w:cs="Book Antiqua"/>
          <w:sz w:val="24"/>
          <w:szCs w:val="24"/>
        </w:rPr>
        <w:t>anti-nuclear antibodies (ANAs) and</w:t>
      </w:r>
      <w:r w:rsidRPr="00683816">
        <w:rPr>
          <w:rFonts w:ascii="Book Antiqua" w:hAnsi="Book Antiqua"/>
          <w:kern w:val="0"/>
          <w:sz w:val="24"/>
          <w:szCs w:val="24"/>
        </w:rPr>
        <w:t xml:space="preserve"> </w:t>
      </w:r>
      <w:r w:rsidRPr="00683816">
        <w:rPr>
          <w:rFonts w:ascii="Book Antiqua" w:hAnsi="Book Antiqua" w:cs="Book Antiqua"/>
          <w:sz w:val="24"/>
          <w:szCs w:val="24"/>
        </w:rPr>
        <w:t xml:space="preserve">anti-neutrophilic cytoplasmic antibodies (ANCAs) </w:t>
      </w:r>
      <w:r w:rsidRPr="00683816">
        <w:rPr>
          <w:rFonts w:ascii="Book Antiqua" w:hAnsi="Book Antiqua" w:cs="Book Antiqua"/>
          <w:kern w:val="0"/>
          <w:sz w:val="24"/>
          <w:szCs w:val="24"/>
        </w:rPr>
        <w:t xml:space="preserve">in the sera of </w:t>
      </w:r>
      <w:r w:rsidRPr="00683816">
        <w:rPr>
          <w:rFonts w:ascii="Book Antiqua" w:eastAsia="ArialMT" w:hAnsi="Book Antiqua" w:cs="Book Antiqua"/>
          <w:kern w:val="0"/>
          <w:sz w:val="24"/>
          <w:szCs w:val="24"/>
        </w:rPr>
        <w:t>BA patients</w:t>
      </w:r>
      <w:r w:rsidRPr="00683816">
        <w:rPr>
          <w:rFonts w:ascii="Book Antiqua" w:hAnsi="Book Antiqua" w:cs="Book Antiqua"/>
          <w:kern w:val="0"/>
          <w:sz w:val="24"/>
          <w:szCs w:val="24"/>
        </w:rPr>
        <w:t xml:space="preserve">. The associations of </w:t>
      </w:r>
      <w:r w:rsidRPr="00683816">
        <w:rPr>
          <w:rFonts w:ascii="Book Antiqua" w:eastAsia="ArialMT" w:hAnsi="Book Antiqua" w:cs="Book Antiqua"/>
          <w:kern w:val="0"/>
          <w:sz w:val="24"/>
          <w:szCs w:val="24"/>
        </w:rPr>
        <w:t xml:space="preserve">these autoantibodies </w:t>
      </w:r>
      <w:r w:rsidRPr="00683816">
        <w:rPr>
          <w:rFonts w:ascii="Book Antiqua" w:hAnsi="Book Antiqua" w:cs="Book Antiqua"/>
          <w:kern w:val="0"/>
          <w:sz w:val="24"/>
          <w:szCs w:val="24"/>
        </w:rPr>
        <w:t>and the</w:t>
      </w:r>
      <w:r w:rsidRPr="00683816">
        <w:rPr>
          <w:rFonts w:ascii="Book Antiqua" w:eastAsia="ArialMT" w:hAnsi="Book Antiqua" w:cs="Book Antiqua"/>
          <w:kern w:val="0"/>
          <w:sz w:val="24"/>
          <w:szCs w:val="24"/>
        </w:rPr>
        <w:t xml:space="preserve"> </w:t>
      </w:r>
      <w:r w:rsidRPr="00683816">
        <w:rPr>
          <w:rFonts w:ascii="Book Antiqua" w:hAnsi="Book Antiqua" w:cs="Book Antiqua"/>
          <w:kern w:val="0"/>
          <w:sz w:val="24"/>
          <w:szCs w:val="24"/>
        </w:rPr>
        <w:t>clinical features of BA were also assessed statistically.</w:t>
      </w:r>
    </w:p>
    <w:p w:rsidR="00073D1A" w:rsidRPr="00683816" w:rsidRDefault="00073D1A" w:rsidP="00683816">
      <w:pPr>
        <w:autoSpaceDE w:val="0"/>
        <w:autoSpaceDN w:val="0"/>
        <w:adjustRightInd w:val="0"/>
        <w:snapToGrid w:val="0"/>
        <w:spacing w:line="360" w:lineRule="auto"/>
        <w:rPr>
          <w:rFonts w:ascii="Book Antiqua" w:hAnsi="Book Antiqua" w:cs="Book Antiqua"/>
          <w:kern w:val="0"/>
          <w:sz w:val="24"/>
          <w:szCs w:val="24"/>
        </w:rPr>
      </w:pPr>
    </w:p>
    <w:p w:rsidR="00073D1A" w:rsidRPr="00683816" w:rsidRDefault="00073D1A" w:rsidP="00683816">
      <w:pPr>
        <w:adjustRightInd w:val="0"/>
        <w:snapToGrid w:val="0"/>
        <w:spacing w:line="360" w:lineRule="auto"/>
        <w:rPr>
          <w:rFonts w:ascii="Book Antiqua" w:hAnsi="Book Antiqua"/>
          <w:b/>
          <w:sz w:val="24"/>
          <w:szCs w:val="24"/>
        </w:rPr>
      </w:pPr>
      <w:r w:rsidRPr="00683816">
        <w:rPr>
          <w:rFonts w:ascii="Book Antiqua" w:hAnsi="Book Antiqua"/>
          <w:b/>
          <w:sz w:val="24"/>
          <w:szCs w:val="24"/>
        </w:rPr>
        <w:t>MATERIALS AND METHODS</w:t>
      </w:r>
    </w:p>
    <w:p w:rsidR="00073D1A" w:rsidRPr="00683816" w:rsidRDefault="00073D1A" w:rsidP="00683816">
      <w:pPr>
        <w:autoSpaceDE w:val="0"/>
        <w:autoSpaceDN w:val="0"/>
        <w:adjustRightInd w:val="0"/>
        <w:snapToGrid w:val="0"/>
        <w:spacing w:line="360" w:lineRule="auto"/>
        <w:rPr>
          <w:rFonts w:ascii="Book Antiqua" w:eastAsia="MinionPro-Regular" w:hAnsi="Book Antiqua" w:cs="Book Antiqua"/>
          <w:b/>
          <w:i/>
          <w:iCs/>
          <w:kern w:val="0"/>
          <w:sz w:val="24"/>
          <w:szCs w:val="24"/>
        </w:rPr>
      </w:pPr>
      <w:r w:rsidRPr="00683816">
        <w:rPr>
          <w:rFonts w:ascii="Book Antiqua" w:eastAsia="MinionPro-Regular" w:hAnsi="Book Antiqua" w:cs="Book Antiqua"/>
          <w:b/>
          <w:i/>
          <w:iCs/>
          <w:kern w:val="0"/>
          <w:sz w:val="24"/>
          <w:szCs w:val="24"/>
        </w:rPr>
        <w:t>Case enrollment</w:t>
      </w:r>
    </w:p>
    <w:p w:rsidR="00073D1A" w:rsidRPr="00683816" w:rsidRDefault="00073D1A" w:rsidP="00683816">
      <w:pPr>
        <w:autoSpaceDE w:val="0"/>
        <w:autoSpaceDN w:val="0"/>
        <w:adjustRightInd w:val="0"/>
        <w:snapToGrid w:val="0"/>
        <w:spacing w:line="360" w:lineRule="auto"/>
        <w:rPr>
          <w:rFonts w:ascii="Book Antiqua" w:eastAsia="ArialNarrow-BoldItalic" w:hAnsi="Book Antiqua" w:cs="Book Antiqua"/>
          <w:bCs/>
          <w:iCs/>
          <w:kern w:val="0"/>
          <w:sz w:val="24"/>
          <w:szCs w:val="24"/>
        </w:rPr>
      </w:pPr>
      <w:bookmarkStart w:id="39" w:name="_Hlk493584493"/>
      <w:r w:rsidRPr="00683816">
        <w:rPr>
          <w:rFonts w:ascii="Book Antiqua" w:eastAsia="ArialMT" w:hAnsi="Book Antiqua" w:cs="Book Antiqua"/>
          <w:kern w:val="0"/>
          <w:sz w:val="24"/>
          <w:szCs w:val="24"/>
        </w:rPr>
        <w:lastRenderedPageBreak/>
        <w:t xml:space="preserve">A total of </w:t>
      </w:r>
      <w:r w:rsidRPr="00683816">
        <w:rPr>
          <w:rFonts w:ascii="Book Antiqua" w:hAnsi="Book Antiqua" w:cs="Book Antiqua"/>
          <w:sz w:val="24"/>
          <w:szCs w:val="24"/>
        </w:rPr>
        <w:t xml:space="preserve">124 preoperative BA patients [mean age: 2.9 </w:t>
      </w:r>
      <w:r w:rsidR="00850840" w:rsidRPr="00683816">
        <w:rPr>
          <w:rFonts w:ascii="Book Antiqua" w:hAnsi="Book Antiqua" w:cs="Book Antiqua"/>
          <w:sz w:val="24"/>
          <w:szCs w:val="24"/>
        </w:rPr>
        <w:t>mo</w:t>
      </w:r>
      <w:r w:rsidRPr="00683816">
        <w:rPr>
          <w:rFonts w:ascii="Book Antiqua" w:hAnsi="Book Antiqua" w:cs="Book Antiqua"/>
          <w:sz w:val="24"/>
          <w:szCs w:val="24"/>
        </w:rPr>
        <w:t xml:space="preserve"> (interquartile range, IQR: 1.9-3.0)], </w:t>
      </w:r>
      <w:r w:rsidRPr="00683816">
        <w:rPr>
          <w:rFonts w:ascii="Book Antiqua" w:eastAsia="MinionPro-Regular" w:hAnsi="Book Antiqua" w:cs="Book Antiqua"/>
          <w:kern w:val="0"/>
          <w:sz w:val="24"/>
          <w:szCs w:val="24"/>
        </w:rPr>
        <w:t xml:space="preserve">92 other liver </w:t>
      </w:r>
      <w:r w:rsidRPr="00683816">
        <w:rPr>
          <w:rFonts w:ascii="Book Antiqua" w:hAnsi="Book Antiqua" w:cs="Book Antiqua"/>
          <w:sz w:val="24"/>
          <w:szCs w:val="24"/>
        </w:rPr>
        <w:t xml:space="preserve">disease controls </w:t>
      </w:r>
      <w:bookmarkStart w:id="40" w:name="OLE_LINK16"/>
      <w:bookmarkStart w:id="41" w:name="OLE_LINK17"/>
      <w:r w:rsidRPr="00683816">
        <w:rPr>
          <w:rFonts w:ascii="Book Antiqua" w:hAnsi="Book Antiqua" w:cs="Book Antiqua"/>
          <w:sz w:val="24"/>
          <w:szCs w:val="24"/>
        </w:rPr>
        <w:t xml:space="preserve">[mean age: 2.8 </w:t>
      </w:r>
      <w:r w:rsidR="00850840" w:rsidRPr="00683816">
        <w:rPr>
          <w:rFonts w:ascii="Book Antiqua" w:hAnsi="Book Antiqua" w:cs="Book Antiqua"/>
          <w:sz w:val="24"/>
          <w:szCs w:val="24"/>
        </w:rPr>
        <w:t>mo</w:t>
      </w:r>
      <w:r w:rsidRPr="00683816">
        <w:rPr>
          <w:rFonts w:ascii="Book Antiqua" w:hAnsi="Book Antiqua" w:cs="Book Antiqua"/>
          <w:sz w:val="24"/>
          <w:szCs w:val="24"/>
        </w:rPr>
        <w:t xml:space="preserve"> (IQR: 2.0-3.2</w:t>
      </w:r>
      <w:bookmarkEnd w:id="40"/>
      <w:bookmarkEnd w:id="41"/>
      <w:r w:rsidRPr="00683816">
        <w:rPr>
          <w:rFonts w:ascii="Book Antiqua" w:hAnsi="Book Antiqua" w:cs="Book Antiqua"/>
          <w:sz w:val="24"/>
          <w:szCs w:val="24"/>
        </w:rPr>
        <w:t xml:space="preserve">); including 42 with choledochal cysts, 35 with transient cholestasis of unknown origin and 15 with neonatal intrahepatic cholestasis caused by citrin deficiency] and 48 healthy controls [mean age: 3.4 </w:t>
      </w:r>
      <w:r w:rsidR="00850840" w:rsidRPr="00683816">
        <w:rPr>
          <w:rFonts w:ascii="Book Antiqua" w:hAnsi="Book Antiqua" w:cs="Book Antiqua"/>
          <w:sz w:val="24"/>
          <w:szCs w:val="24"/>
        </w:rPr>
        <w:t>mo</w:t>
      </w:r>
      <w:r w:rsidRPr="00683816">
        <w:rPr>
          <w:rFonts w:ascii="Book Antiqua" w:hAnsi="Book Antiqua" w:cs="Book Antiqua"/>
          <w:sz w:val="24"/>
          <w:szCs w:val="24"/>
        </w:rPr>
        <w:t xml:space="preserve"> (IQR: 2.0-4.0)] </w:t>
      </w:r>
      <w:r w:rsidRPr="00683816">
        <w:rPr>
          <w:rFonts w:ascii="Book Antiqua" w:eastAsia="ArialMT" w:hAnsi="Book Antiqua" w:cs="Book Antiqua"/>
          <w:kern w:val="0"/>
          <w:sz w:val="24"/>
          <w:szCs w:val="24"/>
        </w:rPr>
        <w:t xml:space="preserve">were enrolled in this study. </w:t>
      </w:r>
      <w:r w:rsidRPr="00683816">
        <w:rPr>
          <w:rFonts w:ascii="Book Antiqua" w:hAnsi="Book Antiqua" w:cs="Book Antiqua"/>
          <w:kern w:val="0"/>
          <w:sz w:val="24"/>
          <w:szCs w:val="24"/>
        </w:rPr>
        <w:t xml:space="preserve">Table 1 </w:t>
      </w:r>
      <w:r w:rsidRPr="00683816">
        <w:rPr>
          <w:rFonts w:ascii="Book Antiqua" w:hAnsi="Book Antiqua"/>
          <w:sz w:val="24"/>
          <w:szCs w:val="24"/>
        </w:rPr>
        <w:t xml:space="preserve">shows the demographic and clinical features, and biochemical parameters of the study population. </w:t>
      </w:r>
      <w:r w:rsidRPr="00683816">
        <w:rPr>
          <w:rFonts w:ascii="Book Antiqua" w:eastAsia="ArialMT" w:hAnsi="Book Antiqua" w:cs="Book Antiqua"/>
          <w:kern w:val="0"/>
          <w:sz w:val="24"/>
          <w:szCs w:val="24"/>
        </w:rPr>
        <w:t xml:space="preserve">All study participants </w:t>
      </w:r>
      <w:r w:rsidRPr="00683816">
        <w:rPr>
          <w:rFonts w:ascii="Book Antiqua" w:hAnsi="Book Antiqua" w:cs="Book Antiqua"/>
          <w:sz w:val="24"/>
          <w:szCs w:val="24"/>
        </w:rPr>
        <w:t xml:space="preserve">originated from </w:t>
      </w:r>
      <w:r w:rsidRPr="00683816">
        <w:rPr>
          <w:rFonts w:ascii="Book Antiqua" w:hAnsi="Book Antiqua" w:cs="Book Antiqua"/>
          <w:kern w:val="0"/>
          <w:sz w:val="24"/>
          <w:szCs w:val="24"/>
        </w:rPr>
        <w:t>Guangzhou Women and Children’s Medical Center (Guangzhou, China)</w:t>
      </w:r>
      <w:r w:rsidRPr="00683816">
        <w:rPr>
          <w:rFonts w:ascii="Book Antiqua" w:eastAsia="MinionPro-Regular" w:hAnsi="Book Antiqua" w:cs="Book Antiqua"/>
          <w:kern w:val="0"/>
          <w:sz w:val="24"/>
          <w:szCs w:val="24"/>
        </w:rPr>
        <w:t xml:space="preserve"> between January 2015 and December 2016.</w:t>
      </w:r>
      <w:bookmarkEnd w:id="39"/>
      <w:r w:rsidRPr="00683816">
        <w:rPr>
          <w:rFonts w:ascii="Book Antiqua" w:eastAsia="MinionPro-Regular" w:hAnsi="Book Antiqua" w:cs="Book Antiqua"/>
          <w:kern w:val="0"/>
          <w:sz w:val="24"/>
          <w:szCs w:val="24"/>
        </w:rPr>
        <w:t xml:space="preserve"> Enrollment was proposed to all consecutive infants with diagnosed BA that had been confirmed by surgical exploration, cholangiography and histology.</w:t>
      </w:r>
      <w:r w:rsidRPr="00683816">
        <w:rPr>
          <w:rFonts w:ascii="Book Antiqua" w:eastAsia="ArialNarrow-BoldItalic" w:hAnsi="Book Antiqua" w:cs="Book Antiqua"/>
          <w:bCs/>
          <w:iCs/>
          <w:kern w:val="0"/>
          <w:sz w:val="24"/>
          <w:szCs w:val="24"/>
        </w:rPr>
        <w:t xml:space="preserve"> </w:t>
      </w:r>
      <w:bookmarkStart w:id="42" w:name="_Hlk493542035"/>
      <w:r w:rsidRPr="00683816">
        <w:rPr>
          <w:rFonts w:ascii="Book Antiqua" w:eastAsia="MinionPro-Regular" w:hAnsi="Book Antiqua" w:cs="Book Antiqua"/>
          <w:kern w:val="0"/>
          <w:sz w:val="24"/>
          <w:szCs w:val="24"/>
        </w:rPr>
        <w:t>Diagnosis of all controls was based on the criteria published in our previous reports</w:t>
      </w:r>
      <w:r w:rsidRPr="00683816">
        <w:rPr>
          <w:rFonts w:ascii="Book Antiqua" w:eastAsia="MinionPro-Regular" w:hAnsi="Book Antiqua" w:cs="Book Antiqua"/>
          <w:kern w:val="0"/>
          <w:sz w:val="24"/>
          <w:szCs w:val="24"/>
          <w:vertAlign w:val="superscript"/>
        </w:rPr>
        <w:t>[13]</w:t>
      </w:r>
      <w:r w:rsidRPr="00683816">
        <w:rPr>
          <w:rFonts w:ascii="Book Antiqua" w:eastAsia="MinionPro-Regular" w:hAnsi="Book Antiqua" w:cs="Book Antiqua"/>
          <w:kern w:val="0"/>
          <w:sz w:val="24"/>
          <w:szCs w:val="24"/>
        </w:rPr>
        <w:t xml:space="preserve">. Clinical information was collected when available, including CMV </w:t>
      </w:r>
      <w:r w:rsidRPr="00683816">
        <w:rPr>
          <w:rFonts w:ascii="Book Antiqua" w:hAnsi="Book Antiqua" w:cs="Book Antiqua"/>
          <w:sz w:val="24"/>
          <w:szCs w:val="24"/>
        </w:rPr>
        <w:t>infection</w:t>
      </w:r>
      <w:r w:rsidRPr="00683816">
        <w:rPr>
          <w:rFonts w:ascii="Book Antiqua" w:eastAsia="MinionPro-Regular" w:hAnsi="Book Antiqua" w:cs="Book Antiqua"/>
          <w:kern w:val="0"/>
          <w:sz w:val="24"/>
          <w:szCs w:val="24"/>
        </w:rPr>
        <w:t xml:space="preserve">, biochemical indexes, histological liver fibrosis stages and short-term outcomes. Histological liver fibrosis of BA was assessed by </w:t>
      </w:r>
      <w:r w:rsidRPr="00683816">
        <w:rPr>
          <w:rFonts w:ascii="Book Antiqua" w:hAnsi="Book Antiqua" w:cs="Book Antiqua"/>
          <w:kern w:val="0"/>
          <w:sz w:val="24"/>
          <w:szCs w:val="24"/>
        </w:rPr>
        <w:t xml:space="preserve">METAVIR </w:t>
      </w:r>
      <w:r w:rsidRPr="00683816">
        <w:rPr>
          <w:rFonts w:ascii="Book Antiqua" w:eastAsia="MinionPro-Regular" w:hAnsi="Book Antiqua" w:cs="Book Antiqua"/>
          <w:kern w:val="0"/>
          <w:sz w:val="24"/>
          <w:szCs w:val="24"/>
        </w:rPr>
        <w:t xml:space="preserve">fibrosis scores </w:t>
      </w:r>
      <w:r w:rsidRPr="00683816">
        <w:rPr>
          <w:rFonts w:ascii="Book Antiqua" w:hAnsi="Book Antiqua" w:cs="Book Antiqua"/>
          <w:kern w:val="0"/>
          <w:sz w:val="24"/>
          <w:szCs w:val="24"/>
        </w:rPr>
        <w:t>(F0-F4)</w:t>
      </w:r>
      <w:r w:rsidRPr="00683816">
        <w:rPr>
          <w:rFonts w:ascii="Book Antiqua" w:hAnsi="Book Antiqua" w:cs="Book Antiqua"/>
          <w:kern w:val="0"/>
          <w:sz w:val="24"/>
          <w:szCs w:val="24"/>
          <w:vertAlign w:val="superscript"/>
        </w:rPr>
        <w:t>[14,15]</w:t>
      </w:r>
      <w:r w:rsidRPr="00683816">
        <w:rPr>
          <w:rFonts w:ascii="Book Antiqua" w:eastAsia="MinionPro-Regular" w:hAnsi="Book Antiqua" w:cs="Book Antiqua"/>
          <w:kern w:val="0"/>
          <w:sz w:val="24"/>
          <w:szCs w:val="24"/>
        </w:rPr>
        <w:t>.</w:t>
      </w:r>
      <w:r w:rsidRPr="00683816">
        <w:rPr>
          <w:rFonts w:ascii="Book Antiqua" w:hAnsi="Book Antiqua" w:cs="Book Antiqua"/>
          <w:sz w:val="24"/>
          <w:szCs w:val="24"/>
        </w:rPr>
        <w:t xml:space="preserve"> Follow-up data which could evaluate </w:t>
      </w:r>
      <w:r w:rsidRPr="00683816">
        <w:rPr>
          <w:rFonts w:ascii="Book Antiqua" w:eastAsia="MinionPro-Regular" w:hAnsi="Book Antiqua" w:cs="Book Antiqua"/>
          <w:kern w:val="0"/>
          <w:sz w:val="24"/>
          <w:szCs w:val="24"/>
        </w:rPr>
        <w:t>persistence of jaundice (total bilirubin, TB: &gt; 34</w:t>
      </w:r>
      <w:r w:rsidR="00850840" w:rsidRPr="00683816">
        <w:rPr>
          <w:rFonts w:ascii="Book Antiqua" w:eastAsia="MinionPro-Regular" w:hAnsi="Book Antiqua" w:cs="Book Antiqua"/>
          <w:kern w:val="0"/>
          <w:sz w:val="24"/>
          <w:szCs w:val="24"/>
        </w:rPr>
        <w:t xml:space="preserve"> </w:t>
      </w:r>
      <w:r w:rsidRPr="00683816">
        <w:rPr>
          <w:rFonts w:ascii="Book Antiqua" w:eastAsia="MinionPro-Regular" w:hAnsi="Book Antiqua" w:cs="Book Antiqua"/>
          <w:kern w:val="0"/>
          <w:sz w:val="24"/>
          <w:szCs w:val="24"/>
        </w:rPr>
        <w:t>μmol/L), acute liver injury (</w:t>
      </w:r>
      <w:r w:rsidRPr="00683816">
        <w:rPr>
          <w:rFonts w:ascii="Book Antiqua" w:hAnsi="Book Antiqua" w:cs="Book Antiqua"/>
          <w:sz w:val="24"/>
          <w:szCs w:val="24"/>
        </w:rPr>
        <w:t>alanine aminotransferase,</w:t>
      </w:r>
      <w:r w:rsidRPr="00683816">
        <w:rPr>
          <w:rFonts w:ascii="Book Antiqua" w:eastAsia="MinionPro-Regular" w:hAnsi="Book Antiqua" w:cs="Book Antiqua"/>
          <w:kern w:val="0"/>
          <w:sz w:val="24"/>
          <w:szCs w:val="24"/>
        </w:rPr>
        <w:t xml:space="preserve"> ALT: &gt; 35 U/L), and occurrence of cholangitis within 3-10 mo </w:t>
      </w:r>
      <w:bookmarkStart w:id="43" w:name="_Hlk489278108"/>
      <w:r w:rsidRPr="00683816">
        <w:rPr>
          <w:rFonts w:ascii="Book Antiqua" w:eastAsia="MinionPro-Regular" w:hAnsi="Book Antiqua" w:cs="Book Antiqua"/>
          <w:kern w:val="0"/>
          <w:sz w:val="24"/>
          <w:szCs w:val="24"/>
        </w:rPr>
        <w:t xml:space="preserve">after </w:t>
      </w:r>
      <w:bookmarkEnd w:id="43"/>
      <w:r w:rsidRPr="00683816">
        <w:rPr>
          <w:rFonts w:ascii="Book Antiqua" w:hAnsi="Book Antiqua" w:cs="Book Antiqua"/>
          <w:kern w:val="0"/>
          <w:sz w:val="24"/>
          <w:szCs w:val="24"/>
        </w:rPr>
        <w:t>KP</w:t>
      </w:r>
      <w:r w:rsidRPr="00683816">
        <w:rPr>
          <w:rFonts w:ascii="Book Antiqua" w:eastAsia="MinionPro-Regular" w:hAnsi="Book Antiqua" w:cs="Book Antiqua"/>
          <w:kern w:val="0"/>
          <w:sz w:val="24"/>
          <w:szCs w:val="24"/>
        </w:rPr>
        <w:t xml:space="preserve"> were collected for analysis of short-term outcomes</w:t>
      </w:r>
      <w:bookmarkEnd w:id="42"/>
      <w:r w:rsidRPr="00683816">
        <w:rPr>
          <w:rFonts w:ascii="Book Antiqua" w:eastAsia="MinionPro-Regular" w:hAnsi="Book Antiqua" w:cs="Book Antiqua"/>
          <w:kern w:val="0"/>
          <w:sz w:val="24"/>
          <w:szCs w:val="24"/>
          <w:vertAlign w:val="superscript"/>
        </w:rPr>
        <w:t>[16]</w:t>
      </w:r>
      <w:r w:rsidR="00850840" w:rsidRPr="00683816">
        <w:rPr>
          <w:rFonts w:ascii="Book Antiqua" w:eastAsia="MinionPro-Regular" w:hAnsi="Book Antiqua" w:cs="Book Antiqua"/>
          <w:kern w:val="0"/>
          <w:sz w:val="24"/>
          <w:szCs w:val="24"/>
        </w:rPr>
        <w:t>.</w:t>
      </w:r>
    </w:p>
    <w:p w:rsidR="00073D1A" w:rsidRPr="00683816" w:rsidRDefault="00073D1A" w:rsidP="00683816">
      <w:pPr>
        <w:autoSpaceDE w:val="0"/>
        <w:autoSpaceDN w:val="0"/>
        <w:adjustRightInd w:val="0"/>
        <w:snapToGrid w:val="0"/>
        <w:spacing w:line="360" w:lineRule="auto"/>
        <w:rPr>
          <w:rFonts w:ascii="Book Antiqua" w:hAnsi="Book Antiqua" w:cs="Book Antiqua"/>
          <w:b/>
          <w:i/>
          <w:iCs/>
          <w:sz w:val="24"/>
          <w:szCs w:val="24"/>
        </w:rPr>
      </w:pPr>
    </w:p>
    <w:p w:rsidR="00073D1A" w:rsidRPr="00683816" w:rsidRDefault="009E6CC1" w:rsidP="00683816">
      <w:pPr>
        <w:autoSpaceDE w:val="0"/>
        <w:autoSpaceDN w:val="0"/>
        <w:adjustRightInd w:val="0"/>
        <w:snapToGrid w:val="0"/>
        <w:spacing w:line="360" w:lineRule="auto"/>
        <w:rPr>
          <w:rFonts w:ascii="Book Antiqua" w:hAnsi="Book Antiqua" w:cs="Book Antiqua"/>
          <w:b/>
          <w:i/>
          <w:iCs/>
          <w:sz w:val="24"/>
          <w:szCs w:val="24"/>
        </w:rPr>
      </w:pPr>
      <w:r w:rsidRPr="00683816">
        <w:rPr>
          <w:rFonts w:ascii="Book Antiqua" w:hAnsi="Book Antiqua" w:cs="Book Antiqua"/>
          <w:b/>
          <w:i/>
          <w:iCs/>
          <w:sz w:val="24"/>
          <w:szCs w:val="24"/>
        </w:rPr>
        <w:t>Autoimmune liver diseases profile</w:t>
      </w:r>
    </w:p>
    <w:p w:rsidR="00073D1A" w:rsidRPr="00683816" w:rsidRDefault="00073D1A" w:rsidP="00683816">
      <w:pPr>
        <w:autoSpaceDE w:val="0"/>
        <w:autoSpaceDN w:val="0"/>
        <w:adjustRightInd w:val="0"/>
        <w:snapToGrid w:val="0"/>
        <w:spacing w:line="360" w:lineRule="auto"/>
        <w:rPr>
          <w:rFonts w:ascii="Book Antiqua" w:hAnsi="Book Antiqua" w:cs="Book Antiqua"/>
          <w:sz w:val="24"/>
          <w:szCs w:val="24"/>
        </w:rPr>
      </w:pPr>
      <w:bookmarkStart w:id="44" w:name="_Hlk489719943"/>
      <w:r w:rsidRPr="00683816">
        <w:rPr>
          <w:rFonts w:ascii="Book Antiqua" w:hAnsi="Book Antiqua" w:cs="Book Antiqua"/>
          <w:sz w:val="24"/>
          <w:szCs w:val="24"/>
        </w:rPr>
        <w:t>The line-blot ALD profile contains the primary biliary cholangitis (PBC)-related antibodies [anti-mitochondrial antibody,</w:t>
      </w:r>
      <w:r w:rsidRPr="00683816">
        <w:rPr>
          <w:rFonts w:ascii="Book Antiqua" w:hAnsi="Book Antiqua" w:cs="Book Antiqua"/>
          <w:b/>
          <w:sz w:val="24"/>
          <w:szCs w:val="24"/>
        </w:rPr>
        <w:t xml:space="preserve"> </w:t>
      </w:r>
      <w:r w:rsidRPr="00683816">
        <w:rPr>
          <w:rFonts w:ascii="Book Antiqua" w:hAnsi="Book Antiqua" w:cs="Book Antiqua"/>
          <w:sz w:val="24"/>
          <w:szCs w:val="24"/>
        </w:rPr>
        <w:t>AMA-M2 (</w:t>
      </w:r>
      <w:r w:rsidRPr="00683816">
        <w:rPr>
          <w:rFonts w:ascii="Book Antiqua" w:hAnsi="Book Antiqua" w:cs="Book Antiqua"/>
          <w:kern w:val="0"/>
          <w:sz w:val="24"/>
          <w:szCs w:val="24"/>
        </w:rPr>
        <w:t xml:space="preserve">pyruvate dehydrogenase complex, </w:t>
      </w:r>
      <w:r w:rsidRPr="00683816">
        <w:rPr>
          <w:rFonts w:ascii="Book Antiqua" w:hAnsi="Book Antiqua" w:cs="Book Antiqua"/>
          <w:sz w:val="24"/>
          <w:szCs w:val="24"/>
        </w:rPr>
        <w:t xml:space="preserve">PDC), anti-BPO (recombinant fusion proteins of the E2 subunits derived from the </w:t>
      </w:r>
      <w:r w:rsidRPr="00683816">
        <w:rPr>
          <w:rFonts w:ascii="Book Antiqua" w:hAnsi="Book Antiqua" w:cs="Book Antiqua"/>
          <w:kern w:val="0"/>
          <w:sz w:val="24"/>
          <w:szCs w:val="24"/>
        </w:rPr>
        <w:t>2-oxo-acid dehydrogenase complex targeted by the inner mitochondrial membrane), anti-</w:t>
      </w:r>
      <w:r w:rsidRPr="00683816">
        <w:rPr>
          <w:rFonts w:ascii="Book Antiqua" w:hAnsi="Book Antiqua" w:cs="Book Antiqua"/>
          <w:sz w:val="24"/>
          <w:szCs w:val="24"/>
        </w:rPr>
        <w:t>Sp100, anti-promyelocytic leukemia protein (PML) and anti-gp210], autoimmune hepatitis (AIH)-related antibodies [anti-liver-kidney microsomes type 1 (LKM-1), anti-liver cytosolic antigen type 1 (LC-1), and anti-soluble liver antigen/liver pancreas (SLA/LP)], and anti-Ro-52 antibodies.</w:t>
      </w:r>
      <w:bookmarkEnd w:id="44"/>
      <w:r w:rsidRPr="00683816">
        <w:rPr>
          <w:rFonts w:ascii="Book Antiqua" w:hAnsi="Book Antiqua" w:cs="Book Antiqua"/>
          <w:sz w:val="24"/>
          <w:szCs w:val="24"/>
        </w:rPr>
        <w:t xml:space="preserve"> The commercially available kit (EUROIMMUN AG, Lübeck, Germany) was used according to the manufacturer’s instructions. Signal strengths of &gt; 10 arbitrary unit (AU) were considered positive.</w:t>
      </w:r>
    </w:p>
    <w:p w:rsidR="00073D1A" w:rsidRPr="00683816" w:rsidRDefault="00073D1A" w:rsidP="00683816">
      <w:pPr>
        <w:autoSpaceDE w:val="0"/>
        <w:autoSpaceDN w:val="0"/>
        <w:adjustRightInd w:val="0"/>
        <w:snapToGrid w:val="0"/>
        <w:spacing w:line="360" w:lineRule="auto"/>
        <w:ind w:firstLineChars="100" w:firstLine="240"/>
        <w:rPr>
          <w:rFonts w:ascii="Book Antiqua" w:hAnsi="Book Antiqua" w:cs="Book Antiqua"/>
          <w:sz w:val="24"/>
          <w:szCs w:val="24"/>
        </w:rPr>
      </w:pPr>
      <w:r w:rsidRPr="00683816">
        <w:rPr>
          <w:rFonts w:ascii="Book Antiqua" w:hAnsi="Book Antiqua" w:cs="Book Antiqua"/>
          <w:sz w:val="24"/>
          <w:szCs w:val="24"/>
        </w:rPr>
        <w:t xml:space="preserve">AMA-reactivity was confirmed, </w:t>
      </w:r>
      <w:r w:rsidRPr="00683816">
        <w:rPr>
          <w:rFonts w:ascii="Book Antiqua" w:hAnsi="Book Antiqua" w:cs="Book Antiqua"/>
          <w:kern w:val="0"/>
          <w:sz w:val="24"/>
          <w:szCs w:val="24"/>
        </w:rPr>
        <w:t>with enlarged sample size</w:t>
      </w:r>
      <w:r w:rsidRPr="00683816">
        <w:rPr>
          <w:rFonts w:ascii="Book Antiqua" w:hAnsi="Book Antiqua" w:cs="Book Antiqua"/>
          <w:sz w:val="24"/>
          <w:szCs w:val="24"/>
        </w:rPr>
        <w:t xml:space="preserve"> by an enhanced anti-M2-3E enzyme linked immunosorbent assay (ELISA), which mixed enveloped recombinant </w:t>
      </w:r>
      <w:r w:rsidRPr="00683816">
        <w:rPr>
          <w:rFonts w:ascii="Book Antiqua" w:hAnsi="Book Antiqua" w:cs="Book Antiqua"/>
          <w:sz w:val="24"/>
          <w:szCs w:val="24"/>
        </w:rPr>
        <w:lastRenderedPageBreak/>
        <w:t>fusion protein BPO and natively-purified PDC from bovine heart mitochondria as antigenic targets (EUROIMMUN AG).</w:t>
      </w:r>
    </w:p>
    <w:p w:rsidR="00073D1A" w:rsidRPr="00683816" w:rsidRDefault="00073D1A" w:rsidP="00683816">
      <w:pPr>
        <w:autoSpaceDE w:val="0"/>
        <w:autoSpaceDN w:val="0"/>
        <w:adjustRightInd w:val="0"/>
        <w:snapToGrid w:val="0"/>
        <w:spacing w:line="360" w:lineRule="auto"/>
        <w:rPr>
          <w:rFonts w:ascii="Book Antiqua" w:hAnsi="Book Antiqua" w:cs="Book Antiqua"/>
          <w:b/>
          <w:i/>
          <w:iCs/>
          <w:sz w:val="24"/>
          <w:szCs w:val="24"/>
        </w:rPr>
      </w:pPr>
    </w:p>
    <w:p w:rsidR="00073D1A" w:rsidRPr="00683816" w:rsidRDefault="00850840" w:rsidP="00683816">
      <w:pPr>
        <w:autoSpaceDE w:val="0"/>
        <w:autoSpaceDN w:val="0"/>
        <w:adjustRightInd w:val="0"/>
        <w:snapToGrid w:val="0"/>
        <w:spacing w:line="360" w:lineRule="auto"/>
        <w:rPr>
          <w:rFonts w:ascii="Book Antiqua" w:hAnsi="Book Antiqua" w:cs="Book Antiqua"/>
          <w:b/>
          <w:i/>
          <w:iCs/>
          <w:sz w:val="24"/>
          <w:szCs w:val="24"/>
        </w:rPr>
      </w:pPr>
      <w:r w:rsidRPr="00683816">
        <w:rPr>
          <w:rFonts w:ascii="Book Antiqua" w:hAnsi="Book Antiqua" w:cs="Book Antiqua"/>
          <w:b/>
          <w:i/>
          <w:iCs/>
          <w:sz w:val="24"/>
          <w:szCs w:val="24"/>
        </w:rPr>
        <w:t>Anti-nuclear antibody</w:t>
      </w:r>
      <w:r w:rsidR="00073D1A" w:rsidRPr="00683816">
        <w:rPr>
          <w:rFonts w:ascii="Book Antiqua" w:hAnsi="Book Antiqua" w:cs="Book Antiqua"/>
          <w:b/>
          <w:i/>
          <w:iCs/>
          <w:sz w:val="24"/>
          <w:szCs w:val="24"/>
        </w:rPr>
        <w:t xml:space="preserve"> and specific </w:t>
      </w:r>
      <w:r w:rsidRPr="00683816">
        <w:rPr>
          <w:rFonts w:ascii="Book Antiqua" w:hAnsi="Book Antiqua" w:cs="Book Antiqua"/>
          <w:b/>
          <w:i/>
          <w:iCs/>
          <w:sz w:val="24"/>
          <w:szCs w:val="24"/>
        </w:rPr>
        <w:t>anti-nuclear antibody</w:t>
      </w:r>
    </w:p>
    <w:p w:rsidR="00073D1A" w:rsidRPr="00683816" w:rsidRDefault="00073D1A" w:rsidP="00683816">
      <w:pPr>
        <w:autoSpaceDE w:val="0"/>
        <w:autoSpaceDN w:val="0"/>
        <w:adjustRightInd w:val="0"/>
        <w:snapToGrid w:val="0"/>
        <w:spacing w:line="360" w:lineRule="auto"/>
        <w:rPr>
          <w:rFonts w:ascii="Book Antiqua" w:hAnsi="Book Antiqua" w:cs="Book Antiqua"/>
          <w:strike/>
          <w:sz w:val="24"/>
          <w:szCs w:val="24"/>
        </w:rPr>
      </w:pPr>
      <w:r w:rsidRPr="00683816">
        <w:rPr>
          <w:rFonts w:ascii="Book Antiqua" w:hAnsi="Book Antiqua" w:cs="Book Antiqua"/>
          <w:sz w:val="24"/>
          <w:szCs w:val="24"/>
        </w:rPr>
        <w:t xml:space="preserve">ANA was detected by indirect immunofluorescence (IIF) using the antigen substrate panel of Hep-2 cells and primate liver. A serum titer of ≥ 1:100 was considered positive. </w:t>
      </w:r>
      <w:bookmarkStart w:id="45" w:name="OLE_LINK8"/>
      <w:bookmarkStart w:id="46" w:name="OLE_LINK15"/>
      <w:r w:rsidRPr="00683816">
        <w:rPr>
          <w:rFonts w:ascii="Book Antiqua" w:hAnsi="Book Antiqua" w:cs="Book Antiqua"/>
          <w:sz w:val="24"/>
          <w:szCs w:val="24"/>
        </w:rPr>
        <w:t>ANA positivity was subgrouped based upon the specific fluorescence patterns.</w:t>
      </w:r>
      <w:bookmarkEnd w:id="45"/>
      <w:bookmarkEnd w:id="46"/>
      <w:r w:rsidRPr="00683816">
        <w:rPr>
          <w:rFonts w:ascii="Book Antiqua" w:hAnsi="Book Antiqua" w:cs="Book Antiqua"/>
          <w:sz w:val="24"/>
          <w:szCs w:val="24"/>
        </w:rPr>
        <w:t xml:space="preserve"> Accordingly, line-blot immunoassay was used to determine the IgG autoantibodies panel for 12 specific ANAs, which consisted of anti-nRNP/Sm, anti-Sm, anti-SS-A, anti-Ro-52, anti-SS-B, anti-Scl-70, anti-Jo-1, anti-CENP B, anti-dsDNA, anti-nucleosomes, anti-histone and anti-ribosomal phosphoprotein. Experiments were performed following the manufacturer’s instructions (EUROIMMUN AG).</w:t>
      </w:r>
    </w:p>
    <w:p w:rsidR="00073D1A" w:rsidRPr="00683816" w:rsidRDefault="00073D1A" w:rsidP="00683816">
      <w:pPr>
        <w:autoSpaceDE w:val="0"/>
        <w:autoSpaceDN w:val="0"/>
        <w:adjustRightInd w:val="0"/>
        <w:snapToGrid w:val="0"/>
        <w:spacing w:line="360" w:lineRule="auto"/>
        <w:rPr>
          <w:rFonts w:ascii="Book Antiqua" w:hAnsi="Book Antiqua" w:cs="Book Antiqua"/>
          <w:b/>
          <w:i/>
          <w:iCs/>
          <w:sz w:val="24"/>
          <w:szCs w:val="24"/>
        </w:rPr>
      </w:pPr>
    </w:p>
    <w:p w:rsidR="00073D1A" w:rsidRPr="00683816" w:rsidRDefault="00850840" w:rsidP="00683816">
      <w:pPr>
        <w:autoSpaceDE w:val="0"/>
        <w:autoSpaceDN w:val="0"/>
        <w:adjustRightInd w:val="0"/>
        <w:snapToGrid w:val="0"/>
        <w:spacing w:line="360" w:lineRule="auto"/>
        <w:rPr>
          <w:rFonts w:ascii="Book Antiqua" w:hAnsi="Book Antiqua" w:cs="Book Antiqua"/>
          <w:b/>
          <w:i/>
          <w:iCs/>
          <w:sz w:val="24"/>
          <w:szCs w:val="24"/>
        </w:rPr>
      </w:pPr>
      <w:r w:rsidRPr="00683816">
        <w:rPr>
          <w:rFonts w:ascii="Book Antiqua" w:hAnsi="Book Antiqua" w:cs="Book Antiqua"/>
          <w:b/>
          <w:i/>
          <w:iCs/>
          <w:sz w:val="24"/>
          <w:szCs w:val="24"/>
        </w:rPr>
        <w:t>Anti-neutrophil cytoplasmic antibodies</w:t>
      </w:r>
      <w:r w:rsidR="00073D1A" w:rsidRPr="00683816">
        <w:rPr>
          <w:rFonts w:ascii="Book Antiqua" w:hAnsi="Book Antiqua" w:cs="Book Antiqua"/>
          <w:b/>
          <w:i/>
          <w:iCs/>
          <w:sz w:val="24"/>
          <w:szCs w:val="24"/>
        </w:rPr>
        <w:t xml:space="preserve"> and specific </w:t>
      </w:r>
      <w:r w:rsidRPr="00683816">
        <w:rPr>
          <w:rFonts w:ascii="Book Antiqua" w:hAnsi="Book Antiqua" w:cs="Book Antiqua"/>
          <w:b/>
          <w:i/>
          <w:iCs/>
          <w:sz w:val="24"/>
          <w:szCs w:val="24"/>
        </w:rPr>
        <w:t>anti-neutrophil cytoplasmic antibodies</w:t>
      </w:r>
    </w:p>
    <w:p w:rsidR="00073D1A" w:rsidRPr="00683816" w:rsidRDefault="00073D1A" w:rsidP="00683816">
      <w:pPr>
        <w:autoSpaceDE w:val="0"/>
        <w:autoSpaceDN w:val="0"/>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A commercially available IIF assay was used for determination of ANCA on ethanol- and formaldehyde-fixed human neutrophils (EUROIMMUN AG). A positive ANCA finding was defined as a titer of antibodies &gt; 1:10. The ANCA findings were subgrouped into cytoplasmic (c)-ANCA, perinuclear (p)-ANCA and atypical (a)-ANCA according to the fluorescence patterns. Specific ANCA of myeloperoxidase (MPO) and proteinase 3 (PR3) were further assayed by </w:t>
      </w:r>
      <w:bookmarkStart w:id="47" w:name="_Hlk493537504"/>
      <w:r w:rsidRPr="00683816">
        <w:rPr>
          <w:rFonts w:ascii="Book Antiqua" w:hAnsi="Book Antiqua" w:cs="Book Antiqua"/>
          <w:sz w:val="24"/>
          <w:szCs w:val="24"/>
        </w:rPr>
        <w:t>ELISA</w:t>
      </w:r>
      <w:bookmarkStart w:id="48" w:name="_Hlk489720515"/>
      <w:r w:rsidRPr="00683816">
        <w:rPr>
          <w:rFonts w:ascii="Book Antiqua" w:hAnsi="Book Antiqua" w:cs="Book Antiqua"/>
          <w:sz w:val="24"/>
          <w:szCs w:val="24"/>
        </w:rPr>
        <w:t xml:space="preserve"> (</w:t>
      </w:r>
      <w:bookmarkStart w:id="49" w:name="_Hlk489714466"/>
      <w:r w:rsidRPr="00683816">
        <w:rPr>
          <w:rFonts w:ascii="Book Antiqua" w:hAnsi="Book Antiqua" w:cs="Book Antiqua"/>
          <w:sz w:val="24"/>
          <w:szCs w:val="24"/>
        </w:rPr>
        <w:t>EUROIMMUN AG</w:t>
      </w:r>
      <w:bookmarkEnd w:id="49"/>
      <w:r w:rsidRPr="00683816">
        <w:rPr>
          <w:rFonts w:ascii="Book Antiqua" w:hAnsi="Book Antiqua" w:cs="Book Antiqua"/>
          <w:sz w:val="24"/>
          <w:szCs w:val="24"/>
        </w:rPr>
        <w:t>)</w:t>
      </w:r>
      <w:bookmarkEnd w:id="47"/>
      <w:bookmarkEnd w:id="48"/>
      <w:r w:rsidRPr="00683816">
        <w:rPr>
          <w:rFonts w:ascii="Book Antiqua" w:hAnsi="Book Antiqua" w:cs="Book Antiqua"/>
          <w:sz w:val="24"/>
          <w:szCs w:val="24"/>
        </w:rPr>
        <w:t xml:space="preserve">. </w:t>
      </w:r>
    </w:p>
    <w:p w:rsidR="00073D1A" w:rsidRPr="00683816" w:rsidRDefault="00073D1A" w:rsidP="00683816">
      <w:pPr>
        <w:tabs>
          <w:tab w:val="left" w:pos="7140"/>
        </w:tabs>
        <w:autoSpaceDE w:val="0"/>
        <w:autoSpaceDN w:val="0"/>
        <w:adjustRightInd w:val="0"/>
        <w:snapToGrid w:val="0"/>
        <w:spacing w:line="360" w:lineRule="auto"/>
        <w:rPr>
          <w:rFonts w:ascii="Book Antiqua" w:hAnsi="Book Antiqua" w:cs="Book Antiqua"/>
          <w:b/>
          <w:bCs/>
          <w:i/>
          <w:iCs/>
          <w:sz w:val="24"/>
          <w:szCs w:val="24"/>
        </w:rPr>
      </w:pPr>
    </w:p>
    <w:p w:rsidR="00073D1A" w:rsidRPr="00683816" w:rsidRDefault="00073D1A" w:rsidP="00683816">
      <w:pPr>
        <w:tabs>
          <w:tab w:val="left" w:pos="7140"/>
        </w:tabs>
        <w:autoSpaceDE w:val="0"/>
        <w:autoSpaceDN w:val="0"/>
        <w:adjustRightInd w:val="0"/>
        <w:snapToGrid w:val="0"/>
        <w:spacing w:line="360" w:lineRule="auto"/>
        <w:rPr>
          <w:rFonts w:ascii="Book Antiqua" w:hAnsi="Book Antiqua" w:cs="Book Antiqua"/>
          <w:b/>
          <w:bCs/>
          <w:i/>
          <w:iCs/>
          <w:sz w:val="24"/>
          <w:szCs w:val="24"/>
        </w:rPr>
      </w:pPr>
      <w:r w:rsidRPr="00683816">
        <w:rPr>
          <w:rFonts w:ascii="Book Antiqua" w:hAnsi="Book Antiqua" w:cs="Book Antiqua"/>
          <w:b/>
          <w:bCs/>
          <w:i/>
          <w:iCs/>
          <w:sz w:val="24"/>
          <w:szCs w:val="24"/>
        </w:rPr>
        <w:t xml:space="preserve">Association of autoantibodies with clinical features </w:t>
      </w:r>
    </w:p>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 xml:space="preserve">To determine whether the presence of autoantibodies in BA patients was associated with worse disease progression, we compared the clinical features of the BA patients who presented with and without autoantibodies. The clinical features of 124 BA patients (mainly composed of those with CMV infection) and degree of liver fibrosis were retrospectively analyzed for the period prior to the KP; in addition, the information of </w:t>
      </w:r>
      <w:r w:rsidRPr="00683816">
        <w:rPr>
          <w:rFonts w:ascii="Book Antiqua" w:eastAsia="MinionPro-Regular" w:hAnsi="Book Antiqua" w:cs="Book Antiqua"/>
          <w:kern w:val="0"/>
          <w:sz w:val="24"/>
          <w:szCs w:val="24"/>
        </w:rPr>
        <w:t>short-term outcomes</w:t>
      </w:r>
      <w:r w:rsidRPr="00683816">
        <w:rPr>
          <w:rFonts w:ascii="Book Antiqua" w:hAnsi="Book Antiqua" w:cs="Book Antiqua"/>
          <w:kern w:val="0"/>
          <w:sz w:val="24"/>
          <w:szCs w:val="24"/>
        </w:rPr>
        <w:t xml:space="preserve"> in 52 BA patients were collected based on the postoperative follow-up for &gt; 3 mo, and 24 of those 52 cases were re-assessed for serum autoantibodies at the time of pre-operation and post-operation, with comparison of the change of </w:t>
      </w:r>
      <w:r w:rsidRPr="00683816">
        <w:rPr>
          <w:rFonts w:ascii="Book Antiqua" w:hAnsi="Book Antiqua" w:cs="Book Antiqua"/>
          <w:kern w:val="0"/>
          <w:sz w:val="24"/>
          <w:szCs w:val="24"/>
        </w:rPr>
        <w:lastRenderedPageBreak/>
        <w:t>autoantibodies over time.</w:t>
      </w:r>
    </w:p>
    <w:p w:rsidR="00073D1A" w:rsidRPr="00683816" w:rsidRDefault="00073D1A" w:rsidP="00683816">
      <w:pPr>
        <w:autoSpaceDE w:val="0"/>
        <w:autoSpaceDN w:val="0"/>
        <w:adjustRightInd w:val="0"/>
        <w:snapToGrid w:val="0"/>
        <w:spacing w:line="360" w:lineRule="auto"/>
        <w:rPr>
          <w:rFonts w:ascii="Book Antiqua" w:eastAsia="MinionPro-Regular" w:hAnsi="Book Antiqua" w:cs="Book Antiqua"/>
          <w:b/>
          <w:i/>
          <w:iCs/>
          <w:kern w:val="0"/>
          <w:sz w:val="24"/>
          <w:szCs w:val="24"/>
        </w:rPr>
      </w:pPr>
    </w:p>
    <w:p w:rsidR="00073D1A" w:rsidRPr="00683816" w:rsidRDefault="00073D1A" w:rsidP="00683816">
      <w:pPr>
        <w:autoSpaceDE w:val="0"/>
        <w:autoSpaceDN w:val="0"/>
        <w:adjustRightInd w:val="0"/>
        <w:snapToGrid w:val="0"/>
        <w:spacing w:line="360" w:lineRule="auto"/>
        <w:rPr>
          <w:rFonts w:ascii="Book Antiqua" w:hAnsi="Book Antiqua" w:cs="Book Antiqua"/>
          <w:i/>
          <w:iCs/>
          <w:sz w:val="24"/>
          <w:szCs w:val="24"/>
        </w:rPr>
      </w:pPr>
      <w:r w:rsidRPr="00683816">
        <w:rPr>
          <w:rFonts w:ascii="Book Antiqua" w:eastAsia="MinionPro-Regular" w:hAnsi="Book Antiqua" w:cs="Book Antiqua"/>
          <w:b/>
          <w:i/>
          <w:iCs/>
          <w:kern w:val="0"/>
          <w:sz w:val="24"/>
          <w:szCs w:val="24"/>
        </w:rPr>
        <w:t xml:space="preserve">Statistical analysis </w:t>
      </w:r>
    </w:p>
    <w:p w:rsidR="00073D1A" w:rsidRPr="00683816" w:rsidRDefault="00073D1A" w:rsidP="00683816">
      <w:pPr>
        <w:adjustRightInd w:val="0"/>
        <w:snapToGrid w:val="0"/>
        <w:spacing w:line="360" w:lineRule="auto"/>
        <w:rPr>
          <w:rFonts w:ascii="Book Antiqua" w:eastAsia="Times New Roman" w:hAnsi="Book Antiqua"/>
          <w:kern w:val="0"/>
          <w:sz w:val="24"/>
          <w:szCs w:val="24"/>
          <w:lang w:eastAsia="en-US"/>
        </w:rPr>
      </w:pPr>
      <w:r w:rsidRPr="00683816">
        <w:rPr>
          <w:rFonts w:ascii="Book Antiqua" w:eastAsia="MinionPro-Regular" w:hAnsi="Book Antiqua" w:cs="Book Antiqua"/>
          <w:kern w:val="0"/>
          <w:sz w:val="24"/>
          <w:szCs w:val="24"/>
        </w:rPr>
        <w:t xml:space="preserve">Normally distributed variables were represented as mean ± </w:t>
      </w:r>
      <w:r w:rsidR="0088162A" w:rsidRPr="00683816">
        <w:rPr>
          <w:rFonts w:ascii="Book Antiqua" w:eastAsia="MinionPro-Regular" w:hAnsi="Book Antiqua" w:cs="Book Antiqua"/>
          <w:kern w:val="0"/>
          <w:sz w:val="24"/>
          <w:szCs w:val="24"/>
        </w:rPr>
        <w:t>SD</w:t>
      </w:r>
      <w:r w:rsidRPr="00683816">
        <w:rPr>
          <w:rFonts w:ascii="Book Antiqua" w:eastAsia="MinionPro-Regular" w:hAnsi="Book Antiqua" w:cs="Book Antiqua"/>
          <w:kern w:val="0"/>
          <w:sz w:val="24"/>
          <w:szCs w:val="24"/>
        </w:rPr>
        <w:t xml:space="preserve">, and non-normally distributed variables as median (IQR). Categorical data were described as frequencies and/or percentages. </w:t>
      </w:r>
      <w:r w:rsidRPr="00683816">
        <w:rPr>
          <w:rFonts w:ascii="Book Antiqua" w:hAnsi="Book Antiqua" w:cs="Book Antiqua"/>
          <w:sz w:val="24"/>
          <w:szCs w:val="24"/>
        </w:rPr>
        <w:t>For continuous variables, between-group differences were compared using the</w:t>
      </w:r>
      <w:r w:rsidRPr="00683816">
        <w:rPr>
          <w:rFonts w:ascii="Book Antiqua" w:hAnsi="Book Antiqua" w:cs="Book Antiqua"/>
          <w:i/>
          <w:sz w:val="24"/>
          <w:szCs w:val="24"/>
        </w:rPr>
        <w:t xml:space="preserve"> </w:t>
      </w:r>
      <w:r w:rsidRPr="00683816">
        <w:rPr>
          <w:rFonts w:ascii="Book Antiqua" w:hAnsi="Book Antiqua" w:cs="Book Antiqua"/>
          <w:sz w:val="24"/>
          <w:szCs w:val="24"/>
        </w:rPr>
        <w:t>Student’s</w:t>
      </w:r>
      <w:r w:rsidRPr="00683816">
        <w:rPr>
          <w:rFonts w:ascii="Book Antiqua" w:hAnsi="Book Antiqua" w:cs="Book Antiqua"/>
          <w:i/>
          <w:sz w:val="24"/>
          <w:szCs w:val="24"/>
        </w:rPr>
        <w:t xml:space="preserve"> t</w:t>
      </w:r>
      <w:r w:rsidRPr="00683816">
        <w:rPr>
          <w:rFonts w:ascii="Book Antiqua" w:hAnsi="Book Antiqua" w:cs="Book Antiqua"/>
          <w:sz w:val="24"/>
          <w:szCs w:val="24"/>
        </w:rPr>
        <w:t xml:space="preserve">-test or the Mann-Whitney </w:t>
      </w:r>
      <w:r w:rsidRPr="00683816">
        <w:rPr>
          <w:rFonts w:ascii="Book Antiqua" w:hAnsi="Book Antiqua" w:cs="Book Antiqua"/>
          <w:i/>
          <w:sz w:val="24"/>
          <w:szCs w:val="24"/>
        </w:rPr>
        <w:t>U</w:t>
      </w:r>
      <w:r w:rsidRPr="00683816">
        <w:rPr>
          <w:rFonts w:ascii="Book Antiqua" w:hAnsi="Book Antiqua" w:cs="Book Antiqua"/>
          <w:sz w:val="24"/>
          <w:szCs w:val="24"/>
        </w:rPr>
        <w:t xml:space="preserve"> test. For categorical variables, the </w:t>
      </w:r>
      <w:r w:rsidRPr="00683816">
        <w:rPr>
          <w:rFonts w:ascii="Book Antiqua" w:hAnsi="Book Antiqua" w:cs="Book Antiqua"/>
          <w:i/>
          <w:sz w:val="24"/>
          <w:szCs w:val="24"/>
        </w:rPr>
        <w:t>χ</w:t>
      </w:r>
      <w:r w:rsidRPr="00683816">
        <w:rPr>
          <w:rFonts w:ascii="Book Antiqua" w:hAnsi="Book Antiqua" w:cs="Book Antiqua"/>
          <w:i/>
          <w:sz w:val="24"/>
          <w:szCs w:val="24"/>
          <w:vertAlign w:val="superscript"/>
        </w:rPr>
        <w:t xml:space="preserve"> 2</w:t>
      </w:r>
      <w:r w:rsidRPr="00683816">
        <w:rPr>
          <w:rFonts w:ascii="Book Antiqua" w:hAnsi="Book Antiqua" w:cs="Book Antiqua"/>
          <w:sz w:val="24"/>
          <w:szCs w:val="24"/>
        </w:rPr>
        <w:t xml:space="preserve"> test or Fisher’s exact test was used to compare the prevalence between groups when appropriate. Correlation was evaluated by the Spearman’s correlation coefficient. SPSS 20.0 (</w:t>
      </w:r>
      <w:r w:rsidRPr="00683816">
        <w:rPr>
          <w:rFonts w:ascii="Book Antiqua" w:eastAsia="Times New Roman" w:hAnsi="Book Antiqua"/>
          <w:kern w:val="0"/>
          <w:sz w:val="24"/>
          <w:szCs w:val="24"/>
          <w:lang w:eastAsia="en-US"/>
        </w:rPr>
        <w:t>IBM Corp. Released 2011. IBM SPSS Statistics for Windows, Armonk, NY, United States</w:t>
      </w:r>
      <w:r w:rsidRPr="00683816">
        <w:rPr>
          <w:rFonts w:ascii="Book Antiqua" w:hAnsi="Book Antiqua" w:cs="Book Antiqua"/>
          <w:sz w:val="24"/>
          <w:szCs w:val="24"/>
        </w:rPr>
        <w:t xml:space="preserve">) was used to perform all statistical analyses. </w:t>
      </w:r>
      <w:r w:rsidRPr="00683816">
        <w:rPr>
          <w:rFonts w:ascii="Book Antiqua" w:hAnsi="Book Antiqua" w:cs="Book Antiqua"/>
          <w:i/>
          <w:sz w:val="24"/>
          <w:szCs w:val="24"/>
        </w:rPr>
        <w:t>P</w:t>
      </w:r>
      <w:r w:rsidRPr="00683816">
        <w:rPr>
          <w:rFonts w:ascii="Book Antiqua" w:hAnsi="Book Antiqua" w:cs="Book Antiqua"/>
          <w:sz w:val="24"/>
          <w:szCs w:val="24"/>
        </w:rPr>
        <w:t xml:space="preserve"> values &lt; 0.05 were considered statistically significant.</w:t>
      </w:r>
    </w:p>
    <w:p w:rsidR="00073D1A" w:rsidRPr="00683816" w:rsidRDefault="00073D1A" w:rsidP="00683816">
      <w:pPr>
        <w:adjustRightInd w:val="0"/>
        <w:snapToGrid w:val="0"/>
        <w:spacing w:line="360" w:lineRule="auto"/>
        <w:rPr>
          <w:rFonts w:ascii="Book Antiqua" w:hAnsi="Book Antiqua"/>
          <w:b/>
          <w:sz w:val="24"/>
          <w:szCs w:val="24"/>
        </w:rPr>
      </w:pPr>
    </w:p>
    <w:p w:rsidR="00073D1A" w:rsidRPr="00683816" w:rsidRDefault="00073D1A" w:rsidP="00683816">
      <w:pPr>
        <w:adjustRightInd w:val="0"/>
        <w:snapToGrid w:val="0"/>
        <w:spacing w:line="360" w:lineRule="auto"/>
        <w:rPr>
          <w:rFonts w:ascii="Book Antiqua" w:hAnsi="Book Antiqua"/>
          <w:b/>
          <w:sz w:val="24"/>
          <w:szCs w:val="24"/>
        </w:rPr>
      </w:pPr>
      <w:r w:rsidRPr="00683816">
        <w:rPr>
          <w:rFonts w:ascii="Book Antiqua" w:hAnsi="Book Antiqua"/>
          <w:b/>
          <w:sz w:val="24"/>
          <w:szCs w:val="24"/>
        </w:rPr>
        <w:t>RESULTS</w:t>
      </w:r>
    </w:p>
    <w:p w:rsidR="00073D1A" w:rsidRPr="00683816" w:rsidRDefault="009E6CC1" w:rsidP="00683816">
      <w:pPr>
        <w:autoSpaceDE w:val="0"/>
        <w:autoSpaceDN w:val="0"/>
        <w:adjustRightInd w:val="0"/>
        <w:snapToGrid w:val="0"/>
        <w:spacing w:line="360" w:lineRule="auto"/>
        <w:rPr>
          <w:rFonts w:ascii="Book Antiqua" w:hAnsi="Book Antiqua" w:cs="Book Antiqua"/>
          <w:b/>
          <w:i/>
          <w:iCs/>
          <w:sz w:val="24"/>
          <w:szCs w:val="24"/>
        </w:rPr>
      </w:pPr>
      <w:r w:rsidRPr="00683816">
        <w:rPr>
          <w:rFonts w:ascii="Book Antiqua" w:hAnsi="Book Antiqua" w:cs="Book Antiqua"/>
          <w:b/>
          <w:i/>
          <w:iCs/>
          <w:sz w:val="24"/>
          <w:szCs w:val="24"/>
        </w:rPr>
        <w:t>Autoimmune liver diseases</w:t>
      </w:r>
      <w:r w:rsidR="00073D1A" w:rsidRPr="00683816">
        <w:rPr>
          <w:rFonts w:ascii="Book Antiqua" w:hAnsi="Book Antiqua" w:cs="Book Antiqua"/>
          <w:b/>
          <w:i/>
          <w:iCs/>
          <w:sz w:val="24"/>
          <w:szCs w:val="24"/>
        </w:rPr>
        <w:t xml:space="preserve"> profile in patients with </w:t>
      </w:r>
      <w:r w:rsidR="000D4B13" w:rsidRPr="00683816">
        <w:rPr>
          <w:rFonts w:ascii="Book Antiqua" w:hAnsi="Book Antiqua" w:cs="Book Antiqua"/>
          <w:b/>
          <w:bCs/>
          <w:i/>
          <w:iCs/>
          <w:sz w:val="24"/>
          <w:szCs w:val="24"/>
        </w:rPr>
        <w:t>biliary atresia</w:t>
      </w:r>
      <w:r w:rsidR="00073D1A" w:rsidRPr="00683816">
        <w:rPr>
          <w:rFonts w:ascii="Book Antiqua" w:hAnsi="Book Antiqua" w:cs="Book Antiqua"/>
          <w:b/>
          <w:i/>
          <w:iCs/>
          <w:sz w:val="24"/>
          <w:szCs w:val="24"/>
        </w:rPr>
        <w:t xml:space="preserve"> compared to controls</w:t>
      </w:r>
    </w:p>
    <w:p w:rsidR="00073D1A" w:rsidRPr="00683816" w:rsidRDefault="00073D1A" w:rsidP="00683816">
      <w:pPr>
        <w:autoSpaceDE w:val="0"/>
        <w:autoSpaceDN w:val="0"/>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 xml:space="preserve">Sera of 81 </w:t>
      </w:r>
      <w:r w:rsidRPr="00683816">
        <w:rPr>
          <w:rFonts w:ascii="Book Antiqua" w:hAnsi="Book Antiqua" w:cs="Book Antiqua"/>
          <w:sz w:val="24"/>
          <w:szCs w:val="24"/>
        </w:rPr>
        <w:t>postoperative</w:t>
      </w:r>
      <w:r w:rsidRPr="00683816">
        <w:rPr>
          <w:rFonts w:ascii="Book Antiqua" w:hAnsi="Book Antiqua" w:cs="Book Antiqua"/>
          <w:kern w:val="0"/>
          <w:sz w:val="24"/>
          <w:szCs w:val="24"/>
        </w:rPr>
        <w:t xml:space="preserve"> BA and 88 non-BA controls were evaluated for </w:t>
      </w:r>
      <w:r w:rsidRPr="00683816">
        <w:rPr>
          <w:rFonts w:ascii="Book Antiqua" w:hAnsi="Book Antiqua" w:cs="Book Antiqua"/>
          <w:sz w:val="24"/>
          <w:szCs w:val="24"/>
        </w:rPr>
        <w:t xml:space="preserve">ALD profile </w:t>
      </w:r>
      <w:r w:rsidRPr="00683816">
        <w:rPr>
          <w:rFonts w:ascii="Book Antiqua" w:hAnsi="Book Antiqua" w:cs="Book Antiqua"/>
          <w:kern w:val="0"/>
          <w:sz w:val="24"/>
          <w:szCs w:val="24"/>
        </w:rPr>
        <w:t xml:space="preserve">(Table 2). The 88 non-BA controls consisted of </w:t>
      </w:r>
      <w:r w:rsidRPr="00683816">
        <w:rPr>
          <w:rFonts w:ascii="Book Antiqua" w:hAnsi="Book Antiqua" w:cs="Book Antiqua"/>
          <w:sz w:val="24"/>
          <w:szCs w:val="24"/>
        </w:rPr>
        <w:t xml:space="preserve">40 healthy controls and </w:t>
      </w:r>
      <w:r w:rsidRPr="00683816">
        <w:rPr>
          <w:rFonts w:ascii="Book Antiqua" w:hAnsi="Book Antiqua" w:cs="Book Antiqua"/>
          <w:kern w:val="0"/>
          <w:sz w:val="24"/>
          <w:szCs w:val="24"/>
        </w:rPr>
        <w:t xml:space="preserve">48 disease controls, including </w:t>
      </w:r>
      <w:r w:rsidRPr="00683816">
        <w:rPr>
          <w:rFonts w:ascii="Book Antiqua" w:hAnsi="Book Antiqua" w:cs="Book Antiqua"/>
          <w:sz w:val="24"/>
          <w:szCs w:val="24"/>
        </w:rPr>
        <w:t>22 with choledochal cysts, 14 with neonatal intrahepatic cholestasis caused by citrin deficiency and 12 with transient cholestasis of unknown origin.</w:t>
      </w:r>
      <w:r w:rsidRPr="00683816">
        <w:rPr>
          <w:rFonts w:ascii="Book Antiqua" w:hAnsi="Book Antiqua" w:cs="Book Antiqua"/>
          <w:kern w:val="0"/>
          <w:sz w:val="24"/>
          <w:szCs w:val="24"/>
        </w:rPr>
        <w:t xml:space="preserve"> One or more of the PBC-related antibodies was detected in 18.5% (15/81) of the patients with BA. For the PBC-related antibodies, a positive reaction to AMA-M2, anti-BPO, anti-Sp100, anti-gp210 and anti-PML in BA patients was found in 1.2%, 14.8%, 1.2%, 2.5% and 3.7% respectively. Among these autoantibodies, anti-BPO was detected more frequently in the BA patients than in the non-BA controls (14.8% </w:t>
      </w:r>
      <w:r w:rsidRPr="00683816">
        <w:rPr>
          <w:rFonts w:ascii="Book Antiqua" w:hAnsi="Book Antiqua" w:cs="Book Antiqua"/>
          <w:i/>
          <w:kern w:val="0"/>
          <w:sz w:val="24"/>
          <w:szCs w:val="24"/>
        </w:rPr>
        <w:t>vs</w:t>
      </w:r>
      <w:r w:rsidRPr="00683816">
        <w:rPr>
          <w:rFonts w:ascii="Book Antiqua" w:hAnsi="Book Antiqua" w:cs="Book Antiqua"/>
          <w:kern w:val="0"/>
          <w:sz w:val="24"/>
          <w:szCs w:val="24"/>
        </w:rPr>
        <w:t xml:space="preserve"> 2.2%, </w:t>
      </w:r>
      <w:r w:rsidRPr="00683816">
        <w:rPr>
          <w:rFonts w:ascii="Book Antiqua" w:hAnsi="Book Antiqua" w:cs="Book Antiqua"/>
          <w:i/>
          <w:kern w:val="0"/>
          <w:sz w:val="24"/>
          <w:szCs w:val="24"/>
        </w:rPr>
        <w:t xml:space="preserve">P </w:t>
      </w:r>
      <w:r w:rsidRPr="00683816">
        <w:rPr>
          <w:rFonts w:ascii="Book Antiqua" w:hAnsi="Book Antiqua" w:cs="Book Antiqua"/>
          <w:kern w:val="0"/>
          <w:sz w:val="24"/>
          <w:szCs w:val="24"/>
        </w:rPr>
        <w:t xml:space="preserve">&lt; 0.05) or the healthy controls (14.8% </w:t>
      </w:r>
      <w:r w:rsidRPr="00683816">
        <w:rPr>
          <w:rFonts w:ascii="Book Antiqua" w:hAnsi="Book Antiqua" w:cs="Book Antiqua"/>
          <w:i/>
          <w:kern w:val="0"/>
          <w:sz w:val="24"/>
          <w:szCs w:val="24"/>
        </w:rPr>
        <w:t>vs</w:t>
      </w:r>
      <w:r w:rsidRPr="00683816">
        <w:rPr>
          <w:rFonts w:ascii="Book Antiqua" w:hAnsi="Book Antiqua" w:cs="Book Antiqua"/>
          <w:kern w:val="0"/>
          <w:sz w:val="24"/>
          <w:szCs w:val="24"/>
        </w:rPr>
        <w:t xml:space="preserve"> 0%, </w:t>
      </w:r>
      <w:r w:rsidRPr="00683816">
        <w:rPr>
          <w:rFonts w:ascii="Book Antiqua" w:hAnsi="Book Antiqua" w:cs="Book Antiqua"/>
          <w:i/>
          <w:kern w:val="0"/>
          <w:sz w:val="24"/>
          <w:szCs w:val="24"/>
        </w:rPr>
        <w:t xml:space="preserve">P </w:t>
      </w:r>
      <w:r w:rsidRPr="00683816">
        <w:rPr>
          <w:rFonts w:ascii="Book Antiqua" w:hAnsi="Book Antiqua" w:cs="Book Antiqua"/>
          <w:kern w:val="0"/>
          <w:sz w:val="24"/>
          <w:szCs w:val="24"/>
        </w:rPr>
        <w:t xml:space="preserve">&lt; 0.05). The prevalence of any other antibodies was not different between the BA and non-BA groups. Only 1 in 81 of the BA patients (1.2%) showed positivity for both AMA-M2 and anti-BPO (Figure 1). For the AIH-related antibodies, low positivity was found in both the BA patients and non-BA controls (7.4% and 6.8% respectively, </w:t>
      </w:r>
      <w:r w:rsidRPr="00683816">
        <w:rPr>
          <w:rFonts w:ascii="Book Antiqua" w:hAnsi="Book Antiqua" w:cs="Book Antiqua"/>
          <w:i/>
          <w:kern w:val="0"/>
          <w:sz w:val="24"/>
          <w:szCs w:val="24"/>
        </w:rPr>
        <w:t xml:space="preserve">P </w:t>
      </w:r>
      <w:r w:rsidRPr="00683816">
        <w:rPr>
          <w:rFonts w:ascii="Book Antiqua" w:hAnsi="Book Antiqua" w:cs="Book Antiqua"/>
          <w:kern w:val="0"/>
          <w:sz w:val="24"/>
          <w:szCs w:val="24"/>
        </w:rPr>
        <w:t xml:space="preserve">&gt; 0.05). Among the total 81 </w:t>
      </w:r>
      <w:r w:rsidRPr="00683816">
        <w:rPr>
          <w:rFonts w:ascii="Book Antiqua" w:hAnsi="Book Antiqua" w:cs="Book Antiqua"/>
          <w:sz w:val="24"/>
          <w:szCs w:val="24"/>
        </w:rPr>
        <w:t>postoperative</w:t>
      </w:r>
      <w:r w:rsidRPr="00683816">
        <w:rPr>
          <w:rFonts w:ascii="Book Antiqua" w:hAnsi="Book Antiqua" w:cs="Book Antiqua"/>
          <w:kern w:val="0"/>
          <w:sz w:val="24"/>
          <w:szCs w:val="24"/>
        </w:rPr>
        <w:t xml:space="preserve"> BA patients, 5 (6.2%) and 1 (1.2%) showed positivity for anti-LC-1 and anti-SLA/LP.</w:t>
      </w:r>
    </w:p>
    <w:p w:rsidR="00073D1A" w:rsidRPr="00683816" w:rsidRDefault="00073D1A" w:rsidP="00683816">
      <w:pPr>
        <w:autoSpaceDE w:val="0"/>
        <w:autoSpaceDN w:val="0"/>
        <w:adjustRightInd w:val="0"/>
        <w:snapToGrid w:val="0"/>
        <w:spacing w:line="360" w:lineRule="auto"/>
        <w:ind w:firstLineChars="100" w:firstLine="240"/>
        <w:rPr>
          <w:rFonts w:ascii="Book Antiqua" w:hAnsi="Book Antiqua" w:cs="Book Antiqua"/>
          <w:kern w:val="0"/>
          <w:sz w:val="24"/>
          <w:szCs w:val="24"/>
        </w:rPr>
      </w:pPr>
      <w:r w:rsidRPr="00683816">
        <w:rPr>
          <w:rFonts w:ascii="Book Antiqua" w:hAnsi="Book Antiqua" w:cs="Book Antiqua"/>
          <w:kern w:val="0"/>
          <w:sz w:val="24"/>
          <w:szCs w:val="24"/>
        </w:rPr>
        <w:t>With enlarged sample size,</w:t>
      </w:r>
      <w:r w:rsidRPr="00683816">
        <w:rPr>
          <w:rFonts w:ascii="Book Antiqua" w:hAnsi="Book Antiqua" w:cs="Book Antiqua"/>
          <w:sz w:val="24"/>
          <w:szCs w:val="24"/>
        </w:rPr>
        <w:t xml:space="preserve"> AMA reactivity was confirmed by an enhanced anti-M2-3E </w:t>
      </w:r>
      <w:r w:rsidRPr="00683816">
        <w:rPr>
          <w:rFonts w:ascii="Book Antiqua" w:hAnsi="Book Antiqua" w:cs="Book Antiqua"/>
          <w:sz w:val="24"/>
          <w:szCs w:val="24"/>
        </w:rPr>
        <w:lastRenderedPageBreak/>
        <w:t xml:space="preserve">ELISA. </w:t>
      </w:r>
      <w:r w:rsidRPr="00683816">
        <w:rPr>
          <w:rFonts w:ascii="Book Antiqua" w:hAnsi="Book Antiqua" w:cs="Book Antiqua"/>
          <w:kern w:val="0"/>
          <w:sz w:val="24"/>
          <w:szCs w:val="24"/>
        </w:rPr>
        <w:t xml:space="preserve">As presented in Figure 2, 32 of the 124 BA patients showed a higher positive reaction to anti-M2-3E compared to the disease controls and the healthy controls (25.8% </w:t>
      </w:r>
      <w:r w:rsidRPr="00683816">
        <w:rPr>
          <w:rFonts w:ascii="Book Antiqua" w:hAnsi="Book Antiqua" w:cs="Book Antiqua"/>
          <w:i/>
          <w:kern w:val="0"/>
          <w:sz w:val="24"/>
          <w:szCs w:val="24"/>
        </w:rPr>
        <w:t>vs</w:t>
      </w:r>
      <w:r w:rsidRPr="00683816">
        <w:rPr>
          <w:rFonts w:ascii="Book Antiqua" w:hAnsi="Book Antiqua" w:cs="Book Antiqua"/>
          <w:kern w:val="0"/>
          <w:sz w:val="24"/>
          <w:szCs w:val="24"/>
        </w:rPr>
        <w:t xml:space="preserve"> 8.6%, </w:t>
      </w:r>
      <w:r w:rsidRPr="00683816">
        <w:rPr>
          <w:rFonts w:ascii="Book Antiqua" w:hAnsi="Book Antiqua" w:cs="Book Antiqua"/>
          <w:i/>
          <w:kern w:val="0"/>
          <w:sz w:val="24"/>
          <w:szCs w:val="24"/>
        </w:rPr>
        <w:t xml:space="preserve">P </w:t>
      </w:r>
      <w:r w:rsidRPr="00683816">
        <w:rPr>
          <w:rFonts w:ascii="Book Antiqua" w:hAnsi="Book Antiqua" w:cs="Book Antiqua"/>
          <w:kern w:val="0"/>
          <w:sz w:val="24"/>
          <w:szCs w:val="24"/>
        </w:rPr>
        <w:t xml:space="preserve">&lt; 0.05 and 25.8% </w:t>
      </w:r>
      <w:r w:rsidRPr="00683816">
        <w:rPr>
          <w:rFonts w:ascii="Book Antiqua" w:hAnsi="Book Antiqua" w:cs="Book Antiqua"/>
          <w:i/>
          <w:kern w:val="0"/>
          <w:sz w:val="24"/>
          <w:szCs w:val="24"/>
        </w:rPr>
        <w:t>vs</w:t>
      </w:r>
      <w:r w:rsidRPr="00683816">
        <w:rPr>
          <w:rFonts w:ascii="Book Antiqua" w:hAnsi="Book Antiqua" w:cs="Book Antiqua"/>
          <w:kern w:val="0"/>
          <w:sz w:val="24"/>
          <w:szCs w:val="24"/>
        </w:rPr>
        <w:t xml:space="preserve"> 4.2%, </w:t>
      </w:r>
      <w:r w:rsidRPr="00683816">
        <w:rPr>
          <w:rFonts w:ascii="Book Antiqua" w:hAnsi="Book Antiqua" w:cs="Book Antiqua"/>
          <w:i/>
          <w:kern w:val="0"/>
          <w:sz w:val="24"/>
          <w:szCs w:val="24"/>
        </w:rPr>
        <w:t xml:space="preserve">P </w:t>
      </w:r>
      <w:r w:rsidRPr="00683816">
        <w:rPr>
          <w:rFonts w:ascii="Book Antiqua" w:hAnsi="Book Antiqua" w:cs="Book Antiqua"/>
          <w:kern w:val="0"/>
          <w:sz w:val="24"/>
          <w:szCs w:val="24"/>
        </w:rPr>
        <w:t xml:space="preserve">&lt; 0.05 respectively). </w:t>
      </w:r>
    </w:p>
    <w:p w:rsidR="00073D1A" w:rsidRPr="00683816" w:rsidRDefault="00073D1A" w:rsidP="00683816">
      <w:pPr>
        <w:autoSpaceDE w:val="0"/>
        <w:autoSpaceDN w:val="0"/>
        <w:adjustRightInd w:val="0"/>
        <w:snapToGrid w:val="0"/>
        <w:spacing w:line="360" w:lineRule="auto"/>
        <w:rPr>
          <w:rFonts w:ascii="Book Antiqua" w:hAnsi="Book Antiqua" w:cs="Book Antiqua"/>
          <w:b/>
          <w:i/>
          <w:iCs/>
          <w:sz w:val="24"/>
          <w:szCs w:val="24"/>
        </w:rPr>
      </w:pPr>
      <w:bookmarkStart w:id="50" w:name="_Hlk491443921"/>
    </w:p>
    <w:p w:rsidR="00073D1A" w:rsidRPr="00683816" w:rsidRDefault="00850840" w:rsidP="00683816">
      <w:pPr>
        <w:autoSpaceDE w:val="0"/>
        <w:autoSpaceDN w:val="0"/>
        <w:adjustRightInd w:val="0"/>
        <w:snapToGrid w:val="0"/>
        <w:spacing w:line="360" w:lineRule="auto"/>
        <w:rPr>
          <w:rFonts w:ascii="Book Antiqua" w:hAnsi="Book Antiqua" w:cs="Book Antiqua"/>
          <w:b/>
          <w:i/>
          <w:iCs/>
          <w:sz w:val="24"/>
          <w:szCs w:val="24"/>
        </w:rPr>
      </w:pPr>
      <w:r w:rsidRPr="00683816">
        <w:rPr>
          <w:rFonts w:ascii="Book Antiqua" w:hAnsi="Book Antiqua" w:cs="Book Antiqua"/>
          <w:b/>
          <w:i/>
          <w:iCs/>
          <w:sz w:val="24"/>
          <w:szCs w:val="24"/>
        </w:rPr>
        <w:t>Anti-nuclear antibody</w:t>
      </w:r>
      <w:r w:rsidR="00073D1A" w:rsidRPr="00683816">
        <w:rPr>
          <w:rFonts w:ascii="Book Antiqua" w:hAnsi="Book Antiqua" w:cs="Book Antiqua"/>
          <w:b/>
          <w:i/>
          <w:iCs/>
          <w:sz w:val="24"/>
          <w:szCs w:val="24"/>
        </w:rPr>
        <w:t xml:space="preserve"> and specific </w:t>
      </w:r>
      <w:r w:rsidRPr="00683816">
        <w:rPr>
          <w:rFonts w:ascii="Book Antiqua" w:hAnsi="Book Antiqua" w:cs="Book Antiqua"/>
          <w:b/>
          <w:i/>
          <w:iCs/>
          <w:sz w:val="24"/>
          <w:szCs w:val="24"/>
        </w:rPr>
        <w:t>anti-nuclear antibody</w:t>
      </w:r>
      <w:r w:rsidR="00073D1A" w:rsidRPr="00683816">
        <w:rPr>
          <w:rFonts w:ascii="Book Antiqua" w:hAnsi="Book Antiqua" w:cs="Book Antiqua"/>
          <w:b/>
          <w:i/>
          <w:iCs/>
          <w:sz w:val="24"/>
          <w:szCs w:val="24"/>
        </w:rPr>
        <w:t xml:space="preserve"> in patients with </w:t>
      </w:r>
      <w:r w:rsidR="000D4B13" w:rsidRPr="00683816">
        <w:rPr>
          <w:rFonts w:ascii="Book Antiqua" w:hAnsi="Book Antiqua" w:cs="Book Antiqua"/>
          <w:b/>
          <w:i/>
          <w:sz w:val="24"/>
          <w:szCs w:val="24"/>
        </w:rPr>
        <w:t xml:space="preserve">biliary </w:t>
      </w:r>
      <w:r w:rsidR="000D4B13" w:rsidRPr="00683816">
        <w:rPr>
          <w:rFonts w:ascii="Book Antiqua" w:hAnsi="Book Antiqua" w:cs="Book Antiqua"/>
          <w:b/>
          <w:i/>
          <w:kern w:val="0"/>
          <w:sz w:val="24"/>
          <w:szCs w:val="24"/>
        </w:rPr>
        <w:t>atresia</w:t>
      </w:r>
      <w:r w:rsidR="00073D1A" w:rsidRPr="00683816">
        <w:rPr>
          <w:rFonts w:ascii="Book Antiqua" w:hAnsi="Book Antiqua" w:cs="Book Antiqua"/>
          <w:b/>
          <w:i/>
          <w:iCs/>
          <w:sz w:val="24"/>
          <w:szCs w:val="24"/>
        </w:rPr>
        <w:t xml:space="preserve"> </w:t>
      </w:r>
      <w:bookmarkStart w:id="51" w:name="_Hlk493542279"/>
      <w:r w:rsidR="00073D1A" w:rsidRPr="00683816">
        <w:rPr>
          <w:rFonts w:ascii="Book Antiqua" w:hAnsi="Book Antiqua" w:cs="Book Antiqua"/>
          <w:b/>
          <w:i/>
          <w:iCs/>
          <w:sz w:val="24"/>
          <w:szCs w:val="24"/>
        </w:rPr>
        <w:t>compared to controls</w:t>
      </w:r>
      <w:bookmarkEnd w:id="50"/>
    </w:p>
    <w:bookmarkEnd w:id="51"/>
    <w:p w:rsidR="00073D1A" w:rsidRPr="00683816" w:rsidRDefault="00073D1A" w:rsidP="00683816">
      <w:pPr>
        <w:autoSpaceDE w:val="0"/>
        <w:autoSpaceDN w:val="0"/>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ANA exhibited a higher prevalence in 124 BA patients compared to 92 patients with other liver diseases (11.3% </w:t>
      </w:r>
      <w:r w:rsidRPr="00683816">
        <w:rPr>
          <w:rFonts w:ascii="Book Antiqua" w:hAnsi="Book Antiqua" w:cs="Book Antiqua"/>
          <w:i/>
          <w:sz w:val="24"/>
          <w:szCs w:val="24"/>
        </w:rPr>
        <w:t>vs</w:t>
      </w:r>
      <w:r w:rsidRPr="00683816">
        <w:rPr>
          <w:rFonts w:ascii="Book Antiqua" w:hAnsi="Book Antiqua" w:cs="Book Antiqua"/>
          <w:sz w:val="24"/>
          <w:szCs w:val="24"/>
        </w:rPr>
        <w:t xml:space="preserve"> 3.3%, </w:t>
      </w:r>
      <w:r w:rsidRPr="00683816">
        <w:rPr>
          <w:rFonts w:ascii="Book Antiqua" w:hAnsi="Book Antiqua" w:cs="Book Antiqua"/>
          <w:i/>
          <w:sz w:val="24"/>
          <w:szCs w:val="24"/>
        </w:rPr>
        <w:t xml:space="preserve">P </w:t>
      </w:r>
      <w:r w:rsidRPr="00683816">
        <w:rPr>
          <w:rFonts w:ascii="Book Antiqua" w:hAnsi="Book Antiqua" w:cs="Book Antiqua"/>
          <w:sz w:val="24"/>
          <w:szCs w:val="24"/>
        </w:rPr>
        <w:t>&lt; 0.05), but showed no difference from that in 48 healthy controls (4.2%). Nuclear homogeneous, speckled and</w:t>
      </w:r>
      <w:r w:rsidRPr="00683816">
        <w:rPr>
          <w:rFonts w:ascii="Book Antiqua" w:hAnsi="Book Antiqua" w:cs="Book Antiqua"/>
          <w:bCs/>
          <w:sz w:val="24"/>
          <w:szCs w:val="24"/>
        </w:rPr>
        <w:t xml:space="preserve"> n</w:t>
      </w:r>
      <w:r w:rsidRPr="00683816">
        <w:rPr>
          <w:rFonts w:ascii="Book Antiqua" w:eastAsia="Times New Roman" w:hAnsi="Book Antiqua" w:cs="Book Antiqua"/>
          <w:bCs/>
          <w:sz w:val="24"/>
          <w:szCs w:val="24"/>
        </w:rPr>
        <w:t>ucleol</w:t>
      </w:r>
      <w:r w:rsidRPr="00683816">
        <w:rPr>
          <w:rFonts w:ascii="Book Antiqua" w:hAnsi="Book Antiqua" w:cs="Book Antiqua"/>
          <w:bCs/>
          <w:sz w:val="24"/>
          <w:szCs w:val="24"/>
        </w:rPr>
        <w:t>ar</w:t>
      </w:r>
      <w:r w:rsidRPr="00683816">
        <w:rPr>
          <w:rFonts w:ascii="Book Antiqua" w:hAnsi="Book Antiqua" w:cs="Book Antiqua"/>
          <w:sz w:val="24"/>
          <w:szCs w:val="24"/>
        </w:rPr>
        <w:t xml:space="preserve"> types were the main fluorescence patterns of ANA positivity in BA (Table 3). Patterns involving nuclear dots, c</w:t>
      </w:r>
      <w:r w:rsidRPr="00683816">
        <w:rPr>
          <w:rFonts w:ascii="Book Antiqua" w:hAnsi="Book Antiqua" w:cs="Book Antiqua"/>
          <w:bCs/>
          <w:sz w:val="24"/>
          <w:szCs w:val="24"/>
        </w:rPr>
        <w:t>entrosome</w:t>
      </w:r>
      <w:r w:rsidRPr="00683816">
        <w:rPr>
          <w:rFonts w:ascii="Book Antiqua" w:hAnsi="Book Antiqua" w:cs="Book Antiqua"/>
          <w:sz w:val="24"/>
          <w:szCs w:val="24"/>
        </w:rPr>
        <w:t xml:space="preserve">, </w:t>
      </w:r>
      <w:r w:rsidRPr="00683816">
        <w:rPr>
          <w:rFonts w:ascii="Book Antiqua" w:hAnsi="Book Antiqua" w:cs="Book Antiqua"/>
          <w:bCs/>
          <w:sz w:val="24"/>
          <w:szCs w:val="24"/>
        </w:rPr>
        <w:t>cytoplasm</w:t>
      </w:r>
      <w:r w:rsidRPr="00683816">
        <w:rPr>
          <w:rFonts w:ascii="Book Antiqua" w:hAnsi="Book Antiqua" w:cs="Book Antiqua"/>
          <w:sz w:val="24"/>
          <w:szCs w:val="24"/>
        </w:rPr>
        <w:t>, ring or rod Golgi, and c</w:t>
      </w:r>
      <w:r w:rsidRPr="00683816">
        <w:rPr>
          <w:rFonts w:ascii="Book Antiqua" w:eastAsia="Times New Roman" w:hAnsi="Book Antiqua" w:cs="Book Antiqua"/>
          <w:bCs/>
          <w:sz w:val="24"/>
          <w:szCs w:val="24"/>
        </w:rPr>
        <w:t>entromer</w:t>
      </w:r>
      <w:r w:rsidRPr="00683816">
        <w:rPr>
          <w:rFonts w:ascii="Book Antiqua" w:hAnsi="Book Antiqua" w:cs="Book Antiqua"/>
          <w:bCs/>
          <w:sz w:val="24"/>
          <w:szCs w:val="24"/>
        </w:rPr>
        <w:t>e</w:t>
      </w:r>
      <w:r w:rsidRPr="00683816">
        <w:rPr>
          <w:rFonts w:ascii="Book Antiqua" w:hAnsi="Book Antiqua" w:cs="Book Antiqua"/>
          <w:sz w:val="24"/>
          <w:szCs w:val="24"/>
        </w:rPr>
        <w:t xml:space="preserve"> were present occasionally. </w:t>
      </w:r>
    </w:p>
    <w:p w:rsidR="00073D1A" w:rsidRPr="00683816" w:rsidRDefault="00073D1A" w:rsidP="00683816">
      <w:pPr>
        <w:autoSpaceDE w:val="0"/>
        <w:autoSpaceDN w:val="0"/>
        <w:adjustRightInd w:val="0"/>
        <w:snapToGrid w:val="0"/>
        <w:spacing w:line="360" w:lineRule="auto"/>
        <w:ind w:firstLineChars="100" w:firstLine="240"/>
        <w:rPr>
          <w:rFonts w:ascii="Book Antiqua" w:hAnsi="Book Antiqua" w:cs="Book Antiqua"/>
          <w:sz w:val="24"/>
          <w:szCs w:val="24"/>
        </w:rPr>
      </w:pPr>
      <w:r w:rsidRPr="00683816">
        <w:rPr>
          <w:rFonts w:ascii="Book Antiqua" w:hAnsi="Book Antiqua" w:cs="Book Antiqua"/>
          <w:sz w:val="24"/>
          <w:szCs w:val="24"/>
        </w:rPr>
        <w:t>The specific ANA findings of the BA patients evaluated in this study were as follows (Table 3): positivity for anti-SSA in 1, for anti-Ro-52 in 5, for anti-CENP B in 4, and for anti-dsDNA in 3. At least one autoantibody was present in 8.9% (11/124) of the BA patients, which was a high rate compared to the non-BA controls, but the difference did not reach the threshold for statistical significance. No other specific ANA was found in the sera of BA patients.</w:t>
      </w:r>
    </w:p>
    <w:p w:rsidR="00073D1A" w:rsidRPr="00683816" w:rsidRDefault="00073D1A" w:rsidP="00683816">
      <w:pPr>
        <w:autoSpaceDE w:val="0"/>
        <w:autoSpaceDN w:val="0"/>
        <w:adjustRightInd w:val="0"/>
        <w:snapToGrid w:val="0"/>
        <w:spacing w:line="360" w:lineRule="auto"/>
        <w:rPr>
          <w:rFonts w:ascii="Book Antiqua" w:hAnsi="Book Antiqua" w:cs="Book Antiqua"/>
          <w:b/>
          <w:i/>
          <w:iCs/>
          <w:sz w:val="24"/>
          <w:szCs w:val="24"/>
        </w:rPr>
      </w:pPr>
    </w:p>
    <w:p w:rsidR="00073D1A" w:rsidRPr="00683816" w:rsidRDefault="00850840" w:rsidP="00683816">
      <w:pPr>
        <w:autoSpaceDE w:val="0"/>
        <w:autoSpaceDN w:val="0"/>
        <w:adjustRightInd w:val="0"/>
        <w:snapToGrid w:val="0"/>
        <w:spacing w:line="360" w:lineRule="auto"/>
        <w:rPr>
          <w:rFonts w:ascii="Book Antiqua" w:hAnsi="Book Antiqua" w:cs="Book Antiqua"/>
          <w:b/>
          <w:i/>
          <w:iCs/>
          <w:sz w:val="24"/>
          <w:szCs w:val="24"/>
        </w:rPr>
      </w:pPr>
      <w:r w:rsidRPr="00683816">
        <w:rPr>
          <w:rFonts w:ascii="Book Antiqua" w:hAnsi="Book Antiqua" w:cs="Book Antiqua"/>
          <w:b/>
          <w:i/>
          <w:iCs/>
          <w:sz w:val="24"/>
          <w:szCs w:val="24"/>
        </w:rPr>
        <w:t>Anti-neutrophil cytoplasmic antibodies</w:t>
      </w:r>
      <w:r w:rsidR="00073D1A" w:rsidRPr="00683816">
        <w:rPr>
          <w:rFonts w:ascii="Book Antiqua" w:hAnsi="Book Antiqua" w:cs="Book Antiqua"/>
          <w:b/>
          <w:i/>
          <w:iCs/>
          <w:sz w:val="24"/>
          <w:szCs w:val="24"/>
        </w:rPr>
        <w:t xml:space="preserve"> and specific </w:t>
      </w:r>
      <w:r w:rsidRPr="00683816">
        <w:rPr>
          <w:rFonts w:ascii="Book Antiqua" w:hAnsi="Book Antiqua" w:cs="Book Antiqua"/>
          <w:b/>
          <w:i/>
          <w:iCs/>
          <w:sz w:val="24"/>
          <w:szCs w:val="24"/>
        </w:rPr>
        <w:t>anti-neutrophil cytoplasmic antibodies</w:t>
      </w:r>
      <w:r w:rsidR="00073D1A" w:rsidRPr="00683816">
        <w:rPr>
          <w:rFonts w:ascii="Book Antiqua" w:hAnsi="Book Antiqua" w:cs="Book Antiqua"/>
          <w:b/>
          <w:i/>
          <w:iCs/>
          <w:sz w:val="24"/>
          <w:szCs w:val="24"/>
        </w:rPr>
        <w:t xml:space="preserve"> in patients with</w:t>
      </w:r>
      <w:r w:rsidR="000D4B13" w:rsidRPr="00683816">
        <w:rPr>
          <w:rFonts w:ascii="Book Antiqua" w:hAnsi="Book Antiqua" w:cs="Book Antiqua"/>
          <w:b/>
          <w:i/>
          <w:iCs/>
          <w:sz w:val="24"/>
          <w:szCs w:val="24"/>
        </w:rPr>
        <w:t xml:space="preserve"> </w:t>
      </w:r>
      <w:r w:rsidR="000D4B13" w:rsidRPr="00683816">
        <w:rPr>
          <w:rFonts w:ascii="Book Antiqua" w:hAnsi="Book Antiqua" w:cs="Book Antiqua"/>
          <w:b/>
          <w:i/>
          <w:sz w:val="24"/>
          <w:szCs w:val="24"/>
        </w:rPr>
        <w:t xml:space="preserve">biliary </w:t>
      </w:r>
      <w:r w:rsidR="000D4B13" w:rsidRPr="00683816">
        <w:rPr>
          <w:rFonts w:ascii="Book Antiqua" w:hAnsi="Book Antiqua" w:cs="Book Antiqua"/>
          <w:b/>
          <w:i/>
          <w:kern w:val="0"/>
          <w:sz w:val="24"/>
          <w:szCs w:val="24"/>
        </w:rPr>
        <w:t>atresia</w:t>
      </w:r>
      <w:r w:rsidR="000D4B13" w:rsidRPr="00683816">
        <w:rPr>
          <w:rFonts w:ascii="Book Antiqua" w:hAnsi="Book Antiqua" w:cs="Book Antiqua"/>
          <w:b/>
          <w:i/>
          <w:iCs/>
          <w:sz w:val="24"/>
          <w:szCs w:val="24"/>
        </w:rPr>
        <w:t xml:space="preserve"> </w:t>
      </w:r>
      <w:r w:rsidR="00073D1A" w:rsidRPr="00683816">
        <w:rPr>
          <w:rFonts w:ascii="Book Antiqua" w:hAnsi="Book Antiqua" w:cs="Book Antiqua"/>
          <w:b/>
          <w:i/>
          <w:iCs/>
          <w:sz w:val="24"/>
          <w:szCs w:val="24"/>
        </w:rPr>
        <w:t>compared to controls</w:t>
      </w:r>
    </w:p>
    <w:p w:rsidR="00073D1A" w:rsidRPr="00683816" w:rsidRDefault="00073D1A" w:rsidP="00683816">
      <w:pPr>
        <w:autoSpaceDE w:val="0"/>
        <w:autoSpaceDN w:val="0"/>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Twenty-nine percent (36/124) of BA patients were positive for ANCA. The prevalence was similar to that of the patients with other liver diseases (25.0%, </w:t>
      </w:r>
      <w:r w:rsidRPr="00683816">
        <w:rPr>
          <w:rFonts w:ascii="Book Antiqua" w:hAnsi="Book Antiqua" w:cs="Book Antiqua"/>
          <w:i/>
          <w:iCs/>
          <w:sz w:val="24"/>
          <w:szCs w:val="24"/>
        </w:rPr>
        <w:t xml:space="preserve">P </w:t>
      </w:r>
      <w:r w:rsidRPr="00683816">
        <w:rPr>
          <w:rFonts w:ascii="Book Antiqua" w:hAnsi="Book Antiqua" w:cs="Book Antiqua"/>
          <w:iCs/>
          <w:sz w:val="24"/>
          <w:szCs w:val="24"/>
        </w:rPr>
        <w:t xml:space="preserve">&gt; </w:t>
      </w:r>
      <w:r w:rsidRPr="00683816">
        <w:rPr>
          <w:rFonts w:ascii="Book Antiqua" w:hAnsi="Book Antiqua" w:cs="Book Antiqua"/>
          <w:sz w:val="24"/>
          <w:szCs w:val="24"/>
        </w:rPr>
        <w:t xml:space="preserve">0.05), and was higher than that of the healthy controls (4.2%, </w:t>
      </w:r>
      <w:r w:rsidRPr="00683816">
        <w:rPr>
          <w:rFonts w:ascii="Book Antiqua" w:hAnsi="Book Antiqua" w:cs="Book Antiqua"/>
          <w:i/>
          <w:iCs/>
          <w:sz w:val="24"/>
          <w:szCs w:val="24"/>
        </w:rPr>
        <w:t xml:space="preserve">P </w:t>
      </w:r>
      <w:r w:rsidRPr="00683816">
        <w:rPr>
          <w:rFonts w:ascii="Book Antiqua" w:hAnsi="Book Antiqua" w:cs="Book Antiqua"/>
          <w:iCs/>
          <w:sz w:val="24"/>
          <w:szCs w:val="24"/>
        </w:rPr>
        <w:t xml:space="preserve">&lt; </w:t>
      </w:r>
      <w:r w:rsidRPr="00683816">
        <w:rPr>
          <w:rFonts w:ascii="Book Antiqua" w:hAnsi="Book Antiqua" w:cs="Book Antiqua"/>
          <w:sz w:val="24"/>
          <w:szCs w:val="24"/>
        </w:rPr>
        <w:t xml:space="preserve">0.05) (Table 4). As shown in Figure 3, </w:t>
      </w:r>
      <w:r w:rsidRPr="00683816">
        <w:rPr>
          <w:rFonts w:ascii="Book Antiqua" w:hAnsi="Book Antiqua" w:cs="Book Antiqua"/>
          <w:bCs/>
          <w:sz w:val="24"/>
          <w:szCs w:val="24"/>
        </w:rPr>
        <w:t>p</w:t>
      </w:r>
      <w:r w:rsidRPr="00683816">
        <w:rPr>
          <w:rFonts w:ascii="Book Antiqua" w:hAnsi="Book Antiqua" w:cs="Book Antiqua"/>
          <w:sz w:val="24"/>
          <w:szCs w:val="24"/>
        </w:rPr>
        <w:t>-ANCA and c-ANCA were present more frequently than a-ANCA in BA patients (20.2% and 8.1% compared to 0.8% respectively)</w:t>
      </w:r>
    </w:p>
    <w:p w:rsidR="00073D1A" w:rsidRPr="00683816" w:rsidRDefault="00073D1A" w:rsidP="00683816">
      <w:pPr>
        <w:autoSpaceDE w:val="0"/>
        <w:autoSpaceDN w:val="0"/>
        <w:adjustRightInd w:val="0"/>
        <w:snapToGrid w:val="0"/>
        <w:spacing w:line="360" w:lineRule="auto"/>
        <w:ind w:firstLineChars="100" w:firstLine="240"/>
        <w:rPr>
          <w:rFonts w:ascii="Book Antiqua" w:hAnsi="Book Antiqua" w:cs="Book Antiqua"/>
          <w:sz w:val="24"/>
          <w:szCs w:val="24"/>
        </w:rPr>
      </w:pPr>
      <w:r w:rsidRPr="00683816">
        <w:rPr>
          <w:rFonts w:ascii="Book Antiqua" w:hAnsi="Book Antiqua" w:cs="Book Antiqua"/>
          <w:sz w:val="24"/>
          <w:szCs w:val="24"/>
        </w:rPr>
        <w:t>Anti-MPO and anti-PR3, alone or associated, were found in 23/124 (18.0%) of BA patients, whose positivity rates were higher than those in healthy controls (</w:t>
      </w:r>
      <w:r w:rsidRPr="00683816">
        <w:rPr>
          <w:rFonts w:ascii="Book Antiqua" w:hAnsi="Book Antiqua" w:cs="Book Antiqua"/>
          <w:i/>
          <w:iCs/>
          <w:sz w:val="24"/>
          <w:szCs w:val="24"/>
        </w:rPr>
        <w:t xml:space="preserve">P </w:t>
      </w:r>
      <w:r w:rsidRPr="00683816">
        <w:rPr>
          <w:rFonts w:ascii="Book Antiqua" w:hAnsi="Book Antiqua" w:cs="Book Antiqua"/>
          <w:iCs/>
          <w:sz w:val="24"/>
          <w:szCs w:val="24"/>
        </w:rPr>
        <w:t xml:space="preserve">&lt; </w:t>
      </w:r>
      <w:r w:rsidRPr="00683816">
        <w:rPr>
          <w:rFonts w:ascii="Book Antiqua" w:hAnsi="Book Antiqua" w:cs="Book Antiqua"/>
          <w:sz w:val="24"/>
          <w:szCs w:val="24"/>
        </w:rPr>
        <w:t xml:space="preserve">0.05). Among the 124 BA patients, 7 showed positive reactions for both anti-MPO and anti-PR3. The prevalence of ANCAs (ANCA, anti-MPO or anti-PR3) in BA patients was higher than that in healthy controls (37.9% </w:t>
      </w:r>
      <w:r w:rsidRPr="00683816">
        <w:rPr>
          <w:rFonts w:ascii="Book Antiqua" w:hAnsi="Book Antiqua" w:cs="Book Antiqua"/>
          <w:i/>
          <w:sz w:val="24"/>
          <w:szCs w:val="24"/>
        </w:rPr>
        <w:t>vs</w:t>
      </w:r>
      <w:r w:rsidRPr="00683816">
        <w:rPr>
          <w:rFonts w:ascii="Book Antiqua" w:hAnsi="Book Antiqua" w:cs="Book Antiqua"/>
          <w:sz w:val="24"/>
          <w:szCs w:val="24"/>
        </w:rPr>
        <w:t xml:space="preserve"> 6.3%, </w:t>
      </w:r>
      <w:r w:rsidRPr="00683816">
        <w:rPr>
          <w:rFonts w:ascii="Book Antiqua" w:hAnsi="Book Antiqua" w:cs="Book Antiqua"/>
          <w:i/>
          <w:iCs/>
          <w:sz w:val="24"/>
          <w:szCs w:val="24"/>
        </w:rPr>
        <w:t xml:space="preserve">P </w:t>
      </w:r>
      <w:r w:rsidRPr="00683816">
        <w:rPr>
          <w:rFonts w:ascii="Book Antiqua" w:hAnsi="Book Antiqua" w:cs="Book Antiqua"/>
          <w:iCs/>
          <w:sz w:val="24"/>
          <w:szCs w:val="24"/>
        </w:rPr>
        <w:t xml:space="preserve">&lt; </w:t>
      </w:r>
      <w:r w:rsidRPr="00683816">
        <w:rPr>
          <w:rFonts w:ascii="Book Antiqua" w:hAnsi="Book Antiqua" w:cs="Book Antiqua"/>
          <w:sz w:val="24"/>
          <w:szCs w:val="24"/>
        </w:rPr>
        <w:t>0.05).</w:t>
      </w:r>
    </w:p>
    <w:p w:rsidR="00073D1A" w:rsidRPr="00683816" w:rsidRDefault="00073D1A" w:rsidP="00683816">
      <w:pPr>
        <w:adjustRightInd w:val="0"/>
        <w:snapToGrid w:val="0"/>
        <w:spacing w:line="360" w:lineRule="auto"/>
        <w:rPr>
          <w:rFonts w:ascii="Book Antiqua" w:hAnsi="Book Antiqua" w:cs="Book Antiqua"/>
          <w:b/>
          <w:i/>
          <w:iCs/>
          <w:kern w:val="0"/>
          <w:sz w:val="24"/>
          <w:szCs w:val="24"/>
        </w:rPr>
      </w:pPr>
    </w:p>
    <w:p w:rsidR="00073D1A" w:rsidRPr="00683816" w:rsidRDefault="00073D1A" w:rsidP="00683816">
      <w:pPr>
        <w:adjustRightInd w:val="0"/>
        <w:snapToGrid w:val="0"/>
        <w:spacing w:line="360" w:lineRule="auto"/>
        <w:rPr>
          <w:rFonts w:ascii="Book Antiqua" w:hAnsi="Book Antiqua" w:cs="Book Antiqua"/>
          <w:b/>
          <w:i/>
          <w:iCs/>
          <w:kern w:val="0"/>
          <w:sz w:val="24"/>
          <w:szCs w:val="24"/>
        </w:rPr>
      </w:pPr>
      <w:r w:rsidRPr="00683816">
        <w:rPr>
          <w:rFonts w:ascii="Book Antiqua" w:hAnsi="Book Antiqua" w:cs="Book Antiqua"/>
          <w:b/>
          <w:i/>
          <w:iCs/>
          <w:kern w:val="0"/>
          <w:sz w:val="24"/>
          <w:szCs w:val="24"/>
        </w:rPr>
        <w:t xml:space="preserve">Association of autoantibodies with clinical features </w:t>
      </w:r>
    </w:p>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 xml:space="preserve">In this study, anti-M2-3E, ANA and ANCAs had higher prevalence in 124 BA patients than in 140 non-BA controls. Among the BA patients, </w:t>
      </w:r>
      <w:r w:rsidRPr="00683816">
        <w:rPr>
          <w:rFonts w:ascii="Book Antiqua" w:eastAsia="STFangsong" w:hAnsi="Book Antiqua" w:cs="Book Antiqua"/>
          <w:kern w:val="0"/>
          <w:sz w:val="24"/>
          <w:szCs w:val="24"/>
        </w:rPr>
        <w:t>56.5% showed positivity for at least one type of the autoantibodies (</w:t>
      </w:r>
      <w:r w:rsidRPr="00683816">
        <w:rPr>
          <w:rFonts w:ascii="Book Antiqua" w:hAnsi="Book Antiqua" w:cs="Book Antiqua"/>
          <w:kern w:val="0"/>
          <w:sz w:val="24"/>
          <w:szCs w:val="24"/>
        </w:rPr>
        <w:t>anti-M2-3E</w:t>
      </w:r>
      <w:r w:rsidRPr="00683816">
        <w:rPr>
          <w:rFonts w:ascii="Book Antiqua" w:eastAsia="STFangsong" w:hAnsi="Book Antiqua" w:cs="Book Antiqua"/>
          <w:kern w:val="0"/>
          <w:sz w:val="24"/>
          <w:szCs w:val="24"/>
        </w:rPr>
        <w:t xml:space="preserve">, ANA and </w:t>
      </w:r>
      <w:r w:rsidRPr="00683816">
        <w:rPr>
          <w:rFonts w:ascii="Book Antiqua" w:hAnsi="Book Antiqua" w:cs="Book Antiqua"/>
          <w:kern w:val="0"/>
          <w:sz w:val="24"/>
          <w:szCs w:val="24"/>
        </w:rPr>
        <w:t>ANCAs)</w:t>
      </w:r>
      <w:r w:rsidRPr="00683816">
        <w:rPr>
          <w:rFonts w:ascii="Book Antiqua" w:eastAsia="STFangsong" w:hAnsi="Book Antiqua" w:cs="Book Antiqua"/>
          <w:kern w:val="0"/>
          <w:sz w:val="24"/>
          <w:szCs w:val="24"/>
        </w:rPr>
        <w:t xml:space="preserve">. Among </w:t>
      </w:r>
      <w:r w:rsidRPr="00683816">
        <w:rPr>
          <w:rFonts w:ascii="Book Antiqua" w:hAnsi="Book Antiqua" w:cs="Book Antiqua"/>
          <w:kern w:val="0"/>
          <w:sz w:val="24"/>
          <w:szCs w:val="24"/>
        </w:rPr>
        <w:t>the 80 BA patients, 45% had a perinatal infection with CMV</w:t>
      </w:r>
      <w:r w:rsidRPr="00683816">
        <w:rPr>
          <w:rFonts w:ascii="Book Antiqua" w:hAnsi="Book Antiqua" w:cs="Book Antiqua"/>
          <w:sz w:val="24"/>
          <w:szCs w:val="24"/>
        </w:rPr>
        <w:t xml:space="preserve"> (detected </w:t>
      </w:r>
      <w:r w:rsidRPr="00683816">
        <w:rPr>
          <w:rFonts w:ascii="Book Antiqua" w:hAnsi="Book Antiqua" w:cs="Book Antiqua"/>
          <w:kern w:val="0"/>
          <w:sz w:val="24"/>
          <w:szCs w:val="24"/>
        </w:rPr>
        <w:t xml:space="preserve">by combined analysis of anti-CMV IgG, IgM and CMV DNA). The percentage of CMV infection in the anti-M2-3E-positive BA patients was similar to that in the anti-M2-3E-negative BA patients (51.9% </w:t>
      </w:r>
      <w:r w:rsidRPr="00683816">
        <w:rPr>
          <w:rFonts w:ascii="Book Antiqua" w:hAnsi="Book Antiqua" w:cs="Book Antiqua"/>
          <w:i/>
          <w:kern w:val="0"/>
          <w:sz w:val="24"/>
          <w:szCs w:val="24"/>
        </w:rPr>
        <w:t>vs</w:t>
      </w:r>
      <w:r w:rsidRPr="00683816">
        <w:rPr>
          <w:rFonts w:ascii="Book Antiqua" w:hAnsi="Book Antiqua" w:cs="Book Antiqua"/>
          <w:kern w:val="0"/>
          <w:sz w:val="24"/>
          <w:szCs w:val="24"/>
        </w:rPr>
        <w:t xml:space="preserve"> 41.5%, </w:t>
      </w:r>
      <w:r w:rsidRPr="00683816">
        <w:rPr>
          <w:rFonts w:ascii="Book Antiqua" w:hAnsi="Book Antiqua" w:cs="Book Antiqua"/>
          <w:bCs/>
          <w:i/>
          <w:sz w:val="24"/>
          <w:szCs w:val="24"/>
        </w:rPr>
        <w:t xml:space="preserve">P &gt; </w:t>
      </w:r>
      <w:r w:rsidRPr="00683816">
        <w:rPr>
          <w:rFonts w:ascii="Book Antiqua" w:hAnsi="Book Antiqua" w:cs="Book Antiqua"/>
          <w:bCs/>
          <w:sz w:val="24"/>
          <w:szCs w:val="24"/>
        </w:rPr>
        <w:t>0.05</w:t>
      </w:r>
      <w:r w:rsidRPr="00683816">
        <w:rPr>
          <w:rFonts w:ascii="Book Antiqua" w:hAnsi="Book Antiqua" w:cs="Book Antiqua"/>
          <w:kern w:val="0"/>
          <w:sz w:val="24"/>
          <w:szCs w:val="24"/>
        </w:rPr>
        <w:t xml:space="preserve">). The prevalence of CMV infection in ANCAs-positive BA patients was higher than that in the ANCAs-negative BA patients (54.3% </w:t>
      </w:r>
      <w:r w:rsidRPr="00683816">
        <w:rPr>
          <w:rFonts w:ascii="Book Antiqua" w:hAnsi="Book Antiqua" w:cs="Book Antiqua"/>
          <w:i/>
          <w:kern w:val="0"/>
          <w:sz w:val="24"/>
          <w:szCs w:val="24"/>
        </w:rPr>
        <w:t>vs</w:t>
      </w:r>
      <w:r w:rsidRPr="00683816">
        <w:rPr>
          <w:rFonts w:ascii="Book Antiqua" w:hAnsi="Book Antiqua" w:cs="Book Antiqua"/>
          <w:kern w:val="0"/>
          <w:sz w:val="24"/>
          <w:szCs w:val="24"/>
        </w:rPr>
        <w:t xml:space="preserve"> 37.8%, </w:t>
      </w:r>
      <w:r w:rsidRPr="00683816">
        <w:rPr>
          <w:rFonts w:ascii="Book Antiqua" w:hAnsi="Book Antiqua" w:cs="Book Antiqua"/>
          <w:bCs/>
          <w:i/>
          <w:sz w:val="24"/>
          <w:szCs w:val="24"/>
        </w:rPr>
        <w:t xml:space="preserve">P &gt; </w:t>
      </w:r>
      <w:r w:rsidRPr="00683816">
        <w:rPr>
          <w:rFonts w:ascii="Book Antiqua" w:hAnsi="Book Antiqua" w:cs="Book Antiqua"/>
          <w:bCs/>
          <w:sz w:val="24"/>
          <w:szCs w:val="24"/>
        </w:rPr>
        <w:t>0.05</w:t>
      </w:r>
      <w:r w:rsidRPr="00683816">
        <w:rPr>
          <w:rFonts w:ascii="Book Antiqua" w:hAnsi="Book Antiqua" w:cs="Book Antiqua"/>
          <w:kern w:val="0"/>
          <w:sz w:val="24"/>
          <w:szCs w:val="24"/>
        </w:rPr>
        <w:t>). There was no statistical relationship found between the presence of these autoantibodies and CMV infection.</w:t>
      </w:r>
    </w:p>
    <w:p w:rsidR="00073D1A" w:rsidRPr="00683816" w:rsidRDefault="00073D1A" w:rsidP="00683816">
      <w:pPr>
        <w:adjustRightInd w:val="0"/>
        <w:snapToGrid w:val="0"/>
        <w:spacing w:line="360" w:lineRule="auto"/>
        <w:ind w:firstLineChars="100" w:firstLine="240"/>
        <w:rPr>
          <w:rFonts w:ascii="Book Antiqua" w:hAnsi="Book Antiqua" w:cs="Book Antiqua"/>
          <w:kern w:val="0"/>
          <w:sz w:val="24"/>
          <w:szCs w:val="24"/>
        </w:rPr>
      </w:pPr>
      <w:r w:rsidRPr="00683816">
        <w:rPr>
          <w:rFonts w:ascii="Book Antiqua" w:hAnsi="Book Antiqua" w:cs="Book Antiqua"/>
          <w:kern w:val="0"/>
          <w:sz w:val="24"/>
          <w:szCs w:val="24"/>
        </w:rPr>
        <w:t xml:space="preserve">Regardless of the severity of fibrosis, anti-M2-3E, ANA or ANCAs were present in the sera of BA patients. The positivity rate of these autoantibodies showed no difference according to extent of fibrosis (F0-F4) in the 124 BA patients (anti-M2-3E: </w:t>
      </w:r>
      <w:r w:rsidRPr="00683816">
        <w:rPr>
          <w:rFonts w:ascii="Book Antiqua" w:hAnsi="Book Antiqua" w:cs="Book Antiqua"/>
          <w:sz w:val="24"/>
          <w:szCs w:val="24"/>
        </w:rPr>
        <w:t xml:space="preserve">25.0%, 27.0%, 16.7%, 32.0% and 22.2% </w:t>
      </w:r>
      <w:r w:rsidRPr="00683816">
        <w:rPr>
          <w:rFonts w:ascii="Book Antiqua" w:hAnsi="Book Antiqua" w:cs="Book Antiqua"/>
          <w:bCs/>
          <w:sz w:val="24"/>
          <w:szCs w:val="24"/>
        </w:rPr>
        <w:t>respectively</w:t>
      </w:r>
      <w:r w:rsidRPr="00683816">
        <w:rPr>
          <w:rFonts w:ascii="Book Antiqua" w:hAnsi="Book Antiqua" w:cs="Book Antiqua"/>
          <w:sz w:val="24"/>
          <w:szCs w:val="24"/>
        </w:rPr>
        <w:t>,</w:t>
      </w:r>
      <w:r w:rsidRPr="00683816">
        <w:rPr>
          <w:rFonts w:ascii="Book Antiqua" w:hAnsi="Book Antiqua" w:cs="Book Antiqua"/>
          <w:i/>
          <w:kern w:val="0"/>
          <w:sz w:val="24"/>
          <w:szCs w:val="24"/>
        </w:rPr>
        <w:t xml:space="preserve"> P</w:t>
      </w:r>
      <w:r w:rsidRPr="00683816">
        <w:rPr>
          <w:rFonts w:ascii="Book Antiqua" w:hAnsi="Book Antiqua" w:cs="Book Antiqua"/>
          <w:bCs/>
          <w:i/>
          <w:sz w:val="24"/>
          <w:szCs w:val="24"/>
        </w:rPr>
        <w:t xml:space="preserve"> &gt; </w:t>
      </w:r>
      <w:r w:rsidRPr="00683816">
        <w:rPr>
          <w:rFonts w:ascii="Book Antiqua" w:hAnsi="Book Antiqua" w:cs="Book Antiqua"/>
          <w:bCs/>
          <w:sz w:val="24"/>
          <w:szCs w:val="24"/>
        </w:rPr>
        <w:t>0.05</w:t>
      </w:r>
      <w:r w:rsidRPr="00683816">
        <w:rPr>
          <w:rFonts w:ascii="Book Antiqua" w:hAnsi="Book Antiqua" w:cs="Book Antiqua"/>
          <w:kern w:val="0"/>
          <w:sz w:val="24"/>
          <w:szCs w:val="24"/>
        </w:rPr>
        <w:t xml:space="preserve">; ANA: </w:t>
      </w:r>
      <w:r w:rsidRPr="00683816">
        <w:rPr>
          <w:rFonts w:ascii="Book Antiqua" w:hAnsi="Book Antiqua" w:cs="Book Antiqua"/>
          <w:sz w:val="24"/>
          <w:szCs w:val="24"/>
        </w:rPr>
        <w:t>25.0%, 5.4%, 12.5%, 10.0% and 22.2%</w:t>
      </w:r>
      <w:r w:rsidRPr="00683816">
        <w:rPr>
          <w:rFonts w:ascii="Book Antiqua" w:hAnsi="Book Antiqua" w:cs="Book Antiqua"/>
          <w:bCs/>
          <w:sz w:val="24"/>
          <w:szCs w:val="24"/>
        </w:rPr>
        <w:t xml:space="preserve"> respectively</w:t>
      </w:r>
      <w:r w:rsidRPr="00683816">
        <w:rPr>
          <w:rFonts w:ascii="Book Antiqua" w:hAnsi="Book Antiqua" w:cs="Book Antiqua"/>
          <w:sz w:val="24"/>
          <w:szCs w:val="24"/>
        </w:rPr>
        <w:t>,</w:t>
      </w:r>
      <w:r w:rsidRPr="00683816">
        <w:rPr>
          <w:rFonts w:ascii="Book Antiqua" w:hAnsi="Book Antiqua" w:cs="Book Antiqua"/>
          <w:i/>
          <w:kern w:val="0"/>
          <w:sz w:val="24"/>
          <w:szCs w:val="24"/>
        </w:rPr>
        <w:t xml:space="preserve"> P</w:t>
      </w:r>
      <w:r w:rsidRPr="00683816">
        <w:rPr>
          <w:rFonts w:ascii="Book Antiqua" w:hAnsi="Book Antiqua" w:cs="Book Antiqua"/>
          <w:bCs/>
          <w:i/>
          <w:sz w:val="24"/>
          <w:szCs w:val="24"/>
        </w:rPr>
        <w:t xml:space="preserve"> &gt; </w:t>
      </w:r>
      <w:r w:rsidRPr="00683816">
        <w:rPr>
          <w:rFonts w:ascii="Book Antiqua" w:hAnsi="Book Antiqua" w:cs="Book Antiqua"/>
          <w:bCs/>
          <w:sz w:val="24"/>
          <w:szCs w:val="24"/>
        </w:rPr>
        <w:t>0.05</w:t>
      </w:r>
      <w:r w:rsidRPr="00683816">
        <w:rPr>
          <w:rFonts w:ascii="Book Antiqua" w:hAnsi="Book Antiqua" w:cs="Book Antiqua"/>
          <w:kern w:val="0"/>
          <w:sz w:val="24"/>
          <w:szCs w:val="24"/>
        </w:rPr>
        <w:t xml:space="preserve">; ANCA: </w:t>
      </w:r>
      <w:r w:rsidRPr="00683816">
        <w:rPr>
          <w:rFonts w:ascii="Book Antiqua" w:hAnsi="Book Antiqua" w:cs="Book Antiqua"/>
          <w:bCs/>
          <w:sz w:val="24"/>
          <w:szCs w:val="24"/>
        </w:rPr>
        <w:t xml:space="preserve">50.0%, 30.0%, 41.7%, 32.0% and 44.4% respectively, </w:t>
      </w:r>
      <w:r w:rsidRPr="00683816">
        <w:rPr>
          <w:rFonts w:ascii="Book Antiqua" w:hAnsi="Book Antiqua" w:cs="Book Antiqua"/>
          <w:i/>
          <w:kern w:val="0"/>
          <w:sz w:val="24"/>
          <w:szCs w:val="24"/>
        </w:rPr>
        <w:t>P</w:t>
      </w:r>
      <w:r w:rsidRPr="00683816">
        <w:rPr>
          <w:rFonts w:ascii="Book Antiqua" w:hAnsi="Book Antiqua" w:cs="Book Antiqua"/>
          <w:bCs/>
          <w:i/>
          <w:sz w:val="24"/>
          <w:szCs w:val="24"/>
        </w:rPr>
        <w:t xml:space="preserve"> &gt; </w:t>
      </w:r>
      <w:r w:rsidRPr="00683816">
        <w:rPr>
          <w:rFonts w:ascii="Book Antiqua" w:hAnsi="Book Antiqua" w:cs="Book Antiqua"/>
          <w:bCs/>
          <w:sz w:val="24"/>
          <w:szCs w:val="24"/>
        </w:rPr>
        <w:t>0.05</w:t>
      </w:r>
      <w:r w:rsidRPr="00683816">
        <w:rPr>
          <w:rFonts w:ascii="Book Antiqua" w:hAnsi="Book Antiqua" w:cs="Book Antiqua"/>
          <w:kern w:val="0"/>
          <w:sz w:val="24"/>
          <w:szCs w:val="24"/>
        </w:rPr>
        <w:t xml:space="preserve">). </w:t>
      </w:r>
    </w:p>
    <w:p w:rsidR="00073D1A" w:rsidRPr="00683816" w:rsidRDefault="00073D1A" w:rsidP="00683816">
      <w:pPr>
        <w:adjustRightInd w:val="0"/>
        <w:snapToGrid w:val="0"/>
        <w:spacing w:line="360" w:lineRule="auto"/>
        <w:ind w:firstLineChars="100" w:firstLine="240"/>
        <w:rPr>
          <w:rFonts w:ascii="Book Antiqua" w:hAnsi="Book Antiqua" w:cs="Book Antiqua"/>
          <w:sz w:val="24"/>
          <w:szCs w:val="24"/>
        </w:rPr>
      </w:pPr>
      <w:r w:rsidRPr="00683816">
        <w:rPr>
          <w:rFonts w:ascii="Book Antiqua" w:hAnsi="Book Antiqua" w:cs="Book Antiqua"/>
          <w:sz w:val="24"/>
          <w:szCs w:val="24"/>
        </w:rPr>
        <w:t>Interestingly, as presented in Table 5, the prevalence of ANCAs showed positive correlation to the occurrence of postoperative cholangitis (</w:t>
      </w:r>
      <w:r w:rsidRPr="00683816">
        <w:rPr>
          <w:rFonts w:ascii="Book Antiqua" w:hAnsi="Book Antiqua" w:cs="Book Antiqua"/>
          <w:i/>
          <w:sz w:val="24"/>
          <w:szCs w:val="24"/>
        </w:rPr>
        <w:t>r</w:t>
      </w:r>
      <w:r w:rsidRPr="00683816">
        <w:rPr>
          <w:rFonts w:ascii="Book Antiqua" w:hAnsi="Book Antiqua" w:cs="Book Antiqua"/>
          <w:sz w:val="24"/>
          <w:szCs w:val="24"/>
        </w:rPr>
        <w:t xml:space="preserve"> = 0.61, </w:t>
      </w:r>
      <w:r w:rsidRPr="00683816">
        <w:rPr>
          <w:rFonts w:ascii="Book Antiqua" w:hAnsi="Book Antiqua" w:cs="Book Antiqua"/>
          <w:i/>
          <w:sz w:val="24"/>
          <w:szCs w:val="24"/>
        </w:rPr>
        <w:t xml:space="preserve">P </w:t>
      </w:r>
      <w:r w:rsidRPr="00683816">
        <w:rPr>
          <w:rFonts w:ascii="Book Antiqua" w:hAnsi="Book Antiqua" w:cs="Book Antiqua"/>
          <w:sz w:val="24"/>
          <w:szCs w:val="24"/>
        </w:rPr>
        <w:t xml:space="preserve">&lt; 0.05). Thus, the probability of ANCA negativity in postoperative cholangitis is very low. ANCA positivity did not correlate with the persistence of jaundice or </w:t>
      </w:r>
      <w:r w:rsidRPr="00683816">
        <w:rPr>
          <w:rFonts w:ascii="Book Antiqua" w:eastAsia="MinionPro-Regular" w:hAnsi="Book Antiqua" w:cs="Book Antiqua"/>
          <w:kern w:val="0"/>
          <w:sz w:val="24"/>
          <w:szCs w:val="24"/>
        </w:rPr>
        <w:t>acute liver injury</w:t>
      </w:r>
      <w:r w:rsidRPr="00683816">
        <w:rPr>
          <w:rFonts w:ascii="Book Antiqua" w:hAnsi="Book Antiqua" w:cs="Book Antiqua"/>
          <w:sz w:val="24"/>
          <w:szCs w:val="24"/>
        </w:rPr>
        <w:t>, nor did anti-M2-3E positivity or ANA positivity show a statistical association with prognosis for the procedure.</w:t>
      </w:r>
    </w:p>
    <w:p w:rsidR="00073D1A" w:rsidRPr="00683816" w:rsidRDefault="00073D1A" w:rsidP="00683816">
      <w:pPr>
        <w:adjustRightInd w:val="0"/>
        <w:snapToGrid w:val="0"/>
        <w:spacing w:line="360" w:lineRule="auto"/>
        <w:ind w:firstLineChars="100" w:firstLine="240"/>
        <w:rPr>
          <w:rFonts w:ascii="Book Antiqua" w:hAnsi="Book Antiqua" w:cs="Book Antiqua"/>
          <w:kern w:val="0"/>
          <w:sz w:val="24"/>
          <w:szCs w:val="24"/>
        </w:rPr>
      </w:pPr>
      <w:r w:rsidRPr="00683816">
        <w:rPr>
          <w:rFonts w:ascii="Book Antiqua" w:hAnsi="Book Antiqua" w:cs="Book Antiqua"/>
          <w:kern w:val="0"/>
          <w:sz w:val="24"/>
          <w:szCs w:val="24"/>
        </w:rPr>
        <w:t>The longitudinal (follow-up) findings for autoantibodies showed that 24 BA patients exhibited slight variation from the first evaluation to re-assessment within an average of 6 mo,</w:t>
      </w:r>
      <w:bookmarkStart w:id="52" w:name="OLE_LINK50"/>
      <w:bookmarkStart w:id="53" w:name="OLE_LINK51"/>
      <w:r w:rsidRPr="00683816">
        <w:rPr>
          <w:rFonts w:ascii="Book Antiqua" w:hAnsi="Book Antiqua" w:cs="Book Antiqua"/>
          <w:kern w:val="0"/>
          <w:sz w:val="24"/>
          <w:szCs w:val="24"/>
        </w:rPr>
        <w:t xml:space="preserve"> but without statistically significant differences between</w:t>
      </w:r>
      <w:bookmarkEnd w:id="52"/>
      <w:bookmarkEnd w:id="53"/>
      <w:r w:rsidRPr="00683816">
        <w:rPr>
          <w:rFonts w:ascii="Book Antiqua" w:hAnsi="Book Antiqua" w:cs="Book Antiqua"/>
          <w:kern w:val="0"/>
          <w:sz w:val="24"/>
          <w:szCs w:val="24"/>
        </w:rPr>
        <w:t xml:space="preserve"> the paired samples.</w:t>
      </w:r>
    </w:p>
    <w:p w:rsidR="00073D1A" w:rsidRPr="00683816" w:rsidRDefault="00073D1A" w:rsidP="00683816">
      <w:pPr>
        <w:adjustRightInd w:val="0"/>
        <w:snapToGrid w:val="0"/>
        <w:spacing w:line="360" w:lineRule="auto"/>
        <w:rPr>
          <w:rFonts w:ascii="Book Antiqua" w:hAnsi="Book Antiqua" w:cs="Book Antiqua"/>
          <w:sz w:val="24"/>
          <w:szCs w:val="24"/>
        </w:rPr>
      </w:pPr>
    </w:p>
    <w:p w:rsidR="00073D1A" w:rsidRPr="00683816" w:rsidRDefault="00073D1A" w:rsidP="00683816">
      <w:pPr>
        <w:adjustRightInd w:val="0"/>
        <w:snapToGrid w:val="0"/>
        <w:spacing w:line="360" w:lineRule="auto"/>
        <w:rPr>
          <w:rFonts w:ascii="Book Antiqua" w:hAnsi="Book Antiqua"/>
          <w:b/>
          <w:sz w:val="24"/>
          <w:szCs w:val="24"/>
        </w:rPr>
      </w:pPr>
      <w:r w:rsidRPr="00683816">
        <w:rPr>
          <w:rFonts w:ascii="Book Antiqua" w:hAnsi="Book Antiqua"/>
          <w:b/>
          <w:sz w:val="24"/>
          <w:szCs w:val="24"/>
        </w:rPr>
        <w:t>DISCUSSION</w:t>
      </w:r>
    </w:p>
    <w:p w:rsidR="00073D1A" w:rsidRPr="00683816" w:rsidRDefault="00073D1A"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In an earlier study, Hadchouel </w:t>
      </w:r>
      <w:r w:rsidRPr="00683816">
        <w:rPr>
          <w:rFonts w:ascii="Book Antiqua" w:hAnsi="Book Antiqua"/>
          <w:i/>
          <w:sz w:val="24"/>
          <w:szCs w:val="24"/>
        </w:rPr>
        <w:t>et al</w:t>
      </w:r>
      <w:r w:rsidRPr="00683816">
        <w:rPr>
          <w:rFonts w:ascii="Book Antiqua" w:hAnsi="Book Antiqua"/>
          <w:sz w:val="24"/>
          <w:szCs w:val="24"/>
          <w:vertAlign w:val="superscript"/>
        </w:rPr>
        <w:t>[11]</w:t>
      </w:r>
      <w:r w:rsidRPr="00683816">
        <w:rPr>
          <w:rFonts w:ascii="Book Antiqua" w:hAnsi="Book Antiqua"/>
          <w:sz w:val="24"/>
          <w:szCs w:val="24"/>
        </w:rPr>
        <w:t xml:space="preserve"> found IgG deposits on the basement membranes of glandular formations in about one-third of biliary remnants studied. Accumulating </w:t>
      </w:r>
      <w:r w:rsidRPr="00683816">
        <w:rPr>
          <w:rFonts w:ascii="Book Antiqua" w:hAnsi="Book Antiqua"/>
          <w:sz w:val="24"/>
          <w:szCs w:val="24"/>
        </w:rPr>
        <w:lastRenderedPageBreak/>
        <w:t xml:space="preserve">evidence suggests that </w:t>
      </w:r>
      <w:bookmarkStart w:id="54" w:name="OLE_LINK12"/>
      <w:bookmarkStart w:id="55" w:name="OLE_LINK13"/>
      <w:r w:rsidRPr="00683816">
        <w:rPr>
          <w:rFonts w:ascii="Book Antiqua" w:hAnsi="Book Antiqua"/>
          <w:sz w:val="24"/>
          <w:szCs w:val="24"/>
        </w:rPr>
        <w:t xml:space="preserve">the outset of </w:t>
      </w:r>
      <w:bookmarkEnd w:id="54"/>
      <w:bookmarkEnd w:id="55"/>
      <w:r w:rsidRPr="00683816">
        <w:rPr>
          <w:rFonts w:ascii="Book Antiqua" w:hAnsi="Book Antiqua"/>
          <w:sz w:val="24"/>
          <w:szCs w:val="24"/>
        </w:rPr>
        <w:t>BA may be triggered by an initial perinatal hepatobiliary viral infection</w:t>
      </w:r>
      <w:r w:rsidRPr="00683816">
        <w:rPr>
          <w:rFonts w:ascii="Book Antiqua" w:hAnsi="Book Antiqua"/>
          <w:sz w:val="24"/>
          <w:szCs w:val="24"/>
          <w:vertAlign w:val="superscript"/>
        </w:rPr>
        <w:t>[7,17]</w:t>
      </w:r>
      <w:r w:rsidRPr="00683816">
        <w:rPr>
          <w:rFonts w:ascii="Book Antiqua" w:hAnsi="Book Antiqua"/>
          <w:sz w:val="24"/>
          <w:szCs w:val="24"/>
        </w:rPr>
        <w:t xml:space="preserve">. </w:t>
      </w:r>
      <w:r w:rsidRPr="00683816">
        <w:rPr>
          <w:rFonts w:ascii="Book Antiqua" w:hAnsi="Book Antiqua" w:cs="Book Antiqua"/>
          <w:kern w:val="0"/>
          <w:sz w:val="24"/>
          <w:szCs w:val="24"/>
        </w:rPr>
        <w:t>Studies have also demonstrated that CMV infection initiates the autoimmune process in BA by targeting intrahepatic biliary epithelial cells of the host, and that the o</w:t>
      </w:r>
      <w:r w:rsidRPr="00683816">
        <w:rPr>
          <w:rFonts w:ascii="Book Antiqua" w:hAnsi="Book Antiqua"/>
          <w:sz w:val="24"/>
          <w:szCs w:val="24"/>
        </w:rPr>
        <w:t>nly reactivity to the α-enolase antibody identified in BA was non-specific in human BA</w:t>
      </w:r>
      <w:r w:rsidRPr="00683816">
        <w:rPr>
          <w:rFonts w:ascii="Book Antiqua" w:hAnsi="Book Antiqua"/>
          <w:sz w:val="24"/>
          <w:szCs w:val="24"/>
          <w:vertAlign w:val="superscript"/>
        </w:rPr>
        <w:t>[10,18-20]</w:t>
      </w:r>
      <w:r w:rsidRPr="00683816">
        <w:rPr>
          <w:rFonts w:ascii="Book Antiqua" w:hAnsi="Book Antiqua"/>
          <w:sz w:val="24"/>
          <w:szCs w:val="24"/>
        </w:rPr>
        <w:t>. To date, serological specificity is too low for the diagnosis of BA, making it impossible to avoid damage from invasive surgery. Thus, t</w:t>
      </w:r>
      <w:r w:rsidRPr="00683816">
        <w:rPr>
          <w:rFonts w:ascii="Book Antiqua" w:hAnsi="Book Antiqua" w:cs="Book Antiqua"/>
          <w:kern w:val="0"/>
          <w:sz w:val="24"/>
          <w:szCs w:val="24"/>
        </w:rPr>
        <w:t xml:space="preserve">he aim of this study was to </w:t>
      </w:r>
      <w:r w:rsidRPr="00683816">
        <w:rPr>
          <w:rFonts w:ascii="Book Antiqua" w:hAnsi="Book Antiqua"/>
          <w:sz w:val="24"/>
          <w:szCs w:val="24"/>
        </w:rPr>
        <w:t xml:space="preserve">seek a non-invasive biomarker which can discriminate BA from other causes of neonatal cholestasis or predict </w:t>
      </w:r>
      <w:r w:rsidRPr="00683816">
        <w:rPr>
          <w:rFonts w:ascii="Book Antiqua" w:hAnsi="Book Antiqua" w:cs="Book Antiqua"/>
          <w:kern w:val="0"/>
          <w:sz w:val="24"/>
          <w:szCs w:val="24"/>
        </w:rPr>
        <w:t>prognosis.</w:t>
      </w:r>
    </w:p>
    <w:p w:rsidR="00073D1A" w:rsidRPr="00683816" w:rsidRDefault="00073D1A" w:rsidP="00683816">
      <w:pPr>
        <w:autoSpaceDE w:val="0"/>
        <w:autoSpaceDN w:val="0"/>
        <w:adjustRightInd w:val="0"/>
        <w:snapToGrid w:val="0"/>
        <w:spacing w:line="360" w:lineRule="auto"/>
        <w:ind w:firstLineChars="100" w:firstLine="240"/>
        <w:rPr>
          <w:rFonts w:ascii="Book Antiqua" w:hAnsi="Book Antiqua" w:cs="Book Antiqua"/>
          <w:sz w:val="24"/>
          <w:szCs w:val="24"/>
        </w:rPr>
      </w:pPr>
      <w:r w:rsidRPr="00683816">
        <w:rPr>
          <w:rFonts w:ascii="Book Antiqua" w:eastAsia="STFangsong" w:hAnsi="Book Antiqua" w:cs="Book Antiqua"/>
          <w:kern w:val="0"/>
          <w:sz w:val="24"/>
          <w:szCs w:val="24"/>
        </w:rPr>
        <w:t xml:space="preserve">In the present study, 56.5% of BA patients were positive for at least one type of the autoantibodies. </w:t>
      </w:r>
      <w:r w:rsidRPr="00683816">
        <w:rPr>
          <w:rFonts w:ascii="Book Antiqua" w:hAnsi="Book Antiqua" w:cs="Book Antiqua"/>
          <w:bCs/>
          <w:sz w:val="24"/>
          <w:szCs w:val="24"/>
        </w:rPr>
        <w:t>Th</w:t>
      </w:r>
      <w:r w:rsidRPr="00683816">
        <w:rPr>
          <w:rFonts w:ascii="Book Antiqua" w:hAnsi="Book Antiqua" w:cs="Book Antiqua"/>
          <w:sz w:val="24"/>
          <w:szCs w:val="24"/>
        </w:rPr>
        <w:t>e presence of autoantibodies in the BA patients was not an epiphenomenon, and h</w:t>
      </w:r>
      <w:r w:rsidRPr="00683816">
        <w:rPr>
          <w:rFonts w:ascii="Book Antiqua" w:hAnsi="Book Antiqua" w:cs="Book Antiqua"/>
          <w:bCs/>
          <w:sz w:val="24"/>
          <w:szCs w:val="24"/>
        </w:rPr>
        <w:t xml:space="preserve">igh prevalence of autoantibodies in BA provided evidence of an </w:t>
      </w:r>
      <w:r w:rsidRPr="00683816">
        <w:rPr>
          <w:rFonts w:ascii="Book Antiqua" w:hAnsi="Book Antiqua" w:cs="Book Antiqua"/>
          <w:sz w:val="24"/>
          <w:szCs w:val="24"/>
        </w:rPr>
        <w:t>autoimmune-mediated</w:t>
      </w:r>
      <w:r w:rsidRPr="00683816">
        <w:rPr>
          <w:rFonts w:ascii="Book Antiqua" w:hAnsi="Book Antiqua" w:cs="Book Antiqua"/>
          <w:bCs/>
          <w:sz w:val="24"/>
          <w:szCs w:val="24"/>
        </w:rPr>
        <w:t xml:space="preserve"> pathogenesis.</w:t>
      </w:r>
    </w:p>
    <w:p w:rsidR="00073D1A" w:rsidRPr="00683816" w:rsidRDefault="00073D1A" w:rsidP="00683816">
      <w:pPr>
        <w:adjustRightInd w:val="0"/>
        <w:snapToGrid w:val="0"/>
        <w:spacing w:line="360" w:lineRule="auto"/>
        <w:ind w:firstLineChars="100" w:firstLine="240"/>
        <w:rPr>
          <w:rFonts w:ascii="Book Antiqua" w:hAnsi="Book Antiqua" w:cs="Book Antiqua"/>
          <w:sz w:val="24"/>
          <w:szCs w:val="24"/>
        </w:rPr>
      </w:pPr>
      <w:r w:rsidRPr="00683816">
        <w:rPr>
          <w:rFonts w:ascii="Book Antiqua" w:hAnsi="Book Antiqua" w:cs="Book Antiqua"/>
          <w:kern w:val="0"/>
          <w:sz w:val="24"/>
          <w:szCs w:val="24"/>
        </w:rPr>
        <w:t>For PBC-related autoantibodies, 18.5% of the BA patients showed positivity for one or more autoantibodies. Particularly, anti-BPO was present in 14.8% (12/81) of the BA patients, which was detected at a higher frequency than that in the non-BA controls or healthy subjects but at a lower frequency than that in the PBC patients (84.5%)</w:t>
      </w:r>
      <w:r w:rsidRPr="00683816">
        <w:rPr>
          <w:rFonts w:ascii="Book Antiqua" w:hAnsi="Book Antiqua" w:cs="Book Antiqua"/>
          <w:kern w:val="0"/>
          <w:sz w:val="24"/>
          <w:szCs w:val="24"/>
          <w:vertAlign w:val="superscript"/>
        </w:rPr>
        <w:t>[21]</w:t>
      </w:r>
      <w:r w:rsidRPr="00683816">
        <w:rPr>
          <w:rFonts w:ascii="Book Antiqua" w:hAnsi="Book Antiqua" w:cs="Book Antiqua"/>
          <w:kern w:val="0"/>
          <w:sz w:val="24"/>
          <w:szCs w:val="24"/>
        </w:rPr>
        <w:t xml:space="preserve">. To our knowledge, this was the first time anti-BPO has been detected in BA infants, as it is often reported in adults but has been rarely reported in </w:t>
      </w:r>
      <w:r w:rsidRPr="00683816">
        <w:rPr>
          <w:rFonts w:ascii="Book Antiqua" w:hAnsi="Book Antiqua" w:cs="Book Antiqua"/>
          <w:sz w:val="24"/>
          <w:szCs w:val="24"/>
        </w:rPr>
        <w:t>pediatric age patients</w:t>
      </w:r>
      <w:r w:rsidRPr="00683816">
        <w:rPr>
          <w:rFonts w:ascii="Book Antiqua" w:hAnsi="Book Antiqua" w:cs="Book Antiqua"/>
          <w:sz w:val="24"/>
          <w:szCs w:val="24"/>
          <w:vertAlign w:val="superscript"/>
        </w:rPr>
        <w:t>[22]</w:t>
      </w:r>
      <w:r w:rsidRPr="00683816">
        <w:rPr>
          <w:rFonts w:ascii="Book Antiqua" w:hAnsi="Book Antiqua" w:cs="Book Antiqua"/>
          <w:kern w:val="0"/>
          <w:sz w:val="24"/>
          <w:szCs w:val="24"/>
        </w:rPr>
        <w:t xml:space="preserve">. Compared with PBC, the sensitivity of both </w:t>
      </w:r>
      <w:r w:rsidRPr="00683816">
        <w:rPr>
          <w:rFonts w:ascii="Book Antiqua" w:hAnsi="Book Antiqua" w:cs="Book Antiqua"/>
          <w:sz w:val="24"/>
          <w:szCs w:val="24"/>
        </w:rPr>
        <w:t xml:space="preserve">AMA-M2 and anti-BPO was relatively lower in BA patients, and the positivity of anti-BPO </w:t>
      </w:r>
      <w:r w:rsidR="009E6CC1" w:rsidRPr="00683816">
        <w:rPr>
          <w:rFonts w:ascii="Book Antiqua" w:hAnsi="Book Antiqua" w:cs="Book Antiqua"/>
          <w:sz w:val="24"/>
          <w:szCs w:val="24"/>
        </w:rPr>
        <w:t>was higher than that of AMA-M2.</w:t>
      </w:r>
    </w:p>
    <w:p w:rsidR="00073D1A" w:rsidRPr="00683816" w:rsidRDefault="00073D1A" w:rsidP="00683816">
      <w:pPr>
        <w:adjustRightInd w:val="0"/>
        <w:snapToGrid w:val="0"/>
        <w:spacing w:line="360" w:lineRule="auto"/>
        <w:ind w:firstLineChars="100" w:firstLine="240"/>
        <w:rPr>
          <w:rFonts w:ascii="Book Antiqua" w:hAnsi="Book Antiqua" w:cs="Book Antiqua"/>
          <w:sz w:val="24"/>
          <w:szCs w:val="24"/>
        </w:rPr>
      </w:pPr>
      <w:r w:rsidRPr="00683816">
        <w:rPr>
          <w:rFonts w:ascii="Book Antiqua" w:hAnsi="Book Antiqua" w:cs="Book Antiqua"/>
          <w:sz w:val="24"/>
          <w:szCs w:val="24"/>
        </w:rPr>
        <w:t xml:space="preserve">This finding hinted that the corresponding antigen epitope of AMA in BA serum was different from PBC, whose reaction to E2 subunits of the </w:t>
      </w:r>
      <w:r w:rsidRPr="00683816">
        <w:rPr>
          <w:rFonts w:ascii="Book Antiqua" w:eastAsia="Times New Roman" w:hAnsi="Book Antiqua"/>
          <w:sz w:val="24"/>
          <w:szCs w:val="24"/>
        </w:rPr>
        <w:t>oxo-glutarate dehydrogenase complex </w:t>
      </w:r>
      <w:r w:rsidRPr="00683816">
        <w:rPr>
          <w:rFonts w:ascii="Book Antiqua" w:hAnsi="Book Antiqua" w:cs="Book Antiqua"/>
          <w:sz w:val="24"/>
          <w:szCs w:val="24"/>
        </w:rPr>
        <w:t xml:space="preserve">and </w:t>
      </w:r>
      <w:r w:rsidRPr="00683816">
        <w:rPr>
          <w:rFonts w:ascii="Book Antiqua" w:eastAsia="Times New Roman" w:hAnsi="Book Antiqua"/>
          <w:sz w:val="24"/>
          <w:szCs w:val="24"/>
        </w:rPr>
        <w:t>branched-chain oxo-acid dehydrogenase complex</w:t>
      </w:r>
      <w:r w:rsidRPr="00683816">
        <w:rPr>
          <w:rFonts w:ascii="Book Antiqua" w:hAnsi="Book Antiqua" w:cs="Book Antiqua"/>
          <w:sz w:val="24"/>
          <w:szCs w:val="24"/>
        </w:rPr>
        <w:t xml:space="preserve"> were higher than that to PDC-E2. By enlarging the sample size and adopting ELISA to further confirm the detection of AMA in BA, we determined that </w:t>
      </w:r>
      <w:r w:rsidRPr="00683816">
        <w:rPr>
          <w:rFonts w:ascii="Book Antiqua" w:hAnsi="Book Antiqua" w:cs="Book Antiqua"/>
          <w:kern w:val="0"/>
          <w:sz w:val="24"/>
          <w:szCs w:val="24"/>
        </w:rPr>
        <w:t xml:space="preserve">32 (25.8%) of 124 BA patients had a positive reaction for anti-M2-3E. Yet, </w:t>
      </w:r>
      <w:r w:rsidRPr="00683816">
        <w:rPr>
          <w:rFonts w:ascii="Book Antiqua" w:hAnsi="Book Antiqua" w:cs="Book Antiqua"/>
          <w:sz w:val="24"/>
          <w:szCs w:val="24"/>
        </w:rPr>
        <w:t>the markedly increased anti-M2-3E positivity was not associated with CMV infection, severity of liver fibrosis or prognosi</w:t>
      </w:r>
      <w:r w:rsidR="009E6CC1" w:rsidRPr="00683816">
        <w:rPr>
          <w:rFonts w:ascii="Book Antiqua" w:hAnsi="Book Antiqua" w:cs="Book Antiqua"/>
          <w:sz w:val="24"/>
          <w:szCs w:val="24"/>
        </w:rPr>
        <w:t>s of the Kasai procedure in BA.</w:t>
      </w:r>
    </w:p>
    <w:p w:rsidR="00073D1A" w:rsidRPr="00683816" w:rsidRDefault="00073D1A" w:rsidP="00683816">
      <w:pPr>
        <w:adjustRightInd w:val="0"/>
        <w:snapToGrid w:val="0"/>
        <w:spacing w:line="360" w:lineRule="auto"/>
        <w:ind w:firstLineChars="100" w:firstLine="240"/>
        <w:rPr>
          <w:rFonts w:ascii="Book Antiqua" w:hAnsi="Book Antiqua" w:cs="Book Antiqua"/>
          <w:sz w:val="24"/>
          <w:szCs w:val="24"/>
        </w:rPr>
      </w:pPr>
      <w:r w:rsidRPr="00683816">
        <w:rPr>
          <w:rFonts w:ascii="Book Antiqua" w:hAnsi="Book Antiqua" w:cs="Book Antiqua"/>
          <w:sz w:val="24"/>
          <w:szCs w:val="24"/>
        </w:rPr>
        <w:t>It has been reported that anti-PML and anti-Sp100</w:t>
      </w:r>
      <w:r w:rsidRPr="00683816">
        <w:rPr>
          <w:rFonts w:ascii="Book Antiqua" w:hAnsi="Book Antiqua" w:cs="Book Antiqua"/>
          <w:kern w:val="0"/>
          <w:sz w:val="24"/>
          <w:szCs w:val="24"/>
        </w:rPr>
        <w:t xml:space="preserve"> are</w:t>
      </w:r>
      <w:r w:rsidRPr="00683816">
        <w:rPr>
          <w:rFonts w:ascii="Book Antiqua" w:hAnsi="Book Antiqua" w:cs="Book Antiqua"/>
          <w:sz w:val="24"/>
          <w:szCs w:val="24"/>
        </w:rPr>
        <w:t xml:space="preserve"> co-immunogenic in PBC patients, correlating with an unfavorable disease course and a fast progression</w:t>
      </w:r>
      <w:r w:rsidRPr="00683816">
        <w:rPr>
          <w:rFonts w:ascii="Book Antiqua" w:hAnsi="Book Antiqua" w:cs="Book Antiqua"/>
          <w:sz w:val="24"/>
          <w:szCs w:val="24"/>
          <w:vertAlign w:val="superscript"/>
        </w:rPr>
        <w:t>[23,24]</w:t>
      </w:r>
      <w:r w:rsidRPr="00683816">
        <w:rPr>
          <w:rFonts w:ascii="Book Antiqua" w:hAnsi="Book Antiqua" w:cs="Book Antiqua"/>
          <w:sz w:val="24"/>
          <w:szCs w:val="24"/>
        </w:rPr>
        <w:t>. Our findings showed that</w:t>
      </w:r>
      <w:r w:rsidRPr="00683816">
        <w:rPr>
          <w:rFonts w:ascii="Book Antiqua" w:hAnsi="Book Antiqua" w:cs="Book Antiqua"/>
          <w:kern w:val="0"/>
          <w:sz w:val="24"/>
          <w:szCs w:val="24"/>
        </w:rPr>
        <w:t xml:space="preserve"> the positivity for anti-Sp100, anti-gp210 and anti-PML in BA was </w:t>
      </w:r>
      <w:r w:rsidRPr="00683816">
        <w:rPr>
          <w:rFonts w:ascii="Book Antiqua" w:hAnsi="Book Antiqua" w:cs="Book Antiqua"/>
          <w:kern w:val="0"/>
          <w:sz w:val="24"/>
          <w:szCs w:val="24"/>
        </w:rPr>
        <w:lastRenderedPageBreak/>
        <w:t xml:space="preserve">rather low, and the co-existence of </w:t>
      </w:r>
      <w:r w:rsidRPr="00683816">
        <w:rPr>
          <w:rFonts w:ascii="Book Antiqua" w:hAnsi="Book Antiqua" w:cs="Book Antiqua"/>
          <w:sz w:val="24"/>
          <w:szCs w:val="24"/>
        </w:rPr>
        <w:t>anti-Sp100 and anti-PML only occurred in a single BA patient, whose liver damage developed rapidly and seriously according to the diagnosis of pathological biopsy. Anti-gp210 is related to severe disease course and poor prognosis of PBC. PBC patients who are positive for anti-gp210 will progress into liver failure easier</w:t>
      </w:r>
      <w:r w:rsidRPr="00683816">
        <w:rPr>
          <w:rFonts w:ascii="Book Antiqua" w:hAnsi="Book Antiqua" w:cs="Book Antiqua"/>
          <w:sz w:val="24"/>
          <w:szCs w:val="24"/>
          <w:vertAlign w:val="superscript"/>
        </w:rPr>
        <w:t>[25]</w:t>
      </w:r>
      <w:r w:rsidR="009E6CC1" w:rsidRPr="00683816">
        <w:rPr>
          <w:rFonts w:ascii="Book Antiqua" w:hAnsi="Book Antiqua" w:cs="Book Antiqua"/>
          <w:sz w:val="24"/>
          <w:szCs w:val="24"/>
        </w:rPr>
        <w:t>.</w:t>
      </w:r>
    </w:p>
    <w:p w:rsidR="00073D1A" w:rsidRPr="00683816" w:rsidRDefault="00073D1A" w:rsidP="00683816">
      <w:pPr>
        <w:adjustRightInd w:val="0"/>
        <w:snapToGrid w:val="0"/>
        <w:spacing w:line="360" w:lineRule="auto"/>
        <w:ind w:firstLineChars="100" w:firstLine="240"/>
        <w:rPr>
          <w:rFonts w:ascii="Book Antiqua" w:eastAsia="Times New Roman" w:hAnsi="Book Antiqua"/>
          <w:sz w:val="24"/>
          <w:szCs w:val="24"/>
        </w:rPr>
      </w:pPr>
      <w:r w:rsidRPr="00683816">
        <w:rPr>
          <w:rFonts w:ascii="Book Antiqua" w:hAnsi="Book Antiqua" w:cs="Book Antiqua"/>
          <w:sz w:val="24"/>
          <w:szCs w:val="24"/>
        </w:rPr>
        <w:t xml:space="preserve">In our study, a total of 4 study participants displayed anti-gp210 positivity, including 2 patients with BA, 1 patient with choledochal cysts, and 1 healthy infant. The 2 patients with BA presented with biliary cirrhosis, while the 1 patient with choledochal cysts showed middle-stage liver damage. We were unsure whether the anti-gp210 in the healthy infant appeared earlier than the clinical manifestations, possibly as an alerting signal, similar to AMA-M2 in PBC. The </w:t>
      </w:r>
      <w:r w:rsidRPr="00683816">
        <w:rPr>
          <w:rFonts w:ascii="Book Antiqua" w:hAnsi="Book Antiqua" w:cs="Book Antiqua"/>
          <w:kern w:val="0"/>
          <w:sz w:val="24"/>
          <w:szCs w:val="24"/>
        </w:rPr>
        <w:t xml:space="preserve">AIH-related antibodies showed low positive rates in both BA and control groups. </w:t>
      </w:r>
      <w:r w:rsidRPr="00683816">
        <w:rPr>
          <w:rFonts w:ascii="Book Antiqua" w:hAnsi="Book Antiqua" w:cs="Book Antiqua"/>
          <w:sz w:val="24"/>
          <w:szCs w:val="24"/>
        </w:rPr>
        <w:t xml:space="preserve">Among these autoantibodies, anti-LKM was not detected in any of the BA patients, which was consistent with the previous report by A-Kader </w:t>
      </w:r>
      <w:r w:rsidRPr="00683816">
        <w:rPr>
          <w:rFonts w:ascii="Book Antiqua" w:hAnsi="Book Antiqua" w:cs="Book Antiqua"/>
          <w:i/>
          <w:sz w:val="24"/>
          <w:szCs w:val="24"/>
        </w:rPr>
        <w:t>et al</w:t>
      </w:r>
      <w:r w:rsidRPr="00683816">
        <w:rPr>
          <w:rFonts w:ascii="Book Antiqua" w:hAnsi="Book Antiqua" w:cs="Book Antiqua"/>
          <w:sz w:val="24"/>
          <w:szCs w:val="24"/>
          <w:vertAlign w:val="superscript"/>
        </w:rPr>
        <w:t>[26]</w:t>
      </w:r>
      <w:r w:rsidRPr="00683816">
        <w:rPr>
          <w:rFonts w:ascii="Book Antiqua" w:hAnsi="Book Antiqua" w:cs="Book Antiqua"/>
          <w:sz w:val="24"/>
          <w:szCs w:val="24"/>
        </w:rPr>
        <w:t>.</w:t>
      </w:r>
    </w:p>
    <w:p w:rsidR="00073D1A" w:rsidRPr="00683816" w:rsidRDefault="00073D1A" w:rsidP="00683816">
      <w:pPr>
        <w:pStyle w:val="Heading1"/>
        <w:widowControl w:val="0"/>
        <w:adjustRightInd w:val="0"/>
        <w:snapToGrid w:val="0"/>
        <w:spacing w:before="0" w:beforeAutospacing="0" w:after="0" w:afterAutospacing="0" w:line="360" w:lineRule="auto"/>
        <w:ind w:firstLineChars="100" w:firstLine="240"/>
        <w:jc w:val="both"/>
        <w:rPr>
          <w:rFonts w:ascii="Book Antiqua" w:hAnsi="Book Antiqua" w:cs="Book Antiqua"/>
          <w:b w:val="0"/>
          <w:sz w:val="24"/>
          <w:szCs w:val="24"/>
        </w:rPr>
      </w:pPr>
      <w:r w:rsidRPr="00683816">
        <w:rPr>
          <w:rFonts w:ascii="Book Antiqua" w:eastAsia="MinionPro-Regular" w:hAnsi="Book Antiqua" w:cs="Book Antiqua"/>
          <w:b w:val="0"/>
          <w:kern w:val="0"/>
          <w:sz w:val="24"/>
          <w:szCs w:val="24"/>
        </w:rPr>
        <w:t>For ANA, our study detected it at a higher frequency (11.3%) in BA patients than the previous report of 5%</w:t>
      </w:r>
      <w:r w:rsidRPr="00683816">
        <w:rPr>
          <w:rFonts w:ascii="Book Antiqua" w:eastAsia="MinionPro-Regular" w:hAnsi="Book Antiqua" w:cs="Book Antiqua"/>
          <w:b w:val="0"/>
          <w:kern w:val="0"/>
          <w:sz w:val="24"/>
          <w:szCs w:val="24"/>
          <w:vertAlign w:val="superscript"/>
        </w:rPr>
        <w:t>[26]</w:t>
      </w:r>
      <w:r w:rsidRPr="00683816">
        <w:rPr>
          <w:rFonts w:ascii="Book Antiqua" w:eastAsia="MinionPro-Regular" w:hAnsi="Book Antiqua" w:cs="Book Antiqua"/>
          <w:b w:val="0"/>
          <w:kern w:val="0"/>
          <w:sz w:val="24"/>
          <w:szCs w:val="24"/>
        </w:rPr>
        <w:t>.</w:t>
      </w:r>
      <w:r w:rsidRPr="00683816">
        <w:rPr>
          <w:rFonts w:ascii="Book Antiqua" w:hAnsi="Book Antiqua" w:cs="Book Antiqua"/>
          <w:b w:val="0"/>
          <w:sz w:val="24"/>
          <w:szCs w:val="24"/>
        </w:rPr>
        <w:t xml:space="preserve"> The prevalence was also significantly higher than that in patients with other liver diseases in our study. ANA,</w:t>
      </w:r>
      <w:r w:rsidR="009E6CC1" w:rsidRPr="00683816">
        <w:rPr>
          <w:rFonts w:ascii="Book Antiqua" w:hAnsi="Book Antiqua" w:cs="Book Antiqua"/>
          <w:b w:val="0"/>
          <w:sz w:val="24"/>
          <w:szCs w:val="24"/>
        </w:rPr>
        <w:t xml:space="preserve"> </w:t>
      </w:r>
      <w:r w:rsidRPr="00683816">
        <w:rPr>
          <w:rFonts w:ascii="Book Antiqua" w:hAnsi="Book Antiqua" w:cs="Book Antiqua"/>
          <w:b w:val="0"/>
          <w:sz w:val="24"/>
          <w:szCs w:val="24"/>
        </w:rPr>
        <w:t>presenting mostly with a speckled pattern, is reportedly positive in approximately 6% of healthy children,</w:t>
      </w:r>
      <w:r w:rsidRPr="00683816">
        <w:rPr>
          <w:rFonts w:ascii="Book Antiqua" w:hAnsi="Book Antiqua" w:cs="Arial"/>
          <w:b w:val="0"/>
          <w:sz w:val="24"/>
          <w:szCs w:val="24"/>
        </w:rPr>
        <w:t xml:space="preserve"> which is similar to that found in the disease controls and healthy controls of our study</w:t>
      </w:r>
      <w:r w:rsidRPr="00683816">
        <w:rPr>
          <w:rFonts w:ascii="Book Antiqua" w:hAnsi="Book Antiqua" w:cs="Arial"/>
          <w:b w:val="0"/>
          <w:sz w:val="24"/>
          <w:szCs w:val="24"/>
          <w:vertAlign w:val="superscript"/>
        </w:rPr>
        <w:t>[27,28]</w:t>
      </w:r>
      <w:r w:rsidRPr="00683816">
        <w:rPr>
          <w:rFonts w:ascii="Book Antiqua" w:hAnsi="Book Antiqua" w:cs="Arial"/>
          <w:b w:val="0"/>
          <w:sz w:val="24"/>
          <w:szCs w:val="24"/>
        </w:rPr>
        <w:t xml:space="preserve">. </w:t>
      </w:r>
      <w:r w:rsidRPr="00683816">
        <w:rPr>
          <w:rStyle w:val="highlight"/>
          <w:rFonts w:ascii="Book Antiqua" w:hAnsi="Book Antiqua" w:cs="Book Antiqua"/>
          <w:b w:val="0"/>
          <w:sz w:val="24"/>
          <w:szCs w:val="24"/>
        </w:rPr>
        <w:t>As is known, ANA</w:t>
      </w:r>
      <w:r w:rsidRPr="00683816">
        <w:rPr>
          <w:rFonts w:ascii="Book Antiqua" w:hAnsi="Book Antiqua" w:cs="Book Antiqua"/>
          <w:b w:val="0"/>
          <w:sz w:val="24"/>
          <w:szCs w:val="24"/>
        </w:rPr>
        <w:t xml:space="preserve"> are fundamental for the diagnosis of a variety of autoimmune diseases, and the clinical value of ANA testing for </w:t>
      </w:r>
      <w:r w:rsidR="000D4B13" w:rsidRPr="00683816">
        <w:rPr>
          <w:rFonts w:ascii="Book Antiqua" w:hAnsi="Book Antiqua" w:cs="Book Antiqua"/>
          <w:b w:val="0"/>
          <w:sz w:val="24"/>
          <w:szCs w:val="24"/>
        </w:rPr>
        <w:t>autoimmune liver diseases</w:t>
      </w:r>
      <w:r w:rsidRPr="00683816">
        <w:rPr>
          <w:rFonts w:ascii="Book Antiqua" w:hAnsi="Book Antiqua" w:cs="Book Antiqua"/>
          <w:b w:val="0"/>
          <w:sz w:val="24"/>
          <w:szCs w:val="24"/>
        </w:rPr>
        <w:t xml:space="preserve"> is beyond doubt</w:t>
      </w:r>
      <w:r w:rsidRPr="00683816">
        <w:rPr>
          <w:rFonts w:ascii="Book Antiqua" w:hAnsi="Book Antiqua" w:cs="Book Antiqua"/>
          <w:b w:val="0"/>
          <w:sz w:val="24"/>
          <w:szCs w:val="24"/>
          <w:vertAlign w:val="superscript"/>
        </w:rPr>
        <w:t>[29,30]</w:t>
      </w:r>
      <w:r w:rsidRPr="00683816">
        <w:rPr>
          <w:rFonts w:ascii="Book Antiqua" w:hAnsi="Book Antiqua" w:cs="Book Antiqua"/>
          <w:b w:val="0"/>
          <w:sz w:val="24"/>
          <w:szCs w:val="24"/>
        </w:rPr>
        <w:t>. In our study, neither ANA nor specific ANA exhibited any correlation to stages of liver fibrosis or prognosis of the KP procedure</w:t>
      </w:r>
      <w:r w:rsidR="009E6CC1" w:rsidRPr="00683816">
        <w:rPr>
          <w:rFonts w:ascii="Book Antiqua" w:hAnsi="Book Antiqua" w:cs="Book Antiqua"/>
          <w:b w:val="0"/>
          <w:sz w:val="24"/>
          <w:szCs w:val="24"/>
        </w:rPr>
        <w:t>.</w:t>
      </w:r>
    </w:p>
    <w:p w:rsidR="00073D1A" w:rsidRPr="00683816" w:rsidRDefault="00073D1A" w:rsidP="00683816">
      <w:pPr>
        <w:pStyle w:val="Heading1"/>
        <w:widowControl w:val="0"/>
        <w:adjustRightInd w:val="0"/>
        <w:snapToGrid w:val="0"/>
        <w:spacing w:before="0" w:beforeAutospacing="0" w:after="0" w:afterAutospacing="0" w:line="360" w:lineRule="auto"/>
        <w:ind w:firstLineChars="100" w:firstLine="240"/>
        <w:jc w:val="both"/>
        <w:rPr>
          <w:rFonts w:ascii="Book Antiqua" w:hAnsi="Book Antiqua"/>
          <w:sz w:val="24"/>
          <w:szCs w:val="24"/>
        </w:rPr>
      </w:pPr>
      <w:r w:rsidRPr="00683816">
        <w:rPr>
          <w:rFonts w:ascii="Book Antiqua" w:hAnsi="Book Antiqua" w:cs="Book Antiqua"/>
          <w:b w:val="0"/>
          <w:sz w:val="24"/>
          <w:szCs w:val="24"/>
        </w:rPr>
        <w:t>Both positivity and the titer of ANA are related to age of the autoimmune disease patient (being lower in childhood disease than in adulthood disease)</w:t>
      </w:r>
      <w:r w:rsidRPr="00683816">
        <w:rPr>
          <w:rFonts w:ascii="Book Antiqua" w:hAnsi="Book Antiqua" w:cs="Book Antiqua"/>
          <w:b w:val="0"/>
          <w:sz w:val="24"/>
          <w:szCs w:val="24"/>
          <w:vertAlign w:val="superscript"/>
        </w:rPr>
        <w:t>[31,32]</w:t>
      </w:r>
      <w:r w:rsidRPr="00683816">
        <w:rPr>
          <w:rFonts w:ascii="Book Antiqua" w:hAnsi="Book Antiqua" w:cs="Book Antiqua"/>
          <w:b w:val="0"/>
          <w:sz w:val="24"/>
          <w:szCs w:val="24"/>
        </w:rPr>
        <w:t xml:space="preserve">. Of note, the average age of BA patients in our study was 2.9 </w:t>
      </w:r>
      <w:r w:rsidR="00850840" w:rsidRPr="00683816">
        <w:rPr>
          <w:rFonts w:ascii="Book Antiqua" w:hAnsi="Book Antiqua" w:cs="Book Antiqua"/>
          <w:b w:val="0"/>
          <w:sz w:val="24"/>
          <w:szCs w:val="24"/>
        </w:rPr>
        <w:t>mo</w:t>
      </w:r>
      <w:r w:rsidRPr="00683816">
        <w:rPr>
          <w:rFonts w:ascii="Book Antiqua" w:hAnsi="Book Antiqua" w:cs="Book Antiqua"/>
          <w:b w:val="0"/>
          <w:sz w:val="24"/>
          <w:szCs w:val="24"/>
        </w:rPr>
        <w:t xml:space="preserve">, a period in which nearly all of the </w:t>
      </w:r>
      <w:r w:rsidRPr="00683816">
        <w:rPr>
          <w:rFonts w:ascii="Book Antiqua" w:hAnsi="Book Antiqua"/>
          <w:b w:val="0"/>
          <w:sz w:val="24"/>
          <w:szCs w:val="24"/>
        </w:rPr>
        <w:t>Ig</w:t>
      </w:r>
      <w:r w:rsidRPr="00683816">
        <w:rPr>
          <w:rFonts w:ascii="Book Antiqua" w:hAnsi="Book Antiqua" w:cs="Book Antiqua"/>
          <w:b w:val="0"/>
          <w:sz w:val="24"/>
          <w:szCs w:val="24"/>
        </w:rPr>
        <w:t xml:space="preserve">G is maternally-derived. Thus, it is possible that maternally-derived IgG may cause development of the disease. This is in line with the findings of Hannam </w:t>
      </w:r>
      <w:r w:rsidRPr="00683816">
        <w:rPr>
          <w:rFonts w:ascii="Book Antiqua" w:hAnsi="Book Antiqua" w:cs="Book Antiqua"/>
          <w:b w:val="0"/>
          <w:i/>
          <w:sz w:val="24"/>
          <w:szCs w:val="24"/>
        </w:rPr>
        <w:t>et al</w:t>
      </w:r>
      <w:r w:rsidRPr="00683816">
        <w:rPr>
          <w:rFonts w:ascii="Book Antiqua" w:hAnsi="Book Antiqua" w:cs="Book Antiqua"/>
          <w:b w:val="0"/>
          <w:sz w:val="24"/>
          <w:szCs w:val="24"/>
          <w:vertAlign w:val="superscript"/>
        </w:rPr>
        <w:t>[33]</w:t>
      </w:r>
      <w:r w:rsidRPr="00683816">
        <w:rPr>
          <w:rFonts w:ascii="Book Antiqua" w:hAnsi="Book Antiqua" w:cs="Book Antiqua"/>
          <w:b w:val="0"/>
          <w:sz w:val="24"/>
          <w:szCs w:val="24"/>
        </w:rPr>
        <w:t xml:space="preserve">, who documented cases where placental transfer of maternal AMA was associated with neonatal liver disease. </w:t>
      </w:r>
      <w:r w:rsidRPr="00683816">
        <w:rPr>
          <w:rFonts w:ascii="Book Antiqua" w:hAnsi="Book Antiqua" w:cs="Book Antiqua"/>
          <w:b w:val="0"/>
          <w:kern w:val="0"/>
          <w:sz w:val="24"/>
          <w:szCs w:val="24"/>
        </w:rPr>
        <w:t xml:space="preserve">Based on these data, longitudinal analysis of ANA in BA patients was performed (comparison of detection at the first evaluation and at re-assessment </w:t>
      </w:r>
      <w:r w:rsidRPr="00683816">
        <w:rPr>
          <w:rFonts w:ascii="Book Antiqua" w:hAnsi="Book Antiqua" w:cs="Book Antiqua"/>
          <w:b w:val="0"/>
          <w:kern w:val="0"/>
          <w:sz w:val="24"/>
          <w:szCs w:val="24"/>
        </w:rPr>
        <w:lastRenderedPageBreak/>
        <w:t xml:space="preserve">within an average 6 mo of follow-up). There were no significant differences between the preoperative and the </w:t>
      </w:r>
      <w:r w:rsidRPr="00683816">
        <w:rPr>
          <w:rFonts w:ascii="Book Antiqua" w:hAnsi="Book Antiqua" w:cs="Book Antiqua"/>
          <w:b w:val="0"/>
          <w:sz w:val="24"/>
          <w:szCs w:val="24"/>
        </w:rPr>
        <w:t>postoperative findings, suggesting that the autoantibodies that arose in the BA patients may not</w:t>
      </w:r>
      <w:r w:rsidR="009E6CC1" w:rsidRPr="00683816">
        <w:rPr>
          <w:rFonts w:ascii="Book Antiqua" w:hAnsi="Book Antiqua" w:cs="Book Antiqua"/>
          <w:b w:val="0"/>
          <w:sz w:val="24"/>
          <w:szCs w:val="24"/>
        </w:rPr>
        <w:t xml:space="preserve"> be transient.</w:t>
      </w:r>
    </w:p>
    <w:p w:rsidR="00073D1A" w:rsidRPr="00683816" w:rsidRDefault="00073D1A" w:rsidP="00683816">
      <w:pPr>
        <w:pStyle w:val="Heading1"/>
        <w:widowControl w:val="0"/>
        <w:adjustRightInd w:val="0"/>
        <w:snapToGrid w:val="0"/>
        <w:spacing w:before="0" w:beforeAutospacing="0" w:after="0" w:afterAutospacing="0" w:line="360" w:lineRule="auto"/>
        <w:ind w:firstLineChars="100" w:firstLine="240"/>
        <w:jc w:val="both"/>
        <w:rPr>
          <w:rFonts w:ascii="Book Antiqua" w:eastAsia="MinionPro-Regular" w:hAnsi="Book Antiqua" w:cs="Book Antiqua"/>
          <w:b w:val="0"/>
          <w:bCs w:val="0"/>
          <w:kern w:val="0"/>
          <w:sz w:val="24"/>
          <w:szCs w:val="24"/>
        </w:rPr>
      </w:pPr>
      <w:r w:rsidRPr="00683816">
        <w:rPr>
          <w:rFonts w:ascii="Book Antiqua" w:hAnsi="Book Antiqua" w:cs="Book Antiqua"/>
          <w:b w:val="0"/>
          <w:sz w:val="24"/>
          <w:szCs w:val="24"/>
        </w:rPr>
        <w:t>In addition, the prevalence of ANCA</w:t>
      </w:r>
      <w:r w:rsidRPr="00683816">
        <w:rPr>
          <w:rFonts w:ascii="Book Antiqua" w:eastAsia="MinionPro-Regular" w:hAnsi="Book Antiqua" w:cs="Book Antiqua"/>
          <w:b w:val="0"/>
          <w:kern w:val="0"/>
          <w:sz w:val="24"/>
          <w:szCs w:val="24"/>
        </w:rPr>
        <w:t xml:space="preserve"> (29.0%) was </w:t>
      </w:r>
      <w:r w:rsidRPr="00683816">
        <w:rPr>
          <w:rFonts w:ascii="Book Antiqua" w:hAnsi="Book Antiqua" w:cs="Book Antiqua"/>
          <w:b w:val="0"/>
          <w:kern w:val="0"/>
          <w:sz w:val="24"/>
          <w:szCs w:val="24"/>
        </w:rPr>
        <w:t>remarkably</w:t>
      </w:r>
      <w:r w:rsidRPr="00683816">
        <w:rPr>
          <w:rFonts w:ascii="Book Antiqua" w:eastAsia="MinionPro-Regular" w:hAnsi="Book Antiqua" w:cs="Book Antiqua"/>
          <w:b w:val="0"/>
          <w:kern w:val="0"/>
          <w:sz w:val="24"/>
          <w:szCs w:val="24"/>
        </w:rPr>
        <w:t xml:space="preserve"> </w:t>
      </w:r>
      <w:r w:rsidRPr="00683816">
        <w:rPr>
          <w:rFonts w:ascii="Book Antiqua" w:hAnsi="Book Antiqua" w:cs="Book Antiqua"/>
          <w:b w:val="0"/>
          <w:sz w:val="24"/>
          <w:szCs w:val="24"/>
        </w:rPr>
        <w:t>higher</w:t>
      </w:r>
      <w:r w:rsidRPr="00683816">
        <w:rPr>
          <w:rFonts w:ascii="Book Antiqua" w:eastAsia="MinionPro-Regular" w:hAnsi="Book Antiqua" w:cs="Book Antiqua"/>
          <w:b w:val="0"/>
          <w:kern w:val="0"/>
          <w:sz w:val="24"/>
          <w:szCs w:val="24"/>
        </w:rPr>
        <w:t xml:space="preserve"> in sera from BA patients than in that of healthy controls, similar to the positivity rates detected for the special ANCA, which included anti-MPO and anti-PR3. However, the detection of ANCA in BA did not correspond fully with other reports. </w:t>
      </w:r>
      <w:r w:rsidRPr="00683816">
        <w:rPr>
          <w:rFonts w:ascii="Book Antiqua" w:eastAsia="STFangsong" w:hAnsi="Book Antiqua" w:cs="Book Antiqua"/>
          <w:b w:val="0"/>
          <w:kern w:val="0"/>
          <w:sz w:val="24"/>
          <w:szCs w:val="24"/>
        </w:rPr>
        <w:t>In a preliminary observation</w:t>
      </w:r>
      <w:r w:rsidRPr="00683816">
        <w:rPr>
          <w:rFonts w:ascii="Book Antiqua" w:eastAsia="STFangsong" w:hAnsi="Book Antiqua" w:cs="Book Antiqua"/>
          <w:b w:val="0"/>
          <w:kern w:val="0"/>
          <w:sz w:val="24"/>
          <w:szCs w:val="24"/>
          <w:vertAlign w:val="superscript"/>
        </w:rPr>
        <w:t>[34]</w:t>
      </w:r>
      <w:r w:rsidRPr="00683816">
        <w:rPr>
          <w:rFonts w:ascii="Book Antiqua" w:eastAsia="STFangsong" w:hAnsi="Book Antiqua" w:cs="Book Antiqua"/>
          <w:b w:val="0"/>
          <w:kern w:val="0"/>
          <w:sz w:val="24"/>
          <w:szCs w:val="24"/>
        </w:rPr>
        <w:t>, ANCA was detected in 91% of patients with BA, and was suggested as a promising biomarker for an immune-mediated process directed against specific hepatobiliary antigens</w:t>
      </w:r>
      <w:r w:rsidRPr="00683816">
        <w:rPr>
          <w:rFonts w:ascii="Book Antiqua" w:eastAsia="MinionPro-Regular" w:hAnsi="Book Antiqua" w:cs="Book Antiqua"/>
          <w:b w:val="0"/>
          <w:bCs w:val="0"/>
          <w:kern w:val="0"/>
          <w:sz w:val="24"/>
          <w:szCs w:val="24"/>
        </w:rPr>
        <w:t xml:space="preserve">; however, in another report by A-Kader </w:t>
      </w:r>
      <w:r w:rsidRPr="00683816">
        <w:rPr>
          <w:rFonts w:ascii="Book Antiqua" w:eastAsia="MinionPro-Regular" w:hAnsi="Book Antiqua" w:cs="Book Antiqua"/>
          <w:b w:val="0"/>
          <w:bCs w:val="0"/>
          <w:i/>
          <w:kern w:val="0"/>
          <w:sz w:val="24"/>
          <w:szCs w:val="24"/>
        </w:rPr>
        <w:t>et al</w:t>
      </w:r>
      <w:bookmarkStart w:id="56" w:name="OLE_LINK56"/>
      <w:r w:rsidRPr="00683816">
        <w:rPr>
          <w:rFonts w:ascii="Book Antiqua" w:eastAsia="MinionPro-Regular" w:hAnsi="Book Antiqua" w:cs="Book Antiqua"/>
          <w:b w:val="0"/>
          <w:bCs w:val="0"/>
          <w:kern w:val="0"/>
          <w:sz w:val="24"/>
          <w:szCs w:val="24"/>
          <w:vertAlign w:val="superscript"/>
        </w:rPr>
        <w:t>[26]</w:t>
      </w:r>
      <w:bookmarkEnd w:id="56"/>
      <w:r w:rsidRPr="00683816">
        <w:rPr>
          <w:rFonts w:ascii="Book Antiqua" w:eastAsia="MinionPro-Regular" w:hAnsi="Book Antiqua" w:cs="Book Antiqua"/>
          <w:b w:val="0"/>
          <w:bCs w:val="0"/>
          <w:kern w:val="0"/>
          <w:sz w:val="24"/>
          <w:szCs w:val="24"/>
        </w:rPr>
        <w:t>, the ANCA was positive in only 1 of 20 patients. These differences in findings might reflect the differences in age of the patients studied or in the study methods applied</w:t>
      </w:r>
      <w:r w:rsidR="009E6CC1" w:rsidRPr="00683816">
        <w:rPr>
          <w:rFonts w:ascii="Book Antiqua" w:eastAsia="MinionPro-Regular" w:hAnsi="Book Antiqua" w:cs="Book Antiqua"/>
          <w:b w:val="0"/>
          <w:bCs w:val="0"/>
          <w:kern w:val="0"/>
          <w:sz w:val="24"/>
          <w:szCs w:val="24"/>
        </w:rPr>
        <w:t>.</w:t>
      </w:r>
    </w:p>
    <w:p w:rsidR="00073D1A" w:rsidRPr="00683816" w:rsidRDefault="00073D1A" w:rsidP="00683816">
      <w:pPr>
        <w:pStyle w:val="Heading1"/>
        <w:widowControl w:val="0"/>
        <w:adjustRightInd w:val="0"/>
        <w:snapToGrid w:val="0"/>
        <w:spacing w:before="0" w:beforeAutospacing="0" w:after="0" w:afterAutospacing="0" w:line="360" w:lineRule="auto"/>
        <w:ind w:firstLineChars="100" w:firstLine="240"/>
        <w:jc w:val="both"/>
        <w:rPr>
          <w:rFonts w:ascii="Book Antiqua" w:hAnsi="Book Antiqua" w:cs="Book Antiqua"/>
          <w:b w:val="0"/>
          <w:kern w:val="0"/>
          <w:sz w:val="24"/>
          <w:szCs w:val="24"/>
        </w:rPr>
      </w:pPr>
      <w:r w:rsidRPr="00683816">
        <w:rPr>
          <w:rFonts w:ascii="Book Antiqua" w:eastAsia="MinionPro-Regular" w:hAnsi="Book Antiqua" w:cs="Book Antiqua"/>
          <w:b w:val="0"/>
          <w:bCs w:val="0"/>
          <w:kern w:val="0"/>
          <w:sz w:val="24"/>
          <w:szCs w:val="24"/>
        </w:rPr>
        <w:t xml:space="preserve">In our study, we found that </w:t>
      </w:r>
      <w:r w:rsidRPr="00683816">
        <w:rPr>
          <w:rFonts w:ascii="Book Antiqua" w:hAnsi="Book Antiqua" w:cs="Book Antiqua"/>
          <w:b w:val="0"/>
          <w:sz w:val="24"/>
          <w:szCs w:val="24"/>
        </w:rPr>
        <w:t>ANCAs</w:t>
      </w:r>
      <w:r w:rsidRPr="00683816">
        <w:rPr>
          <w:rFonts w:ascii="Book Antiqua" w:hAnsi="Book Antiqua" w:cs="Book Antiqua"/>
          <w:b w:val="0"/>
          <w:kern w:val="0"/>
          <w:sz w:val="24"/>
          <w:szCs w:val="24"/>
        </w:rPr>
        <w:t xml:space="preserve"> positivity in BA patients </w:t>
      </w:r>
      <w:r w:rsidRPr="00683816">
        <w:rPr>
          <w:rFonts w:ascii="Book Antiqua" w:hAnsi="Book Antiqua" w:cs="Book Antiqua"/>
          <w:b w:val="0"/>
          <w:sz w:val="24"/>
          <w:szCs w:val="24"/>
        </w:rPr>
        <w:t>appeared more frequently with postoperative cholangitis than did ANCAs</w:t>
      </w:r>
      <w:r w:rsidRPr="00683816">
        <w:rPr>
          <w:rFonts w:ascii="Book Antiqua" w:hAnsi="Book Antiqua" w:cs="Book Antiqua"/>
          <w:b w:val="0"/>
          <w:kern w:val="0"/>
          <w:sz w:val="24"/>
          <w:szCs w:val="24"/>
        </w:rPr>
        <w:t xml:space="preserve"> </w:t>
      </w:r>
      <w:r w:rsidRPr="00683816">
        <w:rPr>
          <w:rFonts w:ascii="Book Antiqua" w:hAnsi="Book Antiqua" w:cs="Book Antiqua"/>
          <w:b w:val="0"/>
          <w:sz w:val="24"/>
          <w:szCs w:val="24"/>
        </w:rPr>
        <w:t xml:space="preserve">negativity. As is known, ANCA is not only a </w:t>
      </w:r>
      <w:r w:rsidRPr="00683816">
        <w:rPr>
          <w:rFonts w:ascii="Book Antiqua" w:hAnsi="Book Antiqua" w:cs="Book Antiqua"/>
          <w:b w:val="0"/>
          <w:kern w:val="0"/>
          <w:sz w:val="24"/>
          <w:szCs w:val="24"/>
        </w:rPr>
        <w:t xml:space="preserve">helpful tool for establishing the diagnosis of Wegener’s granulomatosis and microscopic polyangiitis but also appears with </w:t>
      </w:r>
      <w:r w:rsidRPr="00683816">
        <w:rPr>
          <w:rFonts w:ascii="Book Antiqua" w:hAnsi="Book Antiqua" w:cs="Book Antiqua"/>
          <w:b w:val="0"/>
          <w:sz w:val="24"/>
          <w:szCs w:val="24"/>
        </w:rPr>
        <w:t>non-vascular chronic inflammatory diseases</w:t>
      </w:r>
      <w:r w:rsidRPr="00683816">
        <w:rPr>
          <w:rFonts w:ascii="Book Antiqua" w:hAnsi="Book Antiqua" w:cs="Book Antiqua"/>
          <w:b w:val="0"/>
          <w:kern w:val="0"/>
          <w:sz w:val="24"/>
          <w:szCs w:val="24"/>
        </w:rPr>
        <w:t xml:space="preserve">. </w:t>
      </w:r>
      <w:r w:rsidRPr="00683816">
        <w:rPr>
          <w:rFonts w:ascii="Book Antiqua" w:hAnsi="Book Antiqua" w:cs="Book Antiqua"/>
          <w:b w:val="0"/>
          <w:sz w:val="24"/>
          <w:szCs w:val="24"/>
        </w:rPr>
        <w:t>The presence of ANCA has also been associated with the occurrence of relapses in AIH, with decreased liver synthesis function in PBC and with increased cholestasis in primary sclerosing cholangitis</w:t>
      </w:r>
      <w:r w:rsidRPr="00683816">
        <w:rPr>
          <w:rFonts w:ascii="Book Antiqua" w:hAnsi="Book Antiqua" w:cs="Book Antiqua"/>
          <w:b w:val="0"/>
          <w:sz w:val="24"/>
          <w:szCs w:val="24"/>
          <w:vertAlign w:val="superscript"/>
        </w:rPr>
        <w:t>[</w:t>
      </w:r>
      <w:r w:rsidR="009E6CC1" w:rsidRPr="00683816">
        <w:rPr>
          <w:rFonts w:ascii="Book Antiqua" w:hAnsi="Book Antiqua" w:cs="Book Antiqua"/>
          <w:b w:val="0"/>
          <w:sz w:val="24"/>
          <w:szCs w:val="24"/>
          <w:vertAlign w:val="superscript"/>
        </w:rPr>
        <w:t>12,</w:t>
      </w:r>
      <w:r w:rsidRPr="00683816">
        <w:rPr>
          <w:rFonts w:ascii="Book Antiqua" w:hAnsi="Book Antiqua" w:cs="Book Antiqua"/>
          <w:b w:val="0"/>
          <w:sz w:val="24"/>
          <w:szCs w:val="24"/>
          <w:vertAlign w:val="superscript"/>
        </w:rPr>
        <w:t>35]</w:t>
      </w:r>
      <w:r w:rsidRPr="00683816">
        <w:rPr>
          <w:rFonts w:ascii="Book Antiqua" w:hAnsi="Book Antiqua" w:cs="Book Antiqua"/>
          <w:b w:val="0"/>
          <w:sz w:val="24"/>
          <w:szCs w:val="24"/>
        </w:rPr>
        <w:t xml:space="preserve">. </w:t>
      </w:r>
      <w:r w:rsidR="006F0834" w:rsidRPr="00683816">
        <w:rPr>
          <w:rFonts w:ascii="Book Antiqua" w:hAnsi="Book Antiqua"/>
          <w:b w:val="0"/>
          <w:sz w:val="24"/>
          <w:szCs w:val="24"/>
        </w:rPr>
        <w:t>One of the minor antigen targets of antineutrophil cytoplasmic antibodies present in</w:t>
      </w:r>
      <w:r w:rsidR="006F0834" w:rsidRPr="00683816">
        <w:rPr>
          <w:rFonts w:ascii="Book Antiqua" w:hAnsi="Book Antiqua" w:cs="Book Antiqua"/>
          <w:b w:val="0"/>
          <w:sz w:val="24"/>
          <w:szCs w:val="24"/>
        </w:rPr>
        <w:t xml:space="preserve"> </w:t>
      </w:r>
      <w:r w:rsidR="002C6366" w:rsidRPr="00683816">
        <w:rPr>
          <w:rFonts w:ascii="Book Antiqua" w:hAnsi="Book Antiqua" w:cs="Book Antiqua"/>
          <w:b w:val="0"/>
          <w:sz w:val="24"/>
          <w:szCs w:val="24"/>
        </w:rPr>
        <w:t>BA</w:t>
      </w:r>
      <w:r w:rsidR="006F0834" w:rsidRPr="00683816">
        <w:rPr>
          <w:rFonts w:ascii="Book Antiqua" w:hAnsi="Book Antiqua"/>
          <w:b w:val="0"/>
          <w:sz w:val="24"/>
          <w:szCs w:val="24"/>
        </w:rPr>
        <w:t xml:space="preserve"> has been shown to be</w:t>
      </w:r>
      <w:r w:rsidR="006F0834" w:rsidRPr="00683816">
        <w:rPr>
          <w:rStyle w:val="apple-converted-space"/>
          <w:rFonts w:ascii="Book Antiqua" w:hAnsi="Book Antiqua"/>
          <w:b w:val="0"/>
          <w:sz w:val="24"/>
          <w:szCs w:val="24"/>
        </w:rPr>
        <w:t> </w:t>
      </w:r>
      <w:r w:rsidR="006F0834" w:rsidRPr="00683816">
        <w:rPr>
          <w:rStyle w:val="Emphasis"/>
          <w:rFonts w:ascii="Book Antiqua" w:hAnsi="Book Antiqua"/>
          <w:b w:val="0"/>
          <w:sz w:val="24"/>
          <w:szCs w:val="24"/>
        </w:rPr>
        <w:t>α</w:t>
      </w:r>
      <w:r w:rsidR="006F0834" w:rsidRPr="00683816">
        <w:rPr>
          <w:rFonts w:ascii="Book Antiqua" w:hAnsi="Book Antiqua"/>
          <w:b w:val="0"/>
          <w:sz w:val="24"/>
          <w:szCs w:val="24"/>
        </w:rPr>
        <w:t>-enolase, which is an enzyme involved in glycolysis and is ubiquitously expressed in a variety of cells, including biliary epithelial cells and hepatocytes</w:t>
      </w:r>
      <w:r w:rsidR="006F0834" w:rsidRPr="00683816">
        <w:rPr>
          <w:rFonts w:ascii="Book Antiqua" w:eastAsia="MinionPro-Regular" w:hAnsi="Book Antiqua" w:cs="Book Antiqua"/>
          <w:b w:val="0"/>
          <w:bCs w:val="0"/>
          <w:kern w:val="0"/>
          <w:sz w:val="24"/>
          <w:szCs w:val="24"/>
          <w:vertAlign w:val="superscript"/>
        </w:rPr>
        <w:t>[12]</w:t>
      </w:r>
      <w:r w:rsidR="006F0834" w:rsidRPr="00683816">
        <w:rPr>
          <w:rFonts w:ascii="Book Antiqua" w:hAnsi="Book Antiqua"/>
          <w:b w:val="0"/>
          <w:sz w:val="24"/>
          <w:szCs w:val="24"/>
        </w:rPr>
        <w:t xml:space="preserve">. It hinted that neutrophils may be activated in BA. </w:t>
      </w:r>
      <w:r w:rsidRPr="00683816">
        <w:rPr>
          <w:rFonts w:ascii="Book Antiqua" w:hAnsi="Book Antiqua" w:cs="Book Antiqua"/>
          <w:b w:val="0"/>
          <w:sz w:val="24"/>
          <w:szCs w:val="24"/>
        </w:rPr>
        <w:t>The priming of neutrophils with tumor necrosis factor-</w:t>
      </w:r>
      <w:r w:rsidRPr="00683816">
        <w:rPr>
          <w:rFonts w:ascii="Book Antiqua" w:hAnsi="Book Antiqua" w:cs="Book Antiqua"/>
          <w:b w:val="0"/>
          <w:sz w:val="24"/>
          <w:szCs w:val="24"/>
        </w:rPr>
        <w:t> induces a marked expression of ANCA antigens on the cell surface</w:t>
      </w:r>
      <w:r w:rsidRPr="00683816">
        <w:rPr>
          <w:rFonts w:ascii="Book Antiqua" w:hAnsi="Book Antiqua" w:cs="Book Antiqua"/>
          <w:b w:val="0"/>
          <w:sz w:val="24"/>
          <w:szCs w:val="24"/>
          <w:vertAlign w:val="superscript"/>
        </w:rPr>
        <w:t>[36,37]</w:t>
      </w:r>
      <w:r w:rsidRPr="00683816">
        <w:rPr>
          <w:rFonts w:ascii="Book Antiqua" w:hAnsi="Book Antiqua" w:cs="Book Antiqua"/>
          <w:b w:val="0"/>
          <w:sz w:val="24"/>
          <w:szCs w:val="24"/>
        </w:rPr>
        <w:t>. The expression of these target antigens facilitates the interaction with ANCA antibodies, resulting in subsequent polymorphonuclear leukocyte activation, which then induces production of reactive oxygen species, release of superoxide and degranulation of neutrophils.</w:t>
      </w:r>
      <w:r w:rsidR="00D52668" w:rsidRPr="00683816">
        <w:rPr>
          <w:rFonts w:ascii="Book Antiqua" w:hAnsi="Book Antiqua"/>
          <w:b w:val="0"/>
          <w:sz w:val="24"/>
          <w:szCs w:val="24"/>
        </w:rPr>
        <w:t xml:space="preserve"> </w:t>
      </w:r>
      <w:r w:rsidRPr="00683816">
        <w:rPr>
          <w:rFonts w:ascii="Book Antiqua" w:eastAsia="FranklinGothic-Book" w:hAnsi="Book Antiqua" w:cs="Book Antiqua"/>
          <w:b w:val="0"/>
          <w:kern w:val="0"/>
          <w:sz w:val="24"/>
          <w:szCs w:val="24"/>
        </w:rPr>
        <w:t>ANCA</w:t>
      </w:r>
      <w:r w:rsidRPr="00683816">
        <w:rPr>
          <w:rFonts w:ascii="Book Antiqua" w:hAnsi="Book Antiqua" w:cs="Book Antiqua"/>
          <w:b w:val="0"/>
          <w:kern w:val="0"/>
          <w:sz w:val="24"/>
          <w:szCs w:val="24"/>
        </w:rPr>
        <w:t xml:space="preserve"> was also reported to be involved in</w:t>
      </w:r>
      <w:r w:rsidRPr="00683816">
        <w:rPr>
          <w:rFonts w:ascii="Book Antiqua" w:eastAsia="FranklinGothic-Book" w:hAnsi="Book Antiqua" w:cs="Book Antiqua"/>
          <w:b w:val="0"/>
          <w:kern w:val="0"/>
          <w:sz w:val="24"/>
          <w:szCs w:val="24"/>
        </w:rPr>
        <w:t xml:space="preserve"> fibrosis of the lung and kidney</w:t>
      </w:r>
      <w:r w:rsidRPr="00683816">
        <w:rPr>
          <w:rFonts w:ascii="Book Antiqua" w:eastAsia="FranklinGothic-Book" w:hAnsi="Book Antiqua" w:cs="Book Antiqua"/>
          <w:b w:val="0"/>
          <w:kern w:val="0"/>
          <w:sz w:val="24"/>
          <w:szCs w:val="24"/>
          <w:vertAlign w:val="superscript"/>
        </w:rPr>
        <w:t>[38,39]</w:t>
      </w:r>
      <w:r w:rsidRPr="00683816">
        <w:rPr>
          <w:rFonts w:ascii="Book Antiqua" w:hAnsi="Book Antiqua" w:cs="Book Antiqua"/>
          <w:b w:val="0"/>
          <w:sz w:val="24"/>
          <w:szCs w:val="24"/>
        </w:rPr>
        <w:t xml:space="preserve">; however, we found that the rates </w:t>
      </w:r>
      <w:r w:rsidRPr="00683816">
        <w:rPr>
          <w:rFonts w:ascii="Book Antiqua" w:hAnsi="Book Antiqua" w:cs="Book Antiqua"/>
          <w:b w:val="0"/>
          <w:kern w:val="0"/>
          <w:sz w:val="24"/>
          <w:szCs w:val="24"/>
        </w:rPr>
        <w:t>of ANCA</w:t>
      </w:r>
      <w:r w:rsidRPr="00683816">
        <w:rPr>
          <w:rFonts w:ascii="Book Antiqua" w:hAnsi="Book Antiqua" w:cs="Book Antiqua"/>
          <w:b w:val="0"/>
          <w:sz w:val="24"/>
          <w:szCs w:val="24"/>
        </w:rPr>
        <w:t xml:space="preserve"> </w:t>
      </w:r>
      <w:r w:rsidRPr="00683816">
        <w:rPr>
          <w:rFonts w:ascii="Book Antiqua" w:hAnsi="Book Antiqua" w:cs="Book Antiqua"/>
          <w:b w:val="0"/>
          <w:kern w:val="0"/>
          <w:sz w:val="24"/>
          <w:szCs w:val="24"/>
        </w:rPr>
        <w:t>positivity were not significantly different in BA patients with fibrosis from stages F0 to F4, indicating that these antibodies might not be associated with the severity of liver fibrosis necessarily.</w:t>
      </w:r>
    </w:p>
    <w:p w:rsidR="00073D1A" w:rsidRPr="00683816" w:rsidRDefault="00073D1A" w:rsidP="00683816">
      <w:pPr>
        <w:tabs>
          <w:tab w:val="left" w:pos="6390"/>
        </w:tabs>
        <w:adjustRightInd w:val="0"/>
        <w:snapToGrid w:val="0"/>
        <w:spacing w:line="360" w:lineRule="auto"/>
        <w:ind w:firstLineChars="100" w:firstLine="240"/>
        <w:rPr>
          <w:rFonts w:ascii="Book Antiqua" w:hAnsi="Book Antiqua" w:cs="Book Antiqua"/>
          <w:sz w:val="24"/>
          <w:szCs w:val="24"/>
        </w:rPr>
      </w:pPr>
      <w:r w:rsidRPr="00683816">
        <w:rPr>
          <w:rFonts w:ascii="Book Antiqua" w:eastAsia="MinionPro-Regular" w:hAnsi="Book Antiqua" w:cs="Book Antiqua"/>
          <w:kern w:val="0"/>
          <w:sz w:val="24"/>
          <w:szCs w:val="24"/>
        </w:rPr>
        <w:lastRenderedPageBreak/>
        <w:t xml:space="preserve">In summary, we found that prevalence of ANCAs </w:t>
      </w:r>
      <w:r w:rsidRPr="00683816">
        <w:rPr>
          <w:rFonts w:ascii="Book Antiqua" w:eastAsia="AdvTTef514d78.B" w:hAnsi="Book Antiqua" w:cs="Book Antiqua"/>
          <w:kern w:val="0"/>
          <w:sz w:val="24"/>
          <w:szCs w:val="24"/>
        </w:rPr>
        <w:t xml:space="preserve">increase </w:t>
      </w:r>
      <w:r w:rsidRPr="00683816">
        <w:rPr>
          <w:rFonts w:ascii="Book Antiqua" w:hAnsi="Book Antiqua" w:cs="Book Antiqua"/>
          <w:sz w:val="24"/>
          <w:szCs w:val="24"/>
        </w:rPr>
        <w:t>prominently</w:t>
      </w:r>
      <w:r w:rsidRPr="00683816">
        <w:rPr>
          <w:rFonts w:ascii="Book Antiqua" w:eastAsia="AdvTTef514d78.B" w:hAnsi="Book Antiqua" w:cs="Book Antiqua"/>
          <w:kern w:val="0"/>
          <w:sz w:val="24"/>
          <w:szCs w:val="24"/>
        </w:rPr>
        <w:t xml:space="preserve"> in BA, which showed positive correlation to</w:t>
      </w:r>
      <w:r w:rsidRPr="00683816">
        <w:rPr>
          <w:rFonts w:ascii="Book Antiqua" w:hAnsi="Book Antiqua" w:cs="Book Antiqua"/>
          <w:kern w:val="0"/>
          <w:sz w:val="24"/>
          <w:szCs w:val="24"/>
        </w:rPr>
        <w:t xml:space="preserve"> the o</w:t>
      </w:r>
      <w:r w:rsidRPr="00683816">
        <w:rPr>
          <w:rFonts w:ascii="Book Antiqua" w:hAnsi="Book Antiqua" w:cs="Book Antiqua"/>
          <w:iCs/>
          <w:sz w:val="24"/>
          <w:szCs w:val="24"/>
        </w:rPr>
        <w:t xml:space="preserve">ccurrence of </w:t>
      </w:r>
      <w:r w:rsidRPr="00683816">
        <w:rPr>
          <w:rFonts w:ascii="Book Antiqua" w:hAnsi="Book Antiqua" w:cs="Book Antiqua"/>
          <w:sz w:val="24"/>
          <w:szCs w:val="24"/>
        </w:rPr>
        <w:t>postoperative cholangitis. Although anti-M2-3E was not associated with prognosis of the KP procedure, its h</w:t>
      </w:r>
      <w:r w:rsidRPr="00683816">
        <w:rPr>
          <w:rFonts w:ascii="Book Antiqua" w:hAnsi="Book Antiqua" w:cs="Book Antiqua"/>
          <w:bCs/>
          <w:sz w:val="24"/>
          <w:szCs w:val="24"/>
        </w:rPr>
        <w:t xml:space="preserve">igh prevalence provided evidence of autoimmune activity in the pathogenesis of BA. </w:t>
      </w:r>
      <w:r w:rsidRPr="00683816">
        <w:rPr>
          <w:rFonts w:ascii="Book Antiqua" w:eastAsia="AdvTTef514d78.B" w:hAnsi="Book Antiqua" w:cs="Book Antiqua"/>
          <w:kern w:val="0"/>
          <w:sz w:val="24"/>
          <w:szCs w:val="24"/>
        </w:rPr>
        <w:t>Thus, a</w:t>
      </w:r>
      <w:bookmarkStart w:id="57" w:name="OLE_LINK9"/>
      <w:bookmarkStart w:id="58" w:name="OLE_LINK14"/>
      <w:r w:rsidRPr="00683816">
        <w:rPr>
          <w:rFonts w:ascii="Book Antiqua" w:eastAsia="AdvTTef514d78.B" w:hAnsi="Book Antiqua" w:cs="Book Antiqua"/>
          <w:kern w:val="0"/>
          <w:sz w:val="24"/>
          <w:szCs w:val="24"/>
        </w:rPr>
        <w:t xml:space="preserve">utoantibodies in sera of BA were not an accidental </w:t>
      </w:r>
      <w:r w:rsidRPr="00683816">
        <w:rPr>
          <w:rFonts w:ascii="Book Antiqua" w:hAnsi="Book Antiqua" w:cs="Book Antiqua"/>
          <w:sz w:val="24"/>
          <w:szCs w:val="24"/>
        </w:rPr>
        <w:t>epiphenomenon</w:t>
      </w:r>
      <w:bookmarkEnd w:id="57"/>
      <w:bookmarkEnd w:id="58"/>
      <w:r w:rsidRPr="00683816">
        <w:rPr>
          <w:rFonts w:ascii="Book Antiqua" w:hAnsi="Book Antiqua" w:cs="Book Antiqua"/>
          <w:sz w:val="24"/>
          <w:szCs w:val="24"/>
        </w:rPr>
        <w:t>.</w:t>
      </w:r>
      <w:r w:rsidRPr="00683816">
        <w:rPr>
          <w:rFonts w:ascii="Book Antiqua" w:eastAsia="AdvTTef514d78.B" w:hAnsi="Book Antiqua" w:cs="Book Antiqua"/>
          <w:kern w:val="0"/>
          <w:sz w:val="24"/>
          <w:szCs w:val="24"/>
        </w:rPr>
        <w:t xml:space="preserve"> </w:t>
      </w:r>
      <w:r w:rsidRPr="00683816">
        <w:rPr>
          <w:rFonts w:ascii="Book Antiqua" w:hAnsi="Book Antiqua" w:cs="Book Antiqua"/>
          <w:sz w:val="24"/>
          <w:szCs w:val="24"/>
        </w:rPr>
        <w:t>Future research in</w:t>
      </w:r>
      <w:r w:rsidRPr="00683816">
        <w:rPr>
          <w:rFonts w:ascii="Book Antiqua" w:hAnsi="Book Antiqua" w:cs="Book Antiqua"/>
          <w:kern w:val="0"/>
          <w:sz w:val="24"/>
          <w:szCs w:val="24"/>
        </w:rPr>
        <w:t xml:space="preserve"> multi-centers</w:t>
      </w:r>
      <w:r w:rsidRPr="00683816">
        <w:rPr>
          <w:rFonts w:ascii="Book Antiqua" w:hAnsi="Book Antiqua" w:cs="Book Antiqua"/>
          <w:sz w:val="24"/>
          <w:szCs w:val="24"/>
        </w:rPr>
        <w:t xml:space="preserve"> focusing on identifying potentially pathogenic, bile duct-specific autoantibodies</w:t>
      </w:r>
      <w:r w:rsidR="006F0834" w:rsidRPr="00683816">
        <w:rPr>
          <w:rFonts w:ascii="Book Antiqua" w:hAnsi="Book Antiqua" w:cs="Book Antiqua"/>
          <w:sz w:val="24"/>
          <w:szCs w:val="24"/>
        </w:rPr>
        <w:t xml:space="preserve">, </w:t>
      </w:r>
      <w:r w:rsidR="006F0834" w:rsidRPr="00683816">
        <w:rPr>
          <w:rFonts w:ascii="Book Antiqua" w:hAnsi="Book Antiqua"/>
          <w:bCs/>
          <w:sz w:val="24"/>
          <w:szCs w:val="24"/>
        </w:rPr>
        <w:t>the titre and</w:t>
      </w:r>
      <w:r w:rsidR="006F0834" w:rsidRPr="00683816">
        <w:rPr>
          <w:rFonts w:ascii="Book Antiqua" w:hAnsi="Book Antiqua"/>
          <w:sz w:val="24"/>
          <w:szCs w:val="24"/>
        </w:rPr>
        <w:t xml:space="preserve"> source of autoantibodies</w:t>
      </w:r>
      <w:r w:rsidR="006F0834" w:rsidRPr="00683816">
        <w:rPr>
          <w:rFonts w:ascii="Book Antiqua" w:hAnsi="Book Antiqua"/>
          <w:bCs/>
          <w:sz w:val="24"/>
          <w:szCs w:val="24"/>
        </w:rPr>
        <w:t xml:space="preserve"> in </w:t>
      </w:r>
      <w:r w:rsidR="002C6366" w:rsidRPr="00683816">
        <w:rPr>
          <w:rFonts w:ascii="Book Antiqua" w:hAnsi="Book Antiqua" w:cs="Book Antiqua"/>
          <w:kern w:val="0"/>
          <w:sz w:val="24"/>
          <w:szCs w:val="24"/>
        </w:rPr>
        <w:t>BA</w:t>
      </w:r>
      <w:r w:rsidRPr="00683816">
        <w:rPr>
          <w:rFonts w:ascii="Book Antiqua" w:hAnsi="Book Antiqua" w:cs="Book Antiqua"/>
          <w:sz w:val="24"/>
          <w:szCs w:val="24"/>
        </w:rPr>
        <w:t xml:space="preserve"> should be pursued.</w:t>
      </w:r>
    </w:p>
    <w:p w:rsidR="00073D1A" w:rsidRPr="00683816" w:rsidRDefault="00073D1A" w:rsidP="00683816">
      <w:pPr>
        <w:adjustRightInd w:val="0"/>
        <w:snapToGrid w:val="0"/>
        <w:spacing w:line="360" w:lineRule="auto"/>
        <w:rPr>
          <w:rFonts w:ascii="Book Antiqua" w:hAnsi="Book Antiqua"/>
          <w:b/>
          <w:sz w:val="24"/>
          <w:szCs w:val="24"/>
        </w:rPr>
      </w:pPr>
    </w:p>
    <w:p w:rsidR="006C24D0" w:rsidRPr="00683816" w:rsidRDefault="006C24D0" w:rsidP="00683816">
      <w:pPr>
        <w:adjustRightInd w:val="0"/>
        <w:snapToGrid w:val="0"/>
        <w:spacing w:line="360" w:lineRule="auto"/>
        <w:rPr>
          <w:rFonts w:ascii="Book Antiqua" w:hAnsi="Book Antiqua"/>
          <w:b/>
          <w:caps/>
          <w:sz w:val="24"/>
          <w:szCs w:val="24"/>
        </w:rPr>
      </w:pPr>
      <w:r w:rsidRPr="00683816">
        <w:rPr>
          <w:rFonts w:ascii="Book Antiqua" w:hAnsi="Book Antiqua" w:cs="Segoe UI"/>
          <w:b/>
          <w:caps/>
          <w:sz w:val="24"/>
          <w:szCs w:val="24"/>
        </w:rPr>
        <w:t xml:space="preserve">Article Highlights  </w:t>
      </w:r>
    </w:p>
    <w:p w:rsidR="006C24D0" w:rsidRPr="00683816" w:rsidRDefault="006C24D0" w:rsidP="00683816">
      <w:pPr>
        <w:adjustRightInd w:val="0"/>
        <w:snapToGrid w:val="0"/>
        <w:spacing w:line="360" w:lineRule="auto"/>
        <w:rPr>
          <w:rFonts w:ascii="Book Antiqua" w:hAnsi="Book Antiqua"/>
          <w:b/>
          <w:i/>
          <w:sz w:val="24"/>
          <w:szCs w:val="24"/>
        </w:rPr>
      </w:pPr>
      <w:r w:rsidRPr="00683816">
        <w:rPr>
          <w:rFonts w:ascii="Book Antiqua" w:hAnsi="Book Antiqua"/>
          <w:b/>
          <w:i/>
          <w:sz w:val="24"/>
          <w:szCs w:val="24"/>
        </w:rPr>
        <w:t>Research background</w:t>
      </w:r>
    </w:p>
    <w:p w:rsidR="00C25EB2" w:rsidRPr="00683816" w:rsidRDefault="00C25EB2"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sz w:val="24"/>
          <w:szCs w:val="24"/>
        </w:rPr>
        <w:t xml:space="preserve">Accumulating evidence supports the </w:t>
      </w:r>
      <w:r w:rsidR="00D27713" w:rsidRPr="00683816">
        <w:rPr>
          <w:rFonts w:ascii="Book Antiqua" w:hAnsi="Book Antiqua" w:cs="Book Antiqua"/>
          <w:sz w:val="24"/>
          <w:szCs w:val="24"/>
        </w:rPr>
        <w:t>biliary atresia (</w:t>
      </w:r>
      <w:r w:rsidRPr="00683816">
        <w:rPr>
          <w:rFonts w:ascii="Book Antiqua" w:hAnsi="Book Antiqua" w:cs="Book Antiqua"/>
          <w:sz w:val="24"/>
          <w:szCs w:val="24"/>
        </w:rPr>
        <w:t>BA</w:t>
      </w:r>
      <w:r w:rsidR="00D27713" w:rsidRPr="00683816">
        <w:rPr>
          <w:rFonts w:ascii="Book Antiqua" w:hAnsi="Book Antiqua" w:cs="Book Antiqua"/>
          <w:sz w:val="24"/>
          <w:szCs w:val="24"/>
        </w:rPr>
        <w:t>)</w:t>
      </w:r>
      <w:r w:rsidRPr="00683816">
        <w:rPr>
          <w:rFonts w:ascii="Book Antiqua" w:hAnsi="Book Antiqua" w:cs="Book Antiqua"/>
          <w:sz w:val="24"/>
          <w:szCs w:val="24"/>
        </w:rPr>
        <w:t xml:space="preserve"> pathogenesis theory of a primary perinatal viral trigger that is followed by an aberrant autoimmune-mediated attack on bile duct epithelia, resulting in inflammatory and fibrosing obstruction of the bile ducts. Similarly, both primary biliary cholangitis and autoimmune hepatitis are characterized by autoimmune-mediated injury to liver cells and biliary ducts, and </w:t>
      </w:r>
      <w:r w:rsidRPr="00683816">
        <w:rPr>
          <w:rFonts w:ascii="Book Antiqua" w:eastAsia="FranklinGothic-Book" w:hAnsi="Book Antiqua" w:cs="Book Antiqua"/>
          <w:kern w:val="0"/>
          <w:sz w:val="24"/>
          <w:szCs w:val="24"/>
        </w:rPr>
        <w:t>autoimmune liver disease (ALD)</w:t>
      </w:r>
      <w:r w:rsidRPr="00683816">
        <w:rPr>
          <w:rFonts w:ascii="Book Antiqua" w:hAnsi="Book Antiqua" w:cs="Book Antiqua"/>
          <w:sz w:val="24"/>
          <w:szCs w:val="24"/>
        </w:rPr>
        <w:t xml:space="preserve">-related autoantibodies play a crucial role in the accurate classification for such. </w:t>
      </w:r>
      <w:r w:rsidR="00D27713" w:rsidRPr="00683816">
        <w:rPr>
          <w:rFonts w:ascii="Book Antiqua" w:hAnsi="Book Antiqua" w:cs="Book Antiqua"/>
          <w:kern w:val="0"/>
          <w:sz w:val="24"/>
          <w:szCs w:val="24"/>
        </w:rPr>
        <w:t>The authors</w:t>
      </w:r>
      <w:r w:rsidRPr="00683816">
        <w:rPr>
          <w:rFonts w:ascii="Book Antiqua" w:hAnsi="Book Antiqua" w:cs="Book Antiqua"/>
          <w:kern w:val="0"/>
          <w:sz w:val="24"/>
          <w:szCs w:val="24"/>
        </w:rPr>
        <w:t xml:space="preserve"> hypothesized that ALD-related autoantibodies would be</w:t>
      </w:r>
      <w:r w:rsidR="00B72CD3" w:rsidRPr="00683816">
        <w:rPr>
          <w:rFonts w:ascii="Book Antiqua" w:hAnsi="Book Antiqua" w:cs="Book Antiqua"/>
          <w:kern w:val="0"/>
          <w:sz w:val="24"/>
          <w:szCs w:val="24"/>
        </w:rPr>
        <w:t xml:space="preserve"> also</w:t>
      </w:r>
      <w:r w:rsidRPr="00683816">
        <w:rPr>
          <w:rFonts w:ascii="Book Antiqua" w:hAnsi="Book Antiqua" w:cs="Book Antiqua"/>
          <w:kern w:val="0"/>
          <w:sz w:val="24"/>
          <w:szCs w:val="24"/>
        </w:rPr>
        <w:t xml:space="preserve"> associated with BA.</w:t>
      </w:r>
    </w:p>
    <w:p w:rsidR="006C24D0" w:rsidRPr="00683816" w:rsidRDefault="006C24D0" w:rsidP="00683816">
      <w:pPr>
        <w:adjustRightInd w:val="0"/>
        <w:snapToGrid w:val="0"/>
        <w:spacing w:line="360" w:lineRule="auto"/>
        <w:rPr>
          <w:rFonts w:ascii="Book Antiqua" w:hAnsi="Book Antiqua"/>
          <w:sz w:val="24"/>
          <w:szCs w:val="24"/>
        </w:rPr>
      </w:pPr>
    </w:p>
    <w:p w:rsidR="006C24D0" w:rsidRPr="00683816" w:rsidRDefault="006C24D0" w:rsidP="00683816">
      <w:pPr>
        <w:adjustRightInd w:val="0"/>
        <w:snapToGrid w:val="0"/>
        <w:spacing w:line="360" w:lineRule="auto"/>
        <w:rPr>
          <w:rFonts w:ascii="Book Antiqua" w:hAnsi="Book Antiqua"/>
          <w:b/>
          <w:i/>
          <w:sz w:val="24"/>
          <w:szCs w:val="24"/>
        </w:rPr>
      </w:pPr>
      <w:r w:rsidRPr="00683816">
        <w:rPr>
          <w:rFonts w:ascii="Book Antiqua" w:hAnsi="Book Antiqua"/>
          <w:b/>
          <w:i/>
          <w:sz w:val="24"/>
          <w:szCs w:val="24"/>
        </w:rPr>
        <w:t>Research motivation</w:t>
      </w:r>
    </w:p>
    <w:p w:rsidR="00CA2C54" w:rsidRPr="00683816" w:rsidRDefault="00D93532" w:rsidP="00683816">
      <w:pPr>
        <w:tabs>
          <w:tab w:val="left" w:pos="6390"/>
        </w:tabs>
        <w:adjustRightInd w:val="0"/>
        <w:snapToGrid w:val="0"/>
        <w:spacing w:line="360" w:lineRule="auto"/>
        <w:rPr>
          <w:rFonts w:ascii="Book Antiqua" w:hAnsi="Book Antiqua" w:cs="Book Antiqua"/>
          <w:kern w:val="0"/>
          <w:sz w:val="24"/>
          <w:szCs w:val="24"/>
        </w:rPr>
      </w:pPr>
      <w:r w:rsidRPr="00683816">
        <w:rPr>
          <w:rFonts w:ascii="Book Antiqua" w:eastAsia="FranklinGothic-Book" w:hAnsi="Book Antiqua" w:cs="Book Antiqua"/>
          <w:kern w:val="0"/>
          <w:sz w:val="24"/>
          <w:szCs w:val="24"/>
        </w:rPr>
        <w:t xml:space="preserve">No previous study has comprehensively evaluated the prevalence of ALD-related autoantibodies and their roles </w:t>
      </w:r>
      <w:r w:rsidRPr="00683816">
        <w:rPr>
          <w:rFonts w:ascii="Book Antiqua" w:eastAsia="AdvTTef514d78.B" w:hAnsi="Book Antiqua" w:cs="Book Antiqua"/>
          <w:kern w:val="0"/>
          <w:sz w:val="24"/>
          <w:szCs w:val="24"/>
        </w:rPr>
        <w:t xml:space="preserve">in </w:t>
      </w:r>
      <w:r w:rsidRPr="00683816">
        <w:rPr>
          <w:rFonts w:ascii="Book Antiqua" w:hAnsi="Book Antiqua"/>
          <w:sz w:val="24"/>
          <w:szCs w:val="24"/>
        </w:rPr>
        <w:t>prognosis</w:t>
      </w:r>
      <w:r w:rsidRPr="00683816">
        <w:rPr>
          <w:rFonts w:ascii="Book Antiqua" w:eastAsia="FranklinGothic-Book" w:hAnsi="Book Antiqua" w:cs="Book Antiqua"/>
          <w:kern w:val="0"/>
          <w:sz w:val="24"/>
          <w:szCs w:val="24"/>
        </w:rPr>
        <w:t xml:space="preserve"> of BA.</w:t>
      </w:r>
      <w:r w:rsidRPr="00683816">
        <w:rPr>
          <w:rFonts w:ascii="Book Antiqua" w:hAnsi="Book Antiqua" w:cs="Book Antiqua"/>
          <w:kern w:val="0"/>
          <w:sz w:val="24"/>
          <w:szCs w:val="24"/>
        </w:rPr>
        <w:t xml:space="preserve"> </w:t>
      </w:r>
      <w:r w:rsidR="00D27713" w:rsidRPr="00683816">
        <w:rPr>
          <w:rFonts w:ascii="Book Antiqua" w:hAnsi="Book Antiqua" w:cs="Book Antiqua"/>
          <w:kern w:val="0"/>
          <w:sz w:val="24"/>
          <w:szCs w:val="24"/>
        </w:rPr>
        <w:t>The authors attempted to explore the</w:t>
      </w:r>
      <w:r w:rsidRPr="00683816">
        <w:rPr>
          <w:rFonts w:ascii="Book Antiqua" w:hAnsi="Book Antiqua" w:cs="Book Antiqua"/>
          <w:kern w:val="0"/>
          <w:sz w:val="24"/>
          <w:szCs w:val="24"/>
        </w:rPr>
        <w:t xml:space="preserve"> ALD-related autoantibodies</w:t>
      </w:r>
      <w:r w:rsidR="0023697B" w:rsidRPr="00683816">
        <w:rPr>
          <w:rFonts w:ascii="Book Antiqua" w:hAnsi="Book Antiqua" w:cs="Book Antiqua"/>
          <w:kern w:val="0"/>
          <w:sz w:val="24"/>
          <w:szCs w:val="24"/>
        </w:rPr>
        <w:t xml:space="preserve"> in BA sera.</w:t>
      </w:r>
    </w:p>
    <w:p w:rsidR="006C24D0" w:rsidRPr="00683816" w:rsidRDefault="006C24D0" w:rsidP="00683816">
      <w:pPr>
        <w:adjustRightInd w:val="0"/>
        <w:snapToGrid w:val="0"/>
        <w:spacing w:line="360" w:lineRule="auto"/>
        <w:rPr>
          <w:rFonts w:ascii="Book Antiqua" w:hAnsi="Book Antiqua"/>
          <w:b/>
          <w:sz w:val="24"/>
          <w:szCs w:val="24"/>
        </w:rPr>
      </w:pPr>
    </w:p>
    <w:p w:rsidR="006C24D0" w:rsidRPr="00683816" w:rsidRDefault="006C24D0" w:rsidP="00683816">
      <w:pPr>
        <w:adjustRightInd w:val="0"/>
        <w:snapToGrid w:val="0"/>
        <w:spacing w:line="360" w:lineRule="auto"/>
        <w:rPr>
          <w:rFonts w:ascii="Book Antiqua" w:hAnsi="Book Antiqua"/>
          <w:b/>
          <w:i/>
          <w:sz w:val="24"/>
          <w:szCs w:val="24"/>
        </w:rPr>
      </w:pPr>
      <w:r w:rsidRPr="00683816">
        <w:rPr>
          <w:rFonts w:ascii="Book Antiqua" w:hAnsi="Book Antiqua"/>
          <w:b/>
          <w:i/>
          <w:sz w:val="24"/>
          <w:szCs w:val="24"/>
        </w:rPr>
        <w:t>Research objectives</w:t>
      </w:r>
      <w:r w:rsidR="0023697B" w:rsidRPr="00683816">
        <w:rPr>
          <w:rFonts w:ascii="Book Antiqua" w:hAnsi="Book Antiqua"/>
          <w:b/>
          <w:i/>
          <w:sz w:val="24"/>
          <w:szCs w:val="24"/>
        </w:rPr>
        <w:t xml:space="preserve"> </w:t>
      </w:r>
    </w:p>
    <w:p w:rsidR="00566417" w:rsidRPr="00683816" w:rsidRDefault="00D27713" w:rsidP="00683816">
      <w:pPr>
        <w:adjustRightInd w:val="0"/>
        <w:snapToGrid w:val="0"/>
        <w:spacing w:line="360" w:lineRule="auto"/>
        <w:rPr>
          <w:rFonts w:ascii="Book Antiqua" w:hAnsi="Book Antiqua" w:cs="Book Antiqua"/>
          <w:kern w:val="0"/>
          <w:sz w:val="24"/>
          <w:szCs w:val="24"/>
        </w:rPr>
      </w:pPr>
      <w:r w:rsidRPr="00683816">
        <w:rPr>
          <w:rFonts w:ascii="Book Antiqua" w:hAnsi="Book Antiqua"/>
          <w:sz w:val="24"/>
          <w:szCs w:val="24"/>
        </w:rPr>
        <w:t>The authors</w:t>
      </w:r>
      <w:r w:rsidR="0023697B" w:rsidRPr="00683816">
        <w:rPr>
          <w:rFonts w:ascii="Book Antiqua" w:hAnsi="Book Antiqua"/>
          <w:sz w:val="24"/>
          <w:szCs w:val="24"/>
        </w:rPr>
        <w:t xml:space="preserve"> try to search appropriate non-invasive biomarker</w:t>
      </w:r>
      <w:r w:rsidR="0023697B" w:rsidRPr="00683816">
        <w:rPr>
          <w:rFonts w:ascii="Book Antiqua" w:hAnsi="Book Antiqua" w:cs="Book Antiqua"/>
          <w:sz w:val="24"/>
          <w:szCs w:val="24"/>
        </w:rPr>
        <w:t xml:space="preserve"> for</w:t>
      </w:r>
      <w:r w:rsidR="0023697B" w:rsidRPr="00683816">
        <w:rPr>
          <w:rFonts w:ascii="Book Antiqua" w:hAnsi="Book Antiqua"/>
          <w:sz w:val="24"/>
          <w:szCs w:val="24"/>
        </w:rPr>
        <w:t xml:space="preserve"> diagnosis</w:t>
      </w:r>
      <w:r w:rsidR="00F65E12" w:rsidRPr="00683816">
        <w:rPr>
          <w:rFonts w:ascii="Book Antiqua" w:hAnsi="Book Antiqua"/>
          <w:sz w:val="24"/>
          <w:szCs w:val="24"/>
        </w:rPr>
        <w:t xml:space="preserve"> and</w:t>
      </w:r>
      <w:r w:rsidR="0023697B" w:rsidRPr="00683816">
        <w:rPr>
          <w:rFonts w:ascii="Book Antiqua" w:hAnsi="Book Antiqua"/>
          <w:sz w:val="24"/>
          <w:szCs w:val="24"/>
        </w:rPr>
        <w:t xml:space="preserve"> prognosis of BA</w:t>
      </w:r>
      <w:r w:rsidR="00F65E12" w:rsidRPr="00683816">
        <w:rPr>
          <w:rFonts w:ascii="Book Antiqua" w:hAnsi="Book Antiqua"/>
          <w:sz w:val="24"/>
          <w:szCs w:val="24"/>
        </w:rPr>
        <w:t>.</w:t>
      </w:r>
    </w:p>
    <w:p w:rsidR="006C24D0" w:rsidRPr="00683816" w:rsidRDefault="006C24D0" w:rsidP="00683816">
      <w:pPr>
        <w:adjustRightInd w:val="0"/>
        <w:snapToGrid w:val="0"/>
        <w:spacing w:line="360" w:lineRule="auto"/>
        <w:rPr>
          <w:rFonts w:ascii="Book Antiqua" w:hAnsi="Book Antiqua"/>
          <w:b/>
          <w:sz w:val="24"/>
          <w:szCs w:val="24"/>
        </w:rPr>
      </w:pPr>
    </w:p>
    <w:p w:rsidR="006C24D0" w:rsidRPr="00683816" w:rsidRDefault="001665E4" w:rsidP="00683816">
      <w:pPr>
        <w:adjustRightInd w:val="0"/>
        <w:snapToGrid w:val="0"/>
        <w:spacing w:line="360" w:lineRule="auto"/>
        <w:rPr>
          <w:rFonts w:ascii="Book Antiqua" w:hAnsi="Book Antiqua"/>
          <w:b/>
          <w:i/>
          <w:sz w:val="24"/>
          <w:szCs w:val="24"/>
        </w:rPr>
      </w:pPr>
      <w:r w:rsidRPr="00683816">
        <w:rPr>
          <w:rFonts w:ascii="Book Antiqua" w:hAnsi="Book Antiqua"/>
          <w:b/>
          <w:i/>
          <w:sz w:val="24"/>
          <w:szCs w:val="24"/>
        </w:rPr>
        <w:t>Research methods</w:t>
      </w:r>
    </w:p>
    <w:p w:rsidR="00CA2C54" w:rsidRPr="00683816" w:rsidRDefault="00F65E12" w:rsidP="00683816">
      <w:pPr>
        <w:autoSpaceDE w:val="0"/>
        <w:autoSpaceDN w:val="0"/>
        <w:adjustRightInd w:val="0"/>
        <w:snapToGrid w:val="0"/>
        <w:spacing w:line="360" w:lineRule="auto"/>
        <w:rPr>
          <w:rFonts w:ascii="Book Antiqua" w:hAnsi="Book Antiqua" w:cs="Book Antiqua"/>
          <w:kern w:val="0"/>
          <w:sz w:val="24"/>
          <w:szCs w:val="24"/>
        </w:rPr>
      </w:pPr>
      <w:r w:rsidRPr="00683816">
        <w:rPr>
          <w:rFonts w:ascii="Book Antiqua" w:hAnsi="Book Antiqua"/>
          <w:sz w:val="24"/>
          <w:szCs w:val="24"/>
        </w:rPr>
        <w:t>The authors</w:t>
      </w:r>
      <w:r w:rsidR="002765F7" w:rsidRPr="00683816">
        <w:rPr>
          <w:rFonts w:ascii="Book Antiqua" w:hAnsi="Book Antiqua" w:cs="Book Antiqua"/>
          <w:sz w:val="24"/>
          <w:szCs w:val="24"/>
        </w:rPr>
        <w:t xml:space="preserve"> </w:t>
      </w:r>
      <w:r w:rsidR="00663621" w:rsidRPr="00683816">
        <w:rPr>
          <w:rFonts w:ascii="Book Antiqua" w:hAnsi="Book Antiqua" w:cs="Book Antiqua"/>
          <w:sz w:val="24"/>
          <w:szCs w:val="24"/>
        </w:rPr>
        <w:t xml:space="preserve">collected the sera of BA and evaluated </w:t>
      </w:r>
      <w:r w:rsidR="001577AF" w:rsidRPr="00683816">
        <w:rPr>
          <w:rFonts w:ascii="Book Antiqua" w:hAnsi="Book Antiqua" w:cs="Book Antiqua"/>
          <w:sz w:val="24"/>
          <w:szCs w:val="24"/>
        </w:rPr>
        <w:t>the prevalence</w:t>
      </w:r>
      <w:r w:rsidR="00663621" w:rsidRPr="00683816">
        <w:rPr>
          <w:rFonts w:ascii="Book Antiqua" w:hAnsi="Book Antiqua" w:cs="Book Antiqua"/>
          <w:sz w:val="24"/>
          <w:szCs w:val="24"/>
        </w:rPr>
        <w:t xml:space="preserve"> of </w:t>
      </w:r>
      <w:r w:rsidR="001577AF" w:rsidRPr="00683816">
        <w:rPr>
          <w:rFonts w:ascii="Book Antiqua" w:hAnsi="Book Antiqua" w:cs="Book Antiqua"/>
          <w:sz w:val="24"/>
          <w:szCs w:val="24"/>
        </w:rPr>
        <w:t xml:space="preserve">ALD-related autoantibodies using </w:t>
      </w:r>
      <w:r w:rsidR="00272D2E" w:rsidRPr="00683816">
        <w:rPr>
          <w:rFonts w:ascii="Book Antiqua" w:hAnsi="Book Antiqua" w:cs="Book Antiqua"/>
          <w:sz w:val="24"/>
          <w:szCs w:val="24"/>
        </w:rPr>
        <w:t>multiple method</w:t>
      </w:r>
      <w:r w:rsidR="00337B1E" w:rsidRPr="00683816">
        <w:rPr>
          <w:rFonts w:ascii="Book Antiqua" w:hAnsi="Book Antiqua" w:cs="Book Antiqua"/>
          <w:sz w:val="24"/>
          <w:szCs w:val="24"/>
        </w:rPr>
        <w:t>s</w:t>
      </w:r>
      <w:r w:rsidR="00272D2E" w:rsidRPr="00683816">
        <w:rPr>
          <w:rFonts w:ascii="Book Antiqua" w:hAnsi="Book Antiqua" w:cs="Book Antiqua"/>
          <w:sz w:val="24"/>
          <w:szCs w:val="24"/>
        </w:rPr>
        <w:t>, including</w:t>
      </w:r>
      <w:r w:rsidR="001577AF" w:rsidRPr="00683816">
        <w:rPr>
          <w:rFonts w:ascii="Book Antiqua" w:hAnsi="Book Antiqua" w:cs="Book Antiqua"/>
          <w:sz w:val="24"/>
          <w:szCs w:val="24"/>
        </w:rPr>
        <w:t xml:space="preserve"> </w:t>
      </w:r>
      <w:r w:rsidR="00663621" w:rsidRPr="00683816">
        <w:rPr>
          <w:rFonts w:ascii="Book Antiqua" w:hAnsi="Book Antiqua" w:cs="Book Antiqua"/>
          <w:sz w:val="24"/>
          <w:szCs w:val="24"/>
        </w:rPr>
        <w:t>the a</w:t>
      </w:r>
      <w:r w:rsidR="00EA0127" w:rsidRPr="00683816">
        <w:rPr>
          <w:rFonts w:ascii="Book Antiqua" w:hAnsi="Book Antiqua" w:cs="Book Antiqua"/>
          <w:sz w:val="24"/>
          <w:szCs w:val="24"/>
        </w:rPr>
        <w:t xml:space="preserve">utoimmune liver diseases </w:t>
      </w:r>
      <w:r w:rsidR="001665E4" w:rsidRPr="00683816">
        <w:rPr>
          <w:rFonts w:ascii="Book Antiqua" w:hAnsi="Book Antiqua" w:cs="Book Antiqua"/>
          <w:sz w:val="24"/>
          <w:szCs w:val="24"/>
        </w:rPr>
        <w:t xml:space="preserve">profile </w:t>
      </w:r>
      <w:r w:rsidR="001665E4" w:rsidRPr="00683816">
        <w:rPr>
          <w:rFonts w:ascii="Book Antiqua" w:hAnsi="Book Antiqua" w:cs="Book Antiqua"/>
          <w:sz w:val="24"/>
          <w:szCs w:val="24"/>
        </w:rPr>
        <w:lastRenderedPageBreak/>
        <w:t>and specific anti-nuclear antibody (ANA)</w:t>
      </w:r>
      <w:r w:rsidR="00C63807" w:rsidRPr="00683816">
        <w:rPr>
          <w:rFonts w:ascii="Book Antiqua" w:hAnsi="Book Antiqua" w:cs="Book Antiqua"/>
          <w:sz w:val="24"/>
          <w:szCs w:val="24"/>
        </w:rPr>
        <w:t xml:space="preserve"> </w:t>
      </w:r>
      <w:r w:rsidR="001665E4" w:rsidRPr="00683816">
        <w:rPr>
          <w:rFonts w:ascii="Book Antiqua" w:hAnsi="Book Antiqua" w:cs="Book Antiqua"/>
          <w:sz w:val="24"/>
          <w:szCs w:val="24"/>
        </w:rPr>
        <w:t>by line-blot assay; ANA and anti-neutrophil cytoplasmic antibody (ANCA) by indirect immunofluorescence assa</w:t>
      </w:r>
      <w:r w:rsidR="001577AF" w:rsidRPr="00683816">
        <w:rPr>
          <w:rFonts w:ascii="Book Antiqua" w:hAnsi="Book Antiqua" w:cs="Book Antiqua"/>
          <w:sz w:val="24"/>
          <w:szCs w:val="24"/>
        </w:rPr>
        <w:t>y; specific ANCA and anti-M2-3E</w:t>
      </w:r>
      <w:r w:rsidR="001665E4" w:rsidRPr="00683816">
        <w:rPr>
          <w:rFonts w:ascii="Book Antiqua" w:hAnsi="Book Antiqua" w:cs="Book Antiqua"/>
          <w:sz w:val="24"/>
          <w:szCs w:val="24"/>
        </w:rPr>
        <w:t xml:space="preserve"> by enzyme linked immunosorbent assay</w:t>
      </w:r>
      <w:r w:rsidR="001577AF" w:rsidRPr="00683816">
        <w:rPr>
          <w:rFonts w:ascii="Book Antiqua" w:hAnsi="Book Antiqua" w:cs="Book Antiqua"/>
          <w:sz w:val="24"/>
          <w:szCs w:val="24"/>
        </w:rPr>
        <w:t>, respectively</w:t>
      </w:r>
      <w:r w:rsidR="001665E4" w:rsidRPr="00683816">
        <w:rPr>
          <w:rFonts w:ascii="Book Antiqua" w:hAnsi="Book Antiqua" w:cs="Book Antiqua"/>
          <w:sz w:val="24"/>
          <w:szCs w:val="24"/>
        </w:rPr>
        <w:t xml:space="preserve">. </w:t>
      </w:r>
      <w:r w:rsidRPr="00683816">
        <w:rPr>
          <w:rFonts w:ascii="Book Antiqua" w:hAnsi="Book Antiqua" w:cs="Book Antiqua"/>
          <w:sz w:val="24"/>
          <w:szCs w:val="24"/>
        </w:rPr>
        <w:t>Simultaneously, a</w:t>
      </w:r>
      <w:r w:rsidR="001665E4" w:rsidRPr="00683816">
        <w:rPr>
          <w:rFonts w:ascii="Book Antiqua" w:hAnsi="Book Antiqua" w:cs="Book Antiqua"/>
          <w:sz w:val="24"/>
          <w:szCs w:val="24"/>
        </w:rPr>
        <w:t xml:space="preserve">ssociations </w:t>
      </w:r>
      <w:r w:rsidR="001665E4" w:rsidRPr="00683816">
        <w:rPr>
          <w:rFonts w:ascii="Book Antiqua" w:hAnsi="Book Antiqua" w:cs="Book Antiqua"/>
          <w:kern w:val="0"/>
          <w:sz w:val="24"/>
          <w:szCs w:val="24"/>
        </w:rPr>
        <w:t xml:space="preserve">of these autoantibodies with the clinical features of </w:t>
      </w:r>
      <w:r w:rsidR="00997E21" w:rsidRPr="00683816">
        <w:rPr>
          <w:rFonts w:ascii="Book Antiqua" w:hAnsi="Book Antiqua" w:cs="Book Antiqua"/>
          <w:kern w:val="0"/>
          <w:sz w:val="24"/>
          <w:szCs w:val="24"/>
        </w:rPr>
        <w:t xml:space="preserve">followed-up </w:t>
      </w:r>
      <w:r w:rsidR="001665E4" w:rsidRPr="00683816">
        <w:rPr>
          <w:rFonts w:ascii="Book Antiqua" w:hAnsi="Book Antiqua" w:cs="Book Antiqua"/>
          <w:kern w:val="0"/>
          <w:sz w:val="24"/>
          <w:szCs w:val="24"/>
        </w:rPr>
        <w:t xml:space="preserve">BA </w:t>
      </w:r>
      <w:r w:rsidR="001665E4" w:rsidRPr="00683816">
        <w:rPr>
          <w:rFonts w:ascii="Book Antiqua" w:eastAsia="Book Antiqua" w:hAnsi="Book Antiqua" w:cs="Book Antiqua"/>
          <w:kern w:val="0"/>
          <w:sz w:val="24"/>
          <w:szCs w:val="24"/>
        </w:rPr>
        <w:t xml:space="preserve">were evaluated by </w:t>
      </w:r>
      <w:r w:rsidR="001665E4" w:rsidRPr="00683816">
        <w:rPr>
          <w:rFonts w:ascii="Book Antiqua" w:eastAsia="Book Antiqua" w:hAnsi="Book Antiqua" w:cs="Book Antiqua"/>
          <w:sz w:val="24"/>
          <w:szCs w:val="24"/>
        </w:rPr>
        <w:t>Spearman’s correlation coefficient</w:t>
      </w:r>
      <w:r w:rsidR="001665E4" w:rsidRPr="00683816">
        <w:rPr>
          <w:rFonts w:ascii="Book Antiqua" w:eastAsia="Book Antiqua" w:hAnsi="Book Antiqua" w:cs="Book Antiqua"/>
          <w:kern w:val="0"/>
          <w:sz w:val="24"/>
          <w:szCs w:val="24"/>
        </w:rPr>
        <w:t xml:space="preserve">. </w:t>
      </w:r>
    </w:p>
    <w:p w:rsidR="00CA2C54" w:rsidRPr="00683816" w:rsidRDefault="00CA2C54" w:rsidP="00683816">
      <w:pPr>
        <w:autoSpaceDE w:val="0"/>
        <w:autoSpaceDN w:val="0"/>
        <w:adjustRightInd w:val="0"/>
        <w:snapToGrid w:val="0"/>
        <w:spacing w:line="360" w:lineRule="auto"/>
        <w:rPr>
          <w:rFonts w:ascii="Book Antiqua" w:hAnsi="Book Antiqua"/>
          <w:b/>
          <w:bCs/>
          <w:i/>
          <w:kern w:val="0"/>
          <w:sz w:val="24"/>
          <w:szCs w:val="24"/>
        </w:rPr>
      </w:pPr>
    </w:p>
    <w:p w:rsidR="006C24D0" w:rsidRPr="00683816" w:rsidRDefault="001665E4" w:rsidP="00683816">
      <w:pPr>
        <w:adjustRightInd w:val="0"/>
        <w:snapToGrid w:val="0"/>
        <w:spacing w:line="360" w:lineRule="auto"/>
        <w:rPr>
          <w:rFonts w:ascii="Book Antiqua" w:hAnsi="Book Antiqua"/>
          <w:b/>
          <w:i/>
          <w:sz w:val="24"/>
          <w:szCs w:val="24"/>
        </w:rPr>
      </w:pPr>
      <w:r w:rsidRPr="00683816">
        <w:rPr>
          <w:rFonts w:ascii="Book Antiqua" w:hAnsi="Book Antiqua"/>
          <w:b/>
          <w:i/>
          <w:sz w:val="24"/>
          <w:szCs w:val="24"/>
        </w:rPr>
        <w:t>Research results</w:t>
      </w:r>
    </w:p>
    <w:p w:rsidR="00CA2C54" w:rsidRPr="00683816" w:rsidRDefault="001665E4" w:rsidP="00683816">
      <w:pPr>
        <w:adjustRightInd w:val="0"/>
        <w:snapToGrid w:val="0"/>
        <w:spacing w:line="360" w:lineRule="auto"/>
        <w:rPr>
          <w:rFonts w:ascii="Book Antiqua" w:hAnsi="Book Antiqua"/>
          <w:sz w:val="24"/>
          <w:szCs w:val="24"/>
        </w:rPr>
      </w:pPr>
      <w:r w:rsidRPr="00683816">
        <w:rPr>
          <w:rFonts w:ascii="Book Antiqua" w:hAnsi="Book Antiqua" w:cs="Book Antiqua"/>
          <w:sz w:val="24"/>
          <w:szCs w:val="24"/>
        </w:rPr>
        <w:t xml:space="preserve">The overall positivity of serum </w:t>
      </w:r>
      <w:r w:rsidR="001577AF" w:rsidRPr="00683816">
        <w:rPr>
          <w:rFonts w:ascii="Book Antiqua" w:hAnsi="Book Antiqua" w:cs="Book Antiqua"/>
          <w:sz w:val="24"/>
          <w:szCs w:val="24"/>
        </w:rPr>
        <w:t xml:space="preserve">ALD-related </w:t>
      </w:r>
      <w:r w:rsidRPr="00683816">
        <w:rPr>
          <w:rFonts w:ascii="Book Antiqua" w:hAnsi="Book Antiqua" w:cs="Book Antiqua"/>
          <w:sz w:val="24"/>
          <w:szCs w:val="24"/>
        </w:rPr>
        <w:t xml:space="preserve">autoantibodies in BA patients was 56.5%. </w:t>
      </w:r>
      <w:r w:rsidR="00997E21" w:rsidRPr="00683816">
        <w:rPr>
          <w:rFonts w:ascii="Book Antiqua" w:hAnsi="Book Antiqua"/>
          <w:sz w:val="24"/>
          <w:szCs w:val="24"/>
        </w:rPr>
        <w:t xml:space="preserve">The prevalence of anti-M2-3E, </w:t>
      </w:r>
      <w:r w:rsidR="00997E21" w:rsidRPr="00683816">
        <w:rPr>
          <w:rFonts w:ascii="Book Antiqua" w:hAnsi="Book Antiqua" w:cs="Book Antiqua"/>
          <w:iCs/>
          <w:sz w:val="24"/>
          <w:szCs w:val="24"/>
        </w:rPr>
        <w:t>ANAs</w:t>
      </w:r>
      <w:r w:rsidR="00997E21" w:rsidRPr="00683816">
        <w:rPr>
          <w:rFonts w:ascii="Book Antiqua" w:hAnsi="Book Antiqua"/>
          <w:sz w:val="24"/>
          <w:szCs w:val="24"/>
        </w:rPr>
        <w:t xml:space="preserve"> and </w:t>
      </w:r>
      <w:r w:rsidR="00997E21" w:rsidRPr="00683816">
        <w:rPr>
          <w:rFonts w:ascii="Book Antiqua" w:hAnsi="Book Antiqua" w:cs="Book Antiqua"/>
          <w:iCs/>
          <w:sz w:val="24"/>
          <w:szCs w:val="24"/>
        </w:rPr>
        <w:t xml:space="preserve">ANCAs </w:t>
      </w:r>
      <w:r w:rsidR="00997E21" w:rsidRPr="00683816">
        <w:rPr>
          <w:rFonts w:ascii="Book Antiqua" w:hAnsi="Book Antiqua"/>
          <w:sz w:val="24"/>
          <w:szCs w:val="24"/>
        </w:rPr>
        <w:t xml:space="preserve">were significantly increased </w:t>
      </w:r>
      <w:r w:rsidR="00997E21" w:rsidRPr="00683816">
        <w:rPr>
          <w:rFonts w:ascii="Book Antiqua" w:eastAsia="FranklinGothic-Book" w:hAnsi="Book Antiqua" w:cs="Book Antiqua"/>
          <w:kern w:val="0"/>
          <w:sz w:val="24"/>
          <w:szCs w:val="24"/>
        </w:rPr>
        <w:t>in a large cohort of infants with BA</w:t>
      </w:r>
      <w:r w:rsidR="00997E21" w:rsidRPr="00683816">
        <w:rPr>
          <w:rFonts w:ascii="Book Antiqua" w:hAnsi="Book Antiqua"/>
          <w:sz w:val="24"/>
          <w:szCs w:val="24"/>
        </w:rPr>
        <w:t xml:space="preserve">. In addition, </w:t>
      </w:r>
      <w:r w:rsidR="00F65E12" w:rsidRPr="00683816">
        <w:rPr>
          <w:rFonts w:ascii="Book Antiqua" w:hAnsi="Book Antiqua"/>
          <w:sz w:val="24"/>
          <w:szCs w:val="24"/>
        </w:rPr>
        <w:t>the authors</w:t>
      </w:r>
      <w:r w:rsidR="00997E21" w:rsidRPr="00683816">
        <w:rPr>
          <w:rFonts w:ascii="Book Antiqua" w:hAnsi="Book Antiqua"/>
          <w:sz w:val="24"/>
          <w:szCs w:val="24"/>
        </w:rPr>
        <w:t xml:space="preserve"> found that the ANCAs </w:t>
      </w:r>
      <w:r w:rsidR="00997E21" w:rsidRPr="00683816">
        <w:rPr>
          <w:rFonts w:ascii="Book Antiqua" w:eastAsia="AdvTTef514d78.B" w:hAnsi="Book Antiqua" w:cs="Book Antiqua"/>
          <w:kern w:val="0"/>
          <w:sz w:val="24"/>
          <w:szCs w:val="24"/>
        </w:rPr>
        <w:t>showed positive correlation to</w:t>
      </w:r>
      <w:r w:rsidR="00997E21" w:rsidRPr="00683816">
        <w:rPr>
          <w:rFonts w:ascii="Book Antiqua" w:hAnsi="Book Antiqua" w:cs="Book Antiqua"/>
          <w:kern w:val="0"/>
          <w:sz w:val="24"/>
          <w:szCs w:val="24"/>
        </w:rPr>
        <w:t xml:space="preserve"> the o</w:t>
      </w:r>
      <w:r w:rsidR="00997E21" w:rsidRPr="00683816">
        <w:rPr>
          <w:rFonts w:ascii="Book Antiqua" w:hAnsi="Book Antiqua" w:cs="Book Antiqua"/>
          <w:iCs/>
          <w:sz w:val="24"/>
          <w:szCs w:val="24"/>
        </w:rPr>
        <w:t xml:space="preserve">ccurrence of </w:t>
      </w:r>
      <w:r w:rsidR="00997E21" w:rsidRPr="00683816">
        <w:rPr>
          <w:rFonts w:ascii="Book Antiqua" w:hAnsi="Book Antiqua" w:cs="Book Antiqua"/>
          <w:sz w:val="24"/>
          <w:szCs w:val="24"/>
        </w:rPr>
        <w:t>postoperative cholangitis.</w:t>
      </w:r>
      <w:r w:rsidR="00997E21" w:rsidRPr="00683816">
        <w:rPr>
          <w:rFonts w:ascii="Book Antiqua" w:hAnsi="Book Antiqua"/>
          <w:sz w:val="24"/>
          <w:szCs w:val="24"/>
        </w:rPr>
        <w:t xml:space="preserve"> </w:t>
      </w:r>
    </w:p>
    <w:p w:rsidR="00CA2C54" w:rsidRPr="00683816" w:rsidRDefault="00CA2C54" w:rsidP="00683816">
      <w:pPr>
        <w:autoSpaceDE w:val="0"/>
        <w:autoSpaceDN w:val="0"/>
        <w:adjustRightInd w:val="0"/>
        <w:snapToGrid w:val="0"/>
        <w:spacing w:line="360" w:lineRule="auto"/>
        <w:rPr>
          <w:rFonts w:ascii="Book Antiqua" w:hAnsi="Book Antiqua" w:cs="Book Antiqua"/>
          <w:sz w:val="24"/>
          <w:szCs w:val="24"/>
        </w:rPr>
      </w:pPr>
    </w:p>
    <w:p w:rsidR="006C24D0" w:rsidRPr="00683816" w:rsidRDefault="006C24D0" w:rsidP="00683816">
      <w:pPr>
        <w:adjustRightInd w:val="0"/>
        <w:snapToGrid w:val="0"/>
        <w:spacing w:line="360" w:lineRule="auto"/>
        <w:rPr>
          <w:rFonts w:ascii="Book Antiqua" w:hAnsi="Book Antiqua" w:cs="Segoe UI"/>
          <w:b/>
          <w:i/>
          <w:sz w:val="24"/>
          <w:szCs w:val="24"/>
        </w:rPr>
      </w:pPr>
      <w:r w:rsidRPr="00683816">
        <w:rPr>
          <w:rFonts w:ascii="Book Antiqua" w:hAnsi="Book Antiqua"/>
          <w:b/>
          <w:i/>
          <w:sz w:val="24"/>
          <w:szCs w:val="24"/>
        </w:rPr>
        <w:t>Research conclusions</w:t>
      </w:r>
    </w:p>
    <w:p w:rsidR="00955417" w:rsidRPr="00683816" w:rsidRDefault="001665E4" w:rsidP="00683816">
      <w:pPr>
        <w:adjustRightInd w:val="0"/>
        <w:snapToGrid w:val="0"/>
        <w:spacing w:line="360" w:lineRule="auto"/>
        <w:rPr>
          <w:rFonts w:ascii="Book Antiqua" w:hAnsi="Book Antiqua"/>
          <w:sz w:val="24"/>
          <w:szCs w:val="24"/>
        </w:rPr>
      </w:pPr>
      <w:r w:rsidRPr="00683816">
        <w:rPr>
          <w:rFonts w:ascii="Book Antiqua" w:hAnsi="Book Antiqua" w:cs="Book Antiqua"/>
          <w:bCs/>
          <w:sz w:val="24"/>
          <w:szCs w:val="24"/>
        </w:rPr>
        <w:t xml:space="preserve">High prevalence of </w:t>
      </w:r>
      <w:r w:rsidR="001A1E2A" w:rsidRPr="00683816">
        <w:rPr>
          <w:rFonts w:ascii="Book Antiqua" w:hAnsi="Book Antiqua" w:cs="Book Antiqua"/>
          <w:sz w:val="24"/>
          <w:szCs w:val="24"/>
        </w:rPr>
        <w:t>ALD-related autoantibodies</w:t>
      </w:r>
      <w:r w:rsidRPr="00683816">
        <w:rPr>
          <w:rFonts w:ascii="Book Antiqua" w:hAnsi="Book Antiqua" w:cs="Book Antiqua"/>
          <w:bCs/>
          <w:sz w:val="24"/>
          <w:szCs w:val="24"/>
        </w:rPr>
        <w:t xml:space="preserve"> in the BA </w:t>
      </w:r>
      <w:r w:rsidRPr="00683816">
        <w:rPr>
          <w:rFonts w:ascii="Book Antiqua" w:hAnsi="Book Antiqua"/>
          <w:sz w:val="24"/>
          <w:szCs w:val="24"/>
        </w:rPr>
        <w:t>developmental process</w:t>
      </w:r>
      <w:r w:rsidRPr="00683816">
        <w:rPr>
          <w:rFonts w:ascii="Book Antiqua" w:hAnsi="Book Antiqua" w:cs="Book Antiqua"/>
          <w:bCs/>
          <w:sz w:val="24"/>
          <w:szCs w:val="24"/>
        </w:rPr>
        <w:t xml:space="preserve"> strongly reveals the </w:t>
      </w:r>
      <w:r w:rsidRPr="00683816">
        <w:rPr>
          <w:rFonts w:ascii="Book Antiqua" w:hAnsi="Book Antiqua" w:cs="Book Antiqua"/>
          <w:sz w:val="24"/>
          <w:szCs w:val="24"/>
        </w:rPr>
        <w:t>autoimmune-mediated</w:t>
      </w:r>
      <w:r w:rsidRPr="00683816">
        <w:rPr>
          <w:rFonts w:ascii="Book Antiqua" w:hAnsi="Book Antiqua" w:cs="Book Antiqua"/>
          <w:bCs/>
          <w:sz w:val="24"/>
          <w:szCs w:val="24"/>
        </w:rPr>
        <w:t xml:space="preserve"> pathogenesis. </w:t>
      </w:r>
      <w:r w:rsidR="00997E21" w:rsidRPr="00683816">
        <w:rPr>
          <w:rFonts w:ascii="Book Antiqua" w:hAnsi="Book Antiqua"/>
          <w:sz w:val="24"/>
          <w:szCs w:val="24"/>
        </w:rPr>
        <w:t>ANCA positivity may be a useful serum biomarker to predict postoperative cholangitis of BA.</w:t>
      </w:r>
    </w:p>
    <w:p w:rsidR="006C24D0" w:rsidRPr="00683816" w:rsidRDefault="006C24D0" w:rsidP="00683816">
      <w:pPr>
        <w:adjustRightInd w:val="0"/>
        <w:snapToGrid w:val="0"/>
        <w:spacing w:line="360" w:lineRule="auto"/>
        <w:rPr>
          <w:rFonts w:ascii="Book Antiqua" w:hAnsi="Book Antiqua" w:cs="Segoe UI"/>
          <w:sz w:val="24"/>
          <w:szCs w:val="24"/>
        </w:rPr>
      </w:pPr>
    </w:p>
    <w:p w:rsidR="006C24D0" w:rsidRPr="00683816" w:rsidRDefault="006C24D0" w:rsidP="00683816">
      <w:pPr>
        <w:adjustRightInd w:val="0"/>
        <w:snapToGrid w:val="0"/>
        <w:spacing w:line="360" w:lineRule="auto"/>
        <w:rPr>
          <w:rFonts w:ascii="Book Antiqua" w:hAnsi="Book Antiqua" w:cs="Segoe UI"/>
          <w:b/>
          <w:i/>
          <w:sz w:val="24"/>
          <w:szCs w:val="24"/>
        </w:rPr>
      </w:pPr>
      <w:r w:rsidRPr="00683816">
        <w:rPr>
          <w:rFonts w:ascii="Book Antiqua" w:hAnsi="Book Antiqua" w:cs="Segoe UI"/>
          <w:b/>
          <w:i/>
          <w:sz w:val="24"/>
          <w:szCs w:val="24"/>
        </w:rPr>
        <w:t>Research perspectives</w:t>
      </w:r>
    </w:p>
    <w:p w:rsidR="00272D2E" w:rsidRPr="00683816" w:rsidRDefault="00F65E12" w:rsidP="00683816">
      <w:pPr>
        <w:tabs>
          <w:tab w:val="left" w:pos="6390"/>
        </w:tabs>
        <w:adjustRightInd w:val="0"/>
        <w:snapToGrid w:val="0"/>
        <w:spacing w:line="360" w:lineRule="auto"/>
        <w:rPr>
          <w:rFonts w:ascii="Book Antiqua" w:hAnsi="Book Antiqua" w:cs="Book Antiqua"/>
          <w:sz w:val="24"/>
          <w:szCs w:val="24"/>
        </w:rPr>
      </w:pPr>
      <w:r w:rsidRPr="00683816">
        <w:rPr>
          <w:rFonts w:ascii="Book Antiqua" w:hAnsi="Book Antiqua" w:cs="Segoe UI"/>
          <w:sz w:val="24"/>
          <w:szCs w:val="24"/>
        </w:rPr>
        <w:t xml:space="preserve">Our </w:t>
      </w:r>
      <w:r w:rsidR="005C766E" w:rsidRPr="00683816">
        <w:rPr>
          <w:rFonts w:ascii="Book Antiqua" w:hAnsi="Book Antiqua" w:cs="Segoe UI"/>
          <w:sz w:val="24"/>
          <w:szCs w:val="24"/>
        </w:rPr>
        <w:t>future research</w:t>
      </w:r>
      <w:r w:rsidR="005C766E" w:rsidRPr="00683816">
        <w:rPr>
          <w:rFonts w:ascii="Book Antiqua" w:hAnsi="Book Antiqua" w:cs="Book Antiqua"/>
          <w:sz w:val="24"/>
          <w:szCs w:val="24"/>
        </w:rPr>
        <w:t xml:space="preserve"> </w:t>
      </w:r>
      <w:r w:rsidRPr="00683816">
        <w:rPr>
          <w:rFonts w:ascii="Book Antiqua" w:hAnsi="Book Antiqua" w:cs="Book Antiqua"/>
          <w:sz w:val="24"/>
          <w:szCs w:val="24"/>
        </w:rPr>
        <w:t>will focus</w:t>
      </w:r>
      <w:r w:rsidR="00272D2E" w:rsidRPr="00683816">
        <w:rPr>
          <w:rFonts w:ascii="Book Antiqua" w:hAnsi="Book Antiqua" w:cs="Book Antiqua"/>
          <w:sz w:val="24"/>
          <w:szCs w:val="24"/>
        </w:rPr>
        <w:t xml:space="preserve"> on identifying potentially pathogenic, bile duct-specific autoantibodies, </w:t>
      </w:r>
      <w:r w:rsidR="00272D2E" w:rsidRPr="00683816">
        <w:rPr>
          <w:rFonts w:ascii="Book Antiqua" w:hAnsi="Book Antiqua"/>
          <w:bCs/>
          <w:sz w:val="24"/>
          <w:szCs w:val="24"/>
        </w:rPr>
        <w:t>the titre and</w:t>
      </w:r>
      <w:r w:rsidR="00272D2E" w:rsidRPr="00683816">
        <w:rPr>
          <w:rFonts w:ascii="Book Antiqua" w:hAnsi="Book Antiqua"/>
          <w:sz w:val="24"/>
          <w:szCs w:val="24"/>
        </w:rPr>
        <w:t xml:space="preserve"> source of autoantibodies</w:t>
      </w:r>
      <w:r w:rsidR="00272D2E" w:rsidRPr="00683816">
        <w:rPr>
          <w:rFonts w:ascii="Book Antiqua" w:hAnsi="Book Antiqua"/>
          <w:bCs/>
          <w:sz w:val="24"/>
          <w:szCs w:val="24"/>
        </w:rPr>
        <w:t xml:space="preserve"> in </w:t>
      </w:r>
      <w:r w:rsidR="002C6366" w:rsidRPr="00683816">
        <w:rPr>
          <w:rFonts w:ascii="Book Antiqua" w:hAnsi="Book Antiqua" w:cs="Book Antiqua"/>
          <w:kern w:val="0"/>
          <w:sz w:val="24"/>
          <w:szCs w:val="24"/>
        </w:rPr>
        <w:t>BA</w:t>
      </w:r>
      <w:r w:rsidR="00E06186" w:rsidRPr="00683816">
        <w:rPr>
          <w:rFonts w:ascii="Book Antiqua" w:hAnsi="Book Antiqua" w:cs="Book Antiqua"/>
          <w:kern w:val="0"/>
          <w:sz w:val="24"/>
          <w:szCs w:val="24"/>
        </w:rPr>
        <w:t>.</w:t>
      </w:r>
    </w:p>
    <w:p w:rsidR="00AC0E32" w:rsidRPr="00683816" w:rsidRDefault="00AC0E32" w:rsidP="00683816">
      <w:pPr>
        <w:tabs>
          <w:tab w:val="left" w:pos="6390"/>
        </w:tabs>
        <w:adjustRightInd w:val="0"/>
        <w:snapToGrid w:val="0"/>
        <w:spacing w:line="360" w:lineRule="auto"/>
        <w:rPr>
          <w:rFonts w:ascii="Book Antiqua" w:hAnsi="Book Antiqua" w:cs="Book Antiqua"/>
          <w:sz w:val="24"/>
          <w:szCs w:val="24"/>
        </w:rPr>
      </w:pPr>
    </w:p>
    <w:p w:rsidR="00A72237" w:rsidRPr="00683816" w:rsidRDefault="00A72237" w:rsidP="00683816">
      <w:pPr>
        <w:tabs>
          <w:tab w:val="left" w:pos="6390"/>
        </w:tabs>
        <w:adjustRightInd w:val="0"/>
        <w:snapToGrid w:val="0"/>
        <w:spacing w:line="360" w:lineRule="auto"/>
        <w:rPr>
          <w:rFonts w:ascii="Book Antiqua" w:hAnsi="Book Antiqua"/>
          <w:b/>
          <w:sz w:val="24"/>
          <w:szCs w:val="24"/>
        </w:rPr>
      </w:pPr>
    </w:p>
    <w:p w:rsidR="002A59D1" w:rsidRPr="00683816" w:rsidRDefault="002A59D1" w:rsidP="00683816">
      <w:pPr>
        <w:tabs>
          <w:tab w:val="left" w:pos="6390"/>
        </w:tabs>
        <w:adjustRightInd w:val="0"/>
        <w:snapToGrid w:val="0"/>
        <w:spacing w:line="360" w:lineRule="auto"/>
        <w:rPr>
          <w:rFonts w:ascii="Book Antiqua" w:hAnsi="Book Antiqua"/>
          <w:b/>
          <w:sz w:val="24"/>
          <w:szCs w:val="24"/>
        </w:rPr>
        <w:sectPr w:rsidR="002A59D1" w:rsidRPr="00683816">
          <w:headerReference w:type="even" r:id="rId9"/>
          <w:headerReference w:type="default" r:id="rId10"/>
          <w:footerReference w:type="even" r:id="rId11"/>
          <w:footerReference w:type="default" r:id="rId12"/>
          <w:pgSz w:w="11906" w:h="16838"/>
          <w:pgMar w:top="1440" w:right="1230" w:bottom="1440" w:left="1230" w:header="851" w:footer="992" w:gutter="0"/>
          <w:cols w:space="720"/>
          <w:docGrid w:type="lines" w:linePitch="312"/>
        </w:sectPr>
      </w:pPr>
    </w:p>
    <w:p w:rsidR="00073D1A" w:rsidRPr="00683816" w:rsidRDefault="00073D1A" w:rsidP="00683816">
      <w:pPr>
        <w:adjustRightInd w:val="0"/>
        <w:snapToGrid w:val="0"/>
        <w:spacing w:line="360" w:lineRule="auto"/>
        <w:rPr>
          <w:rFonts w:ascii="Book Antiqua" w:hAnsi="Book Antiqua"/>
          <w:sz w:val="24"/>
          <w:szCs w:val="24"/>
        </w:rPr>
      </w:pPr>
      <w:r w:rsidRPr="00683816">
        <w:rPr>
          <w:rFonts w:ascii="Book Antiqua" w:hAnsi="Book Antiqua"/>
          <w:b/>
          <w:sz w:val="24"/>
          <w:szCs w:val="24"/>
        </w:rPr>
        <w:lastRenderedPageBreak/>
        <w:t>REFERENCES</w:t>
      </w:r>
      <w:r w:rsidRPr="00683816">
        <w:rPr>
          <w:rFonts w:ascii="Book Antiqua" w:hAnsi="Book Antiqua"/>
          <w:sz w:val="24"/>
          <w:szCs w:val="24"/>
        </w:rPr>
        <w:t xml:space="preserve"> </w:t>
      </w:r>
    </w:p>
    <w:p w:rsidR="00D65964" w:rsidRPr="00683816" w:rsidRDefault="00D65964" w:rsidP="00683816">
      <w:pPr>
        <w:adjustRightInd w:val="0"/>
        <w:snapToGrid w:val="0"/>
        <w:spacing w:line="360" w:lineRule="auto"/>
        <w:rPr>
          <w:rFonts w:ascii="Book Antiqua" w:hAnsi="Book Antiqua"/>
          <w:sz w:val="24"/>
          <w:szCs w:val="24"/>
        </w:rPr>
      </w:pPr>
      <w:bookmarkStart w:id="59" w:name="OLE_LINK62"/>
      <w:bookmarkStart w:id="60" w:name="OLE_LINK63"/>
      <w:bookmarkStart w:id="61" w:name="OLE_LINK68"/>
      <w:bookmarkStart w:id="62" w:name="OLE_LINK115"/>
      <w:bookmarkStart w:id="63" w:name="OLE_LINK93"/>
      <w:bookmarkStart w:id="64" w:name="OLE_LINK96"/>
      <w:bookmarkStart w:id="65" w:name="OLE_LINK140"/>
      <w:bookmarkStart w:id="66" w:name="OLE_LINK112"/>
      <w:bookmarkStart w:id="67" w:name="OLE_LINK161"/>
      <w:bookmarkStart w:id="68" w:name="OLE_LINK174"/>
      <w:bookmarkStart w:id="69" w:name="OLE_LINK183"/>
      <w:bookmarkStart w:id="70" w:name="OLE_LINK194"/>
      <w:r w:rsidRPr="00683816">
        <w:rPr>
          <w:rFonts w:ascii="Book Antiqua" w:hAnsi="Book Antiqua"/>
          <w:sz w:val="24"/>
          <w:szCs w:val="24"/>
        </w:rPr>
        <w:t xml:space="preserve">1 </w:t>
      </w:r>
      <w:r w:rsidRPr="00683816">
        <w:rPr>
          <w:rFonts w:ascii="Book Antiqua" w:hAnsi="Book Antiqua"/>
          <w:b/>
          <w:sz w:val="24"/>
          <w:szCs w:val="24"/>
        </w:rPr>
        <w:t>Hartley JL</w:t>
      </w:r>
      <w:r w:rsidRPr="00683816">
        <w:rPr>
          <w:rFonts w:ascii="Book Antiqua" w:hAnsi="Book Antiqua"/>
          <w:sz w:val="24"/>
          <w:szCs w:val="24"/>
        </w:rPr>
        <w:t xml:space="preserve">, Davenport M, Kelly DA. Biliary atresia. </w:t>
      </w:r>
      <w:r w:rsidRPr="00683816">
        <w:rPr>
          <w:rFonts w:ascii="Book Antiqua" w:hAnsi="Book Antiqua"/>
          <w:i/>
          <w:sz w:val="24"/>
          <w:szCs w:val="24"/>
        </w:rPr>
        <w:t>Lancet</w:t>
      </w:r>
      <w:r w:rsidRPr="00683816">
        <w:rPr>
          <w:rFonts w:ascii="Book Antiqua" w:hAnsi="Book Antiqua"/>
          <w:sz w:val="24"/>
          <w:szCs w:val="24"/>
        </w:rPr>
        <w:t xml:space="preserve"> 2009; </w:t>
      </w:r>
      <w:r w:rsidRPr="00683816">
        <w:rPr>
          <w:rFonts w:ascii="Book Antiqua" w:hAnsi="Book Antiqua"/>
          <w:b/>
          <w:sz w:val="24"/>
          <w:szCs w:val="24"/>
        </w:rPr>
        <w:t>374</w:t>
      </w:r>
      <w:r w:rsidRPr="00683816">
        <w:rPr>
          <w:rFonts w:ascii="Book Antiqua" w:hAnsi="Book Antiqua"/>
          <w:sz w:val="24"/>
          <w:szCs w:val="24"/>
        </w:rPr>
        <w:t>: 1704-1713 [PMID: 19914515 DOI: 10.1016/S0140-6736(09)60946-6]</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2 </w:t>
      </w:r>
      <w:r w:rsidRPr="00683816">
        <w:rPr>
          <w:rFonts w:ascii="Book Antiqua" w:hAnsi="Book Antiqua"/>
          <w:b/>
          <w:sz w:val="24"/>
          <w:szCs w:val="24"/>
        </w:rPr>
        <w:t>Nizery L</w:t>
      </w:r>
      <w:r w:rsidRPr="00683816">
        <w:rPr>
          <w:rFonts w:ascii="Book Antiqua" w:hAnsi="Book Antiqua"/>
          <w:sz w:val="24"/>
          <w:szCs w:val="24"/>
        </w:rPr>
        <w:t xml:space="preserve">, Chardot C, Sissaoui S, Capito C, Henrion-Caude A, Debray D, Girard M. Biliary atresia: Clinical advances and perspectives. </w:t>
      </w:r>
      <w:r w:rsidRPr="00683816">
        <w:rPr>
          <w:rFonts w:ascii="Book Antiqua" w:hAnsi="Book Antiqua"/>
          <w:i/>
          <w:sz w:val="24"/>
          <w:szCs w:val="24"/>
        </w:rPr>
        <w:t>Clin Res Hepatol Gastroenterol</w:t>
      </w:r>
      <w:r w:rsidRPr="00683816">
        <w:rPr>
          <w:rFonts w:ascii="Book Antiqua" w:hAnsi="Book Antiqua"/>
          <w:sz w:val="24"/>
          <w:szCs w:val="24"/>
        </w:rPr>
        <w:t xml:space="preserve"> 2016; </w:t>
      </w:r>
      <w:r w:rsidRPr="00683816">
        <w:rPr>
          <w:rFonts w:ascii="Book Antiqua" w:hAnsi="Book Antiqua"/>
          <w:b/>
          <w:sz w:val="24"/>
          <w:szCs w:val="24"/>
        </w:rPr>
        <w:t>40</w:t>
      </w:r>
      <w:r w:rsidRPr="00683816">
        <w:rPr>
          <w:rFonts w:ascii="Book Antiqua" w:hAnsi="Book Antiqua"/>
          <w:sz w:val="24"/>
          <w:szCs w:val="24"/>
        </w:rPr>
        <w:t>: 281-287 [PMID: 26775892 DOI: 10.1016/j.clinre.2015.11.010]</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3 </w:t>
      </w:r>
      <w:r w:rsidRPr="00683816">
        <w:rPr>
          <w:rFonts w:ascii="Book Antiqua" w:hAnsi="Book Antiqua"/>
          <w:b/>
          <w:sz w:val="24"/>
          <w:szCs w:val="24"/>
        </w:rPr>
        <w:t>Pakarinen MP</w:t>
      </w:r>
      <w:r w:rsidRPr="00683816">
        <w:rPr>
          <w:rFonts w:ascii="Book Antiqua" w:hAnsi="Book Antiqua"/>
          <w:sz w:val="24"/>
          <w:szCs w:val="24"/>
        </w:rPr>
        <w:t xml:space="preserve">, Rintala RJ. Surgery of biliary atresia. </w:t>
      </w:r>
      <w:r w:rsidRPr="00683816">
        <w:rPr>
          <w:rFonts w:ascii="Book Antiqua" w:hAnsi="Book Antiqua"/>
          <w:i/>
          <w:sz w:val="24"/>
          <w:szCs w:val="24"/>
        </w:rPr>
        <w:t>Scand J Surg</w:t>
      </w:r>
      <w:r w:rsidRPr="00683816">
        <w:rPr>
          <w:rFonts w:ascii="Book Antiqua" w:hAnsi="Book Antiqua"/>
          <w:sz w:val="24"/>
          <w:szCs w:val="24"/>
        </w:rPr>
        <w:t xml:space="preserve"> 2011; </w:t>
      </w:r>
      <w:r w:rsidRPr="00683816">
        <w:rPr>
          <w:rFonts w:ascii="Book Antiqua" w:hAnsi="Book Antiqua"/>
          <w:b/>
          <w:sz w:val="24"/>
          <w:szCs w:val="24"/>
        </w:rPr>
        <w:t>100</w:t>
      </w:r>
      <w:r w:rsidRPr="00683816">
        <w:rPr>
          <w:rFonts w:ascii="Book Antiqua" w:hAnsi="Book Antiqua"/>
          <w:sz w:val="24"/>
          <w:szCs w:val="24"/>
        </w:rPr>
        <w:t>: 49-53 [PMID: 21482505 DOI: 10.1177/145749691110000109]</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4 </w:t>
      </w:r>
      <w:r w:rsidRPr="00683816">
        <w:rPr>
          <w:rFonts w:ascii="Book Antiqua" w:hAnsi="Book Antiqua"/>
          <w:b/>
          <w:sz w:val="24"/>
          <w:szCs w:val="24"/>
        </w:rPr>
        <w:t>Lykavieris P</w:t>
      </w:r>
      <w:r w:rsidRPr="00683816">
        <w:rPr>
          <w:rFonts w:ascii="Book Antiqua" w:hAnsi="Book Antiqua"/>
          <w:sz w:val="24"/>
          <w:szCs w:val="24"/>
        </w:rPr>
        <w:t xml:space="preserve">, Chardot C, Sokhn M, Gauthier F, Valayer J, Bernard O. Outcome in adulthood of biliary atresia: a study of 63 patients who survived for over 20 years with their native liver. </w:t>
      </w:r>
      <w:r w:rsidRPr="00683816">
        <w:rPr>
          <w:rFonts w:ascii="Book Antiqua" w:hAnsi="Book Antiqua"/>
          <w:i/>
          <w:sz w:val="24"/>
          <w:szCs w:val="24"/>
        </w:rPr>
        <w:t>Hepatology</w:t>
      </w:r>
      <w:r w:rsidRPr="00683816">
        <w:rPr>
          <w:rFonts w:ascii="Book Antiqua" w:hAnsi="Book Antiqua"/>
          <w:sz w:val="24"/>
          <w:szCs w:val="24"/>
        </w:rPr>
        <w:t xml:space="preserve"> 2005; </w:t>
      </w:r>
      <w:r w:rsidRPr="00683816">
        <w:rPr>
          <w:rFonts w:ascii="Book Antiqua" w:hAnsi="Book Antiqua"/>
          <w:b/>
          <w:sz w:val="24"/>
          <w:szCs w:val="24"/>
        </w:rPr>
        <w:t>41</w:t>
      </w:r>
      <w:r w:rsidRPr="00683816">
        <w:rPr>
          <w:rFonts w:ascii="Book Antiqua" w:hAnsi="Book Antiqua"/>
          <w:sz w:val="24"/>
          <w:szCs w:val="24"/>
        </w:rPr>
        <w:t>: 366-371 [PMID: 15660386 DOI: 10.1002/hep.20547]</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5 </w:t>
      </w:r>
      <w:r w:rsidRPr="00683816">
        <w:rPr>
          <w:rFonts w:ascii="Book Antiqua" w:hAnsi="Book Antiqua"/>
          <w:b/>
          <w:sz w:val="24"/>
          <w:szCs w:val="24"/>
        </w:rPr>
        <w:t>Sokol RJ</w:t>
      </w:r>
      <w:r w:rsidRPr="00683816">
        <w:rPr>
          <w:rFonts w:ascii="Book Antiqua" w:hAnsi="Book Antiqua"/>
          <w:sz w:val="24"/>
          <w:szCs w:val="24"/>
        </w:rPr>
        <w:t xml:space="preserve">, Mack C, Narkewicz MR, Karrer FM. Pathogenesis and outcome of biliary atresia: current concepts. </w:t>
      </w:r>
      <w:r w:rsidRPr="00683816">
        <w:rPr>
          <w:rFonts w:ascii="Book Antiqua" w:hAnsi="Book Antiqua"/>
          <w:i/>
          <w:sz w:val="24"/>
          <w:szCs w:val="24"/>
        </w:rPr>
        <w:t>J Pediatr Gastroenterol Nutr</w:t>
      </w:r>
      <w:r w:rsidRPr="00683816">
        <w:rPr>
          <w:rFonts w:ascii="Book Antiqua" w:hAnsi="Book Antiqua"/>
          <w:sz w:val="24"/>
          <w:szCs w:val="24"/>
        </w:rPr>
        <w:t xml:space="preserve"> 2003; </w:t>
      </w:r>
      <w:r w:rsidRPr="00683816">
        <w:rPr>
          <w:rFonts w:ascii="Book Antiqua" w:hAnsi="Book Antiqua"/>
          <w:b/>
          <w:sz w:val="24"/>
          <w:szCs w:val="24"/>
        </w:rPr>
        <w:t>37</w:t>
      </w:r>
      <w:r w:rsidRPr="00683816">
        <w:rPr>
          <w:rFonts w:ascii="Book Antiqua" w:hAnsi="Book Antiqua"/>
          <w:sz w:val="24"/>
          <w:szCs w:val="24"/>
        </w:rPr>
        <w:t>: 4-21 [PMID: 12827000 DOI: 10.1097/00005176-200307000-00003]</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6 </w:t>
      </w:r>
      <w:r w:rsidRPr="00683816">
        <w:rPr>
          <w:rFonts w:ascii="Book Antiqua" w:hAnsi="Book Antiqua"/>
          <w:b/>
          <w:sz w:val="24"/>
          <w:szCs w:val="24"/>
        </w:rPr>
        <w:t>Mack CL</w:t>
      </w:r>
      <w:r w:rsidRPr="00683816">
        <w:rPr>
          <w:rFonts w:ascii="Book Antiqua" w:hAnsi="Book Antiqua"/>
          <w:sz w:val="24"/>
          <w:szCs w:val="24"/>
        </w:rPr>
        <w:t xml:space="preserve">. What Causes Biliary Atresia? Unique Aspects of the Neonatal Immune System Provide Clues to Disease Pathogenesis. </w:t>
      </w:r>
      <w:r w:rsidRPr="00683816">
        <w:rPr>
          <w:rFonts w:ascii="Book Antiqua" w:hAnsi="Book Antiqua"/>
          <w:i/>
          <w:sz w:val="24"/>
          <w:szCs w:val="24"/>
        </w:rPr>
        <w:t>Cell Mol Gastroenterol Hepatol</w:t>
      </w:r>
      <w:r w:rsidRPr="00683816">
        <w:rPr>
          <w:rFonts w:ascii="Book Antiqua" w:hAnsi="Book Antiqua"/>
          <w:sz w:val="24"/>
          <w:szCs w:val="24"/>
        </w:rPr>
        <w:t xml:space="preserve"> 2015; </w:t>
      </w:r>
      <w:r w:rsidRPr="00683816">
        <w:rPr>
          <w:rFonts w:ascii="Book Antiqua" w:hAnsi="Book Antiqua"/>
          <w:b/>
          <w:sz w:val="24"/>
          <w:szCs w:val="24"/>
        </w:rPr>
        <w:t>1</w:t>
      </w:r>
      <w:r w:rsidRPr="00683816">
        <w:rPr>
          <w:rFonts w:ascii="Book Antiqua" w:hAnsi="Book Antiqua"/>
          <w:sz w:val="24"/>
          <w:szCs w:val="24"/>
        </w:rPr>
        <w:t>: 267-274 [PMID: 26090510 DOI: 10.1016/j.jcmgh.2015.04.001]</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7 </w:t>
      </w:r>
      <w:r w:rsidRPr="00683816">
        <w:rPr>
          <w:rFonts w:ascii="Book Antiqua" w:hAnsi="Book Antiqua"/>
          <w:b/>
          <w:sz w:val="24"/>
          <w:szCs w:val="24"/>
        </w:rPr>
        <w:t>Harada K</w:t>
      </w:r>
      <w:r w:rsidRPr="00683816">
        <w:rPr>
          <w:rFonts w:ascii="Book Antiqua" w:hAnsi="Book Antiqua"/>
          <w:sz w:val="24"/>
          <w:szCs w:val="24"/>
        </w:rPr>
        <w:t xml:space="preserve">. Sclerosing and obstructive cholangiopathy in biliary atresia: mechanisms and association with biliary innate immunity. </w:t>
      </w:r>
      <w:r w:rsidRPr="00683816">
        <w:rPr>
          <w:rFonts w:ascii="Book Antiqua" w:hAnsi="Book Antiqua"/>
          <w:i/>
          <w:sz w:val="24"/>
          <w:szCs w:val="24"/>
        </w:rPr>
        <w:t>Pediatr Surg Int</w:t>
      </w:r>
      <w:r w:rsidRPr="00683816">
        <w:rPr>
          <w:rFonts w:ascii="Book Antiqua" w:hAnsi="Book Antiqua"/>
          <w:sz w:val="24"/>
          <w:szCs w:val="24"/>
        </w:rPr>
        <w:t xml:space="preserve"> 2017; </w:t>
      </w:r>
      <w:r w:rsidRPr="00683816">
        <w:rPr>
          <w:rFonts w:ascii="Book Antiqua" w:hAnsi="Book Antiqua"/>
          <w:b/>
          <w:sz w:val="24"/>
          <w:szCs w:val="24"/>
        </w:rPr>
        <w:t>33</w:t>
      </w:r>
      <w:r w:rsidRPr="00683816">
        <w:rPr>
          <w:rFonts w:ascii="Book Antiqua" w:hAnsi="Book Antiqua"/>
          <w:sz w:val="24"/>
          <w:szCs w:val="24"/>
        </w:rPr>
        <w:t>: 1243-1248 [PMID: 29039048 DOI: 10.1007/s00383-017-4154-8]</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8 </w:t>
      </w:r>
      <w:r w:rsidRPr="00683816">
        <w:rPr>
          <w:rFonts w:ascii="Book Antiqua" w:hAnsi="Book Antiqua"/>
          <w:b/>
          <w:sz w:val="24"/>
          <w:szCs w:val="24"/>
        </w:rPr>
        <w:t>Mohanty SK</w:t>
      </w:r>
      <w:r w:rsidRPr="00683816">
        <w:rPr>
          <w:rFonts w:ascii="Book Antiqua" w:hAnsi="Book Antiqua"/>
          <w:sz w:val="24"/>
          <w:szCs w:val="24"/>
        </w:rPr>
        <w:t xml:space="preserve">, Donnelly B, Lobeck I, Walther A, Dupree P, Coots A, Meller J, McNeal M, Sestak K, Tiao G. The SRL peptide of rhesus rotavirus VP4 protein governs cholangiocyte infection and the murine model of biliary atresia. </w:t>
      </w:r>
      <w:r w:rsidRPr="00683816">
        <w:rPr>
          <w:rFonts w:ascii="Book Antiqua" w:hAnsi="Book Antiqua"/>
          <w:i/>
          <w:sz w:val="24"/>
          <w:szCs w:val="24"/>
        </w:rPr>
        <w:t>Hepatology</w:t>
      </w:r>
      <w:r w:rsidRPr="00683816">
        <w:rPr>
          <w:rFonts w:ascii="Book Antiqua" w:hAnsi="Book Antiqua"/>
          <w:sz w:val="24"/>
          <w:szCs w:val="24"/>
        </w:rPr>
        <w:t xml:space="preserve"> 2017; </w:t>
      </w:r>
      <w:r w:rsidRPr="00683816">
        <w:rPr>
          <w:rFonts w:ascii="Book Antiqua" w:hAnsi="Book Antiqua"/>
          <w:b/>
          <w:sz w:val="24"/>
          <w:szCs w:val="24"/>
        </w:rPr>
        <w:t>65</w:t>
      </w:r>
      <w:r w:rsidRPr="00683816">
        <w:rPr>
          <w:rFonts w:ascii="Book Antiqua" w:hAnsi="Book Antiqua"/>
          <w:sz w:val="24"/>
          <w:szCs w:val="24"/>
        </w:rPr>
        <w:t>: 1278-1292 [PMID: 27859498 DOI: 10.1002/hep.28947]</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9 </w:t>
      </w:r>
      <w:r w:rsidRPr="00683816">
        <w:rPr>
          <w:rFonts w:ascii="Book Antiqua" w:hAnsi="Book Antiqua"/>
          <w:b/>
          <w:sz w:val="24"/>
          <w:szCs w:val="24"/>
        </w:rPr>
        <w:t>Shimada T</w:t>
      </w:r>
      <w:r w:rsidRPr="00683816">
        <w:rPr>
          <w:rFonts w:ascii="Book Antiqua" w:hAnsi="Book Antiqua"/>
          <w:sz w:val="24"/>
          <w:szCs w:val="24"/>
        </w:rPr>
        <w:t xml:space="preserve">, Imaizumi T, Shirai K, Tatsuta T, Kimura T, Hayakari R, Yoshida H, Matsumiya T, Kijima H, Mizukami H, Hakamada K. CCL5 is induced by TLR 3 signaling in HuCCT1 human biliary epithelial cells: possible involvement in the pathogenesis of biliary atresia. </w:t>
      </w:r>
      <w:r w:rsidRPr="00683816">
        <w:rPr>
          <w:rFonts w:ascii="Book Antiqua" w:hAnsi="Book Antiqua"/>
          <w:i/>
          <w:sz w:val="24"/>
          <w:szCs w:val="24"/>
        </w:rPr>
        <w:t>Biomed Res</w:t>
      </w:r>
      <w:r w:rsidRPr="00683816">
        <w:rPr>
          <w:rFonts w:ascii="Book Antiqua" w:hAnsi="Book Antiqua"/>
          <w:sz w:val="24"/>
          <w:szCs w:val="24"/>
        </w:rPr>
        <w:t xml:space="preserve"> 2017; </w:t>
      </w:r>
      <w:r w:rsidRPr="00683816">
        <w:rPr>
          <w:rFonts w:ascii="Book Antiqua" w:hAnsi="Book Antiqua"/>
          <w:b/>
          <w:sz w:val="24"/>
          <w:szCs w:val="24"/>
        </w:rPr>
        <w:t>38</w:t>
      </w:r>
      <w:r w:rsidRPr="00683816">
        <w:rPr>
          <w:rFonts w:ascii="Book Antiqua" w:hAnsi="Book Antiqua"/>
          <w:sz w:val="24"/>
          <w:szCs w:val="24"/>
        </w:rPr>
        <w:t>: 269-276 [PMID: 29070776 DOI: 10.2220/biomedres.38.269]</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10 </w:t>
      </w:r>
      <w:r w:rsidRPr="00683816">
        <w:rPr>
          <w:rFonts w:ascii="Book Antiqua" w:hAnsi="Book Antiqua"/>
          <w:b/>
          <w:sz w:val="24"/>
          <w:szCs w:val="24"/>
        </w:rPr>
        <w:t>Xu Y</w:t>
      </w:r>
      <w:r w:rsidRPr="00683816">
        <w:rPr>
          <w:rFonts w:ascii="Book Antiqua" w:hAnsi="Book Antiqua"/>
          <w:sz w:val="24"/>
          <w:szCs w:val="24"/>
        </w:rPr>
        <w:t xml:space="preserve">, Yu J, Zhang R, Yin Y, Ye J, Tan L, Xia H. The perinatal infection of cytomegalovirus is an important etiology for biliary atresia in China. </w:t>
      </w:r>
      <w:r w:rsidRPr="00683816">
        <w:rPr>
          <w:rFonts w:ascii="Book Antiqua" w:hAnsi="Book Antiqua"/>
          <w:i/>
          <w:sz w:val="24"/>
          <w:szCs w:val="24"/>
        </w:rPr>
        <w:t>Clin Pediatr (Phila)</w:t>
      </w:r>
      <w:r w:rsidRPr="00683816">
        <w:rPr>
          <w:rFonts w:ascii="Book Antiqua" w:hAnsi="Book Antiqua"/>
          <w:sz w:val="24"/>
          <w:szCs w:val="24"/>
        </w:rPr>
        <w:t xml:space="preserve"> </w:t>
      </w:r>
      <w:r w:rsidRPr="00683816">
        <w:rPr>
          <w:rFonts w:ascii="Book Antiqua" w:hAnsi="Book Antiqua"/>
          <w:sz w:val="24"/>
          <w:szCs w:val="24"/>
        </w:rPr>
        <w:lastRenderedPageBreak/>
        <w:t xml:space="preserve">2012; </w:t>
      </w:r>
      <w:r w:rsidRPr="00683816">
        <w:rPr>
          <w:rFonts w:ascii="Book Antiqua" w:hAnsi="Book Antiqua"/>
          <w:b/>
          <w:sz w:val="24"/>
          <w:szCs w:val="24"/>
        </w:rPr>
        <w:t>51</w:t>
      </w:r>
      <w:r w:rsidRPr="00683816">
        <w:rPr>
          <w:rFonts w:ascii="Book Antiqua" w:hAnsi="Book Antiqua"/>
          <w:sz w:val="24"/>
          <w:szCs w:val="24"/>
        </w:rPr>
        <w:t>: 109-113 [PMID: 22144720 DOI: 10.1177/0009922811406264]</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11 </w:t>
      </w:r>
      <w:r w:rsidRPr="00683816">
        <w:rPr>
          <w:rFonts w:ascii="Book Antiqua" w:hAnsi="Book Antiqua"/>
          <w:b/>
          <w:sz w:val="24"/>
          <w:szCs w:val="24"/>
        </w:rPr>
        <w:t>Hadchouel M</w:t>
      </w:r>
      <w:r w:rsidRPr="00683816">
        <w:rPr>
          <w:rFonts w:ascii="Book Antiqua" w:hAnsi="Book Antiqua"/>
          <w:sz w:val="24"/>
          <w:szCs w:val="24"/>
        </w:rPr>
        <w:t xml:space="preserve">, Hugon RN, Odievre M. Immunoglobulin deposits in the biliary remnants of extrahepatic biliary atresia: a study by immunoperoxidase staining in 128 infants. </w:t>
      </w:r>
      <w:r w:rsidRPr="00683816">
        <w:rPr>
          <w:rFonts w:ascii="Book Antiqua" w:hAnsi="Book Antiqua"/>
          <w:i/>
          <w:sz w:val="24"/>
          <w:szCs w:val="24"/>
        </w:rPr>
        <w:t>Histopathology</w:t>
      </w:r>
      <w:r w:rsidRPr="00683816">
        <w:rPr>
          <w:rFonts w:ascii="Book Antiqua" w:hAnsi="Book Antiqua"/>
          <w:sz w:val="24"/>
          <w:szCs w:val="24"/>
        </w:rPr>
        <w:t xml:space="preserve"> 1981; </w:t>
      </w:r>
      <w:r w:rsidRPr="00683816">
        <w:rPr>
          <w:rFonts w:ascii="Book Antiqua" w:hAnsi="Book Antiqua"/>
          <w:b/>
          <w:sz w:val="24"/>
          <w:szCs w:val="24"/>
        </w:rPr>
        <w:t>5</w:t>
      </w:r>
      <w:r w:rsidRPr="00683816">
        <w:rPr>
          <w:rFonts w:ascii="Book Antiqua" w:hAnsi="Book Antiqua"/>
          <w:sz w:val="24"/>
          <w:szCs w:val="24"/>
        </w:rPr>
        <w:t>: 217-221 [PMID: 7216182 DOI: 10.1111/j.1365-2559.1981.tb01779.x]</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12 </w:t>
      </w:r>
      <w:r w:rsidRPr="00683816">
        <w:rPr>
          <w:rFonts w:ascii="Book Antiqua" w:hAnsi="Book Antiqua"/>
          <w:b/>
          <w:sz w:val="24"/>
          <w:szCs w:val="24"/>
        </w:rPr>
        <w:t>Lu BR</w:t>
      </w:r>
      <w:r w:rsidRPr="00683816">
        <w:rPr>
          <w:rFonts w:ascii="Book Antiqua" w:hAnsi="Book Antiqua"/>
          <w:sz w:val="24"/>
          <w:szCs w:val="24"/>
        </w:rPr>
        <w:t xml:space="preserve">, Brindley SM, Tucker RM, Lambert CL, Mack CL. α-enolase autoantibodies cross-reactive to viral proteins in a mouse model of biliary atresia. </w:t>
      </w:r>
      <w:r w:rsidRPr="00683816">
        <w:rPr>
          <w:rFonts w:ascii="Book Antiqua" w:hAnsi="Book Antiqua"/>
          <w:i/>
          <w:sz w:val="24"/>
          <w:szCs w:val="24"/>
        </w:rPr>
        <w:t>Gastroenterology</w:t>
      </w:r>
      <w:r w:rsidRPr="00683816">
        <w:rPr>
          <w:rFonts w:ascii="Book Antiqua" w:hAnsi="Book Antiqua"/>
          <w:sz w:val="24"/>
          <w:szCs w:val="24"/>
        </w:rPr>
        <w:t xml:space="preserve"> 2010; </w:t>
      </w:r>
      <w:r w:rsidRPr="00683816">
        <w:rPr>
          <w:rFonts w:ascii="Book Antiqua" w:hAnsi="Book Antiqua"/>
          <w:b/>
          <w:sz w:val="24"/>
          <w:szCs w:val="24"/>
        </w:rPr>
        <w:t>139</w:t>
      </w:r>
      <w:r w:rsidRPr="00683816">
        <w:rPr>
          <w:rFonts w:ascii="Book Antiqua" w:hAnsi="Book Antiqua"/>
          <w:sz w:val="24"/>
          <w:szCs w:val="24"/>
        </w:rPr>
        <w:t>: 1753-1761 [PMID: 20659472 DOI: 10.1053/j.gastro.2010.07.042]</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13 </w:t>
      </w:r>
      <w:r w:rsidRPr="00683816">
        <w:rPr>
          <w:rFonts w:ascii="Book Antiqua" w:hAnsi="Book Antiqua"/>
          <w:b/>
          <w:sz w:val="24"/>
          <w:szCs w:val="24"/>
        </w:rPr>
        <w:t>Peng X</w:t>
      </w:r>
      <w:r w:rsidRPr="00683816">
        <w:rPr>
          <w:rFonts w:ascii="Book Antiqua" w:hAnsi="Book Antiqua"/>
          <w:sz w:val="24"/>
          <w:szCs w:val="24"/>
        </w:rPr>
        <w:t xml:space="preserve">, Yang L, Liu H, Pang S, Chen Y, Fu J, Chen Y, Wen Z, Zhang R, Zhu B, Yu J, Invernizzi P. Identification of Circulating MicroRNAs in Biliary Atresia by Next-Generation Sequencing. </w:t>
      </w:r>
      <w:r w:rsidRPr="00683816">
        <w:rPr>
          <w:rFonts w:ascii="Book Antiqua" w:hAnsi="Book Antiqua"/>
          <w:i/>
          <w:sz w:val="24"/>
          <w:szCs w:val="24"/>
        </w:rPr>
        <w:t>J Pediatr Gastroenterol Nutr</w:t>
      </w:r>
      <w:r w:rsidRPr="00683816">
        <w:rPr>
          <w:rFonts w:ascii="Book Antiqua" w:hAnsi="Book Antiqua"/>
          <w:sz w:val="24"/>
          <w:szCs w:val="24"/>
        </w:rPr>
        <w:t xml:space="preserve"> 2016; </w:t>
      </w:r>
      <w:r w:rsidRPr="00683816">
        <w:rPr>
          <w:rFonts w:ascii="Book Antiqua" w:hAnsi="Book Antiqua"/>
          <w:b/>
          <w:sz w:val="24"/>
          <w:szCs w:val="24"/>
        </w:rPr>
        <w:t>63</w:t>
      </w:r>
      <w:r w:rsidRPr="00683816">
        <w:rPr>
          <w:rFonts w:ascii="Book Antiqua" w:hAnsi="Book Antiqua"/>
          <w:sz w:val="24"/>
          <w:szCs w:val="24"/>
        </w:rPr>
        <w:t>: 518-523 [PMID: 26960174 DOI: 10.1097/MPG.0000000000001194]</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14 </w:t>
      </w:r>
      <w:r w:rsidRPr="00683816">
        <w:rPr>
          <w:rFonts w:ascii="Book Antiqua" w:hAnsi="Book Antiqua"/>
          <w:b/>
          <w:sz w:val="24"/>
          <w:szCs w:val="24"/>
        </w:rPr>
        <w:t>Sarin SK</w:t>
      </w:r>
      <w:r w:rsidRPr="00683816">
        <w:rPr>
          <w:rFonts w:ascii="Book Antiqua" w:hAnsi="Book Antiqua"/>
          <w:sz w:val="24"/>
          <w:szCs w:val="24"/>
        </w:rPr>
        <w:t xml:space="preserve">, Kedarisetty CK, Abbas Z, Amarapurkar D, Bihari C, Chan AC, Chawla YK, Dokmeci AK, Garg H, Ghazinyan H, Hamid S, Kim DJ, Komolmit P, Lata S, Lee GH, Lesmana LA, Mahtab M, Maiwall R, Moreau R, Ning Q, Pamecha V, Payawal DA, Rastogi A, Rahman S, Rela M, Saraya A, Samuel D, Saraswat V, Shah S, Shiha G, Sharma BC, Sharma MK, Sharma K, Butt AS, Tan SS, Vashishtha C, Wani ZA, Yuen MF, Yokosuka O; APASL ACLF Working Party. Acute-on-chronic liver failure: consensus recommendations of the Asian Pacific Association for the Study of the Liver (APASL) 2014. </w:t>
      </w:r>
      <w:r w:rsidRPr="00683816">
        <w:rPr>
          <w:rFonts w:ascii="Book Antiqua" w:hAnsi="Book Antiqua"/>
          <w:i/>
          <w:sz w:val="24"/>
          <w:szCs w:val="24"/>
        </w:rPr>
        <w:t>Hepatol Int</w:t>
      </w:r>
      <w:r w:rsidRPr="00683816">
        <w:rPr>
          <w:rFonts w:ascii="Book Antiqua" w:hAnsi="Book Antiqua"/>
          <w:sz w:val="24"/>
          <w:szCs w:val="24"/>
        </w:rPr>
        <w:t xml:space="preserve"> 2014; </w:t>
      </w:r>
      <w:r w:rsidRPr="00683816">
        <w:rPr>
          <w:rFonts w:ascii="Book Antiqua" w:hAnsi="Book Antiqua"/>
          <w:b/>
          <w:sz w:val="24"/>
          <w:szCs w:val="24"/>
        </w:rPr>
        <w:t>8</w:t>
      </w:r>
      <w:r w:rsidRPr="00683816">
        <w:rPr>
          <w:rFonts w:ascii="Book Antiqua" w:hAnsi="Book Antiqua"/>
          <w:sz w:val="24"/>
          <w:szCs w:val="24"/>
        </w:rPr>
        <w:t>: 453-471 [PMID: 26202751 DOI: 10.1007/s12072-014-9580-2]</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15 </w:t>
      </w:r>
      <w:r w:rsidRPr="00683816">
        <w:rPr>
          <w:rFonts w:ascii="Book Antiqua" w:hAnsi="Book Antiqua"/>
          <w:b/>
          <w:sz w:val="24"/>
          <w:szCs w:val="24"/>
        </w:rPr>
        <w:t>Huang Y</w:t>
      </w:r>
      <w:r w:rsidRPr="00683816">
        <w:rPr>
          <w:rFonts w:ascii="Book Antiqua" w:hAnsi="Book Antiqua"/>
          <w:sz w:val="24"/>
          <w:szCs w:val="24"/>
        </w:rPr>
        <w:t xml:space="preserve">, Wang Z, Liao B, Liang JY, Zhou LY, Wang F, Li W, Liu JY, Xie XY, Lu MD, Liu GJ, Wang W. Assessment of liver fibrosis in chronic hepatitis B using acoustic structure quantification: quantitative morphological ultrasound. </w:t>
      </w:r>
      <w:r w:rsidRPr="00683816">
        <w:rPr>
          <w:rFonts w:ascii="Book Antiqua" w:hAnsi="Book Antiqua"/>
          <w:i/>
          <w:sz w:val="24"/>
          <w:szCs w:val="24"/>
        </w:rPr>
        <w:t>Eur Radiol</w:t>
      </w:r>
      <w:r w:rsidRPr="00683816">
        <w:rPr>
          <w:rFonts w:ascii="Book Antiqua" w:hAnsi="Book Antiqua"/>
          <w:sz w:val="24"/>
          <w:szCs w:val="24"/>
        </w:rPr>
        <w:t xml:space="preserve"> 2016; </w:t>
      </w:r>
      <w:r w:rsidRPr="00683816">
        <w:rPr>
          <w:rFonts w:ascii="Book Antiqua" w:hAnsi="Book Antiqua"/>
          <w:b/>
          <w:sz w:val="24"/>
          <w:szCs w:val="24"/>
        </w:rPr>
        <w:t>26</w:t>
      </w:r>
      <w:r w:rsidRPr="00683816">
        <w:rPr>
          <w:rFonts w:ascii="Book Antiqua" w:hAnsi="Book Antiqua"/>
          <w:sz w:val="24"/>
          <w:szCs w:val="24"/>
        </w:rPr>
        <w:t>: 2344-2351 [PMID: 26486937 DOI: 10.1007/s00330-015-4056-x]</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16 </w:t>
      </w:r>
      <w:r w:rsidRPr="00683816">
        <w:rPr>
          <w:rFonts w:ascii="Book Antiqua" w:hAnsi="Book Antiqua"/>
          <w:b/>
          <w:sz w:val="24"/>
          <w:szCs w:val="24"/>
        </w:rPr>
        <w:t>Yang LY</w:t>
      </w:r>
      <w:r w:rsidRPr="00683816">
        <w:rPr>
          <w:rFonts w:ascii="Book Antiqua" w:hAnsi="Book Antiqua"/>
          <w:sz w:val="24"/>
          <w:szCs w:val="24"/>
        </w:rPr>
        <w:t xml:space="preserve">, Fu J, Peng XF, Pang SY, Gao KK, Chen ZR, He LJ, Wen Z, Wang H, Li L, Wang FH, Yu JK, Xu Y, Gong ST, Xia HM, Liu HY. Validation of aspartate aminotransferase to platelet ratio for diagnosis of liver fibrosis and prediction of postoperative prognosis in infants with biliary atresia. </w:t>
      </w:r>
      <w:r w:rsidRPr="00683816">
        <w:rPr>
          <w:rFonts w:ascii="Book Antiqua" w:hAnsi="Book Antiqua"/>
          <w:i/>
          <w:sz w:val="24"/>
          <w:szCs w:val="24"/>
        </w:rPr>
        <w:t>World J Gastroenterol</w:t>
      </w:r>
      <w:r w:rsidRPr="00683816">
        <w:rPr>
          <w:rFonts w:ascii="Book Antiqua" w:hAnsi="Book Antiqua"/>
          <w:sz w:val="24"/>
          <w:szCs w:val="24"/>
        </w:rPr>
        <w:t xml:space="preserve"> 2015; </w:t>
      </w:r>
      <w:r w:rsidRPr="00683816">
        <w:rPr>
          <w:rFonts w:ascii="Book Antiqua" w:hAnsi="Book Antiqua"/>
          <w:b/>
          <w:sz w:val="24"/>
          <w:szCs w:val="24"/>
        </w:rPr>
        <w:t>21</w:t>
      </w:r>
      <w:r w:rsidRPr="00683816">
        <w:rPr>
          <w:rFonts w:ascii="Book Antiqua" w:hAnsi="Book Antiqua"/>
          <w:sz w:val="24"/>
          <w:szCs w:val="24"/>
        </w:rPr>
        <w:t>: 5893-5900 [PMID: 26019453 DOI: 10.3748/wjg.v21.i19.5893]</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17 </w:t>
      </w:r>
      <w:r w:rsidRPr="00683816">
        <w:rPr>
          <w:rFonts w:ascii="Book Antiqua" w:hAnsi="Book Antiqua"/>
          <w:b/>
          <w:sz w:val="24"/>
          <w:szCs w:val="24"/>
        </w:rPr>
        <w:t>Mack CL</w:t>
      </w:r>
      <w:r w:rsidRPr="00683816">
        <w:rPr>
          <w:rFonts w:ascii="Book Antiqua" w:hAnsi="Book Antiqua"/>
          <w:sz w:val="24"/>
          <w:szCs w:val="24"/>
        </w:rPr>
        <w:t xml:space="preserve">. The pathogenesis of biliary atresia: evidence for a virus-induced autoimmune disease. </w:t>
      </w:r>
      <w:r w:rsidRPr="00683816">
        <w:rPr>
          <w:rFonts w:ascii="Book Antiqua" w:hAnsi="Book Antiqua"/>
          <w:i/>
          <w:sz w:val="24"/>
          <w:szCs w:val="24"/>
        </w:rPr>
        <w:t>Semin Liver Dis</w:t>
      </w:r>
      <w:r w:rsidRPr="00683816">
        <w:rPr>
          <w:rFonts w:ascii="Book Antiqua" w:hAnsi="Book Antiqua"/>
          <w:sz w:val="24"/>
          <w:szCs w:val="24"/>
        </w:rPr>
        <w:t xml:space="preserve"> 2007; </w:t>
      </w:r>
      <w:r w:rsidRPr="00683816">
        <w:rPr>
          <w:rFonts w:ascii="Book Antiqua" w:hAnsi="Book Antiqua"/>
          <w:b/>
          <w:sz w:val="24"/>
          <w:szCs w:val="24"/>
        </w:rPr>
        <w:t>27</w:t>
      </w:r>
      <w:r w:rsidRPr="00683816">
        <w:rPr>
          <w:rFonts w:ascii="Book Antiqua" w:hAnsi="Book Antiqua"/>
          <w:sz w:val="24"/>
          <w:szCs w:val="24"/>
        </w:rPr>
        <w:t xml:space="preserve">: 233-242 [PMID: 17682970 DOI: </w:t>
      </w:r>
      <w:r w:rsidRPr="00683816">
        <w:rPr>
          <w:rFonts w:ascii="Book Antiqua" w:hAnsi="Book Antiqua"/>
          <w:sz w:val="24"/>
          <w:szCs w:val="24"/>
        </w:rPr>
        <w:lastRenderedPageBreak/>
        <w:t>10.1055/s-2007-985068]</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18 </w:t>
      </w:r>
      <w:r w:rsidRPr="00683816">
        <w:rPr>
          <w:rFonts w:ascii="Book Antiqua" w:hAnsi="Book Antiqua"/>
          <w:b/>
          <w:sz w:val="24"/>
          <w:szCs w:val="24"/>
        </w:rPr>
        <w:t>Wen J</w:t>
      </w:r>
      <w:r w:rsidRPr="00683816">
        <w:rPr>
          <w:rFonts w:ascii="Book Antiqua" w:hAnsi="Book Antiqua"/>
          <w:sz w:val="24"/>
          <w:szCs w:val="24"/>
        </w:rPr>
        <w:t xml:space="preserve">, Xiao Y, Wang J, Pan W, Zhou Y, Zhang X, Guan W, Chen Y, Zhou K, Wang Y, Shi B, Zhou X, Yuan Z, Cai W. Low doses of CMV induce autoimmune-mediated and inflammatory responses in bile duct epithelia of regulatory T cell-depleted neonatal mice. </w:t>
      </w:r>
      <w:r w:rsidRPr="00683816">
        <w:rPr>
          <w:rFonts w:ascii="Book Antiqua" w:hAnsi="Book Antiqua"/>
          <w:i/>
          <w:sz w:val="24"/>
          <w:szCs w:val="24"/>
        </w:rPr>
        <w:t>Lab Invest</w:t>
      </w:r>
      <w:r w:rsidRPr="00683816">
        <w:rPr>
          <w:rFonts w:ascii="Book Antiqua" w:hAnsi="Book Antiqua"/>
          <w:sz w:val="24"/>
          <w:szCs w:val="24"/>
        </w:rPr>
        <w:t xml:space="preserve"> 2015; </w:t>
      </w:r>
      <w:r w:rsidRPr="00683816">
        <w:rPr>
          <w:rFonts w:ascii="Book Antiqua" w:hAnsi="Book Antiqua"/>
          <w:b/>
          <w:sz w:val="24"/>
          <w:szCs w:val="24"/>
        </w:rPr>
        <w:t>95</w:t>
      </w:r>
      <w:r w:rsidRPr="00683816">
        <w:rPr>
          <w:rFonts w:ascii="Book Antiqua" w:hAnsi="Book Antiqua"/>
          <w:sz w:val="24"/>
          <w:szCs w:val="24"/>
        </w:rPr>
        <w:t>: 180-192 [PMID: 25531565 DOI: 10.1038/labinvest.2014.148]</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19 </w:t>
      </w:r>
      <w:r w:rsidRPr="00683816">
        <w:rPr>
          <w:rFonts w:ascii="Book Antiqua" w:hAnsi="Book Antiqua"/>
          <w:b/>
          <w:sz w:val="24"/>
          <w:szCs w:val="24"/>
        </w:rPr>
        <w:t>Terrier B</w:t>
      </w:r>
      <w:r w:rsidRPr="00683816">
        <w:rPr>
          <w:rFonts w:ascii="Book Antiqua" w:hAnsi="Book Antiqua"/>
          <w:sz w:val="24"/>
          <w:szCs w:val="24"/>
        </w:rPr>
        <w:t xml:space="preserve">, Degand N, Guilpain P, Servettaz A, Guillevin L, Mouthon L. Alpha-enolase: a target of antibodies in infectious and autoimmune diseases. </w:t>
      </w:r>
      <w:r w:rsidRPr="00683816">
        <w:rPr>
          <w:rFonts w:ascii="Book Antiqua" w:hAnsi="Book Antiqua"/>
          <w:i/>
          <w:sz w:val="24"/>
          <w:szCs w:val="24"/>
        </w:rPr>
        <w:t>Autoimmun Rev</w:t>
      </w:r>
      <w:r w:rsidRPr="00683816">
        <w:rPr>
          <w:rFonts w:ascii="Book Antiqua" w:hAnsi="Book Antiqua"/>
          <w:sz w:val="24"/>
          <w:szCs w:val="24"/>
        </w:rPr>
        <w:t xml:space="preserve"> 2007; </w:t>
      </w:r>
      <w:r w:rsidRPr="00683816">
        <w:rPr>
          <w:rFonts w:ascii="Book Antiqua" w:hAnsi="Book Antiqua"/>
          <w:b/>
          <w:sz w:val="24"/>
          <w:szCs w:val="24"/>
        </w:rPr>
        <w:t>6</w:t>
      </w:r>
      <w:r w:rsidRPr="00683816">
        <w:rPr>
          <w:rFonts w:ascii="Book Antiqua" w:hAnsi="Book Antiqua"/>
          <w:sz w:val="24"/>
          <w:szCs w:val="24"/>
        </w:rPr>
        <w:t>: 176-182 [PMID: 17289554 DOI: 10.1016/j.autrev.2006.10.004]</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20 </w:t>
      </w:r>
      <w:r w:rsidRPr="00683816">
        <w:rPr>
          <w:rFonts w:ascii="Book Antiqua" w:hAnsi="Book Antiqua"/>
          <w:b/>
          <w:sz w:val="24"/>
          <w:szCs w:val="24"/>
        </w:rPr>
        <w:t>Zani A</w:t>
      </w:r>
      <w:r w:rsidRPr="00683816">
        <w:rPr>
          <w:rFonts w:ascii="Book Antiqua" w:hAnsi="Book Antiqua"/>
          <w:sz w:val="24"/>
          <w:szCs w:val="24"/>
        </w:rPr>
        <w:t xml:space="preserve">, Quaglia A, Hadzić N, Zuckerman M, Davenport M. Cytomegalovirus-associated biliary atresia: An aetiological and prognostic subgroup. </w:t>
      </w:r>
      <w:r w:rsidRPr="00683816">
        <w:rPr>
          <w:rFonts w:ascii="Book Antiqua" w:hAnsi="Book Antiqua"/>
          <w:i/>
          <w:sz w:val="24"/>
          <w:szCs w:val="24"/>
        </w:rPr>
        <w:t>J Pediatr Surg</w:t>
      </w:r>
      <w:r w:rsidRPr="00683816">
        <w:rPr>
          <w:rFonts w:ascii="Book Antiqua" w:hAnsi="Book Antiqua"/>
          <w:sz w:val="24"/>
          <w:szCs w:val="24"/>
        </w:rPr>
        <w:t xml:space="preserve"> 2015; </w:t>
      </w:r>
      <w:r w:rsidRPr="00683816">
        <w:rPr>
          <w:rFonts w:ascii="Book Antiqua" w:hAnsi="Book Antiqua"/>
          <w:b/>
          <w:sz w:val="24"/>
          <w:szCs w:val="24"/>
        </w:rPr>
        <w:t>50</w:t>
      </w:r>
      <w:r w:rsidRPr="00683816">
        <w:rPr>
          <w:rFonts w:ascii="Book Antiqua" w:hAnsi="Book Antiqua"/>
          <w:sz w:val="24"/>
          <w:szCs w:val="24"/>
        </w:rPr>
        <w:t>: 1739-1745 [PMID: 25824438 DOI: 10.1016/j.jpedsurg.2015.03.001]</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21 </w:t>
      </w:r>
      <w:r w:rsidRPr="00683816">
        <w:rPr>
          <w:rFonts w:ascii="Book Antiqua" w:hAnsi="Book Antiqua"/>
          <w:b/>
          <w:sz w:val="24"/>
          <w:szCs w:val="24"/>
        </w:rPr>
        <w:t>Villalta D</w:t>
      </w:r>
      <w:r w:rsidRPr="00683816">
        <w:rPr>
          <w:rFonts w:ascii="Book Antiqua" w:hAnsi="Book Antiqua"/>
          <w:sz w:val="24"/>
          <w:szCs w:val="24"/>
        </w:rPr>
        <w:t xml:space="preserve">, Sorrentino MC, Girolami E, Tampoia M, Alessio MG, Brusca I, Daves M, Porcelli B, Barberio G, Bizzaro N; Study Group on Autoimmune Diseases of the Italian Society of Laboratory Medicine. Autoantibody profiling of patients with primary biliary cirrhosis using a multiplexed line-blot assay. </w:t>
      </w:r>
      <w:r w:rsidRPr="00683816">
        <w:rPr>
          <w:rFonts w:ascii="Book Antiqua" w:hAnsi="Book Antiqua"/>
          <w:i/>
          <w:sz w:val="24"/>
          <w:szCs w:val="24"/>
        </w:rPr>
        <w:t>Clin Chim Acta</w:t>
      </w:r>
      <w:r w:rsidRPr="00683816">
        <w:rPr>
          <w:rFonts w:ascii="Book Antiqua" w:hAnsi="Book Antiqua"/>
          <w:sz w:val="24"/>
          <w:szCs w:val="24"/>
        </w:rPr>
        <w:t xml:space="preserve"> 2015; </w:t>
      </w:r>
      <w:r w:rsidRPr="00683816">
        <w:rPr>
          <w:rFonts w:ascii="Book Antiqua" w:hAnsi="Book Antiqua"/>
          <w:b/>
          <w:sz w:val="24"/>
          <w:szCs w:val="24"/>
        </w:rPr>
        <w:t>438</w:t>
      </w:r>
      <w:r w:rsidRPr="00683816">
        <w:rPr>
          <w:rFonts w:ascii="Book Antiqua" w:hAnsi="Book Antiqua"/>
          <w:sz w:val="24"/>
          <w:szCs w:val="24"/>
        </w:rPr>
        <w:t>: 135-138 [PMID: 25172039 DOI: 10.1016/j.cca.2014.08.024]</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22 </w:t>
      </w:r>
      <w:r w:rsidRPr="00683816">
        <w:rPr>
          <w:rFonts w:ascii="Book Antiqua" w:hAnsi="Book Antiqua"/>
          <w:b/>
          <w:sz w:val="24"/>
          <w:szCs w:val="24"/>
        </w:rPr>
        <w:t>Gregorio GV</w:t>
      </w:r>
      <w:r w:rsidRPr="00683816">
        <w:rPr>
          <w:rFonts w:ascii="Book Antiqua" w:hAnsi="Book Antiqua"/>
          <w:sz w:val="24"/>
          <w:szCs w:val="24"/>
        </w:rPr>
        <w:t xml:space="preserve">, Portmann B, Mowat AP, Vergani D, Mieli-Vergani G. A 12-year-old girl with antimitochondrial antibody-positive autoimmune hepatitis. </w:t>
      </w:r>
      <w:r w:rsidRPr="00683816">
        <w:rPr>
          <w:rFonts w:ascii="Book Antiqua" w:hAnsi="Book Antiqua"/>
          <w:i/>
          <w:sz w:val="24"/>
          <w:szCs w:val="24"/>
        </w:rPr>
        <w:t>J Hepatol</w:t>
      </w:r>
      <w:r w:rsidRPr="00683816">
        <w:rPr>
          <w:rFonts w:ascii="Book Antiqua" w:hAnsi="Book Antiqua"/>
          <w:sz w:val="24"/>
          <w:szCs w:val="24"/>
        </w:rPr>
        <w:t xml:space="preserve"> 1997; </w:t>
      </w:r>
      <w:r w:rsidRPr="00683816">
        <w:rPr>
          <w:rFonts w:ascii="Book Antiqua" w:hAnsi="Book Antiqua"/>
          <w:b/>
          <w:sz w:val="24"/>
          <w:szCs w:val="24"/>
        </w:rPr>
        <w:t>27</w:t>
      </w:r>
      <w:r w:rsidRPr="00683816">
        <w:rPr>
          <w:rFonts w:ascii="Book Antiqua" w:hAnsi="Book Antiqua"/>
          <w:sz w:val="24"/>
          <w:szCs w:val="24"/>
        </w:rPr>
        <w:t>: 751-754 [PMID: 9365052 DOI: 10.1016/S0168-8278(97)80093-1]</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23 </w:t>
      </w:r>
      <w:r w:rsidRPr="00683816">
        <w:rPr>
          <w:rFonts w:ascii="Book Antiqua" w:hAnsi="Book Antiqua"/>
          <w:b/>
          <w:sz w:val="24"/>
          <w:szCs w:val="24"/>
        </w:rPr>
        <w:t>Sternsdorf T</w:t>
      </w:r>
      <w:r w:rsidRPr="00683816">
        <w:rPr>
          <w:rFonts w:ascii="Book Antiqua" w:hAnsi="Book Antiqua"/>
          <w:sz w:val="24"/>
          <w:szCs w:val="24"/>
        </w:rPr>
        <w:t xml:space="preserve">, Guldner HH, Szostecki C, Grötzinger T, Will H. Two nuclear dot-associated proteins, PML and Sp100, are often co-autoimmunogenic in patients with primary biliary cirrhosis. </w:t>
      </w:r>
      <w:r w:rsidRPr="00683816">
        <w:rPr>
          <w:rFonts w:ascii="Book Antiqua" w:hAnsi="Book Antiqua"/>
          <w:i/>
          <w:sz w:val="24"/>
          <w:szCs w:val="24"/>
        </w:rPr>
        <w:t>Scand J Immunol</w:t>
      </w:r>
      <w:r w:rsidRPr="00683816">
        <w:rPr>
          <w:rFonts w:ascii="Book Antiqua" w:hAnsi="Book Antiqua"/>
          <w:sz w:val="24"/>
          <w:szCs w:val="24"/>
        </w:rPr>
        <w:t xml:space="preserve"> 1995; </w:t>
      </w:r>
      <w:r w:rsidRPr="00683816">
        <w:rPr>
          <w:rFonts w:ascii="Book Antiqua" w:hAnsi="Book Antiqua"/>
          <w:b/>
          <w:sz w:val="24"/>
          <w:szCs w:val="24"/>
        </w:rPr>
        <w:t>42</w:t>
      </w:r>
      <w:r w:rsidRPr="00683816">
        <w:rPr>
          <w:rFonts w:ascii="Book Antiqua" w:hAnsi="Book Antiqua"/>
          <w:sz w:val="24"/>
          <w:szCs w:val="24"/>
        </w:rPr>
        <w:t>: 257-268 [PMID: 7631159 DOI: 10.1111/j.1365-3083.1995.tb03652.x]</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24 </w:t>
      </w:r>
      <w:r w:rsidRPr="00683816">
        <w:rPr>
          <w:rFonts w:ascii="Book Antiqua" w:hAnsi="Book Antiqua"/>
          <w:b/>
          <w:sz w:val="24"/>
          <w:szCs w:val="24"/>
        </w:rPr>
        <w:t>Muratori P</w:t>
      </w:r>
      <w:r w:rsidRPr="00683816">
        <w:rPr>
          <w:rFonts w:ascii="Book Antiqua" w:hAnsi="Book Antiqua"/>
          <w:sz w:val="24"/>
          <w:szCs w:val="24"/>
        </w:rPr>
        <w:t xml:space="preserve">, Muratori L, Ferrari R, Cassani F, Bianchi G, Lenzi M, Rodrigo L, Linares A, Fuentes D, Bianchi FB. Characterization and clinical impact of antinuclear antibodies in primary biliary cirrhosis. </w:t>
      </w:r>
      <w:r w:rsidRPr="00683816">
        <w:rPr>
          <w:rFonts w:ascii="Book Antiqua" w:hAnsi="Book Antiqua"/>
          <w:i/>
          <w:sz w:val="24"/>
          <w:szCs w:val="24"/>
        </w:rPr>
        <w:t>Am J Gastroenterol</w:t>
      </w:r>
      <w:r w:rsidRPr="00683816">
        <w:rPr>
          <w:rFonts w:ascii="Book Antiqua" w:hAnsi="Book Antiqua"/>
          <w:sz w:val="24"/>
          <w:szCs w:val="24"/>
        </w:rPr>
        <w:t xml:space="preserve"> 2003; </w:t>
      </w:r>
      <w:r w:rsidRPr="00683816">
        <w:rPr>
          <w:rFonts w:ascii="Book Antiqua" w:hAnsi="Book Antiqua"/>
          <w:b/>
          <w:sz w:val="24"/>
          <w:szCs w:val="24"/>
        </w:rPr>
        <w:t>98</w:t>
      </w:r>
      <w:r w:rsidRPr="00683816">
        <w:rPr>
          <w:rFonts w:ascii="Book Antiqua" w:hAnsi="Book Antiqua"/>
          <w:sz w:val="24"/>
          <w:szCs w:val="24"/>
        </w:rPr>
        <w:t>: 431-437 [PMID: 12591064 DOI: 10.1111/j.1572-0241.2003.07257.x]</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25 </w:t>
      </w:r>
      <w:r w:rsidRPr="00683816">
        <w:rPr>
          <w:rFonts w:ascii="Book Antiqua" w:hAnsi="Book Antiqua"/>
          <w:b/>
          <w:sz w:val="24"/>
          <w:szCs w:val="24"/>
        </w:rPr>
        <w:t>Gao L</w:t>
      </w:r>
      <w:r w:rsidRPr="00683816">
        <w:rPr>
          <w:rFonts w:ascii="Book Antiqua" w:hAnsi="Book Antiqua"/>
          <w:sz w:val="24"/>
          <w:szCs w:val="24"/>
        </w:rPr>
        <w:t xml:space="preserve">, Tian X, Liu B, Zhang F. The value of antinuclear antibodies in primary biliary cirrhosis. </w:t>
      </w:r>
      <w:r w:rsidRPr="00683816">
        <w:rPr>
          <w:rFonts w:ascii="Book Antiqua" w:hAnsi="Book Antiqua"/>
          <w:i/>
          <w:sz w:val="24"/>
          <w:szCs w:val="24"/>
        </w:rPr>
        <w:t>Clin Exp Med</w:t>
      </w:r>
      <w:r w:rsidRPr="00683816">
        <w:rPr>
          <w:rFonts w:ascii="Book Antiqua" w:hAnsi="Book Antiqua"/>
          <w:sz w:val="24"/>
          <w:szCs w:val="24"/>
        </w:rPr>
        <w:t xml:space="preserve"> 2008; </w:t>
      </w:r>
      <w:r w:rsidRPr="00683816">
        <w:rPr>
          <w:rFonts w:ascii="Book Antiqua" w:hAnsi="Book Antiqua"/>
          <w:b/>
          <w:sz w:val="24"/>
          <w:szCs w:val="24"/>
        </w:rPr>
        <w:t>8</w:t>
      </w:r>
      <w:r w:rsidRPr="00683816">
        <w:rPr>
          <w:rFonts w:ascii="Book Antiqua" w:hAnsi="Book Antiqua"/>
          <w:sz w:val="24"/>
          <w:szCs w:val="24"/>
        </w:rPr>
        <w:t>: 9-15 [PMID: 18385935 DOI: 10.1007/s10238-008-0150-6]</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26 </w:t>
      </w:r>
      <w:r w:rsidRPr="00683816">
        <w:rPr>
          <w:rFonts w:ascii="Book Antiqua" w:hAnsi="Book Antiqua"/>
          <w:b/>
          <w:sz w:val="24"/>
          <w:szCs w:val="24"/>
        </w:rPr>
        <w:t>A-Kader HH</w:t>
      </w:r>
      <w:r w:rsidRPr="00683816">
        <w:rPr>
          <w:rFonts w:ascii="Book Antiqua" w:hAnsi="Book Antiqua"/>
          <w:sz w:val="24"/>
          <w:szCs w:val="24"/>
        </w:rPr>
        <w:t xml:space="preserve">, Abdel-Hameed A, Al-Shabrawi M, Mohsen N, El-Karaksy H, Hassanein B, Elsayed B, Abdel-Khalik MK, Karjoo M. Is biliary atresia an autoimmune </w:t>
      </w:r>
      <w:r w:rsidRPr="00683816">
        <w:rPr>
          <w:rFonts w:ascii="Book Antiqua" w:hAnsi="Book Antiqua"/>
          <w:sz w:val="24"/>
          <w:szCs w:val="24"/>
        </w:rPr>
        <w:lastRenderedPageBreak/>
        <w:t xml:space="preserve">disease? </w:t>
      </w:r>
      <w:r w:rsidRPr="00683816">
        <w:rPr>
          <w:rFonts w:ascii="Book Antiqua" w:hAnsi="Book Antiqua"/>
          <w:i/>
          <w:sz w:val="24"/>
          <w:szCs w:val="24"/>
        </w:rPr>
        <w:t>Eur J Gastroenterol Hepatol</w:t>
      </w:r>
      <w:r w:rsidRPr="00683816">
        <w:rPr>
          <w:rFonts w:ascii="Book Antiqua" w:hAnsi="Book Antiqua"/>
          <w:sz w:val="24"/>
          <w:szCs w:val="24"/>
        </w:rPr>
        <w:t xml:space="preserve"> 2003; </w:t>
      </w:r>
      <w:r w:rsidRPr="00683816">
        <w:rPr>
          <w:rFonts w:ascii="Book Antiqua" w:hAnsi="Book Antiqua"/>
          <w:b/>
          <w:sz w:val="24"/>
          <w:szCs w:val="24"/>
        </w:rPr>
        <w:t>15</w:t>
      </w:r>
      <w:r w:rsidRPr="00683816">
        <w:rPr>
          <w:rFonts w:ascii="Book Antiqua" w:hAnsi="Book Antiqua"/>
          <w:sz w:val="24"/>
          <w:szCs w:val="24"/>
        </w:rPr>
        <w:t>: 447 [PMID: 12655270 DOI: 10.1097/01.meg.0000050021.68425.6c]</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27 </w:t>
      </w:r>
      <w:r w:rsidRPr="00683816">
        <w:rPr>
          <w:rFonts w:ascii="Book Antiqua" w:hAnsi="Book Antiqua"/>
          <w:b/>
          <w:sz w:val="24"/>
          <w:szCs w:val="24"/>
        </w:rPr>
        <w:t>Wananukul S</w:t>
      </w:r>
      <w:r w:rsidRPr="00683816">
        <w:rPr>
          <w:rFonts w:ascii="Book Antiqua" w:hAnsi="Book Antiqua"/>
          <w:sz w:val="24"/>
          <w:szCs w:val="24"/>
        </w:rPr>
        <w:t xml:space="preserve">, Voramethkul W, Kaewopas Y, Hanvivatvong O. Prevalence of positive antinuclear antibodies in healthy children. </w:t>
      </w:r>
      <w:r w:rsidRPr="00683816">
        <w:rPr>
          <w:rFonts w:ascii="Book Antiqua" w:hAnsi="Book Antiqua"/>
          <w:i/>
          <w:sz w:val="24"/>
          <w:szCs w:val="24"/>
        </w:rPr>
        <w:t>Asian Pac J Allergy Immunol</w:t>
      </w:r>
      <w:r w:rsidRPr="00683816">
        <w:rPr>
          <w:rFonts w:ascii="Book Antiqua" w:hAnsi="Book Antiqua"/>
          <w:sz w:val="24"/>
          <w:szCs w:val="24"/>
        </w:rPr>
        <w:t xml:space="preserve"> 2005; </w:t>
      </w:r>
      <w:r w:rsidRPr="00683816">
        <w:rPr>
          <w:rFonts w:ascii="Book Antiqua" w:hAnsi="Book Antiqua"/>
          <w:b/>
          <w:sz w:val="24"/>
          <w:szCs w:val="24"/>
        </w:rPr>
        <w:t>23</w:t>
      </w:r>
      <w:r w:rsidRPr="00683816">
        <w:rPr>
          <w:rFonts w:ascii="Book Antiqua" w:hAnsi="Book Antiqua"/>
          <w:sz w:val="24"/>
          <w:szCs w:val="24"/>
        </w:rPr>
        <w:t>: 153-157 [PMID: 16252846]</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28 </w:t>
      </w:r>
      <w:r w:rsidRPr="00683816">
        <w:rPr>
          <w:rFonts w:ascii="Book Antiqua" w:hAnsi="Book Antiqua"/>
          <w:b/>
          <w:sz w:val="24"/>
          <w:szCs w:val="24"/>
        </w:rPr>
        <w:t>Hilário MO</w:t>
      </w:r>
      <w:r w:rsidRPr="00683816">
        <w:rPr>
          <w:rFonts w:ascii="Book Antiqua" w:hAnsi="Book Antiqua"/>
          <w:sz w:val="24"/>
          <w:szCs w:val="24"/>
        </w:rPr>
        <w:t xml:space="preserve">, Len CA, Roja SC, Terreri MT, Almeida G, Andrade LE. Frequency of antinuclear antibodies in healthy children and adolescents. </w:t>
      </w:r>
      <w:r w:rsidRPr="00683816">
        <w:rPr>
          <w:rFonts w:ascii="Book Antiqua" w:hAnsi="Book Antiqua"/>
          <w:i/>
          <w:sz w:val="24"/>
          <w:szCs w:val="24"/>
        </w:rPr>
        <w:t>Clin Pediatr (Phila)</w:t>
      </w:r>
      <w:r w:rsidRPr="00683816">
        <w:rPr>
          <w:rFonts w:ascii="Book Antiqua" w:hAnsi="Book Antiqua"/>
          <w:sz w:val="24"/>
          <w:szCs w:val="24"/>
        </w:rPr>
        <w:t xml:space="preserve"> 2004; </w:t>
      </w:r>
      <w:r w:rsidRPr="00683816">
        <w:rPr>
          <w:rFonts w:ascii="Book Antiqua" w:hAnsi="Book Antiqua"/>
          <w:b/>
          <w:sz w:val="24"/>
          <w:szCs w:val="24"/>
        </w:rPr>
        <w:t>43</w:t>
      </w:r>
      <w:r w:rsidRPr="00683816">
        <w:rPr>
          <w:rFonts w:ascii="Book Antiqua" w:hAnsi="Book Antiqua"/>
          <w:sz w:val="24"/>
          <w:szCs w:val="24"/>
        </w:rPr>
        <w:t>: 637-642 [PMID: 15378151 DOI: 10.1177/000992280404300709]</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29 </w:t>
      </w:r>
      <w:r w:rsidRPr="00683816">
        <w:rPr>
          <w:rFonts w:ascii="Book Antiqua" w:hAnsi="Book Antiqua"/>
          <w:b/>
          <w:sz w:val="24"/>
          <w:szCs w:val="24"/>
        </w:rPr>
        <w:t>Agmon-Levin N</w:t>
      </w:r>
      <w:r w:rsidRPr="00683816">
        <w:rPr>
          <w:rFonts w:ascii="Book Antiqua" w:hAnsi="Book Antiqua"/>
          <w:sz w:val="24"/>
          <w:szCs w:val="24"/>
        </w:rPr>
        <w:t xml:space="preserve">, Damoiseaux J, Kallenberg C, Sack U, Witte T, Herold M, Bossuyt X, Musset L, Cervera R, Plaza-Lopez A, Dias C, Sousa MJ, Radice A, Eriksson C, Hultgren O, Viander M, Khamashta M, Regenass S, Andrade LE, Wiik A, Tincani A, Rönnelid J, Bloch DB, Fritzler MJ, Chan EK, Garcia-De La Torre I, Konstantinov KN, Lahita R, Wilson M, Vainio O, Fabien N, Sinico RA, Meroni P, Shoenfeld Y. International recommendations for the assessment of autoantibodies to cellular antigens referred to as anti-nuclear antibodies. </w:t>
      </w:r>
      <w:r w:rsidRPr="00683816">
        <w:rPr>
          <w:rFonts w:ascii="Book Antiqua" w:hAnsi="Book Antiqua"/>
          <w:i/>
          <w:sz w:val="24"/>
          <w:szCs w:val="24"/>
        </w:rPr>
        <w:t>Ann Rheum Dis</w:t>
      </w:r>
      <w:r w:rsidRPr="00683816">
        <w:rPr>
          <w:rFonts w:ascii="Book Antiqua" w:hAnsi="Book Antiqua"/>
          <w:sz w:val="24"/>
          <w:szCs w:val="24"/>
        </w:rPr>
        <w:t xml:space="preserve"> 2014; </w:t>
      </w:r>
      <w:r w:rsidRPr="00683816">
        <w:rPr>
          <w:rFonts w:ascii="Book Antiqua" w:hAnsi="Book Antiqua"/>
          <w:b/>
          <w:sz w:val="24"/>
          <w:szCs w:val="24"/>
        </w:rPr>
        <w:t>73</w:t>
      </w:r>
      <w:r w:rsidRPr="00683816">
        <w:rPr>
          <w:rFonts w:ascii="Book Antiqua" w:hAnsi="Book Antiqua"/>
          <w:sz w:val="24"/>
          <w:szCs w:val="24"/>
        </w:rPr>
        <w:t>: 17-23 [PMID: 24126457 DOI: 10.1136/annrheumdis-2013-203863]</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30 </w:t>
      </w:r>
      <w:r w:rsidRPr="00683816">
        <w:rPr>
          <w:rFonts w:ascii="Book Antiqua" w:hAnsi="Book Antiqua"/>
          <w:b/>
          <w:sz w:val="24"/>
          <w:szCs w:val="24"/>
        </w:rPr>
        <w:t>Damoiseaux J</w:t>
      </w:r>
      <w:r w:rsidRPr="00683816">
        <w:rPr>
          <w:rFonts w:ascii="Book Antiqua" w:hAnsi="Book Antiqua"/>
          <w:sz w:val="24"/>
          <w:szCs w:val="24"/>
        </w:rPr>
        <w:t xml:space="preserve">, von Mühlen CA, Garcia-De La Torre I, Carballo OG, de Melo Cruvinel W, Francescantonio PL, Fritzler MJ, Herold M, Mimori T, Satoh M, Andrade LE, Chan EK, Conrad K. International consensus on ANA patterns (ICAP): the bumpy road towards a consensus on reporting ANA results. </w:t>
      </w:r>
      <w:r w:rsidRPr="00683816">
        <w:rPr>
          <w:rFonts w:ascii="Book Antiqua" w:hAnsi="Book Antiqua"/>
          <w:i/>
          <w:sz w:val="24"/>
          <w:szCs w:val="24"/>
        </w:rPr>
        <w:t>Auto Immun Highlights</w:t>
      </w:r>
      <w:r w:rsidRPr="00683816">
        <w:rPr>
          <w:rFonts w:ascii="Book Antiqua" w:hAnsi="Book Antiqua"/>
          <w:sz w:val="24"/>
          <w:szCs w:val="24"/>
        </w:rPr>
        <w:t xml:space="preserve"> 2016; </w:t>
      </w:r>
      <w:r w:rsidRPr="00683816">
        <w:rPr>
          <w:rFonts w:ascii="Book Antiqua" w:hAnsi="Book Antiqua"/>
          <w:b/>
          <w:sz w:val="24"/>
          <w:szCs w:val="24"/>
        </w:rPr>
        <w:t>7</w:t>
      </w:r>
      <w:r w:rsidRPr="00683816">
        <w:rPr>
          <w:rFonts w:ascii="Book Antiqua" w:hAnsi="Book Antiqua"/>
          <w:sz w:val="24"/>
          <w:szCs w:val="24"/>
        </w:rPr>
        <w:t>: 1 [PMID: 26831867 DOI: 10.1007/s13317-016-0075-0]</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31 </w:t>
      </w:r>
      <w:r w:rsidRPr="00683816">
        <w:rPr>
          <w:rFonts w:ascii="Book Antiqua" w:hAnsi="Book Antiqua"/>
          <w:b/>
          <w:sz w:val="24"/>
          <w:szCs w:val="24"/>
        </w:rPr>
        <w:t>Rosenberg JN</w:t>
      </w:r>
      <w:r w:rsidRPr="00683816">
        <w:rPr>
          <w:rFonts w:ascii="Book Antiqua" w:hAnsi="Book Antiqua"/>
          <w:sz w:val="24"/>
          <w:szCs w:val="24"/>
        </w:rPr>
        <w:t xml:space="preserve">, Johnson GD, Holborow EJ, Bywaters EG. Eosinophil-specific and other granulocyte-specific antinuclear antibodies in juvenile chronic polyarthritis and adult rheumatoid arthritis. </w:t>
      </w:r>
      <w:r w:rsidRPr="00683816">
        <w:rPr>
          <w:rFonts w:ascii="Book Antiqua" w:hAnsi="Book Antiqua"/>
          <w:i/>
          <w:sz w:val="24"/>
          <w:szCs w:val="24"/>
        </w:rPr>
        <w:t>Ann Rheum Dis</w:t>
      </w:r>
      <w:r w:rsidRPr="00683816">
        <w:rPr>
          <w:rFonts w:ascii="Book Antiqua" w:hAnsi="Book Antiqua"/>
          <w:sz w:val="24"/>
          <w:szCs w:val="24"/>
        </w:rPr>
        <w:t xml:space="preserve"> 1975; </w:t>
      </w:r>
      <w:r w:rsidRPr="00683816">
        <w:rPr>
          <w:rFonts w:ascii="Book Antiqua" w:hAnsi="Book Antiqua"/>
          <w:b/>
          <w:sz w:val="24"/>
          <w:szCs w:val="24"/>
        </w:rPr>
        <w:t>34</w:t>
      </w:r>
      <w:r w:rsidRPr="00683816">
        <w:rPr>
          <w:rFonts w:ascii="Book Antiqua" w:hAnsi="Book Antiqua"/>
          <w:sz w:val="24"/>
          <w:szCs w:val="24"/>
        </w:rPr>
        <w:t>: 350-353 [PMID: 1081376 DOI: 10.1136/ard.34.4.350]</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32 </w:t>
      </w:r>
      <w:r w:rsidRPr="00683816">
        <w:rPr>
          <w:rFonts w:ascii="Book Antiqua" w:hAnsi="Book Antiqua"/>
          <w:b/>
          <w:sz w:val="24"/>
          <w:szCs w:val="24"/>
        </w:rPr>
        <w:t>PrabhuDas M</w:t>
      </w:r>
      <w:r w:rsidRPr="00683816">
        <w:rPr>
          <w:rFonts w:ascii="Book Antiqua" w:hAnsi="Book Antiqua"/>
          <w:sz w:val="24"/>
          <w:szCs w:val="24"/>
        </w:rPr>
        <w:t xml:space="preserve">, Adkins B, Gans H, King C, Levy O, Ramilo O, Siegrist CA. Challenges in infant immunity: implications for responses to infection and vaccines. </w:t>
      </w:r>
      <w:r w:rsidRPr="00683816">
        <w:rPr>
          <w:rFonts w:ascii="Book Antiqua" w:hAnsi="Book Antiqua"/>
          <w:i/>
          <w:sz w:val="24"/>
          <w:szCs w:val="24"/>
        </w:rPr>
        <w:t>Nat Immunol</w:t>
      </w:r>
      <w:r w:rsidRPr="00683816">
        <w:rPr>
          <w:rFonts w:ascii="Book Antiqua" w:hAnsi="Book Antiqua"/>
          <w:sz w:val="24"/>
          <w:szCs w:val="24"/>
        </w:rPr>
        <w:t xml:space="preserve"> 2011; </w:t>
      </w:r>
      <w:r w:rsidRPr="00683816">
        <w:rPr>
          <w:rFonts w:ascii="Book Antiqua" w:hAnsi="Book Antiqua"/>
          <w:b/>
          <w:sz w:val="24"/>
          <w:szCs w:val="24"/>
        </w:rPr>
        <w:t>12</w:t>
      </w:r>
      <w:r w:rsidRPr="00683816">
        <w:rPr>
          <w:rFonts w:ascii="Book Antiqua" w:hAnsi="Book Antiqua"/>
          <w:sz w:val="24"/>
          <w:szCs w:val="24"/>
        </w:rPr>
        <w:t>: 189-194 [PMID: 21321588 DOI: 10.1038/ni0311-189]</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33 </w:t>
      </w:r>
      <w:r w:rsidRPr="00683816">
        <w:rPr>
          <w:rFonts w:ascii="Book Antiqua" w:hAnsi="Book Antiqua"/>
          <w:b/>
          <w:sz w:val="24"/>
          <w:szCs w:val="24"/>
        </w:rPr>
        <w:t>Hannam S</w:t>
      </w:r>
      <w:r w:rsidRPr="00683816">
        <w:rPr>
          <w:rFonts w:ascii="Book Antiqua" w:hAnsi="Book Antiqua"/>
          <w:sz w:val="24"/>
          <w:szCs w:val="24"/>
        </w:rPr>
        <w:t xml:space="preserve">, Bogdanos DP, Davies ET, Hussain MJ, Portmann BC, Mieli-Vergani G, Vergani D. Neonatal liver disease associated with placental transfer of anti-mitochondrial antibodies. </w:t>
      </w:r>
      <w:r w:rsidRPr="00683816">
        <w:rPr>
          <w:rFonts w:ascii="Book Antiqua" w:hAnsi="Book Antiqua"/>
          <w:i/>
          <w:sz w:val="24"/>
          <w:szCs w:val="24"/>
        </w:rPr>
        <w:t>Autoimmunity</w:t>
      </w:r>
      <w:r w:rsidRPr="00683816">
        <w:rPr>
          <w:rFonts w:ascii="Book Antiqua" w:hAnsi="Book Antiqua"/>
          <w:sz w:val="24"/>
          <w:szCs w:val="24"/>
        </w:rPr>
        <w:t xml:space="preserve"> 2002; </w:t>
      </w:r>
      <w:r w:rsidRPr="00683816">
        <w:rPr>
          <w:rFonts w:ascii="Book Antiqua" w:hAnsi="Book Antiqua"/>
          <w:b/>
          <w:sz w:val="24"/>
          <w:szCs w:val="24"/>
        </w:rPr>
        <w:t>35</w:t>
      </w:r>
      <w:r w:rsidRPr="00683816">
        <w:rPr>
          <w:rFonts w:ascii="Book Antiqua" w:hAnsi="Book Antiqua"/>
          <w:sz w:val="24"/>
          <w:szCs w:val="24"/>
        </w:rPr>
        <w:t xml:space="preserve">: 545-550 [PMID: 12765481 DOI: </w:t>
      </w:r>
      <w:r w:rsidRPr="00683816">
        <w:rPr>
          <w:rFonts w:ascii="Book Antiqua" w:hAnsi="Book Antiqua"/>
          <w:sz w:val="24"/>
          <w:szCs w:val="24"/>
        </w:rPr>
        <w:lastRenderedPageBreak/>
        <w:t>10.1080/0891693021000054057]</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34 </w:t>
      </w:r>
      <w:r w:rsidRPr="00683816">
        <w:rPr>
          <w:rFonts w:ascii="Book Antiqua" w:hAnsi="Book Antiqua"/>
          <w:b/>
          <w:sz w:val="24"/>
          <w:szCs w:val="24"/>
        </w:rPr>
        <w:t>Vasiliauskas EA,</w:t>
      </w:r>
      <w:r w:rsidRPr="00683816">
        <w:rPr>
          <w:rFonts w:ascii="Book Antiqua" w:hAnsi="Book Antiqua"/>
          <w:sz w:val="24"/>
          <w:szCs w:val="24"/>
        </w:rPr>
        <w:t xml:space="preserve">  Cobb L, Vidrich A, Targan SR, Rosenthal P. Biliary atresia - an autoimmune disorder? Journal of Pediatric Gastroenterology and Nutrition 1995; 21: 327 [DOI: 10.1097/00005176-199510000-00025]</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35 </w:t>
      </w:r>
      <w:r w:rsidRPr="00683816">
        <w:rPr>
          <w:rFonts w:ascii="Book Antiqua" w:hAnsi="Book Antiqua"/>
          <w:b/>
          <w:sz w:val="24"/>
          <w:szCs w:val="24"/>
        </w:rPr>
        <w:t>Roozendaal C</w:t>
      </w:r>
      <w:r w:rsidRPr="00683816">
        <w:rPr>
          <w:rFonts w:ascii="Book Antiqua" w:hAnsi="Book Antiqua"/>
          <w:sz w:val="24"/>
          <w:szCs w:val="24"/>
        </w:rPr>
        <w:t xml:space="preserve">, de Jong MA, van den Berg AP, van Wijk RT, Limburg PC, Kallenberg CG. Clinical significance of anti-neutrophil cytoplasmic antibodies (ANCA) in autoimmune liver diseases. </w:t>
      </w:r>
      <w:r w:rsidRPr="00683816">
        <w:rPr>
          <w:rFonts w:ascii="Book Antiqua" w:hAnsi="Book Antiqua"/>
          <w:i/>
          <w:sz w:val="24"/>
          <w:szCs w:val="24"/>
        </w:rPr>
        <w:t>J Hepatol</w:t>
      </w:r>
      <w:r w:rsidRPr="00683816">
        <w:rPr>
          <w:rFonts w:ascii="Book Antiqua" w:hAnsi="Book Antiqua"/>
          <w:sz w:val="24"/>
          <w:szCs w:val="24"/>
        </w:rPr>
        <w:t xml:space="preserve"> 2000; </w:t>
      </w:r>
      <w:r w:rsidRPr="00683816">
        <w:rPr>
          <w:rFonts w:ascii="Book Antiqua" w:hAnsi="Book Antiqua"/>
          <w:b/>
          <w:sz w:val="24"/>
          <w:szCs w:val="24"/>
        </w:rPr>
        <w:t>32</w:t>
      </w:r>
      <w:r w:rsidRPr="00683816">
        <w:rPr>
          <w:rFonts w:ascii="Book Antiqua" w:hAnsi="Book Antiqua"/>
          <w:sz w:val="24"/>
          <w:szCs w:val="24"/>
        </w:rPr>
        <w:t>: 734-741 [PMID: 10845659 DOI: 10.1016/S0168-8278(00)80241-X]</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36 </w:t>
      </w:r>
      <w:r w:rsidRPr="00683816">
        <w:rPr>
          <w:rFonts w:ascii="Book Antiqua" w:hAnsi="Book Antiqua"/>
          <w:b/>
          <w:sz w:val="24"/>
          <w:szCs w:val="24"/>
        </w:rPr>
        <w:t>Ewert BH</w:t>
      </w:r>
      <w:r w:rsidRPr="00683816">
        <w:rPr>
          <w:rFonts w:ascii="Book Antiqua" w:hAnsi="Book Antiqua"/>
          <w:sz w:val="24"/>
          <w:szCs w:val="24"/>
        </w:rPr>
        <w:t xml:space="preserve">, Jennette JC, Falk RJ. Anti-myeloperoxidase antibodies stimulate neutrophils to damage human endothelial cells. </w:t>
      </w:r>
      <w:r w:rsidRPr="00683816">
        <w:rPr>
          <w:rFonts w:ascii="Book Antiqua" w:hAnsi="Book Antiqua"/>
          <w:i/>
          <w:sz w:val="24"/>
          <w:szCs w:val="24"/>
        </w:rPr>
        <w:t>Kidney Int</w:t>
      </w:r>
      <w:r w:rsidRPr="00683816">
        <w:rPr>
          <w:rFonts w:ascii="Book Antiqua" w:hAnsi="Book Antiqua"/>
          <w:sz w:val="24"/>
          <w:szCs w:val="24"/>
        </w:rPr>
        <w:t xml:space="preserve"> 1992; </w:t>
      </w:r>
      <w:r w:rsidRPr="00683816">
        <w:rPr>
          <w:rFonts w:ascii="Book Antiqua" w:hAnsi="Book Antiqua"/>
          <w:b/>
          <w:sz w:val="24"/>
          <w:szCs w:val="24"/>
        </w:rPr>
        <w:t>41</w:t>
      </w:r>
      <w:r w:rsidRPr="00683816">
        <w:rPr>
          <w:rFonts w:ascii="Book Antiqua" w:hAnsi="Book Antiqua"/>
          <w:sz w:val="24"/>
          <w:szCs w:val="24"/>
        </w:rPr>
        <w:t>: 375-383 [PMID: 1313124 DOI: 10.1038/ki.1992.52]</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37 </w:t>
      </w:r>
      <w:r w:rsidRPr="00683816">
        <w:rPr>
          <w:rFonts w:ascii="Book Antiqua" w:hAnsi="Book Antiqua"/>
          <w:b/>
          <w:sz w:val="24"/>
          <w:szCs w:val="24"/>
        </w:rPr>
        <w:t>Falk RJ</w:t>
      </w:r>
      <w:r w:rsidRPr="00683816">
        <w:rPr>
          <w:rFonts w:ascii="Book Antiqua" w:hAnsi="Book Antiqua"/>
          <w:sz w:val="24"/>
          <w:szCs w:val="24"/>
        </w:rPr>
        <w:t xml:space="preserve">, Terrell RS, Charles LA, Jennette JC. Anti-neutrophil cytoplasmic autoantibodies induce neutrophils to degranulate and produce oxygen radicals in vitro. </w:t>
      </w:r>
      <w:r w:rsidRPr="00683816">
        <w:rPr>
          <w:rFonts w:ascii="Book Antiqua" w:hAnsi="Book Antiqua"/>
          <w:i/>
          <w:sz w:val="24"/>
          <w:szCs w:val="24"/>
        </w:rPr>
        <w:t>Proc Natl Acad Sci U S A</w:t>
      </w:r>
      <w:r w:rsidRPr="00683816">
        <w:rPr>
          <w:rFonts w:ascii="Book Antiqua" w:hAnsi="Book Antiqua"/>
          <w:sz w:val="24"/>
          <w:szCs w:val="24"/>
        </w:rPr>
        <w:t xml:space="preserve"> 1990; </w:t>
      </w:r>
      <w:r w:rsidRPr="00683816">
        <w:rPr>
          <w:rFonts w:ascii="Book Antiqua" w:hAnsi="Book Antiqua"/>
          <w:b/>
          <w:sz w:val="24"/>
          <w:szCs w:val="24"/>
        </w:rPr>
        <w:t>87</w:t>
      </w:r>
      <w:r w:rsidRPr="00683816">
        <w:rPr>
          <w:rFonts w:ascii="Book Antiqua" w:hAnsi="Book Antiqua"/>
          <w:sz w:val="24"/>
          <w:szCs w:val="24"/>
        </w:rPr>
        <w:t>: 4115-4119 [PMID: 2161532 DOI: 10.1073/pnas.87.11.4115]</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38 </w:t>
      </w:r>
      <w:r w:rsidRPr="00683816">
        <w:rPr>
          <w:rFonts w:ascii="Book Antiqua" w:hAnsi="Book Antiqua"/>
          <w:b/>
          <w:sz w:val="24"/>
          <w:szCs w:val="24"/>
        </w:rPr>
        <w:t>Hosoda C</w:t>
      </w:r>
      <w:r w:rsidRPr="00683816">
        <w:rPr>
          <w:rFonts w:ascii="Book Antiqua" w:hAnsi="Book Antiqua"/>
          <w:sz w:val="24"/>
          <w:szCs w:val="24"/>
        </w:rPr>
        <w:t xml:space="preserve">, Baba T, Hagiwara E, Ito H, Matsuo N, Kitamura H, Iwasawa T, Okudela K, Takemura T, Ogura T. Clinical features of usual interstitial pneumonia with anti-neutrophil cytoplasmic antibody in comparison with idiopathic pulmonary fibrosis. </w:t>
      </w:r>
      <w:r w:rsidRPr="00683816">
        <w:rPr>
          <w:rFonts w:ascii="Book Antiqua" w:hAnsi="Book Antiqua"/>
          <w:i/>
          <w:sz w:val="24"/>
          <w:szCs w:val="24"/>
        </w:rPr>
        <w:t>Respirology</w:t>
      </w:r>
      <w:r w:rsidRPr="00683816">
        <w:rPr>
          <w:rFonts w:ascii="Book Antiqua" w:hAnsi="Book Antiqua"/>
          <w:sz w:val="24"/>
          <w:szCs w:val="24"/>
        </w:rPr>
        <w:t xml:space="preserve"> 2016; </w:t>
      </w:r>
      <w:r w:rsidRPr="00683816">
        <w:rPr>
          <w:rFonts w:ascii="Book Antiqua" w:hAnsi="Book Antiqua"/>
          <w:b/>
          <w:sz w:val="24"/>
          <w:szCs w:val="24"/>
        </w:rPr>
        <w:t>21</w:t>
      </w:r>
      <w:r w:rsidRPr="00683816">
        <w:rPr>
          <w:rFonts w:ascii="Book Antiqua" w:hAnsi="Book Antiqua"/>
          <w:sz w:val="24"/>
          <w:szCs w:val="24"/>
        </w:rPr>
        <w:t>: 920-926 [PMID: 26994375 DOI: 10.1111/resp.12763]</w:t>
      </w:r>
    </w:p>
    <w:p w:rsidR="00D65964" w:rsidRPr="00683816" w:rsidRDefault="00D65964"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39 </w:t>
      </w:r>
      <w:r w:rsidRPr="00683816">
        <w:rPr>
          <w:rFonts w:ascii="Book Antiqua" w:hAnsi="Book Antiqua"/>
          <w:b/>
          <w:sz w:val="24"/>
          <w:szCs w:val="24"/>
        </w:rPr>
        <w:t>Hervier B</w:t>
      </w:r>
      <w:r w:rsidRPr="00683816">
        <w:rPr>
          <w:rFonts w:ascii="Book Antiqua" w:hAnsi="Book Antiqua"/>
          <w:sz w:val="24"/>
          <w:szCs w:val="24"/>
        </w:rPr>
        <w:t xml:space="preserve">, Pagnoux C, Agard C, Haroche J, Amoura Z, Guillevin L, Hamidou MA; French Vasculitis Study Group. Pulmonary fibrosis associated with ANCA-positive vasculitides. Retrospective study of 12 cases and review of the literature. </w:t>
      </w:r>
      <w:r w:rsidRPr="00683816">
        <w:rPr>
          <w:rFonts w:ascii="Book Antiqua" w:hAnsi="Book Antiqua"/>
          <w:i/>
          <w:sz w:val="24"/>
          <w:szCs w:val="24"/>
        </w:rPr>
        <w:t>Ann Rheum Dis</w:t>
      </w:r>
      <w:r w:rsidRPr="00683816">
        <w:rPr>
          <w:rFonts w:ascii="Book Antiqua" w:hAnsi="Book Antiqua"/>
          <w:sz w:val="24"/>
          <w:szCs w:val="24"/>
        </w:rPr>
        <w:t xml:space="preserve"> 2009; </w:t>
      </w:r>
      <w:r w:rsidRPr="00683816">
        <w:rPr>
          <w:rFonts w:ascii="Book Antiqua" w:hAnsi="Book Antiqua"/>
          <w:b/>
          <w:sz w:val="24"/>
          <w:szCs w:val="24"/>
        </w:rPr>
        <w:t>68</w:t>
      </w:r>
      <w:r w:rsidRPr="00683816">
        <w:rPr>
          <w:rFonts w:ascii="Book Antiqua" w:hAnsi="Book Antiqua"/>
          <w:sz w:val="24"/>
          <w:szCs w:val="24"/>
        </w:rPr>
        <w:t>: 404-407 [PMID: 18957485 DOI: 10.1136/ard.2008.096131]</w:t>
      </w:r>
    </w:p>
    <w:p w:rsidR="00D65964" w:rsidRPr="00683816" w:rsidRDefault="00D65964" w:rsidP="00683816">
      <w:pPr>
        <w:adjustRightInd w:val="0"/>
        <w:snapToGrid w:val="0"/>
        <w:spacing w:line="360" w:lineRule="auto"/>
        <w:rPr>
          <w:rFonts w:ascii="Book Antiqua" w:hAnsi="Book Antiqua" w:cs="Helvetica"/>
          <w:sz w:val="24"/>
          <w:szCs w:val="24"/>
        </w:rPr>
      </w:pPr>
    </w:p>
    <w:p w:rsidR="00D65964" w:rsidRPr="00683816" w:rsidRDefault="00D65964" w:rsidP="00683816">
      <w:pPr>
        <w:pStyle w:val="ListParagraph"/>
        <w:widowControl w:val="0"/>
        <w:suppressAutoHyphens w:val="0"/>
        <w:adjustRightInd w:val="0"/>
        <w:snapToGrid w:val="0"/>
        <w:spacing w:line="360" w:lineRule="auto"/>
        <w:ind w:firstLineChars="699" w:firstLine="1684"/>
        <w:jc w:val="both"/>
        <w:rPr>
          <w:rFonts w:ascii="Book Antiqua" w:eastAsia="SimSun" w:hAnsi="Book Antiqua"/>
          <w:b/>
          <w:bCs/>
          <w:szCs w:val="24"/>
          <w:lang w:eastAsia="zh-CN"/>
        </w:rPr>
      </w:pPr>
      <w:bookmarkStart w:id="71" w:name="OLE_LINK79"/>
      <w:bookmarkStart w:id="72" w:name="OLE_LINK80"/>
      <w:bookmarkStart w:id="73" w:name="OLE_LINK64"/>
      <w:bookmarkStart w:id="74" w:name="OLE_LINK87"/>
      <w:bookmarkStart w:id="75" w:name="OLE_LINK100"/>
      <w:bookmarkStart w:id="76" w:name="OLE_LINK102"/>
      <w:bookmarkStart w:id="77" w:name="OLE_LINK118"/>
      <w:bookmarkStart w:id="78" w:name="OLE_LINK123"/>
      <w:r w:rsidRPr="00683816">
        <w:rPr>
          <w:rStyle w:val="Strong"/>
          <w:rFonts w:ascii="Book Antiqua" w:hAnsi="Book Antiqua" w:cs="Arial"/>
          <w:bCs w:val="0"/>
          <w:noProof/>
          <w:szCs w:val="24"/>
        </w:rPr>
        <w:t>P-Reviewer</w:t>
      </w:r>
      <w:r w:rsidRPr="00683816">
        <w:rPr>
          <w:rStyle w:val="Strong"/>
          <w:rFonts w:ascii="Book Antiqua" w:eastAsia="SimSun" w:hAnsi="Book Antiqua" w:cs="Arial"/>
          <w:bCs w:val="0"/>
          <w:noProof/>
          <w:szCs w:val="24"/>
          <w:lang w:eastAsia="zh-CN"/>
        </w:rPr>
        <w:t>:</w:t>
      </w:r>
      <w:r w:rsidRPr="00683816">
        <w:rPr>
          <w:rFonts w:ascii="Book Antiqua" w:hAnsi="Book Antiqua"/>
          <w:bCs/>
          <w:szCs w:val="24"/>
        </w:rPr>
        <w:t xml:space="preserve"> Govindarajan</w:t>
      </w:r>
      <w:r w:rsidRPr="00683816">
        <w:rPr>
          <w:rFonts w:ascii="Book Antiqua" w:eastAsiaTheme="minorEastAsia" w:hAnsi="Book Antiqua"/>
          <w:bCs/>
          <w:szCs w:val="24"/>
          <w:lang w:eastAsia="zh-CN"/>
        </w:rPr>
        <w:t xml:space="preserve"> GK, Watanabe T </w:t>
      </w:r>
      <w:r w:rsidRPr="00683816">
        <w:rPr>
          <w:rFonts w:ascii="Book Antiqua" w:hAnsi="Book Antiqua"/>
          <w:b/>
          <w:bCs/>
          <w:szCs w:val="24"/>
        </w:rPr>
        <w:t>S-Editor</w:t>
      </w:r>
      <w:r w:rsidRPr="00683816">
        <w:rPr>
          <w:rFonts w:ascii="Book Antiqua" w:eastAsia="SimSun" w:hAnsi="Book Antiqua"/>
          <w:b/>
          <w:bCs/>
          <w:szCs w:val="24"/>
          <w:lang w:eastAsia="zh-CN"/>
        </w:rPr>
        <w:t>:</w:t>
      </w:r>
      <w:r w:rsidRPr="00683816">
        <w:rPr>
          <w:rFonts w:ascii="Book Antiqua" w:hAnsi="Book Antiqua"/>
          <w:bCs/>
          <w:szCs w:val="24"/>
        </w:rPr>
        <w:t xml:space="preserve"> </w:t>
      </w:r>
      <w:r w:rsidRPr="00683816">
        <w:rPr>
          <w:rFonts w:ascii="Book Antiqua" w:eastAsia="SimSun" w:hAnsi="Book Antiqua"/>
          <w:bCs/>
          <w:szCs w:val="24"/>
          <w:lang w:eastAsia="zh-CN"/>
        </w:rPr>
        <w:t>Chen K</w:t>
      </w:r>
      <w:r w:rsidRPr="00683816">
        <w:rPr>
          <w:rFonts w:ascii="Book Antiqua" w:eastAsiaTheme="minorEastAsia" w:hAnsi="Book Antiqua"/>
          <w:b/>
          <w:bCs/>
          <w:szCs w:val="24"/>
          <w:lang w:eastAsia="zh-CN"/>
        </w:rPr>
        <w:t xml:space="preserve"> </w:t>
      </w:r>
      <w:r w:rsidRPr="00683816">
        <w:rPr>
          <w:rFonts w:ascii="Book Antiqua" w:hAnsi="Book Antiqua"/>
          <w:b/>
          <w:bCs/>
          <w:szCs w:val="24"/>
        </w:rPr>
        <w:t>L-Editor</w:t>
      </w:r>
      <w:r w:rsidRPr="00683816">
        <w:rPr>
          <w:rFonts w:ascii="Book Antiqua" w:eastAsia="SimSun" w:hAnsi="Book Antiqua"/>
          <w:b/>
          <w:bCs/>
          <w:szCs w:val="24"/>
          <w:lang w:eastAsia="zh-CN"/>
        </w:rPr>
        <w:t>:</w:t>
      </w:r>
      <w:r w:rsidRPr="00683816">
        <w:rPr>
          <w:rFonts w:ascii="Book Antiqua" w:hAnsi="Book Antiqua"/>
          <w:b/>
          <w:bCs/>
          <w:szCs w:val="24"/>
        </w:rPr>
        <w:t xml:space="preserve">   E-Editor</w:t>
      </w:r>
      <w:r w:rsidRPr="00683816">
        <w:rPr>
          <w:rFonts w:ascii="Book Antiqua" w:eastAsia="SimSun" w:hAnsi="Book Antiqua"/>
          <w:b/>
          <w:bCs/>
          <w:szCs w:val="24"/>
          <w:lang w:eastAsia="zh-CN"/>
        </w:rPr>
        <w:t>:</w:t>
      </w:r>
    </w:p>
    <w:p w:rsidR="00D65964" w:rsidRPr="00683816" w:rsidRDefault="00D65964" w:rsidP="00683816">
      <w:pPr>
        <w:adjustRightInd w:val="0"/>
        <w:snapToGrid w:val="0"/>
        <w:spacing w:line="360" w:lineRule="auto"/>
        <w:rPr>
          <w:rFonts w:ascii="Book Antiqua" w:hAnsi="Book Antiqua" w:cs="Helvetica"/>
          <w:b/>
          <w:sz w:val="24"/>
          <w:szCs w:val="24"/>
        </w:rPr>
      </w:pPr>
      <w:r w:rsidRPr="00683816">
        <w:rPr>
          <w:rFonts w:ascii="Book Antiqua" w:hAnsi="Book Antiqua" w:cs="Helvetica"/>
          <w:b/>
          <w:sz w:val="24"/>
          <w:szCs w:val="24"/>
        </w:rPr>
        <w:t xml:space="preserve">Specialty type: </w:t>
      </w:r>
      <w:r w:rsidRPr="00683816">
        <w:rPr>
          <w:rFonts w:ascii="Book Antiqua" w:hAnsi="Book Antiqua" w:cs="Helvetica"/>
          <w:sz w:val="24"/>
          <w:szCs w:val="24"/>
        </w:rPr>
        <w:t>Gastroenterology and hepatology</w:t>
      </w:r>
    </w:p>
    <w:p w:rsidR="00D65964" w:rsidRPr="00683816" w:rsidRDefault="00D65964" w:rsidP="00683816">
      <w:pPr>
        <w:adjustRightInd w:val="0"/>
        <w:snapToGrid w:val="0"/>
        <w:spacing w:line="360" w:lineRule="auto"/>
        <w:rPr>
          <w:rFonts w:ascii="Book Antiqua" w:hAnsi="Book Antiqua" w:cs="Helvetica"/>
          <w:sz w:val="24"/>
          <w:szCs w:val="24"/>
        </w:rPr>
      </w:pPr>
      <w:r w:rsidRPr="00683816">
        <w:rPr>
          <w:rFonts w:ascii="Book Antiqua" w:hAnsi="Book Antiqua" w:cs="Helvetica"/>
          <w:b/>
          <w:sz w:val="24"/>
          <w:szCs w:val="24"/>
        </w:rPr>
        <w:t xml:space="preserve">Country of origin: </w:t>
      </w:r>
      <w:r w:rsidRPr="00683816">
        <w:rPr>
          <w:rFonts w:ascii="Book Antiqua" w:hAnsi="Book Antiqua" w:cs="Helvetica"/>
          <w:sz w:val="24"/>
          <w:szCs w:val="24"/>
        </w:rPr>
        <w:t>China</w:t>
      </w:r>
    </w:p>
    <w:p w:rsidR="00D65964" w:rsidRPr="00683816" w:rsidRDefault="00D65964" w:rsidP="00683816">
      <w:pPr>
        <w:adjustRightInd w:val="0"/>
        <w:snapToGrid w:val="0"/>
        <w:spacing w:line="360" w:lineRule="auto"/>
        <w:rPr>
          <w:rFonts w:ascii="Book Antiqua" w:hAnsi="Book Antiqua" w:cs="Helvetica"/>
          <w:b/>
          <w:sz w:val="24"/>
          <w:szCs w:val="24"/>
        </w:rPr>
      </w:pPr>
      <w:r w:rsidRPr="00683816">
        <w:rPr>
          <w:rFonts w:ascii="Book Antiqua" w:hAnsi="Book Antiqua" w:cs="Helvetica"/>
          <w:b/>
          <w:sz w:val="24"/>
          <w:szCs w:val="24"/>
        </w:rPr>
        <w:t>Peer-review report classification</w:t>
      </w:r>
    </w:p>
    <w:p w:rsidR="00D65964" w:rsidRPr="00683816" w:rsidRDefault="00D65964" w:rsidP="00683816">
      <w:pPr>
        <w:adjustRightInd w:val="0"/>
        <w:snapToGrid w:val="0"/>
        <w:spacing w:line="360" w:lineRule="auto"/>
        <w:rPr>
          <w:rFonts w:ascii="Book Antiqua" w:hAnsi="Book Antiqua" w:cs="Helvetica"/>
          <w:sz w:val="24"/>
          <w:szCs w:val="24"/>
        </w:rPr>
      </w:pPr>
      <w:r w:rsidRPr="00683816">
        <w:rPr>
          <w:rFonts w:ascii="Book Antiqua" w:hAnsi="Book Antiqua" w:cs="Helvetica"/>
          <w:sz w:val="24"/>
          <w:szCs w:val="24"/>
        </w:rPr>
        <w:t>Grade A (Excellent): 0</w:t>
      </w:r>
    </w:p>
    <w:p w:rsidR="00D65964" w:rsidRPr="00683816" w:rsidRDefault="00D65964" w:rsidP="00683816">
      <w:pPr>
        <w:adjustRightInd w:val="0"/>
        <w:snapToGrid w:val="0"/>
        <w:spacing w:line="360" w:lineRule="auto"/>
        <w:rPr>
          <w:rFonts w:ascii="Book Antiqua" w:hAnsi="Book Antiqua" w:cs="Helvetica"/>
          <w:sz w:val="24"/>
          <w:szCs w:val="24"/>
        </w:rPr>
      </w:pPr>
      <w:r w:rsidRPr="00683816">
        <w:rPr>
          <w:rFonts w:ascii="Book Antiqua" w:hAnsi="Book Antiqua" w:cs="Helvetica"/>
          <w:sz w:val="24"/>
          <w:szCs w:val="24"/>
        </w:rPr>
        <w:t>Grade B (Very good): B, B</w:t>
      </w:r>
    </w:p>
    <w:p w:rsidR="00D65964" w:rsidRPr="00683816" w:rsidRDefault="00D65964" w:rsidP="00683816">
      <w:pPr>
        <w:adjustRightInd w:val="0"/>
        <w:snapToGrid w:val="0"/>
        <w:spacing w:line="360" w:lineRule="auto"/>
        <w:rPr>
          <w:rFonts w:ascii="Book Antiqua" w:hAnsi="Book Antiqua" w:cs="Helvetica"/>
          <w:sz w:val="24"/>
          <w:szCs w:val="24"/>
        </w:rPr>
      </w:pPr>
      <w:r w:rsidRPr="00683816">
        <w:rPr>
          <w:rFonts w:ascii="Book Antiqua" w:hAnsi="Book Antiqua" w:cs="Helvetica"/>
          <w:sz w:val="24"/>
          <w:szCs w:val="24"/>
        </w:rPr>
        <w:lastRenderedPageBreak/>
        <w:t>Grade C (Good): 0</w:t>
      </w:r>
    </w:p>
    <w:p w:rsidR="00D65964" w:rsidRPr="00683816" w:rsidRDefault="00D65964" w:rsidP="00683816">
      <w:pPr>
        <w:adjustRightInd w:val="0"/>
        <w:snapToGrid w:val="0"/>
        <w:spacing w:line="360" w:lineRule="auto"/>
        <w:rPr>
          <w:rFonts w:ascii="Book Antiqua" w:hAnsi="Book Antiqua" w:cs="Helvetica"/>
          <w:sz w:val="24"/>
          <w:szCs w:val="24"/>
        </w:rPr>
      </w:pPr>
      <w:r w:rsidRPr="00683816">
        <w:rPr>
          <w:rFonts w:ascii="Book Antiqua" w:hAnsi="Book Antiqua" w:cs="Helvetica"/>
          <w:sz w:val="24"/>
          <w:szCs w:val="24"/>
        </w:rPr>
        <w:t>Grade D (Fair): 0</w:t>
      </w:r>
    </w:p>
    <w:p w:rsidR="00D65964" w:rsidRPr="00683816" w:rsidRDefault="00D65964" w:rsidP="00683816">
      <w:pPr>
        <w:adjustRightInd w:val="0"/>
        <w:snapToGrid w:val="0"/>
        <w:spacing w:line="360" w:lineRule="auto"/>
        <w:rPr>
          <w:rFonts w:ascii="Book Antiqua" w:hAnsi="Book Antiqua" w:cs="Helvetica"/>
          <w:sz w:val="24"/>
          <w:szCs w:val="24"/>
        </w:rPr>
      </w:pPr>
      <w:r w:rsidRPr="00683816">
        <w:rPr>
          <w:rFonts w:ascii="Book Antiqua" w:hAnsi="Book Antiqua" w:cs="Helvetica"/>
          <w:sz w:val="24"/>
          <w:szCs w:val="24"/>
        </w:rPr>
        <w:t>Grade E (Poor): 0</w:t>
      </w:r>
      <w:bookmarkEnd w:id="71"/>
      <w:bookmarkEnd w:id="72"/>
      <w:bookmarkEnd w:id="73"/>
    </w:p>
    <w:bookmarkEnd w:id="74"/>
    <w:bookmarkEnd w:id="75"/>
    <w:bookmarkEnd w:id="76"/>
    <w:bookmarkEnd w:id="77"/>
    <w:bookmarkEnd w:id="78"/>
    <w:p w:rsidR="00073D1A" w:rsidRPr="00683816" w:rsidRDefault="00250642" w:rsidP="00683816">
      <w:pPr>
        <w:adjustRightInd w:val="0"/>
        <w:snapToGrid w:val="0"/>
        <w:spacing w:line="360" w:lineRule="auto"/>
        <w:rPr>
          <w:rFonts w:ascii="Book Antiqua" w:hAnsi="Book Antiqua" w:cs="Helvetica"/>
          <w:sz w:val="24"/>
          <w:szCs w:val="24"/>
        </w:rPr>
      </w:pPr>
      <w:r w:rsidRPr="00683816">
        <w:rPr>
          <w:rFonts w:ascii="Book Antiqua" w:hAnsi="Book Antiqua" w:cs="Helvetica"/>
          <w:sz w:val="24"/>
          <w:szCs w:val="24"/>
        </w:rPr>
        <w:br w:type="page"/>
      </w:r>
      <w:bookmarkEnd w:id="59"/>
      <w:bookmarkEnd w:id="60"/>
      <w:bookmarkEnd w:id="61"/>
      <w:bookmarkEnd w:id="62"/>
      <w:bookmarkEnd w:id="63"/>
      <w:bookmarkEnd w:id="64"/>
      <w:bookmarkEnd w:id="65"/>
      <w:bookmarkEnd w:id="66"/>
      <w:bookmarkEnd w:id="67"/>
      <w:bookmarkEnd w:id="68"/>
      <w:bookmarkEnd w:id="69"/>
      <w:bookmarkEnd w:id="70"/>
    </w:p>
    <w:p w:rsidR="00073D1A" w:rsidRPr="00683816" w:rsidRDefault="00073D1A" w:rsidP="00683816">
      <w:pPr>
        <w:autoSpaceDE w:val="0"/>
        <w:autoSpaceDN w:val="0"/>
        <w:adjustRightInd w:val="0"/>
        <w:snapToGrid w:val="0"/>
        <w:spacing w:line="360" w:lineRule="auto"/>
        <w:rPr>
          <w:rFonts w:ascii="Book Antiqua" w:hAnsi="Book Antiqua" w:cs="Book Antiqua"/>
          <w:sz w:val="24"/>
          <w:szCs w:val="24"/>
        </w:rPr>
      </w:pPr>
      <w:r w:rsidRPr="00683816">
        <w:rPr>
          <w:rFonts w:ascii="Book Antiqua" w:hAnsi="Book Antiqua"/>
          <w:noProof/>
          <w:sz w:val="24"/>
          <w:szCs w:val="24"/>
        </w:rPr>
        <w:lastRenderedPageBreak/>
        <w:drawing>
          <wp:inline distT="0" distB="0" distL="0" distR="0" wp14:anchorId="420F5495" wp14:editId="612CBE08">
            <wp:extent cx="6015355" cy="2090420"/>
            <wp:effectExtent l="0" t="0" r="0" b="0"/>
            <wp:docPr id="6" name="图片 6" descr="Figure%201%20updated-110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201%20updated-110420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5355" cy="2090420"/>
                    </a:xfrm>
                    <a:prstGeom prst="rect">
                      <a:avLst/>
                    </a:prstGeom>
                    <a:noFill/>
                    <a:ln>
                      <a:noFill/>
                    </a:ln>
                  </pic:spPr>
                </pic:pic>
              </a:graphicData>
            </a:graphic>
          </wp:inline>
        </w:drawing>
      </w:r>
    </w:p>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b/>
          <w:sz w:val="24"/>
          <w:szCs w:val="24"/>
        </w:rPr>
        <w:t xml:space="preserve">Figure 1 Representative strips after color development by line-blot immunoassay. </w:t>
      </w:r>
      <w:r w:rsidRPr="00683816">
        <w:rPr>
          <w:rFonts w:ascii="Book Antiqua" w:hAnsi="Book Antiqua" w:cs="Book Antiqua"/>
          <w:sz w:val="24"/>
          <w:szCs w:val="24"/>
        </w:rPr>
        <w:t>The line-blot immunoassay strips had been coated with nine autoimmune liver diseases-related antigens, including Ro-52, SLA/LP, LC-1, LKM-1, gp210, PML, Sp100, BPO and AMA-M2 (from left to right). BA group: ALD/93-57 with anti-BPO +, ALD/87-31 with anti-Ro-52 +++, anti-PML +, anti-Sp100 +, anti-BPO ++ and AMA-M2 +, ALD/89-53 with anti-BPO +; Other liver diseases group: Only ALD/198-59 with anti-LC-1 ±; Healthy group: All autoantibodies negative.</w:t>
      </w:r>
      <w:r w:rsidRPr="00683816">
        <w:rPr>
          <w:rFonts w:ascii="Book Antiqua" w:hAnsi="Book Antiqua" w:cs="Book Antiqua"/>
          <w:kern w:val="0"/>
          <w:sz w:val="24"/>
          <w:szCs w:val="24"/>
        </w:rPr>
        <w:t xml:space="preserve"> </w:t>
      </w:r>
      <w:r w:rsidRPr="00683816">
        <w:rPr>
          <w:rFonts w:ascii="Book Antiqua" w:hAnsi="Book Antiqua" w:cs="Book Antiqua"/>
          <w:sz w:val="24"/>
          <w:szCs w:val="24"/>
        </w:rPr>
        <w:t>Positive control (ALD/52-75) showed anti-BPO +++ and AMA-M2 +++. Other liver diseases include choledochal cysts, transient cholestasis of unknown origin and neonatal intrahepatic cholestasis caused by citrin deficiency. ALD: Autoimmune liv</w:t>
      </w:r>
      <w:r w:rsidR="009E6CC1" w:rsidRPr="00683816">
        <w:rPr>
          <w:rFonts w:ascii="Book Antiqua" w:hAnsi="Book Antiqua" w:cs="Book Antiqua"/>
          <w:sz w:val="24"/>
          <w:szCs w:val="24"/>
        </w:rPr>
        <w:t>er disease; BA: Biliary atresia; LC-1: Liver cytosolic antigen type 1.</w:t>
      </w:r>
      <w:r w:rsidRPr="00683816">
        <w:rPr>
          <w:rFonts w:ascii="Book Antiqua" w:hAnsi="Book Antiqua" w:cs="Book Antiqua"/>
          <w:kern w:val="0"/>
          <w:sz w:val="24"/>
          <w:szCs w:val="24"/>
        </w:rPr>
        <w:br w:type="page"/>
      </w:r>
      <w:r w:rsidR="00D27713" w:rsidRPr="00683816">
        <w:rPr>
          <w:rFonts w:ascii="Book Antiqua" w:hAnsi="Book Antiqua" w:cs="Book Antiqua"/>
          <w:noProof/>
          <w:sz w:val="24"/>
          <w:szCs w:val="24"/>
        </w:rPr>
        <w:lastRenderedPageBreak/>
        <w:drawing>
          <wp:inline distT="0" distB="0" distL="0" distR="0" wp14:anchorId="0C8313F3" wp14:editId="1BA0F8FE">
            <wp:extent cx="3305556" cy="3264408"/>
            <wp:effectExtent l="19050" t="0" r="9144" b="0"/>
            <wp:docPr id="1" name="图片 0" descr="36962-Image Fi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62-Image File 2.jpg"/>
                    <pic:cNvPicPr/>
                  </pic:nvPicPr>
                  <pic:blipFill>
                    <a:blip r:embed="rId14" cstate="print"/>
                    <a:stretch>
                      <a:fillRect/>
                    </a:stretch>
                  </pic:blipFill>
                  <pic:spPr>
                    <a:xfrm>
                      <a:off x="0" y="0"/>
                      <a:ext cx="3305556" cy="3264408"/>
                    </a:xfrm>
                    <a:prstGeom prst="rect">
                      <a:avLst/>
                    </a:prstGeom>
                  </pic:spPr>
                </pic:pic>
              </a:graphicData>
            </a:graphic>
          </wp:inline>
        </w:drawing>
      </w:r>
    </w:p>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eastAsia="Times New Roman" w:hAnsi="Book Antiqua" w:cs="Book Antiqua"/>
          <w:b/>
          <w:sz w:val="24"/>
          <w:szCs w:val="24"/>
        </w:rPr>
        <w:t xml:space="preserve">Figure </w:t>
      </w:r>
      <w:bookmarkStart w:id="79" w:name="OLE_LINK1"/>
      <w:bookmarkStart w:id="80" w:name="OLE_LINK2"/>
      <w:r w:rsidRPr="00683816">
        <w:rPr>
          <w:rFonts w:ascii="Book Antiqua" w:hAnsi="Book Antiqua" w:cs="Book Antiqua"/>
          <w:b/>
          <w:sz w:val="24"/>
          <w:szCs w:val="24"/>
        </w:rPr>
        <w:t xml:space="preserve">2 </w:t>
      </w:r>
      <w:bookmarkEnd w:id="79"/>
      <w:bookmarkEnd w:id="80"/>
      <w:r w:rsidRPr="00683816">
        <w:rPr>
          <w:rFonts w:ascii="Book Antiqua" w:hAnsi="Book Antiqua" w:cs="Book Antiqua"/>
          <w:b/>
          <w:sz w:val="24"/>
          <w:szCs w:val="24"/>
        </w:rPr>
        <w:t xml:space="preserve">Positivity of anti-M2-3E by </w:t>
      </w:r>
      <w:r w:rsidR="009E6CC1" w:rsidRPr="00683816">
        <w:rPr>
          <w:rFonts w:ascii="Book Antiqua" w:hAnsi="Book Antiqua" w:cs="Book Antiqua"/>
          <w:b/>
          <w:sz w:val="24"/>
          <w:szCs w:val="24"/>
        </w:rPr>
        <w:t>enzyme linked immunosorbent assay</w:t>
      </w:r>
      <w:r w:rsidRPr="00683816">
        <w:rPr>
          <w:rFonts w:ascii="Book Antiqua" w:hAnsi="Book Antiqua" w:cs="Book Antiqua"/>
          <w:b/>
          <w:sz w:val="24"/>
          <w:szCs w:val="24"/>
        </w:rPr>
        <w:t xml:space="preserve"> in </w:t>
      </w:r>
      <w:r w:rsidR="000D4B13" w:rsidRPr="00683816">
        <w:rPr>
          <w:rFonts w:ascii="Book Antiqua" w:hAnsi="Book Antiqua" w:cs="Book Antiqua"/>
          <w:b/>
          <w:sz w:val="24"/>
          <w:szCs w:val="24"/>
        </w:rPr>
        <w:t>biliary atresia</w:t>
      </w:r>
      <w:r w:rsidRPr="00683816">
        <w:rPr>
          <w:rFonts w:ascii="Book Antiqua" w:hAnsi="Book Antiqua" w:cs="Book Antiqua"/>
          <w:b/>
          <w:sz w:val="24"/>
          <w:szCs w:val="24"/>
        </w:rPr>
        <w:t xml:space="preserve"> patients and controls. </w:t>
      </w:r>
      <w:r w:rsidR="002F0A3B" w:rsidRPr="00683816">
        <w:rPr>
          <w:rFonts w:ascii="Book Antiqua" w:hAnsi="Book Antiqua" w:cs="Book Antiqua"/>
          <w:sz w:val="24"/>
          <w:szCs w:val="24"/>
          <w:vertAlign w:val="superscript"/>
        </w:rPr>
        <w:t>a</w:t>
      </w:r>
      <w:r w:rsidR="002F0A3B" w:rsidRPr="00683816">
        <w:rPr>
          <w:rFonts w:ascii="Book Antiqua" w:hAnsi="Book Antiqua" w:cs="Book Antiqua"/>
          <w:i/>
          <w:sz w:val="24"/>
          <w:szCs w:val="24"/>
        </w:rPr>
        <w:t xml:space="preserve">P </w:t>
      </w:r>
      <w:r w:rsidR="002F0A3B" w:rsidRPr="00683816">
        <w:rPr>
          <w:rFonts w:ascii="Book Antiqua" w:hAnsi="Book Antiqua" w:cs="Book Antiqua"/>
          <w:sz w:val="24"/>
          <w:szCs w:val="24"/>
        </w:rPr>
        <w:t xml:space="preserve">&lt; 0.05 </w:t>
      </w:r>
      <w:r w:rsidR="002F0A3B" w:rsidRPr="00683816">
        <w:rPr>
          <w:rFonts w:ascii="Book Antiqua" w:hAnsi="Book Antiqua" w:cs="Book Antiqua"/>
          <w:i/>
          <w:sz w:val="24"/>
          <w:szCs w:val="24"/>
        </w:rPr>
        <w:t>vs</w:t>
      </w:r>
      <w:r w:rsidR="002F0A3B" w:rsidRPr="00683816">
        <w:rPr>
          <w:rFonts w:ascii="Book Antiqua" w:hAnsi="Book Antiqua" w:cs="Book Antiqua"/>
          <w:sz w:val="24"/>
          <w:szCs w:val="24"/>
        </w:rPr>
        <w:t xml:space="preserve"> healthy controls;</w:t>
      </w:r>
      <w:r w:rsidR="002F0A3B" w:rsidRPr="00683816">
        <w:rPr>
          <w:rFonts w:ascii="Book Antiqua" w:hAnsi="Book Antiqua" w:cs="Book Antiqua"/>
          <w:sz w:val="24"/>
          <w:szCs w:val="24"/>
          <w:vertAlign w:val="superscript"/>
        </w:rPr>
        <w:t xml:space="preserve"> b</w:t>
      </w:r>
      <w:r w:rsidRPr="00683816">
        <w:rPr>
          <w:rFonts w:ascii="Book Antiqua" w:hAnsi="Book Antiqua" w:cs="Book Antiqua"/>
          <w:i/>
          <w:sz w:val="24"/>
          <w:szCs w:val="24"/>
        </w:rPr>
        <w:t xml:space="preserve">P </w:t>
      </w:r>
      <w:r w:rsidRPr="00683816">
        <w:rPr>
          <w:rFonts w:ascii="Book Antiqua" w:hAnsi="Book Antiqua" w:cs="Book Antiqua"/>
          <w:sz w:val="24"/>
          <w:szCs w:val="24"/>
        </w:rPr>
        <w:t xml:space="preserve">&lt; 0.05 </w:t>
      </w:r>
      <w:r w:rsidRPr="00683816">
        <w:rPr>
          <w:rFonts w:ascii="Book Antiqua" w:hAnsi="Book Antiqua" w:cs="Book Antiqua"/>
          <w:i/>
          <w:sz w:val="24"/>
          <w:szCs w:val="24"/>
        </w:rPr>
        <w:t xml:space="preserve">vs </w:t>
      </w:r>
      <w:r w:rsidRPr="00683816">
        <w:rPr>
          <w:rFonts w:ascii="Book Antiqua" w:hAnsi="Book Antiqua" w:cs="Book Antiqua"/>
          <w:sz w:val="24"/>
          <w:szCs w:val="24"/>
        </w:rPr>
        <w:t>other liver diseases</w:t>
      </w:r>
      <w:r w:rsidRPr="00683816">
        <w:rPr>
          <w:rFonts w:ascii="Book Antiqua" w:hAnsi="Book Antiqua" w:cs="Book Antiqua"/>
          <w:bCs/>
          <w:sz w:val="24"/>
          <w:szCs w:val="24"/>
        </w:rPr>
        <w:t xml:space="preserve">. </w:t>
      </w:r>
      <w:r w:rsidRPr="00683816">
        <w:rPr>
          <w:rFonts w:ascii="Book Antiqua" w:hAnsi="Book Antiqua" w:cs="Book Antiqua"/>
          <w:sz w:val="24"/>
          <w:szCs w:val="24"/>
        </w:rPr>
        <w:t xml:space="preserve">Other liver diseases include choledochal cysts, transient cholestasis of unknown origin and neonatal intrahepatic cholestasis caused by citrin deficiency. </w:t>
      </w:r>
      <w:r w:rsidRPr="00683816">
        <w:rPr>
          <w:rFonts w:ascii="Book Antiqua" w:hAnsi="Book Antiqua" w:cs="Book Antiqua"/>
          <w:bCs/>
          <w:sz w:val="24"/>
          <w:szCs w:val="24"/>
        </w:rPr>
        <w:t>BA: Biliary atresia; ELISA: Enzyme linked immunosorbent assay</w:t>
      </w:r>
      <w:r w:rsidRPr="00683816">
        <w:rPr>
          <w:rFonts w:ascii="Book Antiqua" w:hAnsi="Book Antiqua" w:cs="Book Antiqua"/>
          <w:kern w:val="0"/>
          <w:sz w:val="24"/>
          <w:szCs w:val="24"/>
        </w:rPr>
        <w:t>.</w:t>
      </w:r>
      <w:r w:rsidRPr="00683816">
        <w:rPr>
          <w:rFonts w:ascii="Book Antiqua" w:hAnsi="Book Antiqua" w:cs="Book Antiqua"/>
          <w:bCs/>
          <w:sz w:val="24"/>
          <w:szCs w:val="24"/>
        </w:rPr>
        <w:br w:type="page"/>
      </w:r>
      <w:r w:rsidRPr="00683816">
        <w:rPr>
          <w:rFonts w:ascii="Book Antiqua" w:hAnsi="Book Antiqua"/>
          <w:noProof/>
          <w:sz w:val="24"/>
          <w:szCs w:val="24"/>
        </w:rPr>
        <w:lastRenderedPageBreak/>
        <w:drawing>
          <wp:inline distT="0" distB="0" distL="0" distR="0" wp14:anchorId="097CE618" wp14:editId="1793D494">
            <wp:extent cx="5737225" cy="4446905"/>
            <wp:effectExtent l="0" t="0" r="0" b="0"/>
            <wp:docPr id="4" name="图片 4" descr="Figure%203b%20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203b%20cropp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7225" cy="4446905"/>
                    </a:xfrm>
                    <a:prstGeom prst="rect">
                      <a:avLst/>
                    </a:prstGeom>
                    <a:noFill/>
                    <a:ln>
                      <a:noFill/>
                    </a:ln>
                  </pic:spPr>
                </pic:pic>
              </a:graphicData>
            </a:graphic>
          </wp:inline>
        </w:drawing>
      </w:r>
    </w:p>
    <w:p w:rsidR="00073D1A" w:rsidRPr="00683816" w:rsidRDefault="00073D1A" w:rsidP="00683816">
      <w:pPr>
        <w:adjustRightInd w:val="0"/>
        <w:snapToGrid w:val="0"/>
        <w:spacing w:line="360" w:lineRule="auto"/>
        <w:rPr>
          <w:rFonts w:ascii="Book Antiqua" w:hAnsi="Book Antiqua" w:cs="Book Antiqua"/>
          <w:sz w:val="24"/>
          <w:szCs w:val="24"/>
        </w:rPr>
        <w:sectPr w:rsidR="00073D1A" w:rsidRPr="00683816">
          <w:pgSz w:w="11906" w:h="16838"/>
          <w:pgMar w:top="1440" w:right="1230" w:bottom="1440" w:left="1230" w:header="851" w:footer="992" w:gutter="0"/>
          <w:cols w:space="720"/>
          <w:docGrid w:type="lines" w:linePitch="312"/>
        </w:sectPr>
      </w:pPr>
      <w:r w:rsidRPr="00683816">
        <w:rPr>
          <w:rFonts w:ascii="Book Antiqua" w:hAnsi="Book Antiqua" w:cs="Book Antiqua"/>
          <w:b/>
          <w:bCs/>
          <w:sz w:val="24"/>
          <w:szCs w:val="24"/>
        </w:rPr>
        <w:t xml:space="preserve">Figure 3 </w:t>
      </w:r>
      <w:r w:rsidRPr="00683816">
        <w:rPr>
          <w:rFonts w:ascii="Book Antiqua" w:hAnsi="Book Antiqua" w:cs="Book Antiqua"/>
          <w:b/>
          <w:sz w:val="24"/>
          <w:szCs w:val="24"/>
        </w:rPr>
        <w:t xml:space="preserve">The main fluorescence patterns of </w:t>
      </w:r>
      <w:r w:rsidR="00850840" w:rsidRPr="00683816">
        <w:rPr>
          <w:rFonts w:ascii="Book Antiqua" w:hAnsi="Book Antiqua" w:cs="Book Antiqua"/>
          <w:b/>
          <w:sz w:val="24"/>
          <w:szCs w:val="24"/>
        </w:rPr>
        <w:t>anti-neutrophil cytoplasmic antibodies</w:t>
      </w:r>
      <w:r w:rsidRPr="00683816">
        <w:rPr>
          <w:rFonts w:ascii="Book Antiqua" w:hAnsi="Book Antiqua" w:cs="Book Antiqua"/>
          <w:b/>
          <w:bCs/>
          <w:sz w:val="24"/>
          <w:szCs w:val="24"/>
        </w:rPr>
        <w:t xml:space="preserve"> in </w:t>
      </w:r>
      <w:r w:rsidR="000D4B13" w:rsidRPr="00683816">
        <w:rPr>
          <w:rFonts w:ascii="Book Antiqua" w:hAnsi="Book Antiqua" w:cs="Book Antiqua"/>
          <w:b/>
          <w:bCs/>
          <w:sz w:val="24"/>
          <w:szCs w:val="24"/>
        </w:rPr>
        <w:t>biliary atresia</w:t>
      </w:r>
      <w:r w:rsidRPr="00683816">
        <w:rPr>
          <w:rFonts w:ascii="Book Antiqua" w:hAnsi="Book Antiqua" w:cs="Book Antiqua"/>
          <w:b/>
          <w:bCs/>
          <w:sz w:val="24"/>
          <w:szCs w:val="24"/>
        </w:rPr>
        <w:t xml:space="preserve"> patients. </w:t>
      </w:r>
      <w:r w:rsidRPr="00683816">
        <w:rPr>
          <w:rFonts w:ascii="Book Antiqua" w:hAnsi="Book Antiqua" w:cs="Book Antiqua"/>
          <w:sz w:val="24"/>
          <w:szCs w:val="24"/>
        </w:rPr>
        <w:t xml:space="preserve">ANCA detection by indirect immunofluorescence assays was performed on ethanol-fixed (upper panel) and formaldehyde-fixed (lower panel) human neutrophils. Depending on whether formaldehyde-fixed human neutrophils reactivities were positive or not, p-ANCA was divided into p-ANCA with formaldehyde resistance and p-ANCA with formaldehyde sensitivity. </w:t>
      </w:r>
      <w:r w:rsidR="00850840" w:rsidRPr="00683816">
        <w:rPr>
          <w:rFonts w:ascii="Book Antiqua" w:hAnsi="Book Antiqua" w:cs="Book Antiqua"/>
          <w:sz w:val="24"/>
          <w:szCs w:val="24"/>
        </w:rPr>
        <w:t xml:space="preserve">ANCA: Anti-neutrophil cytoplasmic antibodies; </w:t>
      </w:r>
      <w:r w:rsidRPr="00683816">
        <w:rPr>
          <w:rFonts w:ascii="Book Antiqua" w:hAnsi="Book Antiqua" w:cs="Book Antiqua"/>
          <w:sz w:val="24"/>
          <w:szCs w:val="24"/>
        </w:rPr>
        <w:t>BA: Biliary atresia; (c)-ANCA:</w:t>
      </w:r>
      <w:r w:rsidR="00030296" w:rsidRPr="00683816">
        <w:rPr>
          <w:rFonts w:ascii="Book Antiqua" w:hAnsi="Book Antiqua" w:cs="Book Antiqua"/>
          <w:sz w:val="24"/>
          <w:szCs w:val="24"/>
        </w:rPr>
        <w:t xml:space="preserve"> </w:t>
      </w:r>
      <w:r w:rsidRPr="00683816">
        <w:rPr>
          <w:rFonts w:ascii="Book Antiqua" w:hAnsi="Book Antiqua" w:cs="Book Antiqua"/>
          <w:sz w:val="24"/>
          <w:szCs w:val="24"/>
        </w:rPr>
        <w:t>Cytoplasmic-ANCA; (p)-ANCA: Perinuclear-ANCA.</w:t>
      </w:r>
      <w:r w:rsidR="00850840" w:rsidRPr="00683816">
        <w:rPr>
          <w:rFonts w:ascii="Book Antiqua" w:hAnsi="Book Antiqua" w:cs="Book Antiqua"/>
          <w:sz w:val="24"/>
          <w:szCs w:val="24"/>
        </w:rPr>
        <w:t xml:space="preserve"> </w:t>
      </w:r>
    </w:p>
    <w:p w:rsidR="00073D1A" w:rsidRPr="00683816" w:rsidRDefault="00073D1A" w:rsidP="00683816">
      <w:pPr>
        <w:autoSpaceDE w:val="0"/>
        <w:autoSpaceDN w:val="0"/>
        <w:adjustRightInd w:val="0"/>
        <w:snapToGrid w:val="0"/>
        <w:spacing w:line="360" w:lineRule="auto"/>
        <w:rPr>
          <w:rFonts w:ascii="Book Antiqua" w:hAnsi="Book Antiqua" w:cs="Book Antiqua"/>
          <w:b/>
          <w:bCs/>
          <w:kern w:val="0"/>
          <w:sz w:val="24"/>
          <w:szCs w:val="24"/>
        </w:rPr>
      </w:pPr>
      <w:r w:rsidRPr="00683816">
        <w:rPr>
          <w:rFonts w:ascii="Book Antiqua" w:eastAsia="MinionPro-Bold" w:hAnsi="Book Antiqua" w:cs="Book Antiqua"/>
          <w:b/>
          <w:bCs/>
          <w:kern w:val="0"/>
          <w:sz w:val="24"/>
          <w:szCs w:val="24"/>
        </w:rPr>
        <w:lastRenderedPageBreak/>
        <w:t xml:space="preserve">Table 1 </w:t>
      </w:r>
      <w:r w:rsidRPr="00683816">
        <w:rPr>
          <w:rFonts w:ascii="Book Antiqua" w:hAnsi="Book Antiqua" w:cs="Book Antiqua"/>
          <w:b/>
          <w:bCs/>
          <w:kern w:val="0"/>
          <w:sz w:val="24"/>
          <w:szCs w:val="24"/>
        </w:rPr>
        <w:t>Demographic and clinical features, and biochemical parameters</w:t>
      </w:r>
      <w:r w:rsidR="00030296" w:rsidRPr="00683816">
        <w:rPr>
          <w:rFonts w:ascii="Book Antiqua" w:hAnsi="Book Antiqua" w:cs="Book Antiqua"/>
          <w:b/>
          <w:bCs/>
          <w:kern w:val="0"/>
          <w:sz w:val="24"/>
          <w:szCs w:val="24"/>
          <w:vertAlign w:val="superscript"/>
        </w:rPr>
        <w:t>1</w:t>
      </w:r>
      <w:r w:rsidRPr="00683816">
        <w:rPr>
          <w:rFonts w:ascii="Book Antiqua" w:eastAsia="MinionPro-Bold" w:hAnsi="Book Antiqua" w:cs="Book Antiqua"/>
          <w:b/>
          <w:bCs/>
          <w:kern w:val="0"/>
          <w:sz w:val="24"/>
          <w:szCs w:val="24"/>
        </w:rPr>
        <w:t xml:space="preserve"> of </w:t>
      </w:r>
      <w:r w:rsidR="000D4B13" w:rsidRPr="00683816">
        <w:rPr>
          <w:rFonts w:ascii="Book Antiqua" w:eastAsia="MinionPro-Bold" w:hAnsi="Book Antiqua" w:cs="Book Antiqua"/>
          <w:b/>
          <w:bCs/>
          <w:kern w:val="0"/>
          <w:sz w:val="24"/>
          <w:szCs w:val="24"/>
        </w:rPr>
        <w:t>biliary atresia</w:t>
      </w:r>
      <w:r w:rsidRPr="00683816">
        <w:rPr>
          <w:rFonts w:ascii="Book Antiqua" w:eastAsia="MinionPro-Bold" w:hAnsi="Book Antiqua" w:cs="Book Antiqua"/>
          <w:b/>
          <w:bCs/>
          <w:kern w:val="0"/>
          <w:sz w:val="24"/>
          <w:szCs w:val="24"/>
        </w:rPr>
        <w:t xml:space="preserve"> patients and non-</w:t>
      </w:r>
      <w:r w:rsidR="000D4B13" w:rsidRPr="00683816">
        <w:rPr>
          <w:rFonts w:ascii="Book Antiqua" w:eastAsia="MinionPro-Bold" w:hAnsi="Book Antiqua" w:cs="Book Antiqua"/>
          <w:b/>
          <w:bCs/>
          <w:kern w:val="0"/>
          <w:sz w:val="24"/>
          <w:szCs w:val="24"/>
        </w:rPr>
        <w:t>biliary atresia</w:t>
      </w:r>
      <w:r w:rsidRPr="00683816">
        <w:rPr>
          <w:rFonts w:ascii="Book Antiqua" w:eastAsia="MinionPro-Bold" w:hAnsi="Book Antiqua" w:cs="Book Antiqua"/>
          <w:b/>
          <w:bCs/>
          <w:kern w:val="0"/>
          <w:sz w:val="24"/>
          <w:szCs w:val="24"/>
        </w:rPr>
        <w:t xml:space="preserve"> controls</w:t>
      </w:r>
      <w:r w:rsidR="00030296" w:rsidRPr="00683816">
        <w:rPr>
          <w:rFonts w:ascii="Book Antiqua" w:eastAsia="MinionPro-Bold" w:hAnsi="Book Antiqua" w:cs="Book Antiqua"/>
          <w:b/>
          <w:bCs/>
          <w:kern w:val="0"/>
          <w:sz w:val="24"/>
          <w:szCs w:val="24"/>
        </w:rPr>
        <w:t xml:space="preserve"> </w:t>
      </w:r>
      <w:r w:rsidR="00030296" w:rsidRPr="00683816">
        <w:rPr>
          <w:rFonts w:ascii="Book Antiqua" w:hAnsi="Book Antiqua" w:cs="Book Antiqua"/>
          <w:b/>
          <w:i/>
          <w:sz w:val="24"/>
          <w:szCs w:val="24"/>
        </w:rPr>
        <w:t>n</w:t>
      </w:r>
      <w:r w:rsidR="00030296" w:rsidRPr="00683816">
        <w:rPr>
          <w:rFonts w:ascii="Book Antiqua" w:hAnsi="Book Antiqua" w:cs="Book Antiqua"/>
          <w:b/>
          <w:sz w:val="24"/>
          <w:szCs w:val="24"/>
        </w:rPr>
        <w:t xml:space="preserve"> (%)</w:t>
      </w:r>
    </w:p>
    <w:tbl>
      <w:tblPr>
        <w:tblW w:w="0" w:type="auto"/>
        <w:jc w:val="center"/>
        <w:tblBorders>
          <w:top w:val="single" w:sz="4" w:space="0" w:color="auto"/>
          <w:left w:val="single" w:sz="4" w:space="0" w:color="auto"/>
          <w:bottom w:val="single" w:sz="4" w:space="0" w:color="auto"/>
        </w:tblBorders>
        <w:tblLayout w:type="fixed"/>
        <w:tblLook w:val="0000" w:firstRow="0" w:lastRow="0" w:firstColumn="0" w:lastColumn="0" w:noHBand="0" w:noVBand="0"/>
      </w:tblPr>
      <w:tblGrid>
        <w:gridCol w:w="2231"/>
        <w:gridCol w:w="2428"/>
        <w:gridCol w:w="2780"/>
        <w:gridCol w:w="18"/>
        <w:gridCol w:w="2401"/>
        <w:gridCol w:w="13"/>
      </w:tblGrid>
      <w:tr w:rsidR="00073D1A" w:rsidRPr="00683816" w:rsidTr="00CA7D18">
        <w:trPr>
          <w:trHeight w:val="403"/>
          <w:jc w:val="center"/>
        </w:trPr>
        <w:tc>
          <w:tcPr>
            <w:tcW w:w="2231" w:type="dxa"/>
            <w:vMerge w:val="restart"/>
            <w:tcBorders>
              <w:top w:val="single" w:sz="12" w:space="0" w:color="auto"/>
              <w:left w:val="nil"/>
            </w:tcBorders>
            <w:vAlign w:val="center"/>
          </w:tcPr>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bCs/>
                <w:sz w:val="24"/>
                <w:szCs w:val="24"/>
              </w:rPr>
              <w:t>Variable</w:t>
            </w:r>
          </w:p>
        </w:tc>
        <w:tc>
          <w:tcPr>
            <w:tcW w:w="2428" w:type="dxa"/>
            <w:vMerge w:val="restart"/>
            <w:tcBorders>
              <w:top w:val="single" w:sz="12" w:space="0" w:color="auto"/>
            </w:tcBorders>
            <w:vAlign w:val="center"/>
          </w:tcPr>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sz w:val="24"/>
                <w:szCs w:val="24"/>
              </w:rPr>
              <w:t xml:space="preserve">BA, </w:t>
            </w:r>
          </w:p>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i/>
                <w:sz w:val="24"/>
                <w:szCs w:val="24"/>
              </w:rPr>
              <w:t xml:space="preserve">n </w:t>
            </w:r>
            <w:r w:rsidRPr="00683816">
              <w:rPr>
                <w:rFonts w:ascii="Book Antiqua" w:hAnsi="Book Antiqua" w:cs="Book Antiqua"/>
                <w:b/>
                <w:sz w:val="24"/>
                <w:szCs w:val="24"/>
              </w:rPr>
              <w:t>= 124</w:t>
            </w:r>
          </w:p>
        </w:tc>
        <w:tc>
          <w:tcPr>
            <w:tcW w:w="5212" w:type="dxa"/>
            <w:gridSpan w:val="4"/>
            <w:tcBorders>
              <w:top w:val="single" w:sz="12" w:space="0" w:color="auto"/>
              <w:bottom w:val="single" w:sz="4" w:space="0" w:color="auto"/>
            </w:tcBorders>
          </w:tcPr>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sz w:val="24"/>
                <w:szCs w:val="24"/>
              </w:rPr>
              <w:t xml:space="preserve">Non-BA, </w:t>
            </w:r>
          </w:p>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i/>
                <w:sz w:val="24"/>
                <w:szCs w:val="24"/>
              </w:rPr>
              <w:t xml:space="preserve">n </w:t>
            </w:r>
            <w:r w:rsidRPr="00683816">
              <w:rPr>
                <w:rFonts w:ascii="Book Antiqua" w:hAnsi="Book Antiqua" w:cs="Book Antiqua"/>
                <w:b/>
                <w:sz w:val="24"/>
                <w:szCs w:val="24"/>
              </w:rPr>
              <w:t>= 140</w:t>
            </w:r>
          </w:p>
        </w:tc>
      </w:tr>
      <w:tr w:rsidR="00073D1A" w:rsidRPr="00683816" w:rsidTr="00CA7D18">
        <w:trPr>
          <w:gridAfter w:val="1"/>
          <w:wAfter w:w="13" w:type="dxa"/>
          <w:trHeight w:val="178"/>
          <w:jc w:val="center"/>
        </w:trPr>
        <w:tc>
          <w:tcPr>
            <w:tcW w:w="2231" w:type="dxa"/>
            <w:vMerge/>
            <w:tcBorders>
              <w:left w:val="nil"/>
              <w:bottom w:val="single" w:sz="4" w:space="0" w:color="auto"/>
            </w:tcBorders>
          </w:tcPr>
          <w:p w:rsidR="00073D1A" w:rsidRPr="00683816" w:rsidRDefault="00073D1A" w:rsidP="00683816">
            <w:pPr>
              <w:adjustRightInd w:val="0"/>
              <w:snapToGrid w:val="0"/>
              <w:spacing w:line="360" w:lineRule="auto"/>
              <w:rPr>
                <w:rFonts w:ascii="Book Antiqua" w:hAnsi="Book Antiqua" w:cs="Book Antiqua"/>
                <w:b/>
                <w:sz w:val="24"/>
                <w:szCs w:val="24"/>
              </w:rPr>
            </w:pPr>
          </w:p>
        </w:tc>
        <w:tc>
          <w:tcPr>
            <w:tcW w:w="2428" w:type="dxa"/>
            <w:vMerge/>
            <w:tcBorders>
              <w:bottom w:val="single" w:sz="4" w:space="0" w:color="auto"/>
            </w:tcBorders>
          </w:tcPr>
          <w:p w:rsidR="00073D1A" w:rsidRPr="00683816" w:rsidRDefault="00073D1A" w:rsidP="00683816">
            <w:pPr>
              <w:adjustRightInd w:val="0"/>
              <w:snapToGrid w:val="0"/>
              <w:spacing w:line="360" w:lineRule="auto"/>
              <w:rPr>
                <w:rFonts w:ascii="Book Antiqua" w:hAnsi="Book Antiqua" w:cs="Book Antiqua"/>
                <w:b/>
                <w:sz w:val="24"/>
                <w:szCs w:val="24"/>
              </w:rPr>
            </w:pPr>
          </w:p>
        </w:tc>
        <w:tc>
          <w:tcPr>
            <w:tcW w:w="2798" w:type="dxa"/>
            <w:gridSpan w:val="2"/>
            <w:tcBorders>
              <w:top w:val="single" w:sz="4" w:space="0" w:color="auto"/>
              <w:bottom w:val="single" w:sz="4" w:space="0" w:color="auto"/>
            </w:tcBorders>
          </w:tcPr>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sz w:val="24"/>
                <w:szCs w:val="24"/>
              </w:rPr>
              <w:t>Other liver diseases</w:t>
            </w:r>
            <w:r w:rsidR="00030296" w:rsidRPr="00683816">
              <w:rPr>
                <w:rFonts w:ascii="Book Antiqua" w:hAnsi="Book Antiqua" w:cs="Book Antiqua"/>
                <w:b/>
                <w:sz w:val="24"/>
                <w:szCs w:val="24"/>
                <w:vertAlign w:val="superscript"/>
              </w:rPr>
              <w:t>2</w:t>
            </w:r>
            <w:r w:rsidRPr="00683816">
              <w:rPr>
                <w:rFonts w:ascii="Book Antiqua" w:hAnsi="Book Antiqua" w:cs="Book Antiqua"/>
                <w:b/>
                <w:sz w:val="24"/>
                <w:szCs w:val="24"/>
              </w:rPr>
              <w:t xml:space="preserve">, </w:t>
            </w:r>
            <w:bookmarkStart w:id="81" w:name="OLE_LINK20"/>
            <w:bookmarkStart w:id="82" w:name="OLE_LINK21"/>
          </w:p>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i/>
                <w:sz w:val="24"/>
                <w:szCs w:val="24"/>
              </w:rPr>
              <w:t xml:space="preserve">n </w:t>
            </w:r>
            <w:r w:rsidRPr="00683816">
              <w:rPr>
                <w:rFonts w:ascii="Book Antiqua" w:hAnsi="Book Antiqua" w:cs="Book Antiqua"/>
                <w:b/>
                <w:sz w:val="24"/>
                <w:szCs w:val="24"/>
              </w:rPr>
              <w:t>= 92</w:t>
            </w:r>
            <w:bookmarkEnd w:id="81"/>
            <w:bookmarkEnd w:id="82"/>
          </w:p>
        </w:tc>
        <w:tc>
          <w:tcPr>
            <w:tcW w:w="2401" w:type="dxa"/>
            <w:tcBorders>
              <w:top w:val="single" w:sz="4" w:space="0" w:color="auto"/>
              <w:bottom w:val="single" w:sz="4" w:space="0" w:color="auto"/>
            </w:tcBorders>
          </w:tcPr>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sz w:val="24"/>
                <w:szCs w:val="24"/>
              </w:rPr>
              <w:t xml:space="preserve">Healthy, </w:t>
            </w:r>
          </w:p>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i/>
                <w:sz w:val="24"/>
                <w:szCs w:val="24"/>
              </w:rPr>
              <w:t xml:space="preserve">n </w:t>
            </w:r>
            <w:r w:rsidRPr="00683816">
              <w:rPr>
                <w:rFonts w:ascii="Book Antiqua" w:hAnsi="Book Antiqua" w:cs="Book Antiqua"/>
                <w:b/>
                <w:sz w:val="24"/>
                <w:szCs w:val="24"/>
              </w:rPr>
              <w:t>= 48</w:t>
            </w:r>
          </w:p>
        </w:tc>
      </w:tr>
      <w:tr w:rsidR="00073D1A" w:rsidRPr="00683816" w:rsidTr="00CA7D18">
        <w:trPr>
          <w:trHeight w:val="386"/>
          <w:jc w:val="center"/>
        </w:trPr>
        <w:tc>
          <w:tcPr>
            <w:tcW w:w="2231" w:type="dxa"/>
            <w:tcBorders>
              <w:top w:val="nil"/>
              <w:left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 xml:space="preserve">Age, mo </w:t>
            </w:r>
          </w:p>
        </w:tc>
        <w:tc>
          <w:tcPr>
            <w:tcW w:w="2428" w:type="dxa"/>
            <w:tcBorders>
              <w:top w:val="nil"/>
              <w:bottom w:val="nil"/>
            </w:tcBorders>
            <w:vAlign w:val="center"/>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2.9 (1.9-3.0)</w:t>
            </w:r>
          </w:p>
        </w:tc>
        <w:tc>
          <w:tcPr>
            <w:tcW w:w="2780" w:type="dxa"/>
            <w:tcBorders>
              <w:top w:val="nil"/>
              <w:bottom w:val="nil"/>
            </w:tcBorders>
            <w:vAlign w:val="center"/>
          </w:tcPr>
          <w:p w:rsidR="00073D1A" w:rsidRPr="00683816" w:rsidRDefault="00073D1A"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2.8 (2.0</w:t>
            </w:r>
            <w:r w:rsidR="00BB1D8F" w:rsidRPr="00683816">
              <w:rPr>
                <w:rFonts w:ascii="Book Antiqua" w:hAnsi="Book Antiqua" w:cs="Book Antiqua"/>
                <w:sz w:val="24"/>
                <w:szCs w:val="24"/>
              </w:rPr>
              <w:t>-</w:t>
            </w:r>
            <w:r w:rsidRPr="00683816">
              <w:rPr>
                <w:rFonts w:ascii="Book Antiqua" w:hAnsi="Book Antiqua"/>
                <w:sz w:val="24"/>
                <w:szCs w:val="24"/>
              </w:rPr>
              <w:t>3.2)</w:t>
            </w:r>
          </w:p>
        </w:tc>
        <w:tc>
          <w:tcPr>
            <w:tcW w:w="2432" w:type="dxa"/>
            <w:gridSpan w:val="3"/>
            <w:tcBorders>
              <w:top w:val="nil"/>
              <w:bottom w:val="nil"/>
            </w:tcBorders>
            <w:vAlign w:val="center"/>
          </w:tcPr>
          <w:p w:rsidR="00073D1A" w:rsidRPr="00683816" w:rsidRDefault="00073D1A"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3.4 (2.0</w:t>
            </w:r>
            <w:r w:rsidR="00BB1D8F" w:rsidRPr="00683816">
              <w:rPr>
                <w:rFonts w:ascii="Book Antiqua" w:hAnsi="Book Antiqua" w:cs="Book Antiqua"/>
                <w:sz w:val="24"/>
                <w:szCs w:val="24"/>
              </w:rPr>
              <w:t>-</w:t>
            </w:r>
            <w:r w:rsidRPr="00683816">
              <w:rPr>
                <w:rFonts w:ascii="Book Antiqua" w:hAnsi="Book Antiqua"/>
                <w:sz w:val="24"/>
                <w:szCs w:val="24"/>
              </w:rPr>
              <w:t>4.0)</w:t>
            </w:r>
          </w:p>
        </w:tc>
      </w:tr>
      <w:tr w:rsidR="00073D1A" w:rsidRPr="00683816" w:rsidTr="00CA7D18">
        <w:trPr>
          <w:trHeight w:val="386"/>
          <w:jc w:val="center"/>
        </w:trPr>
        <w:tc>
          <w:tcPr>
            <w:tcW w:w="2231" w:type="dxa"/>
            <w:tcBorders>
              <w:top w:val="nil"/>
              <w:left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Sex, male/female</w:t>
            </w:r>
          </w:p>
        </w:tc>
        <w:tc>
          <w:tcPr>
            <w:tcW w:w="2428"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60/64</w:t>
            </w:r>
          </w:p>
        </w:tc>
        <w:tc>
          <w:tcPr>
            <w:tcW w:w="278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50/42</w:t>
            </w:r>
          </w:p>
        </w:tc>
        <w:tc>
          <w:tcPr>
            <w:tcW w:w="2432" w:type="dxa"/>
            <w:gridSpan w:val="3"/>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25/23</w:t>
            </w:r>
          </w:p>
        </w:tc>
      </w:tr>
      <w:tr w:rsidR="00073D1A" w:rsidRPr="00683816" w:rsidTr="00CA7D18">
        <w:trPr>
          <w:trHeight w:val="386"/>
          <w:jc w:val="center"/>
        </w:trPr>
        <w:tc>
          <w:tcPr>
            <w:tcW w:w="2231" w:type="dxa"/>
            <w:tcBorders>
              <w:top w:val="nil"/>
              <w:left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M</w:t>
            </w:r>
            <w:r w:rsidR="00030296" w:rsidRPr="00683816">
              <w:rPr>
                <w:rFonts w:ascii="Book Antiqua" w:hAnsi="Book Antiqua" w:cs="Book Antiqua"/>
                <w:bCs/>
                <w:sz w:val="24"/>
                <w:szCs w:val="24"/>
              </w:rPr>
              <w:t xml:space="preserve">ETAVIR </w:t>
            </w:r>
            <w:r w:rsidRPr="00683816">
              <w:rPr>
                <w:rFonts w:ascii="Book Antiqua" w:hAnsi="Book Antiqua" w:cs="Book Antiqua"/>
                <w:bCs/>
                <w:sz w:val="24"/>
                <w:szCs w:val="24"/>
              </w:rPr>
              <w:t xml:space="preserve">score  </w:t>
            </w:r>
          </w:p>
        </w:tc>
        <w:tc>
          <w:tcPr>
            <w:tcW w:w="2428"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p>
        </w:tc>
        <w:tc>
          <w:tcPr>
            <w:tcW w:w="278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p>
        </w:tc>
        <w:tc>
          <w:tcPr>
            <w:tcW w:w="2432" w:type="dxa"/>
            <w:gridSpan w:val="3"/>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p>
        </w:tc>
      </w:tr>
      <w:tr w:rsidR="00073D1A" w:rsidRPr="00683816" w:rsidTr="00CA7D18">
        <w:trPr>
          <w:trHeight w:val="386"/>
          <w:jc w:val="center"/>
        </w:trPr>
        <w:tc>
          <w:tcPr>
            <w:tcW w:w="2231" w:type="dxa"/>
            <w:tcBorders>
              <w:top w:val="nil"/>
              <w:left w:val="nil"/>
              <w:bottom w:val="nil"/>
            </w:tcBorders>
          </w:tcPr>
          <w:p w:rsidR="00073D1A" w:rsidRPr="00683816" w:rsidRDefault="00073D1A" w:rsidP="00683816">
            <w:pPr>
              <w:adjustRightInd w:val="0"/>
              <w:snapToGrid w:val="0"/>
              <w:spacing w:line="360" w:lineRule="auto"/>
              <w:ind w:firstLineChars="100" w:firstLine="240"/>
              <w:rPr>
                <w:rFonts w:ascii="Book Antiqua" w:hAnsi="Book Antiqua" w:cs="Book Antiqua"/>
                <w:bCs/>
                <w:sz w:val="24"/>
                <w:szCs w:val="24"/>
              </w:rPr>
            </w:pPr>
            <w:r w:rsidRPr="00683816">
              <w:rPr>
                <w:rFonts w:ascii="Book Antiqua" w:hAnsi="Book Antiqua" w:cs="Book Antiqua"/>
                <w:bCs/>
                <w:sz w:val="24"/>
                <w:szCs w:val="24"/>
              </w:rPr>
              <w:t>F0</w:t>
            </w:r>
          </w:p>
        </w:tc>
        <w:tc>
          <w:tcPr>
            <w:tcW w:w="2428"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4 (3.2)</w:t>
            </w:r>
          </w:p>
        </w:tc>
        <w:tc>
          <w:tcPr>
            <w:tcW w:w="278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sz w:val="24"/>
                <w:szCs w:val="24"/>
              </w:rPr>
              <w:t>NA</w:t>
            </w:r>
          </w:p>
        </w:tc>
        <w:tc>
          <w:tcPr>
            <w:tcW w:w="2432" w:type="dxa"/>
            <w:gridSpan w:val="3"/>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NA</w:t>
            </w:r>
          </w:p>
        </w:tc>
      </w:tr>
      <w:tr w:rsidR="00073D1A" w:rsidRPr="00683816" w:rsidTr="00CA7D18">
        <w:trPr>
          <w:trHeight w:val="386"/>
          <w:jc w:val="center"/>
        </w:trPr>
        <w:tc>
          <w:tcPr>
            <w:tcW w:w="2231" w:type="dxa"/>
            <w:tcBorders>
              <w:top w:val="nil"/>
              <w:left w:val="nil"/>
              <w:bottom w:val="nil"/>
            </w:tcBorders>
          </w:tcPr>
          <w:p w:rsidR="00073D1A" w:rsidRPr="00683816" w:rsidRDefault="00073D1A" w:rsidP="00683816">
            <w:pPr>
              <w:adjustRightInd w:val="0"/>
              <w:snapToGrid w:val="0"/>
              <w:spacing w:line="360" w:lineRule="auto"/>
              <w:ind w:firstLineChars="100" w:firstLine="240"/>
              <w:rPr>
                <w:rFonts w:ascii="Book Antiqua" w:hAnsi="Book Antiqua" w:cs="Book Antiqua"/>
                <w:bCs/>
                <w:sz w:val="24"/>
                <w:szCs w:val="24"/>
              </w:rPr>
            </w:pPr>
            <w:r w:rsidRPr="00683816">
              <w:rPr>
                <w:rFonts w:ascii="Book Antiqua" w:hAnsi="Book Antiqua" w:cs="Book Antiqua"/>
                <w:bCs/>
                <w:sz w:val="24"/>
                <w:szCs w:val="24"/>
              </w:rPr>
              <w:t>F1</w:t>
            </w:r>
          </w:p>
        </w:tc>
        <w:tc>
          <w:tcPr>
            <w:tcW w:w="2428"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37 (29.8)</w:t>
            </w:r>
          </w:p>
        </w:tc>
        <w:tc>
          <w:tcPr>
            <w:tcW w:w="278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NA</w:t>
            </w:r>
          </w:p>
        </w:tc>
        <w:tc>
          <w:tcPr>
            <w:tcW w:w="2432" w:type="dxa"/>
            <w:gridSpan w:val="3"/>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NA</w:t>
            </w:r>
          </w:p>
        </w:tc>
      </w:tr>
      <w:tr w:rsidR="00073D1A" w:rsidRPr="00683816" w:rsidTr="00CA7D18">
        <w:trPr>
          <w:trHeight w:val="386"/>
          <w:jc w:val="center"/>
        </w:trPr>
        <w:tc>
          <w:tcPr>
            <w:tcW w:w="2231" w:type="dxa"/>
            <w:tcBorders>
              <w:top w:val="nil"/>
              <w:left w:val="nil"/>
              <w:bottom w:val="nil"/>
            </w:tcBorders>
          </w:tcPr>
          <w:p w:rsidR="00073D1A" w:rsidRPr="00683816" w:rsidRDefault="00073D1A" w:rsidP="00683816">
            <w:pPr>
              <w:adjustRightInd w:val="0"/>
              <w:snapToGrid w:val="0"/>
              <w:spacing w:line="360" w:lineRule="auto"/>
              <w:ind w:firstLineChars="100" w:firstLine="240"/>
              <w:rPr>
                <w:rFonts w:ascii="Book Antiqua" w:hAnsi="Book Antiqua" w:cs="Book Antiqua"/>
                <w:bCs/>
                <w:sz w:val="24"/>
                <w:szCs w:val="24"/>
              </w:rPr>
            </w:pPr>
            <w:r w:rsidRPr="00683816">
              <w:rPr>
                <w:rFonts w:ascii="Book Antiqua" w:hAnsi="Book Antiqua" w:cs="Book Antiqua"/>
                <w:bCs/>
                <w:sz w:val="24"/>
                <w:szCs w:val="24"/>
              </w:rPr>
              <w:t>F2</w:t>
            </w:r>
          </w:p>
        </w:tc>
        <w:tc>
          <w:tcPr>
            <w:tcW w:w="2428"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24 (19.4)</w:t>
            </w:r>
          </w:p>
        </w:tc>
        <w:tc>
          <w:tcPr>
            <w:tcW w:w="278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NA</w:t>
            </w:r>
          </w:p>
        </w:tc>
        <w:tc>
          <w:tcPr>
            <w:tcW w:w="2432" w:type="dxa"/>
            <w:gridSpan w:val="3"/>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NA</w:t>
            </w:r>
          </w:p>
        </w:tc>
      </w:tr>
      <w:tr w:rsidR="00073D1A" w:rsidRPr="00683816" w:rsidTr="00CA7D18">
        <w:trPr>
          <w:trHeight w:val="386"/>
          <w:jc w:val="center"/>
        </w:trPr>
        <w:tc>
          <w:tcPr>
            <w:tcW w:w="2231" w:type="dxa"/>
            <w:tcBorders>
              <w:top w:val="nil"/>
              <w:left w:val="nil"/>
              <w:bottom w:val="nil"/>
            </w:tcBorders>
          </w:tcPr>
          <w:p w:rsidR="00073D1A" w:rsidRPr="00683816" w:rsidRDefault="00073D1A" w:rsidP="00683816">
            <w:pPr>
              <w:adjustRightInd w:val="0"/>
              <w:snapToGrid w:val="0"/>
              <w:spacing w:line="360" w:lineRule="auto"/>
              <w:ind w:firstLineChars="100" w:firstLine="240"/>
              <w:rPr>
                <w:rFonts w:ascii="Book Antiqua" w:hAnsi="Book Antiqua" w:cs="Book Antiqua"/>
                <w:bCs/>
                <w:sz w:val="24"/>
                <w:szCs w:val="24"/>
              </w:rPr>
            </w:pPr>
            <w:r w:rsidRPr="00683816">
              <w:rPr>
                <w:rFonts w:ascii="Book Antiqua" w:hAnsi="Book Antiqua" w:cs="Book Antiqua"/>
                <w:bCs/>
                <w:sz w:val="24"/>
                <w:szCs w:val="24"/>
              </w:rPr>
              <w:t>F3</w:t>
            </w:r>
          </w:p>
        </w:tc>
        <w:tc>
          <w:tcPr>
            <w:tcW w:w="2428"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50 (40.3)</w:t>
            </w:r>
          </w:p>
        </w:tc>
        <w:tc>
          <w:tcPr>
            <w:tcW w:w="278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NA</w:t>
            </w:r>
          </w:p>
        </w:tc>
        <w:tc>
          <w:tcPr>
            <w:tcW w:w="2432" w:type="dxa"/>
            <w:gridSpan w:val="3"/>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NA</w:t>
            </w:r>
          </w:p>
        </w:tc>
      </w:tr>
      <w:tr w:rsidR="00073D1A" w:rsidRPr="00683816" w:rsidTr="00CA7D18">
        <w:trPr>
          <w:trHeight w:val="386"/>
          <w:jc w:val="center"/>
        </w:trPr>
        <w:tc>
          <w:tcPr>
            <w:tcW w:w="2231" w:type="dxa"/>
            <w:tcBorders>
              <w:top w:val="nil"/>
              <w:left w:val="nil"/>
              <w:bottom w:val="nil"/>
            </w:tcBorders>
          </w:tcPr>
          <w:p w:rsidR="00073D1A" w:rsidRPr="00683816" w:rsidRDefault="00073D1A" w:rsidP="00683816">
            <w:pPr>
              <w:adjustRightInd w:val="0"/>
              <w:snapToGrid w:val="0"/>
              <w:spacing w:line="360" w:lineRule="auto"/>
              <w:ind w:firstLineChars="100" w:firstLine="240"/>
              <w:rPr>
                <w:rFonts w:ascii="Book Antiqua" w:hAnsi="Book Antiqua" w:cs="Book Antiqua"/>
                <w:bCs/>
                <w:sz w:val="24"/>
                <w:szCs w:val="24"/>
              </w:rPr>
            </w:pPr>
            <w:r w:rsidRPr="00683816">
              <w:rPr>
                <w:rFonts w:ascii="Book Antiqua" w:hAnsi="Book Antiqua" w:cs="Book Antiqua"/>
                <w:bCs/>
                <w:sz w:val="24"/>
                <w:szCs w:val="24"/>
              </w:rPr>
              <w:t>F4</w:t>
            </w:r>
          </w:p>
        </w:tc>
        <w:tc>
          <w:tcPr>
            <w:tcW w:w="2428"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9 (7.3)</w:t>
            </w:r>
          </w:p>
        </w:tc>
        <w:tc>
          <w:tcPr>
            <w:tcW w:w="278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NA</w:t>
            </w:r>
          </w:p>
        </w:tc>
        <w:tc>
          <w:tcPr>
            <w:tcW w:w="2432" w:type="dxa"/>
            <w:gridSpan w:val="3"/>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NA</w:t>
            </w:r>
          </w:p>
        </w:tc>
      </w:tr>
      <w:tr w:rsidR="00073D1A" w:rsidRPr="00683816" w:rsidTr="00CA7D18">
        <w:trPr>
          <w:trHeight w:val="386"/>
          <w:jc w:val="center"/>
        </w:trPr>
        <w:tc>
          <w:tcPr>
            <w:tcW w:w="2231" w:type="dxa"/>
            <w:tcBorders>
              <w:top w:val="nil"/>
              <w:left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ALT, U/L</w:t>
            </w:r>
          </w:p>
        </w:tc>
        <w:tc>
          <w:tcPr>
            <w:tcW w:w="2428" w:type="dxa"/>
            <w:tcBorders>
              <w:top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162.4 (104.3-204.6</w:t>
            </w:r>
            <w:r w:rsidR="00030296" w:rsidRPr="00683816">
              <w:rPr>
                <w:rFonts w:ascii="Book Antiqua" w:hAnsi="Book Antiqua" w:cs="Book Antiqua"/>
                <w:sz w:val="24"/>
                <w:szCs w:val="24"/>
              </w:rPr>
              <w:t>)</w:t>
            </w:r>
            <w:r w:rsidR="00030296" w:rsidRPr="00683816">
              <w:rPr>
                <w:rFonts w:ascii="Book Antiqua" w:hAnsi="Book Antiqua" w:cs="Book Antiqua"/>
                <w:sz w:val="24"/>
                <w:szCs w:val="24"/>
                <w:vertAlign w:val="superscript"/>
              </w:rPr>
              <w:t>a</w:t>
            </w:r>
          </w:p>
        </w:tc>
        <w:tc>
          <w:tcPr>
            <w:tcW w:w="2780" w:type="dxa"/>
            <w:tcBorders>
              <w:top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132.0 (70.5-247.5)</w:t>
            </w:r>
          </w:p>
        </w:tc>
        <w:tc>
          <w:tcPr>
            <w:tcW w:w="2432" w:type="dxa"/>
            <w:gridSpan w:val="3"/>
            <w:tcBorders>
              <w:top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28.1 (22.4-40.8)</w:t>
            </w:r>
          </w:p>
        </w:tc>
      </w:tr>
      <w:tr w:rsidR="00073D1A" w:rsidRPr="00683816" w:rsidTr="00CA7D18">
        <w:trPr>
          <w:trHeight w:val="386"/>
          <w:jc w:val="center"/>
        </w:trPr>
        <w:tc>
          <w:tcPr>
            <w:tcW w:w="2231" w:type="dxa"/>
            <w:tcBorders>
              <w:left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 xml:space="preserve">AST, U/L </w:t>
            </w:r>
          </w:p>
        </w:tc>
        <w:tc>
          <w:tcPr>
            <w:tcW w:w="2428" w:type="dxa"/>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190.5 (151.4-257.4</w:t>
            </w:r>
            <w:r w:rsidR="00030296" w:rsidRPr="00683816">
              <w:rPr>
                <w:rFonts w:ascii="Book Antiqua" w:hAnsi="Book Antiqua" w:cs="Book Antiqua"/>
                <w:sz w:val="24"/>
                <w:szCs w:val="24"/>
              </w:rPr>
              <w:t>)</w:t>
            </w:r>
            <w:r w:rsidR="00030296" w:rsidRPr="00683816">
              <w:rPr>
                <w:rFonts w:ascii="Book Antiqua" w:hAnsi="Book Antiqua" w:cs="Book Antiqua"/>
                <w:sz w:val="24"/>
                <w:szCs w:val="24"/>
                <w:vertAlign w:val="superscript"/>
              </w:rPr>
              <w:t>a</w:t>
            </w:r>
          </w:p>
        </w:tc>
        <w:tc>
          <w:tcPr>
            <w:tcW w:w="2780" w:type="dxa"/>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195.9 (117.0-292.5)</w:t>
            </w:r>
          </w:p>
        </w:tc>
        <w:tc>
          <w:tcPr>
            <w:tcW w:w="2432" w:type="dxa"/>
            <w:gridSpan w:val="3"/>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38.0 (26.0-52.3)</w:t>
            </w:r>
          </w:p>
        </w:tc>
      </w:tr>
      <w:tr w:rsidR="00073D1A" w:rsidRPr="00683816" w:rsidTr="00CA7D18">
        <w:trPr>
          <w:trHeight w:val="386"/>
          <w:jc w:val="center"/>
        </w:trPr>
        <w:tc>
          <w:tcPr>
            <w:tcW w:w="2231" w:type="dxa"/>
            <w:tcBorders>
              <w:left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γ-GT, U/L</w:t>
            </w:r>
          </w:p>
        </w:tc>
        <w:tc>
          <w:tcPr>
            <w:tcW w:w="2428" w:type="dxa"/>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716.0 (411.0-1142</w:t>
            </w:r>
            <w:r w:rsidR="00030296" w:rsidRPr="00683816">
              <w:rPr>
                <w:rFonts w:ascii="Book Antiqua" w:hAnsi="Book Antiqua" w:cs="Book Antiqua"/>
                <w:sz w:val="24"/>
                <w:szCs w:val="24"/>
              </w:rPr>
              <w:t>.5)</w:t>
            </w:r>
            <w:r w:rsidR="00030296" w:rsidRPr="00683816">
              <w:rPr>
                <w:rFonts w:ascii="Book Antiqua" w:hAnsi="Book Antiqua" w:cs="Book Antiqua"/>
                <w:sz w:val="24"/>
                <w:szCs w:val="24"/>
                <w:vertAlign w:val="superscript"/>
              </w:rPr>
              <w:t>a</w:t>
            </w:r>
          </w:p>
        </w:tc>
        <w:tc>
          <w:tcPr>
            <w:tcW w:w="2780" w:type="dxa"/>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598.4 (189.5-1043.2)</w:t>
            </w:r>
          </w:p>
        </w:tc>
        <w:tc>
          <w:tcPr>
            <w:tcW w:w="2432" w:type="dxa"/>
            <w:gridSpan w:val="3"/>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32.7 (23.4-46.3)</w:t>
            </w:r>
          </w:p>
        </w:tc>
      </w:tr>
      <w:tr w:rsidR="00073D1A" w:rsidRPr="00683816" w:rsidTr="00CA7D18">
        <w:trPr>
          <w:trHeight w:val="386"/>
          <w:jc w:val="center"/>
        </w:trPr>
        <w:tc>
          <w:tcPr>
            <w:tcW w:w="2231" w:type="dxa"/>
            <w:tcBorders>
              <w:left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ALP, U/L</w:t>
            </w:r>
          </w:p>
        </w:tc>
        <w:tc>
          <w:tcPr>
            <w:tcW w:w="2428" w:type="dxa"/>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406.8 (316.5-522.2</w:t>
            </w:r>
            <w:r w:rsidR="00030296" w:rsidRPr="00683816">
              <w:rPr>
                <w:rFonts w:ascii="Book Antiqua" w:hAnsi="Book Antiqua" w:cs="Book Antiqua"/>
                <w:sz w:val="24"/>
                <w:szCs w:val="24"/>
              </w:rPr>
              <w:t>)</w:t>
            </w:r>
            <w:r w:rsidR="00030296" w:rsidRPr="00683816">
              <w:rPr>
                <w:rFonts w:ascii="Book Antiqua" w:hAnsi="Book Antiqua" w:cs="Book Antiqua"/>
                <w:sz w:val="24"/>
                <w:szCs w:val="24"/>
                <w:vertAlign w:val="superscript"/>
              </w:rPr>
              <w:t>a</w:t>
            </w:r>
          </w:p>
        </w:tc>
        <w:tc>
          <w:tcPr>
            <w:tcW w:w="2780" w:type="dxa"/>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517.0 (409.7-660.3)</w:t>
            </w:r>
          </w:p>
        </w:tc>
        <w:tc>
          <w:tcPr>
            <w:tcW w:w="2432" w:type="dxa"/>
            <w:gridSpan w:val="3"/>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275.8 (189.0-345.6)</w:t>
            </w:r>
          </w:p>
        </w:tc>
      </w:tr>
      <w:tr w:rsidR="00073D1A" w:rsidRPr="00683816" w:rsidTr="00CA7D18">
        <w:trPr>
          <w:trHeight w:val="386"/>
          <w:jc w:val="center"/>
        </w:trPr>
        <w:tc>
          <w:tcPr>
            <w:tcW w:w="2231" w:type="dxa"/>
            <w:tcBorders>
              <w:left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TBIL, μmol/L</w:t>
            </w:r>
          </w:p>
        </w:tc>
        <w:tc>
          <w:tcPr>
            <w:tcW w:w="2428" w:type="dxa"/>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157.0 (126.5-184</w:t>
            </w:r>
            <w:r w:rsidR="00030296" w:rsidRPr="00683816">
              <w:rPr>
                <w:rFonts w:ascii="Book Antiqua" w:hAnsi="Book Antiqua" w:cs="Book Antiqua"/>
                <w:sz w:val="24"/>
                <w:szCs w:val="24"/>
              </w:rPr>
              <w:t>.0)</w:t>
            </w:r>
            <w:r w:rsidR="00030296" w:rsidRPr="00683816">
              <w:rPr>
                <w:rFonts w:ascii="Book Antiqua" w:hAnsi="Book Antiqua" w:cs="Book Antiqua"/>
                <w:sz w:val="24"/>
                <w:szCs w:val="24"/>
                <w:vertAlign w:val="superscript"/>
              </w:rPr>
              <w:t>a</w:t>
            </w:r>
          </w:p>
        </w:tc>
        <w:tc>
          <w:tcPr>
            <w:tcW w:w="2780" w:type="dxa"/>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145.7 (107.1-196.5)</w:t>
            </w:r>
          </w:p>
        </w:tc>
        <w:tc>
          <w:tcPr>
            <w:tcW w:w="2432" w:type="dxa"/>
            <w:gridSpan w:val="3"/>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6.5 (2.8-14.8)</w:t>
            </w:r>
          </w:p>
        </w:tc>
      </w:tr>
      <w:tr w:rsidR="00073D1A" w:rsidRPr="00683816" w:rsidTr="00CA7D18">
        <w:trPr>
          <w:trHeight w:val="386"/>
          <w:jc w:val="center"/>
        </w:trPr>
        <w:tc>
          <w:tcPr>
            <w:tcW w:w="2231" w:type="dxa"/>
            <w:tcBorders>
              <w:left w:val="nil"/>
              <w:bottom w:val="single" w:sz="12" w:space="0" w:color="auto"/>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DBIL, μmol/L</w:t>
            </w:r>
          </w:p>
        </w:tc>
        <w:tc>
          <w:tcPr>
            <w:tcW w:w="2428" w:type="dxa"/>
            <w:tcBorders>
              <w:bottom w:val="single" w:sz="12" w:space="0" w:color="auto"/>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130.5 (103.5-152</w:t>
            </w:r>
            <w:r w:rsidR="00030296" w:rsidRPr="00683816">
              <w:rPr>
                <w:rFonts w:ascii="Book Antiqua" w:hAnsi="Book Antiqua" w:cs="Book Antiqua"/>
                <w:sz w:val="24"/>
                <w:szCs w:val="24"/>
              </w:rPr>
              <w:t>.7)</w:t>
            </w:r>
            <w:r w:rsidR="00030296" w:rsidRPr="00683816">
              <w:rPr>
                <w:rFonts w:ascii="Book Antiqua" w:hAnsi="Book Antiqua" w:cs="Book Antiqua"/>
                <w:sz w:val="24"/>
                <w:szCs w:val="24"/>
                <w:vertAlign w:val="superscript"/>
              </w:rPr>
              <w:t>a</w:t>
            </w:r>
          </w:p>
        </w:tc>
        <w:tc>
          <w:tcPr>
            <w:tcW w:w="2780" w:type="dxa"/>
            <w:tcBorders>
              <w:bottom w:val="single" w:sz="12" w:space="0" w:color="auto"/>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110.1 (88.4-137.8)</w:t>
            </w:r>
          </w:p>
        </w:tc>
        <w:tc>
          <w:tcPr>
            <w:tcW w:w="2432" w:type="dxa"/>
            <w:gridSpan w:val="3"/>
            <w:tcBorders>
              <w:bottom w:val="single" w:sz="12" w:space="0" w:color="auto"/>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3.1 (1.0-4.9)</w:t>
            </w:r>
          </w:p>
        </w:tc>
      </w:tr>
    </w:tbl>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Data are described as median (interquartile range: 25</w:t>
      </w:r>
      <w:r w:rsidRPr="00683816">
        <w:rPr>
          <w:rFonts w:ascii="Book Antiqua" w:hAnsi="Book Antiqua" w:cs="Book Antiqua"/>
          <w:sz w:val="24"/>
          <w:szCs w:val="24"/>
          <w:vertAlign w:val="superscript"/>
        </w:rPr>
        <w:t>th</w:t>
      </w:r>
      <w:r w:rsidRPr="00683816">
        <w:rPr>
          <w:rFonts w:ascii="Book Antiqua" w:hAnsi="Book Antiqua" w:cs="Book Antiqua"/>
          <w:sz w:val="24"/>
          <w:szCs w:val="24"/>
        </w:rPr>
        <w:t>-75</w:t>
      </w:r>
      <w:r w:rsidRPr="00683816">
        <w:rPr>
          <w:rFonts w:ascii="Book Antiqua" w:hAnsi="Book Antiqua" w:cs="Book Antiqua"/>
          <w:sz w:val="24"/>
          <w:szCs w:val="24"/>
          <w:vertAlign w:val="superscript"/>
        </w:rPr>
        <w:t>th</w:t>
      </w:r>
      <w:r w:rsidRPr="00683816">
        <w:rPr>
          <w:rFonts w:ascii="Book Antiqua" w:hAnsi="Book Antiqua" w:cs="Book Antiqua"/>
          <w:sz w:val="24"/>
          <w:szCs w:val="24"/>
        </w:rPr>
        <w:t xml:space="preserve"> percentile). </w:t>
      </w:r>
      <w:r w:rsidR="00030296" w:rsidRPr="00683816">
        <w:rPr>
          <w:rFonts w:ascii="Book Antiqua" w:hAnsi="Book Antiqua" w:cs="Book Antiqua"/>
          <w:sz w:val="24"/>
          <w:szCs w:val="24"/>
          <w:vertAlign w:val="superscript"/>
        </w:rPr>
        <w:t>1</w:t>
      </w:r>
      <w:r w:rsidRPr="00683816">
        <w:rPr>
          <w:rFonts w:ascii="Book Antiqua" w:hAnsi="Book Antiqua" w:cs="Book Antiqua"/>
          <w:sz w:val="24"/>
          <w:szCs w:val="24"/>
        </w:rPr>
        <w:t>Reference intervals: ALT, 3-35 U/L; AST, 5-60 U/L; γ-GT, 13-57 U/L; ALP, 118-390 U/L; TBIL, 2-17 μmol/L;</w:t>
      </w:r>
      <w:r w:rsidR="00030296" w:rsidRPr="00683816">
        <w:rPr>
          <w:rFonts w:ascii="Book Antiqua" w:hAnsi="Book Antiqua" w:cs="Book Antiqua"/>
          <w:sz w:val="24"/>
          <w:szCs w:val="24"/>
        </w:rPr>
        <w:t xml:space="preserve"> DBIL, 0-7 μmol/L.</w:t>
      </w:r>
      <w:r w:rsidRPr="00683816">
        <w:rPr>
          <w:rFonts w:ascii="Book Antiqua" w:hAnsi="Book Antiqua" w:cs="Book Antiqua"/>
          <w:sz w:val="24"/>
          <w:szCs w:val="24"/>
        </w:rPr>
        <w:t xml:space="preserve"> </w:t>
      </w:r>
      <w:r w:rsidR="00030296" w:rsidRPr="00683816">
        <w:rPr>
          <w:rFonts w:ascii="Book Antiqua" w:hAnsi="Book Antiqua" w:cs="Book Antiqua"/>
          <w:sz w:val="24"/>
          <w:szCs w:val="24"/>
          <w:vertAlign w:val="superscript"/>
        </w:rPr>
        <w:t>2</w:t>
      </w:r>
      <w:r w:rsidRPr="00683816">
        <w:rPr>
          <w:rFonts w:ascii="Book Antiqua" w:hAnsi="Book Antiqua" w:cs="Book Antiqua"/>
          <w:sz w:val="24"/>
          <w:szCs w:val="24"/>
        </w:rPr>
        <w:t>Choledochal cysts, transient cholestasis of unknown origin and neonatal intrahepatic cholestasis caused by citrin deficiency,</w:t>
      </w:r>
      <w:r w:rsidR="00030296" w:rsidRPr="00683816">
        <w:rPr>
          <w:rFonts w:ascii="Book Antiqua" w:hAnsi="Book Antiqua" w:cs="Book Antiqua"/>
          <w:sz w:val="24"/>
          <w:szCs w:val="24"/>
        </w:rPr>
        <w:t xml:space="preserve"> included as disease controls. </w:t>
      </w:r>
      <w:r w:rsidR="00030296" w:rsidRPr="00683816">
        <w:rPr>
          <w:rFonts w:ascii="Book Antiqua" w:hAnsi="Book Antiqua" w:cs="Book Antiqua"/>
          <w:sz w:val="24"/>
          <w:szCs w:val="24"/>
          <w:vertAlign w:val="superscript"/>
        </w:rPr>
        <w:t>a</w:t>
      </w:r>
      <w:r w:rsidRPr="00683816">
        <w:rPr>
          <w:rFonts w:ascii="Book Antiqua" w:hAnsi="Book Antiqua" w:cs="Book Antiqua"/>
          <w:i/>
          <w:sz w:val="24"/>
          <w:szCs w:val="24"/>
        </w:rPr>
        <w:t xml:space="preserve">P </w:t>
      </w:r>
      <w:r w:rsidRPr="00683816">
        <w:rPr>
          <w:rFonts w:ascii="Book Antiqua" w:hAnsi="Book Antiqua" w:cs="Book Antiqua"/>
          <w:sz w:val="24"/>
          <w:szCs w:val="24"/>
        </w:rPr>
        <w:t xml:space="preserve">&lt; 0.05 </w:t>
      </w:r>
      <w:r w:rsidRPr="00683816">
        <w:rPr>
          <w:rFonts w:ascii="Book Antiqua" w:hAnsi="Book Antiqua" w:cs="Book Antiqua"/>
          <w:i/>
          <w:sz w:val="24"/>
          <w:szCs w:val="24"/>
        </w:rPr>
        <w:t>vs</w:t>
      </w:r>
      <w:r w:rsidRPr="00683816">
        <w:rPr>
          <w:rFonts w:ascii="Book Antiqua" w:hAnsi="Book Antiqua" w:cs="Book Antiqua"/>
          <w:sz w:val="24"/>
          <w:szCs w:val="24"/>
        </w:rPr>
        <w:t xml:space="preserve"> healthy controls. ALP: Alkaline phosphatase; ALT: Alanine aminotransferase; AST: Aspartate aminotransferase; BA: Biliary atresia; DBIL: Direct bilirubin; FO-F4: Fibrosis scores 0-4; γ-GT: Gamma-glutamyl transpeptidase; NA: Not app</w:t>
      </w:r>
      <w:r w:rsidR="00030296" w:rsidRPr="00683816">
        <w:rPr>
          <w:rFonts w:ascii="Book Antiqua" w:hAnsi="Book Antiqua" w:cs="Book Antiqua"/>
          <w:sz w:val="24"/>
          <w:szCs w:val="24"/>
        </w:rPr>
        <w:t>licable; TBIL: Total bilirubin.</w:t>
      </w:r>
    </w:p>
    <w:p w:rsidR="00073D1A" w:rsidRPr="00683816" w:rsidRDefault="00073D1A" w:rsidP="00683816">
      <w:pPr>
        <w:adjustRightInd w:val="0"/>
        <w:snapToGrid w:val="0"/>
        <w:spacing w:line="360" w:lineRule="auto"/>
        <w:rPr>
          <w:rFonts w:ascii="Book Antiqua" w:hAnsi="Book Antiqua" w:cs="Book Antiqua"/>
          <w:sz w:val="24"/>
          <w:szCs w:val="24"/>
        </w:rPr>
      </w:pPr>
    </w:p>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sz w:val="24"/>
          <w:szCs w:val="24"/>
        </w:rPr>
        <w:br w:type="page"/>
      </w:r>
      <w:r w:rsidRPr="00683816">
        <w:rPr>
          <w:rFonts w:ascii="Book Antiqua" w:hAnsi="Book Antiqua" w:cs="Book Antiqua"/>
          <w:b/>
          <w:sz w:val="24"/>
          <w:szCs w:val="24"/>
        </w:rPr>
        <w:lastRenderedPageBreak/>
        <w:t xml:space="preserve">Table 2 Prevalence profile of autoimmune liver disease in </w:t>
      </w:r>
      <w:r w:rsidR="000D4B13" w:rsidRPr="00683816">
        <w:rPr>
          <w:rFonts w:ascii="Book Antiqua" w:hAnsi="Book Antiqua" w:cs="Book Antiqua"/>
          <w:b/>
          <w:sz w:val="24"/>
          <w:szCs w:val="24"/>
        </w:rPr>
        <w:t>biliary atresia</w:t>
      </w:r>
      <w:r w:rsidRPr="00683816">
        <w:rPr>
          <w:rFonts w:ascii="Book Antiqua" w:hAnsi="Book Antiqua" w:cs="Book Antiqua"/>
          <w:b/>
          <w:sz w:val="24"/>
          <w:szCs w:val="24"/>
        </w:rPr>
        <w:t xml:space="preserve"> patients and non-</w:t>
      </w:r>
      <w:r w:rsidR="000D4B13" w:rsidRPr="00683816">
        <w:rPr>
          <w:rFonts w:ascii="Book Antiqua" w:hAnsi="Book Antiqua" w:cs="Book Antiqua"/>
          <w:b/>
          <w:sz w:val="24"/>
          <w:szCs w:val="24"/>
        </w:rPr>
        <w:t>biliary atresia</w:t>
      </w:r>
      <w:r w:rsidRPr="00683816">
        <w:rPr>
          <w:rFonts w:ascii="Book Antiqua" w:hAnsi="Book Antiqua" w:cs="Book Antiqua"/>
          <w:b/>
          <w:sz w:val="24"/>
          <w:szCs w:val="24"/>
        </w:rPr>
        <w:t xml:space="preserve"> controls</w:t>
      </w:r>
      <w:r w:rsidR="00030296" w:rsidRPr="00683816">
        <w:rPr>
          <w:rFonts w:ascii="Book Antiqua" w:hAnsi="Book Antiqua" w:cs="Book Antiqua"/>
          <w:b/>
          <w:sz w:val="24"/>
          <w:szCs w:val="24"/>
        </w:rPr>
        <w:t xml:space="preserve"> </w:t>
      </w:r>
      <w:r w:rsidR="00030296" w:rsidRPr="00683816">
        <w:rPr>
          <w:rFonts w:ascii="Book Antiqua" w:hAnsi="Book Antiqua" w:cs="Book Antiqua"/>
          <w:b/>
          <w:i/>
          <w:sz w:val="24"/>
          <w:szCs w:val="24"/>
        </w:rPr>
        <w:t xml:space="preserve">n </w:t>
      </w:r>
      <w:r w:rsidR="00030296" w:rsidRPr="00683816">
        <w:rPr>
          <w:rFonts w:ascii="Book Antiqua" w:hAnsi="Book Antiqua" w:cs="Book Antiqua"/>
          <w:b/>
          <w:sz w:val="24"/>
          <w:szCs w:val="24"/>
        </w:rPr>
        <w:t>(%)</w:t>
      </w:r>
    </w:p>
    <w:tbl>
      <w:tblPr>
        <w:tblW w:w="9540" w:type="dxa"/>
        <w:jc w:val="center"/>
        <w:tblBorders>
          <w:top w:val="single" w:sz="12" w:space="0" w:color="000000"/>
          <w:bottom w:val="single" w:sz="12" w:space="0" w:color="000000"/>
        </w:tblBorders>
        <w:tblLayout w:type="fixed"/>
        <w:tblLook w:val="0000" w:firstRow="0" w:lastRow="0" w:firstColumn="0" w:lastColumn="0" w:noHBand="0" w:noVBand="0"/>
      </w:tblPr>
      <w:tblGrid>
        <w:gridCol w:w="2863"/>
        <w:gridCol w:w="2004"/>
        <w:gridCol w:w="1984"/>
        <w:gridCol w:w="1306"/>
        <w:gridCol w:w="1383"/>
      </w:tblGrid>
      <w:tr w:rsidR="00073D1A" w:rsidRPr="00683816" w:rsidTr="00CA7D18">
        <w:trPr>
          <w:trHeight w:val="430"/>
          <w:jc w:val="center"/>
        </w:trPr>
        <w:tc>
          <w:tcPr>
            <w:tcW w:w="2863" w:type="dxa"/>
            <w:vMerge w:val="restart"/>
            <w:vAlign w:val="center"/>
          </w:tcPr>
          <w:p w:rsidR="00073D1A" w:rsidRPr="00683816" w:rsidRDefault="00073D1A" w:rsidP="00683816">
            <w:pPr>
              <w:adjustRightInd w:val="0"/>
              <w:snapToGrid w:val="0"/>
              <w:spacing w:line="360" w:lineRule="auto"/>
              <w:rPr>
                <w:rFonts w:ascii="Book Antiqua" w:hAnsi="Book Antiqua" w:cs="Book Antiqua"/>
                <w:b/>
                <w:kern w:val="0"/>
                <w:sz w:val="24"/>
                <w:szCs w:val="24"/>
              </w:rPr>
            </w:pPr>
            <w:r w:rsidRPr="00683816">
              <w:rPr>
                <w:rFonts w:ascii="Book Antiqua" w:hAnsi="Book Antiqua" w:cs="Book Antiqua"/>
                <w:b/>
                <w:bCs/>
                <w:sz w:val="24"/>
                <w:szCs w:val="24"/>
              </w:rPr>
              <w:t>Variable</w:t>
            </w:r>
          </w:p>
        </w:tc>
        <w:tc>
          <w:tcPr>
            <w:tcW w:w="2004" w:type="dxa"/>
            <w:vMerge w:val="restart"/>
            <w:vAlign w:val="center"/>
          </w:tcPr>
          <w:p w:rsidR="00073D1A" w:rsidRPr="00683816" w:rsidRDefault="00073D1A" w:rsidP="00683816">
            <w:pPr>
              <w:adjustRightInd w:val="0"/>
              <w:snapToGrid w:val="0"/>
              <w:spacing w:line="360" w:lineRule="auto"/>
              <w:rPr>
                <w:rFonts w:ascii="Book Antiqua" w:hAnsi="Book Antiqua" w:cs="Book Antiqua"/>
                <w:b/>
                <w:kern w:val="0"/>
                <w:sz w:val="24"/>
                <w:szCs w:val="24"/>
              </w:rPr>
            </w:pPr>
            <w:r w:rsidRPr="00683816">
              <w:rPr>
                <w:rFonts w:ascii="Book Antiqua" w:hAnsi="Book Antiqua" w:cs="Book Antiqua"/>
                <w:b/>
                <w:kern w:val="0"/>
                <w:sz w:val="24"/>
                <w:szCs w:val="24"/>
              </w:rPr>
              <w:t>BA,</w:t>
            </w:r>
          </w:p>
          <w:p w:rsidR="00073D1A" w:rsidRPr="00683816" w:rsidRDefault="00073D1A" w:rsidP="00683816">
            <w:pPr>
              <w:adjustRightInd w:val="0"/>
              <w:snapToGrid w:val="0"/>
              <w:spacing w:line="360" w:lineRule="auto"/>
              <w:rPr>
                <w:rFonts w:ascii="Book Antiqua" w:hAnsi="Book Antiqua" w:cs="Book Antiqua"/>
                <w:b/>
                <w:kern w:val="0"/>
                <w:sz w:val="24"/>
                <w:szCs w:val="24"/>
              </w:rPr>
            </w:pPr>
            <w:r w:rsidRPr="00683816">
              <w:rPr>
                <w:rFonts w:ascii="Book Antiqua" w:hAnsi="Book Antiqua" w:cs="Book Antiqua"/>
                <w:b/>
                <w:i/>
                <w:kern w:val="0"/>
                <w:sz w:val="24"/>
                <w:szCs w:val="24"/>
              </w:rPr>
              <w:t xml:space="preserve">n </w:t>
            </w:r>
            <w:r w:rsidRPr="00683816">
              <w:rPr>
                <w:rFonts w:ascii="Book Antiqua" w:hAnsi="Book Antiqua" w:cs="Book Antiqua"/>
                <w:b/>
                <w:kern w:val="0"/>
                <w:sz w:val="24"/>
                <w:szCs w:val="24"/>
              </w:rPr>
              <w:t>= 81</w:t>
            </w:r>
          </w:p>
        </w:tc>
        <w:tc>
          <w:tcPr>
            <w:tcW w:w="4673" w:type="dxa"/>
            <w:gridSpan w:val="3"/>
            <w:tcBorders>
              <w:bottom w:val="single" w:sz="4" w:space="0" w:color="auto"/>
            </w:tcBorders>
            <w:vAlign w:val="center"/>
          </w:tcPr>
          <w:p w:rsidR="00073D1A" w:rsidRPr="00683816" w:rsidRDefault="00073D1A" w:rsidP="00683816">
            <w:pPr>
              <w:adjustRightInd w:val="0"/>
              <w:snapToGrid w:val="0"/>
              <w:spacing w:line="360" w:lineRule="auto"/>
              <w:rPr>
                <w:rFonts w:ascii="Book Antiqua" w:hAnsi="Book Antiqua" w:cs="Book Antiqua"/>
                <w:b/>
                <w:kern w:val="0"/>
                <w:sz w:val="24"/>
                <w:szCs w:val="24"/>
              </w:rPr>
            </w:pPr>
            <w:r w:rsidRPr="00683816">
              <w:rPr>
                <w:rFonts w:ascii="Book Antiqua" w:hAnsi="Book Antiqua" w:cs="Book Antiqua"/>
                <w:b/>
                <w:kern w:val="0"/>
                <w:sz w:val="24"/>
                <w:szCs w:val="24"/>
              </w:rPr>
              <w:t>Non-BA,</w:t>
            </w:r>
          </w:p>
          <w:p w:rsidR="00073D1A" w:rsidRPr="00683816" w:rsidRDefault="00073D1A" w:rsidP="00683816">
            <w:pPr>
              <w:adjustRightInd w:val="0"/>
              <w:snapToGrid w:val="0"/>
              <w:spacing w:line="360" w:lineRule="auto"/>
              <w:rPr>
                <w:rFonts w:ascii="Book Antiqua" w:hAnsi="Book Antiqua" w:cs="Book Antiqua"/>
                <w:b/>
                <w:kern w:val="0"/>
                <w:sz w:val="24"/>
                <w:szCs w:val="24"/>
              </w:rPr>
            </w:pPr>
            <w:r w:rsidRPr="00683816">
              <w:rPr>
                <w:rFonts w:ascii="Book Antiqua" w:hAnsi="Book Antiqua" w:cs="Book Antiqua"/>
                <w:b/>
                <w:i/>
                <w:kern w:val="0"/>
                <w:sz w:val="24"/>
                <w:szCs w:val="24"/>
              </w:rPr>
              <w:t xml:space="preserve">n </w:t>
            </w:r>
            <w:r w:rsidRPr="00683816">
              <w:rPr>
                <w:rFonts w:ascii="Book Antiqua" w:hAnsi="Book Antiqua" w:cs="Book Antiqua"/>
                <w:b/>
                <w:kern w:val="0"/>
                <w:sz w:val="24"/>
                <w:szCs w:val="24"/>
              </w:rPr>
              <w:t>= 88</w:t>
            </w:r>
          </w:p>
        </w:tc>
      </w:tr>
      <w:tr w:rsidR="00073D1A" w:rsidRPr="00683816" w:rsidTr="00CA7D18">
        <w:trPr>
          <w:trHeight w:val="430"/>
          <w:jc w:val="center"/>
        </w:trPr>
        <w:tc>
          <w:tcPr>
            <w:tcW w:w="2863" w:type="dxa"/>
            <w:vMerge/>
            <w:vAlign w:val="center"/>
          </w:tcPr>
          <w:p w:rsidR="00073D1A" w:rsidRPr="00683816" w:rsidRDefault="00073D1A" w:rsidP="00683816">
            <w:pPr>
              <w:adjustRightInd w:val="0"/>
              <w:snapToGrid w:val="0"/>
              <w:spacing w:line="360" w:lineRule="auto"/>
              <w:rPr>
                <w:rFonts w:ascii="Book Antiqua" w:hAnsi="Book Antiqua" w:cs="Book Antiqua"/>
                <w:b/>
                <w:bCs/>
                <w:sz w:val="24"/>
                <w:szCs w:val="24"/>
              </w:rPr>
            </w:pPr>
          </w:p>
        </w:tc>
        <w:tc>
          <w:tcPr>
            <w:tcW w:w="2004" w:type="dxa"/>
            <w:vMerge/>
            <w:vAlign w:val="center"/>
          </w:tcPr>
          <w:p w:rsidR="00073D1A" w:rsidRPr="00683816" w:rsidRDefault="00073D1A" w:rsidP="00683816">
            <w:pPr>
              <w:adjustRightInd w:val="0"/>
              <w:snapToGrid w:val="0"/>
              <w:spacing w:line="360" w:lineRule="auto"/>
              <w:rPr>
                <w:rFonts w:ascii="Book Antiqua" w:hAnsi="Book Antiqua" w:cs="Book Antiqua"/>
                <w:b/>
                <w:kern w:val="0"/>
                <w:sz w:val="24"/>
                <w:szCs w:val="24"/>
              </w:rPr>
            </w:pPr>
          </w:p>
        </w:tc>
        <w:tc>
          <w:tcPr>
            <w:tcW w:w="1984" w:type="dxa"/>
            <w:tcBorders>
              <w:top w:val="single" w:sz="4" w:space="0" w:color="auto"/>
              <w:bottom w:val="single" w:sz="4" w:space="0" w:color="auto"/>
            </w:tcBorders>
            <w:vAlign w:val="center"/>
          </w:tcPr>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sz w:val="24"/>
                <w:szCs w:val="24"/>
              </w:rPr>
              <w:t>Other liver diseases</w:t>
            </w:r>
            <w:r w:rsidR="00030296" w:rsidRPr="00683816">
              <w:rPr>
                <w:rFonts w:ascii="Book Antiqua" w:hAnsi="Book Antiqua" w:cs="Book Antiqua"/>
                <w:b/>
                <w:sz w:val="24"/>
                <w:szCs w:val="24"/>
                <w:vertAlign w:val="superscript"/>
              </w:rPr>
              <w:t>1</w:t>
            </w:r>
            <w:r w:rsidRPr="00683816">
              <w:rPr>
                <w:rFonts w:ascii="Book Antiqua" w:hAnsi="Book Antiqua" w:cs="Book Antiqua"/>
                <w:b/>
                <w:sz w:val="24"/>
                <w:szCs w:val="24"/>
              </w:rPr>
              <w:t xml:space="preserve">, </w:t>
            </w:r>
          </w:p>
          <w:p w:rsidR="00073D1A" w:rsidRPr="00683816" w:rsidRDefault="00073D1A" w:rsidP="00683816">
            <w:pPr>
              <w:adjustRightInd w:val="0"/>
              <w:snapToGrid w:val="0"/>
              <w:spacing w:line="360" w:lineRule="auto"/>
              <w:rPr>
                <w:rFonts w:ascii="Book Antiqua" w:hAnsi="Book Antiqua" w:cs="Book Antiqua"/>
                <w:b/>
                <w:kern w:val="0"/>
                <w:sz w:val="24"/>
                <w:szCs w:val="24"/>
              </w:rPr>
            </w:pPr>
            <w:r w:rsidRPr="00683816">
              <w:rPr>
                <w:rFonts w:ascii="Book Antiqua" w:hAnsi="Book Antiqua" w:cs="Book Antiqua"/>
                <w:b/>
                <w:i/>
                <w:sz w:val="24"/>
                <w:szCs w:val="24"/>
              </w:rPr>
              <w:t xml:space="preserve">n </w:t>
            </w:r>
            <w:r w:rsidRPr="00683816">
              <w:rPr>
                <w:rFonts w:ascii="Book Antiqua" w:hAnsi="Book Antiqua" w:cs="Book Antiqua"/>
                <w:b/>
                <w:sz w:val="24"/>
                <w:szCs w:val="24"/>
              </w:rPr>
              <w:t>= 44</w:t>
            </w:r>
          </w:p>
        </w:tc>
        <w:tc>
          <w:tcPr>
            <w:tcW w:w="1306" w:type="dxa"/>
            <w:tcBorders>
              <w:top w:val="single" w:sz="4" w:space="0" w:color="auto"/>
              <w:bottom w:val="single" w:sz="4" w:space="0" w:color="auto"/>
            </w:tcBorders>
            <w:vAlign w:val="center"/>
          </w:tcPr>
          <w:p w:rsidR="00073D1A" w:rsidRPr="00683816" w:rsidRDefault="00073D1A" w:rsidP="00683816">
            <w:pPr>
              <w:adjustRightInd w:val="0"/>
              <w:snapToGrid w:val="0"/>
              <w:spacing w:line="360" w:lineRule="auto"/>
              <w:rPr>
                <w:rFonts w:ascii="Book Antiqua" w:hAnsi="Book Antiqua" w:cs="Book Antiqua"/>
                <w:b/>
                <w:kern w:val="0"/>
                <w:sz w:val="24"/>
                <w:szCs w:val="24"/>
              </w:rPr>
            </w:pPr>
            <w:r w:rsidRPr="00683816">
              <w:rPr>
                <w:rFonts w:ascii="Book Antiqua" w:hAnsi="Book Antiqua" w:cs="Book Antiqua"/>
                <w:b/>
                <w:kern w:val="0"/>
                <w:sz w:val="24"/>
                <w:szCs w:val="24"/>
              </w:rPr>
              <w:t xml:space="preserve">Healthy, </w:t>
            </w:r>
            <w:r w:rsidRPr="00683816">
              <w:rPr>
                <w:rFonts w:ascii="Book Antiqua" w:hAnsi="Book Antiqua" w:cs="Book Antiqua"/>
                <w:b/>
                <w:i/>
                <w:kern w:val="0"/>
                <w:sz w:val="24"/>
                <w:szCs w:val="24"/>
              </w:rPr>
              <w:t xml:space="preserve">n </w:t>
            </w:r>
            <w:r w:rsidRPr="00683816">
              <w:rPr>
                <w:rFonts w:ascii="Book Antiqua" w:hAnsi="Book Antiqua" w:cs="Book Antiqua"/>
                <w:b/>
                <w:kern w:val="0"/>
                <w:sz w:val="24"/>
                <w:szCs w:val="24"/>
              </w:rPr>
              <w:t>= 40</w:t>
            </w:r>
          </w:p>
        </w:tc>
        <w:tc>
          <w:tcPr>
            <w:tcW w:w="1383" w:type="dxa"/>
            <w:tcBorders>
              <w:top w:val="single" w:sz="4" w:space="0" w:color="auto"/>
              <w:bottom w:val="single" w:sz="4" w:space="0" w:color="auto"/>
            </w:tcBorders>
            <w:vAlign w:val="center"/>
          </w:tcPr>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sz w:val="24"/>
                <w:szCs w:val="24"/>
              </w:rPr>
              <w:t>Total</w:t>
            </w:r>
          </w:p>
        </w:tc>
      </w:tr>
      <w:tr w:rsidR="00073D1A" w:rsidRPr="00683816" w:rsidTr="00CA7D18">
        <w:trPr>
          <w:trHeight w:val="127"/>
          <w:jc w:val="center"/>
        </w:trPr>
        <w:tc>
          <w:tcPr>
            <w:tcW w:w="2863" w:type="dxa"/>
            <w:tcBorders>
              <w:top w:val="single" w:sz="4" w:space="0" w:color="auto"/>
            </w:tcBorders>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PBC-related antibodies</w:t>
            </w:r>
          </w:p>
        </w:tc>
        <w:tc>
          <w:tcPr>
            <w:tcW w:w="2004" w:type="dxa"/>
            <w:tcBorders>
              <w:top w:val="single" w:sz="4" w:space="0" w:color="auto"/>
            </w:tcBorders>
          </w:tcPr>
          <w:p w:rsidR="00073D1A" w:rsidRPr="00683816" w:rsidRDefault="00073D1A" w:rsidP="00683816">
            <w:pPr>
              <w:adjustRightInd w:val="0"/>
              <w:snapToGrid w:val="0"/>
              <w:spacing w:line="360" w:lineRule="auto"/>
              <w:rPr>
                <w:rFonts w:ascii="Book Antiqua" w:hAnsi="Book Antiqua" w:cs="Book Antiqua"/>
                <w:bCs/>
                <w:kern w:val="0"/>
                <w:sz w:val="24"/>
                <w:szCs w:val="24"/>
              </w:rPr>
            </w:pPr>
            <w:r w:rsidRPr="00683816">
              <w:rPr>
                <w:rFonts w:ascii="Book Antiqua" w:hAnsi="Book Antiqua" w:cs="Book Antiqua"/>
                <w:bCs/>
                <w:kern w:val="0"/>
                <w:sz w:val="24"/>
                <w:szCs w:val="24"/>
              </w:rPr>
              <w:t>15 (18.5)</w:t>
            </w:r>
            <w:r w:rsidR="00030296" w:rsidRPr="00683816">
              <w:rPr>
                <w:rFonts w:ascii="Book Antiqua" w:hAnsi="Book Antiqua" w:cs="Book Antiqua"/>
                <w:bCs/>
                <w:sz w:val="24"/>
                <w:szCs w:val="24"/>
                <w:vertAlign w:val="superscript"/>
              </w:rPr>
              <w:t>c</w:t>
            </w:r>
          </w:p>
        </w:tc>
        <w:tc>
          <w:tcPr>
            <w:tcW w:w="1984" w:type="dxa"/>
            <w:tcBorders>
              <w:top w:val="single" w:sz="4" w:space="0" w:color="auto"/>
            </w:tcBorders>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4 (9.1)</w:t>
            </w:r>
          </w:p>
        </w:tc>
        <w:tc>
          <w:tcPr>
            <w:tcW w:w="1306" w:type="dxa"/>
            <w:tcBorders>
              <w:top w:val="single" w:sz="4" w:space="0" w:color="auto"/>
            </w:tcBorders>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1 (2.5)</w:t>
            </w:r>
          </w:p>
        </w:tc>
        <w:tc>
          <w:tcPr>
            <w:tcW w:w="1383" w:type="dxa"/>
            <w:tcBorders>
              <w:top w:val="single" w:sz="4" w:space="0" w:color="auto"/>
            </w:tcBorders>
          </w:tcPr>
          <w:p w:rsidR="00073D1A" w:rsidRPr="00683816" w:rsidRDefault="00073D1A" w:rsidP="00683816">
            <w:pPr>
              <w:adjustRightInd w:val="0"/>
              <w:snapToGrid w:val="0"/>
              <w:spacing w:line="360" w:lineRule="auto"/>
              <w:rPr>
                <w:rFonts w:ascii="Book Antiqua" w:hAnsi="Book Antiqua" w:cs="Book Antiqua"/>
                <w:bCs/>
                <w:kern w:val="0"/>
                <w:sz w:val="24"/>
                <w:szCs w:val="24"/>
              </w:rPr>
            </w:pPr>
            <w:r w:rsidRPr="00683816">
              <w:rPr>
                <w:rFonts w:ascii="Book Antiqua" w:hAnsi="Book Antiqua" w:cs="Book Antiqua"/>
                <w:bCs/>
                <w:kern w:val="0"/>
                <w:sz w:val="24"/>
                <w:szCs w:val="24"/>
              </w:rPr>
              <w:t>5 (5.7)</w:t>
            </w:r>
            <w:r w:rsidRPr="00683816">
              <w:rPr>
                <w:rFonts w:ascii="Book Antiqua" w:hAnsi="Book Antiqua" w:cs="Book Antiqua"/>
                <w:bCs/>
                <w:sz w:val="24"/>
                <w:szCs w:val="24"/>
                <w:vertAlign w:val="superscript"/>
              </w:rPr>
              <w:t xml:space="preserve"> </w:t>
            </w:r>
          </w:p>
        </w:tc>
      </w:tr>
      <w:tr w:rsidR="00073D1A" w:rsidRPr="00683816" w:rsidTr="00CA7D18">
        <w:trPr>
          <w:trHeight w:val="127"/>
          <w:jc w:val="center"/>
        </w:trPr>
        <w:tc>
          <w:tcPr>
            <w:tcW w:w="286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AMA-M2</w:t>
            </w:r>
          </w:p>
        </w:tc>
        <w:tc>
          <w:tcPr>
            <w:tcW w:w="2004" w:type="dxa"/>
          </w:tcPr>
          <w:p w:rsidR="00073D1A" w:rsidRPr="00683816" w:rsidRDefault="00073D1A" w:rsidP="00683816">
            <w:pPr>
              <w:adjustRightInd w:val="0"/>
              <w:snapToGrid w:val="0"/>
              <w:spacing w:line="360" w:lineRule="auto"/>
              <w:rPr>
                <w:rFonts w:ascii="Book Antiqua" w:hAnsi="Book Antiqua" w:cs="Book Antiqua"/>
                <w:bCs/>
                <w:kern w:val="0"/>
                <w:sz w:val="24"/>
                <w:szCs w:val="24"/>
              </w:rPr>
            </w:pPr>
            <w:r w:rsidRPr="00683816">
              <w:rPr>
                <w:rFonts w:ascii="Book Antiqua" w:hAnsi="Book Antiqua" w:cs="Book Antiqua"/>
                <w:kern w:val="0"/>
                <w:sz w:val="24"/>
                <w:szCs w:val="24"/>
              </w:rPr>
              <w:t>1 (1.2)</w:t>
            </w:r>
          </w:p>
        </w:tc>
        <w:tc>
          <w:tcPr>
            <w:tcW w:w="198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c>
          <w:tcPr>
            <w:tcW w:w="1306"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c>
          <w:tcPr>
            <w:tcW w:w="1383" w:type="dxa"/>
          </w:tcPr>
          <w:p w:rsidR="00073D1A" w:rsidRPr="00683816" w:rsidRDefault="00073D1A" w:rsidP="00683816">
            <w:pPr>
              <w:adjustRightInd w:val="0"/>
              <w:snapToGrid w:val="0"/>
              <w:spacing w:line="360" w:lineRule="auto"/>
              <w:rPr>
                <w:rFonts w:ascii="Book Antiqua" w:hAnsi="Book Antiqua" w:cs="Book Antiqua"/>
                <w:bCs/>
                <w:kern w:val="0"/>
                <w:sz w:val="24"/>
                <w:szCs w:val="24"/>
              </w:rPr>
            </w:pPr>
            <w:r w:rsidRPr="00683816">
              <w:rPr>
                <w:rFonts w:ascii="Book Antiqua" w:hAnsi="Book Antiqua" w:cs="Book Antiqua"/>
                <w:kern w:val="0"/>
                <w:sz w:val="24"/>
                <w:szCs w:val="24"/>
              </w:rPr>
              <w:t>0 (0)</w:t>
            </w:r>
          </w:p>
        </w:tc>
      </w:tr>
      <w:tr w:rsidR="00073D1A" w:rsidRPr="00683816" w:rsidTr="00CA7D18">
        <w:trPr>
          <w:trHeight w:val="127"/>
          <w:jc w:val="center"/>
        </w:trPr>
        <w:tc>
          <w:tcPr>
            <w:tcW w:w="286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Anti- BPO</w:t>
            </w:r>
          </w:p>
        </w:tc>
        <w:tc>
          <w:tcPr>
            <w:tcW w:w="2004" w:type="dxa"/>
          </w:tcPr>
          <w:p w:rsidR="00073D1A" w:rsidRPr="00683816" w:rsidRDefault="00073D1A" w:rsidP="00683816">
            <w:pPr>
              <w:adjustRightInd w:val="0"/>
              <w:snapToGrid w:val="0"/>
              <w:spacing w:line="360" w:lineRule="auto"/>
              <w:rPr>
                <w:rFonts w:ascii="Book Antiqua" w:hAnsi="Book Antiqua" w:cs="Book Antiqua"/>
                <w:bCs/>
                <w:kern w:val="0"/>
                <w:sz w:val="24"/>
                <w:szCs w:val="24"/>
              </w:rPr>
            </w:pPr>
            <w:r w:rsidRPr="00683816">
              <w:rPr>
                <w:rFonts w:ascii="Book Antiqua" w:hAnsi="Book Antiqua" w:cs="Book Antiqua"/>
                <w:bCs/>
                <w:kern w:val="0"/>
                <w:sz w:val="24"/>
                <w:szCs w:val="24"/>
              </w:rPr>
              <w:t>12 (14.8)</w:t>
            </w:r>
            <w:r w:rsidR="00030296" w:rsidRPr="00683816">
              <w:rPr>
                <w:rFonts w:ascii="Book Antiqua" w:hAnsi="Book Antiqua" w:cs="Book Antiqua"/>
                <w:bCs/>
                <w:sz w:val="24"/>
                <w:szCs w:val="24"/>
                <w:vertAlign w:val="superscript"/>
              </w:rPr>
              <w:t>a,c</w:t>
            </w:r>
          </w:p>
        </w:tc>
        <w:tc>
          <w:tcPr>
            <w:tcW w:w="198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2 (4.5)</w:t>
            </w:r>
          </w:p>
        </w:tc>
        <w:tc>
          <w:tcPr>
            <w:tcW w:w="1306"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 xml:space="preserve">0 (0) </w:t>
            </w:r>
          </w:p>
        </w:tc>
        <w:tc>
          <w:tcPr>
            <w:tcW w:w="1383" w:type="dxa"/>
          </w:tcPr>
          <w:p w:rsidR="00073D1A" w:rsidRPr="00683816" w:rsidRDefault="00073D1A" w:rsidP="00683816">
            <w:pPr>
              <w:adjustRightInd w:val="0"/>
              <w:snapToGrid w:val="0"/>
              <w:spacing w:line="360" w:lineRule="auto"/>
              <w:rPr>
                <w:rFonts w:ascii="Book Antiqua" w:hAnsi="Book Antiqua" w:cs="Book Antiqua"/>
                <w:bCs/>
                <w:kern w:val="0"/>
                <w:sz w:val="24"/>
                <w:szCs w:val="24"/>
              </w:rPr>
            </w:pPr>
            <w:r w:rsidRPr="00683816">
              <w:rPr>
                <w:rFonts w:ascii="Book Antiqua" w:hAnsi="Book Antiqua" w:cs="Book Antiqua"/>
                <w:bCs/>
                <w:kern w:val="0"/>
                <w:sz w:val="24"/>
                <w:szCs w:val="24"/>
              </w:rPr>
              <w:t xml:space="preserve">2 (2.2) </w:t>
            </w:r>
          </w:p>
        </w:tc>
      </w:tr>
      <w:tr w:rsidR="00073D1A" w:rsidRPr="00683816" w:rsidTr="00CA7D18">
        <w:trPr>
          <w:trHeight w:val="127"/>
          <w:jc w:val="center"/>
        </w:trPr>
        <w:tc>
          <w:tcPr>
            <w:tcW w:w="286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Anti-Sp100</w:t>
            </w:r>
          </w:p>
        </w:tc>
        <w:tc>
          <w:tcPr>
            <w:tcW w:w="200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1 (1.2)</w:t>
            </w:r>
          </w:p>
        </w:tc>
        <w:tc>
          <w:tcPr>
            <w:tcW w:w="198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bookmarkStart w:id="83" w:name="OLE_LINK18"/>
            <w:bookmarkStart w:id="84" w:name="OLE_LINK19"/>
            <w:r w:rsidRPr="00683816">
              <w:rPr>
                <w:rFonts w:ascii="Book Antiqua" w:hAnsi="Book Antiqua" w:cs="Book Antiqua"/>
                <w:kern w:val="0"/>
                <w:sz w:val="24"/>
                <w:szCs w:val="24"/>
              </w:rPr>
              <w:t>0</w:t>
            </w:r>
            <w:bookmarkEnd w:id="83"/>
            <w:bookmarkEnd w:id="84"/>
            <w:r w:rsidRPr="00683816">
              <w:rPr>
                <w:rFonts w:ascii="Book Antiqua" w:hAnsi="Book Antiqua" w:cs="Book Antiqua"/>
                <w:kern w:val="0"/>
                <w:sz w:val="24"/>
                <w:szCs w:val="24"/>
              </w:rPr>
              <w:t xml:space="preserve"> (0)</w:t>
            </w:r>
          </w:p>
        </w:tc>
        <w:tc>
          <w:tcPr>
            <w:tcW w:w="1306"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c>
          <w:tcPr>
            <w:tcW w:w="138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r>
      <w:tr w:rsidR="00073D1A" w:rsidRPr="00683816" w:rsidTr="00CA7D18">
        <w:trPr>
          <w:trHeight w:val="127"/>
          <w:jc w:val="center"/>
        </w:trPr>
        <w:tc>
          <w:tcPr>
            <w:tcW w:w="286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Anti-gp210</w:t>
            </w:r>
          </w:p>
        </w:tc>
        <w:tc>
          <w:tcPr>
            <w:tcW w:w="200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2 (2.5)</w:t>
            </w:r>
          </w:p>
        </w:tc>
        <w:tc>
          <w:tcPr>
            <w:tcW w:w="198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1 (2.3)</w:t>
            </w:r>
          </w:p>
        </w:tc>
        <w:tc>
          <w:tcPr>
            <w:tcW w:w="1306"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1 (2.5)</w:t>
            </w:r>
          </w:p>
        </w:tc>
        <w:tc>
          <w:tcPr>
            <w:tcW w:w="138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2 (2.2)</w:t>
            </w:r>
          </w:p>
        </w:tc>
      </w:tr>
      <w:tr w:rsidR="00073D1A" w:rsidRPr="00683816" w:rsidTr="00CA7D18">
        <w:trPr>
          <w:trHeight w:val="127"/>
          <w:jc w:val="center"/>
        </w:trPr>
        <w:tc>
          <w:tcPr>
            <w:tcW w:w="286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Anti-PML</w:t>
            </w:r>
          </w:p>
        </w:tc>
        <w:tc>
          <w:tcPr>
            <w:tcW w:w="200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3 (3.7)</w:t>
            </w:r>
          </w:p>
        </w:tc>
        <w:tc>
          <w:tcPr>
            <w:tcW w:w="198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1 (2.3)</w:t>
            </w:r>
          </w:p>
        </w:tc>
        <w:tc>
          <w:tcPr>
            <w:tcW w:w="1306"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c>
          <w:tcPr>
            <w:tcW w:w="138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1 (1.1)</w:t>
            </w:r>
          </w:p>
        </w:tc>
      </w:tr>
      <w:tr w:rsidR="00073D1A" w:rsidRPr="00683816" w:rsidTr="00CA7D18">
        <w:trPr>
          <w:trHeight w:val="127"/>
          <w:jc w:val="center"/>
        </w:trPr>
        <w:tc>
          <w:tcPr>
            <w:tcW w:w="286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AMA-M2 + anti-BPO</w:t>
            </w:r>
          </w:p>
        </w:tc>
        <w:tc>
          <w:tcPr>
            <w:tcW w:w="200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1 (1.2)</w:t>
            </w:r>
          </w:p>
        </w:tc>
        <w:tc>
          <w:tcPr>
            <w:tcW w:w="198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c>
          <w:tcPr>
            <w:tcW w:w="1306"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 xml:space="preserve">0 (0) </w:t>
            </w:r>
          </w:p>
        </w:tc>
        <w:tc>
          <w:tcPr>
            <w:tcW w:w="138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r>
      <w:tr w:rsidR="00073D1A" w:rsidRPr="00683816" w:rsidTr="00CA7D18">
        <w:trPr>
          <w:trHeight w:val="127"/>
          <w:jc w:val="center"/>
        </w:trPr>
        <w:tc>
          <w:tcPr>
            <w:tcW w:w="2863" w:type="dxa"/>
            <w:vAlign w:val="center"/>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AMA-M2 + anti-BPO + anti-Sp100 + anti-PML</w:t>
            </w:r>
          </w:p>
        </w:tc>
        <w:tc>
          <w:tcPr>
            <w:tcW w:w="2004" w:type="dxa"/>
            <w:vAlign w:val="center"/>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1 (1.2)</w:t>
            </w:r>
          </w:p>
        </w:tc>
        <w:tc>
          <w:tcPr>
            <w:tcW w:w="1984" w:type="dxa"/>
            <w:vAlign w:val="center"/>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c>
          <w:tcPr>
            <w:tcW w:w="1306" w:type="dxa"/>
            <w:vAlign w:val="center"/>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c>
          <w:tcPr>
            <w:tcW w:w="1383" w:type="dxa"/>
            <w:vAlign w:val="center"/>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r>
      <w:tr w:rsidR="00073D1A" w:rsidRPr="00683816" w:rsidTr="00CA7D18">
        <w:trPr>
          <w:trHeight w:val="127"/>
          <w:jc w:val="center"/>
        </w:trPr>
        <w:tc>
          <w:tcPr>
            <w:tcW w:w="286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AIH-related antibodies</w:t>
            </w:r>
          </w:p>
        </w:tc>
        <w:tc>
          <w:tcPr>
            <w:tcW w:w="200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6 (7.4)</w:t>
            </w:r>
          </w:p>
        </w:tc>
        <w:tc>
          <w:tcPr>
            <w:tcW w:w="198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3 (6.8)</w:t>
            </w:r>
          </w:p>
        </w:tc>
        <w:tc>
          <w:tcPr>
            <w:tcW w:w="1306"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3 (7.5)</w:t>
            </w:r>
          </w:p>
        </w:tc>
        <w:tc>
          <w:tcPr>
            <w:tcW w:w="138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6 (6.8)</w:t>
            </w:r>
          </w:p>
        </w:tc>
      </w:tr>
      <w:tr w:rsidR="00073D1A" w:rsidRPr="00683816" w:rsidTr="00CA7D18">
        <w:trPr>
          <w:trHeight w:val="127"/>
          <w:jc w:val="center"/>
        </w:trPr>
        <w:tc>
          <w:tcPr>
            <w:tcW w:w="2863" w:type="dxa"/>
          </w:tcPr>
          <w:p w:rsidR="00073D1A" w:rsidRPr="00683816" w:rsidRDefault="00073D1A" w:rsidP="00683816">
            <w:pPr>
              <w:adjustRightInd w:val="0"/>
              <w:snapToGrid w:val="0"/>
              <w:spacing w:line="360" w:lineRule="auto"/>
              <w:ind w:firstLine="240"/>
              <w:rPr>
                <w:rFonts w:ascii="Book Antiqua" w:hAnsi="Book Antiqua" w:cs="Book Antiqua"/>
                <w:kern w:val="0"/>
                <w:sz w:val="24"/>
                <w:szCs w:val="24"/>
              </w:rPr>
            </w:pPr>
            <w:r w:rsidRPr="00683816">
              <w:rPr>
                <w:rFonts w:ascii="Book Antiqua" w:hAnsi="Book Antiqua" w:cs="Book Antiqua"/>
                <w:kern w:val="0"/>
                <w:sz w:val="24"/>
                <w:szCs w:val="24"/>
              </w:rPr>
              <w:t>Anti-LKM-1</w:t>
            </w:r>
          </w:p>
        </w:tc>
        <w:tc>
          <w:tcPr>
            <w:tcW w:w="200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c>
          <w:tcPr>
            <w:tcW w:w="198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c>
          <w:tcPr>
            <w:tcW w:w="1306"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c>
          <w:tcPr>
            <w:tcW w:w="138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r>
      <w:tr w:rsidR="00073D1A" w:rsidRPr="00683816" w:rsidTr="00CA7D18">
        <w:trPr>
          <w:trHeight w:val="127"/>
          <w:jc w:val="center"/>
        </w:trPr>
        <w:tc>
          <w:tcPr>
            <w:tcW w:w="2863" w:type="dxa"/>
          </w:tcPr>
          <w:p w:rsidR="00073D1A" w:rsidRPr="00683816" w:rsidRDefault="00073D1A" w:rsidP="00683816">
            <w:pPr>
              <w:adjustRightInd w:val="0"/>
              <w:snapToGrid w:val="0"/>
              <w:spacing w:line="360" w:lineRule="auto"/>
              <w:ind w:firstLine="240"/>
              <w:rPr>
                <w:rFonts w:ascii="Book Antiqua" w:hAnsi="Book Antiqua" w:cs="Book Antiqua"/>
                <w:kern w:val="0"/>
                <w:sz w:val="24"/>
                <w:szCs w:val="24"/>
              </w:rPr>
            </w:pPr>
            <w:r w:rsidRPr="00683816">
              <w:rPr>
                <w:rFonts w:ascii="Book Antiqua" w:hAnsi="Book Antiqua" w:cs="Book Antiqua"/>
                <w:kern w:val="0"/>
                <w:sz w:val="24"/>
                <w:szCs w:val="24"/>
              </w:rPr>
              <w:t>Anti-LC-1</w:t>
            </w:r>
          </w:p>
        </w:tc>
        <w:tc>
          <w:tcPr>
            <w:tcW w:w="200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5 (6.2)</w:t>
            </w:r>
          </w:p>
        </w:tc>
        <w:tc>
          <w:tcPr>
            <w:tcW w:w="198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3 (6.8)</w:t>
            </w:r>
          </w:p>
        </w:tc>
        <w:tc>
          <w:tcPr>
            <w:tcW w:w="1306"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3 (7.5)</w:t>
            </w:r>
          </w:p>
        </w:tc>
        <w:tc>
          <w:tcPr>
            <w:tcW w:w="138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6 (6.8)</w:t>
            </w:r>
          </w:p>
        </w:tc>
      </w:tr>
      <w:tr w:rsidR="00073D1A" w:rsidRPr="00683816" w:rsidTr="00CA7D18">
        <w:trPr>
          <w:trHeight w:val="127"/>
          <w:jc w:val="center"/>
        </w:trPr>
        <w:tc>
          <w:tcPr>
            <w:tcW w:w="2863" w:type="dxa"/>
          </w:tcPr>
          <w:p w:rsidR="00073D1A" w:rsidRPr="00683816" w:rsidRDefault="00073D1A" w:rsidP="00683816">
            <w:pPr>
              <w:adjustRightInd w:val="0"/>
              <w:snapToGrid w:val="0"/>
              <w:spacing w:line="360" w:lineRule="auto"/>
              <w:ind w:firstLine="240"/>
              <w:rPr>
                <w:rFonts w:ascii="Book Antiqua" w:hAnsi="Book Antiqua" w:cs="Book Antiqua"/>
                <w:kern w:val="0"/>
                <w:sz w:val="24"/>
                <w:szCs w:val="24"/>
              </w:rPr>
            </w:pPr>
            <w:r w:rsidRPr="00683816">
              <w:rPr>
                <w:rFonts w:ascii="Book Antiqua" w:hAnsi="Book Antiqua" w:cs="Book Antiqua"/>
                <w:kern w:val="0"/>
                <w:sz w:val="24"/>
                <w:szCs w:val="24"/>
              </w:rPr>
              <w:t>Anti-SLA/LP</w:t>
            </w:r>
          </w:p>
        </w:tc>
        <w:tc>
          <w:tcPr>
            <w:tcW w:w="200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1 (1.2)</w:t>
            </w:r>
          </w:p>
        </w:tc>
        <w:tc>
          <w:tcPr>
            <w:tcW w:w="198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c>
          <w:tcPr>
            <w:tcW w:w="1306"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c>
          <w:tcPr>
            <w:tcW w:w="138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0 (0)</w:t>
            </w:r>
          </w:p>
        </w:tc>
      </w:tr>
      <w:tr w:rsidR="00073D1A" w:rsidRPr="00683816" w:rsidTr="00CA7D18">
        <w:trPr>
          <w:trHeight w:val="391"/>
          <w:jc w:val="center"/>
        </w:trPr>
        <w:tc>
          <w:tcPr>
            <w:tcW w:w="286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Anti-Ro-52</w:t>
            </w:r>
          </w:p>
        </w:tc>
        <w:tc>
          <w:tcPr>
            <w:tcW w:w="200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5 (6.2)</w:t>
            </w:r>
          </w:p>
        </w:tc>
        <w:tc>
          <w:tcPr>
            <w:tcW w:w="1984"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2 (4.5)</w:t>
            </w:r>
          </w:p>
        </w:tc>
        <w:tc>
          <w:tcPr>
            <w:tcW w:w="1306"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2 (5)</w:t>
            </w:r>
          </w:p>
        </w:tc>
        <w:tc>
          <w:tcPr>
            <w:tcW w:w="1383" w:type="dxa"/>
          </w:tcPr>
          <w:p w:rsidR="00073D1A" w:rsidRPr="00683816" w:rsidRDefault="00073D1A" w:rsidP="00683816">
            <w:pPr>
              <w:adjustRightInd w:val="0"/>
              <w:snapToGrid w:val="0"/>
              <w:spacing w:line="360" w:lineRule="auto"/>
              <w:rPr>
                <w:rFonts w:ascii="Book Antiqua" w:hAnsi="Book Antiqua" w:cs="Book Antiqua"/>
                <w:kern w:val="0"/>
                <w:sz w:val="24"/>
                <w:szCs w:val="24"/>
              </w:rPr>
            </w:pPr>
            <w:r w:rsidRPr="00683816">
              <w:rPr>
                <w:rFonts w:ascii="Book Antiqua" w:hAnsi="Book Antiqua" w:cs="Book Antiqua"/>
                <w:kern w:val="0"/>
                <w:sz w:val="24"/>
                <w:szCs w:val="24"/>
              </w:rPr>
              <w:t>4 (4.5)</w:t>
            </w:r>
          </w:p>
        </w:tc>
      </w:tr>
    </w:tbl>
    <w:p w:rsidR="00073D1A" w:rsidRPr="00683816" w:rsidRDefault="00030296"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vertAlign w:val="superscript"/>
        </w:rPr>
        <w:t>1</w:t>
      </w:r>
      <w:r w:rsidR="00073D1A" w:rsidRPr="00683816">
        <w:rPr>
          <w:rFonts w:ascii="Book Antiqua" w:hAnsi="Book Antiqua" w:cs="Book Antiqua"/>
          <w:sz w:val="24"/>
          <w:szCs w:val="24"/>
        </w:rPr>
        <w:t xml:space="preserve">Choledochal cysts, transient cholestasis of unknown origin and neonatal intrahepatic cholestasis caused by citrin deficiency, included as disease controls. </w:t>
      </w:r>
      <w:r w:rsidR="00073D1A" w:rsidRPr="00683816">
        <w:rPr>
          <w:rFonts w:ascii="Book Antiqua" w:hAnsi="Book Antiqua" w:cs="Book Antiqua"/>
          <w:kern w:val="0"/>
          <w:sz w:val="24"/>
          <w:szCs w:val="24"/>
        </w:rPr>
        <w:t xml:space="preserve">AMA-M2 + M2-3E: combined the positivity to AMA-M2 and BPO; AMA-M2 + BPO + Sp100 + PML: combined the positivity to AMA-M2, BPO, Sp100 and PML. </w:t>
      </w:r>
      <w:r w:rsidRPr="00683816">
        <w:rPr>
          <w:rFonts w:ascii="Book Antiqua" w:hAnsi="Book Antiqua" w:cs="Book Antiqua"/>
          <w:sz w:val="24"/>
          <w:szCs w:val="24"/>
          <w:vertAlign w:val="superscript"/>
        </w:rPr>
        <w:t>c</w:t>
      </w:r>
      <w:r w:rsidR="00073D1A" w:rsidRPr="00683816">
        <w:rPr>
          <w:rFonts w:ascii="Book Antiqua" w:hAnsi="Book Antiqua" w:cs="Book Antiqua"/>
          <w:i/>
          <w:sz w:val="24"/>
          <w:szCs w:val="24"/>
        </w:rPr>
        <w:t xml:space="preserve">P </w:t>
      </w:r>
      <w:r w:rsidR="00073D1A" w:rsidRPr="00683816">
        <w:rPr>
          <w:rFonts w:ascii="Book Antiqua" w:hAnsi="Book Antiqua" w:cs="Book Antiqua"/>
          <w:sz w:val="24"/>
          <w:szCs w:val="24"/>
        </w:rPr>
        <w:t xml:space="preserve">&lt; 0.05 </w:t>
      </w:r>
      <w:r w:rsidR="00073D1A" w:rsidRPr="00683816">
        <w:rPr>
          <w:rFonts w:ascii="Book Antiqua" w:hAnsi="Book Antiqua" w:cs="Book Antiqua"/>
          <w:i/>
          <w:sz w:val="24"/>
          <w:szCs w:val="24"/>
        </w:rPr>
        <w:t xml:space="preserve">vs </w:t>
      </w:r>
      <w:r w:rsidR="00073D1A" w:rsidRPr="00683816">
        <w:rPr>
          <w:rFonts w:ascii="Book Antiqua" w:hAnsi="Book Antiqua" w:cs="Book Antiqua"/>
          <w:sz w:val="24"/>
          <w:szCs w:val="24"/>
        </w:rPr>
        <w:t>non-BA;</w:t>
      </w:r>
      <w:r w:rsidRPr="00683816">
        <w:rPr>
          <w:rFonts w:ascii="Book Antiqua" w:hAnsi="Book Antiqua" w:cs="Book Antiqua"/>
          <w:sz w:val="24"/>
          <w:szCs w:val="24"/>
        </w:rPr>
        <w:t xml:space="preserve"> </w:t>
      </w:r>
      <w:r w:rsidRPr="00683816">
        <w:rPr>
          <w:rFonts w:ascii="Book Antiqua" w:hAnsi="Book Antiqua" w:cs="Book Antiqua"/>
          <w:sz w:val="24"/>
          <w:szCs w:val="24"/>
          <w:vertAlign w:val="superscript"/>
        </w:rPr>
        <w:t>a</w:t>
      </w:r>
      <w:r w:rsidR="00073D1A" w:rsidRPr="00683816">
        <w:rPr>
          <w:rFonts w:ascii="Book Antiqua" w:hAnsi="Book Antiqua" w:cs="Book Antiqua"/>
          <w:i/>
          <w:sz w:val="24"/>
          <w:szCs w:val="24"/>
        </w:rPr>
        <w:t xml:space="preserve">P </w:t>
      </w:r>
      <w:r w:rsidR="00073D1A" w:rsidRPr="00683816">
        <w:rPr>
          <w:rFonts w:ascii="Book Antiqua" w:hAnsi="Book Antiqua" w:cs="Book Antiqua"/>
          <w:sz w:val="24"/>
          <w:szCs w:val="24"/>
        </w:rPr>
        <w:t xml:space="preserve">&lt; 0.05 </w:t>
      </w:r>
      <w:r w:rsidR="00073D1A" w:rsidRPr="00683816">
        <w:rPr>
          <w:rFonts w:ascii="Book Antiqua" w:hAnsi="Book Antiqua" w:cs="Book Antiqua"/>
          <w:i/>
          <w:sz w:val="24"/>
          <w:szCs w:val="24"/>
        </w:rPr>
        <w:t>vs</w:t>
      </w:r>
      <w:r w:rsidR="00073D1A" w:rsidRPr="00683816">
        <w:rPr>
          <w:rFonts w:ascii="Book Antiqua" w:hAnsi="Book Antiqua" w:cs="Book Antiqua"/>
          <w:sz w:val="24"/>
          <w:szCs w:val="24"/>
        </w:rPr>
        <w:t xml:space="preserve"> healthy controls. AIH: Autoimmune hepatitis; BA: Biliary atresia; PBC: Primary biliary cholangitis</w:t>
      </w:r>
      <w:r w:rsidR="009E6CC1" w:rsidRPr="00683816">
        <w:rPr>
          <w:rFonts w:ascii="Book Antiqua" w:hAnsi="Book Antiqua" w:cs="Book Antiqua"/>
          <w:sz w:val="24"/>
          <w:szCs w:val="24"/>
        </w:rPr>
        <w:t xml:space="preserve">; </w:t>
      </w:r>
      <w:r w:rsidR="009E6CC1" w:rsidRPr="00683816">
        <w:rPr>
          <w:rFonts w:ascii="Book Antiqua" w:hAnsi="Book Antiqua" w:cs="Book Antiqua"/>
          <w:kern w:val="0"/>
          <w:sz w:val="24"/>
          <w:szCs w:val="24"/>
        </w:rPr>
        <w:t xml:space="preserve">LKM-1: </w:t>
      </w:r>
      <w:r w:rsidR="009E6CC1" w:rsidRPr="00683816">
        <w:rPr>
          <w:rFonts w:ascii="Book Antiqua" w:hAnsi="Book Antiqua" w:cs="Book Antiqua"/>
          <w:sz w:val="24"/>
          <w:szCs w:val="24"/>
        </w:rPr>
        <w:t>Liver-kidney microsomes type 1; LC-1: Liver cytosolic antigen type 1.</w:t>
      </w:r>
    </w:p>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sz w:val="24"/>
          <w:szCs w:val="24"/>
        </w:rPr>
        <w:br w:type="page"/>
      </w:r>
      <w:r w:rsidRPr="00683816">
        <w:rPr>
          <w:rFonts w:ascii="Book Antiqua" w:hAnsi="Book Antiqua" w:cs="Book Antiqua"/>
          <w:b/>
          <w:sz w:val="24"/>
          <w:szCs w:val="24"/>
        </w:rPr>
        <w:lastRenderedPageBreak/>
        <w:t xml:space="preserve">Table 3 Prevalence of </w:t>
      </w:r>
      <w:r w:rsidR="00850840" w:rsidRPr="00683816">
        <w:rPr>
          <w:rFonts w:ascii="Book Antiqua" w:hAnsi="Book Antiqua" w:cs="Book Antiqua"/>
          <w:b/>
          <w:sz w:val="24"/>
          <w:szCs w:val="24"/>
        </w:rPr>
        <w:t>anti-nuclear antibody</w:t>
      </w:r>
      <w:r w:rsidRPr="00683816">
        <w:rPr>
          <w:rFonts w:ascii="Book Antiqua" w:hAnsi="Book Antiqua" w:cs="Book Antiqua"/>
          <w:b/>
          <w:sz w:val="24"/>
          <w:szCs w:val="24"/>
        </w:rPr>
        <w:t xml:space="preserve"> in </w:t>
      </w:r>
      <w:r w:rsidR="000D4B13" w:rsidRPr="00683816">
        <w:rPr>
          <w:rFonts w:ascii="Book Antiqua" w:hAnsi="Book Antiqua" w:cs="Book Antiqua"/>
          <w:b/>
          <w:sz w:val="24"/>
          <w:szCs w:val="24"/>
        </w:rPr>
        <w:t>biliary atresia</w:t>
      </w:r>
      <w:r w:rsidRPr="00683816">
        <w:rPr>
          <w:rFonts w:ascii="Book Antiqua" w:hAnsi="Book Antiqua" w:cs="Book Antiqua"/>
          <w:b/>
          <w:sz w:val="24"/>
          <w:szCs w:val="24"/>
        </w:rPr>
        <w:t xml:space="preserve"> patients and non-</w:t>
      </w:r>
      <w:r w:rsidR="000D4B13" w:rsidRPr="00683816">
        <w:rPr>
          <w:rFonts w:ascii="Book Antiqua" w:hAnsi="Book Antiqua" w:cs="Book Antiqua"/>
          <w:b/>
          <w:sz w:val="24"/>
          <w:szCs w:val="24"/>
        </w:rPr>
        <w:t>biliary atresia</w:t>
      </w:r>
      <w:r w:rsidRPr="00683816">
        <w:rPr>
          <w:rFonts w:ascii="Book Antiqua" w:hAnsi="Book Antiqua" w:cs="Book Antiqua"/>
          <w:b/>
          <w:sz w:val="24"/>
          <w:szCs w:val="24"/>
        </w:rPr>
        <w:t xml:space="preserve"> controls </w:t>
      </w:r>
      <w:r w:rsidR="00030296" w:rsidRPr="00683816">
        <w:rPr>
          <w:rFonts w:ascii="Book Antiqua" w:hAnsi="Book Antiqua" w:cs="Book Antiqua"/>
          <w:b/>
          <w:i/>
          <w:sz w:val="24"/>
          <w:szCs w:val="24"/>
        </w:rPr>
        <w:t xml:space="preserve">n </w:t>
      </w:r>
      <w:r w:rsidR="00030296" w:rsidRPr="00683816">
        <w:rPr>
          <w:rFonts w:ascii="Book Antiqua" w:hAnsi="Book Antiqua" w:cs="Book Antiqua"/>
          <w:b/>
          <w:sz w:val="24"/>
          <w:szCs w:val="24"/>
        </w:rPr>
        <w:t>(</w:t>
      </w:r>
      <w:r w:rsidR="00030296" w:rsidRPr="00683816">
        <w:rPr>
          <w:rFonts w:ascii="Book Antiqua" w:hAnsi="Book Antiqua" w:cs="Book Antiqua"/>
          <w:b/>
          <w:i/>
          <w:sz w:val="24"/>
          <w:szCs w:val="24"/>
        </w:rPr>
        <w:t>%</w:t>
      </w:r>
      <w:r w:rsidR="00030296" w:rsidRPr="00683816">
        <w:rPr>
          <w:rFonts w:ascii="Book Antiqua" w:hAnsi="Book Antiqua" w:cs="Book Antiqua"/>
          <w:b/>
          <w:sz w:val="24"/>
          <w:szCs w:val="24"/>
        </w:rPr>
        <w:t>)</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3313"/>
        <w:gridCol w:w="1701"/>
        <w:gridCol w:w="3260"/>
        <w:gridCol w:w="2409"/>
      </w:tblGrid>
      <w:tr w:rsidR="00073D1A" w:rsidRPr="00683816" w:rsidTr="00CA7D18">
        <w:trPr>
          <w:trHeight w:val="378"/>
          <w:jc w:val="center"/>
        </w:trPr>
        <w:tc>
          <w:tcPr>
            <w:tcW w:w="3313" w:type="dxa"/>
            <w:tcBorders>
              <w:top w:val="single" w:sz="12" w:space="0" w:color="auto"/>
            </w:tcBorders>
            <w:vAlign w:val="center"/>
          </w:tcPr>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bCs/>
                <w:sz w:val="24"/>
                <w:szCs w:val="24"/>
              </w:rPr>
              <w:t>Variable</w:t>
            </w:r>
          </w:p>
        </w:tc>
        <w:tc>
          <w:tcPr>
            <w:tcW w:w="1701" w:type="dxa"/>
            <w:tcBorders>
              <w:top w:val="single" w:sz="12" w:space="0" w:color="auto"/>
            </w:tcBorders>
            <w:vAlign w:val="center"/>
          </w:tcPr>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sz w:val="24"/>
                <w:szCs w:val="24"/>
              </w:rPr>
              <w:t xml:space="preserve">BA, </w:t>
            </w:r>
          </w:p>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i/>
                <w:sz w:val="24"/>
                <w:szCs w:val="24"/>
              </w:rPr>
              <w:t xml:space="preserve">n </w:t>
            </w:r>
            <w:r w:rsidRPr="00683816">
              <w:rPr>
                <w:rFonts w:ascii="Book Antiqua" w:hAnsi="Book Antiqua" w:cs="Book Antiqua"/>
                <w:b/>
                <w:sz w:val="24"/>
                <w:szCs w:val="24"/>
              </w:rPr>
              <w:t>= 124</w:t>
            </w:r>
          </w:p>
        </w:tc>
        <w:tc>
          <w:tcPr>
            <w:tcW w:w="3260" w:type="dxa"/>
            <w:tcBorders>
              <w:top w:val="single" w:sz="12" w:space="0" w:color="auto"/>
              <w:bottom w:val="single" w:sz="2" w:space="0" w:color="auto"/>
            </w:tcBorders>
            <w:vAlign w:val="center"/>
          </w:tcPr>
          <w:p w:rsidR="00073D1A" w:rsidRPr="00683816" w:rsidRDefault="00073D1A" w:rsidP="00683816">
            <w:pPr>
              <w:adjustRightInd w:val="0"/>
              <w:snapToGrid w:val="0"/>
              <w:spacing w:line="360" w:lineRule="auto"/>
              <w:rPr>
                <w:rFonts w:ascii="Book Antiqua" w:hAnsi="Book Antiqua" w:cs="Book Antiqua"/>
                <w:b/>
                <w:sz w:val="24"/>
                <w:szCs w:val="24"/>
              </w:rPr>
            </w:pPr>
            <w:bookmarkStart w:id="85" w:name="OLE_LINK4"/>
            <w:bookmarkStart w:id="86" w:name="OLE_LINK5"/>
            <w:r w:rsidRPr="00683816">
              <w:rPr>
                <w:rFonts w:ascii="Book Antiqua" w:hAnsi="Book Antiqua" w:cs="Book Antiqua"/>
                <w:b/>
                <w:sz w:val="24"/>
                <w:szCs w:val="24"/>
              </w:rPr>
              <w:t>Other liver diseases</w:t>
            </w:r>
            <w:bookmarkEnd w:id="85"/>
            <w:bookmarkEnd w:id="86"/>
            <w:r w:rsidR="00030296" w:rsidRPr="00683816">
              <w:rPr>
                <w:rFonts w:ascii="Book Antiqua" w:hAnsi="Book Antiqua" w:cs="Book Antiqua"/>
                <w:b/>
                <w:sz w:val="24"/>
                <w:szCs w:val="24"/>
                <w:vertAlign w:val="superscript"/>
              </w:rPr>
              <w:t>1</w:t>
            </w:r>
            <w:r w:rsidRPr="00683816">
              <w:rPr>
                <w:rFonts w:ascii="Book Antiqua" w:hAnsi="Book Antiqua" w:cs="Book Antiqua"/>
                <w:b/>
                <w:sz w:val="24"/>
                <w:szCs w:val="24"/>
              </w:rPr>
              <w:t>,</w:t>
            </w:r>
          </w:p>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i/>
                <w:sz w:val="24"/>
                <w:szCs w:val="24"/>
              </w:rPr>
              <w:t xml:space="preserve">n </w:t>
            </w:r>
            <w:r w:rsidRPr="00683816">
              <w:rPr>
                <w:rFonts w:ascii="Book Antiqua" w:hAnsi="Book Antiqua" w:cs="Book Antiqua"/>
                <w:b/>
                <w:sz w:val="24"/>
                <w:szCs w:val="24"/>
              </w:rPr>
              <w:t>= 92</w:t>
            </w:r>
          </w:p>
        </w:tc>
        <w:tc>
          <w:tcPr>
            <w:tcW w:w="2409" w:type="dxa"/>
            <w:tcBorders>
              <w:top w:val="single" w:sz="12" w:space="0" w:color="auto"/>
              <w:bottom w:val="single" w:sz="2" w:space="0" w:color="auto"/>
            </w:tcBorders>
            <w:vAlign w:val="center"/>
          </w:tcPr>
          <w:p w:rsidR="00073D1A" w:rsidRPr="00683816" w:rsidRDefault="00073D1A" w:rsidP="00683816">
            <w:pPr>
              <w:adjustRightInd w:val="0"/>
              <w:snapToGrid w:val="0"/>
              <w:spacing w:line="360" w:lineRule="auto"/>
              <w:rPr>
                <w:rFonts w:ascii="Book Antiqua" w:hAnsi="Book Antiqua" w:cs="Book Antiqua"/>
                <w:b/>
                <w:sz w:val="24"/>
                <w:szCs w:val="24"/>
              </w:rPr>
            </w:pPr>
            <w:bookmarkStart w:id="87" w:name="OLE_LINK10"/>
            <w:bookmarkStart w:id="88" w:name="OLE_LINK11"/>
            <w:r w:rsidRPr="00683816">
              <w:rPr>
                <w:rFonts w:ascii="Book Antiqua" w:hAnsi="Book Antiqua" w:cs="Book Antiqua"/>
                <w:b/>
                <w:sz w:val="24"/>
                <w:szCs w:val="24"/>
              </w:rPr>
              <w:t>Healthy</w:t>
            </w:r>
            <w:bookmarkEnd w:id="87"/>
            <w:bookmarkEnd w:id="88"/>
            <w:r w:rsidRPr="00683816">
              <w:rPr>
                <w:rFonts w:ascii="Book Antiqua" w:hAnsi="Book Antiqua" w:cs="Book Antiqua"/>
                <w:b/>
                <w:sz w:val="24"/>
                <w:szCs w:val="24"/>
              </w:rPr>
              <w:t xml:space="preserve">, </w:t>
            </w:r>
          </w:p>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i/>
                <w:sz w:val="24"/>
                <w:szCs w:val="24"/>
              </w:rPr>
              <w:t xml:space="preserve">n </w:t>
            </w:r>
            <w:r w:rsidRPr="00683816">
              <w:rPr>
                <w:rFonts w:ascii="Book Antiqua" w:hAnsi="Book Antiqua" w:cs="Book Antiqua"/>
                <w:b/>
                <w:sz w:val="24"/>
                <w:szCs w:val="24"/>
              </w:rPr>
              <w:t>= 48</w:t>
            </w:r>
          </w:p>
        </w:tc>
      </w:tr>
      <w:tr w:rsidR="00073D1A" w:rsidRPr="00683816" w:rsidTr="00CA7D18">
        <w:trPr>
          <w:trHeight w:val="451"/>
          <w:jc w:val="center"/>
        </w:trPr>
        <w:tc>
          <w:tcPr>
            <w:tcW w:w="3313" w:type="dxa"/>
            <w:tcBorders>
              <w:top w:val="single" w:sz="4" w:space="0" w:color="auto"/>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ANA, by IIF</w:t>
            </w:r>
          </w:p>
        </w:tc>
        <w:tc>
          <w:tcPr>
            <w:tcW w:w="1701" w:type="dxa"/>
            <w:tcBorders>
              <w:top w:val="single" w:sz="4" w:space="0" w:color="auto"/>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14 </w:t>
            </w:r>
            <w:r w:rsidR="00030296" w:rsidRPr="00683816">
              <w:rPr>
                <w:rFonts w:ascii="Book Antiqua" w:hAnsi="Book Antiqua" w:cs="Book Antiqua"/>
                <w:sz w:val="24"/>
                <w:szCs w:val="24"/>
              </w:rPr>
              <w:t>(11.3)</w:t>
            </w:r>
            <w:r w:rsidR="00030296" w:rsidRPr="00683816">
              <w:rPr>
                <w:rFonts w:ascii="Book Antiqua" w:hAnsi="Book Antiqua" w:cs="Book Antiqua"/>
                <w:sz w:val="24"/>
                <w:szCs w:val="24"/>
                <w:vertAlign w:val="superscript"/>
              </w:rPr>
              <w:t>c</w:t>
            </w:r>
          </w:p>
        </w:tc>
        <w:tc>
          <w:tcPr>
            <w:tcW w:w="3260" w:type="dxa"/>
            <w:tcBorders>
              <w:top w:val="single" w:sz="4" w:space="0" w:color="auto"/>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3 (3.3)</w:t>
            </w:r>
          </w:p>
        </w:tc>
        <w:tc>
          <w:tcPr>
            <w:tcW w:w="2409" w:type="dxa"/>
            <w:tcBorders>
              <w:top w:val="single" w:sz="4" w:space="0" w:color="auto"/>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2 (4.2)</w:t>
            </w:r>
          </w:p>
        </w:tc>
      </w:tr>
      <w:tr w:rsidR="00073D1A" w:rsidRPr="00683816" w:rsidTr="00CA7D18">
        <w:trPr>
          <w:trHeight w:val="426"/>
          <w:jc w:val="center"/>
        </w:trPr>
        <w:tc>
          <w:tcPr>
            <w:tcW w:w="331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sz w:val="24"/>
                <w:szCs w:val="24"/>
              </w:rPr>
              <w:t>Fluorescence patterns</w:t>
            </w:r>
          </w:p>
        </w:tc>
        <w:tc>
          <w:tcPr>
            <w:tcW w:w="1701"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p>
        </w:tc>
        <w:tc>
          <w:tcPr>
            <w:tcW w:w="326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p>
        </w:tc>
        <w:tc>
          <w:tcPr>
            <w:tcW w:w="240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p>
        </w:tc>
      </w:tr>
      <w:tr w:rsidR="00073D1A" w:rsidRPr="00683816" w:rsidTr="00CA7D18">
        <w:trPr>
          <w:trHeight w:val="374"/>
          <w:jc w:val="center"/>
        </w:trPr>
        <w:tc>
          <w:tcPr>
            <w:tcW w:w="331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Homogeneous</w:t>
            </w:r>
          </w:p>
        </w:tc>
        <w:tc>
          <w:tcPr>
            <w:tcW w:w="1701"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3 (2.4)</w:t>
            </w:r>
          </w:p>
        </w:tc>
        <w:tc>
          <w:tcPr>
            <w:tcW w:w="326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c>
          <w:tcPr>
            <w:tcW w:w="240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r>
      <w:tr w:rsidR="00073D1A" w:rsidRPr="00683816" w:rsidTr="00CA7D18">
        <w:trPr>
          <w:trHeight w:val="374"/>
          <w:jc w:val="center"/>
        </w:trPr>
        <w:tc>
          <w:tcPr>
            <w:tcW w:w="331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S</w:t>
            </w:r>
            <w:r w:rsidRPr="00683816">
              <w:rPr>
                <w:rFonts w:ascii="Book Antiqua" w:eastAsia="Times New Roman" w:hAnsi="Book Antiqua" w:cs="Book Antiqua"/>
                <w:bCs/>
                <w:sz w:val="24"/>
                <w:szCs w:val="24"/>
              </w:rPr>
              <w:t>peckle</w:t>
            </w:r>
            <w:r w:rsidRPr="00683816">
              <w:rPr>
                <w:rFonts w:ascii="Book Antiqua" w:hAnsi="Book Antiqua" w:cs="Book Antiqua"/>
                <w:bCs/>
                <w:sz w:val="24"/>
                <w:szCs w:val="24"/>
              </w:rPr>
              <w:t>d</w:t>
            </w:r>
          </w:p>
        </w:tc>
        <w:tc>
          <w:tcPr>
            <w:tcW w:w="1701"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3 (2.4)</w:t>
            </w:r>
          </w:p>
        </w:tc>
        <w:tc>
          <w:tcPr>
            <w:tcW w:w="326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c>
          <w:tcPr>
            <w:tcW w:w="240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 (2.1)</w:t>
            </w:r>
          </w:p>
        </w:tc>
      </w:tr>
      <w:tr w:rsidR="00073D1A" w:rsidRPr="00683816" w:rsidTr="00CA7D18">
        <w:trPr>
          <w:trHeight w:val="374"/>
          <w:jc w:val="center"/>
        </w:trPr>
        <w:tc>
          <w:tcPr>
            <w:tcW w:w="331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N</w:t>
            </w:r>
            <w:r w:rsidRPr="00683816">
              <w:rPr>
                <w:rFonts w:ascii="Book Antiqua" w:eastAsia="Times New Roman" w:hAnsi="Book Antiqua" w:cs="Book Antiqua"/>
                <w:bCs/>
                <w:sz w:val="24"/>
                <w:szCs w:val="24"/>
              </w:rPr>
              <w:t>ucleol</w:t>
            </w:r>
            <w:r w:rsidRPr="00683816">
              <w:rPr>
                <w:rFonts w:ascii="Book Antiqua" w:hAnsi="Book Antiqua" w:cs="Book Antiqua"/>
                <w:bCs/>
                <w:sz w:val="24"/>
                <w:szCs w:val="24"/>
              </w:rPr>
              <w:t>ar</w:t>
            </w:r>
          </w:p>
        </w:tc>
        <w:tc>
          <w:tcPr>
            <w:tcW w:w="1701"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3 (2.4)</w:t>
            </w:r>
          </w:p>
        </w:tc>
        <w:tc>
          <w:tcPr>
            <w:tcW w:w="326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c>
          <w:tcPr>
            <w:tcW w:w="240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 (2.1)</w:t>
            </w:r>
          </w:p>
        </w:tc>
      </w:tr>
      <w:tr w:rsidR="00073D1A" w:rsidRPr="00683816" w:rsidTr="00CA7D18">
        <w:trPr>
          <w:trHeight w:val="374"/>
          <w:jc w:val="center"/>
        </w:trPr>
        <w:tc>
          <w:tcPr>
            <w:tcW w:w="331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Nuclear dots</w:t>
            </w:r>
          </w:p>
        </w:tc>
        <w:tc>
          <w:tcPr>
            <w:tcW w:w="1701"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 (0.8)</w:t>
            </w:r>
          </w:p>
        </w:tc>
        <w:tc>
          <w:tcPr>
            <w:tcW w:w="326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c>
          <w:tcPr>
            <w:tcW w:w="240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r>
      <w:tr w:rsidR="00073D1A" w:rsidRPr="00683816" w:rsidTr="00CA7D18">
        <w:trPr>
          <w:trHeight w:val="374"/>
          <w:jc w:val="center"/>
        </w:trPr>
        <w:tc>
          <w:tcPr>
            <w:tcW w:w="331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Centrosome</w:t>
            </w:r>
          </w:p>
        </w:tc>
        <w:tc>
          <w:tcPr>
            <w:tcW w:w="1701"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 (0.8)</w:t>
            </w:r>
          </w:p>
        </w:tc>
        <w:tc>
          <w:tcPr>
            <w:tcW w:w="326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c>
          <w:tcPr>
            <w:tcW w:w="240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r>
      <w:tr w:rsidR="00073D1A" w:rsidRPr="00683816" w:rsidTr="00CA7D18">
        <w:trPr>
          <w:trHeight w:val="374"/>
          <w:jc w:val="center"/>
        </w:trPr>
        <w:tc>
          <w:tcPr>
            <w:tcW w:w="331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Cytoplasm</w:t>
            </w:r>
          </w:p>
        </w:tc>
        <w:tc>
          <w:tcPr>
            <w:tcW w:w="1701"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 (0.8)</w:t>
            </w:r>
          </w:p>
        </w:tc>
        <w:tc>
          <w:tcPr>
            <w:tcW w:w="326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c>
          <w:tcPr>
            <w:tcW w:w="240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r>
      <w:tr w:rsidR="00073D1A" w:rsidRPr="00683816" w:rsidTr="00CA7D18">
        <w:trPr>
          <w:trHeight w:val="374"/>
          <w:jc w:val="center"/>
        </w:trPr>
        <w:tc>
          <w:tcPr>
            <w:tcW w:w="331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R</w:t>
            </w:r>
            <w:r w:rsidRPr="00683816">
              <w:rPr>
                <w:rFonts w:ascii="Book Antiqua" w:eastAsia="Times New Roman" w:hAnsi="Book Antiqua" w:cs="Book Antiqua"/>
                <w:bCs/>
                <w:sz w:val="24"/>
                <w:szCs w:val="24"/>
              </w:rPr>
              <w:t>ing or rod Golgi</w:t>
            </w:r>
          </w:p>
        </w:tc>
        <w:tc>
          <w:tcPr>
            <w:tcW w:w="1701"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 (0.8)</w:t>
            </w:r>
          </w:p>
        </w:tc>
        <w:tc>
          <w:tcPr>
            <w:tcW w:w="326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2 (2.2)</w:t>
            </w:r>
          </w:p>
        </w:tc>
        <w:tc>
          <w:tcPr>
            <w:tcW w:w="240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r>
      <w:tr w:rsidR="00073D1A" w:rsidRPr="00683816" w:rsidTr="00CA7D18">
        <w:trPr>
          <w:trHeight w:val="374"/>
          <w:jc w:val="center"/>
        </w:trPr>
        <w:tc>
          <w:tcPr>
            <w:tcW w:w="331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C</w:t>
            </w:r>
            <w:r w:rsidRPr="00683816">
              <w:rPr>
                <w:rFonts w:ascii="Book Antiqua" w:eastAsia="Times New Roman" w:hAnsi="Book Antiqua" w:cs="Book Antiqua"/>
                <w:bCs/>
                <w:sz w:val="24"/>
                <w:szCs w:val="24"/>
              </w:rPr>
              <w:t>entromer</w:t>
            </w:r>
            <w:r w:rsidRPr="00683816">
              <w:rPr>
                <w:rFonts w:ascii="Book Antiqua" w:hAnsi="Book Antiqua" w:cs="Book Antiqua"/>
                <w:bCs/>
                <w:sz w:val="24"/>
                <w:szCs w:val="24"/>
              </w:rPr>
              <w:t>e</w:t>
            </w:r>
          </w:p>
        </w:tc>
        <w:tc>
          <w:tcPr>
            <w:tcW w:w="1701"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 (0.8)</w:t>
            </w:r>
          </w:p>
        </w:tc>
        <w:tc>
          <w:tcPr>
            <w:tcW w:w="326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c>
          <w:tcPr>
            <w:tcW w:w="240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r>
      <w:tr w:rsidR="00073D1A" w:rsidRPr="00683816" w:rsidTr="00CA7D18">
        <w:trPr>
          <w:trHeight w:val="374"/>
          <w:jc w:val="center"/>
        </w:trPr>
        <w:tc>
          <w:tcPr>
            <w:tcW w:w="331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Spindle apparatus</w:t>
            </w:r>
          </w:p>
        </w:tc>
        <w:tc>
          <w:tcPr>
            <w:tcW w:w="1701"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c>
          <w:tcPr>
            <w:tcW w:w="326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 (1.1)</w:t>
            </w:r>
          </w:p>
        </w:tc>
        <w:tc>
          <w:tcPr>
            <w:tcW w:w="240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r>
      <w:tr w:rsidR="00073D1A" w:rsidRPr="00683816" w:rsidTr="00CA7D18">
        <w:trPr>
          <w:trHeight w:val="374"/>
          <w:jc w:val="center"/>
        </w:trPr>
        <w:tc>
          <w:tcPr>
            <w:tcW w:w="331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Specific ANA</w:t>
            </w:r>
            <w:r w:rsidR="00030296" w:rsidRPr="00683816">
              <w:rPr>
                <w:rFonts w:ascii="Book Antiqua" w:hAnsi="Book Antiqua" w:cs="Book Antiqua"/>
                <w:sz w:val="24"/>
                <w:szCs w:val="24"/>
                <w:vertAlign w:val="superscript"/>
              </w:rPr>
              <w:t>2</w:t>
            </w:r>
            <w:r w:rsidRPr="00683816">
              <w:rPr>
                <w:rFonts w:ascii="Book Antiqua" w:hAnsi="Book Antiqua" w:cs="Book Antiqua"/>
                <w:bCs/>
                <w:sz w:val="24"/>
                <w:szCs w:val="24"/>
              </w:rPr>
              <w:t>, by line-blot</w:t>
            </w:r>
          </w:p>
        </w:tc>
        <w:tc>
          <w:tcPr>
            <w:tcW w:w="1701"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p>
        </w:tc>
        <w:tc>
          <w:tcPr>
            <w:tcW w:w="326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p>
        </w:tc>
        <w:tc>
          <w:tcPr>
            <w:tcW w:w="240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p>
        </w:tc>
      </w:tr>
      <w:tr w:rsidR="00073D1A" w:rsidRPr="00683816" w:rsidTr="00CA7D18">
        <w:trPr>
          <w:trHeight w:val="374"/>
          <w:jc w:val="center"/>
        </w:trPr>
        <w:tc>
          <w:tcPr>
            <w:tcW w:w="331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SSA</w:t>
            </w:r>
          </w:p>
        </w:tc>
        <w:tc>
          <w:tcPr>
            <w:tcW w:w="1701"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 (0.8)</w:t>
            </w:r>
          </w:p>
        </w:tc>
        <w:tc>
          <w:tcPr>
            <w:tcW w:w="326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c>
          <w:tcPr>
            <w:tcW w:w="240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r>
      <w:tr w:rsidR="00073D1A" w:rsidRPr="00683816" w:rsidTr="00CA7D18">
        <w:trPr>
          <w:trHeight w:val="374"/>
          <w:jc w:val="center"/>
        </w:trPr>
        <w:tc>
          <w:tcPr>
            <w:tcW w:w="331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Ro-52</w:t>
            </w:r>
          </w:p>
        </w:tc>
        <w:tc>
          <w:tcPr>
            <w:tcW w:w="1701"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5 (4.0)</w:t>
            </w:r>
          </w:p>
        </w:tc>
        <w:tc>
          <w:tcPr>
            <w:tcW w:w="326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2 (2.2)</w:t>
            </w:r>
          </w:p>
        </w:tc>
        <w:tc>
          <w:tcPr>
            <w:tcW w:w="240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2 (4.2)</w:t>
            </w:r>
          </w:p>
        </w:tc>
      </w:tr>
      <w:tr w:rsidR="00073D1A" w:rsidRPr="00683816" w:rsidTr="00CA7D18">
        <w:trPr>
          <w:trHeight w:val="374"/>
          <w:jc w:val="center"/>
        </w:trPr>
        <w:tc>
          <w:tcPr>
            <w:tcW w:w="331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CENP B</w:t>
            </w:r>
          </w:p>
        </w:tc>
        <w:tc>
          <w:tcPr>
            <w:tcW w:w="1701"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4 (3.2)</w:t>
            </w:r>
          </w:p>
        </w:tc>
        <w:tc>
          <w:tcPr>
            <w:tcW w:w="3260"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 (1.1)</w:t>
            </w:r>
          </w:p>
        </w:tc>
        <w:tc>
          <w:tcPr>
            <w:tcW w:w="240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r>
      <w:tr w:rsidR="00073D1A" w:rsidRPr="00683816" w:rsidTr="00CA7D18">
        <w:trPr>
          <w:trHeight w:val="84"/>
          <w:jc w:val="center"/>
        </w:trPr>
        <w:tc>
          <w:tcPr>
            <w:tcW w:w="3313" w:type="dxa"/>
            <w:tcBorders>
              <w:bottom w:val="single" w:sz="12" w:space="0" w:color="auto"/>
            </w:tcBorders>
            <w:vAlign w:val="center"/>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dsDNA</w:t>
            </w:r>
          </w:p>
        </w:tc>
        <w:tc>
          <w:tcPr>
            <w:tcW w:w="1701" w:type="dxa"/>
            <w:tcBorders>
              <w:top w:val="nil"/>
              <w:bottom w:val="single" w:sz="12" w:space="0" w:color="auto"/>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3 (2.4)</w:t>
            </w:r>
          </w:p>
        </w:tc>
        <w:tc>
          <w:tcPr>
            <w:tcW w:w="3260" w:type="dxa"/>
            <w:tcBorders>
              <w:top w:val="nil"/>
              <w:bottom w:val="single" w:sz="12" w:space="0" w:color="auto"/>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c>
          <w:tcPr>
            <w:tcW w:w="2409" w:type="dxa"/>
            <w:tcBorders>
              <w:top w:val="nil"/>
              <w:bottom w:val="single" w:sz="12" w:space="0" w:color="auto"/>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r>
    </w:tbl>
    <w:p w:rsidR="00073D1A" w:rsidRPr="00683816" w:rsidRDefault="00030296" w:rsidP="00683816">
      <w:pPr>
        <w:autoSpaceDE w:val="0"/>
        <w:autoSpaceDN w:val="0"/>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vertAlign w:val="superscript"/>
        </w:rPr>
        <w:t>1</w:t>
      </w:r>
      <w:r w:rsidR="00073D1A" w:rsidRPr="00683816">
        <w:rPr>
          <w:rFonts w:ascii="Book Antiqua" w:hAnsi="Book Antiqua" w:cs="Book Antiqua"/>
          <w:sz w:val="24"/>
          <w:szCs w:val="24"/>
        </w:rPr>
        <w:t xml:space="preserve">Choledochal cysts, transient cholestasis of unknown origin and neonatal intrahepatic cholestasis caused by citrin deficiency, included as disease controls. </w:t>
      </w:r>
      <w:r w:rsidRPr="00683816">
        <w:rPr>
          <w:rFonts w:ascii="Book Antiqua" w:hAnsi="Book Antiqua" w:cs="Book Antiqua"/>
          <w:sz w:val="24"/>
          <w:szCs w:val="24"/>
          <w:vertAlign w:val="superscript"/>
        </w:rPr>
        <w:t>2</w:t>
      </w:r>
      <w:r w:rsidR="00073D1A" w:rsidRPr="00683816">
        <w:rPr>
          <w:rFonts w:ascii="Book Antiqua" w:hAnsi="Book Antiqua" w:cs="Book Antiqua"/>
          <w:sz w:val="24"/>
          <w:szCs w:val="24"/>
        </w:rPr>
        <w:t>Specific ANA include 12 different antibodies, with only SSA, Ro-52, CENP B and dsDNA positive in the study.</w:t>
      </w:r>
      <w:r w:rsidRPr="00683816">
        <w:rPr>
          <w:rFonts w:ascii="Book Antiqua" w:hAnsi="Book Antiqua" w:cs="Book Antiqua"/>
          <w:sz w:val="24"/>
          <w:szCs w:val="24"/>
        </w:rPr>
        <w:t xml:space="preserve"> </w:t>
      </w:r>
      <w:r w:rsidRPr="00683816">
        <w:rPr>
          <w:rFonts w:ascii="Book Antiqua" w:hAnsi="Book Antiqua" w:cs="Book Antiqua"/>
          <w:sz w:val="24"/>
          <w:szCs w:val="24"/>
          <w:vertAlign w:val="superscript"/>
        </w:rPr>
        <w:t>c</w:t>
      </w:r>
      <w:r w:rsidR="00073D1A" w:rsidRPr="00683816">
        <w:rPr>
          <w:rFonts w:ascii="Book Antiqua" w:hAnsi="Book Antiqua" w:cs="Book Antiqua"/>
          <w:i/>
          <w:sz w:val="24"/>
          <w:szCs w:val="24"/>
        </w:rPr>
        <w:t xml:space="preserve">P </w:t>
      </w:r>
      <w:r w:rsidR="00073D1A" w:rsidRPr="00683816">
        <w:rPr>
          <w:rFonts w:ascii="Book Antiqua" w:hAnsi="Book Antiqua" w:cs="Book Antiqua"/>
          <w:sz w:val="24"/>
          <w:szCs w:val="24"/>
        </w:rPr>
        <w:t xml:space="preserve">&lt; 0.05 </w:t>
      </w:r>
      <w:r w:rsidR="00073D1A" w:rsidRPr="00683816">
        <w:rPr>
          <w:rFonts w:ascii="Book Antiqua" w:hAnsi="Book Antiqua" w:cs="Book Antiqua"/>
          <w:i/>
          <w:sz w:val="24"/>
          <w:szCs w:val="24"/>
        </w:rPr>
        <w:t>vs</w:t>
      </w:r>
      <w:r w:rsidR="00073D1A" w:rsidRPr="00683816">
        <w:rPr>
          <w:rFonts w:ascii="Book Antiqua" w:hAnsi="Book Antiqua" w:cs="Book Antiqua"/>
          <w:sz w:val="24"/>
          <w:szCs w:val="24"/>
        </w:rPr>
        <w:t xml:space="preserve"> other liver diseases. ANA: Anti-nuclear antibody; BA: Biliary atresia; IIF: Indirect immunofluorescence.</w:t>
      </w:r>
    </w:p>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sz w:val="24"/>
          <w:szCs w:val="24"/>
        </w:rPr>
        <w:br w:type="page"/>
      </w:r>
      <w:r w:rsidRPr="00683816">
        <w:rPr>
          <w:rFonts w:ascii="Book Antiqua" w:hAnsi="Book Antiqua" w:cs="Book Antiqua"/>
          <w:b/>
          <w:sz w:val="24"/>
          <w:szCs w:val="24"/>
        </w:rPr>
        <w:lastRenderedPageBreak/>
        <w:t>Table 4 Prevalence of</w:t>
      </w:r>
      <w:r w:rsidR="00850840" w:rsidRPr="00683816">
        <w:rPr>
          <w:rFonts w:ascii="Book Antiqua" w:hAnsi="Book Antiqua" w:cs="Book Antiqua"/>
          <w:b/>
          <w:sz w:val="24"/>
          <w:szCs w:val="24"/>
        </w:rPr>
        <w:t xml:space="preserve"> anti-neutrophil cytoplasmic antibodies </w:t>
      </w:r>
      <w:r w:rsidRPr="00683816">
        <w:rPr>
          <w:rFonts w:ascii="Book Antiqua" w:hAnsi="Book Antiqua" w:cs="Book Antiqua"/>
          <w:b/>
          <w:sz w:val="24"/>
          <w:szCs w:val="24"/>
        </w:rPr>
        <w:t xml:space="preserve">in </w:t>
      </w:r>
      <w:r w:rsidR="000D4B13" w:rsidRPr="00683816">
        <w:rPr>
          <w:rFonts w:ascii="Book Antiqua" w:hAnsi="Book Antiqua" w:cs="Book Antiqua"/>
          <w:b/>
          <w:sz w:val="24"/>
          <w:szCs w:val="24"/>
        </w:rPr>
        <w:t>biliary atresia</w:t>
      </w:r>
      <w:r w:rsidRPr="00683816">
        <w:rPr>
          <w:rFonts w:ascii="Book Antiqua" w:hAnsi="Book Antiqua" w:cs="Book Antiqua"/>
          <w:b/>
          <w:sz w:val="24"/>
          <w:szCs w:val="24"/>
        </w:rPr>
        <w:t xml:space="preserve"> patients and non-</w:t>
      </w:r>
      <w:r w:rsidR="000D4B13" w:rsidRPr="00683816">
        <w:rPr>
          <w:rFonts w:ascii="Book Antiqua" w:hAnsi="Book Antiqua" w:cs="Book Antiqua"/>
          <w:b/>
          <w:sz w:val="24"/>
          <w:szCs w:val="24"/>
        </w:rPr>
        <w:t>biliary atresia</w:t>
      </w:r>
      <w:r w:rsidRPr="00683816">
        <w:rPr>
          <w:rFonts w:ascii="Book Antiqua" w:hAnsi="Book Antiqua" w:cs="Book Antiqua"/>
          <w:b/>
          <w:sz w:val="24"/>
          <w:szCs w:val="24"/>
        </w:rPr>
        <w:t xml:space="preserve"> controls</w:t>
      </w:r>
      <w:r w:rsidR="00030296" w:rsidRPr="00683816">
        <w:rPr>
          <w:rFonts w:ascii="Book Antiqua" w:hAnsi="Book Antiqua" w:cs="Book Antiqua"/>
          <w:b/>
          <w:sz w:val="24"/>
          <w:szCs w:val="24"/>
        </w:rPr>
        <w:t xml:space="preserve"> </w:t>
      </w:r>
      <w:r w:rsidR="00030296" w:rsidRPr="00683816">
        <w:rPr>
          <w:rFonts w:ascii="Book Antiqua" w:hAnsi="Book Antiqua" w:cs="Book Antiqua"/>
          <w:b/>
          <w:i/>
          <w:sz w:val="24"/>
          <w:szCs w:val="24"/>
        </w:rPr>
        <w:t xml:space="preserve">n </w:t>
      </w:r>
      <w:r w:rsidR="00030296" w:rsidRPr="00683816">
        <w:rPr>
          <w:rFonts w:ascii="Book Antiqua" w:hAnsi="Book Antiqua" w:cs="Book Antiqua"/>
          <w:b/>
          <w:sz w:val="24"/>
          <w:szCs w:val="24"/>
        </w:rPr>
        <w:t>(</w:t>
      </w:r>
      <w:r w:rsidR="00030296" w:rsidRPr="00683816">
        <w:rPr>
          <w:rFonts w:ascii="Book Antiqua" w:hAnsi="Book Antiqua" w:cs="Book Antiqua"/>
          <w:b/>
          <w:i/>
          <w:sz w:val="24"/>
          <w:szCs w:val="24"/>
        </w:rPr>
        <w:t>%</w:t>
      </w:r>
      <w:r w:rsidR="00030296" w:rsidRPr="00683816">
        <w:rPr>
          <w:rFonts w:ascii="Book Antiqua" w:hAnsi="Book Antiqua" w:cs="Book Antiqua"/>
          <w:b/>
          <w:sz w:val="24"/>
          <w:szCs w:val="24"/>
        </w:rPr>
        <w:t>)</w:t>
      </w:r>
    </w:p>
    <w:tbl>
      <w:tblPr>
        <w:tblW w:w="10377" w:type="dxa"/>
        <w:jc w:val="center"/>
        <w:tblBorders>
          <w:top w:val="single" w:sz="4" w:space="0" w:color="auto"/>
          <w:bottom w:val="single" w:sz="4" w:space="0" w:color="auto"/>
        </w:tblBorders>
        <w:tblLayout w:type="fixed"/>
        <w:tblLook w:val="0000" w:firstRow="0" w:lastRow="0" w:firstColumn="0" w:lastColumn="0" w:noHBand="0" w:noVBand="0"/>
      </w:tblPr>
      <w:tblGrid>
        <w:gridCol w:w="3739"/>
        <w:gridCol w:w="1293"/>
        <w:gridCol w:w="3428"/>
        <w:gridCol w:w="1917"/>
      </w:tblGrid>
      <w:tr w:rsidR="00073D1A" w:rsidRPr="00683816" w:rsidTr="00CA7D18">
        <w:trPr>
          <w:trHeight w:val="329"/>
          <w:jc w:val="center"/>
        </w:trPr>
        <w:tc>
          <w:tcPr>
            <w:tcW w:w="3739" w:type="dxa"/>
            <w:tcBorders>
              <w:top w:val="single" w:sz="12" w:space="0" w:color="auto"/>
            </w:tcBorders>
            <w:vAlign w:val="center"/>
          </w:tcPr>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bCs/>
                <w:sz w:val="24"/>
                <w:szCs w:val="24"/>
              </w:rPr>
              <w:t>Variable</w:t>
            </w:r>
          </w:p>
        </w:tc>
        <w:tc>
          <w:tcPr>
            <w:tcW w:w="1293" w:type="dxa"/>
            <w:tcBorders>
              <w:top w:val="single" w:sz="12" w:space="0" w:color="auto"/>
              <w:bottom w:val="single" w:sz="4" w:space="0" w:color="auto"/>
            </w:tcBorders>
            <w:vAlign w:val="center"/>
          </w:tcPr>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sz w:val="24"/>
                <w:szCs w:val="24"/>
              </w:rPr>
              <w:t xml:space="preserve">BA, </w:t>
            </w:r>
          </w:p>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i/>
                <w:sz w:val="24"/>
                <w:szCs w:val="24"/>
              </w:rPr>
              <w:t xml:space="preserve">n </w:t>
            </w:r>
            <w:r w:rsidRPr="00683816">
              <w:rPr>
                <w:rFonts w:ascii="Book Antiqua" w:hAnsi="Book Antiqua" w:cs="Book Antiqua"/>
                <w:b/>
                <w:sz w:val="24"/>
                <w:szCs w:val="24"/>
              </w:rPr>
              <w:t>= 124</w:t>
            </w:r>
          </w:p>
        </w:tc>
        <w:tc>
          <w:tcPr>
            <w:tcW w:w="3428" w:type="dxa"/>
            <w:tcBorders>
              <w:top w:val="single" w:sz="12" w:space="0" w:color="auto"/>
              <w:bottom w:val="single" w:sz="2" w:space="0" w:color="auto"/>
            </w:tcBorders>
            <w:vAlign w:val="center"/>
          </w:tcPr>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sz w:val="24"/>
                <w:szCs w:val="24"/>
              </w:rPr>
              <w:t>Other liver diseases</w:t>
            </w:r>
            <w:r w:rsidR="0088162A" w:rsidRPr="00683816">
              <w:rPr>
                <w:rFonts w:ascii="Book Antiqua" w:hAnsi="Book Antiqua" w:cs="Book Antiqua"/>
                <w:b/>
                <w:sz w:val="24"/>
                <w:szCs w:val="24"/>
                <w:vertAlign w:val="superscript"/>
              </w:rPr>
              <w:t>1</w:t>
            </w:r>
            <w:r w:rsidRPr="00683816">
              <w:rPr>
                <w:rFonts w:ascii="Book Antiqua" w:hAnsi="Book Antiqua" w:cs="Book Antiqua"/>
                <w:b/>
                <w:sz w:val="24"/>
                <w:szCs w:val="24"/>
              </w:rPr>
              <w:t>,</w:t>
            </w:r>
          </w:p>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i/>
                <w:sz w:val="24"/>
                <w:szCs w:val="24"/>
              </w:rPr>
              <w:t xml:space="preserve">n </w:t>
            </w:r>
            <w:r w:rsidRPr="00683816">
              <w:rPr>
                <w:rFonts w:ascii="Book Antiqua" w:hAnsi="Book Antiqua" w:cs="Book Antiqua"/>
                <w:b/>
                <w:sz w:val="24"/>
                <w:szCs w:val="24"/>
              </w:rPr>
              <w:t>= 92</w:t>
            </w:r>
          </w:p>
        </w:tc>
        <w:tc>
          <w:tcPr>
            <w:tcW w:w="1917" w:type="dxa"/>
            <w:tcBorders>
              <w:top w:val="single" w:sz="12" w:space="0" w:color="auto"/>
              <w:bottom w:val="single" w:sz="2" w:space="0" w:color="auto"/>
            </w:tcBorders>
            <w:vAlign w:val="center"/>
          </w:tcPr>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sz w:val="24"/>
                <w:szCs w:val="24"/>
              </w:rPr>
              <w:t>Healthy,</w:t>
            </w:r>
          </w:p>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i/>
                <w:sz w:val="24"/>
                <w:szCs w:val="24"/>
              </w:rPr>
              <w:t xml:space="preserve">n </w:t>
            </w:r>
            <w:r w:rsidRPr="00683816">
              <w:rPr>
                <w:rFonts w:ascii="Book Antiqua" w:hAnsi="Book Antiqua" w:cs="Book Antiqua"/>
                <w:b/>
                <w:sz w:val="24"/>
                <w:szCs w:val="24"/>
              </w:rPr>
              <w:t>= 48</w:t>
            </w:r>
          </w:p>
        </w:tc>
      </w:tr>
      <w:tr w:rsidR="00073D1A" w:rsidRPr="00683816" w:rsidTr="00CA7D18">
        <w:trPr>
          <w:trHeight w:val="345"/>
          <w:jc w:val="center"/>
        </w:trPr>
        <w:tc>
          <w:tcPr>
            <w:tcW w:w="3739" w:type="dxa"/>
            <w:tcBorders>
              <w:top w:val="single" w:sz="4" w:space="0" w:color="auto"/>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ANCA, by IIF</w:t>
            </w:r>
          </w:p>
        </w:tc>
        <w:tc>
          <w:tcPr>
            <w:tcW w:w="1293" w:type="dxa"/>
            <w:tcBorders>
              <w:top w:val="single" w:sz="4" w:space="0" w:color="auto"/>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36 (2</w:t>
            </w:r>
            <w:r w:rsidR="0088162A" w:rsidRPr="00683816">
              <w:rPr>
                <w:rFonts w:ascii="Book Antiqua" w:hAnsi="Book Antiqua" w:cs="Book Antiqua"/>
                <w:sz w:val="24"/>
                <w:szCs w:val="24"/>
              </w:rPr>
              <w:t>9.0)</w:t>
            </w:r>
            <w:r w:rsidR="0088162A" w:rsidRPr="00683816">
              <w:rPr>
                <w:rFonts w:ascii="Book Antiqua" w:hAnsi="Book Antiqua" w:cs="Book Antiqua"/>
                <w:sz w:val="24"/>
                <w:szCs w:val="24"/>
                <w:vertAlign w:val="superscript"/>
              </w:rPr>
              <w:t>a</w:t>
            </w:r>
            <w:r w:rsidRPr="00683816" w:rsidDel="00E73861">
              <w:rPr>
                <w:rFonts w:ascii="Book Antiqua" w:hAnsi="Book Antiqua" w:cs="Book Antiqua"/>
                <w:sz w:val="24"/>
                <w:szCs w:val="24"/>
              </w:rPr>
              <w:t xml:space="preserve"> </w:t>
            </w:r>
          </w:p>
        </w:tc>
        <w:tc>
          <w:tcPr>
            <w:tcW w:w="3428" w:type="dxa"/>
            <w:tcBorders>
              <w:top w:val="single" w:sz="4" w:space="0" w:color="auto"/>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23 (25.0)</w:t>
            </w:r>
          </w:p>
        </w:tc>
        <w:tc>
          <w:tcPr>
            <w:tcW w:w="1917" w:type="dxa"/>
            <w:tcBorders>
              <w:top w:val="single" w:sz="4" w:space="0" w:color="auto"/>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2 (4.2)</w:t>
            </w:r>
          </w:p>
        </w:tc>
      </w:tr>
      <w:tr w:rsidR="00073D1A" w:rsidRPr="00683816" w:rsidTr="00CA7D18">
        <w:trPr>
          <w:trHeight w:val="345"/>
          <w:jc w:val="center"/>
        </w:trPr>
        <w:tc>
          <w:tcPr>
            <w:tcW w:w="3739" w:type="dxa"/>
            <w:tcBorders>
              <w:top w:val="nil"/>
              <w:bottom w:val="nil"/>
            </w:tcBorders>
          </w:tcPr>
          <w:p w:rsidR="00073D1A" w:rsidRPr="00683816" w:rsidRDefault="00073D1A" w:rsidP="00683816">
            <w:pPr>
              <w:adjustRightInd w:val="0"/>
              <w:snapToGrid w:val="0"/>
              <w:spacing w:line="360" w:lineRule="auto"/>
              <w:ind w:firstLine="480"/>
              <w:rPr>
                <w:rFonts w:ascii="Book Antiqua" w:hAnsi="Book Antiqua" w:cs="Book Antiqua"/>
                <w:bCs/>
                <w:sz w:val="24"/>
                <w:szCs w:val="24"/>
              </w:rPr>
            </w:pPr>
            <w:r w:rsidRPr="00683816">
              <w:rPr>
                <w:rFonts w:ascii="Book Antiqua" w:hAnsi="Book Antiqua" w:cs="Book Antiqua"/>
                <w:bCs/>
                <w:sz w:val="24"/>
                <w:szCs w:val="24"/>
              </w:rPr>
              <w:t>c-ANCA</w:t>
            </w:r>
          </w:p>
        </w:tc>
        <w:tc>
          <w:tcPr>
            <w:tcW w:w="129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10 (8.1)</w:t>
            </w:r>
          </w:p>
        </w:tc>
        <w:tc>
          <w:tcPr>
            <w:tcW w:w="3428"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bCs/>
                <w:kern w:val="0"/>
                <w:sz w:val="24"/>
                <w:szCs w:val="24"/>
              </w:rPr>
              <w:t>1 (1.1)</w:t>
            </w:r>
          </w:p>
        </w:tc>
        <w:tc>
          <w:tcPr>
            <w:tcW w:w="1917"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r>
      <w:tr w:rsidR="00073D1A" w:rsidRPr="00683816" w:rsidTr="00CA7D18">
        <w:trPr>
          <w:trHeight w:val="345"/>
          <w:jc w:val="center"/>
        </w:trPr>
        <w:tc>
          <w:tcPr>
            <w:tcW w:w="3739" w:type="dxa"/>
            <w:tcBorders>
              <w:top w:val="nil"/>
              <w:bottom w:val="nil"/>
            </w:tcBorders>
          </w:tcPr>
          <w:p w:rsidR="00073D1A" w:rsidRPr="00683816" w:rsidRDefault="00073D1A" w:rsidP="00683816">
            <w:pPr>
              <w:adjustRightInd w:val="0"/>
              <w:snapToGrid w:val="0"/>
              <w:spacing w:line="360" w:lineRule="auto"/>
              <w:ind w:firstLine="480"/>
              <w:rPr>
                <w:rFonts w:ascii="Book Antiqua" w:hAnsi="Book Antiqua" w:cs="Book Antiqua"/>
                <w:bCs/>
                <w:sz w:val="24"/>
                <w:szCs w:val="24"/>
              </w:rPr>
            </w:pPr>
            <w:r w:rsidRPr="00683816">
              <w:rPr>
                <w:rFonts w:ascii="Book Antiqua" w:hAnsi="Book Antiqua" w:cs="Book Antiqua"/>
                <w:bCs/>
                <w:sz w:val="24"/>
                <w:szCs w:val="24"/>
              </w:rPr>
              <w:t>p-ANCA</w:t>
            </w:r>
          </w:p>
        </w:tc>
        <w:tc>
          <w:tcPr>
            <w:tcW w:w="129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bCs/>
                <w:kern w:val="0"/>
                <w:sz w:val="24"/>
                <w:szCs w:val="24"/>
              </w:rPr>
              <w:t>25 (20.2)</w:t>
            </w:r>
          </w:p>
        </w:tc>
        <w:tc>
          <w:tcPr>
            <w:tcW w:w="3428"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bCs/>
                <w:kern w:val="0"/>
                <w:sz w:val="24"/>
                <w:szCs w:val="24"/>
              </w:rPr>
              <w:t>21 (22.8)</w:t>
            </w:r>
          </w:p>
        </w:tc>
        <w:tc>
          <w:tcPr>
            <w:tcW w:w="1917"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bCs/>
                <w:kern w:val="0"/>
                <w:sz w:val="24"/>
                <w:szCs w:val="24"/>
              </w:rPr>
              <w:t>2 (4.2)</w:t>
            </w:r>
          </w:p>
        </w:tc>
      </w:tr>
      <w:tr w:rsidR="00073D1A" w:rsidRPr="00683816" w:rsidTr="00CA7D18">
        <w:trPr>
          <w:trHeight w:val="345"/>
          <w:jc w:val="center"/>
        </w:trPr>
        <w:tc>
          <w:tcPr>
            <w:tcW w:w="3739" w:type="dxa"/>
            <w:tcBorders>
              <w:top w:val="nil"/>
              <w:bottom w:val="nil"/>
            </w:tcBorders>
          </w:tcPr>
          <w:p w:rsidR="00073D1A" w:rsidRPr="00683816" w:rsidRDefault="00073D1A" w:rsidP="00683816">
            <w:pPr>
              <w:adjustRightInd w:val="0"/>
              <w:snapToGrid w:val="0"/>
              <w:spacing w:line="360" w:lineRule="auto"/>
              <w:ind w:firstLine="480"/>
              <w:rPr>
                <w:rFonts w:ascii="Book Antiqua" w:hAnsi="Book Antiqua" w:cs="Book Antiqua"/>
                <w:bCs/>
                <w:sz w:val="24"/>
                <w:szCs w:val="24"/>
              </w:rPr>
            </w:pPr>
            <w:r w:rsidRPr="00683816">
              <w:rPr>
                <w:rFonts w:ascii="Book Antiqua" w:hAnsi="Book Antiqua" w:cs="Book Antiqua"/>
                <w:bCs/>
                <w:sz w:val="24"/>
                <w:szCs w:val="24"/>
              </w:rPr>
              <w:t>a-ANCA</w:t>
            </w:r>
          </w:p>
        </w:tc>
        <w:tc>
          <w:tcPr>
            <w:tcW w:w="129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bCs/>
                <w:kern w:val="0"/>
                <w:sz w:val="24"/>
                <w:szCs w:val="24"/>
              </w:rPr>
              <w:t>1 (0.8)</w:t>
            </w:r>
          </w:p>
        </w:tc>
        <w:tc>
          <w:tcPr>
            <w:tcW w:w="3428"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bCs/>
                <w:kern w:val="0"/>
                <w:sz w:val="24"/>
                <w:szCs w:val="24"/>
              </w:rPr>
              <w:t>1 (1.1)</w:t>
            </w:r>
          </w:p>
        </w:tc>
        <w:tc>
          <w:tcPr>
            <w:tcW w:w="1917"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r>
      <w:tr w:rsidR="00073D1A" w:rsidRPr="00683816" w:rsidTr="00CA7D18">
        <w:trPr>
          <w:trHeight w:val="345"/>
          <w:jc w:val="center"/>
        </w:trPr>
        <w:tc>
          <w:tcPr>
            <w:tcW w:w="373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Specific ANCA, by ELISA</w:t>
            </w:r>
          </w:p>
        </w:tc>
        <w:tc>
          <w:tcPr>
            <w:tcW w:w="129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kern w:val="0"/>
                <w:sz w:val="24"/>
                <w:szCs w:val="24"/>
              </w:rPr>
            </w:pPr>
          </w:p>
        </w:tc>
        <w:tc>
          <w:tcPr>
            <w:tcW w:w="3428"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kern w:val="0"/>
                <w:sz w:val="24"/>
                <w:szCs w:val="24"/>
              </w:rPr>
            </w:pPr>
          </w:p>
        </w:tc>
        <w:tc>
          <w:tcPr>
            <w:tcW w:w="1917"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p>
        </w:tc>
      </w:tr>
      <w:tr w:rsidR="00073D1A" w:rsidRPr="00683816" w:rsidTr="00CA7D18">
        <w:trPr>
          <w:trHeight w:val="345"/>
          <w:jc w:val="center"/>
        </w:trPr>
        <w:tc>
          <w:tcPr>
            <w:tcW w:w="373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bookmarkStart w:id="89" w:name="_Hlk491614248"/>
            <w:r w:rsidRPr="00683816">
              <w:rPr>
                <w:rFonts w:ascii="Book Antiqua" w:hAnsi="Book Antiqua" w:cs="Book Antiqua"/>
                <w:bCs/>
                <w:sz w:val="24"/>
                <w:szCs w:val="24"/>
              </w:rPr>
              <w:t xml:space="preserve">   Anti-MPO</w:t>
            </w:r>
          </w:p>
        </w:tc>
        <w:tc>
          <w:tcPr>
            <w:tcW w:w="1293" w:type="dxa"/>
            <w:tcBorders>
              <w:top w:val="nil"/>
              <w:bottom w:val="nil"/>
            </w:tcBorders>
          </w:tcPr>
          <w:p w:rsidR="00073D1A" w:rsidRPr="00683816" w:rsidRDefault="00073D1A" w:rsidP="00683816">
            <w:pPr>
              <w:adjustRightInd w:val="0"/>
              <w:snapToGrid w:val="0"/>
              <w:spacing w:line="360" w:lineRule="auto"/>
              <w:ind w:firstLine="120"/>
              <w:rPr>
                <w:rFonts w:ascii="Book Antiqua" w:hAnsi="Book Antiqua" w:cs="Book Antiqua"/>
                <w:bCs/>
                <w:kern w:val="0"/>
                <w:sz w:val="24"/>
                <w:szCs w:val="24"/>
              </w:rPr>
            </w:pPr>
            <w:r w:rsidRPr="00683816">
              <w:rPr>
                <w:rFonts w:ascii="Book Antiqua" w:hAnsi="Book Antiqua" w:cs="Book Antiqua"/>
                <w:bCs/>
                <w:kern w:val="0"/>
                <w:sz w:val="24"/>
                <w:szCs w:val="24"/>
              </w:rPr>
              <w:t>11 (8.9)</w:t>
            </w:r>
          </w:p>
        </w:tc>
        <w:tc>
          <w:tcPr>
            <w:tcW w:w="3428"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kern w:val="0"/>
                <w:sz w:val="24"/>
                <w:szCs w:val="24"/>
              </w:rPr>
            </w:pPr>
            <w:r w:rsidRPr="00683816">
              <w:rPr>
                <w:rFonts w:ascii="Book Antiqua" w:hAnsi="Book Antiqua" w:cs="Book Antiqua"/>
                <w:bCs/>
                <w:kern w:val="0"/>
                <w:sz w:val="24"/>
                <w:szCs w:val="24"/>
              </w:rPr>
              <w:t>6 (6.5)</w:t>
            </w:r>
          </w:p>
        </w:tc>
        <w:tc>
          <w:tcPr>
            <w:tcW w:w="1917"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2 (4.2)</w:t>
            </w:r>
          </w:p>
        </w:tc>
      </w:tr>
      <w:tr w:rsidR="00073D1A" w:rsidRPr="00683816" w:rsidTr="00CA7D18">
        <w:trPr>
          <w:trHeight w:val="345"/>
          <w:jc w:val="center"/>
        </w:trPr>
        <w:tc>
          <w:tcPr>
            <w:tcW w:w="373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 xml:space="preserve">   Anti-PR3</w:t>
            </w:r>
          </w:p>
        </w:tc>
        <w:tc>
          <w:tcPr>
            <w:tcW w:w="129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kern w:val="0"/>
                <w:sz w:val="24"/>
                <w:szCs w:val="24"/>
              </w:rPr>
            </w:pPr>
            <w:r w:rsidRPr="00683816">
              <w:rPr>
                <w:rFonts w:ascii="Book Antiqua" w:hAnsi="Book Antiqua" w:cs="Book Antiqua"/>
                <w:bCs/>
                <w:kern w:val="0"/>
                <w:sz w:val="24"/>
                <w:szCs w:val="24"/>
              </w:rPr>
              <w:t>19 (15.3)</w:t>
            </w:r>
          </w:p>
        </w:tc>
        <w:tc>
          <w:tcPr>
            <w:tcW w:w="3428"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kern w:val="0"/>
                <w:sz w:val="24"/>
                <w:szCs w:val="24"/>
              </w:rPr>
            </w:pPr>
            <w:r w:rsidRPr="00683816">
              <w:rPr>
                <w:rFonts w:ascii="Book Antiqua" w:hAnsi="Book Antiqua" w:cs="Book Antiqua"/>
                <w:bCs/>
                <w:kern w:val="0"/>
                <w:sz w:val="24"/>
                <w:szCs w:val="24"/>
              </w:rPr>
              <w:t>13 (14.2)</w:t>
            </w:r>
          </w:p>
        </w:tc>
        <w:tc>
          <w:tcPr>
            <w:tcW w:w="1917"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0 (0)</w:t>
            </w:r>
          </w:p>
        </w:tc>
      </w:tr>
      <w:tr w:rsidR="00073D1A" w:rsidRPr="00683816" w:rsidTr="00CA7D18">
        <w:trPr>
          <w:trHeight w:val="345"/>
          <w:jc w:val="center"/>
        </w:trPr>
        <w:tc>
          <w:tcPr>
            <w:tcW w:w="3739"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 xml:space="preserve">   Anti-MPO and/or anti-PR3</w:t>
            </w:r>
          </w:p>
        </w:tc>
        <w:tc>
          <w:tcPr>
            <w:tcW w:w="1293"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kern w:val="0"/>
                <w:sz w:val="24"/>
                <w:szCs w:val="24"/>
              </w:rPr>
            </w:pPr>
            <w:r w:rsidRPr="00683816">
              <w:rPr>
                <w:rFonts w:ascii="Book Antiqua" w:hAnsi="Book Antiqua" w:cs="Book Antiqua"/>
                <w:bCs/>
                <w:kern w:val="0"/>
                <w:sz w:val="24"/>
                <w:szCs w:val="24"/>
              </w:rPr>
              <w:t>23</w:t>
            </w:r>
            <w:r w:rsidRPr="00683816">
              <w:rPr>
                <w:rFonts w:ascii="Book Antiqua" w:hAnsi="Book Antiqua" w:cs="Book Antiqua"/>
                <w:sz w:val="24"/>
                <w:szCs w:val="24"/>
              </w:rPr>
              <w:t xml:space="preserve"> </w:t>
            </w:r>
            <w:r w:rsidRPr="00683816">
              <w:rPr>
                <w:rFonts w:ascii="Book Antiqua" w:hAnsi="Book Antiqua" w:cs="Book Antiqua"/>
                <w:bCs/>
                <w:kern w:val="0"/>
                <w:sz w:val="24"/>
                <w:szCs w:val="24"/>
              </w:rPr>
              <w:t>(18.0)</w:t>
            </w:r>
            <w:r w:rsidR="0088162A" w:rsidRPr="00683816">
              <w:rPr>
                <w:rFonts w:ascii="Book Antiqua" w:hAnsi="Book Antiqua" w:cs="Book Antiqua"/>
                <w:sz w:val="24"/>
                <w:szCs w:val="24"/>
                <w:vertAlign w:val="superscript"/>
              </w:rPr>
              <w:t>a</w:t>
            </w:r>
            <w:r w:rsidRPr="00683816" w:rsidDel="00E73861">
              <w:rPr>
                <w:rFonts w:ascii="Book Antiqua" w:hAnsi="Book Antiqua" w:cs="Book Antiqua"/>
                <w:sz w:val="24"/>
                <w:szCs w:val="24"/>
              </w:rPr>
              <w:t xml:space="preserve"> </w:t>
            </w:r>
            <w:r w:rsidRPr="00683816">
              <w:rPr>
                <w:rFonts w:ascii="Book Antiqua" w:hAnsi="Book Antiqua" w:cs="Book Antiqua"/>
                <w:bCs/>
                <w:kern w:val="0"/>
                <w:sz w:val="24"/>
                <w:szCs w:val="24"/>
              </w:rPr>
              <w:t xml:space="preserve"> </w:t>
            </w:r>
          </w:p>
        </w:tc>
        <w:tc>
          <w:tcPr>
            <w:tcW w:w="3428"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bCs/>
                <w:kern w:val="0"/>
                <w:sz w:val="24"/>
                <w:szCs w:val="24"/>
              </w:rPr>
            </w:pPr>
            <w:r w:rsidRPr="00683816">
              <w:rPr>
                <w:rFonts w:ascii="Book Antiqua" w:hAnsi="Book Antiqua" w:cs="Book Antiqua"/>
                <w:sz w:val="24"/>
                <w:szCs w:val="24"/>
              </w:rPr>
              <w:t>13 (14.2)</w:t>
            </w:r>
          </w:p>
        </w:tc>
        <w:tc>
          <w:tcPr>
            <w:tcW w:w="1917" w:type="dxa"/>
            <w:tcBorders>
              <w:top w:val="nil"/>
              <w:bottom w:val="nil"/>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2 (4.2)</w:t>
            </w:r>
          </w:p>
        </w:tc>
      </w:tr>
      <w:tr w:rsidR="00073D1A" w:rsidRPr="00683816" w:rsidTr="00CA7D18">
        <w:trPr>
          <w:trHeight w:val="345"/>
          <w:jc w:val="center"/>
        </w:trPr>
        <w:tc>
          <w:tcPr>
            <w:tcW w:w="3739" w:type="dxa"/>
            <w:tcBorders>
              <w:top w:val="nil"/>
              <w:bottom w:val="single" w:sz="12" w:space="0" w:color="auto"/>
            </w:tcBorders>
          </w:tcPr>
          <w:p w:rsidR="00073D1A" w:rsidRPr="00683816" w:rsidRDefault="00073D1A" w:rsidP="00683816">
            <w:pPr>
              <w:adjustRightInd w:val="0"/>
              <w:snapToGrid w:val="0"/>
              <w:spacing w:line="360" w:lineRule="auto"/>
              <w:rPr>
                <w:rFonts w:ascii="Book Antiqua" w:hAnsi="Book Antiqua" w:cs="Book Antiqua"/>
                <w:bCs/>
                <w:sz w:val="24"/>
                <w:szCs w:val="24"/>
              </w:rPr>
            </w:pPr>
            <w:r w:rsidRPr="00683816">
              <w:rPr>
                <w:rFonts w:ascii="Book Antiqua" w:hAnsi="Book Antiqua" w:cs="Book Antiqua"/>
                <w:bCs/>
                <w:sz w:val="24"/>
                <w:szCs w:val="24"/>
              </w:rPr>
              <w:t>ANCAs</w:t>
            </w:r>
          </w:p>
        </w:tc>
        <w:tc>
          <w:tcPr>
            <w:tcW w:w="1293" w:type="dxa"/>
            <w:tcBorders>
              <w:top w:val="nil"/>
              <w:bottom w:val="single" w:sz="12" w:space="0" w:color="auto"/>
            </w:tcBorders>
          </w:tcPr>
          <w:p w:rsidR="00073D1A" w:rsidRPr="00683816" w:rsidRDefault="00073D1A" w:rsidP="00683816">
            <w:pPr>
              <w:adjustRightInd w:val="0"/>
              <w:snapToGrid w:val="0"/>
              <w:spacing w:line="360" w:lineRule="auto"/>
              <w:rPr>
                <w:rFonts w:ascii="Book Antiqua" w:hAnsi="Book Antiqua" w:cs="Book Antiqua"/>
                <w:bCs/>
                <w:kern w:val="0"/>
                <w:sz w:val="24"/>
                <w:szCs w:val="24"/>
              </w:rPr>
            </w:pPr>
            <w:r w:rsidRPr="00683816">
              <w:rPr>
                <w:rFonts w:ascii="Book Antiqua" w:hAnsi="Book Antiqua" w:cs="Book Antiqua"/>
                <w:bCs/>
                <w:kern w:val="0"/>
                <w:sz w:val="24"/>
                <w:szCs w:val="24"/>
              </w:rPr>
              <w:t>47 (37.9)</w:t>
            </w:r>
            <w:r w:rsidR="0088162A" w:rsidRPr="00683816">
              <w:rPr>
                <w:rFonts w:ascii="Book Antiqua" w:hAnsi="Book Antiqua" w:cs="Book Antiqua"/>
                <w:sz w:val="24"/>
                <w:szCs w:val="24"/>
                <w:vertAlign w:val="superscript"/>
              </w:rPr>
              <w:t>a</w:t>
            </w:r>
            <w:r w:rsidRPr="00683816" w:rsidDel="002551A5">
              <w:rPr>
                <w:rFonts w:ascii="Book Antiqua" w:hAnsi="Book Antiqua" w:cs="Book Antiqua"/>
                <w:sz w:val="24"/>
                <w:szCs w:val="24"/>
                <w:vertAlign w:val="superscript"/>
              </w:rPr>
              <w:t xml:space="preserve"> </w:t>
            </w:r>
          </w:p>
        </w:tc>
        <w:tc>
          <w:tcPr>
            <w:tcW w:w="3428" w:type="dxa"/>
            <w:tcBorders>
              <w:top w:val="nil"/>
              <w:bottom w:val="single" w:sz="12" w:space="0" w:color="auto"/>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bCs/>
                <w:kern w:val="0"/>
                <w:sz w:val="24"/>
                <w:szCs w:val="24"/>
              </w:rPr>
              <w:t>31 (33.7)</w:t>
            </w:r>
          </w:p>
        </w:tc>
        <w:tc>
          <w:tcPr>
            <w:tcW w:w="1917" w:type="dxa"/>
            <w:tcBorders>
              <w:top w:val="nil"/>
              <w:bottom w:val="single" w:sz="12" w:space="0" w:color="auto"/>
            </w:tcBorders>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bCs/>
                <w:kern w:val="0"/>
                <w:sz w:val="24"/>
                <w:szCs w:val="24"/>
              </w:rPr>
              <w:t>3 (6.3)</w:t>
            </w:r>
          </w:p>
        </w:tc>
      </w:tr>
    </w:tbl>
    <w:bookmarkEnd w:id="89"/>
    <w:p w:rsidR="00073D1A" w:rsidRPr="00683816" w:rsidRDefault="0088162A" w:rsidP="00683816">
      <w:pPr>
        <w:autoSpaceDE w:val="0"/>
        <w:autoSpaceDN w:val="0"/>
        <w:adjustRightInd w:val="0"/>
        <w:snapToGrid w:val="0"/>
        <w:spacing w:line="360" w:lineRule="auto"/>
        <w:rPr>
          <w:rFonts w:ascii="Book Antiqua" w:hAnsi="Book Antiqua" w:cs="Book Antiqua"/>
          <w:kern w:val="0"/>
          <w:sz w:val="24"/>
          <w:szCs w:val="24"/>
        </w:rPr>
      </w:pPr>
      <w:r w:rsidRPr="00683816">
        <w:rPr>
          <w:rFonts w:ascii="Book Antiqua" w:hAnsi="Book Antiqua" w:cs="Book Antiqua"/>
          <w:sz w:val="24"/>
          <w:szCs w:val="24"/>
          <w:vertAlign w:val="superscript"/>
        </w:rPr>
        <w:t>1</w:t>
      </w:r>
      <w:r w:rsidR="00073D1A" w:rsidRPr="00683816">
        <w:rPr>
          <w:rFonts w:ascii="Book Antiqua" w:hAnsi="Book Antiqua" w:cs="Book Antiqua"/>
          <w:sz w:val="24"/>
          <w:szCs w:val="24"/>
        </w:rPr>
        <w:t>Choledochal cysts, transient cholestasis of unknown origin and neonatal intrahepatic cholestasis caused by citrin deficiency, included as disease controls.</w:t>
      </w:r>
      <w:r w:rsidRPr="00683816">
        <w:rPr>
          <w:rFonts w:ascii="Book Antiqua" w:hAnsi="Book Antiqua" w:cs="Book Antiqua"/>
          <w:sz w:val="24"/>
          <w:szCs w:val="24"/>
        </w:rPr>
        <w:t xml:space="preserve"> </w:t>
      </w:r>
      <w:r w:rsidRPr="00683816">
        <w:rPr>
          <w:rFonts w:ascii="Book Antiqua" w:hAnsi="Book Antiqua" w:cs="Book Antiqua"/>
          <w:sz w:val="24"/>
          <w:szCs w:val="24"/>
          <w:vertAlign w:val="superscript"/>
        </w:rPr>
        <w:t>a</w:t>
      </w:r>
      <w:r w:rsidR="00073D1A" w:rsidRPr="00683816">
        <w:rPr>
          <w:rFonts w:ascii="Book Antiqua" w:hAnsi="Book Antiqua" w:cs="Book Antiqua"/>
          <w:i/>
          <w:sz w:val="24"/>
          <w:szCs w:val="24"/>
        </w:rPr>
        <w:t xml:space="preserve">P </w:t>
      </w:r>
      <w:r w:rsidR="00073D1A" w:rsidRPr="00683816">
        <w:rPr>
          <w:rFonts w:ascii="Book Antiqua" w:hAnsi="Book Antiqua" w:cs="Book Antiqua"/>
          <w:sz w:val="24"/>
          <w:szCs w:val="24"/>
        </w:rPr>
        <w:t xml:space="preserve">&lt; 0.05 </w:t>
      </w:r>
      <w:r w:rsidR="00073D1A" w:rsidRPr="00683816">
        <w:rPr>
          <w:rFonts w:ascii="Book Antiqua" w:hAnsi="Book Antiqua" w:cs="Book Antiqua"/>
          <w:i/>
          <w:sz w:val="24"/>
          <w:szCs w:val="24"/>
        </w:rPr>
        <w:t>vs</w:t>
      </w:r>
      <w:r w:rsidR="00073D1A" w:rsidRPr="00683816">
        <w:rPr>
          <w:rFonts w:ascii="Book Antiqua" w:hAnsi="Book Antiqua" w:cs="Book Antiqua"/>
          <w:sz w:val="24"/>
          <w:szCs w:val="24"/>
        </w:rPr>
        <w:t xml:space="preserve"> healthy controls. </w:t>
      </w:r>
      <w:r w:rsidR="00073D1A" w:rsidRPr="00683816">
        <w:rPr>
          <w:rFonts w:ascii="Book Antiqua" w:hAnsi="Book Antiqua" w:cs="Book Antiqua"/>
          <w:bCs/>
          <w:sz w:val="24"/>
          <w:szCs w:val="24"/>
        </w:rPr>
        <w:t xml:space="preserve">Anti-MPO and/or anti-PR3: </w:t>
      </w:r>
      <w:r w:rsidRPr="00683816">
        <w:rPr>
          <w:rFonts w:ascii="Book Antiqua" w:hAnsi="Book Antiqua" w:cs="Book Antiqua"/>
          <w:bCs/>
          <w:sz w:val="24"/>
          <w:szCs w:val="24"/>
        </w:rPr>
        <w:t>A</w:t>
      </w:r>
      <w:r w:rsidR="00073D1A" w:rsidRPr="00683816">
        <w:rPr>
          <w:rFonts w:ascii="Book Antiqua" w:hAnsi="Book Antiqua" w:cs="Book Antiqua"/>
          <w:bCs/>
          <w:sz w:val="24"/>
          <w:szCs w:val="24"/>
        </w:rPr>
        <w:t xml:space="preserve">ny positivity of specific ANCA; ANCAs: </w:t>
      </w:r>
      <w:r w:rsidRPr="00683816">
        <w:rPr>
          <w:rFonts w:ascii="Book Antiqua" w:hAnsi="Book Antiqua" w:cs="Book Antiqua"/>
          <w:bCs/>
          <w:sz w:val="24"/>
          <w:szCs w:val="24"/>
        </w:rPr>
        <w:t>A</w:t>
      </w:r>
      <w:r w:rsidR="00073D1A" w:rsidRPr="00683816">
        <w:rPr>
          <w:rFonts w:ascii="Book Antiqua" w:hAnsi="Book Antiqua" w:cs="Book Antiqua"/>
          <w:bCs/>
          <w:sz w:val="24"/>
          <w:szCs w:val="24"/>
        </w:rPr>
        <w:t>ny positivity of ANCA by IIF or specific ANCA by ELISA.</w:t>
      </w:r>
      <w:r w:rsidR="00073D1A" w:rsidRPr="00683816">
        <w:rPr>
          <w:rFonts w:ascii="Book Antiqua" w:hAnsi="Book Antiqua" w:cs="Book Antiqua"/>
          <w:sz w:val="24"/>
          <w:szCs w:val="24"/>
        </w:rPr>
        <w:t xml:space="preserve"> ANCA: Anti-neutrophil </w:t>
      </w:r>
      <w:r w:rsidR="00073D1A" w:rsidRPr="00683816">
        <w:rPr>
          <w:rStyle w:val="highlight"/>
          <w:rFonts w:ascii="Book Antiqua" w:hAnsi="Book Antiqua" w:cs="Book Antiqua"/>
          <w:sz w:val="24"/>
          <w:szCs w:val="24"/>
        </w:rPr>
        <w:t>cytoplasmic</w:t>
      </w:r>
      <w:r w:rsidR="00073D1A" w:rsidRPr="00683816">
        <w:rPr>
          <w:rFonts w:ascii="Book Antiqua" w:hAnsi="Book Antiqua" w:cs="Book Antiqua"/>
          <w:sz w:val="24"/>
          <w:szCs w:val="24"/>
        </w:rPr>
        <w:t> </w:t>
      </w:r>
      <w:r w:rsidR="00073D1A" w:rsidRPr="00683816">
        <w:rPr>
          <w:rStyle w:val="highlight"/>
          <w:rFonts w:ascii="Book Antiqua" w:hAnsi="Book Antiqua" w:cs="Book Antiqua"/>
          <w:sz w:val="24"/>
          <w:szCs w:val="24"/>
        </w:rPr>
        <w:t>antibody;</w:t>
      </w:r>
      <w:r w:rsidR="00073D1A" w:rsidRPr="00683816">
        <w:rPr>
          <w:rFonts w:ascii="Book Antiqua" w:hAnsi="Book Antiqua" w:cs="Book Antiqua"/>
          <w:b/>
          <w:bCs/>
          <w:sz w:val="24"/>
          <w:szCs w:val="24"/>
        </w:rPr>
        <w:t xml:space="preserve"> </w:t>
      </w:r>
      <w:r w:rsidR="00073D1A" w:rsidRPr="00683816">
        <w:rPr>
          <w:rFonts w:ascii="Book Antiqua" w:hAnsi="Book Antiqua" w:cs="Book Antiqua"/>
          <w:bCs/>
          <w:sz w:val="24"/>
          <w:szCs w:val="24"/>
        </w:rPr>
        <w:t>BA: Biliary atresia;</w:t>
      </w:r>
      <w:r w:rsidR="00073D1A" w:rsidRPr="00683816">
        <w:rPr>
          <w:rFonts w:ascii="Book Antiqua" w:hAnsi="Book Antiqua" w:cs="Book Antiqua"/>
          <w:b/>
          <w:bCs/>
          <w:sz w:val="24"/>
          <w:szCs w:val="24"/>
        </w:rPr>
        <w:t xml:space="preserve"> </w:t>
      </w:r>
      <w:r w:rsidR="00073D1A" w:rsidRPr="00683816">
        <w:rPr>
          <w:rFonts w:ascii="Book Antiqua" w:hAnsi="Book Antiqua" w:cs="Book Antiqua"/>
          <w:sz w:val="24"/>
          <w:szCs w:val="24"/>
        </w:rPr>
        <w:t>ELISA: Enzyme linked immunosorbent assay; IIF: Indirect immunofluorescence.</w:t>
      </w:r>
    </w:p>
    <w:p w:rsidR="00073D1A" w:rsidRPr="00683816" w:rsidRDefault="00073D1A" w:rsidP="00683816">
      <w:pPr>
        <w:adjustRightInd w:val="0"/>
        <w:snapToGrid w:val="0"/>
        <w:spacing w:line="360" w:lineRule="auto"/>
        <w:rPr>
          <w:rFonts w:ascii="Book Antiqua" w:hAnsi="Book Antiqua" w:cs="Book Antiqua"/>
          <w:sz w:val="24"/>
          <w:szCs w:val="24"/>
        </w:rPr>
      </w:pPr>
    </w:p>
    <w:p w:rsidR="00073D1A" w:rsidRPr="00683816" w:rsidRDefault="00073D1A" w:rsidP="00683816">
      <w:pPr>
        <w:adjustRightInd w:val="0"/>
        <w:snapToGrid w:val="0"/>
        <w:spacing w:line="360" w:lineRule="auto"/>
        <w:rPr>
          <w:rFonts w:ascii="Book Antiqua" w:hAnsi="Book Antiqua" w:cs="Book Antiqua"/>
          <w:b/>
          <w:sz w:val="24"/>
          <w:szCs w:val="24"/>
        </w:rPr>
        <w:sectPr w:rsidR="00073D1A" w:rsidRPr="00683816" w:rsidSect="00CA7D18">
          <w:pgSz w:w="11906" w:h="16838"/>
          <w:pgMar w:top="1440" w:right="1230" w:bottom="1440" w:left="1230" w:header="851" w:footer="992" w:gutter="0"/>
          <w:cols w:space="720"/>
          <w:docGrid w:type="lines" w:linePitch="314"/>
        </w:sectPr>
      </w:pPr>
    </w:p>
    <w:p w:rsidR="00073D1A" w:rsidRPr="00683816" w:rsidRDefault="00073D1A" w:rsidP="00683816">
      <w:pPr>
        <w:adjustRightInd w:val="0"/>
        <w:snapToGrid w:val="0"/>
        <w:spacing w:line="360" w:lineRule="auto"/>
        <w:rPr>
          <w:rFonts w:ascii="Book Antiqua" w:hAnsi="Book Antiqua" w:cs="Book Antiqua"/>
          <w:b/>
          <w:sz w:val="24"/>
          <w:szCs w:val="24"/>
        </w:rPr>
      </w:pPr>
      <w:r w:rsidRPr="00683816">
        <w:rPr>
          <w:rFonts w:ascii="Book Antiqua" w:hAnsi="Book Antiqua" w:cs="Book Antiqua"/>
          <w:b/>
          <w:sz w:val="24"/>
          <w:szCs w:val="24"/>
        </w:rPr>
        <w:lastRenderedPageBreak/>
        <w:t xml:space="preserve">Table 5 Association of autoantibodies and prognosis of Kasai procedure with follow-up of 52 </w:t>
      </w:r>
      <w:r w:rsidR="002C6366" w:rsidRPr="00683816">
        <w:rPr>
          <w:rFonts w:ascii="Book Antiqua" w:hAnsi="Book Antiqua" w:cs="Book Antiqua"/>
          <w:b/>
          <w:sz w:val="24"/>
          <w:szCs w:val="24"/>
        </w:rPr>
        <w:t>biliary atresia</w:t>
      </w:r>
      <w:r w:rsidRPr="00683816">
        <w:rPr>
          <w:rFonts w:ascii="Book Antiqua" w:hAnsi="Book Antiqua" w:cs="Book Antiqua"/>
          <w:b/>
          <w:sz w:val="24"/>
          <w:szCs w:val="24"/>
        </w:rPr>
        <w:t xml:space="preserve"> patients</w:t>
      </w:r>
      <w:r w:rsidR="0088162A" w:rsidRPr="00683816">
        <w:rPr>
          <w:rFonts w:ascii="Book Antiqua" w:hAnsi="Book Antiqua" w:cs="Book Antiqua"/>
          <w:b/>
          <w:sz w:val="24"/>
          <w:szCs w:val="24"/>
        </w:rPr>
        <w:t xml:space="preserve"> </w:t>
      </w:r>
      <w:r w:rsidR="0088162A" w:rsidRPr="00683816">
        <w:rPr>
          <w:rFonts w:ascii="Book Antiqua" w:hAnsi="Book Antiqua" w:cs="Book Antiqua"/>
          <w:b/>
          <w:i/>
          <w:sz w:val="24"/>
          <w:szCs w:val="24"/>
        </w:rPr>
        <w:t xml:space="preserve">n </w:t>
      </w:r>
      <w:r w:rsidR="0088162A" w:rsidRPr="00683816">
        <w:rPr>
          <w:rFonts w:ascii="Book Antiqua" w:hAnsi="Book Antiqua" w:cs="Book Antiqua"/>
          <w:b/>
          <w:sz w:val="24"/>
          <w:szCs w:val="24"/>
        </w:rPr>
        <w:t>(</w:t>
      </w:r>
      <w:r w:rsidR="0088162A" w:rsidRPr="00683816">
        <w:rPr>
          <w:rFonts w:ascii="Book Antiqua" w:hAnsi="Book Antiqua" w:cs="Book Antiqua"/>
          <w:b/>
          <w:i/>
          <w:sz w:val="24"/>
          <w:szCs w:val="24"/>
        </w:rPr>
        <w:t>%</w:t>
      </w:r>
      <w:r w:rsidR="0088162A" w:rsidRPr="00683816">
        <w:rPr>
          <w:rFonts w:ascii="Book Antiqua" w:hAnsi="Book Antiqua" w:cs="Book Antiqua"/>
          <w:b/>
          <w:sz w:val="24"/>
          <w:szCs w:val="24"/>
        </w:rPr>
        <w:t>)</w:t>
      </w:r>
    </w:p>
    <w:tbl>
      <w:tblPr>
        <w:tblW w:w="0" w:type="auto"/>
        <w:jc w:val="center"/>
        <w:tblBorders>
          <w:top w:val="single" w:sz="12" w:space="0" w:color="000000"/>
          <w:bottom w:val="single" w:sz="12" w:space="0" w:color="000000"/>
        </w:tblBorders>
        <w:tblLayout w:type="fixed"/>
        <w:tblLook w:val="0000" w:firstRow="0" w:lastRow="0" w:firstColumn="0" w:lastColumn="0" w:noHBand="0" w:noVBand="0"/>
      </w:tblPr>
      <w:tblGrid>
        <w:gridCol w:w="3260"/>
        <w:gridCol w:w="1579"/>
        <w:gridCol w:w="1681"/>
        <w:gridCol w:w="284"/>
        <w:gridCol w:w="1732"/>
        <w:gridCol w:w="1587"/>
        <w:gridCol w:w="236"/>
        <w:gridCol w:w="1608"/>
        <w:gridCol w:w="1625"/>
      </w:tblGrid>
      <w:tr w:rsidR="00A45884" w:rsidRPr="00683816" w:rsidTr="00A45884">
        <w:trPr>
          <w:trHeight w:val="337"/>
          <w:jc w:val="center"/>
        </w:trPr>
        <w:tc>
          <w:tcPr>
            <w:tcW w:w="3260" w:type="dxa"/>
            <w:vMerge w:val="restart"/>
            <w:tcBorders>
              <w:bottom w:val="single" w:sz="6" w:space="0" w:color="000000"/>
              <w:right w:val="nil"/>
            </w:tcBorders>
            <w:shd w:val="clear" w:color="auto" w:fill="auto"/>
            <w:vAlign w:val="center"/>
          </w:tcPr>
          <w:p w:rsidR="00073D1A" w:rsidRPr="00683816" w:rsidRDefault="00073D1A" w:rsidP="00683816">
            <w:pPr>
              <w:adjustRightInd w:val="0"/>
              <w:snapToGrid w:val="0"/>
              <w:spacing w:line="360" w:lineRule="auto"/>
              <w:rPr>
                <w:rFonts w:ascii="Book Antiqua" w:hAnsi="Book Antiqua" w:cs="Book Antiqua"/>
                <w:b/>
                <w:bCs/>
                <w:iCs/>
                <w:sz w:val="24"/>
                <w:szCs w:val="24"/>
              </w:rPr>
            </w:pPr>
            <w:r w:rsidRPr="00683816">
              <w:rPr>
                <w:rFonts w:ascii="Book Antiqua" w:hAnsi="Book Antiqua" w:cs="Book Antiqua"/>
                <w:b/>
                <w:bCs/>
                <w:sz w:val="24"/>
                <w:szCs w:val="24"/>
              </w:rPr>
              <w:t>Parameter</w:t>
            </w:r>
          </w:p>
        </w:tc>
        <w:tc>
          <w:tcPr>
            <w:tcW w:w="3260" w:type="dxa"/>
            <w:gridSpan w:val="2"/>
            <w:tcBorders>
              <w:left w:val="nil"/>
              <w:bottom w:val="single" w:sz="6" w:space="0" w:color="000000"/>
            </w:tcBorders>
            <w:shd w:val="clear" w:color="auto" w:fill="auto"/>
          </w:tcPr>
          <w:p w:rsidR="00073D1A" w:rsidRPr="00683816" w:rsidRDefault="00073D1A" w:rsidP="00683816">
            <w:pPr>
              <w:adjustRightInd w:val="0"/>
              <w:snapToGrid w:val="0"/>
              <w:spacing w:line="360" w:lineRule="auto"/>
              <w:rPr>
                <w:rFonts w:ascii="Book Antiqua" w:hAnsi="Book Antiqua" w:cs="Book Antiqua"/>
                <w:b/>
                <w:bCs/>
                <w:iCs/>
                <w:sz w:val="24"/>
                <w:szCs w:val="24"/>
              </w:rPr>
            </w:pPr>
            <w:r w:rsidRPr="00683816">
              <w:rPr>
                <w:rFonts w:ascii="Book Antiqua" w:hAnsi="Book Antiqua" w:cs="Book Antiqua"/>
                <w:b/>
                <w:bCs/>
                <w:iCs/>
                <w:sz w:val="24"/>
                <w:szCs w:val="24"/>
              </w:rPr>
              <w:t>Anti-M2-3E</w:t>
            </w:r>
          </w:p>
        </w:tc>
        <w:tc>
          <w:tcPr>
            <w:tcW w:w="284" w:type="dxa"/>
            <w:tcBorders>
              <w:bottom w:val="nil"/>
            </w:tcBorders>
            <w:shd w:val="clear" w:color="auto" w:fill="auto"/>
          </w:tcPr>
          <w:p w:rsidR="00073D1A" w:rsidRPr="00683816" w:rsidRDefault="00073D1A" w:rsidP="00683816">
            <w:pPr>
              <w:adjustRightInd w:val="0"/>
              <w:snapToGrid w:val="0"/>
              <w:spacing w:line="360" w:lineRule="auto"/>
              <w:rPr>
                <w:rFonts w:ascii="Book Antiqua" w:hAnsi="Book Antiqua" w:cs="Book Antiqua"/>
                <w:b/>
                <w:bCs/>
                <w:iCs/>
                <w:sz w:val="24"/>
                <w:szCs w:val="24"/>
              </w:rPr>
            </w:pPr>
          </w:p>
        </w:tc>
        <w:tc>
          <w:tcPr>
            <w:tcW w:w="3319" w:type="dxa"/>
            <w:gridSpan w:val="2"/>
            <w:tcBorders>
              <w:top w:val="single" w:sz="12" w:space="0" w:color="000000"/>
              <w:bottom w:val="single" w:sz="4" w:space="0" w:color="auto"/>
            </w:tcBorders>
            <w:shd w:val="clear" w:color="auto" w:fill="auto"/>
          </w:tcPr>
          <w:p w:rsidR="00073D1A" w:rsidRPr="00683816" w:rsidRDefault="00073D1A" w:rsidP="00683816">
            <w:pPr>
              <w:adjustRightInd w:val="0"/>
              <w:snapToGrid w:val="0"/>
              <w:spacing w:line="360" w:lineRule="auto"/>
              <w:rPr>
                <w:rFonts w:ascii="Book Antiqua" w:hAnsi="Book Antiqua" w:cs="Book Antiqua"/>
                <w:b/>
                <w:bCs/>
                <w:iCs/>
                <w:sz w:val="24"/>
                <w:szCs w:val="24"/>
              </w:rPr>
            </w:pPr>
            <w:r w:rsidRPr="00683816">
              <w:rPr>
                <w:rFonts w:ascii="Book Antiqua" w:hAnsi="Book Antiqua" w:cs="Book Antiqua"/>
                <w:b/>
                <w:bCs/>
                <w:iCs/>
                <w:sz w:val="24"/>
                <w:szCs w:val="24"/>
              </w:rPr>
              <w:t>ANA</w:t>
            </w:r>
          </w:p>
        </w:tc>
        <w:tc>
          <w:tcPr>
            <w:tcW w:w="236" w:type="dxa"/>
            <w:tcBorders>
              <w:bottom w:val="nil"/>
            </w:tcBorders>
            <w:shd w:val="clear" w:color="auto" w:fill="auto"/>
          </w:tcPr>
          <w:p w:rsidR="00073D1A" w:rsidRPr="00683816" w:rsidRDefault="00073D1A" w:rsidP="00683816">
            <w:pPr>
              <w:adjustRightInd w:val="0"/>
              <w:snapToGrid w:val="0"/>
              <w:spacing w:line="360" w:lineRule="auto"/>
              <w:rPr>
                <w:rFonts w:ascii="Book Antiqua" w:hAnsi="Book Antiqua" w:cs="Book Antiqua"/>
                <w:b/>
                <w:bCs/>
                <w:iCs/>
                <w:sz w:val="24"/>
                <w:szCs w:val="24"/>
              </w:rPr>
            </w:pPr>
          </w:p>
        </w:tc>
        <w:tc>
          <w:tcPr>
            <w:tcW w:w="3233" w:type="dxa"/>
            <w:gridSpan w:val="2"/>
            <w:tcBorders>
              <w:top w:val="single" w:sz="12" w:space="0" w:color="000000"/>
              <w:bottom w:val="single" w:sz="4" w:space="0" w:color="auto"/>
            </w:tcBorders>
            <w:shd w:val="clear" w:color="auto" w:fill="auto"/>
          </w:tcPr>
          <w:p w:rsidR="00073D1A" w:rsidRPr="00683816" w:rsidRDefault="00073D1A" w:rsidP="00683816">
            <w:pPr>
              <w:adjustRightInd w:val="0"/>
              <w:snapToGrid w:val="0"/>
              <w:spacing w:line="360" w:lineRule="auto"/>
              <w:rPr>
                <w:rFonts w:ascii="Book Antiqua" w:hAnsi="Book Antiqua" w:cs="Book Antiqua"/>
                <w:b/>
                <w:bCs/>
                <w:iCs/>
                <w:sz w:val="24"/>
                <w:szCs w:val="24"/>
              </w:rPr>
            </w:pPr>
            <w:r w:rsidRPr="00683816">
              <w:rPr>
                <w:rFonts w:ascii="Book Antiqua" w:hAnsi="Book Antiqua" w:cs="Book Antiqua"/>
                <w:b/>
                <w:bCs/>
                <w:iCs/>
                <w:sz w:val="24"/>
                <w:szCs w:val="24"/>
              </w:rPr>
              <w:t>ANCAs</w:t>
            </w:r>
          </w:p>
        </w:tc>
      </w:tr>
      <w:tr w:rsidR="00A45884" w:rsidRPr="00683816" w:rsidTr="00A45884">
        <w:trPr>
          <w:trHeight w:val="337"/>
          <w:jc w:val="center"/>
        </w:trPr>
        <w:tc>
          <w:tcPr>
            <w:tcW w:w="3260" w:type="dxa"/>
            <w:vMerge/>
            <w:tcBorders>
              <w:bottom w:val="single" w:sz="4" w:space="0" w:color="auto"/>
              <w:right w:val="nil"/>
            </w:tcBorders>
            <w:shd w:val="clear" w:color="auto" w:fill="auto"/>
          </w:tcPr>
          <w:p w:rsidR="00073D1A" w:rsidRPr="00683816" w:rsidRDefault="00073D1A" w:rsidP="00683816">
            <w:pPr>
              <w:adjustRightInd w:val="0"/>
              <w:snapToGrid w:val="0"/>
              <w:spacing w:line="360" w:lineRule="auto"/>
              <w:rPr>
                <w:rFonts w:ascii="Book Antiqua" w:hAnsi="Book Antiqua" w:cs="Book Antiqua"/>
                <w:b/>
                <w:bCs/>
                <w:sz w:val="24"/>
                <w:szCs w:val="24"/>
              </w:rPr>
            </w:pPr>
          </w:p>
        </w:tc>
        <w:tc>
          <w:tcPr>
            <w:tcW w:w="1579" w:type="dxa"/>
            <w:tcBorders>
              <w:left w:val="nil"/>
              <w:bottom w:val="single" w:sz="4" w:space="0" w:color="auto"/>
            </w:tcBorders>
            <w:shd w:val="clear" w:color="auto" w:fill="auto"/>
          </w:tcPr>
          <w:p w:rsidR="00073D1A" w:rsidRPr="00683816" w:rsidRDefault="00073D1A" w:rsidP="00683816">
            <w:pPr>
              <w:adjustRightInd w:val="0"/>
              <w:snapToGrid w:val="0"/>
              <w:spacing w:line="360" w:lineRule="auto"/>
              <w:rPr>
                <w:rFonts w:ascii="Book Antiqua" w:hAnsi="Book Antiqua" w:cs="Book Antiqua"/>
                <w:b/>
                <w:bCs/>
                <w:sz w:val="24"/>
                <w:szCs w:val="24"/>
              </w:rPr>
            </w:pPr>
            <w:r w:rsidRPr="00683816">
              <w:rPr>
                <w:rFonts w:ascii="Book Antiqua" w:hAnsi="Book Antiqua" w:cs="Book Antiqua"/>
                <w:b/>
                <w:bCs/>
                <w:sz w:val="24"/>
                <w:szCs w:val="24"/>
              </w:rPr>
              <w:t>Positive,</w:t>
            </w:r>
          </w:p>
          <w:p w:rsidR="00073D1A" w:rsidRPr="00683816" w:rsidRDefault="00073D1A" w:rsidP="00683816">
            <w:pPr>
              <w:adjustRightInd w:val="0"/>
              <w:snapToGrid w:val="0"/>
              <w:spacing w:line="360" w:lineRule="auto"/>
              <w:rPr>
                <w:rFonts w:ascii="Book Antiqua" w:hAnsi="Book Antiqua" w:cs="Book Antiqua"/>
                <w:b/>
                <w:bCs/>
                <w:sz w:val="24"/>
                <w:szCs w:val="24"/>
              </w:rPr>
            </w:pPr>
            <w:r w:rsidRPr="00683816">
              <w:rPr>
                <w:rFonts w:ascii="Book Antiqua" w:hAnsi="Book Antiqua" w:cs="Book Antiqua"/>
                <w:b/>
                <w:bCs/>
                <w:i/>
                <w:sz w:val="24"/>
                <w:szCs w:val="24"/>
              </w:rPr>
              <w:t xml:space="preserve">n </w:t>
            </w:r>
            <w:r w:rsidRPr="00683816">
              <w:rPr>
                <w:rFonts w:ascii="Book Antiqua" w:hAnsi="Book Antiqua" w:cs="Book Antiqua"/>
                <w:b/>
                <w:bCs/>
                <w:sz w:val="24"/>
                <w:szCs w:val="24"/>
              </w:rPr>
              <w:t>= 17</w:t>
            </w:r>
          </w:p>
        </w:tc>
        <w:tc>
          <w:tcPr>
            <w:tcW w:w="1681" w:type="dxa"/>
            <w:tcBorders>
              <w:bottom w:val="single" w:sz="4" w:space="0" w:color="auto"/>
            </w:tcBorders>
            <w:shd w:val="clear" w:color="auto" w:fill="auto"/>
          </w:tcPr>
          <w:p w:rsidR="00073D1A" w:rsidRPr="00683816" w:rsidRDefault="00073D1A" w:rsidP="00683816">
            <w:pPr>
              <w:adjustRightInd w:val="0"/>
              <w:snapToGrid w:val="0"/>
              <w:spacing w:line="360" w:lineRule="auto"/>
              <w:rPr>
                <w:rFonts w:ascii="Book Antiqua" w:hAnsi="Book Antiqua" w:cs="Book Antiqua"/>
                <w:b/>
                <w:bCs/>
                <w:sz w:val="24"/>
                <w:szCs w:val="24"/>
              </w:rPr>
            </w:pPr>
            <w:r w:rsidRPr="00683816">
              <w:rPr>
                <w:rFonts w:ascii="Book Antiqua" w:hAnsi="Book Antiqua" w:cs="Book Antiqua"/>
                <w:b/>
                <w:bCs/>
                <w:sz w:val="24"/>
                <w:szCs w:val="24"/>
              </w:rPr>
              <w:t>Negative,</w:t>
            </w:r>
          </w:p>
          <w:p w:rsidR="00073D1A" w:rsidRPr="00683816" w:rsidRDefault="00073D1A" w:rsidP="00683816">
            <w:pPr>
              <w:adjustRightInd w:val="0"/>
              <w:snapToGrid w:val="0"/>
              <w:spacing w:line="360" w:lineRule="auto"/>
              <w:rPr>
                <w:rFonts w:ascii="Book Antiqua" w:hAnsi="Book Antiqua" w:cs="Book Antiqua"/>
                <w:b/>
                <w:bCs/>
                <w:sz w:val="24"/>
                <w:szCs w:val="24"/>
              </w:rPr>
            </w:pPr>
            <w:r w:rsidRPr="00683816">
              <w:rPr>
                <w:rFonts w:ascii="Book Antiqua" w:hAnsi="Book Antiqua" w:cs="Book Antiqua"/>
                <w:b/>
                <w:bCs/>
                <w:i/>
                <w:sz w:val="24"/>
                <w:szCs w:val="24"/>
              </w:rPr>
              <w:t xml:space="preserve">n </w:t>
            </w:r>
            <w:r w:rsidRPr="00683816">
              <w:rPr>
                <w:rFonts w:ascii="Book Antiqua" w:hAnsi="Book Antiqua" w:cs="Book Antiqua"/>
                <w:b/>
                <w:bCs/>
                <w:sz w:val="24"/>
                <w:szCs w:val="24"/>
              </w:rPr>
              <w:t>= 35</w:t>
            </w:r>
          </w:p>
        </w:tc>
        <w:tc>
          <w:tcPr>
            <w:tcW w:w="284" w:type="dxa"/>
            <w:tcBorders>
              <w:bottom w:val="single" w:sz="4" w:space="0" w:color="auto"/>
            </w:tcBorders>
            <w:shd w:val="clear" w:color="auto" w:fill="auto"/>
          </w:tcPr>
          <w:p w:rsidR="00073D1A" w:rsidRPr="00683816" w:rsidRDefault="00073D1A" w:rsidP="00683816">
            <w:pPr>
              <w:adjustRightInd w:val="0"/>
              <w:snapToGrid w:val="0"/>
              <w:spacing w:line="360" w:lineRule="auto"/>
              <w:rPr>
                <w:rFonts w:ascii="Book Antiqua" w:hAnsi="Book Antiqua" w:cs="Book Antiqua"/>
                <w:b/>
                <w:bCs/>
                <w:sz w:val="24"/>
                <w:szCs w:val="24"/>
              </w:rPr>
            </w:pPr>
          </w:p>
        </w:tc>
        <w:tc>
          <w:tcPr>
            <w:tcW w:w="1732" w:type="dxa"/>
            <w:tcBorders>
              <w:top w:val="single" w:sz="4" w:space="0" w:color="auto"/>
              <w:bottom w:val="single" w:sz="4" w:space="0" w:color="auto"/>
            </w:tcBorders>
            <w:shd w:val="clear" w:color="auto" w:fill="auto"/>
          </w:tcPr>
          <w:p w:rsidR="00073D1A" w:rsidRPr="00683816" w:rsidRDefault="00073D1A" w:rsidP="00683816">
            <w:pPr>
              <w:adjustRightInd w:val="0"/>
              <w:snapToGrid w:val="0"/>
              <w:spacing w:line="360" w:lineRule="auto"/>
              <w:rPr>
                <w:rFonts w:ascii="Book Antiqua" w:hAnsi="Book Antiqua" w:cs="Book Antiqua"/>
                <w:b/>
                <w:bCs/>
                <w:sz w:val="24"/>
                <w:szCs w:val="24"/>
              </w:rPr>
            </w:pPr>
            <w:r w:rsidRPr="00683816">
              <w:rPr>
                <w:rFonts w:ascii="Book Antiqua" w:hAnsi="Book Antiqua" w:cs="Book Antiqua"/>
                <w:b/>
                <w:bCs/>
                <w:sz w:val="24"/>
                <w:szCs w:val="24"/>
              </w:rPr>
              <w:t>Positive,</w:t>
            </w:r>
          </w:p>
          <w:p w:rsidR="00073D1A" w:rsidRPr="00683816" w:rsidRDefault="00073D1A" w:rsidP="00683816">
            <w:pPr>
              <w:adjustRightInd w:val="0"/>
              <w:snapToGrid w:val="0"/>
              <w:spacing w:line="360" w:lineRule="auto"/>
              <w:rPr>
                <w:rFonts w:ascii="Book Antiqua" w:hAnsi="Book Antiqua" w:cs="Book Antiqua"/>
                <w:b/>
                <w:bCs/>
                <w:sz w:val="24"/>
                <w:szCs w:val="24"/>
              </w:rPr>
            </w:pPr>
            <w:r w:rsidRPr="00683816">
              <w:rPr>
                <w:rFonts w:ascii="Book Antiqua" w:hAnsi="Book Antiqua" w:cs="Book Antiqua"/>
                <w:b/>
                <w:bCs/>
                <w:i/>
                <w:sz w:val="24"/>
                <w:szCs w:val="24"/>
              </w:rPr>
              <w:t xml:space="preserve">n </w:t>
            </w:r>
            <w:r w:rsidRPr="00683816">
              <w:rPr>
                <w:rFonts w:ascii="Book Antiqua" w:hAnsi="Book Antiqua" w:cs="Book Antiqua"/>
                <w:b/>
                <w:bCs/>
                <w:sz w:val="24"/>
                <w:szCs w:val="24"/>
              </w:rPr>
              <w:t>= 8</w:t>
            </w:r>
          </w:p>
        </w:tc>
        <w:tc>
          <w:tcPr>
            <w:tcW w:w="1587" w:type="dxa"/>
            <w:tcBorders>
              <w:top w:val="single" w:sz="4" w:space="0" w:color="auto"/>
              <w:bottom w:val="single" w:sz="4" w:space="0" w:color="auto"/>
            </w:tcBorders>
            <w:shd w:val="clear" w:color="auto" w:fill="auto"/>
          </w:tcPr>
          <w:p w:rsidR="00073D1A" w:rsidRPr="00683816" w:rsidRDefault="00073D1A" w:rsidP="00683816">
            <w:pPr>
              <w:adjustRightInd w:val="0"/>
              <w:snapToGrid w:val="0"/>
              <w:spacing w:line="360" w:lineRule="auto"/>
              <w:rPr>
                <w:rFonts w:ascii="Book Antiqua" w:hAnsi="Book Antiqua" w:cs="Book Antiqua"/>
                <w:b/>
                <w:bCs/>
                <w:sz w:val="24"/>
                <w:szCs w:val="24"/>
              </w:rPr>
            </w:pPr>
            <w:r w:rsidRPr="00683816">
              <w:rPr>
                <w:rFonts w:ascii="Book Antiqua" w:hAnsi="Book Antiqua" w:cs="Book Antiqua"/>
                <w:b/>
                <w:bCs/>
                <w:sz w:val="24"/>
                <w:szCs w:val="24"/>
              </w:rPr>
              <w:t>Negative,</w:t>
            </w:r>
          </w:p>
          <w:p w:rsidR="00073D1A" w:rsidRPr="00683816" w:rsidRDefault="00073D1A" w:rsidP="00683816">
            <w:pPr>
              <w:adjustRightInd w:val="0"/>
              <w:snapToGrid w:val="0"/>
              <w:spacing w:line="360" w:lineRule="auto"/>
              <w:rPr>
                <w:rFonts w:ascii="Book Antiqua" w:hAnsi="Book Antiqua" w:cs="Book Antiqua"/>
                <w:b/>
                <w:bCs/>
                <w:sz w:val="24"/>
                <w:szCs w:val="24"/>
              </w:rPr>
            </w:pPr>
            <w:r w:rsidRPr="00683816">
              <w:rPr>
                <w:rFonts w:ascii="Book Antiqua" w:hAnsi="Book Antiqua" w:cs="Book Antiqua"/>
                <w:b/>
                <w:bCs/>
                <w:i/>
                <w:sz w:val="24"/>
                <w:szCs w:val="24"/>
              </w:rPr>
              <w:t xml:space="preserve">n </w:t>
            </w:r>
            <w:r w:rsidRPr="00683816">
              <w:rPr>
                <w:rFonts w:ascii="Book Antiqua" w:hAnsi="Book Antiqua" w:cs="Book Antiqua"/>
                <w:b/>
                <w:bCs/>
                <w:sz w:val="24"/>
                <w:szCs w:val="24"/>
              </w:rPr>
              <w:t>= 44</w:t>
            </w:r>
          </w:p>
        </w:tc>
        <w:tc>
          <w:tcPr>
            <w:tcW w:w="236" w:type="dxa"/>
            <w:tcBorders>
              <w:bottom w:val="single" w:sz="4" w:space="0" w:color="auto"/>
            </w:tcBorders>
            <w:shd w:val="clear" w:color="auto" w:fill="auto"/>
          </w:tcPr>
          <w:p w:rsidR="00073D1A" w:rsidRPr="00683816" w:rsidRDefault="00073D1A" w:rsidP="00683816">
            <w:pPr>
              <w:adjustRightInd w:val="0"/>
              <w:snapToGrid w:val="0"/>
              <w:spacing w:line="360" w:lineRule="auto"/>
              <w:rPr>
                <w:rFonts w:ascii="Book Antiqua" w:hAnsi="Book Antiqua" w:cs="Book Antiqua"/>
                <w:b/>
                <w:bCs/>
                <w:sz w:val="24"/>
                <w:szCs w:val="24"/>
              </w:rPr>
            </w:pPr>
          </w:p>
        </w:tc>
        <w:tc>
          <w:tcPr>
            <w:tcW w:w="1608" w:type="dxa"/>
            <w:tcBorders>
              <w:top w:val="single" w:sz="4" w:space="0" w:color="auto"/>
              <w:bottom w:val="single" w:sz="4" w:space="0" w:color="auto"/>
            </w:tcBorders>
            <w:shd w:val="clear" w:color="auto" w:fill="auto"/>
          </w:tcPr>
          <w:p w:rsidR="00073D1A" w:rsidRPr="00683816" w:rsidRDefault="00073D1A" w:rsidP="00683816">
            <w:pPr>
              <w:adjustRightInd w:val="0"/>
              <w:snapToGrid w:val="0"/>
              <w:spacing w:line="360" w:lineRule="auto"/>
              <w:rPr>
                <w:rFonts w:ascii="Book Antiqua" w:hAnsi="Book Antiqua" w:cs="Book Antiqua"/>
                <w:b/>
                <w:bCs/>
                <w:sz w:val="24"/>
                <w:szCs w:val="24"/>
              </w:rPr>
            </w:pPr>
            <w:r w:rsidRPr="00683816">
              <w:rPr>
                <w:rFonts w:ascii="Book Antiqua" w:hAnsi="Book Antiqua" w:cs="Book Antiqua"/>
                <w:b/>
                <w:bCs/>
                <w:sz w:val="24"/>
                <w:szCs w:val="24"/>
              </w:rPr>
              <w:t>Positive,</w:t>
            </w:r>
          </w:p>
          <w:p w:rsidR="00073D1A" w:rsidRPr="00683816" w:rsidRDefault="00073D1A" w:rsidP="00683816">
            <w:pPr>
              <w:adjustRightInd w:val="0"/>
              <w:snapToGrid w:val="0"/>
              <w:spacing w:line="360" w:lineRule="auto"/>
              <w:rPr>
                <w:rFonts w:ascii="Book Antiqua" w:hAnsi="Book Antiqua" w:cs="Book Antiqua"/>
                <w:b/>
                <w:bCs/>
                <w:sz w:val="24"/>
                <w:szCs w:val="24"/>
              </w:rPr>
            </w:pPr>
            <w:r w:rsidRPr="00683816">
              <w:rPr>
                <w:rFonts w:ascii="Book Antiqua" w:hAnsi="Book Antiqua" w:cs="Book Antiqua"/>
                <w:b/>
                <w:bCs/>
                <w:i/>
                <w:sz w:val="24"/>
                <w:szCs w:val="24"/>
              </w:rPr>
              <w:t xml:space="preserve">n </w:t>
            </w:r>
            <w:r w:rsidRPr="00683816">
              <w:rPr>
                <w:rFonts w:ascii="Book Antiqua" w:hAnsi="Book Antiqua" w:cs="Book Antiqua"/>
                <w:b/>
                <w:bCs/>
                <w:sz w:val="24"/>
                <w:szCs w:val="24"/>
              </w:rPr>
              <w:t>= 29</w:t>
            </w:r>
          </w:p>
        </w:tc>
        <w:tc>
          <w:tcPr>
            <w:tcW w:w="1625" w:type="dxa"/>
            <w:tcBorders>
              <w:top w:val="single" w:sz="4" w:space="0" w:color="auto"/>
              <w:bottom w:val="single" w:sz="4" w:space="0" w:color="auto"/>
            </w:tcBorders>
            <w:shd w:val="clear" w:color="auto" w:fill="auto"/>
          </w:tcPr>
          <w:p w:rsidR="00073D1A" w:rsidRPr="00683816" w:rsidRDefault="00073D1A" w:rsidP="00683816">
            <w:pPr>
              <w:adjustRightInd w:val="0"/>
              <w:snapToGrid w:val="0"/>
              <w:spacing w:line="360" w:lineRule="auto"/>
              <w:rPr>
                <w:rFonts w:ascii="Book Antiqua" w:hAnsi="Book Antiqua" w:cs="Book Antiqua"/>
                <w:b/>
                <w:bCs/>
                <w:sz w:val="24"/>
                <w:szCs w:val="24"/>
              </w:rPr>
            </w:pPr>
            <w:r w:rsidRPr="00683816">
              <w:rPr>
                <w:rFonts w:ascii="Book Antiqua" w:hAnsi="Book Antiqua" w:cs="Book Antiqua"/>
                <w:b/>
                <w:bCs/>
                <w:sz w:val="24"/>
                <w:szCs w:val="24"/>
              </w:rPr>
              <w:t>Negative,</w:t>
            </w:r>
          </w:p>
          <w:p w:rsidR="00073D1A" w:rsidRPr="00683816" w:rsidRDefault="00073D1A" w:rsidP="00683816">
            <w:pPr>
              <w:adjustRightInd w:val="0"/>
              <w:snapToGrid w:val="0"/>
              <w:spacing w:line="360" w:lineRule="auto"/>
              <w:rPr>
                <w:rFonts w:ascii="Book Antiqua" w:hAnsi="Book Antiqua" w:cs="Book Antiqua"/>
                <w:b/>
                <w:bCs/>
                <w:sz w:val="24"/>
                <w:szCs w:val="24"/>
              </w:rPr>
            </w:pPr>
            <w:r w:rsidRPr="00683816">
              <w:rPr>
                <w:rFonts w:ascii="Book Antiqua" w:hAnsi="Book Antiqua" w:cs="Book Antiqua"/>
                <w:b/>
                <w:bCs/>
                <w:i/>
                <w:sz w:val="24"/>
                <w:szCs w:val="24"/>
              </w:rPr>
              <w:t xml:space="preserve">n </w:t>
            </w:r>
            <w:r w:rsidRPr="00683816">
              <w:rPr>
                <w:rFonts w:ascii="Book Antiqua" w:hAnsi="Book Antiqua" w:cs="Book Antiqua"/>
                <w:b/>
                <w:bCs/>
                <w:sz w:val="24"/>
                <w:szCs w:val="24"/>
              </w:rPr>
              <w:t>= 23</w:t>
            </w:r>
          </w:p>
        </w:tc>
      </w:tr>
      <w:tr w:rsidR="00A45884" w:rsidRPr="00683816" w:rsidTr="00A45884">
        <w:trPr>
          <w:trHeight w:val="353"/>
          <w:jc w:val="center"/>
        </w:trPr>
        <w:tc>
          <w:tcPr>
            <w:tcW w:w="3260" w:type="dxa"/>
            <w:tcBorders>
              <w:top w:val="nil"/>
              <w:bottom w:val="nil"/>
              <w:right w:val="nil"/>
            </w:tcBorders>
            <w:shd w:val="clear" w:color="auto" w:fill="auto"/>
          </w:tcPr>
          <w:p w:rsidR="00073D1A" w:rsidRPr="00683816" w:rsidRDefault="00073D1A" w:rsidP="00683816">
            <w:pPr>
              <w:adjustRightInd w:val="0"/>
              <w:snapToGrid w:val="0"/>
              <w:spacing w:line="360" w:lineRule="auto"/>
              <w:rPr>
                <w:rFonts w:ascii="Book Antiqua" w:hAnsi="Book Antiqua" w:cs="Book Antiqua"/>
                <w:bCs/>
                <w:iCs/>
                <w:sz w:val="24"/>
                <w:szCs w:val="24"/>
              </w:rPr>
            </w:pPr>
            <w:r w:rsidRPr="00683816">
              <w:rPr>
                <w:rFonts w:ascii="Book Antiqua" w:hAnsi="Book Antiqua" w:cs="Book Antiqua"/>
                <w:bCs/>
                <w:iCs/>
                <w:sz w:val="24"/>
                <w:szCs w:val="24"/>
              </w:rPr>
              <w:t>TB,</w:t>
            </w:r>
            <w:r w:rsidRPr="00683816">
              <w:rPr>
                <w:rFonts w:ascii="Book Antiqua" w:eastAsia="MinionPro-Regular" w:hAnsi="Book Antiqua" w:cs="Book Antiqua"/>
                <w:kern w:val="0"/>
                <w:sz w:val="24"/>
                <w:szCs w:val="24"/>
              </w:rPr>
              <w:t xml:space="preserve"> μmol/L</w:t>
            </w:r>
          </w:p>
        </w:tc>
        <w:tc>
          <w:tcPr>
            <w:tcW w:w="1579" w:type="dxa"/>
            <w:tcBorders>
              <w:top w:val="nil"/>
              <w:left w:val="nil"/>
              <w:bottom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105.5 </w:t>
            </w:r>
            <w:r w:rsidRPr="00683816">
              <w:rPr>
                <w:rFonts w:ascii="Book Antiqua" w:eastAsia="MinionPro-Regular" w:hAnsi="Book Antiqua" w:cs="Book Antiqua"/>
                <w:kern w:val="0"/>
                <w:sz w:val="24"/>
                <w:szCs w:val="24"/>
              </w:rPr>
              <w:t>± 80.3</w:t>
            </w:r>
          </w:p>
        </w:tc>
        <w:tc>
          <w:tcPr>
            <w:tcW w:w="1681" w:type="dxa"/>
            <w:tcBorders>
              <w:top w:val="nil"/>
              <w:bottom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109.4 </w:t>
            </w:r>
            <w:r w:rsidRPr="00683816">
              <w:rPr>
                <w:rFonts w:ascii="Book Antiqua" w:eastAsia="MinionPro-Regular" w:hAnsi="Book Antiqua" w:cs="Book Antiqua"/>
                <w:kern w:val="0"/>
                <w:sz w:val="24"/>
                <w:szCs w:val="24"/>
              </w:rPr>
              <w:t>± 106.8</w:t>
            </w:r>
          </w:p>
        </w:tc>
        <w:tc>
          <w:tcPr>
            <w:tcW w:w="284" w:type="dxa"/>
            <w:tcBorders>
              <w:top w:val="nil"/>
              <w:bottom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p>
        </w:tc>
        <w:tc>
          <w:tcPr>
            <w:tcW w:w="1732" w:type="dxa"/>
            <w:tcBorders>
              <w:top w:val="nil"/>
              <w:bottom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41.6 </w:t>
            </w:r>
            <w:r w:rsidRPr="00683816">
              <w:rPr>
                <w:rFonts w:ascii="Book Antiqua" w:eastAsia="MinionPro-Regular" w:hAnsi="Book Antiqua" w:cs="Book Antiqua"/>
                <w:kern w:val="0"/>
                <w:sz w:val="24"/>
                <w:szCs w:val="24"/>
              </w:rPr>
              <w:t>± 49.5</w:t>
            </w:r>
          </w:p>
        </w:tc>
        <w:tc>
          <w:tcPr>
            <w:tcW w:w="1587" w:type="dxa"/>
            <w:tcBorders>
              <w:top w:val="nil"/>
              <w:bottom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127.9 </w:t>
            </w:r>
            <w:r w:rsidRPr="00683816">
              <w:rPr>
                <w:rFonts w:ascii="Book Antiqua" w:eastAsia="MinionPro-Regular" w:hAnsi="Book Antiqua" w:cs="Book Antiqua"/>
                <w:kern w:val="0"/>
                <w:sz w:val="24"/>
                <w:szCs w:val="24"/>
              </w:rPr>
              <w:t>± 135.0</w:t>
            </w:r>
          </w:p>
        </w:tc>
        <w:tc>
          <w:tcPr>
            <w:tcW w:w="236" w:type="dxa"/>
            <w:tcBorders>
              <w:top w:val="nil"/>
              <w:bottom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p>
        </w:tc>
        <w:tc>
          <w:tcPr>
            <w:tcW w:w="1608" w:type="dxa"/>
            <w:tcBorders>
              <w:top w:val="nil"/>
              <w:bottom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133.0 </w:t>
            </w:r>
            <w:r w:rsidRPr="00683816">
              <w:rPr>
                <w:rFonts w:ascii="Book Antiqua" w:eastAsia="MinionPro-Regular" w:hAnsi="Book Antiqua" w:cs="Book Antiqua"/>
                <w:kern w:val="0"/>
                <w:sz w:val="24"/>
                <w:szCs w:val="24"/>
              </w:rPr>
              <w:t>± 120.7</w:t>
            </w:r>
          </w:p>
        </w:tc>
        <w:tc>
          <w:tcPr>
            <w:tcW w:w="1625" w:type="dxa"/>
            <w:tcBorders>
              <w:top w:val="nil"/>
              <w:bottom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85.3 </w:t>
            </w:r>
            <w:r w:rsidRPr="00683816">
              <w:rPr>
                <w:rFonts w:ascii="Book Antiqua" w:eastAsia="MinionPro-Regular" w:hAnsi="Book Antiqua" w:cs="Book Antiqua"/>
                <w:kern w:val="0"/>
                <w:sz w:val="24"/>
                <w:szCs w:val="24"/>
              </w:rPr>
              <w:t>± 66.2</w:t>
            </w:r>
          </w:p>
        </w:tc>
      </w:tr>
      <w:tr w:rsidR="00A45884" w:rsidRPr="00683816" w:rsidTr="00A45884">
        <w:trPr>
          <w:trHeight w:val="353"/>
          <w:jc w:val="center"/>
        </w:trPr>
        <w:tc>
          <w:tcPr>
            <w:tcW w:w="3260" w:type="dxa"/>
            <w:tcBorders>
              <w:top w:val="nil"/>
              <w:right w:val="nil"/>
            </w:tcBorders>
            <w:shd w:val="clear" w:color="auto" w:fill="auto"/>
          </w:tcPr>
          <w:p w:rsidR="00073D1A" w:rsidRPr="00683816" w:rsidRDefault="00073D1A" w:rsidP="00683816">
            <w:pPr>
              <w:adjustRightInd w:val="0"/>
              <w:snapToGrid w:val="0"/>
              <w:spacing w:line="360" w:lineRule="auto"/>
              <w:rPr>
                <w:rFonts w:ascii="Book Antiqua" w:eastAsia="MinionPro-Regular" w:hAnsi="Book Antiqua" w:cs="Book Antiqua"/>
                <w:kern w:val="0"/>
                <w:sz w:val="24"/>
                <w:szCs w:val="24"/>
              </w:rPr>
            </w:pPr>
            <w:r w:rsidRPr="00683816">
              <w:rPr>
                <w:rFonts w:ascii="Book Antiqua" w:eastAsia="MinionPro-Regular" w:hAnsi="Book Antiqua" w:cs="Book Antiqua"/>
                <w:kern w:val="0"/>
                <w:sz w:val="24"/>
                <w:szCs w:val="24"/>
              </w:rPr>
              <w:t>ALT, U/L</w:t>
            </w:r>
          </w:p>
        </w:tc>
        <w:tc>
          <w:tcPr>
            <w:tcW w:w="1579" w:type="dxa"/>
            <w:tcBorders>
              <w:top w:val="nil"/>
              <w:left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184.1 </w:t>
            </w:r>
            <w:r w:rsidRPr="00683816">
              <w:rPr>
                <w:rFonts w:ascii="Book Antiqua" w:eastAsia="MinionPro-Regular" w:hAnsi="Book Antiqua" w:cs="Book Antiqua"/>
                <w:kern w:val="0"/>
                <w:sz w:val="24"/>
                <w:szCs w:val="24"/>
              </w:rPr>
              <w:t>± 119.8</w:t>
            </w:r>
          </w:p>
        </w:tc>
        <w:tc>
          <w:tcPr>
            <w:tcW w:w="1681" w:type="dxa"/>
            <w:tcBorders>
              <w:top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171.7 </w:t>
            </w:r>
            <w:r w:rsidRPr="00683816">
              <w:rPr>
                <w:rFonts w:ascii="Book Antiqua" w:eastAsia="MinionPro-Regular" w:hAnsi="Book Antiqua" w:cs="Book Antiqua"/>
                <w:kern w:val="0"/>
                <w:sz w:val="24"/>
                <w:szCs w:val="24"/>
              </w:rPr>
              <w:t>± 121.4</w:t>
            </w:r>
          </w:p>
        </w:tc>
        <w:tc>
          <w:tcPr>
            <w:tcW w:w="284" w:type="dxa"/>
            <w:tcBorders>
              <w:top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p>
        </w:tc>
        <w:tc>
          <w:tcPr>
            <w:tcW w:w="1732" w:type="dxa"/>
            <w:tcBorders>
              <w:top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127.9 </w:t>
            </w:r>
            <w:r w:rsidRPr="00683816">
              <w:rPr>
                <w:rFonts w:ascii="Book Antiqua" w:eastAsia="MinionPro-Regular" w:hAnsi="Book Antiqua" w:cs="Book Antiqua"/>
                <w:kern w:val="0"/>
                <w:sz w:val="24"/>
                <w:szCs w:val="24"/>
              </w:rPr>
              <w:t>± 135.0</w:t>
            </w:r>
          </w:p>
        </w:tc>
        <w:tc>
          <w:tcPr>
            <w:tcW w:w="1587" w:type="dxa"/>
            <w:tcBorders>
              <w:top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185.8 </w:t>
            </w:r>
            <w:r w:rsidRPr="00683816">
              <w:rPr>
                <w:rFonts w:ascii="Book Antiqua" w:eastAsia="MinionPro-Regular" w:hAnsi="Book Antiqua" w:cs="Book Antiqua"/>
                <w:kern w:val="0"/>
                <w:sz w:val="24"/>
                <w:szCs w:val="24"/>
              </w:rPr>
              <w:t>± 115.7</w:t>
            </w:r>
          </w:p>
        </w:tc>
        <w:tc>
          <w:tcPr>
            <w:tcW w:w="236" w:type="dxa"/>
            <w:tcBorders>
              <w:top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p>
        </w:tc>
        <w:tc>
          <w:tcPr>
            <w:tcW w:w="1608" w:type="dxa"/>
            <w:tcBorders>
              <w:top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171.46 </w:t>
            </w:r>
            <w:r w:rsidRPr="00683816">
              <w:rPr>
                <w:rFonts w:ascii="Book Antiqua" w:eastAsia="MinionPro-Regular" w:hAnsi="Book Antiqua" w:cs="Book Antiqua"/>
                <w:kern w:val="0"/>
                <w:sz w:val="24"/>
                <w:szCs w:val="24"/>
              </w:rPr>
              <w:t>± 95.5</w:t>
            </w:r>
          </w:p>
        </w:tc>
        <w:tc>
          <w:tcPr>
            <w:tcW w:w="1625" w:type="dxa"/>
            <w:tcBorders>
              <w:top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179.6 </w:t>
            </w:r>
            <w:r w:rsidRPr="00683816">
              <w:rPr>
                <w:rFonts w:ascii="Book Antiqua" w:eastAsia="MinionPro-Regular" w:hAnsi="Book Antiqua" w:cs="Book Antiqua"/>
                <w:kern w:val="0"/>
                <w:sz w:val="24"/>
                <w:szCs w:val="24"/>
              </w:rPr>
              <w:t>± 140.3</w:t>
            </w:r>
          </w:p>
        </w:tc>
      </w:tr>
      <w:tr w:rsidR="00A45884" w:rsidRPr="00683816" w:rsidTr="00A45884">
        <w:trPr>
          <w:trHeight w:val="353"/>
          <w:jc w:val="center"/>
        </w:trPr>
        <w:tc>
          <w:tcPr>
            <w:tcW w:w="3260" w:type="dxa"/>
            <w:tcBorders>
              <w:right w:val="nil"/>
            </w:tcBorders>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bCs/>
                <w:iCs/>
                <w:sz w:val="24"/>
                <w:szCs w:val="24"/>
              </w:rPr>
              <w:t>Occurrence of cholangitis</w:t>
            </w:r>
          </w:p>
        </w:tc>
        <w:tc>
          <w:tcPr>
            <w:tcW w:w="1579" w:type="dxa"/>
            <w:tcBorders>
              <w:left w:val="nil"/>
            </w:tcBorders>
            <w:shd w:val="clear" w:color="auto" w:fill="auto"/>
          </w:tcPr>
          <w:p w:rsidR="00073D1A" w:rsidRPr="00683816" w:rsidRDefault="001C36D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9 </w:t>
            </w:r>
            <w:r w:rsidR="00073D1A" w:rsidRPr="00683816">
              <w:rPr>
                <w:rFonts w:ascii="Book Antiqua" w:hAnsi="Book Antiqua" w:cs="Book Antiqua"/>
                <w:sz w:val="24"/>
                <w:szCs w:val="24"/>
              </w:rPr>
              <w:t>(</w:t>
            </w:r>
            <w:r w:rsidR="00DA240D" w:rsidRPr="00683816">
              <w:rPr>
                <w:rFonts w:ascii="Book Antiqua" w:hAnsi="Book Antiqua" w:cs="Book Antiqua"/>
                <w:sz w:val="24"/>
                <w:szCs w:val="24"/>
              </w:rPr>
              <w:t>52.9</w:t>
            </w:r>
            <w:r w:rsidR="00073D1A" w:rsidRPr="00683816">
              <w:rPr>
                <w:rFonts w:ascii="Book Antiqua" w:hAnsi="Book Antiqua" w:cs="Book Antiqua"/>
                <w:sz w:val="24"/>
                <w:szCs w:val="24"/>
              </w:rPr>
              <w:t>)</w:t>
            </w:r>
          </w:p>
        </w:tc>
        <w:tc>
          <w:tcPr>
            <w:tcW w:w="1681" w:type="dxa"/>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20 (</w:t>
            </w:r>
            <w:r w:rsidR="00DA240D" w:rsidRPr="00683816">
              <w:rPr>
                <w:rFonts w:ascii="Book Antiqua" w:hAnsi="Book Antiqua" w:cs="Book Antiqua"/>
                <w:sz w:val="24"/>
                <w:szCs w:val="24"/>
              </w:rPr>
              <w:t>57.1</w:t>
            </w:r>
            <w:r w:rsidRPr="00683816">
              <w:rPr>
                <w:rFonts w:ascii="Book Antiqua" w:hAnsi="Book Antiqua" w:cs="Book Antiqua"/>
                <w:sz w:val="24"/>
                <w:szCs w:val="24"/>
              </w:rPr>
              <w:t>)</w:t>
            </w:r>
          </w:p>
        </w:tc>
        <w:tc>
          <w:tcPr>
            <w:tcW w:w="284" w:type="dxa"/>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p>
        </w:tc>
        <w:tc>
          <w:tcPr>
            <w:tcW w:w="1732" w:type="dxa"/>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5 (</w:t>
            </w:r>
            <w:r w:rsidR="00DA240D" w:rsidRPr="00683816">
              <w:rPr>
                <w:rFonts w:ascii="Book Antiqua" w:hAnsi="Book Antiqua" w:cs="Book Antiqua"/>
                <w:sz w:val="24"/>
                <w:szCs w:val="24"/>
              </w:rPr>
              <w:t>62.5</w:t>
            </w:r>
            <w:r w:rsidRPr="00683816">
              <w:rPr>
                <w:rFonts w:ascii="Book Antiqua" w:hAnsi="Book Antiqua" w:cs="Book Antiqua"/>
                <w:sz w:val="24"/>
                <w:szCs w:val="24"/>
              </w:rPr>
              <w:t>)</w:t>
            </w:r>
          </w:p>
        </w:tc>
        <w:tc>
          <w:tcPr>
            <w:tcW w:w="1587" w:type="dxa"/>
            <w:shd w:val="clear" w:color="auto" w:fill="auto"/>
          </w:tcPr>
          <w:p w:rsidR="00073D1A" w:rsidRPr="00683816" w:rsidRDefault="001C36D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 xml:space="preserve">24 </w:t>
            </w:r>
            <w:r w:rsidR="00073D1A" w:rsidRPr="00683816">
              <w:rPr>
                <w:rFonts w:ascii="Book Antiqua" w:hAnsi="Book Antiqua" w:cs="Book Antiqua"/>
                <w:sz w:val="24"/>
                <w:szCs w:val="24"/>
              </w:rPr>
              <w:t>(</w:t>
            </w:r>
            <w:r w:rsidR="00DA240D" w:rsidRPr="00683816">
              <w:rPr>
                <w:rFonts w:ascii="Book Antiqua" w:hAnsi="Book Antiqua" w:cs="Book Antiqua"/>
                <w:sz w:val="24"/>
                <w:szCs w:val="24"/>
              </w:rPr>
              <w:t>54.5</w:t>
            </w:r>
            <w:r w:rsidR="00073D1A" w:rsidRPr="00683816">
              <w:rPr>
                <w:rFonts w:ascii="Book Antiqua" w:hAnsi="Book Antiqua" w:cs="Book Antiqua"/>
                <w:sz w:val="24"/>
                <w:szCs w:val="24"/>
              </w:rPr>
              <w:t>)</w:t>
            </w:r>
          </w:p>
        </w:tc>
        <w:tc>
          <w:tcPr>
            <w:tcW w:w="236" w:type="dxa"/>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p>
        </w:tc>
        <w:tc>
          <w:tcPr>
            <w:tcW w:w="1608" w:type="dxa"/>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24 (</w:t>
            </w:r>
            <w:r w:rsidR="00DA240D" w:rsidRPr="00683816">
              <w:rPr>
                <w:rFonts w:ascii="Book Antiqua" w:hAnsi="Book Antiqua" w:cs="Book Antiqua"/>
                <w:sz w:val="24"/>
                <w:szCs w:val="24"/>
              </w:rPr>
              <w:t>82.8</w:t>
            </w:r>
            <w:r w:rsidRPr="00683816">
              <w:rPr>
                <w:rFonts w:ascii="Book Antiqua" w:hAnsi="Book Antiqua" w:cs="Book Antiqua"/>
                <w:sz w:val="24"/>
                <w:szCs w:val="24"/>
              </w:rPr>
              <w:t>)</w:t>
            </w:r>
            <w:r w:rsidR="0088162A" w:rsidRPr="00683816">
              <w:rPr>
                <w:rFonts w:ascii="Book Antiqua" w:hAnsi="Book Antiqua" w:cs="Book Antiqua"/>
                <w:sz w:val="24"/>
                <w:szCs w:val="24"/>
                <w:vertAlign w:val="superscript"/>
              </w:rPr>
              <w:t>a</w:t>
            </w:r>
          </w:p>
        </w:tc>
        <w:tc>
          <w:tcPr>
            <w:tcW w:w="1625" w:type="dxa"/>
            <w:shd w:val="clear" w:color="auto" w:fill="auto"/>
          </w:tcPr>
          <w:p w:rsidR="00073D1A" w:rsidRPr="00683816" w:rsidRDefault="00073D1A" w:rsidP="00683816">
            <w:pPr>
              <w:adjustRightInd w:val="0"/>
              <w:snapToGrid w:val="0"/>
              <w:spacing w:line="360" w:lineRule="auto"/>
              <w:rPr>
                <w:rFonts w:ascii="Book Antiqua" w:hAnsi="Book Antiqua" w:cs="Book Antiqua"/>
                <w:sz w:val="24"/>
                <w:szCs w:val="24"/>
              </w:rPr>
            </w:pPr>
            <w:r w:rsidRPr="00683816">
              <w:rPr>
                <w:rFonts w:ascii="Book Antiqua" w:hAnsi="Book Antiqua" w:cs="Book Antiqua"/>
                <w:sz w:val="24"/>
                <w:szCs w:val="24"/>
              </w:rPr>
              <w:t>5 (</w:t>
            </w:r>
            <w:r w:rsidR="00DA240D" w:rsidRPr="00683816">
              <w:rPr>
                <w:rFonts w:ascii="Book Antiqua" w:hAnsi="Book Antiqua" w:cs="Book Antiqua"/>
                <w:sz w:val="24"/>
                <w:szCs w:val="24"/>
              </w:rPr>
              <w:t>21.7</w:t>
            </w:r>
            <w:r w:rsidRPr="00683816">
              <w:rPr>
                <w:rFonts w:ascii="Book Antiqua" w:hAnsi="Book Antiqua" w:cs="Book Antiqua"/>
                <w:sz w:val="24"/>
                <w:szCs w:val="24"/>
              </w:rPr>
              <w:t>)</w:t>
            </w:r>
            <w:r w:rsidR="0088162A" w:rsidRPr="00683816">
              <w:rPr>
                <w:rFonts w:ascii="Book Antiqua" w:hAnsi="Book Antiqua" w:cs="Book Antiqua"/>
                <w:sz w:val="24"/>
                <w:szCs w:val="24"/>
                <w:vertAlign w:val="superscript"/>
              </w:rPr>
              <w:t>a</w:t>
            </w:r>
          </w:p>
        </w:tc>
      </w:tr>
    </w:tbl>
    <w:p w:rsidR="00073D1A" w:rsidRPr="00683816" w:rsidRDefault="00073D1A" w:rsidP="00683816">
      <w:pPr>
        <w:adjustRightInd w:val="0"/>
        <w:snapToGrid w:val="0"/>
        <w:spacing w:line="360" w:lineRule="auto"/>
        <w:rPr>
          <w:rFonts w:ascii="Book Antiqua" w:hAnsi="Book Antiqua"/>
          <w:sz w:val="24"/>
          <w:szCs w:val="24"/>
        </w:rPr>
      </w:pPr>
      <w:r w:rsidRPr="00683816">
        <w:rPr>
          <w:rFonts w:ascii="Book Antiqua" w:hAnsi="Book Antiqua" w:cs="Book Antiqua"/>
          <w:sz w:val="24"/>
          <w:szCs w:val="24"/>
        </w:rPr>
        <w:t xml:space="preserve">Data are described as </w:t>
      </w:r>
      <w:r w:rsidRPr="00683816">
        <w:rPr>
          <w:rFonts w:ascii="Book Antiqua" w:eastAsia="MinionPro-Regular" w:hAnsi="Book Antiqua" w:cs="Book Antiqua"/>
          <w:kern w:val="0"/>
          <w:sz w:val="24"/>
          <w:szCs w:val="24"/>
        </w:rPr>
        <w:t xml:space="preserve">mean ± </w:t>
      </w:r>
      <w:r w:rsidR="0088162A" w:rsidRPr="00683816">
        <w:rPr>
          <w:rFonts w:ascii="Book Antiqua" w:eastAsia="MinionPro-Regular" w:hAnsi="Book Antiqua" w:cs="Book Antiqua"/>
          <w:kern w:val="0"/>
          <w:sz w:val="24"/>
          <w:szCs w:val="24"/>
        </w:rPr>
        <w:t>SD</w:t>
      </w:r>
      <w:r w:rsidRPr="00683816">
        <w:rPr>
          <w:rFonts w:ascii="Book Antiqua" w:hAnsi="Book Antiqua" w:cs="Book Antiqua"/>
          <w:sz w:val="24"/>
          <w:szCs w:val="24"/>
        </w:rPr>
        <w:t xml:space="preserve">. </w:t>
      </w:r>
      <w:r w:rsidR="0088162A" w:rsidRPr="00683816">
        <w:rPr>
          <w:rFonts w:ascii="Book Antiqua" w:hAnsi="Book Antiqua" w:cs="Book Antiqua"/>
          <w:sz w:val="24"/>
          <w:szCs w:val="24"/>
          <w:vertAlign w:val="superscript"/>
        </w:rPr>
        <w:t>a</w:t>
      </w:r>
      <w:r w:rsidRPr="00683816">
        <w:rPr>
          <w:rFonts w:ascii="Book Antiqua" w:hAnsi="Book Antiqua" w:cs="Book Antiqua"/>
          <w:i/>
          <w:sz w:val="24"/>
          <w:szCs w:val="24"/>
        </w:rPr>
        <w:t xml:space="preserve">P </w:t>
      </w:r>
      <w:r w:rsidRPr="00683816">
        <w:rPr>
          <w:rFonts w:ascii="Book Antiqua" w:hAnsi="Book Antiqua" w:cs="Book Antiqua"/>
          <w:sz w:val="24"/>
          <w:szCs w:val="24"/>
        </w:rPr>
        <w:t xml:space="preserve">&lt; 0.05, </w:t>
      </w:r>
      <w:r w:rsidRPr="00683816">
        <w:rPr>
          <w:rFonts w:ascii="Book Antiqua" w:hAnsi="Book Antiqua" w:cs="Book Antiqua"/>
          <w:i/>
          <w:sz w:val="24"/>
          <w:szCs w:val="24"/>
        </w:rPr>
        <w:t>r</w:t>
      </w:r>
      <w:r w:rsidRPr="00683816">
        <w:rPr>
          <w:rFonts w:ascii="Book Antiqua" w:hAnsi="Book Antiqua" w:cs="Book Antiqua"/>
          <w:sz w:val="24"/>
          <w:szCs w:val="24"/>
        </w:rPr>
        <w:t xml:space="preserve"> = 0.61; ANCAs showed positive correlation to the occurrence of postoperative cholangitis. TB showed as parameter of </w:t>
      </w:r>
      <w:r w:rsidRPr="00683816">
        <w:rPr>
          <w:rFonts w:ascii="Book Antiqua" w:eastAsia="MinionPro-Regular" w:hAnsi="Book Antiqua" w:cs="Book Antiqua"/>
          <w:kern w:val="0"/>
          <w:sz w:val="24"/>
          <w:szCs w:val="24"/>
        </w:rPr>
        <w:t xml:space="preserve">persistence of jaundice (TB &gt; 34 μmol/L); ALT </w:t>
      </w:r>
      <w:r w:rsidRPr="00683816">
        <w:rPr>
          <w:rFonts w:ascii="Book Antiqua" w:hAnsi="Book Antiqua" w:cs="Book Antiqua"/>
          <w:sz w:val="24"/>
          <w:szCs w:val="24"/>
        </w:rPr>
        <w:t>showed</w:t>
      </w:r>
      <w:r w:rsidRPr="00683816">
        <w:rPr>
          <w:rFonts w:ascii="Book Antiqua" w:eastAsia="MinionPro-Regular" w:hAnsi="Book Antiqua" w:cs="Book Antiqua"/>
          <w:kern w:val="0"/>
          <w:sz w:val="24"/>
          <w:szCs w:val="24"/>
        </w:rPr>
        <w:t xml:space="preserve"> as parameter of acute liver injury (ALT &gt; 35 U/L). </w:t>
      </w:r>
      <w:r w:rsidRPr="00683816">
        <w:rPr>
          <w:rFonts w:ascii="Book Antiqua" w:hAnsi="Book Antiqua" w:cs="Book Antiqua"/>
          <w:bCs/>
          <w:sz w:val="24"/>
          <w:szCs w:val="24"/>
        </w:rPr>
        <w:t xml:space="preserve">ANCAs: </w:t>
      </w:r>
      <w:r w:rsidR="0088162A" w:rsidRPr="00683816">
        <w:rPr>
          <w:rFonts w:ascii="Book Antiqua" w:hAnsi="Book Antiqua" w:cs="Book Antiqua"/>
          <w:bCs/>
          <w:sz w:val="24"/>
          <w:szCs w:val="24"/>
        </w:rPr>
        <w:t>A</w:t>
      </w:r>
      <w:r w:rsidRPr="00683816">
        <w:rPr>
          <w:rFonts w:ascii="Book Antiqua" w:hAnsi="Book Antiqua" w:cs="Book Antiqua"/>
          <w:bCs/>
          <w:sz w:val="24"/>
          <w:szCs w:val="24"/>
        </w:rPr>
        <w:t>ny positivity of ANCA or specific ANCA.</w:t>
      </w:r>
      <w:r w:rsidRPr="00683816">
        <w:rPr>
          <w:rFonts w:ascii="Book Antiqua" w:hAnsi="Book Antiqua" w:cs="Book Antiqua"/>
          <w:sz w:val="24"/>
          <w:szCs w:val="24"/>
        </w:rPr>
        <w:t xml:space="preserve"> ALT: Alanine aminotransferase; ANA: Anti-nuclear antibody; ANCA: Anti-neutrophil </w:t>
      </w:r>
      <w:r w:rsidRPr="00683816">
        <w:rPr>
          <w:rStyle w:val="highlight"/>
          <w:rFonts w:ascii="Book Antiqua" w:hAnsi="Book Antiqua" w:cs="Book Antiqua"/>
          <w:sz w:val="24"/>
          <w:szCs w:val="24"/>
        </w:rPr>
        <w:t>cytoplasmic</w:t>
      </w:r>
      <w:r w:rsidRPr="00683816">
        <w:rPr>
          <w:rFonts w:ascii="Book Antiqua" w:hAnsi="Book Antiqua" w:cs="Book Antiqua"/>
          <w:sz w:val="24"/>
          <w:szCs w:val="24"/>
        </w:rPr>
        <w:t> </w:t>
      </w:r>
      <w:r w:rsidRPr="00683816">
        <w:rPr>
          <w:rStyle w:val="highlight"/>
          <w:rFonts w:ascii="Book Antiqua" w:hAnsi="Book Antiqua" w:cs="Book Antiqua"/>
          <w:sz w:val="24"/>
          <w:szCs w:val="24"/>
        </w:rPr>
        <w:t>antibody</w:t>
      </w:r>
      <w:r w:rsidRPr="00683816">
        <w:rPr>
          <w:rFonts w:ascii="Book Antiqua" w:hAnsi="Book Antiqua" w:cs="Book Antiqua"/>
          <w:sz w:val="24"/>
          <w:szCs w:val="24"/>
        </w:rPr>
        <w:t>; BA: Biliary atresia; TB: Total bilirubin.</w:t>
      </w:r>
    </w:p>
    <w:p w:rsidR="00C2533B" w:rsidRPr="00683816" w:rsidRDefault="00C272D0" w:rsidP="00683816">
      <w:pPr>
        <w:adjustRightInd w:val="0"/>
        <w:snapToGrid w:val="0"/>
        <w:spacing w:line="360" w:lineRule="auto"/>
        <w:rPr>
          <w:rFonts w:ascii="Book Antiqua" w:hAnsi="Book Antiqua"/>
          <w:sz w:val="24"/>
          <w:szCs w:val="24"/>
        </w:rPr>
      </w:pPr>
      <w:r w:rsidRPr="00683816">
        <w:rPr>
          <w:rFonts w:ascii="Book Antiqua" w:hAnsi="Book Antiqua"/>
          <w:sz w:val="24"/>
          <w:szCs w:val="24"/>
        </w:rPr>
        <w:t xml:space="preserve"> </w:t>
      </w:r>
    </w:p>
    <w:p w:rsidR="00A45884" w:rsidRPr="00683816" w:rsidRDefault="00A45884" w:rsidP="00683816">
      <w:pPr>
        <w:adjustRightInd w:val="0"/>
        <w:snapToGrid w:val="0"/>
        <w:spacing w:line="360" w:lineRule="auto"/>
        <w:rPr>
          <w:rFonts w:ascii="Book Antiqua" w:hAnsi="Book Antiqua"/>
          <w:sz w:val="24"/>
          <w:szCs w:val="24"/>
        </w:rPr>
      </w:pPr>
    </w:p>
    <w:sectPr w:rsidR="00A45884" w:rsidRPr="00683816" w:rsidSect="00CA7D18">
      <w:pgSz w:w="16838" w:h="11906" w:orient="landscape"/>
      <w:pgMar w:top="1230" w:right="1440" w:bottom="1230" w:left="1440" w:header="851" w:footer="992" w:gutter="0"/>
      <w:cols w:space="720"/>
      <w:docGrid w:type="lines" w:linePitch="31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574" w:rsidRDefault="00BC5574">
      <w:r>
        <w:separator/>
      </w:r>
    </w:p>
  </w:endnote>
  <w:endnote w:type="continuationSeparator" w:id="0">
    <w:p w:rsidR="00BC5574" w:rsidRDefault="00BC5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charset w:val="00"/>
    <w:family w:val="auto"/>
    <w:pitch w:val="variable"/>
    <w:sig w:usb0="E0002AEF" w:usb1="C0007841"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yriadPro-Light">
    <w:altName w:val="SimSun"/>
    <w:charset w:val="86"/>
    <w:family w:val="swiss"/>
    <w:pitch w:val="default"/>
    <w:sig w:usb0="00000000" w:usb1="00000000" w:usb2="00000010" w:usb3="00000000" w:csb0="00040000" w:csb1="00000000"/>
  </w:font>
  <w:font w:name="MinionPro-Regular">
    <w:altName w:val="Arial Unicode MS"/>
    <w:panose1 w:val="00000000000000000000"/>
    <w:charset w:val="86"/>
    <w:family w:val="auto"/>
    <w:notTrueType/>
    <w:pitch w:val="default"/>
    <w:sig w:usb0="00000000" w:usb1="080E0000" w:usb2="00000010" w:usb3="00000000" w:csb0="00040000" w:csb1="00000000"/>
  </w:font>
  <w:font w:name="ArialMT">
    <w:altName w:val="Times New Roman"/>
    <w:charset w:val="00"/>
    <w:family w:val="auto"/>
    <w:pitch w:val="variable"/>
    <w:sig w:usb0="E0002AFF" w:usb1="C0007843" w:usb2="00000009" w:usb3="00000000" w:csb0="000001FF" w:csb1="00000000"/>
  </w:font>
  <w:font w:name="ArialNarrow-BoldItalic">
    <w:altName w:val="Arial Narrow"/>
    <w:charset w:val="00"/>
    <w:family w:val="auto"/>
    <w:pitch w:val="variable"/>
    <w:sig w:usb0="00000003" w:usb1="00000000" w:usb2="00000000" w:usb3="00000000" w:csb0="00000001" w:csb1="00000000"/>
  </w:font>
  <w:font w:name="STFangsong">
    <w:altName w:val="Arial Unicode MS"/>
    <w:charset w:val="86"/>
    <w:family w:val="auto"/>
    <w:pitch w:val="variable"/>
    <w:sig w:usb0="00000000" w:usb1="080F0000" w:usb2="00000010" w:usb3="00000000" w:csb0="0004009F" w:csb1="00000000"/>
  </w:font>
  <w:font w:name="FranklinGothic-Book">
    <w:altName w:val="Times New Roman"/>
    <w:charset w:val="00"/>
    <w:family w:val="auto"/>
    <w:pitch w:val="variable"/>
    <w:sig w:usb0="00000287" w:usb1="00000000" w:usb2="00000000" w:usb3="00000000" w:csb0="0000009F" w:csb1="00000000"/>
  </w:font>
  <w:font w:name="AdvTTef514d78.B">
    <w:altName w:val="SimHei"/>
    <w:charset w:val="86"/>
    <w:family w:val="auto"/>
    <w:pitch w:val="default"/>
    <w:sig w:usb0="00000000" w:usb1="0000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MinionPro-Bold">
    <w:altName w:val="SimSun"/>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00B" w:rsidRDefault="001B600B">
    <w:pPr>
      <w:pStyle w:val="Footer"/>
      <w:framePr w:wrap="around" w:vAnchor="text" w:hAnchor="margin" w:xAlign="right" w:y="1"/>
      <w:rPr>
        <w:rStyle w:val="PageNumber"/>
      </w:rPr>
    </w:pPr>
    <w:r>
      <w:fldChar w:fldCharType="begin"/>
    </w:r>
    <w:r>
      <w:rPr>
        <w:rStyle w:val="PageNumber"/>
      </w:rPr>
      <w:instrText xml:space="preserve">PAGE  </w:instrText>
    </w:r>
    <w:r>
      <w:fldChar w:fldCharType="end"/>
    </w:r>
  </w:p>
  <w:p w:rsidR="001B600B" w:rsidRDefault="001B60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00B" w:rsidRPr="00BE3FAD" w:rsidRDefault="001B600B">
    <w:pPr>
      <w:pStyle w:val="Footer"/>
      <w:jc w:val="center"/>
      <w:rPr>
        <w:rFonts w:ascii="Book Antiqua" w:hAnsi="Book Antiqua"/>
        <w:sz w:val="24"/>
        <w:szCs w:val="24"/>
      </w:rPr>
    </w:pPr>
    <w:r w:rsidRPr="00BE3FAD">
      <w:rPr>
        <w:rFonts w:ascii="Book Antiqua" w:hAnsi="Book Antiqua"/>
        <w:sz w:val="24"/>
        <w:szCs w:val="24"/>
      </w:rPr>
      <w:fldChar w:fldCharType="begin"/>
    </w:r>
    <w:r w:rsidRPr="00BE3FAD">
      <w:rPr>
        <w:rFonts w:ascii="Book Antiqua" w:hAnsi="Book Antiqua"/>
        <w:sz w:val="24"/>
        <w:szCs w:val="24"/>
      </w:rPr>
      <w:instrText xml:space="preserve"> PAGE   \* MERGEFORMAT </w:instrText>
    </w:r>
    <w:r w:rsidRPr="00BE3FAD">
      <w:rPr>
        <w:rFonts w:ascii="Book Antiqua" w:hAnsi="Book Antiqua"/>
        <w:sz w:val="24"/>
        <w:szCs w:val="24"/>
      </w:rPr>
      <w:fldChar w:fldCharType="separate"/>
    </w:r>
    <w:r w:rsidR="00996C9F" w:rsidRPr="00996C9F">
      <w:rPr>
        <w:rFonts w:ascii="Book Antiqua" w:hAnsi="Book Antiqua"/>
        <w:noProof/>
        <w:sz w:val="24"/>
        <w:szCs w:val="24"/>
        <w:lang w:val="zh-CN"/>
      </w:rPr>
      <w:t>30</w:t>
    </w:r>
    <w:r w:rsidRPr="00BE3FAD">
      <w:rPr>
        <w:rFonts w:ascii="Book Antiqua" w:hAnsi="Book Antiqua"/>
        <w:sz w:val="24"/>
        <w:szCs w:val="24"/>
      </w:rPr>
      <w:fldChar w:fldCharType="end"/>
    </w:r>
  </w:p>
  <w:p w:rsidR="001B600B" w:rsidRDefault="001B600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574" w:rsidRDefault="00BC5574">
      <w:r>
        <w:separator/>
      </w:r>
    </w:p>
  </w:footnote>
  <w:footnote w:type="continuationSeparator" w:id="0">
    <w:p w:rsidR="00BC5574" w:rsidRDefault="00BC5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00B" w:rsidRDefault="001B600B" w:rsidP="00CA7D1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00B" w:rsidRDefault="001B600B" w:rsidP="00CA7D18">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72F26"/>
    <w:multiLevelType w:val="hybridMultilevel"/>
    <w:tmpl w:val="103E55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48021CA"/>
    <w:multiLevelType w:val="multilevel"/>
    <w:tmpl w:val="F70C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C969D1"/>
    <w:multiLevelType w:val="multilevel"/>
    <w:tmpl w:val="FFC8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B63C4E"/>
    <w:multiLevelType w:val="singleLevel"/>
    <w:tmpl w:val="59B63C4E"/>
    <w:lvl w:ilvl="0">
      <w:start w:val="1"/>
      <w:numFmt w:val="decimal"/>
      <w:suff w:val="space"/>
      <w:lvlText w:val="%1."/>
      <w:lvlJc w:val="left"/>
    </w:lvl>
  </w:abstractNum>
  <w:abstractNum w:abstractNumId="4" w15:restartNumberingAfterBreak="0">
    <w:nsid w:val="67D479DB"/>
    <w:multiLevelType w:val="hybridMultilevel"/>
    <w:tmpl w:val="D8F8252E"/>
    <w:lvl w:ilvl="0" w:tplc="ABAA3D3C">
      <w:start w:val="1"/>
      <w:numFmt w:val="decimal"/>
      <w:lvlText w:val="%1"/>
      <w:lvlJc w:val="left"/>
      <w:pPr>
        <w:ind w:left="360" w:hanging="360"/>
      </w:pPr>
      <w:rPr>
        <w:rFonts w:ascii="Book Antiqua" w:hAnsi="Book Antiqua"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20B520F"/>
    <w:multiLevelType w:val="multilevel"/>
    <w:tmpl w:val="AA08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8866DD"/>
    <w:multiLevelType w:val="multilevel"/>
    <w:tmpl w:val="E98C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634"/>
    <w:rsid w:val="00005260"/>
    <w:rsid w:val="0001598C"/>
    <w:rsid w:val="00030296"/>
    <w:rsid w:val="0003276E"/>
    <w:rsid w:val="000423FC"/>
    <w:rsid w:val="00047219"/>
    <w:rsid w:val="00073D1A"/>
    <w:rsid w:val="00092497"/>
    <w:rsid w:val="000B6C36"/>
    <w:rsid w:val="000D4B13"/>
    <w:rsid w:val="000D7932"/>
    <w:rsid w:val="00102BE1"/>
    <w:rsid w:val="001577AF"/>
    <w:rsid w:val="001665E4"/>
    <w:rsid w:val="0017394E"/>
    <w:rsid w:val="001920E0"/>
    <w:rsid w:val="001A1E2A"/>
    <w:rsid w:val="001B600B"/>
    <w:rsid w:val="001C36DA"/>
    <w:rsid w:val="001C40A4"/>
    <w:rsid w:val="001C4A3C"/>
    <w:rsid w:val="001E4D4B"/>
    <w:rsid w:val="0023697B"/>
    <w:rsid w:val="00250642"/>
    <w:rsid w:val="002576EF"/>
    <w:rsid w:val="00272D2E"/>
    <w:rsid w:val="002765F7"/>
    <w:rsid w:val="002A59D1"/>
    <w:rsid w:val="002C6366"/>
    <w:rsid w:val="002D601B"/>
    <w:rsid w:val="002F0A3B"/>
    <w:rsid w:val="002F5F99"/>
    <w:rsid w:val="00323DA2"/>
    <w:rsid w:val="00337B1E"/>
    <w:rsid w:val="003707E2"/>
    <w:rsid w:val="003713C6"/>
    <w:rsid w:val="00382B79"/>
    <w:rsid w:val="003C195C"/>
    <w:rsid w:val="003C3A26"/>
    <w:rsid w:val="003C7C2A"/>
    <w:rsid w:val="003E2DF6"/>
    <w:rsid w:val="003F6313"/>
    <w:rsid w:val="003F70C3"/>
    <w:rsid w:val="003F769E"/>
    <w:rsid w:val="00465282"/>
    <w:rsid w:val="00480A63"/>
    <w:rsid w:val="00483F04"/>
    <w:rsid w:val="005320AB"/>
    <w:rsid w:val="00552C97"/>
    <w:rsid w:val="00566417"/>
    <w:rsid w:val="00567097"/>
    <w:rsid w:val="005718BC"/>
    <w:rsid w:val="00572483"/>
    <w:rsid w:val="0058576A"/>
    <w:rsid w:val="00587131"/>
    <w:rsid w:val="00596790"/>
    <w:rsid w:val="005B4629"/>
    <w:rsid w:val="005C766E"/>
    <w:rsid w:val="005D1DA9"/>
    <w:rsid w:val="00612CAC"/>
    <w:rsid w:val="00626553"/>
    <w:rsid w:val="00663621"/>
    <w:rsid w:val="00683816"/>
    <w:rsid w:val="00690D5A"/>
    <w:rsid w:val="006C24D0"/>
    <w:rsid w:val="006F044B"/>
    <w:rsid w:val="006F0834"/>
    <w:rsid w:val="007113E4"/>
    <w:rsid w:val="00785932"/>
    <w:rsid w:val="00792F4D"/>
    <w:rsid w:val="007A066F"/>
    <w:rsid w:val="007A1C16"/>
    <w:rsid w:val="007B786C"/>
    <w:rsid w:val="008166A6"/>
    <w:rsid w:val="00821A99"/>
    <w:rsid w:val="00824D73"/>
    <w:rsid w:val="00850840"/>
    <w:rsid w:val="0088162A"/>
    <w:rsid w:val="008B469C"/>
    <w:rsid w:val="008E5F91"/>
    <w:rsid w:val="008F1E23"/>
    <w:rsid w:val="0090479F"/>
    <w:rsid w:val="0095347D"/>
    <w:rsid w:val="00955417"/>
    <w:rsid w:val="00996475"/>
    <w:rsid w:val="00996C9F"/>
    <w:rsid w:val="00997E21"/>
    <w:rsid w:val="009C2FB6"/>
    <w:rsid w:val="009E6C40"/>
    <w:rsid w:val="009E6CC1"/>
    <w:rsid w:val="00A021CB"/>
    <w:rsid w:val="00A04E90"/>
    <w:rsid w:val="00A15E65"/>
    <w:rsid w:val="00A45884"/>
    <w:rsid w:val="00A662B4"/>
    <w:rsid w:val="00A72237"/>
    <w:rsid w:val="00A84953"/>
    <w:rsid w:val="00A96C27"/>
    <w:rsid w:val="00AC0E32"/>
    <w:rsid w:val="00AD403B"/>
    <w:rsid w:val="00B27A45"/>
    <w:rsid w:val="00B72CD3"/>
    <w:rsid w:val="00B73C43"/>
    <w:rsid w:val="00BB1D8F"/>
    <w:rsid w:val="00BC5574"/>
    <w:rsid w:val="00BD2680"/>
    <w:rsid w:val="00BE6F8C"/>
    <w:rsid w:val="00C11E20"/>
    <w:rsid w:val="00C2533B"/>
    <w:rsid w:val="00C25EB2"/>
    <w:rsid w:val="00C272D0"/>
    <w:rsid w:val="00C31581"/>
    <w:rsid w:val="00C63807"/>
    <w:rsid w:val="00C66E84"/>
    <w:rsid w:val="00C70908"/>
    <w:rsid w:val="00CA2C54"/>
    <w:rsid w:val="00CA7D18"/>
    <w:rsid w:val="00CB2B2B"/>
    <w:rsid w:val="00CB6BB3"/>
    <w:rsid w:val="00CC06C9"/>
    <w:rsid w:val="00CF489E"/>
    <w:rsid w:val="00CF4E35"/>
    <w:rsid w:val="00D27713"/>
    <w:rsid w:val="00D47C8B"/>
    <w:rsid w:val="00D52668"/>
    <w:rsid w:val="00D65964"/>
    <w:rsid w:val="00D93532"/>
    <w:rsid w:val="00DA240D"/>
    <w:rsid w:val="00DC1BDC"/>
    <w:rsid w:val="00DD0634"/>
    <w:rsid w:val="00DD2B17"/>
    <w:rsid w:val="00DE00F6"/>
    <w:rsid w:val="00E06186"/>
    <w:rsid w:val="00E320CE"/>
    <w:rsid w:val="00E6083A"/>
    <w:rsid w:val="00E73725"/>
    <w:rsid w:val="00E848D9"/>
    <w:rsid w:val="00EA0127"/>
    <w:rsid w:val="00EC04D5"/>
    <w:rsid w:val="00EC48BB"/>
    <w:rsid w:val="00ED1A87"/>
    <w:rsid w:val="00EF1AEC"/>
    <w:rsid w:val="00EF23D1"/>
    <w:rsid w:val="00EF2874"/>
    <w:rsid w:val="00F46D62"/>
    <w:rsid w:val="00F65E12"/>
    <w:rsid w:val="00F93948"/>
    <w:rsid w:val="00FA2A41"/>
    <w:rsid w:val="00FA5F4B"/>
    <w:rsid w:val="00FD40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BC7874-122A-44F2-AF54-21428D491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1Char"/>
    <w:qFormat/>
    <w:rsid w:val="00073D1A"/>
    <w:pPr>
      <w:widowControl/>
      <w:spacing w:before="100" w:beforeAutospacing="1" w:after="100" w:afterAutospacing="1"/>
      <w:jc w:val="left"/>
      <w:outlineLvl w:val="0"/>
    </w:pPr>
    <w:rPr>
      <w:rFonts w:ascii="SimSun" w:eastAsia="SimSun" w:hAnsi="SimSun" w:cs="Times New Roman"/>
      <w:b/>
      <w:bCs/>
      <w:kern w:val="36"/>
      <w:sz w:val="48"/>
      <w:szCs w:val="48"/>
      <w:lang w:val="x-none" w:eastAsia="x-none"/>
    </w:rPr>
  </w:style>
  <w:style w:type="paragraph" w:styleId="Heading3">
    <w:name w:val="heading 3"/>
    <w:basedOn w:val="Normal"/>
    <w:next w:val="Normal"/>
    <w:link w:val="3Char"/>
    <w:qFormat/>
    <w:rsid w:val="00073D1A"/>
    <w:pPr>
      <w:keepNext/>
      <w:keepLines/>
      <w:spacing w:before="260" w:after="260" w:line="416" w:lineRule="auto"/>
      <w:outlineLvl w:val="2"/>
    </w:pPr>
    <w:rPr>
      <w:rFonts w:ascii="Times New Roman" w:eastAsia="SimSu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标题 1 Char"/>
    <w:basedOn w:val="DefaultParagraphFont"/>
    <w:link w:val="Heading1"/>
    <w:rsid w:val="00073D1A"/>
    <w:rPr>
      <w:rFonts w:ascii="SimSun" w:eastAsia="SimSun" w:hAnsi="SimSun" w:cs="Times New Roman"/>
      <w:b/>
      <w:bCs/>
      <w:kern w:val="36"/>
      <w:sz w:val="48"/>
      <w:szCs w:val="48"/>
      <w:lang w:val="x-none" w:eastAsia="x-none"/>
    </w:rPr>
  </w:style>
  <w:style w:type="character" w:customStyle="1" w:styleId="3Char">
    <w:name w:val="标题 3 Char"/>
    <w:basedOn w:val="DefaultParagraphFont"/>
    <w:link w:val="Heading3"/>
    <w:rsid w:val="00073D1A"/>
    <w:rPr>
      <w:rFonts w:ascii="Times New Roman" w:eastAsia="SimSun" w:hAnsi="Times New Roman" w:cs="Times New Roman"/>
      <w:b/>
      <w:bCs/>
      <w:sz w:val="32"/>
      <w:szCs w:val="32"/>
    </w:rPr>
  </w:style>
  <w:style w:type="character" w:customStyle="1" w:styleId="Char1">
    <w:name w:val="页脚 Char1"/>
    <w:link w:val="Footer"/>
    <w:locked/>
    <w:rsid w:val="00073D1A"/>
    <w:rPr>
      <w:sz w:val="18"/>
      <w:szCs w:val="18"/>
    </w:rPr>
  </w:style>
  <w:style w:type="character" w:customStyle="1" w:styleId="highlight">
    <w:name w:val="highlight"/>
    <w:rsid w:val="00073D1A"/>
    <w:rPr>
      <w:rFonts w:cs="Times New Roman"/>
    </w:rPr>
  </w:style>
  <w:style w:type="character" w:customStyle="1" w:styleId="st1">
    <w:name w:val="st1"/>
    <w:rsid w:val="00073D1A"/>
    <w:rPr>
      <w:rFonts w:cs="Times New Roman"/>
    </w:rPr>
  </w:style>
  <w:style w:type="character" w:customStyle="1" w:styleId="jrnl">
    <w:name w:val="jrnl"/>
    <w:basedOn w:val="DefaultParagraphFont"/>
    <w:rsid w:val="00073D1A"/>
  </w:style>
  <w:style w:type="character" w:customStyle="1" w:styleId="Char">
    <w:name w:val="批注文字 Char"/>
    <w:uiPriority w:val="99"/>
    <w:locked/>
    <w:rsid w:val="00073D1A"/>
    <w:rPr>
      <w:rFonts w:eastAsia="SimSun"/>
      <w:kern w:val="2"/>
      <w:sz w:val="21"/>
      <w:szCs w:val="24"/>
      <w:lang w:val="en-US" w:eastAsia="zh-CN" w:bidi="ar-SA"/>
    </w:rPr>
  </w:style>
  <w:style w:type="character" w:customStyle="1" w:styleId="Char0">
    <w:name w:val="页眉 Char"/>
    <w:link w:val="Header"/>
    <w:rsid w:val="00073D1A"/>
    <w:rPr>
      <w:sz w:val="18"/>
      <w:szCs w:val="18"/>
    </w:rPr>
  </w:style>
  <w:style w:type="character" w:customStyle="1" w:styleId="Char2">
    <w:name w:val="批注主题 Char"/>
    <w:link w:val="CommentSubject"/>
    <w:semiHidden/>
    <w:locked/>
    <w:rsid w:val="00073D1A"/>
    <w:rPr>
      <w:b/>
      <w:bCs/>
      <w:szCs w:val="24"/>
    </w:rPr>
  </w:style>
  <w:style w:type="character" w:customStyle="1" w:styleId="Char3">
    <w:name w:val="正文文本 Char"/>
    <w:link w:val="BodyText"/>
    <w:rsid w:val="00073D1A"/>
    <w:rPr>
      <w:sz w:val="24"/>
      <w:szCs w:val="24"/>
      <w:lang w:val="en-GB" w:eastAsia="en-US"/>
    </w:rPr>
  </w:style>
  <w:style w:type="character" w:customStyle="1" w:styleId="Char4">
    <w:name w:val="批注框文本 Char"/>
    <w:link w:val="BalloonText"/>
    <w:semiHidden/>
    <w:locked/>
    <w:rsid w:val="00073D1A"/>
    <w:rPr>
      <w:sz w:val="18"/>
      <w:szCs w:val="18"/>
    </w:rPr>
  </w:style>
  <w:style w:type="character" w:customStyle="1" w:styleId="HeaderChar">
    <w:name w:val="Header Char"/>
    <w:locked/>
    <w:rsid w:val="00073D1A"/>
    <w:rPr>
      <w:rFonts w:eastAsia="SimSun"/>
      <w:sz w:val="18"/>
      <w:szCs w:val="18"/>
      <w:lang w:val="en-US" w:eastAsia="zh-CN" w:bidi="ar-SA"/>
    </w:rPr>
  </w:style>
  <w:style w:type="character" w:customStyle="1" w:styleId="apple-converted-space">
    <w:name w:val="apple-converted-space"/>
    <w:basedOn w:val="DefaultParagraphFont"/>
    <w:qFormat/>
    <w:rsid w:val="00073D1A"/>
  </w:style>
  <w:style w:type="character" w:styleId="Strong">
    <w:name w:val="Strong"/>
    <w:uiPriority w:val="22"/>
    <w:qFormat/>
    <w:rsid w:val="00073D1A"/>
    <w:rPr>
      <w:b/>
      <w:bCs/>
    </w:rPr>
  </w:style>
  <w:style w:type="character" w:styleId="PageNumber">
    <w:name w:val="page number"/>
    <w:basedOn w:val="DefaultParagraphFont"/>
    <w:rsid w:val="00073D1A"/>
  </w:style>
  <w:style w:type="character" w:styleId="Hyperlink">
    <w:name w:val="Hyperlink"/>
    <w:rsid w:val="00073D1A"/>
    <w:rPr>
      <w:color w:val="0000FF"/>
      <w:u w:val="single"/>
    </w:rPr>
  </w:style>
  <w:style w:type="character" w:styleId="CommentReference">
    <w:name w:val="annotation reference"/>
    <w:uiPriority w:val="99"/>
    <w:semiHidden/>
    <w:rsid w:val="00073D1A"/>
    <w:rPr>
      <w:sz w:val="21"/>
      <w:szCs w:val="21"/>
    </w:rPr>
  </w:style>
  <w:style w:type="character" w:customStyle="1" w:styleId="CommentTextChar">
    <w:name w:val="Comment Text Char"/>
    <w:semiHidden/>
    <w:locked/>
    <w:rsid w:val="00073D1A"/>
    <w:rPr>
      <w:rFonts w:cs="Times New Roman"/>
      <w:kern w:val="2"/>
      <w:sz w:val="20"/>
      <w:lang w:val="en-US" w:eastAsia="zh-CN"/>
    </w:rPr>
  </w:style>
  <w:style w:type="character" w:customStyle="1" w:styleId="highlight2">
    <w:name w:val="highlight2"/>
    <w:basedOn w:val="DefaultParagraphFont"/>
    <w:rsid w:val="00073D1A"/>
  </w:style>
  <w:style w:type="paragraph" w:customStyle="1" w:styleId="desc2">
    <w:name w:val="desc2"/>
    <w:basedOn w:val="Normal"/>
    <w:rsid w:val="00073D1A"/>
    <w:pPr>
      <w:widowControl/>
      <w:jc w:val="left"/>
    </w:pPr>
    <w:rPr>
      <w:rFonts w:ascii="SimSun" w:eastAsia="SimSun" w:hAnsi="SimSun" w:cs="SimSun"/>
      <w:kern w:val="0"/>
      <w:sz w:val="26"/>
      <w:szCs w:val="26"/>
    </w:rPr>
  </w:style>
  <w:style w:type="paragraph" w:styleId="CommentText">
    <w:name w:val="annotation text"/>
    <w:basedOn w:val="Normal"/>
    <w:link w:val="Char10"/>
    <w:uiPriority w:val="99"/>
    <w:unhideWhenUsed/>
    <w:rsid w:val="00073D1A"/>
    <w:pPr>
      <w:jc w:val="left"/>
    </w:pPr>
    <w:rPr>
      <w:rFonts w:ascii="Times New Roman" w:eastAsia="SimSun" w:hAnsi="Times New Roman" w:cs="Times New Roman"/>
      <w:szCs w:val="24"/>
    </w:rPr>
  </w:style>
  <w:style w:type="character" w:customStyle="1" w:styleId="Char10">
    <w:name w:val="批注文字 Char1"/>
    <w:basedOn w:val="DefaultParagraphFont"/>
    <w:link w:val="CommentText"/>
    <w:semiHidden/>
    <w:rsid w:val="00073D1A"/>
    <w:rPr>
      <w:rFonts w:ascii="Times New Roman" w:eastAsia="SimSun" w:hAnsi="Times New Roman" w:cs="Times New Roman"/>
      <w:szCs w:val="24"/>
    </w:rPr>
  </w:style>
  <w:style w:type="paragraph" w:styleId="CommentSubject">
    <w:name w:val="annotation subject"/>
    <w:basedOn w:val="CommentText"/>
    <w:next w:val="CommentText"/>
    <w:link w:val="Char2"/>
    <w:semiHidden/>
    <w:rsid w:val="00073D1A"/>
    <w:rPr>
      <w:rFonts w:asciiTheme="minorHAnsi" w:eastAsiaTheme="minorEastAsia" w:hAnsiTheme="minorHAnsi" w:cstheme="minorBidi"/>
      <w:b/>
      <w:bCs/>
    </w:rPr>
  </w:style>
  <w:style w:type="character" w:customStyle="1" w:styleId="Char11">
    <w:name w:val="批注主题 Char1"/>
    <w:basedOn w:val="Char10"/>
    <w:uiPriority w:val="99"/>
    <w:semiHidden/>
    <w:rsid w:val="00073D1A"/>
    <w:rPr>
      <w:rFonts w:ascii="Times New Roman" w:eastAsia="SimSun" w:hAnsi="Times New Roman" w:cs="Times New Roman"/>
      <w:b/>
      <w:bCs/>
      <w:szCs w:val="24"/>
    </w:rPr>
  </w:style>
  <w:style w:type="paragraph" w:styleId="Header">
    <w:name w:val="header"/>
    <w:basedOn w:val="Normal"/>
    <w:link w:val="Char0"/>
    <w:rsid w:val="00073D1A"/>
    <w:pPr>
      <w:pBdr>
        <w:bottom w:val="single" w:sz="6" w:space="1" w:color="auto"/>
      </w:pBdr>
      <w:tabs>
        <w:tab w:val="center" w:pos="4153"/>
        <w:tab w:val="right" w:pos="8306"/>
      </w:tabs>
      <w:snapToGrid w:val="0"/>
      <w:jc w:val="center"/>
    </w:pPr>
    <w:rPr>
      <w:sz w:val="18"/>
      <w:szCs w:val="18"/>
    </w:rPr>
  </w:style>
  <w:style w:type="character" w:customStyle="1" w:styleId="Char12">
    <w:name w:val="页眉 Char1"/>
    <w:basedOn w:val="DefaultParagraphFont"/>
    <w:uiPriority w:val="99"/>
    <w:semiHidden/>
    <w:rsid w:val="00073D1A"/>
    <w:rPr>
      <w:sz w:val="18"/>
      <w:szCs w:val="18"/>
    </w:rPr>
  </w:style>
  <w:style w:type="paragraph" w:customStyle="1" w:styleId="norm">
    <w:name w:val="norm"/>
    <w:basedOn w:val="Normal"/>
    <w:rsid w:val="00073D1A"/>
    <w:pPr>
      <w:widowControl/>
      <w:spacing w:before="100" w:beforeAutospacing="1" w:after="100" w:afterAutospacing="1"/>
      <w:jc w:val="left"/>
    </w:pPr>
    <w:rPr>
      <w:rFonts w:ascii="SimSun" w:eastAsia="SimSun" w:hAnsi="SimSun" w:cs="SimSun"/>
      <w:kern w:val="0"/>
      <w:sz w:val="24"/>
      <w:szCs w:val="24"/>
    </w:rPr>
  </w:style>
  <w:style w:type="paragraph" w:styleId="Footer">
    <w:name w:val="footer"/>
    <w:basedOn w:val="Normal"/>
    <w:link w:val="Char1"/>
    <w:rsid w:val="00073D1A"/>
    <w:pPr>
      <w:tabs>
        <w:tab w:val="center" w:pos="4153"/>
        <w:tab w:val="right" w:pos="8306"/>
      </w:tabs>
      <w:snapToGrid w:val="0"/>
      <w:jc w:val="left"/>
    </w:pPr>
    <w:rPr>
      <w:sz w:val="18"/>
      <w:szCs w:val="18"/>
    </w:rPr>
  </w:style>
  <w:style w:type="character" w:customStyle="1" w:styleId="Char5">
    <w:name w:val="页脚 Char"/>
    <w:basedOn w:val="DefaultParagraphFont"/>
    <w:uiPriority w:val="99"/>
    <w:rsid w:val="00073D1A"/>
    <w:rPr>
      <w:sz w:val="18"/>
      <w:szCs w:val="18"/>
    </w:rPr>
  </w:style>
  <w:style w:type="paragraph" w:customStyle="1" w:styleId="EndNoteBibliographyTitle">
    <w:name w:val="EndNote Bibliography Title"/>
    <w:basedOn w:val="Normal"/>
    <w:rsid w:val="00073D1A"/>
    <w:pPr>
      <w:autoSpaceDE w:val="0"/>
      <w:autoSpaceDN w:val="0"/>
      <w:adjustRightInd w:val="0"/>
      <w:spacing w:line="360" w:lineRule="auto"/>
    </w:pPr>
    <w:rPr>
      <w:rFonts w:ascii="Times New Roman" w:eastAsia="SimSun" w:hAnsi="Times New Roman" w:cs="Times New Roman"/>
      <w:sz w:val="20"/>
      <w:szCs w:val="24"/>
    </w:rPr>
  </w:style>
  <w:style w:type="paragraph" w:styleId="BalloonText">
    <w:name w:val="Balloon Text"/>
    <w:basedOn w:val="Normal"/>
    <w:link w:val="Char4"/>
    <w:semiHidden/>
    <w:rsid w:val="00073D1A"/>
    <w:rPr>
      <w:sz w:val="18"/>
      <w:szCs w:val="18"/>
    </w:rPr>
  </w:style>
  <w:style w:type="character" w:customStyle="1" w:styleId="Char13">
    <w:name w:val="批注框文本 Char1"/>
    <w:basedOn w:val="DefaultParagraphFont"/>
    <w:uiPriority w:val="99"/>
    <w:semiHidden/>
    <w:rsid w:val="00073D1A"/>
    <w:rPr>
      <w:sz w:val="18"/>
      <w:szCs w:val="18"/>
    </w:rPr>
  </w:style>
  <w:style w:type="paragraph" w:customStyle="1" w:styleId="EndNoteBibliography">
    <w:name w:val="EndNote Bibliography"/>
    <w:basedOn w:val="Normal"/>
    <w:rsid w:val="00073D1A"/>
    <w:pPr>
      <w:autoSpaceDE w:val="0"/>
      <w:autoSpaceDN w:val="0"/>
      <w:adjustRightInd w:val="0"/>
    </w:pPr>
    <w:rPr>
      <w:rFonts w:ascii="Times New Roman" w:eastAsia="SimSun" w:hAnsi="Times New Roman" w:cs="Times New Roman"/>
      <w:sz w:val="20"/>
      <w:szCs w:val="24"/>
    </w:rPr>
  </w:style>
  <w:style w:type="paragraph" w:customStyle="1" w:styleId="title1">
    <w:name w:val="title1"/>
    <w:basedOn w:val="Normal"/>
    <w:rsid w:val="00073D1A"/>
    <w:pPr>
      <w:widowControl/>
      <w:jc w:val="left"/>
    </w:pPr>
    <w:rPr>
      <w:rFonts w:ascii="SimSun" w:eastAsia="SimSun" w:hAnsi="SimSun" w:cs="SimSun"/>
      <w:kern w:val="0"/>
      <w:sz w:val="27"/>
      <w:szCs w:val="27"/>
    </w:rPr>
  </w:style>
  <w:style w:type="paragraph" w:styleId="BodyText">
    <w:name w:val="Body Text"/>
    <w:basedOn w:val="Normal"/>
    <w:link w:val="Char3"/>
    <w:rsid w:val="00073D1A"/>
    <w:pPr>
      <w:widowControl/>
      <w:spacing w:line="480" w:lineRule="auto"/>
    </w:pPr>
    <w:rPr>
      <w:sz w:val="24"/>
      <w:szCs w:val="24"/>
      <w:lang w:val="en-GB" w:eastAsia="en-US"/>
    </w:rPr>
  </w:style>
  <w:style w:type="character" w:customStyle="1" w:styleId="Char14">
    <w:name w:val="正文文本 Char1"/>
    <w:basedOn w:val="DefaultParagraphFont"/>
    <w:uiPriority w:val="99"/>
    <w:semiHidden/>
    <w:rsid w:val="00073D1A"/>
  </w:style>
  <w:style w:type="paragraph" w:styleId="NormalWeb">
    <w:name w:val="Normal (Web)"/>
    <w:basedOn w:val="Normal"/>
    <w:rsid w:val="00073D1A"/>
    <w:pPr>
      <w:widowControl/>
      <w:spacing w:before="100" w:beforeAutospacing="1" w:after="100" w:afterAutospacing="1"/>
      <w:jc w:val="left"/>
    </w:pPr>
    <w:rPr>
      <w:rFonts w:ascii="SimSun" w:eastAsia="SimSun" w:hAnsi="SimSun" w:cs="SimSun"/>
      <w:kern w:val="0"/>
      <w:sz w:val="24"/>
      <w:szCs w:val="24"/>
    </w:rPr>
  </w:style>
  <w:style w:type="paragraph" w:customStyle="1" w:styleId="2-21">
    <w:name w:val="中等深浅列表 2 - 强调文字颜色 21"/>
    <w:uiPriority w:val="99"/>
    <w:semiHidden/>
    <w:rsid w:val="00073D1A"/>
    <w:rPr>
      <w:rFonts w:ascii="Times New Roman" w:eastAsia="SimSun" w:hAnsi="Times New Roman" w:cs="Times New Roman"/>
      <w:szCs w:val="24"/>
    </w:rPr>
  </w:style>
  <w:style w:type="paragraph" w:customStyle="1" w:styleId="no-top-margin">
    <w:name w:val="no-top-margin"/>
    <w:basedOn w:val="Normal"/>
    <w:rsid w:val="00073D1A"/>
    <w:pPr>
      <w:widowControl/>
      <w:spacing w:before="100" w:beforeAutospacing="1" w:after="100" w:afterAutospacing="1"/>
      <w:jc w:val="left"/>
    </w:pPr>
    <w:rPr>
      <w:rFonts w:ascii="SimSun" w:eastAsia="SimSun" w:hAnsi="SimSun" w:cs="SimSun"/>
      <w:kern w:val="0"/>
      <w:sz w:val="24"/>
      <w:szCs w:val="24"/>
    </w:rPr>
  </w:style>
  <w:style w:type="paragraph" w:styleId="DocumentMap">
    <w:name w:val="Document Map"/>
    <w:basedOn w:val="Normal"/>
    <w:link w:val="Char6"/>
    <w:rsid w:val="00073D1A"/>
    <w:rPr>
      <w:rFonts w:ascii="SimSun" w:eastAsia="SimSun" w:hAnsi="Times New Roman" w:cs="Times New Roman"/>
      <w:sz w:val="18"/>
      <w:szCs w:val="18"/>
      <w:lang w:val="x-none" w:eastAsia="x-none"/>
    </w:rPr>
  </w:style>
  <w:style w:type="character" w:customStyle="1" w:styleId="Char6">
    <w:name w:val="文档结构图 Char"/>
    <w:basedOn w:val="DefaultParagraphFont"/>
    <w:link w:val="DocumentMap"/>
    <w:rsid w:val="00073D1A"/>
    <w:rPr>
      <w:rFonts w:ascii="SimSun" w:eastAsia="SimSun" w:hAnsi="Times New Roman" w:cs="Times New Roman"/>
      <w:sz w:val="18"/>
      <w:szCs w:val="18"/>
      <w:lang w:val="x-none" w:eastAsia="x-none"/>
    </w:rPr>
  </w:style>
  <w:style w:type="paragraph" w:styleId="Title">
    <w:name w:val="Title"/>
    <w:basedOn w:val="Normal"/>
    <w:next w:val="Normal"/>
    <w:link w:val="Char7"/>
    <w:qFormat/>
    <w:rsid w:val="00073D1A"/>
    <w:pPr>
      <w:spacing w:before="240" w:after="60"/>
      <w:jc w:val="center"/>
      <w:outlineLvl w:val="0"/>
    </w:pPr>
    <w:rPr>
      <w:rFonts w:ascii="Cambria" w:eastAsia="SimSun" w:hAnsi="Cambria" w:cs="Times New Roman"/>
      <w:b/>
      <w:bCs/>
      <w:sz w:val="32"/>
      <w:szCs w:val="32"/>
      <w:lang w:val="x-none" w:eastAsia="x-none"/>
    </w:rPr>
  </w:style>
  <w:style w:type="character" w:customStyle="1" w:styleId="Char7">
    <w:name w:val="标题 Char"/>
    <w:basedOn w:val="DefaultParagraphFont"/>
    <w:link w:val="Title"/>
    <w:rsid w:val="00073D1A"/>
    <w:rPr>
      <w:rFonts w:ascii="Cambria" w:eastAsia="SimSun" w:hAnsi="Cambria" w:cs="Times New Roman"/>
      <w:b/>
      <w:bCs/>
      <w:sz w:val="32"/>
      <w:szCs w:val="32"/>
      <w:lang w:val="x-none" w:eastAsia="x-none"/>
    </w:rPr>
  </w:style>
  <w:style w:type="paragraph" w:customStyle="1" w:styleId="Default">
    <w:name w:val="Default"/>
    <w:rsid w:val="00073D1A"/>
    <w:pPr>
      <w:widowControl w:val="0"/>
      <w:autoSpaceDE w:val="0"/>
      <w:autoSpaceDN w:val="0"/>
      <w:adjustRightInd w:val="0"/>
    </w:pPr>
    <w:rPr>
      <w:rFonts w:ascii="Book Antiqua" w:eastAsia="SimSun" w:hAnsi="Book Antiqua" w:cs="Book Antiqua"/>
      <w:color w:val="000000"/>
      <w:kern w:val="0"/>
      <w:sz w:val="24"/>
      <w:szCs w:val="24"/>
    </w:rPr>
  </w:style>
  <w:style w:type="paragraph" w:customStyle="1" w:styleId="1">
    <w:name w:val="正文1"/>
    <w:uiPriority w:val="99"/>
    <w:rsid w:val="00250642"/>
    <w:pPr>
      <w:spacing w:line="276" w:lineRule="auto"/>
    </w:pPr>
    <w:rPr>
      <w:rFonts w:ascii="Arial" w:eastAsia="SimSun" w:hAnsi="Arial" w:cs="Arial"/>
      <w:color w:val="000000"/>
      <w:kern w:val="0"/>
      <w:sz w:val="22"/>
      <w:szCs w:val="20"/>
      <w:lang w:val="pl-PL" w:eastAsia="pl-PL"/>
    </w:rPr>
  </w:style>
  <w:style w:type="character" w:customStyle="1" w:styleId="article-headermeta-info-label">
    <w:name w:val="article-header__meta-info-label"/>
    <w:basedOn w:val="DefaultParagraphFont"/>
    <w:rsid w:val="0095347D"/>
  </w:style>
  <w:style w:type="character" w:customStyle="1" w:styleId="article-headermeta-info-data">
    <w:name w:val="article-header__meta-info-data"/>
    <w:basedOn w:val="DefaultParagraphFont"/>
    <w:rsid w:val="0095347D"/>
  </w:style>
  <w:style w:type="character" w:styleId="Emphasis">
    <w:name w:val="Emphasis"/>
    <w:basedOn w:val="DefaultParagraphFont"/>
    <w:uiPriority w:val="20"/>
    <w:qFormat/>
    <w:rsid w:val="00D52668"/>
    <w:rPr>
      <w:i/>
      <w:iCs/>
    </w:rPr>
  </w:style>
  <w:style w:type="paragraph" w:styleId="ListParagraph">
    <w:name w:val="List Paragraph"/>
    <w:basedOn w:val="Normal"/>
    <w:uiPriority w:val="34"/>
    <w:qFormat/>
    <w:rsid w:val="00D65964"/>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548827">
      <w:bodyDiv w:val="1"/>
      <w:marLeft w:val="0"/>
      <w:marRight w:val="0"/>
      <w:marTop w:val="0"/>
      <w:marBottom w:val="0"/>
      <w:divBdr>
        <w:top w:val="none" w:sz="0" w:space="0" w:color="auto"/>
        <w:left w:val="none" w:sz="0" w:space="0" w:color="auto"/>
        <w:bottom w:val="none" w:sz="0" w:space="0" w:color="auto"/>
        <w:right w:val="none" w:sz="0" w:space="0" w:color="auto"/>
      </w:divBdr>
    </w:div>
    <w:div w:id="808279670">
      <w:bodyDiv w:val="1"/>
      <w:marLeft w:val="0"/>
      <w:marRight w:val="0"/>
      <w:marTop w:val="0"/>
      <w:marBottom w:val="0"/>
      <w:divBdr>
        <w:top w:val="none" w:sz="0" w:space="0" w:color="auto"/>
        <w:left w:val="none" w:sz="0" w:space="0" w:color="auto"/>
        <w:bottom w:val="none" w:sz="0" w:space="0" w:color="auto"/>
        <w:right w:val="none" w:sz="0" w:space="0" w:color="auto"/>
      </w:divBdr>
    </w:div>
    <w:div w:id="1322587742">
      <w:bodyDiv w:val="1"/>
      <w:marLeft w:val="0"/>
      <w:marRight w:val="0"/>
      <w:marTop w:val="0"/>
      <w:marBottom w:val="0"/>
      <w:divBdr>
        <w:top w:val="none" w:sz="0" w:space="0" w:color="auto"/>
        <w:left w:val="none" w:sz="0" w:space="0" w:color="auto"/>
        <w:bottom w:val="none" w:sz="0" w:space="0" w:color="auto"/>
        <w:right w:val="none" w:sz="0" w:space="0" w:color="auto"/>
      </w:divBdr>
    </w:div>
    <w:div w:id="194264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A245C-764C-4870-91A3-CE80CB5D8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7388</Words>
  <Characters>42115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Users</Company>
  <LinksUpToDate>false</LinksUpToDate>
  <CharactersWithSpaces>49405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dcterms:created xsi:type="dcterms:W3CDTF">2017-12-20T00:54:00Z</dcterms:created>
  <dcterms:modified xsi:type="dcterms:W3CDTF">2017-12-20T00:54:00Z</dcterms:modified>
</cp:coreProperties>
</file>