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F88" w:rsidRPr="00BE4498" w:rsidRDefault="00455F88" w:rsidP="00BE4498">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BE4498">
        <w:rPr>
          <w:rFonts w:ascii="Book Antiqua" w:hAnsi="Book Antiqua" w:cs="Times New Roman"/>
          <w:b/>
          <w:color w:val="auto"/>
          <w:sz w:val="24"/>
          <w:szCs w:val="24"/>
          <w:highlight w:val="white"/>
          <w:lang w:val="en-US" w:eastAsia="zh-CN"/>
        </w:rPr>
        <w:t xml:space="preserve">Name of </w:t>
      </w:r>
      <w:r w:rsidRPr="00BE4498">
        <w:rPr>
          <w:rFonts w:ascii="Book Antiqua" w:hAnsi="Book Antiqua" w:cs="Times New Roman"/>
          <w:b/>
          <w:caps/>
          <w:color w:val="auto"/>
          <w:sz w:val="24"/>
          <w:szCs w:val="24"/>
          <w:highlight w:val="white"/>
          <w:lang w:val="en-US" w:eastAsia="zh-CN"/>
        </w:rPr>
        <w:t>j</w:t>
      </w:r>
      <w:r w:rsidRPr="00BE4498">
        <w:rPr>
          <w:rFonts w:ascii="Book Antiqua" w:hAnsi="Book Antiqua" w:cs="Times New Roman"/>
          <w:b/>
          <w:color w:val="auto"/>
          <w:sz w:val="24"/>
          <w:szCs w:val="24"/>
          <w:highlight w:val="white"/>
          <w:lang w:val="en-US" w:eastAsia="zh-CN"/>
        </w:rPr>
        <w:t xml:space="preserve">ournal: </w:t>
      </w:r>
      <w:bookmarkStart w:id="19" w:name="OLE_LINK718"/>
      <w:bookmarkStart w:id="20" w:name="OLE_LINK719"/>
      <w:r w:rsidRPr="00BE4498">
        <w:rPr>
          <w:rFonts w:ascii="Book Antiqua" w:hAnsi="Book Antiqua" w:cs="Times New Roman"/>
          <w:b/>
          <w:i/>
          <w:color w:val="auto"/>
          <w:sz w:val="24"/>
          <w:szCs w:val="24"/>
          <w:highlight w:val="white"/>
          <w:lang w:val="en-US" w:eastAsia="zh-CN"/>
        </w:rPr>
        <w:t>World Journal of Gastroenterology</w:t>
      </w:r>
      <w:bookmarkEnd w:id="19"/>
      <w:bookmarkEnd w:id="20"/>
    </w:p>
    <w:p w:rsidR="00455F88" w:rsidRPr="00BE4498" w:rsidRDefault="00455F88" w:rsidP="00BE4498">
      <w:pPr>
        <w:pStyle w:val="1"/>
        <w:snapToGrid w:val="0"/>
        <w:spacing w:line="360" w:lineRule="auto"/>
        <w:jc w:val="both"/>
        <w:rPr>
          <w:rFonts w:ascii="Book Antiqua" w:hAnsi="Book Antiqua" w:cs="Times New Roman"/>
          <w:b/>
          <w:i/>
          <w:color w:val="auto"/>
          <w:sz w:val="24"/>
          <w:szCs w:val="24"/>
          <w:highlight w:val="white"/>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BE4498">
        <w:rPr>
          <w:rFonts w:ascii="Book Antiqua" w:hAnsi="Book Antiqua" w:cs="Times New Roman"/>
          <w:b/>
          <w:color w:val="auto"/>
          <w:sz w:val="24"/>
          <w:szCs w:val="24"/>
          <w:highlight w:val="white"/>
          <w:lang w:eastAsia="zh-CN"/>
        </w:rPr>
        <w:t>Manuscript NO:</w:t>
      </w:r>
      <w:bookmarkEnd w:id="21"/>
      <w:bookmarkEnd w:id="22"/>
      <w:bookmarkEnd w:id="23"/>
      <w:bookmarkEnd w:id="24"/>
      <w:r w:rsidRPr="00BE4498">
        <w:rPr>
          <w:rFonts w:ascii="Book Antiqua" w:hAnsi="Book Antiqua" w:cs="Times New Roman"/>
          <w:b/>
          <w:color w:val="auto"/>
          <w:sz w:val="24"/>
          <w:szCs w:val="24"/>
          <w:highlight w:val="white"/>
          <w:lang w:eastAsia="zh-CN"/>
        </w:rPr>
        <w:t xml:space="preserve"> </w:t>
      </w:r>
      <w:r w:rsidRPr="00BE4498">
        <w:rPr>
          <w:rFonts w:ascii="Book Antiqua" w:hAnsi="Book Antiqua" w:cs="Times New Roman"/>
          <w:b/>
          <w:color w:val="auto"/>
          <w:sz w:val="24"/>
          <w:szCs w:val="24"/>
          <w:lang w:eastAsia="zh-CN"/>
        </w:rPr>
        <w:t>37130</w:t>
      </w:r>
    </w:p>
    <w:p w:rsidR="00F91E11" w:rsidRPr="009443F1" w:rsidRDefault="00F91E11" w:rsidP="00F91E11">
      <w:pPr>
        <w:snapToGrid w:val="0"/>
        <w:spacing w:line="360" w:lineRule="auto"/>
        <w:rPr>
          <w:rFonts w:ascii="Book Antiqua" w:hAnsi="Book Antiqua"/>
          <w:b/>
          <w:sz w:val="24"/>
          <w:szCs w:val="24"/>
          <w:highlight w:val="white"/>
        </w:rPr>
      </w:pPr>
      <w:bookmarkStart w:id="27" w:name="OLE_LINK995"/>
      <w:bookmarkStart w:id="28" w:name="OLE_LINK99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5"/>
      <w:bookmarkEnd w:id="26"/>
      <w:r w:rsidRPr="009443F1">
        <w:rPr>
          <w:rFonts w:ascii="Book Antiqua" w:hAnsi="Book Antiqua"/>
          <w:b/>
          <w:sz w:val="24"/>
          <w:szCs w:val="24"/>
          <w:highlight w:val="white"/>
        </w:rPr>
        <w:t>Manuscript Type: ORIGINAL ARTICLE</w:t>
      </w:r>
    </w:p>
    <w:p w:rsidR="00F91E11" w:rsidRDefault="00F91E11" w:rsidP="00F91E11">
      <w:pPr>
        <w:snapToGrid w:val="0"/>
        <w:spacing w:line="360" w:lineRule="auto"/>
        <w:rPr>
          <w:rFonts w:ascii="Book Antiqua" w:hAnsi="Book Antiqua"/>
          <w:b/>
          <w:i/>
          <w:sz w:val="24"/>
          <w:szCs w:val="24"/>
          <w:highlight w:val="white"/>
        </w:rPr>
      </w:pPr>
    </w:p>
    <w:p w:rsidR="00455F88" w:rsidRPr="00F91E11" w:rsidRDefault="00F91E11" w:rsidP="00BE4498">
      <w:pPr>
        <w:snapToGrid w:val="0"/>
        <w:spacing w:line="360" w:lineRule="auto"/>
        <w:rPr>
          <w:rFonts w:ascii="Book Antiqua" w:hAnsi="Book Antiqua"/>
          <w:b/>
          <w:i/>
          <w:sz w:val="24"/>
          <w:szCs w:val="24"/>
          <w:highlight w:val="white"/>
        </w:rPr>
      </w:pPr>
      <w:r w:rsidRPr="009443F1">
        <w:rPr>
          <w:rFonts w:ascii="Book Antiqua" w:hAnsi="Book Antiqua"/>
          <w:b/>
          <w:i/>
          <w:sz w:val="24"/>
          <w:szCs w:val="24"/>
          <w:highlight w:val="white"/>
        </w:rPr>
        <w:t>Basic Study</w:t>
      </w:r>
      <w:bookmarkEnd w:id="27"/>
      <w:bookmarkEnd w:id="28"/>
    </w:p>
    <w:p w:rsidR="00455F88" w:rsidRDefault="00455F88" w:rsidP="00BE4498">
      <w:pPr>
        <w:snapToGrid w:val="0"/>
        <w:spacing w:line="360" w:lineRule="auto"/>
        <w:rPr>
          <w:rFonts w:ascii="Book Antiqua" w:hAnsi="Book Antiqua" w:cs="Arial"/>
          <w:b/>
          <w:sz w:val="24"/>
          <w:szCs w:val="24"/>
        </w:rPr>
      </w:pPr>
      <w:r w:rsidRPr="00BE4498">
        <w:rPr>
          <w:rFonts w:ascii="Book Antiqua" w:hAnsi="Book Antiqua" w:cs="Arial"/>
          <w:b/>
          <w:sz w:val="24"/>
          <w:szCs w:val="24"/>
        </w:rPr>
        <w:t>Long noncoding RNA RP4 functions as a competing endogenous RNA through miR-7-5p sponge activity in colorectal cancer</w:t>
      </w:r>
    </w:p>
    <w:p w:rsidR="0049259B" w:rsidRPr="00BE4498" w:rsidRDefault="0049259B" w:rsidP="00BE4498">
      <w:pPr>
        <w:snapToGrid w:val="0"/>
        <w:spacing w:line="360" w:lineRule="auto"/>
        <w:rPr>
          <w:rFonts w:ascii="Book Antiqua" w:hAnsi="Book Antiqua" w:cs="Arial"/>
          <w:b/>
          <w:sz w:val="24"/>
          <w:szCs w:val="24"/>
        </w:rPr>
      </w:pPr>
    </w:p>
    <w:p w:rsidR="00455F88" w:rsidRPr="00BE4498" w:rsidRDefault="0049259B" w:rsidP="00BE4498">
      <w:pPr>
        <w:snapToGrid w:val="0"/>
        <w:spacing w:line="360" w:lineRule="auto"/>
        <w:rPr>
          <w:rFonts w:ascii="Book Antiqua" w:hAnsi="Book Antiqua" w:cs="Arial"/>
          <w:b/>
          <w:sz w:val="24"/>
          <w:szCs w:val="24"/>
        </w:rPr>
      </w:pPr>
      <w:r w:rsidRPr="00BE4498">
        <w:rPr>
          <w:rFonts w:ascii="Book Antiqua" w:hAnsi="Book Antiqua" w:cs="Arial"/>
          <w:sz w:val="24"/>
          <w:szCs w:val="24"/>
        </w:rPr>
        <w:t xml:space="preserve">Liu </w:t>
      </w:r>
      <w:r>
        <w:rPr>
          <w:rFonts w:ascii="Book Antiqua" w:hAnsi="Book Antiqua" w:cs="Arial"/>
          <w:sz w:val="24"/>
          <w:szCs w:val="24"/>
        </w:rPr>
        <w:t>M</w:t>
      </w:r>
      <w:r w:rsidRPr="00BE4498">
        <w:rPr>
          <w:rFonts w:ascii="Book Antiqua" w:hAnsi="Book Antiqua" w:cs="Arial"/>
          <w:sz w:val="24"/>
          <w:szCs w:val="24"/>
        </w:rPr>
        <w:t>L</w:t>
      </w:r>
      <w:r w:rsidRPr="0049259B">
        <w:rPr>
          <w:rFonts w:ascii="Book Antiqua" w:hAnsi="Book Antiqua" w:cs="Arial"/>
          <w:caps/>
          <w:sz w:val="24"/>
          <w:szCs w:val="24"/>
        </w:rPr>
        <w:t xml:space="preserve"> </w:t>
      </w:r>
      <w:r w:rsidRPr="0049259B">
        <w:rPr>
          <w:rFonts w:ascii="Book Antiqua" w:hAnsi="Book Antiqua" w:cs="Arial"/>
          <w:i/>
          <w:sz w:val="24"/>
          <w:szCs w:val="24"/>
        </w:rPr>
        <w:t>et al</w:t>
      </w:r>
      <w:r>
        <w:rPr>
          <w:rFonts w:ascii="Book Antiqua" w:hAnsi="Book Antiqua" w:cs="Arial" w:hint="eastAsia"/>
          <w:caps/>
          <w:sz w:val="24"/>
          <w:szCs w:val="24"/>
        </w:rPr>
        <w:t xml:space="preserve">. </w:t>
      </w:r>
      <w:r w:rsidRPr="0049259B">
        <w:rPr>
          <w:rFonts w:ascii="Book Antiqua" w:hAnsi="Book Antiqua" w:cs="Arial"/>
          <w:caps/>
          <w:sz w:val="24"/>
          <w:szCs w:val="24"/>
        </w:rPr>
        <w:t>r</w:t>
      </w:r>
      <w:r w:rsidRPr="00BE4498">
        <w:rPr>
          <w:rFonts w:ascii="Book Antiqua" w:hAnsi="Book Antiqua" w:cs="Arial"/>
          <w:sz w:val="24"/>
          <w:szCs w:val="24"/>
        </w:rPr>
        <w:t>ole of</w:t>
      </w:r>
      <w:r>
        <w:rPr>
          <w:rFonts w:ascii="Book Antiqua" w:hAnsi="Book Antiqua" w:cs="Arial" w:hint="eastAsia"/>
          <w:sz w:val="24"/>
          <w:szCs w:val="24"/>
        </w:rPr>
        <w:t xml:space="preserve"> </w:t>
      </w:r>
      <w:r>
        <w:rPr>
          <w:rFonts w:ascii="Book Antiqua" w:hAnsi="Book Antiqua" w:cs="Arial"/>
          <w:sz w:val="24"/>
          <w:szCs w:val="24"/>
        </w:rPr>
        <w:t>lnc</w:t>
      </w:r>
      <w:r w:rsidRPr="00BE4498">
        <w:rPr>
          <w:rFonts w:ascii="Book Antiqua" w:hAnsi="Book Antiqua" w:cs="Arial"/>
          <w:sz w:val="24"/>
          <w:szCs w:val="24"/>
        </w:rPr>
        <w:t xml:space="preserve">RNA RP4 in </w:t>
      </w:r>
      <w:r w:rsidRPr="0049259B">
        <w:rPr>
          <w:rFonts w:ascii="Book Antiqua" w:hAnsi="Book Antiqua" w:cs="Arial" w:hint="eastAsia"/>
          <w:caps/>
          <w:sz w:val="24"/>
          <w:szCs w:val="24"/>
        </w:rPr>
        <w:t>crc</w:t>
      </w:r>
    </w:p>
    <w:p w:rsidR="0049259B" w:rsidRDefault="0049259B" w:rsidP="00BE4498">
      <w:pPr>
        <w:snapToGrid w:val="0"/>
        <w:spacing w:line="360" w:lineRule="auto"/>
        <w:rPr>
          <w:rFonts w:ascii="Book Antiqua" w:hAnsi="Book Antiqua" w:cs="Arial"/>
          <w:sz w:val="24"/>
          <w:szCs w:val="24"/>
        </w:rPr>
      </w:pPr>
    </w:p>
    <w:p w:rsidR="00455F88" w:rsidRPr="00BE4498" w:rsidRDefault="00455F88" w:rsidP="00BE4498">
      <w:pPr>
        <w:snapToGrid w:val="0"/>
        <w:spacing w:line="360" w:lineRule="auto"/>
        <w:rPr>
          <w:rFonts w:ascii="Book Antiqua" w:hAnsi="Book Antiqua" w:cs="Arial"/>
          <w:sz w:val="24"/>
          <w:szCs w:val="24"/>
        </w:rPr>
      </w:pPr>
      <w:r w:rsidRPr="00BE4498">
        <w:rPr>
          <w:rFonts w:ascii="Book Antiqua" w:hAnsi="Book Antiqua" w:cs="Arial"/>
          <w:sz w:val="24"/>
          <w:szCs w:val="24"/>
        </w:rPr>
        <w:t>Mu-Lin Liu, Qiao Zhang, Xiao Yuan, Long Jin, L</w:t>
      </w:r>
      <w:bookmarkStart w:id="29" w:name="_GoBack"/>
      <w:bookmarkEnd w:id="29"/>
      <w:r w:rsidRPr="00BE4498">
        <w:rPr>
          <w:rFonts w:ascii="Book Antiqua" w:hAnsi="Book Antiqua" w:cs="Arial"/>
          <w:sz w:val="24"/>
          <w:szCs w:val="24"/>
        </w:rPr>
        <w:t>i-Li Wang, Tao-Tao Fang, Wen-Bin Wang</w:t>
      </w:r>
    </w:p>
    <w:p w:rsidR="00F91E11" w:rsidRDefault="00F91E11" w:rsidP="00BE4498">
      <w:pPr>
        <w:snapToGrid w:val="0"/>
        <w:spacing w:line="360" w:lineRule="auto"/>
        <w:rPr>
          <w:rFonts w:ascii="Book Antiqua" w:hAnsi="Book Antiqua" w:cs="Arial"/>
          <w:b/>
          <w:sz w:val="24"/>
          <w:szCs w:val="24"/>
        </w:rPr>
      </w:pPr>
    </w:p>
    <w:p w:rsidR="00455F88" w:rsidRPr="00BE4498" w:rsidRDefault="00F91E11" w:rsidP="00BE4498">
      <w:pPr>
        <w:snapToGrid w:val="0"/>
        <w:spacing w:line="360" w:lineRule="auto"/>
        <w:rPr>
          <w:rFonts w:ascii="Book Antiqua" w:hAnsi="Book Antiqua" w:cs="Arial"/>
          <w:sz w:val="24"/>
          <w:szCs w:val="24"/>
        </w:rPr>
      </w:pPr>
      <w:r w:rsidRPr="00F91E11">
        <w:rPr>
          <w:rFonts w:ascii="Book Antiqua" w:hAnsi="Book Antiqua" w:cs="Arial"/>
          <w:b/>
          <w:sz w:val="24"/>
          <w:szCs w:val="24"/>
        </w:rPr>
        <w:t>Mu-Lin Liu,</w:t>
      </w:r>
      <w:r w:rsidRPr="00F91E11">
        <w:rPr>
          <w:rFonts w:ascii="Book Antiqua" w:hAnsi="Book Antiqua" w:cs="Arial" w:hint="eastAsia"/>
          <w:b/>
          <w:sz w:val="24"/>
          <w:szCs w:val="24"/>
        </w:rPr>
        <w:t xml:space="preserve"> </w:t>
      </w:r>
      <w:r w:rsidRPr="00F91E11">
        <w:rPr>
          <w:rFonts w:ascii="Book Antiqua" w:hAnsi="Book Antiqua" w:cs="Arial"/>
          <w:b/>
          <w:sz w:val="24"/>
          <w:szCs w:val="24"/>
        </w:rPr>
        <w:t>Long Jin, Li-Li Wang, Tao-Tao Fang,</w:t>
      </w:r>
      <w:r>
        <w:rPr>
          <w:rFonts w:ascii="Book Antiqua" w:hAnsi="Book Antiqua" w:cs="Arial" w:hint="eastAsia"/>
          <w:sz w:val="24"/>
          <w:szCs w:val="24"/>
        </w:rPr>
        <w:t xml:space="preserve"> </w:t>
      </w:r>
      <w:r w:rsidR="00455F88" w:rsidRPr="00BE4498">
        <w:rPr>
          <w:rFonts w:ascii="Book Antiqua" w:hAnsi="Book Antiqua" w:cs="Arial"/>
          <w:sz w:val="24"/>
          <w:szCs w:val="24"/>
        </w:rPr>
        <w:t xml:space="preserve">Department of Gastrointestinal Surgery, </w:t>
      </w:r>
      <w:r w:rsidR="0045480F">
        <w:rPr>
          <w:rFonts w:ascii="Book Antiqua" w:hAnsi="Book Antiqua" w:cs="Arial" w:hint="eastAsia"/>
          <w:sz w:val="24"/>
          <w:szCs w:val="24"/>
        </w:rPr>
        <w:t>t</w:t>
      </w:r>
      <w:r w:rsidR="00455F88" w:rsidRPr="00BE4498">
        <w:rPr>
          <w:rFonts w:ascii="Book Antiqua" w:hAnsi="Book Antiqua" w:cs="Arial"/>
          <w:sz w:val="24"/>
          <w:szCs w:val="24"/>
        </w:rPr>
        <w:t>he First Affiliated Hospital of Bengbu Medica</w:t>
      </w:r>
      <w:r>
        <w:rPr>
          <w:rFonts w:ascii="Book Antiqua" w:hAnsi="Book Antiqua" w:cs="Arial"/>
          <w:sz w:val="24"/>
          <w:szCs w:val="24"/>
        </w:rPr>
        <w:t xml:space="preserve">l College; Bengbu 233004, </w:t>
      </w:r>
      <w:r w:rsidR="00F90931" w:rsidRPr="00BE4498">
        <w:rPr>
          <w:rFonts w:ascii="Book Antiqua" w:hAnsi="Book Antiqua" w:cs="Arial"/>
          <w:sz w:val="24"/>
          <w:szCs w:val="24"/>
        </w:rPr>
        <w:t>Anhui</w:t>
      </w:r>
      <w:r w:rsidR="00F90931" w:rsidRPr="00BE4498">
        <w:rPr>
          <w:rFonts w:ascii="Book Antiqua" w:hAnsi="Book Antiqua" w:cs="Arial" w:hint="eastAsia"/>
          <w:sz w:val="24"/>
          <w:szCs w:val="24"/>
        </w:rPr>
        <w:t xml:space="preserve"> Province</w:t>
      </w:r>
      <w:r w:rsidR="00F90931" w:rsidRPr="00BE4498">
        <w:rPr>
          <w:rFonts w:ascii="Book Antiqua" w:hAnsi="Book Antiqua" w:cs="Arial"/>
          <w:sz w:val="24"/>
          <w:szCs w:val="24"/>
        </w:rPr>
        <w:t>,</w:t>
      </w:r>
      <w:r w:rsidR="00F90931">
        <w:rPr>
          <w:rFonts w:ascii="Book Antiqua" w:hAnsi="Book Antiqua" w:cs="Arial" w:hint="eastAsia"/>
          <w:sz w:val="24"/>
          <w:szCs w:val="24"/>
        </w:rPr>
        <w:t xml:space="preserve"> </w:t>
      </w:r>
      <w:r>
        <w:rPr>
          <w:rFonts w:ascii="Book Antiqua" w:hAnsi="Book Antiqua" w:cs="Arial"/>
          <w:sz w:val="24"/>
          <w:szCs w:val="24"/>
        </w:rPr>
        <w:t>China</w:t>
      </w:r>
    </w:p>
    <w:p w:rsidR="00F91E11" w:rsidRDefault="00F91E11" w:rsidP="00BE4498">
      <w:pPr>
        <w:snapToGrid w:val="0"/>
        <w:spacing w:line="360" w:lineRule="auto"/>
        <w:rPr>
          <w:rFonts w:ascii="Book Antiqua" w:hAnsi="Book Antiqua" w:cs="Arial"/>
          <w:sz w:val="24"/>
          <w:szCs w:val="24"/>
        </w:rPr>
      </w:pPr>
    </w:p>
    <w:p w:rsidR="00455F88" w:rsidRPr="00BE4498" w:rsidRDefault="00F91E11" w:rsidP="00BE4498">
      <w:pPr>
        <w:snapToGrid w:val="0"/>
        <w:spacing w:line="360" w:lineRule="auto"/>
        <w:rPr>
          <w:rFonts w:ascii="Book Antiqua" w:hAnsi="Book Antiqua" w:cs="Arial"/>
          <w:sz w:val="24"/>
          <w:szCs w:val="24"/>
        </w:rPr>
      </w:pPr>
      <w:r w:rsidRPr="00F91E11">
        <w:rPr>
          <w:rFonts w:ascii="Book Antiqua" w:hAnsi="Book Antiqua" w:cs="Arial"/>
          <w:b/>
          <w:sz w:val="24"/>
          <w:szCs w:val="24"/>
        </w:rPr>
        <w:t>Qiao Zhang</w:t>
      </w:r>
      <w:r w:rsidRPr="00F91E11">
        <w:rPr>
          <w:rFonts w:ascii="Book Antiqua" w:hAnsi="Book Antiqua" w:cs="Arial" w:hint="eastAsia"/>
          <w:b/>
          <w:sz w:val="24"/>
          <w:szCs w:val="24"/>
        </w:rPr>
        <w:t>,</w:t>
      </w:r>
      <w:r w:rsidR="001B7832">
        <w:rPr>
          <w:rFonts w:ascii="Book Antiqua" w:hAnsi="Book Antiqua" w:cs="Arial" w:hint="eastAsia"/>
          <w:b/>
          <w:sz w:val="24"/>
          <w:szCs w:val="24"/>
        </w:rPr>
        <w:t xml:space="preserve"> </w:t>
      </w:r>
      <w:r w:rsidR="00455F88" w:rsidRPr="00BE4498">
        <w:rPr>
          <w:rFonts w:ascii="Book Antiqua" w:hAnsi="Book Antiqua" w:cs="Arial"/>
          <w:sz w:val="24"/>
          <w:szCs w:val="24"/>
        </w:rPr>
        <w:t>Department of General Surgery,</w:t>
      </w:r>
      <w:r>
        <w:rPr>
          <w:rFonts w:ascii="Book Antiqua" w:hAnsi="Book Antiqua" w:cs="Arial" w:hint="eastAsia"/>
          <w:sz w:val="24"/>
          <w:szCs w:val="24"/>
        </w:rPr>
        <w:t xml:space="preserve"> </w:t>
      </w:r>
      <w:r w:rsidR="0045480F">
        <w:rPr>
          <w:rFonts w:ascii="Book Antiqua" w:hAnsi="Book Antiqua" w:cs="Arial" w:hint="eastAsia"/>
          <w:sz w:val="24"/>
          <w:szCs w:val="24"/>
        </w:rPr>
        <w:t>t</w:t>
      </w:r>
      <w:r w:rsidR="00455F88" w:rsidRPr="00BE4498">
        <w:rPr>
          <w:rFonts w:ascii="Book Antiqua" w:hAnsi="Book Antiqua" w:cs="Arial"/>
          <w:sz w:val="24"/>
          <w:szCs w:val="24"/>
        </w:rPr>
        <w:t>he First Affiliated Hospital of Xinxiang Medical University; Xinxiang</w:t>
      </w:r>
      <w:r>
        <w:rPr>
          <w:rFonts w:ascii="Book Antiqua" w:hAnsi="Book Antiqua" w:cs="Arial" w:hint="eastAsia"/>
          <w:sz w:val="24"/>
          <w:szCs w:val="24"/>
        </w:rPr>
        <w:t xml:space="preserve"> </w:t>
      </w:r>
      <w:r w:rsidR="00455F88" w:rsidRPr="00BE4498">
        <w:rPr>
          <w:rFonts w:ascii="Book Antiqua" w:hAnsi="Book Antiqua" w:cs="Arial"/>
          <w:sz w:val="24"/>
          <w:szCs w:val="24"/>
        </w:rPr>
        <w:t>453100,</w:t>
      </w:r>
      <w:r w:rsidR="0083149A">
        <w:rPr>
          <w:rFonts w:ascii="Book Antiqua" w:hAnsi="Book Antiqua" w:cs="Arial" w:hint="eastAsia"/>
          <w:sz w:val="24"/>
          <w:szCs w:val="24"/>
        </w:rPr>
        <w:t xml:space="preserve"> </w:t>
      </w:r>
      <w:r>
        <w:rPr>
          <w:rFonts w:ascii="Book Antiqua" w:hAnsi="Book Antiqua" w:cs="Arial" w:hint="eastAsia"/>
          <w:sz w:val="24"/>
          <w:szCs w:val="24"/>
        </w:rPr>
        <w:t xml:space="preserve">Henan Province, </w:t>
      </w:r>
      <w:r>
        <w:rPr>
          <w:rFonts w:ascii="Book Antiqua" w:hAnsi="Book Antiqua" w:cs="Arial"/>
          <w:sz w:val="24"/>
          <w:szCs w:val="24"/>
        </w:rPr>
        <w:t>China</w:t>
      </w:r>
    </w:p>
    <w:p w:rsidR="00F91E11" w:rsidRPr="0083149A" w:rsidRDefault="00F91E11" w:rsidP="00BE4498">
      <w:pPr>
        <w:snapToGrid w:val="0"/>
        <w:spacing w:line="360" w:lineRule="auto"/>
        <w:rPr>
          <w:rFonts w:ascii="Book Antiqua" w:hAnsi="Book Antiqua" w:cs="Arial"/>
          <w:sz w:val="24"/>
          <w:szCs w:val="24"/>
        </w:rPr>
      </w:pPr>
    </w:p>
    <w:p w:rsidR="00455F88" w:rsidRPr="00BE4498" w:rsidRDefault="00F91E11" w:rsidP="00BE4498">
      <w:pPr>
        <w:snapToGrid w:val="0"/>
        <w:spacing w:line="360" w:lineRule="auto"/>
        <w:rPr>
          <w:rFonts w:ascii="Book Antiqua" w:hAnsi="Book Antiqua" w:cs="Arial"/>
          <w:sz w:val="24"/>
          <w:szCs w:val="24"/>
        </w:rPr>
      </w:pPr>
      <w:r w:rsidRPr="00F91E11">
        <w:rPr>
          <w:rFonts w:ascii="Book Antiqua" w:hAnsi="Book Antiqua" w:cs="Arial"/>
          <w:b/>
          <w:sz w:val="24"/>
          <w:szCs w:val="24"/>
        </w:rPr>
        <w:t>Xiao Yuan,</w:t>
      </w:r>
      <w:r w:rsidRPr="00F91E11">
        <w:rPr>
          <w:rFonts w:ascii="Book Antiqua" w:hAnsi="Book Antiqua" w:cs="Arial" w:hint="eastAsia"/>
          <w:b/>
          <w:sz w:val="24"/>
          <w:szCs w:val="24"/>
        </w:rPr>
        <w:t xml:space="preserve"> </w:t>
      </w:r>
      <w:r w:rsidRPr="00F91E11">
        <w:rPr>
          <w:rFonts w:ascii="Book Antiqua" w:hAnsi="Book Antiqua" w:cs="Arial"/>
          <w:b/>
          <w:sz w:val="24"/>
          <w:szCs w:val="24"/>
        </w:rPr>
        <w:t>Wen-Bin Wang</w:t>
      </w:r>
      <w:r w:rsidRPr="00F91E11">
        <w:rPr>
          <w:rFonts w:ascii="Book Antiqua" w:hAnsi="Book Antiqua" w:cs="Arial" w:hint="eastAsia"/>
          <w:b/>
          <w:sz w:val="24"/>
          <w:szCs w:val="24"/>
        </w:rPr>
        <w:t>,</w:t>
      </w:r>
      <w:r w:rsidR="0083149A">
        <w:rPr>
          <w:rFonts w:ascii="Book Antiqua" w:hAnsi="Book Antiqua" w:cs="Arial" w:hint="eastAsia"/>
          <w:sz w:val="24"/>
          <w:szCs w:val="24"/>
        </w:rPr>
        <w:t xml:space="preserve"> </w:t>
      </w:r>
      <w:r w:rsidR="00455F88" w:rsidRPr="00BE4498">
        <w:rPr>
          <w:rFonts w:ascii="Book Antiqua" w:hAnsi="Book Antiqua" w:cs="Arial"/>
          <w:sz w:val="24"/>
          <w:szCs w:val="24"/>
        </w:rPr>
        <w:t xml:space="preserve">Department of General Surgery, </w:t>
      </w:r>
      <w:r w:rsidR="0045480F">
        <w:rPr>
          <w:rFonts w:ascii="Book Antiqua" w:hAnsi="Book Antiqua" w:cs="Arial" w:hint="eastAsia"/>
          <w:sz w:val="24"/>
          <w:szCs w:val="24"/>
        </w:rPr>
        <w:t>t</w:t>
      </w:r>
      <w:r w:rsidR="00455F88" w:rsidRPr="00BE4498">
        <w:rPr>
          <w:rFonts w:ascii="Book Antiqua" w:hAnsi="Book Antiqua" w:cs="Arial"/>
          <w:sz w:val="24"/>
          <w:szCs w:val="24"/>
        </w:rPr>
        <w:t>he Fourth Affiliated Hospital of Anhui</w:t>
      </w:r>
      <w:r w:rsidR="0083149A">
        <w:rPr>
          <w:rFonts w:ascii="Book Antiqua" w:hAnsi="Book Antiqua" w:cs="Arial" w:hint="eastAsia"/>
          <w:sz w:val="24"/>
          <w:szCs w:val="24"/>
        </w:rPr>
        <w:t xml:space="preserve"> </w:t>
      </w:r>
      <w:r w:rsidR="00455F88" w:rsidRPr="00BE4498">
        <w:rPr>
          <w:rFonts w:ascii="Book Antiqua" w:hAnsi="Book Antiqua" w:cs="Arial"/>
          <w:sz w:val="24"/>
          <w:szCs w:val="24"/>
        </w:rPr>
        <w:t xml:space="preserve">Medical University; Hefei 230022, </w:t>
      </w:r>
      <w:r w:rsidR="00F90931" w:rsidRPr="00BE4498">
        <w:rPr>
          <w:rFonts w:ascii="Book Antiqua" w:hAnsi="Book Antiqua" w:cs="Arial"/>
          <w:sz w:val="24"/>
          <w:szCs w:val="24"/>
        </w:rPr>
        <w:t>Anhui</w:t>
      </w:r>
      <w:r w:rsidR="00F90931" w:rsidRPr="00BE4498">
        <w:rPr>
          <w:rFonts w:ascii="Book Antiqua" w:hAnsi="Book Antiqua" w:cs="Arial" w:hint="eastAsia"/>
          <w:sz w:val="24"/>
          <w:szCs w:val="24"/>
        </w:rPr>
        <w:t xml:space="preserve"> Province</w:t>
      </w:r>
      <w:r w:rsidR="00F90931" w:rsidRPr="00BE4498">
        <w:rPr>
          <w:rFonts w:ascii="Book Antiqua" w:hAnsi="Book Antiqua" w:cs="Arial"/>
          <w:sz w:val="24"/>
          <w:szCs w:val="24"/>
        </w:rPr>
        <w:t>,</w:t>
      </w:r>
      <w:r w:rsidR="00F90931">
        <w:rPr>
          <w:rFonts w:ascii="Book Antiqua" w:hAnsi="Book Antiqua" w:cs="Arial" w:hint="eastAsia"/>
          <w:sz w:val="24"/>
          <w:szCs w:val="24"/>
        </w:rPr>
        <w:t xml:space="preserve"> </w:t>
      </w:r>
      <w:r w:rsidR="00F90931">
        <w:rPr>
          <w:rFonts w:ascii="Book Antiqua" w:hAnsi="Book Antiqua" w:cs="Arial"/>
          <w:sz w:val="24"/>
          <w:szCs w:val="24"/>
        </w:rPr>
        <w:t>China</w:t>
      </w:r>
    </w:p>
    <w:p w:rsidR="00455F88" w:rsidRPr="0083149A" w:rsidRDefault="00455F88" w:rsidP="00BE4498">
      <w:pPr>
        <w:snapToGrid w:val="0"/>
        <w:spacing w:line="360" w:lineRule="auto"/>
        <w:rPr>
          <w:rFonts w:ascii="Book Antiqua" w:hAnsi="Book Antiqua" w:cs="Arial"/>
          <w:sz w:val="24"/>
          <w:szCs w:val="24"/>
        </w:rPr>
      </w:pPr>
    </w:p>
    <w:p w:rsidR="0035719B" w:rsidRPr="00BE4498" w:rsidRDefault="00455F88" w:rsidP="0035719B">
      <w:pPr>
        <w:snapToGrid w:val="0"/>
        <w:spacing w:line="360" w:lineRule="auto"/>
        <w:rPr>
          <w:rFonts w:ascii="Book Antiqua" w:hAnsi="Book Antiqua" w:cs="Arial"/>
          <w:sz w:val="24"/>
          <w:szCs w:val="24"/>
        </w:rPr>
      </w:pPr>
      <w:r w:rsidRPr="00BE4498">
        <w:rPr>
          <w:rFonts w:ascii="Book Antiqua" w:hAnsi="Book Antiqua"/>
          <w:b/>
          <w:sz w:val="24"/>
          <w:szCs w:val="24"/>
        </w:rPr>
        <w:t>ORCID number:</w:t>
      </w:r>
      <w:r w:rsidR="0035719B">
        <w:rPr>
          <w:rFonts w:ascii="Book Antiqua" w:hAnsi="Book Antiqua" w:hint="eastAsia"/>
          <w:b/>
          <w:sz w:val="24"/>
          <w:szCs w:val="24"/>
        </w:rPr>
        <w:t xml:space="preserve"> </w:t>
      </w:r>
      <w:r w:rsidR="0035719B" w:rsidRPr="00BE4498">
        <w:rPr>
          <w:rFonts w:ascii="Book Antiqua" w:hAnsi="Book Antiqua" w:cs="Arial"/>
          <w:sz w:val="24"/>
          <w:szCs w:val="24"/>
        </w:rPr>
        <w:t>Mu-Lin Liu</w:t>
      </w:r>
      <w:r w:rsidR="0035719B">
        <w:rPr>
          <w:rFonts w:ascii="Book Antiqua" w:hAnsi="Book Antiqua" w:cs="Arial" w:hint="eastAsia"/>
          <w:sz w:val="24"/>
          <w:szCs w:val="24"/>
          <w:vertAlign w:val="superscript"/>
        </w:rPr>
        <w:t xml:space="preserve"> </w:t>
      </w:r>
      <w:r w:rsidR="0035719B">
        <w:rPr>
          <w:rFonts w:ascii="Book Antiqua" w:hAnsi="Book Antiqua" w:cs="Arial" w:hint="eastAsia"/>
          <w:sz w:val="24"/>
          <w:szCs w:val="24"/>
        </w:rPr>
        <w:t>(</w:t>
      </w:r>
      <w:r w:rsidR="0035719B" w:rsidRPr="0035719B">
        <w:rPr>
          <w:rFonts w:ascii="Book Antiqua" w:hAnsi="Book Antiqua" w:cs="Arial"/>
          <w:sz w:val="24"/>
          <w:szCs w:val="24"/>
        </w:rPr>
        <w:t>0000-0003-3930-678X</w:t>
      </w:r>
      <w:r w:rsidR="0035719B">
        <w:rPr>
          <w:rFonts w:ascii="Book Antiqua" w:hAnsi="Book Antiqua" w:cs="Arial" w:hint="eastAsia"/>
          <w:sz w:val="24"/>
          <w:szCs w:val="24"/>
        </w:rPr>
        <w:t xml:space="preserve">); </w:t>
      </w:r>
      <w:r w:rsidR="0035719B" w:rsidRPr="00BE4498">
        <w:rPr>
          <w:rFonts w:ascii="Book Antiqua" w:hAnsi="Book Antiqua" w:cs="Arial"/>
          <w:sz w:val="24"/>
          <w:szCs w:val="24"/>
        </w:rPr>
        <w:t>Qiao Zhang</w:t>
      </w:r>
      <w:r w:rsidR="0035719B">
        <w:rPr>
          <w:rFonts w:ascii="Book Antiqua" w:hAnsi="Book Antiqua" w:cs="Arial" w:hint="eastAsia"/>
          <w:sz w:val="24"/>
          <w:szCs w:val="24"/>
          <w:vertAlign w:val="superscript"/>
        </w:rPr>
        <w:t xml:space="preserve"> </w:t>
      </w:r>
      <w:r w:rsidR="0035719B">
        <w:rPr>
          <w:rFonts w:ascii="Book Antiqua" w:hAnsi="Book Antiqua" w:cs="Arial" w:hint="eastAsia"/>
          <w:sz w:val="24"/>
          <w:szCs w:val="24"/>
        </w:rPr>
        <w:t>(</w:t>
      </w:r>
      <w:r w:rsidR="0035719B" w:rsidRPr="0035719B">
        <w:rPr>
          <w:rFonts w:ascii="Book Antiqua" w:hAnsi="Book Antiqua" w:cs="Arial"/>
          <w:sz w:val="24"/>
          <w:szCs w:val="24"/>
        </w:rPr>
        <w:t>0000-0001-5413-4547</w:t>
      </w:r>
      <w:r w:rsidR="0035719B">
        <w:rPr>
          <w:rFonts w:ascii="Book Antiqua" w:hAnsi="Book Antiqua" w:cs="Arial" w:hint="eastAsia"/>
          <w:sz w:val="24"/>
          <w:szCs w:val="24"/>
        </w:rPr>
        <w:t>);</w:t>
      </w:r>
      <w:r w:rsidR="0083149A">
        <w:rPr>
          <w:rFonts w:ascii="Book Antiqua" w:hAnsi="Book Antiqua" w:cs="Arial" w:hint="eastAsia"/>
          <w:sz w:val="24"/>
          <w:szCs w:val="24"/>
        </w:rPr>
        <w:t xml:space="preserve"> </w:t>
      </w:r>
      <w:r w:rsidR="0035719B" w:rsidRPr="00BE4498">
        <w:rPr>
          <w:rFonts w:ascii="Book Antiqua" w:hAnsi="Book Antiqua" w:cs="Arial"/>
          <w:sz w:val="24"/>
          <w:szCs w:val="24"/>
        </w:rPr>
        <w:t>Xiao Yuan</w:t>
      </w:r>
      <w:r w:rsidR="0035719B">
        <w:rPr>
          <w:rFonts w:ascii="Book Antiqua" w:hAnsi="Book Antiqua" w:cs="Arial" w:hint="eastAsia"/>
          <w:sz w:val="24"/>
          <w:szCs w:val="24"/>
          <w:vertAlign w:val="superscript"/>
        </w:rPr>
        <w:t xml:space="preserve"> </w:t>
      </w:r>
      <w:r w:rsidR="0035719B">
        <w:rPr>
          <w:rFonts w:ascii="Book Antiqua" w:hAnsi="Book Antiqua" w:cs="Arial" w:hint="eastAsia"/>
          <w:sz w:val="24"/>
          <w:szCs w:val="24"/>
        </w:rPr>
        <w:t>(</w:t>
      </w:r>
      <w:r w:rsidR="0035719B" w:rsidRPr="0035719B">
        <w:rPr>
          <w:rFonts w:ascii="Book Antiqua" w:hAnsi="Book Antiqua" w:cs="Arial"/>
          <w:sz w:val="24"/>
          <w:szCs w:val="24"/>
        </w:rPr>
        <w:t>0000-0002-4299-7377</w:t>
      </w:r>
      <w:r w:rsidR="0035719B">
        <w:rPr>
          <w:rFonts w:ascii="Book Antiqua" w:hAnsi="Book Antiqua" w:cs="Arial" w:hint="eastAsia"/>
          <w:sz w:val="24"/>
          <w:szCs w:val="24"/>
        </w:rPr>
        <w:t>);</w:t>
      </w:r>
      <w:r w:rsidR="0035719B" w:rsidRPr="00BE4498">
        <w:rPr>
          <w:rFonts w:ascii="Book Antiqua" w:hAnsi="Book Antiqua" w:cs="Arial"/>
          <w:sz w:val="24"/>
          <w:szCs w:val="24"/>
        </w:rPr>
        <w:t xml:space="preserve"> Long Jin</w:t>
      </w:r>
      <w:r w:rsidR="0035719B">
        <w:rPr>
          <w:rFonts w:ascii="Book Antiqua" w:hAnsi="Book Antiqua" w:cs="Arial" w:hint="eastAsia"/>
          <w:sz w:val="24"/>
          <w:szCs w:val="24"/>
        </w:rPr>
        <w:t xml:space="preserve"> (</w:t>
      </w:r>
      <w:r w:rsidR="0035719B" w:rsidRPr="0035719B">
        <w:rPr>
          <w:rFonts w:ascii="Book Antiqua" w:hAnsi="Book Antiqua" w:cs="Arial"/>
          <w:sz w:val="24"/>
          <w:szCs w:val="24"/>
        </w:rPr>
        <w:t>0000-0002-7765-4091</w:t>
      </w:r>
      <w:r w:rsidR="0035719B">
        <w:rPr>
          <w:rFonts w:ascii="Book Antiqua" w:hAnsi="Book Antiqua" w:cs="Arial" w:hint="eastAsia"/>
          <w:sz w:val="24"/>
          <w:szCs w:val="24"/>
        </w:rPr>
        <w:t>);</w:t>
      </w:r>
      <w:r w:rsidR="001B7832">
        <w:rPr>
          <w:rFonts w:ascii="Book Antiqua" w:hAnsi="Book Antiqua" w:cs="Arial" w:hint="eastAsia"/>
          <w:sz w:val="24"/>
          <w:szCs w:val="24"/>
        </w:rPr>
        <w:t xml:space="preserve"> </w:t>
      </w:r>
      <w:r w:rsidR="0035719B" w:rsidRPr="00BE4498">
        <w:rPr>
          <w:rFonts w:ascii="Book Antiqua" w:hAnsi="Book Antiqua" w:cs="Arial"/>
          <w:sz w:val="24"/>
          <w:szCs w:val="24"/>
        </w:rPr>
        <w:t>Li-Li Wang</w:t>
      </w:r>
      <w:r w:rsidR="0035719B">
        <w:rPr>
          <w:rFonts w:ascii="Book Antiqua" w:hAnsi="Book Antiqua" w:cs="Arial" w:hint="eastAsia"/>
          <w:sz w:val="24"/>
          <w:szCs w:val="24"/>
          <w:vertAlign w:val="superscript"/>
        </w:rPr>
        <w:t xml:space="preserve"> </w:t>
      </w:r>
      <w:r w:rsidR="0035719B">
        <w:rPr>
          <w:rFonts w:ascii="Book Antiqua" w:hAnsi="Book Antiqua" w:cs="Arial" w:hint="eastAsia"/>
          <w:sz w:val="24"/>
          <w:szCs w:val="24"/>
        </w:rPr>
        <w:t>(</w:t>
      </w:r>
      <w:r w:rsidR="0035719B" w:rsidRPr="0035719B">
        <w:rPr>
          <w:rFonts w:ascii="Book Antiqua" w:hAnsi="Book Antiqua" w:cs="Arial"/>
          <w:sz w:val="24"/>
          <w:szCs w:val="24"/>
        </w:rPr>
        <w:tab/>
        <w:t>0000-0003-0439-8119</w:t>
      </w:r>
      <w:r w:rsidR="0035719B">
        <w:rPr>
          <w:rFonts w:ascii="Book Antiqua" w:hAnsi="Book Antiqua" w:cs="Arial" w:hint="eastAsia"/>
          <w:sz w:val="24"/>
          <w:szCs w:val="24"/>
        </w:rPr>
        <w:t>);</w:t>
      </w:r>
      <w:r w:rsidR="001B7832">
        <w:rPr>
          <w:rFonts w:ascii="Book Antiqua" w:hAnsi="Book Antiqua" w:cs="Arial" w:hint="eastAsia"/>
          <w:sz w:val="24"/>
          <w:szCs w:val="24"/>
        </w:rPr>
        <w:t xml:space="preserve"> </w:t>
      </w:r>
      <w:r w:rsidR="0035719B" w:rsidRPr="00BE4498">
        <w:rPr>
          <w:rFonts w:ascii="Book Antiqua" w:hAnsi="Book Antiqua" w:cs="Arial"/>
          <w:sz w:val="24"/>
          <w:szCs w:val="24"/>
        </w:rPr>
        <w:t>Tao-Tao Fang</w:t>
      </w:r>
      <w:r w:rsidR="0035719B">
        <w:rPr>
          <w:rFonts w:ascii="Book Antiqua" w:hAnsi="Book Antiqua" w:cs="Arial" w:hint="eastAsia"/>
          <w:sz w:val="24"/>
          <w:szCs w:val="24"/>
          <w:vertAlign w:val="superscript"/>
        </w:rPr>
        <w:t xml:space="preserve"> </w:t>
      </w:r>
      <w:r w:rsidR="0035719B">
        <w:rPr>
          <w:rFonts w:ascii="Book Antiqua" w:hAnsi="Book Antiqua" w:cs="Arial" w:hint="eastAsia"/>
          <w:sz w:val="24"/>
          <w:szCs w:val="24"/>
        </w:rPr>
        <w:t>(</w:t>
      </w:r>
      <w:r w:rsidR="0035719B" w:rsidRPr="0035719B">
        <w:rPr>
          <w:rFonts w:ascii="Book Antiqua" w:hAnsi="Book Antiqua" w:cs="Arial"/>
          <w:sz w:val="24"/>
          <w:szCs w:val="24"/>
        </w:rPr>
        <w:t>0000-0002-1831-1937</w:t>
      </w:r>
      <w:r w:rsidR="0035719B">
        <w:rPr>
          <w:rFonts w:ascii="Book Antiqua" w:hAnsi="Book Antiqua" w:cs="Arial" w:hint="eastAsia"/>
          <w:sz w:val="24"/>
          <w:szCs w:val="24"/>
        </w:rPr>
        <w:t>);</w:t>
      </w:r>
      <w:r w:rsidR="0083149A">
        <w:rPr>
          <w:rFonts w:ascii="Book Antiqua" w:hAnsi="Book Antiqua" w:cs="Arial" w:hint="eastAsia"/>
          <w:sz w:val="24"/>
          <w:szCs w:val="24"/>
        </w:rPr>
        <w:t xml:space="preserve"> </w:t>
      </w:r>
      <w:r w:rsidR="0035719B" w:rsidRPr="00BE4498">
        <w:rPr>
          <w:rFonts w:ascii="Book Antiqua" w:hAnsi="Book Antiqua" w:cs="Arial"/>
          <w:sz w:val="24"/>
          <w:szCs w:val="24"/>
        </w:rPr>
        <w:t>Wen-Bin Wang</w:t>
      </w:r>
      <w:r w:rsidR="0035719B">
        <w:rPr>
          <w:rFonts w:ascii="Book Antiqua" w:hAnsi="Book Antiqua" w:cs="Arial" w:hint="eastAsia"/>
          <w:sz w:val="24"/>
          <w:szCs w:val="24"/>
          <w:vertAlign w:val="superscript"/>
        </w:rPr>
        <w:t xml:space="preserve"> </w:t>
      </w:r>
      <w:r w:rsidR="0035719B">
        <w:rPr>
          <w:rFonts w:ascii="Book Antiqua" w:hAnsi="Book Antiqua" w:cs="Arial" w:hint="eastAsia"/>
          <w:sz w:val="24"/>
          <w:szCs w:val="24"/>
        </w:rPr>
        <w:t>(</w:t>
      </w:r>
      <w:r w:rsidR="0035719B" w:rsidRPr="0035719B">
        <w:rPr>
          <w:rFonts w:ascii="Book Antiqua" w:hAnsi="Book Antiqua" w:cs="Arial"/>
          <w:sz w:val="24"/>
          <w:szCs w:val="24"/>
        </w:rPr>
        <w:t>0000-0002-9023-6855</w:t>
      </w:r>
      <w:r w:rsidR="0035719B">
        <w:rPr>
          <w:rFonts w:ascii="Book Antiqua" w:hAnsi="Book Antiqua" w:cs="Arial" w:hint="eastAsia"/>
          <w:sz w:val="24"/>
          <w:szCs w:val="24"/>
        </w:rPr>
        <w:t>).</w:t>
      </w:r>
    </w:p>
    <w:p w:rsidR="00455F88" w:rsidRPr="0083149A" w:rsidRDefault="00455F88" w:rsidP="00BE4498">
      <w:pPr>
        <w:snapToGrid w:val="0"/>
        <w:spacing w:line="360" w:lineRule="auto"/>
        <w:rPr>
          <w:rFonts w:ascii="Book Antiqua" w:hAnsi="Book Antiqua"/>
          <w:b/>
          <w:sz w:val="24"/>
          <w:szCs w:val="24"/>
        </w:rPr>
      </w:pPr>
    </w:p>
    <w:p w:rsidR="00455F88" w:rsidRPr="00F91E11" w:rsidRDefault="00455F88" w:rsidP="00BE4498">
      <w:pPr>
        <w:snapToGrid w:val="0"/>
        <w:spacing w:line="360" w:lineRule="auto"/>
        <w:rPr>
          <w:rFonts w:ascii="Book Antiqua" w:hAnsi="Book Antiqua" w:cs="Arial"/>
          <w:sz w:val="24"/>
          <w:szCs w:val="24"/>
        </w:rPr>
      </w:pPr>
      <w:r w:rsidRPr="00BE4498">
        <w:rPr>
          <w:rFonts w:ascii="Book Antiqua" w:hAnsi="Book Antiqua" w:cs="Times New Roman"/>
          <w:b/>
          <w:sz w:val="24"/>
          <w:szCs w:val="24"/>
          <w:highlight w:val="white"/>
        </w:rPr>
        <w:t>Author</w:t>
      </w:r>
      <w:r w:rsidR="004727F1">
        <w:rPr>
          <w:rFonts w:ascii="Book Antiqua" w:hAnsi="Book Antiqua" w:cs="Times New Roman" w:hint="eastAsia"/>
          <w:b/>
          <w:sz w:val="24"/>
          <w:szCs w:val="24"/>
          <w:highlight w:val="white"/>
        </w:rPr>
        <w:t xml:space="preserve"> </w:t>
      </w:r>
      <w:r w:rsidRPr="00BE4498">
        <w:rPr>
          <w:rFonts w:ascii="Book Antiqua" w:hAnsi="Book Antiqua" w:cs="Times New Roman"/>
          <w:b/>
          <w:sz w:val="24"/>
          <w:szCs w:val="24"/>
          <w:highlight w:val="white"/>
        </w:rPr>
        <w:t>contributions:</w:t>
      </w:r>
      <w:r w:rsidR="0035719B">
        <w:rPr>
          <w:rFonts w:ascii="Book Antiqua" w:hAnsi="Book Antiqua" w:hint="eastAsia"/>
          <w:sz w:val="24"/>
          <w:szCs w:val="24"/>
        </w:rPr>
        <w:t xml:space="preserve"> </w:t>
      </w:r>
      <w:r w:rsidR="00F91E11" w:rsidRPr="00BE4498">
        <w:rPr>
          <w:rFonts w:ascii="Book Antiqua" w:hAnsi="Book Antiqua" w:cs="Arial"/>
          <w:sz w:val="24"/>
          <w:szCs w:val="24"/>
        </w:rPr>
        <w:t xml:space="preserve">Liu </w:t>
      </w:r>
      <w:r w:rsidR="00F91E11">
        <w:rPr>
          <w:rFonts w:ascii="Book Antiqua" w:hAnsi="Book Antiqua" w:cs="Arial"/>
          <w:sz w:val="24"/>
          <w:szCs w:val="24"/>
        </w:rPr>
        <w:t>M</w:t>
      </w:r>
      <w:r w:rsidR="00F91E11" w:rsidRPr="00BE4498">
        <w:rPr>
          <w:rFonts w:ascii="Book Antiqua" w:hAnsi="Book Antiqua" w:cs="Arial"/>
          <w:sz w:val="24"/>
          <w:szCs w:val="24"/>
        </w:rPr>
        <w:t>L</w:t>
      </w:r>
      <w:r w:rsidR="00F91E11">
        <w:rPr>
          <w:rFonts w:ascii="Book Antiqua" w:hAnsi="Book Antiqua" w:cs="Arial" w:hint="eastAsia"/>
          <w:sz w:val="24"/>
          <w:szCs w:val="24"/>
        </w:rPr>
        <w:t xml:space="preserve">, </w:t>
      </w:r>
      <w:r w:rsidR="00F91E11" w:rsidRPr="00BE4498">
        <w:rPr>
          <w:rFonts w:ascii="Book Antiqua" w:hAnsi="Book Antiqua" w:cs="Arial"/>
          <w:sz w:val="24"/>
          <w:szCs w:val="24"/>
        </w:rPr>
        <w:t>Zhang Q</w:t>
      </w:r>
      <w:r w:rsidR="00F91E11">
        <w:rPr>
          <w:rFonts w:ascii="Book Antiqua" w:hAnsi="Book Antiqua" w:cs="Arial" w:hint="eastAsia"/>
          <w:sz w:val="24"/>
          <w:szCs w:val="24"/>
        </w:rPr>
        <w:t xml:space="preserve"> </w:t>
      </w:r>
      <w:r w:rsidR="00F91E11" w:rsidRPr="00BE4498">
        <w:rPr>
          <w:rFonts w:ascii="Book Antiqua" w:hAnsi="Book Antiqua" w:cs="Arial"/>
          <w:sz w:val="24"/>
          <w:szCs w:val="24"/>
        </w:rPr>
        <w:t>and Yuan X</w:t>
      </w:r>
      <w:r w:rsidR="00F91E11">
        <w:rPr>
          <w:rFonts w:ascii="Book Antiqua" w:hAnsi="Book Antiqua" w:cs="Arial" w:hint="eastAsia"/>
          <w:sz w:val="24"/>
          <w:szCs w:val="24"/>
        </w:rPr>
        <w:t xml:space="preserve"> </w:t>
      </w:r>
      <w:r w:rsidR="00F91E11" w:rsidRPr="00BE4498">
        <w:rPr>
          <w:rFonts w:ascii="Book Antiqua" w:hAnsi="Book Antiqua" w:cs="Arial"/>
          <w:sz w:val="24"/>
          <w:szCs w:val="24"/>
        </w:rPr>
        <w:t>contributed equally to this work</w:t>
      </w:r>
      <w:r w:rsidR="00F91E11">
        <w:rPr>
          <w:rFonts w:ascii="Book Antiqua" w:hAnsi="Book Antiqua" w:cs="Arial" w:hint="eastAsia"/>
          <w:sz w:val="24"/>
          <w:szCs w:val="24"/>
        </w:rPr>
        <w:t xml:space="preserve">; </w:t>
      </w:r>
      <w:r w:rsidRPr="00BE4498">
        <w:rPr>
          <w:rFonts w:ascii="Book Antiqua" w:hAnsi="Book Antiqua" w:cs="Times New Roman"/>
          <w:sz w:val="24"/>
          <w:szCs w:val="24"/>
        </w:rPr>
        <w:t>Liu ML and Zhang Q</w:t>
      </w:r>
      <w:r w:rsidR="004727F1">
        <w:rPr>
          <w:rFonts w:ascii="Book Antiqua" w:hAnsi="Book Antiqua" w:cs="Times New Roman" w:hint="eastAsia"/>
          <w:sz w:val="24"/>
          <w:szCs w:val="24"/>
        </w:rPr>
        <w:t xml:space="preserve"> </w:t>
      </w:r>
      <w:r w:rsidRPr="00BE4498">
        <w:rPr>
          <w:rFonts w:ascii="Book Antiqua" w:hAnsi="Book Antiqua" w:cs="Times New Roman"/>
          <w:sz w:val="24"/>
          <w:szCs w:val="24"/>
        </w:rPr>
        <w:t xml:space="preserve">conceived the study and participated in its </w:t>
      </w:r>
      <w:r w:rsidRPr="00BE4498">
        <w:rPr>
          <w:rFonts w:ascii="Book Antiqua" w:hAnsi="Book Antiqua" w:cs="Times New Roman"/>
          <w:sz w:val="24"/>
          <w:szCs w:val="24"/>
        </w:rPr>
        <w:lastRenderedPageBreak/>
        <w:t>design and coordination;</w:t>
      </w:r>
      <w:r w:rsidR="00F91E11">
        <w:rPr>
          <w:rFonts w:ascii="Book Antiqua" w:hAnsi="Book Antiqua" w:cs="Times New Roman" w:hint="eastAsia"/>
          <w:sz w:val="24"/>
          <w:szCs w:val="24"/>
        </w:rPr>
        <w:t xml:space="preserve"> </w:t>
      </w:r>
      <w:r w:rsidRPr="00BE4498">
        <w:rPr>
          <w:rFonts w:ascii="Book Antiqua" w:hAnsi="Book Antiqua" w:cs="Times New Roman"/>
          <w:sz w:val="24"/>
          <w:szCs w:val="24"/>
        </w:rPr>
        <w:t>Yuan X drafted and revised the manuscript; Jin L helped in the statistical analysis;</w:t>
      </w:r>
      <w:r w:rsidR="004727F1">
        <w:rPr>
          <w:rFonts w:ascii="Book Antiqua" w:hAnsi="Book Antiqua" w:cs="Times New Roman" w:hint="eastAsia"/>
          <w:sz w:val="24"/>
          <w:szCs w:val="24"/>
        </w:rPr>
        <w:t xml:space="preserve"> </w:t>
      </w:r>
      <w:r w:rsidRPr="00BE4498">
        <w:rPr>
          <w:rFonts w:ascii="Book Antiqua" w:hAnsi="Book Antiqua" w:cs="Times New Roman"/>
          <w:sz w:val="24"/>
          <w:szCs w:val="24"/>
        </w:rPr>
        <w:t>Wang LL and Fang TT performed the experiments;</w:t>
      </w:r>
      <w:r w:rsidR="004727F1">
        <w:rPr>
          <w:rFonts w:ascii="Book Antiqua" w:hAnsi="Book Antiqua" w:cs="Times New Roman" w:hint="eastAsia"/>
          <w:sz w:val="24"/>
          <w:szCs w:val="24"/>
        </w:rPr>
        <w:t xml:space="preserve"> </w:t>
      </w:r>
      <w:r w:rsidRPr="00BE4498">
        <w:rPr>
          <w:rFonts w:ascii="Book Antiqua" w:hAnsi="Book Antiqua" w:cs="Times New Roman"/>
          <w:sz w:val="24"/>
          <w:szCs w:val="24"/>
        </w:rPr>
        <w:t>Wang WB</w:t>
      </w:r>
      <w:r w:rsidR="004727F1">
        <w:rPr>
          <w:rFonts w:ascii="Book Antiqua" w:hAnsi="Book Antiqua" w:cs="Times New Roman" w:hint="eastAsia"/>
          <w:sz w:val="24"/>
          <w:szCs w:val="24"/>
        </w:rPr>
        <w:t xml:space="preserve"> </w:t>
      </w:r>
      <w:r w:rsidRPr="00BE4498">
        <w:rPr>
          <w:rFonts w:ascii="Book Antiqua" w:hAnsi="Book Antiqua" w:cs="Times New Roman"/>
          <w:sz w:val="24"/>
          <w:szCs w:val="24"/>
        </w:rPr>
        <w:t>conceived the study and revised the manuscript; all</w:t>
      </w:r>
      <w:r w:rsidR="004727F1">
        <w:rPr>
          <w:rFonts w:ascii="Book Antiqua" w:hAnsi="Book Antiqua" w:cs="Times New Roman" w:hint="eastAsia"/>
          <w:sz w:val="24"/>
          <w:szCs w:val="24"/>
        </w:rPr>
        <w:t xml:space="preserve"> </w:t>
      </w:r>
      <w:r w:rsidRPr="00BE4498">
        <w:rPr>
          <w:rFonts w:ascii="Book Antiqua" w:hAnsi="Book Antiqua" w:cs="Times New Roman"/>
          <w:sz w:val="24"/>
          <w:szCs w:val="24"/>
        </w:rPr>
        <w:t>authors read and</w:t>
      </w:r>
      <w:r w:rsidR="00EC38F0">
        <w:rPr>
          <w:rFonts w:ascii="Book Antiqua" w:hAnsi="Book Antiqua" w:cs="Times New Roman"/>
          <w:sz w:val="24"/>
          <w:szCs w:val="24"/>
        </w:rPr>
        <w:t xml:space="preserve"> approved the final manuscript.</w:t>
      </w:r>
    </w:p>
    <w:p w:rsidR="0035719B" w:rsidRPr="00EC38F0" w:rsidRDefault="0035719B" w:rsidP="00BE4498">
      <w:pPr>
        <w:pStyle w:val="1"/>
        <w:snapToGrid w:val="0"/>
        <w:spacing w:line="360" w:lineRule="auto"/>
        <w:jc w:val="both"/>
        <w:rPr>
          <w:rFonts w:ascii="Book Antiqua" w:eastAsiaTheme="minorEastAsia" w:hAnsi="Book Antiqua"/>
          <w:color w:val="auto"/>
          <w:kern w:val="2"/>
          <w:sz w:val="24"/>
          <w:szCs w:val="24"/>
          <w:lang w:val="en-US" w:eastAsia="zh-CN"/>
        </w:rPr>
      </w:pPr>
      <w:bookmarkStart w:id="30" w:name="OLE_LINK815"/>
      <w:bookmarkStart w:id="31" w:name="OLE_LINK863"/>
      <w:bookmarkStart w:id="32" w:name="OLE_LINK960"/>
      <w:bookmarkStart w:id="33" w:name="OLE_LINK657"/>
      <w:bookmarkStart w:id="34" w:name="OLE_LINK1104"/>
      <w:bookmarkStart w:id="35" w:name="OLE_LINK667"/>
      <w:bookmarkStart w:id="36" w:name="OLE_LINK668"/>
      <w:bookmarkStart w:id="37" w:name="OLE_LINK458"/>
      <w:bookmarkStart w:id="38" w:name="OLE_LINK459"/>
      <w:bookmarkStart w:id="39" w:name="OLE_LINK586"/>
      <w:bookmarkStart w:id="40" w:name="OLE_LINK606"/>
      <w:bookmarkStart w:id="41" w:name="OLE_LINK1006"/>
      <w:bookmarkStart w:id="42" w:name="OLE_LINK1042"/>
      <w:bookmarkStart w:id="43" w:name="OLE_LINK1066"/>
    </w:p>
    <w:p w:rsidR="004727F1" w:rsidRDefault="004727F1" w:rsidP="004727F1">
      <w:pPr>
        <w:snapToGrid w:val="0"/>
        <w:spacing w:line="360" w:lineRule="auto"/>
        <w:rPr>
          <w:rFonts w:ascii="Book Antiqua" w:hAnsi="Book Antiqua" w:cs="Arial"/>
          <w:sz w:val="24"/>
          <w:szCs w:val="24"/>
        </w:rPr>
      </w:pPr>
      <w:r w:rsidRPr="004727F1">
        <w:rPr>
          <w:rFonts w:ascii="Book Antiqua" w:hAnsi="Book Antiqua" w:cs="Arial"/>
          <w:b/>
          <w:caps/>
          <w:sz w:val="24"/>
          <w:szCs w:val="24"/>
        </w:rPr>
        <w:t>s</w:t>
      </w:r>
      <w:r w:rsidRPr="004727F1">
        <w:rPr>
          <w:rFonts w:ascii="Book Antiqua" w:hAnsi="Book Antiqua" w:cs="Arial"/>
          <w:b/>
          <w:sz w:val="24"/>
          <w:szCs w:val="24"/>
        </w:rPr>
        <w:t>upported by</w:t>
      </w:r>
      <w:r w:rsidR="00EC38F0">
        <w:rPr>
          <w:rFonts w:ascii="Book Antiqua" w:hAnsi="Book Antiqua" w:cs="Arial" w:hint="eastAsia"/>
          <w:sz w:val="24"/>
          <w:szCs w:val="24"/>
        </w:rPr>
        <w:t xml:space="preserve"> </w:t>
      </w:r>
      <w:r w:rsidRPr="00BE4498">
        <w:rPr>
          <w:rFonts w:ascii="Book Antiqua" w:hAnsi="Book Antiqua" w:cs="Arial"/>
          <w:sz w:val="24"/>
          <w:szCs w:val="24"/>
        </w:rPr>
        <w:t>Scientific Research Foundation of Anhui Education Department</w:t>
      </w:r>
      <w:r>
        <w:rPr>
          <w:rFonts w:ascii="Book Antiqua" w:hAnsi="Book Antiqua" w:cs="Arial" w:hint="eastAsia"/>
          <w:sz w:val="24"/>
          <w:szCs w:val="24"/>
        </w:rPr>
        <w:t xml:space="preserve">, No. </w:t>
      </w:r>
      <w:r>
        <w:rPr>
          <w:rFonts w:ascii="Book Antiqua" w:hAnsi="Book Antiqua" w:cs="Arial"/>
          <w:sz w:val="24"/>
          <w:szCs w:val="24"/>
        </w:rPr>
        <w:t>KJ2017A219</w:t>
      </w:r>
      <w:r w:rsidR="00EC38F0">
        <w:rPr>
          <w:rFonts w:ascii="Book Antiqua" w:hAnsi="Book Antiqua" w:cs="Arial" w:hint="eastAsia"/>
          <w:sz w:val="24"/>
          <w:szCs w:val="24"/>
        </w:rPr>
        <w:t xml:space="preserve"> to Liu ML</w:t>
      </w:r>
      <w:r>
        <w:rPr>
          <w:rFonts w:ascii="Book Antiqua" w:hAnsi="Book Antiqua" w:cs="Arial" w:hint="eastAsia"/>
          <w:sz w:val="24"/>
          <w:szCs w:val="24"/>
        </w:rPr>
        <w:t>;</w:t>
      </w:r>
      <w:r w:rsidR="00EC38F0">
        <w:rPr>
          <w:rFonts w:ascii="Book Antiqua" w:hAnsi="Book Antiqua" w:cs="Arial" w:hint="eastAsia"/>
          <w:sz w:val="24"/>
          <w:szCs w:val="24"/>
        </w:rPr>
        <w:t xml:space="preserve"> </w:t>
      </w:r>
      <w:r w:rsidRPr="00BE4498">
        <w:rPr>
          <w:rFonts w:ascii="Book Antiqua" w:hAnsi="Book Antiqua" w:cs="Arial"/>
          <w:sz w:val="24"/>
          <w:szCs w:val="24"/>
        </w:rPr>
        <w:t>Scientific Research Foundation of  Academic Leader of Anhui Province</w:t>
      </w:r>
      <w:r>
        <w:rPr>
          <w:rFonts w:ascii="Book Antiqua" w:hAnsi="Book Antiqua" w:cs="Arial" w:hint="eastAsia"/>
          <w:sz w:val="24"/>
          <w:szCs w:val="24"/>
        </w:rPr>
        <w:t xml:space="preserve">, No. </w:t>
      </w:r>
      <w:r w:rsidRPr="00BE4498">
        <w:rPr>
          <w:rFonts w:ascii="Book Antiqua" w:hAnsi="Book Antiqua" w:cs="Arial"/>
          <w:sz w:val="24"/>
          <w:szCs w:val="24"/>
        </w:rPr>
        <w:t>2016H105</w:t>
      </w:r>
      <w:r w:rsidR="00EC38F0">
        <w:rPr>
          <w:rFonts w:ascii="Book Antiqua" w:hAnsi="Book Antiqua" w:cs="Arial" w:hint="eastAsia"/>
          <w:sz w:val="24"/>
          <w:szCs w:val="24"/>
        </w:rPr>
        <w:t xml:space="preserve"> to Liu ML</w:t>
      </w:r>
      <w:r>
        <w:rPr>
          <w:rFonts w:ascii="Book Antiqua" w:hAnsi="Book Antiqua" w:cs="Arial" w:hint="eastAsia"/>
          <w:sz w:val="24"/>
          <w:szCs w:val="24"/>
        </w:rPr>
        <w:t>;</w:t>
      </w:r>
      <w:r w:rsidR="00EC38F0">
        <w:rPr>
          <w:rFonts w:ascii="Book Antiqua" w:hAnsi="Book Antiqua" w:cs="Arial" w:hint="eastAsia"/>
          <w:sz w:val="24"/>
          <w:szCs w:val="24"/>
        </w:rPr>
        <w:t xml:space="preserve"> </w:t>
      </w:r>
      <w:r w:rsidRPr="00EC38F0">
        <w:rPr>
          <w:rFonts w:ascii="Book Antiqua" w:hAnsi="Book Antiqua" w:cs="Arial"/>
          <w:caps/>
          <w:sz w:val="24"/>
          <w:szCs w:val="24"/>
        </w:rPr>
        <w:t>e</w:t>
      </w:r>
      <w:r w:rsidRPr="00BE4498">
        <w:rPr>
          <w:rFonts w:ascii="Book Antiqua" w:hAnsi="Book Antiqua" w:cs="Arial"/>
          <w:sz w:val="24"/>
          <w:szCs w:val="24"/>
        </w:rPr>
        <w:t xml:space="preserve">ducation </w:t>
      </w:r>
      <w:r w:rsidRPr="00EC38F0">
        <w:rPr>
          <w:rFonts w:ascii="Book Antiqua" w:hAnsi="Book Antiqua" w:cs="Arial"/>
          <w:caps/>
          <w:sz w:val="24"/>
          <w:szCs w:val="24"/>
        </w:rPr>
        <w:t>t</w:t>
      </w:r>
      <w:r w:rsidRPr="00BE4498">
        <w:rPr>
          <w:rFonts w:ascii="Book Antiqua" w:hAnsi="Book Antiqua" w:cs="Arial"/>
          <w:sz w:val="24"/>
          <w:szCs w:val="24"/>
        </w:rPr>
        <w:t>alent  Foundation</w:t>
      </w:r>
      <w:r>
        <w:rPr>
          <w:rFonts w:ascii="Book Antiqua" w:hAnsi="Book Antiqua" w:cs="Arial" w:hint="eastAsia"/>
          <w:sz w:val="24"/>
          <w:szCs w:val="24"/>
        </w:rPr>
        <w:t xml:space="preserve"> </w:t>
      </w:r>
      <w:r w:rsidRPr="00BE4498">
        <w:rPr>
          <w:rFonts w:ascii="Book Antiqua" w:hAnsi="Book Antiqua" w:cs="Arial"/>
          <w:sz w:val="24"/>
          <w:szCs w:val="24"/>
        </w:rPr>
        <w:t xml:space="preserve">of </w:t>
      </w:r>
      <w:r w:rsidRPr="00EC38F0">
        <w:rPr>
          <w:rFonts w:ascii="Book Antiqua" w:hAnsi="Book Antiqua" w:cs="Arial"/>
          <w:caps/>
          <w:sz w:val="24"/>
          <w:szCs w:val="24"/>
        </w:rPr>
        <w:t>u</w:t>
      </w:r>
      <w:r w:rsidRPr="00BE4498">
        <w:rPr>
          <w:rFonts w:ascii="Book Antiqua" w:hAnsi="Book Antiqua" w:cs="Arial"/>
          <w:sz w:val="24"/>
          <w:szCs w:val="24"/>
        </w:rPr>
        <w:t>niversities</w:t>
      </w:r>
      <w:r>
        <w:rPr>
          <w:rFonts w:ascii="Book Antiqua" w:hAnsi="Book Antiqua" w:cs="Arial" w:hint="eastAsia"/>
          <w:sz w:val="24"/>
          <w:szCs w:val="24"/>
        </w:rPr>
        <w:t xml:space="preserve"> </w:t>
      </w:r>
      <w:r w:rsidRPr="00BE4498">
        <w:rPr>
          <w:rFonts w:ascii="Book Antiqua" w:hAnsi="Book Antiqua" w:cs="Arial"/>
          <w:sz w:val="24"/>
          <w:szCs w:val="24"/>
        </w:rPr>
        <w:t>of</w:t>
      </w:r>
      <w:r>
        <w:rPr>
          <w:rFonts w:ascii="Book Antiqua" w:hAnsi="Book Antiqua" w:cs="Arial" w:hint="eastAsia"/>
          <w:sz w:val="24"/>
          <w:szCs w:val="24"/>
        </w:rPr>
        <w:t xml:space="preserve"> </w:t>
      </w:r>
      <w:r w:rsidRPr="00BE4498">
        <w:rPr>
          <w:rFonts w:ascii="Book Antiqua" w:hAnsi="Book Antiqua" w:cs="Arial"/>
          <w:sz w:val="24"/>
          <w:szCs w:val="24"/>
        </w:rPr>
        <w:t>Anhui</w:t>
      </w:r>
      <w:r>
        <w:rPr>
          <w:rFonts w:ascii="Book Antiqua" w:hAnsi="Book Antiqua" w:cs="Arial" w:hint="eastAsia"/>
          <w:sz w:val="24"/>
          <w:szCs w:val="24"/>
        </w:rPr>
        <w:t xml:space="preserve"> </w:t>
      </w:r>
      <w:r w:rsidRPr="00BE4498">
        <w:rPr>
          <w:rFonts w:ascii="Book Antiqua" w:hAnsi="Book Antiqua" w:cs="Arial"/>
          <w:sz w:val="24"/>
          <w:szCs w:val="24"/>
        </w:rPr>
        <w:t>Education</w:t>
      </w:r>
      <w:r>
        <w:rPr>
          <w:rFonts w:ascii="Book Antiqua" w:hAnsi="Book Antiqua" w:cs="Arial" w:hint="eastAsia"/>
          <w:sz w:val="24"/>
          <w:szCs w:val="24"/>
        </w:rPr>
        <w:t xml:space="preserve"> </w:t>
      </w:r>
      <w:r w:rsidRPr="00BE4498">
        <w:rPr>
          <w:rFonts w:ascii="Book Antiqua" w:hAnsi="Book Antiqua" w:cs="Arial"/>
          <w:sz w:val="24"/>
          <w:szCs w:val="24"/>
        </w:rPr>
        <w:t>Department</w:t>
      </w:r>
      <w:r>
        <w:rPr>
          <w:rFonts w:ascii="Book Antiqua" w:hAnsi="Book Antiqua" w:cs="Arial" w:hint="eastAsia"/>
          <w:sz w:val="24"/>
          <w:szCs w:val="24"/>
        </w:rPr>
        <w:t xml:space="preserve">, No. </w:t>
      </w:r>
      <w:r w:rsidRPr="00BE4498">
        <w:rPr>
          <w:rFonts w:ascii="Book Antiqua" w:hAnsi="Book Antiqua" w:cs="Arial"/>
          <w:sz w:val="24"/>
          <w:szCs w:val="24"/>
        </w:rPr>
        <w:t>gxbjZD2016070</w:t>
      </w:r>
      <w:r w:rsidR="00EC38F0">
        <w:rPr>
          <w:rFonts w:ascii="Book Antiqua" w:hAnsi="Book Antiqua" w:cs="Arial" w:hint="eastAsia"/>
          <w:sz w:val="24"/>
          <w:szCs w:val="24"/>
        </w:rPr>
        <w:t xml:space="preserve"> to Liu ML</w:t>
      </w:r>
      <w:r>
        <w:rPr>
          <w:rFonts w:ascii="Book Antiqua" w:hAnsi="Book Antiqua" w:cs="Arial" w:hint="eastAsia"/>
          <w:sz w:val="24"/>
          <w:szCs w:val="24"/>
        </w:rPr>
        <w:t>;</w:t>
      </w:r>
      <w:r w:rsidR="00EC38F0">
        <w:rPr>
          <w:rFonts w:ascii="Book Antiqua" w:hAnsi="Book Antiqua" w:cs="Arial" w:hint="eastAsia"/>
          <w:sz w:val="24"/>
          <w:szCs w:val="24"/>
        </w:rPr>
        <w:t xml:space="preserve"> </w:t>
      </w:r>
      <w:r w:rsidRPr="00BE4498">
        <w:rPr>
          <w:rFonts w:ascii="Book Antiqua" w:hAnsi="Book Antiqua" w:cs="Arial"/>
          <w:sz w:val="24"/>
          <w:szCs w:val="24"/>
        </w:rPr>
        <w:t>National Natural Science Foundation of China</w:t>
      </w:r>
      <w:r>
        <w:rPr>
          <w:rFonts w:ascii="Book Antiqua" w:hAnsi="Book Antiqua" w:cs="Arial" w:hint="eastAsia"/>
          <w:sz w:val="24"/>
          <w:szCs w:val="24"/>
        </w:rPr>
        <w:t>,</w:t>
      </w:r>
      <w:r w:rsidR="0035719B">
        <w:rPr>
          <w:rFonts w:ascii="Book Antiqua" w:hAnsi="Book Antiqua" w:cs="Arial" w:hint="eastAsia"/>
          <w:sz w:val="24"/>
          <w:szCs w:val="24"/>
        </w:rPr>
        <w:t xml:space="preserve"> </w:t>
      </w:r>
      <w:r>
        <w:rPr>
          <w:rFonts w:ascii="Book Antiqua" w:hAnsi="Book Antiqua" w:cs="Arial" w:hint="eastAsia"/>
          <w:sz w:val="24"/>
          <w:szCs w:val="24"/>
        </w:rPr>
        <w:t xml:space="preserve">No. </w:t>
      </w:r>
      <w:r w:rsidRPr="00BE4498">
        <w:rPr>
          <w:rFonts w:ascii="Book Antiqua" w:hAnsi="Book Antiqua" w:cs="Arial"/>
          <w:sz w:val="24"/>
          <w:szCs w:val="24"/>
        </w:rPr>
        <w:t>81500373</w:t>
      </w:r>
      <w:r w:rsidR="00EC38F0">
        <w:rPr>
          <w:rFonts w:ascii="Book Antiqua" w:hAnsi="Book Antiqua" w:cs="Arial" w:hint="eastAsia"/>
          <w:sz w:val="24"/>
          <w:szCs w:val="24"/>
        </w:rPr>
        <w:t xml:space="preserve"> to </w:t>
      </w:r>
      <w:r w:rsidR="00EC38F0" w:rsidRPr="00BE4498">
        <w:rPr>
          <w:rFonts w:ascii="Book Antiqua" w:hAnsi="Book Antiqua" w:cs="Times New Roman"/>
          <w:sz w:val="24"/>
          <w:szCs w:val="24"/>
        </w:rPr>
        <w:t>Wang WB</w:t>
      </w:r>
      <w:r>
        <w:rPr>
          <w:rFonts w:ascii="Book Antiqua" w:hAnsi="Book Antiqua" w:cs="Arial" w:hint="eastAsia"/>
          <w:sz w:val="24"/>
          <w:szCs w:val="24"/>
        </w:rPr>
        <w:t>;</w:t>
      </w:r>
      <w:r w:rsidR="00EC38F0">
        <w:rPr>
          <w:rFonts w:ascii="Book Antiqua" w:hAnsi="Book Antiqua" w:cs="Arial" w:hint="eastAsia"/>
          <w:sz w:val="24"/>
          <w:szCs w:val="24"/>
        </w:rPr>
        <w:t xml:space="preserve"> and </w:t>
      </w:r>
      <w:r w:rsidRPr="00BE4498">
        <w:rPr>
          <w:rFonts w:ascii="Book Antiqua" w:hAnsi="Book Antiqua" w:cs="Arial"/>
          <w:sz w:val="24"/>
          <w:szCs w:val="24"/>
        </w:rPr>
        <w:t>Natural Scien</w:t>
      </w:r>
      <w:r>
        <w:rPr>
          <w:rFonts w:ascii="Book Antiqua" w:hAnsi="Book Antiqua" w:cs="Arial"/>
          <w:sz w:val="24"/>
          <w:szCs w:val="24"/>
        </w:rPr>
        <w:t>ce Foundation of Anhui Province</w:t>
      </w:r>
      <w:r>
        <w:rPr>
          <w:rFonts w:ascii="Book Antiqua" w:hAnsi="Book Antiqua" w:cs="Arial" w:hint="eastAsia"/>
          <w:sz w:val="24"/>
          <w:szCs w:val="24"/>
        </w:rPr>
        <w:t>, No.</w:t>
      </w:r>
      <w:r w:rsidR="0035719B">
        <w:rPr>
          <w:rFonts w:ascii="Book Antiqua" w:hAnsi="Book Antiqua" w:cs="Arial" w:hint="eastAsia"/>
          <w:sz w:val="24"/>
          <w:szCs w:val="24"/>
        </w:rPr>
        <w:t xml:space="preserve"> </w:t>
      </w:r>
      <w:r>
        <w:rPr>
          <w:rFonts w:ascii="Book Antiqua" w:hAnsi="Book Antiqua" w:cs="Arial"/>
          <w:sz w:val="24"/>
          <w:szCs w:val="24"/>
        </w:rPr>
        <w:t>1608085MH193</w:t>
      </w:r>
      <w:r w:rsidR="00EC38F0">
        <w:rPr>
          <w:rFonts w:ascii="Book Antiqua" w:hAnsi="Book Antiqua" w:cs="Arial" w:hint="eastAsia"/>
          <w:sz w:val="24"/>
          <w:szCs w:val="24"/>
        </w:rPr>
        <w:t xml:space="preserve"> to </w:t>
      </w:r>
      <w:r w:rsidR="00EC38F0" w:rsidRPr="00BE4498">
        <w:rPr>
          <w:rFonts w:ascii="Book Antiqua" w:hAnsi="Book Antiqua" w:cs="Times New Roman"/>
          <w:sz w:val="24"/>
          <w:szCs w:val="24"/>
        </w:rPr>
        <w:t>Wang WB</w:t>
      </w:r>
      <w:r w:rsidRPr="00BE4498">
        <w:rPr>
          <w:rFonts w:ascii="Book Antiqua" w:hAnsi="Book Antiqua" w:cs="Arial"/>
          <w:sz w:val="24"/>
          <w:szCs w:val="24"/>
        </w:rPr>
        <w:t>.</w:t>
      </w:r>
    </w:p>
    <w:p w:rsidR="004727F1" w:rsidRPr="004727F1" w:rsidRDefault="004727F1" w:rsidP="00BE4498">
      <w:pPr>
        <w:pStyle w:val="1"/>
        <w:snapToGrid w:val="0"/>
        <w:spacing w:line="360" w:lineRule="auto"/>
        <w:jc w:val="both"/>
        <w:rPr>
          <w:rFonts w:ascii="Book Antiqua" w:eastAsiaTheme="minorEastAsia" w:hAnsi="Book Antiqua"/>
          <w:color w:val="auto"/>
          <w:kern w:val="2"/>
          <w:sz w:val="24"/>
          <w:szCs w:val="24"/>
          <w:lang w:val="en-US" w:eastAsia="zh-CN"/>
        </w:rPr>
      </w:pPr>
    </w:p>
    <w:p w:rsidR="00455F88" w:rsidRPr="00BE4498" w:rsidRDefault="00455F88" w:rsidP="00BE4498">
      <w:pPr>
        <w:pStyle w:val="1"/>
        <w:snapToGrid w:val="0"/>
        <w:spacing w:line="360" w:lineRule="auto"/>
        <w:jc w:val="both"/>
        <w:rPr>
          <w:rFonts w:ascii="Book Antiqua" w:hAnsi="Book Antiqua" w:cs="Times New Roman"/>
          <w:b/>
          <w:bCs/>
          <w:iCs/>
          <w:color w:val="auto"/>
          <w:sz w:val="24"/>
          <w:szCs w:val="24"/>
          <w:highlight w:val="white"/>
          <w:lang w:val="en-US" w:eastAsia="zh-CN"/>
        </w:rPr>
      </w:pPr>
      <w:r w:rsidRPr="00BE4498">
        <w:rPr>
          <w:rFonts w:ascii="Book Antiqua" w:hAnsi="Book Antiqua" w:cs="Times New Roman"/>
          <w:b/>
          <w:bCs/>
          <w:iCs/>
          <w:color w:val="auto"/>
          <w:sz w:val="24"/>
          <w:szCs w:val="24"/>
          <w:highlight w:val="white"/>
          <w:lang w:val="en-US" w:eastAsia="zh-CN"/>
        </w:rPr>
        <w:t>Institutional review board statement:</w:t>
      </w:r>
      <w:bookmarkEnd w:id="30"/>
      <w:bookmarkEnd w:id="31"/>
      <w:bookmarkEnd w:id="32"/>
      <w:r w:rsidRPr="00BE4498">
        <w:rPr>
          <w:rFonts w:ascii="Book Antiqua" w:hAnsi="Book Antiqua" w:cs="Times New Roman"/>
          <w:b/>
          <w:bCs/>
          <w:iCs/>
          <w:color w:val="auto"/>
          <w:sz w:val="24"/>
          <w:szCs w:val="24"/>
          <w:highlight w:val="white"/>
          <w:lang w:val="en-US" w:eastAsia="zh-CN"/>
        </w:rPr>
        <w:t xml:space="preserve"> </w:t>
      </w:r>
      <w:bookmarkEnd w:id="33"/>
      <w:r w:rsidRPr="00BE4498">
        <w:rPr>
          <w:rFonts w:ascii="Book Antiqua" w:hAnsi="Book Antiqua" w:cs="Times New Roman"/>
          <w:bCs/>
          <w:iCs/>
          <w:color w:val="auto"/>
          <w:sz w:val="24"/>
          <w:szCs w:val="24"/>
          <w:lang w:val="en-US" w:eastAsia="zh-CN"/>
        </w:rPr>
        <w:t>The study was reviewed and approved by the Ethics Committee of the First Affiliated Hospital of Bengbu Medical College.</w:t>
      </w:r>
    </w:p>
    <w:bookmarkEnd w:id="34"/>
    <w:p w:rsidR="00455F88" w:rsidRPr="00BE4498" w:rsidRDefault="00455F88" w:rsidP="00BE4498">
      <w:pPr>
        <w:pStyle w:val="1"/>
        <w:snapToGrid w:val="0"/>
        <w:spacing w:line="360" w:lineRule="auto"/>
        <w:jc w:val="both"/>
        <w:rPr>
          <w:rFonts w:ascii="Book Antiqua" w:hAnsi="Book Antiqua" w:cs="Times New Roman"/>
          <w:b/>
          <w:bCs/>
          <w:iCs/>
          <w:color w:val="auto"/>
          <w:sz w:val="24"/>
          <w:szCs w:val="24"/>
          <w:highlight w:val="white"/>
          <w:lang w:val="en-US" w:eastAsia="zh-CN"/>
        </w:rPr>
      </w:pPr>
    </w:p>
    <w:p w:rsidR="00455F88" w:rsidRPr="00BE4498" w:rsidRDefault="00455F88" w:rsidP="00BE4498">
      <w:pPr>
        <w:pStyle w:val="1"/>
        <w:snapToGrid w:val="0"/>
        <w:spacing w:line="360" w:lineRule="auto"/>
        <w:jc w:val="both"/>
        <w:rPr>
          <w:rFonts w:ascii="Book Antiqua" w:hAnsi="Book Antiqua" w:cs="Times New Roman"/>
          <w:b/>
          <w:bCs/>
          <w:iCs/>
          <w:color w:val="auto"/>
          <w:sz w:val="24"/>
          <w:szCs w:val="24"/>
          <w:lang w:val="en-US" w:eastAsia="zh-CN"/>
        </w:rPr>
      </w:pPr>
      <w:r w:rsidRPr="00BE4498">
        <w:rPr>
          <w:rFonts w:ascii="Book Antiqua" w:hAnsi="Book Antiqua" w:cs="Times New Roman"/>
          <w:b/>
          <w:bCs/>
          <w:iCs/>
          <w:color w:val="auto"/>
          <w:sz w:val="24"/>
          <w:szCs w:val="24"/>
          <w:lang w:val="en-US" w:eastAsia="zh-CN"/>
        </w:rPr>
        <w:t>Institutional animal care and use</w:t>
      </w:r>
      <w:r w:rsidR="0035719B">
        <w:rPr>
          <w:rFonts w:ascii="Book Antiqua" w:hAnsi="Book Antiqua" w:cs="Times New Roman" w:hint="eastAsia"/>
          <w:b/>
          <w:bCs/>
          <w:iCs/>
          <w:color w:val="auto"/>
          <w:sz w:val="24"/>
          <w:szCs w:val="24"/>
          <w:lang w:val="en-US" w:eastAsia="zh-CN"/>
        </w:rPr>
        <w:t xml:space="preserve"> </w:t>
      </w:r>
      <w:r w:rsidRPr="00BE4498">
        <w:rPr>
          <w:rFonts w:ascii="Book Antiqua" w:hAnsi="Book Antiqua" w:cs="Times New Roman"/>
          <w:b/>
          <w:bCs/>
          <w:iCs/>
          <w:color w:val="auto"/>
          <w:sz w:val="24"/>
          <w:szCs w:val="24"/>
          <w:lang w:val="en-US" w:eastAsia="zh-CN"/>
        </w:rPr>
        <w:t>committee statement:</w:t>
      </w:r>
      <w:r w:rsidR="0035719B">
        <w:rPr>
          <w:rFonts w:ascii="Book Antiqua" w:hAnsi="Book Antiqua" w:hint="eastAsia"/>
          <w:color w:val="auto"/>
          <w:sz w:val="24"/>
          <w:szCs w:val="24"/>
          <w:lang w:eastAsia="zh-CN"/>
        </w:rPr>
        <w:t xml:space="preserve"> </w:t>
      </w:r>
      <w:r w:rsidRPr="00BE4498">
        <w:rPr>
          <w:rFonts w:ascii="Book Antiqua" w:hAnsi="Book Antiqua" w:cs="Times New Roman"/>
          <w:bCs/>
          <w:iCs/>
          <w:color w:val="auto"/>
          <w:sz w:val="24"/>
          <w:szCs w:val="24"/>
          <w:lang w:val="en-US" w:eastAsia="zh-CN"/>
        </w:rPr>
        <w:t>All procedures involving animals were reviewed and approved by the Institutional Animal Care and Use Committee of SHRM</w:t>
      </w:r>
      <w:r w:rsidR="0035719B">
        <w:rPr>
          <w:rFonts w:ascii="Book Antiqua" w:hAnsi="Book Antiqua" w:cs="Times New Roman"/>
          <w:bCs/>
          <w:iCs/>
          <w:color w:val="auto"/>
          <w:sz w:val="24"/>
          <w:szCs w:val="24"/>
          <w:lang w:val="en-US" w:eastAsia="zh-CN"/>
        </w:rPr>
        <w:t>.</w:t>
      </w:r>
    </w:p>
    <w:p w:rsidR="00455F88" w:rsidRPr="0035719B" w:rsidRDefault="00455F88" w:rsidP="00BE4498">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44" w:name="OLE_LINK472"/>
      <w:bookmarkStart w:id="45" w:name="OLE_LINK474"/>
    </w:p>
    <w:p w:rsidR="00455F88" w:rsidRPr="00BE4498" w:rsidRDefault="00455F88" w:rsidP="00BE4498">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46" w:name="OLE_LINK235"/>
      <w:bookmarkStart w:id="47" w:name="OLE_LINK236"/>
      <w:bookmarkStart w:id="48" w:name="OLE_LINK684"/>
      <w:bookmarkStart w:id="49" w:name="OLE_LINK795"/>
      <w:bookmarkStart w:id="50" w:name="OLE_LINK796"/>
      <w:bookmarkStart w:id="51" w:name="OLE_LINK724"/>
      <w:bookmarkStart w:id="52" w:name="OLE_LINK725"/>
      <w:r w:rsidRPr="00BE4498">
        <w:rPr>
          <w:rFonts w:ascii="Book Antiqua" w:hAnsi="Book Antiqua" w:cs="Times New Roman"/>
          <w:b/>
          <w:bCs/>
          <w:iCs/>
          <w:color w:val="auto"/>
          <w:sz w:val="24"/>
          <w:szCs w:val="24"/>
          <w:highlight w:val="white"/>
          <w:lang w:val="en-US" w:eastAsia="zh-CN"/>
        </w:rPr>
        <w:t>Conflict-of-interest statement:</w:t>
      </w:r>
      <w:r w:rsidR="002F430C" w:rsidRPr="00BE4498">
        <w:rPr>
          <w:rFonts w:ascii="Book Antiqua" w:hAnsi="Book Antiqua" w:cs="Times New Roman" w:hint="eastAsia"/>
          <w:b/>
          <w:bCs/>
          <w:iCs/>
          <w:color w:val="auto"/>
          <w:sz w:val="24"/>
          <w:szCs w:val="24"/>
          <w:lang w:val="en-US" w:eastAsia="zh-CN"/>
        </w:rPr>
        <w:t xml:space="preserve"> </w:t>
      </w:r>
      <w:r w:rsidRPr="00BE4498">
        <w:rPr>
          <w:rFonts w:ascii="Book Antiqua" w:hAnsi="Book Antiqua" w:cs="Times New Roman"/>
          <w:bCs/>
          <w:iCs/>
          <w:color w:val="auto"/>
          <w:sz w:val="24"/>
          <w:szCs w:val="24"/>
          <w:lang w:val="en-US" w:eastAsia="zh-CN"/>
        </w:rPr>
        <w:t>The authors declare that there is no conflict of interest related to this study</w:t>
      </w:r>
      <w:r w:rsidR="002F430C" w:rsidRPr="00BE4498">
        <w:rPr>
          <w:rFonts w:ascii="Book Antiqua" w:hAnsi="Book Antiqua" w:cs="Times New Roman"/>
          <w:bCs/>
          <w:iCs/>
          <w:color w:val="auto"/>
          <w:sz w:val="24"/>
          <w:szCs w:val="24"/>
          <w:lang w:val="en-US" w:eastAsia="zh-CN"/>
        </w:rPr>
        <w:t>.</w:t>
      </w:r>
    </w:p>
    <w:bookmarkEnd w:id="46"/>
    <w:bookmarkEnd w:id="47"/>
    <w:bookmarkEnd w:id="48"/>
    <w:p w:rsidR="00455F88" w:rsidRPr="00BE4498" w:rsidRDefault="00455F88" w:rsidP="00BE4498">
      <w:pPr>
        <w:pStyle w:val="1"/>
        <w:snapToGrid w:val="0"/>
        <w:spacing w:line="360" w:lineRule="auto"/>
        <w:jc w:val="both"/>
        <w:rPr>
          <w:rFonts w:ascii="Book Antiqua" w:hAnsi="Book Antiqua" w:cs="Times New Roman"/>
          <w:b/>
          <w:bCs/>
          <w:iCs/>
          <w:color w:val="auto"/>
          <w:sz w:val="24"/>
          <w:szCs w:val="24"/>
          <w:highlight w:val="white"/>
          <w:lang w:val="en-US" w:eastAsia="zh-CN"/>
        </w:rPr>
      </w:pPr>
    </w:p>
    <w:p w:rsidR="00455F88" w:rsidRPr="00BE4498" w:rsidRDefault="00455F88" w:rsidP="00BE4498">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53" w:name="OLE_LINK824"/>
      <w:bookmarkStart w:id="54" w:name="OLE_LINK825"/>
      <w:bookmarkStart w:id="55" w:name="OLE_LINK587"/>
      <w:bookmarkStart w:id="56" w:name="OLE_LINK765"/>
      <w:r w:rsidRPr="00BE4498">
        <w:rPr>
          <w:rFonts w:ascii="Book Antiqua" w:hAnsi="Book Antiqua" w:cs="Times New Roman"/>
          <w:b/>
          <w:bCs/>
          <w:iCs/>
          <w:color w:val="auto"/>
          <w:sz w:val="24"/>
          <w:szCs w:val="24"/>
          <w:highlight w:val="white"/>
          <w:lang w:val="en-US" w:eastAsia="zh-CN"/>
        </w:rPr>
        <w:t>Data sharing statement:</w:t>
      </w:r>
      <w:bookmarkEnd w:id="35"/>
      <w:bookmarkEnd w:id="36"/>
      <w:bookmarkEnd w:id="49"/>
      <w:bookmarkEnd w:id="50"/>
      <w:bookmarkEnd w:id="53"/>
      <w:bookmarkEnd w:id="54"/>
      <w:r w:rsidR="002F430C" w:rsidRPr="00BE4498">
        <w:rPr>
          <w:rFonts w:ascii="Book Antiqua" w:hAnsi="Book Antiqua" w:cs="Times New Roman" w:hint="eastAsia"/>
          <w:b/>
          <w:bCs/>
          <w:iCs/>
          <w:color w:val="auto"/>
          <w:sz w:val="24"/>
          <w:szCs w:val="24"/>
          <w:lang w:val="en-US" w:eastAsia="zh-CN"/>
        </w:rPr>
        <w:t xml:space="preserve"> </w:t>
      </w:r>
      <w:r w:rsidRPr="00BE4498">
        <w:rPr>
          <w:rFonts w:ascii="Book Antiqua" w:hAnsi="Book Antiqua" w:cs="Times New Roman"/>
          <w:bCs/>
          <w:iCs/>
          <w:color w:val="auto"/>
          <w:sz w:val="24"/>
          <w:szCs w:val="24"/>
          <w:lang w:val="en-US" w:eastAsia="zh-CN"/>
        </w:rPr>
        <w:t>The datasets supporting the conclusions of this article are included within the article.</w:t>
      </w:r>
    </w:p>
    <w:bookmarkEnd w:id="37"/>
    <w:bookmarkEnd w:id="38"/>
    <w:bookmarkEnd w:id="39"/>
    <w:bookmarkEnd w:id="40"/>
    <w:bookmarkEnd w:id="41"/>
    <w:bookmarkEnd w:id="42"/>
    <w:bookmarkEnd w:id="43"/>
    <w:bookmarkEnd w:id="44"/>
    <w:bookmarkEnd w:id="45"/>
    <w:bookmarkEnd w:id="51"/>
    <w:bookmarkEnd w:id="52"/>
    <w:bookmarkEnd w:id="55"/>
    <w:bookmarkEnd w:id="56"/>
    <w:p w:rsidR="00455F88" w:rsidRDefault="00455F88" w:rsidP="00BE4498">
      <w:pPr>
        <w:snapToGrid w:val="0"/>
        <w:spacing w:line="360" w:lineRule="auto"/>
        <w:rPr>
          <w:rFonts w:ascii="Book Antiqua" w:hAnsi="Book Antiqua" w:cs="Arial"/>
          <w:sz w:val="24"/>
          <w:szCs w:val="24"/>
        </w:rPr>
      </w:pPr>
    </w:p>
    <w:p w:rsidR="0035719B" w:rsidRPr="004F57C6" w:rsidRDefault="0035719B" w:rsidP="0035719B">
      <w:pPr>
        <w:pStyle w:val="1"/>
        <w:snapToGrid w:val="0"/>
        <w:spacing w:line="360" w:lineRule="auto"/>
        <w:jc w:val="both"/>
        <w:rPr>
          <w:rFonts w:ascii="Book Antiqua" w:hAnsi="Book Antiqua" w:cs="Times New Roman"/>
          <w:bCs/>
          <w:color w:val="auto"/>
          <w:sz w:val="24"/>
          <w:szCs w:val="24"/>
          <w:highlight w:val="white"/>
          <w:lang w:val="en-US"/>
        </w:rPr>
      </w:pPr>
      <w:bookmarkStart w:id="57" w:name="OLE_LINK734"/>
      <w:bookmarkStart w:id="58" w:name="OLE_LINK441"/>
      <w:bookmarkStart w:id="59" w:name="OLE_LINK442"/>
      <w:bookmarkStart w:id="60" w:name="OLE_LINK1032"/>
      <w:bookmarkStart w:id="61" w:name="OLE_LINK1232"/>
      <w:bookmarkStart w:id="62" w:name="OLE_LINK559"/>
      <w:bookmarkStart w:id="63" w:name="OLE_LINK878"/>
      <w:bookmarkStart w:id="64" w:name="OLE_LINK879"/>
      <w:bookmarkStart w:id="65" w:name="OLE_LINK1100"/>
      <w:bookmarkStart w:id="66" w:name="OLE_LINK1101"/>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67" w:name="OLE_LINK479"/>
      <w:bookmarkStart w:id="68" w:name="OLE_LINK496"/>
      <w:bookmarkStart w:id="69" w:name="OLE_LINK506"/>
      <w:bookmarkStart w:id="70"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w:t>
      </w:r>
      <w:r w:rsidRPr="004F57C6">
        <w:rPr>
          <w:rFonts w:ascii="Book Antiqua" w:hAnsi="Book Antiqua" w:cs="Times New Roman"/>
          <w:bCs/>
          <w:color w:val="auto"/>
          <w:sz w:val="24"/>
          <w:szCs w:val="24"/>
          <w:highlight w:val="white"/>
          <w:lang w:val="en-US"/>
        </w:rPr>
        <w:lastRenderedPageBreak/>
        <w:t xml:space="preserve">remix, adapt, build upon this work non-commercially, and license their derivative works on different terms, provided the original work is properly cited and the use is non-commercial. See: </w:t>
      </w:r>
      <w:hyperlink r:id="rId6" w:history="1">
        <w:r w:rsidRPr="00645512">
          <w:rPr>
            <w:rStyle w:val="Hyperlink"/>
            <w:rFonts w:ascii="Book Antiqua" w:hAnsi="Book Antiqua" w:cs="Times New Roman"/>
            <w:bCs/>
            <w:color w:val="auto"/>
            <w:sz w:val="24"/>
            <w:szCs w:val="24"/>
            <w:highlight w:val="white"/>
            <w:u w:val="none"/>
            <w:lang w:val="en-US"/>
          </w:rPr>
          <w:t>http://creativecommons.org/licenses/by-nc/4.0/</w:t>
        </w:r>
      </w:hyperlink>
      <w:bookmarkEnd w:id="57"/>
      <w:bookmarkEnd w:id="67"/>
      <w:bookmarkEnd w:id="68"/>
      <w:bookmarkEnd w:id="69"/>
      <w:bookmarkEnd w:id="70"/>
    </w:p>
    <w:bookmarkEnd w:id="58"/>
    <w:bookmarkEnd w:id="59"/>
    <w:bookmarkEnd w:id="60"/>
    <w:bookmarkEnd w:id="61"/>
    <w:bookmarkEnd w:id="62"/>
    <w:p w:rsidR="0035719B" w:rsidRPr="004F57C6" w:rsidRDefault="0035719B" w:rsidP="0035719B">
      <w:pPr>
        <w:pStyle w:val="1"/>
        <w:snapToGrid w:val="0"/>
        <w:spacing w:line="360" w:lineRule="auto"/>
        <w:jc w:val="both"/>
        <w:rPr>
          <w:rFonts w:ascii="Book Antiqua" w:hAnsi="Book Antiqua" w:cs="Times New Roman"/>
          <w:b/>
          <w:bCs/>
          <w:color w:val="FF0000"/>
          <w:sz w:val="24"/>
          <w:szCs w:val="24"/>
          <w:highlight w:val="white"/>
          <w:lang w:val="en-US" w:eastAsia="zh-CN"/>
        </w:rPr>
      </w:pPr>
    </w:p>
    <w:p w:rsidR="0035719B" w:rsidRPr="004F57C6" w:rsidRDefault="0035719B" w:rsidP="0035719B">
      <w:pPr>
        <w:pStyle w:val="1"/>
        <w:snapToGrid w:val="0"/>
        <w:spacing w:line="360" w:lineRule="auto"/>
        <w:jc w:val="both"/>
        <w:rPr>
          <w:rFonts w:ascii="Book Antiqua" w:hAnsi="Book Antiqua" w:cs="Times New Roman"/>
          <w:b/>
          <w:bCs/>
          <w:color w:val="auto"/>
          <w:sz w:val="24"/>
          <w:szCs w:val="24"/>
          <w:highlight w:val="white"/>
          <w:lang w:val="en-US" w:eastAsia="zh-CN"/>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Unsolicited manuscript</w:t>
      </w:r>
      <w:bookmarkEnd w:id="63"/>
      <w:bookmarkEnd w:id="64"/>
    </w:p>
    <w:bookmarkEnd w:id="65"/>
    <w:bookmarkEnd w:id="66"/>
    <w:p w:rsidR="0035719B" w:rsidRPr="00BE4498" w:rsidRDefault="0035719B" w:rsidP="00BE4498">
      <w:pPr>
        <w:snapToGrid w:val="0"/>
        <w:spacing w:line="360" w:lineRule="auto"/>
        <w:rPr>
          <w:rFonts w:ascii="Book Antiqua" w:hAnsi="Book Antiqua" w:cs="Arial"/>
          <w:sz w:val="24"/>
          <w:szCs w:val="24"/>
        </w:rPr>
      </w:pPr>
    </w:p>
    <w:p w:rsidR="00455F88" w:rsidRPr="00BE4498" w:rsidRDefault="00455F88" w:rsidP="00BE4498">
      <w:pPr>
        <w:snapToGrid w:val="0"/>
        <w:spacing w:line="360" w:lineRule="auto"/>
        <w:rPr>
          <w:rFonts w:ascii="Book Antiqua" w:hAnsi="Book Antiqua" w:cs="Arial"/>
          <w:sz w:val="24"/>
          <w:szCs w:val="24"/>
        </w:rPr>
      </w:pPr>
      <w:r w:rsidRPr="00BE4498">
        <w:rPr>
          <w:rFonts w:ascii="Book Antiqua" w:hAnsi="Book Antiqua" w:cs="Arial"/>
          <w:b/>
          <w:sz w:val="24"/>
          <w:szCs w:val="24"/>
        </w:rPr>
        <w:t>Correspondence to:</w:t>
      </w:r>
      <w:r w:rsidR="0035719B">
        <w:rPr>
          <w:rFonts w:ascii="Book Antiqua" w:hAnsi="Book Antiqua" w:cs="Arial" w:hint="eastAsia"/>
          <w:b/>
          <w:sz w:val="24"/>
          <w:szCs w:val="24"/>
        </w:rPr>
        <w:t xml:space="preserve"> </w:t>
      </w:r>
      <w:r w:rsidRPr="00BE4498">
        <w:rPr>
          <w:rFonts w:ascii="Book Antiqua" w:hAnsi="Book Antiqua" w:cs="Arial"/>
          <w:b/>
          <w:sz w:val="24"/>
          <w:szCs w:val="24"/>
        </w:rPr>
        <w:t>Wen-Bin Wang</w:t>
      </w:r>
      <w:r w:rsidR="002F430C" w:rsidRPr="00BE4498">
        <w:rPr>
          <w:rFonts w:ascii="Book Antiqua" w:hAnsi="Book Antiqua" w:cs="Arial" w:hint="eastAsia"/>
          <w:b/>
          <w:sz w:val="24"/>
          <w:szCs w:val="24"/>
        </w:rPr>
        <w:t xml:space="preserve">, </w:t>
      </w:r>
      <w:r w:rsidR="002F430C" w:rsidRPr="00BE4498">
        <w:rPr>
          <w:rFonts w:ascii="Book Antiqua" w:hAnsi="Book Antiqua" w:cs="Arial"/>
          <w:b/>
          <w:sz w:val="24"/>
          <w:szCs w:val="24"/>
        </w:rPr>
        <w:t>PhD</w:t>
      </w:r>
      <w:r w:rsidR="002F430C" w:rsidRPr="00BE4498">
        <w:rPr>
          <w:rFonts w:ascii="Book Antiqua" w:hAnsi="Book Antiqua" w:cs="Arial" w:hint="eastAsia"/>
          <w:b/>
          <w:sz w:val="24"/>
          <w:szCs w:val="24"/>
        </w:rPr>
        <w:t xml:space="preserve">, </w:t>
      </w:r>
      <w:r w:rsidR="002F430C" w:rsidRPr="00BE4498">
        <w:rPr>
          <w:rFonts w:ascii="Book Antiqua" w:hAnsi="Book Antiqua" w:cs="Arial"/>
          <w:b/>
          <w:sz w:val="24"/>
          <w:szCs w:val="24"/>
        </w:rPr>
        <w:t>Doctor,</w:t>
      </w:r>
      <w:r w:rsidR="002F430C" w:rsidRPr="00BE4498">
        <w:rPr>
          <w:rFonts w:ascii="Book Antiqua" w:hAnsi="Book Antiqua" w:cs="Arial" w:hint="eastAsia"/>
          <w:b/>
          <w:sz w:val="24"/>
          <w:szCs w:val="24"/>
        </w:rPr>
        <w:t xml:space="preserve"> </w:t>
      </w:r>
      <w:r w:rsidR="002F430C" w:rsidRPr="00BE4498">
        <w:rPr>
          <w:rFonts w:ascii="Book Antiqua" w:hAnsi="Book Antiqua" w:cs="Arial"/>
          <w:b/>
          <w:sz w:val="24"/>
          <w:szCs w:val="24"/>
        </w:rPr>
        <w:t>Professor</w:t>
      </w:r>
      <w:r w:rsidR="002F430C" w:rsidRPr="00BE4498">
        <w:rPr>
          <w:rFonts w:ascii="Book Antiqua" w:hAnsi="Book Antiqua" w:cs="Arial" w:hint="eastAsia"/>
          <w:b/>
          <w:sz w:val="24"/>
          <w:szCs w:val="24"/>
        </w:rPr>
        <w:t xml:space="preserve">, </w:t>
      </w:r>
      <w:r w:rsidRPr="00BE4498">
        <w:rPr>
          <w:rFonts w:ascii="Book Antiqua" w:hAnsi="Book Antiqua" w:cs="Arial"/>
          <w:sz w:val="24"/>
          <w:szCs w:val="24"/>
        </w:rPr>
        <w:t xml:space="preserve">Department of General Surgery, </w:t>
      </w:r>
      <w:r w:rsidR="0045480F">
        <w:rPr>
          <w:rFonts w:ascii="Book Antiqua" w:hAnsi="Book Antiqua" w:cs="Arial" w:hint="eastAsia"/>
          <w:sz w:val="24"/>
          <w:szCs w:val="24"/>
        </w:rPr>
        <w:t>t</w:t>
      </w:r>
      <w:r w:rsidRPr="00BE4498">
        <w:rPr>
          <w:rFonts w:ascii="Book Antiqua" w:hAnsi="Book Antiqua" w:cs="Arial"/>
          <w:sz w:val="24"/>
          <w:szCs w:val="24"/>
        </w:rPr>
        <w:t>he Fourth Affiliated Hospital of Anhui Medical University, No.</w:t>
      </w:r>
      <w:r w:rsidR="00F65F30">
        <w:rPr>
          <w:rFonts w:ascii="Book Antiqua" w:hAnsi="Book Antiqua" w:cs="Arial" w:hint="eastAsia"/>
          <w:sz w:val="24"/>
          <w:szCs w:val="24"/>
        </w:rPr>
        <w:t xml:space="preserve"> </w:t>
      </w:r>
      <w:r w:rsidRPr="00BE4498">
        <w:rPr>
          <w:rFonts w:ascii="Book Antiqua" w:hAnsi="Book Antiqua" w:cs="Arial"/>
          <w:sz w:val="24"/>
          <w:szCs w:val="24"/>
        </w:rPr>
        <w:t>372,</w:t>
      </w:r>
      <w:r w:rsidR="002F430C" w:rsidRPr="00BE4498">
        <w:rPr>
          <w:rFonts w:ascii="Book Antiqua" w:hAnsi="Book Antiqua" w:cs="Arial" w:hint="eastAsia"/>
          <w:sz w:val="24"/>
          <w:szCs w:val="24"/>
        </w:rPr>
        <w:t xml:space="preserve"> </w:t>
      </w:r>
      <w:r w:rsidRPr="00BE4498">
        <w:rPr>
          <w:rFonts w:ascii="Book Antiqua" w:hAnsi="Book Antiqua" w:cs="Arial"/>
          <w:sz w:val="24"/>
          <w:szCs w:val="24"/>
        </w:rPr>
        <w:t>Tunxi R</w:t>
      </w:r>
      <w:r w:rsidR="002F430C" w:rsidRPr="00BE4498">
        <w:rPr>
          <w:rFonts w:ascii="Book Antiqua" w:hAnsi="Book Antiqua" w:cs="Arial" w:hint="eastAsia"/>
          <w:sz w:val="24"/>
          <w:szCs w:val="24"/>
        </w:rPr>
        <w:t>oa</w:t>
      </w:r>
      <w:r w:rsidRPr="00BE4498">
        <w:rPr>
          <w:rFonts w:ascii="Book Antiqua" w:hAnsi="Book Antiqua" w:cs="Arial"/>
          <w:sz w:val="24"/>
          <w:szCs w:val="24"/>
        </w:rPr>
        <w:t>d,</w:t>
      </w:r>
      <w:r w:rsidR="0035719B">
        <w:rPr>
          <w:rFonts w:ascii="Book Antiqua" w:hAnsi="Book Antiqua" w:cs="Arial" w:hint="eastAsia"/>
          <w:sz w:val="24"/>
          <w:szCs w:val="24"/>
        </w:rPr>
        <w:t xml:space="preserve"> </w:t>
      </w:r>
      <w:r w:rsidRPr="00BE4498">
        <w:rPr>
          <w:rFonts w:ascii="Book Antiqua" w:hAnsi="Book Antiqua" w:cs="Arial"/>
          <w:sz w:val="24"/>
          <w:szCs w:val="24"/>
        </w:rPr>
        <w:t>Hefei 230022,</w:t>
      </w:r>
      <w:r w:rsidR="0035719B">
        <w:rPr>
          <w:rFonts w:ascii="Book Antiqua" w:hAnsi="Book Antiqua" w:cs="Arial" w:hint="eastAsia"/>
          <w:sz w:val="24"/>
          <w:szCs w:val="24"/>
        </w:rPr>
        <w:t xml:space="preserve"> </w:t>
      </w:r>
      <w:r w:rsidRPr="00BE4498">
        <w:rPr>
          <w:rFonts w:ascii="Book Antiqua" w:hAnsi="Book Antiqua" w:cs="Arial"/>
          <w:sz w:val="24"/>
          <w:szCs w:val="24"/>
        </w:rPr>
        <w:t>Anhui</w:t>
      </w:r>
      <w:r w:rsidR="002F430C" w:rsidRPr="00BE4498">
        <w:rPr>
          <w:rFonts w:ascii="Book Antiqua" w:hAnsi="Book Antiqua" w:cs="Arial" w:hint="eastAsia"/>
          <w:sz w:val="24"/>
          <w:szCs w:val="24"/>
        </w:rPr>
        <w:t xml:space="preserve"> Province</w:t>
      </w:r>
      <w:r w:rsidRPr="00BE4498">
        <w:rPr>
          <w:rFonts w:ascii="Book Antiqua" w:hAnsi="Book Antiqua" w:cs="Arial"/>
          <w:sz w:val="24"/>
          <w:szCs w:val="24"/>
        </w:rPr>
        <w:t xml:space="preserve">, China. </w:t>
      </w:r>
      <w:r w:rsidR="006F641D" w:rsidRPr="006F641D">
        <w:rPr>
          <w:rFonts w:ascii="Book Antiqua" w:hAnsi="Book Antiqua" w:cs="Arial"/>
          <w:sz w:val="24"/>
          <w:szCs w:val="24"/>
        </w:rPr>
        <w:t>surdoctor@163.com</w:t>
      </w:r>
    </w:p>
    <w:p w:rsidR="00455F88" w:rsidRPr="00BE4498" w:rsidRDefault="00455F88" w:rsidP="00BE4498">
      <w:pPr>
        <w:snapToGrid w:val="0"/>
        <w:spacing w:line="360" w:lineRule="auto"/>
        <w:rPr>
          <w:rFonts w:ascii="Book Antiqua" w:hAnsi="Book Antiqua" w:cs="Arial"/>
          <w:sz w:val="24"/>
          <w:szCs w:val="24"/>
        </w:rPr>
      </w:pPr>
      <w:r w:rsidRPr="00BE4498">
        <w:rPr>
          <w:rFonts w:ascii="Book Antiqua" w:hAnsi="Book Antiqua" w:cs="Arial"/>
          <w:b/>
          <w:sz w:val="24"/>
          <w:szCs w:val="24"/>
        </w:rPr>
        <w:t>Tel</w:t>
      </w:r>
      <w:r w:rsidR="002F430C" w:rsidRPr="00BE4498">
        <w:rPr>
          <w:rFonts w:ascii="Book Antiqua" w:hAnsi="Book Antiqua" w:cs="Arial" w:hint="eastAsia"/>
          <w:b/>
          <w:sz w:val="24"/>
          <w:szCs w:val="24"/>
        </w:rPr>
        <w:t>ephone</w:t>
      </w:r>
      <w:r w:rsidRPr="00BE4498">
        <w:rPr>
          <w:rFonts w:ascii="Book Antiqua" w:hAnsi="Book Antiqua" w:cs="Arial"/>
          <w:b/>
          <w:sz w:val="24"/>
          <w:szCs w:val="24"/>
        </w:rPr>
        <w:t>:</w:t>
      </w:r>
      <w:r w:rsidR="002F430C" w:rsidRPr="00BE4498">
        <w:rPr>
          <w:rFonts w:ascii="Book Antiqua" w:hAnsi="Book Antiqua" w:cs="Arial" w:hint="eastAsia"/>
          <w:b/>
          <w:sz w:val="24"/>
          <w:szCs w:val="24"/>
        </w:rPr>
        <w:t xml:space="preserve"> </w:t>
      </w:r>
      <w:r w:rsidR="002F430C" w:rsidRPr="00BE4498">
        <w:rPr>
          <w:rFonts w:ascii="Book Antiqua" w:hAnsi="Book Antiqua" w:cs="Arial" w:hint="eastAsia"/>
          <w:sz w:val="24"/>
          <w:szCs w:val="24"/>
        </w:rPr>
        <w:t>+</w:t>
      </w:r>
      <w:r w:rsidRPr="00BE4498">
        <w:rPr>
          <w:rFonts w:ascii="Book Antiqua" w:hAnsi="Book Antiqua" w:cs="Arial"/>
          <w:sz w:val="24"/>
          <w:szCs w:val="24"/>
        </w:rPr>
        <w:t>86-551-62879386</w:t>
      </w:r>
    </w:p>
    <w:p w:rsidR="00455F88" w:rsidRPr="00BE4498" w:rsidRDefault="00455F88" w:rsidP="00BE4498">
      <w:pPr>
        <w:snapToGrid w:val="0"/>
        <w:spacing w:line="360" w:lineRule="auto"/>
        <w:rPr>
          <w:rFonts w:ascii="Book Antiqua" w:hAnsi="Book Antiqua" w:cs="Arial"/>
          <w:sz w:val="24"/>
          <w:szCs w:val="24"/>
        </w:rPr>
      </w:pPr>
      <w:r w:rsidRPr="00BE4498">
        <w:rPr>
          <w:rFonts w:ascii="Book Antiqua" w:hAnsi="Book Antiqua" w:cs="Arial"/>
          <w:b/>
          <w:sz w:val="24"/>
          <w:szCs w:val="24"/>
        </w:rPr>
        <w:t>Fax:</w:t>
      </w:r>
      <w:r w:rsidR="002F430C" w:rsidRPr="00BE4498">
        <w:rPr>
          <w:rFonts w:ascii="Book Antiqua" w:hAnsi="Book Antiqua" w:cs="Arial" w:hint="eastAsia"/>
          <w:sz w:val="24"/>
          <w:szCs w:val="24"/>
        </w:rPr>
        <w:t xml:space="preserve"> +</w:t>
      </w:r>
      <w:r w:rsidRPr="00BE4498">
        <w:rPr>
          <w:rFonts w:ascii="Book Antiqua" w:hAnsi="Book Antiqua" w:cs="Arial"/>
          <w:sz w:val="24"/>
          <w:szCs w:val="24"/>
        </w:rPr>
        <w:t>86-552-3070260</w:t>
      </w:r>
    </w:p>
    <w:p w:rsidR="00455F88" w:rsidRDefault="00455F88" w:rsidP="00BE4498">
      <w:pPr>
        <w:snapToGrid w:val="0"/>
        <w:spacing w:line="360" w:lineRule="auto"/>
        <w:rPr>
          <w:rFonts w:ascii="Book Antiqua" w:hAnsi="Book Antiqua" w:cs="Arial"/>
          <w:sz w:val="24"/>
          <w:szCs w:val="24"/>
        </w:rPr>
      </w:pPr>
    </w:p>
    <w:p w:rsidR="001B7832" w:rsidRPr="001B7832" w:rsidRDefault="001B7832" w:rsidP="001B7832">
      <w:pPr>
        <w:widowControl/>
        <w:snapToGrid w:val="0"/>
        <w:spacing w:line="360" w:lineRule="auto"/>
        <w:rPr>
          <w:rFonts w:ascii="Book Antiqua" w:eastAsia="SimSun" w:hAnsi="Book Antiqua" w:cs="SimSun"/>
          <w:b/>
          <w:kern w:val="0"/>
          <w:sz w:val="24"/>
          <w:szCs w:val="24"/>
        </w:rPr>
      </w:pPr>
      <w:r w:rsidRPr="001B7832">
        <w:rPr>
          <w:rFonts w:ascii="Book Antiqua" w:eastAsia="SimSun" w:hAnsi="Book Antiqua" w:cs="SimSun"/>
          <w:b/>
          <w:kern w:val="0"/>
          <w:sz w:val="24"/>
          <w:szCs w:val="24"/>
        </w:rPr>
        <w:t>Received:</w:t>
      </w:r>
      <w:r>
        <w:rPr>
          <w:rFonts w:ascii="Book Antiqua" w:eastAsia="SimSun" w:hAnsi="Book Antiqua" w:cs="SimSun" w:hint="eastAsia"/>
          <w:b/>
          <w:kern w:val="0"/>
          <w:sz w:val="24"/>
          <w:szCs w:val="24"/>
        </w:rPr>
        <w:t xml:space="preserve"> </w:t>
      </w:r>
      <w:r w:rsidRPr="001B7832">
        <w:rPr>
          <w:rFonts w:ascii="Book Antiqua" w:eastAsia="SimSun" w:hAnsi="Book Antiqua" w:cs="SimSun" w:hint="eastAsia"/>
          <w:kern w:val="0"/>
          <w:sz w:val="24"/>
          <w:szCs w:val="24"/>
        </w:rPr>
        <w:t>November 15, 2017</w:t>
      </w:r>
    </w:p>
    <w:p w:rsidR="001B7832" w:rsidRPr="001B7832" w:rsidRDefault="001B7832" w:rsidP="001B7832">
      <w:pPr>
        <w:widowControl/>
        <w:snapToGrid w:val="0"/>
        <w:spacing w:line="360" w:lineRule="auto"/>
        <w:rPr>
          <w:rFonts w:ascii="Book Antiqua" w:eastAsia="SimSun" w:hAnsi="Book Antiqua" w:cs="SimSun"/>
          <w:b/>
          <w:kern w:val="0"/>
          <w:sz w:val="24"/>
          <w:szCs w:val="24"/>
        </w:rPr>
      </w:pPr>
      <w:r w:rsidRPr="001B7832">
        <w:rPr>
          <w:rFonts w:ascii="Book Antiqua" w:eastAsia="SimSun" w:hAnsi="Book Antiqua" w:cs="SimSun"/>
          <w:b/>
          <w:kern w:val="0"/>
          <w:sz w:val="24"/>
          <w:szCs w:val="24"/>
        </w:rPr>
        <w:t>Peer-review started:</w:t>
      </w:r>
      <w:r>
        <w:rPr>
          <w:rFonts w:ascii="Book Antiqua" w:eastAsia="SimSun" w:hAnsi="Book Antiqua" w:cs="SimSun" w:hint="eastAsia"/>
          <w:b/>
          <w:kern w:val="0"/>
          <w:sz w:val="24"/>
          <w:szCs w:val="24"/>
        </w:rPr>
        <w:t xml:space="preserve"> </w:t>
      </w:r>
      <w:r w:rsidRPr="001B7832">
        <w:rPr>
          <w:rFonts w:ascii="Book Antiqua" w:eastAsia="SimSun" w:hAnsi="Book Antiqua" w:cs="SimSun" w:hint="eastAsia"/>
          <w:kern w:val="0"/>
          <w:sz w:val="24"/>
          <w:szCs w:val="24"/>
        </w:rPr>
        <w:t>November 1</w:t>
      </w:r>
      <w:r>
        <w:rPr>
          <w:rFonts w:ascii="Book Antiqua" w:eastAsia="SimSun" w:hAnsi="Book Antiqua" w:cs="SimSun" w:hint="eastAsia"/>
          <w:kern w:val="0"/>
          <w:sz w:val="24"/>
          <w:szCs w:val="24"/>
        </w:rPr>
        <w:t>6</w:t>
      </w:r>
      <w:r w:rsidRPr="001B7832">
        <w:rPr>
          <w:rFonts w:ascii="Book Antiqua" w:eastAsia="SimSun" w:hAnsi="Book Antiqua" w:cs="SimSun" w:hint="eastAsia"/>
          <w:kern w:val="0"/>
          <w:sz w:val="24"/>
          <w:szCs w:val="24"/>
        </w:rPr>
        <w:t>, 2017</w:t>
      </w:r>
    </w:p>
    <w:p w:rsidR="001B7832" w:rsidRPr="001B7832" w:rsidRDefault="001B7832" w:rsidP="001B7832">
      <w:pPr>
        <w:widowControl/>
        <w:snapToGrid w:val="0"/>
        <w:spacing w:line="360" w:lineRule="auto"/>
        <w:rPr>
          <w:rFonts w:ascii="Book Antiqua" w:eastAsia="SimSun" w:hAnsi="Book Antiqua" w:cs="SimSun"/>
          <w:b/>
          <w:kern w:val="0"/>
          <w:sz w:val="24"/>
          <w:szCs w:val="24"/>
        </w:rPr>
      </w:pPr>
      <w:r w:rsidRPr="001B7832">
        <w:rPr>
          <w:rFonts w:ascii="Book Antiqua" w:eastAsia="SimSun" w:hAnsi="Book Antiqua" w:cs="SimSun"/>
          <w:b/>
          <w:kern w:val="0"/>
          <w:sz w:val="24"/>
          <w:szCs w:val="24"/>
        </w:rPr>
        <w:t>First decision:</w:t>
      </w:r>
      <w:r>
        <w:rPr>
          <w:rFonts w:ascii="Book Antiqua" w:eastAsia="SimSun" w:hAnsi="Book Antiqua" w:cs="SimSun" w:hint="eastAsia"/>
          <w:b/>
          <w:kern w:val="0"/>
          <w:sz w:val="24"/>
          <w:szCs w:val="24"/>
        </w:rPr>
        <w:t xml:space="preserve"> </w:t>
      </w:r>
      <w:r w:rsidRPr="001B7832">
        <w:rPr>
          <w:rFonts w:ascii="Book Antiqua" w:eastAsia="SimSun" w:hAnsi="Book Antiqua" w:cs="SimSun" w:hint="eastAsia"/>
          <w:kern w:val="0"/>
          <w:sz w:val="24"/>
          <w:szCs w:val="24"/>
        </w:rPr>
        <w:t>December 20, 2017</w:t>
      </w:r>
    </w:p>
    <w:p w:rsidR="001B7832" w:rsidRPr="001B7832" w:rsidRDefault="001B7832" w:rsidP="001B7832">
      <w:pPr>
        <w:widowControl/>
        <w:snapToGrid w:val="0"/>
        <w:spacing w:line="360" w:lineRule="auto"/>
        <w:rPr>
          <w:rFonts w:ascii="Book Antiqua" w:eastAsia="SimSun" w:hAnsi="Book Antiqua" w:cs="SimSun"/>
          <w:b/>
          <w:kern w:val="0"/>
          <w:sz w:val="24"/>
          <w:szCs w:val="24"/>
        </w:rPr>
      </w:pPr>
      <w:r w:rsidRPr="001B7832">
        <w:rPr>
          <w:rFonts w:ascii="Book Antiqua" w:eastAsia="SimSun" w:hAnsi="Book Antiqua" w:cs="SimSun"/>
          <w:b/>
          <w:kern w:val="0"/>
          <w:sz w:val="24"/>
          <w:szCs w:val="24"/>
        </w:rPr>
        <w:t>Revised:</w:t>
      </w:r>
      <w:r>
        <w:rPr>
          <w:rFonts w:ascii="Book Antiqua" w:eastAsia="SimSun" w:hAnsi="Book Antiqua" w:cs="SimSun" w:hint="eastAsia"/>
          <w:b/>
          <w:kern w:val="0"/>
          <w:sz w:val="24"/>
          <w:szCs w:val="24"/>
        </w:rPr>
        <w:t xml:space="preserve"> </w:t>
      </w:r>
      <w:r w:rsidRPr="001B7832">
        <w:rPr>
          <w:rFonts w:ascii="Book Antiqua" w:eastAsia="SimSun" w:hAnsi="Book Antiqua" w:cs="SimSun" w:hint="eastAsia"/>
          <w:kern w:val="0"/>
          <w:sz w:val="24"/>
          <w:szCs w:val="24"/>
        </w:rPr>
        <w:t>December 2</w:t>
      </w:r>
      <w:r>
        <w:rPr>
          <w:rFonts w:ascii="Book Antiqua" w:eastAsia="SimSun" w:hAnsi="Book Antiqua" w:cs="SimSun" w:hint="eastAsia"/>
          <w:kern w:val="0"/>
          <w:sz w:val="24"/>
          <w:szCs w:val="24"/>
        </w:rPr>
        <w:t>6</w:t>
      </w:r>
      <w:r w:rsidRPr="001B7832">
        <w:rPr>
          <w:rFonts w:ascii="Book Antiqua" w:eastAsia="SimSun" w:hAnsi="Book Antiqua" w:cs="SimSun" w:hint="eastAsia"/>
          <w:kern w:val="0"/>
          <w:sz w:val="24"/>
          <w:szCs w:val="24"/>
        </w:rPr>
        <w:t>, 2017</w:t>
      </w:r>
    </w:p>
    <w:p w:rsidR="001B7832" w:rsidRPr="001B7832" w:rsidRDefault="001B7832" w:rsidP="001B7832">
      <w:pPr>
        <w:widowControl/>
        <w:snapToGrid w:val="0"/>
        <w:spacing w:line="360" w:lineRule="auto"/>
        <w:rPr>
          <w:rFonts w:ascii="Book Antiqua" w:eastAsia="SimSun" w:hAnsi="Book Antiqua" w:cs="SimSun"/>
          <w:b/>
          <w:kern w:val="0"/>
          <w:sz w:val="24"/>
          <w:szCs w:val="24"/>
        </w:rPr>
      </w:pPr>
      <w:r w:rsidRPr="001B7832">
        <w:rPr>
          <w:rFonts w:ascii="Book Antiqua" w:eastAsia="SimSun" w:hAnsi="Book Antiqua" w:cs="SimSun"/>
          <w:b/>
          <w:kern w:val="0"/>
          <w:sz w:val="24"/>
          <w:szCs w:val="24"/>
        </w:rPr>
        <w:t>Accepted:</w:t>
      </w:r>
      <w:r w:rsidR="00D314FE" w:rsidRPr="00D314FE">
        <w:t xml:space="preserve"> </w:t>
      </w:r>
      <w:r w:rsidR="00D314FE" w:rsidRPr="00D314FE">
        <w:rPr>
          <w:rFonts w:ascii="Book Antiqua" w:eastAsia="SimSun" w:hAnsi="Book Antiqua" w:cs="SimSun"/>
          <w:kern w:val="0"/>
          <w:sz w:val="24"/>
          <w:szCs w:val="24"/>
        </w:rPr>
        <w:t>January 16, 2018</w:t>
      </w:r>
    </w:p>
    <w:p w:rsidR="001B7832" w:rsidRPr="001B7832" w:rsidRDefault="001B7832" w:rsidP="001B7832">
      <w:pPr>
        <w:widowControl/>
        <w:snapToGrid w:val="0"/>
        <w:spacing w:line="360" w:lineRule="auto"/>
        <w:rPr>
          <w:rFonts w:ascii="Book Antiqua" w:eastAsia="SimSun" w:hAnsi="Book Antiqua" w:cs="SimSun"/>
          <w:b/>
          <w:kern w:val="0"/>
          <w:sz w:val="24"/>
          <w:szCs w:val="24"/>
        </w:rPr>
      </w:pPr>
      <w:r w:rsidRPr="001B7832">
        <w:rPr>
          <w:rFonts w:ascii="Book Antiqua" w:eastAsia="SimSun" w:hAnsi="Book Antiqua" w:cs="SimSun"/>
          <w:b/>
          <w:kern w:val="0"/>
          <w:sz w:val="24"/>
          <w:szCs w:val="24"/>
        </w:rPr>
        <w:t>Article in press:</w:t>
      </w:r>
    </w:p>
    <w:p w:rsidR="001B7832" w:rsidRPr="001B7832" w:rsidRDefault="001B7832" w:rsidP="001B7832">
      <w:pPr>
        <w:widowControl/>
        <w:snapToGrid w:val="0"/>
        <w:spacing w:line="360" w:lineRule="auto"/>
        <w:rPr>
          <w:rFonts w:ascii="Book Antiqua" w:eastAsia="SimSun" w:hAnsi="Book Antiqua" w:cs="Arial"/>
          <w:b/>
          <w:kern w:val="0"/>
          <w:sz w:val="24"/>
          <w:szCs w:val="24"/>
          <w:lang w:val="pl-PL"/>
        </w:rPr>
      </w:pPr>
      <w:r w:rsidRPr="001B7832">
        <w:rPr>
          <w:rFonts w:ascii="Book Antiqua" w:eastAsia="SimSun" w:hAnsi="Book Antiqua" w:cs="Arial"/>
          <w:b/>
          <w:kern w:val="0"/>
          <w:sz w:val="24"/>
          <w:szCs w:val="24"/>
          <w:lang w:val="pl-PL" w:eastAsia="pl-PL"/>
        </w:rPr>
        <w:t>Published online</w:t>
      </w:r>
      <w:r w:rsidRPr="001B7832">
        <w:rPr>
          <w:rFonts w:ascii="Book Antiqua" w:eastAsia="SimSun" w:hAnsi="Book Antiqua" w:cs="Arial" w:hint="eastAsia"/>
          <w:b/>
          <w:kern w:val="0"/>
          <w:sz w:val="24"/>
          <w:szCs w:val="24"/>
          <w:lang w:val="pl-PL" w:eastAsia="pl-PL"/>
        </w:rPr>
        <w:t>:</w:t>
      </w:r>
    </w:p>
    <w:p w:rsidR="0035719B" w:rsidRPr="00BE4498" w:rsidRDefault="0035719B" w:rsidP="00BE4498">
      <w:pPr>
        <w:snapToGrid w:val="0"/>
        <w:spacing w:line="360" w:lineRule="auto"/>
        <w:rPr>
          <w:rFonts w:ascii="Book Antiqua" w:hAnsi="Book Antiqua" w:cs="Arial"/>
          <w:sz w:val="24"/>
          <w:szCs w:val="24"/>
        </w:rPr>
      </w:pPr>
    </w:p>
    <w:p w:rsidR="00455F88" w:rsidRPr="00BE4498" w:rsidRDefault="00455F88" w:rsidP="00BE4498">
      <w:pPr>
        <w:snapToGrid w:val="0"/>
        <w:spacing w:line="360" w:lineRule="auto"/>
        <w:ind w:firstLineChars="268" w:firstLine="646"/>
        <w:rPr>
          <w:rFonts w:ascii="Book Antiqua" w:hAnsi="Book Antiqua" w:cs="Arial"/>
          <w:b/>
          <w:sz w:val="24"/>
          <w:szCs w:val="24"/>
        </w:rPr>
      </w:pPr>
    </w:p>
    <w:p w:rsidR="00455F88" w:rsidRPr="00BE4498" w:rsidRDefault="00455F88" w:rsidP="00BE4498">
      <w:pPr>
        <w:widowControl/>
        <w:snapToGrid w:val="0"/>
        <w:spacing w:line="360" w:lineRule="auto"/>
        <w:rPr>
          <w:rFonts w:ascii="Book Antiqua" w:hAnsi="Book Antiqua" w:cs="Arial"/>
          <w:b/>
          <w:sz w:val="24"/>
          <w:szCs w:val="24"/>
        </w:rPr>
      </w:pPr>
      <w:r w:rsidRPr="00BE4498">
        <w:rPr>
          <w:rFonts w:ascii="Book Antiqua" w:hAnsi="Book Antiqua" w:cs="Arial"/>
          <w:b/>
          <w:sz w:val="24"/>
          <w:szCs w:val="24"/>
        </w:rPr>
        <w:br w:type="page"/>
      </w:r>
    </w:p>
    <w:p w:rsidR="00455F88" w:rsidRPr="00BE4498" w:rsidRDefault="00455F88" w:rsidP="00BE4498">
      <w:pPr>
        <w:widowControl/>
        <w:snapToGrid w:val="0"/>
        <w:spacing w:line="360" w:lineRule="auto"/>
        <w:rPr>
          <w:rFonts w:ascii="Book Antiqua" w:hAnsi="Book Antiqua" w:cs="Arial"/>
          <w:b/>
          <w:sz w:val="24"/>
          <w:szCs w:val="24"/>
        </w:rPr>
      </w:pPr>
      <w:r w:rsidRPr="00BE4498">
        <w:rPr>
          <w:rFonts w:ascii="Book Antiqua" w:hAnsi="Book Antiqua" w:cs="Arial"/>
          <w:b/>
          <w:sz w:val="24"/>
          <w:szCs w:val="24"/>
        </w:rPr>
        <w:lastRenderedPageBreak/>
        <w:t>Abstract</w:t>
      </w:r>
    </w:p>
    <w:p w:rsidR="002F430C" w:rsidRPr="00BE4498" w:rsidRDefault="00455F88" w:rsidP="00BE4498">
      <w:pPr>
        <w:snapToGrid w:val="0"/>
        <w:spacing w:line="360" w:lineRule="auto"/>
        <w:rPr>
          <w:rFonts w:ascii="Book Antiqua" w:hAnsi="Book Antiqua" w:cs="Arial"/>
          <w:b/>
          <w:i/>
          <w:sz w:val="24"/>
          <w:szCs w:val="24"/>
        </w:rPr>
      </w:pPr>
      <w:r w:rsidRPr="00BE4498">
        <w:rPr>
          <w:rFonts w:ascii="Book Antiqua" w:hAnsi="Book Antiqua" w:cs="Arial"/>
          <w:b/>
          <w:i/>
          <w:sz w:val="24"/>
          <w:szCs w:val="24"/>
        </w:rPr>
        <w:t>AIM</w:t>
      </w:r>
    </w:p>
    <w:p w:rsidR="00455F88" w:rsidRPr="00BE4498" w:rsidRDefault="00455F88" w:rsidP="00BE4498">
      <w:pPr>
        <w:snapToGrid w:val="0"/>
        <w:spacing w:line="360" w:lineRule="auto"/>
        <w:rPr>
          <w:rFonts w:ascii="Book Antiqua" w:hAnsi="Book Antiqua" w:cs="Arial"/>
          <w:b/>
          <w:sz w:val="24"/>
          <w:szCs w:val="24"/>
        </w:rPr>
      </w:pPr>
      <w:r w:rsidRPr="00BE4498">
        <w:rPr>
          <w:rFonts w:ascii="Book Antiqua" w:hAnsi="Book Antiqua" w:cs="Arial"/>
          <w:sz w:val="24"/>
          <w:szCs w:val="24"/>
        </w:rPr>
        <w:t>To investigate the role of</w:t>
      </w:r>
      <w:r w:rsidRPr="00BE4498">
        <w:rPr>
          <w:rFonts w:ascii="Book Antiqua" w:hAnsi="Book Antiqua" w:cs="Arial"/>
          <w:b/>
          <w:sz w:val="24"/>
          <w:szCs w:val="24"/>
        </w:rPr>
        <w:t xml:space="preserve"> </w:t>
      </w:r>
      <w:r w:rsidRPr="00BE4498">
        <w:rPr>
          <w:rFonts w:ascii="Book Antiqua" w:hAnsi="Book Antiqua" w:cs="Arial"/>
          <w:sz w:val="24"/>
          <w:szCs w:val="24"/>
        </w:rPr>
        <w:t xml:space="preserve">long noncoding (lnc)RNA RP4 in colorectal cancer. </w:t>
      </w:r>
    </w:p>
    <w:p w:rsidR="00455F88" w:rsidRPr="00BE4498" w:rsidRDefault="00455F88" w:rsidP="00BE4498">
      <w:pPr>
        <w:snapToGrid w:val="0"/>
        <w:spacing w:line="360" w:lineRule="auto"/>
        <w:rPr>
          <w:rFonts w:ascii="Book Antiqua" w:hAnsi="Book Antiqua" w:cs="Arial"/>
          <w:b/>
          <w:sz w:val="24"/>
          <w:szCs w:val="24"/>
        </w:rPr>
      </w:pPr>
    </w:p>
    <w:p w:rsidR="002F430C" w:rsidRPr="00BE4498" w:rsidRDefault="00455F88" w:rsidP="00BE4498">
      <w:pPr>
        <w:snapToGrid w:val="0"/>
        <w:spacing w:line="360" w:lineRule="auto"/>
        <w:rPr>
          <w:rFonts w:ascii="Book Antiqua" w:hAnsi="Book Antiqua" w:cs="Arial"/>
          <w:b/>
          <w:i/>
          <w:caps/>
          <w:sz w:val="24"/>
          <w:szCs w:val="24"/>
        </w:rPr>
      </w:pPr>
      <w:r w:rsidRPr="00BE4498">
        <w:rPr>
          <w:rFonts w:ascii="Book Antiqua" w:hAnsi="Book Antiqua" w:cs="Arial"/>
          <w:b/>
          <w:i/>
          <w:caps/>
          <w:sz w:val="24"/>
          <w:szCs w:val="24"/>
        </w:rPr>
        <w:t>Methods</w:t>
      </w:r>
    </w:p>
    <w:p w:rsidR="00455F88" w:rsidRPr="00BE4498" w:rsidRDefault="00455F88" w:rsidP="00BE4498">
      <w:pPr>
        <w:snapToGrid w:val="0"/>
        <w:spacing w:line="360" w:lineRule="auto"/>
        <w:rPr>
          <w:rFonts w:ascii="Book Antiqua" w:hAnsi="Book Antiqua" w:cs="Arial"/>
          <w:sz w:val="24"/>
          <w:szCs w:val="24"/>
        </w:rPr>
      </w:pPr>
      <w:r w:rsidRPr="00BE4498">
        <w:rPr>
          <w:rFonts w:ascii="Book Antiqua" w:hAnsi="Book Antiqua" w:cs="Arial"/>
          <w:sz w:val="24"/>
          <w:szCs w:val="24"/>
        </w:rPr>
        <w:t xml:space="preserve">Lentivirus-mediated lncRNA RP4 overexpression and knockdown were performed in the SW480 colorectal cancer cell line. Cell proliferation, tumor growth, and early apoptosis were evaluated by a cell counting kit-8 assay, an </w:t>
      </w:r>
      <w:r w:rsidRPr="00BE4498">
        <w:rPr>
          <w:rFonts w:ascii="Book Antiqua" w:hAnsi="Book Antiqua" w:cs="Arial"/>
          <w:i/>
          <w:sz w:val="24"/>
          <w:szCs w:val="24"/>
        </w:rPr>
        <w:t>in vivo</w:t>
      </w:r>
      <w:r w:rsidRPr="00BE4498">
        <w:rPr>
          <w:rFonts w:ascii="Book Antiqua" w:hAnsi="Book Antiqua" w:cs="Arial"/>
          <w:sz w:val="24"/>
          <w:szCs w:val="24"/>
        </w:rPr>
        <w:t xml:space="preserve"> xenograft tumor model, and annexin V/propidium iodide staining, respectively. Analysis of the lncRNA RP4 mechanism involved assessment of its expression association with miR-7-5p, and the </w:t>
      </w:r>
      <w:r w:rsidRPr="00BE4498">
        <w:rPr>
          <w:rFonts w:ascii="Book Antiqua" w:hAnsi="Book Antiqua" w:cs="Arial"/>
          <w:i/>
          <w:sz w:val="24"/>
          <w:szCs w:val="24"/>
        </w:rPr>
        <w:t>SH3GLB1</w:t>
      </w:r>
      <w:r w:rsidRPr="00BE4498">
        <w:rPr>
          <w:rFonts w:ascii="Book Antiqua" w:hAnsi="Book Antiqua" w:cs="Arial"/>
          <w:sz w:val="24"/>
          <w:szCs w:val="24"/>
        </w:rPr>
        <w:t xml:space="preserve"> gene. Western blotting analyses of the effects of lncRNA RP4 on the autophagy-mediated cell death pathway and phosphatidylinositol-3-kinase (PI3K)/Akt signaling were evaluated by western blotting.</w:t>
      </w:r>
    </w:p>
    <w:p w:rsidR="00455F88" w:rsidRPr="00BE4498" w:rsidRDefault="00455F88" w:rsidP="00BE4498">
      <w:pPr>
        <w:snapToGrid w:val="0"/>
        <w:spacing w:line="360" w:lineRule="auto"/>
        <w:rPr>
          <w:rFonts w:ascii="Book Antiqua" w:hAnsi="Book Antiqua" w:cs="Arial"/>
          <w:b/>
          <w:sz w:val="24"/>
          <w:szCs w:val="24"/>
        </w:rPr>
      </w:pPr>
    </w:p>
    <w:p w:rsidR="00455F88" w:rsidRPr="00BE4498" w:rsidRDefault="002F430C" w:rsidP="00BE4498">
      <w:pPr>
        <w:snapToGrid w:val="0"/>
        <w:spacing w:line="360" w:lineRule="auto"/>
        <w:rPr>
          <w:rFonts w:ascii="Book Antiqua" w:hAnsi="Book Antiqua" w:cs="Arial"/>
          <w:i/>
          <w:sz w:val="24"/>
          <w:szCs w:val="24"/>
        </w:rPr>
      </w:pPr>
      <w:r w:rsidRPr="00BE4498">
        <w:rPr>
          <w:rFonts w:ascii="Book Antiqua" w:hAnsi="Book Antiqua" w:cs="Arial"/>
          <w:b/>
          <w:i/>
          <w:caps/>
          <w:sz w:val="24"/>
          <w:szCs w:val="24"/>
        </w:rPr>
        <w:t>Results</w:t>
      </w:r>
    </w:p>
    <w:p w:rsidR="00455F88" w:rsidRPr="00BE4498" w:rsidRDefault="00455F88" w:rsidP="00BE4498">
      <w:pPr>
        <w:snapToGrid w:val="0"/>
        <w:spacing w:line="360" w:lineRule="auto"/>
        <w:rPr>
          <w:rFonts w:ascii="Book Antiqua" w:hAnsi="Book Antiqua" w:cs="Arial"/>
          <w:b/>
          <w:sz w:val="24"/>
          <w:szCs w:val="24"/>
        </w:rPr>
      </w:pPr>
      <w:r w:rsidRPr="00BE4498">
        <w:rPr>
          <w:rFonts w:ascii="Book Antiqua" w:hAnsi="Book Antiqua" w:cs="Arial"/>
          <w:sz w:val="24"/>
          <w:szCs w:val="24"/>
        </w:rPr>
        <w:t>Cell proliferation, tumor growth, and early apoptosis in SW480 cells were negatively regulated by</w:t>
      </w:r>
      <w:r w:rsidRPr="00BE4498">
        <w:rPr>
          <w:rFonts w:ascii="Book Antiqua" w:hAnsi="Book Antiqua" w:cs="Arial"/>
          <w:b/>
          <w:sz w:val="24"/>
          <w:szCs w:val="24"/>
        </w:rPr>
        <w:t xml:space="preserve"> </w:t>
      </w:r>
      <w:r w:rsidRPr="00BE4498">
        <w:rPr>
          <w:rFonts w:ascii="Book Antiqua" w:hAnsi="Book Antiqua" w:cs="Arial"/>
          <w:sz w:val="24"/>
          <w:szCs w:val="24"/>
        </w:rPr>
        <w:t xml:space="preserve">lncRNA RP4. </w:t>
      </w:r>
      <w:r w:rsidRPr="00BE4498">
        <w:rPr>
          <w:rFonts w:ascii="Book Antiqua" w:hAnsi="Book Antiqua" w:cs="Arial"/>
          <w:sz w:val="24"/>
          <w:szCs w:val="24"/>
          <w:shd w:val="clear" w:color="auto" w:fill="FFFFFF"/>
        </w:rPr>
        <w:t xml:space="preserve">Functional experiments indicated that </w:t>
      </w:r>
      <w:r w:rsidRPr="00BE4498">
        <w:rPr>
          <w:rFonts w:ascii="Book Antiqua" w:hAnsi="Book Antiqua" w:cs="Arial"/>
          <w:sz w:val="24"/>
          <w:szCs w:val="24"/>
        </w:rPr>
        <w:t>lncRNA</w:t>
      </w:r>
      <w:r w:rsidR="0035719B">
        <w:rPr>
          <w:rFonts w:ascii="Book Antiqua" w:hAnsi="Book Antiqua" w:cs="Arial" w:hint="eastAsia"/>
          <w:sz w:val="24"/>
          <w:szCs w:val="24"/>
        </w:rPr>
        <w:t xml:space="preserve"> </w:t>
      </w:r>
      <w:r w:rsidRPr="00BE4498">
        <w:rPr>
          <w:rFonts w:ascii="Book Antiqua" w:hAnsi="Book Antiqua" w:cs="Arial"/>
          <w:sz w:val="24"/>
          <w:szCs w:val="24"/>
        </w:rPr>
        <w:t>RP4</w:t>
      </w:r>
      <w:r w:rsidRPr="00BE4498">
        <w:rPr>
          <w:rFonts w:ascii="Book Antiqua" w:hAnsi="Book Antiqua" w:cs="Arial"/>
          <w:sz w:val="24"/>
          <w:szCs w:val="24"/>
          <w:shd w:val="clear" w:color="auto" w:fill="FFFFFF"/>
        </w:rPr>
        <w:t xml:space="preserve"> directly upregulates</w:t>
      </w:r>
      <w:r w:rsidRPr="00BE4498">
        <w:rPr>
          <w:rStyle w:val="apple-converted-space"/>
          <w:rFonts w:ascii="Book Antiqua" w:hAnsi="Book Antiqua" w:cs="Arial"/>
          <w:sz w:val="24"/>
          <w:szCs w:val="24"/>
          <w:shd w:val="clear" w:color="auto" w:fill="FFFFFF"/>
        </w:rPr>
        <w:t xml:space="preserve"> </w:t>
      </w:r>
      <w:r w:rsidRPr="00BE4498">
        <w:rPr>
          <w:rFonts w:ascii="Book Antiqua" w:hAnsi="Book Antiqua" w:cs="Arial"/>
          <w:i/>
          <w:sz w:val="24"/>
          <w:szCs w:val="24"/>
        </w:rPr>
        <w:t>SH3GLB1</w:t>
      </w:r>
      <w:r w:rsidRPr="00BE4498">
        <w:rPr>
          <w:rStyle w:val="apple-converted-space"/>
          <w:rFonts w:ascii="Book Antiqua" w:hAnsi="Book Antiqua" w:cs="Arial"/>
          <w:i/>
          <w:sz w:val="24"/>
          <w:szCs w:val="24"/>
          <w:shd w:val="clear" w:color="auto" w:fill="FFFFFF"/>
        </w:rPr>
        <w:t xml:space="preserve"> </w:t>
      </w:r>
      <w:r w:rsidRPr="00BE4498">
        <w:rPr>
          <w:rFonts w:ascii="Book Antiqua" w:hAnsi="Book Antiqua" w:cs="Arial"/>
          <w:sz w:val="24"/>
          <w:szCs w:val="24"/>
          <w:shd w:val="clear" w:color="auto" w:fill="FFFFFF"/>
        </w:rPr>
        <w:t xml:space="preserve">expression by acting as a competing endogenous RNA (ceRNA) for </w:t>
      </w:r>
      <w:r w:rsidRPr="00BE4498">
        <w:rPr>
          <w:rFonts w:ascii="Book Antiqua" w:hAnsi="Book Antiqua" w:cs="Arial"/>
          <w:sz w:val="24"/>
          <w:szCs w:val="24"/>
        </w:rPr>
        <w:t>miR-7-5p</w:t>
      </w:r>
      <w:r w:rsidRPr="00BE4498">
        <w:rPr>
          <w:rFonts w:ascii="Book Antiqua" w:hAnsi="Book Antiqua" w:cs="Arial"/>
          <w:sz w:val="24"/>
          <w:szCs w:val="24"/>
          <w:shd w:val="clear" w:color="auto" w:fill="FFFFFF"/>
        </w:rPr>
        <w:t>.</w:t>
      </w:r>
      <w:r w:rsidRPr="00BE4498">
        <w:rPr>
          <w:rStyle w:val="apple-converted-space"/>
          <w:rFonts w:ascii="Book Antiqua" w:hAnsi="Book Antiqua" w:cs="Arial"/>
          <w:sz w:val="24"/>
          <w:szCs w:val="24"/>
          <w:shd w:val="clear" w:color="auto" w:fill="FFFFFF"/>
        </w:rPr>
        <w:t xml:space="preserve"> </w:t>
      </w:r>
      <w:r w:rsidRPr="00BE4498">
        <w:rPr>
          <w:rFonts w:ascii="Book Antiqua" w:hAnsi="Book Antiqua" w:cs="Arial"/>
          <w:sz w:val="24"/>
          <w:szCs w:val="24"/>
          <w:shd w:val="clear" w:color="auto" w:fill="FFFFFF"/>
        </w:rPr>
        <w:t>This interaction led to activation of the autophagy-mediated cell death pathway and de-repression of PI3K and Akt phosphorylation</w:t>
      </w:r>
      <w:r w:rsidRPr="00BE4498">
        <w:rPr>
          <w:rStyle w:val="apple-converted-space"/>
          <w:rFonts w:ascii="Book Antiqua" w:hAnsi="Book Antiqua" w:cs="Arial"/>
          <w:sz w:val="24"/>
          <w:szCs w:val="24"/>
          <w:shd w:val="clear" w:color="auto" w:fill="FFFFFF"/>
        </w:rPr>
        <w:t xml:space="preserve"> </w:t>
      </w:r>
      <w:r w:rsidRPr="00BE4498">
        <w:rPr>
          <w:rFonts w:ascii="Book Antiqua" w:hAnsi="Book Antiqua" w:cs="Arial"/>
          <w:sz w:val="24"/>
          <w:szCs w:val="24"/>
          <w:shd w:val="clear" w:color="auto" w:fill="FFFFFF"/>
        </w:rPr>
        <w:t>in colorectal cancer cells</w:t>
      </w:r>
      <w:r w:rsidRPr="00BE4498">
        <w:rPr>
          <w:rStyle w:val="apple-converted-space"/>
          <w:rFonts w:ascii="Book Antiqua" w:hAnsi="Book Antiqua" w:cs="Arial"/>
          <w:sz w:val="24"/>
          <w:szCs w:val="24"/>
          <w:shd w:val="clear" w:color="auto" w:fill="FFFFFF"/>
        </w:rPr>
        <w:t xml:space="preserve"> </w:t>
      </w:r>
      <w:r w:rsidRPr="00BE4498">
        <w:rPr>
          <w:rStyle w:val="Emphasis"/>
          <w:rFonts w:ascii="Book Antiqua" w:hAnsi="Book Antiqua" w:cs="Arial"/>
          <w:sz w:val="24"/>
          <w:szCs w:val="24"/>
          <w:shd w:val="clear" w:color="auto" w:fill="FFFFFF"/>
        </w:rPr>
        <w:t>in vitro</w:t>
      </w:r>
      <w:r w:rsidRPr="00BE4498">
        <w:rPr>
          <w:rStyle w:val="Emphasis"/>
          <w:rFonts w:ascii="Book Antiqua" w:hAnsi="Book Antiqua" w:cs="Arial"/>
          <w:i w:val="0"/>
          <w:sz w:val="24"/>
          <w:szCs w:val="24"/>
          <w:shd w:val="clear" w:color="auto" w:fill="FFFFFF"/>
        </w:rPr>
        <w:t>.</w:t>
      </w:r>
    </w:p>
    <w:p w:rsidR="00455F88" w:rsidRPr="00BE4498" w:rsidRDefault="00455F88" w:rsidP="00BE4498">
      <w:pPr>
        <w:snapToGrid w:val="0"/>
        <w:spacing w:line="360" w:lineRule="auto"/>
        <w:rPr>
          <w:rFonts w:ascii="Book Antiqua" w:hAnsi="Book Antiqua" w:cs="Arial"/>
          <w:b/>
          <w:sz w:val="24"/>
          <w:szCs w:val="24"/>
        </w:rPr>
      </w:pPr>
    </w:p>
    <w:p w:rsidR="002F430C" w:rsidRPr="00BE4498" w:rsidRDefault="00F65F30" w:rsidP="00BE4498">
      <w:pPr>
        <w:snapToGrid w:val="0"/>
        <w:spacing w:line="360" w:lineRule="auto"/>
        <w:rPr>
          <w:rFonts w:ascii="Book Antiqua" w:hAnsi="Book Antiqua" w:cs="Arial"/>
          <w:b/>
          <w:i/>
          <w:caps/>
          <w:sz w:val="24"/>
          <w:szCs w:val="24"/>
        </w:rPr>
      </w:pPr>
      <w:r>
        <w:rPr>
          <w:rFonts w:ascii="Book Antiqua" w:hAnsi="Book Antiqua" w:cs="Arial"/>
          <w:b/>
          <w:i/>
          <w:caps/>
          <w:sz w:val="24"/>
          <w:szCs w:val="24"/>
        </w:rPr>
        <w:t>Conclusion</w:t>
      </w:r>
    </w:p>
    <w:p w:rsidR="00455F88" w:rsidRPr="00BE4498" w:rsidRDefault="00455F88" w:rsidP="00BE4498">
      <w:pPr>
        <w:snapToGrid w:val="0"/>
        <w:spacing w:line="360" w:lineRule="auto"/>
        <w:rPr>
          <w:rFonts w:ascii="Book Antiqua" w:hAnsi="Book Antiqua" w:cs="Arial"/>
          <w:sz w:val="24"/>
          <w:szCs w:val="24"/>
          <w:shd w:val="clear" w:color="auto" w:fill="FFFFFF"/>
        </w:rPr>
      </w:pPr>
      <w:r w:rsidRPr="00BE4498">
        <w:rPr>
          <w:rFonts w:ascii="Book Antiqua" w:hAnsi="Book Antiqua" w:cs="Arial"/>
          <w:sz w:val="24"/>
          <w:szCs w:val="24"/>
          <w:shd w:val="clear" w:color="auto" w:fill="FFFFFF"/>
        </w:rPr>
        <w:t xml:space="preserve">Our results demonstrated that </w:t>
      </w:r>
      <w:r w:rsidRPr="00BE4498">
        <w:rPr>
          <w:rFonts w:ascii="Book Antiqua" w:hAnsi="Book Antiqua" w:cs="Arial"/>
          <w:sz w:val="24"/>
          <w:szCs w:val="24"/>
        </w:rPr>
        <w:t xml:space="preserve">lncRNA RP4 </w:t>
      </w:r>
      <w:r w:rsidRPr="00BE4498">
        <w:rPr>
          <w:rFonts w:ascii="Book Antiqua" w:hAnsi="Book Antiqua" w:cs="Arial"/>
          <w:sz w:val="24"/>
          <w:szCs w:val="24"/>
          <w:shd w:val="clear" w:color="auto" w:fill="FFFFFF"/>
        </w:rPr>
        <w:t>is a ceRNA that plays an important role in the pathogenesis of colorectal cancer, and could be a potential therapeutic target for colorectal cancer treatment.</w:t>
      </w:r>
    </w:p>
    <w:p w:rsidR="00455F88" w:rsidRPr="00BE4498" w:rsidRDefault="00455F88" w:rsidP="00BE4498">
      <w:pPr>
        <w:snapToGrid w:val="0"/>
        <w:spacing w:line="360" w:lineRule="auto"/>
        <w:rPr>
          <w:rFonts w:ascii="Book Antiqua" w:hAnsi="Book Antiqua" w:cs="Arial"/>
          <w:b/>
          <w:sz w:val="24"/>
          <w:szCs w:val="24"/>
        </w:rPr>
      </w:pPr>
    </w:p>
    <w:p w:rsidR="00455F88" w:rsidRPr="00BE4498" w:rsidRDefault="00455F88" w:rsidP="00BE4498">
      <w:pPr>
        <w:snapToGrid w:val="0"/>
        <w:spacing w:line="360" w:lineRule="auto"/>
        <w:rPr>
          <w:rFonts w:ascii="Book Antiqua" w:hAnsi="Book Antiqua" w:cs="Arial"/>
          <w:b/>
          <w:sz w:val="24"/>
          <w:szCs w:val="24"/>
        </w:rPr>
      </w:pPr>
      <w:r w:rsidRPr="00BE4498">
        <w:rPr>
          <w:rFonts w:ascii="Book Antiqua" w:hAnsi="Book Antiqua" w:cs="Arial"/>
          <w:b/>
          <w:sz w:val="24"/>
          <w:szCs w:val="24"/>
        </w:rPr>
        <w:t>Key</w:t>
      </w:r>
      <w:r w:rsidR="0035719B">
        <w:rPr>
          <w:rFonts w:ascii="Book Antiqua" w:hAnsi="Book Antiqua" w:cs="Arial" w:hint="eastAsia"/>
          <w:b/>
          <w:sz w:val="24"/>
          <w:szCs w:val="24"/>
        </w:rPr>
        <w:t xml:space="preserve"> </w:t>
      </w:r>
      <w:r w:rsidRPr="00BE4498">
        <w:rPr>
          <w:rFonts w:ascii="Book Antiqua" w:hAnsi="Book Antiqua" w:cs="Arial"/>
          <w:b/>
          <w:sz w:val="24"/>
          <w:szCs w:val="24"/>
        </w:rPr>
        <w:t>words:</w:t>
      </w:r>
      <w:r w:rsidR="0035719B">
        <w:rPr>
          <w:rFonts w:ascii="Book Antiqua" w:hAnsi="Book Antiqua" w:cs="Arial" w:hint="eastAsia"/>
          <w:b/>
          <w:sz w:val="24"/>
          <w:szCs w:val="24"/>
        </w:rPr>
        <w:t xml:space="preserve"> </w:t>
      </w:r>
      <w:r w:rsidRPr="00BE4498">
        <w:rPr>
          <w:rFonts w:ascii="Book Antiqua" w:hAnsi="Book Antiqua" w:cs="Arial"/>
          <w:sz w:val="24"/>
          <w:szCs w:val="24"/>
        </w:rPr>
        <w:t>Colorectal cancer</w:t>
      </w:r>
      <w:r w:rsidR="0035719B">
        <w:rPr>
          <w:rFonts w:ascii="Book Antiqua" w:hAnsi="Book Antiqua" w:cs="Arial" w:hint="eastAsia"/>
          <w:sz w:val="24"/>
          <w:szCs w:val="24"/>
        </w:rPr>
        <w:t>;</w:t>
      </w:r>
      <w:r w:rsidRPr="00BE4498">
        <w:rPr>
          <w:rFonts w:ascii="Book Antiqua" w:hAnsi="Book Antiqua" w:cs="Arial"/>
          <w:sz w:val="24"/>
          <w:szCs w:val="24"/>
        </w:rPr>
        <w:t xml:space="preserve"> </w:t>
      </w:r>
      <w:r w:rsidR="00474522" w:rsidRPr="00474522">
        <w:rPr>
          <w:rFonts w:ascii="Book Antiqua" w:hAnsi="Book Antiqua" w:cs="Arial"/>
          <w:caps/>
          <w:sz w:val="24"/>
          <w:szCs w:val="24"/>
        </w:rPr>
        <w:t>l</w:t>
      </w:r>
      <w:r w:rsidR="00474522" w:rsidRPr="00474522">
        <w:rPr>
          <w:rFonts w:ascii="Book Antiqua" w:hAnsi="Book Antiqua" w:cs="Arial"/>
          <w:sz w:val="24"/>
          <w:szCs w:val="24"/>
        </w:rPr>
        <w:t>ong noncoding</w:t>
      </w:r>
      <w:r w:rsidR="00474522">
        <w:rPr>
          <w:rFonts w:ascii="Book Antiqua" w:hAnsi="Book Antiqua" w:cs="Arial" w:hint="eastAsia"/>
          <w:sz w:val="24"/>
          <w:szCs w:val="24"/>
        </w:rPr>
        <w:t xml:space="preserve"> </w:t>
      </w:r>
      <w:r w:rsidR="00474522" w:rsidRPr="00474522">
        <w:rPr>
          <w:rFonts w:ascii="Book Antiqua" w:hAnsi="Book Antiqua" w:cs="Arial"/>
          <w:sz w:val="24"/>
          <w:szCs w:val="24"/>
        </w:rPr>
        <w:t>RNA</w:t>
      </w:r>
      <w:r w:rsidRPr="00BE4498">
        <w:rPr>
          <w:rFonts w:ascii="Book Antiqua" w:hAnsi="Book Antiqua" w:cs="Arial"/>
          <w:sz w:val="24"/>
          <w:szCs w:val="24"/>
        </w:rPr>
        <w:t xml:space="preserve"> RP4</w:t>
      </w:r>
      <w:r w:rsidR="0035719B">
        <w:rPr>
          <w:rFonts w:ascii="Book Antiqua" w:hAnsi="Book Antiqua" w:cs="Arial" w:hint="eastAsia"/>
          <w:sz w:val="24"/>
          <w:szCs w:val="24"/>
        </w:rPr>
        <w:t>;</w:t>
      </w:r>
      <w:r w:rsidRPr="00BE4498">
        <w:rPr>
          <w:rFonts w:ascii="Book Antiqua" w:hAnsi="Book Antiqua" w:cs="Arial"/>
          <w:sz w:val="24"/>
          <w:szCs w:val="24"/>
        </w:rPr>
        <w:t xml:space="preserve"> SH3GLB1</w:t>
      </w:r>
      <w:r w:rsidR="0035719B">
        <w:rPr>
          <w:rFonts w:ascii="Book Antiqua" w:hAnsi="Book Antiqua" w:cs="Arial" w:hint="eastAsia"/>
          <w:sz w:val="24"/>
          <w:szCs w:val="24"/>
        </w:rPr>
        <w:t>;</w:t>
      </w:r>
      <w:r w:rsidRPr="00BE4498">
        <w:rPr>
          <w:rFonts w:ascii="Book Antiqua" w:hAnsi="Book Antiqua" w:cs="Arial"/>
          <w:sz w:val="24"/>
          <w:szCs w:val="24"/>
        </w:rPr>
        <w:t xml:space="preserve"> miR-7-5p</w:t>
      </w:r>
      <w:r w:rsidR="0035719B">
        <w:rPr>
          <w:rFonts w:ascii="Book Antiqua" w:hAnsi="Book Antiqua" w:cs="Arial" w:hint="eastAsia"/>
          <w:sz w:val="24"/>
          <w:szCs w:val="24"/>
        </w:rPr>
        <w:t>;</w:t>
      </w:r>
      <w:r w:rsidRPr="00BE4498">
        <w:rPr>
          <w:rFonts w:ascii="Book Antiqua" w:hAnsi="Book Antiqua" w:cs="Arial"/>
          <w:sz w:val="24"/>
          <w:szCs w:val="24"/>
        </w:rPr>
        <w:t xml:space="preserve"> </w:t>
      </w:r>
      <w:r w:rsidRPr="0035719B">
        <w:rPr>
          <w:rFonts w:ascii="Book Antiqua" w:hAnsi="Book Antiqua" w:cs="Arial"/>
          <w:caps/>
          <w:sz w:val="24"/>
          <w:szCs w:val="24"/>
        </w:rPr>
        <w:t>c</w:t>
      </w:r>
      <w:r w:rsidR="0035719B">
        <w:rPr>
          <w:rFonts w:ascii="Book Antiqua" w:hAnsi="Book Antiqua" w:cs="Arial"/>
          <w:sz w:val="24"/>
          <w:szCs w:val="24"/>
        </w:rPr>
        <w:t>ompeting</w:t>
      </w:r>
      <w:r w:rsidR="0035719B">
        <w:rPr>
          <w:rFonts w:ascii="Book Antiqua" w:hAnsi="Book Antiqua" w:cs="Arial" w:hint="eastAsia"/>
          <w:sz w:val="24"/>
          <w:szCs w:val="24"/>
        </w:rPr>
        <w:t xml:space="preserve"> </w:t>
      </w:r>
      <w:r w:rsidRPr="00BE4498">
        <w:rPr>
          <w:rFonts w:ascii="Book Antiqua" w:hAnsi="Book Antiqua" w:cs="Arial"/>
          <w:sz w:val="24"/>
          <w:szCs w:val="24"/>
        </w:rPr>
        <w:t>endogenous RNA</w:t>
      </w:r>
    </w:p>
    <w:p w:rsidR="00455F88" w:rsidRDefault="00455F88" w:rsidP="00BE4498">
      <w:pPr>
        <w:snapToGrid w:val="0"/>
        <w:spacing w:line="360" w:lineRule="auto"/>
        <w:rPr>
          <w:rFonts w:ascii="Book Antiqua" w:hAnsi="Book Antiqua" w:cs="Arial"/>
          <w:b/>
          <w:sz w:val="24"/>
          <w:szCs w:val="24"/>
        </w:rPr>
      </w:pPr>
    </w:p>
    <w:p w:rsidR="0035719B" w:rsidRPr="0035719B" w:rsidRDefault="0035719B" w:rsidP="0035719B">
      <w:pPr>
        <w:snapToGrid w:val="0"/>
        <w:spacing w:line="360" w:lineRule="auto"/>
        <w:rPr>
          <w:rFonts w:ascii="Book Antiqua" w:hAnsi="Book Antiqua" w:cs="Arial"/>
          <w:b/>
          <w:sz w:val="24"/>
          <w:szCs w:val="24"/>
        </w:rPr>
      </w:pPr>
      <w:bookmarkStart w:id="71" w:name="OLE_LINK363"/>
      <w:bookmarkStart w:id="72" w:name="OLE_LINK364"/>
      <w:bookmarkStart w:id="73" w:name="OLE_LINK359"/>
      <w:bookmarkStart w:id="74" w:name="OLE_LINK1037"/>
      <w:bookmarkStart w:id="75" w:name="OLE_LINK1195"/>
      <w:bookmarkStart w:id="76" w:name="OLE_LINK1140"/>
      <w:bookmarkStart w:id="77" w:name="OLE_LINK1062"/>
      <w:bookmarkStart w:id="78" w:name="OLE_LINK500"/>
      <w:bookmarkStart w:id="79" w:name="OLE_LINK916"/>
      <w:bookmarkStart w:id="80" w:name="OLE_LINK956"/>
      <w:bookmarkStart w:id="81" w:name="OLE_LINK994"/>
      <w:r w:rsidRPr="0035719B">
        <w:rPr>
          <w:rFonts w:ascii="Book Antiqua" w:hAnsi="Book Antiqua" w:cs="Arial" w:hint="eastAsia"/>
          <w:b/>
          <w:sz w:val="24"/>
          <w:szCs w:val="24"/>
        </w:rPr>
        <w:lastRenderedPageBreak/>
        <w:t>©</w:t>
      </w:r>
      <w:r w:rsidRPr="0035719B">
        <w:rPr>
          <w:rFonts w:ascii="Book Antiqua" w:hAnsi="Book Antiqua" w:cs="Arial"/>
          <w:b/>
          <w:sz w:val="24"/>
          <w:szCs w:val="24"/>
        </w:rPr>
        <w:t xml:space="preserve"> The Author(s) 201</w:t>
      </w:r>
      <w:r w:rsidRPr="0035719B">
        <w:rPr>
          <w:rFonts w:ascii="Book Antiqua" w:hAnsi="Book Antiqua" w:cs="Arial" w:hint="eastAsia"/>
          <w:b/>
          <w:sz w:val="24"/>
          <w:szCs w:val="24"/>
        </w:rPr>
        <w:t>8</w:t>
      </w:r>
      <w:r w:rsidRPr="0035719B">
        <w:rPr>
          <w:rFonts w:ascii="Book Antiqua" w:hAnsi="Book Antiqua" w:cs="Arial"/>
          <w:b/>
          <w:sz w:val="24"/>
          <w:szCs w:val="24"/>
        </w:rPr>
        <w:t>.</w:t>
      </w:r>
      <w:r>
        <w:rPr>
          <w:rFonts w:ascii="Book Antiqua" w:hAnsi="Book Antiqua" w:cs="Arial" w:hint="eastAsia"/>
          <w:b/>
          <w:sz w:val="24"/>
          <w:szCs w:val="24"/>
        </w:rPr>
        <w:t xml:space="preserve"> </w:t>
      </w:r>
      <w:r w:rsidRPr="0035719B">
        <w:rPr>
          <w:rFonts w:ascii="Book Antiqua" w:hAnsi="Book Antiqua" w:cs="Arial"/>
          <w:sz w:val="24"/>
          <w:szCs w:val="24"/>
        </w:rPr>
        <w:t>Published by Baishideng Publishing Group Inc. All rights reserved.</w:t>
      </w:r>
    </w:p>
    <w:bookmarkEnd w:id="71"/>
    <w:bookmarkEnd w:id="72"/>
    <w:bookmarkEnd w:id="73"/>
    <w:bookmarkEnd w:id="74"/>
    <w:bookmarkEnd w:id="75"/>
    <w:bookmarkEnd w:id="76"/>
    <w:bookmarkEnd w:id="77"/>
    <w:bookmarkEnd w:id="78"/>
    <w:bookmarkEnd w:id="79"/>
    <w:bookmarkEnd w:id="80"/>
    <w:bookmarkEnd w:id="81"/>
    <w:p w:rsidR="0035719B" w:rsidRPr="0035719B" w:rsidRDefault="0035719B" w:rsidP="00BE4498">
      <w:pPr>
        <w:snapToGrid w:val="0"/>
        <w:spacing w:line="360" w:lineRule="auto"/>
        <w:rPr>
          <w:rFonts w:ascii="Book Antiqua" w:hAnsi="Book Antiqua" w:cs="Arial"/>
          <w:b/>
          <w:sz w:val="24"/>
          <w:szCs w:val="24"/>
        </w:rPr>
      </w:pPr>
    </w:p>
    <w:p w:rsidR="00455F88" w:rsidRPr="00BE4498" w:rsidRDefault="00455F88" w:rsidP="00BE4498">
      <w:pPr>
        <w:snapToGrid w:val="0"/>
        <w:spacing w:line="360" w:lineRule="auto"/>
        <w:rPr>
          <w:rFonts w:ascii="Book Antiqua" w:hAnsi="Book Antiqua" w:cs="SimSun"/>
          <w:kern w:val="0"/>
          <w:sz w:val="24"/>
          <w:szCs w:val="24"/>
        </w:rPr>
      </w:pPr>
      <w:bookmarkStart w:id="82" w:name="OLE_LINK1196"/>
      <w:bookmarkStart w:id="83" w:name="OLE_LINK1154"/>
      <w:bookmarkStart w:id="84" w:name="OLE_LINK1155"/>
      <w:bookmarkStart w:id="85" w:name="OLE_LINK1322"/>
      <w:bookmarkStart w:id="86" w:name="OLE_LINK1044"/>
      <w:bookmarkStart w:id="87" w:name="OLE_LINK1224"/>
      <w:bookmarkStart w:id="88" w:name="OLE_LINK1225"/>
      <w:bookmarkStart w:id="89" w:name="OLE_LINK1634"/>
      <w:bookmarkStart w:id="90" w:name="OLE_LINK1635"/>
      <w:bookmarkStart w:id="91" w:name="OLE_LINK1762"/>
      <w:bookmarkStart w:id="92" w:name="OLE_LINK1763"/>
      <w:bookmarkStart w:id="93" w:name="OLE_LINK1764"/>
      <w:bookmarkStart w:id="94" w:name="OLE_LINK1939"/>
      <w:bookmarkStart w:id="95" w:name="OLE_LINK2194"/>
      <w:bookmarkStart w:id="96" w:name="OLE_LINK2878"/>
      <w:bookmarkStart w:id="97" w:name="OLE_LINK531"/>
      <w:bookmarkStart w:id="98" w:name="OLE_LINK533"/>
      <w:bookmarkStart w:id="99" w:name="OLE_LINK711"/>
      <w:bookmarkStart w:id="100" w:name="OLE_LINK742"/>
      <w:bookmarkStart w:id="101" w:name="OLE_LINK905"/>
      <w:bookmarkStart w:id="102" w:name="OLE_LINK948"/>
      <w:bookmarkStart w:id="103" w:name="OLE_LINK949"/>
      <w:bookmarkStart w:id="104" w:name="OLE_LINK607"/>
      <w:bookmarkStart w:id="105" w:name="OLE_LINK609"/>
      <w:bookmarkStart w:id="106" w:name="OLE_LINK197"/>
      <w:bookmarkStart w:id="107" w:name="OLE_LINK198"/>
      <w:bookmarkStart w:id="108" w:name="OLE_LINK395"/>
      <w:bookmarkStart w:id="109" w:name="OLE_LINK409"/>
      <w:bookmarkStart w:id="110" w:name="OLE_LINK475"/>
      <w:bookmarkStart w:id="111" w:name="OLE_LINK476"/>
      <w:bookmarkStart w:id="112" w:name="OLE_LINK592"/>
      <w:bookmarkStart w:id="113" w:name="OLE_LINK698"/>
      <w:bookmarkStart w:id="114" w:name="OLE_LINK811"/>
      <w:bookmarkStart w:id="115" w:name="OLE_LINK832"/>
      <w:bookmarkStart w:id="116" w:name="OLE_LINK845"/>
      <w:bookmarkStart w:id="117" w:name="OLE_LINK936"/>
      <w:bookmarkStart w:id="118" w:name="OLE_LINK1012"/>
      <w:bookmarkStart w:id="119" w:name="OLE_LINK1033"/>
      <w:bookmarkStart w:id="120" w:name="OLE_LINK1068"/>
      <w:bookmarkStart w:id="121" w:name="OLE_LINK1080"/>
      <w:bookmarkStart w:id="122" w:name="OLE_LINK1085"/>
      <w:r w:rsidRPr="00BE4498">
        <w:rPr>
          <w:rFonts w:ascii="Book Antiqua" w:hAnsi="Book Antiqua" w:cs="Times New Roman"/>
          <w:b/>
          <w:sz w:val="24"/>
          <w:szCs w:val="24"/>
          <w:highlight w:val="white"/>
        </w:rPr>
        <w:t>C</w:t>
      </w:r>
      <w:bookmarkStart w:id="123" w:name="OLE_LINK786"/>
      <w:bookmarkStart w:id="124" w:name="OLE_LINK787"/>
      <w:r w:rsidRPr="00BE4498">
        <w:rPr>
          <w:rFonts w:ascii="Book Antiqua" w:hAnsi="Book Antiqua" w:cs="Times New Roman"/>
          <w:b/>
          <w:sz w:val="24"/>
          <w:szCs w:val="24"/>
          <w:highlight w:val="white"/>
        </w:rPr>
        <w:t>ore tip:</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35719B">
        <w:rPr>
          <w:rFonts w:ascii="Book Antiqua" w:hAnsi="Book Antiqua" w:cs="Times New Roman" w:hint="eastAsia"/>
          <w:b/>
          <w:sz w:val="24"/>
          <w:szCs w:val="24"/>
        </w:rPr>
        <w:t xml:space="preserve"> </w:t>
      </w:r>
      <w:r w:rsidRPr="00BE4498">
        <w:rPr>
          <w:rFonts w:ascii="Book Antiqua" w:hAnsi="Book Antiqua" w:cs="SimSun"/>
          <w:kern w:val="0"/>
          <w:sz w:val="24"/>
          <w:szCs w:val="24"/>
        </w:rPr>
        <w:t>In the present study,</w:t>
      </w:r>
      <w:r w:rsidR="0035719B">
        <w:rPr>
          <w:rFonts w:ascii="Book Antiqua" w:hAnsi="Book Antiqua" w:cs="SimSun" w:hint="eastAsia"/>
          <w:kern w:val="0"/>
          <w:sz w:val="24"/>
          <w:szCs w:val="24"/>
        </w:rPr>
        <w:t xml:space="preserve"> </w:t>
      </w:r>
      <w:r w:rsidRPr="00BE4498">
        <w:rPr>
          <w:rFonts w:ascii="Book Antiqua" w:hAnsi="Book Antiqua" w:cs="SimSun"/>
          <w:kern w:val="0"/>
          <w:sz w:val="24"/>
          <w:szCs w:val="24"/>
        </w:rPr>
        <w:t xml:space="preserve">we investigated the role of </w:t>
      </w:r>
      <w:r w:rsidR="00474522" w:rsidRPr="00BE4498">
        <w:rPr>
          <w:rFonts w:ascii="Book Antiqua" w:eastAsia="SimSun" w:hAnsi="Book Antiqua" w:cs="Arial"/>
          <w:sz w:val="24"/>
          <w:szCs w:val="24"/>
        </w:rPr>
        <w:t>long noncoding RNAs (lncRNAs)</w:t>
      </w:r>
      <w:r w:rsidRPr="00BE4498">
        <w:rPr>
          <w:rFonts w:ascii="Book Antiqua" w:hAnsi="Book Antiqua" w:cs="SimSun"/>
          <w:kern w:val="0"/>
          <w:sz w:val="24"/>
          <w:szCs w:val="24"/>
        </w:rPr>
        <w:t xml:space="preserve"> RP4 in colorectal cancer using an in vitro cell model and an in vivo xenograft model. Mechanistic analysis suggested that lncRNA RP4 functions in colorectal cancer pathogenesis</w:t>
      </w:r>
      <w:r w:rsidR="0035719B">
        <w:rPr>
          <w:rFonts w:ascii="Book Antiqua" w:hAnsi="Book Antiqua" w:cs="SimSun" w:hint="eastAsia"/>
          <w:kern w:val="0"/>
          <w:sz w:val="24"/>
          <w:szCs w:val="24"/>
        </w:rPr>
        <w:t xml:space="preserve"> </w:t>
      </w:r>
      <w:r w:rsidRPr="00BE4498">
        <w:rPr>
          <w:rFonts w:ascii="Book Antiqua" w:hAnsi="Book Antiqua" w:cs="SimSun"/>
          <w:kern w:val="0"/>
          <w:sz w:val="24"/>
          <w:szCs w:val="24"/>
        </w:rPr>
        <w:t>as a competing endogenous RNA that regulates SH3GLB1 expression by acting as a sponge for miR-7-5p. It could also serve as a potential therapeutic target for colorectal cancer treatment.</w:t>
      </w:r>
    </w:p>
    <w:p w:rsidR="00455F88" w:rsidRPr="00BE4498" w:rsidRDefault="00455F88" w:rsidP="00BE4498">
      <w:pPr>
        <w:snapToGrid w:val="0"/>
        <w:spacing w:line="360" w:lineRule="auto"/>
        <w:rPr>
          <w:rFonts w:ascii="Book Antiqua" w:hAnsi="Book Antiqua" w:cs="Times New Roman"/>
          <w:sz w:val="24"/>
          <w:szCs w:val="24"/>
          <w:lang w:val="pl-PL"/>
        </w:rPr>
      </w:pPr>
      <w:bookmarkStart w:id="125" w:name="OLE_LINK286"/>
      <w:bookmarkStart w:id="126" w:name="OLE_LINK287"/>
      <w:bookmarkStart w:id="127" w:name="OLE_LINK310"/>
      <w:bookmarkStart w:id="128" w:name="OLE_LINK579"/>
      <w:bookmarkStart w:id="129" w:name="OLE_LINK712"/>
      <w:bookmarkStart w:id="130" w:name="OLE_LINK232"/>
      <w:bookmarkStart w:id="131" w:name="OLE_LINK233"/>
      <w:bookmarkStart w:id="132" w:name="OLE_LINK271"/>
      <w:bookmarkStart w:id="133" w:name="OLE_LINK311"/>
      <w:bookmarkStart w:id="134" w:name="OLE_LINK452"/>
      <w:bookmarkStart w:id="135" w:name="OLE_LINK753"/>
      <w:bookmarkStart w:id="136" w:name="OLE_LINK775"/>
      <w:bookmarkStart w:id="137" w:name="OLE_LINK892"/>
      <w:bookmarkStart w:id="138" w:name="OLE_LINK907"/>
      <w:bookmarkStart w:id="139" w:name="OLE_LINK924"/>
      <w:bookmarkStart w:id="140" w:name="OLE_LINK1016"/>
      <w:bookmarkEnd w:id="97"/>
      <w:bookmarkEnd w:id="98"/>
      <w:bookmarkEnd w:id="99"/>
      <w:bookmarkEnd w:id="100"/>
      <w:bookmarkEnd w:id="101"/>
      <w:bookmarkEnd w:id="102"/>
      <w:bookmarkEnd w:id="103"/>
    </w:p>
    <w:p w:rsidR="0035719B" w:rsidRPr="00812BF4" w:rsidRDefault="00455F88" w:rsidP="00BE4498">
      <w:pPr>
        <w:snapToGrid w:val="0"/>
        <w:spacing w:line="360" w:lineRule="auto"/>
        <w:rPr>
          <w:rFonts w:ascii="Book Antiqua" w:hAnsi="Book Antiqua" w:cs="Times New Roman"/>
          <w:sz w:val="24"/>
          <w:szCs w:val="24"/>
        </w:rPr>
      </w:pPr>
      <w:bookmarkStart w:id="141" w:name="OLE_LINK47"/>
      <w:bookmarkStart w:id="142" w:name="OLE_LINK48"/>
      <w:bookmarkStart w:id="143" w:name="OLE_LINK3"/>
      <w:bookmarkStart w:id="144" w:name="OLE_LINK4"/>
      <w:bookmarkStart w:id="145" w:name="OLE_LINK70"/>
      <w:bookmarkStart w:id="146" w:name="OLE_LINK118"/>
      <w:bookmarkStart w:id="147" w:name="OLE_LINK145"/>
      <w:bookmarkStart w:id="148" w:name="OLE_LINK218"/>
      <w:bookmarkStart w:id="149" w:name="OLE_LINK520"/>
      <w:bookmarkStart w:id="150" w:name="OLE_LINK537"/>
      <w:bookmarkStart w:id="151" w:name="OLE_LINK598"/>
      <w:bookmarkStart w:id="152" w:name="OLE_LINK728"/>
      <w:bookmarkStart w:id="153" w:name="OLE_LINK745"/>
      <w:bookmarkStart w:id="154" w:name="OLE_LINK200"/>
      <w:bookmarkStart w:id="155" w:name="OLE_LINK196"/>
      <w:bookmarkStart w:id="156" w:name="OLE_LINK341"/>
      <w:bookmarkStart w:id="157" w:name="OLE_LINK377"/>
      <w:bookmarkStart w:id="158" w:name="OLE_LINK366"/>
      <w:bookmarkStart w:id="159" w:name="OLE_LINK1038"/>
      <w:bookmarkStart w:id="160" w:name="OLE_LINK1166"/>
      <w:bookmarkEnd w:id="104"/>
      <w:bookmarkEnd w:id="105"/>
      <w:r w:rsidRPr="00BE4498">
        <w:rPr>
          <w:rFonts w:ascii="Book Antiqua" w:hAnsi="Book Antiqua" w:cs="Times New Roman"/>
          <w:sz w:val="24"/>
          <w:szCs w:val="24"/>
        </w:rPr>
        <w:t>Liu ML,</w:t>
      </w:r>
      <w:r w:rsidR="0035719B">
        <w:rPr>
          <w:rFonts w:ascii="Book Antiqua" w:hAnsi="Book Antiqua" w:cs="Times New Roman" w:hint="eastAsia"/>
          <w:sz w:val="24"/>
          <w:szCs w:val="24"/>
        </w:rPr>
        <w:t xml:space="preserve"> </w:t>
      </w:r>
      <w:r w:rsidR="0035719B">
        <w:rPr>
          <w:rFonts w:ascii="Book Antiqua" w:hAnsi="Book Antiqua" w:cs="Times New Roman"/>
          <w:sz w:val="24"/>
          <w:szCs w:val="24"/>
        </w:rPr>
        <w:t>Zhang Q, Yuan X,</w:t>
      </w:r>
      <w:r w:rsidR="006D1518">
        <w:rPr>
          <w:rFonts w:ascii="Book Antiqua" w:hAnsi="Book Antiqua" w:cs="Times New Roman" w:hint="eastAsia"/>
          <w:sz w:val="24"/>
          <w:szCs w:val="24"/>
        </w:rPr>
        <w:t xml:space="preserve"> </w:t>
      </w:r>
      <w:r w:rsidR="0035719B">
        <w:rPr>
          <w:rFonts w:ascii="Book Antiqua" w:hAnsi="Book Antiqua" w:cs="Times New Roman"/>
          <w:sz w:val="24"/>
          <w:szCs w:val="24"/>
        </w:rPr>
        <w:t>Jin L,</w:t>
      </w:r>
      <w:r w:rsidR="006D1518">
        <w:rPr>
          <w:rFonts w:ascii="Book Antiqua" w:hAnsi="Book Antiqua" w:cs="Times New Roman" w:hint="eastAsia"/>
          <w:sz w:val="24"/>
          <w:szCs w:val="24"/>
        </w:rPr>
        <w:t xml:space="preserve"> </w:t>
      </w:r>
      <w:r w:rsidR="0035719B">
        <w:rPr>
          <w:rFonts w:ascii="Book Antiqua" w:hAnsi="Book Antiqua" w:cs="Times New Roman"/>
          <w:sz w:val="24"/>
          <w:szCs w:val="24"/>
        </w:rPr>
        <w:t>Wang LL</w:t>
      </w:r>
      <w:r w:rsidRPr="00BE4498">
        <w:rPr>
          <w:rFonts w:ascii="Book Antiqua" w:hAnsi="Book Antiqua" w:cs="Times New Roman"/>
          <w:sz w:val="24"/>
          <w:szCs w:val="24"/>
        </w:rPr>
        <w:t>, Fang TT</w:t>
      </w:r>
      <w:r w:rsidR="006D1518">
        <w:rPr>
          <w:rFonts w:ascii="Book Antiqua" w:hAnsi="Book Antiqua" w:cs="Times New Roman" w:hint="eastAsia"/>
          <w:sz w:val="24"/>
          <w:szCs w:val="24"/>
        </w:rPr>
        <w:t xml:space="preserve">, </w:t>
      </w:r>
      <w:r w:rsidRPr="00BE4498">
        <w:rPr>
          <w:rFonts w:ascii="Book Antiqua" w:hAnsi="Book Antiqua" w:cs="Times New Roman"/>
          <w:sz w:val="24"/>
          <w:szCs w:val="24"/>
        </w:rPr>
        <w:t>Wang WB.</w:t>
      </w:r>
      <w:r w:rsidRPr="00BE4498">
        <w:rPr>
          <w:rFonts w:ascii="Book Antiqua" w:hAnsi="Book Antiqua"/>
          <w:sz w:val="24"/>
          <w:szCs w:val="24"/>
        </w:rPr>
        <w:t xml:space="preserve"> </w:t>
      </w:r>
      <w:bookmarkStart w:id="161" w:name="OLE_LINK1105"/>
      <w:bookmarkStart w:id="162" w:name="OLE_LINK1107"/>
      <w:r w:rsidRPr="00BE4498">
        <w:rPr>
          <w:rFonts w:ascii="Book Antiqua" w:hAnsi="Book Antiqua"/>
          <w:sz w:val="24"/>
          <w:szCs w:val="24"/>
        </w:rPr>
        <w:t>Long noncoding RNA RP4 functions as a competing endogenous RNA through miR-7-5p sponge activity in colorectal cancer.</w:t>
      </w:r>
      <w:r w:rsidR="0035719B">
        <w:rPr>
          <w:rFonts w:ascii="Book Antiqua" w:hAnsi="Book Antiqua" w:hint="eastAsia"/>
          <w:i/>
          <w:sz w:val="24"/>
          <w:szCs w:val="24"/>
        </w:rPr>
        <w:t xml:space="preserve"> </w:t>
      </w:r>
      <w:r w:rsidRPr="00BE4498">
        <w:rPr>
          <w:rFonts w:ascii="Book Antiqua" w:hAnsi="Book Antiqua" w:cs="Times New Roman"/>
          <w:i/>
          <w:sz w:val="24"/>
          <w:szCs w:val="24"/>
        </w:rPr>
        <w:t>World J Gastroenterol</w:t>
      </w:r>
      <w:r w:rsidR="0035719B">
        <w:rPr>
          <w:rFonts w:ascii="Book Antiqua" w:hAnsi="Book Antiqua" w:cs="Times New Roman" w:hint="eastAsia"/>
          <w:i/>
          <w:sz w:val="24"/>
          <w:szCs w:val="24"/>
        </w:rPr>
        <w:t xml:space="preserve"> </w:t>
      </w:r>
      <w:r w:rsidRPr="00BE4498">
        <w:rPr>
          <w:rFonts w:ascii="Book Antiqua" w:hAnsi="Book Antiqua" w:cs="Times New Roman"/>
          <w:sz w:val="24"/>
          <w:szCs w:val="24"/>
        </w:rPr>
        <w:t>201</w:t>
      </w:r>
      <w:r w:rsidR="002F430C" w:rsidRPr="00BE4498">
        <w:rPr>
          <w:rFonts w:ascii="Book Antiqua" w:hAnsi="Book Antiqua" w:cs="Times New Roman" w:hint="eastAsia"/>
          <w:sz w:val="24"/>
          <w:szCs w:val="24"/>
        </w:rPr>
        <w:t>8</w:t>
      </w:r>
      <w:r w:rsidRPr="00BE4498">
        <w:rPr>
          <w:rFonts w:ascii="Book Antiqua" w:hAnsi="Book Antiqua" w:cs="Times New Roman"/>
          <w:sz w:val="24"/>
          <w:szCs w:val="24"/>
        </w:rPr>
        <w:t>; In press</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35719B" w:rsidRPr="00BE4498" w:rsidRDefault="0035719B" w:rsidP="00BE4498">
      <w:pPr>
        <w:snapToGrid w:val="0"/>
        <w:spacing w:line="360" w:lineRule="auto"/>
        <w:rPr>
          <w:rFonts w:ascii="Book Antiqua" w:hAnsi="Book Antiqua" w:cs="Arial"/>
          <w:b/>
          <w:sz w:val="24"/>
          <w:szCs w:val="24"/>
        </w:rPr>
      </w:pPr>
    </w:p>
    <w:p w:rsidR="00455F88" w:rsidRPr="00BE4498" w:rsidRDefault="00455F88" w:rsidP="00BE4498">
      <w:pPr>
        <w:widowControl/>
        <w:snapToGrid w:val="0"/>
        <w:spacing w:line="360" w:lineRule="auto"/>
        <w:rPr>
          <w:rFonts w:ascii="Book Antiqua" w:hAnsi="Book Antiqua" w:cs="Arial"/>
          <w:b/>
          <w:sz w:val="24"/>
          <w:szCs w:val="24"/>
        </w:rPr>
      </w:pPr>
      <w:r w:rsidRPr="00BE4498">
        <w:rPr>
          <w:rFonts w:ascii="Book Antiqua" w:hAnsi="Book Antiqua" w:cs="Arial"/>
          <w:b/>
          <w:sz w:val="24"/>
          <w:szCs w:val="24"/>
        </w:rPr>
        <w:br w:type="page"/>
      </w:r>
    </w:p>
    <w:p w:rsidR="00455F88" w:rsidRPr="00BE4498" w:rsidRDefault="00455F88" w:rsidP="00BE4498">
      <w:pPr>
        <w:snapToGrid w:val="0"/>
        <w:spacing w:line="360" w:lineRule="auto"/>
        <w:rPr>
          <w:rFonts w:ascii="Book Antiqua" w:hAnsi="Book Antiqua" w:cs="Arial"/>
          <w:b/>
          <w:caps/>
          <w:sz w:val="24"/>
          <w:szCs w:val="24"/>
        </w:rPr>
      </w:pPr>
      <w:r w:rsidRPr="00BE4498">
        <w:rPr>
          <w:rFonts w:ascii="Book Antiqua" w:hAnsi="Book Antiqua" w:cs="Arial"/>
          <w:b/>
          <w:caps/>
          <w:sz w:val="24"/>
          <w:szCs w:val="24"/>
        </w:rPr>
        <w:lastRenderedPageBreak/>
        <w:t>Introduction</w:t>
      </w:r>
    </w:p>
    <w:p w:rsidR="00455F88" w:rsidRPr="00BE4498" w:rsidRDefault="00455F88" w:rsidP="00BE4498">
      <w:pPr>
        <w:autoSpaceDE w:val="0"/>
        <w:autoSpaceDN w:val="0"/>
        <w:adjustRightInd w:val="0"/>
        <w:snapToGrid w:val="0"/>
        <w:spacing w:line="360" w:lineRule="auto"/>
        <w:rPr>
          <w:rFonts w:ascii="Book Antiqua" w:eastAsia="SimSun" w:hAnsi="Book Antiqua" w:cs="Arial"/>
          <w:sz w:val="24"/>
          <w:szCs w:val="24"/>
        </w:rPr>
      </w:pPr>
      <w:r w:rsidRPr="00BE4498">
        <w:rPr>
          <w:rFonts w:ascii="Book Antiqua" w:eastAsia="SimSun" w:hAnsi="Book Antiqua" w:cs="Arial"/>
          <w:sz w:val="24"/>
          <w:szCs w:val="24"/>
        </w:rPr>
        <w:t xml:space="preserve">Colorectal cancer is the fourth most common cancer and the fifth most common cause of cancer-related death </w:t>
      </w:r>
      <w:r w:rsidR="00987AF8">
        <w:rPr>
          <w:rFonts w:ascii="Book Antiqua" w:eastAsia="SimSun" w:hAnsi="Book Antiqua" w:cs="Arial"/>
          <w:sz w:val="24"/>
          <w:szCs w:val="24"/>
        </w:rPr>
        <w:t>in China, with an estimated 331</w:t>
      </w:r>
      <w:r w:rsidRPr="00BE4498">
        <w:rPr>
          <w:rFonts w:ascii="Book Antiqua" w:eastAsia="SimSun" w:hAnsi="Book Antiqua" w:cs="Arial"/>
          <w:sz w:val="24"/>
          <w:szCs w:val="24"/>
        </w:rPr>
        <w:t>300 n</w:t>
      </w:r>
      <w:r w:rsidR="00987AF8">
        <w:rPr>
          <w:rFonts w:ascii="Book Antiqua" w:eastAsia="SimSun" w:hAnsi="Book Antiqua" w:cs="Arial"/>
          <w:sz w:val="24"/>
          <w:szCs w:val="24"/>
        </w:rPr>
        <w:t>ewly diagnosed patients and 159</w:t>
      </w:r>
      <w:r w:rsidRPr="00BE4498">
        <w:rPr>
          <w:rFonts w:ascii="Book Antiqua" w:eastAsia="SimSun" w:hAnsi="Book Antiqua" w:cs="Arial"/>
          <w:sz w:val="24"/>
          <w:szCs w:val="24"/>
        </w:rPr>
        <w:t>300 deaths in 2012</w:t>
      </w:r>
      <w:r w:rsidRPr="00BE4498">
        <w:rPr>
          <w:rFonts w:ascii="Book Antiqua" w:eastAsia="SimSun" w:hAnsi="Book Antiqua" w:cs="Arial"/>
          <w:sz w:val="24"/>
          <w:szCs w:val="24"/>
          <w:vertAlign w:val="superscript"/>
        </w:rPr>
        <w:t>[1]</w:t>
      </w:r>
      <w:r w:rsidRPr="00BE4498">
        <w:rPr>
          <w:rFonts w:ascii="Book Antiqua" w:eastAsia="SimSun" w:hAnsi="Book Antiqua" w:cs="Arial"/>
          <w:sz w:val="24"/>
          <w:szCs w:val="24"/>
        </w:rPr>
        <w:t>. Surgical resection followed by adjuvant chemotherapy is the most commonly used strategy for colorectal cancer management. However, although the overall 5-year survival rate of colorectal cancer has improved to 65%, the 5-year survival rate was only 15% in patients presenting with distant metastasis</w:t>
      </w:r>
      <w:r w:rsidRPr="00BE4498">
        <w:rPr>
          <w:rFonts w:ascii="Book Antiqua" w:eastAsia="SimSun" w:hAnsi="Book Antiqua" w:cs="Arial"/>
          <w:sz w:val="24"/>
          <w:szCs w:val="24"/>
          <w:vertAlign w:val="superscript"/>
        </w:rPr>
        <w:t>[2]</w:t>
      </w:r>
      <w:r w:rsidRPr="00BE4498">
        <w:rPr>
          <w:rFonts w:ascii="Book Antiqua" w:eastAsia="SimSun" w:hAnsi="Book Antiqua" w:cs="Arial"/>
          <w:sz w:val="24"/>
          <w:szCs w:val="24"/>
        </w:rPr>
        <w:t>, reflecting the poor treatment response in some patients. Therefore, it is necessary to identify effective therapeutic targets to i</w:t>
      </w:r>
      <w:r w:rsidR="0035719B">
        <w:rPr>
          <w:rFonts w:ascii="Book Antiqua" w:eastAsia="SimSun" w:hAnsi="Book Antiqua" w:cs="Arial"/>
          <w:sz w:val="24"/>
          <w:szCs w:val="24"/>
        </w:rPr>
        <w:t>mprove treatment and prognosis.</w:t>
      </w:r>
    </w:p>
    <w:p w:rsidR="00455F88" w:rsidRPr="00BE4498" w:rsidRDefault="00455F88" w:rsidP="00BE4498">
      <w:pPr>
        <w:autoSpaceDE w:val="0"/>
        <w:autoSpaceDN w:val="0"/>
        <w:adjustRightInd w:val="0"/>
        <w:snapToGrid w:val="0"/>
        <w:spacing w:line="360" w:lineRule="auto"/>
        <w:ind w:firstLineChars="100" w:firstLine="240"/>
        <w:rPr>
          <w:rFonts w:ascii="Book Antiqua" w:eastAsia="SimSun" w:hAnsi="Book Antiqua" w:cs="Arial"/>
          <w:sz w:val="24"/>
          <w:szCs w:val="24"/>
        </w:rPr>
      </w:pPr>
      <w:r w:rsidRPr="00BE4498">
        <w:rPr>
          <w:rFonts w:ascii="Book Antiqua" w:eastAsia="SimSun" w:hAnsi="Book Antiqua" w:cs="Arial"/>
          <w:sz w:val="24"/>
          <w:szCs w:val="24"/>
        </w:rPr>
        <w:t>Long noncoding RNAs (lncRNAs), &gt;</w:t>
      </w:r>
      <w:r w:rsidR="0035719B">
        <w:rPr>
          <w:rFonts w:ascii="Book Antiqua" w:eastAsia="SimSun" w:hAnsi="Book Antiqua" w:cs="Arial" w:hint="eastAsia"/>
          <w:sz w:val="24"/>
          <w:szCs w:val="24"/>
        </w:rPr>
        <w:t xml:space="preserve"> </w:t>
      </w:r>
      <w:r w:rsidRPr="00BE4498">
        <w:rPr>
          <w:rFonts w:ascii="Book Antiqua" w:eastAsia="SimSun" w:hAnsi="Book Antiqua" w:cs="Arial"/>
          <w:sz w:val="24"/>
          <w:szCs w:val="24"/>
        </w:rPr>
        <w:t>200 nucleotides in length, are a recently discovered novel class of genes with regulatory functions but lacking a protein-coding ability. Several studies have identified important roles for lncRNAs in a wide range of cellular processes, including</w:t>
      </w:r>
      <w:r w:rsidR="0035719B">
        <w:rPr>
          <w:rFonts w:ascii="Book Antiqua" w:eastAsia="SimSun" w:hAnsi="Book Antiqua" w:cs="Arial" w:hint="eastAsia"/>
          <w:sz w:val="24"/>
          <w:szCs w:val="24"/>
        </w:rPr>
        <w:t xml:space="preserve"> </w:t>
      </w:r>
      <w:r w:rsidRPr="00BE4498">
        <w:rPr>
          <w:rFonts w:ascii="Book Antiqua" w:eastAsia="SimSun" w:hAnsi="Book Antiqua" w:cs="Arial"/>
          <w:sz w:val="24"/>
          <w:szCs w:val="24"/>
        </w:rPr>
        <w:t>X chromosome inactivation, splicing, imprinting, epigenetic control, and gene transcription reg</w:t>
      </w:r>
      <w:r w:rsidR="004727F1">
        <w:rPr>
          <w:rFonts w:ascii="Book Antiqua" w:eastAsia="SimSun" w:hAnsi="Book Antiqua" w:cs="Arial"/>
          <w:sz w:val="24"/>
          <w:szCs w:val="24"/>
        </w:rPr>
        <w:t>ulation</w:t>
      </w:r>
      <w:r w:rsidRPr="00BE4498">
        <w:rPr>
          <w:rFonts w:ascii="Book Antiqua" w:eastAsia="SimSun" w:hAnsi="Book Antiqua" w:cs="Arial"/>
          <w:sz w:val="24"/>
          <w:szCs w:val="24"/>
          <w:vertAlign w:val="superscript"/>
        </w:rPr>
        <w:t>[3-5]</w:t>
      </w:r>
      <w:r w:rsidRPr="00BE4498">
        <w:rPr>
          <w:rFonts w:ascii="Book Antiqua" w:eastAsia="SimSun" w:hAnsi="Book Antiqua" w:cs="Arial"/>
          <w:sz w:val="24"/>
          <w:szCs w:val="24"/>
        </w:rPr>
        <w:t>. Moreover, the dysregulated expression of lncRNAs</w:t>
      </w:r>
      <w:r w:rsidR="0035719B">
        <w:rPr>
          <w:rFonts w:ascii="Book Antiqua" w:eastAsia="SimSun" w:hAnsi="Book Antiqua" w:cs="Arial" w:hint="eastAsia"/>
          <w:sz w:val="24"/>
          <w:szCs w:val="24"/>
        </w:rPr>
        <w:t xml:space="preserve"> </w:t>
      </w:r>
      <w:r w:rsidRPr="00BE4498">
        <w:rPr>
          <w:rFonts w:ascii="Book Antiqua" w:eastAsia="SimSun" w:hAnsi="Book Antiqua" w:cs="Arial"/>
          <w:sz w:val="24"/>
          <w:szCs w:val="24"/>
        </w:rPr>
        <w:t>is present in various human diseases, especially in cancers including breast cancer, lung cancer, gastri</w:t>
      </w:r>
      <w:r w:rsidR="00BE4498">
        <w:rPr>
          <w:rFonts w:ascii="Book Antiqua" w:eastAsia="SimSun" w:hAnsi="Book Antiqua" w:cs="Arial"/>
          <w:sz w:val="24"/>
          <w:szCs w:val="24"/>
        </w:rPr>
        <w:t>c cancer, and colorectal cancer</w:t>
      </w:r>
      <w:r w:rsidRPr="00BE4498">
        <w:rPr>
          <w:rFonts w:ascii="Book Antiqua" w:eastAsia="SimSun" w:hAnsi="Book Antiqua" w:cs="Arial"/>
          <w:sz w:val="24"/>
          <w:szCs w:val="24"/>
          <w:vertAlign w:val="superscript"/>
        </w:rPr>
        <w:t>[6-8]</w:t>
      </w:r>
      <w:r w:rsidRPr="00BE4498">
        <w:rPr>
          <w:rFonts w:ascii="Book Antiqua" w:eastAsia="SimSun" w:hAnsi="Book Antiqua" w:cs="Arial"/>
          <w:sz w:val="24"/>
          <w:szCs w:val="24"/>
        </w:rPr>
        <w:t>.</w:t>
      </w:r>
      <w:r w:rsidR="00817DBE">
        <w:rPr>
          <w:rFonts w:ascii="Book Antiqua" w:eastAsia="SimSun" w:hAnsi="Book Antiqua" w:cs="Arial" w:hint="eastAsia"/>
          <w:sz w:val="24"/>
          <w:szCs w:val="24"/>
        </w:rPr>
        <w:t xml:space="preserve"> </w:t>
      </w:r>
      <w:r w:rsidRPr="00BE4498">
        <w:rPr>
          <w:rFonts w:ascii="Book Antiqua" w:eastAsia="SimSun" w:hAnsi="Book Antiqua" w:cs="Arial"/>
          <w:sz w:val="24"/>
          <w:szCs w:val="24"/>
        </w:rPr>
        <w:t>Indeed, several recent pieces of evidence suggest that lncRNAs are involved in the development and progression of human colorectal cancer and may ser</w:t>
      </w:r>
      <w:r w:rsidR="0035719B">
        <w:rPr>
          <w:rFonts w:ascii="Book Antiqua" w:eastAsia="SimSun" w:hAnsi="Book Antiqua" w:cs="Arial"/>
          <w:sz w:val="24"/>
          <w:szCs w:val="24"/>
        </w:rPr>
        <w:t>ve as novel therapeutic targets</w:t>
      </w:r>
      <w:r w:rsidRPr="00BE4498">
        <w:rPr>
          <w:rFonts w:ascii="Book Antiqua" w:eastAsia="SimSun" w:hAnsi="Book Antiqua" w:cs="Arial"/>
          <w:sz w:val="24"/>
          <w:szCs w:val="24"/>
          <w:vertAlign w:val="superscript"/>
        </w:rPr>
        <w:t>[9-11]</w:t>
      </w:r>
      <w:r w:rsidRPr="00BE4498">
        <w:rPr>
          <w:rFonts w:ascii="Book Antiqua" w:eastAsia="SimSun" w:hAnsi="Book Antiqua" w:cs="Arial"/>
          <w:sz w:val="24"/>
          <w:szCs w:val="24"/>
        </w:rPr>
        <w:t>.</w:t>
      </w:r>
      <w:r w:rsidR="00817DBE">
        <w:rPr>
          <w:rFonts w:ascii="Book Antiqua" w:eastAsia="SimSun" w:hAnsi="Book Antiqua" w:cs="Arial" w:hint="eastAsia"/>
          <w:sz w:val="24"/>
          <w:szCs w:val="24"/>
        </w:rPr>
        <w:t xml:space="preserve"> </w:t>
      </w:r>
      <w:r w:rsidRPr="00BE4498">
        <w:rPr>
          <w:rFonts w:ascii="Book Antiqua" w:eastAsia="SimSun" w:hAnsi="Book Antiqua" w:cs="Arial"/>
          <w:sz w:val="24"/>
          <w:szCs w:val="24"/>
        </w:rPr>
        <w:t>However, the role of lncRNAs in colorectal cancer is largely unknown.</w:t>
      </w:r>
    </w:p>
    <w:p w:rsidR="00455F88" w:rsidRPr="00BE4498" w:rsidRDefault="00455F88" w:rsidP="00BE4498">
      <w:pPr>
        <w:autoSpaceDE w:val="0"/>
        <w:autoSpaceDN w:val="0"/>
        <w:adjustRightInd w:val="0"/>
        <w:snapToGrid w:val="0"/>
        <w:spacing w:line="360" w:lineRule="auto"/>
        <w:ind w:firstLineChars="100" w:firstLine="240"/>
        <w:rPr>
          <w:rFonts w:ascii="Book Antiqua" w:eastAsia="SimSun" w:hAnsi="Book Antiqua" w:cs="Arial"/>
          <w:sz w:val="24"/>
          <w:szCs w:val="24"/>
        </w:rPr>
      </w:pPr>
      <w:r w:rsidRPr="00BE4498">
        <w:rPr>
          <w:rFonts w:ascii="Book Antiqua" w:eastAsia="SimSun" w:hAnsi="Book Antiqua" w:cs="Arial"/>
          <w:sz w:val="24"/>
          <w:szCs w:val="24"/>
        </w:rPr>
        <w:t xml:space="preserve">The dysregulation of lncRNA </w:t>
      </w:r>
      <w:r w:rsidRPr="00BE4498">
        <w:rPr>
          <w:rFonts w:ascii="Book Antiqua" w:hAnsi="Book Antiqua" w:cs="Arial"/>
          <w:sz w:val="24"/>
          <w:szCs w:val="24"/>
        </w:rPr>
        <w:t xml:space="preserve">RP4 has previously been shown by </w:t>
      </w:r>
      <w:r w:rsidRPr="00BE4498">
        <w:rPr>
          <w:rFonts w:ascii="Book Antiqua" w:eastAsia="SimSun" w:hAnsi="Book Antiqua" w:cs="Arial"/>
          <w:sz w:val="24"/>
          <w:szCs w:val="24"/>
        </w:rPr>
        <w:t xml:space="preserve">expression profile analyses of a transcriptome microarray, so the present study </w:t>
      </w:r>
      <w:r w:rsidRPr="00BE4498">
        <w:rPr>
          <w:rFonts w:ascii="Book Antiqua" w:hAnsi="Book Antiqua" w:cs="Arial"/>
          <w:sz w:val="24"/>
          <w:szCs w:val="24"/>
        </w:rPr>
        <w:t>investigated the role of</w:t>
      </w:r>
      <w:r w:rsidRPr="00BE4498">
        <w:rPr>
          <w:rFonts w:ascii="Book Antiqua" w:hAnsi="Book Antiqua" w:cs="Arial"/>
          <w:b/>
          <w:sz w:val="24"/>
          <w:szCs w:val="24"/>
        </w:rPr>
        <w:t xml:space="preserve"> </w:t>
      </w:r>
      <w:r w:rsidRPr="00BE4498">
        <w:rPr>
          <w:rFonts w:ascii="Book Antiqua" w:hAnsi="Book Antiqua" w:cs="Arial"/>
          <w:sz w:val="24"/>
          <w:szCs w:val="24"/>
        </w:rPr>
        <w:t xml:space="preserve">lncRNA RP4 in colorectal cancer using an </w:t>
      </w:r>
      <w:r w:rsidRPr="00BE4498">
        <w:rPr>
          <w:rFonts w:ascii="Book Antiqua" w:hAnsi="Book Antiqua" w:cs="Arial"/>
          <w:i/>
          <w:sz w:val="24"/>
          <w:szCs w:val="24"/>
        </w:rPr>
        <w:t>in vitro</w:t>
      </w:r>
      <w:r w:rsidRPr="00BE4498">
        <w:rPr>
          <w:rFonts w:ascii="Book Antiqua" w:hAnsi="Book Antiqua" w:cs="Arial"/>
          <w:sz w:val="24"/>
          <w:szCs w:val="24"/>
        </w:rPr>
        <w:t xml:space="preserve"> cell model and an</w:t>
      </w:r>
      <w:r w:rsidR="006D1518">
        <w:rPr>
          <w:rFonts w:ascii="Book Antiqua" w:hAnsi="Book Antiqua" w:cs="Arial" w:hint="eastAsia"/>
          <w:sz w:val="24"/>
          <w:szCs w:val="24"/>
        </w:rPr>
        <w:t xml:space="preserve"> </w:t>
      </w:r>
      <w:r w:rsidRPr="00BE4498">
        <w:rPr>
          <w:rFonts w:ascii="Book Antiqua" w:hAnsi="Book Antiqua" w:cs="Arial"/>
          <w:i/>
          <w:sz w:val="24"/>
          <w:szCs w:val="24"/>
        </w:rPr>
        <w:t>in</w:t>
      </w:r>
      <w:r w:rsidR="0035719B">
        <w:rPr>
          <w:rFonts w:ascii="Book Antiqua" w:hAnsi="Book Antiqua" w:cs="Arial" w:hint="eastAsia"/>
          <w:i/>
          <w:sz w:val="24"/>
          <w:szCs w:val="24"/>
        </w:rPr>
        <w:t xml:space="preserve"> </w:t>
      </w:r>
      <w:r w:rsidRPr="00BE4498">
        <w:rPr>
          <w:rFonts w:ascii="Book Antiqua" w:hAnsi="Book Antiqua" w:cs="Arial"/>
          <w:i/>
          <w:sz w:val="24"/>
          <w:szCs w:val="24"/>
        </w:rPr>
        <w:t>vivo</w:t>
      </w:r>
      <w:r w:rsidR="0035719B">
        <w:rPr>
          <w:rFonts w:ascii="Book Antiqua" w:hAnsi="Book Antiqua" w:cs="Arial" w:hint="eastAsia"/>
          <w:sz w:val="24"/>
          <w:szCs w:val="24"/>
        </w:rPr>
        <w:t xml:space="preserve"> </w:t>
      </w:r>
      <w:r w:rsidRPr="00BE4498">
        <w:rPr>
          <w:rFonts w:ascii="Book Antiqua" w:hAnsi="Book Antiqua" w:cs="Arial"/>
          <w:sz w:val="24"/>
          <w:szCs w:val="24"/>
        </w:rPr>
        <w:t>xenograft model.</w:t>
      </w:r>
      <w:r w:rsidRPr="00BE4498">
        <w:rPr>
          <w:rFonts w:ascii="Book Antiqua" w:eastAsia="SimSun" w:hAnsi="Book Antiqua" w:cs="Arial"/>
          <w:sz w:val="24"/>
          <w:szCs w:val="24"/>
        </w:rPr>
        <w:t xml:space="preserve"> Mechanistic analysis suggested that </w:t>
      </w:r>
      <w:r w:rsidRPr="00BE4498">
        <w:rPr>
          <w:rFonts w:ascii="Book Antiqua" w:hAnsi="Book Antiqua" w:cs="Arial"/>
          <w:sz w:val="24"/>
          <w:szCs w:val="24"/>
        </w:rPr>
        <w:t>lncRNA RP4</w:t>
      </w:r>
      <w:r w:rsidRPr="00BE4498">
        <w:rPr>
          <w:rFonts w:ascii="Book Antiqua" w:eastAsia="SimSun" w:hAnsi="Book Antiqua" w:cs="Arial"/>
          <w:sz w:val="24"/>
          <w:szCs w:val="24"/>
        </w:rPr>
        <w:t xml:space="preserve"> functions </w:t>
      </w:r>
      <w:r w:rsidRPr="00BE4498">
        <w:rPr>
          <w:rFonts w:ascii="Book Antiqua" w:hAnsi="Book Antiqua" w:cs="Arial"/>
          <w:sz w:val="24"/>
          <w:szCs w:val="24"/>
        </w:rPr>
        <w:t>in colorectal cancer pathogenesis</w:t>
      </w:r>
      <w:r w:rsidRPr="00BE4498">
        <w:rPr>
          <w:rFonts w:ascii="Book Antiqua" w:eastAsia="SimSun" w:hAnsi="Book Antiqua" w:cs="Arial"/>
          <w:sz w:val="24"/>
          <w:szCs w:val="24"/>
        </w:rPr>
        <w:t xml:space="preserve"> as a </w:t>
      </w:r>
      <w:r w:rsidRPr="00BE4498">
        <w:rPr>
          <w:rFonts w:ascii="Book Antiqua" w:hAnsi="Book Antiqua" w:cs="Arial"/>
          <w:sz w:val="24"/>
          <w:szCs w:val="24"/>
        </w:rPr>
        <w:t>competing endogenous RNA (ceRNA) that regulates </w:t>
      </w:r>
      <w:r w:rsidRPr="00BE4498">
        <w:rPr>
          <w:rFonts w:ascii="Book Antiqua" w:hAnsi="Book Antiqua" w:cs="Arial"/>
          <w:i/>
          <w:sz w:val="24"/>
          <w:szCs w:val="24"/>
        </w:rPr>
        <w:t>SH3GLB1 </w:t>
      </w:r>
      <w:r w:rsidRPr="00BE4498">
        <w:rPr>
          <w:rFonts w:ascii="Book Antiqua" w:hAnsi="Book Antiqua" w:cs="Arial"/>
          <w:sz w:val="24"/>
          <w:szCs w:val="24"/>
        </w:rPr>
        <w:t>expression by acting as a sponge for the micro (mi)RNA</w:t>
      </w:r>
      <w:r w:rsidR="0035719B">
        <w:rPr>
          <w:rFonts w:ascii="Book Antiqua" w:hAnsi="Book Antiqua" w:cs="Arial" w:hint="eastAsia"/>
          <w:sz w:val="24"/>
          <w:szCs w:val="24"/>
        </w:rPr>
        <w:t xml:space="preserve"> </w:t>
      </w:r>
      <w:r w:rsidRPr="00BE4498">
        <w:rPr>
          <w:rFonts w:ascii="Book Antiqua" w:hAnsi="Book Antiqua" w:cs="Arial"/>
          <w:sz w:val="24"/>
          <w:szCs w:val="24"/>
        </w:rPr>
        <w:t>miR-7-5p.</w:t>
      </w:r>
      <w:r w:rsidR="00817DBE">
        <w:rPr>
          <w:rFonts w:ascii="Book Antiqua" w:hAnsi="Book Antiqua" w:cs="Arial" w:hint="eastAsia"/>
          <w:sz w:val="24"/>
          <w:szCs w:val="24"/>
        </w:rPr>
        <w:t xml:space="preserve"> </w:t>
      </w:r>
      <w:r w:rsidRPr="00BE4498">
        <w:rPr>
          <w:rFonts w:ascii="Book Antiqua" w:hAnsi="Book Antiqua" w:cs="Arial"/>
          <w:sz w:val="24"/>
          <w:szCs w:val="24"/>
        </w:rPr>
        <w:t>It could also serve as a potential therapeutic</w:t>
      </w:r>
      <w:r w:rsidRPr="00BE4498">
        <w:rPr>
          <w:rFonts w:ascii="Book Antiqua" w:hAnsi="Book Antiqua" w:cs="Arial"/>
          <w:sz w:val="24"/>
          <w:szCs w:val="24"/>
          <w:shd w:val="clear" w:color="auto" w:fill="FFFFFF"/>
        </w:rPr>
        <w:t xml:space="preserve"> target for colorectal cancer treatment.</w:t>
      </w:r>
    </w:p>
    <w:p w:rsidR="00455F88" w:rsidRPr="00BE4498" w:rsidRDefault="00455F88" w:rsidP="00BE4498">
      <w:pPr>
        <w:snapToGrid w:val="0"/>
        <w:spacing w:line="360" w:lineRule="auto"/>
        <w:rPr>
          <w:rFonts w:ascii="Book Antiqua" w:hAnsi="Book Antiqua" w:cs="Arial"/>
          <w:b/>
          <w:sz w:val="24"/>
          <w:szCs w:val="24"/>
        </w:rPr>
      </w:pPr>
    </w:p>
    <w:p w:rsidR="00455F88" w:rsidRPr="00BE4498" w:rsidRDefault="00455F88" w:rsidP="00BE4498">
      <w:pPr>
        <w:snapToGrid w:val="0"/>
        <w:spacing w:line="360" w:lineRule="auto"/>
        <w:rPr>
          <w:rFonts w:ascii="Book Antiqua" w:hAnsi="Book Antiqua" w:cs="Arial"/>
          <w:b/>
          <w:caps/>
          <w:sz w:val="24"/>
          <w:szCs w:val="24"/>
        </w:rPr>
      </w:pPr>
      <w:r w:rsidRPr="00BE4498">
        <w:rPr>
          <w:rFonts w:ascii="Book Antiqua" w:hAnsi="Book Antiqua" w:cs="Arial"/>
          <w:b/>
          <w:caps/>
          <w:sz w:val="24"/>
          <w:szCs w:val="24"/>
        </w:rPr>
        <w:lastRenderedPageBreak/>
        <w:t>Materials and methods</w:t>
      </w:r>
    </w:p>
    <w:p w:rsidR="00455F88" w:rsidRPr="00BE4498" w:rsidRDefault="00455F88" w:rsidP="00BE4498">
      <w:pPr>
        <w:autoSpaceDE w:val="0"/>
        <w:autoSpaceDN w:val="0"/>
        <w:adjustRightInd w:val="0"/>
        <w:snapToGrid w:val="0"/>
        <w:spacing w:line="360" w:lineRule="auto"/>
        <w:rPr>
          <w:rFonts w:ascii="Book Antiqua" w:eastAsia="SimSun" w:hAnsi="Book Antiqua" w:cs="Arial"/>
          <w:b/>
          <w:i/>
          <w:sz w:val="24"/>
          <w:szCs w:val="24"/>
        </w:rPr>
      </w:pPr>
      <w:r w:rsidRPr="00BE4498">
        <w:rPr>
          <w:rFonts w:ascii="Book Antiqua" w:eastAsia="SimSun" w:hAnsi="Book Antiqua" w:cs="Arial"/>
          <w:b/>
          <w:i/>
          <w:sz w:val="24"/>
          <w:szCs w:val="24"/>
        </w:rPr>
        <w:t>Ethics statement</w:t>
      </w:r>
    </w:p>
    <w:p w:rsidR="00455F88" w:rsidRPr="00BE4498" w:rsidRDefault="00455F88" w:rsidP="00BE4498">
      <w:pPr>
        <w:autoSpaceDE w:val="0"/>
        <w:autoSpaceDN w:val="0"/>
        <w:adjustRightInd w:val="0"/>
        <w:snapToGrid w:val="0"/>
        <w:spacing w:line="360" w:lineRule="auto"/>
        <w:rPr>
          <w:rFonts w:ascii="Book Antiqua" w:eastAsia="SimSun" w:hAnsi="Book Antiqua" w:cs="Arial"/>
          <w:sz w:val="24"/>
          <w:szCs w:val="24"/>
        </w:rPr>
      </w:pPr>
      <w:r w:rsidRPr="00BE4498">
        <w:rPr>
          <w:rFonts w:ascii="Book Antiqua" w:eastAsia="SimSun" w:hAnsi="Book Antiqua" w:cs="Arial"/>
          <w:sz w:val="24"/>
          <w:szCs w:val="24"/>
        </w:rPr>
        <w:t>Investigation has been conducted in accordance with the ethical standards and according to the Declaration of Helsinki and according to national and international guidelines and has been approved by the authors' institutional review board, which adheres to generally accepted international guideli</w:t>
      </w:r>
      <w:r w:rsidR="00817DBE">
        <w:rPr>
          <w:rFonts w:ascii="Book Antiqua" w:eastAsia="SimSun" w:hAnsi="Book Antiqua" w:cs="Arial"/>
          <w:sz w:val="24"/>
          <w:szCs w:val="24"/>
        </w:rPr>
        <w:t>nes for animal experimentation.</w:t>
      </w:r>
    </w:p>
    <w:p w:rsidR="00BE4498" w:rsidRDefault="00BE4498" w:rsidP="00BE4498">
      <w:pPr>
        <w:pStyle w:val="Default"/>
        <w:snapToGrid w:val="0"/>
        <w:spacing w:line="360" w:lineRule="auto"/>
        <w:jc w:val="both"/>
        <w:rPr>
          <w:rFonts w:ascii="Book Antiqua" w:hAnsi="Book Antiqua"/>
          <w:b/>
          <w:color w:val="auto"/>
          <w:kern w:val="2"/>
        </w:rPr>
      </w:pPr>
    </w:p>
    <w:p w:rsidR="00455F88" w:rsidRPr="00BE4498" w:rsidRDefault="00455F88" w:rsidP="00BE4498">
      <w:pPr>
        <w:pStyle w:val="Default"/>
        <w:snapToGrid w:val="0"/>
        <w:spacing w:line="360" w:lineRule="auto"/>
        <w:jc w:val="both"/>
        <w:rPr>
          <w:rFonts w:ascii="Book Antiqua" w:hAnsi="Book Antiqua"/>
          <w:b/>
          <w:i/>
          <w:color w:val="auto"/>
          <w:kern w:val="2"/>
        </w:rPr>
      </w:pPr>
      <w:r w:rsidRPr="00BE4498">
        <w:rPr>
          <w:rFonts w:ascii="Book Antiqua" w:hAnsi="Book Antiqua"/>
          <w:b/>
          <w:i/>
          <w:color w:val="auto"/>
          <w:kern w:val="2"/>
        </w:rPr>
        <w:t>Cell culture</w:t>
      </w:r>
    </w:p>
    <w:p w:rsidR="00455F88" w:rsidRPr="00BE4498" w:rsidRDefault="00455F88" w:rsidP="00BE4498">
      <w:pPr>
        <w:snapToGrid w:val="0"/>
        <w:spacing w:line="360" w:lineRule="auto"/>
        <w:rPr>
          <w:rFonts w:ascii="Book Antiqua" w:eastAsia="SimSun" w:hAnsi="Book Antiqua" w:cs="Arial"/>
          <w:sz w:val="24"/>
          <w:szCs w:val="24"/>
        </w:rPr>
      </w:pPr>
      <w:r w:rsidRPr="00BE4498">
        <w:rPr>
          <w:rFonts w:ascii="Book Antiqua" w:hAnsi="Book Antiqua" w:cs="Arial"/>
          <w:sz w:val="24"/>
          <w:szCs w:val="24"/>
        </w:rPr>
        <w:t>The human colorectal cancer cell line SW480</w:t>
      </w:r>
      <w:r w:rsidRPr="00BE4498">
        <w:rPr>
          <w:rFonts w:ascii="Book Antiqua" w:eastAsia="SimSun" w:hAnsi="Book Antiqua" w:cs="Arial"/>
          <w:sz w:val="24"/>
          <w:szCs w:val="24"/>
        </w:rPr>
        <w:t xml:space="preserve"> was obtained from American Type Culture Collection (ATCC). Cells were maintained as monolayers in cell culture flasks with RPMI1640 medium containing 10% (v/v) fetal bovine serum and 1% antibiotics. They were cultured at 37°C in a humidified atmosphere with 5% CO</w:t>
      </w:r>
      <w:r w:rsidRPr="00BE4498">
        <w:rPr>
          <w:rFonts w:ascii="Book Antiqua" w:eastAsia="SimSun" w:hAnsi="Book Antiqua" w:cs="Arial"/>
          <w:sz w:val="24"/>
          <w:szCs w:val="24"/>
          <w:vertAlign w:val="subscript"/>
        </w:rPr>
        <w:t>2</w:t>
      </w:r>
      <w:r w:rsidRPr="00BE4498">
        <w:rPr>
          <w:rFonts w:ascii="Book Antiqua" w:eastAsia="SimSun" w:hAnsi="Book Antiqua" w:cs="Arial"/>
          <w:sz w:val="24"/>
          <w:szCs w:val="24"/>
        </w:rPr>
        <w:t>. All cell culture media and additives were purchased from Invitrogen (CA, U</w:t>
      </w:r>
      <w:r w:rsidR="00817DBE">
        <w:rPr>
          <w:rFonts w:ascii="Book Antiqua" w:eastAsia="SimSun" w:hAnsi="Book Antiqua" w:cs="Arial" w:hint="eastAsia"/>
          <w:sz w:val="24"/>
          <w:szCs w:val="24"/>
        </w:rPr>
        <w:t>nited States</w:t>
      </w:r>
      <w:r w:rsidR="00817DBE">
        <w:rPr>
          <w:rFonts w:ascii="Book Antiqua" w:eastAsia="SimSun" w:hAnsi="Book Antiqua" w:cs="Arial"/>
          <w:sz w:val="24"/>
          <w:szCs w:val="24"/>
        </w:rPr>
        <w:t>).</w:t>
      </w:r>
    </w:p>
    <w:p w:rsidR="00BE4498" w:rsidRPr="00817DBE" w:rsidRDefault="00BE4498" w:rsidP="00BE4498">
      <w:pPr>
        <w:pStyle w:val="Default"/>
        <w:snapToGrid w:val="0"/>
        <w:spacing w:line="360" w:lineRule="auto"/>
        <w:jc w:val="both"/>
        <w:rPr>
          <w:rFonts w:ascii="Book Antiqua" w:hAnsi="Book Antiqua"/>
          <w:b/>
          <w:i/>
          <w:color w:val="auto"/>
          <w:kern w:val="2"/>
        </w:rPr>
      </w:pPr>
    </w:p>
    <w:p w:rsidR="00455F88" w:rsidRPr="00BE4498" w:rsidRDefault="00455F88" w:rsidP="00BE4498">
      <w:pPr>
        <w:pStyle w:val="Default"/>
        <w:snapToGrid w:val="0"/>
        <w:spacing w:line="360" w:lineRule="auto"/>
        <w:jc w:val="both"/>
        <w:rPr>
          <w:rFonts w:ascii="Book Antiqua" w:hAnsi="Book Antiqua"/>
          <w:b/>
          <w:i/>
          <w:color w:val="auto"/>
          <w:kern w:val="2"/>
        </w:rPr>
      </w:pPr>
      <w:r w:rsidRPr="00BE4498">
        <w:rPr>
          <w:rFonts w:ascii="Book Antiqua" w:hAnsi="Book Antiqua"/>
          <w:b/>
          <w:i/>
          <w:color w:val="auto"/>
          <w:kern w:val="2"/>
        </w:rPr>
        <w:t>Lentiviral short hairpin (sh)RNA particles</w:t>
      </w:r>
    </w:p>
    <w:p w:rsidR="00455F88" w:rsidRPr="00BE4498" w:rsidRDefault="00455F88" w:rsidP="00BE4498">
      <w:pPr>
        <w:pStyle w:val="Default"/>
        <w:snapToGrid w:val="0"/>
        <w:spacing w:line="360" w:lineRule="auto"/>
        <w:jc w:val="both"/>
        <w:rPr>
          <w:rFonts w:ascii="Book Antiqua" w:hAnsi="Book Antiqua"/>
          <w:color w:val="auto"/>
          <w:kern w:val="2"/>
        </w:rPr>
      </w:pPr>
      <w:r w:rsidRPr="00BE4498">
        <w:rPr>
          <w:rFonts w:ascii="Book Antiqua" w:hAnsi="Book Antiqua"/>
          <w:color w:val="auto"/>
          <w:kern w:val="2"/>
        </w:rPr>
        <w:t>Recombinant lentiviral particles expressing lncRNA RP4 or lncRNA RP4 small interfering (si)RNA were obtained from GenePharm Co., Ltd. (Shanghai, China). Cells were grown to approximately 40% confluency and infected with lentiviral particles in complete medium for 48 h.</w:t>
      </w:r>
      <w:r w:rsidR="00817DBE">
        <w:rPr>
          <w:rFonts w:ascii="Book Antiqua" w:hAnsi="Book Antiqua" w:hint="eastAsia"/>
          <w:color w:val="auto"/>
          <w:kern w:val="2"/>
        </w:rPr>
        <w:t xml:space="preserve"> </w:t>
      </w:r>
      <w:r w:rsidRPr="00BE4498">
        <w:rPr>
          <w:rFonts w:ascii="Book Antiqua" w:hAnsi="Book Antiqua"/>
          <w:color w:val="auto"/>
          <w:kern w:val="2"/>
        </w:rPr>
        <w:t>To increase the infection efficiency, cells were co-treated with the cationic polymer polybrene (8 μg/m</w:t>
      </w:r>
      <w:r w:rsidRPr="000E77C4">
        <w:rPr>
          <w:rFonts w:ascii="Book Antiqua" w:hAnsi="Book Antiqua"/>
          <w:caps/>
          <w:color w:val="auto"/>
          <w:kern w:val="2"/>
        </w:rPr>
        <w:t>l</w:t>
      </w:r>
      <w:r w:rsidRPr="00BE4498">
        <w:rPr>
          <w:rFonts w:ascii="Book Antiqua" w:hAnsi="Book Antiqua"/>
          <w:color w:val="auto"/>
          <w:kern w:val="2"/>
        </w:rPr>
        <w:t xml:space="preserve"> in water). Neither shRNA nor polybrene</w:t>
      </w:r>
      <w:r w:rsidR="00817DBE">
        <w:rPr>
          <w:rFonts w:ascii="Book Antiqua" w:hAnsi="Book Antiqua" w:hint="eastAsia"/>
          <w:color w:val="auto"/>
          <w:kern w:val="2"/>
        </w:rPr>
        <w:t xml:space="preserve"> </w:t>
      </w:r>
      <w:r w:rsidRPr="00BE4498">
        <w:rPr>
          <w:rFonts w:ascii="Book Antiqua" w:hAnsi="Book Antiqua"/>
          <w:color w:val="auto"/>
          <w:kern w:val="2"/>
        </w:rPr>
        <w:t>affected cell viability. siRNA and shRNA had no off-target effects, and did not affect cell adherence, shape, or viability at the indicated multiplicity of infection.</w:t>
      </w:r>
    </w:p>
    <w:p w:rsidR="00BE4498" w:rsidRDefault="00BE4498" w:rsidP="00BE4498">
      <w:pPr>
        <w:snapToGrid w:val="0"/>
        <w:spacing w:line="360" w:lineRule="auto"/>
        <w:rPr>
          <w:rFonts w:ascii="Book Antiqua" w:hAnsi="Book Antiqua" w:cs="Arial"/>
          <w:b/>
          <w:sz w:val="24"/>
          <w:szCs w:val="24"/>
        </w:rPr>
      </w:pPr>
    </w:p>
    <w:p w:rsidR="00455F88" w:rsidRPr="00BE4498" w:rsidRDefault="00455F88" w:rsidP="00BE4498">
      <w:pPr>
        <w:snapToGrid w:val="0"/>
        <w:spacing w:line="360" w:lineRule="auto"/>
        <w:rPr>
          <w:rFonts w:ascii="Book Antiqua" w:hAnsi="Book Antiqua" w:cs="Arial"/>
          <w:b/>
          <w:sz w:val="24"/>
          <w:szCs w:val="24"/>
        </w:rPr>
      </w:pPr>
      <w:r w:rsidRPr="00BE4498">
        <w:rPr>
          <w:rFonts w:ascii="Book Antiqua" w:hAnsi="Book Antiqua" w:cs="Arial"/>
          <w:b/>
          <w:i/>
          <w:sz w:val="24"/>
          <w:szCs w:val="24"/>
        </w:rPr>
        <w:t>Real-time quantitative reverse transcription</w:t>
      </w:r>
    </w:p>
    <w:p w:rsidR="00455F88" w:rsidRPr="00BE4498" w:rsidRDefault="00455F88" w:rsidP="00BE4498">
      <w:pPr>
        <w:snapToGrid w:val="0"/>
        <w:spacing w:line="360" w:lineRule="auto"/>
        <w:rPr>
          <w:rFonts w:ascii="Book Antiqua" w:eastAsia="SimSun" w:hAnsi="Book Antiqua" w:cs="Arial"/>
          <w:sz w:val="24"/>
          <w:szCs w:val="24"/>
        </w:rPr>
      </w:pPr>
      <w:r w:rsidRPr="00BE4498">
        <w:rPr>
          <w:rFonts w:ascii="Book Antiqua" w:eastAsia="SimSun" w:hAnsi="Book Antiqua" w:cs="Arial"/>
          <w:sz w:val="24"/>
          <w:szCs w:val="24"/>
        </w:rPr>
        <w:t xml:space="preserve">Total cellular RNA was extracted from </w:t>
      </w:r>
      <w:r w:rsidRPr="00BE4498">
        <w:rPr>
          <w:rFonts w:ascii="Book Antiqua" w:hAnsi="Book Antiqua" w:cs="Arial"/>
          <w:sz w:val="24"/>
          <w:szCs w:val="24"/>
        </w:rPr>
        <w:t>SW480</w:t>
      </w:r>
      <w:r w:rsidRPr="00BE4498">
        <w:rPr>
          <w:rFonts w:ascii="Book Antiqua" w:eastAsia="SimSun" w:hAnsi="Book Antiqua" w:cs="Arial"/>
          <w:sz w:val="24"/>
          <w:szCs w:val="24"/>
        </w:rPr>
        <w:t xml:space="preserve"> cells using TRIzol reagent (Invitrogen). RT-PCR was carried out using a One Step SYBR® PrimeScript™ RT-PCR kit (Takara, Dalian, China) and an iQ5 Real-time PCR Detection system (Bio-Rad, Hercules, CA</w:t>
      </w:r>
      <w:r w:rsidR="00BE4498">
        <w:rPr>
          <w:rFonts w:ascii="Book Antiqua" w:eastAsia="SimSun" w:hAnsi="Book Antiqua" w:cs="Arial" w:hint="eastAsia"/>
          <w:sz w:val="24"/>
          <w:szCs w:val="24"/>
        </w:rPr>
        <w:t>, United States</w:t>
      </w:r>
      <w:r w:rsidRPr="00BE4498">
        <w:rPr>
          <w:rFonts w:ascii="Book Antiqua" w:eastAsia="SimSun" w:hAnsi="Book Antiqua" w:cs="Arial"/>
          <w:sz w:val="24"/>
          <w:szCs w:val="24"/>
        </w:rPr>
        <w:t xml:space="preserve">) for evaluation of the expression </w:t>
      </w:r>
      <w:r w:rsidRPr="00BE4498">
        <w:rPr>
          <w:rFonts w:ascii="Book Antiqua" w:eastAsia="SimSun" w:hAnsi="Book Antiqua" w:cs="Arial"/>
          <w:sz w:val="24"/>
          <w:szCs w:val="24"/>
        </w:rPr>
        <w:lastRenderedPageBreak/>
        <w:t>of lncRNA RP4. The miRNA miR-7-5p was obtained using the PureLink™ miRNA Isolation Kit (Invitrogen), and the quantification of miRNA expression was performed by a TaqMan MicroRNA Assay Kit (Applied Biosystems, Foster City, CA</w:t>
      </w:r>
      <w:r w:rsidR="00BE4498">
        <w:rPr>
          <w:rFonts w:ascii="Book Antiqua" w:eastAsia="SimSun" w:hAnsi="Book Antiqua" w:cs="Arial" w:hint="eastAsia"/>
          <w:sz w:val="24"/>
          <w:szCs w:val="24"/>
        </w:rPr>
        <w:t>, United States</w:t>
      </w:r>
      <w:r w:rsidRPr="00BE4498">
        <w:rPr>
          <w:rFonts w:ascii="Book Antiqua" w:eastAsia="SimSun" w:hAnsi="Book Antiqua" w:cs="Arial"/>
          <w:sz w:val="24"/>
          <w:szCs w:val="24"/>
        </w:rPr>
        <w:t>).</w:t>
      </w:r>
      <w:r w:rsidRPr="00BE4498">
        <w:rPr>
          <w:rStyle w:val="apple-converted-space"/>
          <w:rFonts w:ascii="Book Antiqua" w:hAnsi="Book Antiqua" w:cs="Arial"/>
          <w:sz w:val="24"/>
          <w:szCs w:val="24"/>
          <w:shd w:val="clear" w:color="auto" w:fill="FFFFFF"/>
        </w:rPr>
        <w:t> </w:t>
      </w:r>
      <w:r w:rsidRPr="00BE4498">
        <w:rPr>
          <w:rFonts w:ascii="Book Antiqua" w:eastAsia="SimSun" w:hAnsi="Book Antiqua" w:cs="Arial"/>
          <w:sz w:val="24"/>
          <w:szCs w:val="24"/>
        </w:rPr>
        <w:t>The expression of β-actin</w:t>
      </w:r>
      <w:r w:rsidRPr="00BE4498">
        <w:rPr>
          <w:rStyle w:val="apple-converted-space"/>
          <w:rFonts w:ascii="Book Antiqua" w:hAnsi="Book Antiqua" w:cs="Arial"/>
          <w:sz w:val="24"/>
          <w:szCs w:val="24"/>
          <w:shd w:val="clear" w:color="auto" w:fill="FFFFFF"/>
        </w:rPr>
        <w:t xml:space="preserve"> and </w:t>
      </w:r>
      <w:r w:rsidRPr="00BE4498">
        <w:rPr>
          <w:rStyle w:val="Emphasis"/>
          <w:rFonts w:ascii="Book Antiqua" w:hAnsi="Book Antiqua" w:cs="Arial"/>
          <w:sz w:val="24"/>
          <w:szCs w:val="24"/>
          <w:shd w:val="clear" w:color="auto" w:fill="FFFFFF"/>
        </w:rPr>
        <w:t>U6</w:t>
      </w:r>
      <w:r w:rsidRPr="00BE4498">
        <w:rPr>
          <w:rStyle w:val="apple-converted-space"/>
          <w:rFonts w:ascii="Book Antiqua" w:hAnsi="Book Antiqua" w:cs="Arial"/>
          <w:sz w:val="24"/>
          <w:szCs w:val="24"/>
          <w:shd w:val="clear" w:color="auto" w:fill="FFFFFF"/>
        </w:rPr>
        <w:t> </w:t>
      </w:r>
      <w:r w:rsidRPr="00BE4498">
        <w:rPr>
          <w:rFonts w:ascii="Book Antiqua" w:hAnsi="Book Antiqua" w:cs="Arial"/>
          <w:sz w:val="24"/>
          <w:szCs w:val="24"/>
          <w:shd w:val="clear" w:color="auto" w:fill="FFFFFF"/>
        </w:rPr>
        <w:t>snRNA</w:t>
      </w:r>
      <w:r w:rsidRPr="00BE4498">
        <w:rPr>
          <w:rFonts w:ascii="Book Antiqua" w:eastAsia="SimSun" w:hAnsi="Book Antiqua" w:cs="Arial"/>
          <w:sz w:val="24"/>
          <w:szCs w:val="24"/>
        </w:rPr>
        <w:t xml:space="preserve"> genes was assessed simultaneously in all samples as an internal control for lncRNA/mRNA and miRNA expression. Relative gene expression was determined by the 2</w:t>
      </w:r>
      <w:r w:rsidRPr="00BE4498">
        <w:rPr>
          <w:rFonts w:ascii="Book Antiqua" w:eastAsia="SimSun" w:hAnsi="Book Antiqua" w:cs="Arial"/>
          <w:sz w:val="24"/>
          <w:szCs w:val="24"/>
          <w:vertAlign w:val="superscript"/>
        </w:rPr>
        <w:t>–ΔΔCT</w:t>
      </w:r>
      <w:r w:rsidR="00BE4498">
        <w:rPr>
          <w:rFonts w:ascii="Book Antiqua" w:eastAsia="SimSun" w:hAnsi="Book Antiqua" w:cs="Arial"/>
          <w:sz w:val="24"/>
          <w:szCs w:val="24"/>
        </w:rPr>
        <w:t xml:space="preserve"> method</w:t>
      </w:r>
      <w:r w:rsidRPr="00BE4498">
        <w:rPr>
          <w:rFonts w:ascii="Book Antiqua" w:eastAsia="SimSun" w:hAnsi="Book Antiqua" w:cs="Arial"/>
          <w:sz w:val="24"/>
          <w:szCs w:val="24"/>
          <w:vertAlign w:val="superscript"/>
        </w:rPr>
        <w:t>[12]</w:t>
      </w:r>
      <w:r w:rsidRPr="00BE4498">
        <w:rPr>
          <w:rFonts w:ascii="Book Antiqua" w:eastAsia="SimSun" w:hAnsi="Book Antiqua" w:cs="Arial"/>
          <w:sz w:val="24"/>
          <w:szCs w:val="24"/>
        </w:rPr>
        <w:t xml:space="preserve">. Oligonucleotide primers specific for lncRNA RP4, </w:t>
      </w:r>
      <w:r w:rsidRPr="00BE4498">
        <w:rPr>
          <w:rFonts w:ascii="Book Antiqua" w:hAnsi="Book Antiqua" w:cs="Arial"/>
          <w:i/>
          <w:sz w:val="24"/>
          <w:szCs w:val="24"/>
        </w:rPr>
        <w:t>SH3GLB1</w:t>
      </w:r>
      <w:r w:rsidRPr="00BE4498">
        <w:rPr>
          <w:rFonts w:ascii="Book Antiqua" w:hAnsi="Book Antiqua" w:cs="Arial"/>
          <w:sz w:val="24"/>
          <w:szCs w:val="24"/>
        </w:rPr>
        <w:t xml:space="preserve">, </w:t>
      </w:r>
      <w:r w:rsidRPr="00BE4498">
        <w:rPr>
          <w:rFonts w:ascii="Book Antiqua" w:eastAsia="SimSun" w:hAnsi="Book Antiqua" w:cs="Arial"/>
          <w:sz w:val="24"/>
          <w:szCs w:val="24"/>
        </w:rPr>
        <w:t>and β-actin are listed in Table 1.</w:t>
      </w:r>
    </w:p>
    <w:p w:rsidR="00BE4498" w:rsidRDefault="00BE4498" w:rsidP="00BE4498">
      <w:pPr>
        <w:snapToGrid w:val="0"/>
        <w:spacing w:line="360" w:lineRule="auto"/>
        <w:rPr>
          <w:rFonts w:ascii="Book Antiqua" w:hAnsi="Book Antiqua" w:cs="Arial"/>
          <w:b/>
          <w:sz w:val="24"/>
          <w:szCs w:val="24"/>
        </w:rPr>
      </w:pPr>
    </w:p>
    <w:p w:rsidR="00455F88" w:rsidRPr="00BE4498" w:rsidRDefault="00BE4498" w:rsidP="00BE4498">
      <w:pPr>
        <w:snapToGrid w:val="0"/>
        <w:spacing w:line="360" w:lineRule="auto"/>
        <w:rPr>
          <w:rFonts w:ascii="Book Antiqua" w:hAnsi="Book Antiqua" w:cs="Arial"/>
          <w:b/>
          <w:i/>
          <w:sz w:val="24"/>
          <w:szCs w:val="24"/>
        </w:rPr>
      </w:pPr>
      <w:r w:rsidRPr="00BE4498">
        <w:rPr>
          <w:rFonts w:ascii="Book Antiqua" w:hAnsi="Book Antiqua" w:cs="Arial"/>
          <w:b/>
          <w:i/>
          <w:sz w:val="24"/>
          <w:szCs w:val="24"/>
        </w:rPr>
        <w:t>Western blotting</w:t>
      </w:r>
    </w:p>
    <w:p w:rsidR="00455F88" w:rsidRPr="00BE4498" w:rsidRDefault="00455F88" w:rsidP="00BE4498">
      <w:pPr>
        <w:autoSpaceDE w:val="0"/>
        <w:autoSpaceDN w:val="0"/>
        <w:adjustRightInd w:val="0"/>
        <w:snapToGrid w:val="0"/>
        <w:spacing w:line="360" w:lineRule="auto"/>
        <w:rPr>
          <w:rFonts w:ascii="Book Antiqua" w:eastAsia="SimSun" w:hAnsi="Book Antiqua" w:cs="Arial"/>
          <w:sz w:val="24"/>
          <w:szCs w:val="24"/>
        </w:rPr>
      </w:pPr>
      <w:r w:rsidRPr="00BE4498">
        <w:rPr>
          <w:rFonts w:ascii="Book Antiqua" w:eastAsia="SimSun" w:hAnsi="Book Antiqua" w:cs="Arial"/>
          <w:sz w:val="24"/>
          <w:szCs w:val="24"/>
        </w:rPr>
        <w:t>Cells were lysed in RIPA buffer, centrifuged at high speed, then underwent protein quantification using a bicinchoninic acid assay. Cellular proteins were separated by sodium dodecyl sulfate polyacrylamide gel electrophoresis and transferred onto polyvinylidene difluoride membranes. After blocking, the membranes were incubated with anti-total- or -phosphor-PI3K, phospho-Akt, LC3A/B, Bax, and caspase 3 monoclonal primary antibodies (Cell Signaling Technology, Cambridge, MA</w:t>
      </w:r>
      <w:r w:rsidR="00BE4498">
        <w:rPr>
          <w:rFonts w:ascii="Book Antiqua" w:eastAsia="SimSun" w:hAnsi="Book Antiqua" w:cs="Arial" w:hint="eastAsia"/>
          <w:sz w:val="24"/>
          <w:szCs w:val="24"/>
        </w:rPr>
        <w:t>, United States</w:t>
      </w:r>
      <w:r w:rsidRPr="00BE4498">
        <w:rPr>
          <w:rFonts w:ascii="Book Antiqua" w:eastAsia="SimSun" w:hAnsi="Book Antiqua" w:cs="Arial"/>
          <w:sz w:val="24"/>
          <w:szCs w:val="24"/>
        </w:rPr>
        <w:t>).</w:t>
      </w:r>
      <w:r w:rsidR="00817DBE">
        <w:rPr>
          <w:rFonts w:ascii="Book Antiqua" w:eastAsia="SimSun" w:hAnsi="Book Antiqua" w:cs="Arial" w:hint="eastAsia"/>
          <w:sz w:val="24"/>
          <w:szCs w:val="24"/>
        </w:rPr>
        <w:t xml:space="preserve"> </w:t>
      </w:r>
      <w:r w:rsidRPr="00BE4498">
        <w:rPr>
          <w:rFonts w:ascii="Book Antiqua" w:eastAsia="SimSun" w:hAnsi="Book Antiqua" w:cs="Arial"/>
          <w:sz w:val="24"/>
          <w:szCs w:val="24"/>
        </w:rPr>
        <w:t>β-actin (Santa Cruz Biotechnology, Santa Cruz, CA</w:t>
      </w:r>
      <w:r w:rsidR="00BE4498">
        <w:rPr>
          <w:rFonts w:ascii="Book Antiqua" w:eastAsia="SimSun" w:hAnsi="Book Antiqua" w:cs="Arial" w:hint="eastAsia"/>
          <w:sz w:val="24"/>
          <w:szCs w:val="24"/>
        </w:rPr>
        <w:t>, United States</w:t>
      </w:r>
      <w:r w:rsidRPr="00BE4498">
        <w:rPr>
          <w:rFonts w:ascii="Book Antiqua" w:eastAsia="SimSun" w:hAnsi="Book Antiqua" w:cs="Arial"/>
          <w:sz w:val="24"/>
          <w:szCs w:val="24"/>
        </w:rPr>
        <w:t>) was used as the loading control. Appropriate horseradish peroxidase-conjugated secondary antibodies were applied to detect labeled proteins. The protein bands were developed with SuperSignal Ultra Chemiluminescent Substrate (Pierce, Rockford, IL</w:t>
      </w:r>
      <w:r w:rsidR="00BE4498">
        <w:rPr>
          <w:rFonts w:ascii="Book Antiqua" w:eastAsia="SimSun" w:hAnsi="Book Antiqua" w:cs="Arial" w:hint="eastAsia"/>
          <w:sz w:val="24"/>
          <w:szCs w:val="24"/>
        </w:rPr>
        <w:t>, United States</w:t>
      </w:r>
      <w:r w:rsidRPr="00BE4498">
        <w:rPr>
          <w:rFonts w:ascii="Book Antiqua" w:eastAsia="SimSun" w:hAnsi="Book Antiqua" w:cs="Arial"/>
          <w:sz w:val="24"/>
          <w:szCs w:val="24"/>
        </w:rPr>
        <w:t>) on X-ray films (Kodak, Tokyo, Japan).</w:t>
      </w:r>
    </w:p>
    <w:p w:rsidR="00BE4498" w:rsidRPr="00BE4498" w:rsidRDefault="00BE4498" w:rsidP="00BE4498">
      <w:pPr>
        <w:snapToGrid w:val="0"/>
        <w:spacing w:line="360" w:lineRule="auto"/>
        <w:rPr>
          <w:rFonts w:ascii="Book Antiqua" w:hAnsi="Book Antiqua" w:cs="Arial"/>
          <w:b/>
          <w:sz w:val="24"/>
          <w:szCs w:val="24"/>
        </w:rPr>
      </w:pPr>
    </w:p>
    <w:p w:rsidR="00455F88" w:rsidRPr="00BE4498" w:rsidRDefault="00455F88" w:rsidP="00BE4498">
      <w:pPr>
        <w:snapToGrid w:val="0"/>
        <w:spacing w:line="360" w:lineRule="auto"/>
        <w:rPr>
          <w:rFonts w:ascii="Book Antiqua" w:hAnsi="Book Antiqua" w:cs="Arial"/>
          <w:b/>
          <w:i/>
          <w:sz w:val="24"/>
          <w:szCs w:val="24"/>
        </w:rPr>
      </w:pPr>
      <w:r w:rsidRPr="00BE4498">
        <w:rPr>
          <w:rFonts w:ascii="Book Antiqua" w:hAnsi="Book Antiqua" w:cs="Arial"/>
          <w:b/>
          <w:i/>
          <w:sz w:val="24"/>
          <w:szCs w:val="24"/>
        </w:rPr>
        <w:t>Cell proliferation</w:t>
      </w:r>
    </w:p>
    <w:p w:rsidR="00455F88" w:rsidRPr="00BE4498" w:rsidRDefault="00455F88" w:rsidP="00BE4498">
      <w:pPr>
        <w:autoSpaceDE w:val="0"/>
        <w:autoSpaceDN w:val="0"/>
        <w:adjustRightInd w:val="0"/>
        <w:snapToGrid w:val="0"/>
        <w:spacing w:line="360" w:lineRule="auto"/>
        <w:rPr>
          <w:rFonts w:ascii="Book Antiqua" w:eastAsia="SimSun" w:hAnsi="Book Antiqua" w:cs="Arial"/>
          <w:sz w:val="24"/>
          <w:szCs w:val="24"/>
        </w:rPr>
      </w:pPr>
      <w:r w:rsidRPr="00BE4498">
        <w:rPr>
          <w:rFonts w:ascii="Book Antiqua" w:hAnsi="Book Antiqua" w:cs="Arial"/>
          <w:sz w:val="24"/>
          <w:szCs w:val="24"/>
        </w:rPr>
        <w:t>SW480</w:t>
      </w:r>
      <w:r w:rsidRPr="00BE4498">
        <w:rPr>
          <w:rFonts w:ascii="Book Antiqua" w:eastAsia="SimSun" w:hAnsi="Book Antiqua" w:cs="Arial"/>
          <w:sz w:val="24"/>
          <w:szCs w:val="24"/>
        </w:rPr>
        <w:t xml:space="preserve"> cells (3</w:t>
      </w:r>
      <w:r w:rsidR="00BE4498">
        <w:rPr>
          <w:rFonts w:ascii="Book Antiqua" w:eastAsia="SimSun" w:hAnsi="Book Antiqua" w:cs="Arial" w:hint="eastAsia"/>
          <w:sz w:val="24"/>
          <w:szCs w:val="24"/>
        </w:rPr>
        <w:t xml:space="preserve"> </w:t>
      </w:r>
      <w:r w:rsidRPr="00BE4498">
        <w:rPr>
          <w:rFonts w:ascii="Book Antiqua" w:eastAsia="SimSun" w:hAnsi="Book Antiqua" w:cs="Arial"/>
          <w:sz w:val="24"/>
          <w:szCs w:val="24"/>
        </w:rPr>
        <w:t>×</w:t>
      </w:r>
      <w:r w:rsidR="00BE4498">
        <w:rPr>
          <w:rFonts w:ascii="Book Antiqua" w:eastAsia="SimSun" w:hAnsi="Book Antiqua" w:cs="Arial" w:hint="eastAsia"/>
          <w:sz w:val="24"/>
          <w:szCs w:val="24"/>
        </w:rPr>
        <w:t xml:space="preserve"> </w:t>
      </w:r>
      <w:r w:rsidRPr="00BE4498">
        <w:rPr>
          <w:rFonts w:ascii="Book Antiqua" w:eastAsia="SimSun" w:hAnsi="Book Antiqua" w:cs="Arial"/>
          <w:sz w:val="24"/>
          <w:szCs w:val="24"/>
        </w:rPr>
        <w:t>10</w:t>
      </w:r>
      <w:r w:rsidRPr="00BE4498">
        <w:rPr>
          <w:rFonts w:ascii="Book Antiqua" w:eastAsia="SimSun" w:hAnsi="Book Antiqua" w:cs="Arial"/>
          <w:sz w:val="24"/>
          <w:szCs w:val="24"/>
          <w:vertAlign w:val="superscript"/>
        </w:rPr>
        <w:t>3</w:t>
      </w:r>
      <w:r w:rsidRPr="00BE4498">
        <w:rPr>
          <w:rFonts w:ascii="Book Antiqua" w:eastAsia="SimSun" w:hAnsi="Book Antiqua" w:cs="Arial"/>
          <w:sz w:val="24"/>
          <w:szCs w:val="24"/>
        </w:rPr>
        <w:t xml:space="preserve"> cells) were seeded in 96-well plates in complete medium and infected with </w:t>
      </w:r>
      <w:r w:rsidRPr="00BE4498">
        <w:rPr>
          <w:rFonts w:ascii="Book Antiqua" w:hAnsi="Book Antiqua" w:cs="Arial"/>
          <w:sz w:val="24"/>
          <w:szCs w:val="24"/>
        </w:rPr>
        <w:t>lncRNA RP4 or lncRNA RP4 siRNA or control</w:t>
      </w:r>
      <w:r w:rsidRPr="00BE4498">
        <w:rPr>
          <w:rFonts w:ascii="Book Antiqua" w:eastAsia="SimSun" w:hAnsi="Book Antiqua" w:cs="Arial"/>
          <w:sz w:val="24"/>
          <w:szCs w:val="24"/>
        </w:rPr>
        <w:t xml:space="preserve"> lentivirus particles. Two days later, cell proliferation was evaluated by the cell counting kit-8 method according to the manufacturer’s instructions using a microplate reader (Molecular Devices, Sunnyvale, CA</w:t>
      </w:r>
      <w:r w:rsidR="00BE4498">
        <w:rPr>
          <w:rFonts w:ascii="Book Antiqua" w:eastAsia="SimSun" w:hAnsi="Book Antiqua" w:cs="Arial" w:hint="eastAsia"/>
          <w:sz w:val="24"/>
          <w:szCs w:val="24"/>
        </w:rPr>
        <w:t>, United States</w:t>
      </w:r>
      <w:r w:rsidRPr="00BE4498">
        <w:rPr>
          <w:rFonts w:ascii="Book Antiqua" w:eastAsia="SimSun" w:hAnsi="Book Antiqua" w:cs="Arial"/>
          <w:sz w:val="24"/>
          <w:szCs w:val="24"/>
        </w:rPr>
        <w:t xml:space="preserve">) to measure the absorbance. </w:t>
      </w:r>
    </w:p>
    <w:p w:rsidR="00BE4498" w:rsidRDefault="00BE4498" w:rsidP="00BE4498">
      <w:pPr>
        <w:snapToGrid w:val="0"/>
        <w:spacing w:line="360" w:lineRule="auto"/>
        <w:rPr>
          <w:rFonts w:ascii="Book Antiqua" w:hAnsi="Book Antiqua" w:cs="Arial"/>
          <w:b/>
          <w:sz w:val="24"/>
          <w:szCs w:val="24"/>
        </w:rPr>
      </w:pPr>
    </w:p>
    <w:p w:rsidR="00455F88" w:rsidRPr="00BE4498" w:rsidRDefault="00455F88" w:rsidP="00BE4498">
      <w:pPr>
        <w:snapToGrid w:val="0"/>
        <w:spacing w:line="360" w:lineRule="auto"/>
        <w:rPr>
          <w:rFonts w:ascii="Book Antiqua" w:hAnsi="Book Antiqua" w:cs="Arial"/>
          <w:b/>
          <w:i/>
          <w:sz w:val="24"/>
          <w:szCs w:val="24"/>
        </w:rPr>
      </w:pPr>
      <w:r w:rsidRPr="00BE4498">
        <w:rPr>
          <w:rFonts w:ascii="Book Antiqua" w:hAnsi="Book Antiqua" w:cs="Arial"/>
          <w:b/>
          <w:i/>
          <w:sz w:val="24"/>
          <w:szCs w:val="24"/>
        </w:rPr>
        <w:lastRenderedPageBreak/>
        <w:t>Nude mice model of ectopic tumors</w:t>
      </w:r>
    </w:p>
    <w:p w:rsidR="00455F88" w:rsidRPr="00BE4498" w:rsidRDefault="00455F88" w:rsidP="00BE4498">
      <w:pPr>
        <w:snapToGrid w:val="0"/>
        <w:spacing w:line="360" w:lineRule="auto"/>
        <w:rPr>
          <w:rFonts w:ascii="Book Antiqua" w:eastAsia="SimSun" w:hAnsi="Book Antiqua" w:cs="Arial"/>
          <w:sz w:val="24"/>
          <w:szCs w:val="24"/>
        </w:rPr>
      </w:pPr>
      <w:r w:rsidRPr="00BE4498">
        <w:rPr>
          <w:rFonts w:ascii="Book Antiqua" w:eastAsia="SimSun" w:hAnsi="Book Antiqua" w:cs="Arial"/>
          <w:sz w:val="24"/>
          <w:szCs w:val="24"/>
        </w:rPr>
        <w:t>Athymic nude (nu/nu) mice at 6 weeks old were purchased from Shanghai SLAC Laboratory Animal Co., Ltd. Tumors were generated by the subcutaneous injection of 2</w:t>
      </w:r>
      <w:r w:rsidR="00BE4498">
        <w:rPr>
          <w:rFonts w:ascii="Book Antiqua" w:eastAsia="SimSun" w:hAnsi="Book Antiqua" w:cs="Arial" w:hint="eastAsia"/>
          <w:sz w:val="24"/>
          <w:szCs w:val="24"/>
        </w:rPr>
        <w:t xml:space="preserve"> </w:t>
      </w:r>
      <w:r w:rsidRPr="00BE4498">
        <w:rPr>
          <w:rFonts w:ascii="Book Antiqua" w:eastAsia="SimSun" w:hAnsi="Book Antiqua" w:cs="Arial"/>
          <w:sz w:val="24"/>
          <w:szCs w:val="24"/>
        </w:rPr>
        <w:t>×</w:t>
      </w:r>
      <w:r w:rsidR="00BE4498">
        <w:rPr>
          <w:rFonts w:ascii="Book Antiqua" w:eastAsia="SimSun" w:hAnsi="Book Antiqua" w:cs="Arial" w:hint="eastAsia"/>
          <w:sz w:val="24"/>
          <w:szCs w:val="24"/>
        </w:rPr>
        <w:t xml:space="preserve"> </w:t>
      </w:r>
      <w:r w:rsidRPr="00BE4498">
        <w:rPr>
          <w:rFonts w:ascii="Book Antiqua" w:eastAsia="SimSun" w:hAnsi="Book Antiqua" w:cs="Arial"/>
          <w:sz w:val="24"/>
          <w:szCs w:val="24"/>
        </w:rPr>
        <w:t>10</w:t>
      </w:r>
      <w:r w:rsidRPr="00BE4498">
        <w:rPr>
          <w:rFonts w:ascii="Book Antiqua" w:eastAsia="SimSun" w:hAnsi="Book Antiqua" w:cs="Arial"/>
          <w:sz w:val="24"/>
          <w:szCs w:val="24"/>
          <w:vertAlign w:val="superscript"/>
        </w:rPr>
        <w:t>6</w:t>
      </w:r>
      <w:r w:rsidRPr="00BE4498">
        <w:rPr>
          <w:rFonts w:ascii="Book Antiqua" w:eastAsia="SimSun" w:hAnsi="Book Antiqua" w:cs="Arial"/>
          <w:sz w:val="24"/>
          <w:szCs w:val="24"/>
        </w:rPr>
        <w:t xml:space="preserve"> </w:t>
      </w:r>
      <w:r w:rsidRPr="00BE4498">
        <w:rPr>
          <w:rFonts w:ascii="Book Antiqua" w:hAnsi="Book Antiqua" w:cs="Arial"/>
          <w:sz w:val="24"/>
          <w:szCs w:val="24"/>
        </w:rPr>
        <w:t xml:space="preserve">SW480 cells </w:t>
      </w:r>
      <w:r w:rsidRPr="00BE4498">
        <w:rPr>
          <w:rFonts w:ascii="Book Antiqua" w:eastAsia="SimSun" w:hAnsi="Book Antiqua" w:cs="Arial"/>
          <w:sz w:val="24"/>
          <w:szCs w:val="24"/>
        </w:rPr>
        <w:t xml:space="preserve">infected with </w:t>
      </w:r>
      <w:r w:rsidRPr="00BE4498">
        <w:rPr>
          <w:rFonts w:ascii="Book Antiqua" w:hAnsi="Book Antiqua" w:cs="Arial"/>
          <w:sz w:val="24"/>
          <w:szCs w:val="24"/>
        </w:rPr>
        <w:t>lncRNA RP4 or lncRNA RP4 siRNA or control</w:t>
      </w:r>
      <w:r w:rsidRPr="00BE4498">
        <w:rPr>
          <w:rFonts w:ascii="Book Antiqua" w:eastAsia="SimSun" w:hAnsi="Book Antiqua" w:cs="Arial"/>
          <w:sz w:val="24"/>
          <w:szCs w:val="24"/>
        </w:rPr>
        <w:t xml:space="preserve"> lentivirus particles and suspended in 50 µl PBS into the dorsal region near the thigh. Mice were then weighed and ass</w:t>
      </w:r>
      <w:r w:rsidR="00BE4498">
        <w:rPr>
          <w:rFonts w:ascii="Book Antiqua" w:eastAsia="SimSun" w:hAnsi="Book Antiqua" w:cs="Arial"/>
          <w:sz w:val="24"/>
          <w:szCs w:val="24"/>
        </w:rPr>
        <w:t>essed for tumor size every 7 w</w:t>
      </w:r>
      <w:r w:rsidRPr="00BE4498">
        <w:rPr>
          <w:rFonts w:ascii="Book Antiqua" w:eastAsia="SimSun" w:hAnsi="Book Antiqua" w:cs="Arial"/>
          <w:sz w:val="24"/>
          <w:szCs w:val="24"/>
        </w:rPr>
        <w:t>k</w:t>
      </w:r>
      <w:r w:rsidR="00BE4498">
        <w:rPr>
          <w:rFonts w:ascii="Book Antiqua" w:eastAsia="SimSun" w:hAnsi="Book Antiqua" w:cs="Arial" w:hint="eastAsia"/>
          <w:sz w:val="24"/>
          <w:szCs w:val="24"/>
        </w:rPr>
        <w:t xml:space="preserve"> </w:t>
      </w:r>
      <w:r w:rsidRPr="00BE4498">
        <w:rPr>
          <w:rFonts w:ascii="Book Antiqua" w:eastAsia="SimSun" w:hAnsi="Book Antiqua" w:cs="Arial"/>
          <w:sz w:val="24"/>
          <w:szCs w:val="24"/>
        </w:rPr>
        <w:t xml:space="preserve">by measuring the tumor length and width. </w:t>
      </w:r>
    </w:p>
    <w:p w:rsidR="00BE4498" w:rsidRDefault="00BE4498" w:rsidP="00BE4498">
      <w:pPr>
        <w:snapToGrid w:val="0"/>
        <w:spacing w:line="360" w:lineRule="auto"/>
        <w:rPr>
          <w:rFonts w:ascii="Book Antiqua" w:hAnsi="Book Antiqua" w:cs="Arial"/>
          <w:b/>
          <w:sz w:val="24"/>
          <w:szCs w:val="24"/>
        </w:rPr>
      </w:pPr>
    </w:p>
    <w:p w:rsidR="00455F88" w:rsidRPr="00BE4498" w:rsidRDefault="00455F88" w:rsidP="00BE4498">
      <w:pPr>
        <w:snapToGrid w:val="0"/>
        <w:spacing w:line="360" w:lineRule="auto"/>
        <w:rPr>
          <w:rFonts w:ascii="Book Antiqua" w:hAnsi="Book Antiqua" w:cs="Arial"/>
          <w:b/>
          <w:i/>
          <w:sz w:val="24"/>
          <w:szCs w:val="24"/>
        </w:rPr>
      </w:pPr>
      <w:r w:rsidRPr="00BE4498">
        <w:rPr>
          <w:rFonts w:ascii="Book Antiqua" w:hAnsi="Book Antiqua" w:cs="Arial"/>
          <w:b/>
          <w:i/>
          <w:sz w:val="24"/>
          <w:szCs w:val="24"/>
        </w:rPr>
        <w:t>Cell apoptosis analysis</w:t>
      </w:r>
    </w:p>
    <w:p w:rsidR="00455F88" w:rsidRPr="00BE4498" w:rsidRDefault="00455F88" w:rsidP="00BE4498">
      <w:pPr>
        <w:autoSpaceDE w:val="0"/>
        <w:autoSpaceDN w:val="0"/>
        <w:adjustRightInd w:val="0"/>
        <w:snapToGrid w:val="0"/>
        <w:spacing w:line="360" w:lineRule="auto"/>
        <w:rPr>
          <w:rFonts w:ascii="Book Antiqua" w:hAnsi="Book Antiqua" w:cs="Arial"/>
          <w:b/>
          <w:sz w:val="24"/>
          <w:szCs w:val="24"/>
        </w:rPr>
      </w:pPr>
      <w:r w:rsidRPr="00BE4498">
        <w:rPr>
          <w:rFonts w:ascii="Book Antiqua" w:hAnsi="Book Antiqua" w:cs="Arial"/>
          <w:sz w:val="24"/>
          <w:szCs w:val="24"/>
        </w:rPr>
        <w:t>SW480</w:t>
      </w:r>
      <w:r w:rsidRPr="00BE4498">
        <w:rPr>
          <w:rFonts w:ascii="Book Antiqua" w:eastAsia="SimSun" w:hAnsi="Book Antiqua" w:cs="Arial"/>
          <w:sz w:val="24"/>
          <w:szCs w:val="24"/>
        </w:rPr>
        <w:t xml:space="preserve"> cells (3</w:t>
      </w:r>
      <w:r w:rsidR="00817DBE">
        <w:rPr>
          <w:rFonts w:ascii="Book Antiqua" w:eastAsia="SimSun" w:hAnsi="Book Antiqua" w:cs="Arial" w:hint="eastAsia"/>
          <w:sz w:val="24"/>
          <w:szCs w:val="24"/>
        </w:rPr>
        <w:t xml:space="preserve"> </w:t>
      </w:r>
      <w:r w:rsidRPr="00BE4498">
        <w:rPr>
          <w:rFonts w:ascii="Book Antiqua" w:eastAsia="SimSun" w:hAnsi="Book Antiqua" w:cs="Arial"/>
          <w:sz w:val="24"/>
          <w:szCs w:val="24"/>
        </w:rPr>
        <w:t>×</w:t>
      </w:r>
      <w:r w:rsidR="00817DBE">
        <w:rPr>
          <w:rFonts w:ascii="Book Antiqua" w:eastAsia="SimSun" w:hAnsi="Book Antiqua" w:cs="Arial" w:hint="eastAsia"/>
          <w:sz w:val="24"/>
          <w:szCs w:val="24"/>
        </w:rPr>
        <w:t xml:space="preserve"> </w:t>
      </w:r>
      <w:r w:rsidRPr="00BE4498">
        <w:rPr>
          <w:rFonts w:ascii="Book Antiqua" w:eastAsia="SimSun" w:hAnsi="Book Antiqua" w:cs="Arial"/>
          <w:sz w:val="24"/>
          <w:szCs w:val="24"/>
        </w:rPr>
        <w:t>10</w:t>
      </w:r>
      <w:r w:rsidRPr="00BE4498">
        <w:rPr>
          <w:rFonts w:ascii="Book Antiqua" w:eastAsia="SimSun" w:hAnsi="Book Antiqua" w:cs="Arial"/>
          <w:sz w:val="24"/>
          <w:szCs w:val="24"/>
          <w:vertAlign w:val="superscript"/>
        </w:rPr>
        <w:t>5</w:t>
      </w:r>
      <w:r w:rsidRPr="00BE4498">
        <w:rPr>
          <w:rFonts w:ascii="Book Antiqua" w:eastAsia="SimSun" w:hAnsi="Book Antiqua" w:cs="Arial"/>
          <w:sz w:val="24"/>
          <w:szCs w:val="24"/>
        </w:rPr>
        <w:t xml:space="preserve"> cells) were seeded in 6-well plates in complete medium and infected with </w:t>
      </w:r>
      <w:r w:rsidRPr="00BE4498">
        <w:rPr>
          <w:rFonts w:ascii="Book Antiqua" w:hAnsi="Book Antiqua" w:cs="Arial"/>
          <w:sz w:val="24"/>
          <w:szCs w:val="24"/>
        </w:rPr>
        <w:t>lncRNA RP4 or lncRNA RP4 siRNA or control</w:t>
      </w:r>
      <w:r w:rsidRPr="00BE4498">
        <w:rPr>
          <w:rFonts w:ascii="Book Antiqua" w:eastAsia="SimSun" w:hAnsi="Book Antiqua" w:cs="Arial"/>
          <w:sz w:val="24"/>
          <w:szCs w:val="24"/>
        </w:rPr>
        <w:t xml:space="preserve"> lentivirus particles. Two days later, cell proliferation was evaluated </w:t>
      </w:r>
      <w:r w:rsidRPr="00BE4498">
        <w:rPr>
          <w:rFonts w:ascii="Book Antiqua" w:hAnsi="Book Antiqua" w:cs="Arial"/>
          <w:sz w:val="24"/>
          <w:szCs w:val="24"/>
        </w:rPr>
        <w:t>by flow cytometry (FACScalibur; BD Biosciences, CA</w:t>
      </w:r>
      <w:r w:rsidR="00BE4498">
        <w:rPr>
          <w:rFonts w:ascii="Book Antiqua" w:eastAsia="SimSun" w:hAnsi="Book Antiqua" w:cs="Arial" w:hint="eastAsia"/>
          <w:sz w:val="24"/>
          <w:szCs w:val="24"/>
        </w:rPr>
        <w:t>, United States</w:t>
      </w:r>
      <w:r w:rsidRPr="00BE4498">
        <w:rPr>
          <w:rFonts w:ascii="Book Antiqua" w:hAnsi="Book Antiqua" w:cs="Arial"/>
          <w:sz w:val="24"/>
          <w:szCs w:val="24"/>
        </w:rPr>
        <w:t>) after annexin V/propidium iodide staining (Beyotime institution, Nantong, China).</w:t>
      </w:r>
    </w:p>
    <w:p w:rsidR="00BE4498" w:rsidRDefault="00BE4498" w:rsidP="00BE4498">
      <w:pPr>
        <w:snapToGrid w:val="0"/>
        <w:spacing w:line="360" w:lineRule="auto"/>
        <w:rPr>
          <w:rFonts w:ascii="Book Antiqua" w:hAnsi="Book Antiqua" w:cs="Arial"/>
          <w:b/>
          <w:sz w:val="24"/>
          <w:szCs w:val="24"/>
        </w:rPr>
      </w:pPr>
    </w:p>
    <w:p w:rsidR="00455F88" w:rsidRPr="00BE4498" w:rsidRDefault="00455F88" w:rsidP="00BE4498">
      <w:pPr>
        <w:snapToGrid w:val="0"/>
        <w:spacing w:line="360" w:lineRule="auto"/>
        <w:rPr>
          <w:rFonts w:ascii="Book Antiqua" w:hAnsi="Book Antiqua" w:cs="Arial"/>
          <w:b/>
          <w:i/>
          <w:sz w:val="24"/>
          <w:szCs w:val="24"/>
        </w:rPr>
      </w:pPr>
      <w:r w:rsidRPr="00BE4498">
        <w:rPr>
          <w:rFonts w:ascii="Book Antiqua" w:hAnsi="Book Antiqua" w:cs="Arial"/>
          <w:b/>
          <w:i/>
          <w:sz w:val="24"/>
          <w:szCs w:val="24"/>
        </w:rPr>
        <w:t>Statistical analysis</w:t>
      </w:r>
    </w:p>
    <w:p w:rsidR="00455F88" w:rsidRPr="00BE4498" w:rsidRDefault="00455F88" w:rsidP="00BE4498">
      <w:pPr>
        <w:snapToGrid w:val="0"/>
        <w:spacing w:line="360" w:lineRule="auto"/>
        <w:rPr>
          <w:rFonts w:ascii="Book Antiqua" w:eastAsia="SimSun" w:hAnsi="Book Antiqua" w:cs="Arial"/>
          <w:sz w:val="24"/>
          <w:szCs w:val="24"/>
        </w:rPr>
      </w:pPr>
      <w:r w:rsidRPr="00BE4498">
        <w:rPr>
          <w:rFonts w:ascii="Book Antiqua" w:eastAsia="SimSun" w:hAnsi="Book Antiqua" w:cs="Arial"/>
          <w:sz w:val="24"/>
          <w:szCs w:val="24"/>
        </w:rPr>
        <w:t xml:space="preserve">All statistical analyses were carried out using SPSS v18 software (SPSS, Chicago, IL). Data are presented as the mean ± SD. The Student’s </w:t>
      </w:r>
      <w:r w:rsidRPr="00BE4498">
        <w:rPr>
          <w:rFonts w:ascii="Book Antiqua" w:eastAsia="SimSun" w:hAnsi="Book Antiqua" w:cs="Arial"/>
          <w:i/>
          <w:sz w:val="24"/>
          <w:szCs w:val="24"/>
        </w:rPr>
        <w:t>t</w:t>
      </w:r>
      <w:r w:rsidRPr="00BE4498">
        <w:rPr>
          <w:rFonts w:ascii="Book Antiqua" w:eastAsia="SimSun" w:hAnsi="Book Antiqua" w:cs="Arial"/>
          <w:sz w:val="24"/>
          <w:szCs w:val="24"/>
        </w:rPr>
        <w:t>-test or one-way analysis</w:t>
      </w:r>
      <w:r w:rsidR="00BE4498">
        <w:rPr>
          <w:rFonts w:ascii="Book Antiqua" w:eastAsia="SimSun" w:hAnsi="Book Antiqua" w:cs="Arial" w:hint="eastAsia"/>
          <w:sz w:val="24"/>
          <w:szCs w:val="24"/>
        </w:rPr>
        <w:t xml:space="preserve"> </w:t>
      </w:r>
      <w:r w:rsidRPr="00BE4498">
        <w:rPr>
          <w:rFonts w:ascii="Book Antiqua" w:eastAsia="SimSun" w:hAnsi="Book Antiqua" w:cs="Arial"/>
          <w:sz w:val="24"/>
          <w:szCs w:val="24"/>
        </w:rPr>
        <w:t>of</w:t>
      </w:r>
      <w:r w:rsidR="00817DBE">
        <w:rPr>
          <w:rFonts w:ascii="Book Antiqua" w:eastAsia="SimSun" w:hAnsi="Book Antiqua" w:cs="Arial" w:hint="eastAsia"/>
          <w:sz w:val="24"/>
          <w:szCs w:val="24"/>
        </w:rPr>
        <w:t xml:space="preserve"> </w:t>
      </w:r>
      <w:r w:rsidRPr="00BE4498">
        <w:rPr>
          <w:rFonts w:ascii="Book Antiqua" w:eastAsia="SimSun" w:hAnsi="Book Antiqua" w:cs="Arial"/>
          <w:sz w:val="24"/>
          <w:szCs w:val="24"/>
        </w:rPr>
        <w:t>variance were used to examine differences between two or multiple groups.</w:t>
      </w:r>
      <w:r w:rsidR="00817DBE">
        <w:rPr>
          <w:rFonts w:ascii="Book Antiqua" w:eastAsia="SimSun" w:hAnsi="Book Antiqua" w:cs="Arial" w:hint="eastAsia"/>
          <w:sz w:val="24"/>
          <w:szCs w:val="24"/>
        </w:rPr>
        <w:t xml:space="preserve"> </w:t>
      </w:r>
      <w:r w:rsidRPr="00BE4498">
        <w:rPr>
          <w:rFonts w:ascii="Book Antiqua" w:eastAsia="SimSun" w:hAnsi="Book Antiqua" w:cs="Arial"/>
          <w:sz w:val="24"/>
          <w:szCs w:val="24"/>
        </w:rPr>
        <w:t xml:space="preserve">Correlation analyses of the expression levels of lncRNA RP4, </w:t>
      </w:r>
      <w:r w:rsidRPr="00BE4498">
        <w:rPr>
          <w:rFonts w:ascii="Book Antiqua" w:hAnsi="Book Antiqua" w:cs="Arial"/>
          <w:i/>
          <w:sz w:val="24"/>
          <w:szCs w:val="24"/>
        </w:rPr>
        <w:t>SH3GLB1</w:t>
      </w:r>
      <w:r w:rsidRPr="00BE4498">
        <w:rPr>
          <w:rFonts w:ascii="Book Antiqua" w:hAnsi="Book Antiqua" w:cs="Arial"/>
          <w:sz w:val="24"/>
          <w:szCs w:val="24"/>
        </w:rPr>
        <w:t xml:space="preserve">, and miR-7-5p </w:t>
      </w:r>
      <w:r w:rsidRPr="00BE4498">
        <w:rPr>
          <w:rFonts w:ascii="Book Antiqua" w:eastAsia="SimSun" w:hAnsi="Book Antiqua" w:cs="Arial"/>
          <w:sz w:val="24"/>
          <w:szCs w:val="24"/>
        </w:rPr>
        <w:t xml:space="preserve">were performed using Pearson’s correlation coefficient. A </w:t>
      </w:r>
      <w:r w:rsidRPr="00BE4498">
        <w:rPr>
          <w:rFonts w:ascii="Book Antiqua" w:eastAsia="SimSun" w:hAnsi="Book Antiqua" w:cs="Arial"/>
          <w:i/>
          <w:caps/>
          <w:sz w:val="24"/>
          <w:szCs w:val="24"/>
        </w:rPr>
        <w:t>p</w:t>
      </w:r>
      <w:r w:rsidRPr="00BE4498">
        <w:rPr>
          <w:rFonts w:ascii="Book Antiqua" w:eastAsia="SimSun" w:hAnsi="Book Antiqua" w:cs="Arial"/>
          <w:sz w:val="24"/>
          <w:szCs w:val="24"/>
        </w:rPr>
        <w:t>-value</w:t>
      </w:r>
      <w:r w:rsidR="00817DBE">
        <w:rPr>
          <w:rFonts w:ascii="Book Antiqua" w:eastAsia="SimSun" w:hAnsi="Book Antiqua" w:cs="Arial" w:hint="eastAsia"/>
          <w:sz w:val="24"/>
          <w:szCs w:val="24"/>
        </w:rPr>
        <w:t xml:space="preserve"> </w:t>
      </w:r>
      <w:r w:rsidRPr="00BE4498">
        <w:rPr>
          <w:rFonts w:ascii="Book Antiqua" w:eastAsia="SimSun" w:hAnsi="Book Antiqua" w:cs="Arial"/>
          <w:sz w:val="24"/>
          <w:szCs w:val="24"/>
        </w:rPr>
        <w:t>&lt;</w:t>
      </w:r>
      <w:r w:rsidR="00817DBE">
        <w:rPr>
          <w:rFonts w:ascii="Book Antiqua" w:eastAsia="SimSun" w:hAnsi="Book Antiqua" w:cs="Arial" w:hint="eastAsia"/>
          <w:sz w:val="24"/>
          <w:szCs w:val="24"/>
        </w:rPr>
        <w:t xml:space="preserve"> </w:t>
      </w:r>
      <w:r w:rsidRPr="00BE4498">
        <w:rPr>
          <w:rFonts w:ascii="Book Antiqua" w:eastAsia="SimSun" w:hAnsi="Book Antiqua" w:cs="Arial"/>
          <w:sz w:val="24"/>
          <w:szCs w:val="24"/>
        </w:rPr>
        <w:t>0.05 was considered statistically significant.</w:t>
      </w:r>
    </w:p>
    <w:p w:rsidR="00455F88" w:rsidRPr="00BE4498" w:rsidRDefault="00455F88" w:rsidP="00BE4498">
      <w:pPr>
        <w:snapToGrid w:val="0"/>
        <w:spacing w:line="360" w:lineRule="auto"/>
        <w:ind w:firstLineChars="268" w:firstLine="646"/>
        <w:rPr>
          <w:rFonts w:ascii="Book Antiqua" w:hAnsi="Book Antiqua" w:cs="Arial"/>
          <w:b/>
          <w:sz w:val="24"/>
          <w:szCs w:val="24"/>
        </w:rPr>
      </w:pPr>
    </w:p>
    <w:p w:rsidR="00455F88" w:rsidRPr="00BE4498" w:rsidRDefault="00455F88" w:rsidP="00BE4498">
      <w:pPr>
        <w:snapToGrid w:val="0"/>
        <w:spacing w:line="360" w:lineRule="auto"/>
        <w:rPr>
          <w:rFonts w:ascii="Book Antiqua" w:hAnsi="Book Antiqua" w:cs="Arial"/>
          <w:b/>
          <w:caps/>
          <w:sz w:val="24"/>
          <w:szCs w:val="24"/>
        </w:rPr>
      </w:pPr>
      <w:r w:rsidRPr="00BE4498">
        <w:rPr>
          <w:rFonts w:ascii="Book Antiqua" w:hAnsi="Book Antiqua" w:cs="Arial"/>
          <w:b/>
          <w:caps/>
          <w:sz w:val="24"/>
          <w:szCs w:val="24"/>
        </w:rPr>
        <w:t>Results</w:t>
      </w:r>
    </w:p>
    <w:p w:rsidR="00455F88" w:rsidRPr="00BE4498" w:rsidRDefault="00BE4498" w:rsidP="00BE4498">
      <w:pPr>
        <w:snapToGrid w:val="0"/>
        <w:spacing w:line="360" w:lineRule="auto"/>
        <w:rPr>
          <w:rFonts w:ascii="Book Antiqua" w:hAnsi="Book Antiqua" w:cs="Arial"/>
          <w:b/>
          <w:i/>
          <w:sz w:val="24"/>
          <w:szCs w:val="24"/>
        </w:rPr>
      </w:pPr>
      <w:r w:rsidRPr="00BE4498">
        <w:rPr>
          <w:rFonts w:ascii="Book Antiqua" w:hAnsi="Book Antiqua" w:cs="Arial"/>
          <w:b/>
          <w:i/>
          <w:sz w:val="24"/>
          <w:szCs w:val="24"/>
        </w:rPr>
        <w:t>l</w:t>
      </w:r>
      <w:r w:rsidR="00455F88" w:rsidRPr="00BE4498">
        <w:rPr>
          <w:rFonts w:ascii="Book Antiqua" w:hAnsi="Book Antiqua" w:cs="Arial"/>
          <w:b/>
          <w:i/>
          <w:sz w:val="24"/>
          <w:szCs w:val="24"/>
        </w:rPr>
        <w:t>ncRNA RP4 regulates proliferation, tumor growth, and early apoptosis in colorectal cancer cells</w:t>
      </w:r>
    </w:p>
    <w:p w:rsidR="00455F88" w:rsidRPr="00BE4498" w:rsidRDefault="00455F88" w:rsidP="00BE4498">
      <w:pPr>
        <w:snapToGrid w:val="0"/>
        <w:spacing w:line="360" w:lineRule="auto"/>
        <w:rPr>
          <w:rFonts w:ascii="Book Antiqua" w:hAnsi="Book Antiqua" w:cs="Arial"/>
          <w:sz w:val="24"/>
          <w:szCs w:val="24"/>
        </w:rPr>
      </w:pPr>
      <w:r w:rsidRPr="00BE4498">
        <w:rPr>
          <w:rFonts w:ascii="Book Antiqua" w:hAnsi="Book Antiqua" w:cs="Arial"/>
          <w:sz w:val="24"/>
          <w:szCs w:val="24"/>
        </w:rPr>
        <w:t>To investigate the role of lncRNA RP4 in the pathogenesis of colorectal cancer, we performed lentivirus-mediated overexpression and knockdown. As shown in Figure 1A,</w:t>
      </w:r>
      <w:r w:rsidR="00817DBE">
        <w:rPr>
          <w:rFonts w:ascii="Book Antiqua" w:hAnsi="Book Antiqua" w:cs="Arial" w:hint="eastAsia"/>
          <w:sz w:val="24"/>
          <w:szCs w:val="24"/>
        </w:rPr>
        <w:t xml:space="preserve"> </w:t>
      </w:r>
      <w:r w:rsidRPr="00BE4498">
        <w:rPr>
          <w:rFonts w:ascii="Book Antiqua" w:hAnsi="Book Antiqua" w:cs="Arial"/>
          <w:sz w:val="24"/>
          <w:szCs w:val="24"/>
        </w:rPr>
        <w:t>SW480 cell proliferation was negatively regulated by lncRNA RP4 overexpression and knockdown.</w:t>
      </w:r>
      <w:r w:rsidR="00817DBE">
        <w:rPr>
          <w:rFonts w:ascii="Book Antiqua" w:hAnsi="Book Antiqua" w:cs="Arial" w:hint="eastAsia"/>
          <w:sz w:val="24"/>
          <w:szCs w:val="24"/>
        </w:rPr>
        <w:t xml:space="preserve"> </w:t>
      </w:r>
      <w:r w:rsidRPr="00BE4498">
        <w:rPr>
          <w:rFonts w:ascii="Book Antiqua" w:hAnsi="Book Antiqua" w:cs="Arial"/>
          <w:sz w:val="24"/>
          <w:szCs w:val="24"/>
        </w:rPr>
        <w:t>While early apoptosis was positively regulated by lncRNA RP4</w:t>
      </w:r>
      <w:r w:rsidR="00817DBE">
        <w:rPr>
          <w:rFonts w:ascii="Book Antiqua" w:hAnsi="Book Antiqua" w:cs="Arial" w:hint="eastAsia"/>
          <w:sz w:val="24"/>
          <w:szCs w:val="24"/>
        </w:rPr>
        <w:t xml:space="preserve"> </w:t>
      </w:r>
      <w:r w:rsidRPr="00BE4498">
        <w:rPr>
          <w:rFonts w:ascii="Book Antiqua" w:hAnsi="Book Antiqua" w:cs="Arial"/>
          <w:sz w:val="24"/>
          <w:szCs w:val="24"/>
        </w:rPr>
        <w:t>overexpression</w:t>
      </w:r>
      <w:r w:rsidR="00817DBE">
        <w:rPr>
          <w:rFonts w:ascii="Book Antiqua" w:hAnsi="Book Antiqua" w:cs="Arial" w:hint="eastAsia"/>
          <w:sz w:val="24"/>
          <w:szCs w:val="24"/>
        </w:rPr>
        <w:t xml:space="preserve"> </w:t>
      </w:r>
      <w:r w:rsidRPr="00BE4498">
        <w:rPr>
          <w:rFonts w:ascii="Book Antiqua" w:hAnsi="Book Antiqua" w:cs="Arial"/>
          <w:sz w:val="24"/>
          <w:szCs w:val="24"/>
        </w:rPr>
        <w:t xml:space="preserve">and knockdown (Figure </w:t>
      </w:r>
      <w:r w:rsidRPr="00BE4498">
        <w:rPr>
          <w:rFonts w:ascii="Book Antiqua" w:hAnsi="Book Antiqua" w:cs="Arial"/>
          <w:sz w:val="24"/>
          <w:szCs w:val="24"/>
        </w:rPr>
        <w:lastRenderedPageBreak/>
        <w:t>1C</w:t>
      </w:r>
      <w:r w:rsidR="00817DBE">
        <w:rPr>
          <w:rFonts w:ascii="Book Antiqua" w:hAnsi="Book Antiqua" w:cs="Arial" w:hint="eastAsia"/>
          <w:sz w:val="24"/>
          <w:szCs w:val="24"/>
        </w:rPr>
        <w:t xml:space="preserve"> </w:t>
      </w:r>
      <w:r w:rsidRPr="00BE4498">
        <w:rPr>
          <w:rFonts w:ascii="Book Antiqua" w:hAnsi="Book Antiqua" w:cs="Arial"/>
          <w:sz w:val="24"/>
          <w:szCs w:val="24"/>
        </w:rPr>
        <w:t>and</w:t>
      </w:r>
      <w:r w:rsidR="00817DBE">
        <w:rPr>
          <w:rFonts w:ascii="Book Antiqua" w:hAnsi="Book Antiqua" w:cs="Arial" w:hint="eastAsia"/>
          <w:sz w:val="24"/>
          <w:szCs w:val="24"/>
        </w:rPr>
        <w:t xml:space="preserve"> </w:t>
      </w:r>
      <w:r w:rsidRPr="00BE4498">
        <w:rPr>
          <w:rFonts w:ascii="Book Antiqua" w:hAnsi="Book Antiqua" w:cs="Arial"/>
          <w:sz w:val="24"/>
          <w:szCs w:val="24"/>
        </w:rPr>
        <w:t xml:space="preserve">D). These results suggested that lncRNA RP4 exerts a negative regulatory role in colorectal cancer proliferation and a positive regulatory role in early </w:t>
      </w:r>
      <w:r w:rsidR="00817DBE">
        <w:rPr>
          <w:rFonts w:ascii="Book Antiqua" w:hAnsi="Book Antiqua" w:cs="Arial"/>
          <w:sz w:val="24"/>
          <w:szCs w:val="24"/>
        </w:rPr>
        <w:t>apoptosis in colorectal cancer.</w:t>
      </w:r>
    </w:p>
    <w:p w:rsidR="00BE4498" w:rsidRPr="00BE4498" w:rsidRDefault="00BE4498" w:rsidP="00BE4498">
      <w:pPr>
        <w:snapToGrid w:val="0"/>
        <w:spacing w:line="360" w:lineRule="auto"/>
        <w:rPr>
          <w:rFonts w:ascii="Book Antiqua" w:hAnsi="Book Antiqua" w:cs="Arial"/>
          <w:b/>
          <w:i/>
          <w:sz w:val="24"/>
          <w:szCs w:val="24"/>
        </w:rPr>
      </w:pPr>
    </w:p>
    <w:p w:rsidR="00455F88" w:rsidRPr="00BE4498" w:rsidRDefault="00BE4498" w:rsidP="00BE4498">
      <w:pPr>
        <w:snapToGrid w:val="0"/>
        <w:spacing w:line="360" w:lineRule="auto"/>
        <w:rPr>
          <w:rFonts w:ascii="Book Antiqua" w:hAnsi="Book Antiqua" w:cs="Arial"/>
          <w:b/>
          <w:i/>
          <w:sz w:val="24"/>
          <w:szCs w:val="24"/>
        </w:rPr>
      </w:pPr>
      <w:r w:rsidRPr="00BE4498">
        <w:rPr>
          <w:rFonts w:ascii="Book Antiqua" w:hAnsi="Book Antiqua" w:cs="Arial"/>
          <w:b/>
          <w:i/>
          <w:sz w:val="24"/>
          <w:szCs w:val="24"/>
        </w:rPr>
        <w:t>l</w:t>
      </w:r>
      <w:r w:rsidR="00455F88" w:rsidRPr="00BE4498">
        <w:rPr>
          <w:rFonts w:ascii="Book Antiqua" w:hAnsi="Book Antiqua" w:cs="Arial"/>
          <w:b/>
          <w:i/>
          <w:sz w:val="24"/>
          <w:szCs w:val="24"/>
        </w:rPr>
        <w:t>ncRNA RP4 inhibits the growth of colorectal cancer on mice</w:t>
      </w:r>
    </w:p>
    <w:p w:rsidR="00455F88" w:rsidRPr="00BE4498" w:rsidRDefault="00455F88" w:rsidP="00BE4498">
      <w:pPr>
        <w:snapToGrid w:val="0"/>
        <w:spacing w:line="360" w:lineRule="auto"/>
        <w:rPr>
          <w:rFonts w:ascii="Book Antiqua" w:hAnsi="Book Antiqua" w:cs="Arial"/>
          <w:sz w:val="24"/>
          <w:szCs w:val="24"/>
        </w:rPr>
      </w:pPr>
      <w:r w:rsidRPr="00BE4498">
        <w:rPr>
          <w:rFonts w:ascii="Book Antiqua" w:hAnsi="Book Antiqua" w:cs="Arial"/>
          <w:sz w:val="24"/>
          <w:szCs w:val="24"/>
        </w:rPr>
        <w:t>Compared with control group, colorector cancer with lncRNA RP4 siRNA showed a biger volume. While there was a smaller volume in the group with lncRNA RP4 overexpression</w:t>
      </w:r>
      <w:r w:rsidR="00817DBE">
        <w:rPr>
          <w:rFonts w:ascii="Book Antiqua" w:hAnsi="Book Antiqua" w:cs="Arial" w:hint="eastAsia"/>
          <w:sz w:val="24"/>
          <w:szCs w:val="24"/>
        </w:rPr>
        <w:t xml:space="preserve"> </w:t>
      </w:r>
      <w:r w:rsidRPr="00BE4498">
        <w:rPr>
          <w:rFonts w:ascii="Book Antiqua" w:hAnsi="Book Antiqua" w:cs="Arial"/>
          <w:sz w:val="24"/>
          <w:szCs w:val="24"/>
        </w:rPr>
        <w:t>(Figure 1B). Consistent with the results in cell line, the results in vivo also suggested that lncRNA RP4 plays an inhibited role in colorectal cell growth.</w:t>
      </w:r>
    </w:p>
    <w:p w:rsidR="00BE4498" w:rsidRDefault="00BE4498" w:rsidP="00BE4498">
      <w:pPr>
        <w:snapToGrid w:val="0"/>
        <w:spacing w:line="360" w:lineRule="auto"/>
        <w:ind w:left="1"/>
        <w:rPr>
          <w:rFonts w:ascii="Book Antiqua" w:hAnsi="Book Antiqua" w:cs="Arial"/>
          <w:b/>
          <w:sz w:val="24"/>
          <w:szCs w:val="24"/>
        </w:rPr>
      </w:pPr>
    </w:p>
    <w:p w:rsidR="00455F88" w:rsidRPr="00BE4498" w:rsidRDefault="00BE4498" w:rsidP="00BE4498">
      <w:pPr>
        <w:snapToGrid w:val="0"/>
        <w:spacing w:line="360" w:lineRule="auto"/>
        <w:ind w:left="1"/>
        <w:rPr>
          <w:rFonts w:ascii="Book Antiqua" w:hAnsi="Book Antiqua" w:cs="Arial"/>
          <w:b/>
          <w:i/>
          <w:sz w:val="24"/>
          <w:szCs w:val="24"/>
        </w:rPr>
      </w:pPr>
      <w:r w:rsidRPr="00BE4498">
        <w:rPr>
          <w:rFonts w:ascii="Book Antiqua" w:hAnsi="Book Antiqua" w:cs="Arial"/>
          <w:b/>
          <w:i/>
          <w:sz w:val="24"/>
          <w:szCs w:val="24"/>
        </w:rPr>
        <w:t>l</w:t>
      </w:r>
      <w:r w:rsidR="00455F88" w:rsidRPr="00BE4498">
        <w:rPr>
          <w:rFonts w:ascii="Book Antiqua" w:hAnsi="Book Antiqua" w:cs="Arial"/>
          <w:b/>
          <w:i/>
          <w:sz w:val="24"/>
          <w:szCs w:val="24"/>
        </w:rPr>
        <w:t xml:space="preserve">ncRNA RP4 inhibits the growth of colorectal cancer cells by  the regulation </w:t>
      </w:r>
      <w:r w:rsidRPr="00BE4498">
        <w:rPr>
          <w:rFonts w:ascii="Book Antiqua" w:hAnsi="Book Antiqua" w:cs="Arial"/>
          <w:b/>
          <w:i/>
          <w:sz w:val="24"/>
          <w:szCs w:val="24"/>
        </w:rPr>
        <w:t>of SH3GLB1</w:t>
      </w:r>
    </w:p>
    <w:p w:rsidR="00455F88" w:rsidRPr="00BE4498" w:rsidRDefault="00455F88" w:rsidP="00BE4498">
      <w:pPr>
        <w:snapToGrid w:val="0"/>
        <w:spacing w:line="360" w:lineRule="auto"/>
        <w:rPr>
          <w:rFonts w:ascii="Book Antiqua" w:hAnsi="Book Antiqua" w:cs="Arial"/>
          <w:sz w:val="24"/>
          <w:szCs w:val="24"/>
        </w:rPr>
      </w:pPr>
      <w:r w:rsidRPr="00BE4498">
        <w:rPr>
          <w:rFonts w:ascii="Book Antiqua" w:hAnsi="Book Antiqua" w:cs="Arial"/>
          <w:sz w:val="24"/>
          <w:szCs w:val="24"/>
        </w:rPr>
        <w:t xml:space="preserve">To explore the mechanism of lncRNA RP4-mediated effects in colorectal cancer cells, we examined </w:t>
      </w:r>
      <w:r w:rsidRPr="00BE4498">
        <w:rPr>
          <w:rFonts w:ascii="Book Antiqua" w:hAnsi="Book Antiqua" w:cs="Arial"/>
          <w:i/>
          <w:sz w:val="24"/>
          <w:szCs w:val="24"/>
        </w:rPr>
        <w:t xml:space="preserve">SH3GLB1 </w:t>
      </w:r>
      <w:r w:rsidRPr="00BE4498">
        <w:rPr>
          <w:rFonts w:ascii="Book Antiqua" w:hAnsi="Book Antiqua" w:cs="Arial"/>
          <w:sz w:val="24"/>
          <w:szCs w:val="24"/>
        </w:rPr>
        <w:t>expression in SW480 cells following lncRNA RP4 overexpression and knockdown. LncRNA RP4 was found to positively regulate</w:t>
      </w:r>
      <w:r w:rsidR="00817DBE">
        <w:rPr>
          <w:rFonts w:ascii="Book Antiqua" w:hAnsi="Book Antiqua" w:cs="Arial" w:hint="eastAsia"/>
          <w:sz w:val="24"/>
          <w:szCs w:val="24"/>
        </w:rPr>
        <w:t xml:space="preserve"> </w:t>
      </w:r>
      <w:r w:rsidRPr="00BE4498">
        <w:rPr>
          <w:rFonts w:ascii="Book Antiqua" w:hAnsi="Book Antiqua" w:cs="Arial"/>
          <w:i/>
          <w:sz w:val="24"/>
          <w:szCs w:val="24"/>
        </w:rPr>
        <w:t xml:space="preserve">SH3GLB1 </w:t>
      </w:r>
      <w:r w:rsidRPr="00BE4498">
        <w:rPr>
          <w:rFonts w:ascii="Book Antiqua" w:hAnsi="Book Antiqua" w:cs="Arial"/>
          <w:sz w:val="24"/>
          <w:szCs w:val="24"/>
        </w:rPr>
        <w:t xml:space="preserve">expression, and correlation analyses further confirmed the existence of a significant correlation between lncRNA RP4 and </w:t>
      </w:r>
      <w:r w:rsidRPr="00BE4498">
        <w:rPr>
          <w:rFonts w:ascii="Book Antiqua" w:hAnsi="Book Antiqua" w:cs="Arial"/>
          <w:i/>
          <w:sz w:val="24"/>
          <w:szCs w:val="24"/>
        </w:rPr>
        <w:t>SH3GLB1</w:t>
      </w:r>
      <w:r w:rsidR="00817DBE">
        <w:rPr>
          <w:rFonts w:ascii="Book Antiqua" w:hAnsi="Book Antiqua" w:cs="Arial"/>
          <w:sz w:val="24"/>
          <w:szCs w:val="24"/>
        </w:rPr>
        <w:t xml:space="preserve"> expression (Figure 2).</w:t>
      </w:r>
    </w:p>
    <w:p w:rsidR="00BE4498" w:rsidRDefault="00BE4498" w:rsidP="00BE4498">
      <w:pPr>
        <w:snapToGrid w:val="0"/>
        <w:spacing w:line="360" w:lineRule="auto"/>
        <w:rPr>
          <w:rFonts w:ascii="Book Antiqua" w:hAnsi="Book Antiqua" w:cs="Arial"/>
          <w:b/>
          <w:sz w:val="24"/>
          <w:szCs w:val="24"/>
        </w:rPr>
      </w:pPr>
    </w:p>
    <w:p w:rsidR="00455F88" w:rsidRPr="00BE4498" w:rsidRDefault="00BE4498" w:rsidP="00BE4498">
      <w:pPr>
        <w:snapToGrid w:val="0"/>
        <w:spacing w:line="360" w:lineRule="auto"/>
        <w:rPr>
          <w:rFonts w:ascii="Book Antiqua" w:hAnsi="Book Antiqua" w:cs="Arial"/>
          <w:b/>
          <w:i/>
          <w:sz w:val="24"/>
          <w:szCs w:val="24"/>
        </w:rPr>
      </w:pPr>
      <w:r w:rsidRPr="00BE4498">
        <w:rPr>
          <w:rFonts w:ascii="Book Antiqua" w:hAnsi="Book Antiqua" w:cs="Arial"/>
          <w:b/>
          <w:i/>
          <w:sz w:val="24"/>
          <w:szCs w:val="24"/>
        </w:rPr>
        <w:t>l</w:t>
      </w:r>
      <w:r w:rsidR="00455F88" w:rsidRPr="00BE4498">
        <w:rPr>
          <w:rFonts w:ascii="Book Antiqua" w:hAnsi="Book Antiqua" w:cs="Arial"/>
          <w:b/>
          <w:i/>
          <w:sz w:val="24"/>
          <w:szCs w:val="24"/>
        </w:rPr>
        <w:t>ncRNA RP4 functions as a miR-7-5p decoy in the regulation of SH3GLB1</w:t>
      </w:r>
    </w:p>
    <w:p w:rsidR="00455F88" w:rsidRPr="00BE4498" w:rsidRDefault="00455F88" w:rsidP="00BE4498">
      <w:pPr>
        <w:snapToGrid w:val="0"/>
        <w:spacing w:line="360" w:lineRule="auto"/>
        <w:rPr>
          <w:rFonts w:ascii="Book Antiqua" w:hAnsi="Book Antiqua" w:cs="Arial"/>
          <w:b/>
          <w:sz w:val="24"/>
          <w:szCs w:val="24"/>
        </w:rPr>
      </w:pPr>
      <w:r w:rsidRPr="00BE4498">
        <w:rPr>
          <w:rFonts w:ascii="Book Antiqua" w:hAnsi="Book Antiqua" w:cs="Arial"/>
          <w:sz w:val="24"/>
          <w:szCs w:val="24"/>
        </w:rPr>
        <w:t xml:space="preserve">Because no direct interaction exists between lncRNA RP4 and </w:t>
      </w:r>
      <w:r w:rsidRPr="00BE4498">
        <w:rPr>
          <w:rFonts w:ascii="Book Antiqua" w:hAnsi="Book Antiqua" w:cs="Arial"/>
          <w:i/>
          <w:sz w:val="24"/>
          <w:szCs w:val="24"/>
        </w:rPr>
        <w:t>SH3GLB1</w:t>
      </w:r>
      <w:r w:rsidRPr="00BE4498">
        <w:rPr>
          <w:rFonts w:ascii="Book Antiqua" w:hAnsi="Book Antiqua" w:cs="Arial"/>
          <w:sz w:val="24"/>
          <w:szCs w:val="24"/>
        </w:rPr>
        <w:t xml:space="preserve">, we further analyzed the potential functional mechanism by the introduction of miRNA. </w:t>
      </w:r>
      <w:r w:rsidR="00817DBE" w:rsidRPr="00BE4498">
        <w:rPr>
          <w:rFonts w:ascii="Book Antiqua" w:hAnsi="Book Antiqua" w:cs="Arial"/>
          <w:sz w:val="24"/>
          <w:szCs w:val="24"/>
        </w:rPr>
        <w:t>l</w:t>
      </w:r>
      <w:r w:rsidRPr="00BE4498">
        <w:rPr>
          <w:rFonts w:ascii="Book Antiqua" w:hAnsi="Book Antiqua" w:cs="Arial"/>
          <w:sz w:val="24"/>
          <w:szCs w:val="24"/>
        </w:rPr>
        <w:t xml:space="preserve">ncRNAs were recently reported to act as decoys that sequester miRNAs and prevent them from binding to targets, hence modulating many functional mRNA targets through translation. Bioinformatics analysis (webserver lnCeDB </w:t>
      </w:r>
      <w:hyperlink r:id="rId7" w:tgtFrame="pmc_ext" w:history="1">
        <w:r w:rsidRPr="00BE4498">
          <w:rPr>
            <w:rFonts w:ascii="Book Antiqua" w:hAnsi="Book Antiqua" w:cs="Arial"/>
            <w:sz w:val="24"/>
            <w:szCs w:val="24"/>
          </w:rPr>
          <w:t>http://gyanxet-beta.com/lncedb/</w:t>
        </w:r>
      </w:hyperlink>
      <w:r w:rsidRPr="00BE4498">
        <w:rPr>
          <w:rFonts w:ascii="Book Antiqua" w:hAnsi="Book Antiqua" w:cs="Arial"/>
          <w:sz w:val="24"/>
          <w:szCs w:val="24"/>
        </w:rPr>
        <w:t>), predicted potential interactions between lncRNA RP4 and miR-7-5p (</w:t>
      </w:r>
      <w:hyperlink r:id="rId8" w:tgtFrame="figure" w:history="1">
        <w:r w:rsidRPr="00BE4498">
          <w:rPr>
            <w:rFonts w:ascii="Book Antiqua" w:hAnsi="Book Antiqua" w:cs="Arial"/>
            <w:sz w:val="24"/>
            <w:szCs w:val="24"/>
          </w:rPr>
          <w:t>Figure 3A</w:t>
        </w:r>
      </w:hyperlink>
      <w:r w:rsidRPr="00BE4498">
        <w:rPr>
          <w:rFonts w:ascii="Book Antiqua" w:hAnsi="Book Antiqua" w:cs="Arial"/>
          <w:sz w:val="24"/>
          <w:szCs w:val="24"/>
        </w:rPr>
        <w:t xml:space="preserve">, which was confirmed by correlation analysis (Figure 3B and C). We also observed a positive regulatory effect of miR-7-5p on cell proliferation via the negative regulation of </w:t>
      </w:r>
      <w:r w:rsidRPr="00BE4498">
        <w:rPr>
          <w:rFonts w:ascii="Book Antiqua" w:hAnsi="Book Antiqua" w:cs="Arial"/>
          <w:i/>
          <w:sz w:val="24"/>
          <w:szCs w:val="24"/>
        </w:rPr>
        <w:t>SH3GLB1</w:t>
      </w:r>
      <w:r w:rsidRPr="00BE4498">
        <w:rPr>
          <w:rFonts w:ascii="Book Antiqua" w:hAnsi="Book Antiqua" w:cs="Arial"/>
          <w:sz w:val="24"/>
          <w:szCs w:val="24"/>
        </w:rPr>
        <w:t xml:space="preserve"> (Figure 3D and E). These results suggested that </w:t>
      </w:r>
      <w:r w:rsidRPr="00BE4498">
        <w:rPr>
          <w:rFonts w:ascii="Book Antiqua" w:hAnsi="Book Antiqua" w:cs="Arial"/>
          <w:sz w:val="24"/>
          <w:szCs w:val="24"/>
        </w:rPr>
        <w:lastRenderedPageBreak/>
        <w:t>lncRNA RP4 functions as an miR-7-5p decoy in colorectal cancer cells.</w:t>
      </w:r>
    </w:p>
    <w:p w:rsidR="004727F1" w:rsidRDefault="004727F1" w:rsidP="00BE4498">
      <w:pPr>
        <w:snapToGrid w:val="0"/>
        <w:spacing w:line="360" w:lineRule="auto"/>
        <w:rPr>
          <w:rFonts w:ascii="Book Antiqua" w:hAnsi="Book Antiqua" w:cs="Arial"/>
          <w:b/>
          <w:sz w:val="24"/>
          <w:szCs w:val="24"/>
        </w:rPr>
      </w:pPr>
    </w:p>
    <w:p w:rsidR="00455F88" w:rsidRPr="004727F1" w:rsidRDefault="00455F88" w:rsidP="00BE4498">
      <w:pPr>
        <w:snapToGrid w:val="0"/>
        <w:spacing w:line="360" w:lineRule="auto"/>
        <w:rPr>
          <w:rFonts w:ascii="Book Antiqua" w:hAnsi="Book Antiqua" w:cs="Arial"/>
          <w:b/>
          <w:i/>
          <w:sz w:val="24"/>
          <w:szCs w:val="24"/>
        </w:rPr>
      </w:pPr>
      <w:r w:rsidRPr="004727F1">
        <w:rPr>
          <w:rFonts w:ascii="Book Antiqua" w:hAnsi="Book Antiqua" w:cs="Arial"/>
          <w:b/>
          <w:i/>
          <w:sz w:val="24"/>
          <w:szCs w:val="24"/>
        </w:rPr>
        <w:t>Involvement of the autophagy-mediated cell death pathway and PI3K/Akt signaling pathway in lncRNA-RP4 mediated effects in colorectal cancer cells</w:t>
      </w:r>
    </w:p>
    <w:p w:rsidR="00455F88" w:rsidRPr="00BE4498" w:rsidRDefault="00817DBE" w:rsidP="004727F1">
      <w:pPr>
        <w:snapToGrid w:val="0"/>
        <w:spacing w:line="360" w:lineRule="auto"/>
        <w:rPr>
          <w:rFonts w:ascii="Book Antiqua" w:hAnsi="Book Antiqua" w:cs="Arial"/>
          <w:sz w:val="24"/>
          <w:szCs w:val="24"/>
        </w:rPr>
      </w:pPr>
      <w:r>
        <w:rPr>
          <w:rFonts w:ascii="Book Antiqua" w:hAnsi="Book Antiqua" w:cs="Arial"/>
          <w:sz w:val="24"/>
          <w:szCs w:val="24"/>
        </w:rPr>
        <w:t>According to previous findings</w:t>
      </w:r>
      <w:r w:rsidR="00455F88" w:rsidRPr="00BE4498">
        <w:rPr>
          <w:rFonts w:ascii="Book Antiqua" w:hAnsi="Book Antiqua" w:cs="Arial"/>
          <w:sz w:val="24"/>
          <w:szCs w:val="24"/>
          <w:vertAlign w:val="superscript"/>
        </w:rPr>
        <w:t>[13,14]</w:t>
      </w:r>
      <w:r w:rsidR="00455F88" w:rsidRPr="00BE4498">
        <w:rPr>
          <w:rFonts w:ascii="Book Antiqua" w:hAnsi="Book Antiqua" w:cs="Arial"/>
          <w:sz w:val="24"/>
          <w:szCs w:val="24"/>
        </w:rPr>
        <w:t>,</w:t>
      </w:r>
      <w:r>
        <w:rPr>
          <w:rFonts w:ascii="Book Antiqua" w:hAnsi="Book Antiqua" w:cs="Arial" w:hint="eastAsia"/>
          <w:sz w:val="24"/>
          <w:szCs w:val="24"/>
        </w:rPr>
        <w:t xml:space="preserve"> </w:t>
      </w:r>
      <w:r w:rsidR="00455F88" w:rsidRPr="00BE4498">
        <w:rPr>
          <w:rFonts w:ascii="Book Antiqua" w:hAnsi="Book Antiqua" w:cs="Arial"/>
          <w:sz w:val="24"/>
          <w:szCs w:val="24"/>
        </w:rPr>
        <w:t>autophagy-mediated cell death is involved in the early apoptosis of cancer, while the PI3K/Akt signaling pathway plays a role in cancer cell prolif</w:t>
      </w:r>
      <w:r w:rsidR="004727F1">
        <w:rPr>
          <w:rFonts w:ascii="Book Antiqua" w:hAnsi="Book Antiqua" w:cs="Arial"/>
          <w:sz w:val="24"/>
          <w:szCs w:val="24"/>
        </w:rPr>
        <w:t>eration and growth</w:t>
      </w:r>
      <w:r w:rsidR="00455F88" w:rsidRPr="00BE4498">
        <w:rPr>
          <w:rFonts w:ascii="Book Antiqua" w:hAnsi="Book Antiqua" w:cs="Arial"/>
          <w:sz w:val="24"/>
          <w:szCs w:val="24"/>
          <w:vertAlign w:val="superscript"/>
        </w:rPr>
        <w:t>[15,16]</w:t>
      </w:r>
      <w:r w:rsidR="00455F88" w:rsidRPr="00BE4498">
        <w:rPr>
          <w:rFonts w:ascii="Book Antiqua" w:hAnsi="Book Antiqua" w:cs="Arial"/>
          <w:sz w:val="24"/>
          <w:szCs w:val="24"/>
        </w:rPr>
        <w:t>. Analysis of the effects of lncRNA-RP4 on intracellular signaling revealed that lncRNA-RP4 overexpression and knockdown respectively upregulated and downregulated expression levels of the autophagy marker LC3 and apoptosis-related molecules Bax and caspase 3 (Figure 4A). We also observed the negative regulation of PI3K and Akt phosphorylation by lncRNA-RP4 in colorectal cancer cells (Figure 4B). Taken together, we propose a schematic whereby lncRNA RP4 functions as a decoy that competitively binds miR-7-5p, upregulating the specific repressor </w:t>
      </w:r>
      <w:r w:rsidR="00455F88" w:rsidRPr="00BE4498">
        <w:rPr>
          <w:rFonts w:ascii="Book Antiqua" w:hAnsi="Book Antiqua" w:cs="Arial"/>
          <w:i/>
          <w:iCs/>
          <w:sz w:val="24"/>
          <w:szCs w:val="24"/>
        </w:rPr>
        <w:t>SH3GLB1</w:t>
      </w:r>
      <w:r w:rsidR="00455F88" w:rsidRPr="00BE4498">
        <w:rPr>
          <w:rFonts w:ascii="Book Antiqua" w:hAnsi="Book Antiqua" w:cs="Arial"/>
          <w:sz w:val="24"/>
          <w:szCs w:val="24"/>
        </w:rPr>
        <w:t>, activating autophagy-mediated cell death, and inhibiting PI3K/Akt signaling, thereby suppressing colorec</w:t>
      </w:r>
      <w:r>
        <w:rPr>
          <w:rFonts w:ascii="Book Antiqua" w:hAnsi="Book Antiqua" w:cs="Arial"/>
          <w:sz w:val="24"/>
          <w:szCs w:val="24"/>
        </w:rPr>
        <w:t>tal carcinogenesis (Figure 4C).</w:t>
      </w:r>
    </w:p>
    <w:p w:rsidR="00455F88" w:rsidRPr="00BE4498" w:rsidRDefault="00455F88" w:rsidP="004727F1">
      <w:pPr>
        <w:snapToGrid w:val="0"/>
        <w:spacing w:line="360" w:lineRule="auto"/>
        <w:rPr>
          <w:rFonts w:ascii="Book Antiqua" w:hAnsi="Book Antiqua" w:cs="Arial"/>
          <w:b/>
          <w:sz w:val="24"/>
          <w:szCs w:val="24"/>
        </w:rPr>
      </w:pPr>
    </w:p>
    <w:p w:rsidR="00455F88" w:rsidRPr="004727F1" w:rsidRDefault="00455F88" w:rsidP="00BE4498">
      <w:pPr>
        <w:snapToGrid w:val="0"/>
        <w:spacing w:line="360" w:lineRule="auto"/>
        <w:rPr>
          <w:rFonts w:ascii="Book Antiqua" w:hAnsi="Book Antiqua" w:cs="Arial"/>
          <w:b/>
          <w:caps/>
          <w:sz w:val="24"/>
          <w:szCs w:val="24"/>
        </w:rPr>
      </w:pPr>
      <w:r w:rsidRPr="004727F1">
        <w:rPr>
          <w:rFonts w:ascii="Book Antiqua" w:hAnsi="Book Antiqua" w:cs="Arial"/>
          <w:b/>
          <w:caps/>
          <w:sz w:val="24"/>
          <w:szCs w:val="24"/>
        </w:rPr>
        <w:t>Discussion</w:t>
      </w:r>
    </w:p>
    <w:p w:rsidR="00455F88" w:rsidRPr="00BE4498" w:rsidRDefault="00455F88" w:rsidP="004727F1">
      <w:pPr>
        <w:snapToGrid w:val="0"/>
        <w:spacing w:line="360" w:lineRule="auto"/>
        <w:rPr>
          <w:rFonts w:ascii="Book Antiqua" w:hAnsi="Book Antiqua" w:cs="Arial"/>
          <w:sz w:val="24"/>
          <w:szCs w:val="24"/>
        </w:rPr>
      </w:pPr>
      <w:r w:rsidRPr="00BE4498">
        <w:rPr>
          <w:rFonts w:ascii="Book Antiqua" w:hAnsi="Book Antiqua" w:cs="Arial"/>
          <w:sz w:val="24"/>
          <w:szCs w:val="24"/>
        </w:rPr>
        <w:t>Noncoding regions account for more than 90% of the entire human genome, and are thought to play a critical role in the regulation of physiological function given that only 9%</w:t>
      </w:r>
      <w:r w:rsidR="00817DBE">
        <w:rPr>
          <w:rFonts w:ascii="Book Antiqua" w:hAnsi="Book Antiqua" w:cs="Arial" w:hint="eastAsia"/>
          <w:sz w:val="24"/>
          <w:szCs w:val="24"/>
        </w:rPr>
        <w:t xml:space="preserve"> </w:t>
      </w:r>
      <w:r w:rsidRPr="00BE4498">
        <w:rPr>
          <w:rFonts w:ascii="Book Antiqua" w:hAnsi="Book Antiqua" w:cs="Arial"/>
          <w:sz w:val="24"/>
          <w:szCs w:val="24"/>
        </w:rPr>
        <w:t>of human genes are protein-coding. As a representative of noncoding regions, approximately 18%</w:t>
      </w:r>
      <w:r w:rsidR="00817DBE">
        <w:rPr>
          <w:rFonts w:ascii="Book Antiqua" w:hAnsi="Book Antiqua" w:cs="Arial" w:hint="eastAsia"/>
          <w:sz w:val="24"/>
          <w:szCs w:val="24"/>
        </w:rPr>
        <w:t xml:space="preserve"> </w:t>
      </w:r>
      <w:r w:rsidRPr="00BE4498">
        <w:rPr>
          <w:rFonts w:ascii="Book Antiqua" w:hAnsi="Book Antiqua" w:cs="Arial"/>
          <w:sz w:val="24"/>
          <w:szCs w:val="24"/>
        </w:rPr>
        <w:t>of lncRNAs are associated with human tumors and have been shown to act as major contributors in the development a</w:t>
      </w:r>
      <w:r w:rsidR="004727F1">
        <w:rPr>
          <w:rFonts w:ascii="Book Antiqua" w:hAnsi="Book Antiqua" w:cs="Arial"/>
          <w:sz w:val="24"/>
          <w:szCs w:val="24"/>
        </w:rPr>
        <w:t>nd progression of human cancers</w:t>
      </w:r>
      <w:r w:rsidRPr="00BE4498">
        <w:rPr>
          <w:rFonts w:ascii="Book Antiqua" w:hAnsi="Book Antiqua" w:cs="Arial"/>
          <w:sz w:val="24"/>
          <w:szCs w:val="24"/>
          <w:vertAlign w:val="superscript"/>
        </w:rPr>
        <w:t>[17]</w:t>
      </w:r>
      <w:r w:rsidRPr="00BE4498">
        <w:rPr>
          <w:rFonts w:ascii="Book Antiqua" w:hAnsi="Book Antiqua" w:cs="Arial"/>
          <w:sz w:val="24"/>
          <w:szCs w:val="24"/>
        </w:rPr>
        <w:t>. Multiple mechanisms have been suggested for the regulatory role of lncRNAs in physiological functions, including trans- and cis-regulatory mechanisms. In a trans-regulatory mechanism, lncRNAs (such as HOTAIR) could affect the transcription of specific genes through their interaction with chromatin-remodeling complexes and complex recru</w:t>
      </w:r>
      <w:r w:rsidR="004727F1">
        <w:rPr>
          <w:rFonts w:ascii="Book Antiqua" w:hAnsi="Book Antiqua" w:cs="Arial"/>
          <w:sz w:val="24"/>
          <w:szCs w:val="24"/>
        </w:rPr>
        <w:t>itment to genomic DNA sequences</w:t>
      </w:r>
      <w:r w:rsidRPr="00BE4498">
        <w:rPr>
          <w:rFonts w:ascii="Book Antiqua" w:hAnsi="Book Antiqua" w:cs="Arial"/>
          <w:sz w:val="24"/>
          <w:szCs w:val="24"/>
          <w:vertAlign w:val="superscript"/>
        </w:rPr>
        <w:t>[18]</w:t>
      </w:r>
      <w:r w:rsidRPr="00BE4498">
        <w:rPr>
          <w:rFonts w:ascii="Book Antiqua" w:hAnsi="Book Antiqua" w:cs="Arial"/>
          <w:sz w:val="24"/>
          <w:szCs w:val="24"/>
        </w:rPr>
        <w:t xml:space="preserve">. Some lncRNAs (such as lincRNA-21) also act as cis-regulators </w:t>
      </w:r>
      <w:r w:rsidRPr="00BE4498">
        <w:rPr>
          <w:rFonts w:ascii="Book Antiqua" w:hAnsi="Book Antiqua" w:cs="Arial"/>
          <w:sz w:val="24"/>
          <w:szCs w:val="24"/>
        </w:rPr>
        <w:lastRenderedPageBreak/>
        <w:t>by exerting their</w:t>
      </w:r>
      <w:r w:rsidR="004727F1">
        <w:rPr>
          <w:rFonts w:ascii="Book Antiqua" w:hAnsi="Book Antiqua" w:cs="Arial"/>
          <w:sz w:val="24"/>
          <w:szCs w:val="24"/>
        </w:rPr>
        <w:t xml:space="preserve"> function on nearby transcripts</w:t>
      </w:r>
      <w:r w:rsidRPr="00BE4498">
        <w:rPr>
          <w:rFonts w:ascii="Book Antiqua" w:hAnsi="Book Antiqua" w:cs="Arial"/>
          <w:sz w:val="24"/>
          <w:szCs w:val="24"/>
          <w:vertAlign w:val="superscript"/>
        </w:rPr>
        <w:t>[19]</w:t>
      </w:r>
      <w:r w:rsidRPr="00BE4498">
        <w:rPr>
          <w:rFonts w:ascii="Book Antiqua" w:hAnsi="Book Antiqua" w:cs="Arial"/>
          <w:sz w:val="24"/>
          <w:szCs w:val="24"/>
        </w:rPr>
        <w:t xml:space="preserve">. Growing evidence has shown that lncRNAs may act as ceRNAs </w:t>
      </w:r>
      <w:r w:rsidRPr="00817DBE">
        <w:rPr>
          <w:rFonts w:ascii="Book Antiqua" w:hAnsi="Book Antiqua" w:cs="Arial"/>
          <w:i/>
          <w:sz w:val="24"/>
          <w:szCs w:val="24"/>
        </w:rPr>
        <w:t>via</w:t>
      </w:r>
      <w:r w:rsidRPr="00BE4498">
        <w:rPr>
          <w:rFonts w:ascii="Book Antiqua" w:hAnsi="Book Antiqua" w:cs="Arial"/>
          <w:sz w:val="24"/>
          <w:szCs w:val="24"/>
        </w:rPr>
        <w:t xml:space="preserve"> their miRNA response elements for specific miRNA targets, blocking the target binding ability of a </w:t>
      </w:r>
      <w:r w:rsidR="004727F1">
        <w:rPr>
          <w:rFonts w:ascii="Book Antiqua" w:hAnsi="Book Antiqua" w:cs="Arial"/>
          <w:sz w:val="24"/>
          <w:szCs w:val="24"/>
        </w:rPr>
        <w:t>single miRNA or multiple miRNAs</w:t>
      </w:r>
      <w:r w:rsidRPr="00BE4498">
        <w:rPr>
          <w:rFonts w:ascii="Book Antiqua" w:hAnsi="Book Antiqua" w:cs="Arial"/>
          <w:sz w:val="24"/>
          <w:szCs w:val="24"/>
          <w:vertAlign w:val="superscript"/>
        </w:rPr>
        <w:t>[20,21]</w:t>
      </w:r>
      <w:r w:rsidRPr="00BE4498">
        <w:rPr>
          <w:rFonts w:ascii="Book Antiqua" w:hAnsi="Book Antiqua" w:cs="Arial"/>
          <w:sz w:val="24"/>
          <w:szCs w:val="24"/>
        </w:rPr>
        <w:t>.</w:t>
      </w:r>
      <w:r w:rsidR="00817DBE">
        <w:rPr>
          <w:rFonts w:ascii="Book Antiqua" w:hAnsi="Book Antiqua" w:cs="Arial" w:hint="eastAsia"/>
          <w:sz w:val="24"/>
          <w:szCs w:val="24"/>
        </w:rPr>
        <w:t xml:space="preserve"> </w:t>
      </w:r>
      <w:r w:rsidRPr="00BE4498">
        <w:rPr>
          <w:rFonts w:ascii="Book Antiqua" w:hAnsi="Book Antiqua" w:cs="Arial"/>
          <w:sz w:val="24"/>
          <w:szCs w:val="24"/>
        </w:rPr>
        <w:t>Several lncRNAs have been suggested to function as ceRNAs, including PTENP1</w:t>
      </w:r>
      <w:r w:rsidRPr="00BE4498">
        <w:rPr>
          <w:rFonts w:ascii="Book Antiqua" w:hAnsi="Book Antiqua" w:cs="Arial"/>
          <w:sz w:val="24"/>
          <w:szCs w:val="24"/>
          <w:vertAlign w:val="superscript"/>
        </w:rPr>
        <w:t>[22]</w:t>
      </w:r>
      <w:r w:rsidRPr="00BE4498">
        <w:rPr>
          <w:rFonts w:ascii="Book Antiqua" w:hAnsi="Book Antiqua" w:cs="Arial"/>
          <w:sz w:val="24"/>
          <w:szCs w:val="24"/>
        </w:rPr>
        <w:t>, H19</w:t>
      </w:r>
      <w:r w:rsidRPr="00BE4498">
        <w:rPr>
          <w:rFonts w:ascii="Book Antiqua" w:hAnsi="Book Antiqua" w:cs="Arial"/>
          <w:sz w:val="24"/>
          <w:szCs w:val="24"/>
          <w:vertAlign w:val="superscript"/>
        </w:rPr>
        <w:t>[23]</w:t>
      </w:r>
      <w:r w:rsidRPr="00BE4498">
        <w:rPr>
          <w:rFonts w:ascii="Book Antiqua" w:hAnsi="Book Antiqua" w:cs="Arial"/>
          <w:sz w:val="24"/>
          <w:szCs w:val="24"/>
        </w:rPr>
        <w:t>, and CCAT1</w:t>
      </w:r>
      <w:r w:rsidRPr="00BE4498">
        <w:rPr>
          <w:rFonts w:ascii="Book Antiqua" w:hAnsi="Book Antiqua" w:cs="Arial"/>
          <w:sz w:val="24"/>
          <w:szCs w:val="24"/>
          <w:vertAlign w:val="superscript"/>
        </w:rPr>
        <w:t>[24]</w:t>
      </w:r>
      <w:r w:rsidR="00817DBE">
        <w:rPr>
          <w:rFonts w:ascii="Book Antiqua" w:hAnsi="Book Antiqua" w:cs="Arial"/>
          <w:sz w:val="24"/>
          <w:szCs w:val="24"/>
        </w:rPr>
        <w:t>.</w:t>
      </w:r>
    </w:p>
    <w:p w:rsidR="00455F88" w:rsidRPr="00BE4498" w:rsidRDefault="00455F88" w:rsidP="00817DBE">
      <w:pPr>
        <w:snapToGrid w:val="0"/>
        <w:spacing w:line="360" w:lineRule="auto"/>
        <w:ind w:firstLineChars="100" w:firstLine="240"/>
        <w:rPr>
          <w:rFonts w:ascii="Book Antiqua" w:hAnsi="Book Antiqua" w:cs="Arial"/>
          <w:sz w:val="24"/>
          <w:szCs w:val="24"/>
        </w:rPr>
      </w:pPr>
      <w:r w:rsidRPr="00BE4498">
        <w:rPr>
          <w:rFonts w:ascii="Book Antiqua" w:hAnsi="Book Antiqua" w:cs="Arial"/>
          <w:sz w:val="24"/>
          <w:szCs w:val="24"/>
        </w:rPr>
        <w:t>In the present study, we investigated the potential role of lncRNA RP4 as a ceRNA of </w:t>
      </w:r>
      <w:r w:rsidRPr="00BE4498">
        <w:rPr>
          <w:rFonts w:ascii="Book Antiqua" w:hAnsi="Book Antiqua" w:cs="Arial"/>
          <w:i/>
          <w:sz w:val="24"/>
          <w:szCs w:val="24"/>
        </w:rPr>
        <w:t>SH3GLB1</w:t>
      </w:r>
      <w:r w:rsidRPr="00BE4498">
        <w:rPr>
          <w:rFonts w:ascii="Book Antiqua" w:hAnsi="Book Antiqua" w:cs="Arial"/>
          <w:sz w:val="24"/>
          <w:szCs w:val="24"/>
        </w:rPr>
        <w:t> that competes for miRNA-7-5p binding sites, thereby regulating the expression of </w:t>
      </w:r>
      <w:r w:rsidRPr="00BE4498">
        <w:rPr>
          <w:rFonts w:ascii="Book Antiqua" w:hAnsi="Book Antiqua" w:cs="Arial"/>
          <w:i/>
          <w:sz w:val="24"/>
          <w:szCs w:val="24"/>
        </w:rPr>
        <w:t>SH3GLB1</w:t>
      </w:r>
      <w:r w:rsidRPr="00BE4498">
        <w:rPr>
          <w:rFonts w:ascii="Book Antiqua" w:hAnsi="Book Antiqua" w:cs="Arial"/>
          <w:sz w:val="24"/>
          <w:szCs w:val="24"/>
        </w:rPr>
        <w:t xml:space="preserve"> mRNA targeted by miRNA-7-5p. The overexpression of lncRNA RP4 inhibited colorectal cancer cell proliferation and tumor growth both </w:t>
      </w:r>
      <w:r w:rsidRPr="00BE4498">
        <w:rPr>
          <w:rFonts w:ascii="Book Antiqua" w:hAnsi="Book Antiqua" w:cs="Arial"/>
          <w:i/>
          <w:sz w:val="24"/>
          <w:szCs w:val="24"/>
        </w:rPr>
        <w:t>in vitro</w:t>
      </w:r>
      <w:r w:rsidRPr="00BE4498">
        <w:rPr>
          <w:rFonts w:ascii="Book Antiqua" w:hAnsi="Book Antiqua" w:cs="Arial"/>
          <w:sz w:val="24"/>
          <w:szCs w:val="24"/>
        </w:rPr>
        <w:t> and </w:t>
      </w:r>
      <w:r w:rsidRPr="00BE4498">
        <w:rPr>
          <w:rFonts w:ascii="Book Antiqua" w:hAnsi="Book Antiqua" w:cs="Arial"/>
          <w:i/>
          <w:sz w:val="24"/>
          <w:szCs w:val="24"/>
        </w:rPr>
        <w:t>in vivo</w:t>
      </w:r>
      <w:r w:rsidRPr="00BE4498">
        <w:rPr>
          <w:rFonts w:ascii="Book Antiqua" w:hAnsi="Book Antiqua" w:cs="Arial"/>
          <w:sz w:val="24"/>
          <w:szCs w:val="24"/>
        </w:rPr>
        <w:t>, and increased early apoptosis. These findings suggest that lncRNA RP4 plays a critical role in the modulation of</w:t>
      </w:r>
      <w:r w:rsidR="00817DBE">
        <w:rPr>
          <w:rFonts w:ascii="Book Antiqua" w:hAnsi="Book Antiqua" w:cs="Arial"/>
          <w:sz w:val="24"/>
          <w:szCs w:val="24"/>
        </w:rPr>
        <w:t xml:space="preserve"> colorectal cancer progression.</w:t>
      </w:r>
    </w:p>
    <w:p w:rsidR="00455F88" w:rsidRPr="00BE4498" w:rsidRDefault="00455F88" w:rsidP="00817DBE">
      <w:pPr>
        <w:snapToGrid w:val="0"/>
        <w:spacing w:line="360" w:lineRule="auto"/>
        <w:ind w:firstLineChars="100" w:firstLine="240"/>
        <w:rPr>
          <w:rFonts w:ascii="Book Antiqua" w:hAnsi="Book Antiqua" w:cs="Arial"/>
          <w:sz w:val="24"/>
          <w:szCs w:val="24"/>
        </w:rPr>
      </w:pPr>
      <w:r w:rsidRPr="00BE4498">
        <w:rPr>
          <w:rFonts w:ascii="Book Antiqua" w:hAnsi="Book Antiqua" w:cs="Arial"/>
          <w:sz w:val="24"/>
          <w:szCs w:val="24"/>
        </w:rPr>
        <w:t>To further elucidate the role of lncRNA RP4 in colorectal cancer, we analyzed its regulatory mechanism as a ceRNA by bioinformatics analysis and experimental verification. qRT-PCR</w:t>
      </w:r>
      <w:r w:rsidR="00817DBE">
        <w:rPr>
          <w:rFonts w:ascii="Book Antiqua" w:hAnsi="Book Antiqua" w:cs="Arial" w:hint="eastAsia"/>
          <w:sz w:val="24"/>
          <w:szCs w:val="24"/>
        </w:rPr>
        <w:t xml:space="preserve"> </w:t>
      </w:r>
      <w:r w:rsidRPr="00BE4498">
        <w:rPr>
          <w:rFonts w:ascii="Book Antiqua" w:hAnsi="Book Antiqua" w:cs="Arial"/>
          <w:sz w:val="24"/>
          <w:szCs w:val="24"/>
        </w:rPr>
        <w:t xml:space="preserve">analysis showed that lncRNA RP4 overexpression downregulated miR-7-5p expression in colorectal cancer cells, while an inverse correlation was detected between lncRNA RP4 and miR-7-5p expression. Additional functional experiments confirmed that miR-7-5p overexpression promoted cell proliferation, while an inverse correlation was detected between miR-7-5p and </w:t>
      </w:r>
      <w:r w:rsidRPr="00BE4498">
        <w:rPr>
          <w:rFonts w:ascii="Book Antiqua" w:hAnsi="Book Antiqua" w:cs="Arial"/>
          <w:i/>
          <w:sz w:val="24"/>
          <w:szCs w:val="24"/>
        </w:rPr>
        <w:t>SH3GLB1</w:t>
      </w:r>
      <w:r w:rsidRPr="00BE4498">
        <w:rPr>
          <w:rFonts w:ascii="Book Antiqua" w:hAnsi="Book Antiqua" w:cs="Arial"/>
          <w:sz w:val="24"/>
          <w:szCs w:val="24"/>
        </w:rPr>
        <w:t xml:space="preserve"> expression. Consistent with these findings, miR-7-5p has been found to affect cell proliferation, anchorage-independent growth, migration and invasion, apoptosis, and chemosensitivity by targeting specific oncogenic </w:t>
      </w:r>
      <w:r w:rsidR="004727F1">
        <w:rPr>
          <w:rFonts w:ascii="Book Antiqua" w:hAnsi="Book Antiqua" w:cs="Arial"/>
          <w:sz w:val="24"/>
          <w:szCs w:val="24"/>
        </w:rPr>
        <w:t>genes in various types of tumor</w:t>
      </w:r>
      <w:r w:rsidRPr="00BE4498">
        <w:rPr>
          <w:rFonts w:ascii="Book Antiqua" w:hAnsi="Book Antiqua" w:cs="Arial"/>
          <w:sz w:val="24"/>
          <w:szCs w:val="24"/>
          <w:vertAlign w:val="superscript"/>
        </w:rPr>
        <w:t>[25-27]</w:t>
      </w:r>
      <w:r w:rsidRPr="00BE4498">
        <w:rPr>
          <w:rFonts w:ascii="Book Antiqua" w:hAnsi="Book Antiqua" w:cs="Arial"/>
          <w:sz w:val="24"/>
          <w:szCs w:val="24"/>
        </w:rPr>
        <w:t>.</w:t>
      </w:r>
    </w:p>
    <w:p w:rsidR="00455F88" w:rsidRPr="00BE4498" w:rsidRDefault="00455F88" w:rsidP="00817DBE">
      <w:pPr>
        <w:snapToGrid w:val="0"/>
        <w:spacing w:line="360" w:lineRule="auto"/>
        <w:ind w:firstLineChars="100" w:firstLine="240"/>
        <w:rPr>
          <w:rFonts w:ascii="Book Antiqua" w:hAnsi="Book Antiqua" w:cs="Arial"/>
          <w:sz w:val="24"/>
          <w:szCs w:val="24"/>
        </w:rPr>
      </w:pPr>
      <w:r w:rsidRPr="00BE4498">
        <w:rPr>
          <w:rFonts w:ascii="Book Antiqua" w:hAnsi="Book Antiqua" w:cs="Arial"/>
          <w:sz w:val="24"/>
          <w:szCs w:val="24"/>
        </w:rPr>
        <w:t>SH3GLB1, a membrane curvature-inducing protein, interacts with BECN1 though UVRAG and regulates the post-Golgi trafficking of membrane-in</w:t>
      </w:r>
      <w:r w:rsidR="004727F1">
        <w:rPr>
          <w:rFonts w:ascii="Book Antiqua" w:hAnsi="Book Antiqua" w:cs="Arial"/>
          <w:sz w:val="24"/>
          <w:szCs w:val="24"/>
        </w:rPr>
        <w:t>tegrated ATG9A during autophagy</w:t>
      </w:r>
      <w:r w:rsidRPr="00BE4498">
        <w:rPr>
          <w:rFonts w:ascii="Book Antiqua" w:hAnsi="Book Antiqua" w:cs="Arial"/>
          <w:sz w:val="24"/>
          <w:szCs w:val="24"/>
          <w:vertAlign w:val="superscript"/>
        </w:rPr>
        <w:t>[28]</w:t>
      </w:r>
      <w:r w:rsidRPr="00BE4498">
        <w:rPr>
          <w:rFonts w:ascii="Book Antiqua" w:hAnsi="Book Antiqua" w:cs="Arial"/>
          <w:sz w:val="24"/>
          <w:szCs w:val="24"/>
        </w:rPr>
        <w:t>.</w:t>
      </w:r>
      <w:r w:rsidR="00817DBE">
        <w:rPr>
          <w:rFonts w:ascii="Book Antiqua" w:hAnsi="Book Antiqua" w:cs="Arial" w:hint="eastAsia"/>
          <w:sz w:val="24"/>
          <w:szCs w:val="24"/>
        </w:rPr>
        <w:t xml:space="preserve"> </w:t>
      </w:r>
      <w:r w:rsidRPr="00BE4498">
        <w:rPr>
          <w:rFonts w:ascii="Book Antiqua" w:hAnsi="Book Antiqua" w:cs="Arial"/>
          <w:sz w:val="24"/>
          <w:szCs w:val="24"/>
        </w:rPr>
        <w:t xml:space="preserve">In the present study, we found that lncRNA RP4 overexpression upregulated autophagy. Recently, Takahashi </w:t>
      </w:r>
      <w:r w:rsidRPr="00817DBE">
        <w:rPr>
          <w:rFonts w:ascii="Book Antiqua" w:hAnsi="Book Antiqua" w:cs="Arial"/>
          <w:i/>
          <w:sz w:val="24"/>
          <w:szCs w:val="24"/>
        </w:rPr>
        <w:t>et al</w:t>
      </w:r>
      <w:r w:rsidR="00817DBE" w:rsidRPr="00BE4498">
        <w:rPr>
          <w:rFonts w:ascii="Book Antiqua" w:hAnsi="Book Antiqua" w:cs="Arial"/>
          <w:sz w:val="24"/>
          <w:szCs w:val="24"/>
          <w:vertAlign w:val="superscript"/>
        </w:rPr>
        <w:t>[29]</w:t>
      </w:r>
      <w:r w:rsidRPr="00BE4498">
        <w:rPr>
          <w:rFonts w:ascii="Book Antiqua" w:hAnsi="Book Antiqua" w:cs="Arial"/>
          <w:sz w:val="24"/>
          <w:szCs w:val="24"/>
        </w:rPr>
        <w:t xml:space="preserve"> reported that SH3GLB1 is a haploinsufficient tumor suppressor that functions to prevent the acquisition of apoptosis resistance and malignant transformation during </w:t>
      </w:r>
      <w:r w:rsidRPr="00BE4498">
        <w:rPr>
          <w:rFonts w:ascii="Book Antiqua" w:hAnsi="Book Antiqua" w:cs="Arial"/>
          <w:i/>
          <w:iCs/>
          <w:sz w:val="24"/>
          <w:szCs w:val="24"/>
        </w:rPr>
        <w:t>Myc</w:t>
      </w:r>
      <w:r w:rsidRPr="00BE4498">
        <w:rPr>
          <w:rFonts w:ascii="Book Antiqua" w:hAnsi="Book Antiqua" w:cs="Arial"/>
          <w:sz w:val="24"/>
          <w:szCs w:val="24"/>
        </w:rPr>
        <w:t>-driven lymphomagenesis.</w:t>
      </w:r>
      <w:r w:rsidR="00817DBE">
        <w:rPr>
          <w:rFonts w:ascii="Book Antiqua" w:hAnsi="Book Antiqua" w:cs="Arial" w:hint="eastAsia"/>
          <w:sz w:val="24"/>
          <w:szCs w:val="24"/>
        </w:rPr>
        <w:t xml:space="preserve"> </w:t>
      </w:r>
      <w:r w:rsidRPr="00BE4498">
        <w:rPr>
          <w:rFonts w:ascii="Book Antiqua" w:hAnsi="Book Antiqua" w:cs="Arial"/>
          <w:sz w:val="24"/>
          <w:szCs w:val="24"/>
        </w:rPr>
        <w:t xml:space="preserve">Our </w:t>
      </w:r>
      <w:r w:rsidRPr="00BE4498">
        <w:rPr>
          <w:rFonts w:ascii="Book Antiqua" w:hAnsi="Book Antiqua" w:cs="Arial"/>
          <w:sz w:val="24"/>
          <w:szCs w:val="24"/>
        </w:rPr>
        <w:lastRenderedPageBreak/>
        <w:t>data supported the tumor suppressor role of SH3GLB1 in colorectal cancer. During tumor development and progression, protein interactions between SH3GLB1 and BAX resulted in the activation of caspas</w:t>
      </w:r>
      <w:r w:rsidR="004727F1">
        <w:rPr>
          <w:rFonts w:ascii="Book Antiqua" w:hAnsi="Book Antiqua" w:cs="Arial"/>
          <w:sz w:val="24"/>
          <w:szCs w:val="24"/>
        </w:rPr>
        <w:t>e 3, thereby inducing apoptosis</w:t>
      </w:r>
      <w:r w:rsidRPr="00BE4498">
        <w:rPr>
          <w:rFonts w:ascii="Book Antiqua" w:hAnsi="Book Antiqua" w:cs="Arial"/>
          <w:sz w:val="24"/>
          <w:szCs w:val="24"/>
          <w:vertAlign w:val="superscript"/>
        </w:rPr>
        <w:t>[30]</w:t>
      </w:r>
      <w:r w:rsidRPr="00BE4498">
        <w:rPr>
          <w:rFonts w:ascii="Book Antiqua" w:hAnsi="Book Antiqua" w:cs="Arial"/>
          <w:sz w:val="24"/>
          <w:szCs w:val="24"/>
        </w:rPr>
        <w:t xml:space="preserve">. Similarly, we showed that lncRP4-induced SH3GLB1 upregulation increased levels of BAX and caspase 3 in colorectal cancer cells. </w:t>
      </w:r>
    </w:p>
    <w:p w:rsidR="00455F88" w:rsidRPr="00BE4498" w:rsidRDefault="00455F88" w:rsidP="00817DBE">
      <w:pPr>
        <w:snapToGrid w:val="0"/>
        <w:spacing w:line="360" w:lineRule="auto"/>
        <w:ind w:firstLineChars="100" w:firstLine="240"/>
        <w:rPr>
          <w:rFonts w:ascii="Book Antiqua" w:hAnsi="Book Antiqua" w:cs="Arial"/>
          <w:sz w:val="24"/>
          <w:szCs w:val="24"/>
        </w:rPr>
      </w:pPr>
      <w:r w:rsidRPr="00BE4498">
        <w:rPr>
          <w:rFonts w:ascii="Book Antiqua" w:hAnsi="Book Antiqua" w:cs="Arial"/>
          <w:sz w:val="24"/>
          <w:szCs w:val="24"/>
        </w:rPr>
        <w:t>Previous studies observed that dysregulated PI3K/Akt signaling in human colorectal cancer is associated with the growth and prolif</w:t>
      </w:r>
      <w:r w:rsidR="004727F1">
        <w:rPr>
          <w:rFonts w:ascii="Book Antiqua" w:hAnsi="Book Antiqua" w:cs="Arial"/>
          <w:sz w:val="24"/>
          <w:szCs w:val="24"/>
        </w:rPr>
        <w:t>eration pattern of cancer cells</w:t>
      </w:r>
      <w:r w:rsidRPr="00BE4498">
        <w:rPr>
          <w:rFonts w:ascii="Book Antiqua" w:hAnsi="Book Antiqua" w:cs="Arial"/>
          <w:sz w:val="24"/>
          <w:szCs w:val="24"/>
          <w:vertAlign w:val="superscript"/>
        </w:rPr>
        <w:t>[15,16]</w:t>
      </w:r>
      <w:r w:rsidRPr="00BE4498">
        <w:rPr>
          <w:rFonts w:ascii="Book Antiqua" w:hAnsi="Book Antiqua" w:cs="Arial"/>
          <w:sz w:val="24"/>
          <w:szCs w:val="24"/>
        </w:rPr>
        <w:t>,</w:t>
      </w:r>
      <w:r w:rsidR="00817DBE">
        <w:rPr>
          <w:rFonts w:ascii="Book Antiqua" w:hAnsi="Book Antiqua" w:cs="Arial" w:hint="eastAsia"/>
          <w:sz w:val="24"/>
          <w:szCs w:val="24"/>
        </w:rPr>
        <w:t xml:space="preserve"> </w:t>
      </w:r>
      <w:r w:rsidRPr="00BE4498">
        <w:rPr>
          <w:rFonts w:ascii="Book Antiqua" w:hAnsi="Book Antiqua" w:cs="Arial"/>
          <w:sz w:val="24"/>
          <w:szCs w:val="24"/>
        </w:rPr>
        <w:t>while the PI3K/Akt pathway</w:t>
      </w:r>
      <w:r w:rsidR="004727F1">
        <w:rPr>
          <w:rFonts w:ascii="Book Antiqua" w:hAnsi="Book Antiqua" w:cs="Arial"/>
          <w:sz w:val="24"/>
          <w:szCs w:val="24"/>
        </w:rPr>
        <w:t xml:space="preserve"> negatively regulates autophagy</w:t>
      </w:r>
      <w:r w:rsidRPr="00BE4498">
        <w:rPr>
          <w:rFonts w:ascii="Book Antiqua" w:hAnsi="Book Antiqua" w:cs="Arial"/>
          <w:sz w:val="24"/>
          <w:szCs w:val="24"/>
          <w:vertAlign w:val="superscript"/>
        </w:rPr>
        <w:t>[31,32]</w:t>
      </w:r>
      <w:r w:rsidRPr="00BE4498">
        <w:rPr>
          <w:rFonts w:ascii="Book Antiqua" w:hAnsi="Book Antiqua" w:cs="Arial"/>
          <w:sz w:val="24"/>
          <w:szCs w:val="24"/>
        </w:rPr>
        <w:t>. Consistent with this, we detected reduced PI3K and Akt phosphorylation in lncRP4-overexpr</w:t>
      </w:r>
      <w:r w:rsidR="004727F1">
        <w:rPr>
          <w:rFonts w:ascii="Book Antiqua" w:hAnsi="Book Antiqua" w:cs="Arial"/>
          <w:sz w:val="24"/>
          <w:szCs w:val="24"/>
        </w:rPr>
        <w:t>essing colorectal cancer cells.</w:t>
      </w:r>
    </w:p>
    <w:p w:rsidR="00455F88" w:rsidRPr="00BE4498" w:rsidRDefault="00455F88" w:rsidP="00817DBE">
      <w:pPr>
        <w:snapToGrid w:val="0"/>
        <w:spacing w:line="360" w:lineRule="auto"/>
        <w:ind w:firstLineChars="100" w:firstLine="240"/>
        <w:rPr>
          <w:rFonts w:ascii="Book Antiqua" w:hAnsi="Book Antiqua" w:cs="Arial"/>
          <w:sz w:val="24"/>
          <w:szCs w:val="24"/>
        </w:rPr>
      </w:pPr>
      <w:r w:rsidRPr="00BE4498">
        <w:rPr>
          <w:rFonts w:ascii="Book Antiqua" w:hAnsi="Book Antiqua" w:cs="Arial"/>
          <w:sz w:val="24"/>
          <w:szCs w:val="24"/>
        </w:rPr>
        <w:t xml:space="preserve">The present study has a number of limitations. First, because of a lack of colorectal cancer tissue, we could not evaluate the expression pattern of lncRNA RP4, miR-7-5p, or </w:t>
      </w:r>
      <w:r w:rsidRPr="00BE4498">
        <w:rPr>
          <w:rFonts w:ascii="Book Antiqua" w:hAnsi="Book Antiqua" w:cs="Arial"/>
          <w:i/>
          <w:sz w:val="24"/>
          <w:szCs w:val="24"/>
        </w:rPr>
        <w:t>SH3GLB1</w:t>
      </w:r>
      <w:r w:rsidRPr="00BE4498">
        <w:rPr>
          <w:rFonts w:ascii="Book Antiqua" w:hAnsi="Book Antiqua" w:cs="Arial"/>
          <w:sz w:val="24"/>
          <w:szCs w:val="24"/>
        </w:rPr>
        <w:t xml:space="preserve"> in carcinoma tissues, so were unable to elucidate the clinical significance of lncRP4 in colorectal cancer. The collection of more colorectal cancer tissue will be necessary to overcome this. Second, we did not use small inhibitors of different signaling pathways, yet it is conceivable that the mechanism of lncRNA RP</w:t>
      </w:r>
      <w:r w:rsidR="00817DBE">
        <w:rPr>
          <w:rFonts w:ascii="Book Antiqua" w:hAnsi="Book Antiqua" w:cs="Arial"/>
          <w:sz w:val="24"/>
          <w:szCs w:val="24"/>
        </w:rPr>
        <w:t>4 involves multiple modalities.</w:t>
      </w:r>
    </w:p>
    <w:p w:rsidR="00455F88" w:rsidRPr="00BE4498" w:rsidRDefault="00455F88" w:rsidP="00817DBE">
      <w:pPr>
        <w:snapToGrid w:val="0"/>
        <w:spacing w:line="360" w:lineRule="auto"/>
        <w:ind w:firstLineChars="100" w:firstLine="240"/>
        <w:rPr>
          <w:rFonts w:ascii="Book Antiqua" w:hAnsi="Book Antiqua" w:cs="Arial"/>
          <w:sz w:val="24"/>
          <w:szCs w:val="24"/>
        </w:rPr>
      </w:pPr>
      <w:r w:rsidRPr="00BE4498">
        <w:rPr>
          <w:rFonts w:ascii="Book Antiqua" w:hAnsi="Book Antiqua" w:cs="Arial"/>
          <w:sz w:val="24"/>
          <w:szCs w:val="24"/>
        </w:rPr>
        <w:t xml:space="preserve">Taken together, our results demonstrate that lncRNA RP4 plays an important role in the progression of human colorectal cancer by functioning as a ceRNA to regulate the expression of </w:t>
      </w:r>
      <w:r w:rsidRPr="00BE4498">
        <w:rPr>
          <w:rFonts w:ascii="Book Antiqua" w:hAnsi="Book Antiqua" w:cs="Arial"/>
          <w:i/>
          <w:sz w:val="24"/>
          <w:szCs w:val="24"/>
        </w:rPr>
        <w:t>SH3GLB1</w:t>
      </w:r>
      <w:r w:rsidRPr="00BE4498">
        <w:rPr>
          <w:rFonts w:ascii="Book Antiqua" w:hAnsi="Book Antiqua" w:cs="Arial"/>
          <w:sz w:val="24"/>
          <w:szCs w:val="24"/>
        </w:rPr>
        <w:t xml:space="preserve"> through miR-7-5p sponge activity. The pleiotropic effects of lncRNA RP4 on colorectal cancer pathogenesis suggest that is has</w:t>
      </w:r>
      <w:r w:rsidR="00817DBE">
        <w:rPr>
          <w:rFonts w:ascii="Book Antiqua" w:hAnsi="Book Antiqua" w:cs="Arial" w:hint="eastAsia"/>
          <w:sz w:val="24"/>
          <w:szCs w:val="24"/>
        </w:rPr>
        <w:t xml:space="preserve"> </w:t>
      </w:r>
      <w:r w:rsidRPr="00BE4498">
        <w:rPr>
          <w:rFonts w:ascii="Book Antiqua" w:hAnsi="Book Antiqua" w:cs="Arial"/>
          <w:sz w:val="24"/>
          <w:szCs w:val="24"/>
        </w:rPr>
        <w:t>the potential to be a therapeuti</w:t>
      </w:r>
      <w:r w:rsidR="004727F1">
        <w:rPr>
          <w:rFonts w:ascii="Book Antiqua" w:hAnsi="Book Antiqua" w:cs="Arial"/>
          <w:sz w:val="24"/>
          <w:szCs w:val="24"/>
        </w:rPr>
        <w:t>c target for colorectal cancer.</w:t>
      </w:r>
    </w:p>
    <w:p w:rsidR="00455F88" w:rsidRPr="00BE4498" w:rsidRDefault="00455F88" w:rsidP="00BE4498">
      <w:pPr>
        <w:snapToGrid w:val="0"/>
        <w:spacing w:line="360" w:lineRule="auto"/>
        <w:rPr>
          <w:rFonts w:ascii="Book Antiqua" w:hAnsi="Book Antiqua" w:cs="Arial"/>
          <w:sz w:val="24"/>
          <w:szCs w:val="24"/>
        </w:rPr>
      </w:pPr>
    </w:p>
    <w:p w:rsidR="00455F88" w:rsidRPr="00BE4498" w:rsidRDefault="00455F88" w:rsidP="00BE4498">
      <w:pPr>
        <w:snapToGrid w:val="0"/>
        <w:spacing w:line="360" w:lineRule="auto"/>
        <w:rPr>
          <w:rFonts w:ascii="Book Antiqua" w:hAnsi="Book Antiqua"/>
          <w:b/>
          <w:caps/>
          <w:sz w:val="24"/>
          <w:szCs w:val="24"/>
        </w:rPr>
      </w:pPr>
      <w:r w:rsidRPr="00BE4498">
        <w:rPr>
          <w:rFonts w:ascii="Book Antiqua" w:hAnsi="Book Antiqua" w:cs="Segoe UI"/>
          <w:b/>
          <w:caps/>
          <w:sz w:val="24"/>
          <w:szCs w:val="24"/>
          <w:shd w:val="clear" w:color="auto" w:fill="FFFFFF"/>
        </w:rPr>
        <w:t>Article Highlights</w:t>
      </w:r>
    </w:p>
    <w:p w:rsidR="00455F88" w:rsidRPr="00BE4498" w:rsidRDefault="00455F88" w:rsidP="00BE4498">
      <w:pPr>
        <w:snapToGrid w:val="0"/>
        <w:spacing w:line="360" w:lineRule="auto"/>
        <w:rPr>
          <w:rFonts w:ascii="Book Antiqua" w:hAnsi="Book Antiqua"/>
          <w:b/>
          <w:i/>
          <w:sz w:val="24"/>
          <w:szCs w:val="24"/>
        </w:rPr>
      </w:pPr>
      <w:r w:rsidRPr="00BE4498">
        <w:rPr>
          <w:rFonts w:ascii="Book Antiqua" w:hAnsi="Book Antiqua"/>
          <w:b/>
          <w:i/>
          <w:sz w:val="24"/>
          <w:szCs w:val="24"/>
        </w:rPr>
        <w:t>Research background</w:t>
      </w:r>
    </w:p>
    <w:p w:rsidR="00455F88" w:rsidRPr="00BE4498" w:rsidRDefault="00455F88" w:rsidP="00BE4498">
      <w:pPr>
        <w:snapToGrid w:val="0"/>
        <w:spacing w:line="360" w:lineRule="auto"/>
        <w:rPr>
          <w:rFonts w:ascii="Book Antiqua" w:hAnsi="Book Antiqua"/>
          <w:sz w:val="24"/>
          <w:szCs w:val="24"/>
        </w:rPr>
      </w:pPr>
      <w:r w:rsidRPr="00BE4498">
        <w:rPr>
          <w:rFonts w:ascii="Book Antiqua" w:eastAsia="SimSun" w:hAnsi="Book Antiqua" w:cs="Arial"/>
          <w:sz w:val="24"/>
          <w:szCs w:val="24"/>
        </w:rPr>
        <w:t>Colorectal cancer is the fourth most common cancer and the fifth most common cause of cancer-related death in China.</w:t>
      </w:r>
      <w:r w:rsidR="00817DBE">
        <w:rPr>
          <w:rFonts w:ascii="Book Antiqua" w:eastAsia="SimSun" w:hAnsi="Book Antiqua" w:cs="Arial" w:hint="eastAsia"/>
          <w:sz w:val="24"/>
          <w:szCs w:val="24"/>
        </w:rPr>
        <w:t xml:space="preserve"> </w:t>
      </w:r>
      <w:r w:rsidRPr="00BE4498">
        <w:rPr>
          <w:rFonts w:ascii="Book Antiqua" w:eastAsia="SimSun" w:hAnsi="Book Antiqua" w:cs="Arial"/>
          <w:sz w:val="24"/>
          <w:szCs w:val="24"/>
        </w:rPr>
        <w:t>Surgical resection followed by adjuvant chemotherapy, the most commonly used strategy has poor treatment response in some patients. Therefore, it is necessary to identify effective therapeutic targets to improve treatment and prognosis.</w:t>
      </w:r>
    </w:p>
    <w:p w:rsidR="00455F88" w:rsidRPr="00BE4498" w:rsidRDefault="00455F88" w:rsidP="00BE4498">
      <w:pPr>
        <w:snapToGrid w:val="0"/>
        <w:spacing w:line="360" w:lineRule="auto"/>
        <w:rPr>
          <w:rFonts w:ascii="Book Antiqua" w:hAnsi="Book Antiqua"/>
          <w:sz w:val="24"/>
          <w:szCs w:val="24"/>
        </w:rPr>
      </w:pPr>
    </w:p>
    <w:p w:rsidR="00455F88" w:rsidRPr="00BE4498" w:rsidRDefault="00455F88" w:rsidP="00BE4498">
      <w:pPr>
        <w:snapToGrid w:val="0"/>
        <w:spacing w:line="360" w:lineRule="auto"/>
        <w:rPr>
          <w:rFonts w:ascii="Book Antiqua" w:hAnsi="Book Antiqua"/>
          <w:b/>
          <w:i/>
          <w:sz w:val="24"/>
          <w:szCs w:val="24"/>
        </w:rPr>
      </w:pPr>
      <w:r w:rsidRPr="00BE4498">
        <w:rPr>
          <w:rFonts w:ascii="Book Antiqua" w:hAnsi="Book Antiqua"/>
          <w:b/>
          <w:i/>
          <w:sz w:val="24"/>
          <w:szCs w:val="24"/>
        </w:rPr>
        <w:t>Research motivation</w:t>
      </w:r>
    </w:p>
    <w:p w:rsidR="00455F88" w:rsidRPr="00817DBE" w:rsidRDefault="00455F88" w:rsidP="00BE4498">
      <w:pPr>
        <w:autoSpaceDE w:val="0"/>
        <w:autoSpaceDN w:val="0"/>
        <w:adjustRightInd w:val="0"/>
        <w:snapToGrid w:val="0"/>
        <w:spacing w:line="360" w:lineRule="auto"/>
        <w:rPr>
          <w:rFonts w:ascii="Book Antiqua" w:eastAsia="SimSun" w:hAnsi="Book Antiqua" w:cs="Arial"/>
          <w:sz w:val="24"/>
          <w:szCs w:val="24"/>
        </w:rPr>
      </w:pPr>
      <w:r w:rsidRPr="00BE4498">
        <w:rPr>
          <w:rFonts w:ascii="Book Antiqua" w:eastAsia="SimSun" w:hAnsi="Book Antiqua" w:cs="Arial"/>
          <w:sz w:val="24"/>
          <w:szCs w:val="24"/>
        </w:rPr>
        <w:t xml:space="preserve">Long noncoding RNAs (lncRNAs), which may serve as novel therapeutic targets, is involved in the development and progression of human colorectal cancer. In our previous study, lncRNA </w:t>
      </w:r>
      <w:r w:rsidRPr="00BE4498">
        <w:rPr>
          <w:rFonts w:ascii="Book Antiqua" w:hAnsi="Book Antiqua" w:cs="Arial"/>
          <w:sz w:val="24"/>
          <w:szCs w:val="24"/>
        </w:rPr>
        <w:t xml:space="preserve">RP4 was found to be dysregulated in colorectal cancer via </w:t>
      </w:r>
      <w:r w:rsidRPr="00BE4498">
        <w:rPr>
          <w:rFonts w:ascii="Book Antiqua" w:eastAsia="SimSun" w:hAnsi="Book Antiqua" w:cs="Arial"/>
          <w:sz w:val="24"/>
          <w:szCs w:val="24"/>
        </w:rPr>
        <w:t>microarray analysis. This indicated that this lncRNA may play an important role in colorectal cancer.</w:t>
      </w:r>
      <w:r w:rsidR="00817DBE">
        <w:rPr>
          <w:rFonts w:ascii="Book Antiqua" w:eastAsia="SimSun" w:hAnsi="Book Antiqua" w:cs="Arial" w:hint="eastAsia"/>
          <w:sz w:val="24"/>
          <w:szCs w:val="24"/>
        </w:rPr>
        <w:t xml:space="preserve"> </w:t>
      </w:r>
      <w:r w:rsidRPr="00BE4498">
        <w:rPr>
          <w:rFonts w:ascii="Book Antiqua" w:eastAsia="SimSun" w:hAnsi="Book Antiqua" w:cs="Arial"/>
          <w:sz w:val="24"/>
          <w:szCs w:val="24"/>
        </w:rPr>
        <w:t xml:space="preserve">Thus, in the present study, </w:t>
      </w:r>
      <w:r w:rsidRPr="00BE4498">
        <w:rPr>
          <w:rFonts w:ascii="Book Antiqua" w:hAnsi="Book Antiqua" w:cs="Arial"/>
          <w:sz w:val="24"/>
          <w:szCs w:val="24"/>
        </w:rPr>
        <w:t xml:space="preserve">lncRNA RP4 was investigated to find out its role in colorectal cancer progress through an </w:t>
      </w:r>
      <w:r w:rsidRPr="00BE4498">
        <w:rPr>
          <w:rFonts w:ascii="Book Antiqua" w:hAnsi="Book Antiqua" w:cs="Arial"/>
          <w:i/>
          <w:sz w:val="24"/>
          <w:szCs w:val="24"/>
        </w:rPr>
        <w:t>in vitro</w:t>
      </w:r>
      <w:r w:rsidRPr="00BE4498">
        <w:rPr>
          <w:rFonts w:ascii="Book Antiqua" w:hAnsi="Book Antiqua" w:cs="Arial"/>
          <w:sz w:val="24"/>
          <w:szCs w:val="24"/>
        </w:rPr>
        <w:t xml:space="preserve"> cell model and an </w:t>
      </w:r>
      <w:r w:rsidRPr="00BE4498">
        <w:rPr>
          <w:rFonts w:ascii="Book Antiqua" w:hAnsi="Book Antiqua" w:cs="Arial"/>
          <w:i/>
          <w:sz w:val="24"/>
          <w:szCs w:val="24"/>
        </w:rPr>
        <w:t>in vivo</w:t>
      </w:r>
      <w:r w:rsidRPr="00BE4498">
        <w:rPr>
          <w:rFonts w:ascii="Book Antiqua" w:hAnsi="Book Antiqua" w:cs="Arial"/>
          <w:sz w:val="24"/>
          <w:szCs w:val="24"/>
        </w:rPr>
        <w:t xml:space="preserve"> xenograft model. Besides, the possible mechanisms in the regulation of lncRNA RP4 had not been well described.</w:t>
      </w:r>
    </w:p>
    <w:p w:rsidR="00455F88" w:rsidRPr="00BE4498" w:rsidRDefault="00455F88" w:rsidP="00BE4498">
      <w:pPr>
        <w:snapToGrid w:val="0"/>
        <w:spacing w:line="360" w:lineRule="auto"/>
        <w:rPr>
          <w:rFonts w:ascii="Book Antiqua" w:hAnsi="Book Antiqua"/>
          <w:b/>
          <w:sz w:val="24"/>
          <w:szCs w:val="24"/>
        </w:rPr>
      </w:pPr>
    </w:p>
    <w:p w:rsidR="00455F88" w:rsidRPr="00BE4498" w:rsidRDefault="00455F88" w:rsidP="00BE4498">
      <w:pPr>
        <w:snapToGrid w:val="0"/>
        <w:spacing w:line="360" w:lineRule="auto"/>
        <w:rPr>
          <w:rFonts w:ascii="Book Antiqua" w:hAnsi="Book Antiqua"/>
          <w:b/>
          <w:i/>
          <w:sz w:val="24"/>
          <w:szCs w:val="24"/>
        </w:rPr>
      </w:pPr>
      <w:r w:rsidRPr="00BE4498">
        <w:rPr>
          <w:rFonts w:ascii="Book Antiqua" w:hAnsi="Book Antiqua"/>
          <w:b/>
          <w:i/>
          <w:sz w:val="24"/>
          <w:szCs w:val="24"/>
        </w:rPr>
        <w:t>Research objectives</w:t>
      </w:r>
    </w:p>
    <w:p w:rsidR="00455F88" w:rsidRPr="00BE4498" w:rsidRDefault="00455F88" w:rsidP="00BE4498">
      <w:pPr>
        <w:autoSpaceDE w:val="0"/>
        <w:autoSpaceDN w:val="0"/>
        <w:adjustRightInd w:val="0"/>
        <w:snapToGrid w:val="0"/>
        <w:spacing w:line="360" w:lineRule="auto"/>
        <w:rPr>
          <w:rFonts w:ascii="Book Antiqua" w:hAnsi="Book Antiqua" w:cs="Arial"/>
          <w:sz w:val="24"/>
          <w:szCs w:val="24"/>
        </w:rPr>
      </w:pPr>
      <w:r w:rsidRPr="00BE4498">
        <w:rPr>
          <w:rFonts w:ascii="Book Antiqua" w:hAnsi="Book Antiqua" w:cs="Arial"/>
          <w:sz w:val="24"/>
          <w:szCs w:val="24"/>
        </w:rPr>
        <w:t>To investigate the role of</w:t>
      </w:r>
      <w:r w:rsidRPr="00BE4498">
        <w:rPr>
          <w:rFonts w:ascii="Book Antiqua" w:hAnsi="Book Antiqua" w:cs="Arial"/>
          <w:b/>
          <w:sz w:val="24"/>
          <w:szCs w:val="24"/>
        </w:rPr>
        <w:t xml:space="preserve"> </w:t>
      </w:r>
      <w:r w:rsidRPr="00BE4498">
        <w:rPr>
          <w:rFonts w:ascii="Book Antiqua" w:hAnsi="Book Antiqua" w:cs="Arial"/>
          <w:sz w:val="24"/>
          <w:szCs w:val="24"/>
        </w:rPr>
        <w:t>long noncoding (lnc)RNA RP4 in colorectal cancer, and to find out the possible mechanisms of the regulation.</w:t>
      </w:r>
    </w:p>
    <w:p w:rsidR="00455F88" w:rsidRPr="00BE4498" w:rsidRDefault="00455F88" w:rsidP="00BE4498">
      <w:pPr>
        <w:snapToGrid w:val="0"/>
        <w:spacing w:line="360" w:lineRule="auto"/>
        <w:rPr>
          <w:rFonts w:ascii="Book Antiqua" w:hAnsi="Book Antiqua"/>
          <w:b/>
          <w:sz w:val="24"/>
          <w:szCs w:val="24"/>
        </w:rPr>
      </w:pPr>
    </w:p>
    <w:p w:rsidR="00455F88" w:rsidRPr="00BE4498" w:rsidRDefault="00455F88" w:rsidP="00BE4498">
      <w:pPr>
        <w:snapToGrid w:val="0"/>
        <w:spacing w:line="360" w:lineRule="auto"/>
        <w:rPr>
          <w:rFonts w:ascii="Book Antiqua" w:hAnsi="Book Antiqua"/>
          <w:b/>
          <w:i/>
          <w:sz w:val="24"/>
          <w:szCs w:val="24"/>
        </w:rPr>
      </w:pPr>
      <w:r w:rsidRPr="00BE4498">
        <w:rPr>
          <w:rFonts w:ascii="Book Antiqua" w:hAnsi="Book Antiqua"/>
          <w:b/>
          <w:i/>
          <w:sz w:val="24"/>
          <w:szCs w:val="24"/>
        </w:rPr>
        <w:t>Research methods</w:t>
      </w:r>
    </w:p>
    <w:p w:rsidR="00455F88" w:rsidRPr="00BE4498" w:rsidRDefault="00455F88" w:rsidP="00BE4498">
      <w:pPr>
        <w:snapToGrid w:val="0"/>
        <w:spacing w:line="360" w:lineRule="auto"/>
        <w:rPr>
          <w:rFonts w:ascii="Book Antiqua" w:hAnsi="Book Antiqua" w:cs="Segoe UI"/>
          <w:sz w:val="24"/>
          <w:szCs w:val="24"/>
          <w:shd w:val="clear" w:color="auto" w:fill="FFFFFF"/>
        </w:rPr>
      </w:pPr>
      <w:r w:rsidRPr="00BE4498">
        <w:rPr>
          <w:rFonts w:ascii="Book Antiqua" w:hAnsi="Book Antiqua" w:cs="Segoe UI"/>
          <w:sz w:val="24"/>
          <w:szCs w:val="24"/>
          <w:shd w:val="clear" w:color="auto" w:fill="FFFFFF"/>
        </w:rPr>
        <w:t>Cell counting kit-8 assay in vitro and xenograft tumor model in vivo were performed to evaluate the role of lncRNA RP4 in the regulation of proliferation. Annexin V/propidium iodide staining was performed to detect the role of lncRNA RP4 in apoptosis. QPCR and Western blot were performed to identify the relationship between lncRNA RP4 and SH3GLB1. And then Western blot was done to analyse</w:t>
      </w:r>
      <w:r w:rsidR="00817DBE">
        <w:rPr>
          <w:rFonts w:ascii="Book Antiqua" w:hAnsi="Book Antiqua" w:cs="Segoe UI" w:hint="eastAsia"/>
          <w:sz w:val="24"/>
          <w:szCs w:val="24"/>
          <w:shd w:val="clear" w:color="auto" w:fill="FFFFFF"/>
        </w:rPr>
        <w:t xml:space="preserve"> </w:t>
      </w:r>
      <w:r w:rsidRPr="00BE4498">
        <w:rPr>
          <w:rFonts w:ascii="Book Antiqua" w:hAnsi="Book Antiqua" w:cs="Segoe UI"/>
          <w:sz w:val="24"/>
          <w:szCs w:val="24"/>
          <w:shd w:val="clear" w:color="auto" w:fill="FFFFFF"/>
        </w:rPr>
        <w:t>PI3K/Akt signaling pathway and autophagy pathway in the regulation.</w:t>
      </w:r>
    </w:p>
    <w:p w:rsidR="002F430C" w:rsidRPr="00817DBE" w:rsidRDefault="002F430C" w:rsidP="00BE4498">
      <w:pPr>
        <w:snapToGrid w:val="0"/>
        <w:spacing w:line="360" w:lineRule="auto"/>
        <w:rPr>
          <w:rFonts w:ascii="Book Antiqua" w:hAnsi="Book Antiqua"/>
          <w:b/>
          <w:i/>
          <w:sz w:val="24"/>
          <w:szCs w:val="24"/>
        </w:rPr>
      </w:pPr>
    </w:p>
    <w:p w:rsidR="00455F88" w:rsidRPr="00BE4498" w:rsidRDefault="00455F88" w:rsidP="00BE4498">
      <w:pPr>
        <w:snapToGrid w:val="0"/>
        <w:spacing w:line="360" w:lineRule="auto"/>
        <w:rPr>
          <w:rFonts w:ascii="Book Antiqua" w:hAnsi="Book Antiqua"/>
          <w:b/>
          <w:i/>
          <w:sz w:val="24"/>
          <w:szCs w:val="24"/>
        </w:rPr>
      </w:pPr>
      <w:r w:rsidRPr="00BE4498">
        <w:rPr>
          <w:rFonts w:ascii="Book Antiqua" w:hAnsi="Book Antiqua"/>
          <w:b/>
          <w:i/>
          <w:sz w:val="24"/>
          <w:szCs w:val="24"/>
        </w:rPr>
        <w:t>Research results</w:t>
      </w:r>
    </w:p>
    <w:p w:rsidR="00455F88" w:rsidRPr="00BE4498" w:rsidRDefault="00455F88" w:rsidP="00BE4498">
      <w:pPr>
        <w:snapToGrid w:val="0"/>
        <w:spacing w:line="360" w:lineRule="auto"/>
        <w:ind w:left="1"/>
        <w:rPr>
          <w:rFonts w:ascii="Book Antiqua" w:hAnsi="Book Antiqua" w:cs="Segoe UI"/>
          <w:sz w:val="24"/>
          <w:szCs w:val="24"/>
          <w:shd w:val="clear" w:color="auto" w:fill="FFFFFF"/>
        </w:rPr>
      </w:pPr>
      <w:r w:rsidRPr="00BE4498">
        <w:rPr>
          <w:rFonts w:ascii="Book Antiqua" w:hAnsi="Book Antiqua" w:cs="Segoe UI"/>
          <w:sz w:val="24"/>
          <w:szCs w:val="24"/>
          <w:shd w:val="clear" w:color="auto" w:fill="FFFFFF"/>
        </w:rPr>
        <w:t>Both Cell counting kit-8 assay in vitro and xenograft tumor model in vivo were found that lncRNA</w:t>
      </w:r>
      <w:r w:rsidR="00817DBE">
        <w:rPr>
          <w:rFonts w:ascii="Book Antiqua" w:hAnsi="Book Antiqua" w:cs="Segoe UI" w:hint="eastAsia"/>
          <w:sz w:val="24"/>
          <w:szCs w:val="24"/>
          <w:shd w:val="clear" w:color="auto" w:fill="FFFFFF"/>
        </w:rPr>
        <w:t xml:space="preserve"> </w:t>
      </w:r>
      <w:r w:rsidRPr="00BE4498">
        <w:rPr>
          <w:rFonts w:ascii="Book Antiqua" w:hAnsi="Book Antiqua" w:cs="Segoe UI"/>
          <w:sz w:val="24"/>
          <w:szCs w:val="24"/>
          <w:shd w:val="clear" w:color="auto" w:fill="FFFFFF"/>
        </w:rPr>
        <w:t xml:space="preserve">RP4 could inhibit the proliferation and growth of colorectal cancer cell. </w:t>
      </w:r>
      <w:r w:rsidR="00817DBE" w:rsidRPr="00BE4498">
        <w:rPr>
          <w:rFonts w:ascii="Book Antiqua" w:hAnsi="Book Antiqua" w:cs="Segoe UI"/>
          <w:sz w:val="24"/>
          <w:szCs w:val="24"/>
          <w:shd w:val="clear" w:color="auto" w:fill="FFFFFF"/>
        </w:rPr>
        <w:t>l</w:t>
      </w:r>
      <w:r w:rsidRPr="00BE4498">
        <w:rPr>
          <w:rFonts w:ascii="Book Antiqua" w:hAnsi="Book Antiqua" w:cs="Segoe UI"/>
          <w:sz w:val="24"/>
          <w:szCs w:val="24"/>
          <w:shd w:val="clear" w:color="auto" w:fill="FFFFFF"/>
        </w:rPr>
        <w:t xml:space="preserve">ncRNA RP4 could promote early apoptosis. </w:t>
      </w:r>
      <w:r w:rsidR="00817DBE" w:rsidRPr="00BE4498">
        <w:rPr>
          <w:rFonts w:ascii="Book Antiqua" w:hAnsi="Book Antiqua" w:cs="Segoe UI"/>
          <w:sz w:val="24"/>
          <w:szCs w:val="24"/>
          <w:shd w:val="clear" w:color="auto" w:fill="FFFFFF"/>
        </w:rPr>
        <w:t>l</w:t>
      </w:r>
      <w:r w:rsidRPr="00BE4498">
        <w:rPr>
          <w:rFonts w:ascii="Book Antiqua" w:hAnsi="Book Antiqua" w:cs="Segoe UI"/>
          <w:sz w:val="24"/>
          <w:szCs w:val="24"/>
          <w:shd w:val="clear" w:color="auto" w:fill="FFFFFF"/>
        </w:rPr>
        <w:t xml:space="preserve">ncRNA RP4 was found to positively regulate SH3GLB1 expression, and correlation analyses further confirmed the existence of a significant correlation between </w:t>
      </w:r>
      <w:r w:rsidRPr="00BE4498">
        <w:rPr>
          <w:rFonts w:ascii="Book Antiqua" w:hAnsi="Book Antiqua" w:cs="Segoe UI"/>
          <w:sz w:val="24"/>
          <w:szCs w:val="24"/>
          <w:shd w:val="clear" w:color="auto" w:fill="FFFFFF"/>
        </w:rPr>
        <w:lastRenderedPageBreak/>
        <w:t>lncRNA RP4 and SH3GLB1</w:t>
      </w:r>
      <w:r w:rsidR="00817DBE">
        <w:rPr>
          <w:rFonts w:ascii="Book Antiqua" w:hAnsi="Book Antiqua" w:cs="Segoe UI" w:hint="eastAsia"/>
          <w:sz w:val="24"/>
          <w:szCs w:val="24"/>
          <w:shd w:val="clear" w:color="auto" w:fill="FFFFFF"/>
        </w:rPr>
        <w:t xml:space="preserve"> </w:t>
      </w:r>
      <w:r w:rsidRPr="00BE4498">
        <w:rPr>
          <w:rFonts w:ascii="Book Antiqua" w:hAnsi="Book Antiqua" w:cs="Segoe UI"/>
          <w:sz w:val="24"/>
          <w:szCs w:val="24"/>
          <w:shd w:val="clear" w:color="auto" w:fill="FFFFFF"/>
        </w:rPr>
        <w:t>expression. We also observed a positive regulatory effect of miR-7-5p on cell proliferation via the negative regulation of SH3GLB1.</w:t>
      </w:r>
    </w:p>
    <w:p w:rsidR="002F430C" w:rsidRPr="00BE4498" w:rsidRDefault="002F430C" w:rsidP="00BE4498">
      <w:pPr>
        <w:snapToGrid w:val="0"/>
        <w:spacing w:line="360" w:lineRule="auto"/>
        <w:rPr>
          <w:rFonts w:ascii="Book Antiqua" w:hAnsi="Book Antiqua"/>
          <w:b/>
          <w:i/>
          <w:sz w:val="24"/>
          <w:szCs w:val="24"/>
        </w:rPr>
      </w:pPr>
    </w:p>
    <w:p w:rsidR="00455F88" w:rsidRPr="00BE4498" w:rsidRDefault="00455F88" w:rsidP="00BE4498">
      <w:pPr>
        <w:snapToGrid w:val="0"/>
        <w:spacing w:line="360" w:lineRule="auto"/>
        <w:rPr>
          <w:rFonts w:ascii="Book Antiqua" w:hAnsi="Book Antiqua" w:cs="Segoe UI"/>
          <w:b/>
          <w:i/>
          <w:sz w:val="24"/>
          <w:szCs w:val="24"/>
          <w:shd w:val="clear" w:color="auto" w:fill="FFFFFF"/>
        </w:rPr>
      </w:pPr>
      <w:r w:rsidRPr="00BE4498">
        <w:rPr>
          <w:rFonts w:ascii="Book Antiqua" w:hAnsi="Book Antiqua"/>
          <w:b/>
          <w:i/>
          <w:sz w:val="24"/>
          <w:szCs w:val="24"/>
        </w:rPr>
        <w:t>Research conclusions</w:t>
      </w:r>
    </w:p>
    <w:p w:rsidR="00455F88" w:rsidRPr="00BE4498" w:rsidRDefault="00455F88" w:rsidP="00BE4498">
      <w:pPr>
        <w:snapToGrid w:val="0"/>
        <w:spacing w:line="360" w:lineRule="auto"/>
        <w:rPr>
          <w:rFonts w:ascii="Book Antiqua" w:hAnsi="Book Antiqua" w:cs="Segoe UI"/>
          <w:sz w:val="24"/>
          <w:szCs w:val="24"/>
          <w:shd w:val="clear" w:color="auto" w:fill="FFFFFF"/>
        </w:rPr>
      </w:pPr>
      <w:r w:rsidRPr="00BE4498">
        <w:rPr>
          <w:rFonts w:ascii="Book Antiqua" w:hAnsi="Book Antiqua" w:cs="Segoe UI"/>
          <w:sz w:val="24"/>
          <w:szCs w:val="24"/>
          <w:shd w:val="clear" w:color="auto" w:fill="FFFFFF"/>
        </w:rPr>
        <w:t>Our results demonstrate that lncRNA RP4 plays an important role in the progression of human colorectal cancer by functioning as a ceRNA to regulate the expression of SH3GLB1 through miR-7-5p sponge activity. The pleiotropic effects of lncRNA RP4 on colorectal cancer pathogenesis suggest that is has the potential to be a therapeutic target for colorectal cancer.</w:t>
      </w:r>
    </w:p>
    <w:p w:rsidR="002F430C" w:rsidRPr="00BE4498" w:rsidRDefault="002F430C" w:rsidP="00BE4498">
      <w:pPr>
        <w:snapToGrid w:val="0"/>
        <w:spacing w:line="360" w:lineRule="auto"/>
        <w:rPr>
          <w:rFonts w:ascii="Book Antiqua" w:hAnsi="Book Antiqua" w:cs="Segoe UI"/>
          <w:b/>
          <w:i/>
          <w:sz w:val="24"/>
          <w:szCs w:val="24"/>
          <w:shd w:val="clear" w:color="auto" w:fill="FFFFFF"/>
        </w:rPr>
      </w:pPr>
    </w:p>
    <w:p w:rsidR="00455F88" w:rsidRPr="00BE4498" w:rsidRDefault="00455F88" w:rsidP="00BE4498">
      <w:pPr>
        <w:snapToGrid w:val="0"/>
        <w:spacing w:line="360" w:lineRule="auto"/>
        <w:rPr>
          <w:rFonts w:ascii="Book Antiqua" w:hAnsi="Book Antiqua" w:cs="Segoe UI"/>
          <w:b/>
          <w:i/>
          <w:sz w:val="24"/>
          <w:szCs w:val="24"/>
          <w:shd w:val="clear" w:color="auto" w:fill="FFFFFF"/>
        </w:rPr>
      </w:pPr>
      <w:r w:rsidRPr="00BE4498">
        <w:rPr>
          <w:rFonts w:ascii="Book Antiqua" w:hAnsi="Book Antiqua" w:cs="Segoe UI"/>
          <w:b/>
          <w:i/>
          <w:sz w:val="24"/>
          <w:szCs w:val="24"/>
          <w:shd w:val="clear" w:color="auto" w:fill="FFFFFF"/>
        </w:rPr>
        <w:t>Research perspectives</w:t>
      </w:r>
    </w:p>
    <w:p w:rsidR="00455F88" w:rsidRPr="00BE4498" w:rsidRDefault="00455F88" w:rsidP="00BE4498">
      <w:pPr>
        <w:snapToGrid w:val="0"/>
        <w:spacing w:line="360" w:lineRule="auto"/>
        <w:rPr>
          <w:rFonts w:ascii="Book Antiqua" w:hAnsi="Book Antiqua" w:cs="Arial"/>
          <w:sz w:val="24"/>
          <w:szCs w:val="24"/>
        </w:rPr>
      </w:pPr>
      <w:r w:rsidRPr="00BE4498">
        <w:rPr>
          <w:rFonts w:ascii="Book Antiqua" w:hAnsi="Book Antiqua" w:cs="Arial"/>
          <w:sz w:val="24"/>
          <w:szCs w:val="24"/>
        </w:rPr>
        <w:t xml:space="preserve">This study suggests that the lncRNA intervention may be a promising treatment strategy for colorectal cancer. The future study might focus on the specific regulatory role of lncRNA RP4 in colorectal cancer </w:t>
      </w:r>
      <w:r w:rsidRPr="000E77C4">
        <w:rPr>
          <w:rFonts w:ascii="Book Antiqua" w:hAnsi="Book Antiqua" w:cs="Arial"/>
          <w:i/>
          <w:sz w:val="24"/>
          <w:szCs w:val="24"/>
        </w:rPr>
        <w:t>in vivo</w:t>
      </w:r>
      <w:r w:rsidRPr="00BE4498">
        <w:rPr>
          <w:rFonts w:ascii="Book Antiqua" w:hAnsi="Book Antiqua" w:cs="Arial"/>
          <w:sz w:val="24"/>
          <w:szCs w:val="24"/>
        </w:rPr>
        <w:t>, and the therapeutic effect of lncRNA RP4 needs to be validated in clinical practice.</w:t>
      </w:r>
    </w:p>
    <w:p w:rsidR="00455F88" w:rsidRPr="00BE4498" w:rsidRDefault="00455F88" w:rsidP="00BE4498">
      <w:pPr>
        <w:widowControl/>
        <w:snapToGrid w:val="0"/>
        <w:spacing w:line="360" w:lineRule="auto"/>
        <w:rPr>
          <w:rFonts w:ascii="Book Antiqua" w:hAnsi="Book Antiqua" w:cs="Arial"/>
          <w:b/>
          <w:sz w:val="24"/>
          <w:szCs w:val="24"/>
        </w:rPr>
      </w:pPr>
    </w:p>
    <w:p w:rsidR="00817DBE" w:rsidRDefault="00817DBE">
      <w:pPr>
        <w:widowControl/>
        <w:jc w:val="left"/>
        <w:rPr>
          <w:rFonts w:ascii="Book Antiqua" w:hAnsi="Book Antiqua" w:cs="Arial"/>
          <w:b/>
          <w:caps/>
          <w:sz w:val="24"/>
          <w:szCs w:val="24"/>
        </w:rPr>
      </w:pPr>
      <w:r>
        <w:rPr>
          <w:rFonts w:ascii="Book Antiqua" w:hAnsi="Book Antiqua" w:cs="Arial"/>
          <w:b/>
          <w:caps/>
          <w:sz w:val="24"/>
          <w:szCs w:val="24"/>
        </w:rPr>
        <w:br w:type="page"/>
      </w:r>
    </w:p>
    <w:p w:rsidR="00455F88" w:rsidRPr="00BE4498" w:rsidRDefault="00455F88" w:rsidP="00BE4498">
      <w:pPr>
        <w:snapToGrid w:val="0"/>
        <w:spacing w:line="360" w:lineRule="auto"/>
        <w:rPr>
          <w:rFonts w:ascii="Book Antiqua" w:hAnsi="Book Antiqua" w:cs="Arial"/>
          <w:b/>
          <w:caps/>
          <w:sz w:val="24"/>
          <w:szCs w:val="24"/>
        </w:rPr>
      </w:pPr>
      <w:r w:rsidRPr="00BE4498">
        <w:rPr>
          <w:rFonts w:ascii="Book Antiqua" w:hAnsi="Book Antiqua" w:cs="Arial"/>
          <w:b/>
          <w:caps/>
          <w:sz w:val="24"/>
          <w:szCs w:val="24"/>
        </w:rPr>
        <w:lastRenderedPageBreak/>
        <w:t>References</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1 </w:t>
      </w:r>
      <w:r w:rsidRPr="006849D7">
        <w:rPr>
          <w:rFonts w:ascii="Book Antiqua" w:hAnsi="Book Antiqua"/>
          <w:b/>
          <w:sz w:val="24"/>
          <w:szCs w:val="24"/>
        </w:rPr>
        <w:t>Chen W</w:t>
      </w:r>
      <w:r w:rsidRPr="006849D7">
        <w:rPr>
          <w:rFonts w:ascii="Book Antiqua" w:hAnsi="Book Antiqua"/>
          <w:sz w:val="24"/>
          <w:szCs w:val="24"/>
        </w:rPr>
        <w:t xml:space="preserve">, Zheng R, Zuo T, Zeng H, Zhang S, He J. National cancer incidence and mortality in China, 2012. </w:t>
      </w:r>
      <w:r w:rsidRPr="006849D7">
        <w:rPr>
          <w:rFonts w:ascii="Book Antiqua" w:hAnsi="Book Antiqua"/>
          <w:i/>
          <w:sz w:val="24"/>
          <w:szCs w:val="24"/>
        </w:rPr>
        <w:t>Chin J Cancer Res</w:t>
      </w:r>
      <w:r w:rsidRPr="006849D7">
        <w:rPr>
          <w:rFonts w:ascii="Book Antiqua" w:hAnsi="Book Antiqua"/>
          <w:sz w:val="24"/>
          <w:szCs w:val="24"/>
        </w:rPr>
        <w:t xml:space="preserve"> 2016; </w:t>
      </w:r>
      <w:r w:rsidRPr="006849D7">
        <w:rPr>
          <w:rFonts w:ascii="Book Antiqua" w:hAnsi="Book Antiqua"/>
          <w:b/>
          <w:sz w:val="24"/>
          <w:szCs w:val="24"/>
        </w:rPr>
        <w:t>28</w:t>
      </w:r>
      <w:r w:rsidRPr="006849D7">
        <w:rPr>
          <w:rFonts w:ascii="Book Antiqua" w:hAnsi="Book Antiqua"/>
          <w:sz w:val="24"/>
          <w:szCs w:val="24"/>
        </w:rPr>
        <w:t>: 1-11 [PMID: 27041922 DOI: 10.3978/j.issn.1000-9604.2016.02.08]</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2 </w:t>
      </w:r>
      <w:r w:rsidRPr="006849D7">
        <w:rPr>
          <w:rFonts w:ascii="Book Antiqua" w:hAnsi="Book Antiqua"/>
          <w:b/>
          <w:sz w:val="24"/>
          <w:szCs w:val="24"/>
        </w:rPr>
        <w:t>Siegel RL</w:t>
      </w:r>
      <w:r w:rsidRPr="006849D7">
        <w:rPr>
          <w:rFonts w:ascii="Book Antiqua" w:hAnsi="Book Antiqua"/>
          <w:sz w:val="24"/>
          <w:szCs w:val="24"/>
        </w:rPr>
        <w:t xml:space="preserve">, Miller KD, Jemal A. Cancer statistics, 2016. </w:t>
      </w:r>
      <w:r w:rsidRPr="006849D7">
        <w:rPr>
          <w:rFonts w:ascii="Book Antiqua" w:hAnsi="Book Antiqua"/>
          <w:i/>
          <w:sz w:val="24"/>
          <w:szCs w:val="24"/>
        </w:rPr>
        <w:t>CA Cancer J Clin</w:t>
      </w:r>
      <w:r w:rsidRPr="006849D7">
        <w:rPr>
          <w:rFonts w:ascii="Book Antiqua" w:hAnsi="Book Antiqua"/>
          <w:sz w:val="24"/>
          <w:szCs w:val="24"/>
        </w:rPr>
        <w:t xml:space="preserve"> 2016; </w:t>
      </w:r>
      <w:r w:rsidRPr="006849D7">
        <w:rPr>
          <w:rFonts w:ascii="Book Antiqua" w:hAnsi="Book Antiqua"/>
          <w:b/>
          <w:sz w:val="24"/>
          <w:szCs w:val="24"/>
        </w:rPr>
        <w:t>66</w:t>
      </w:r>
      <w:r w:rsidRPr="006849D7">
        <w:rPr>
          <w:rFonts w:ascii="Book Antiqua" w:hAnsi="Book Antiqua"/>
          <w:sz w:val="24"/>
          <w:szCs w:val="24"/>
        </w:rPr>
        <w:t>: 7-30 [PMID: 26742998 DOI: 10.3322/caac.21332]</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3 </w:t>
      </w:r>
      <w:r w:rsidRPr="006849D7">
        <w:rPr>
          <w:rFonts w:ascii="Book Antiqua" w:hAnsi="Book Antiqua"/>
          <w:b/>
          <w:sz w:val="24"/>
          <w:szCs w:val="24"/>
        </w:rPr>
        <w:t>Yue M</w:t>
      </w:r>
      <w:r w:rsidRPr="006849D7">
        <w:rPr>
          <w:rFonts w:ascii="Book Antiqua" w:hAnsi="Book Antiqua"/>
          <w:sz w:val="24"/>
          <w:szCs w:val="24"/>
        </w:rPr>
        <w:t xml:space="preserve">, Charles Richard JL, Ogawa Y. Dynamic interplay and function of multiple noncoding genes governing X chromosome inactivation. </w:t>
      </w:r>
      <w:r w:rsidRPr="006849D7">
        <w:rPr>
          <w:rFonts w:ascii="Book Antiqua" w:hAnsi="Book Antiqua"/>
          <w:i/>
          <w:sz w:val="24"/>
          <w:szCs w:val="24"/>
        </w:rPr>
        <w:t>Biochim Biophys Acta</w:t>
      </w:r>
      <w:r w:rsidRPr="006849D7">
        <w:rPr>
          <w:rFonts w:ascii="Book Antiqua" w:hAnsi="Book Antiqua"/>
          <w:sz w:val="24"/>
          <w:szCs w:val="24"/>
        </w:rPr>
        <w:t xml:space="preserve"> 2016; </w:t>
      </w:r>
      <w:r w:rsidRPr="006849D7">
        <w:rPr>
          <w:rFonts w:ascii="Book Antiqua" w:hAnsi="Book Antiqua"/>
          <w:b/>
          <w:sz w:val="24"/>
          <w:szCs w:val="24"/>
        </w:rPr>
        <w:t>1859</w:t>
      </w:r>
      <w:r w:rsidRPr="006849D7">
        <w:rPr>
          <w:rFonts w:ascii="Book Antiqua" w:hAnsi="Book Antiqua"/>
          <w:sz w:val="24"/>
          <w:szCs w:val="24"/>
        </w:rPr>
        <w:t>: 112-120 [PMID: 26260844 DOI: 10.1016/j.bbagrm.2015.07.015]</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4 </w:t>
      </w:r>
      <w:r w:rsidRPr="006849D7">
        <w:rPr>
          <w:rFonts w:ascii="Book Antiqua" w:hAnsi="Book Antiqua"/>
          <w:b/>
          <w:sz w:val="24"/>
          <w:szCs w:val="24"/>
        </w:rPr>
        <w:t>Butler AA</w:t>
      </w:r>
      <w:r w:rsidRPr="006849D7">
        <w:rPr>
          <w:rFonts w:ascii="Book Antiqua" w:hAnsi="Book Antiqua"/>
          <w:sz w:val="24"/>
          <w:szCs w:val="24"/>
        </w:rPr>
        <w:t xml:space="preserve">, Webb WM, Lubin FD. Regulatory RNAs and control of epigenetic mechanisms: expectations for cognition and cognitive dysfunction. </w:t>
      </w:r>
      <w:r w:rsidRPr="006849D7">
        <w:rPr>
          <w:rFonts w:ascii="Book Antiqua" w:hAnsi="Book Antiqua"/>
          <w:i/>
          <w:sz w:val="24"/>
          <w:szCs w:val="24"/>
        </w:rPr>
        <w:t>Epigenomics</w:t>
      </w:r>
      <w:r w:rsidRPr="006849D7">
        <w:rPr>
          <w:rFonts w:ascii="Book Antiqua" w:hAnsi="Book Antiqua"/>
          <w:sz w:val="24"/>
          <w:szCs w:val="24"/>
        </w:rPr>
        <w:t xml:space="preserve"> 2016; </w:t>
      </w:r>
      <w:r w:rsidRPr="006849D7">
        <w:rPr>
          <w:rFonts w:ascii="Book Antiqua" w:hAnsi="Book Antiqua"/>
          <w:b/>
          <w:sz w:val="24"/>
          <w:szCs w:val="24"/>
        </w:rPr>
        <w:t>8</w:t>
      </w:r>
      <w:r w:rsidRPr="006849D7">
        <w:rPr>
          <w:rFonts w:ascii="Book Antiqua" w:hAnsi="Book Antiqua"/>
          <w:sz w:val="24"/>
          <w:szCs w:val="24"/>
        </w:rPr>
        <w:t>: 135-151 [PMID: 26366811 DOI: 10.2217/epi.15.79]</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5 </w:t>
      </w:r>
      <w:r w:rsidRPr="006849D7">
        <w:rPr>
          <w:rFonts w:ascii="Book Antiqua" w:hAnsi="Book Antiqua"/>
          <w:b/>
          <w:sz w:val="24"/>
          <w:szCs w:val="24"/>
        </w:rPr>
        <w:t>Kanduri C</w:t>
      </w:r>
      <w:r w:rsidRPr="006849D7">
        <w:rPr>
          <w:rFonts w:ascii="Book Antiqua" w:hAnsi="Book Antiqua"/>
          <w:sz w:val="24"/>
          <w:szCs w:val="24"/>
        </w:rPr>
        <w:t xml:space="preserve">. Long noncoding RNAs: Lessons from genomic imprinting. </w:t>
      </w:r>
      <w:r w:rsidRPr="006849D7">
        <w:rPr>
          <w:rFonts w:ascii="Book Antiqua" w:hAnsi="Book Antiqua"/>
          <w:i/>
          <w:sz w:val="24"/>
          <w:szCs w:val="24"/>
        </w:rPr>
        <w:t>Biochim Biophys Acta</w:t>
      </w:r>
      <w:r w:rsidRPr="006849D7">
        <w:rPr>
          <w:rFonts w:ascii="Book Antiqua" w:hAnsi="Book Antiqua"/>
          <w:sz w:val="24"/>
          <w:szCs w:val="24"/>
        </w:rPr>
        <w:t xml:space="preserve"> 2016; </w:t>
      </w:r>
      <w:r w:rsidRPr="006849D7">
        <w:rPr>
          <w:rFonts w:ascii="Book Antiqua" w:hAnsi="Book Antiqua"/>
          <w:b/>
          <w:sz w:val="24"/>
          <w:szCs w:val="24"/>
        </w:rPr>
        <w:t>1859</w:t>
      </w:r>
      <w:r w:rsidRPr="006849D7">
        <w:rPr>
          <w:rFonts w:ascii="Book Antiqua" w:hAnsi="Book Antiqua"/>
          <w:sz w:val="24"/>
          <w:szCs w:val="24"/>
        </w:rPr>
        <w:t>: 102-111 [PMID: 26004516 DOI: 10.1016/j.bbagrm.2015.05.006]</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6 </w:t>
      </w:r>
      <w:r w:rsidRPr="006849D7">
        <w:rPr>
          <w:rFonts w:ascii="Book Antiqua" w:hAnsi="Book Antiqua"/>
          <w:b/>
          <w:sz w:val="24"/>
          <w:szCs w:val="24"/>
        </w:rPr>
        <w:t>Tordonato C</w:t>
      </w:r>
      <w:r w:rsidRPr="006849D7">
        <w:rPr>
          <w:rFonts w:ascii="Book Antiqua" w:hAnsi="Book Antiqua"/>
          <w:sz w:val="24"/>
          <w:szCs w:val="24"/>
        </w:rPr>
        <w:t xml:space="preserve">, Di Fiore PP, Nicassio F. The role of non-coding RNAs in the regulation of stem cells and progenitors in the normal mammary gland and in breast tumors. </w:t>
      </w:r>
      <w:r w:rsidRPr="006849D7">
        <w:rPr>
          <w:rFonts w:ascii="Book Antiqua" w:hAnsi="Book Antiqua"/>
          <w:i/>
          <w:sz w:val="24"/>
          <w:szCs w:val="24"/>
        </w:rPr>
        <w:t>Front Genet</w:t>
      </w:r>
      <w:r w:rsidRPr="006849D7">
        <w:rPr>
          <w:rFonts w:ascii="Book Antiqua" w:hAnsi="Book Antiqua"/>
          <w:sz w:val="24"/>
          <w:szCs w:val="24"/>
        </w:rPr>
        <w:t xml:space="preserve"> 2015; </w:t>
      </w:r>
      <w:r w:rsidRPr="006849D7">
        <w:rPr>
          <w:rFonts w:ascii="Book Antiqua" w:hAnsi="Book Antiqua"/>
          <w:b/>
          <w:sz w:val="24"/>
          <w:szCs w:val="24"/>
        </w:rPr>
        <w:t>6</w:t>
      </w:r>
      <w:r w:rsidRPr="006849D7">
        <w:rPr>
          <w:rFonts w:ascii="Book Antiqua" w:hAnsi="Book Antiqua"/>
          <w:sz w:val="24"/>
          <w:szCs w:val="24"/>
        </w:rPr>
        <w:t>: 72 [PMID: 25774169 DOI: 10.3389/fgene.2015.00072]</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7 </w:t>
      </w:r>
      <w:r w:rsidRPr="006849D7">
        <w:rPr>
          <w:rFonts w:ascii="Book Antiqua" w:hAnsi="Book Antiqua"/>
          <w:b/>
          <w:sz w:val="24"/>
          <w:szCs w:val="24"/>
        </w:rPr>
        <w:t>Prensner JR</w:t>
      </w:r>
      <w:r w:rsidRPr="006849D7">
        <w:rPr>
          <w:rFonts w:ascii="Book Antiqua" w:hAnsi="Book Antiqua"/>
          <w:sz w:val="24"/>
          <w:szCs w:val="24"/>
        </w:rPr>
        <w:t xml:space="preserve">, Iyer MK, Balbin OA, Dhanasekaran SM, Cao Q, Brenner JC, Laxman B, Asangani IA, Grasso CS, Kominsky HD, Cao X, Jing X, Wang X, Siddiqui J, Wei JT, Robinson D, Iyer HK, Palanisamy N, Maher CA, Chinnaiyan AM. Transcriptome sequencing across a prostate cancer cohort identifies PCAT-1, an unannotated lincRNA implicated in disease progression. </w:t>
      </w:r>
      <w:r w:rsidRPr="006849D7">
        <w:rPr>
          <w:rFonts w:ascii="Book Antiqua" w:hAnsi="Book Antiqua"/>
          <w:i/>
          <w:sz w:val="24"/>
          <w:szCs w:val="24"/>
        </w:rPr>
        <w:t>Nat Biotechnol</w:t>
      </w:r>
      <w:r w:rsidRPr="006849D7">
        <w:rPr>
          <w:rFonts w:ascii="Book Antiqua" w:hAnsi="Book Antiqua"/>
          <w:sz w:val="24"/>
          <w:szCs w:val="24"/>
        </w:rPr>
        <w:t xml:space="preserve"> 2011; </w:t>
      </w:r>
      <w:r w:rsidRPr="006849D7">
        <w:rPr>
          <w:rFonts w:ascii="Book Antiqua" w:hAnsi="Book Antiqua"/>
          <w:b/>
          <w:sz w:val="24"/>
          <w:szCs w:val="24"/>
        </w:rPr>
        <w:t>29</w:t>
      </w:r>
      <w:r w:rsidRPr="006849D7">
        <w:rPr>
          <w:rFonts w:ascii="Book Antiqua" w:hAnsi="Book Antiqua"/>
          <w:sz w:val="24"/>
          <w:szCs w:val="24"/>
        </w:rPr>
        <w:t>: 742-749 [PMID: 21804560 DOI: 10.1038/nbt.1914]</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8 </w:t>
      </w:r>
      <w:r w:rsidRPr="006849D7">
        <w:rPr>
          <w:rFonts w:ascii="Book Antiqua" w:hAnsi="Book Antiqua"/>
          <w:b/>
          <w:sz w:val="24"/>
          <w:szCs w:val="24"/>
        </w:rPr>
        <w:t>Li W</w:t>
      </w:r>
      <w:r w:rsidRPr="006849D7">
        <w:rPr>
          <w:rFonts w:ascii="Book Antiqua" w:hAnsi="Book Antiqua"/>
          <w:sz w:val="24"/>
          <w:szCs w:val="24"/>
        </w:rPr>
        <w:t xml:space="preserve">, Zheng J, Deng J, You Y, Wu H, Li N, Lu J, Zhou Y. Increased levels of the long intergenic non-protein coding RNA POU3F3 promote DNA methylation in esophageal squamous cell carcinoma cells. </w:t>
      </w:r>
      <w:r w:rsidRPr="006849D7">
        <w:rPr>
          <w:rFonts w:ascii="Book Antiqua" w:hAnsi="Book Antiqua"/>
          <w:i/>
          <w:sz w:val="24"/>
          <w:szCs w:val="24"/>
        </w:rPr>
        <w:t>Gastroenterology</w:t>
      </w:r>
      <w:r w:rsidRPr="006849D7">
        <w:rPr>
          <w:rFonts w:ascii="Book Antiqua" w:hAnsi="Book Antiqua"/>
          <w:sz w:val="24"/>
          <w:szCs w:val="24"/>
        </w:rPr>
        <w:t xml:space="preserve"> 2014; </w:t>
      </w:r>
      <w:r w:rsidRPr="006849D7">
        <w:rPr>
          <w:rFonts w:ascii="Book Antiqua" w:hAnsi="Book Antiqua"/>
          <w:b/>
          <w:sz w:val="24"/>
          <w:szCs w:val="24"/>
        </w:rPr>
        <w:t>146</w:t>
      </w:r>
      <w:r w:rsidRPr="006849D7">
        <w:rPr>
          <w:rFonts w:ascii="Book Antiqua" w:hAnsi="Book Antiqua"/>
          <w:sz w:val="24"/>
          <w:szCs w:val="24"/>
        </w:rPr>
        <w:t>: 1714-26.e5 [PMID: 24631494 DOI: 10.1053/j.gastro.2014.03.002]</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9 </w:t>
      </w:r>
      <w:r w:rsidRPr="006849D7">
        <w:rPr>
          <w:rFonts w:ascii="Book Antiqua" w:hAnsi="Book Antiqua"/>
          <w:b/>
          <w:sz w:val="24"/>
          <w:szCs w:val="24"/>
        </w:rPr>
        <w:t>Yin D</w:t>
      </w:r>
      <w:r w:rsidRPr="006849D7">
        <w:rPr>
          <w:rFonts w:ascii="Book Antiqua" w:hAnsi="Book Antiqua"/>
          <w:sz w:val="24"/>
          <w:szCs w:val="24"/>
        </w:rPr>
        <w:t xml:space="preserve">, He X, Zhang E, Kong R, De W, Zhang Z. Long noncoding RNA </w:t>
      </w:r>
      <w:r w:rsidRPr="006849D7">
        <w:rPr>
          <w:rFonts w:ascii="Book Antiqua" w:hAnsi="Book Antiqua"/>
          <w:sz w:val="24"/>
          <w:szCs w:val="24"/>
        </w:rPr>
        <w:lastRenderedPageBreak/>
        <w:t xml:space="preserve">GAS5 affects cell proliferation and predicts a poor prognosis in patients with colorectal cancer. </w:t>
      </w:r>
      <w:r w:rsidRPr="006849D7">
        <w:rPr>
          <w:rFonts w:ascii="Book Antiqua" w:hAnsi="Book Antiqua"/>
          <w:i/>
          <w:sz w:val="24"/>
          <w:szCs w:val="24"/>
        </w:rPr>
        <w:t>Med Oncol</w:t>
      </w:r>
      <w:r w:rsidRPr="006849D7">
        <w:rPr>
          <w:rFonts w:ascii="Book Antiqua" w:hAnsi="Book Antiqua"/>
          <w:sz w:val="24"/>
          <w:szCs w:val="24"/>
        </w:rPr>
        <w:t xml:space="preserve"> 2014; </w:t>
      </w:r>
      <w:r w:rsidRPr="006849D7">
        <w:rPr>
          <w:rFonts w:ascii="Book Antiqua" w:hAnsi="Book Antiqua"/>
          <w:b/>
          <w:sz w:val="24"/>
          <w:szCs w:val="24"/>
        </w:rPr>
        <w:t>31</w:t>
      </w:r>
      <w:r w:rsidRPr="006849D7">
        <w:rPr>
          <w:rFonts w:ascii="Book Antiqua" w:hAnsi="Book Antiqua"/>
          <w:sz w:val="24"/>
          <w:szCs w:val="24"/>
        </w:rPr>
        <w:t>: 253 [PMID: 25326054 DOI: 10.1007/s12032-014-0253-8]</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10 </w:t>
      </w:r>
      <w:r w:rsidRPr="006849D7">
        <w:rPr>
          <w:rFonts w:ascii="Book Antiqua" w:hAnsi="Book Antiqua"/>
          <w:b/>
          <w:sz w:val="24"/>
          <w:szCs w:val="24"/>
        </w:rPr>
        <w:t>Han Y</w:t>
      </w:r>
      <w:r w:rsidRPr="006849D7">
        <w:rPr>
          <w:rFonts w:ascii="Book Antiqua" w:hAnsi="Book Antiqua"/>
          <w:sz w:val="24"/>
          <w:szCs w:val="24"/>
        </w:rPr>
        <w:t xml:space="preserve">, Yang YN, Yuan HH, Zhang TT, Sui H, Wei XL, Liu L, Huang P, Zhang WJ, Bai YX. UCA1, a long non-coding RNA up-regulated in colorectal cancer influences cell proliferation, apoptosis and cell cycle distribution. </w:t>
      </w:r>
      <w:r w:rsidRPr="006849D7">
        <w:rPr>
          <w:rFonts w:ascii="Book Antiqua" w:hAnsi="Book Antiqua"/>
          <w:i/>
          <w:sz w:val="24"/>
          <w:szCs w:val="24"/>
        </w:rPr>
        <w:t>Pathology</w:t>
      </w:r>
      <w:r w:rsidRPr="006849D7">
        <w:rPr>
          <w:rFonts w:ascii="Book Antiqua" w:hAnsi="Book Antiqua"/>
          <w:sz w:val="24"/>
          <w:szCs w:val="24"/>
        </w:rPr>
        <w:t xml:space="preserve"> 2014; </w:t>
      </w:r>
      <w:r w:rsidRPr="006849D7">
        <w:rPr>
          <w:rFonts w:ascii="Book Antiqua" w:hAnsi="Book Antiqua"/>
          <w:b/>
          <w:sz w:val="24"/>
          <w:szCs w:val="24"/>
        </w:rPr>
        <w:t>46</w:t>
      </w:r>
      <w:r w:rsidRPr="006849D7">
        <w:rPr>
          <w:rFonts w:ascii="Book Antiqua" w:hAnsi="Book Antiqua"/>
          <w:sz w:val="24"/>
          <w:szCs w:val="24"/>
        </w:rPr>
        <w:t>: 396-401 [PMID: 24977734 DOI: 10.1097/PAT.0000000000000125]</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11 </w:t>
      </w:r>
      <w:r w:rsidRPr="006849D7">
        <w:rPr>
          <w:rFonts w:ascii="Book Antiqua" w:hAnsi="Book Antiqua"/>
          <w:b/>
          <w:sz w:val="24"/>
          <w:szCs w:val="24"/>
        </w:rPr>
        <w:t>Ding J</w:t>
      </w:r>
      <w:r w:rsidRPr="006849D7">
        <w:rPr>
          <w:rFonts w:ascii="Book Antiqua" w:hAnsi="Book Antiqua"/>
          <w:sz w:val="24"/>
          <w:szCs w:val="24"/>
        </w:rPr>
        <w:t xml:space="preserve">, Lu B, Wang J, Wang J, Shi Y, Lian Y, Zhu Y, Wang J, Fan Y, Wang Z, De W, Wang K. Long non-coding RNA Loc554202 induces apoptosis in colorectal cancer cells via the caspase cleavage cascades. </w:t>
      </w:r>
      <w:r w:rsidRPr="006849D7">
        <w:rPr>
          <w:rFonts w:ascii="Book Antiqua" w:hAnsi="Book Antiqua"/>
          <w:i/>
          <w:sz w:val="24"/>
          <w:szCs w:val="24"/>
        </w:rPr>
        <w:t>J Exp Clin Cancer Res</w:t>
      </w:r>
      <w:r w:rsidRPr="006849D7">
        <w:rPr>
          <w:rFonts w:ascii="Book Antiqua" w:hAnsi="Book Antiqua"/>
          <w:sz w:val="24"/>
          <w:szCs w:val="24"/>
        </w:rPr>
        <w:t xml:space="preserve"> 2015; </w:t>
      </w:r>
      <w:r w:rsidRPr="006849D7">
        <w:rPr>
          <w:rFonts w:ascii="Book Antiqua" w:hAnsi="Book Antiqua"/>
          <w:b/>
          <w:sz w:val="24"/>
          <w:szCs w:val="24"/>
        </w:rPr>
        <w:t>34</w:t>
      </w:r>
      <w:r w:rsidRPr="006849D7">
        <w:rPr>
          <w:rFonts w:ascii="Book Antiqua" w:hAnsi="Book Antiqua"/>
          <w:sz w:val="24"/>
          <w:szCs w:val="24"/>
        </w:rPr>
        <w:t>: 100 [PMID: 26362196 DOI: 10.1186/s13046-015-0217-7]</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12 </w:t>
      </w:r>
      <w:r w:rsidRPr="006849D7">
        <w:rPr>
          <w:rFonts w:ascii="Book Antiqua" w:hAnsi="Book Antiqua"/>
          <w:b/>
          <w:sz w:val="24"/>
          <w:szCs w:val="24"/>
        </w:rPr>
        <w:t>Ji Y</w:t>
      </w:r>
      <w:r w:rsidRPr="006849D7">
        <w:rPr>
          <w:rFonts w:ascii="Book Antiqua" w:hAnsi="Book Antiqua"/>
          <w:sz w:val="24"/>
          <w:szCs w:val="24"/>
        </w:rPr>
        <w:t xml:space="preserve">, Strawn TL, Grunz EA, Stevenson MJ, Lohman AW, Lawrence DA, Fay WP. Multifaceted role of plasminogen activator inhibitor-1 in regulating early remodeling of vein bypass grafts. </w:t>
      </w:r>
      <w:r w:rsidRPr="006849D7">
        <w:rPr>
          <w:rFonts w:ascii="Book Antiqua" w:hAnsi="Book Antiqua"/>
          <w:i/>
          <w:sz w:val="24"/>
          <w:szCs w:val="24"/>
        </w:rPr>
        <w:t>Arterioscler Thromb Vasc Biol</w:t>
      </w:r>
      <w:r w:rsidRPr="006849D7">
        <w:rPr>
          <w:rFonts w:ascii="Book Antiqua" w:hAnsi="Book Antiqua"/>
          <w:sz w:val="24"/>
          <w:szCs w:val="24"/>
        </w:rPr>
        <w:t xml:space="preserve"> 2011; </w:t>
      </w:r>
      <w:r w:rsidRPr="006849D7">
        <w:rPr>
          <w:rFonts w:ascii="Book Antiqua" w:hAnsi="Book Antiqua"/>
          <w:b/>
          <w:sz w:val="24"/>
          <w:szCs w:val="24"/>
        </w:rPr>
        <w:t>31</w:t>
      </w:r>
      <w:r w:rsidRPr="006849D7">
        <w:rPr>
          <w:rFonts w:ascii="Book Antiqua" w:hAnsi="Book Antiqua"/>
          <w:sz w:val="24"/>
          <w:szCs w:val="24"/>
        </w:rPr>
        <w:t>: 1781-1787 [PMID: 21571686 DOI: 10.1161/ATVBAHA.111.228767]</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13 </w:t>
      </w:r>
      <w:r w:rsidRPr="006849D7">
        <w:rPr>
          <w:rFonts w:ascii="Book Antiqua" w:hAnsi="Book Antiqua"/>
          <w:b/>
          <w:sz w:val="24"/>
          <w:szCs w:val="24"/>
        </w:rPr>
        <w:t>Amantini C,</w:t>
      </w:r>
      <w:r w:rsidRPr="006849D7">
        <w:rPr>
          <w:rFonts w:ascii="Book Antiqua" w:hAnsi="Book Antiqua"/>
          <w:sz w:val="24"/>
          <w:szCs w:val="24"/>
        </w:rPr>
        <w:t xml:space="preserve">  Morelli MB, Farfariello V, et al. Different effects of sunitinib, sorafenib, and pazopanib on inducing cancer cell death: The role of autophagy  J]. Journal of clinical oncology : official journal of the American Society of Clinical Oncology, 2013,31(6_suppl):270.  PMID: 28136738 DOI: 10.1200/jco.2013.31.6_suppl.270]</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14 </w:t>
      </w:r>
      <w:r w:rsidRPr="006849D7">
        <w:rPr>
          <w:rFonts w:ascii="Book Antiqua" w:hAnsi="Book Antiqua"/>
          <w:b/>
          <w:sz w:val="24"/>
          <w:szCs w:val="24"/>
        </w:rPr>
        <w:t>Fulda S</w:t>
      </w:r>
      <w:r w:rsidRPr="006849D7">
        <w:rPr>
          <w:rFonts w:ascii="Book Antiqua" w:hAnsi="Book Antiqua"/>
          <w:sz w:val="24"/>
          <w:szCs w:val="24"/>
        </w:rPr>
        <w:t xml:space="preserve">. Autophagy in Cancer Therapy. </w:t>
      </w:r>
      <w:r w:rsidRPr="006849D7">
        <w:rPr>
          <w:rFonts w:ascii="Book Antiqua" w:hAnsi="Book Antiqua"/>
          <w:i/>
          <w:sz w:val="24"/>
          <w:szCs w:val="24"/>
        </w:rPr>
        <w:t>Front Oncol</w:t>
      </w:r>
      <w:r w:rsidRPr="006849D7">
        <w:rPr>
          <w:rFonts w:ascii="Book Antiqua" w:hAnsi="Book Antiqua"/>
          <w:sz w:val="24"/>
          <w:szCs w:val="24"/>
        </w:rPr>
        <w:t xml:space="preserve"> 2017; </w:t>
      </w:r>
      <w:r w:rsidRPr="006849D7">
        <w:rPr>
          <w:rFonts w:ascii="Book Antiqua" w:hAnsi="Book Antiqua"/>
          <w:b/>
          <w:sz w:val="24"/>
          <w:szCs w:val="24"/>
        </w:rPr>
        <w:t>7</w:t>
      </w:r>
      <w:r w:rsidRPr="006849D7">
        <w:rPr>
          <w:rFonts w:ascii="Book Antiqua" w:hAnsi="Book Antiqua"/>
          <w:sz w:val="24"/>
          <w:szCs w:val="24"/>
        </w:rPr>
        <w:t>: 128 [PMID: 28674677 DOI: 10.3389/fonc.2017.00128]</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15 </w:t>
      </w:r>
      <w:r w:rsidRPr="006849D7">
        <w:rPr>
          <w:rFonts w:ascii="Book Antiqua" w:hAnsi="Book Antiqua"/>
          <w:b/>
          <w:sz w:val="24"/>
          <w:szCs w:val="24"/>
        </w:rPr>
        <w:t>Gomez-Pinillos A,</w:t>
      </w:r>
      <w:r w:rsidRPr="006849D7">
        <w:rPr>
          <w:rFonts w:ascii="Book Antiqua" w:hAnsi="Book Antiqua"/>
          <w:sz w:val="24"/>
          <w:szCs w:val="24"/>
        </w:rPr>
        <w:t xml:space="preserve"> Shah P, Lavilla C, et al. Effect of inhibition of the pi3k/akt/mtor pathway on ar splicing and downstream targets  J]. Journal of clinical oncology: official journal of the American Society of Clinical Oncology, 2013,31(6_suppl):101.  PMID: 28137014 DOI: 10.1200/jco.2013.31.6_suppl.101]</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16 </w:t>
      </w:r>
      <w:r w:rsidRPr="006849D7">
        <w:rPr>
          <w:rFonts w:ascii="Book Antiqua" w:hAnsi="Book Antiqua"/>
          <w:b/>
          <w:sz w:val="24"/>
          <w:szCs w:val="24"/>
        </w:rPr>
        <w:t>Jeon YW</w:t>
      </w:r>
      <w:r w:rsidRPr="006849D7">
        <w:rPr>
          <w:rFonts w:ascii="Book Antiqua" w:hAnsi="Book Antiqua"/>
          <w:sz w:val="24"/>
          <w:szCs w:val="24"/>
        </w:rPr>
        <w:t xml:space="preserve">, Ahn YE, Chung WS, Choi HJ, Suh YJ. Synergistic effect between celecoxib and luteolin is dependent on estrogen receptor in human breast cancer cells. </w:t>
      </w:r>
      <w:r w:rsidRPr="006849D7">
        <w:rPr>
          <w:rFonts w:ascii="Book Antiqua" w:hAnsi="Book Antiqua"/>
          <w:i/>
          <w:sz w:val="24"/>
          <w:szCs w:val="24"/>
        </w:rPr>
        <w:t>Tumour Biol</w:t>
      </w:r>
      <w:r w:rsidRPr="006849D7">
        <w:rPr>
          <w:rFonts w:ascii="Book Antiqua" w:hAnsi="Book Antiqua"/>
          <w:sz w:val="24"/>
          <w:szCs w:val="24"/>
        </w:rPr>
        <w:t xml:space="preserve"> 2015; </w:t>
      </w:r>
      <w:r w:rsidRPr="006849D7">
        <w:rPr>
          <w:rFonts w:ascii="Book Antiqua" w:hAnsi="Book Antiqua"/>
          <w:b/>
          <w:sz w:val="24"/>
          <w:szCs w:val="24"/>
        </w:rPr>
        <w:t>36</w:t>
      </w:r>
      <w:r w:rsidRPr="006849D7">
        <w:rPr>
          <w:rFonts w:ascii="Book Antiqua" w:hAnsi="Book Antiqua"/>
          <w:sz w:val="24"/>
          <w:szCs w:val="24"/>
        </w:rPr>
        <w:t xml:space="preserve">: 6349-6359 [PMID: 25851346 DOI: </w:t>
      </w:r>
      <w:r w:rsidRPr="006849D7">
        <w:rPr>
          <w:rFonts w:ascii="Book Antiqua" w:hAnsi="Book Antiqua"/>
          <w:sz w:val="24"/>
          <w:szCs w:val="24"/>
        </w:rPr>
        <w:lastRenderedPageBreak/>
        <w:t>10.1007/s13277-015-3322-5]</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17 </w:t>
      </w:r>
      <w:r w:rsidRPr="006849D7">
        <w:rPr>
          <w:rFonts w:ascii="Book Antiqua" w:hAnsi="Book Antiqua"/>
          <w:b/>
          <w:sz w:val="24"/>
          <w:szCs w:val="24"/>
        </w:rPr>
        <w:t>Khachane AN</w:t>
      </w:r>
      <w:r w:rsidRPr="006849D7">
        <w:rPr>
          <w:rFonts w:ascii="Book Antiqua" w:hAnsi="Book Antiqua"/>
          <w:sz w:val="24"/>
          <w:szCs w:val="24"/>
        </w:rPr>
        <w:t xml:space="preserve">, Harrison PM. Mining mammalian transcript data for functional long non-coding RNAs. </w:t>
      </w:r>
      <w:r w:rsidRPr="006849D7">
        <w:rPr>
          <w:rFonts w:ascii="Book Antiqua" w:hAnsi="Book Antiqua"/>
          <w:i/>
          <w:sz w:val="24"/>
          <w:szCs w:val="24"/>
        </w:rPr>
        <w:t>PLoS One</w:t>
      </w:r>
      <w:r w:rsidRPr="006849D7">
        <w:rPr>
          <w:rFonts w:ascii="Book Antiqua" w:hAnsi="Book Antiqua"/>
          <w:sz w:val="24"/>
          <w:szCs w:val="24"/>
        </w:rPr>
        <w:t xml:space="preserve"> 2010; </w:t>
      </w:r>
      <w:r w:rsidRPr="006849D7">
        <w:rPr>
          <w:rFonts w:ascii="Book Antiqua" w:hAnsi="Book Antiqua"/>
          <w:b/>
          <w:sz w:val="24"/>
          <w:szCs w:val="24"/>
        </w:rPr>
        <w:t>5</w:t>
      </w:r>
      <w:r w:rsidRPr="006849D7">
        <w:rPr>
          <w:rFonts w:ascii="Book Antiqua" w:hAnsi="Book Antiqua"/>
          <w:sz w:val="24"/>
          <w:szCs w:val="24"/>
        </w:rPr>
        <w:t>: e10316 [PMID: 20428234 DOI: 10.1371/journal.pone.0010316]</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18 </w:t>
      </w:r>
      <w:r w:rsidRPr="006849D7">
        <w:rPr>
          <w:rFonts w:ascii="Book Antiqua" w:hAnsi="Book Antiqua"/>
          <w:b/>
          <w:sz w:val="24"/>
          <w:szCs w:val="24"/>
        </w:rPr>
        <w:t>Bhan A</w:t>
      </w:r>
      <w:r w:rsidRPr="006849D7">
        <w:rPr>
          <w:rFonts w:ascii="Book Antiqua" w:hAnsi="Book Antiqua"/>
          <w:sz w:val="24"/>
          <w:szCs w:val="24"/>
        </w:rPr>
        <w:t xml:space="preserve">, Mandal SS. LncRNA HOTAIR: A master regulator of chromatin dynamics and cancer. </w:t>
      </w:r>
      <w:r w:rsidRPr="006849D7">
        <w:rPr>
          <w:rFonts w:ascii="Book Antiqua" w:hAnsi="Book Antiqua"/>
          <w:i/>
          <w:sz w:val="24"/>
          <w:szCs w:val="24"/>
        </w:rPr>
        <w:t>Biochim Biophys Acta</w:t>
      </w:r>
      <w:r w:rsidRPr="006849D7">
        <w:rPr>
          <w:rFonts w:ascii="Book Antiqua" w:hAnsi="Book Antiqua"/>
          <w:sz w:val="24"/>
          <w:szCs w:val="24"/>
        </w:rPr>
        <w:t xml:space="preserve"> 2015; </w:t>
      </w:r>
      <w:r w:rsidRPr="006849D7">
        <w:rPr>
          <w:rFonts w:ascii="Book Antiqua" w:hAnsi="Book Antiqua"/>
          <w:b/>
          <w:sz w:val="24"/>
          <w:szCs w:val="24"/>
        </w:rPr>
        <w:t>1856</w:t>
      </w:r>
      <w:r w:rsidRPr="006849D7">
        <w:rPr>
          <w:rFonts w:ascii="Book Antiqua" w:hAnsi="Book Antiqua"/>
          <w:sz w:val="24"/>
          <w:szCs w:val="24"/>
        </w:rPr>
        <w:t>: 151-164 [PMID: 26208723 DOI: 10.1016/j.bbcan.2015.07.001]</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19 </w:t>
      </w:r>
      <w:r w:rsidRPr="006849D7">
        <w:rPr>
          <w:rFonts w:ascii="Book Antiqua" w:hAnsi="Book Antiqua"/>
          <w:b/>
          <w:sz w:val="24"/>
          <w:szCs w:val="24"/>
        </w:rPr>
        <w:t>Dimitrova N</w:t>
      </w:r>
      <w:r w:rsidRPr="006849D7">
        <w:rPr>
          <w:rFonts w:ascii="Book Antiqua" w:hAnsi="Book Antiqua"/>
          <w:sz w:val="24"/>
          <w:szCs w:val="24"/>
        </w:rPr>
        <w:t xml:space="preserve">, Zamudio JR, Jong RM, Soukup D, Resnick R, Sarma K, Ward AJ, Raj A, Lee JT, Sharp PA, Jacks T. LincRNA-p21 activates p21 in cis to promote Polycomb target gene expression and to enforce the G1/S checkpoint. </w:t>
      </w:r>
      <w:r w:rsidRPr="006849D7">
        <w:rPr>
          <w:rFonts w:ascii="Book Antiqua" w:hAnsi="Book Antiqua"/>
          <w:i/>
          <w:sz w:val="24"/>
          <w:szCs w:val="24"/>
        </w:rPr>
        <w:t>Mol Cell</w:t>
      </w:r>
      <w:r w:rsidRPr="006849D7">
        <w:rPr>
          <w:rFonts w:ascii="Book Antiqua" w:hAnsi="Book Antiqua"/>
          <w:sz w:val="24"/>
          <w:szCs w:val="24"/>
        </w:rPr>
        <w:t xml:space="preserve"> 2014; </w:t>
      </w:r>
      <w:r w:rsidRPr="006849D7">
        <w:rPr>
          <w:rFonts w:ascii="Book Antiqua" w:hAnsi="Book Antiqua"/>
          <w:b/>
          <w:sz w:val="24"/>
          <w:szCs w:val="24"/>
        </w:rPr>
        <w:t>54</w:t>
      </w:r>
      <w:r w:rsidRPr="006849D7">
        <w:rPr>
          <w:rFonts w:ascii="Book Antiqua" w:hAnsi="Book Antiqua"/>
          <w:sz w:val="24"/>
          <w:szCs w:val="24"/>
        </w:rPr>
        <w:t>: 777-790 [PMID: 24857549 DOI: 10.1016/j.molcel.2014.04.025]</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20 </w:t>
      </w:r>
      <w:r w:rsidRPr="006849D7">
        <w:rPr>
          <w:rFonts w:ascii="Book Antiqua" w:hAnsi="Book Antiqua"/>
          <w:b/>
          <w:sz w:val="24"/>
          <w:szCs w:val="24"/>
        </w:rPr>
        <w:t>Wang K</w:t>
      </w:r>
      <w:r w:rsidRPr="006849D7">
        <w:rPr>
          <w:rFonts w:ascii="Book Antiqua" w:hAnsi="Book Antiqua"/>
          <w:sz w:val="24"/>
          <w:szCs w:val="24"/>
        </w:rPr>
        <w:t xml:space="preserve">, Long B, Zhou LY, Liu F, Zhou QY, Liu CY, Fan YY, Li PF. CARL lncRNA inhibits anoxia-induced mitochondrial fission and apoptosis in cardiomyocytes by impairing miR-539-dependent PHB2 downregulation. </w:t>
      </w:r>
      <w:r w:rsidRPr="006849D7">
        <w:rPr>
          <w:rFonts w:ascii="Book Antiqua" w:hAnsi="Book Antiqua"/>
          <w:i/>
          <w:sz w:val="24"/>
          <w:szCs w:val="24"/>
        </w:rPr>
        <w:t>Nat Commun</w:t>
      </w:r>
      <w:r w:rsidRPr="006849D7">
        <w:rPr>
          <w:rFonts w:ascii="Book Antiqua" w:hAnsi="Book Antiqua"/>
          <w:sz w:val="24"/>
          <w:szCs w:val="24"/>
        </w:rPr>
        <w:t xml:space="preserve"> 2014; </w:t>
      </w:r>
      <w:r w:rsidRPr="006849D7">
        <w:rPr>
          <w:rFonts w:ascii="Book Antiqua" w:hAnsi="Book Antiqua"/>
          <w:b/>
          <w:sz w:val="24"/>
          <w:szCs w:val="24"/>
        </w:rPr>
        <w:t>5</w:t>
      </w:r>
      <w:r w:rsidRPr="006849D7">
        <w:rPr>
          <w:rFonts w:ascii="Book Antiqua" w:hAnsi="Book Antiqua"/>
          <w:sz w:val="24"/>
          <w:szCs w:val="24"/>
        </w:rPr>
        <w:t>: 3596 [PMID: 24710105 DOI: 10.1038/ncomms4596]</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21 </w:t>
      </w:r>
      <w:r w:rsidRPr="006849D7">
        <w:rPr>
          <w:rFonts w:ascii="Book Antiqua" w:hAnsi="Book Antiqua"/>
          <w:b/>
          <w:sz w:val="24"/>
          <w:szCs w:val="24"/>
        </w:rPr>
        <w:t>Tay Y</w:t>
      </w:r>
      <w:r w:rsidRPr="006849D7">
        <w:rPr>
          <w:rFonts w:ascii="Book Antiqua" w:hAnsi="Book Antiqua"/>
          <w:sz w:val="24"/>
          <w:szCs w:val="24"/>
        </w:rPr>
        <w:t xml:space="preserve">, Rinn J, Pandolfi PP. The multilayered complexity of ceRNA crosstalk and competition. </w:t>
      </w:r>
      <w:r w:rsidRPr="006849D7">
        <w:rPr>
          <w:rFonts w:ascii="Book Antiqua" w:hAnsi="Book Antiqua"/>
          <w:i/>
          <w:sz w:val="24"/>
          <w:szCs w:val="24"/>
        </w:rPr>
        <w:t>Nature</w:t>
      </w:r>
      <w:r w:rsidRPr="006849D7">
        <w:rPr>
          <w:rFonts w:ascii="Book Antiqua" w:hAnsi="Book Antiqua"/>
          <w:sz w:val="24"/>
          <w:szCs w:val="24"/>
        </w:rPr>
        <w:t xml:space="preserve"> 2014; </w:t>
      </w:r>
      <w:r w:rsidRPr="006849D7">
        <w:rPr>
          <w:rFonts w:ascii="Book Antiqua" w:hAnsi="Book Antiqua"/>
          <w:b/>
          <w:sz w:val="24"/>
          <w:szCs w:val="24"/>
        </w:rPr>
        <w:t>505</w:t>
      </w:r>
      <w:r w:rsidRPr="006849D7">
        <w:rPr>
          <w:rFonts w:ascii="Book Antiqua" w:hAnsi="Book Antiqua"/>
          <w:sz w:val="24"/>
          <w:szCs w:val="24"/>
        </w:rPr>
        <w:t>: 344-352 [PMID: 24429633 DOI: 10.1038/nature12986]</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22 </w:t>
      </w:r>
      <w:r w:rsidRPr="006849D7">
        <w:rPr>
          <w:rFonts w:ascii="Book Antiqua" w:hAnsi="Book Antiqua"/>
          <w:b/>
          <w:sz w:val="24"/>
          <w:szCs w:val="24"/>
        </w:rPr>
        <w:t>Yu G</w:t>
      </w:r>
      <w:r w:rsidRPr="006849D7">
        <w:rPr>
          <w:rFonts w:ascii="Book Antiqua" w:hAnsi="Book Antiqua"/>
          <w:sz w:val="24"/>
          <w:szCs w:val="24"/>
        </w:rPr>
        <w:t xml:space="preserve">, Yao W, Gumireddy K, Li A, Wang J, Xiao W, Chen K, Xiao H, Li H, Tang K, Ye Z, Huang Q, Xu H. Pseudogene PTENP1 functions as a competing endogenous RNA to suppress clear-cell renal cell carcinoma progression. </w:t>
      </w:r>
      <w:r w:rsidRPr="006849D7">
        <w:rPr>
          <w:rFonts w:ascii="Book Antiqua" w:hAnsi="Book Antiqua"/>
          <w:i/>
          <w:sz w:val="24"/>
          <w:szCs w:val="24"/>
        </w:rPr>
        <w:t>Mol Cancer Ther</w:t>
      </w:r>
      <w:r w:rsidRPr="006849D7">
        <w:rPr>
          <w:rFonts w:ascii="Book Antiqua" w:hAnsi="Book Antiqua"/>
          <w:sz w:val="24"/>
          <w:szCs w:val="24"/>
        </w:rPr>
        <w:t xml:space="preserve"> 2014; </w:t>
      </w:r>
      <w:r w:rsidRPr="006849D7">
        <w:rPr>
          <w:rFonts w:ascii="Book Antiqua" w:hAnsi="Book Antiqua"/>
          <w:b/>
          <w:sz w:val="24"/>
          <w:szCs w:val="24"/>
        </w:rPr>
        <w:t>13</w:t>
      </w:r>
      <w:r w:rsidRPr="006849D7">
        <w:rPr>
          <w:rFonts w:ascii="Book Antiqua" w:hAnsi="Book Antiqua"/>
          <w:sz w:val="24"/>
          <w:szCs w:val="24"/>
        </w:rPr>
        <w:t>: 3086-3097 [PMID: 25249556 DOI: 10.1158/1535-7163.MCT-14-0245]</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23 </w:t>
      </w:r>
      <w:r w:rsidRPr="006849D7">
        <w:rPr>
          <w:rFonts w:ascii="Book Antiqua" w:hAnsi="Book Antiqua"/>
          <w:b/>
          <w:sz w:val="24"/>
          <w:szCs w:val="24"/>
        </w:rPr>
        <w:t>Kallen AN</w:t>
      </w:r>
      <w:r w:rsidRPr="006849D7">
        <w:rPr>
          <w:rFonts w:ascii="Book Antiqua" w:hAnsi="Book Antiqua"/>
          <w:sz w:val="24"/>
          <w:szCs w:val="24"/>
        </w:rPr>
        <w:t xml:space="preserve">, Zhou XB, Xu J, Qiao C, Ma J, Yan L, Lu L, Liu C, Yi JS, Zhang H, Min W, Bennett AM, Gregory RI, Ding Y, Huang Y. The imprinted H19 lncRNA antagonizes let-7 microRNAs. </w:t>
      </w:r>
      <w:r w:rsidRPr="006849D7">
        <w:rPr>
          <w:rFonts w:ascii="Book Antiqua" w:hAnsi="Book Antiqua"/>
          <w:i/>
          <w:sz w:val="24"/>
          <w:szCs w:val="24"/>
        </w:rPr>
        <w:t>Mol Cell</w:t>
      </w:r>
      <w:r w:rsidRPr="006849D7">
        <w:rPr>
          <w:rFonts w:ascii="Book Antiqua" w:hAnsi="Book Antiqua"/>
          <w:sz w:val="24"/>
          <w:szCs w:val="24"/>
        </w:rPr>
        <w:t xml:space="preserve"> 2013; </w:t>
      </w:r>
      <w:r w:rsidRPr="006849D7">
        <w:rPr>
          <w:rFonts w:ascii="Book Antiqua" w:hAnsi="Book Antiqua"/>
          <w:b/>
          <w:sz w:val="24"/>
          <w:szCs w:val="24"/>
        </w:rPr>
        <w:t>52</w:t>
      </w:r>
      <w:r w:rsidRPr="006849D7">
        <w:rPr>
          <w:rFonts w:ascii="Book Antiqua" w:hAnsi="Book Antiqua"/>
          <w:sz w:val="24"/>
          <w:szCs w:val="24"/>
        </w:rPr>
        <w:t>: 101-112 [PMID: 24055342 DOI: 10.1016/j.molcel.2013.08.027]</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24 </w:t>
      </w:r>
      <w:r w:rsidRPr="006849D7">
        <w:rPr>
          <w:rFonts w:ascii="Book Antiqua" w:hAnsi="Book Antiqua"/>
          <w:b/>
          <w:sz w:val="24"/>
          <w:szCs w:val="24"/>
        </w:rPr>
        <w:t>Ma MZ</w:t>
      </w:r>
      <w:r w:rsidRPr="006849D7">
        <w:rPr>
          <w:rFonts w:ascii="Book Antiqua" w:hAnsi="Book Antiqua"/>
          <w:sz w:val="24"/>
          <w:szCs w:val="24"/>
        </w:rPr>
        <w:t xml:space="preserve">, Chu BF, Zhang Y, Weng MZ, Qin YY, Gong W, Quan ZW. Long non-coding RNA CCAT1 promotes gallbladder cancer development via negative modulation of miRNA-218-5p. </w:t>
      </w:r>
      <w:r w:rsidRPr="006849D7">
        <w:rPr>
          <w:rFonts w:ascii="Book Antiqua" w:hAnsi="Book Antiqua"/>
          <w:i/>
          <w:sz w:val="24"/>
          <w:szCs w:val="24"/>
        </w:rPr>
        <w:t>Cell Death Dis</w:t>
      </w:r>
      <w:r w:rsidRPr="006849D7">
        <w:rPr>
          <w:rFonts w:ascii="Book Antiqua" w:hAnsi="Book Antiqua"/>
          <w:sz w:val="24"/>
          <w:szCs w:val="24"/>
        </w:rPr>
        <w:t xml:space="preserve"> 2015; </w:t>
      </w:r>
      <w:r w:rsidRPr="006849D7">
        <w:rPr>
          <w:rFonts w:ascii="Book Antiqua" w:hAnsi="Book Antiqua"/>
          <w:b/>
          <w:sz w:val="24"/>
          <w:szCs w:val="24"/>
        </w:rPr>
        <w:t>6</w:t>
      </w:r>
      <w:r w:rsidRPr="006849D7">
        <w:rPr>
          <w:rFonts w:ascii="Book Antiqua" w:hAnsi="Book Antiqua"/>
          <w:sz w:val="24"/>
          <w:szCs w:val="24"/>
        </w:rPr>
        <w:t>: e1583 [PMID: 25569100 DOI: 10.1038/cddis.2014.541]</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lastRenderedPageBreak/>
        <w:t xml:space="preserve">25 </w:t>
      </w:r>
      <w:r w:rsidRPr="006849D7">
        <w:rPr>
          <w:rFonts w:ascii="Book Antiqua" w:hAnsi="Book Antiqua"/>
          <w:b/>
          <w:sz w:val="24"/>
          <w:szCs w:val="24"/>
        </w:rPr>
        <w:t>Kalinowski FC</w:t>
      </w:r>
      <w:r w:rsidRPr="006849D7">
        <w:rPr>
          <w:rFonts w:ascii="Book Antiqua" w:hAnsi="Book Antiqua"/>
          <w:sz w:val="24"/>
          <w:szCs w:val="24"/>
        </w:rPr>
        <w:t xml:space="preserve">, Brown RA, Ganda C, Giles KM, Epis MR, Horsham J, Leedman PJ. microRNA-7: a tumor suppressor miRNA with therapeutic potential. </w:t>
      </w:r>
      <w:r w:rsidRPr="006849D7">
        <w:rPr>
          <w:rFonts w:ascii="Book Antiqua" w:hAnsi="Book Antiqua"/>
          <w:i/>
          <w:sz w:val="24"/>
          <w:szCs w:val="24"/>
        </w:rPr>
        <w:t>Int J Biochem Cell Biol</w:t>
      </w:r>
      <w:r w:rsidRPr="006849D7">
        <w:rPr>
          <w:rFonts w:ascii="Book Antiqua" w:hAnsi="Book Antiqua"/>
          <w:sz w:val="24"/>
          <w:szCs w:val="24"/>
        </w:rPr>
        <w:t xml:space="preserve"> 2014; </w:t>
      </w:r>
      <w:r w:rsidRPr="006849D7">
        <w:rPr>
          <w:rFonts w:ascii="Book Antiqua" w:hAnsi="Book Antiqua"/>
          <w:b/>
          <w:sz w:val="24"/>
          <w:szCs w:val="24"/>
        </w:rPr>
        <w:t>54</w:t>
      </w:r>
      <w:r w:rsidRPr="006849D7">
        <w:rPr>
          <w:rFonts w:ascii="Book Antiqua" w:hAnsi="Book Antiqua"/>
          <w:sz w:val="24"/>
          <w:szCs w:val="24"/>
        </w:rPr>
        <w:t>: 312-317 [PMID: 24907395 DOI: 10.1016/j.biocel.2014.05.040]</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26 </w:t>
      </w:r>
      <w:r w:rsidRPr="006849D7">
        <w:rPr>
          <w:rFonts w:ascii="Book Antiqua" w:hAnsi="Book Antiqua"/>
          <w:b/>
          <w:sz w:val="24"/>
          <w:szCs w:val="24"/>
        </w:rPr>
        <w:t>Kalinowski FC</w:t>
      </w:r>
      <w:r w:rsidRPr="006849D7">
        <w:rPr>
          <w:rFonts w:ascii="Book Antiqua" w:hAnsi="Book Antiqua"/>
          <w:sz w:val="24"/>
          <w:szCs w:val="24"/>
        </w:rPr>
        <w:t xml:space="preserve">, Giles KM, Candy PA, Ali A, Ganda C, Epis MR, Webster RJ, Leedman PJ. Regulation of epidermal growth factor receptor signaling and erlotinib sensitivity in head and neck cancer cells by miR-7. </w:t>
      </w:r>
      <w:r w:rsidRPr="006849D7">
        <w:rPr>
          <w:rFonts w:ascii="Book Antiqua" w:hAnsi="Book Antiqua"/>
          <w:i/>
          <w:sz w:val="24"/>
          <w:szCs w:val="24"/>
        </w:rPr>
        <w:t>PLoS One</w:t>
      </w:r>
      <w:r w:rsidRPr="006849D7">
        <w:rPr>
          <w:rFonts w:ascii="Book Antiqua" w:hAnsi="Book Antiqua"/>
          <w:sz w:val="24"/>
          <w:szCs w:val="24"/>
        </w:rPr>
        <w:t xml:space="preserve"> 2012; </w:t>
      </w:r>
      <w:r w:rsidRPr="006849D7">
        <w:rPr>
          <w:rFonts w:ascii="Book Antiqua" w:hAnsi="Book Antiqua"/>
          <w:b/>
          <w:sz w:val="24"/>
          <w:szCs w:val="24"/>
        </w:rPr>
        <w:t>7</w:t>
      </w:r>
      <w:r w:rsidRPr="006849D7">
        <w:rPr>
          <w:rFonts w:ascii="Book Antiqua" w:hAnsi="Book Antiqua"/>
          <w:sz w:val="24"/>
          <w:szCs w:val="24"/>
        </w:rPr>
        <w:t>: e47067 [PMID: 23115635 DOI: 10.1371/journal.pone.0047067]</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27 </w:t>
      </w:r>
      <w:r w:rsidRPr="006849D7">
        <w:rPr>
          <w:rFonts w:ascii="Book Antiqua" w:hAnsi="Book Antiqua"/>
          <w:b/>
          <w:sz w:val="24"/>
          <w:szCs w:val="24"/>
        </w:rPr>
        <w:t>Giles KM</w:t>
      </w:r>
      <w:r w:rsidRPr="006849D7">
        <w:rPr>
          <w:rFonts w:ascii="Book Antiqua" w:hAnsi="Book Antiqua"/>
          <w:sz w:val="24"/>
          <w:szCs w:val="24"/>
        </w:rPr>
        <w:t xml:space="preserve">, Brown RA, Ganda C, Podgorny MJ, Candy PA, Wintle LC, Richardson KL, Kalinowski FC, Stuart LM, Epis MR, Haass NK, Herlyn M, Leedman PJ. microRNA-7-5p inhibits melanoma cell proliferation and metastasis by suppressing RelA/NF-κB. </w:t>
      </w:r>
      <w:r w:rsidRPr="006849D7">
        <w:rPr>
          <w:rFonts w:ascii="Book Antiqua" w:hAnsi="Book Antiqua"/>
          <w:i/>
          <w:sz w:val="24"/>
          <w:szCs w:val="24"/>
        </w:rPr>
        <w:t>Oncotarget</w:t>
      </w:r>
      <w:r w:rsidRPr="006849D7">
        <w:rPr>
          <w:rFonts w:ascii="Book Antiqua" w:hAnsi="Book Antiqua"/>
          <w:sz w:val="24"/>
          <w:szCs w:val="24"/>
        </w:rPr>
        <w:t xml:space="preserve"> 2016; </w:t>
      </w:r>
      <w:r w:rsidRPr="006849D7">
        <w:rPr>
          <w:rFonts w:ascii="Book Antiqua" w:hAnsi="Book Antiqua"/>
          <w:b/>
          <w:sz w:val="24"/>
          <w:szCs w:val="24"/>
        </w:rPr>
        <w:t>7</w:t>
      </w:r>
      <w:r w:rsidRPr="006849D7">
        <w:rPr>
          <w:rFonts w:ascii="Book Antiqua" w:hAnsi="Book Antiqua"/>
          <w:sz w:val="24"/>
          <w:szCs w:val="24"/>
        </w:rPr>
        <w:t>: 31663-31680 [PMID: 27203220 DOI: 10.18632/oncotarget.9421]</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28 </w:t>
      </w:r>
      <w:r w:rsidRPr="006849D7">
        <w:rPr>
          <w:rFonts w:ascii="Book Antiqua" w:hAnsi="Book Antiqua"/>
          <w:b/>
          <w:sz w:val="24"/>
          <w:szCs w:val="24"/>
        </w:rPr>
        <w:t>Takahashi Y</w:t>
      </w:r>
      <w:r w:rsidRPr="006849D7">
        <w:rPr>
          <w:rFonts w:ascii="Book Antiqua" w:hAnsi="Book Antiqua"/>
          <w:sz w:val="24"/>
          <w:szCs w:val="24"/>
        </w:rPr>
        <w:t xml:space="preserve">, Young MM, Serfass JM, Hori T, Wang HG. Sh3glb1/Bif-1 and mitophagy: acquisition of apoptosis resistance during Myc-driven lymphomagenesis. </w:t>
      </w:r>
      <w:r w:rsidRPr="006849D7">
        <w:rPr>
          <w:rFonts w:ascii="Book Antiqua" w:hAnsi="Book Antiqua"/>
          <w:i/>
          <w:sz w:val="24"/>
          <w:szCs w:val="24"/>
        </w:rPr>
        <w:t>Autophagy</w:t>
      </w:r>
      <w:r w:rsidRPr="006849D7">
        <w:rPr>
          <w:rFonts w:ascii="Book Antiqua" w:hAnsi="Book Antiqua"/>
          <w:sz w:val="24"/>
          <w:szCs w:val="24"/>
        </w:rPr>
        <w:t xml:space="preserve"> 2013; </w:t>
      </w:r>
      <w:r w:rsidRPr="006849D7">
        <w:rPr>
          <w:rFonts w:ascii="Book Antiqua" w:hAnsi="Book Antiqua"/>
          <w:b/>
          <w:sz w:val="24"/>
          <w:szCs w:val="24"/>
        </w:rPr>
        <w:t>9</w:t>
      </w:r>
      <w:r w:rsidRPr="006849D7">
        <w:rPr>
          <w:rFonts w:ascii="Book Antiqua" w:hAnsi="Book Antiqua"/>
          <w:sz w:val="24"/>
          <w:szCs w:val="24"/>
        </w:rPr>
        <w:t>: 1107-1109 [PMID: 23680845 DOI: 10.4161/auto.24817]</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29 </w:t>
      </w:r>
      <w:r w:rsidRPr="006849D7">
        <w:rPr>
          <w:rFonts w:ascii="Book Antiqua" w:hAnsi="Book Antiqua"/>
          <w:b/>
          <w:sz w:val="24"/>
          <w:szCs w:val="24"/>
        </w:rPr>
        <w:t>Takahashi Y</w:t>
      </w:r>
      <w:r w:rsidRPr="006849D7">
        <w:rPr>
          <w:rFonts w:ascii="Book Antiqua" w:hAnsi="Book Antiqua"/>
          <w:sz w:val="24"/>
          <w:szCs w:val="24"/>
        </w:rPr>
        <w:t xml:space="preserve">, Hori T, Cooper TK, Liao J, Desai N, Serfass JM, Young MM, Park S, Izu Y, Wang HG. Bif-1 haploinsufficiency promotes chromosomal instability and accelerates Myc-driven lymphomagenesis via suppression of mitophagy. </w:t>
      </w:r>
      <w:r w:rsidRPr="006849D7">
        <w:rPr>
          <w:rFonts w:ascii="Book Antiqua" w:hAnsi="Book Antiqua"/>
          <w:i/>
          <w:sz w:val="24"/>
          <w:szCs w:val="24"/>
        </w:rPr>
        <w:t>Blood</w:t>
      </w:r>
      <w:r w:rsidRPr="006849D7">
        <w:rPr>
          <w:rFonts w:ascii="Book Antiqua" w:hAnsi="Book Antiqua"/>
          <w:sz w:val="24"/>
          <w:szCs w:val="24"/>
        </w:rPr>
        <w:t xml:space="preserve"> 2013; </w:t>
      </w:r>
      <w:r w:rsidRPr="006849D7">
        <w:rPr>
          <w:rFonts w:ascii="Book Antiqua" w:hAnsi="Book Antiqua"/>
          <w:b/>
          <w:sz w:val="24"/>
          <w:szCs w:val="24"/>
        </w:rPr>
        <w:t>121</w:t>
      </w:r>
      <w:r w:rsidRPr="006849D7">
        <w:rPr>
          <w:rFonts w:ascii="Book Antiqua" w:hAnsi="Book Antiqua"/>
          <w:sz w:val="24"/>
          <w:szCs w:val="24"/>
        </w:rPr>
        <w:t>: 1622-1632 [PMID: 23287860 DOI: 10.1182/blood-2012-10-459826]</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30 </w:t>
      </w:r>
      <w:r w:rsidRPr="006849D7">
        <w:rPr>
          <w:rFonts w:ascii="Book Antiqua" w:hAnsi="Book Antiqua"/>
          <w:b/>
          <w:sz w:val="24"/>
          <w:szCs w:val="24"/>
        </w:rPr>
        <w:t>Fino KK</w:t>
      </w:r>
      <w:r w:rsidRPr="006849D7">
        <w:rPr>
          <w:rFonts w:ascii="Book Antiqua" w:hAnsi="Book Antiqua"/>
          <w:sz w:val="24"/>
          <w:szCs w:val="24"/>
        </w:rPr>
        <w:t xml:space="preserve">, Yang L, Silveyra P, Hu S, Umstead TM, DiAngelo S, Halstead ES, Cooper TK, Abraham T, Takahashi Y, Zhou Z, Wang HG, Chroneos ZC. SH3GLB2/endophilin B2 regulates lung homeostasis and recovery from severe influenza A virus infection. </w:t>
      </w:r>
      <w:r w:rsidRPr="006849D7">
        <w:rPr>
          <w:rFonts w:ascii="Book Antiqua" w:hAnsi="Book Antiqua"/>
          <w:i/>
          <w:sz w:val="24"/>
          <w:szCs w:val="24"/>
        </w:rPr>
        <w:t>Sci Rep</w:t>
      </w:r>
      <w:r w:rsidRPr="006849D7">
        <w:rPr>
          <w:rFonts w:ascii="Book Antiqua" w:hAnsi="Book Antiqua"/>
          <w:sz w:val="24"/>
          <w:szCs w:val="24"/>
        </w:rPr>
        <w:t xml:space="preserve"> 2017; </w:t>
      </w:r>
      <w:r w:rsidRPr="006849D7">
        <w:rPr>
          <w:rFonts w:ascii="Book Antiqua" w:hAnsi="Book Antiqua"/>
          <w:b/>
          <w:sz w:val="24"/>
          <w:szCs w:val="24"/>
        </w:rPr>
        <w:t>7</w:t>
      </w:r>
      <w:r w:rsidRPr="006849D7">
        <w:rPr>
          <w:rFonts w:ascii="Book Antiqua" w:hAnsi="Book Antiqua"/>
          <w:sz w:val="24"/>
          <w:szCs w:val="24"/>
        </w:rPr>
        <w:t>: 7262 [PMID: 28779131 DOI: 10.1038/s41598-017-07724-5]</w:t>
      </w:r>
    </w:p>
    <w:p w:rsidR="009D071F" w:rsidRPr="006849D7" w:rsidRDefault="009D071F" w:rsidP="009D071F">
      <w:pPr>
        <w:snapToGrid w:val="0"/>
        <w:spacing w:line="360" w:lineRule="auto"/>
        <w:rPr>
          <w:rFonts w:ascii="Book Antiqua" w:hAnsi="Book Antiqua"/>
          <w:sz w:val="24"/>
          <w:szCs w:val="24"/>
        </w:rPr>
      </w:pPr>
      <w:r w:rsidRPr="006849D7">
        <w:rPr>
          <w:rFonts w:ascii="Book Antiqua" w:hAnsi="Book Antiqua"/>
          <w:sz w:val="24"/>
          <w:szCs w:val="24"/>
        </w:rPr>
        <w:t xml:space="preserve">31 </w:t>
      </w:r>
      <w:r w:rsidRPr="006849D7">
        <w:rPr>
          <w:rFonts w:ascii="Book Antiqua" w:hAnsi="Book Antiqua"/>
          <w:b/>
          <w:sz w:val="24"/>
          <w:szCs w:val="24"/>
        </w:rPr>
        <w:t>Mans LA</w:t>
      </w:r>
      <w:r w:rsidRPr="006849D7">
        <w:rPr>
          <w:rFonts w:ascii="Book Antiqua" w:hAnsi="Book Antiqua"/>
          <w:sz w:val="24"/>
          <w:szCs w:val="24"/>
        </w:rPr>
        <w:t xml:space="preserve">, Querol Cano L, van Pelt J, Giardoglou P, Keune WJ, Haramis AG. The tumor suppressor LKB1 regulates starvation-induced autophagy under systemic metabolic stress. </w:t>
      </w:r>
      <w:r w:rsidRPr="006849D7">
        <w:rPr>
          <w:rFonts w:ascii="Book Antiqua" w:hAnsi="Book Antiqua"/>
          <w:i/>
          <w:sz w:val="24"/>
          <w:szCs w:val="24"/>
        </w:rPr>
        <w:t>Sci Rep</w:t>
      </w:r>
      <w:r w:rsidRPr="006849D7">
        <w:rPr>
          <w:rFonts w:ascii="Book Antiqua" w:hAnsi="Book Antiqua"/>
          <w:sz w:val="24"/>
          <w:szCs w:val="24"/>
        </w:rPr>
        <w:t xml:space="preserve"> 2017; </w:t>
      </w:r>
      <w:r w:rsidRPr="006849D7">
        <w:rPr>
          <w:rFonts w:ascii="Book Antiqua" w:hAnsi="Book Antiqua"/>
          <w:b/>
          <w:sz w:val="24"/>
          <w:szCs w:val="24"/>
        </w:rPr>
        <w:t>7</w:t>
      </w:r>
      <w:r w:rsidRPr="006849D7">
        <w:rPr>
          <w:rFonts w:ascii="Book Antiqua" w:hAnsi="Book Antiqua"/>
          <w:sz w:val="24"/>
          <w:szCs w:val="24"/>
        </w:rPr>
        <w:t>: 7327 [PMID: 28779098 DOI: 10.1038/s41598-017-07116-9]</w:t>
      </w:r>
    </w:p>
    <w:p w:rsidR="009D071F" w:rsidRDefault="009D071F" w:rsidP="009D071F">
      <w:pPr>
        <w:snapToGrid w:val="0"/>
        <w:spacing w:line="360" w:lineRule="auto"/>
        <w:rPr>
          <w:rFonts w:ascii="Book Antiqua" w:hAnsi="Book Antiqua"/>
          <w:sz w:val="24"/>
          <w:szCs w:val="24"/>
        </w:rPr>
      </w:pPr>
      <w:r w:rsidRPr="006849D7">
        <w:rPr>
          <w:rFonts w:ascii="Book Antiqua" w:hAnsi="Book Antiqua"/>
          <w:sz w:val="24"/>
          <w:szCs w:val="24"/>
        </w:rPr>
        <w:lastRenderedPageBreak/>
        <w:t xml:space="preserve">32 </w:t>
      </w:r>
      <w:r w:rsidRPr="006849D7">
        <w:rPr>
          <w:rFonts w:ascii="Book Antiqua" w:hAnsi="Book Antiqua"/>
          <w:b/>
          <w:sz w:val="24"/>
          <w:szCs w:val="24"/>
        </w:rPr>
        <w:t>Wang S</w:t>
      </w:r>
      <w:r w:rsidRPr="006849D7">
        <w:rPr>
          <w:rFonts w:ascii="Book Antiqua" w:hAnsi="Book Antiqua"/>
          <w:sz w:val="24"/>
          <w:szCs w:val="24"/>
        </w:rPr>
        <w:t xml:space="preserve">, Li J, Du Y, Xu Y, Wang Y, Zhang Z, Xu Z, Zeng Y, Mao X, Cao B. The Class I PI3K inhibitor S14161 induces autophagy in malignant blood cells by modulating the Beclin 1/Vps34 complex. </w:t>
      </w:r>
      <w:r w:rsidRPr="006849D7">
        <w:rPr>
          <w:rFonts w:ascii="Book Antiqua" w:hAnsi="Book Antiqua"/>
          <w:i/>
          <w:sz w:val="24"/>
          <w:szCs w:val="24"/>
        </w:rPr>
        <w:t>J Pharmacol Sci</w:t>
      </w:r>
      <w:r w:rsidRPr="006849D7">
        <w:rPr>
          <w:rFonts w:ascii="Book Antiqua" w:hAnsi="Book Antiqua"/>
          <w:sz w:val="24"/>
          <w:szCs w:val="24"/>
        </w:rPr>
        <w:t xml:space="preserve"> 2017; </w:t>
      </w:r>
      <w:r w:rsidRPr="006849D7">
        <w:rPr>
          <w:rFonts w:ascii="Book Antiqua" w:hAnsi="Book Antiqua"/>
          <w:b/>
          <w:sz w:val="24"/>
          <w:szCs w:val="24"/>
        </w:rPr>
        <w:t>134</w:t>
      </w:r>
      <w:r w:rsidRPr="006849D7">
        <w:rPr>
          <w:rFonts w:ascii="Book Antiqua" w:hAnsi="Book Antiqua"/>
          <w:sz w:val="24"/>
          <w:szCs w:val="24"/>
        </w:rPr>
        <w:t>: 197-202 [PMID: 28779993 DOI: 10.1016/j.jphs.2017.07.001]</w:t>
      </w:r>
    </w:p>
    <w:p w:rsidR="009D071F" w:rsidRPr="006849D7" w:rsidRDefault="009D071F" w:rsidP="009D071F">
      <w:pPr>
        <w:widowControl/>
        <w:snapToGrid w:val="0"/>
        <w:spacing w:line="360" w:lineRule="auto"/>
        <w:jc w:val="right"/>
        <w:rPr>
          <w:rFonts w:ascii="Book Antiqua" w:eastAsia="SimSun" w:hAnsi="Book Antiqua" w:cs="Times New Roman"/>
          <w:kern w:val="0"/>
          <w:sz w:val="24"/>
          <w:szCs w:val="24"/>
        </w:rPr>
      </w:pPr>
      <w:bookmarkStart w:id="163" w:name="OLE_LINK51"/>
      <w:bookmarkStart w:id="164" w:name="OLE_LINK52"/>
      <w:bookmarkStart w:id="165" w:name="OLE_LINK120"/>
      <w:bookmarkStart w:id="166" w:name="OLE_LINK148"/>
      <w:bookmarkStart w:id="167" w:name="OLE_LINK72"/>
      <w:bookmarkStart w:id="168" w:name="OLE_LINK112"/>
      <w:bookmarkStart w:id="169" w:name="OLE_LINK320"/>
      <w:bookmarkStart w:id="170" w:name="OLE_LINK387"/>
      <w:bookmarkStart w:id="171" w:name="OLE_LINK183"/>
      <w:bookmarkStart w:id="172" w:name="OLE_LINK254"/>
      <w:bookmarkStart w:id="173" w:name="OLE_LINK149"/>
      <w:bookmarkStart w:id="174" w:name="OLE_LINK225"/>
      <w:bookmarkStart w:id="175" w:name="OLE_LINK207"/>
      <w:bookmarkStart w:id="176" w:name="OLE_LINK226"/>
      <w:bookmarkStart w:id="177" w:name="OLE_LINK212"/>
      <w:bookmarkStart w:id="178" w:name="OLE_LINK250"/>
      <w:bookmarkStart w:id="179" w:name="OLE_LINK281"/>
      <w:bookmarkStart w:id="180" w:name="OLE_LINK282"/>
      <w:bookmarkStart w:id="181" w:name="OLE_LINK313"/>
      <w:bookmarkStart w:id="182" w:name="OLE_LINK304"/>
      <w:bookmarkStart w:id="183" w:name="OLE_LINK321"/>
      <w:bookmarkStart w:id="184" w:name="OLE_LINK385"/>
      <w:bookmarkStart w:id="185" w:name="OLE_LINK400"/>
      <w:bookmarkStart w:id="186" w:name="OLE_LINK346"/>
      <w:bookmarkStart w:id="187" w:name="OLE_LINK371"/>
      <w:bookmarkStart w:id="188" w:name="OLE_LINK334"/>
      <w:bookmarkStart w:id="189" w:name="OLE_LINK1830"/>
      <w:bookmarkStart w:id="190" w:name="OLE_LINK457"/>
      <w:bookmarkStart w:id="191" w:name="OLE_LINK288"/>
      <w:bookmarkStart w:id="192" w:name="OLE_LINK384"/>
      <w:bookmarkStart w:id="193" w:name="OLE_LINK379"/>
      <w:bookmarkStart w:id="194" w:name="OLE_LINK303"/>
      <w:bookmarkStart w:id="195" w:name="OLE_LINK450"/>
      <w:bookmarkStart w:id="196" w:name="OLE_LINK489"/>
      <w:bookmarkStart w:id="197" w:name="OLE_LINK535"/>
      <w:bookmarkStart w:id="198" w:name="OLE_LINK648"/>
      <w:bookmarkStart w:id="199" w:name="OLE_LINK686"/>
      <w:bookmarkStart w:id="200" w:name="OLE_LINK471"/>
      <w:bookmarkStart w:id="201" w:name="OLE_LINK462"/>
      <w:bookmarkStart w:id="202" w:name="OLE_LINK519"/>
      <w:bookmarkStart w:id="203" w:name="OLE_LINK575"/>
      <w:bookmarkStart w:id="204" w:name="OLE_LINK491"/>
      <w:bookmarkStart w:id="205" w:name="OLE_LINK532"/>
      <w:bookmarkStart w:id="206" w:name="OLE_LINK572"/>
      <w:bookmarkStart w:id="207" w:name="OLE_LINK574"/>
      <w:bookmarkStart w:id="208" w:name="OLE_LINK480"/>
      <w:bookmarkStart w:id="209" w:name="OLE_LINK567"/>
      <w:bookmarkStart w:id="210" w:name="OLE_LINK2700"/>
      <w:bookmarkStart w:id="211" w:name="OLE_LINK581"/>
      <w:bookmarkStart w:id="212" w:name="OLE_LINK639"/>
      <w:bookmarkStart w:id="213" w:name="OLE_LINK688"/>
      <w:bookmarkStart w:id="214" w:name="OLE_LINK722"/>
      <w:bookmarkStart w:id="215" w:name="OLE_LINK542"/>
      <w:bookmarkStart w:id="216" w:name="OLE_LINK589"/>
      <w:bookmarkStart w:id="217" w:name="OLE_LINK582"/>
      <w:bookmarkStart w:id="218" w:name="OLE_LINK640"/>
      <w:bookmarkStart w:id="219" w:name="OLE_LINK714"/>
      <w:bookmarkStart w:id="220" w:name="OLE_LINK593"/>
      <w:bookmarkStart w:id="221" w:name="OLE_LINK716"/>
      <w:bookmarkStart w:id="222" w:name="OLE_LINK770"/>
      <w:bookmarkStart w:id="223" w:name="OLE_LINK801"/>
      <w:bookmarkStart w:id="224" w:name="OLE_LINK660"/>
      <w:bookmarkStart w:id="225" w:name="OLE_LINK781"/>
      <w:bookmarkStart w:id="226" w:name="OLE_LINK833"/>
      <w:bookmarkStart w:id="227" w:name="OLE_LINK642"/>
      <w:bookmarkStart w:id="228" w:name="OLE_LINK700"/>
      <w:bookmarkStart w:id="229" w:name="OLE_LINK792"/>
      <w:bookmarkStart w:id="230" w:name="OLE_LINK2882"/>
      <w:bookmarkStart w:id="231" w:name="OLE_LINK836"/>
      <w:bookmarkStart w:id="232" w:name="OLE_LINK889"/>
      <w:bookmarkStart w:id="233" w:name="OLE_LINK782"/>
      <w:bookmarkStart w:id="234" w:name="OLE_LINK826"/>
      <w:bookmarkStart w:id="235" w:name="OLE_LINK865"/>
      <w:bookmarkStart w:id="236" w:name="OLE_LINK856"/>
      <w:bookmarkStart w:id="237" w:name="OLE_LINK908"/>
      <w:bookmarkStart w:id="238" w:name="OLE_LINK980"/>
      <w:bookmarkStart w:id="239" w:name="OLE_LINK1018"/>
      <w:bookmarkStart w:id="240" w:name="OLE_LINK1049"/>
      <w:bookmarkStart w:id="241" w:name="OLE_LINK1076"/>
      <w:bookmarkStart w:id="242" w:name="OLE_LINK1106"/>
      <w:bookmarkStart w:id="243" w:name="OLE_LINK891"/>
      <w:bookmarkStart w:id="244" w:name="OLE_LINK943"/>
      <w:bookmarkStart w:id="245" w:name="OLE_LINK981"/>
      <w:bookmarkStart w:id="246" w:name="OLE_LINK1030"/>
      <w:bookmarkStart w:id="247" w:name="OLE_LINK847"/>
      <w:bookmarkStart w:id="248" w:name="OLE_LINK909"/>
      <w:bookmarkStart w:id="249" w:name="OLE_LINK906"/>
      <w:bookmarkStart w:id="250" w:name="OLE_LINK992"/>
      <w:bookmarkStart w:id="251" w:name="OLE_LINK993"/>
      <w:bookmarkStart w:id="252" w:name="OLE_LINK1052"/>
      <w:bookmarkStart w:id="253" w:name="OLE_LINK946"/>
      <w:bookmarkStart w:id="254" w:name="OLE_LINK911"/>
      <w:bookmarkStart w:id="255" w:name="OLE_LINK930"/>
      <w:bookmarkStart w:id="256" w:name="OLE_LINK1059"/>
      <w:bookmarkStart w:id="257" w:name="OLE_LINK1174"/>
      <w:bookmarkStart w:id="258" w:name="OLE_LINK1137"/>
      <w:bookmarkStart w:id="259" w:name="OLE_LINK1167"/>
      <w:bookmarkStart w:id="260" w:name="OLE_LINK1200"/>
      <w:bookmarkStart w:id="261" w:name="OLE_LINK1241"/>
      <w:bookmarkStart w:id="262" w:name="OLE_LINK1288"/>
      <w:bookmarkStart w:id="263" w:name="OLE_LINK1056"/>
      <w:bookmarkStart w:id="264" w:name="OLE_LINK1158"/>
      <w:bookmarkStart w:id="265" w:name="OLE_LINK1175"/>
      <w:bookmarkStart w:id="266" w:name="OLE_LINK1074"/>
      <w:bookmarkStart w:id="267" w:name="OLE_LINK1169"/>
      <w:bookmarkStart w:id="268" w:name="OLE_LINK1053"/>
      <w:bookmarkStart w:id="269" w:name="OLE_LINK1054"/>
      <w:r w:rsidRPr="006849D7">
        <w:rPr>
          <w:rFonts w:ascii="Book Antiqua" w:eastAsia="SimSun" w:hAnsi="Book Antiqua" w:cs="Times New Roman"/>
          <w:b/>
          <w:bCs/>
          <w:kern w:val="0"/>
          <w:sz w:val="24"/>
          <w:szCs w:val="24"/>
        </w:rPr>
        <w:t>P-Reviewer:</w:t>
      </w:r>
      <w:r>
        <w:rPr>
          <w:rFonts w:ascii="Book Antiqua" w:eastAsia="SimSun" w:hAnsi="Book Antiqua" w:cs="Times New Roman" w:hint="eastAsia"/>
          <w:b/>
          <w:bCs/>
          <w:kern w:val="0"/>
          <w:sz w:val="24"/>
          <w:szCs w:val="24"/>
        </w:rPr>
        <w:t xml:space="preserve"> </w:t>
      </w:r>
      <w:r w:rsidRPr="006849D7">
        <w:rPr>
          <w:rFonts w:ascii="Book Antiqua" w:eastAsia="SimSun" w:hAnsi="Book Antiqua" w:cs="Times New Roman"/>
          <w:bCs/>
          <w:kern w:val="0"/>
          <w:sz w:val="24"/>
          <w:szCs w:val="24"/>
        </w:rPr>
        <w:t>Luchini</w:t>
      </w:r>
      <w:r w:rsidRPr="006849D7">
        <w:rPr>
          <w:rFonts w:ascii="Book Antiqua" w:eastAsia="SimSun" w:hAnsi="Book Antiqua" w:cs="Times New Roman" w:hint="eastAsia"/>
          <w:bCs/>
          <w:kern w:val="0"/>
          <w:sz w:val="24"/>
          <w:szCs w:val="24"/>
        </w:rPr>
        <w:t xml:space="preserve"> </w:t>
      </w:r>
      <w:r w:rsidRPr="006849D7">
        <w:rPr>
          <w:rFonts w:ascii="Book Antiqua" w:eastAsia="SimSun" w:hAnsi="Book Antiqua" w:cs="Times New Roman"/>
          <w:bCs/>
          <w:kern w:val="0"/>
          <w:sz w:val="24"/>
          <w:szCs w:val="24"/>
        </w:rPr>
        <w:t>C</w:t>
      </w:r>
      <w:r>
        <w:rPr>
          <w:rFonts w:ascii="Book Antiqua" w:eastAsia="SimSun" w:hAnsi="Book Antiqua" w:cs="Times New Roman" w:hint="eastAsia"/>
          <w:bCs/>
          <w:kern w:val="0"/>
          <w:sz w:val="24"/>
          <w:szCs w:val="24"/>
        </w:rPr>
        <w:t xml:space="preserve"> </w:t>
      </w:r>
      <w:r w:rsidRPr="006849D7">
        <w:rPr>
          <w:rFonts w:ascii="Book Antiqua" w:eastAsia="SimSun" w:hAnsi="Book Antiqua" w:cs="Times New Roman"/>
          <w:b/>
          <w:bCs/>
          <w:kern w:val="0"/>
          <w:sz w:val="24"/>
          <w:szCs w:val="24"/>
        </w:rPr>
        <w:t>S-Editor:</w:t>
      </w:r>
      <w:r w:rsidRPr="006849D7">
        <w:rPr>
          <w:rFonts w:ascii="Book Antiqua" w:eastAsia="SimSun" w:hAnsi="Book Antiqua" w:cs="Times New Roman" w:hint="eastAsia"/>
          <w:kern w:val="0"/>
          <w:sz w:val="24"/>
          <w:szCs w:val="24"/>
        </w:rPr>
        <w:t xml:space="preserve"> Gong ZM</w:t>
      </w:r>
    </w:p>
    <w:p w:rsidR="009D071F" w:rsidRPr="006849D7" w:rsidRDefault="009D071F" w:rsidP="009D071F">
      <w:pPr>
        <w:widowControl/>
        <w:snapToGrid w:val="0"/>
        <w:spacing w:line="360" w:lineRule="auto"/>
        <w:jc w:val="right"/>
        <w:rPr>
          <w:rFonts w:ascii="Book Antiqua" w:eastAsia="SimSun" w:hAnsi="Book Antiqua" w:cs="Times New Roman"/>
          <w:b/>
          <w:bCs/>
          <w:kern w:val="0"/>
          <w:sz w:val="24"/>
          <w:szCs w:val="24"/>
        </w:rPr>
      </w:pPr>
      <w:r w:rsidRPr="006849D7">
        <w:rPr>
          <w:rFonts w:ascii="Book Antiqua" w:eastAsia="SimSun" w:hAnsi="Book Antiqua" w:cs="Times New Roman"/>
          <w:b/>
          <w:bCs/>
          <w:kern w:val="0"/>
          <w:sz w:val="24"/>
          <w:szCs w:val="24"/>
        </w:rPr>
        <w:t>L-Editor:</w:t>
      </w:r>
      <w:r w:rsidRPr="006849D7">
        <w:rPr>
          <w:rFonts w:ascii="Book Antiqua" w:eastAsia="SimSun" w:hAnsi="Book Antiqua" w:cs="Times New Roman"/>
          <w:kern w:val="0"/>
          <w:sz w:val="24"/>
          <w:szCs w:val="24"/>
        </w:rPr>
        <w:t xml:space="preserve"> </w:t>
      </w:r>
      <w:r w:rsidRPr="006849D7">
        <w:rPr>
          <w:rFonts w:ascii="Book Antiqua" w:eastAsia="SimSun" w:hAnsi="Book Antiqua" w:cs="Times New Roman"/>
          <w:b/>
          <w:bCs/>
          <w:kern w:val="0"/>
          <w:sz w:val="24"/>
          <w:szCs w:val="24"/>
        </w:rPr>
        <w:t>E-Editor:</w:t>
      </w:r>
    </w:p>
    <w:p w:rsidR="009D071F" w:rsidRPr="006849D7" w:rsidRDefault="009D071F" w:rsidP="009D071F">
      <w:pPr>
        <w:widowControl/>
        <w:shd w:val="clear" w:color="auto" w:fill="FFFFFF"/>
        <w:snapToGrid w:val="0"/>
        <w:spacing w:line="360" w:lineRule="auto"/>
        <w:rPr>
          <w:rFonts w:ascii="Book Antiqua" w:eastAsia="SimSun" w:hAnsi="Book Antiqua" w:cs="Helvetica"/>
          <w:b/>
          <w:kern w:val="0"/>
          <w:sz w:val="24"/>
          <w:szCs w:val="24"/>
        </w:rPr>
      </w:pPr>
      <w:bookmarkStart w:id="270" w:name="OLE_LINK880"/>
      <w:bookmarkStart w:id="271" w:name="OLE_LINK881"/>
      <w:bookmarkStart w:id="272" w:name="OLE_LINK497"/>
      <w:bookmarkStart w:id="273" w:name="OLE_LINK813"/>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6849D7">
        <w:rPr>
          <w:rFonts w:ascii="Book Antiqua" w:eastAsia="SimSun" w:hAnsi="Book Antiqua" w:cs="Helvetica"/>
          <w:b/>
          <w:kern w:val="0"/>
          <w:sz w:val="24"/>
          <w:szCs w:val="24"/>
        </w:rPr>
        <w:t xml:space="preserve">Specialty type: </w:t>
      </w:r>
      <w:r w:rsidRPr="006849D7">
        <w:rPr>
          <w:rFonts w:ascii="Book Antiqua" w:eastAsia="SimSun" w:hAnsi="Book Antiqua" w:cs="Helvetica"/>
          <w:kern w:val="0"/>
          <w:sz w:val="24"/>
          <w:szCs w:val="24"/>
        </w:rPr>
        <w:t>Gastroenterology and</w:t>
      </w:r>
      <w:r w:rsidRPr="006849D7">
        <w:rPr>
          <w:rFonts w:ascii="Book Antiqua" w:eastAsia="SimSun" w:hAnsi="Book Antiqua" w:cs="Helvetica" w:hint="eastAsia"/>
          <w:kern w:val="0"/>
          <w:sz w:val="24"/>
          <w:szCs w:val="24"/>
        </w:rPr>
        <w:t xml:space="preserve"> </w:t>
      </w:r>
      <w:r w:rsidRPr="006849D7">
        <w:rPr>
          <w:rFonts w:ascii="Book Antiqua" w:eastAsia="SimSun" w:hAnsi="Book Antiqua" w:cs="Helvetica"/>
          <w:kern w:val="0"/>
          <w:sz w:val="24"/>
          <w:szCs w:val="24"/>
        </w:rPr>
        <w:t>hepatology</w:t>
      </w:r>
    </w:p>
    <w:p w:rsidR="009D071F" w:rsidRPr="006849D7" w:rsidRDefault="009D071F" w:rsidP="009D071F">
      <w:pPr>
        <w:widowControl/>
        <w:shd w:val="clear" w:color="auto" w:fill="FFFFFF"/>
        <w:snapToGrid w:val="0"/>
        <w:spacing w:line="360" w:lineRule="auto"/>
        <w:rPr>
          <w:rFonts w:ascii="Book Antiqua" w:eastAsia="SimSun" w:hAnsi="Book Antiqua" w:cs="Helvetica"/>
          <w:b/>
          <w:kern w:val="0"/>
          <w:sz w:val="24"/>
          <w:szCs w:val="24"/>
        </w:rPr>
      </w:pPr>
      <w:r w:rsidRPr="006849D7">
        <w:rPr>
          <w:rFonts w:ascii="Book Antiqua" w:eastAsia="SimSun" w:hAnsi="Book Antiqua" w:cs="Helvetica"/>
          <w:b/>
          <w:kern w:val="0"/>
          <w:sz w:val="24"/>
          <w:szCs w:val="24"/>
        </w:rPr>
        <w:t xml:space="preserve">Country of origin: </w:t>
      </w:r>
      <w:r w:rsidRPr="006849D7">
        <w:rPr>
          <w:rFonts w:ascii="Book Antiqua" w:eastAsia="SimSun" w:hAnsi="Book Antiqua" w:cs="Helvetica"/>
          <w:kern w:val="0"/>
          <w:sz w:val="24"/>
          <w:szCs w:val="24"/>
          <w:lang w:val="en-CA"/>
        </w:rPr>
        <w:t>China</w:t>
      </w:r>
    </w:p>
    <w:p w:rsidR="009D071F" w:rsidRPr="006849D7" w:rsidRDefault="009D071F" w:rsidP="009D071F">
      <w:pPr>
        <w:widowControl/>
        <w:shd w:val="clear" w:color="auto" w:fill="FFFFFF"/>
        <w:snapToGrid w:val="0"/>
        <w:spacing w:line="360" w:lineRule="auto"/>
        <w:rPr>
          <w:rFonts w:ascii="Book Antiqua" w:eastAsia="SimSun" w:hAnsi="Book Antiqua" w:cs="Helvetica"/>
          <w:b/>
          <w:kern w:val="0"/>
          <w:sz w:val="24"/>
          <w:szCs w:val="24"/>
        </w:rPr>
      </w:pPr>
      <w:r w:rsidRPr="006849D7">
        <w:rPr>
          <w:rFonts w:ascii="Book Antiqua" w:eastAsia="SimSun" w:hAnsi="Book Antiqua" w:cs="Helvetica"/>
          <w:b/>
          <w:kern w:val="0"/>
          <w:sz w:val="24"/>
          <w:szCs w:val="24"/>
        </w:rPr>
        <w:t>Peer-review report classification</w:t>
      </w:r>
    </w:p>
    <w:p w:rsidR="009D071F" w:rsidRPr="006849D7" w:rsidRDefault="009D071F" w:rsidP="009D071F">
      <w:pPr>
        <w:widowControl/>
        <w:shd w:val="clear" w:color="auto" w:fill="FFFFFF"/>
        <w:snapToGrid w:val="0"/>
        <w:spacing w:line="360" w:lineRule="auto"/>
        <w:rPr>
          <w:rFonts w:ascii="Book Antiqua" w:eastAsia="SimSun" w:hAnsi="Book Antiqua" w:cs="Helvetica"/>
          <w:kern w:val="0"/>
          <w:sz w:val="24"/>
          <w:szCs w:val="24"/>
        </w:rPr>
      </w:pPr>
      <w:r w:rsidRPr="006849D7">
        <w:rPr>
          <w:rFonts w:ascii="Book Antiqua" w:eastAsia="SimSun" w:hAnsi="Book Antiqua" w:cs="Helvetica"/>
          <w:kern w:val="0"/>
          <w:sz w:val="24"/>
          <w:szCs w:val="24"/>
        </w:rPr>
        <w:t xml:space="preserve">Grade A (Excellent): </w:t>
      </w:r>
      <w:r w:rsidRPr="006849D7">
        <w:rPr>
          <w:rFonts w:ascii="Book Antiqua" w:eastAsia="SimSun" w:hAnsi="Book Antiqua" w:cs="Helvetica" w:hint="eastAsia"/>
          <w:kern w:val="0"/>
          <w:sz w:val="24"/>
          <w:szCs w:val="24"/>
        </w:rPr>
        <w:t>0</w:t>
      </w:r>
    </w:p>
    <w:p w:rsidR="009D071F" w:rsidRPr="006849D7" w:rsidRDefault="009D071F" w:rsidP="009D071F">
      <w:pPr>
        <w:widowControl/>
        <w:shd w:val="clear" w:color="auto" w:fill="FFFFFF"/>
        <w:snapToGrid w:val="0"/>
        <w:spacing w:line="360" w:lineRule="auto"/>
        <w:rPr>
          <w:rFonts w:ascii="Book Antiqua" w:eastAsia="SimSun" w:hAnsi="Book Antiqua" w:cs="Helvetica"/>
          <w:kern w:val="0"/>
          <w:sz w:val="24"/>
          <w:szCs w:val="24"/>
        </w:rPr>
      </w:pPr>
      <w:r w:rsidRPr="006849D7">
        <w:rPr>
          <w:rFonts w:ascii="Book Antiqua" w:eastAsia="SimSun" w:hAnsi="Book Antiqua" w:cs="Helvetica"/>
          <w:kern w:val="0"/>
          <w:sz w:val="24"/>
          <w:szCs w:val="24"/>
        </w:rPr>
        <w:t xml:space="preserve">Grade B (Very good): </w:t>
      </w:r>
      <w:r w:rsidRPr="006849D7">
        <w:rPr>
          <w:rFonts w:ascii="Book Antiqua" w:eastAsia="SimSun" w:hAnsi="Book Antiqua" w:cs="Helvetica" w:hint="eastAsia"/>
          <w:kern w:val="0"/>
          <w:sz w:val="24"/>
          <w:szCs w:val="24"/>
        </w:rPr>
        <w:t>0</w:t>
      </w:r>
    </w:p>
    <w:p w:rsidR="009D071F" w:rsidRPr="006849D7" w:rsidRDefault="009D071F" w:rsidP="009D071F">
      <w:pPr>
        <w:widowControl/>
        <w:shd w:val="clear" w:color="auto" w:fill="FFFFFF"/>
        <w:snapToGrid w:val="0"/>
        <w:spacing w:line="360" w:lineRule="auto"/>
        <w:rPr>
          <w:rFonts w:ascii="Book Antiqua" w:eastAsia="SimSun" w:hAnsi="Book Antiqua" w:cs="Helvetica"/>
          <w:kern w:val="0"/>
          <w:sz w:val="24"/>
          <w:szCs w:val="24"/>
        </w:rPr>
      </w:pPr>
      <w:r w:rsidRPr="006849D7">
        <w:rPr>
          <w:rFonts w:ascii="Book Antiqua" w:eastAsia="SimSun" w:hAnsi="Book Antiqua" w:cs="Helvetica"/>
          <w:kern w:val="0"/>
          <w:sz w:val="24"/>
          <w:szCs w:val="24"/>
        </w:rPr>
        <w:t xml:space="preserve">Grade C (Good): </w:t>
      </w:r>
      <w:r w:rsidRPr="006849D7">
        <w:rPr>
          <w:rFonts w:ascii="Book Antiqua" w:eastAsia="SimSun" w:hAnsi="Book Antiqua" w:cs="Helvetica" w:hint="eastAsia"/>
          <w:kern w:val="0"/>
          <w:sz w:val="24"/>
          <w:szCs w:val="24"/>
        </w:rPr>
        <w:t>C</w:t>
      </w:r>
    </w:p>
    <w:p w:rsidR="009D071F" w:rsidRPr="006849D7" w:rsidRDefault="009D071F" w:rsidP="009D071F">
      <w:pPr>
        <w:widowControl/>
        <w:shd w:val="clear" w:color="auto" w:fill="FFFFFF"/>
        <w:snapToGrid w:val="0"/>
        <w:spacing w:line="360" w:lineRule="auto"/>
        <w:rPr>
          <w:rFonts w:ascii="Book Antiqua" w:eastAsia="SimSun" w:hAnsi="Book Antiqua" w:cs="Helvetica"/>
          <w:kern w:val="0"/>
          <w:sz w:val="24"/>
          <w:szCs w:val="24"/>
        </w:rPr>
      </w:pPr>
      <w:r w:rsidRPr="006849D7">
        <w:rPr>
          <w:rFonts w:ascii="Book Antiqua" w:eastAsia="SimSun" w:hAnsi="Book Antiqua" w:cs="Helvetica"/>
          <w:kern w:val="0"/>
          <w:sz w:val="24"/>
          <w:szCs w:val="24"/>
        </w:rPr>
        <w:t xml:space="preserve">Grade D (Fair): </w:t>
      </w:r>
      <w:r w:rsidRPr="006849D7">
        <w:rPr>
          <w:rFonts w:ascii="Book Antiqua" w:eastAsia="SimSun" w:hAnsi="Book Antiqua" w:cs="Helvetica" w:hint="eastAsia"/>
          <w:kern w:val="0"/>
          <w:sz w:val="24"/>
          <w:szCs w:val="24"/>
        </w:rPr>
        <w:t>0</w:t>
      </w:r>
    </w:p>
    <w:p w:rsidR="009D071F" w:rsidRPr="009D071F" w:rsidRDefault="009D071F" w:rsidP="009D071F">
      <w:pPr>
        <w:widowControl/>
        <w:shd w:val="clear" w:color="auto" w:fill="FFFFFF"/>
        <w:snapToGrid w:val="0"/>
        <w:spacing w:line="360" w:lineRule="auto"/>
        <w:rPr>
          <w:rFonts w:ascii="Book Antiqua" w:eastAsia="SimSun" w:hAnsi="Book Antiqua" w:cs="Helvetica"/>
          <w:kern w:val="0"/>
          <w:sz w:val="24"/>
          <w:szCs w:val="24"/>
        </w:rPr>
      </w:pPr>
      <w:r w:rsidRPr="006849D7">
        <w:rPr>
          <w:rFonts w:ascii="Book Antiqua" w:eastAsia="SimSun" w:hAnsi="Book Antiqua" w:cs="Helvetica"/>
          <w:kern w:val="0"/>
          <w:sz w:val="24"/>
          <w:szCs w:val="24"/>
        </w:rPr>
        <w:t xml:space="preserve">Grade E (Poor): </w:t>
      </w:r>
      <w:r w:rsidRPr="006849D7">
        <w:rPr>
          <w:rFonts w:ascii="Book Antiqua" w:eastAsia="SimSun" w:hAnsi="Book Antiqua" w:cs="Helvetica" w:hint="eastAsia"/>
          <w:kern w:val="0"/>
          <w:sz w:val="24"/>
          <w:szCs w:val="24"/>
        </w:rPr>
        <w:t>0</w:t>
      </w:r>
      <w:bookmarkEnd w:id="270"/>
      <w:bookmarkEnd w:id="271"/>
      <w:r w:rsidRPr="006849D7">
        <w:rPr>
          <w:rFonts w:ascii="Book Antiqua" w:eastAsia="SimSun" w:hAnsi="Book Antiqua" w:cs="Helvetica" w:hint="eastAsia"/>
          <w:kern w:val="0"/>
          <w:sz w:val="24"/>
          <w:szCs w:val="24"/>
        </w:rPr>
        <w:t xml:space="preserve"> </w:t>
      </w:r>
      <w:bookmarkEnd w:id="268"/>
      <w:bookmarkEnd w:id="269"/>
      <w:bookmarkEnd w:id="272"/>
      <w:bookmarkEnd w:id="273"/>
    </w:p>
    <w:p w:rsidR="009D071F" w:rsidRDefault="009D071F" w:rsidP="009D071F">
      <w:pPr>
        <w:snapToGrid w:val="0"/>
        <w:spacing w:line="360" w:lineRule="auto"/>
        <w:rPr>
          <w:rFonts w:ascii="Book Antiqua" w:hAnsi="Book Antiqua" w:cs="Arial"/>
          <w:b/>
          <w:sz w:val="24"/>
          <w:szCs w:val="24"/>
        </w:rPr>
      </w:pPr>
    </w:p>
    <w:p w:rsidR="00455F88" w:rsidRPr="00BE4498" w:rsidRDefault="00455F88" w:rsidP="00BE4498">
      <w:pPr>
        <w:snapToGrid w:val="0"/>
        <w:spacing w:line="360" w:lineRule="auto"/>
        <w:ind w:firstLineChars="268" w:firstLine="646"/>
        <w:rPr>
          <w:rFonts w:ascii="Book Antiqua" w:hAnsi="Book Antiqua" w:cs="Arial"/>
          <w:b/>
          <w:sz w:val="24"/>
          <w:szCs w:val="24"/>
        </w:rPr>
      </w:pPr>
      <w:r w:rsidRPr="00BE4498">
        <w:rPr>
          <w:rFonts w:ascii="Book Antiqua" w:hAnsi="Book Antiqua" w:cs="Arial"/>
          <w:b/>
          <w:sz w:val="24"/>
          <w:szCs w:val="24"/>
        </w:rPr>
        <w:br w:type="page"/>
      </w:r>
    </w:p>
    <w:p w:rsidR="00455F88" w:rsidRPr="00BE4498" w:rsidRDefault="00455F88" w:rsidP="00BE4498">
      <w:pPr>
        <w:snapToGrid w:val="0"/>
        <w:spacing w:line="360" w:lineRule="auto"/>
        <w:ind w:firstLineChars="268" w:firstLine="643"/>
        <w:rPr>
          <w:rFonts w:ascii="Book Antiqua" w:hAnsi="Book Antiqua" w:cs="Arial"/>
          <w:b/>
          <w:sz w:val="24"/>
          <w:szCs w:val="24"/>
        </w:rPr>
      </w:pPr>
      <w:r w:rsidRPr="00BE4498">
        <w:rPr>
          <w:rFonts w:ascii="Book Antiqua" w:eastAsia="Times New Roman" w:hAnsi="Book Antiqua" w:cs="Times New Roman"/>
          <w:noProof/>
          <w:w w:val="0"/>
          <w:kern w:val="0"/>
          <w:sz w:val="24"/>
          <w:szCs w:val="24"/>
          <w:u w:color="000000"/>
          <w:bdr w:val="none" w:sz="0" w:space="0" w:color="000000"/>
          <w:shd w:val="clear" w:color="000000" w:fill="000000"/>
        </w:rPr>
        <w:lastRenderedPageBreak/>
        <w:drawing>
          <wp:inline distT="0" distB="0" distL="0" distR="0" wp14:anchorId="383FADAF" wp14:editId="7DF6EEBC">
            <wp:extent cx="4835846" cy="5176299"/>
            <wp:effectExtent l="0" t="0" r="3175" b="5715"/>
            <wp:docPr id="6" name="图片 6" descr="C:\Users\USER\Desktop\lnc-RP4\投稿\final\Figure1 modifi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nc-RP4\投稿\final\Figure1 modified.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6022" cy="5176487"/>
                    </a:xfrm>
                    <a:prstGeom prst="rect">
                      <a:avLst/>
                    </a:prstGeom>
                    <a:noFill/>
                    <a:ln>
                      <a:noFill/>
                    </a:ln>
                  </pic:spPr>
                </pic:pic>
              </a:graphicData>
            </a:graphic>
          </wp:inline>
        </w:drawing>
      </w:r>
    </w:p>
    <w:p w:rsidR="00455F88" w:rsidRPr="00BE4498" w:rsidRDefault="00455F88" w:rsidP="0036022F">
      <w:pPr>
        <w:snapToGrid w:val="0"/>
        <w:spacing w:line="360" w:lineRule="auto"/>
        <w:rPr>
          <w:rFonts w:ascii="Book Antiqua" w:hAnsi="Book Antiqua" w:cs="Arial"/>
          <w:sz w:val="24"/>
          <w:szCs w:val="24"/>
        </w:rPr>
      </w:pPr>
      <w:r w:rsidRPr="00BE4498">
        <w:rPr>
          <w:rFonts w:ascii="Book Antiqua" w:hAnsi="Book Antiqua" w:cs="Arial"/>
          <w:b/>
          <w:sz w:val="24"/>
          <w:szCs w:val="24"/>
        </w:rPr>
        <w:t>Figure 1</w:t>
      </w:r>
      <w:r w:rsidR="0036022F">
        <w:rPr>
          <w:rFonts w:ascii="Book Antiqua" w:hAnsi="Book Antiqua" w:cs="Arial" w:hint="eastAsia"/>
          <w:b/>
          <w:sz w:val="24"/>
          <w:szCs w:val="24"/>
        </w:rPr>
        <w:t xml:space="preserve"> </w:t>
      </w:r>
      <w:r w:rsidRPr="00BE4498">
        <w:rPr>
          <w:rFonts w:ascii="Book Antiqua" w:hAnsi="Book Antiqua" w:cs="Arial"/>
          <w:b/>
          <w:sz w:val="24"/>
          <w:szCs w:val="24"/>
        </w:rPr>
        <w:t>LncRNA RP4 regulates proliferation, tumor growth, and early apoptosis in colorectal cancer cells.</w:t>
      </w:r>
      <w:r w:rsidR="0036022F">
        <w:rPr>
          <w:rFonts w:ascii="Book Antiqua" w:hAnsi="Book Antiqua" w:cs="Arial" w:hint="eastAsia"/>
          <w:b/>
          <w:sz w:val="24"/>
          <w:szCs w:val="24"/>
        </w:rPr>
        <w:t xml:space="preserve"> </w:t>
      </w:r>
      <w:r w:rsidRPr="00BE4498">
        <w:rPr>
          <w:rFonts w:ascii="Book Antiqua" w:hAnsi="Book Antiqua" w:cs="Arial"/>
          <w:sz w:val="24"/>
          <w:szCs w:val="24"/>
        </w:rPr>
        <w:t>Lentivirus-mediated lncRNA RP4 overexpression and knockdown were performed in the colorectal cancer line SW480, and cell proliferation, tumor growth, and early apoptosis were examined. A</w:t>
      </w:r>
      <w:r w:rsidR="000E77C4">
        <w:rPr>
          <w:rFonts w:ascii="Book Antiqua" w:hAnsi="Book Antiqua" w:cs="Arial" w:hint="eastAsia"/>
          <w:sz w:val="24"/>
          <w:szCs w:val="24"/>
        </w:rPr>
        <w:t xml:space="preserve">: </w:t>
      </w:r>
      <w:r w:rsidRPr="00BE4498">
        <w:rPr>
          <w:rFonts w:ascii="Book Antiqua" w:hAnsi="Book Antiqua" w:cs="Arial"/>
          <w:sz w:val="24"/>
          <w:szCs w:val="24"/>
        </w:rPr>
        <w:t>Cell proliferation was examined by the CCK-8 assay, and lncRNA RP4 overexpression and knockdown were shown to decrease and increase cell proliferation, respectively. B</w:t>
      </w:r>
      <w:r w:rsidR="000E77C4">
        <w:rPr>
          <w:rFonts w:ascii="Book Antiqua" w:hAnsi="Book Antiqua" w:cs="Arial" w:hint="eastAsia"/>
          <w:sz w:val="24"/>
          <w:szCs w:val="24"/>
        </w:rPr>
        <w:t xml:space="preserve">: </w:t>
      </w:r>
      <w:r w:rsidRPr="00BE4498">
        <w:rPr>
          <w:rFonts w:ascii="Book Antiqua" w:hAnsi="Book Antiqua" w:cs="Arial"/>
          <w:sz w:val="24"/>
          <w:szCs w:val="24"/>
        </w:rPr>
        <w:t>Tumor growth was evaluated by tumor volume change, and lncRNA RP4 overexpression and knockdown were shown to significantly decrease and increase tumor volume, respectively, at weeks 14, 21, and 28. C</w:t>
      </w:r>
      <w:r w:rsidR="000E77C4">
        <w:rPr>
          <w:rFonts w:ascii="Book Antiqua" w:hAnsi="Book Antiqua" w:cs="Arial" w:hint="eastAsia"/>
          <w:sz w:val="24"/>
          <w:szCs w:val="24"/>
        </w:rPr>
        <w:t xml:space="preserve">: </w:t>
      </w:r>
      <w:r w:rsidRPr="00BE4498">
        <w:rPr>
          <w:rFonts w:ascii="Book Antiqua" w:hAnsi="Book Antiqua" w:cs="Arial"/>
          <w:sz w:val="24"/>
          <w:szCs w:val="24"/>
        </w:rPr>
        <w:t>Flow cytometry assessment of early apoptosis. LncRNA RP4 overexpression and knockdown increased and decreased early apoptosis, respectively, in colorectal cancer. D</w:t>
      </w:r>
      <w:r w:rsidR="000E77C4">
        <w:rPr>
          <w:rFonts w:ascii="Book Antiqua" w:hAnsi="Book Antiqua" w:cs="Arial" w:hint="eastAsia"/>
          <w:sz w:val="24"/>
          <w:szCs w:val="24"/>
        </w:rPr>
        <w:t xml:space="preserve">: </w:t>
      </w:r>
      <w:r w:rsidRPr="00BE4498">
        <w:rPr>
          <w:rFonts w:ascii="Book Antiqua" w:hAnsi="Book Antiqua" w:cs="Arial"/>
          <w:sz w:val="24"/>
          <w:szCs w:val="24"/>
        </w:rPr>
        <w:t xml:space="preserve">Early apoptosis quantification, </w:t>
      </w:r>
      <w:r w:rsidRPr="00BE4498">
        <w:rPr>
          <w:rFonts w:ascii="Book Antiqua" w:hAnsi="Book Antiqua" w:cs="Arial"/>
          <w:sz w:val="24"/>
          <w:szCs w:val="24"/>
          <w:vertAlign w:val="superscript"/>
        </w:rPr>
        <w:t>e</w:t>
      </w:r>
      <w:r w:rsidRPr="000E77C4">
        <w:rPr>
          <w:rFonts w:ascii="Book Antiqua" w:hAnsi="Book Antiqua" w:cs="Arial"/>
          <w:i/>
          <w:caps/>
          <w:sz w:val="24"/>
          <w:szCs w:val="24"/>
        </w:rPr>
        <w:t>p</w:t>
      </w:r>
      <w:r w:rsidR="000E77C4">
        <w:rPr>
          <w:rFonts w:ascii="Book Antiqua" w:hAnsi="Book Antiqua" w:cs="Arial" w:hint="eastAsia"/>
          <w:sz w:val="24"/>
          <w:szCs w:val="24"/>
        </w:rPr>
        <w:t xml:space="preserve"> </w:t>
      </w:r>
      <w:r w:rsidRPr="00BE4498">
        <w:rPr>
          <w:rFonts w:ascii="Book Antiqua" w:hAnsi="Book Antiqua" w:cs="Arial"/>
          <w:sz w:val="24"/>
          <w:szCs w:val="24"/>
        </w:rPr>
        <w:t>&lt;</w:t>
      </w:r>
      <w:r w:rsidR="000E77C4">
        <w:rPr>
          <w:rFonts w:ascii="Book Antiqua" w:hAnsi="Book Antiqua" w:cs="Arial" w:hint="eastAsia"/>
          <w:sz w:val="24"/>
          <w:szCs w:val="24"/>
        </w:rPr>
        <w:t xml:space="preserve"> </w:t>
      </w:r>
      <w:r w:rsidRPr="00BE4498">
        <w:rPr>
          <w:rFonts w:ascii="Book Antiqua" w:hAnsi="Book Antiqua" w:cs="Arial"/>
          <w:sz w:val="24"/>
          <w:szCs w:val="24"/>
        </w:rPr>
        <w:t>0.001 for the between-group comparison.</w:t>
      </w:r>
    </w:p>
    <w:p w:rsidR="00455F88" w:rsidRPr="00BE4498" w:rsidRDefault="002E1CAC" w:rsidP="00BE4498">
      <w:pPr>
        <w:snapToGrid w:val="0"/>
        <w:spacing w:line="360" w:lineRule="auto"/>
        <w:rPr>
          <w:rFonts w:ascii="Book Antiqua" w:hAnsi="Book Antiqua" w:cs="Arial"/>
          <w:sz w:val="24"/>
          <w:szCs w:val="24"/>
        </w:rPr>
      </w:pPr>
      <w:r w:rsidRPr="00BE4498">
        <w:rPr>
          <w:rFonts w:ascii="Book Antiqua" w:hAnsi="Book Antiqua" w:cs="Arial"/>
          <w:noProof/>
          <w:sz w:val="24"/>
          <w:szCs w:val="24"/>
        </w:rPr>
        <w:lastRenderedPageBreak/>
        <w:drawing>
          <wp:inline distT="0" distB="0" distL="0" distR="0" wp14:anchorId="5707565E" wp14:editId="4F8941D8">
            <wp:extent cx="5274310" cy="2427684"/>
            <wp:effectExtent l="0" t="0" r="2540" b="0"/>
            <wp:docPr id="5" name="图片 5" descr="C:\Users\USER\Desktop\lnc-RP4\投稿\final\修回\Figure2 modifi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nc-RP4\投稿\final\修回\Figure2 modified.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427684"/>
                    </a:xfrm>
                    <a:prstGeom prst="rect">
                      <a:avLst/>
                    </a:prstGeom>
                    <a:noFill/>
                    <a:ln>
                      <a:noFill/>
                    </a:ln>
                  </pic:spPr>
                </pic:pic>
              </a:graphicData>
            </a:graphic>
          </wp:inline>
        </w:drawing>
      </w:r>
    </w:p>
    <w:p w:rsidR="00455F88" w:rsidRPr="00BE4498" w:rsidRDefault="00455F88" w:rsidP="00BE4498">
      <w:pPr>
        <w:snapToGrid w:val="0"/>
        <w:spacing w:line="360" w:lineRule="auto"/>
        <w:rPr>
          <w:rFonts w:ascii="Book Antiqua" w:hAnsi="Book Antiqua" w:cs="Arial"/>
          <w:sz w:val="24"/>
          <w:szCs w:val="24"/>
        </w:rPr>
      </w:pPr>
      <w:r w:rsidRPr="00BE4498">
        <w:rPr>
          <w:rFonts w:ascii="Book Antiqua" w:hAnsi="Book Antiqua" w:cs="Arial"/>
          <w:b/>
          <w:sz w:val="24"/>
          <w:szCs w:val="24"/>
        </w:rPr>
        <w:t>Figure 2</w:t>
      </w:r>
      <w:r w:rsidR="0036022F">
        <w:rPr>
          <w:rFonts w:ascii="Book Antiqua" w:hAnsi="Book Antiqua" w:cs="Arial" w:hint="eastAsia"/>
          <w:b/>
          <w:sz w:val="24"/>
          <w:szCs w:val="24"/>
        </w:rPr>
        <w:t xml:space="preserve"> </w:t>
      </w:r>
      <w:r w:rsidR="0036022F" w:rsidRPr="00BE4498">
        <w:rPr>
          <w:rFonts w:ascii="Book Antiqua" w:hAnsi="Book Antiqua" w:cs="Arial"/>
          <w:b/>
          <w:sz w:val="24"/>
          <w:szCs w:val="24"/>
        </w:rPr>
        <w:t>l</w:t>
      </w:r>
      <w:r w:rsidRPr="00BE4498">
        <w:rPr>
          <w:rFonts w:ascii="Book Antiqua" w:hAnsi="Book Antiqua" w:cs="Arial"/>
          <w:b/>
          <w:sz w:val="24"/>
          <w:szCs w:val="24"/>
        </w:rPr>
        <w:t xml:space="preserve">ncRNA RP4 affects the expression of </w:t>
      </w:r>
      <w:r w:rsidRPr="00BE4498">
        <w:rPr>
          <w:rFonts w:ascii="Book Antiqua" w:hAnsi="Book Antiqua" w:cs="Arial"/>
          <w:b/>
          <w:i/>
          <w:sz w:val="24"/>
          <w:szCs w:val="24"/>
        </w:rPr>
        <w:t>SH3GLB1</w:t>
      </w:r>
      <w:r w:rsidRPr="00BE4498">
        <w:rPr>
          <w:rFonts w:ascii="Book Antiqua" w:hAnsi="Book Antiqua" w:cs="Arial"/>
          <w:b/>
          <w:sz w:val="24"/>
          <w:szCs w:val="24"/>
        </w:rPr>
        <w:t xml:space="preserve"> in colorectal cancer cells.</w:t>
      </w:r>
      <w:r w:rsidR="0036022F">
        <w:rPr>
          <w:rFonts w:ascii="Book Antiqua" w:hAnsi="Book Antiqua" w:cs="Arial" w:hint="eastAsia"/>
          <w:sz w:val="24"/>
          <w:szCs w:val="24"/>
        </w:rPr>
        <w:t xml:space="preserve"> </w:t>
      </w:r>
      <w:r w:rsidRPr="00BE4498">
        <w:rPr>
          <w:rFonts w:ascii="Book Antiqua" w:hAnsi="Book Antiqua" w:cs="Arial"/>
          <w:sz w:val="24"/>
          <w:szCs w:val="24"/>
        </w:rPr>
        <w:t>Lentivirus-mediated</w:t>
      </w:r>
      <w:r w:rsidR="0036022F">
        <w:rPr>
          <w:rFonts w:ascii="Book Antiqua" w:hAnsi="Book Antiqua" w:cs="Arial" w:hint="eastAsia"/>
          <w:sz w:val="24"/>
          <w:szCs w:val="24"/>
        </w:rPr>
        <w:t xml:space="preserve"> </w:t>
      </w:r>
      <w:r w:rsidRPr="00BE4498">
        <w:rPr>
          <w:rFonts w:ascii="Book Antiqua" w:hAnsi="Book Antiqua" w:cs="Arial"/>
          <w:sz w:val="24"/>
          <w:szCs w:val="24"/>
        </w:rPr>
        <w:t xml:space="preserve">lncRNA RP4 overexpression and knockdown were performed in SW480 cells, and </w:t>
      </w:r>
      <w:r w:rsidRPr="00BE4498">
        <w:rPr>
          <w:rFonts w:ascii="Book Antiqua" w:hAnsi="Book Antiqua" w:cs="Arial"/>
          <w:i/>
          <w:sz w:val="24"/>
          <w:szCs w:val="24"/>
        </w:rPr>
        <w:t xml:space="preserve">SH3GLB1 </w:t>
      </w:r>
      <w:r w:rsidRPr="00BE4498">
        <w:rPr>
          <w:rFonts w:ascii="Book Antiqua" w:hAnsi="Book Antiqua" w:cs="Arial"/>
          <w:sz w:val="24"/>
          <w:szCs w:val="24"/>
        </w:rPr>
        <w:t xml:space="preserve">expression was evaluated by real-time quantitative PCR, followed by association analyses between </w:t>
      </w:r>
      <w:r w:rsidRPr="00BE4498">
        <w:rPr>
          <w:rFonts w:ascii="Book Antiqua" w:hAnsi="Book Antiqua" w:cs="Arial"/>
          <w:i/>
          <w:sz w:val="24"/>
          <w:szCs w:val="24"/>
        </w:rPr>
        <w:t>SH3GLB1</w:t>
      </w:r>
      <w:r w:rsidRPr="00BE4498">
        <w:rPr>
          <w:rFonts w:ascii="Book Antiqua" w:hAnsi="Book Antiqua" w:cs="Arial"/>
          <w:sz w:val="24"/>
          <w:szCs w:val="24"/>
        </w:rPr>
        <w:t xml:space="preserve"> and lncRNA RP4 levels. A</w:t>
      </w:r>
      <w:r w:rsidR="000E77C4">
        <w:rPr>
          <w:rFonts w:ascii="Book Antiqua" w:hAnsi="Book Antiqua" w:cs="Arial" w:hint="eastAsia"/>
          <w:sz w:val="24"/>
          <w:szCs w:val="24"/>
        </w:rPr>
        <w:t xml:space="preserve">: </w:t>
      </w:r>
      <w:r w:rsidRPr="00BE4498">
        <w:rPr>
          <w:rFonts w:ascii="Book Antiqua" w:hAnsi="Book Antiqua" w:cs="Arial"/>
          <w:sz w:val="24"/>
          <w:szCs w:val="24"/>
        </w:rPr>
        <w:t xml:space="preserve">LncRNA RP4 overexpression and knockdown respectively increased and decreased </w:t>
      </w:r>
      <w:r w:rsidRPr="00BE4498">
        <w:rPr>
          <w:rFonts w:ascii="Book Antiqua" w:hAnsi="Book Antiqua" w:cs="Arial"/>
          <w:i/>
          <w:sz w:val="24"/>
          <w:szCs w:val="24"/>
        </w:rPr>
        <w:t xml:space="preserve">SH3GLB1 </w:t>
      </w:r>
      <w:r w:rsidRPr="00BE4498">
        <w:rPr>
          <w:rFonts w:ascii="Book Antiqua" w:hAnsi="Book Antiqua" w:cs="Arial"/>
          <w:sz w:val="24"/>
          <w:szCs w:val="24"/>
        </w:rPr>
        <w:t>expression in SW480 cells. B</w:t>
      </w:r>
      <w:r w:rsidR="000E77C4">
        <w:rPr>
          <w:rFonts w:ascii="Book Antiqua" w:hAnsi="Book Antiqua" w:cs="Arial" w:hint="eastAsia"/>
          <w:sz w:val="24"/>
          <w:szCs w:val="24"/>
        </w:rPr>
        <w:t xml:space="preserve">: </w:t>
      </w:r>
      <w:r w:rsidRPr="00BE4498">
        <w:rPr>
          <w:rFonts w:ascii="Book Antiqua" w:hAnsi="Book Antiqua" w:cs="Arial"/>
          <w:sz w:val="24"/>
          <w:szCs w:val="24"/>
        </w:rPr>
        <w:t xml:space="preserve">Correlation analyses revealed a linear association between the expression of </w:t>
      </w:r>
      <w:r w:rsidRPr="00BE4498">
        <w:rPr>
          <w:rFonts w:ascii="Book Antiqua" w:hAnsi="Book Antiqua" w:cs="Arial"/>
          <w:i/>
          <w:sz w:val="24"/>
          <w:szCs w:val="24"/>
        </w:rPr>
        <w:t>SH3GLB1</w:t>
      </w:r>
      <w:r w:rsidRPr="00BE4498">
        <w:rPr>
          <w:rFonts w:ascii="Book Antiqua" w:hAnsi="Book Antiqua" w:cs="Arial"/>
          <w:sz w:val="24"/>
          <w:szCs w:val="24"/>
        </w:rPr>
        <w:t xml:space="preserve"> and lncRNA RP4, with an </w:t>
      </w:r>
      <w:r w:rsidRPr="0036022F">
        <w:rPr>
          <w:rFonts w:ascii="Book Antiqua" w:hAnsi="Book Antiqua" w:cs="Arial"/>
          <w:i/>
          <w:sz w:val="24"/>
          <w:szCs w:val="24"/>
        </w:rPr>
        <w:t>r</w:t>
      </w:r>
      <w:r w:rsidRPr="0036022F">
        <w:rPr>
          <w:rFonts w:ascii="Book Antiqua" w:hAnsi="Book Antiqua" w:cs="Arial"/>
          <w:i/>
          <w:sz w:val="24"/>
          <w:szCs w:val="24"/>
          <w:vertAlign w:val="superscript"/>
        </w:rPr>
        <w:t>2</w:t>
      </w:r>
      <w:r w:rsidRPr="00BE4498">
        <w:rPr>
          <w:rFonts w:ascii="Book Antiqua" w:hAnsi="Book Antiqua" w:cs="Arial"/>
          <w:sz w:val="24"/>
          <w:szCs w:val="24"/>
        </w:rPr>
        <w:t xml:space="preserve"> value of 0.827. </w:t>
      </w:r>
      <w:r w:rsidRPr="00BE4498">
        <w:rPr>
          <w:rFonts w:ascii="Book Antiqua" w:hAnsi="Book Antiqua" w:cs="Arial"/>
          <w:sz w:val="24"/>
          <w:szCs w:val="24"/>
          <w:vertAlign w:val="superscript"/>
        </w:rPr>
        <w:t>a</w:t>
      </w:r>
      <w:r w:rsidRPr="0036022F">
        <w:rPr>
          <w:rFonts w:ascii="Book Antiqua" w:hAnsi="Book Antiqua" w:cs="Arial"/>
          <w:i/>
          <w:caps/>
          <w:sz w:val="24"/>
          <w:szCs w:val="24"/>
        </w:rPr>
        <w:t>p</w:t>
      </w:r>
      <w:r w:rsidR="0036022F">
        <w:rPr>
          <w:rFonts w:ascii="Book Antiqua" w:hAnsi="Book Antiqua" w:cs="Arial" w:hint="eastAsia"/>
          <w:sz w:val="24"/>
          <w:szCs w:val="24"/>
        </w:rPr>
        <w:t xml:space="preserve"> </w:t>
      </w:r>
      <w:r w:rsidRPr="00BE4498">
        <w:rPr>
          <w:rFonts w:ascii="Book Antiqua" w:hAnsi="Book Antiqua" w:cs="Arial"/>
          <w:sz w:val="24"/>
          <w:szCs w:val="24"/>
        </w:rPr>
        <w:t>&lt;</w:t>
      </w:r>
      <w:r w:rsidR="0036022F">
        <w:rPr>
          <w:rFonts w:ascii="Book Antiqua" w:hAnsi="Book Antiqua" w:cs="Arial" w:hint="eastAsia"/>
          <w:sz w:val="24"/>
          <w:szCs w:val="24"/>
        </w:rPr>
        <w:t xml:space="preserve"> </w:t>
      </w:r>
      <w:r w:rsidRPr="00BE4498">
        <w:rPr>
          <w:rFonts w:ascii="Book Antiqua" w:hAnsi="Book Antiqua" w:cs="Arial"/>
          <w:sz w:val="24"/>
          <w:szCs w:val="24"/>
        </w:rPr>
        <w:t xml:space="preserve">0.05 and </w:t>
      </w:r>
      <w:r w:rsidR="00965708">
        <w:rPr>
          <w:rFonts w:ascii="Book Antiqua" w:hAnsi="Book Antiqua" w:cs="Arial" w:hint="eastAsia"/>
          <w:sz w:val="24"/>
          <w:szCs w:val="24"/>
          <w:vertAlign w:val="superscript"/>
        </w:rPr>
        <w:t>c</w:t>
      </w:r>
      <w:r w:rsidRPr="0036022F">
        <w:rPr>
          <w:rFonts w:ascii="Book Antiqua" w:hAnsi="Book Antiqua" w:cs="Arial"/>
          <w:i/>
          <w:caps/>
          <w:sz w:val="24"/>
          <w:szCs w:val="24"/>
        </w:rPr>
        <w:t>p</w:t>
      </w:r>
      <w:r w:rsidR="0036022F">
        <w:rPr>
          <w:rFonts w:ascii="Book Antiqua" w:hAnsi="Book Antiqua" w:cs="Arial" w:hint="eastAsia"/>
          <w:i/>
          <w:caps/>
          <w:sz w:val="24"/>
          <w:szCs w:val="24"/>
        </w:rPr>
        <w:t xml:space="preserve"> </w:t>
      </w:r>
      <w:r w:rsidRPr="00BE4498">
        <w:rPr>
          <w:rFonts w:ascii="Book Antiqua" w:hAnsi="Book Antiqua" w:cs="Arial"/>
          <w:sz w:val="24"/>
          <w:szCs w:val="24"/>
        </w:rPr>
        <w:t>&lt;</w:t>
      </w:r>
      <w:r w:rsidR="0036022F">
        <w:rPr>
          <w:rFonts w:ascii="Book Antiqua" w:hAnsi="Book Antiqua" w:cs="Arial" w:hint="eastAsia"/>
          <w:sz w:val="24"/>
          <w:szCs w:val="24"/>
        </w:rPr>
        <w:t xml:space="preserve"> </w:t>
      </w:r>
      <w:r w:rsidRPr="00BE4498">
        <w:rPr>
          <w:rFonts w:ascii="Book Antiqua" w:hAnsi="Book Antiqua" w:cs="Arial"/>
          <w:sz w:val="24"/>
          <w:szCs w:val="24"/>
        </w:rPr>
        <w:t>0.001 for between-group comparisons.</w:t>
      </w:r>
    </w:p>
    <w:p w:rsidR="00455F88" w:rsidRPr="00BE4498" w:rsidRDefault="002E1CAC" w:rsidP="00BE4498">
      <w:pPr>
        <w:snapToGrid w:val="0"/>
        <w:spacing w:line="360" w:lineRule="auto"/>
        <w:rPr>
          <w:rFonts w:ascii="Book Antiqua" w:hAnsi="Book Antiqua" w:cs="Arial"/>
          <w:b/>
          <w:sz w:val="24"/>
          <w:szCs w:val="24"/>
        </w:rPr>
      </w:pPr>
      <w:r w:rsidRPr="00BE4498">
        <w:rPr>
          <w:rFonts w:ascii="Book Antiqua" w:eastAsia="Times New Roman" w:hAnsi="Book Antiqua" w:cs="Times New Roman"/>
          <w:snapToGrid w:val="0"/>
          <w:w w:val="0"/>
          <w:kern w:val="0"/>
          <w:sz w:val="24"/>
          <w:szCs w:val="24"/>
          <w:u w:color="000000"/>
          <w:bdr w:val="none" w:sz="0" w:space="0" w:color="000000"/>
          <w:shd w:val="clear" w:color="000000" w:fill="000000"/>
          <w:lang w:val="x-none" w:eastAsia="x-none" w:bidi="x-none"/>
        </w:rPr>
        <w:t xml:space="preserve"> </w:t>
      </w:r>
      <w:r w:rsidRPr="00BE4498">
        <w:rPr>
          <w:rFonts w:ascii="Book Antiqua" w:hAnsi="Book Antiqua" w:cs="Arial"/>
          <w:b/>
          <w:noProof/>
          <w:sz w:val="24"/>
          <w:szCs w:val="24"/>
        </w:rPr>
        <w:lastRenderedPageBreak/>
        <w:drawing>
          <wp:inline distT="0" distB="0" distL="0" distR="0" wp14:anchorId="5FAFD24F" wp14:editId="77240E8B">
            <wp:extent cx="5208104" cy="5645285"/>
            <wp:effectExtent l="0" t="0" r="0" b="0"/>
            <wp:docPr id="7" name="图片 7" descr="C:\Users\USER\Desktop\lnc-RP4\投稿\final\修回\Figure3  modifi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nc-RP4\投稿\final\修回\Figure3  modified.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160" cy="5645345"/>
                    </a:xfrm>
                    <a:prstGeom prst="rect">
                      <a:avLst/>
                    </a:prstGeom>
                    <a:noFill/>
                    <a:ln>
                      <a:noFill/>
                    </a:ln>
                  </pic:spPr>
                </pic:pic>
              </a:graphicData>
            </a:graphic>
          </wp:inline>
        </w:drawing>
      </w:r>
    </w:p>
    <w:p w:rsidR="00455F88" w:rsidRPr="00BE4498" w:rsidRDefault="00455F88" w:rsidP="00BE4498">
      <w:pPr>
        <w:snapToGrid w:val="0"/>
        <w:spacing w:line="360" w:lineRule="auto"/>
        <w:rPr>
          <w:rFonts w:ascii="Book Antiqua" w:hAnsi="Book Antiqua" w:cs="Arial"/>
          <w:sz w:val="24"/>
          <w:szCs w:val="24"/>
        </w:rPr>
      </w:pPr>
      <w:r w:rsidRPr="00BE4498">
        <w:rPr>
          <w:rFonts w:ascii="Book Antiqua" w:hAnsi="Book Antiqua" w:cs="Arial"/>
          <w:b/>
          <w:sz w:val="24"/>
          <w:szCs w:val="24"/>
        </w:rPr>
        <w:t>Figure 3</w:t>
      </w:r>
      <w:r w:rsidR="0036022F">
        <w:rPr>
          <w:rFonts w:ascii="Book Antiqua" w:hAnsi="Book Antiqua" w:cs="Arial" w:hint="eastAsia"/>
          <w:b/>
          <w:sz w:val="24"/>
          <w:szCs w:val="24"/>
        </w:rPr>
        <w:t xml:space="preserve"> </w:t>
      </w:r>
      <w:r w:rsidR="001F6E3F" w:rsidRPr="00BE4498">
        <w:rPr>
          <w:rFonts w:ascii="Book Antiqua" w:hAnsi="Book Antiqua" w:cs="Arial"/>
          <w:b/>
          <w:sz w:val="24"/>
          <w:szCs w:val="24"/>
        </w:rPr>
        <w:t>l</w:t>
      </w:r>
      <w:r w:rsidRPr="00BE4498">
        <w:rPr>
          <w:rFonts w:ascii="Book Antiqua" w:hAnsi="Book Antiqua" w:cs="Arial"/>
          <w:b/>
          <w:sz w:val="24"/>
          <w:szCs w:val="24"/>
        </w:rPr>
        <w:t xml:space="preserve">ncRNA RP4 functions as an miR-7-5p decoy in colorectal cancer cells. </w:t>
      </w:r>
      <w:r w:rsidRPr="00BE4498">
        <w:rPr>
          <w:rFonts w:ascii="Book Antiqua" w:hAnsi="Book Antiqua" w:cs="Arial"/>
          <w:sz w:val="24"/>
          <w:szCs w:val="24"/>
        </w:rPr>
        <w:t>A</w:t>
      </w:r>
      <w:r w:rsidR="006209CD">
        <w:rPr>
          <w:rFonts w:ascii="Book Antiqua" w:hAnsi="Book Antiqua" w:cs="Arial" w:hint="eastAsia"/>
          <w:sz w:val="24"/>
          <w:szCs w:val="24"/>
        </w:rPr>
        <w:t xml:space="preserve">: </w:t>
      </w:r>
      <w:r w:rsidRPr="00BE4498">
        <w:rPr>
          <w:rFonts w:ascii="Book Antiqua" w:hAnsi="Book Antiqua" w:cs="Arial"/>
          <w:sz w:val="24"/>
          <w:szCs w:val="24"/>
        </w:rPr>
        <w:t xml:space="preserve">The predicted positions of miR-7-5p binding sites on the </w:t>
      </w:r>
      <w:r w:rsidRPr="00BE4498">
        <w:rPr>
          <w:rFonts w:ascii="Book Antiqua" w:hAnsi="Book Antiqua" w:cs="Arial"/>
          <w:i/>
          <w:sz w:val="24"/>
          <w:szCs w:val="24"/>
        </w:rPr>
        <w:t>SH3GLB1</w:t>
      </w:r>
      <w:r w:rsidRPr="00BE4498">
        <w:rPr>
          <w:rFonts w:ascii="Book Antiqua" w:hAnsi="Book Antiqua" w:cs="Arial"/>
          <w:sz w:val="24"/>
          <w:szCs w:val="24"/>
        </w:rPr>
        <w:t xml:space="preserve"> and lncRNA RP4 transcript. B</w:t>
      </w:r>
      <w:r w:rsidR="006209CD">
        <w:rPr>
          <w:rFonts w:ascii="Book Antiqua" w:hAnsi="Book Antiqua" w:cs="Arial" w:hint="eastAsia"/>
          <w:sz w:val="24"/>
          <w:szCs w:val="24"/>
        </w:rPr>
        <w:t xml:space="preserve">: </w:t>
      </w:r>
      <w:r w:rsidRPr="00BE4498">
        <w:rPr>
          <w:rFonts w:ascii="Book Antiqua" w:hAnsi="Book Antiqua" w:cs="Arial"/>
          <w:sz w:val="24"/>
          <w:szCs w:val="24"/>
        </w:rPr>
        <w:t>LncRNA RP4 overexpression and knockdown respectively decreased and increased the expression of miR-7-5p in SW480 cells.</w:t>
      </w:r>
      <w:r w:rsidR="006209CD">
        <w:rPr>
          <w:rFonts w:ascii="Book Antiqua" w:hAnsi="Book Antiqua" w:cs="Arial" w:hint="eastAsia"/>
          <w:sz w:val="24"/>
          <w:szCs w:val="24"/>
        </w:rPr>
        <w:t xml:space="preserve"> </w:t>
      </w:r>
      <w:r w:rsidRPr="00BE4498">
        <w:rPr>
          <w:rFonts w:ascii="Book Antiqua" w:hAnsi="Book Antiqua" w:cs="Arial"/>
          <w:sz w:val="24"/>
          <w:szCs w:val="24"/>
        </w:rPr>
        <w:t>C</w:t>
      </w:r>
      <w:r w:rsidR="006209CD">
        <w:rPr>
          <w:rFonts w:ascii="Book Antiqua" w:hAnsi="Book Antiqua" w:cs="Arial" w:hint="eastAsia"/>
          <w:sz w:val="24"/>
          <w:szCs w:val="24"/>
        </w:rPr>
        <w:t xml:space="preserve">: </w:t>
      </w:r>
      <w:r w:rsidRPr="00BE4498">
        <w:rPr>
          <w:rFonts w:ascii="Book Antiqua" w:hAnsi="Book Antiqua" w:cs="Arial"/>
          <w:sz w:val="24"/>
          <w:szCs w:val="24"/>
        </w:rPr>
        <w:t xml:space="preserve">Correlation analyses revealed a linear association between the expression of lncRNA RP4 and miR-7-5p, with an </w:t>
      </w:r>
      <w:r w:rsidRPr="006209CD">
        <w:rPr>
          <w:rFonts w:ascii="Book Antiqua" w:hAnsi="Book Antiqua" w:cs="Arial"/>
          <w:i/>
          <w:sz w:val="24"/>
          <w:szCs w:val="24"/>
        </w:rPr>
        <w:t>r</w:t>
      </w:r>
      <w:r w:rsidRPr="006209CD">
        <w:rPr>
          <w:rFonts w:ascii="Book Antiqua" w:hAnsi="Book Antiqua" w:cs="Arial"/>
          <w:i/>
          <w:sz w:val="24"/>
          <w:szCs w:val="24"/>
          <w:vertAlign w:val="superscript"/>
        </w:rPr>
        <w:t>2</w:t>
      </w:r>
      <w:r w:rsidRPr="00BE4498">
        <w:rPr>
          <w:rFonts w:ascii="Book Antiqua" w:hAnsi="Book Antiqua" w:cs="Arial"/>
          <w:sz w:val="24"/>
          <w:szCs w:val="24"/>
        </w:rPr>
        <w:t xml:space="preserve"> value of 0.482. D</w:t>
      </w:r>
      <w:r w:rsidR="006209CD">
        <w:rPr>
          <w:rFonts w:ascii="Book Antiqua" w:hAnsi="Book Antiqua" w:cs="Arial" w:hint="eastAsia"/>
          <w:sz w:val="24"/>
          <w:szCs w:val="24"/>
        </w:rPr>
        <w:t xml:space="preserve">: </w:t>
      </w:r>
      <w:r w:rsidRPr="00BE4498">
        <w:rPr>
          <w:rFonts w:ascii="Book Antiqua" w:hAnsi="Book Antiqua" w:cs="Arial"/>
          <w:sz w:val="24"/>
          <w:szCs w:val="24"/>
        </w:rPr>
        <w:t>SW480 cells were transfected with an miR-7-5p mimic and inhibitor, and cell proliferation was evaluated by the CCK-8 assay.</w:t>
      </w:r>
      <w:r w:rsidR="0036022F">
        <w:rPr>
          <w:rFonts w:ascii="Book Antiqua" w:hAnsi="Book Antiqua" w:cs="Arial" w:hint="eastAsia"/>
          <w:sz w:val="24"/>
          <w:szCs w:val="24"/>
        </w:rPr>
        <w:t xml:space="preserve"> </w:t>
      </w:r>
      <w:r w:rsidRPr="00BE4498">
        <w:rPr>
          <w:rFonts w:ascii="Book Antiqua" w:hAnsi="Book Antiqua" w:cs="Arial"/>
          <w:sz w:val="24"/>
          <w:szCs w:val="24"/>
        </w:rPr>
        <w:t>miR-7-5p overexpression and knockdown</w:t>
      </w:r>
      <w:r w:rsidR="006209CD">
        <w:rPr>
          <w:rFonts w:ascii="Book Antiqua" w:hAnsi="Book Antiqua" w:cs="Arial" w:hint="eastAsia"/>
          <w:sz w:val="24"/>
          <w:szCs w:val="24"/>
        </w:rPr>
        <w:t xml:space="preserve"> </w:t>
      </w:r>
      <w:r w:rsidRPr="00BE4498">
        <w:rPr>
          <w:rFonts w:ascii="Book Antiqua" w:hAnsi="Book Antiqua" w:cs="Arial"/>
          <w:sz w:val="24"/>
          <w:szCs w:val="24"/>
        </w:rPr>
        <w:t xml:space="preserve">increased and decreased cell proliferation, respectively. E. Real-time quantitative PCR showed that miR-7-5p overexpression and knockdown respectively decreased and increased </w:t>
      </w:r>
      <w:r w:rsidRPr="00BE4498">
        <w:rPr>
          <w:rFonts w:ascii="Book Antiqua" w:hAnsi="Book Antiqua" w:cs="Arial"/>
          <w:i/>
          <w:sz w:val="24"/>
          <w:szCs w:val="24"/>
        </w:rPr>
        <w:t xml:space="preserve">SH3GLB1 </w:t>
      </w:r>
      <w:r w:rsidRPr="00BE4498">
        <w:rPr>
          <w:rFonts w:ascii="Book Antiqua" w:hAnsi="Book Antiqua" w:cs="Arial"/>
          <w:sz w:val="24"/>
          <w:szCs w:val="24"/>
        </w:rPr>
        <w:t xml:space="preserve">expression level </w:t>
      </w:r>
      <w:r w:rsidRPr="00BE4498">
        <w:rPr>
          <w:rFonts w:ascii="Book Antiqua" w:hAnsi="Book Antiqua" w:cs="Arial"/>
          <w:sz w:val="24"/>
          <w:szCs w:val="24"/>
        </w:rPr>
        <w:lastRenderedPageBreak/>
        <w:t xml:space="preserve">in SW480 colorectal cancer cells. </w:t>
      </w:r>
      <w:r w:rsidR="00C679C7" w:rsidRPr="00BE4498">
        <w:rPr>
          <w:rFonts w:ascii="Book Antiqua" w:hAnsi="Book Antiqua" w:cs="Arial"/>
          <w:sz w:val="24"/>
          <w:szCs w:val="24"/>
          <w:vertAlign w:val="superscript"/>
        </w:rPr>
        <w:t>a</w:t>
      </w:r>
      <w:r w:rsidRPr="0036022F">
        <w:rPr>
          <w:rFonts w:ascii="Book Antiqua" w:hAnsi="Book Antiqua" w:cs="Arial"/>
          <w:i/>
          <w:caps/>
          <w:sz w:val="24"/>
          <w:szCs w:val="24"/>
        </w:rPr>
        <w:t>p</w:t>
      </w:r>
      <w:r w:rsidR="0036022F">
        <w:rPr>
          <w:rFonts w:ascii="Book Antiqua" w:hAnsi="Book Antiqua" w:cs="Arial" w:hint="eastAsia"/>
          <w:sz w:val="24"/>
          <w:szCs w:val="24"/>
        </w:rPr>
        <w:t xml:space="preserve"> </w:t>
      </w:r>
      <w:r w:rsidRPr="00BE4498">
        <w:rPr>
          <w:rFonts w:ascii="Book Antiqua" w:hAnsi="Book Antiqua" w:cs="Arial"/>
          <w:sz w:val="24"/>
          <w:szCs w:val="24"/>
        </w:rPr>
        <w:t>&lt;</w:t>
      </w:r>
      <w:r w:rsidR="0036022F">
        <w:rPr>
          <w:rFonts w:ascii="Book Antiqua" w:hAnsi="Book Antiqua" w:cs="Arial" w:hint="eastAsia"/>
          <w:sz w:val="24"/>
          <w:szCs w:val="24"/>
        </w:rPr>
        <w:t xml:space="preserve"> </w:t>
      </w:r>
      <w:r w:rsidRPr="00BE4498">
        <w:rPr>
          <w:rFonts w:ascii="Book Antiqua" w:hAnsi="Book Antiqua" w:cs="Arial"/>
          <w:sz w:val="24"/>
          <w:szCs w:val="24"/>
        </w:rPr>
        <w:t xml:space="preserve">0.05, </w:t>
      </w:r>
      <w:r w:rsidR="00C679C7" w:rsidRPr="00BE4498">
        <w:rPr>
          <w:rFonts w:ascii="Book Antiqua" w:hAnsi="Book Antiqua" w:cs="Arial"/>
          <w:sz w:val="24"/>
          <w:szCs w:val="24"/>
          <w:vertAlign w:val="superscript"/>
        </w:rPr>
        <w:t>b</w:t>
      </w:r>
      <w:r w:rsidR="0036022F" w:rsidRPr="0036022F">
        <w:rPr>
          <w:rFonts w:ascii="Book Antiqua" w:hAnsi="Book Antiqua" w:cs="Arial"/>
          <w:i/>
          <w:caps/>
          <w:sz w:val="24"/>
          <w:szCs w:val="24"/>
        </w:rPr>
        <w:t>p</w:t>
      </w:r>
      <w:r w:rsidR="0036022F">
        <w:rPr>
          <w:rFonts w:ascii="Book Antiqua" w:hAnsi="Book Antiqua" w:cs="Arial" w:hint="eastAsia"/>
          <w:i/>
          <w:caps/>
          <w:sz w:val="24"/>
          <w:szCs w:val="24"/>
        </w:rPr>
        <w:t xml:space="preserve"> </w:t>
      </w:r>
      <w:r w:rsidRPr="00BE4498">
        <w:rPr>
          <w:rFonts w:ascii="Book Antiqua" w:hAnsi="Book Antiqua" w:cs="Arial"/>
          <w:sz w:val="24"/>
          <w:szCs w:val="24"/>
        </w:rPr>
        <w:t>&lt;</w:t>
      </w:r>
      <w:r w:rsidR="0036022F">
        <w:rPr>
          <w:rFonts w:ascii="Book Antiqua" w:hAnsi="Book Antiqua" w:cs="Arial" w:hint="eastAsia"/>
          <w:sz w:val="24"/>
          <w:szCs w:val="24"/>
        </w:rPr>
        <w:t xml:space="preserve"> </w:t>
      </w:r>
      <w:r w:rsidRPr="00BE4498">
        <w:rPr>
          <w:rFonts w:ascii="Book Antiqua" w:hAnsi="Book Antiqua" w:cs="Arial"/>
          <w:sz w:val="24"/>
          <w:szCs w:val="24"/>
        </w:rPr>
        <w:t xml:space="preserve">0.01, and </w:t>
      </w:r>
      <w:r w:rsidR="00965708">
        <w:rPr>
          <w:rFonts w:ascii="Book Antiqua" w:hAnsi="Book Antiqua" w:cs="Arial" w:hint="eastAsia"/>
          <w:sz w:val="24"/>
          <w:szCs w:val="24"/>
          <w:vertAlign w:val="superscript"/>
        </w:rPr>
        <w:t>c</w:t>
      </w:r>
      <w:r w:rsidR="0036022F" w:rsidRPr="0036022F">
        <w:rPr>
          <w:rFonts w:ascii="Book Antiqua" w:hAnsi="Book Antiqua" w:cs="Arial"/>
          <w:i/>
          <w:caps/>
          <w:sz w:val="24"/>
          <w:szCs w:val="24"/>
        </w:rPr>
        <w:t>p</w:t>
      </w:r>
      <w:r w:rsidR="000E77C4">
        <w:rPr>
          <w:rFonts w:ascii="Book Antiqua" w:hAnsi="Book Antiqua" w:cs="Arial" w:hint="eastAsia"/>
          <w:i/>
          <w:caps/>
          <w:sz w:val="24"/>
          <w:szCs w:val="24"/>
        </w:rPr>
        <w:t xml:space="preserve"> </w:t>
      </w:r>
      <w:r w:rsidRPr="00BE4498">
        <w:rPr>
          <w:rFonts w:ascii="Book Antiqua" w:hAnsi="Book Antiqua" w:cs="Arial"/>
          <w:sz w:val="24"/>
          <w:szCs w:val="24"/>
        </w:rPr>
        <w:t>&lt;</w:t>
      </w:r>
      <w:r w:rsidR="0036022F">
        <w:rPr>
          <w:rFonts w:ascii="Book Antiqua" w:hAnsi="Book Antiqua" w:cs="Arial" w:hint="eastAsia"/>
          <w:sz w:val="24"/>
          <w:szCs w:val="24"/>
        </w:rPr>
        <w:t xml:space="preserve"> </w:t>
      </w:r>
      <w:r w:rsidRPr="00BE4498">
        <w:rPr>
          <w:rFonts w:ascii="Book Antiqua" w:hAnsi="Book Antiqua" w:cs="Arial"/>
          <w:sz w:val="24"/>
          <w:szCs w:val="24"/>
        </w:rPr>
        <w:t>0.001 for between-group comparisons.</w:t>
      </w:r>
    </w:p>
    <w:p w:rsidR="00455F88" w:rsidRPr="00BE4498" w:rsidRDefault="00455F88" w:rsidP="00BE4498">
      <w:pPr>
        <w:widowControl/>
        <w:snapToGrid w:val="0"/>
        <w:spacing w:line="360" w:lineRule="auto"/>
        <w:rPr>
          <w:rFonts w:ascii="Book Antiqua" w:hAnsi="Book Antiqua" w:cs="Arial"/>
          <w:sz w:val="24"/>
          <w:szCs w:val="24"/>
        </w:rPr>
      </w:pPr>
      <w:r w:rsidRPr="00BE4498">
        <w:rPr>
          <w:rFonts w:ascii="Book Antiqua" w:hAnsi="Book Antiqua" w:cs="Arial"/>
          <w:sz w:val="24"/>
          <w:szCs w:val="24"/>
        </w:rPr>
        <w:br w:type="page"/>
      </w:r>
    </w:p>
    <w:p w:rsidR="00455F88" w:rsidRPr="00BE4498" w:rsidRDefault="00455F88" w:rsidP="00BE4498">
      <w:pPr>
        <w:snapToGrid w:val="0"/>
        <w:spacing w:line="360" w:lineRule="auto"/>
        <w:rPr>
          <w:rFonts w:ascii="Book Antiqua" w:hAnsi="Book Antiqua" w:cs="Arial"/>
          <w:sz w:val="24"/>
          <w:szCs w:val="24"/>
        </w:rPr>
      </w:pPr>
    </w:p>
    <w:p w:rsidR="00455F88" w:rsidRPr="00BE4498" w:rsidRDefault="002E1CAC" w:rsidP="00BE4498">
      <w:pPr>
        <w:snapToGrid w:val="0"/>
        <w:spacing w:line="360" w:lineRule="auto"/>
        <w:rPr>
          <w:rFonts w:ascii="Book Antiqua" w:hAnsi="Book Antiqua" w:cs="Arial"/>
          <w:sz w:val="24"/>
          <w:szCs w:val="24"/>
        </w:rPr>
      </w:pPr>
      <w:r w:rsidRPr="00BE4498">
        <w:rPr>
          <w:rFonts w:ascii="Book Antiqua" w:eastAsia="Times New Roman" w:hAnsi="Book Antiqua" w:cs="Times New Roman"/>
          <w:snapToGrid w:val="0"/>
          <w:w w:val="0"/>
          <w:kern w:val="0"/>
          <w:sz w:val="24"/>
          <w:szCs w:val="24"/>
          <w:u w:color="000000"/>
          <w:bdr w:val="none" w:sz="0" w:space="0" w:color="000000"/>
          <w:shd w:val="clear" w:color="000000" w:fill="000000"/>
          <w:lang w:val="x-none" w:eastAsia="x-none" w:bidi="x-none"/>
        </w:rPr>
        <w:t xml:space="preserve"> </w:t>
      </w:r>
      <w:r w:rsidRPr="00BE4498">
        <w:rPr>
          <w:rFonts w:ascii="Book Antiqua" w:hAnsi="Book Antiqua" w:cs="Arial"/>
          <w:noProof/>
          <w:sz w:val="24"/>
          <w:szCs w:val="24"/>
        </w:rPr>
        <w:drawing>
          <wp:inline distT="0" distB="0" distL="0" distR="0" wp14:anchorId="3D4ECF46" wp14:editId="1372961C">
            <wp:extent cx="5274310" cy="7032413"/>
            <wp:effectExtent l="0" t="0" r="2540" b="0"/>
            <wp:docPr id="8" name="图片 8" descr="C:\Users\USER\Desktop\lnc-RP4\投稿\final\修回\Figure4 modifi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nc-RP4\投稿\final\修回\Figure4 modified.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rsidR="00455F88" w:rsidRPr="001F6E3F" w:rsidRDefault="00455F88" w:rsidP="00BE4498">
      <w:pPr>
        <w:snapToGrid w:val="0"/>
        <w:spacing w:line="360" w:lineRule="auto"/>
        <w:rPr>
          <w:rFonts w:ascii="Book Antiqua" w:hAnsi="Book Antiqua" w:cs="Arial"/>
          <w:sz w:val="24"/>
          <w:szCs w:val="24"/>
        </w:rPr>
      </w:pPr>
      <w:r w:rsidRPr="00BE4498">
        <w:rPr>
          <w:rFonts w:ascii="Book Antiqua" w:hAnsi="Book Antiqua" w:cs="Arial"/>
          <w:b/>
          <w:sz w:val="24"/>
          <w:szCs w:val="24"/>
        </w:rPr>
        <w:t>Figure 4</w:t>
      </w:r>
      <w:r w:rsidR="00E747B0">
        <w:rPr>
          <w:rFonts w:ascii="Book Antiqua" w:hAnsi="Book Antiqua" w:cs="Arial" w:hint="eastAsia"/>
          <w:b/>
          <w:sz w:val="24"/>
          <w:szCs w:val="24"/>
        </w:rPr>
        <w:t xml:space="preserve"> </w:t>
      </w:r>
      <w:r w:rsidRPr="00BE4498">
        <w:rPr>
          <w:rFonts w:ascii="Book Antiqua" w:hAnsi="Book Antiqua" w:cs="Arial"/>
          <w:b/>
          <w:sz w:val="24"/>
          <w:szCs w:val="24"/>
        </w:rPr>
        <w:t xml:space="preserve">Involvement of the autophagy-mediated cell death pathway and PI3K/Akt signaling pathway in lncRNA RP4-mediated effects in colorectal cancer cells. </w:t>
      </w:r>
      <w:r w:rsidRPr="00BE4498">
        <w:rPr>
          <w:rFonts w:ascii="Book Antiqua" w:hAnsi="Book Antiqua" w:cs="Arial"/>
          <w:sz w:val="24"/>
          <w:szCs w:val="24"/>
        </w:rPr>
        <w:t>A</w:t>
      </w:r>
      <w:r w:rsidR="00B00254">
        <w:rPr>
          <w:rFonts w:ascii="Book Antiqua" w:hAnsi="Book Antiqua" w:cs="Arial" w:hint="eastAsia"/>
          <w:sz w:val="24"/>
          <w:szCs w:val="24"/>
        </w:rPr>
        <w:t xml:space="preserve">: </w:t>
      </w:r>
      <w:r w:rsidRPr="00BE4498">
        <w:rPr>
          <w:rFonts w:ascii="Book Antiqua" w:hAnsi="Book Antiqua" w:cs="Arial"/>
          <w:sz w:val="24"/>
          <w:szCs w:val="24"/>
        </w:rPr>
        <w:t xml:space="preserve">LncRNA RP4 overexpression and knockdown respectively decreased and increased expression of the autophagy marker LC3, and </w:t>
      </w:r>
      <w:r w:rsidRPr="00BE4498">
        <w:rPr>
          <w:rFonts w:ascii="Book Antiqua" w:hAnsi="Book Antiqua" w:cs="Arial"/>
          <w:sz w:val="24"/>
          <w:szCs w:val="24"/>
        </w:rPr>
        <w:lastRenderedPageBreak/>
        <w:t>apoptosis-related proteins Bax and caspase 3 in SW480 cells, suggesting that it positively regulates autophagy-mediated cell death in colorectal cancer cells. B</w:t>
      </w:r>
      <w:r w:rsidR="00B00254">
        <w:rPr>
          <w:rFonts w:ascii="Book Antiqua" w:hAnsi="Book Antiqua" w:cs="Arial" w:hint="eastAsia"/>
          <w:sz w:val="24"/>
          <w:szCs w:val="24"/>
        </w:rPr>
        <w:t xml:space="preserve">: </w:t>
      </w:r>
      <w:r w:rsidRPr="00BE4498">
        <w:rPr>
          <w:rFonts w:ascii="Book Antiqua" w:hAnsi="Book Antiqua" w:cs="Arial"/>
          <w:sz w:val="24"/>
          <w:szCs w:val="24"/>
        </w:rPr>
        <w:t>LncRNA RP4 overexpression and knockdown respectively decreased and increased PI3K and Akt phosphorylation in SW480 cells, indicating that it negatively regulates PI3K/Akt in colorectal cancer cells.</w:t>
      </w:r>
      <w:r w:rsidR="007A36E4">
        <w:rPr>
          <w:rFonts w:ascii="Book Antiqua" w:hAnsi="Book Antiqua" w:cs="Arial" w:hint="eastAsia"/>
          <w:sz w:val="24"/>
          <w:szCs w:val="24"/>
        </w:rPr>
        <w:t xml:space="preserve"> </w:t>
      </w:r>
      <w:r w:rsidRPr="00BE4498">
        <w:rPr>
          <w:rFonts w:ascii="Book Antiqua" w:hAnsi="Book Antiqua" w:cs="Arial"/>
          <w:sz w:val="24"/>
          <w:szCs w:val="24"/>
        </w:rPr>
        <w:t>C</w:t>
      </w:r>
      <w:r w:rsidR="00B00254">
        <w:rPr>
          <w:rFonts w:ascii="Book Antiqua" w:hAnsi="Book Antiqua" w:cs="Arial" w:hint="eastAsia"/>
          <w:sz w:val="24"/>
          <w:szCs w:val="24"/>
        </w:rPr>
        <w:t xml:space="preserve">: </w:t>
      </w:r>
      <w:r w:rsidRPr="00BE4498">
        <w:rPr>
          <w:rFonts w:ascii="Book Antiqua" w:hAnsi="Book Antiqua" w:cs="Arial"/>
          <w:sz w:val="24"/>
          <w:szCs w:val="24"/>
        </w:rPr>
        <w:t>Schematic of lncRNA RP4 functioning as a decoy by competitively binding miR-7-5p, upregulating the specific repressor </w:t>
      </w:r>
      <w:r w:rsidRPr="00BE4498">
        <w:rPr>
          <w:rFonts w:ascii="Book Antiqua" w:hAnsi="Book Antiqua" w:cs="Arial"/>
          <w:iCs/>
          <w:sz w:val="24"/>
          <w:szCs w:val="24"/>
        </w:rPr>
        <w:t>SH3GLB1</w:t>
      </w:r>
      <w:r w:rsidRPr="00BE4498">
        <w:rPr>
          <w:rFonts w:ascii="Book Antiqua" w:hAnsi="Book Antiqua" w:cs="Arial"/>
          <w:sz w:val="24"/>
          <w:szCs w:val="24"/>
        </w:rPr>
        <w:t>, activating autophagy-mediated cell death, and inhibiting the PI3K/Akt signaling pathway, thereby suppressing colorectal carcinogenesis.</w:t>
      </w:r>
      <w:r w:rsidR="00C679C7" w:rsidRPr="00BE4498">
        <w:rPr>
          <w:rFonts w:ascii="Book Antiqua" w:hAnsi="Book Antiqua" w:cs="Arial"/>
          <w:sz w:val="24"/>
          <w:szCs w:val="24"/>
        </w:rPr>
        <w:t xml:space="preserve"> </w:t>
      </w:r>
      <w:r w:rsidR="00E747B0" w:rsidRPr="00BE4498">
        <w:rPr>
          <w:rFonts w:ascii="Book Antiqua" w:hAnsi="Book Antiqua" w:cs="Arial"/>
          <w:sz w:val="24"/>
          <w:szCs w:val="24"/>
          <w:vertAlign w:val="superscript"/>
        </w:rPr>
        <w:t>a</w:t>
      </w:r>
      <w:r w:rsidR="00E747B0" w:rsidRPr="0036022F">
        <w:rPr>
          <w:rFonts w:ascii="Book Antiqua" w:hAnsi="Book Antiqua" w:cs="Arial"/>
          <w:i/>
          <w:caps/>
          <w:sz w:val="24"/>
          <w:szCs w:val="24"/>
        </w:rPr>
        <w:t>p</w:t>
      </w:r>
      <w:r w:rsidR="00E747B0">
        <w:rPr>
          <w:rFonts w:ascii="Book Antiqua" w:hAnsi="Book Antiqua" w:cs="Arial" w:hint="eastAsia"/>
          <w:sz w:val="24"/>
          <w:szCs w:val="24"/>
        </w:rPr>
        <w:t xml:space="preserve"> </w:t>
      </w:r>
      <w:r w:rsidR="00E747B0" w:rsidRPr="00BE4498">
        <w:rPr>
          <w:rFonts w:ascii="Book Antiqua" w:hAnsi="Book Antiqua" w:cs="Arial"/>
          <w:sz w:val="24"/>
          <w:szCs w:val="24"/>
        </w:rPr>
        <w:t>&lt;</w:t>
      </w:r>
      <w:r w:rsidR="00E747B0">
        <w:rPr>
          <w:rFonts w:ascii="Book Antiqua" w:hAnsi="Book Antiqua" w:cs="Arial" w:hint="eastAsia"/>
          <w:sz w:val="24"/>
          <w:szCs w:val="24"/>
        </w:rPr>
        <w:t xml:space="preserve"> </w:t>
      </w:r>
      <w:r w:rsidR="00E747B0" w:rsidRPr="00BE4498">
        <w:rPr>
          <w:rFonts w:ascii="Book Antiqua" w:hAnsi="Book Antiqua" w:cs="Arial"/>
          <w:sz w:val="24"/>
          <w:szCs w:val="24"/>
        </w:rPr>
        <w:t xml:space="preserve">0.05, </w:t>
      </w:r>
      <w:r w:rsidR="00E747B0" w:rsidRPr="00BE4498">
        <w:rPr>
          <w:rFonts w:ascii="Book Antiqua" w:hAnsi="Book Antiqua" w:cs="Arial"/>
          <w:sz w:val="24"/>
          <w:szCs w:val="24"/>
          <w:vertAlign w:val="superscript"/>
        </w:rPr>
        <w:t>b</w:t>
      </w:r>
      <w:r w:rsidR="00E747B0" w:rsidRPr="0036022F">
        <w:rPr>
          <w:rFonts w:ascii="Book Antiqua" w:hAnsi="Book Antiqua" w:cs="Arial"/>
          <w:i/>
          <w:caps/>
          <w:sz w:val="24"/>
          <w:szCs w:val="24"/>
        </w:rPr>
        <w:t>p</w:t>
      </w:r>
      <w:r w:rsidR="00E747B0">
        <w:rPr>
          <w:rFonts w:ascii="Book Antiqua" w:hAnsi="Book Antiqua" w:cs="Arial" w:hint="eastAsia"/>
          <w:i/>
          <w:caps/>
          <w:sz w:val="24"/>
          <w:szCs w:val="24"/>
        </w:rPr>
        <w:t xml:space="preserve"> </w:t>
      </w:r>
      <w:r w:rsidR="00E747B0" w:rsidRPr="00BE4498">
        <w:rPr>
          <w:rFonts w:ascii="Book Antiqua" w:hAnsi="Book Antiqua" w:cs="Arial"/>
          <w:sz w:val="24"/>
          <w:szCs w:val="24"/>
        </w:rPr>
        <w:t>&lt;</w:t>
      </w:r>
      <w:r w:rsidR="00E747B0">
        <w:rPr>
          <w:rFonts w:ascii="Book Antiqua" w:hAnsi="Book Antiqua" w:cs="Arial" w:hint="eastAsia"/>
          <w:sz w:val="24"/>
          <w:szCs w:val="24"/>
        </w:rPr>
        <w:t xml:space="preserve"> </w:t>
      </w:r>
      <w:r w:rsidR="00E747B0" w:rsidRPr="00BE4498">
        <w:rPr>
          <w:rFonts w:ascii="Book Antiqua" w:hAnsi="Book Antiqua" w:cs="Arial"/>
          <w:sz w:val="24"/>
          <w:szCs w:val="24"/>
        </w:rPr>
        <w:t xml:space="preserve">0.01, and </w:t>
      </w:r>
      <w:r w:rsidR="00E747B0">
        <w:rPr>
          <w:rFonts w:ascii="Book Antiqua" w:hAnsi="Book Antiqua" w:cs="Arial" w:hint="eastAsia"/>
          <w:sz w:val="24"/>
          <w:szCs w:val="24"/>
          <w:vertAlign w:val="superscript"/>
        </w:rPr>
        <w:t>c</w:t>
      </w:r>
      <w:r w:rsidR="00E747B0" w:rsidRPr="0036022F">
        <w:rPr>
          <w:rFonts w:ascii="Book Antiqua" w:hAnsi="Book Antiqua" w:cs="Arial"/>
          <w:i/>
          <w:caps/>
          <w:sz w:val="24"/>
          <w:szCs w:val="24"/>
        </w:rPr>
        <w:t>p</w:t>
      </w:r>
      <w:r w:rsidR="000E77C4">
        <w:rPr>
          <w:rFonts w:ascii="Book Antiqua" w:hAnsi="Book Antiqua" w:cs="Arial" w:hint="eastAsia"/>
          <w:i/>
          <w:caps/>
          <w:sz w:val="24"/>
          <w:szCs w:val="24"/>
        </w:rPr>
        <w:t xml:space="preserve"> </w:t>
      </w:r>
      <w:r w:rsidR="00E747B0" w:rsidRPr="00BE4498">
        <w:rPr>
          <w:rFonts w:ascii="Book Antiqua" w:hAnsi="Book Antiqua" w:cs="Arial"/>
          <w:sz w:val="24"/>
          <w:szCs w:val="24"/>
        </w:rPr>
        <w:t>&lt;</w:t>
      </w:r>
      <w:r w:rsidR="000E77C4">
        <w:rPr>
          <w:rFonts w:ascii="Book Antiqua" w:hAnsi="Book Antiqua" w:cs="Arial" w:hint="eastAsia"/>
          <w:sz w:val="24"/>
          <w:szCs w:val="24"/>
        </w:rPr>
        <w:t xml:space="preserve"> </w:t>
      </w:r>
      <w:r w:rsidR="00E747B0" w:rsidRPr="00BE4498">
        <w:rPr>
          <w:rFonts w:ascii="Book Antiqua" w:hAnsi="Book Antiqua" w:cs="Arial"/>
          <w:sz w:val="24"/>
          <w:szCs w:val="24"/>
        </w:rPr>
        <w:t>0.001</w:t>
      </w:r>
      <w:r w:rsidR="00E747B0">
        <w:rPr>
          <w:rFonts w:ascii="Book Antiqua" w:hAnsi="Book Antiqua" w:cs="Arial" w:hint="eastAsia"/>
          <w:sz w:val="24"/>
          <w:szCs w:val="24"/>
        </w:rPr>
        <w:t xml:space="preserve"> </w:t>
      </w:r>
      <w:r w:rsidRPr="00BE4498">
        <w:rPr>
          <w:rFonts w:ascii="Book Antiqua" w:hAnsi="Book Antiqua" w:cs="Arial"/>
          <w:sz w:val="24"/>
          <w:szCs w:val="24"/>
        </w:rPr>
        <w:t>for between-group comparisons.</w:t>
      </w:r>
    </w:p>
    <w:p w:rsidR="00455F88" w:rsidRPr="00BE4498" w:rsidRDefault="00455F88" w:rsidP="00BE4498">
      <w:pPr>
        <w:widowControl/>
        <w:snapToGrid w:val="0"/>
        <w:spacing w:line="360" w:lineRule="auto"/>
        <w:rPr>
          <w:rFonts w:ascii="Book Antiqua" w:hAnsi="Book Antiqua" w:cs="Arial"/>
          <w:b/>
          <w:sz w:val="24"/>
          <w:szCs w:val="24"/>
        </w:rPr>
      </w:pPr>
      <w:r w:rsidRPr="00BE4498">
        <w:rPr>
          <w:rFonts w:ascii="Book Antiqua" w:hAnsi="Book Antiqua" w:cs="Arial"/>
          <w:b/>
          <w:sz w:val="24"/>
          <w:szCs w:val="24"/>
        </w:rPr>
        <w:br w:type="page"/>
      </w:r>
    </w:p>
    <w:p w:rsidR="00455F88" w:rsidRPr="00BE4498" w:rsidRDefault="00455F88" w:rsidP="00BE4498">
      <w:pPr>
        <w:snapToGrid w:val="0"/>
        <w:spacing w:line="360" w:lineRule="auto"/>
        <w:rPr>
          <w:rFonts w:ascii="Book Antiqua" w:hAnsi="Book Antiqua" w:cs="Arial"/>
          <w:b/>
          <w:sz w:val="24"/>
          <w:szCs w:val="24"/>
        </w:rPr>
      </w:pPr>
      <w:r w:rsidRPr="00BE4498">
        <w:rPr>
          <w:rFonts w:ascii="Book Antiqua" w:hAnsi="Book Antiqua" w:cs="Arial"/>
          <w:b/>
          <w:sz w:val="24"/>
          <w:szCs w:val="24"/>
        </w:rPr>
        <w:lastRenderedPageBreak/>
        <w:t>Table 1</w:t>
      </w:r>
      <w:r w:rsidR="00E747B0">
        <w:rPr>
          <w:rFonts w:ascii="Book Antiqua" w:hAnsi="Book Antiqua" w:cs="Arial" w:hint="eastAsia"/>
          <w:b/>
          <w:sz w:val="24"/>
          <w:szCs w:val="24"/>
        </w:rPr>
        <w:t xml:space="preserve"> </w:t>
      </w:r>
      <w:r w:rsidRPr="00BE4498">
        <w:rPr>
          <w:rFonts w:ascii="Book Antiqua" w:hAnsi="Book Antiqua" w:cs="Arial"/>
          <w:b/>
          <w:sz w:val="24"/>
          <w:szCs w:val="24"/>
        </w:rPr>
        <w:t>Primer sequence of the genes</w:t>
      </w:r>
    </w:p>
    <w:tbl>
      <w:tblPr>
        <w:tblStyle w:val="ListTable6Colorful1"/>
        <w:tblW w:w="10606" w:type="dxa"/>
        <w:tblInd w:w="-762" w:type="dxa"/>
        <w:tblLayout w:type="fixed"/>
        <w:tblLook w:val="04A0" w:firstRow="1" w:lastRow="0" w:firstColumn="1" w:lastColumn="0" w:noHBand="0" w:noVBand="1"/>
      </w:tblPr>
      <w:tblGrid>
        <w:gridCol w:w="2412"/>
        <w:gridCol w:w="4027"/>
        <w:gridCol w:w="4167"/>
      </w:tblGrid>
      <w:tr w:rsidR="00BE4498" w:rsidRPr="00BE4498" w:rsidTr="00E747B0">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412" w:type="dxa"/>
            <w:tcBorders>
              <w:top w:val="single" w:sz="4" w:space="0" w:color="000000" w:themeColor="text1"/>
              <w:left w:val="nil"/>
              <w:right w:val="nil"/>
            </w:tcBorders>
          </w:tcPr>
          <w:p w:rsidR="00455F88" w:rsidRPr="000E77C4" w:rsidRDefault="009B74CE" w:rsidP="000E77C4">
            <w:pPr>
              <w:snapToGrid w:val="0"/>
              <w:spacing w:line="360" w:lineRule="auto"/>
              <w:rPr>
                <w:rFonts w:ascii="Book Antiqua" w:eastAsiaTheme="minorEastAsia" w:hAnsi="Book Antiqua" w:cs="Arial"/>
                <w:color w:val="auto"/>
                <w:sz w:val="24"/>
                <w:szCs w:val="24"/>
              </w:rPr>
            </w:pPr>
            <w:r w:rsidRPr="000E77C4">
              <w:rPr>
                <w:rFonts w:ascii="Book Antiqua" w:eastAsiaTheme="minorEastAsia" w:hAnsi="Book Antiqua" w:cs="Arial" w:hint="eastAsia"/>
                <w:color w:val="auto"/>
                <w:sz w:val="24"/>
                <w:szCs w:val="24"/>
              </w:rPr>
              <w:t>Genes</w:t>
            </w:r>
          </w:p>
        </w:tc>
        <w:tc>
          <w:tcPr>
            <w:tcW w:w="4027" w:type="dxa"/>
            <w:tcBorders>
              <w:top w:val="single" w:sz="4" w:space="0" w:color="000000" w:themeColor="text1"/>
              <w:left w:val="nil"/>
              <w:right w:val="nil"/>
            </w:tcBorders>
            <w:hideMark/>
          </w:tcPr>
          <w:p w:rsidR="00455F88" w:rsidRPr="00BE4498" w:rsidRDefault="00455F88" w:rsidP="00E747B0">
            <w:pPr>
              <w:snapToGrid w:val="0"/>
              <w:spacing w:line="360" w:lineRule="auto"/>
              <w:ind w:firstLineChars="268" w:firstLine="646"/>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Arial"/>
                <w:color w:val="auto"/>
                <w:sz w:val="24"/>
                <w:szCs w:val="24"/>
              </w:rPr>
            </w:pPr>
            <w:r w:rsidRPr="00BE4498">
              <w:rPr>
                <w:rFonts w:ascii="Book Antiqua" w:hAnsi="Book Antiqua" w:cs="Arial"/>
                <w:color w:val="auto"/>
                <w:sz w:val="24"/>
                <w:szCs w:val="24"/>
              </w:rPr>
              <w:t>Forward primer (5’-3’)</w:t>
            </w:r>
          </w:p>
        </w:tc>
        <w:tc>
          <w:tcPr>
            <w:tcW w:w="4167" w:type="dxa"/>
            <w:tcBorders>
              <w:top w:val="single" w:sz="4" w:space="0" w:color="000000" w:themeColor="text1"/>
              <w:left w:val="nil"/>
              <w:right w:val="nil"/>
            </w:tcBorders>
            <w:hideMark/>
          </w:tcPr>
          <w:p w:rsidR="00455F88" w:rsidRPr="00BE4498" w:rsidRDefault="00455F88" w:rsidP="00E747B0">
            <w:pPr>
              <w:snapToGrid w:val="0"/>
              <w:spacing w:line="360" w:lineRule="auto"/>
              <w:ind w:firstLineChars="268" w:firstLine="646"/>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Arial"/>
                <w:color w:val="auto"/>
                <w:sz w:val="24"/>
                <w:szCs w:val="24"/>
              </w:rPr>
            </w:pPr>
            <w:r w:rsidRPr="00BE4498">
              <w:rPr>
                <w:rFonts w:ascii="Book Antiqua" w:hAnsi="Book Antiqua" w:cs="Arial"/>
                <w:color w:val="auto"/>
                <w:sz w:val="24"/>
                <w:szCs w:val="24"/>
              </w:rPr>
              <w:t>Reverse primer (5’-3’)</w:t>
            </w:r>
          </w:p>
        </w:tc>
      </w:tr>
      <w:tr w:rsidR="00BE4498" w:rsidRPr="00BE4498" w:rsidTr="00E747B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412" w:type="dxa"/>
            <w:tcBorders>
              <w:top w:val="nil"/>
              <w:left w:val="nil"/>
              <w:bottom w:val="nil"/>
              <w:right w:val="nil"/>
            </w:tcBorders>
            <w:hideMark/>
          </w:tcPr>
          <w:p w:rsidR="00455F88" w:rsidRPr="00E747B0" w:rsidRDefault="00455F88" w:rsidP="00BE4498">
            <w:pPr>
              <w:snapToGrid w:val="0"/>
              <w:spacing w:line="360" w:lineRule="auto"/>
              <w:rPr>
                <w:rFonts w:ascii="Book Antiqua" w:eastAsiaTheme="minorEastAsia" w:hAnsi="Book Antiqua" w:cs="Arial"/>
                <w:b w:val="0"/>
                <w:color w:val="auto"/>
                <w:sz w:val="24"/>
                <w:szCs w:val="24"/>
              </w:rPr>
            </w:pPr>
            <w:r w:rsidRPr="00E747B0">
              <w:rPr>
                <w:rFonts w:ascii="Book Antiqua" w:hAnsi="Book Antiqua" w:cs="Arial"/>
                <w:b w:val="0"/>
                <w:color w:val="auto"/>
                <w:sz w:val="24"/>
                <w:szCs w:val="24"/>
              </w:rPr>
              <w:t>ENST00000565575</w:t>
            </w:r>
          </w:p>
        </w:tc>
        <w:tc>
          <w:tcPr>
            <w:tcW w:w="4027" w:type="dxa"/>
            <w:tcBorders>
              <w:top w:val="nil"/>
              <w:left w:val="nil"/>
              <w:bottom w:val="nil"/>
              <w:right w:val="nil"/>
            </w:tcBorders>
            <w:hideMark/>
          </w:tcPr>
          <w:p w:rsidR="00455F88" w:rsidRPr="00BE4498" w:rsidRDefault="00455F88" w:rsidP="00E747B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color w:val="auto"/>
                <w:sz w:val="24"/>
                <w:szCs w:val="24"/>
              </w:rPr>
            </w:pPr>
            <w:r w:rsidRPr="00BE4498">
              <w:rPr>
                <w:rFonts w:ascii="Book Antiqua" w:hAnsi="Book Antiqua" w:cs="Arial"/>
                <w:color w:val="auto"/>
                <w:sz w:val="24"/>
                <w:szCs w:val="24"/>
              </w:rPr>
              <w:t>ATCCGTTCCAAATCCTGTCGT</w:t>
            </w:r>
          </w:p>
        </w:tc>
        <w:tc>
          <w:tcPr>
            <w:tcW w:w="4167" w:type="dxa"/>
            <w:tcBorders>
              <w:top w:val="nil"/>
              <w:left w:val="nil"/>
              <w:bottom w:val="nil"/>
              <w:right w:val="nil"/>
            </w:tcBorders>
            <w:hideMark/>
          </w:tcPr>
          <w:p w:rsidR="00455F88" w:rsidRPr="00BE4498" w:rsidRDefault="00455F88" w:rsidP="00E747B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color w:val="auto"/>
                <w:sz w:val="24"/>
                <w:szCs w:val="24"/>
              </w:rPr>
            </w:pPr>
            <w:r w:rsidRPr="00BE4498">
              <w:rPr>
                <w:rFonts w:ascii="Book Antiqua" w:hAnsi="Book Antiqua" w:cs="Arial"/>
                <w:color w:val="auto"/>
                <w:sz w:val="24"/>
                <w:szCs w:val="24"/>
              </w:rPr>
              <w:t>TTCAAGCAGAGGCTGTATCGTG</w:t>
            </w:r>
          </w:p>
        </w:tc>
      </w:tr>
      <w:tr w:rsidR="00BE4498" w:rsidRPr="00BE4498" w:rsidTr="00E747B0">
        <w:trPr>
          <w:trHeight w:val="346"/>
        </w:trPr>
        <w:tc>
          <w:tcPr>
            <w:cnfStyle w:val="001000000000" w:firstRow="0" w:lastRow="0" w:firstColumn="1" w:lastColumn="0" w:oddVBand="0" w:evenVBand="0" w:oddHBand="0" w:evenHBand="0" w:firstRowFirstColumn="0" w:firstRowLastColumn="0" w:lastRowFirstColumn="0" w:lastRowLastColumn="0"/>
            <w:tcW w:w="2412" w:type="dxa"/>
            <w:tcBorders>
              <w:top w:val="nil"/>
              <w:left w:val="nil"/>
              <w:bottom w:val="nil"/>
              <w:right w:val="nil"/>
            </w:tcBorders>
            <w:hideMark/>
          </w:tcPr>
          <w:p w:rsidR="00455F88" w:rsidRPr="00E747B0" w:rsidRDefault="00455F88" w:rsidP="00BE4498">
            <w:pPr>
              <w:snapToGrid w:val="0"/>
              <w:spacing w:line="360" w:lineRule="auto"/>
              <w:rPr>
                <w:rFonts w:ascii="Book Antiqua" w:eastAsiaTheme="minorEastAsia" w:hAnsi="Book Antiqua" w:cs="Arial"/>
                <w:b w:val="0"/>
                <w:i/>
                <w:color w:val="auto"/>
                <w:sz w:val="24"/>
                <w:szCs w:val="24"/>
              </w:rPr>
            </w:pPr>
            <w:r w:rsidRPr="00E747B0">
              <w:rPr>
                <w:rFonts w:ascii="Book Antiqua" w:hAnsi="Book Antiqua" w:cs="Arial"/>
                <w:b w:val="0"/>
                <w:i/>
                <w:color w:val="auto"/>
                <w:sz w:val="24"/>
                <w:szCs w:val="24"/>
              </w:rPr>
              <w:t>SH3GLB1</w:t>
            </w:r>
          </w:p>
        </w:tc>
        <w:tc>
          <w:tcPr>
            <w:tcW w:w="4027" w:type="dxa"/>
            <w:tcBorders>
              <w:top w:val="nil"/>
              <w:left w:val="nil"/>
              <w:bottom w:val="nil"/>
              <w:right w:val="nil"/>
            </w:tcBorders>
            <w:hideMark/>
          </w:tcPr>
          <w:p w:rsidR="00455F88" w:rsidRPr="00BE4498" w:rsidRDefault="00455F88" w:rsidP="00E747B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color w:val="auto"/>
                <w:sz w:val="24"/>
                <w:szCs w:val="24"/>
              </w:rPr>
            </w:pPr>
            <w:r w:rsidRPr="00BE4498">
              <w:rPr>
                <w:rFonts w:ascii="Book Antiqua" w:hAnsi="Book Antiqua" w:cs="Arial"/>
                <w:color w:val="auto"/>
                <w:sz w:val="24"/>
                <w:szCs w:val="24"/>
              </w:rPr>
              <w:t>CGCTGTCTGAATGACTTTGT</w:t>
            </w:r>
          </w:p>
        </w:tc>
        <w:tc>
          <w:tcPr>
            <w:tcW w:w="4167" w:type="dxa"/>
            <w:tcBorders>
              <w:top w:val="nil"/>
              <w:left w:val="nil"/>
              <w:bottom w:val="nil"/>
              <w:right w:val="nil"/>
            </w:tcBorders>
            <w:hideMark/>
          </w:tcPr>
          <w:p w:rsidR="00455F88" w:rsidRPr="00BE4498" w:rsidRDefault="00455F88" w:rsidP="00E747B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Arial"/>
                <w:color w:val="auto"/>
                <w:sz w:val="24"/>
                <w:szCs w:val="24"/>
              </w:rPr>
            </w:pPr>
            <w:r w:rsidRPr="00BE4498">
              <w:rPr>
                <w:rFonts w:ascii="Book Antiqua" w:hAnsi="Book Antiqua" w:cs="Arial"/>
                <w:color w:val="auto"/>
                <w:sz w:val="24"/>
                <w:szCs w:val="24"/>
              </w:rPr>
              <w:t>CCTTTCTGCTGCCACTACAC</w:t>
            </w:r>
          </w:p>
        </w:tc>
      </w:tr>
      <w:tr w:rsidR="00BE4498" w:rsidRPr="00BE4498" w:rsidTr="00E747B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412" w:type="dxa"/>
            <w:tcBorders>
              <w:top w:val="nil"/>
              <w:left w:val="nil"/>
              <w:bottom w:val="single" w:sz="4" w:space="0" w:color="000000" w:themeColor="text1"/>
              <w:right w:val="nil"/>
            </w:tcBorders>
            <w:hideMark/>
          </w:tcPr>
          <w:p w:rsidR="00455F88" w:rsidRPr="00E747B0" w:rsidRDefault="00455F88" w:rsidP="00BE4498">
            <w:pPr>
              <w:snapToGrid w:val="0"/>
              <w:spacing w:line="360" w:lineRule="auto"/>
              <w:rPr>
                <w:rFonts w:ascii="Book Antiqua" w:eastAsiaTheme="minorEastAsia" w:hAnsi="Book Antiqua" w:cs="Arial"/>
                <w:b w:val="0"/>
                <w:i/>
                <w:color w:val="auto"/>
                <w:sz w:val="24"/>
                <w:szCs w:val="24"/>
              </w:rPr>
            </w:pPr>
            <w:r w:rsidRPr="00E747B0">
              <w:rPr>
                <w:rFonts w:ascii="Book Antiqua" w:hAnsi="Book Antiqua" w:cs="Arial"/>
                <w:b w:val="0"/>
                <w:i/>
                <w:color w:val="auto"/>
                <w:sz w:val="24"/>
                <w:szCs w:val="24"/>
              </w:rPr>
              <w:t>β-actin</w:t>
            </w:r>
          </w:p>
        </w:tc>
        <w:tc>
          <w:tcPr>
            <w:tcW w:w="4027" w:type="dxa"/>
            <w:tcBorders>
              <w:top w:val="nil"/>
              <w:left w:val="nil"/>
              <w:bottom w:val="single" w:sz="4" w:space="0" w:color="000000" w:themeColor="text1"/>
              <w:right w:val="nil"/>
            </w:tcBorders>
            <w:hideMark/>
          </w:tcPr>
          <w:p w:rsidR="00455F88" w:rsidRPr="00BE4498" w:rsidRDefault="00455F88" w:rsidP="00E747B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color w:val="auto"/>
                <w:sz w:val="24"/>
                <w:szCs w:val="24"/>
              </w:rPr>
            </w:pPr>
            <w:r w:rsidRPr="00BE4498">
              <w:rPr>
                <w:rFonts w:ascii="Book Antiqua" w:hAnsi="Book Antiqua" w:cs="Arial"/>
                <w:color w:val="auto"/>
                <w:sz w:val="24"/>
                <w:szCs w:val="24"/>
              </w:rPr>
              <w:t>GTGGCCGAGGACTTTGATTG</w:t>
            </w:r>
          </w:p>
        </w:tc>
        <w:tc>
          <w:tcPr>
            <w:tcW w:w="4167" w:type="dxa"/>
            <w:tcBorders>
              <w:top w:val="nil"/>
              <w:left w:val="nil"/>
              <w:bottom w:val="single" w:sz="4" w:space="0" w:color="000000" w:themeColor="text1"/>
              <w:right w:val="nil"/>
            </w:tcBorders>
            <w:hideMark/>
          </w:tcPr>
          <w:p w:rsidR="00455F88" w:rsidRPr="00BE4498" w:rsidRDefault="00455F88" w:rsidP="00E747B0">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Arial"/>
                <w:color w:val="auto"/>
                <w:sz w:val="24"/>
                <w:szCs w:val="24"/>
              </w:rPr>
            </w:pPr>
            <w:r w:rsidRPr="00BE4498">
              <w:rPr>
                <w:rFonts w:ascii="Book Antiqua" w:hAnsi="Book Antiqua" w:cs="Arial"/>
                <w:color w:val="auto"/>
                <w:sz w:val="24"/>
                <w:szCs w:val="24"/>
              </w:rPr>
              <w:t>CCTGTAACAACGCATCTCATATT</w:t>
            </w:r>
          </w:p>
        </w:tc>
      </w:tr>
    </w:tbl>
    <w:p w:rsidR="002F430C" w:rsidRPr="00BE4498" w:rsidRDefault="002F430C" w:rsidP="00BE4498">
      <w:pPr>
        <w:snapToGrid w:val="0"/>
        <w:spacing w:line="360" w:lineRule="auto"/>
        <w:rPr>
          <w:rFonts w:ascii="Book Antiqua" w:hAnsi="Book Antiqua"/>
          <w:sz w:val="24"/>
          <w:szCs w:val="24"/>
        </w:rPr>
      </w:pPr>
    </w:p>
    <w:sectPr w:rsidR="002F430C" w:rsidRPr="00BE44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ADB" w:rsidRDefault="00EA6ADB" w:rsidP="002F430C">
      <w:r>
        <w:separator/>
      </w:r>
    </w:p>
  </w:endnote>
  <w:endnote w:type="continuationSeparator" w:id="0">
    <w:p w:rsidR="00EA6ADB" w:rsidRDefault="00EA6ADB" w:rsidP="002F4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ADB" w:rsidRDefault="00EA6ADB" w:rsidP="002F430C">
      <w:r>
        <w:separator/>
      </w:r>
    </w:p>
  </w:footnote>
  <w:footnote w:type="continuationSeparator" w:id="0">
    <w:p w:rsidR="00EA6ADB" w:rsidRDefault="00EA6ADB" w:rsidP="002F43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wNTYyMTK2tDQ0NrVQ0lEKTi0uzszPAykwrAUAlchLASwAAAA="/>
    <w:docVar w:name="EN.InstantFormat" w:val="&lt;ENInstantFormat&gt;&lt;Enabled&gt;1&lt;/Enabled&gt;&lt;ScanUnformatted&gt;1&lt;/ScanUnformatted&gt;&lt;ScanChanges&gt;1&lt;/ScanChanges&gt;&lt;Suspended&gt;1&lt;/Suspended&gt;&lt;/ENInstantFormat&gt;"/>
  </w:docVars>
  <w:rsids>
    <w:rsidRoot w:val="00455F88"/>
    <w:rsid w:val="000E77C4"/>
    <w:rsid w:val="00175DAE"/>
    <w:rsid w:val="001B7832"/>
    <w:rsid w:val="001F6E3F"/>
    <w:rsid w:val="002E1CAC"/>
    <w:rsid w:val="002F430C"/>
    <w:rsid w:val="00331657"/>
    <w:rsid w:val="0035719B"/>
    <w:rsid w:val="0036022F"/>
    <w:rsid w:val="003C0D59"/>
    <w:rsid w:val="0045480F"/>
    <w:rsid w:val="00455F88"/>
    <w:rsid w:val="004727F1"/>
    <w:rsid w:val="00474522"/>
    <w:rsid w:val="0049134C"/>
    <w:rsid w:val="0049259B"/>
    <w:rsid w:val="00500582"/>
    <w:rsid w:val="005128AB"/>
    <w:rsid w:val="00540957"/>
    <w:rsid w:val="00565AB6"/>
    <w:rsid w:val="006209CD"/>
    <w:rsid w:val="00645512"/>
    <w:rsid w:val="006972AC"/>
    <w:rsid w:val="006D1518"/>
    <w:rsid w:val="006D6D50"/>
    <w:rsid w:val="006F641D"/>
    <w:rsid w:val="007A36E4"/>
    <w:rsid w:val="00812BF4"/>
    <w:rsid w:val="00817DBE"/>
    <w:rsid w:val="0083149A"/>
    <w:rsid w:val="008D2CBA"/>
    <w:rsid w:val="00965708"/>
    <w:rsid w:val="0098639D"/>
    <w:rsid w:val="00987AF8"/>
    <w:rsid w:val="009B74CE"/>
    <w:rsid w:val="009D071F"/>
    <w:rsid w:val="00AB74F6"/>
    <w:rsid w:val="00B00254"/>
    <w:rsid w:val="00BE4498"/>
    <w:rsid w:val="00C67719"/>
    <w:rsid w:val="00C679C7"/>
    <w:rsid w:val="00CF4564"/>
    <w:rsid w:val="00D314FE"/>
    <w:rsid w:val="00DC0899"/>
    <w:rsid w:val="00DF3D95"/>
    <w:rsid w:val="00E547E6"/>
    <w:rsid w:val="00E65871"/>
    <w:rsid w:val="00E65B21"/>
    <w:rsid w:val="00E747B0"/>
    <w:rsid w:val="00EA6ADB"/>
    <w:rsid w:val="00EC38F0"/>
    <w:rsid w:val="00F30C93"/>
    <w:rsid w:val="00F65F30"/>
    <w:rsid w:val="00F90931"/>
    <w:rsid w:val="00F91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CFD39A-8C77-4E43-AD09-493FEFBC9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F88"/>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55F88"/>
  </w:style>
  <w:style w:type="character" w:styleId="Emphasis">
    <w:name w:val="Emphasis"/>
    <w:basedOn w:val="DefaultParagraphFont"/>
    <w:uiPriority w:val="20"/>
    <w:qFormat/>
    <w:rsid w:val="00455F88"/>
    <w:rPr>
      <w:i/>
      <w:iCs/>
    </w:rPr>
  </w:style>
  <w:style w:type="paragraph" w:customStyle="1" w:styleId="Default">
    <w:name w:val="Default"/>
    <w:rsid w:val="00455F88"/>
    <w:pPr>
      <w:widowControl w:val="0"/>
      <w:autoSpaceDE w:val="0"/>
      <w:autoSpaceDN w:val="0"/>
      <w:adjustRightInd w:val="0"/>
    </w:pPr>
    <w:rPr>
      <w:rFonts w:ascii="Arial" w:eastAsia="SimSun" w:hAnsi="Arial" w:cs="Arial"/>
      <w:color w:val="000000"/>
      <w:kern w:val="0"/>
      <w:sz w:val="24"/>
      <w:szCs w:val="24"/>
    </w:rPr>
  </w:style>
  <w:style w:type="paragraph" w:customStyle="1" w:styleId="EndNoteBibliography">
    <w:name w:val="EndNote Bibliography"/>
    <w:basedOn w:val="Normal"/>
    <w:link w:val="EndNoteBibliographyChar"/>
    <w:rsid w:val="00455F88"/>
    <w:rPr>
      <w:rFonts w:ascii="Calibri" w:hAnsi="Calibri" w:cs="Calibri"/>
      <w:noProof/>
      <w:sz w:val="20"/>
    </w:rPr>
  </w:style>
  <w:style w:type="character" w:customStyle="1" w:styleId="EndNoteBibliographyChar">
    <w:name w:val="EndNote Bibliography Char"/>
    <w:basedOn w:val="DefaultParagraphFont"/>
    <w:link w:val="EndNoteBibliography"/>
    <w:rsid w:val="00455F88"/>
    <w:rPr>
      <w:rFonts w:ascii="Calibri" w:hAnsi="Calibri" w:cs="Calibri"/>
      <w:noProof/>
      <w:sz w:val="20"/>
    </w:rPr>
  </w:style>
  <w:style w:type="character" w:styleId="CommentReference">
    <w:name w:val="annotation reference"/>
    <w:basedOn w:val="DefaultParagraphFont"/>
    <w:uiPriority w:val="99"/>
    <w:semiHidden/>
    <w:unhideWhenUsed/>
    <w:rsid w:val="00455F88"/>
    <w:rPr>
      <w:sz w:val="16"/>
      <w:szCs w:val="16"/>
    </w:rPr>
  </w:style>
  <w:style w:type="paragraph" w:styleId="CommentText">
    <w:name w:val="annotation text"/>
    <w:basedOn w:val="Normal"/>
    <w:link w:val="CommentTextChar"/>
    <w:uiPriority w:val="99"/>
    <w:unhideWhenUsed/>
    <w:rsid w:val="00455F88"/>
    <w:rPr>
      <w:sz w:val="20"/>
      <w:szCs w:val="20"/>
    </w:rPr>
  </w:style>
  <w:style w:type="character" w:customStyle="1" w:styleId="CommentTextChar">
    <w:name w:val="Comment Text Char"/>
    <w:basedOn w:val="DefaultParagraphFont"/>
    <w:link w:val="CommentText"/>
    <w:uiPriority w:val="99"/>
    <w:rsid w:val="00455F88"/>
    <w:rPr>
      <w:sz w:val="20"/>
      <w:szCs w:val="20"/>
    </w:rPr>
  </w:style>
  <w:style w:type="paragraph" w:styleId="BalloonText">
    <w:name w:val="Balloon Text"/>
    <w:basedOn w:val="Normal"/>
    <w:link w:val="BalloonTextChar"/>
    <w:uiPriority w:val="99"/>
    <w:semiHidden/>
    <w:unhideWhenUsed/>
    <w:rsid w:val="00455F88"/>
    <w:rPr>
      <w:sz w:val="18"/>
      <w:szCs w:val="18"/>
    </w:rPr>
  </w:style>
  <w:style w:type="character" w:customStyle="1" w:styleId="BalloonTextChar">
    <w:name w:val="Balloon Text Char"/>
    <w:basedOn w:val="DefaultParagraphFont"/>
    <w:link w:val="BalloonText"/>
    <w:uiPriority w:val="99"/>
    <w:semiHidden/>
    <w:rsid w:val="00455F88"/>
    <w:rPr>
      <w:sz w:val="18"/>
      <w:szCs w:val="18"/>
    </w:rPr>
  </w:style>
  <w:style w:type="paragraph" w:styleId="Header">
    <w:name w:val="header"/>
    <w:basedOn w:val="Normal"/>
    <w:link w:val="HeaderChar"/>
    <w:uiPriority w:val="99"/>
    <w:unhideWhenUsed/>
    <w:rsid w:val="00455F8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55F88"/>
    <w:rPr>
      <w:sz w:val="18"/>
      <w:szCs w:val="18"/>
    </w:rPr>
  </w:style>
  <w:style w:type="paragraph" w:styleId="Footer">
    <w:name w:val="footer"/>
    <w:basedOn w:val="Normal"/>
    <w:link w:val="FooterChar"/>
    <w:uiPriority w:val="99"/>
    <w:unhideWhenUsed/>
    <w:rsid w:val="00455F8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55F88"/>
    <w:rPr>
      <w:sz w:val="18"/>
      <w:szCs w:val="18"/>
    </w:rPr>
  </w:style>
  <w:style w:type="table" w:customStyle="1" w:styleId="ListTable6Colorful1">
    <w:name w:val="List Table 6 Colorful1"/>
    <w:basedOn w:val="TableNormal"/>
    <w:uiPriority w:val="51"/>
    <w:rsid w:val="00455F88"/>
    <w:rPr>
      <w:rFonts w:eastAsia="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正文1"/>
    <w:uiPriority w:val="99"/>
    <w:rsid w:val="00455F88"/>
    <w:pPr>
      <w:spacing w:line="276" w:lineRule="auto"/>
    </w:pPr>
    <w:rPr>
      <w:rFonts w:ascii="Arial" w:eastAsia="SimSun" w:hAnsi="Arial" w:cs="Arial"/>
      <w:color w:val="000000"/>
      <w:kern w:val="0"/>
      <w:sz w:val="22"/>
      <w:szCs w:val="20"/>
      <w:lang w:val="pl-PL" w:eastAsia="pl-PL"/>
    </w:rPr>
  </w:style>
  <w:style w:type="paragraph" w:styleId="CommentSubject">
    <w:name w:val="annotation subject"/>
    <w:basedOn w:val="CommentText"/>
    <w:next w:val="CommentText"/>
    <w:link w:val="CommentSubjectChar"/>
    <w:uiPriority w:val="99"/>
    <w:semiHidden/>
    <w:unhideWhenUsed/>
    <w:rsid w:val="00455F88"/>
    <w:pPr>
      <w:jc w:val="left"/>
    </w:pPr>
    <w:rPr>
      <w:b/>
      <w:bCs/>
    </w:rPr>
  </w:style>
  <w:style w:type="character" w:customStyle="1" w:styleId="CommentSubjectChar">
    <w:name w:val="Comment Subject Char"/>
    <w:basedOn w:val="CommentTextChar"/>
    <w:link w:val="CommentSubject"/>
    <w:uiPriority w:val="99"/>
    <w:semiHidden/>
    <w:rsid w:val="00455F88"/>
    <w:rPr>
      <w:b/>
      <w:bCs/>
      <w:sz w:val="20"/>
      <w:szCs w:val="20"/>
    </w:rPr>
  </w:style>
  <w:style w:type="character" w:styleId="Hyperlink">
    <w:name w:val="Hyperlink"/>
    <w:basedOn w:val="DefaultParagraphFont"/>
    <w:uiPriority w:val="99"/>
    <w:unhideWhenUsed/>
    <w:rsid w:val="00455F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6174">
      <w:bodyDiv w:val="1"/>
      <w:marLeft w:val="0"/>
      <w:marRight w:val="0"/>
      <w:marTop w:val="0"/>
      <w:marBottom w:val="0"/>
      <w:divBdr>
        <w:top w:val="none" w:sz="0" w:space="0" w:color="auto"/>
        <w:left w:val="none" w:sz="0" w:space="0" w:color="auto"/>
        <w:bottom w:val="none" w:sz="0" w:space="0" w:color="auto"/>
        <w:right w:val="none" w:sz="0" w:space="0" w:color="auto"/>
      </w:divBdr>
    </w:div>
    <w:div w:id="36853032">
      <w:bodyDiv w:val="1"/>
      <w:marLeft w:val="0"/>
      <w:marRight w:val="0"/>
      <w:marTop w:val="0"/>
      <w:marBottom w:val="0"/>
      <w:divBdr>
        <w:top w:val="none" w:sz="0" w:space="0" w:color="auto"/>
        <w:left w:val="none" w:sz="0" w:space="0" w:color="auto"/>
        <w:bottom w:val="none" w:sz="0" w:space="0" w:color="auto"/>
        <w:right w:val="none" w:sz="0" w:space="0" w:color="auto"/>
      </w:divBdr>
    </w:div>
    <w:div w:id="155461474">
      <w:bodyDiv w:val="1"/>
      <w:marLeft w:val="0"/>
      <w:marRight w:val="0"/>
      <w:marTop w:val="0"/>
      <w:marBottom w:val="0"/>
      <w:divBdr>
        <w:top w:val="none" w:sz="0" w:space="0" w:color="auto"/>
        <w:left w:val="none" w:sz="0" w:space="0" w:color="auto"/>
        <w:bottom w:val="none" w:sz="0" w:space="0" w:color="auto"/>
        <w:right w:val="none" w:sz="0" w:space="0" w:color="auto"/>
      </w:divBdr>
    </w:div>
    <w:div w:id="186257542">
      <w:bodyDiv w:val="1"/>
      <w:marLeft w:val="0"/>
      <w:marRight w:val="0"/>
      <w:marTop w:val="0"/>
      <w:marBottom w:val="0"/>
      <w:divBdr>
        <w:top w:val="none" w:sz="0" w:space="0" w:color="auto"/>
        <w:left w:val="none" w:sz="0" w:space="0" w:color="auto"/>
        <w:bottom w:val="none" w:sz="0" w:space="0" w:color="auto"/>
        <w:right w:val="none" w:sz="0" w:space="0" w:color="auto"/>
      </w:divBdr>
    </w:div>
    <w:div w:id="207107492">
      <w:bodyDiv w:val="1"/>
      <w:marLeft w:val="0"/>
      <w:marRight w:val="0"/>
      <w:marTop w:val="0"/>
      <w:marBottom w:val="0"/>
      <w:divBdr>
        <w:top w:val="none" w:sz="0" w:space="0" w:color="auto"/>
        <w:left w:val="none" w:sz="0" w:space="0" w:color="auto"/>
        <w:bottom w:val="none" w:sz="0" w:space="0" w:color="auto"/>
        <w:right w:val="none" w:sz="0" w:space="0" w:color="auto"/>
      </w:divBdr>
    </w:div>
    <w:div w:id="253130449">
      <w:bodyDiv w:val="1"/>
      <w:marLeft w:val="0"/>
      <w:marRight w:val="0"/>
      <w:marTop w:val="0"/>
      <w:marBottom w:val="0"/>
      <w:divBdr>
        <w:top w:val="none" w:sz="0" w:space="0" w:color="auto"/>
        <w:left w:val="none" w:sz="0" w:space="0" w:color="auto"/>
        <w:bottom w:val="none" w:sz="0" w:space="0" w:color="auto"/>
        <w:right w:val="none" w:sz="0" w:space="0" w:color="auto"/>
      </w:divBdr>
    </w:div>
    <w:div w:id="319894879">
      <w:bodyDiv w:val="1"/>
      <w:marLeft w:val="0"/>
      <w:marRight w:val="0"/>
      <w:marTop w:val="0"/>
      <w:marBottom w:val="0"/>
      <w:divBdr>
        <w:top w:val="none" w:sz="0" w:space="0" w:color="auto"/>
        <w:left w:val="none" w:sz="0" w:space="0" w:color="auto"/>
        <w:bottom w:val="none" w:sz="0" w:space="0" w:color="auto"/>
        <w:right w:val="none" w:sz="0" w:space="0" w:color="auto"/>
      </w:divBdr>
    </w:div>
    <w:div w:id="347803021">
      <w:bodyDiv w:val="1"/>
      <w:marLeft w:val="0"/>
      <w:marRight w:val="0"/>
      <w:marTop w:val="0"/>
      <w:marBottom w:val="0"/>
      <w:divBdr>
        <w:top w:val="none" w:sz="0" w:space="0" w:color="auto"/>
        <w:left w:val="none" w:sz="0" w:space="0" w:color="auto"/>
        <w:bottom w:val="none" w:sz="0" w:space="0" w:color="auto"/>
        <w:right w:val="none" w:sz="0" w:space="0" w:color="auto"/>
      </w:divBdr>
    </w:div>
    <w:div w:id="356320432">
      <w:bodyDiv w:val="1"/>
      <w:marLeft w:val="0"/>
      <w:marRight w:val="0"/>
      <w:marTop w:val="0"/>
      <w:marBottom w:val="0"/>
      <w:divBdr>
        <w:top w:val="none" w:sz="0" w:space="0" w:color="auto"/>
        <w:left w:val="none" w:sz="0" w:space="0" w:color="auto"/>
        <w:bottom w:val="none" w:sz="0" w:space="0" w:color="auto"/>
        <w:right w:val="none" w:sz="0" w:space="0" w:color="auto"/>
      </w:divBdr>
    </w:div>
    <w:div w:id="619724396">
      <w:bodyDiv w:val="1"/>
      <w:marLeft w:val="0"/>
      <w:marRight w:val="0"/>
      <w:marTop w:val="0"/>
      <w:marBottom w:val="0"/>
      <w:divBdr>
        <w:top w:val="none" w:sz="0" w:space="0" w:color="auto"/>
        <w:left w:val="none" w:sz="0" w:space="0" w:color="auto"/>
        <w:bottom w:val="none" w:sz="0" w:space="0" w:color="auto"/>
        <w:right w:val="none" w:sz="0" w:space="0" w:color="auto"/>
      </w:divBdr>
    </w:div>
    <w:div w:id="645399172">
      <w:bodyDiv w:val="1"/>
      <w:marLeft w:val="0"/>
      <w:marRight w:val="0"/>
      <w:marTop w:val="0"/>
      <w:marBottom w:val="0"/>
      <w:divBdr>
        <w:top w:val="none" w:sz="0" w:space="0" w:color="auto"/>
        <w:left w:val="none" w:sz="0" w:space="0" w:color="auto"/>
        <w:bottom w:val="none" w:sz="0" w:space="0" w:color="auto"/>
        <w:right w:val="none" w:sz="0" w:space="0" w:color="auto"/>
      </w:divBdr>
    </w:div>
    <w:div w:id="691885425">
      <w:bodyDiv w:val="1"/>
      <w:marLeft w:val="0"/>
      <w:marRight w:val="0"/>
      <w:marTop w:val="0"/>
      <w:marBottom w:val="0"/>
      <w:divBdr>
        <w:top w:val="none" w:sz="0" w:space="0" w:color="auto"/>
        <w:left w:val="none" w:sz="0" w:space="0" w:color="auto"/>
        <w:bottom w:val="none" w:sz="0" w:space="0" w:color="auto"/>
        <w:right w:val="none" w:sz="0" w:space="0" w:color="auto"/>
      </w:divBdr>
    </w:div>
    <w:div w:id="726027513">
      <w:bodyDiv w:val="1"/>
      <w:marLeft w:val="0"/>
      <w:marRight w:val="0"/>
      <w:marTop w:val="0"/>
      <w:marBottom w:val="0"/>
      <w:divBdr>
        <w:top w:val="none" w:sz="0" w:space="0" w:color="auto"/>
        <w:left w:val="none" w:sz="0" w:space="0" w:color="auto"/>
        <w:bottom w:val="none" w:sz="0" w:space="0" w:color="auto"/>
        <w:right w:val="none" w:sz="0" w:space="0" w:color="auto"/>
      </w:divBdr>
    </w:div>
    <w:div w:id="758016372">
      <w:bodyDiv w:val="1"/>
      <w:marLeft w:val="0"/>
      <w:marRight w:val="0"/>
      <w:marTop w:val="0"/>
      <w:marBottom w:val="0"/>
      <w:divBdr>
        <w:top w:val="none" w:sz="0" w:space="0" w:color="auto"/>
        <w:left w:val="none" w:sz="0" w:space="0" w:color="auto"/>
        <w:bottom w:val="none" w:sz="0" w:space="0" w:color="auto"/>
        <w:right w:val="none" w:sz="0" w:space="0" w:color="auto"/>
      </w:divBdr>
    </w:div>
    <w:div w:id="874543354">
      <w:bodyDiv w:val="1"/>
      <w:marLeft w:val="0"/>
      <w:marRight w:val="0"/>
      <w:marTop w:val="0"/>
      <w:marBottom w:val="0"/>
      <w:divBdr>
        <w:top w:val="none" w:sz="0" w:space="0" w:color="auto"/>
        <w:left w:val="none" w:sz="0" w:space="0" w:color="auto"/>
        <w:bottom w:val="none" w:sz="0" w:space="0" w:color="auto"/>
        <w:right w:val="none" w:sz="0" w:space="0" w:color="auto"/>
      </w:divBdr>
    </w:div>
    <w:div w:id="989747508">
      <w:bodyDiv w:val="1"/>
      <w:marLeft w:val="0"/>
      <w:marRight w:val="0"/>
      <w:marTop w:val="0"/>
      <w:marBottom w:val="0"/>
      <w:divBdr>
        <w:top w:val="none" w:sz="0" w:space="0" w:color="auto"/>
        <w:left w:val="none" w:sz="0" w:space="0" w:color="auto"/>
        <w:bottom w:val="none" w:sz="0" w:space="0" w:color="auto"/>
        <w:right w:val="none" w:sz="0" w:space="0" w:color="auto"/>
      </w:divBdr>
    </w:div>
    <w:div w:id="1049695424">
      <w:bodyDiv w:val="1"/>
      <w:marLeft w:val="0"/>
      <w:marRight w:val="0"/>
      <w:marTop w:val="0"/>
      <w:marBottom w:val="0"/>
      <w:divBdr>
        <w:top w:val="none" w:sz="0" w:space="0" w:color="auto"/>
        <w:left w:val="none" w:sz="0" w:space="0" w:color="auto"/>
        <w:bottom w:val="none" w:sz="0" w:space="0" w:color="auto"/>
        <w:right w:val="none" w:sz="0" w:space="0" w:color="auto"/>
      </w:divBdr>
    </w:div>
    <w:div w:id="1064450766">
      <w:bodyDiv w:val="1"/>
      <w:marLeft w:val="0"/>
      <w:marRight w:val="0"/>
      <w:marTop w:val="0"/>
      <w:marBottom w:val="0"/>
      <w:divBdr>
        <w:top w:val="none" w:sz="0" w:space="0" w:color="auto"/>
        <w:left w:val="none" w:sz="0" w:space="0" w:color="auto"/>
        <w:bottom w:val="none" w:sz="0" w:space="0" w:color="auto"/>
        <w:right w:val="none" w:sz="0" w:space="0" w:color="auto"/>
      </w:divBdr>
    </w:div>
    <w:div w:id="1135442101">
      <w:bodyDiv w:val="1"/>
      <w:marLeft w:val="0"/>
      <w:marRight w:val="0"/>
      <w:marTop w:val="0"/>
      <w:marBottom w:val="0"/>
      <w:divBdr>
        <w:top w:val="none" w:sz="0" w:space="0" w:color="auto"/>
        <w:left w:val="none" w:sz="0" w:space="0" w:color="auto"/>
        <w:bottom w:val="none" w:sz="0" w:space="0" w:color="auto"/>
        <w:right w:val="none" w:sz="0" w:space="0" w:color="auto"/>
      </w:divBdr>
    </w:div>
    <w:div w:id="1198202839">
      <w:bodyDiv w:val="1"/>
      <w:marLeft w:val="0"/>
      <w:marRight w:val="0"/>
      <w:marTop w:val="0"/>
      <w:marBottom w:val="0"/>
      <w:divBdr>
        <w:top w:val="none" w:sz="0" w:space="0" w:color="auto"/>
        <w:left w:val="none" w:sz="0" w:space="0" w:color="auto"/>
        <w:bottom w:val="none" w:sz="0" w:space="0" w:color="auto"/>
        <w:right w:val="none" w:sz="0" w:space="0" w:color="auto"/>
      </w:divBdr>
    </w:div>
    <w:div w:id="1212116698">
      <w:bodyDiv w:val="1"/>
      <w:marLeft w:val="0"/>
      <w:marRight w:val="0"/>
      <w:marTop w:val="0"/>
      <w:marBottom w:val="0"/>
      <w:divBdr>
        <w:top w:val="none" w:sz="0" w:space="0" w:color="auto"/>
        <w:left w:val="none" w:sz="0" w:space="0" w:color="auto"/>
        <w:bottom w:val="none" w:sz="0" w:space="0" w:color="auto"/>
        <w:right w:val="none" w:sz="0" w:space="0" w:color="auto"/>
      </w:divBdr>
    </w:div>
    <w:div w:id="1488283701">
      <w:bodyDiv w:val="1"/>
      <w:marLeft w:val="0"/>
      <w:marRight w:val="0"/>
      <w:marTop w:val="0"/>
      <w:marBottom w:val="0"/>
      <w:divBdr>
        <w:top w:val="none" w:sz="0" w:space="0" w:color="auto"/>
        <w:left w:val="none" w:sz="0" w:space="0" w:color="auto"/>
        <w:bottom w:val="none" w:sz="0" w:space="0" w:color="auto"/>
        <w:right w:val="none" w:sz="0" w:space="0" w:color="auto"/>
      </w:divBdr>
    </w:div>
    <w:div w:id="1491556087">
      <w:bodyDiv w:val="1"/>
      <w:marLeft w:val="0"/>
      <w:marRight w:val="0"/>
      <w:marTop w:val="0"/>
      <w:marBottom w:val="0"/>
      <w:divBdr>
        <w:top w:val="none" w:sz="0" w:space="0" w:color="auto"/>
        <w:left w:val="none" w:sz="0" w:space="0" w:color="auto"/>
        <w:bottom w:val="none" w:sz="0" w:space="0" w:color="auto"/>
        <w:right w:val="none" w:sz="0" w:space="0" w:color="auto"/>
      </w:divBdr>
    </w:div>
    <w:div w:id="1505625525">
      <w:bodyDiv w:val="1"/>
      <w:marLeft w:val="0"/>
      <w:marRight w:val="0"/>
      <w:marTop w:val="0"/>
      <w:marBottom w:val="0"/>
      <w:divBdr>
        <w:top w:val="none" w:sz="0" w:space="0" w:color="auto"/>
        <w:left w:val="none" w:sz="0" w:space="0" w:color="auto"/>
        <w:bottom w:val="none" w:sz="0" w:space="0" w:color="auto"/>
        <w:right w:val="none" w:sz="0" w:space="0" w:color="auto"/>
      </w:divBdr>
    </w:div>
    <w:div w:id="1525704951">
      <w:bodyDiv w:val="1"/>
      <w:marLeft w:val="0"/>
      <w:marRight w:val="0"/>
      <w:marTop w:val="0"/>
      <w:marBottom w:val="0"/>
      <w:divBdr>
        <w:top w:val="none" w:sz="0" w:space="0" w:color="auto"/>
        <w:left w:val="none" w:sz="0" w:space="0" w:color="auto"/>
        <w:bottom w:val="none" w:sz="0" w:space="0" w:color="auto"/>
        <w:right w:val="none" w:sz="0" w:space="0" w:color="auto"/>
      </w:divBdr>
    </w:div>
    <w:div w:id="1686441003">
      <w:bodyDiv w:val="1"/>
      <w:marLeft w:val="0"/>
      <w:marRight w:val="0"/>
      <w:marTop w:val="0"/>
      <w:marBottom w:val="0"/>
      <w:divBdr>
        <w:top w:val="none" w:sz="0" w:space="0" w:color="auto"/>
        <w:left w:val="none" w:sz="0" w:space="0" w:color="auto"/>
        <w:bottom w:val="none" w:sz="0" w:space="0" w:color="auto"/>
        <w:right w:val="none" w:sz="0" w:space="0" w:color="auto"/>
      </w:divBdr>
    </w:div>
    <w:div w:id="1750417788">
      <w:bodyDiv w:val="1"/>
      <w:marLeft w:val="0"/>
      <w:marRight w:val="0"/>
      <w:marTop w:val="0"/>
      <w:marBottom w:val="0"/>
      <w:divBdr>
        <w:top w:val="none" w:sz="0" w:space="0" w:color="auto"/>
        <w:left w:val="none" w:sz="0" w:space="0" w:color="auto"/>
        <w:bottom w:val="none" w:sz="0" w:space="0" w:color="auto"/>
        <w:right w:val="none" w:sz="0" w:space="0" w:color="auto"/>
      </w:divBdr>
    </w:div>
    <w:div w:id="1886797742">
      <w:bodyDiv w:val="1"/>
      <w:marLeft w:val="0"/>
      <w:marRight w:val="0"/>
      <w:marTop w:val="0"/>
      <w:marBottom w:val="0"/>
      <w:divBdr>
        <w:top w:val="none" w:sz="0" w:space="0" w:color="auto"/>
        <w:left w:val="none" w:sz="0" w:space="0" w:color="auto"/>
        <w:bottom w:val="none" w:sz="0" w:space="0" w:color="auto"/>
        <w:right w:val="none" w:sz="0" w:space="0" w:color="auto"/>
      </w:divBdr>
    </w:div>
    <w:div w:id="1888301298">
      <w:bodyDiv w:val="1"/>
      <w:marLeft w:val="0"/>
      <w:marRight w:val="0"/>
      <w:marTop w:val="0"/>
      <w:marBottom w:val="0"/>
      <w:divBdr>
        <w:top w:val="none" w:sz="0" w:space="0" w:color="auto"/>
        <w:left w:val="none" w:sz="0" w:space="0" w:color="auto"/>
        <w:bottom w:val="none" w:sz="0" w:space="0" w:color="auto"/>
        <w:right w:val="none" w:sz="0" w:space="0" w:color="auto"/>
      </w:divBdr>
    </w:div>
    <w:div w:id="2002418141">
      <w:bodyDiv w:val="1"/>
      <w:marLeft w:val="0"/>
      <w:marRight w:val="0"/>
      <w:marTop w:val="0"/>
      <w:marBottom w:val="0"/>
      <w:divBdr>
        <w:top w:val="none" w:sz="0" w:space="0" w:color="auto"/>
        <w:left w:val="none" w:sz="0" w:space="0" w:color="auto"/>
        <w:bottom w:val="none" w:sz="0" w:space="0" w:color="auto"/>
        <w:right w:val="none" w:sz="0" w:space="0" w:color="auto"/>
      </w:divBdr>
    </w:div>
    <w:div w:id="2013944224">
      <w:bodyDiv w:val="1"/>
      <w:marLeft w:val="0"/>
      <w:marRight w:val="0"/>
      <w:marTop w:val="0"/>
      <w:marBottom w:val="0"/>
      <w:divBdr>
        <w:top w:val="none" w:sz="0" w:space="0" w:color="auto"/>
        <w:left w:val="none" w:sz="0" w:space="0" w:color="auto"/>
        <w:bottom w:val="none" w:sz="0" w:space="0" w:color="auto"/>
        <w:right w:val="none" w:sz="0" w:space="0" w:color="auto"/>
      </w:divBdr>
    </w:div>
    <w:div w:id="204848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4873821/figure/f3/"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gyanxet-beta.com/lncedb/" TargetMode="External"/><Relationship Id="rId12"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3.tiff"/><Relationship Id="rId5" Type="http://schemas.openxmlformats.org/officeDocument/2006/relationships/endnotes" Target="endnotes.xml"/><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5369</Words>
  <Characters>30604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 Ma</cp:lastModifiedBy>
  <cp:revision>2</cp:revision>
  <dcterms:created xsi:type="dcterms:W3CDTF">2018-01-15T19:39:00Z</dcterms:created>
  <dcterms:modified xsi:type="dcterms:W3CDTF">2018-01-15T19:39:00Z</dcterms:modified>
</cp:coreProperties>
</file>