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21187B" w14:textId="4EA0E3F6" w:rsidR="008341B2" w:rsidRPr="00A20383" w:rsidRDefault="008341B2" w:rsidP="00A20383">
      <w:pPr>
        <w:snapToGrid w:val="0"/>
        <w:spacing w:line="360" w:lineRule="auto"/>
        <w:jc w:val="both"/>
        <w:rPr>
          <w:rFonts w:ascii="Book Antiqua" w:hAnsi="Book Antiqua"/>
          <w:b/>
          <w:color w:val="auto"/>
          <w:sz w:val="24"/>
          <w:szCs w:val="24"/>
        </w:rPr>
      </w:pPr>
      <w:r w:rsidRPr="00A20383">
        <w:rPr>
          <w:rFonts w:ascii="Book Antiqua" w:hAnsi="Book Antiqua"/>
          <w:b/>
          <w:color w:val="auto"/>
          <w:sz w:val="24"/>
          <w:szCs w:val="24"/>
        </w:rPr>
        <w:t>Name of</w:t>
      </w:r>
      <w:r w:rsidRPr="00A20383">
        <w:rPr>
          <w:rFonts w:ascii="Book Antiqua" w:hAnsi="Book Antiqua"/>
          <w:b/>
          <w:caps/>
          <w:color w:val="auto"/>
          <w:sz w:val="24"/>
          <w:szCs w:val="24"/>
        </w:rPr>
        <w:t xml:space="preserve"> j</w:t>
      </w:r>
      <w:r w:rsidRPr="00A20383">
        <w:rPr>
          <w:rFonts w:ascii="Book Antiqua" w:hAnsi="Book Antiqua"/>
          <w:b/>
          <w:color w:val="auto"/>
          <w:sz w:val="24"/>
          <w:szCs w:val="24"/>
        </w:rPr>
        <w:t xml:space="preserve">ournal: </w:t>
      </w:r>
      <w:r w:rsidRPr="00A20383">
        <w:rPr>
          <w:rFonts w:ascii="Book Antiqua" w:hAnsi="Book Antiqua"/>
          <w:b/>
          <w:i/>
          <w:color w:val="auto"/>
          <w:sz w:val="24"/>
          <w:szCs w:val="24"/>
        </w:rPr>
        <w:t>World Journal of Gastroenterology</w:t>
      </w:r>
    </w:p>
    <w:p w14:paraId="33DDFF54" w14:textId="72A90C6F" w:rsidR="003A5EAD" w:rsidRPr="00A20383" w:rsidRDefault="00044859" w:rsidP="00A20383">
      <w:pPr>
        <w:snapToGrid w:val="0"/>
        <w:spacing w:line="360" w:lineRule="auto"/>
        <w:jc w:val="both"/>
        <w:rPr>
          <w:rFonts w:ascii="Book Antiqua" w:hAnsi="Book Antiqua"/>
          <w:b/>
          <w:color w:val="auto"/>
          <w:sz w:val="24"/>
          <w:szCs w:val="24"/>
        </w:rPr>
      </w:pPr>
      <w:bookmarkStart w:id="0" w:name="OLE_LINK485"/>
      <w:bookmarkStart w:id="1" w:name="OLE_LINK486"/>
      <w:bookmarkStart w:id="2" w:name="OLE_LINK661"/>
      <w:bookmarkStart w:id="3" w:name="OLE_LINK768"/>
      <w:r w:rsidRPr="00A20383">
        <w:rPr>
          <w:rFonts w:ascii="Book Antiqua" w:hAnsi="Book Antiqua" w:cs="Times New Roman"/>
          <w:b/>
          <w:color w:val="auto"/>
          <w:sz w:val="24"/>
          <w:szCs w:val="24"/>
        </w:rPr>
        <w:t>Manuscript NO:</w:t>
      </w:r>
      <w:bookmarkEnd w:id="0"/>
      <w:bookmarkEnd w:id="1"/>
      <w:bookmarkEnd w:id="2"/>
      <w:bookmarkEnd w:id="3"/>
      <w:r w:rsidR="0003511B" w:rsidRPr="00A20383">
        <w:rPr>
          <w:rFonts w:ascii="Book Antiqua" w:hAnsi="Book Antiqua" w:cs="Times New Roman"/>
          <w:b/>
          <w:color w:val="auto"/>
          <w:sz w:val="24"/>
          <w:szCs w:val="24"/>
        </w:rPr>
        <w:t xml:space="preserve"> 37164</w:t>
      </w:r>
    </w:p>
    <w:p w14:paraId="15ECBCBE" w14:textId="13996AAC" w:rsidR="00A20383" w:rsidRPr="00A20383" w:rsidRDefault="008341B2" w:rsidP="00A20383">
      <w:pPr>
        <w:snapToGrid w:val="0"/>
        <w:spacing w:line="360" w:lineRule="auto"/>
        <w:jc w:val="both"/>
        <w:rPr>
          <w:rFonts w:ascii="Book Antiqua" w:hAnsi="Book Antiqua"/>
          <w:b/>
          <w:color w:val="auto"/>
          <w:sz w:val="24"/>
          <w:szCs w:val="24"/>
        </w:rPr>
      </w:pPr>
      <w:r w:rsidRPr="00A20383">
        <w:rPr>
          <w:rFonts w:ascii="Book Antiqua" w:hAnsi="Book Antiqua"/>
          <w:b/>
          <w:color w:val="auto"/>
          <w:sz w:val="24"/>
          <w:szCs w:val="24"/>
        </w:rPr>
        <w:t xml:space="preserve">Manuscript Type: </w:t>
      </w:r>
      <w:r w:rsidR="00A20383" w:rsidRPr="00A20383">
        <w:rPr>
          <w:rFonts w:ascii="Book Antiqua" w:hAnsi="Book Antiqua"/>
          <w:b/>
          <w:sz w:val="24"/>
          <w:szCs w:val="24"/>
        </w:rPr>
        <w:t>ORIGINAL ARTICLE</w:t>
      </w:r>
    </w:p>
    <w:p w14:paraId="5B986682" w14:textId="77777777" w:rsidR="00A20383" w:rsidRPr="0063198D" w:rsidRDefault="00A20383" w:rsidP="00A20383">
      <w:pPr>
        <w:snapToGrid w:val="0"/>
        <w:spacing w:line="360" w:lineRule="auto"/>
        <w:jc w:val="both"/>
        <w:rPr>
          <w:rFonts w:ascii="Book Antiqua" w:hAnsi="Book Antiqua"/>
          <w:color w:val="auto"/>
          <w:sz w:val="24"/>
          <w:szCs w:val="24"/>
        </w:rPr>
      </w:pPr>
    </w:p>
    <w:p w14:paraId="66C7D548" w14:textId="35380B76" w:rsidR="003A5EAD" w:rsidRPr="00A20383" w:rsidRDefault="008341B2" w:rsidP="00A20383">
      <w:pPr>
        <w:snapToGrid w:val="0"/>
        <w:spacing w:line="360" w:lineRule="auto"/>
        <w:jc w:val="both"/>
        <w:rPr>
          <w:rFonts w:ascii="Book Antiqua" w:hAnsi="Book Antiqua"/>
          <w:b/>
          <w:i/>
          <w:color w:val="auto"/>
          <w:sz w:val="24"/>
          <w:szCs w:val="24"/>
        </w:rPr>
      </w:pPr>
      <w:r w:rsidRPr="00A20383">
        <w:rPr>
          <w:rFonts w:ascii="Book Antiqua" w:hAnsi="Book Antiqua"/>
          <w:b/>
          <w:i/>
          <w:color w:val="auto"/>
          <w:sz w:val="24"/>
          <w:szCs w:val="24"/>
        </w:rPr>
        <w:t>R</w:t>
      </w:r>
      <w:r w:rsidR="00A20383" w:rsidRPr="00A20383">
        <w:rPr>
          <w:rFonts w:ascii="Book Antiqua" w:hAnsi="Book Antiqua"/>
          <w:b/>
          <w:i/>
          <w:color w:val="auto"/>
          <w:sz w:val="24"/>
          <w:szCs w:val="24"/>
        </w:rPr>
        <w:t>etrospective</w:t>
      </w:r>
      <w:r w:rsidR="00F34EAF">
        <w:rPr>
          <w:rFonts w:ascii="Book Antiqua" w:hAnsi="Book Antiqua" w:hint="eastAsia"/>
          <w:b/>
          <w:i/>
          <w:color w:val="auto"/>
          <w:sz w:val="24"/>
          <w:szCs w:val="24"/>
        </w:rPr>
        <w:t xml:space="preserve"> </w:t>
      </w:r>
      <w:r w:rsidRPr="00A20383">
        <w:rPr>
          <w:rFonts w:ascii="Book Antiqua" w:hAnsi="Book Antiqua"/>
          <w:b/>
          <w:i/>
          <w:color w:val="auto"/>
          <w:sz w:val="24"/>
          <w:szCs w:val="24"/>
        </w:rPr>
        <w:t>S</w:t>
      </w:r>
      <w:r w:rsidR="00A20383" w:rsidRPr="00A20383">
        <w:rPr>
          <w:rFonts w:ascii="Book Antiqua" w:hAnsi="Book Antiqua"/>
          <w:b/>
          <w:i/>
          <w:color w:val="auto"/>
          <w:sz w:val="24"/>
          <w:szCs w:val="24"/>
        </w:rPr>
        <w:t>tudy</w:t>
      </w:r>
    </w:p>
    <w:p w14:paraId="5AD39BD1" w14:textId="264962C3" w:rsidR="002A5079" w:rsidRPr="00A20383" w:rsidRDefault="002A5079" w:rsidP="00A20383">
      <w:pPr>
        <w:snapToGrid w:val="0"/>
        <w:spacing w:line="360" w:lineRule="auto"/>
        <w:jc w:val="both"/>
        <w:rPr>
          <w:rFonts w:ascii="Book Antiqua" w:hAnsi="Book Antiqua"/>
          <w:b/>
          <w:color w:val="auto"/>
          <w:sz w:val="24"/>
          <w:szCs w:val="24"/>
        </w:rPr>
      </w:pPr>
      <w:r w:rsidRPr="00A20383">
        <w:rPr>
          <w:rFonts w:ascii="Book Antiqua" w:hAnsi="Book Antiqua"/>
          <w:b/>
          <w:color w:val="auto"/>
          <w:sz w:val="24"/>
          <w:szCs w:val="24"/>
        </w:rPr>
        <w:t xml:space="preserve">Timing of </w:t>
      </w:r>
      <w:r w:rsidR="008341B2" w:rsidRPr="00A20383">
        <w:rPr>
          <w:rFonts w:ascii="Book Antiqua" w:hAnsi="Book Antiqua"/>
          <w:b/>
          <w:color w:val="auto"/>
          <w:sz w:val="24"/>
          <w:szCs w:val="24"/>
        </w:rPr>
        <w:t>surgery</w:t>
      </w:r>
      <w:r w:rsidR="009B69F6">
        <w:rPr>
          <w:rFonts w:ascii="Book Antiqua" w:hAnsi="Book Antiqua" w:hint="eastAsia"/>
          <w:b/>
          <w:color w:val="auto"/>
          <w:sz w:val="24"/>
          <w:szCs w:val="24"/>
        </w:rPr>
        <w:t xml:space="preserve"> </w:t>
      </w:r>
      <w:r w:rsidRPr="00A20383">
        <w:rPr>
          <w:rFonts w:ascii="Book Antiqua" w:hAnsi="Book Antiqua"/>
          <w:b/>
          <w:color w:val="auto"/>
          <w:sz w:val="24"/>
          <w:szCs w:val="24"/>
        </w:rPr>
        <w:t xml:space="preserve">after neoadjuvant chemotherapy </w:t>
      </w:r>
      <w:r w:rsidR="008341B2" w:rsidRPr="00A20383">
        <w:rPr>
          <w:rFonts w:ascii="Book Antiqua" w:hAnsi="Book Antiqua"/>
          <w:b/>
          <w:color w:val="auto"/>
          <w:sz w:val="24"/>
          <w:szCs w:val="24"/>
        </w:rPr>
        <w:t>and the impact on outcomes for</w:t>
      </w:r>
      <w:r w:rsidRPr="00A20383">
        <w:rPr>
          <w:rFonts w:ascii="Book Antiqua" w:hAnsi="Book Antiqua"/>
          <w:b/>
          <w:color w:val="auto"/>
          <w:sz w:val="24"/>
          <w:szCs w:val="24"/>
        </w:rPr>
        <w:t xml:space="preserve"> gastric cancer</w:t>
      </w:r>
    </w:p>
    <w:p w14:paraId="64B711DD" w14:textId="77777777" w:rsidR="003A5EAD" w:rsidRPr="009B69F6" w:rsidRDefault="003A5EAD" w:rsidP="00A20383">
      <w:pPr>
        <w:snapToGrid w:val="0"/>
        <w:spacing w:line="360" w:lineRule="auto"/>
        <w:jc w:val="both"/>
        <w:rPr>
          <w:rFonts w:ascii="Book Antiqua" w:eastAsiaTheme="minorEastAsia" w:hAnsi="Book Antiqua" w:cs="Times New Roman"/>
          <w:b/>
          <w:color w:val="auto"/>
          <w:sz w:val="24"/>
          <w:szCs w:val="24"/>
        </w:rPr>
      </w:pPr>
    </w:p>
    <w:p w14:paraId="1EF35855" w14:textId="7CEBD571" w:rsidR="00044859" w:rsidRPr="00A20383" w:rsidRDefault="00A20383" w:rsidP="00A20383">
      <w:pPr>
        <w:pStyle w:val="1"/>
        <w:snapToGrid w:val="0"/>
        <w:spacing w:line="360" w:lineRule="auto"/>
        <w:jc w:val="both"/>
        <w:rPr>
          <w:rFonts w:ascii="Book Antiqua" w:hAnsi="Book Antiqua" w:cs="Times New Roman"/>
          <w:color w:val="auto"/>
          <w:sz w:val="24"/>
          <w:szCs w:val="24"/>
          <w:lang w:val="en-US" w:eastAsia="zh-CN"/>
        </w:rPr>
      </w:pPr>
      <w:bookmarkStart w:id="4" w:name="OLE_LINK41"/>
      <w:bookmarkStart w:id="5" w:name="OLE_LINK42"/>
      <w:bookmarkStart w:id="6" w:name="OLE_LINK941"/>
      <w:bookmarkStart w:id="7" w:name="OLE_LINK122"/>
      <w:bookmarkStart w:id="8" w:name="OLE_LINK123"/>
      <w:bookmarkStart w:id="9" w:name="OLE_LINK221"/>
      <w:bookmarkStart w:id="10" w:name="OLE_LINK230"/>
      <w:bookmarkStart w:id="11" w:name="OLE_LINK342"/>
      <w:bookmarkStart w:id="12" w:name="OLE_LINK401"/>
      <w:bookmarkStart w:id="13" w:name="OLE_LINK576"/>
      <w:bookmarkStart w:id="14" w:name="OLE_LINK605"/>
      <w:bookmarkStart w:id="15" w:name="OLE_LINK638"/>
      <w:bookmarkStart w:id="16" w:name="OLE_LINK732"/>
      <w:bookmarkStart w:id="17" w:name="OLE_LINK850"/>
      <w:bookmarkStart w:id="18" w:name="OLE_LINK868"/>
      <w:bookmarkStart w:id="19" w:name="OLE_LINK901"/>
      <w:bookmarkStart w:id="20" w:name="OLE_LINK931"/>
      <w:bookmarkStart w:id="21" w:name="OLE_LINK972"/>
      <w:bookmarkStart w:id="22" w:name="OLE_LINK1002"/>
      <w:bookmarkStart w:id="23" w:name="OLE_LINK1025"/>
      <w:bookmarkStart w:id="24" w:name="OLE_LINK1090"/>
      <w:r w:rsidRPr="00A20383">
        <w:rPr>
          <w:rFonts w:ascii="Book Antiqua" w:eastAsia="Times New Roman" w:hAnsi="Book Antiqua" w:cs="Times New Roman"/>
          <w:color w:val="auto"/>
          <w:sz w:val="24"/>
          <w:szCs w:val="24"/>
        </w:rPr>
        <w:t>Liu</w:t>
      </w:r>
      <w:r w:rsidRPr="00A20383">
        <w:rPr>
          <w:rFonts w:ascii="Book Antiqua" w:hAnsi="Book Antiqua" w:cs="Times New Roman"/>
          <w:color w:val="auto"/>
          <w:sz w:val="24"/>
          <w:szCs w:val="24"/>
          <w:lang w:val="en-US" w:eastAsia="zh-CN"/>
        </w:rPr>
        <w:t xml:space="preserve"> Y </w:t>
      </w:r>
      <w:r w:rsidRPr="00A20383">
        <w:rPr>
          <w:rFonts w:ascii="Book Antiqua" w:hAnsi="Book Antiqua" w:cs="Times New Roman"/>
          <w:i/>
          <w:color w:val="auto"/>
          <w:sz w:val="24"/>
          <w:szCs w:val="24"/>
          <w:lang w:val="en-US" w:eastAsia="zh-CN"/>
        </w:rPr>
        <w:t>et al</w:t>
      </w:r>
      <w:r w:rsidRPr="00A20383">
        <w:rPr>
          <w:rFonts w:ascii="Book Antiqua" w:hAnsi="Book Antiqua" w:cs="Times New Roman"/>
          <w:color w:val="auto"/>
          <w:sz w:val="24"/>
          <w:szCs w:val="24"/>
          <w:lang w:val="en-US" w:eastAsia="zh-CN"/>
        </w:rPr>
        <w:t>.</w:t>
      </w:r>
      <w:r w:rsidR="000430F3">
        <w:rPr>
          <w:rFonts w:ascii="Book Antiqua" w:hAnsi="Book Antiqua" w:cs="Times New Roman" w:hint="eastAsia"/>
          <w:color w:val="auto"/>
          <w:sz w:val="24"/>
          <w:szCs w:val="24"/>
          <w:lang w:val="en-US" w:eastAsia="zh-CN"/>
        </w:rPr>
        <w:t xml:space="preserve"> </w:t>
      </w:r>
      <w:r w:rsidR="002C492F" w:rsidRPr="00A20383">
        <w:rPr>
          <w:rFonts w:ascii="Book Antiqua" w:hAnsi="Book Antiqua" w:cs="Times New Roman"/>
          <w:color w:val="auto"/>
          <w:sz w:val="24"/>
          <w:szCs w:val="24"/>
          <w:lang w:val="en-US" w:eastAsia="zh-CN"/>
        </w:rPr>
        <w:t>Timing of surgery after neoadjuvant chemotherapy</w:t>
      </w:r>
      <w:bookmarkEnd w:id="4"/>
      <w:bookmarkEnd w:id="5"/>
      <w:bookmarkEnd w:id="6"/>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4C19B152" w14:textId="77777777" w:rsidR="00044859" w:rsidRPr="000430F3" w:rsidRDefault="00044859" w:rsidP="00A20383">
      <w:pPr>
        <w:snapToGrid w:val="0"/>
        <w:spacing w:line="360" w:lineRule="auto"/>
        <w:jc w:val="both"/>
        <w:rPr>
          <w:rFonts w:ascii="Book Antiqua" w:eastAsiaTheme="minorEastAsia" w:hAnsi="Book Antiqua" w:cs="Times New Roman"/>
          <w:b/>
          <w:color w:val="auto"/>
          <w:sz w:val="24"/>
          <w:szCs w:val="24"/>
        </w:rPr>
      </w:pPr>
    </w:p>
    <w:p w14:paraId="37E37A99" w14:textId="1522F8CC" w:rsidR="002A5079" w:rsidRPr="00A20383" w:rsidRDefault="007B1657" w:rsidP="00A20383">
      <w:pPr>
        <w:snapToGrid w:val="0"/>
        <w:spacing w:line="360" w:lineRule="auto"/>
        <w:jc w:val="both"/>
        <w:rPr>
          <w:rFonts w:ascii="Book Antiqua" w:eastAsia="Times New Roman" w:hAnsi="Book Antiqua" w:cs="Times New Roman"/>
          <w:color w:val="auto"/>
          <w:sz w:val="24"/>
          <w:szCs w:val="24"/>
        </w:rPr>
      </w:pPr>
      <w:r w:rsidRPr="00A20383">
        <w:rPr>
          <w:rFonts w:ascii="Book Antiqua" w:eastAsia="Times New Roman" w:hAnsi="Book Antiqua" w:cs="Times New Roman"/>
          <w:color w:val="auto"/>
          <w:sz w:val="24"/>
          <w:szCs w:val="24"/>
        </w:rPr>
        <w:t>Yi Liu, Ke</w:t>
      </w:r>
      <w:r w:rsidR="005544F4" w:rsidRPr="00A20383">
        <w:rPr>
          <w:rFonts w:ascii="Book Antiqua" w:eastAsia="Times New Roman" w:hAnsi="Book Antiqua" w:cs="Times New Roman"/>
          <w:color w:val="auto"/>
          <w:sz w:val="24"/>
          <w:szCs w:val="24"/>
        </w:rPr>
        <w:t>-</w:t>
      </w:r>
      <w:r w:rsidRPr="00A20383">
        <w:rPr>
          <w:rFonts w:ascii="Book Antiqua" w:eastAsia="Times New Roman" w:hAnsi="Book Antiqua" w:cs="Times New Roman"/>
          <w:caps/>
          <w:color w:val="auto"/>
          <w:sz w:val="24"/>
          <w:szCs w:val="24"/>
        </w:rPr>
        <w:t>c</w:t>
      </w:r>
      <w:r w:rsidRPr="00A20383">
        <w:rPr>
          <w:rFonts w:ascii="Book Antiqua" w:eastAsia="Times New Roman" w:hAnsi="Book Antiqua" w:cs="Times New Roman"/>
          <w:color w:val="auto"/>
          <w:sz w:val="24"/>
          <w:szCs w:val="24"/>
        </w:rPr>
        <w:t>heng Zhang,</w:t>
      </w:r>
      <w:r w:rsidR="00122D54" w:rsidRPr="00A20383">
        <w:rPr>
          <w:rFonts w:ascii="Book Antiqua" w:eastAsia="Times New Roman" w:hAnsi="Book Antiqua" w:cs="Times New Roman"/>
          <w:color w:val="auto"/>
          <w:sz w:val="24"/>
          <w:szCs w:val="24"/>
        </w:rPr>
        <w:t xml:space="preserve"> Xiao</w:t>
      </w:r>
      <w:r w:rsidR="005544F4" w:rsidRPr="00A20383">
        <w:rPr>
          <w:rFonts w:ascii="Book Antiqua" w:eastAsia="Times New Roman" w:hAnsi="Book Antiqua" w:cs="Times New Roman"/>
          <w:color w:val="auto"/>
          <w:sz w:val="24"/>
          <w:szCs w:val="24"/>
        </w:rPr>
        <w:t>-</w:t>
      </w:r>
      <w:r w:rsidR="00122D54" w:rsidRPr="00A20383">
        <w:rPr>
          <w:rFonts w:ascii="Book Antiqua" w:eastAsia="Times New Roman" w:hAnsi="Book Antiqua" w:cs="Times New Roman"/>
          <w:caps/>
          <w:color w:val="auto"/>
          <w:sz w:val="24"/>
          <w:szCs w:val="24"/>
        </w:rPr>
        <w:t>h</w:t>
      </w:r>
      <w:r w:rsidR="00122D54" w:rsidRPr="00A20383">
        <w:rPr>
          <w:rFonts w:ascii="Book Antiqua" w:eastAsia="Times New Roman" w:hAnsi="Book Antiqua" w:cs="Times New Roman"/>
          <w:color w:val="auto"/>
          <w:sz w:val="24"/>
          <w:szCs w:val="24"/>
        </w:rPr>
        <w:t>ui Huang,</w:t>
      </w:r>
      <w:r w:rsidRPr="00A20383">
        <w:rPr>
          <w:rFonts w:ascii="Book Antiqua" w:eastAsia="Times New Roman" w:hAnsi="Book Antiqua" w:cs="Times New Roman"/>
          <w:color w:val="auto"/>
          <w:sz w:val="24"/>
          <w:szCs w:val="24"/>
        </w:rPr>
        <w:t xml:space="preserve"> Hong</w:t>
      </w:r>
      <w:r w:rsidR="005544F4" w:rsidRPr="00A20383">
        <w:rPr>
          <w:rFonts w:ascii="Book Antiqua" w:eastAsia="Times New Roman" w:hAnsi="Book Antiqua" w:cs="Times New Roman"/>
          <w:color w:val="auto"/>
          <w:sz w:val="24"/>
          <w:szCs w:val="24"/>
        </w:rPr>
        <w:t>-</w:t>
      </w:r>
      <w:r w:rsidRPr="00A20383">
        <w:rPr>
          <w:rFonts w:ascii="Book Antiqua" w:eastAsia="Times New Roman" w:hAnsi="Book Antiqua" w:cs="Times New Roman"/>
          <w:caps/>
          <w:color w:val="auto"/>
          <w:sz w:val="24"/>
          <w:szCs w:val="24"/>
        </w:rPr>
        <w:t>q</w:t>
      </w:r>
      <w:r w:rsidRPr="00A20383">
        <w:rPr>
          <w:rFonts w:ascii="Book Antiqua" w:eastAsia="Times New Roman" w:hAnsi="Book Antiqua" w:cs="Times New Roman"/>
          <w:color w:val="auto"/>
          <w:sz w:val="24"/>
          <w:szCs w:val="24"/>
        </w:rPr>
        <w:t>ing Xi, Yun</w:t>
      </w:r>
      <w:r w:rsidR="005544F4" w:rsidRPr="00A20383">
        <w:rPr>
          <w:rFonts w:ascii="Book Antiqua" w:eastAsia="Times New Roman" w:hAnsi="Book Antiqua" w:cs="Times New Roman"/>
          <w:color w:val="auto"/>
          <w:sz w:val="24"/>
          <w:szCs w:val="24"/>
        </w:rPr>
        <w:t>-</w:t>
      </w:r>
      <w:r w:rsidRPr="00A20383">
        <w:rPr>
          <w:rFonts w:ascii="Book Antiqua" w:eastAsia="Times New Roman" w:hAnsi="Book Antiqua" w:cs="Times New Roman"/>
          <w:caps/>
          <w:color w:val="auto"/>
          <w:sz w:val="24"/>
          <w:szCs w:val="24"/>
        </w:rPr>
        <w:t>h</w:t>
      </w:r>
      <w:r w:rsidRPr="00A20383">
        <w:rPr>
          <w:rFonts w:ascii="Book Antiqua" w:eastAsia="Times New Roman" w:hAnsi="Book Antiqua" w:cs="Times New Roman"/>
          <w:color w:val="auto"/>
          <w:sz w:val="24"/>
          <w:szCs w:val="24"/>
        </w:rPr>
        <w:t>e Gao, Wen</w:t>
      </w:r>
      <w:r w:rsidR="005544F4" w:rsidRPr="00A20383">
        <w:rPr>
          <w:rFonts w:ascii="Book Antiqua" w:eastAsia="Times New Roman" w:hAnsi="Book Antiqua" w:cs="Times New Roman"/>
          <w:color w:val="auto"/>
          <w:sz w:val="24"/>
          <w:szCs w:val="24"/>
        </w:rPr>
        <w:t>-</w:t>
      </w:r>
      <w:r w:rsidRPr="00A20383">
        <w:rPr>
          <w:rFonts w:ascii="Book Antiqua" w:eastAsia="Times New Roman" w:hAnsi="Book Antiqua" w:cs="Times New Roman"/>
          <w:caps/>
          <w:color w:val="auto"/>
          <w:sz w:val="24"/>
          <w:szCs w:val="24"/>
        </w:rPr>
        <w:t>q</w:t>
      </w:r>
      <w:r w:rsidRPr="00A20383">
        <w:rPr>
          <w:rFonts w:ascii="Book Antiqua" w:eastAsia="Times New Roman" w:hAnsi="Book Antiqua" w:cs="Times New Roman"/>
          <w:color w:val="auto"/>
          <w:sz w:val="24"/>
          <w:szCs w:val="24"/>
        </w:rPr>
        <w:t>uan Liang, Xin</w:t>
      </w:r>
      <w:r w:rsidR="005544F4" w:rsidRPr="00A20383">
        <w:rPr>
          <w:rFonts w:ascii="Book Antiqua" w:eastAsia="Times New Roman" w:hAnsi="Book Antiqua" w:cs="Times New Roman"/>
          <w:color w:val="auto"/>
          <w:sz w:val="24"/>
          <w:szCs w:val="24"/>
        </w:rPr>
        <w:t>-</w:t>
      </w:r>
      <w:r w:rsidRPr="00A20383">
        <w:rPr>
          <w:rFonts w:ascii="Book Antiqua" w:eastAsia="Times New Roman" w:hAnsi="Book Antiqua" w:cs="Times New Roman"/>
          <w:caps/>
          <w:color w:val="auto"/>
          <w:sz w:val="24"/>
          <w:szCs w:val="24"/>
        </w:rPr>
        <w:t>x</w:t>
      </w:r>
      <w:r w:rsidRPr="00A20383">
        <w:rPr>
          <w:rFonts w:ascii="Book Antiqua" w:eastAsia="Times New Roman" w:hAnsi="Book Antiqua" w:cs="Times New Roman"/>
          <w:color w:val="auto"/>
          <w:sz w:val="24"/>
          <w:szCs w:val="24"/>
        </w:rPr>
        <w:t>in Wang, Lin Chen</w:t>
      </w:r>
    </w:p>
    <w:p w14:paraId="5F850487" w14:textId="77777777" w:rsidR="003A5EAD" w:rsidRPr="00A20383" w:rsidRDefault="003A5EAD" w:rsidP="00A20383">
      <w:pPr>
        <w:snapToGrid w:val="0"/>
        <w:spacing w:line="360" w:lineRule="auto"/>
        <w:jc w:val="both"/>
        <w:rPr>
          <w:rFonts w:ascii="Book Antiqua" w:eastAsia="Times New Roman" w:hAnsi="Book Antiqua" w:cs="Times New Roman"/>
          <w:color w:val="auto"/>
          <w:sz w:val="24"/>
          <w:szCs w:val="24"/>
        </w:rPr>
      </w:pPr>
    </w:p>
    <w:p w14:paraId="15B7D095" w14:textId="47B43FFB" w:rsidR="00AE134D" w:rsidRPr="00A20383" w:rsidRDefault="00A20383" w:rsidP="00A20383">
      <w:pPr>
        <w:snapToGrid w:val="0"/>
        <w:spacing w:line="360" w:lineRule="auto"/>
        <w:jc w:val="both"/>
        <w:rPr>
          <w:rFonts w:ascii="Book Antiqua" w:eastAsia="Times New Roman" w:hAnsi="Book Antiqua" w:cs="Times New Roman"/>
          <w:color w:val="auto"/>
          <w:sz w:val="24"/>
          <w:szCs w:val="24"/>
        </w:rPr>
      </w:pPr>
      <w:r w:rsidRPr="00A20383">
        <w:rPr>
          <w:rFonts w:ascii="Book Antiqua" w:eastAsia="Times New Roman" w:hAnsi="Book Antiqua" w:cs="Times New Roman"/>
          <w:b/>
          <w:color w:val="auto"/>
          <w:sz w:val="24"/>
          <w:szCs w:val="24"/>
        </w:rPr>
        <w:t>Yi Liu, Ke-</w:t>
      </w:r>
      <w:r w:rsidRPr="00A20383">
        <w:rPr>
          <w:rFonts w:ascii="Book Antiqua" w:eastAsia="Times New Roman" w:hAnsi="Book Antiqua" w:cs="Times New Roman"/>
          <w:b/>
          <w:caps/>
          <w:color w:val="auto"/>
          <w:sz w:val="24"/>
          <w:szCs w:val="24"/>
        </w:rPr>
        <w:t>c</w:t>
      </w:r>
      <w:r w:rsidRPr="00A20383">
        <w:rPr>
          <w:rFonts w:ascii="Book Antiqua" w:eastAsia="Times New Roman" w:hAnsi="Book Antiqua" w:cs="Times New Roman"/>
          <w:b/>
          <w:color w:val="auto"/>
          <w:sz w:val="24"/>
          <w:szCs w:val="24"/>
        </w:rPr>
        <w:t>heng Zhang, Xiao-</w:t>
      </w:r>
      <w:r w:rsidRPr="00A20383">
        <w:rPr>
          <w:rFonts w:ascii="Book Antiqua" w:eastAsia="Times New Roman" w:hAnsi="Book Antiqua" w:cs="Times New Roman"/>
          <w:b/>
          <w:caps/>
          <w:color w:val="auto"/>
          <w:sz w:val="24"/>
          <w:szCs w:val="24"/>
        </w:rPr>
        <w:t>h</w:t>
      </w:r>
      <w:r w:rsidRPr="00A20383">
        <w:rPr>
          <w:rFonts w:ascii="Book Antiqua" w:eastAsia="Times New Roman" w:hAnsi="Book Antiqua" w:cs="Times New Roman"/>
          <w:b/>
          <w:color w:val="auto"/>
          <w:sz w:val="24"/>
          <w:szCs w:val="24"/>
        </w:rPr>
        <w:t>ui Huang, Hong-</w:t>
      </w:r>
      <w:r w:rsidRPr="00A20383">
        <w:rPr>
          <w:rFonts w:ascii="Book Antiqua" w:eastAsia="Times New Roman" w:hAnsi="Book Antiqua" w:cs="Times New Roman"/>
          <w:b/>
          <w:caps/>
          <w:color w:val="auto"/>
          <w:sz w:val="24"/>
          <w:szCs w:val="24"/>
        </w:rPr>
        <w:t>q</w:t>
      </w:r>
      <w:r w:rsidRPr="00A20383">
        <w:rPr>
          <w:rFonts w:ascii="Book Antiqua" w:eastAsia="Times New Roman" w:hAnsi="Book Antiqua" w:cs="Times New Roman"/>
          <w:b/>
          <w:color w:val="auto"/>
          <w:sz w:val="24"/>
          <w:szCs w:val="24"/>
        </w:rPr>
        <w:t>ing Xi, Yun-</w:t>
      </w:r>
      <w:r w:rsidRPr="00A20383">
        <w:rPr>
          <w:rFonts w:ascii="Book Antiqua" w:eastAsia="Times New Roman" w:hAnsi="Book Antiqua" w:cs="Times New Roman"/>
          <w:b/>
          <w:caps/>
          <w:color w:val="auto"/>
          <w:sz w:val="24"/>
          <w:szCs w:val="24"/>
        </w:rPr>
        <w:t>h</w:t>
      </w:r>
      <w:r w:rsidRPr="00A20383">
        <w:rPr>
          <w:rFonts w:ascii="Book Antiqua" w:eastAsia="Times New Roman" w:hAnsi="Book Antiqua" w:cs="Times New Roman"/>
          <w:b/>
          <w:color w:val="auto"/>
          <w:sz w:val="24"/>
          <w:szCs w:val="24"/>
        </w:rPr>
        <w:t>e Gao, Wen-</w:t>
      </w:r>
      <w:r w:rsidRPr="00A20383">
        <w:rPr>
          <w:rFonts w:ascii="Book Antiqua" w:eastAsia="Times New Roman" w:hAnsi="Book Antiqua" w:cs="Times New Roman"/>
          <w:b/>
          <w:caps/>
          <w:color w:val="auto"/>
          <w:sz w:val="24"/>
          <w:szCs w:val="24"/>
        </w:rPr>
        <w:t>q</w:t>
      </w:r>
      <w:r w:rsidRPr="00A20383">
        <w:rPr>
          <w:rFonts w:ascii="Book Antiqua" w:eastAsia="Times New Roman" w:hAnsi="Book Antiqua" w:cs="Times New Roman"/>
          <w:b/>
          <w:color w:val="auto"/>
          <w:sz w:val="24"/>
          <w:szCs w:val="24"/>
        </w:rPr>
        <w:t>uan Liang, Xin-</w:t>
      </w:r>
      <w:r w:rsidRPr="00A20383">
        <w:rPr>
          <w:rFonts w:ascii="Book Antiqua" w:eastAsia="Times New Roman" w:hAnsi="Book Antiqua" w:cs="Times New Roman"/>
          <w:b/>
          <w:caps/>
          <w:color w:val="auto"/>
          <w:sz w:val="24"/>
          <w:szCs w:val="24"/>
        </w:rPr>
        <w:t>x</w:t>
      </w:r>
      <w:r w:rsidRPr="00A20383">
        <w:rPr>
          <w:rFonts w:ascii="Book Antiqua" w:eastAsia="Times New Roman" w:hAnsi="Book Antiqua" w:cs="Times New Roman"/>
          <w:b/>
          <w:color w:val="auto"/>
          <w:sz w:val="24"/>
          <w:szCs w:val="24"/>
        </w:rPr>
        <w:t>in Wang, Lin Chen</w:t>
      </w:r>
      <w:r w:rsidR="005544F4" w:rsidRPr="00A20383">
        <w:rPr>
          <w:rFonts w:ascii="Book Antiqua" w:eastAsia="Times New Roman" w:hAnsi="Book Antiqua" w:cs="Times New Roman"/>
          <w:b/>
          <w:color w:val="auto"/>
          <w:sz w:val="24"/>
          <w:szCs w:val="24"/>
        </w:rPr>
        <w:t xml:space="preserve">, </w:t>
      </w:r>
      <w:r w:rsidR="00AE134D" w:rsidRPr="00A20383">
        <w:rPr>
          <w:rFonts w:ascii="Book Antiqua" w:hAnsi="Book Antiqua" w:cs="Arial"/>
          <w:color w:val="auto"/>
          <w:sz w:val="24"/>
          <w:szCs w:val="24"/>
        </w:rPr>
        <w:t>Department of General Surgery</w:t>
      </w:r>
      <w:r w:rsidRPr="00A20383">
        <w:rPr>
          <w:rFonts w:ascii="Book Antiqua" w:hAnsi="Book Antiqua" w:cs="Arial"/>
          <w:color w:val="auto"/>
          <w:sz w:val="24"/>
          <w:szCs w:val="24"/>
        </w:rPr>
        <w:t xml:space="preserve"> and </w:t>
      </w:r>
      <w:r w:rsidR="00AE134D" w:rsidRPr="00A20383">
        <w:rPr>
          <w:rFonts w:ascii="Book Antiqua" w:hAnsi="Book Antiqua" w:cs="Arial"/>
          <w:color w:val="auto"/>
          <w:sz w:val="24"/>
          <w:szCs w:val="24"/>
        </w:rPr>
        <w:t>Institute of General Surgery, Chinese People’s Liberation Army General Hospital, Fuxing</w:t>
      </w:r>
      <w:r w:rsidR="0063198D">
        <w:rPr>
          <w:rFonts w:ascii="Book Antiqua" w:hAnsi="Book Antiqua" w:cs="Arial"/>
          <w:color w:val="auto"/>
          <w:sz w:val="24"/>
          <w:szCs w:val="24"/>
        </w:rPr>
        <w:t xml:space="preserve"> Road 28, Beijing 100853, China</w:t>
      </w:r>
    </w:p>
    <w:p w14:paraId="172E0A13" w14:textId="77777777" w:rsidR="003A5EAD" w:rsidRPr="00A20383" w:rsidRDefault="003A5EAD" w:rsidP="00A20383">
      <w:pPr>
        <w:snapToGrid w:val="0"/>
        <w:spacing w:line="360" w:lineRule="auto"/>
        <w:jc w:val="both"/>
        <w:rPr>
          <w:rFonts w:ascii="Book Antiqua" w:hAnsi="Book Antiqua" w:cs="Arial"/>
          <w:color w:val="auto"/>
          <w:sz w:val="24"/>
          <w:szCs w:val="24"/>
        </w:rPr>
      </w:pPr>
    </w:p>
    <w:p w14:paraId="43299573" w14:textId="038537CF" w:rsidR="005544F4" w:rsidRPr="00A20383" w:rsidRDefault="005544F4" w:rsidP="00A20383">
      <w:pPr>
        <w:snapToGrid w:val="0"/>
        <w:spacing w:line="360" w:lineRule="auto"/>
        <w:jc w:val="both"/>
        <w:rPr>
          <w:rFonts w:ascii="Book Antiqua" w:eastAsiaTheme="minorEastAsia" w:hAnsi="Book Antiqua" w:cs="Book Antiqua"/>
          <w:color w:val="auto"/>
          <w:sz w:val="24"/>
          <w:szCs w:val="24"/>
          <w:bdr w:val="none" w:sz="0" w:space="0" w:color="auto"/>
        </w:rPr>
      </w:pPr>
      <w:r w:rsidRPr="00A20383">
        <w:rPr>
          <w:rFonts w:ascii="Book Antiqua" w:hAnsi="Book Antiqua" w:cs="Arial"/>
          <w:b/>
          <w:color w:val="auto"/>
          <w:sz w:val="24"/>
          <w:szCs w:val="24"/>
        </w:rPr>
        <w:t>ORCID number</w:t>
      </w:r>
      <w:r w:rsidRPr="00A20383">
        <w:rPr>
          <w:rFonts w:ascii="Book Antiqua" w:hAnsi="Book Antiqua" w:cs="Arial"/>
          <w:color w:val="auto"/>
          <w:sz w:val="24"/>
          <w:szCs w:val="24"/>
        </w:rPr>
        <w:t>:</w:t>
      </w:r>
      <w:r w:rsidR="00A20383" w:rsidRPr="00A20383">
        <w:rPr>
          <w:rFonts w:ascii="Book Antiqua" w:eastAsiaTheme="minorEastAsia" w:hAnsi="Book Antiqua" w:cs="Times New Roman"/>
          <w:color w:val="auto"/>
          <w:sz w:val="24"/>
          <w:szCs w:val="24"/>
        </w:rPr>
        <w:t xml:space="preserve"> </w:t>
      </w:r>
      <w:r w:rsidR="003A5EAD" w:rsidRPr="00A20383">
        <w:rPr>
          <w:rFonts w:ascii="Book Antiqua" w:eastAsia="Times New Roman" w:hAnsi="Book Antiqua" w:cs="Times New Roman"/>
          <w:color w:val="auto"/>
          <w:sz w:val="24"/>
          <w:szCs w:val="24"/>
        </w:rPr>
        <w:t>Yi Liu (0000-0002-0973-4241); Ke-</w:t>
      </w:r>
      <w:r w:rsidR="003A5EAD" w:rsidRPr="00A20383">
        <w:rPr>
          <w:rFonts w:ascii="Book Antiqua" w:eastAsia="Times New Roman" w:hAnsi="Book Antiqua" w:cs="Times New Roman"/>
          <w:caps/>
          <w:color w:val="auto"/>
          <w:sz w:val="24"/>
          <w:szCs w:val="24"/>
        </w:rPr>
        <w:t>c</w:t>
      </w:r>
      <w:r w:rsidR="003A5EAD" w:rsidRPr="00A20383">
        <w:rPr>
          <w:rFonts w:ascii="Book Antiqua" w:eastAsia="Times New Roman" w:hAnsi="Book Antiqua" w:cs="Times New Roman"/>
          <w:color w:val="auto"/>
          <w:sz w:val="24"/>
          <w:szCs w:val="24"/>
        </w:rPr>
        <w:t>heng Zhang (</w:t>
      </w:r>
      <w:r w:rsidR="003A5EAD" w:rsidRPr="00A20383">
        <w:rPr>
          <w:rFonts w:ascii="Book Antiqua" w:eastAsiaTheme="minorEastAsia" w:hAnsi="Book Antiqua" w:cs="Book Antiqua"/>
          <w:color w:val="auto"/>
          <w:sz w:val="24"/>
          <w:szCs w:val="24"/>
          <w:bdr w:val="none" w:sz="0" w:space="0" w:color="auto"/>
        </w:rPr>
        <w:t>0000-0002-9257-5607);</w:t>
      </w:r>
      <w:r w:rsidR="003A5EAD" w:rsidRPr="00A20383">
        <w:rPr>
          <w:rFonts w:ascii="Book Antiqua" w:eastAsia="Times New Roman" w:hAnsi="Book Antiqua" w:cs="Times New Roman"/>
          <w:color w:val="auto"/>
          <w:sz w:val="24"/>
          <w:szCs w:val="24"/>
        </w:rPr>
        <w:t xml:space="preserve"> Xiao-</w:t>
      </w:r>
      <w:r w:rsidR="003A5EAD" w:rsidRPr="00A20383">
        <w:rPr>
          <w:rFonts w:ascii="Book Antiqua" w:eastAsia="Times New Roman" w:hAnsi="Book Antiqua" w:cs="Times New Roman"/>
          <w:caps/>
          <w:color w:val="auto"/>
          <w:sz w:val="24"/>
          <w:szCs w:val="24"/>
        </w:rPr>
        <w:t>h</w:t>
      </w:r>
      <w:r w:rsidR="003A5EAD" w:rsidRPr="00A20383">
        <w:rPr>
          <w:rFonts w:ascii="Book Antiqua" w:eastAsia="Times New Roman" w:hAnsi="Book Antiqua" w:cs="Times New Roman"/>
          <w:color w:val="auto"/>
          <w:sz w:val="24"/>
          <w:szCs w:val="24"/>
        </w:rPr>
        <w:t>ui Huang (</w:t>
      </w:r>
      <w:r w:rsidR="003A5EAD" w:rsidRPr="00A20383">
        <w:rPr>
          <w:rFonts w:ascii="Book Antiqua" w:eastAsiaTheme="minorEastAsia" w:hAnsi="Book Antiqua" w:cs="Book Antiqua"/>
          <w:color w:val="auto"/>
          <w:sz w:val="24"/>
          <w:szCs w:val="24"/>
          <w:bdr w:val="none" w:sz="0" w:space="0" w:color="auto"/>
        </w:rPr>
        <w:t>0000-0002-4284-1559)</w:t>
      </w:r>
      <w:r w:rsidR="003A5EAD" w:rsidRPr="00A20383">
        <w:rPr>
          <w:rFonts w:ascii="Book Antiqua" w:eastAsia="Times New Roman" w:hAnsi="Book Antiqua" w:cs="Times New Roman"/>
          <w:color w:val="auto"/>
          <w:sz w:val="24"/>
          <w:szCs w:val="24"/>
        </w:rPr>
        <w:t>; Hong-</w:t>
      </w:r>
      <w:r w:rsidR="003A5EAD" w:rsidRPr="00A20383">
        <w:rPr>
          <w:rFonts w:ascii="Book Antiqua" w:eastAsia="Times New Roman" w:hAnsi="Book Antiqua" w:cs="Times New Roman"/>
          <w:caps/>
          <w:color w:val="auto"/>
          <w:sz w:val="24"/>
          <w:szCs w:val="24"/>
        </w:rPr>
        <w:t>q</w:t>
      </w:r>
      <w:r w:rsidR="003A5EAD" w:rsidRPr="00A20383">
        <w:rPr>
          <w:rFonts w:ascii="Book Antiqua" w:eastAsia="Times New Roman" w:hAnsi="Book Antiqua" w:cs="Times New Roman"/>
          <w:color w:val="auto"/>
          <w:sz w:val="24"/>
          <w:szCs w:val="24"/>
        </w:rPr>
        <w:t>ing Xi (</w:t>
      </w:r>
      <w:r w:rsidR="003A5EAD" w:rsidRPr="00A20383">
        <w:rPr>
          <w:rFonts w:ascii="Book Antiqua" w:eastAsiaTheme="minorEastAsia" w:hAnsi="Book Antiqua" w:cs="Book Antiqua"/>
          <w:color w:val="auto"/>
          <w:sz w:val="24"/>
          <w:szCs w:val="24"/>
          <w:bdr w:val="none" w:sz="0" w:space="0" w:color="auto"/>
        </w:rPr>
        <w:t>0000-0002-0472-8299)</w:t>
      </w:r>
      <w:r w:rsidR="003A5EAD" w:rsidRPr="00A20383">
        <w:rPr>
          <w:rFonts w:ascii="Book Antiqua" w:eastAsia="Times New Roman" w:hAnsi="Book Antiqua" w:cs="Times New Roman"/>
          <w:color w:val="auto"/>
          <w:sz w:val="24"/>
          <w:szCs w:val="24"/>
        </w:rPr>
        <w:t>; Yun-</w:t>
      </w:r>
      <w:r w:rsidR="003A5EAD" w:rsidRPr="00A20383">
        <w:rPr>
          <w:rFonts w:ascii="Book Antiqua" w:eastAsia="Times New Roman" w:hAnsi="Book Antiqua" w:cs="Times New Roman"/>
          <w:caps/>
          <w:color w:val="auto"/>
          <w:sz w:val="24"/>
          <w:szCs w:val="24"/>
        </w:rPr>
        <w:t>h</w:t>
      </w:r>
      <w:r w:rsidR="003A5EAD" w:rsidRPr="00A20383">
        <w:rPr>
          <w:rFonts w:ascii="Book Antiqua" w:eastAsia="Times New Roman" w:hAnsi="Book Antiqua" w:cs="Times New Roman"/>
          <w:color w:val="auto"/>
          <w:sz w:val="24"/>
          <w:szCs w:val="24"/>
        </w:rPr>
        <w:t>e Gao (</w:t>
      </w:r>
      <w:r w:rsidR="003A5EAD" w:rsidRPr="00A20383">
        <w:rPr>
          <w:rFonts w:ascii="Book Antiqua" w:eastAsiaTheme="minorEastAsia" w:hAnsi="Book Antiqua" w:cs="Book Antiqua"/>
          <w:color w:val="auto"/>
          <w:sz w:val="24"/>
          <w:szCs w:val="24"/>
          <w:bdr w:val="none" w:sz="0" w:space="0" w:color="auto"/>
        </w:rPr>
        <w:t>0000-0002-1848-2955);</w:t>
      </w:r>
      <w:r w:rsidR="000430F3">
        <w:rPr>
          <w:rFonts w:ascii="Book Antiqua" w:eastAsiaTheme="minorEastAsia" w:hAnsi="Book Antiqua" w:cs="Times New Roman" w:hint="eastAsia"/>
          <w:color w:val="auto"/>
          <w:sz w:val="24"/>
          <w:szCs w:val="24"/>
        </w:rPr>
        <w:t xml:space="preserve"> </w:t>
      </w:r>
      <w:r w:rsidR="003A5EAD" w:rsidRPr="00A20383">
        <w:rPr>
          <w:rFonts w:ascii="Book Antiqua" w:eastAsia="Times New Roman" w:hAnsi="Book Antiqua" w:cs="Times New Roman"/>
          <w:color w:val="auto"/>
          <w:sz w:val="24"/>
          <w:szCs w:val="24"/>
        </w:rPr>
        <w:t>Wen-</w:t>
      </w:r>
      <w:r w:rsidR="003A5EAD" w:rsidRPr="00A20383">
        <w:rPr>
          <w:rFonts w:ascii="Book Antiqua" w:eastAsia="Times New Roman" w:hAnsi="Book Antiqua" w:cs="Times New Roman"/>
          <w:caps/>
          <w:color w:val="auto"/>
          <w:sz w:val="24"/>
          <w:szCs w:val="24"/>
        </w:rPr>
        <w:t>q</w:t>
      </w:r>
      <w:r w:rsidR="003A5EAD" w:rsidRPr="00A20383">
        <w:rPr>
          <w:rFonts w:ascii="Book Antiqua" w:eastAsia="Times New Roman" w:hAnsi="Book Antiqua" w:cs="Times New Roman"/>
          <w:color w:val="auto"/>
          <w:sz w:val="24"/>
          <w:szCs w:val="24"/>
        </w:rPr>
        <w:t>uan Liang (</w:t>
      </w:r>
      <w:r w:rsidR="003A5EAD" w:rsidRPr="00A20383">
        <w:rPr>
          <w:rFonts w:ascii="Book Antiqua" w:eastAsiaTheme="minorEastAsia" w:hAnsi="Book Antiqua" w:cs="Book Antiqua"/>
          <w:color w:val="auto"/>
          <w:sz w:val="24"/>
          <w:szCs w:val="24"/>
          <w:bdr w:val="none" w:sz="0" w:space="0" w:color="auto"/>
        </w:rPr>
        <w:t>0000-0002-8667-0958)</w:t>
      </w:r>
      <w:r w:rsidR="003A5EAD" w:rsidRPr="00A20383">
        <w:rPr>
          <w:rFonts w:ascii="Book Antiqua" w:eastAsia="Times New Roman" w:hAnsi="Book Antiqua" w:cs="Times New Roman"/>
          <w:color w:val="auto"/>
          <w:sz w:val="24"/>
          <w:szCs w:val="24"/>
        </w:rPr>
        <w:t>,</w:t>
      </w:r>
      <w:r w:rsidR="0098212E">
        <w:rPr>
          <w:rFonts w:ascii="Book Antiqua" w:eastAsiaTheme="minorEastAsia" w:hAnsi="Book Antiqua" w:cs="Times New Roman" w:hint="eastAsia"/>
          <w:color w:val="auto"/>
          <w:sz w:val="24"/>
          <w:szCs w:val="24"/>
        </w:rPr>
        <w:t xml:space="preserve"> </w:t>
      </w:r>
      <w:r w:rsidR="003A5EAD" w:rsidRPr="00A20383">
        <w:rPr>
          <w:rFonts w:ascii="Book Antiqua" w:eastAsia="Times New Roman" w:hAnsi="Book Antiqua" w:cs="Times New Roman"/>
          <w:color w:val="auto"/>
          <w:sz w:val="24"/>
          <w:szCs w:val="24"/>
        </w:rPr>
        <w:t>Xin-</w:t>
      </w:r>
      <w:r w:rsidR="003A5EAD" w:rsidRPr="00A20383">
        <w:rPr>
          <w:rFonts w:ascii="Book Antiqua" w:eastAsia="Times New Roman" w:hAnsi="Book Antiqua" w:cs="Times New Roman"/>
          <w:caps/>
          <w:color w:val="auto"/>
          <w:sz w:val="24"/>
          <w:szCs w:val="24"/>
        </w:rPr>
        <w:t>x</w:t>
      </w:r>
      <w:r w:rsidR="003A5EAD" w:rsidRPr="00A20383">
        <w:rPr>
          <w:rFonts w:ascii="Book Antiqua" w:eastAsia="Times New Roman" w:hAnsi="Book Antiqua" w:cs="Times New Roman"/>
          <w:color w:val="auto"/>
          <w:sz w:val="24"/>
          <w:szCs w:val="24"/>
        </w:rPr>
        <w:t>in Wang (</w:t>
      </w:r>
      <w:r w:rsidR="003A5EAD" w:rsidRPr="00A20383">
        <w:rPr>
          <w:rFonts w:ascii="Book Antiqua" w:eastAsiaTheme="minorEastAsia" w:hAnsi="Book Antiqua" w:cs="Book Antiqua"/>
          <w:color w:val="auto"/>
          <w:sz w:val="24"/>
          <w:szCs w:val="24"/>
          <w:bdr w:val="none" w:sz="0" w:space="0" w:color="auto"/>
        </w:rPr>
        <w:t>0000-0002-9915-3327)</w:t>
      </w:r>
      <w:r w:rsidR="003A5EAD" w:rsidRPr="00A20383">
        <w:rPr>
          <w:rFonts w:ascii="Book Antiqua" w:eastAsia="Times New Roman" w:hAnsi="Book Antiqua" w:cs="Times New Roman"/>
          <w:color w:val="auto"/>
          <w:sz w:val="24"/>
          <w:szCs w:val="24"/>
        </w:rPr>
        <w:t>; Lin Chen (</w:t>
      </w:r>
      <w:r w:rsidR="003A5EAD" w:rsidRPr="00A20383">
        <w:rPr>
          <w:rFonts w:ascii="Book Antiqua" w:eastAsiaTheme="minorEastAsia" w:hAnsi="Book Antiqua" w:cs="Book Antiqua"/>
          <w:color w:val="auto"/>
          <w:sz w:val="24"/>
          <w:szCs w:val="24"/>
          <w:bdr w:val="none" w:sz="0" w:space="0" w:color="auto"/>
        </w:rPr>
        <w:t>0000-0002-3507-673X).</w:t>
      </w:r>
    </w:p>
    <w:p w14:paraId="75808E6D" w14:textId="77777777" w:rsidR="003A5EAD" w:rsidRPr="00A20383" w:rsidRDefault="003A5EAD" w:rsidP="00A20383">
      <w:pPr>
        <w:snapToGrid w:val="0"/>
        <w:spacing w:line="360" w:lineRule="auto"/>
        <w:jc w:val="both"/>
        <w:rPr>
          <w:rFonts w:ascii="Book Antiqua" w:eastAsia="Times New Roman" w:hAnsi="Book Antiqua" w:cs="Times New Roman"/>
          <w:color w:val="auto"/>
          <w:sz w:val="24"/>
          <w:szCs w:val="24"/>
        </w:rPr>
      </w:pPr>
    </w:p>
    <w:p w14:paraId="02DF187D" w14:textId="33EBD520" w:rsidR="003A5EAD" w:rsidRPr="00A20383" w:rsidRDefault="003A5EAD" w:rsidP="00A203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jc w:val="both"/>
        <w:rPr>
          <w:rFonts w:ascii="Book Antiqua" w:eastAsiaTheme="minorEastAsia" w:hAnsi="Book Antiqua" w:cs="Times"/>
          <w:color w:val="auto"/>
          <w:sz w:val="24"/>
          <w:szCs w:val="24"/>
          <w:bdr w:val="none" w:sz="0" w:space="0" w:color="auto"/>
        </w:rPr>
      </w:pPr>
      <w:r w:rsidRPr="00A20383">
        <w:rPr>
          <w:rFonts w:ascii="Book Antiqua" w:hAnsi="Book Antiqua" w:cs="Arial"/>
          <w:b/>
          <w:color w:val="auto"/>
          <w:sz w:val="24"/>
          <w:szCs w:val="24"/>
        </w:rPr>
        <w:t>Author contributions:</w:t>
      </w:r>
      <w:r w:rsidR="00A20383">
        <w:rPr>
          <w:rFonts w:ascii="Book Antiqua" w:eastAsiaTheme="minorEastAsia" w:hAnsi="Book Antiqua" w:cs="Times New Roman" w:hint="eastAsia"/>
          <w:color w:val="auto"/>
          <w:sz w:val="24"/>
          <w:szCs w:val="24"/>
          <w:bdr w:val="none" w:sz="0" w:space="0" w:color="auto"/>
        </w:rPr>
        <w:t xml:space="preserve"> </w:t>
      </w:r>
      <w:r w:rsidR="00A20383" w:rsidRPr="00A20383">
        <w:rPr>
          <w:rFonts w:ascii="Book Antiqua" w:eastAsia="Times New Roman" w:hAnsi="Book Antiqua" w:cs="Times New Roman"/>
          <w:bCs/>
          <w:color w:val="auto"/>
          <w:sz w:val="24"/>
          <w:szCs w:val="24"/>
        </w:rPr>
        <w:t xml:space="preserve">Liu </w:t>
      </w:r>
      <w:r w:rsidRPr="00A20383">
        <w:rPr>
          <w:rFonts w:ascii="Book Antiqua" w:eastAsia="Times New Roman" w:hAnsi="Book Antiqua" w:cs="Times New Roman"/>
          <w:bCs/>
          <w:color w:val="auto"/>
          <w:sz w:val="24"/>
          <w:szCs w:val="24"/>
        </w:rPr>
        <w:t xml:space="preserve">Y, </w:t>
      </w:r>
      <w:r w:rsidR="00A20383" w:rsidRPr="00A20383">
        <w:rPr>
          <w:rFonts w:ascii="Book Antiqua" w:eastAsia="Times New Roman" w:hAnsi="Book Antiqua" w:cs="Times New Roman"/>
          <w:bCs/>
          <w:color w:val="auto"/>
          <w:sz w:val="24"/>
          <w:szCs w:val="24"/>
        </w:rPr>
        <w:t xml:space="preserve">Zhang </w:t>
      </w:r>
      <w:r w:rsidR="00A20383">
        <w:rPr>
          <w:rFonts w:ascii="Book Antiqua" w:eastAsia="Times New Roman" w:hAnsi="Book Antiqua" w:cs="Times New Roman"/>
          <w:bCs/>
          <w:color w:val="auto"/>
          <w:sz w:val="24"/>
          <w:szCs w:val="24"/>
        </w:rPr>
        <w:t>K</w:t>
      </w:r>
      <w:r w:rsidRPr="00A20383">
        <w:rPr>
          <w:rFonts w:ascii="Book Antiqua" w:eastAsia="Times New Roman" w:hAnsi="Book Antiqua" w:cs="Times New Roman"/>
          <w:bCs/>
          <w:caps/>
          <w:color w:val="auto"/>
          <w:sz w:val="24"/>
          <w:szCs w:val="24"/>
        </w:rPr>
        <w:t>c</w:t>
      </w:r>
      <w:r w:rsidR="00A20383">
        <w:rPr>
          <w:rFonts w:ascii="Book Antiqua" w:eastAsiaTheme="minorEastAsia" w:hAnsi="Book Antiqua" w:cs="Times New Roman" w:hint="eastAsia"/>
          <w:bCs/>
          <w:caps/>
          <w:color w:val="auto"/>
          <w:sz w:val="24"/>
          <w:szCs w:val="24"/>
        </w:rPr>
        <w:t xml:space="preserve"> </w:t>
      </w:r>
      <w:r w:rsidR="00A20383" w:rsidRPr="00A20383">
        <w:rPr>
          <w:rFonts w:ascii="Book Antiqua" w:eastAsiaTheme="minorEastAsia" w:hAnsi="Book Antiqua" w:cs="Times New Roman"/>
          <w:color w:val="auto"/>
          <w:sz w:val="24"/>
          <w:szCs w:val="24"/>
          <w:bdr w:val="none" w:sz="0" w:space="0" w:color="auto"/>
        </w:rPr>
        <w:t>design</w:t>
      </w:r>
      <w:r w:rsidR="00A20383">
        <w:rPr>
          <w:rFonts w:ascii="Book Antiqua" w:eastAsiaTheme="minorEastAsia" w:hAnsi="Book Antiqua" w:cs="Times New Roman" w:hint="eastAsia"/>
          <w:color w:val="auto"/>
          <w:sz w:val="24"/>
          <w:szCs w:val="24"/>
          <w:bdr w:val="none" w:sz="0" w:space="0" w:color="auto"/>
        </w:rPr>
        <w:t>ed the study</w:t>
      </w:r>
      <w:r w:rsidR="007D63CE">
        <w:rPr>
          <w:rFonts w:ascii="Book Antiqua" w:eastAsiaTheme="minorEastAsia" w:hAnsi="Book Antiqua" w:cs="Times New Roman" w:hint="eastAsia"/>
          <w:color w:val="auto"/>
          <w:sz w:val="24"/>
          <w:szCs w:val="24"/>
          <w:bdr w:val="none" w:sz="0" w:space="0" w:color="auto"/>
        </w:rPr>
        <w:t xml:space="preserve"> and wrote the </w:t>
      </w:r>
      <w:r w:rsidR="007D63CE" w:rsidRPr="00A20383">
        <w:rPr>
          <w:rFonts w:ascii="Book Antiqua" w:eastAsiaTheme="minorEastAsia" w:hAnsi="Book Antiqua" w:cs="Times New Roman"/>
          <w:color w:val="auto"/>
          <w:sz w:val="24"/>
          <w:szCs w:val="24"/>
          <w:bdr w:val="none" w:sz="0" w:space="0" w:color="auto"/>
        </w:rPr>
        <w:t>manuscript</w:t>
      </w:r>
      <w:r w:rsidRPr="00A20383">
        <w:rPr>
          <w:rFonts w:ascii="Book Antiqua" w:eastAsiaTheme="minorEastAsia" w:hAnsi="Book Antiqua" w:cs="Times New Roman"/>
          <w:color w:val="auto"/>
          <w:sz w:val="24"/>
          <w:szCs w:val="24"/>
          <w:bdr w:val="none" w:sz="0" w:space="0" w:color="auto"/>
        </w:rPr>
        <w:t>;</w:t>
      </w:r>
      <w:r w:rsidR="00A20383">
        <w:rPr>
          <w:rFonts w:ascii="Book Antiqua" w:eastAsiaTheme="minorEastAsia" w:hAnsi="Book Antiqua" w:cs="Times New Roman" w:hint="eastAsia"/>
          <w:color w:val="auto"/>
          <w:sz w:val="24"/>
          <w:szCs w:val="24"/>
          <w:bdr w:val="none" w:sz="0" w:space="0" w:color="auto"/>
        </w:rPr>
        <w:t xml:space="preserve"> </w:t>
      </w:r>
      <w:r w:rsidR="00A20383" w:rsidRPr="00A20383">
        <w:rPr>
          <w:rFonts w:ascii="Book Antiqua" w:eastAsia="Times New Roman" w:hAnsi="Book Antiqua" w:cs="Times New Roman"/>
          <w:bCs/>
          <w:color w:val="auto"/>
          <w:sz w:val="24"/>
          <w:szCs w:val="24"/>
        </w:rPr>
        <w:t xml:space="preserve">Xi </w:t>
      </w:r>
      <w:r w:rsidRPr="00A20383">
        <w:rPr>
          <w:rFonts w:ascii="Book Antiqua" w:eastAsia="Times New Roman" w:hAnsi="Book Antiqua" w:cs="Times New Roman"/>
          <w:bCs/>
          <w:color w:val="auto"/>
          <w:sz w:val="24"/>
          <w:szCs w:val="24"/>
        </w:rPr>
        <w:t>H</w:t>
      </w:r>
      <w:r w:rsidR="00A20383" w:rsidRPr="00A20383">
        <w:rPr>
          <w:rFonts w:ascii="Book Antiqua" w:eastAsia="Times New Roman" w:hAnsi="Book Antiqua" w:cs="Times New Roman"/>
          <w:bCs/>
          <w:caps/>
          <w:color w:val="auto"/>
          <w:sz w:val="24"/>
          <w:szCs w:val="24"/>
        </w:rPr>
        <w:t>q</w:t>
      </w:r>
      <w:r w:rsidRPr="00A20383">
        <w:rPr>
          <w:rFonts w:ascii="Book Antiqua" w:eastAsia="Times New Roman" w:hAnsi="Book Antiqua" w:cs="Times New Roman"/>
          <w:bCs/>
          <w:color w:val="auto"/>
          <w:sz w:val="24"/>
          <w:szCs w:val="24"/>
        </w:rPr>
        <w:t xml:space="preserve">, </w:t>
      </w:r>
      <w:r w:rsidR="00A20383" w:rsidRPr="00A20383">
        <w:rPr>
          <w:rFonts w:ascii="Book Antiqua" w:eastAsia="Times New Roman" w:hAnsi="Book Antiqua" w:cs="Times New Roman"/>
          <w:bCs/>
          <w:caps/>
          <w:color w:val="auto"/>
          <w:sz w:val="24"/>
          <w:szCs w:val="24"/>
        </w:rPr>
        <w:t>h</w:t>
      </w:r>
      <w:r w:rsidR="00A20383" w:rsidRPr="00A20383">
        <w:rPr>
          <w:rFonts w:ascii="Book Antiqua" w:eastAsia="Times New Roman" w:hAnsi="Book Antiqua" w:cs="Times New Roman"/>
          <w:bCs/>
          <w:color w:val="auto"/>
          <w:sz w:val="24"/>
          <w:szCs w:val="24"/>
        </w:rPr>
        <w:t xml:space="preserve">uang </w:t>
      </w:r>
      <w:r w:rsidRPr="00A20383">
        <w:rPr>
          <w:rFonts w:ascii="Book Antiqua" w:eastAsia="Times New Roman" w:hAnsi="Book Antiqua" w:cs="Times New Roman"/>
          <w:bCs/>
          <w:caps/>
          <w:color w:val="auto"/>
          <w:sz w:val="24"/>
          <w:szCs w:val="24"/>
        </w:rPr>
        <w:t>xh</w:t>
      </w:r>
      <w:r w:rsidR="00A20383">
        <w:rPr>
          <w:rFonts w:ascii="Book Antiqua" w:eastAsiaTheme="minorEastAsia" w:hAnsi="Book Antiqua" w:cs="Times New Roman" w:hint="eastAsia"/>
          <w:bCs/>
          <w:color w:val="auto"/>
          <w:sz w:val="24"/>
          <w:szCs w:val="24"/>
        </w:rPr>
        <w:t xml:space="preserve"> contributed to </w:t>
      </w:r>
      <w:r w:rsidR="00A20383" w:rsidRPr="00A20383">
        <w:rPr>
          <w:rFonts w:ascii="Book Antiqua" w:eastAsiaTheme="minorEastAsia" w:hAnsi="Book Antiqua" w:cs="Times New Roman"/>
          <w:color w:val="auto"/>
          <w:sz w:val="24"/>
          <w:szCs w:val="24"/>
          <w:bdr w:val="none" w:sz="0" w:space="0" w:color="auto"/>
        </w:rPr>
        <w:t>patient material</w:t>
      </w:r>
      <w:r w:rsidRPr="00A20383">
        <w:rPr>
          <w:rFonts w:ascii="Book Antiqua" w:eastAsiaTheme="minorEastAsia" w:hAnsi="Book Antiqua" w:cs="Times New Roman"/>
          <w:color w:val="auto"/>
          <w:sz w:val="24"/>
          <w:szCs w:val="24"/>
          <w:bdr w:val="none" w:sz="0" w:space="0" w:color="auto"/>
        </w:rPr>
        <w:t xml:space="preserve">; </w:t>
      </w:r>
      <w:r w:rsidR="00A20383" w:rsidRPr="00A20383">
        <w:rPr>
          <w:rFonts w:ascii="Book Antiqua" w:eastAsia="Times New Roman" w:hAnsi="Book Antiqua" w:cs="Times New Roman"/>
          <w:bCs/>
          <w:color w:val="auto"/>
          <w:sz w:val="24"/>
          <w:szCs w:val="24"/>
        </w:rPr>
        <w:t xml:space="preserve">Liu </w:t>
      </w:r>
      <w:r w:rsidRPr="00A20383">
        <w:rPr>
          <w:rFonts w:ascii="Book Antiqua" w:eastAsia="Times New Roman" w:hAnsi="Book Antiqua" w:cs="Times New Roman"/>
          <w:bCs/>
          <w:color w:val="auto"/>
          <w:sz w:val="24"/>
          <w:szCs w:val="24"/>
        </w:rPr>
        <w:t>Y</w:t>
      </w:r>
      <w:r w:rsidR="00A20383">
        <w:rPr>
          <w:rFonts w:ascii="Book Antiqua" w:eastAsiaTheme="minorEastAsia" w:hAnsi="Book Antiqua" w:cs="Times New Roman" w:hint="eastAsia"/>
          <w:bCs/>
          <w:color w:val="auto"/>
          <w:sz w:val="24"/>
          <w:szCs w:val="24"/>
        </w:rPr>
        <w:t xml:space="preserve"> collected </w:t>
      </w:r>
      <w:r w:rsidR="00A20383" w:rsidRPr="00A20383">
        <w:rPr>
          <w:rFonts w:ascii="Book Antiqua" w:eastAsiaTheme="minorEastAsia" w:hAnsi="Book Antiqua" w:cs="Times New Roman"/>
          <w:color w:val="auto"/>
          <w:sz w:val="24"/>
          <w:szCs w:val="24"/>
          <w:bdr w:val="none" w:sz="0" w:space="0" w:color="auto"/>
        </w:rPr>
        <w:t>c</w:t>
      </w:r>
      <w:r w:rsidR="00A20383">
        <w:rPr>
          <w:rFonts w:ascii="Book Antiqua" w:eastAsiaTheme="minorEastAsia" w:hAnsi="Book Antiqua" w:cs="Times New Roman"/>
          <w:color w:val="auto"/>
          <w:sz w:val="24"/>
          <w:szCs w:val="24"/>
          <w:bdr w:val="none" w:sz="0" w:space="0" w:color="auto"/>
        </w:rPr>
        <w:t>linical data</w:t>
      </w:r>
      <w:r w:rsidRPr="00A20383">
        <w:rPr>
          <w:rFonts w:ascii="Book Antiqua" w:eastAsiaTheme="minorEastAsia" w:hAnsi="Book Antiqua" w:cs="Times New Roman"/>
          <w:color w:val="auto"/>
          <w:sz w:val="24"/>
          <w:szCs w:val="24"/>
          <w:bdr w:val="none" w:sz="0" w:space="0" w:color="auto"/>
        </w:rPr>
        <w:t>;</w:t>
      </w:r>
      <w:r w:rsidR="007D63CE">
        <w:rPr>
          <w:rFonts w:ascii="Book Antiqua" w:eastAsiaTheme="minorEastAsia" w:hAnsi="Book Antiqua" w:cs="Times New Roman" w:hint="eastAsia"/>
          <w:color w:val="auto"/>
          <w:sz w:val="24"/>
          <w:szCs w:val="24"/>
          <w:bdr w:val="none" w:sz="0" w:space="0" w:color="auto"/>
        </w:rPr>
        <w:t xml:space="preserve"> </w:t>
      </w:r>
      <w:r w:rsidR="00A20383" w:rsidRPr="00A20383">
        <w:rPr>
          <w:rFonts w:ascii="Book Antiqua" w:eastAsia="Times New Roman" w:hAnsi="Book Antiqua" w:cs="Times New Roman"/>
          <w:bCs/>
          <w:color w:val="auto"/>
          <w:sz w:val="24"/>
          <w:szCs w:val="24"/>
        </w:rPr>
        <w:t xml:space="preserve">Gao </w:t>
      </w:r>
      <w:r w:rsidRPr="00A20383">
        <w:rPr>
          <w:rFonts w:ascii="Book Antiqua" w:eastAsia="Times New Roman" w:hAnsi="Book Antiqua" w:cs="Times New Roman"/>
          <w:bCs/>
          <w:color w:val="auto"/>
          <w:sz w:val="24"/>
          <w:szCs w:val="24"/>
        </w:rPr>
        <w:t>Y</w:t>
      </w:r>
      <w:r w:rsidR="00A20383" w:rsidRPr="00A20383">
        <w:rPr>
          <w:rFonts w:ascii="Book Antiqua" w:eastAsia="Times New Roman" w:hAnsi="Book Antiqua" w:cs="Times New Roman"/>
          <w:bCs/>
          <w:caps/>
          <w:color w:val="auto"/>
          <w:sz w:val="24"/>
          <w:szCs w:val="24"/>
        </w:rPr>
        <w:t>h</w:t>
      </w:r>
      <w:r w:rsidRPr="00A20383">
        <w:rPr>
          <w:rFonts w:ascii="Book Antiqua" w:eastAsia="Times New Roman" w:hAnsi="Book Antiqua" w:cs="Times New Roman"/>
          <w:bCs/>
          <w:color w:val="auto"/>
          <w:sz w:val="24"/>
          <w:szCs w:val="24"/>
        </w:rPr>
        <w:t xml:space="preserve">, </w:t>
      </w:r>
      <w:r w:rsidR="00A20383" w:rsidRPr="00A20383">
        <w:rPr>
          <w:rFonts w:ascii="Book Antiqua" w:eastAsia="Times New Roman" w:hAnsi="Book Antiqua" w:cs="Times New Roman"/>
          <w:bCs/>
          <w:color w:val="auto"/>
          <w:sz w:val="24"/>
          <w:szCs w:val="24"/>
        </w:rPr>
        <w:t xml:space="preserve">Liang </w:t>
      </w:r>
      <w:r w:rsidRPr="00A20383">
        <w:rPr>
          <w:rFonts w:ascii="Book Antiqua" w:eastAsia="Times New Roman" w:hAnsi="Book Antiqua" w:cs="Times New Roman"/>
          <w:bCs/>
          <w:color w:val="auto"/>
          <w:sz w:val="24"/>
          <w:szCs w:val="24"/>
        </w:rPr>
        <w:t>W</w:t>
      </w:r>
      <w:r w:rsidR="00A20383" w:rsidRPr="00A20383">
        <w:rPr>
          <w:rFonts w:ascii="Book Antiqua" w:eastAsia="Times New Roman" w:hAnsi="Book Antiqua" w:cs="Times New Roman"/>
          <w:bCs/>
          <w:caps/>
          <w:color w:val="auto"/>
          <w:sz w:val="24"/>
          <w:szCs w:val="24"/>
        </w:rPr>
        <w:t>q</w:t>
      </w:r>
      <w:r w:rsidR="007D63CE" w:rsidRPr="007D63CE">
        <w:rPr>
          <w:rFonts w:ascii="Book Antiqua" w:eastAsiaTheme="minorEastAsia" w:hAnsi="Book Antiqua" w:cs="Times New Roman" w:hint="eastAsia"/>
          <w:bCs/>
          <w:color w:val="auto"/>
          <w:sz w:val="24"/>
          <w:szCs w:val="24"/>
        </w:rPr>
        <w:t xml:space="preserve"> </w:t>
      </w:r>
      <w:r w:rsidR="007D63CE">
        <w:rPr>
          <w:rFonts w:ascii="Book Antiqua" w:eastAsiaTheme="minorEastAsia" w:hAnsi="Book Antiqua" w:cs="Times New Roman" w:hint="eastAsia"/>
          <w:bCs/>
          <w:color w:val="auto"/>
          <w:sz w:val="24"/>
          <w:szCs w:val="24"/>
        </w:rPr>
        <w:t xml:space="preserve">contributed to </w:t>
      </w:r>
      <w:r w:rsidR="007D63CE" w:rsidRPr="00A20383">
        <w:rPr>
          <w:rFonts w:ascii="Book Antiqua" w:eastAsiaTheme="minorEastAsia" w:hAnsi="Book Antiqua" w:cs="Times New Roman"/>
          <w:color w:val="auto"/>
          <w:sz w:val="24"/>
          <w:szCs w:val="24"/>
          <w:bdr w:val="none" w:sz="0" w:space="0" w:color="auto"/>
        </w:rPr>
        <w:t>data analysis and validation</w:t>
      </w:r>
      <w:r w:rsidRPr="00A20383">
        <w:rPr>
          <w:rFonts w:ascii="Book Antiqua" w:eastAsiaTheme="minorEastAsia" w:hAnsi="Book Antiqua" w:cs="Times New Roman"/>
          <w:color w:val="auto"/>
          <w:sz w:val="24"/>
          <w:szCs w:val="24"/>
          <w:bdr w:val="none" w:sz="0" w:space="0" w:color="auto"/>
        </w:rPr>
        <w:t>;</w:t>
      </w:r>
      <w:r w:rsidR="007D63CE">
        <w:rPr>
          <w:rFonts w:ascii="Book Antiqua" w:eastAsiaTheme="minorEastAsia" w:hAnsi="Book Antiqua" w:cs="Times New Roman" w:hint="eastAsia"/>
          <w:color w:val="auto"/>
          <w:sz w:val="24"/>
          <w:szCs w:val="24"/>
          <w:bdr w:val="none" w:sz="0" w:space="0" w:color="auto"/>
        </w:rPr>
        <w:t xml:space="preserve"> </w:t>
      </w:r>
      <w:r w:rsidR="007D63CE" w:rsidRPr="00A20383">
        <w:rPr>
          <w:rFonts w:ascii="Book Antiqua" w:eastAsiaTheme="minorEastAsia" w:hAnsi="Book Antiqua" w:cs="Times New Roman"/>
          <w:color w:val="auto"/>
          <w:sz w:val="24"/>
          <w:szCs w:val="24"/>
          <w:bdr w:val="none" w:sz="0" w:space="0" w:color="auto"/>
        </w:rPr>
        <w:t>a</w:t>
      </w:r>
      <w:r w:rsidRPr="00A20383">
        <w:rPr>
          <w:rFonts w:ascii="Book Antiqua" w:eastAsiaTheme="minorEastAsia" w:hAnsi="Book Antiqua" w:cs="Times New Roman"/>
          <w:color w:val="auto"/>
          <w:sz w:val="24"/>
          <w:szCs w:val="24"/>
          <w:bdr w:val="none" w:sz="0" w:space="0" w:color="auto"/>
        </w:rPr>
        <w:t xml:space="preserve">ll authors have reviewed and contributed to the final manuscript. </w:t>
      </w:r>
    </w:p>
    <w:p w14:paraId="7DA9FDCA" w14:textId="7FDFB45F" w:rsidR="003A5EAD" w:rsidRPr="007D63CE" w:rsidRDefault="003A5EAD" w:rsidP="00A20383">
      <w:pPr>
        <w:snapToGrid w:val="0"/>
        <w:spacing w:line="360" w:lineRule="auto"/>
        <w:jc w:val="both"/>
        <w:rPr>
          <w:rFonts w:ascii="Book Antiqua" w:hAnsi="Book Antiqua" w:cs="Arial"/>
          <w:b/>
          <w:color w:val="auto"/>
          <w:sz w:val="24"/>
          <w:szCs w:val="24"/>
        </w:rPr>
      </w:pPr>
    </w:p>
    <w:p w14:paraId="304E3136" w14:textId="36376B60" w:rsidR="00FD0CA3" w:rsidRPr="00A20383" w:rsidRDefault="003A5EAD" w:rsidP="00A20383">
      <w:pPr>
        <w:snapToGrid w:val="0"/>
        <w:spacing w:line="360" w:lineRule="auto"/>
        <w:jc w:val="both"/>
        <w:rPr>
          <w:rFonts w:ascii="Book Antiqua" w:eastAsia="Times New Roman" w:hAnsi="Book Antiqua" w:cs="Times New Roman"/>
          <w:color w:val="auto"/>
          <w:sz w:val="24"/>
          <w:szCs w:val="24"/>
        </w:rPr>
      </w:pPr>
      <w:r w:rsidRPr="00A20383">
        <w:rPr>
          <w:rFonts w:ascii="Book Antiqua" w:hAnsi="Book Antiqua" w:cs="Arial"/>
          <w:b/>
          <w:color w:val="auto"/>
          <w:sz w:val="24"/>
          <w:szCs w:val="24"/>
        </w:rPr>
        <w:t xml:space="preserve">Supported by </w:t>
      </w:r>
      <w:r w:rsidR="00811543" w:rsidRPr="00A20383">
        <w:rPr>
          <w:rFonts w:ascii="Book Antiqua" w:hAnsi="Book Antiqua" w:cs="Arial"/>
          <w:color w:val="auto"/>
          <w:sz w:val="24"/>
          <w:szCs w:val="24"/>
        </w:rPr>
        <w:t>the Beijin</w:t>
      </w:r>
      <w:r w:rsidR="006A7855">
        <w:rPr>
          <w:rFonts w:ascii="Book Antiqua" w:hAnsi="Book Antiqua" w:cs="Arial" w:hint="eastAsia"/>
          <w:color w:val="auto"/>
          <w:sz w:val="24"/>
          <w:szCs w:val="24"/>
        </w:rPr>
        <w:t>g</w:t>
      </w:r>
      <w:r w:rsidR="00811543" w:rsidRPr="00A20383">
        <w:rPr>
          <w:rFonts w:ascii="Book Antiqua" w:hAnsi="Book Antiqua" w:cs="Arial"/>
          <w:color w:val="auto"/>
          <w:sz w:val="24"/>
          <w:szCs w:val="24"/>
        </w:rPr>
        <w:t xml:space="preserve"> Municipal Science and Technology </w:t>
      </w:r>
      <w:r w:rsidR="00811543" w:rsidRPr="006A7855">
        <w:rPr>
          <w:rFonts w:ascii="Book Antiqua" w:hAnsi="Book Antiqua" w:cs="Arial"/>
          <w:caps/>
          <w:color w:val="auto"/>
          <w:sz w:val="24"/>
          <w:szCs w:val="24"/>
        </w:rPr>
        <w:t>p</w:t>
      </w:r>
      <w:r w:rsidR="00811543" w:rsidRPr="00A20383">
        <w:rPr>
          <w:rFonts w:ascii="Book Antiqua" w:hAnsi="Book Antiqua" w:cs="Arial"/>
          <w:color w:val="auto"/>
          <w:sz w:val="24"/>
          <w:szCs w:val="24"/>
        </w:rPr>
        <w:t xml:space="preserve">lan </w:t>
      </w:r>
      <w:r w:rsidR="00811543" w:rsidRPr="006A7855">
        <w:rPr>
          <w:rFonts w:ascii="Book Antiqua" w:hAnsi="Book Antiqua" w:cs="Arial"/>
          <w:caps/>
          <w:color w:val="auto"/>
          <w:sz w:val="24"/>
          <w:szCs w:val="24"/>
        </w:rPr>
        <w:t>p</w:t>
      </w:r>
      <w:r w:rsidR="00811543" w:rsidRPr="00A20383">
        <w:rPr>
          <w:rFonts w:ascii="Book Antiqua" w:hAnsi="Book Antiqua" w:cs="Arial"/>
          <w:color w:val="auto"/>
          <w:sz w:val="24"/>
          <w:szCs w:val="24"/>
        </w:rPr>
        <w:t>roj</w:t>
      </w:r>
      <w:r w:rsidR="00FD0CA3" w:rsidRPr="00A20383">
        <w:rPr>
          <w:rFonts w:ascii="Book Antiqua" w:hAnsi="Book Antiqua" w:cs="Arial"/>
          <w:color w:val="auto"/>
          <w:sz w:val="24"/>
          <w:szCs w:val="24"/>
        </w:rPr>
        <w:t xml:space="preserve">ects, No. </w:t>
      </w:r>
      <w:r w:rsidR="00811543" w:rsidRPr="00A20383">
        <w:rPr>
          <w:rFonts w:ascii="Book Antiqua" w:hAnsi="Book Antiqua" w:cs="Arial"/>
          <w:color w:val="auto"/>
          <w:sz w:val="24"/>
          <w:szCs w:val="24"/>
        </w:rPr>
        <w:t>D</w:t>
      </w:r>
      <w:r w:rsidR="00FD0CA3" w:rsidRPr="00A20383">
        <w:rPr>
          <w:rFonts w:ascii="Book Antiqua" w:hAnsi="Book Antiqua" w:cs="Arial"/>
          <w:color w:val="auto"/>
          <w:sz w:val="24"/>
          <w:szCs w:val="24"/>
        </w:rPr>
        <w:t>141100000414002;</w:t>
      </w:r>
      <w:r w:rsidR="00FD0CA3" w:rsidRPr="00A20383">
        <w:rPr>
          <w:rFonts w:ascii="Book Antiqua" w:eastAsia="Times New Roman" w:hAnsi="Book Antiqua" w:cs="Times New Roman"/>
          <w:color w:val="auto"/>
          <w:sz w:val="24"/>
          <w:szCs w:val="24"/>
        </w:rPr>
        <w:t xml:space="preserve"> </w:t>
      </w:r>
      <w:r w:rsidR="00A20383">
        <w:rPr>
          <w:rFonts w:ascii="Book Antiqua" w:eastAsiaTheme="minorEastAsia" w:hAnsi="Book Antiqua" w:cs="Times New Roman" w:hint="eastAsia"/>
          <w:color w:val="auto"/>
          <w:sz w:val="24"/>
          <w:szCs w:val="24"/>
        </w:rPr>
        <w:t xml:space="preserve">and </w:t>
      </w:r>
      <w:r w:rsidR="00FD0CA3" w:rsidRPr="00A20383">
        <w:rPr>
          <w:rFonts w:ascii="Book Antiqua" w:eastAsia="Times New Roman" w:hAnsi="Book Antiqua" w:cs="Times New Roman"/>
          <w:color w:val="auto"/>
          <w:sz w:val="24"/>
          <w:szCs w:val="24"/>
        </w:rPr>
        <w:t xml:space="preserve">the </w:t>
      </w:r>
      <w:r w:rsidR="006A7855" w:rsidRPr="006A7855">
        <w:rPr>
          <w:rFonts w:ascii="Book Antiqua" w:eastAsiaTheme="minorEastAsia" w:hAnsi="Book Antiqua" w:cs="Times New Roman"/>
          <w:color w:val="auto"/>
          <w:sz w:val="24"/>
          <w:szCs w:val="24"/>
          <w:bdr w:val="none" w:sz="0" w:space="0" w:color="auto"/>
        </w:rPr>
        <w:t>National Natural Science Foundation of China</w:t>
      </w:r>
      <w:r w:rsidR="00FD0CA3" w:rsidRPr="00A20383">
        <w:rPr>
          <w:rFonts w:ascii="Book Antiqua" w:eastAsiaTheme="minorEastAsia" w:hAnsi="Book Antiqua" w:cs="Times New Roman"/>
          <w:color w:val="auto"/>
          <w:sz w:val="24"/>
          <w:szCs w:val="24"/>
          <w:bdr w:val="none" w:sz="0" w:space="0" w:color="auto"/>
        </w:rPr>
        <w:t>,</w:t>
      </w:r>
      <w:r w:rsidR="00A20383">
        <w:rPr>
          <w:rFonts w:ascii="Book Antiqua" w:eastAsiaTheme="minorEastAsia" w:hAnsi="Book Antiqua" w:cs="Times New Roman" w:hint="eastAsia"/>
          <w:color w:val="auto"/>
          <w:sz w:val="24"/>
          <w:szCs w:val="24"/>
          <w:bdr w:val="none" w:sz="0" w:space="0" w:color="auto"/>
        </w:rPr>
        <w:t xml:space="preserve"> </w:t>
      </w:r>
      <w:r w:rsidR="00A20383" w:rsidRPr="00A20383">
        <w:rPr>
          <w:rFonts w:ascii="Book Antiqua" w:eastAsiaTheme="minorEastAsia" w:hAnsi="Book Antiqua" w:cs="Times New Roman"/>
          <w:color w:val="auto"/>
          <w:sz w:val="24"/>
          <w:szCs w:val="24"/>
          <w:bdr w:val="none" w:sz="0" w:space="0" w:color="auto"/>
        </w:rPr>
        <w:t xml:space="preserve">No. </w:t>
      </w:r>
      <w:r w:rsidR="00FD0CA3" w:rsidRPr="00A20383">
        <w:rPr>
          <w:rFonts w:ascii="Book Antiqua" w:eastAsiaTheme="minorEastAsia" w:hAnsi="Book Antiqua" w:cs="Times New Roman"/>
          <w:color w:val="auto"/>
          <w:sz w:val="24"/>
          <w:szCs w:val="24"/>
          <w:bdr w:val="none" w:sz="0" w:space="0" w:color="auto"/>
        </w:rPr>
        <w:t>81272698, No. 81672319 and</w:t>
      </w:r>
      <w:r w:rsidR="00A20383">
        <w:rPr>
          <w:rFonts w:ascii="Book Antiqua" w:eastAsiaTheme="minorEastAsia" w:hAnsi="Book Antiqua" w:cs="Times New Roman" w:hint="eastAsia"/>
          <w:color w:val="auto"/>
          <w:sz w:val="24"/>
          <w:szCs w:val="24"/>
          <w:bdr w:val="none" w:sz="0" w:space="0" w:color="auto"/>
        </w:rPr>
        <w:t xml:space="preserve"> </w:t>
      </w:r>
      <w:r w:rsidR="00FD0CA3" w:rsidRPr="00A20383">
        <w:rPr>
          <w:rFonts w:ascii="Book Antiqua" w:eastAsiaTheme="minorEastAsia" w:hAnsi="Book Antiqua" w:cs="Times New Roman"/>
          <w:color w:val="auto"/>
          <w:sz w:val="24"/>
          <w:szCs w:val="24"/>
          <w:bdr w:val="none" w:sz="0" w:space="0" w:color="auto"/>
        </w:rPr>
        <w:t xml:space="preserve">No. 81602507. </w:t>
      </w:r>
    </w:p>
    <w:p w14:paraId="0A2641D6" w14:textId="77777777" w:rsidR="00A20383" w:rsidRDefault="00A20383" w:rsidP="00A203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jc w:val="both"/>
        <w:rPr>
          <w:rFonts w:ascii="Book Antiqua" w:hAnsi="Book Antiqua" w:cs="Arial"/>
          <w:b/>
          <w:color w:val="auto"/>
          <w:sz w:val="24"/>
          <w:szCs w:val="24"/>
        </w:rPr>
      </w:pPr>
    </w:p>
    <w:p w14:paraId="3E105204" w14:textId="77777777" w:rsidR="00FD0CA3" w:rsidRPr="00A20383" w:rsidRDefault="00FD0CA3" w:rsidP="00A203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jc w:val="both"/>
        <w:rPr>
          <w:rFonts w:ascii="Book Antiqua" w:hAnsi="Book Antiqua" w:cs="Arial"/>
          <w:color w:val="auto"/>
          <w:sz w:val="24"/>
          <w:szCs w:val="24"/>
        </w:rPr>
      </w:pPr>
      <w:r w:rsidRPr="00A20383">
        <w:rPr>
          <w:rFonts w:ascii="Book Antiqua" w:hAnsi="Book Antiqua" w:cs="Arial"/>
          <w:b/>
          <w:color w:val="auto"/>
          <w:sz w:val="24"/>
          <w:szCs w:val="24"/>
        </w:rPr>
        <w:lastRenderedPageBreak/>
        <w:t xml:space="preserve">Institutional review board statement: </w:t>
      </w:r>
      <w:r w:rsidRPr="00A20383">
        <w:rPr>
          <w:rFonts w:ascii="Book Antiqua" w:hAnsi="Book Antiqua" w:cs="Arial"/>
          <w:color w:val="auto"/>
          <w:sz w:val="24"/>
          <w:szCs w:val="24"/>
        </w:rPr>
        <w:t xml:space="preserve">The study was approved by the Chinese People’s Liberation Army General Hospital Research Ethics Committee. </w:t>
      </w:r>
    </w:p>
    <w:p w14:paraId="795BF454" w14:textId="77777777" w:rsidR="007D63CE" w:rsidRDefault="007D63CE" w:rsidP="00A203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jc w:val="both"/>
        <w:rPr>
          <w:rFonts w:ascii="Book Antiqua" w:eastAsiaTheme="minorEastAsia" w:hAnsi="Book Antiqua" w:cs="Times"/>
          <w:b/>
          <w:color w:val="auto"/>
          <w:sz w:val="24"/>
          <w:szCs w:val="24"/>
          <w:bdr w:val="none" w:sz="0" w:space="0" w:color="auto"/>
        </w:rPr>
      </w:pPr>
    </w:p>
    <w:p w14:paraId="5EBC4FF0" w14:textId="7EC941CB" w:rsidR="00FD0CA3" w:rsidRPr="00A20383" w:rsidRDefault="00FD0CA3" w:rsidP="00A203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jc w:val="both"/>
        <w:rPr>
          <w:rFonts w:ascii="Book Antiqua" w:eastAsiaTheme="minorEastAsia" w:hAnsi="Book Antiqua" w:cs="Times"/>
          <w:color w:val="auto"/>
          <w:sz w:val="24"/>
          <w:szCs w:val="24"/>
          <w:bdr w:val="none" w:sz="0" w:space="0" w:color="auto"/>
        </w:rPr>
      </w:pPr>
      <w:r w:rsidRPr="00A20383">
        <w:rPr>
          <w:rFonts w:ascii="Book Antiqua" w:eastAsiaTheme="minorEastAsia" w:hAnsi="Book Antiqua" w:cs="Times"/>
          <w:b/>
          <w:color w:val="auto"/>
          <w:sz w:val="24"/>
          <w:szCs w:val="24"/>
          <w:bdr w:val="none" w:sz="0" w:space="0" w:color="auto"/>
        </w:rPr>
        <w:t>Informed consent statement</w:t>
      </w:r>
      <w:r w:rsidRPr="00A20383">
        <w:rPr>
          <w:rFonts w:ascii="Book Antiqua" w:eastAsiaTheme="minorEastAsia" w:hAnsi="Book Antiqua" w:cs="Book Antiqua"/>
          <w:b/>
          <w:color w:val="auto"/>
          <w:sz w:val="24"/>
          <w:szCs w:val="24"/>
          <w:bdr w:val="none" w:sz="0" w:space="0" w:color="auto"/>
        </w:rPr>
        <w:t>:</w:t>
      </w:r>
      <w:r w:rsidRPr="00A20383">
        <w:rPr>
          <w:rFonts w:ascii="MS Mincho" w:eastAsia="MS Mincho" w:hAnsi="MS Mincho" w:cs="MS Mincho" w:hint="eastAsia"/>
          <w:b/>
          <w:color w:val="auto"/>
          <w:sz w:val="24"/>
          <w:szCs w:val="24"/>
          <w:bdr w:val="none" w:sz="0" w:space="0" w:color="auto"/>
        </w:rPr>
        <w:t> </w:t>
      </w:r>
      <w:r w:rsidR="00925B3C" w:rsidRPr="00A20383">
        <w:rPr>
          <w:rFonts w:ascii="Book Antiqua" w:eastAsiaTheme="minorEastAsia" w:hAnsi="Book Antiqua" w:cs="Book Antiqua"/>
          <w:color w:val="auto"/>
          <w:sz w:val="24"/>
          <w:szCs w:val="24"/>
          <w:bdr w:val="none" w:sz="0" w:space="0" w:color="auto"/>
        </w:rPr>
        <w:t>The informed consents were not required because all the study participant had signed consent prior to neoadjuvant chemotherapy and the analysis used anonymous clinical data.</w:t>
      </w:r>
    </w:p>
    <w:p w14:paraId="6C355193" w14:textId="6387DCA4" w:rsidR="00FD0CA3" w:rsidRPr="00A20383" w:rsidRDefault="00FD0CA3" w:rsidP="00A20383">
      <w:pPr>
        <w:snapToGrid w:val="0"/>
        <w:spacing w:line="360" w:lineRule="auto"/>
        <w:jc w:val="both"/>
        <w:rPr>
          <w:rFonts w:ascii="Book Antiqua" w:hAnsi="Book Antiqua" w:cs="Arial"/>
          <w:b/>
          <w:color w:val="auto"/>
          <w:sz w:val="24"/>
          <w:szCs w:val="24"/>
        </w:rPr>
      </w:pPr>
    </w:p>
    <w:p w14:paraId="2C643777" w14:textId="61F5A46C" w:rsidR="00925B3C" w:rsidRPr="00A20383" w:rsidRDefault="00925B3C" w:rsidP="00A203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jc w:val="both"/>
        <w:rPr>
          <w:rFonts w:ascii="Book Antiqua" w:eastAsiaTheme="minorEastAsia" w:hAnsi="Book Antiqua" w:cs="Book Antiqua"/>
          <w:color w:val="auto"/>
          <w:sz w:val="24"/>
          <w:szCs w:val="24"/>
          <w:bdr w:val="none" w:sz="0" w:space="0" w:color="auto"/>
        </w:rPr>
      </w:pPr>
      <w:r w:rsidRPr="00A20383">
        <w:rPr>
          <w:rFonts w:ascii="Book Antiqua" w:eastAsiaTheme="minorEastAsia" w:hAnsi="Book Antiqua" w:cs="Book Antiqua"/>
          <w:b/>
          <w:color w:val="auto"/>
          <w:sz w:val="24"/>
          <w:szCs w:val="24"/>
          <w:bdr w:val="none" w:sz="0" w:space="0" w:color="auto"/>
        </w:rPr>
        <w:t>Conflict-of-interest statement:</w:t>
      </w:r>
      <w:r w:rsidR="008770E5" w:rsidRPr="00A20383">
        <w:rPr>
          <w:rFonts w:ascii="Book Antiqua" w:eastAsiaTheme="minorEastAsia" w:hAnsi="Book Antiqua" w:cs="Book Antiqua"/>
          <w:color w:val="auto"/>
          <w:sz w:val="24"/>
          <w:szCs w:val="24"/>
          <w:bdr w:val="none" w:sz="0" w:space="0" w:color="auto"/>
        </w:rPr>
        <w:t xml:space="preserve"> </w:t>
      </w:r>
      <w:r w:rsidRPr="00A20383">
        <w:rPr>
          <w:rFonts w:ascii="Book Antiqua" w:eastAsiaTheme="minorEastAsia" w:hAnsi="Book Antiqua" w:cs="Book Antiqua"/>
          <w:color w:val="auto"/>
          <w:sz w:val="24"/>
          <w:szCs w:val="24"/>
          <w:bdr w:val="none" w:sz="0" w:space="0" w:color="auto"/>
        </w:rPr>
        <w:t xml:space="preserve">All the authors have no conflict of interest. </w:t>
      </w:r>
    </w:p>
    <w:p w14:paraId="7B87DF14" w14:textId="77777777" w:rsidR="00925B3C" w:rsidRPr="00A20383" w:rsidRDefault="00925B3C" w:rsidP="00A20383">
      <w:pPr>
        <w:snapToGrid w:val="0"/>
        <w:spacing w:line="360" w:lineRule="auto"/>
        <w:jc w:val="both"/>
        <w:rPr>
          <w:rFonts w:ascii="Book Antiqua" w:hAnsi="Book Antiqua" w:cs="Arial"/>
          <w:b/>
          <w:color w:val="auto"/>
          <w:sz w:val="24"/>
          <w:szCs w:val="24"/>
        </w:rPr>
      </w:pPr>
    </w:p>
    <w:p w14:paraId="5DDEDC34" w14:textId="72B498A7" w:rsidR="008770E5" w:rsidRPr="00A20383" w:rsidRDefault="008770E5" w:rsidP="00A203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jc w:val="both"/>
        <w:rPr>
          <w:rFonts w:ascii="Book Antiqua" w:eastAsiaTheme="minorEastAsia" w:hAnsi="Book Antiqua" w:cs="Book Antiqua"/>
          <w:color w:val="auto"/>
          <w:sz w:val="24"/>
          <w:szCs w:val="24"/>
          <w:bdr w:val="none" w:sz="0" w:space="0" w:color="auto"/>
        </w:rPr>
      </w:pPr>
      <w:r w:rsidRPr="00A20383">
        <w:rPr>
          <w:rFonts w:ascii="Book Antiqua" w:eastAsiaTheme="minorEastAsia" w:hAnsi="Book Antiqua" w:cs="Book Antiqua"/>
          <w:b/>
          <w:color w:val="auto"/>
          <w:sz w:val="24"/>
          <w:szCs w:val="24"/>
          <w:bdr w:val="none" w:sz="0" w:space="0" w:color="auto"/>
        </w:rPr>
        <w:t xml:space="preserve">Data sharing statement: </w:t>
      </w:r>
      <w:r w:rsidRPr="00A20383">
        <w:rPr>
          <w:rFonts w:ascii="Book Antiqua" w:eastAsiaTheme="minorEastAsia" w:hAnsi="Book Antiqua" w:cs="Book Antiqua"/>
          <w:color w:val="auto"/>
          <w:sz w:val="24"/>
          <w:szCs w:val="24"/>
          <w:bdr w:val="none" w:sz="0" w:space="0" w:color="auto"/>
        </w:rPr>
        <w:t xml:space="preserve">All data from which the conclusion could be drawn are presented in the manuscript. No additional data are available. </w:t>
      </w:r>
    </w:p>
    <w:p w14:paraId="6FAE41C4" w14:textId="77777777" w:rsidR="00925B3C" w:rsidRDefault="00925B3C" w:rsidP="00A20383">
      <w:pPr>
        <w:snapToGrid w:val="0"/>
        <w:spacing w:line="360" w:lineRule="auto"/>
        <w:jc w:val="both"/>
        <w:rPr>
          <w:rFonts w:ascii="Book Antiqua" w:hAnsi="Book Antiqua" w:cs="Arial"/>
          <w:b/>
          <w:color w:val="auto"/>
          <w:sz w:val="24"/>
          <w:szCs w:val="24"/>
        </w:rPr>
      </w:pPr>
    </w:p>
    <w:p w14:paraId="6D54FB36" w14:textId="77777777" w:rsidR="007D63CE" w:rsidRPr="004F57C6" w:rsidRDefault="007D63CE" w:rsidP="007D63CE">
      <w:pPr>
        <w:pStyle w:val="1"/>
        <w:snapToGrid w:val="0"/>
        <w:spacing w:line="360" w:lineRule="auto"/>
        <w:jc w:val="both"/>
        <w:rPr>
          <w:rFonts w:ascii="Book Antiqua" w:hAnsi="Book Antiqua" w:cs="Times New Roman"/>
          <w:bCs/>
          <w:color w:val="auto"/>
          <w:sz w:val="24"/>
          <w:szCs w:val="24"/>
          <w:highlight w:val="white"/>
          <w:lang w:val="en-US"/>
        </w:rPr>
      </w:pPr>
      <w:bookmarkStart w:id="25" w:name="OLE_LINK734"/>
      <w:bookmarkStart w:id="26" w:name="OLE_LINK441"/>
      <w:bookmarkStart w:id="27" w:name="OLE_LINK442"/>
      <w:bookmarkStart w:id="28" w:name="OLE_LINK1032"/>
      <w:bookmarkStart w:id="29" w:name="OLE_LINK1232"/>
      <w:bookmarkStart w:id="30" w:name="OLE_LINK559"/>
      <w:bookmarkStart w:id="31" w:name="OLE_LINK878"/>
      <w:bookmarkStart w:id="32" w:name="OLE_LINK879"/>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33" w:name="OLE_LINK479"/>
      <w:bookmarkStart w:id="34" w:name="OLE_LINK496"/>
      <w:bookmarkStart w:id="35" w:name="OLE_LINK506"/>
      <w:bookmarkStart w:id="36"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4F57C6">
          <w:rPr>
            <w:rStyle w:val="Hyperlink"/>
            <w:rFonts w:ascii="Book Antiqua" w:hAnsi="Book Antiqua" w:cs="Times New Roman"/>
            <w:color w:val="auto"/>
            <w:sz w:val="24"/>
            <w:szCs w:val="24"/>
            <w:highlight w:val="white"/>
            <w:lang w:val="en-US"/>
          </w:rPr>
          <w:t>http://creativecommons.org/licenses/by-nc/4.0/</w:t>
        </w:r>
      </w:hyperlink>
      <w:bookmarkEnd w:id="25"/>
      <w:bookmarkEnd w:id="33"/>
      <w:bookmarkEnd w:id="34"/>
      <w:bookmarkEnd w:id="35"/>
      <w:bookmarkEnd w:id="36"/>
    </w:p>
    <w:bookmarkEnd w:id="26"/>
    <w:bookmarkEnd w:id="27"/>
    <w:bookmarkEnd w:id="28"/>
    <w:bookmarkEnd w:id="29"/>
    <w:bookmarkEnd w:id="30"/>
    <w:p w14:paraId="4913AA18" w14:textId="77777777" w:rsidR="007D63CE" w:rsidRDefault="007D63CE" w:rsidP="007D63CE">
      <w:pPr>
        <w:snapToGrid w:val="0"/>
        <w:spacing w:line="360" w:lineRule="auto"/>
        <w:jc w:val="both"/>
        <w:rPr>
          <w:rFonts w:ascii="Book Antiqua" w:hAnsi="Book Antiqua" w:cs="Times New Roman"/>
          <w:b/>
          <w:bCs/>
          <w:color w:val="auto"/>
          <w:sz w:val="24"/>
          <w:szCs w:val="24"/>
          <w:highlight w:val="white"/>
        </w:rPr>
      </w:pPr>
    </w:p>
    <w:p w14:paraId="57B93433" w14:textId="1D2C9BC7" w:rsidR="007D63CE" w:rsidRDefault="007D63CE" w:rsidP="007D63CE">
      <w:pPr>
        <w:snapToGrid w:val="0"/>
        <w:spacing w:line="360" w:lineRule="auto"/>
        <w:jc w:val="both"/>
        <w:rPr>
          <w:rFonts w:ascii="Book Antiqua" w:hAnsi="Book Antiqua" w:cs="Times New Roman"/>
          <w:bCs/>
          <w:color w:val="auto"/>
          <w:sz w:val="24"/>
          <w:szCs w:val="24"/>
        </w:rPr>
      </w:pPr>
      <w:r w:rsidRPr="004F57C6">
        <w:rPr>
          <w:rFonts w:ascii="Book Antiqua" w:hAnsi="Book Antiqua" w:cs="Times New Roman"/>
          <w:b/>
          <w:bCs/>
          <w:color w:val="auto"/>
          <w:sz w:val="24"/>
          <w:szCs w:val="24"/>
          <w:highlight w:val="white"/>
        </w:rPr>
        <w:t>Manuscript source:</w:t>
      </w:r>
      <w:r w:rsidRPr="004F57C6">
        <w:rPr>
          <w:rFonts w:ascii="Book Antiqua" w:hAnsi="Book Antiqua" w:cs="Times New Roman" w:hint="eastAsia"/>
          <w:b/>
          <w:bCs/>
          <w:color w:val="auto"/>
          <w:sz w:val="24"/>
          <w:szCs w:val="24"/>
          <w:highlight w:val="white"/>
        </w:rPr>
        <w:t xml:space="preserve"> </w:t>
      </w:r>
      <w:r w:rsidRPr="004F57C6">
        <w:rPr>
          <w:rFonts w:ascii="Book Antiqua" w:hAnsi="Book Antiqua" w:cs="Times New Roman"/>
          <w:bCs/>
          <w:color w:val="auto"/>
          <w:sz w:val="24"/>
          <w:szCs w:val="24"/>
          <w:highlight w:val="white"/>
        </w:rPr>
        <w:t>Unsolicited manuscript</w:t>
      </w:r>
      <w:bookmarkEnd w:id="31"/>
      <w:bookmarkEnd w:id="32"/>
    </w:p>
    <w:p w14:paraId="5360F13E" w14:textId="77777777" w:rsidR="007D63CE" w:rsidRPr="00A20383" w:rsidRDefault="007D63CE" w:rsidP="007D63CE">
      <w:pPr>
        <w:snapToGrid w:val="0"/>
        <w:spacing w:line="360" w:lineRule="auto"/>
        <w:jc w:val="both"/>
        <w:rPr>
          <w:rFonts w:ascii="Book Antiqua" w:hAnsi="Book Antiqua" w:cs="Arial"/>
          <w:b/>
          <w:color w:val="auto"/>
          <w:sz w:val="24"/>
          <w:szCs w:val="24"/>
        </w:rPr>
      </w:pPr>
    </w:p>
    <w:p w14:paraId="21CD5F15" w14:textId="08AEEEB4" w:rsidR="00364F36" w:rsidRDefault="00C6477E" w:rsidP="00A20383">
      <w:pPr>
        <w:snapToGrid w:val="0"/>
        <w:spacing w:line="360" w:lineRule="auto"/>
        <w:jc w:val="both"/>
        <w:rPr>
          <w:rFonts w:ascii="Book Antiqua" w:hAnsi="Book Antiqua" w:cs="Arial"/>
          <w:color w:val="auto"/>
          <w:sz w:val="24"/>
          <w:szCs w:val="24"/>
        </w:rPr>
      </w:pPr>
      <w:r w:rsidRPr="00A20383">
        <w:rPr>
          <w:rFonts w:ascii="Book Antiqua" w:hAnsi="Book Antiqua" w:cs="Arial"/>
          <w:b/>
          <w:color w:val="auto"/>
          <w:sz w:val="24"/>
          <w:szCs w:val="24"/>
        </w:rPr>
        <w:t>Correspondence to</w:t>
      </w:r>
      <w:r w:rsidR="008770E5" w:rsidRPr="007D63CE">
        <w:rPr>
          <w:rFonts w:ascii="Book Antiqua" w:hAnsi="Book Antiqua" w:cs="Arial"/>
          <w:b/>
          <w:color w:val="auto"/>
          <w:sz w:val="24"/>
          <w:szCs w:val="24"/>
        </w:rPr>
        <w:t>:</w:t>
      </w:r>
      <w:r w:rsidR="007D63CE">
        <w:rPr>
          <w:rFonts w:ascii="Book Antiqua" w:hAnsi="Book Antiqua" w:cs="Arial" w:hint="eastAsia"/>
          <w:color w:val="auto"/>
          <w:sz w:val="24"/>
          <w:szCs w:val="24"/>
        </w:rPr>
        <w:t xml:space="preserve"> </w:t>
      </w:r>
      <w:r w:rsidRPr="00A20383">
        <w:rPr>
          <w:rFonts w:ascii="Book Antiqua" w:eastAsia="Times New Roman" w:hAnsi="Book Antiqua" w:cs="Times New Roman"/>
          <w:b/>
          <w:color w:val="auto"/>
          <w:sz w:val="24"/>
          <w:szCs w:val="24"/>
        </w:rPr>
        <w:t>Lin Chen</w:t>
      </w:r>
      <w:r w:rsidRPr="00A20383">
        <w:rPr>
          <w:rFonts w:ascii="Book Antiqua" w:hAnsi="Book Antiqua" w:cs="Arial"/>
          <w:b/>
          <w:color w:val="auto"/>
          <w:sz w:val="24"/>
          <w:szCs w:val="24"/>
        </w:rPr>
        <w:t>,</w:t>
      </w:r>
      <w:r w:rsidR="008770E5" w:rsidRPr="00A20383">
        <w:rPr>
          <w:rFonts w:ascii="Book Antiqua" w:hAnsi="Book Antiqua" w:cs="Arial"/>
          <w:b/>
          <w:color w:val="auto"/>
          <w:sz w:val="24"/>
          <w:szCs w:val="24"/>
        </w:rPr>
        <w:t xml:space="preserve"> MD,</w:t>
      </w:r>
      <w:r w:rsidR="006C6254" w:rsidRPr="00A20383">
        <w:rPr>
          <w:rFonts w:ascii="Book Antiqua" w:hAnsi="Book Antiqua" w:cs="Arial"/>
          <w:b/>
          <w:color w:val="auto"/>
          <w:sz w:val="24"/>
          <w:szCs w:val="24"/>
        </w:rPr>
        <w:t xml:space="preserve"> </w:t>
      </w:r>
      <w:r w:rsidR="006C6254" w:rsidRPr="007D63CE">
        <w:rPr>
          <w:rFonts w:ascii="Book Antiqua" w:hAnsi="Book Antiqua" w:cs="Arial"/>
          <w:b/>
          <w:caps/>
          <w:color w:val="auto"/>
          <w:sz w:val="24"/>
          <w:szCs w:val="24"/>
        </w:rPr>
        <w:t>p</w:t>
      </w:r>
      <w:r w:rsidR="006C6254" w:rsidRPr="00A20383">
        <w:rPr>
          <w:rFonts w:ascii="Book Antiqua" w:hAnsi="Book Antiqua" w:cs="Arial"/>
          <w:b/>
          <w:color w:val="auto"/>
          <w:sz w:val="24"/>
          <w:szCs w:val="24"/>
        </w:rPr>
        <w:t>hD,</w:t>
      </w:r>
      <w:r w:rsidR="008770E5" w:rsidRPr="00A20383">
        <w:rPr>
          <w:rFonts w:ascii="Book Antiqua" w:hAnsi="Book Antiqua" w:cs="Arial"/>
          <w:b/>
          <w:color w:val="auto"/>
          <w:sz w:val="24"/>
          <w:szCs w:val="24"/>
        </w:rPr>
        <w:t xml:space="preserve"> </w:t>
      </w:r>
      <w:r w:rsidR="00736732" w:rsidRPr="00A20383">
        <w:rPr>
          <w:rFonts w:ascii="Book Antiqua" w:eastAsia="Times New Roman" w:hAnsi="Book Antiqua" w:cs="Times New Roman"/>
          <w:b/>
          <w:color w:val="auto"/>
          <w:sz w:val="24"/>
          <w:szCs w:val="24"/>
        </w:rPr>
        <w:t>Professor</w:t>
      </w:r>
      <w:r w:rsidR="0063198D">
        <w:rPr>
          <w:rFonts w:ascii="Book Antiqua" w:eastAsia="SimSun" w:hAnsi="Book Antiqua" w:cs="Times New Roman" w:hint="eastAsia"/>
          <w:b/>
          <w:color w:val="auto"/>
          <w:sz w:val="24"/>
          <w:szCs w:val="24"/>
        </w:rPr>
        <w:t>,</w:t>
      </w:r>
      <w:r w:rsidR="00736732" w:rsidRPr="00A20383">
        <w:rPr>
          <w:rFonts w:ascii="Book Antiqua" w:eastAsia="Times New Roman" w:hAnsi="Book Antiqua" w:cs="Times New Roman"/>
          <w:b/>
          <w:color w:val="auto"/>
          <w:sz w:val="24"/>
          <w:szCs w:val="24"/>
        </w:rPr>
        <w:t xml:space="preserve"> Chief, </w:t>
      </w:r>
      <w:r w:rsidR="00736732" w:rsidRPr="00A20383">
        <w:rPr>
          <w:rFonts w:ascii="Book Antiqua" w:hAnsi="Book Antiqua" w:cs="Arial"/>
          <w:color w:val="auto"/>
          <w:sz w:val="24"/>
          <w:szCs w:val="24"/>
        </w:rPr>
        <w:t xml:space="preserve">Department of General Surgery </w:t>
      </w:r>
      <w:r w:rsidR="007D63CE">
        <w:rPr>
          <w:rFonts w:ascii="Book Antiqua" w:hAnsi="Book Antiqua" w:cs="Arial" w:hint="eastAsia"/>
          <w:color w:val="auto"/>
          <w:sz w:val="24"/>
          <w:szCs w:val="24"/>
        </w:rPr>
        <w:t xml:space="preserve">and </w:t>
      </w:r>
      <w:r w:rsidR="00736732" w:rsidRPr="00A20383">
        <w:rPr>
          <w:rFonts w:ascii="Book Antiqua" w:hAnsi="Book Antiqua" w:cs="Arial"/>
          <w:color w:val="auto"/>
          <w:sz w:val="24"/>
          <w:szCs w:val="24"/>
        </w:rPr>
        <w:t xml:space="preserve">Institute of General Surgery, Chinese People’s Liberation Army General Hospital, Fuxing Road 28, Beijing 100853, China. </w:t>
      </w:r>
      <w:r w:rsidR="00AE134D" w:rsidRPr="00A20383">
        <w:rPr>
          <w:rFonts w:ascii="Book Antiqua" w:hAnsi="Book Antiqua"/>
          <w:color w:val="auto"/>
          <w:sz w:val="24"/>
          <w:szCs w:val="24"/>
        </w:rPr>
        <w:t>chenlinbj301@163.com</w:t>
      </w:r>
    </w:p>
    <w:p w14:paraId="4D22494C" w14:textId="5EC57FFE" w:rsidR="00736732" w:rsidRPr="00A20383" w:rsidRDefault="00AE134D" w:rsidP="00A20383">
      <w:pPr>
        <w:snapToGrid w:val="0"/>
        <w:spacing w:line="360" w:lineRule="auto"/>
        <w:jc w:val="both"/>
        <w:rPr>
          <w:rFonts w:ascii="Book Antiqua" w:hAnsi="Book Antiqua" w:cs="Arial"/>
          <w:color w:val="auto"/>
          <w:sz w:val="24"/>
          <w:szCs w:val="24"/>
        </w:rPr>
      </w:pPr>
      <w:r w:rsidRPr="00A20383">
        <w:rPr>
          <w:rFonts w:ascii="Book Antiqua" w:hAnsi="Book Antiqua" w:cs="Arial"/>
          <w:b/>
          <w:color w:val="auto"/>
          <w:sz w:val="24"/>
          <w:szCs w:val="24"/>
        </w:rPr>
        <w:t>Tel</w:t>
      </w:r>
      <w:r w:rsidR="00736732" w:rsidRPr="00A20383">
        <w:rPr>
          <w:rFonts w:ascii="Book Antiqua" w:hAnsi="Book Antiqua" w:cs="Arial"/>
          <w:b/>
          <w:color w:val="auto"/>
          <w:sz w:val="24"/>
          <w:szCs w:val="24"/>
        </w:rPr>
        <w:t>ephone</w:t>
      </w:r>
      <w:r w:rsidRPr="00A20383">
        <w:rPr>
          <w:rFonts w:ascii="Book Antiqua" w:hAnsi="Book Antiqua" w:cs="Arial"/>
          <w:b/>
          <w:color w:val="auto"/>
          <w:sz w:val="24"/>
          <w:szCs w:val="24"/>
        </w:rPr>
        <w:t>:</w:t>
      </w:r>
      <w:r w:rsidRPr="00A20383">
        <w:rPr>
          <w:rFonts w:ascii="Book Antiqua" w:hAnsi="Book Antiqua" w:cs="Arial"/>
          <w:color w:val="auto"/>
          <w:sz w:val="24"/>
          <w:szCs w:val="24"/>
        </w:rPr>
        <w:t xml:space="preserve"> +86-10-66938128</w:t>
      </w:r>
    </w:p>
    <w:p w14:paraId="5EC63BA7" w14:textId="77777777" w:rsidR="007D63CE" w:rsidRDefault="00AE134D" w:rsidP="00A20383">
      <w:pPr>
        <w:snapToGrid w:val="0"/>
        <w:spacing w:line="360" w:lineRule="auto"/>
        <w:jc w:val="both"/>
        <w:rPr>
          <w:rFonts w:ascii="Book Antiqua" w:hAnsi="Book Antiqua" w:cs="Arial"/>
          <w:color w:val="auto"/>
          <w:sz w:val="24"/>
          <w:szCs w:val="24"/>
        </w:rPr>
      </w:pPr>
      <w:r w:rsidRPr="00A20383">
        <w:rPr>
          <w:rFonts w:ascii="Book Antiqua" w:hAnsi="Book Antiqua" w:cs="Arial"/>
          <w:b/>
          <w:color w:val="auto"/>
          <w:sz w:val="24"/>
          <w:szCs w:val="24"/>
        </w:rPr>
        <w:t>Fax:</w:t>
      </w:r>
      <w:r w:rsidRPr="00A20383">
        <w:rPr>
          <w:rFonts w:ascii="Book Antiqua" w:hAnsi="Book Antiqua" w:cs="Arial"/>
          <w:color w:val="auto"/>
          <w:sz w:val="24"/>
          <w:szCs w:val="24"/>
        </w:rPr>
        <w:t xml:space="preserve"> +86-10-68181689</w:t>
      </w:r>
    </w:p>
    <w:p w14:paraId="62D9B76B" w14:textId="77777777" w:rsidR="007D63CE" w:rsidRDefault="007D63CE" w:rsidP="00A20383">
      <w:pPr>
        <w:snapToGrid w:val="0"/>
        <w:spacing w:line="360" w:lineRule="auto"/>
        <w:jc w:val="both"/>
        <w:rPr>
          <w:rFonts w:ascii="Book Antiqua" w:hAnsi="Book Antiqua" w:cs="Arial"/>
          <w:color w:val="auto"/>
          <w:sz w:val="24"/>
          <w:szCs w:val="24"/>
        </w:rPr>
      </w:pPr>
    </w:p>
    <w:p w14:paraId="0987E966" w14:textId="604FA0D6" w:rsidR="007D63CE" w:rsidRPr="007D63CE" w:rsidRDefault="007D63CE" w:rsidP="007D63CE">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color w:val="auto"/>
          <w:sz w:val="24"/>
          <w:szCs w:val="24"/>
          <w:bdr w:val="none" w:sz="0" w:space="0" w:color="auto"/>
        </w:rPr>
      </w:pPr>
      <w:r w:rsidRPr="007D63CE">
        <w:rPr>
          <w:rFonts w:ascii="Book Antiqua" w:eastAsia="SimSun" w:hAnsi="Book Antiqua" w:cs="SimSun"/>
          <w:b/>
          <w:color w:val="auto"/>
          <w:sz w:val="24"/>
          <w:szCs w:val="24"/>
          <w:bdr w:val="none" w:sz="0" w:space="0" w:color="auto"/>
        </w:rPr>
        <w:t>Received:</w:t>
      </w:r>
      <w:r>
        <w:rPr>
          <w:rFonts w:ascii="Book Antiqua" w:eastAsia="SimSun" w:hAnsi="Book Antiqua" w:cs="SimSun" w:hint="eastAsia"/>
          <w:b/>
          <w:color w:val="auto"/>
          <w:sz w:val="24"/>
          <w:szCs w:val="24"/>
          <w:bdr w:val="none" w:sz="0" w:space="0" w:color="auto"/>
        </w:rPr>
        <w:t xml:space="preserve"> </w:t>
      </w:r>
      <w:r w:rsidRPr="007D63CE">
        <w:rPr>
          <w:rFonts w:ascii="Book Antiqua" w:eastAsia="SimSun" w:hAnsi="Book Antiqua" w:cs="SimSun" w:hint="eastAsia"/>
          <w:color w:val="auto"/>
          <w:sz w:val="24"/>
          <w:szCs w:val="24"/>
          <w:bdr w:val="none" w:sz="0" w:space="0" w:color="auto"/>
        </w:rPr>
        <w:t>November 20, 2017</w:t>
      </w:r>
    </w:p>
    <w:p w14:paraId="3E11B17E" w14:textId="71160E15" w:rsidR="007D63CE" w:rsidRPr="007D63CE" w:rsidRDefault="007D63CE" w:rsidP="007D63CE">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color w:val="auto"/>
          <w:sz w:val="24"/>
          <w:szCs w:val="24"/>
          <w:bdr w:val="none" w:sz="0" w:space="0" w:color="auto"/>
        </w:rPr>
      </w:pPr>
      <w:r w:rsidRPr="007D63CE">
        <w:rPr>
          <w:rFonts w:ascii="Book Antiqua" w:eastAsia="SimSun" w:hAnsi="Book Antiqua" w:cs="SimSun"/>
          <w:b/>
          <w:color w:val="auto"/>
          <w:sz w:val="24"/>
          <w:szCs w:val="24"/>
          <w:bdr w:val="none" w:sz="0" w:space="0" w:color="auto"/>
        </w:rPr>
        <w:t>Peer-review started:</w:t>
      </w:r>
      <w:r>
        <w:rPr>
          <w:rFonts w:ascii="Book Antiqua" w:eastAsia="SimSun" w:hAnsi="Book Antiqua" w:cs="SimSun" w:hint="eastAsia"/>
          <w:b/>
          <w:color w:val="auto"/>
          <w:sz w:val="24"/>
          <w:szCs w:val="24"/>
          <w:bdr w:val="none" w:sz="0" w:space="0" w:color="auto"/>
        </w:rPr>
        <w:t xml:space="preserve"> </w:t>
      </w:r>
      <w:r w:rsidRPr="007D63CE">
        <w:rPr>
          <w:rFonts w:ascii="Book Antiqua" w:eastAsia="SimSun" w:hAnsi="Book Antiqua" w:cs="SimSun" w:hint="eastAsia"/>
          <w:color w:val="auto"/>
          <w:sz w:val="24"/>
          <w:szCs w:val="24"/>
          <w:bdr w:val="none" w:sz="0" w:space="0" w:color="auto"/>
        </w:rPr>
        <w:t>November 2</w:t>
      </w:r>
      <w:r>
        <w:rPr>
          <w:rFonts w:ascii="Book Antiqua" w:eastAsia="SimSun" w:hAnsi="Book Antiqua" w:cs="SimSun" w:hint="eastAsia"/>
          <w:color w:val="auto"/>
          <w:sz w:val="24"/>
          <w:szCs w:val="24"/>
          <w:bdr w:val="none" w:sz="0" w:space="0" w:color="auto"/>
        </w:rPr>
        <w:t>1</w:t>
      </w:r>
      <w:r w:rsidRPr="007D63CE">
        <w:rPr>
          <w:rFonts w:ascii="Book Antiqua" w:eastAsia="SimSun" w:hAnsi="Book Antiqua" w:cs="SimSun" w:hint="eastAsia"/>
          <w:color w:val="auto"/>
          <w:sz w:val="24"/>
          <w:szCs w:val="24"/>
          <w:bdr w:val="none" w:sz="0" w:space="0" w:color="auto"/>
        </w:rPr>
        <w:t>, 2017</w:t>
      </w:r>
    </w:p>
    <w:p w14:paraId="47D2F488" w14:textId="5968D51F" w:rsidR="007D63CE" w:rsidRPr="007D63CE" w:rsidRDefault="007D63CE" w:rsidP="007D63CE">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color w:val="auto"/>
          <w:sz w:val="24"/>
          <w:szCs w:val="24"/>
          <w:bdr w:val="none" w:sz="0" w:space="0" w:color="auto"/>
        </w:rPr>
      </w:pPr>
      <w:r w:rsidRPr="007D63CE">
        <w:rPr>
          <w:rFonts w:ascii="Book Antiqua" w:eastAsia="SimSun" w:hAnsi="Book Antiqua" w:cs="SimSun"/>
          <w:b/>
          <w:color w:val="auto"/>
          <w:sz w:val="24"/>
          <w:szCs w:val="24"/>
          <w:bdr w:val="none" w:sz="0" w:space="0" w:color="auto"/>
        </w:rPr>
        <w:t>First decision:</w:t>
      </w:r>
      <w:r>
        <w:rPr>
          <w:rFonts w:ascii="Book Antiqua" w:eastAsia="SimSun" w:hAnsi="Book Antiqua" w:cs="SimSun" w:hint="eastAsia"/>
          <w:b/>
          <w:color w:val="auto"/>
          <w:sz w:val="24"/>
          <w:szCs w:val="24"/>
          <w:bdr w:val="none" w:sz="0" w:space="0" w:color="auto"/>
        </w:rPr>
        <w:t xml:space="preserve"> </w:t>
      </w:r>
      <w:r w:rsidRPr="007D63CE">
        <w:rPr>
          <w:rFonts w:ascii="Book Antiqua" w:eastAsia="SimSun" w:hAnsi="Book Antiqua" w:cs="SimSun" w:hint="eastAsia"/>
          <w:color w:val="auto"/>
          <w:sz w:val="24"/>
          <w:szCs w:val="24"/>
          <w:bdr w:val="none" w:sz="0" w:space="0" w:color="auto"/>
        </w:rPr>
        <w:t>December 6, 2017</w:t>
      </w:r>
    </w:p>
    <w:p w14:paraId="02FBE35F" w14:textId="5B3F5F65" w:rsidR="007D63CE" w:rsidRPr="007D63CE" w:rsidRDefault="007D63CE" w:rsidP="007D63CE">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color w:val="auto"/>
          <w:sz w:val="24"/>
          <w:szCs w:val="24"/>
          <w:bdr w:val="none" w:sz="0" w:space="0" w:color="auto"/>
        </w:rPr>
      </w:pPr>
      <w:r w:rsidRPr="007D63CE">
        <w:rPr>
          <w:rFonts w:ascii="Book Antiqua" w:eastAsia="SimSun" w:hAnsi="Book Antiqua" w:cs="SimSun"/>
          <w:b/>
          <w:color w:val="auto"/>
          <w:sz w:val="24"/>
          <w:szCs w:val="24"/>
          <w:bdr w:val="none" w:sz="0" w:space="0" w:color="auto"/>
        </w:rPr>
        <w:t>Revised:</w:t>
      </w:r>
      <w:r>
        <w:rPr>
          <w:rFonts w:ascii="Book Antiqua" w:eastAsia="SimSun" w:hAnsi="Book Antiqua" w:cs="SimSun" w:hint="eastAsia"/>
          <w:b/>
          <w:color w:val="auto"/>
          <w:sz w:val="24"/>
          <w:szCs w:val="24"/>
          <w:bdr w:val="none" w:sz="0" w:space="0" w:color="auto"/>
        </w:rPr>
        <w:t xml:space="preserve"> </w:t>
      </w:r>
      <w:r w:rsidRPr="007D63CE">
        <w:rPr>
          <w:rFonts w:ascii="Book Antiqua" w:eastAsia="SimSun" w:hAnsi="Book Antiqua" w:cs="SimSun" w:hint="eastAsia"/>
          <w:color w:val="auto"/>
          <w:sz w:val="24"/>
          <w:szCs w:val="24"/>
          <w:bdr w:val="none" w:sz="0" w:space="0" w:color="auto"/>
        </w:rPr>
        <w:t xml:space="preserve">December </w:t>
      </w:r>
      <w:r>
        <w:rPr>
          <w:rFonts w:ascii="Book Antiqua" w:eastAsia="SimSun" w:hAnsi="Book Antiqua" w:cs="SimSun" w:hint="eastAsia"/>
          <w:color w:val="auto"/>
          <w:sz w:val="24"/>
          <w:szCs w:val="24"/>
          <w:bdr w:val="none" w:sz="0" w:space="0" w:color="auto"/>
        </w:rPr>
        <w:t>8</w:t>
      </w:r>
      <w:r w:rsidRPr="007D63CE">
        <w:rPr>
          <w:rFonts w:ascii="Book Antiqua" w:eastAsia="SimSun" w:hAnsi="Book Antiqua" w:cs="SimSun" w:hint="eastAsia"/>
          <w:color w:val="auto"/>
          <w:sz w:val="24"/>
          <w:szCs w:val="24"/>
          <w:bdr w:val="none" w:sz="0" w:space="0" w:color="auto"/>
        </w:rPr>
        <w:t>, 2017</w:t>
      </w:r>
    </w:p>
    <w:p w14:paraId="144E5E73" w14:textId="6373F2C9" w:rsidR="007D63CE" w:rsidRPr="007D63CE" w:rsidRDefault="007D63CE" w:rsidP="007D63CE">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color w:val="auto"/>
          <w:sz w:val="24"/>
          <w:szCs w:val="24"/>
          <w:bdr w:val="none" w:sz="0" w:space="0" w:color="auto"/>
        </w:rPr>
      </w:pPr>
      <w:r w:rsidRPr="007D63CE">
        <w:rPr>
          <w:rFonts w:ascii="Book Antiqua" w:eastAsia="SimSun" w:hAnsi="Book Antiqua" w:cs="SimSun"/>
          <w:b/>
          <w:color w:val="auto"/>
          <w:sz w:val="24"/>
          <w:szCs w:val="24"/>
          <w:bdr w:val="none" w:sz="0" w:space="0" w:color="auto"/>
        </w:rPr>
        <w:t>Accepted:</w:t>
      </w:r>
      <w:r w:rsidR="005A27BE" w:rsidRPr="005A27BE">
        <w:t xml:space="preserve"> </w:t>
      </w:r>
      <w:r w:rsidR="005A27BE" w:rsidRPr="005A27BE">
        <w:rPr>
          <w:rFonts w:ascii="Book Antiqua" w:eastAsia="SimSun" w:hAnsi="Book Antiqua" w:cs="SimSun"/>
          <w:color w:val="auto"/>
          <w:sz w:val="24"/>
          <w:szCs w:val="24"/>
          <w:bdr w:val="none" w:sz="0" w:space="0" w:color="auto"/>
        </w:rPr>
        <w:t>December 13, 2017</w:t>
      </w:r>
    </w:p>
    <w:p w14:paraId="1D8A1854" w14:textId="77777777" w:rsidR="007D63CE" w:rsidRPr="007D63CE" w:rsidRDefault="007D63CE" w:rsidP="007D63CE">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color w:val="auto"/>
          <w:sz w:val="24"/>
          <w:szCs w:val="24"/>
          <w:bdr w:val="none" w:sz="0" w:space="0" w:color="auto"/>
        </w:rPr>
      </w:pPr>
      <w:r w:rsidRPr="007D63CE">
        <w:rPr>
          <w:rFonts w:ascii="Book Antiqua" w:eastAsia="SimSun" w:hAnsi="Book Antiqua" w:cs="SimSun"/>
          <w:b/>
          <w:color w:val="auto"/>
          <w:sz w:val="24"/>
          <w:szCs w:val="24"/>
          <w:bdr w:val="none" w:sz="0" w:space="0" w:color="auto"/>
        </w:rPr>
        <w:lastRenderedPageBreak/>
        <w:t>Article in press:</w:t>
      </w:r>
    </w:p>
    <w:p w14:paraId="55D421FC" w14:textId="77777777" w:rsidR="007D63CE" w:rsidRPr="007D63CE" w:rsidRDefault="007D63CE" w:rsidP="007D63CE">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Arial"/>
          <w:b/>
          <w:color w:val="auto"/>
          <w:sz w:val="24"/>
          <w:szCs w:val="24"/>
          <w:bdr w:val="none" w:sz="0" w:space="0" w:color="auto"/>
          <w:lang w:val="pl-PL"/>
        </w:rPr>
      </w:pPr>
      <w:r w:rsidRPr="007D63CE">
        <w:rPr>
          <w:rFonts w:ascii="Book Antiqua" w:eastAsia="SimSun" w:hAnsi="Book Antiqua" w:cs="Arial"/>
          <w:b/>
          <w:color w:val="auto"/>
          <w:sz w:val="24"/>
          <w:szCs w:val="24"/>
          <w:bdr w:val="none" w:sz="0" w:space="0" w:color="auto"/>
          <w:lang w:val="pl-PL" w:eastAsia="pl-PL"/>
        </w:rPr>
        <w:t>Published online</w:t>
      </w:r>
      <w:r w:rsidRPr="007D63CE">
        <w:rPr>
          <w:rFonts w:ascii="Book Antiqua" w:eastAsia="SimSun" w:hAnsi="Book Antiqua" w:cs="Arial" w:hint="eastAsia"/>
          <w:b/>
          <w:color w:val="auto"/>
          <w:sz w:val="24"/>
          <w:szCs w:val="24"/>
          <w:bdr w:val="none" w:sz="0" w:space="0" w:color="auto"/>
          <w:lang w:val="pl-PL" w:eastAsia="pl-PL"/>
        </w:rPr>
        <w:t>:</w:t>
      </w:r>
    </w:p>
    <w:p w14:paraId="243842E8" w14:textId="75EB66F5" w:rsidR="002A5079" w:rsidRPr="00A20383" w:rsidRDefault="002A5079" w:rsidP="00A20383">
      <w:pPr>
        <w:snapToGrid w:val="0"/>
        <w:spacing w:line="360" w:lineRule="auto"/>
        <w:jc w:val="both"/>
        <w:rPr>
          <w:rFonts w:ascii="Book Antiqua" w:hAnsi="Book Antiqua" w:cs="Arial"/>
          <w:color w:val="auto"/>
          <w:sz w:val="24"/>
          <w:szCs w:val="24"/>
        </w:rPr>
      </w:pPr>
      <w:r w:rsidRPr="00A20383">
        <w:rPr>
          <w:rFonts w:ascii="Book Antiqua" w:eastAsia="Times New Roman" w:hAnsi="Book Antiqua" w:cs="Times New Roman"/>
          <w:color w:val="auto"/>
          <w:sz w:val="24"/>
          <w:szCs w:val="24"/>
        </w:rPr>
        <w:br w:type="page"/>
      </w:r>
    </w:p>
    <w:p w14:paraId="1D6B7D86" w14:textId="3637A4DA" w:rsidR="002A5079" w:rsidRPr="00A20383" w:rsidRDefault="000C2CE1" w:rsidP="00A20383">
      <w:pPr>
        <w:snapToGrid w:val="0"/>
        <w:spacing w:line="360" w:lineRule="auto"/>
        <w:jc w:val="both"/>
        <w:rPr>
          <w:rFonts w:ascii="Book Antiqua" w:eastAsia="Times New Roman" w:hAnsi="Book Antiqua" w:cs="Times New Roman"/>
          <w:b/>
          <w:color w:val="auto"/>
          <w:sz w:val="24"/>
          <w:szCs w:val="24"/>
        </w:rPr>
      </w:pPr>
      <w:r w:rsidRPr="00A20383">
        <w:rPr>
          <w:rFonts w:ascii="Book Antiqua" w:eastAsia="Times New Roman" w:hAnsi="Book Antiqua" w:cs="Times New Roman"/>
          <w:b/>
          <w:color w:val="auto"/>
          <w:sz w:val="24"/>
          <w:szCs w:val="24"/>
        </w:rPr>
        <w:lastRenderedPageBreak/>
        <w:t>A</w:t>
      </w:r>
      <w:r w:rsidR="00736732" w:rsidRPr="00A20383">
        <w:rPr>
          <w:rFonts w:ascii="Book Antiqua" w:eastAsia="Times New Roman" w:hAnsi="Book Antiqua" w:cs="Times New Roman"/>
          <w:b/>
          <w:color w:val="auto"/>
          <w:sz w:val="24"/>
          <w:szCs w:val="24"/>
        </w:rPr>
        <w:t>bstract</w:t>
      </w:r>
    </w:p>
    <w:p w14:paraId="206953C8" w14:textId="36E4DF09" w:rsidR="00736732" w:rsidRPr="00C47D12" w:rsidRDefault="00736732" w:rsidP="00A20383">
      <w:pPr>
        <w:snapToGrid w:val="0"/>
        <w:spacing w:line="360" w:lineRule="auto"/>
        <w:jc w:val="both"/>
        <w:rPr>
          <w:rFonts w:ascii="Book Antiqua" w:hAnsi="Book Antiqua"/>
          <w:b/>
          <w:i/>
          <w:color w:val="auto"/>
          <w:sz w:val="24"/>
          <w:szCs w:val="24"/>
        </w:rPr>
      </w:pPr>
      <w:r w:rsidRPr="00C47D12">
        <w:rPr>
          <w:rFonts w:ascii="Book Antiqua" w:hAnsi="Book Antiqua"/>
          <w:b/>
          <w:i/>
          <w:color w:val="auto"/>
          <w:sz w:val="24"/>
          <w:szCs w:val="24"/>
        </w:rPr>
        <w:t>AIM</w:t>
      </w:r>
    </w:p>
    <w:p w14:paraId="0D1A0908" w14:textId="0C8D4BEA" w:rsidR="002A5079" w:rsidRPr="00A20383" w:rsidRDefault="002A5079" w:rsidP="00A20383">
      <w:pPr>
        <w:snapToGrid w:val="0"/>
        <w:spacing w:line="360" w:lineRule="auto"/>
        <w:jc w:val="both"/>
        <w:rPr>
          <w:rFonts w:ascii="Book Antiqua" w:hAnsi="Book Antiqua"/>
          <w:color w:val="auto"/>
          <w:sz w:val="24"/>
          <w:szCs w:val="24"/>
        </w:rPr>
      </w:pPr>
      <w:r w:rsidRPr="00A20383">
        <w:rPr>
          <w:rFonts w:ascii="Book Antiqua" w:hAnsi="Book Antiqua"/>
          <w:caps/>
          <w:color w:val="auto"/>
          <w:sz w:val="24"/>
          <w:szCs w:val="24"/>
        </w:rPr>
        <w:t>t</w:t>
      </w:r>
      <w:r w:rsidRPr="00A20383">
        <w:rPr>
          <w:rFonts w:ascii="Book Antiqua" w:hAnsi="Book Antiqua"/>
          <w:color w:val="auto"/>
          <w:sz w:val="24"/>
          <w:szCs w:val="24"/>
        </w:rPr>
        <w:t xml:space="preserve">o evaluate whether the </w:t>
      </w:r>
      <w:r w:rsidR="00C47D12" w:rsidRPr="00A20383">
        <w:rPr>
          <w:rFonts w:ascii="Book Antiqua" w:hAnsi="Book Antiqua"/>
          <w:color w:val="auto"/>
          <w:sz w:val="24"/>
          <w:szCs w:val="24"/>
        </w:rPr>
        <w:t xml:space="preserve">neoadjuvant chemotherapy </w:t>
      </w:r>
      <w:r w:rsidR="00C47D12">
        <w:rPr>
          <w:rFonts w:ascii="Book Antiqua" w:hAnsi="Book Antiqua" w:hint="eastAsia"/>
          <w:color w:val="auto"/>
          <w:sz w:val="24"/>
          <w:szCs w:val="24"/>
        </w:rPr>
        <w:t>(</w:t>
      </w:r>
      <w:r w:rsidRPr="00A20383">
        <w:rPr>
          <w:rFonts w:ascii="Book Antiqua" w:hAnsi="Book Antiqua"/>
          <w:color w:val="auto"/>
          <w:sz w:val="24"/>
          <w:szCs w:val="24"/>
        </w:rPr>
        <w:t>NACT</w:t>
      </w:r>
      <w:r w:rsidR="00C47D12">
        <w:rPr>
          <w:rFonts w:ascii="Book Antiqua" w:hAnsi="Book Antiqua" w:hint="eastAsia"/>
          <w:color w:val="auto"/>
          <w:sz w:val="24"/>
          <w:szCs w:val="24"/>
        </w:rPr>
        <w:t>)-</w:t>
      </w:r>
      <w:r w:rsidRPr="00A20383">
        <w:rPr>
          <w:rFonts w:ascii="Book Antiqua" w:hAnsi="Book Antiqua"/>
          <w:color w:val="auto"/>
          <w:sz w:val="24"/>
          <w:szCs w:val="24"/>
        </w:rPr>
        <w:t>surgery interval time significantly impacts the pathological complete response (pCR) rate and long-term survival.</w:t>
      </w:r>
    </w:p>
    <w:p w14:paraId="655DC363" w14:textId="77777777" w:rsidR="00B54BE0" w:rsidRPr="00C47D12" w:rsidRDefault="00B54BE0" w:rsidP="00A20383">
      <w:pPr>
        <w:snapToGrid w:val="0"/>
        <w:spacing w:line="360" w:lineRule="auto"/>
        <w:jc w:val="both"/>
        <w:rPr>
          <w:rFonts w:ascii="Book Antiqua" w:eastAsia="Times New Roman" w:hAnsi="Book Antiqua" w:cs="Times New Roman"/>
          <w:color w:val="auto"/>
          <w:sz w:val="24"/>
          <w:szCs w:val="24"/>
        </w:rPr>
      </w:pPr>
    </w:p>
    <w:p w14:paraId="34CE2B2B" w14:textId="77777777" w:rsidR="00736732" w:rsidRPr="00C47D12" w:rsidRDefault="00736732" w:rsidP="00A20383">
      <w:pPr>
        <w:snapToGrid w:val="0"/>
        <w:spacing w:line="360" w:lineRule="auto"/>
        <w:jc w:val="both"/>
        <w:rPr>
          <w:rFonts w:ascii="Book Antiqua" w:hAnsi="Book Antiqua"/>
          <w:b/>
          <w:i/>
          <w:color w:val="auto"/>
          <w:sz w:val="24"/>
          <w:szCs w:val="24"/>
        </w:rPr>
      </w:pPr>
      <w:r w:rsidRPr="00C47D12">
        <w:rPr>
          <w:rFonts w:ascii="Book Antiqua" w:hAnsi="Book Antiqua"/>
          <w:b/>
          <w:i/>
          <w:color w:val="auto"/>
          <w:sz w:val="24"/>
          <w:szCs w:val="24"/>
        </w:rPr>
        <w:t>METHEODS</w:t>
      </w:r>
    </w:p>
    <w:p w14:paraId="3AD93439" w14:textId="10AC1B62" w:rsidR="002A5079" w:rsidRPr="00A20383" w:rsidRDefault="002A5079" w:rsidP="00A20383">
      <w:pPr>
        <w:snapToGrid w:val="0"/>
        <w:spacing w:line="360" w:lineRule="auto"/>
        <w:jc w:val="both"/>
        <w:rPr>
          <w:rFonts w:ascii="Book Antiqua" w:hAnsi="Book Antiqua"/>
          <w:color w:val="auto"/>
          <w:sz w:val="24"/>
          <w:szCs w:val="24"/>
        </w:rPr>
      </w:pPr>
      <w:r w:rsidRPr="00A20383">
        <w:rPr>
          <w:rFonts w:ascii="Book Antiqua" w:hAnsi="Book Antiqua"/>
          <w:color w:val="auto"/>
          <w:sz w:val="24"/>
          <w:szCs w:val="24"/>
        </w:rPr>
        <w:t>One hundred and seventy-six patients with gastric cancer undergoing NACT and a planned gastrectomy were selected from the Chinese PLA General Hospital, from January 2011 to January 2017. Univariate and multivariable analyses were used to investigate the impact of NACT</w:t>
      </w:r>
      <w:r w:rsidR="00C47D12">
        <w:rPr>
          <w:rFonts w:ascii="Book Antiqua" w:hAnsi="Book Antiqua" w:hint="eastAsia"/>
          <w:color w:val="auto"/>
          <w:sz w:val="24"/>
          <w:szCs w:val="24"/>
        </w:rPr>
        <w:t>-</w:t>
      </w:r>
      <w:r w:rsidRPr="00A20383">
        <w:rPr>
          <w:rFonts w:ascii="Book Antiqua" w:hAnsi="Book Antiqua"/>
          <w:color w:val="auto"/>
          <w:sz w:val="24"/>
          <w:szCs w:val="24"/>
        </w:rPr>
        <w:t>surgery interval time (&lt;</w:t>
      </w:r>
      <w:r w:rsidR="00C47D12">
        <w:rPr>
          <w:rFonts w:ascii="Book Antiqua" w:hAnsi="Book Antiqua" w:hint="eastAsia"/>
          <w:color w:val="auto"/>
          <w:sz w:val="24"/>
          <w:szCs w:val="24"/>
        </w:rPr>
        <w:t xml:space="preserve"> </w:t>
      </w:r>
      <w:r w:rsidR="00C47D12">
        <w:rPr>
          <w:rFonts w:ascii="Book Antiqua" w:hAnsi="Book Antiqua"/>
          <w:color w:val="auto"/>
          <w:sz w:val="24"/>
          <w:szCs w:val="24"/>
        </w:rPr>
        <w:t>4 wk</w:t>
      </w:r>
      <w:r w:rsidRPr="00A20383">
        <w:rPr>
          <w:rFonts w:ascii="Book Antiqua" w:hAnsi="Book Antiqua"/>
          <w:color w:val="auto"/>
          <w:sz w:val="24"/>
          <w:szCs w:val="24"/>
        </w:rPr>
        <w:t>, 4</w:t>
      </w:r>
      <w:r w:rsidR="00C47D12">
        <w:rPr>
          <w:rFonts w:ascii="Book Antiqua" w:hAnsi="Book Antiqua" w:hint="eastAsia"/>
          <w:color w:val="auto"/>
          <w:sz w:val="24"/>
          <w:szCs w:val="24"/>
        </w:rPr>
        <w:t>-</w:t>
      </w:r>
      <w:r w:rsidR="00C47D12">
        <w:rPr>
          <w:rFonts w:ascii="Book Antiqua" w:hAnsi="Book Antiqua"/>
          <w:color w:val="auto"/>
          <w:sz w:val="24"/>
          <w:szCs w:val="24"/>
        </w:rPr>
        <w:t>6 wk</w:t>
      </w:r>
      <w:r w:rsidRPr="00A20383">
        <w:rPr>
          <w:rFonts w:ascii="Book Antiqua" w:hAnsi="Book Antiqua"/>
          <w:color w:val="auto"/>
          <w:sz w:val="24"/>
          <w:szCs w:val="24"/>
        </w:rPr>
        <w:t>, &gt;</w:t>
      </w:r>
      <w:r w:rsidR="00C47D12">
        <w:rPr>
          <w:rFonts w:ascii="Book Antiqua" w:hAnsi="Book Antiqua" w:hint="eastAsia"/>
          <w:color w:val="auto"/>
          <w:sz w:val="24"/>
          <w:szCs w:val="24"/>
        </w:rPr>
        <w:t xml:space="preserve"> </w:t>
      </w:r>
      <w:r w:rsidR="00C47D12">
        <w:rPr>
          <w:rFonts w:ascii="Book Antiqua" w:hAnsi="Book Antiqua"/>
          <w:color w:val="auto"/>
          <w:sz w:val="24"/>
          <w:szCs w:val="24"/>
        </w:rPr>
        <w:t>6 wk</w:t>
      </w:r>
      <w:r w:rsidRPr="00A20383">
        <w:rPr>
          <w:rFonts w:ascii="Book Antiqua" w:hAnsi="Book Antiqua"/>
          <w:color w:val="auto"/>
          <w:sz w:val="24"/>
          <w:szCs w:val="24"/>
        </w:rPr>
        <w:t>) on pCR rate and overall survival (OS).</w:t>
      </w:r>
    </w:p>
    <w:p w14:paraId="4D7816C8" w14:textId="77777777" w:rsidR="00B54BE0" w:rsidRPr="00C47D12" w:rsidRDefault="00B54BE0" w:rsidP="00A20383">
      <w:pPr>
        <w:snapToGrid w:val="0"/>
        <w:spacing w:line="360" w:lineRule="auto"/>
        <w:jc w:val="both"/>
        <w:rPr>
          <w:rFonts w:ascii="Book Antiqua" w:eastAsia="Times New Roman" w:hAnsi="Book Antiqua" w:cs="Times New Roman"/>
          <w:color w:val="auto"/>
          <w:sz w:val="24"/>
          <w:szCs w:val="24"/>
        </w:rPr>
      </w:pPr>
    </w:p>
    <w:p w14:paraId="4571963C" w14:textId="32467FF5" w:rsidR="00736732" w:rsidRPr="00C47D12" w:rsidRDefault="00736732" w:rsidP="00A20383">
      <w:pPr>
        <w:snapToGrid w:val="0"/>
        <w:spacing w:line="360" w:lineRule="auto"/>
        <w:jc w:val="both"/>
        <w:rPr>
          <w:rFonts w:ascii="Book Antiqua" w:hAnsi="Book Antiqua"/>
          <w:b/>
          <w:i/>
          <w:color w:val="auto"/>
          <w:sz w:val="24"/>
          <w:szCs w:val="24"/>
        </w:rPr>
      </w:pPr>
      <w:r w:rsidRPr="00C47D12">
        <w:rPr>
          <w:rFonts w:ascii="Book Antiqua" w:hAnsi="Book Antiqua"/>
          <w:b/>
          <w:i/>
          <w:color w:val="auto"/>
          <w:sz w:val="24"/>
          <w:szCs w:val="24"/>
        </w:rPr>
        <w:t>RESULTS</w:t>
      </w:r>
    </w:p>
    <w:p w14:paraId="39B55103" w14:textId="47578AEE" w:rsidR="002A5079" w:rsidRPr="00A20383" w:rsidRDefault="00D70A0F" w:rsidP="00A20383">
      <w:pPr>
        <w:snapToGrid w:val="0"/>
        <w:spacing w:line="360" w:lineRule="auto"/>
        <w:jc w:val="both"/>
        <w:rPr>
          <w:rFonts w:ascii="Book Antiqua" w:hAnsi="Book Antiqua"/>
          <w:color w:val="auto"/>
          <w:sz w:val="24"/>
          <w:szCs w:val="24"/>
        </w:rPr>
      </w:pPr>
      <w:r w:rsidRPr="00A20383">
        <w:rPr>
          <w:rFonts w:ascii="Book Antiqua" w:hAnsi="Book Antiqua"/>
          <w:color w:val="auto"/>
          <w:sz w:val="24"/>
          <w:szCs w:val="24"/>
        </w:rPr>
        <w:t>The NACT–surgery interval time and c</w:t>
      </w:r>
      <w:r w:rsidR="0045619C" w:rsidRPr="00A20383">
        <w:rPr>
          <w:rFonts w:ascii="Book Antiqua" w:hAnsi="Book Antiqua"/>
          <w:color w:val="auto"/>
          <w:sz w:val="24"/>
          <w:szCs w:val="24"/>
        </w:rPr>
        <w:t xml:space="preserve">linician </w:t>
      </w:r>
      <w:r w:rsidRPr="00A20383">
        <w:rPr>
          <w:rFonts w:ascii="Book Antiqua" w:hAnsi="Book Antiqua"/>
          <w:color w:val="auto"/>
          <w:sz w:val="24"/>
          <w:szCs w:val="24"/>
        </w:rPr>
        <w:t xml:space="preserve">T stage were independent predictors of pCR. </w:t>
      </w:r>
      <w:r w:rsidR="002A5079" w:rsidRPr="00A20383">
        <w:rPr>
          <w:rFonts w:ascii="Book Antiqua" w:hAnsi="Book Antiqua"/>
          <w:color w:val="auto"/>
          <w:sz w:val="24"/>
          <w:szCs w:val="24"/>
        </w:rPr>
        <w:t>The interval time of &gt;</w:t>
      </w:r>
      <w:r w:rsidR="00C47D12">
        <w:rPr>
          <w:rFonts w:ascii="Book Antiqua" w:hAnsi="Book Antiqua" w:hint="eastAsia"/>
          <w:color w:val="auto"/>
          <w:sz w:val="24"/>
          <w:szCs w:val="24"/>
        </w:rPr>
        <w:t xml:space="preserve"> </w:t>
      </w:r>
      <w:r w:rsidR="002A5079" w:rsidRPr="00A20383">
        <w:rPr>
          <w:rFonts w:ascii="Book Antiqua" w:hAnsi="Book Antiqua"/>
          <w:color w:val="auto"/>
          <w:sz w:val="24"/>
          <w:szCs w:val="24"/>
        </w:rPr>
        <w:t xml:space="preserve">6 </w:t>
      </w:r>
      <w:r w:rsidR="00C47D12">
        <w:rPr>
          <w:rFonts w:ascii="Book Antiqua" w:hAnsi="Book Antiqua"/>
          <w:color w:val="auto"/>
          <w:sz w:val="24"/>
          <w:szCs w:val="24"/>
        </w:rPr>
        <w:t>wk</w:t>
      </w:r>
      <w:r w:rsidR="002A5079" w:rsidRPr="00A20383">
        <w:rPr>
          <w:rFonts w:ascii="Book Antiqua" w:hAnsi="Book Antiqua"/>
          <w:color w:val="auto"/>
          <w:sz w:val="24"/>
          <w:szCs w:val="24"/>
        </w:rPr>
        <w:t xml:space="preserve"> was associated with 7</w:t>
      </w:r>
      <w:r w:rsidR="00AB22B7" w:rsidRPr="00A20383">
        <w:rPr>
          <w:rFonts w:ascii="Book Antiqua" w:hAnsi="Book Antiqua"/>
          <w:color w:val="auto"/>
          <w:sz w:val="24"/>
          <w:szCs w:val="24"/>
        </w:rPr>
        <w:t>4</w:t>
      </w:r>
      <w:r w:rsidR="002A5079" w:rsidRPr="00A20383">
        <w:rPr>
          <w:rFonts w:ascii="Book Antiqua" w:hAnsi="Book Antiqua"/>
          <w:color w:val="auto"/>
          <w:sz w:val="24"/>
          <w:szCs w:val="24"/>
        </w:rPr>
        <w:t>% higher odds of pCR as compared with an interval time of 4</w:t>
      </w:r>
      <w:r w:rsidR="00C47D12">
        <w:rPr>
          <w:rFonts w:ascii="Book Antiqua" w:hAnsi="Book Antiqua" w:hint="eastAsia"/>
          <w:color w:val="auto"/>
          <w:sz w:val="24"/>
          <w:szCs w:val="24"/>
        </w:rPr>
        <w:t>-</w:t>
      </w:r>
      <w:r w:rsidR="002A5079" w:rsidRPr="00A20383">
        <w:rPr>
          <w:rFonts w:ascii="Book Antiqua" w:hAnsi="Book Antiqua"/>
          <w:color w:val="auto"/>
          <w:sz w:val="24"/>
          <w:szCs w:val="24"/>
        </w:rPr>
        <w:t xml:space="preserve">6 </w:t>
      </w:r>
      <w:r w:rsidR="00C47D12">
        <w:rPr>
          <w:rFonts w:ascii="Book Antiqua" w:hAnsi="Book Antiqua"/>
          <w:color w:val="auto"/>
          <w:sz w:val="24"/>
          <w:szCs w:val="24"/>
        </w:rPr>
        <w:t>wk</w:t>
      </w:r>
      <w:r w:rsidR="002A5079" w:rsidRPr="00A20383">
        <w:rPr>
          <w:rFonts w:ascii="Book Antiqua" w:hAnsi="Book Antiqua"/>
          <w:color w:val="auto"/>
          <w:sz w:val="24"/>
          <w:szCs w:val="24"/>
        </w:rPr>
        <w:t xml:space="preserve"> (</w:t>
      </w:r>
      <w:r w:rsidR="002A5079" w:rsidRPr="00C47D12">
        <w:rPr>
          <w:rFonts w:ascii="Book Antiqua" w:hAnsi="Book Antiqua"/>
          <w:i/>
          <w:caps/>
          <w:color w:val="auto"/>
          <w:sz w:val="24"/>
          <w:szCs w:val="24"/>
        </w:rPr>
        <w:t>p</w:t>
      </w:r>
      <w:r w:rsidR="00C47D12">
        <w:rPr>
          <w:rFonts w:ascii="Book Antiqua" w:hAnsi="Book Antiqua" w:hint="eastAsia"/>
          <w:color w:val="auto"/>
          <w:sz w:val="24"/>
          <w:szCs w:val="24"/>
        </w:rPr>
        <w:t xml:space="preserve"> </w:t>
      </w:r>
      <w:r w:rsidR="002A5079" w:rsidRPr="00A20383">
        <w:rPr>
          <w:rFonts w:ascii="Book Antiqua" w:hAnsi="Book Antiqua"/>
          <w:color w:val="auto"/>
          <w:sz w:val="24"/>
          <w:szCs w:val="24"/>
        </w:rPr>
        <w:t>=</w:t>
      </w:r>
      <w:r w:rsidR="00C47D12">
        <w:rPr>
          <w:rFonts w:ascii="Book Antiqua" w:hAnsi="Book Antiqua" w:hint="eastAsia"/>
          <w:color w:val="auto"/>
          <w:sz w:val="24"/>
          <w:szCs w:val="24"/>
        </w:rPr>
        <w:t xml:space="preserve"> </w:t>
      </w:r>
      <w:r w:rsidR="002A5079" w:rsidRPr="00A20383">
        <w:rPr>
          <w:rFonts w:ascii="Book Antiqua" w:hAnsi="Book Antiqua"/>
          <w:color w:val="auto"/>
          <w:sz w:val="24"/>
          <w:szCs w:val="24"/>
        </w:rPr>
        <w:t>0.</w:t>
      </w:r>
      <w:r w:rsidR="00AB22B7" w:rsidRPr="00A20383">
        <w:rPr>
          <w:rFonts w:ascii="Book Antiqua" w:hAnsi="Book Antiqua"/>
          <w:color w:val="auto"/>
          <w:sz w:val="24"/>
          <w:szCs w:val="24"/>
        </w:rPr>
        <w:t>044</w:t>
      </w:r>
      <w:r w:rsidR="002A5079" w:rsidRPr="00A20383">
        <w:rPr>
          <w:rFonts w:ascii="Book Antiqua" w:hAnsi="Book Antiqua"/>
          <w:color w:val="auto"/>
          <w:sz w:val="24"/>
          <w:szCs w:val="24"/>
        </w:rPr>
        <w:t>)</w:t>
      </w:r>
      <w:r w:rsidR="00AB22B7" w:rsidRPr="00A20383">
        <w:rPr>
          <w:rFonts w:ascii="Book Antiqua" w:hAnsi="Book Antiqua"/>
          <w:color w:val="auto"/>
          <w:sz w:val="24"/>
          <w:szCs w:val="24"/>
        </w:rPr>
        <w:t xml:space="preserve"> and cT</w:t>
      </w:r>
      <w:r w:rsidR="00AB22B7" w:rsidRPr="00A20383">
        <w:rPr>
          <w:rFonts w:ascii="Book Antiqua" w:hAnsi="Book Antiqua"/>
          <w:color w:val="auto"/>
          <w:sz w:val="24"/>
          <w:szCs w:val="24"/>
          <w:vertAlign w:val="subscript"/>
        </w:rPr>
        <w:t>3</w:t>
      </w:r>
      <w:r w:rsidR="00AB22B7" w:rsidRPr="00A20383">
        <w:rPr>
          <w:rFonts w:ascii="Book Antiqua" w:hAnsi="Book Antiqua"/>
          <w:color w:val="auto"/>
          <w:sz w:val="24"/>
          <w:szCs w:val="24"/>
        </w:rPr>
        <w:t xml:space="preserve"> </w:t>
      </w:r>
      <w:r w:rsidR="00AB22B7" w:rsidRPr="00C47D12">
        <w:rPr>
          <w:rFonts w:ascii="Book Antiqua" w:hAnsi="Book Antiqua"/>
          <w:i/>
          <w:color w:val="auto"/>
          <w:sz w:val="24"/>
          <w:szCs w:val="24"/>
        </w:rPr>
        <w:t>vs</w:t>
      </w:r>
      <w:r w:rsidR="00C47D12">
        <w:rPr>
          <w:rFonts w:ascii="Book Antiqua" w:hAnsi="Book Antiqua" w:hint="eastAsia"/>
          <w:color w:val="auto"/>
          <w:sz w:val="24"/>
          <w:szCs w:val="24"/>
        </w:rPr>
        <w:t xml:space="preserve"> </w:t>
      </w:r>
      <w:r w:rsidR="00AB22B7" w:rsidRPr="00A20383">
        <w:rPr>
          <w:rFonts w:ascii="Book Antiqua" w:hAnsi="Book Antiqua"/>
          <w:color w:val="auto"/>
          <w:sz w:val="24"/>
          <w:szCs w:val="24"/>
        </w:rPr>
        <w:t>cT</w:t>
      </w:r>
      <w:r w:rsidR="00AB22B7" w:rsidRPr="00A20383">
        <w:rPr>
          <w:rFonts w:ascii="Book Antiqua" w:hAnsi="Book Antiqua"/>
          <w:color w:val="auto"/>
          <w:sz w:val="24"/>
          <w:szCs w:val="24"/>
          <w:vertAlign w:val="subscript"/>
        </w:rPr>
        <w:t>4</w:t>
      </w:r>
      <w:r w:rsidR="00AB22B7" w:rsidRPr="00A20383">
        <w:rPr>
          <w:rFonts w:ascii="Book Antiqua" w:hAnsi="Book Antiqua"/>
          <w:color w:val="auto"/>
          <w:sz w:val="24"/>
          <w:szCs w:val="24"/>
        </w:rPr>
        <w:t xml:space="preserve"> (</w:t>
      </w:r>
      <w:r w:rsidR="00141FE6" w:rsidRPr="00A20383">
        <w:rPr>
          <w:rFonts w:ascii="Book Antiqua" w:hAnsi="Book Antiqua"/>
          <w:color w:val="auto"/>
          <w:sz w:val="24"/>
          <w:szCs w:val="24"/>
        </w:rPr>
        <w:t xml:space="preserve">OR </w:t>
      </w:r>
      <w:r w:rsidR="00C47D12" w:rsidRPr="00A20383">
        <w:rPr>
          <w:rFonts w:ascii="Book Antiqua" w:hAnsi="Book Antiqua"/>
          <w:color w:val="auto"/>
          <w:sz w:val="24"/>
          <w:szCs w:val="24"/>
        </w:rPr>
        <w:t>=</w:t>
      </w:r>
      <w:r w:rsidR="00C47D12">
        <w:rPr>
          <w:rFonts w:ascii="Book Antiqua" w:hAnsi="Book Antiqua" w:hint="eastAsia"/>
          <w:color w:val="auto"/>
          <w:sz w:val="24"/>
          <w:szCs w:val="24"/>
        </w:rPr>
        <w:t xml:space="preserve"> </w:t>
      </w:r>
      <w:r w:rsidR="00D37348" w:rsidRPr="00A20383">
        <w:rPr>
          <w:rFonts w:ascii="Book Antiqua" w:hAnsi="Book Antiqua"/>
          <w:color w:val="auto"/>
          <w:sz w:val="24"/>
          <w:szCs w:val="24"/>
        </w:rPr>
        <w:t>2.90</w:t>
      </w:r>
      <w:r w:rsidR="00AB22B7" w:rsidRPr="00A20383">
        <w:rPr>
          <w:rFonts w:ascii="Book Antiqua" w:hAnsi="Book Antiqua"/>
          <w:color w:val="auto"/>
          <w:sz w:val="24"/>
          <w:szCs w:val="24"/>
        </w:rPr>
        <w:t xml:space="preserve">, </w:t>
      </w:r>
      <w:r w:rsidR="00C47D12">
        <w:rPr>
          <w:rFonts w:ascii="Book Antiqua" w:hAnsi="Book Antiqua"/>
          <w:color w:val="auto"/>
          <w:sz w:val="24"/>
          <w:szCs w:val="24"/>
        </w:rPr>
        <w:t>95%</w:t>
      </w:r>
      <w:r w:rsidR="00C47D12" w:rsidRPr="00A20383">
        <w:rPr>
          <w:rFonts w:ascii="Book Antiqua" w:hAnsi="Book Antiqua"/>
          <w:color w:val="auto"/>
          <w:sz w:val="24"/>
          <w:szCs w:val="24"/>
        </w:rPr>
        <w:t>CI</w:t>
      </w:r>
      <w:r w:rsidR="00C47D12">
        <w:rPr>
          <w:rFonts w:ascii="Book Antiqua" w:hAnsi="Book Antiqua" w:hint="eastAsia"/>
          <w:color w:val="auto"/>
          <w:sz w:val="24"/>
          <w:szCs w:val="24"/>
        </w:rPr>
        <w:t>:</w:t>
      </w:r>
      <w:r w:rsidR="00C47D12" w:rsidRPr="00A20383">
        <w:rPr>
          <w:rFonts w:ascii="Book Antiqua" w:hAnsi="Book Antiqua"/>
          <w:color w:val="auto"/>
          <w:sz w:val="24"/>
          <w:szCs w:val="24"/>
        </w:rPr>
        <w:t xml:space="preserve"> </w:t>
      </w:r>
      <w:r w:rsidR="00D37348" w:rsidRPr="00A20383">
        <w:rPr>
          <w:rFonts w:ascii="Book Antiqua" w:hAnsi="Book Antiqua"/>
          <w:color w:val="auto"/>
          <w:sz w:val="24"/>
          <w:szCs w:val="24"/>
        </w:rPr>
        <w:t>1.04-8.01</w:t>
      </w:r>
      <w:r w:rsidR="00AB22B7" w:rsidRPr="00A20383">
        <w:rPr>
          <w:rFonts w:ascii="Book Antiqua" w:hAnsi="Book Antiqua"/>
          <w:color w:val="auto"/>
          <w:sz w:val="24"/>
          <w:szCs w:val="24"/>
        </w:rPr>
        <w:t xml:space="preserve">, </w:t>
      </w:r>
      <w:r w:rsidR="00C47D12" w:rsidRPr="00C47D12">
        <w:rPr>
          <w:rFonts w:ascii="Book Antiqua" w:hAnsi="Book Antiqua"/>
          <w:i/>
          <w:caps/>
          <w:color w:val="auto"/>
          <w:sz w:val="24"/>
          <w:szCs w:val="24"/>
        </w:rPr>
        <w:t>p</w:t>
      </w:r>
      <w:r w:rsidR="00C47D12" w:rsidRPr="00A20383">
        <w:rPr>
          <w:rFonts w:ascii="Book Antiqua" w:hAnsi="Book Antiqua"/>
          <w:color w:val="auto"/>
          <w:sz w:val="24"/>
          <w:szCs w:val="24"/>
        </w:rPr>
        <w:t xml:space="preserve"> </w:t>
      </w:r>
      <w:r w:rsidR="00AB22B7" w:rsidRPr="00A20383">
        <w:rPr>
          <w:rFonts w:ascii="Book Antiqua" w:hAnsi="Book Antiqua"/>
          <w:color w:val="auto"/>
          <w:sz w:val="24"/>
          <w:szCs w:val="24"/>
        </w:rPr>
        <w:t>=</w:t>
      </w:r>
      <w:r w:rsidR="00C47D12">
        <w:rPr>
          <w:rFonts w:ascii="Book Antiqua" w:hAnsi="Book Antiqua" w:hint="eastAsia"/>
          <w:color w:val="auto"/>
          <w:sz w:val="24"/>
          <w:szCs w:val="24"/>
        </w:rPr>
        <w:t xml:space="preserve"> </w:t>
      </w:r>
      <w:r w:rsidR="00AB22B7" w:rsidRPr="00A20383">
        <w:rPr>
          <w:rFonts w:ascii="Book Antiqua" w:hAnsi="Book Antiqua"/>
          <w:color w:val="auto"/>
          <w:sz w:val="24"/>
          <w:szCs w:val="24"/>
        </w:rPr>
        <w:t>0.</w:t>
      </w:r>
      <w:r w:rsidR="00D37348" w:rsidRPr="00A20383">
        <w:rPr>
          <w:rFonts w:ascii="Book Antiqua" w:hAnsi="Book Antiqua"/>
          <w:color w:val="auto"/>
          <w:sz w:val="24"/>
          <w:szCs w:val="24"/>
        </w:rPr>
        <w:t>041</w:t>
      </w:r>
      <w:r w:rsidR="00AB22B7" w:rsidRPr="00A20383">
        <w:rPr>
          <w:rFonts w:ascii="Book Antiqua" w:hAnsi="Book Antiqua"/>
          <w:color w:val="auto"/>
          <w:sz w:val="24"/>
          <w:szCs w:val="24"/>
        </w:rPr>
        <w:t>)</w:t>
      </w:r>
      <w:r w:rsidR="00D37348" w:rsidRPr="00A20383">
        <w:rPr>
          <w:rFonts w:ascii="Book Antiqua" w:hAnsi="Book Antiqua"/>
          <w:color w:val="auto"/>
          <w:sz w:val="24"/>
          <w:szCs w:val="24"/>
        </w:rPr>
        <w:t>.</w:t>
      </w:r>
      <w:r w:rsidR="003A52A3" w:rsidRPr="00A20383">
        <w:rPr>
          <w:rFonts w:ascii="Book Antiqua" w:hAnsi="Book Antiqua"/>
          <w:color w:val="auto"/>
          <w:sz w:val="24"/>
          <w:szCs w:val="24"/>
        </w:rPr>
        <w:t xml:space="preserve"> </w:t>
      </w:r>
      <w:r w:rsidR="00D37348" w:rsidRPr="00A20383">
        <w:rPr>
          <w:rFonts w:ascii="Book Antiqua" w:hAnsi="Book Antiqua"/>
          <w:color w:val="auto"/>
          <w:sz w:val="24"/>
          <w:szCs w:val="24"/>
        </w:rPr>
        <w:t>In Cox regression analysis</w:t>
      </w:r>
      <w:r w:rsidR="00D37348" w:rsidRPr="00A20383" w:rsidDel="00D37348">
        <w:rPr>
          <w:rFonts w:ascii="Book Antiqua" w:hAnsi="Book Antiqua"/>
          <w:color w:val="auto"/>
          <w:sz w:val="24"/>
          <w:szCs w:val="24"/>
        </w:rPr>
        <w:t xml:space="preserve"> </w:t>
      </w:r>
      <w:r w:rsidR="00D37348" w:rsidRPr="00A20383">
        <w:rPr>
          <w:rFonts w:ascii="Book Antiqua" w:hAnsi="Book Antiqua"/>
          <w:color w:val="auto"/>
          <w:sz w:val="24"/>
          <w:szCs w:val="24"/>
        </w:rPr>
        <w:t xml:space="preserve">of long-term survival, </w:t>
      </w:r>
      <w:r w:rsidR="006D0CD9" w:rsidRPr="00A20383">
        <w:rPr>
          <w:rFonts w:ascii="Book Antiqua" w:hAnsi="Book Antiqua"/>
          <w:color w:val="auto"/>
          <w:sz w:val="24"/>
          <w:szCs w:val="24"/>
        </w:rPr>
        <w:t>post-neoadjuvant therapy pathological N (ypN)</w:t>
      </w:r>
      <w:r w:rsidR="002A5079" w:rsidRPr="00A20383">
        <w:rPr>
          <w:rFonts w:ascii="Book Antiqua" w:hAnsi="Book Antiqua"/>
          <w:color w:val="auto"/>
          <w:sz w:val="24"/>
          <w:szCs w:val="24"/>
        </w:rPr>
        <w:t xml:space="preserve"> stage significantly impacted OS, N</w:t>
      </w:r>
      <w:r w:rsidR="002A5079" w:rsidRPr="00A20383">
        <w:rPr>
          <w:rFonts w:ascii="Book Antiqua" w:hAnsi="Book Antiqua"/>
          <w:color w:val="auto"/>
          <w:sz w:val="24"/>
          <w:szCs w:val="24"/>
          <w:vertAlign w:val="subscript"/>
        </w:rPr>
        <w:t>o</w:t>
      </w:r>
      <w:r w:rsidR="002A5079" w:rsidRPr="00A20383">
        <w:rPr>
          <w:rFonts w:ascii="Book Antiqua" w:hAnsi="Book Antiqua"/>
          <w:color w:val="auto"/>
          <w:sz w:val="24"/>
          <w:szCs w:val="24"/>
        </w:rPr>
        <w:t xml:space="preserve"> </w:t>
      </w:r>
      <w:r w:rsidR="00C47D12" w:rsidRPr="00C47D12">
        <w:rPr>
          <w:rFonts w:ascii="Book Antiqua" w:hAnsi="Book Antiqua"/>
          <w:i/>
          <w:color w:val="auto"/>
          <w:sz w:val="24"/>
          <w:szCs w:val="24"/>
        </w:rPr>
        <w:t>vs</w:t>
      </w:r>
      <w:r w:rsidR="002A5079" w:rsidRPr="00A20383">
        <w:rPr>
          <w:rFonts w:ascii="Book Antiqua" w:hAnsi="Book Antiqua"/>
          <w:color w:val="auto"/>
          <w:sz w:val="24"/>
          <w:szCs w:val="24"/>
        </w:rPr>
        <w:t xml:space="preserve"> N</w:t>
      </w:r>
      <w:r w:rsidR="002A5079" w:rsidRPr="00A20383">
        <w:rPr>
          <w:rFonts w:ascii="Book Antiqua" w:hAnsi="Book Antiqua"/>
          <w:color w:val="auto"/>
          <w:sz w:val="24"/>
          <w:szCs w:val="24"/>
          <w:vertAlign w:val="subscript"/>
        </w:rPr>
        <w:t xml:space="preserve">3 </w:t>
      </w:r>
      <w:r w:rsidR="003A52A3" w:rsidRPr="00A20383">
        <w:rPr>
          <w:rFonts w:ascii="Book Antiqua" w:hAnsi="Book Antiqua"/>
          <w:color w:val="auto"/>
          <w:sz w:val="24"/>
          <w:szCs w:val="24"/>
        </w:rPr>
        <w:t xml:space="preserve">(HR </w:t>
      </w:r>
      <w:r w:rsidR="00C47D12" w:rsidRPr="00A20383">
        <w:rPr>
          <w:rFonts w:ascii="Book Antiqua" w:hAnsi="Book Antiqua"/>
          <w:color w:val="auto"/>
          <w:sz w:val="24"/>
          <w:szCs w:val="24"/>
        </w:rPr>
        <w:t>=</w:t>
      </w:r>
      <w:r w:rsidR="00C47D12">
        <w:rPr>
          <w:rFonts w:ascii="Book Antiqua" w:hAnsi="Book Antiqua" w:hint="eastAsia"/>
          <w:color w:val="auto"/>
          <w:sz w:val="24"/>
          <w:szCs w:val="24"/>
        </w:rPr>
        <w:t xml:space="preserve"> </w:t>
      </w:r>
      <w:r w:rsidR="003A52A3" w:rsidRPr="00A20383">
        <w:rPr>
          <w:rFonts w:ascii="Book Antiqua" w:hAnsi="Book Antiqua"/>
          <w:color w:val="auto"/>
          <w:sz w:val="24"/>
          <w:szCs w:val="24"/>
        </w:rPr>
        <w:t>0.1</w:t>
      </w:r>
      <w:r w:rsidR="00D37348" w:rsidRPr="00A20383">
        <w:rPr>
          <w:rFonts w:ascii="Book Antiqua" w:hAnsi="Book Antiqua"/>
          <w:color w:val="auto"/>
          <w:sz w:val="24"/>
          <w:szCs w:val="24"/>
        </w:rPr>
        <w:t>6</w:t>
      </w:r>
      <w:r w:rsidR="00C47D12">
        <w:rPr>
          <w:rFonts w:ascii="Book Antiqua" w:hAnsi="Book Antiqua"/>
          <w:color w:val="auto"/>
          <w:sz w:val="24"/>
          <w:szCs w:val="24"/>
        </w:rPr>
        <w:t>, 95%</w:t>
      </w:r>
      <w:r w:rsidR="003A52A3" w:rsidRPr="00A20383">
        <w:rPr>
          <w:rFonts w:ascii="Book Antiqua" w:hAnsi="Book Antiqua"/>
          <w:color w:val="auto"/>
          <w:sz w:val="24"/>
          <w:szCs w:val="24"/>
        </w:rPr>
        <w:t>CI</w:t>
      </w:r>
      <w:r w:rsidR="00C47D12">
        <w:rPr>
          <w:rFonts w:ascii="Book Antiqua" w:hAnsi="Book Antiqua" w:hint="eastAsia"/>
          <w:color w:val="auto"/>
          <w:sz w:val="24"/>
          <w:szCs w:val="24"/>
        </w:rPr>
        <w:t>:</w:t>
      </w:r>
      <w:r w:rsidR="003A52A3" w:rsidRPr="00A20383">
        <w:rPr>
          <w:rFonts w:ascii="Book Antiqua" w:hAnsi="Book Antiqua"/>
          <w:color w:val="auto"/>
          <w:sz w:val="24"/>
          <w:szCs w:val="24"/>
        </w:rPr>
        <w:t xml:space="preserve"> 0.</w:t>
      </w:r>
      <w:r w:rsidR="00D37348" w:rsidRPr="00A20383">
        <w:rPr>
          <w:rFonts w:ascii="Book Antiqua" w:hAnsi="Book Antiqua"/>
          <w:color w:val="auto"/>
          <w:sz w:val="24"/>
          <w:szCs w:val="24"/>
        </w:rPr>
        <w:t>37</w:t>
      </w:r>
      <w:r w:rsidR="00C47D12">
        <w:rPr>
          <w:rFonts w:ascii="Book Antiqua" w:hAnsi="Book Antiqua" w:hint="eastAsia"/>
          <w:color w:val="auto"/>
          <w:sz w:val="24"/>
          <w:szCs w:val="24"/>
        </w:rPr>
        <w:t>-</w:t>
      </w:r>
      <w:r w:rsidR="003A52A3" w:rsidRPr="00A20383">
        <w:rPr>
          <w:rFonts w:ascii="Book Antiqua" w:hAnsi="Book Antiqua"/>
          <w:color w:val="auto"/>
          <w:sz w:val="24"/>
          <w:szCs w:val="24"/>
        </w:rPr>
        <w:t>0.</w:t>
      </w:r>
      <w:r w:rsidR="00D37348" w:rsidRPr="00A20383">
        <w:rPr>
          <w:rFonts w:ascii="Book Antiqua" w:hAnsi="Book Antiqua"/>
          <w:color w:val="auto"/>
          <w:sz w:val="24"/>
          <w:szCs w:val="24"/>
        </w:rPr>
        <w:t>7</w:t>
      </w:r>
      <w:r w:rsidR="003A52A3" w:rsidRPr="00A20383">
        <w:rPr>
          <w:rFonts w:ascii="Book Antiqua" w:hAnsi="Book Antiqua"/>
          <w:color w:val="auto"/>
          <w:sz w:val="24"/>
          <w:szCs w:val="24"/>
        </w:rPr>
        <w:t xml:space="preserve">0, </w:t>
      </w:r>
      <w:r w:rsidR="00C47D12" w:rsidRPr="00C47D12">
        <w:rPr>
          <w:rFonts w:ascii="Book Antiqua" w:hAnsi="Book Antiqua"/>
          <w:i/>
          <w:caps/>
          <w:color w:val="auto"/>
          <w:sz w:val="24"/>
          <w:szCs w:val="24"/>
        </w:rPr>
        <w:t>p</w:t>
      </w:r>
      <w:r w:rsidR="00C47D12" w:rsidRPr="00A20383">
        <w:rPr>
          <w:rFonts w:ascii="Book Antiqua" w:hAnsi="Book Antiqua"/>
          <w:color w:val="auto"/>
          <w:sz w:val="24"/>
          <w:szCs w:val="24"/>
        </w:rPr>
        <w:t xml:space="preserve"> </w:t>
      </w:r>
      <w:r w:rsidR="003A52A3" w:rsidRPr="00A20383">
        <w:rPr>
          <w:rFonts w:ascii="Book Antiqua" w:hAnsi="Book Antiqua"/>
          <w:color w:val="auto"/>
          <w:sz w:val="24"/>
          <w:szCs w:val="24"/>
        </w:rPr>
        <w:t>=</w:t>
      </w:r>
      <w:r w:rsidR="00C47D12">
        <w:rPr>
          <w:rFonts w:ascii="Book Antiqua" w:hAnsi="Book Antiqua" w:hint="eastAsia"/>
          <w:color w:val="auto"/>
          <w:sz w:val="24"/>
          <w:szCs w:val="24"/>
        </w:rPr>
        <w:t xml:space="preserve"> </w:t>
      </w:r>
      <w:r w:rsidR="003A52A3" w:rsidRPr="00A20383">
        <w:rPr>
          <w:rFonts w:ascii="Book Antiqua" w:hAnsi="Book Antiqua"/>
          <w:color w:val="auto"/>
          <w:sz w:val="24"/>
          <w:szCs w:val="24"/>
        </w:rPr>
        <w:t>0.</w:t>
      </w:r>
      <w:r w:rsidR="00D37348" w:rsidRPr="00A20383">
        <w:rPr>
          <w:rFonts w:ascii="Book Antiqua" w:hAnsi="Book Antiqua"/>
          <w:color w:val="auto"/>
          <w:sz w:val="24"/>
          <w:szCs w:val="24"/>
        </w:rPr>
        <w:t>015</w:t>
      </w:r>
      <w:r w:rsidR="002A5079" w:rsidRPr="00A20383">
        <w:rPr>
          <w:rFonts w:ascii="Book Antiqua" w:hAnsi="Book Antiqua"/>
          <w:color w:val="auto"/>
          <w:sz w:val="24"/>
          <w:szCs w:val="24"/>
        </w:rPr>
        <w:t>), and N</w:t>
      </w:r>
      <w:r w:rsidR="002A5079" w:rsidRPr="00A20383">
        <w:rPr>
          <w:rFonts w:ascii="Book Antiqua" w:hAnsi="Book Antiqua"/>
          <w:color w:val="auto"/>
          <w:sz w:val="24"/>
          <w:szCs w:val="24"/>
          <w:vertAlign w:val="subscript"/>
        </w:rPr>
        <w:t>1</w:t>
      </w:r>
      <w:r w:rsidR="002A5079" w:rsidRPr="00A20383">
        <w:rPr>
          <w:rFonts w:ascii="Book Antiqua" w:hAnsi="Book Antiqua"/>
          <w:color w:val="auto"/>
          <w:sz w:val="24"/>
          <w:szCs w:val="24"/>
        </w:rPr>
        <w:t xml:space="preserve"> </w:t>
      </w:r>
      <w:r w:rsidR="00C47D12" w:rsidRPr="00C47D12">
        <w:rPr>
          <w:rFonts w:ascii="Book Antiqua" w:hAnsi="Book Antiqua"/>
          <w:i/>
          <w:color w:val="auto"/>
          <w:sz w:val="24"/>
          <w:szCs w:val="24"/>
        </w:rPr>
        <w:t>vs</w:t>
      </w:r>
      <w:r w:rsidR="002A5079" w:rsidRPr="00A20383">
        <w:rPr>
          <w:rFonts w:ascii="Book Antiqua" w:hAnsi="Book Antiqua"/>
          <w:color w:val="auto"/>
          <w:sz w:val="24"/>
          <w:szCs w:val="24"/>
        </w:rPr>
        <w:t xml:space="preserve"> N</w:t>
      </w:r>
      <w:r w:rsidR="002A5079" w:rsidRPr="00A20383">
        <w:rPr>
          <w:rFonts w:ascii="Book Antiqua" w:hAnsi="Book Antiqua"/>
          <w:color w:val="auto"/>
          <w:sz w:val="24"/>
          <w:szCs w:val="24"/>
          <w:vertAlign w:val="subscript"/>
        </w:rPr>
        <w:t>3</w:t>
      </w:r>
      <w:r w:rsidR="003A52A3" w:rsidRPr="00A20383">
        <w:rPr>
          <w:rFonts w:ascii="Book Antiqua" w:hAnsi="Book Antiqua"/>
          <w:color w:val="auto"/>
          <w:sz w:val="24"/>
          <w:szCs w:val="24"/>
        </w:rPr>
        <w:t xml:space="preserve"> (HR </w:t>
      </w:r>
      <w:r w:rsidR="00C47D12" w:rsidRPr="00A20383">
        <w:rPr>
          <w:rFonts w:ascii="Book Antiqua" w:hAnsi="Book Antiqua"/>
          <w:color w:val="auto"/>
          <w:sz w:val="24"/>
          <w:szCs w:val="24"/>
        </w:rPr>
        <w:t>=</w:t>
      </w:r>
      <w:r w:rsidR="00C47D12">
        <w:rPr>
          <w:rFonts w:ascii="Book Antiqua" w:hAnsi="Book Antiqua" w:hint="eastAsia"/>
          <w:color w:val="auto"/>
          <w:sz w:val="24"/>
          <w:szCs w:val="24"/>
        </w:rPr>
        <w:t xml:space="preserve"> </w:t>
      </w:r>
      <w:r w:rsidR="003A52A3" w:rsidRPr="00A20383">
        <w:rPr>
          <w:rFonts w:ascii="Book Antiqua" w:hAnsi="Book Antiqua"/>
          <w:color w:val="auto"/>
          <w:sz w:val="24"/>
          <w:szCs w:val="24"/>
        </w:rPr>
        <w:t>0.</w:t>
      </w:r>
      <w:r w:rsidR="00D37348" w:rsidRPr="00A20383">
        <w:rPr>
          <w:rFonts w:ascii="Book Antiqua" w:hAnsi="Book Antiqua"/>
          <w:color w:val="auto"/>
          <w:sz w:val="24"/>
          <w:szCs w:val="24"/>
        </w:rPr>
        <w:t>14</w:t>
      </w:r>
      <w:r w:rsidR="003A52A3" w:rsidRPr="00A20383">
        <w:rPr>
          <w:rFonts w:ascii="Book Antiqua" w:hAnsi="Book Antiqua"/>
          <w:color w:val="auto"/>
          <w:sz w:val="24"/>
          <w:szCs w:val="24"/>
        </w:rPr>
        <w:t xml:space="preserve">, </w:t>
      </w:r>
      <w:r w:rsidR="00C47D12">
        <w:rPr>
          <w:rFonts w:ascii="Book Antiqua" w:hAnsi="Book Antiqua"/>
          <w:color w:val="auto"/>
          <w:sz w:val="24"/>
          <w:szCs w:val="24"/>
        </w:rPr>
        <w:t>95%</w:t>
      </w:r>
      <w:r w:rsidR="00C47D12" w:rsidRPr="00A20383">
        <w:rPr>
          <w:rFonts w:ascii="Book Antiqua" w:hAnsi="Book Antiqua"/>
          <w:color w:val="auto"/>
          <w:sz w:val="24"/>
          <w:szCs w:val="24"/>
        </w:rPr>
        <w:t>CI</w:t>
      </w:r>
      <w:r w:rsidR="00C47D12">
        <w:rPr>
          <w:rFonts w:ascii="Book Antiqua" w:hAnsi="Book Antiqua" w:hint="eastAsia"/>
          <w:color w:val="auto"/>
          <w:sz w:val="24"/>
          <w:szCs w:val="24"/>
        </w:rPr>
        <w:t xml:space="preserve">: </w:t>
      </w:r>
      <w:r w:rsidR="003A52A3" w:rsidRPr="00A20383">
        <w:rPr>
          <w:rFonts w:ascii="Book Antiqua" w:hAnsi="Book Antiqua"/>
          <w:color w:val="auto"/>
          <w:sz w:val="24"/>
          <w:szCs w:val="24"/>
        </w:rPr>
        <w:t>0.02</w:t>
      </w:r>
      <w:r w:rsidR="00C47D12">
        <w:rPr>
          <w:rFonts w:ascii="Book Antiqua" w:hAnsi="Book Antiqua" w:hint="eastAsia"/>
          <w:color w:val="auto"/>
          <w:sz w:val="24"/>
          <w:szCs w:val="24"/>
        </w:rPr>
        <w:t>-</w:t>
      </w:r>
      <w:r w:rsidR="003A52A3" w:rsidRPr="00A20383">
        <w:rPr>
          <w:rFonts w:ascii="Book Antiqua" w:hAnsi="Book Antiqua"/>
          <w:color w:val="auto"/>
          <w:sz w:val="24"/>
          <w:szCs w:val="24"/>
        </w:rPr>
        <w:t>0.</w:t>
      </w:r>
      <w:r w:rsidR="00D37348" w:rsidRPr="00A20383">
        <w:rPr>
          <w:rFonts w:ascii="Book Antiqua" w:hAnsi="Book Antiqua"/>
          <w:color w:val="auto"/>
          <w:sz w:val="24"/>
          <w:szCs w:val="24"/>
        </w:rPr>
        <w:t>81</w:t>
      </w:r>
      <w:r w:rsidR="003A52A3" w:rsidRPr="00A20383">
        <w:rPr>
          <w:rFonts w:ascii="Book Antiqua" w:hAnsi="Book Antiqua"/>
          <w:color w:val="auto"/>
          <w:sz w:val="24"/>
          <w:szCs w:val="24"/>
        </w:rPr>
        <w:t xml:space="preserve">, </w:t>
      </w:r>
      <w:r w:rsidR="00C47D12" w:rsidRPr="00C47D12">
        <w:rPr>
          <w:rFonts w:ascii="Book Antiqua" w:hAnsi="Book Antiqua"/>
          <w:i/>
          <w:caps/>
          <w:color w:val="auto"/>
          <w:sz w:val="24"/>
          <w:szCs w:val="24"/>
        </w:rPr>
        <w:t>p</w:t>
      </w:r>
      <w:r w:rsidR="00C47D12" w:rsidRPr="00A20383">
        <w:rPr>
          <w:rFonts w:ascii="Book Antiqua" w:hAnsi="Book Antiqua"/>
          <w:color w:val="auto"/>
          <w:sz w:val="24"/>
          <w:szCs w:val="24"/>
        </w:rPr>
        <w:t xml:space="preserve"> </w:t>
      </w:r>
      <w:r w:rsidR="003A52A3" w:rsidRPr="00A20383">
        <w:rPr>
          <w:rFonts w:ascii="Book Antiqua" w:hAnsi="Book Antiqua"/>
          <w:color w:val="auto"/>
          <w:sz w:val="24"/>
          <w:szCs w:val="24"/>
        </w:rPr>
        <w:t>=</w:t>
      </w:r>
      <w:r w:rsidR="00C47D12">
        <w:rPr>
          <w:rFonts w:ascii="Book Antiqua" w:hAnsi="Book Antiqua" w:hint="eastAsia"/>
          <w:color w:val="auto"/>
          <w:sz w:val="24"/>
          <w:szCs w:val="24"/>
        </w:rPr>
        <w:t xml:space="preserve"> </w:t>
      </w:r>
      <w:r w:rsidR="003A52A3" w:rsidRPr="00A20383">
        <w:rPr>
          <w:rFonts w:ascii="Book Antiqua" w:hAnsi="Book Antiqua"/>
          <w:color w:val="auto"/>
          <w:sz w:val="24"/>
          <w:szCs w:val="24"/>
        </w:rPr>
        <w:t>0.</w:t>
      </w:r>
      <w:r w:rsidR="00D37348" w:rsidRPr="00A20383">
        <w:rPr>
          <w:rFonts w:ascii="Book Antiqua" w:hAnsi="Book Antiqua"/>
          <w:color w:val="auto"/>
          <w:sz w:val="24"/>
          <w:szCs w:val="24"/>
        </w:rPr>
        <w:t>029</w:t>
      </w:r>
      <w:r w:rsidR="002A5079" w:rsidRPr="00A20383">
        <w:rPr>
          <w:rFonts w:ascii="Book Antiqua" w:hAnsi="Book Antiqua"/>
          <w:color w:val="auto"/>
          <w:sz w:val="24"/>
          <w:szCs w:val="24"/>
        </w:rPr>
        <w:t>); and on disease-free survival (DFS), N</w:t>
      </w:r>
      <w:r w:rsidR="002A5079" w:rsidRPr="00A20383">
        <w:rPr>
          <w:rFonts w:ascii="Book Antiqua" w:hAnsi="Book Antiqua"/>
          <w:color w:val="auto"/>
          <w:sz w:val="24"/>
          <w:szCs w:val="24"/>
          <w:vertAlign w:val="subscript"/>
        </w:rPr>
        <w:t>0</w:t>
      </w:r>
      <w:r w:rsidR="002A5079" w:rsidRPr="00A20383">
        <w:rPr>
          <w:rFonts w:ascii="Book Antiqua" w:hAnsi="Book Antiqua"/>
          <w:color w:val="auto"/>
          <w:sz w:val="24"/>
          <w:szCs w:val="24"/>
        </w:rPr>
        <w:t xml:space="preserve"> </w:t>
      </w:r>
      <w:r w:rsidR="00C47D12" w:rsidRPr="00C47D12">
        <w:rPr>
          <w:rFonts w:ascii="Book Antiqua" w:hAnsi="Book Antiqua"/>
          <w:i/>
          <w:color w:val="auto"/>
          <w:sz w:val="24"/>
          <w:szCs w:val="24"/>
        </w:rPr>
        <w:t>vs</w:t>
      </w:r>
      <w:r w:rsidR="002A5079" w:rsidRPr="00A20383">
        <w:rPr>
          <w:rFonts w:ascii="Book Antiqua" w:hAnsi="Book Antiqua"/>
          <w:color w:val="auto"/>
          <w:sz w:val="24"/>
          <w:szCs w:val="24"/>
        </w:rPr>
        <w:t xml:space="preserve"> N</w:t>
      </w:r>
      <w:r w:rsidR="002A5079" w:rsidRPr="00A20383">
        <w:rPr>
          <w:rFonts w:ascii="Book Antiqua" w:hAnsi="Book Antiqua"/>
          <w:color w:val="auto"/>
          <w:sz w:val="24"/>
          <w:szCs w:val="24"/>
          <w:vertAlign w:val="subscript"/>
        </w:rPr>
        <w:t xml:space="preserve">3 </w:t>
      </w:r>
      <w:r w:rsidR="003A52A3" w:rsidRPr="00A20383">
        <w:rPr>
          <w:rFonts w:ascii="Book Antiqua" w:hAnsi="Book Antiqua"/>
          <w:color w:val="auto"/>
          <w:sz w:val="24"/>
          <w:szCs w:val="24"/>
        </w:rPr>
        <w:t xml:space="preserve">(HR </w:t>
      </w:r>
      <w:r w:rsidR="00C47D12" w:rsidRPr="00A20383">
        <w:rPr>
          <w:rFonts w:ascii="Book Antiqua" w:hAnsi="Book Antiqua"/>
          <w:color w:val="auto"/>
          <w:sz w:val="24"/>
          <w:szCs w:val="24"/>
        </w:rPr>
        <w:t>=</w:t>
      </w:r>
      <w:r w:rsidR="00C47D12">
        <w:rPr>
          <w:rFonts w:ascii="Book Antiqua" w:hAnsi="Book Antiqua" w:hint="eastAsia"/>
          <w:color w:val="auto"/>
          <w:sz w:val="24"/>
          <w:szCs w:val="24"/>
        </w:rPr>
        <w:t xml:space="preserve"> </w:t>
      </w:r>
      <w:r w:rsidR="003A52A3" w:rsidRPr="00A20383">
        <w:rPr>
          <w:rFonts w:ascii="Book Antiqua" w:hAnsi="Book Antiqua"/>
          <w:color w:val="auto"/>
          <w:sz w:val="24"/>
          <w:szCs w:val="24"/>
        </w:rPr>
        <w:t>0.</w:t>
      </w:r>
      <w:r w:rsidR="0080638C" w:rsidRPr="00A20383">
        <w:rPr>
          <w:rFonts w:ascii="Book Antiqua" w:hAnsi="Book Antiqua"/>
          <w:color w:val="auto"/>
          <w:sz w:val="24"/>
          <w:szCs w:val="24"/>
        </w:rPr>
        <w:t>11</w:t>
      </w:r>
      <w:r w:rsidR="002A5079" w:rsidRPr="00A20383">
        <w:rPr>
          <w:rFonts w:ascii="Book Antiqua" w:hAnsi="Book Antiqua"/>
          <w:color w:val="auto"/>
          <w:sz w:val="24"/>
          <w:szCs w:val="24"/>
        </w:rPr>
        <w:t>, 95% CI 0.</w:t>
      </w:r>
      <w:r w:rsidR="0080638C" w:rsidRPr="00A20383">
        <w:rPr>
          <w:rFonts w:ascii="Book Antiqua" w:hAnsi="Book Antiqua"/>
          <w:color w:val="auto"/>
          <w:sz w:val="24"/>
          <w:szCs w:val="24"/>
        </w:rPr>
        <w:t>24</w:t>
      </w:r>
      <w:r w:rsidR="00C47D12">
        <w:rPr>
          <w:rFonts w:ascii="Book Antiqua" w:hAnsi="Book Antiqua" w:hint="eastAsia"/>
          <w:color w:val="auto"/>
          <w:sz w:val="24"/>
          <w:szCs w:val="24"/>
        </w:rPr>
        <w:t>-</w:t>
      </w:r>
      <w:r w:rsidR="002A5079" w:rsidRPr="00A20383">
        <w:rPr>
          <w:rFonts w:ascii="Book Antiqua" w:hAnsi="Book Antiqua"/>
          <w:color w:val="auto"/>
          <w:sz w:val="24"/>
          <w:szCs w:val="24"/>
        </w:rPr>
        <w:t>0.</w:t>
      </w:r>
      <w:r w:rsidR="0080638C" w:rsidRPr="00A20383">
        <w:rPr>
          <w:rFonts w:ascii="Book Antiqua" w:hAnsi="Book Antiqua"/>
          <w:color w:val="auto"/>
          <w:sz w:val="24"/>
          <w:szCs w:val="24"/>
        </w:rPr>
        <w:t>52</w:t>
      </w:r>
      <w:r w:rsidR="002A5079" w:rsidRPr="00A20383">
        <w:rPr>
          <w:rFonts w:ascii="Book Antiqua" w:hAnsi="Book Antiqua"/>
          <w:color w:val="auto"/>
          <w:sz w:val="24"/>
          <w:szCs w:val="24"/>
        </w:rPr>
        <w:t xml:space="preserve">, </w:t>
      </w:r>
      <w:r w:rsidR="00C47D12" w:rsidRPr="00C47D12">
        <w:rPr>
          <w:rFonts w:ascii="Book Antiqua" w:hAnsi="Book Antiqua"/>
          <w:i/>
          <w:caps/>
          <w:color w:val="auto"/>
          <w:sz w:val="24"/>
          <w:szCs w:val="24"/>
        </w:rPr>
        <w:t>p</w:t>
      </w:r>
      <w:r w:rsidR="00C47D12" w:rsidRPr="00A20383">
        <w:rPr>
          <w:rFonts w:ascii="Book Antiqua" w:hAnsi="Book Antiqua"/>
          <w:color w:val="auto"/>
          <w:sz w:val="24"/>
          <w:szCs w:val="24"/>
        </w:rPr>
        <w:t xml:space="preserve"> </w:t>
      </w:r>
      <w:r w:rsidR="002A5079" w:rsidRPr="00A20383">
        <w:rPr>
          <w:rFonts w:ascii="Book Antiqua" w:hAnsi="Book Antiqua"/>
          <w:color w:val="auto"/>
          <w:sz w:val="24"/>
          <w:szCs w:val="24"/>
        </w:rPr>
        <w:t>=</w:t>
      </w:r>
      <w:r w:rsidR="00C47D12">
        <w:rPr>
          <w:rFonts w:ascii="Book Antiqua" w:hAnsi="Book Antiqua" w:hint="eastAsia"/>
          <w:color w:val="auto"/>
          <w:sz w:val="24"/>
          <w:szCs w:val="24"/>
        </w:rPr>
        <w:t xml:space="preserve"> </w:t>
      </w:r>
      <w:r w:rsidR="002A5079" w:rsidRPr="00A20383">
        <w:rPr>
          <w:rFonts w:ascii="Book Antiqua" w:hAnsi="Book Antiqua"/>
          <w:color w:val="auto"/>
          <w:sz w:val="24"/>
          <w:szCs w:val="24"/>
        </w:rPr>
        <w:t>0.</w:t>
      </w:r>
      <w:r w:rsidR="0080638C" w:rsidRPr="00A20383">
        <w:rPr>
          <w:rFonts w:ascii="Book Antiqua" w:hAnsi="Book Antiqua"/>
          <w:color w:val="auto"/>
          <w:sz w:val="24"/>
          <w:szCs w:val="24"/>
        </w:rPr>
        <w:t>005</w:t>
      </w:r>
      <w:r w:rsidR="002A5079" w:rsidRPr="00A20383">
        <w:rPr>
          <w:rFonts w:ascii="Book Antiqua" w:hAnsi="Book Antiqua"/>
          <w:color w:val="auto"/>
          <w:sz w:val="24"/>
          <w:szCs w:val="24"/>
        </w:rPr>
        <w:t>), and N</w:t>
      </w:r>
      <w:r w:rsidR="002A5079" w:rsidRPr="00A20383">
        <w:rPr>
          <w:rFonts w:ascii="Book Antiqua" w:hAnsi="Book Antiqua"/>
          <w:color w:val="auto"/>
          <w:sz w:val="24"/>
          <w:szCs w:val="24"/>
          <w:vertAlign w:val="subscript"/>
        </w:rPr>
        <w:t>1</w:t>
      </w:r>
      <w:r w:rsidR="002A5079" w:rsidRPr="00A20383">
        <w:rPr>
          <w:rFonts w:ascii="Book Antiqua" w:hAnsi="Book Antiqua"/>
          <w:color w:val="auto"/>
          <w:sz w:val="24"/>
          <w:szCs w:val="24"/>
        </w:rPr>
        <w:t xml:space="preserve"> </w:t>
      </w:r>
      <w:r w:rsidR="00C47D12" w:rsidRPr="00C47D12">
        <w:rPr>
          <w:rFonts w:ascii="Book Antiqua" w:hAnsi="Book Antiqua"/>
          <w:i/>
          <w:color w:val="auto"/>
          <w:sz w:val="24"/>
          <w:szCs w:val="24"/>
        </w:rPr>
        <w:t>vs</w:t>
      </w:r>
      <w:r w:rsidR="00C47D12">
        <w:rPr>
          <w:rFonts w:ascii="Book Antiqua" w:hAnsi="Book Antiqua" w:hint="eastAsia"/>
          <w:color w:val="auto"/>
          <w:sz w:val="24"/>
          <w:szCs w:val="24"/>
        </w:rPr>
        <w:t xml:space="preserve"> </w:t>
      </w:r>
      <w:r w:rsidR="002A5079" w:rsidRPr="00A20383">
        <w:rPr>
          <w:rFonts w:ascii="Book Antiqua" w:hAnsi="Book Antiqua"/>
          <w:color w:val="auto"/>
          <w:sz w:val="24"/>
          <w:szCs w:val="24"/>
        </w:rPr>
        <w:t>N</w:t>
      </w:r>
      <w:r w:rsidR="002A5079" w:rsidRPr="00A20383">
        <w:rPr>
          <w:rFonts w:ascii="Book Antiqua" w:hAnsi="Book Antiqua"/>
          <w:color w:val="auto"/>
          <w:sz w:val="24"/>
          <w:szCs w:val="24"/>
          <w:vertAlign w:val="subscript"/>
        </w:rPr>
        <w:t>3</w:t>
      </w:r>
      <w:r w:rsidR="002A5079" w:rsidRPr="00A20383">
        <w:rPr>
          <w:rFonts w:ascii="Book Antiqua" w:hAnsi="Book Antiqua"/>
          <w:color w:val="auto"/>
          <w:sz w:val="24"/>
          <w:szCs w:val="24"/>
        </w:rPr>
        <w:t xml:space="preserve"> (HR </w:t>
      </w:r>
      <w:r w:rsidR="00C47D12" w:rsidRPr="00A20383">
        <w:rPr>
          <w:rFonts w:ascii="Book Antiqua" w:hAnsi="Book Antiqua"/>
          <w:color w:val="auto"/>
          <w:sz w:val="24"/>
          <w:szCs w:val="24"/>
        </w:rPr>
        <w:t>=</w:t>
      </w:r>
      <w:r w:rsidR="00C47D12">
        <w:rPr>
          <w:rFonts w:ascii="Book Antiqua" w:hAnsi="Book Antiqua" w:hint="eastAsia"/>
          <w:color w:val="auto"/>
          <w:sz w:val="24"/>
          <w:szCs w:val="24"/>
        </w:rPr>
        <w:t xml:space="preserve"> </w:t>
      </w:r>
      <w:r w:rsidR="002A5079" w:rsidRPr="00A20383">
        <w:rPr>
          <w:rFonts w:ascii="Book Antiqua" w:hAnsi="Book Antiqua"/>
          <w:color w:val="auto"/>
          <w:sz w:val="24"/>
          <w:szCs w:val="24"/>
        </w:rPr>
        <w:t>0.</w:t>
      </w:r>
      <w:r w:rsidR="0080638C" w:rsidRPr="00A20383">
        <w:rPr>
          <w:rFonts w:ascii="Book Antiqua" w:hAnsi="Book Antiqua"/>
          <w:color w:val="auto"/>
          <w:sz w:val="24"/>
          <w:szCs w:val="24"/>
        </w:rPr>
        <w:t>17</w:t>
      </w:r>
      <w:r w:rsidR="002A5079" w:rsidRPr="00A20383">
        <w:rPr>
          <w:rFonts w:ascii="Book Antiqua" w:hAnsi="Book Antiqua"/>
          <w:color w:val="auto"/>
          <w:sz w:val="24"/>
          <w:szCs w:val="24"/>
        </w:rPr>
        <w:t xml:space="preserve">, </w:t>
      </w:r>
      <w:r w:rsidR="00C47D12">
        <w:rPr>
          <w:rFonts w:ascii="Book Antiqua" w:hAnsi="Book Antiqua"/>
          <w:color w:val="auto"/>
          <w:sz w:val="24"/>
          <w:szCs w:val="24"/>
        </w:rPr>
        <w:t>95%</w:t>
      </w:r>
      <w:r w:rsidR="00C47D12" w:rsidRPr="00A20383">
        <w:rPr>
          <w:rFonts w:ascii="Book Antiqua" w:hAnsi="Book Antiqua"/>
          <w:color w:val="auto"/>
          <w:sz w:val="24"/>
          <w:szCs w:val="24"/>
        </w:rPr>
        <w:t>CI</w:t>
      </w:r>
      <w:r w:rsidR="00C47D12">
        <w:rPr>
          <w:rFonts w:ascii="Book Antiqua" w:hAnsi="Book Antiqua" w:hint="eastAsia"/>
          <w:color w:val="auto"/>
          <w:sz w:val="24"/>
          <w:szCs w:val="24"/>
        </w:rPr>
        <w:t xml:space="preserve">: </w:t>
      </w:r>
      <w:r w:rsidR="003A52A3" w:rsidRPr="00A20383">
        <w:rPr>
          <w:rFonts w:ascii="Book Antiqua" w:hAnsi="Book Antiqua"/>
          <w:color w:val="auto"/>
          <w:sz w:val="24"/>
          <w:szCs w:val="24"/>
        </w:rPr>
        <w:t>0.02-0.</w:t>
      </w:r>
      <w:r w:rsidR="0080638C" w:rsidRPr="00A20383">
        <w:rPr>
          <w:rFonts w:ascii="Book Antiqua" w:hAnsi="Book Antiqua"/>
          <w:color w:val="auto"/>
          <w:sz w:val="24"/>
          <w:szCs w:val="24"/>
        </w:rPr>
        <w:t>71</w:t>
      </w:r>
      <w:r w:rsidR="003A52A3" w:rsidRPr="00A20383">
        <w:rPr>
          <w:rFonts w:ascii="Book Antiqua" w:hAnsi="Book Antiqua"/>
          <w:color w:val="auto"/>
          <w:sz w:val="24"/>
          <w:szCs w:val="24"/>
        </w:rPr>
        <w:t xml:space="preserve">, </w:t>
      </w:r>
      <w:r w:rsidR="003A52A3" w:rsidRPr="00C47D12">
        <w:rPr>
          <w:rFonts w:ascii="Book Antiqua" w:hAnsi="Book Antiqua"/>
          <w:i/>
          <w:caps/>
          <w:color w:val="auto"/>
          <w:sz w:val="24"/>
          <w:szCs w:val="24"/>
        </w:rPr>
        <w:t>p</w:t>
      </w:r>
      <w:r w:rsidR="00C47D12">
        <w:rPr>
          <w:rFonts w:ascii="Book Antiqua" w:hAnsi="Book Antiqua" w:hint="eastAsia"/>
          <w:color w:val="auto"/>
          <w:sz w:val="24"/>
          <w:szCs w:val="24"/>
        </w:rPr>
        <w:t xml:space="preserve"> </w:t>
      </w:r>
      <w:r w:rsidR="003A52A3" w:rsidRPr="00A20383">
        <w:rPr>
          <w:rFonts w:ascii="Book Antiqua" w:hAnsi="Book Antiqua"/>
          <w:color w:val="auto"/>
          <w:sz w:val="24"/>
          <w:szCs w:val="24"/>
        </w:rPr>
        <w:t>=</w:t>
      </w:r>
      <w:r w:rsidR="00C47D12">
        <w:rPr>
          <w:rFonts w:ascii="Book Antiqua" w:hAnsi="Book Antiqua" w:hint="eastAsia"/>
          <w:color w:val="auto"/>
          <w:sz w:val="24"/>
          <w:szCs w:val="24"/>
        </w:rPr>
        <w:t xml:space="preserve"> </w:t>
      </w:r>
      <w:r w:rsidR="003A52A3" w:rsidRPr="00A20383">
        <w:rPr>
          <w:rFonts w:ascii="Book Antiqua" w:hAnsi="Book Antiqua"/>
          <w:color w:val="auto"/>
          <w:sz w:val="24"/>
          <w:szCs w:val="24"/>
        </w:rPr>
        <w:t>0.</w:t>
      </w:r>
      <w:r w:rsidR="0080638C" w:rsidRPr="00A20383">
        <w:rPr>
          <w:rFonts w:ascii="Book Antiqua" w:hAnsi="Book Antiqua"/>
          <w:color w:val="auto"/>
          <w:sz w:val="24"/>
          <w:szCs w:val="24"/>
        </w:rPr>
        <w:t>020</w:t>
      </w:r>
      <w:r w:rsidR="002A5079" w:rsidRPr="00A20383">
        <w:rPr>
          <w:rFonts w:ascii="Book Antiqua" w:hAnsi="Book Antiqua"/>
          <w:color w:val="auto"/>
          <w:sz w:val="24"/>
          <w:szCs w:val="24"/>
        </w:rPr>
        <w:t xml:space="preserve">). The </w:t>
      </w:r>
      <w:r w:rsidR="005B794D" w:rsidRPr="00A20383">
        <w:rPr>
          <w:rFonts w:ascii="Book Antiqua" w:hAnsi="Book Antiqua"/>
          <w:color w:val="auto"/>
          <w:sz w:val="24"/>
          <w:szCs w:val="24"/>
        </w:rPr>
        <w:t xml:space="preserve">surgical procedure </w:t>
      </w:r>
      <w:r w:rsidR="002A5079" w:rsidRPr="00A20383">
        <w:rPr>
          <w:rFonts w:ascii="Book Antiqua" w:hAnsi="Book Antiqua"/>
          <w:color w:val="auto"/>
          <w:sz w:val="24"/>
          <w:szCs w:val="24"/>
        </w:rPr>
        <w:t xml:space="preserve">also had a positive impact on OS and DFS. The hazard ratio for distal vs. </w:t>
      </w:r>
      <w:r w:rsidR="003A52A3" w:rsidRPr="00A20383">
        <w:rPr>
          <w:rFonts w:ascii="Book Antiqua" w:hAnsi="Book Antiqua"/>
          <w:color w:val="auto"/>
          <w:sz w:val="24"/>
          <w:szCs w:val="24"/>
        </w:rPr>
        <w:t xml:space="preserve">body </w:t>
      </w:r>
      <w:r w:rsidR="00041EBB" w:rsidRPr="00A20383">
        <w:rPr>
          <w:rFonts w:ascii="Book Antiqua" w:hAnsi="Book Antiqua"/>
          <w:color w:val="auto"/>
          <w:sz w:val="24"/>
          <w:szCs w:val="24"/>
        </w:rPr>
        <w:t>was 0.</w:t>
      </w:r>
      <w:r w:rsidR="0080638C" w:rsidRPr="00A20383">
        <w:rPr>
          <w:rFonts w:ascii="Book Antiqua" w:hAnsi="Book Antiqua"/>
          <w:color w:val="auto"/>
          <w:sz w:val="24"/>
          <w:szCs w:val="24"/>
        </w:rPr>
        <w:t xml:space="preserve">12 </w:t>
      </w:r>
      <w:r w:rsidR="00041EBB" w:rsidRPr="00A20383">
        <w:rPr>
          <w:rFonts w:ascii="Book Antiqua" w:hAnsi="Book Antiqua"/>
          <w:color w:val="auto"/>
          <w:sz w:val="24"/>
          <w:szCs w:val="24"/>
        </w:rPr>
        <w:t>(</w:t>
      </w:r>
      <w:r w:rsidR="00C47D12">
        <w:rPr>
          <w:rFonts w:ascii="Book Antiqua" w:hAnsi="Book Antiqua"/>
          <w:color w:val="auto"/>
          <w:sz w:val="24"/>
          <w:szCs w:val="24"/>
        </w:rPr>
        <w:t>95%</w:t>
      </w:r>
      <w:r w:rsidR="00C47D12" w:rsidRPr="00A20383">
        <w:rPr>
          <w:rFonts w:ascii="Book Antiqua" w:hAnsi="Book Antiqua"/>
          <w:color w:val="auto"/>
          <w:sz w:val="24"/>
          <w:szCs w:val="24"/>
        </w:rPr>
        <w:t>CI</w:t>
      </w:r>
      <w:r w:rsidR="00C47D12">
        <w:rPr>
          <w:rFonts w:ascii="Book Antiqua" w:hAnsi="Book Antiqua" w:hint="eastAsia"/>
          <w:color w:val="auto"/>
          <w:sz w:val="24"/>
          <w:szCs w:val="24"/>
        </w:rPr>
        <w:t xml:space="preserve">: </w:t>
      </w:r>
      <w:r w:rsidR="00041EBB" w:rsidRPr="00A20383">
        <w:rPr>
          <w:rFonts w:ascii="Book Antiqua" w:hAnsi="Book Antiqua"/>
          <w:color w:val="auto"/>
          <w:sz w:val="24"/>
          <w:szCs w:val="24"/>
        </w:rPr>
        <w:t>0.</w:t>
      </w:r>
      <w:r w:rsidR="0080638C" w:rsidRPr="00A20383">
        <w:rPr>
          <w:rFonts w:ascii="Book Antiqua" w:hAnsi="Book Antiqua"/>
          <w:color w:val="auto"/>
          <w:sz w:val="24"/>
          <w:szCs w:val="24"/>
        </w:rPr>
        <w:t>33</w:t>
      </w:r>
      <w:r w:rsidR="00C47D12">
        <w:rPr>
          <w:rFonts w:ascii="Book Antiqua" w:hAnsi="Book Antiqua" w:hint="eastAsia"/>
          <w:color w:val="auto"/>
          <w:sz w:val="24"/>
          <w:szCs w:val="24"/>
        </w:rPr>
        <w:t>-</w:t>
      </w:r>
      <w:r w:rsidR="00041EBB" w:rsidRPr="00A20383">
        <w:rPr>
          <w:rFonts w:ascii="Book Antiqua" w:hAnsi="Book Antiqua"/>
          <w:color w:val="auto"/>
          <w:sz w:val="24"/>
          <w:szCs w:val="24"/>
        </w:rPr>
        <w:t>0.</w:t>
      </w:r>
      <w:r w:rsidR="0080638C" w:rsidRPr="00A20383">
        <w:rPr>
          <w:rFonts w:ascii="Book Antiqua" w:hAnsi="Book Antiqua"/>
          <w:color w:val="auto"/>
          <w:sz w:val="24"/>
          <w:szCs w:val="24"/>
        </w:rPr>
        <w:t>42</w:t>
      </w:r>
      <w:r w:rsidR="00041EBB" w:rsidRPr="00A20383">
        <w:rPr>
          <w:rFonts w:ascii="Book Antiqua" w:hAnsi="Book Antiqua"/>
          <w:color w:val="auto"/>
          <w:sz w:val="24"/>
          <w:szCs w:val="24"/>
        </w:rPr>
        <w:t xml:space="preserve">, </w:t>
      </w:r>
      <w:r w:rsidR="00C47D12" w:rsidRPr="00C47D12">
        <w:rPr>
          <w:rFonts w:ascii="Book Antiqua" w:hAnsi="Book Antiqua"/>
          <w:i/>
          <w:caps/>
          <w:color w:val="auto"/>
          <w:sz w:val="24"/>
          <w:szCs w:val="24"/>
        </w:rPr>
        <w:t>p</w:t>
      </w:r>
      <w:r w:rsidR="00C47D12" w:rsidRPr="00A20383">
        <w:rPr>
          <w:rFonts w:ascii="Book Antiqua" w:hAnsi="Book Antiqua"/>
          <w:color w:val="auto"/>
          <w:sz w:val="24"/>
          <w:szCs w:val="24"/>
        </w:rPr>
        <w:t xml:space="preserve"> </w:t>
      </w:r>
      <w:r w:rsidR="00041EBB" w:rsidRPr="00A20383">
        <w:rPr>
          <w:rFonts w:ascii="Book Antiqua" w:hAnsi="Book Antiqua"/>
          <w:color w:val="auto"/>
          <w:sz w:val="24"/>
          <w:szCs w:val="24"/>
        </w:rPr>
        <w:t>=</w:t>
      </w:r>
      <w:r w:rsidR="00C47D12">
        <w:rPr>
          <w:rFonts w:ascii="Book Antiqua" w:hAnsi="Book Antiqua" w:hint="eastAsia"/>
          <w:color w:val="auto"/>
          <w:sz w:val="24"/>
          <w:szCs w:val="24"/>
        </w:rPr>
        <w:t xml:space="preserve"> </w:t>
      </w:r>
      <w:r w:rsidR="00041EBB" w:rsidRPr="00A20383">
        <w:rPr>
          <w:rFonts w:ascii="Book Antiqua" w:hAnsi="Book Antiqua"/>
          <w:color w:val="auto"/>
          <w:sz w:val="24"/>
          <w:szCs w:val="24"/>
        </w:rPr>
        <w:t>0.</w:t>
      </w:r>
      <w:r w:rsidR="0080638C" w:rsidRPr="00A20383">
        <w:rPr>
          <w:rFonts w:ascii="Book Antiqua" w:hAnsi="Book Antiqua"/>
          <w:color w:val="auto"/>
          <w:sz w:val="24"/>
          <w:szCs w:val="24"/>
        </w:rPr>
        <w:t>001</w:t>
      </w:r>
      <w:r w:rsidR="002A5079" w:rsidRPr="00A20383">
        <w:rPr>
          <w:rFonts w:ascii="Book Antiqua" w:hAnsi="Book Antiqua"/>
          <w:color w:val="auto"/>
          <w:sz w:val="24"/>
          <w:szCs w:val="24"/>
        </w:rPr>
        <w:t>) in OS, and 0.</w:t>
      </w:r>
      <w:r w:rsidR="0080638C" w:rsidRPr="00A20383">
        <w:rPr>
          <w:rFonts w:ascii="Book Antiqua" w:hAnsi="Book Antiqua"/>
          <w:color w:val="auto"/>
          <w:sz w:val="24"/>
          <w:szCs w:val="24"/>
        </w:rPr>
        <w:t xml:space="preserve">13 </w:t>
      </w:r>
      <w:r w:rsidR="002A5079" w:rsidRPr="00A20383">
        <w:rPr>
          <w:rFonts w:ascii="Book Antiqua" w:hAnsi="Book Antiqua"/>
          <w:color w:val="auto"/>
          <w:sz w:val="24"/>
          <w:szCs w:val="24"/>
        </w:rPr>
        <w:t>(</w:t>
      </w:r>
      <w:r w:rsidR="00C47D12">
        <w:rPr>
          <w:rFonts w:ascii="Book Antiqua" w:hAnsi="Book Antiqua"/>
          <w:color w:val="auto"/>
          <w:sz w:val="24"/>
          <w:szCs w:val="24"/>
        </w:rPr>
        <w:t>95%</w:t>
      </w:r>
      <w:r w:rsidR="00C47D12" w:rsidRPr="00A20383">
        <w:rPr>
          <w:rFonts w:ascii="Book Antiqua" w:hAnsi="Book Antiqua"/>
          <w:color w:val="auto"/>
          <w:sz w:val="24"/>
          <w:szCs w:val="24"/>
        </w:rPr>
        <w:t>CI</w:t>
      </w:r>
      <w:r w:rsidR="00C47D12">
        <w:rPr>
          <w:rFonts w:ascii="Book Antiqua" w:hAnsi="Book Antiqua" w:hint="eastAsia"/>
          <w:color w:val="auto"/>
          <w:sz w:val="24"/>
          <w:szCs w:val="24"/>
        </w:rPr>
        <w:t>:</w:t>
      </w:r>
      <w:r w:rsidR="00C47D12" w:rsidRPr="00A20383">
        <w:rPr>
          <w:rFonts w:ascii="Book Antiqua" w:hAnsi="Book Antiqua"/>
          <w:color w:val="auto"/>
          <w:sz w:val="24"/>
          <w:szCs w:val="24"/>
        </w:rPr>
        <w:t xml:space="preserve"> </w:t>
      </w:r>
      <w:r w:rsidR="002A5079" w:rsidRPr="00A20383">
        <w:rPr>
          <w:rFonts w:ascii="Book Antiqua" w:hAnsi="Book Antiqua"/>
          <w:color w:val="auto"/>
          <w:sz w:val="24"/>
          <w:szCs w:val="24"/>
        </w:rPr>
        <w:t>0.</w:t>
      </w:r>
      <w:r w:rsidR="0080638C" w:rsidRPr="00A20383">
        <w:rPr>
          <w:rFonts w:ascii="Book Antiqua" w:hAnsi="Book Antiqua"/>
          <w:color w:val="auto"/>
          <w:sz w:val="24"/>
          <w:szCs w:val="24"/>
        </w:rPr>
        <w:t>36</w:t>
      </w:r>
      <w:r w:rsidR="00C47D12">
        <w:rPr>
          <w:rFonts w:ascii="Book Antiqua" w:hAnsi="Book Antiqua" w:hint="eastAsia"/>
          <w:color w:val="auto"/>
          <w:sz w:val="24"/>
          <w:szCs w:val="24"/>
        </w:rPr>
        <w:t>-</w:t>
      </w:r>
      <w:r w:rsidR="002A5079" w:rsidRPr="00A20383">
        <w:rPr>
          <w:rFonts w:ascii="Book Antiqua" w:hAnsi="Book Antiqua"/>
          <w:color w:val="auto"/>
          <w:sz w:val="24"/>
          <w:szCs w:val="24"/>
        </w:rPr>
        <w:t>0.</w:t>
      </w:r>
      <w:r w:rsidR="0080638C" w:rsidRPr="00A20383">
        <w:rPr>
          <w:rFonts w:ascii="Book Antiqua" w:hAnsi="Book Antiqua"/>
          <w:color w:val="auto"/>
          <w:sz w:val="24"/>
          <w:szCs w:val="24"/>
        </w:rPr>
        <w:t>44</w:t>
      </w:r>
      <w:r w:rsidR="002A5079" w:rsidRPr="00A20383">
        <w:rPr>
          <w:rFonts w:ascii="Book Antiqua" w:hAnsi="Book Antiqua"/>
          <w:color w:val="auto"/>
          <w:sz w:val="24"/>
          <w:szCs w:val="24"/>
        </w:rPr>
        <w:t xml:space="preserve">, </w:t>
      </w:r>
      <w:r w:rsidR="00C47D12" w:rsidRPr="00C47D12">
        <w:rPr>
          <w:rFonts w:ascii="Book Antiqua" w:hAnsi="Book Antiqua"/>
          <w:i/>
          <w:caps/>
          <w:color w:val="auto"/>
          <w:sz w:val="24"/>
          <w:szCs w:val="24"/>
        </w:rPr>
        <w:t>p</w:t>
      </w:r>
      <w:r w:rsidR="00C47D12" w:rsidRPr="00A20383">
        <w:rPr>
          <w:rFonts w:ascii="Book Antiqua" w:hAnsi="Book Antiqua"/>
          <w:color w:val="auto"/>
          <w:sz w:val="24"/>
          <w:szCs w:val="24"/>
        </w:rPr>
        <w:t xml:space="preserve"> </w:t>
      </w:r>
      <w:r w:rsidR="002A5079" w:rsidRPr="00A20383">
        <w:rPr>
          <w:rFonts w:ascii="Book Antiqua" w:hAnsi="Book Antiqua"/>
          <w:color w:val="auto"/>
          <w:sz w:val="24"/>
          <w:szCs w:val="24"/>
        </w:rPr>
        <w:t>=</w:t>
      </w:r>
      <w:r w:rsidR="00C47D12">
        <w:rPr>
          <w:rFonts w:ascii="Book Antiqua" w:hAnsi="Book Antiqua" w:hint="eastAsia"/>
          <w:color w:val="auto"/>
          <w:sz w:val="24"/>
          <w:szCs w:val="24"/>
        </w:rPr>
        <w:t xml:space="preserve"> </w:t>
      </w:r>
      <w:r w:rsidR="002A5079" w:rsidRPr="00A20383">
        <w:rPr>
          <w:rFonts w:ascii="Book Antiqua" w:hAnsi="Book Antiqua"/>
          <w:color w:val="auto"/>
          <w:sz w:val="24"/>
          <w:szCs w:val="24"/>
        </w:rPr>
        <w:t>0.</w:t>
      </w:r>
      <w:r w:rsidR="0080638C" w:rsidRPr="00A20383">
        <w:rPr>
          <w:rFonts w:ascii="Book Antiqua" w:hAnsi="Book Antiqua"/>
          <w:color w:val="auto"/>
          <w:sz w:val="24"/>
          <w:szCs w:val="24"/>
        </w:rPr>
        <w:t>001</w:t>
      </w:r>
      <w:r w:rsidR="002A5079" w:rsidRPr="00A20383">
        <w:rPr>
          <w:rFonts w:ascii="Book Antiqua" w:hAnsi="Book Antiqua"/>
          <w:color w:val="auto"/>
          <w:sz w:val="24"/>
          <w:szCs w:val="24"/>
        </w:rPr>
        <w:t>) in DFS.</w:t>
      </w:r>
    </w:p>
    <w:p w14:paraId="426DA281" w14:textId="77777777" w:rsidR="006C6254" w:rsidRPr="00A20383" w:rsidRDefault="006C6254" w:rsidP="00A20383">
      <w:pPr>
        <w:snapToGrid w:val="0"/>
        <w:spacing w:line="360" w:lineRule="auto"/>
        <w:jc w:val="both"/>
        <w:rPr>
          <w:rFonts w:ascii="Book Antiqua" w:hAnsi="Book Antiqua"/>
          <w:color w:val="auto"/>
          <w:sz w:val="24"/>
          <w:szCs w:val="24"/>
        </w:rPr>
      </w:pPr>
    </w:p>
    <w:p w14:paraId="55A79B1E" w14:textId="0F4A9BFB" w:rsidR="00736732" w:rsidRPr="00C52D3A" w:rsidRDefault="00736732" w:rsidP="00A20383">
      <w:pPr>
        <w:snapToGrid w:val="0"/>
        <w:spacing w:line="360" w:lineRule="auto"/>
        <w:jc w:val="both"/>
        <w:rPr>
          <w:rFonts w:ascii="Book Antiqua" w:hAnsi="Book Antiqua"/>
          <w:b/>
          <w:i/>
          <w:color w:val="auto"/>
          <w:sz w:val="24"/>
          <w:szCs w:val="24"/>
        </w:rPr>
      </w:pPr>
      <w:r w:rsidRPr="00C52D3A">
        <w:rPr>
          <w:rFonts w:ascii="Book Antiqua" w:hAnsi="Book Antiqua"/>
          <w:b/>
          <w:i/>
          <w:color w:val="auto"/>
          <w:sz w:val="24"/>
          <w:szCs w:val="24"/>
        </w:rPr>
        <w:t>CONCLUSION</w:t>
      </w:r>
      <w:r w:rsidR="002A5079" w:rsidRPr="00C52D3A">
        <w:rPr>
          <w:rFonts w:ascii="Book Antiqua" w:hAnsi="Book Antiqua"/>
          <w:b/>
          <w:i/>
          <w:color w:val="auto"/>
          <w:sz w:val="24"/>
          <w:szCs w:val="24"/>
        </w:rPr>
        <w:t xml:space="preserve"> </w:t>
      </w:r>
    </w:p>
    <w:p w14:paraId="7873103B" w14:textId="46048659" w:rsidR="00677627" w:rsidRPr="00A20383" w:rsidRDefault="002A5079" w:rsidP="00A20383">
      <w:pPr>
        <w:snapToGrid w:val="0"/>
        <w:spacing w:line="360" w:lineRule="auto"/>
        <w:jc w:val="both"/>
        <w:rPr>
          <w:rFonts w:ascii="Book Antiqua" w:hAnsi="Book Antiqua"/>
          <w:color w:val="auto"/>
          <w:sz w:val="24"/>
          <w:szCs w:val="24"/>
        </w:rPr>
      </w:pPr>
      <w:r w:rsidRPr="00A20383">
        <w:rPr>
          <w:rFonts w:ascii="Book Antiqua" w:hAnsi="Book Antiqua"/>
          <w:color w:val="auto"/>
          <w:sz w:val="24"/>
          <w:szCs w:val="24"/>
        </w:rPr>
        <w:t>The NACT</w:t>
      </w:r>
      <w:r w:rsidR="00C52D3A">
        <w:rPr>
          <w:rFonts w:ascii="Book Antiqua" w:hAnsi="Book Antiqua" w:hint="eastAsia"/>
          <w:color w:val="auto"/>
          <w:sz w:val="24"/>
          <w:szCs w:val="24"/>
        </w:rPr>
        <w:t>-</w:t>
      </w:r>
      <w:r w:rsidRPr="00A20383">
        <w:rPr>
          <w:rFonts w:ascii="Book Antiqua" w:hAnsi="Book Antiqua"/>
          <w:color w:val="auto"/>
          <w:sz w:val="24"/>
          <w:szCs w:val="24"/>
        </w:rPr>
        <w:t>surgery interval time was associated with pCR</w:t>
      </w:r>
      <w:r w:rsidR="00E6611C" w:rsidRPr="00A20383">
        <w:rPr>
          <w:rFonts w:ascii="Book Antiqua" w:hAnsi="Book Antiqua"/>
          <w:color w:val="auto"/>
          <w:sz w:val="24"/>
          <w:szCs w:val="24"/>
        </w:rPr>
        <w:t xml:space="preserve"> and it had no impact on survival</w:t>
      </w:r>
      <w:r w:rsidRPr="00A20383">
        <w:rPr>
          <w:rFonts w:ascii="Book Antiqua" w:hAnsi="Book Antiqua"/>
          <w:color w:val="auto"/>
          <w:sz w:val="24"/>
          <w:szCs w:val="24"/>
        </w:rPr>
        <w:t>, an interval time of &gt;</w:t>
      </w:r>
      <w:r w:rsidR="00C52D3A">
        <w:rPr>
          <w:rFonts w:ascii="Book Antiqua" w:hAnsi="Book Antiqua" w:hint="eastAsia"/>
          <w:color w:val="auto"/>
          <w:sz w:val="24"/>
          <w:szCs w:val="24"/>
        </w:rPr>
        <w:t xml:space="preserve"> </w:t>
      </w:r>
      <w:r w:rsidR="00C52D3A">
        <w:rPr>
          <w:rFonts w:ascii="Book Antiqua" w:hAnsi="Book Antiqua"/>
          <w:color w:val="auto"/>
          <w:sz w:val="24"/>
          <w:szCs w:val="24"/>
        </w:rPr>
        <w:t>6 w</w:t>
      </w:r>
      <w:r w:rsidRPr="00A20383">
        <w:rPr>
          <w:rFonts w:ascii="Book Antiqua" w:hAnsi="Book Antiqua"/>
          <w:color w:val="auto"/>
          <w:sz w:val="24"/>
          <w:szCs w:val="24"/>
        </w:rPr>
        <w:t>k</w:t>
      </w:r>
      <w:r w:rsidR="00C52D3A">
        <w:rPr>
          <w:rFonts w:ascii="Book Antiqua" w:hAnsi="Book Antiqua" w:hint="eastAsia"/>
          <w:color w:val="auto"/>
          <w:sz w:val="24"/>
          <w:szCs w:val="24"/>
        </w:rPr>
        <w:t xml:space="preserve"> </w:t>
      </w:r>
      <w:r w:rsidRPr="00A20383">
        <w:rPr>
          <w:rFonts w:ascii="Book Antiqua" w:hAnsi="Book Antiqua"/>
          <w:color w:val="auto"/>
          <w:sz w:val="24"/>
          <w:szCs w:val="24"/>
        </w:rPr>
        <w:t xml:space="preserve">had relatively high odds of pCR. </w:t>
      </w:r>
    </w:p>
    <w:p w14:paraId="3AFC3811" w14:textId="77777777" w:rsidR="00677627" w:rsidRPr="00C52D3A" w:rsidRDefault="00677627" w:rsidP="00A20383">
      <w:pPr>
        <w:snapToGrid w:val="0"/>
        <w:spacing w:line="360" w:lineRule="auto"/>
        <w:jc w:val="both"/>
        <w:rPr>
          <w:rFonts w:ascii="Book Antiqua" w:hAnsi="Book Antiqua"/>
          <w:color w:val="auto"/>
          <w:sz w:val="24"/>
          <w:szCs w:val="24"/>
        </w:rPr>
      </w:pPr>
    </w:p>
    <w:p w14:paraId="53B124A9" w14:textId="224893B9" w:rsidR="00677627" w:rsidRPr="00A20383" w:rsidRDefault="00677627" w:rsidP="00A20383">
      <w:pPr>
        <w:snapToGrid w:val="0"/>
        <w:spacing w:line="360" w:lineRule="auto"/>
        <w:jc w:val="both"/>
        <w:rPr>
          <w:rFonts w:ascii="Book Antiqua" w:hAnsi="Book Antiqua"/>
          <w:color w:val="auto"/>
          <w:sz w:val="24"/>
          <w:szCs w:val="24"/>
        </w:rPr>
      </w:pPr>
      <w:r w:rsidRPr="00A20383">
        <w:rPr>
          <w:rFonts w:ascii="Book Antiqua" w:hAnsi="Book Antiqua"/>
          <w:b/>
          <w:color w:val="auto"/>
          <w:sz w:val="24"/>
          <w:szCs w:val="24"/>
        </w:rPr>
        <w:t>Key words:</w:t>
      </w:r>
      <w:r w:rsidRPr="00A20383">
        <w:rPr>
          <w:rFonts w:ascii="Book Antiqua" w:eastAsia="Times New Roman" w:hAnsi="Book Antiqua" w:cs="Times New Roman"/>
          <w:b/>
          <w:bCs/>
          <w:color w:val="auto"/>
          <w:sz w:val="24"/>
          <w:szCs w:val="24"/>
        </w:rPr>
        <w:t xml:space="preserve"> </w:t>
      </w:r>
      <w:r w:rsidRPr="00A20383">
        <w:rPr>
          <w:rFonts w:ascii="Book Antiqua" w:hAnsi="Book Antiqua"/>
          <w:color w:val="auto"/>
          <w:sz w:val="24"/>
          <w:szCs w:val="24"/>
        </w:rPr>
        <w:t>Gastric cancer</w:t>
      </w:r>
      <w:r w:rsidR="00A800B4">
        <w:rPr>
          <w:rFonts w:ascii="Book Antiqua" w:hAnsi="Book Antiqua" w:hint="eastAsia"/>
          <w:color w:val="auto"/>
          <w:sz w:val="24"/>
          <w:szCs w:val="24"/>
        </w:rPr>
        <w:t>;</w:t>
      </w:r>
      <w:r w:rsidRPr="00A20383">
        <w:rPr>
          <w:rFonts w:ascii="Book Antiqua" w:hAnsi="Book Antiqua"/>
          <w:color w:val="auto"/>
          <w:sz w:val="24"/>
          <w:szCs w:val="24"/>
        </w:rPr>
        <w:t xml:space="preserve"> Timing of surgery</w:t>
      </w:r>
      <w:r w:rsidR="00A800B4">
        <w:rPr>
          <w:rFonts w:ascii="Book Antiqua" w:hAnsi="Book Antiqua" w:hint="eastAsia"/>
          <w:color w:val="auto"/>
          <w:sz w:val="24"/>
          <w:szCs w:val="24"/>
        </w:rPr>
        <w:t xml:space="preserve">; </w:t>
      </w:r>
      <w:r w:rsidR="00A800B4">
        <w:rPr>
          <w:rFonts w:ascii="Book Antiqua" w:hAnsi="Book Antiqua"/>
          <w:color w:val="auto"/>
          <w:sz w:val="24"/>
          <w:szCs w:val="24"/>
        </w:rPr>
        <w:t>Neoadjuvant chemotherapy</w:t>
      </w:r>
    </w:p>
    <w:p w14:paraId="522F9D8C" w14:textId="77777777" w:rsidR="00677627" w:rsidRDefault="00677627" w:rsidP="00A20383">
      <w:pPr>
        <w:snapToGrid w:val="0"/>
        <w:spacing w:line="360" w:lineRule="auto"/>
        <w:jc w:val="both"/>
        <w:rPr>
          <w:rFonts w:ascii="Book Antiqua" w:hAnsi="Book Antiqua"/>
          <w:color w:val="auto"/>
          <w:sz w:val="24"/>
          <w:szCs w:val="24"/>
        </w:rPr>
      </w:pPr>
    </w:p>
    <w:p w14:paraId="718E7CBE" w14:textId="77777777" w:rsidR="00A800B4" w:rsidRPr="00A800B4" w:rsidRDefault="00A800B4" w:rsidP="00A800B4">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jc w:val="both"/>
        <w:rPr>
          <w:rFonts w:ascii="Book Antiqua" w:eastAsia="SimSun" w:hAnsi="Book Antiqua" w:cs="SimSun"/>
          <w:color w:val="auto"/>
          <w:sz w:val="24"/>
          <w:szCs w:val="24"/>
          <w:bdr w:val="none" w:sz="0" w:space="0" w:color="auto"/>
        </w:rPr>
      </w:pPr>
      <w:bookmarkStart w:id="37" w:name="OLE_LINK363"/>
      <w:bookmarkStart w:id="38" w:name="OLE_LINK364"/>
      <w:bookmarkStart w:id="39" w:name="OLE_LINK359"/>
      <w:bookmarkStart w:id="40" w:name="OLE_LINK1037"/>
      <w:bookmarkStart w:id="41" w:name="OLE_LINK1195"/>
      <w:bookmarkStart w:id="42" w:name="OLE_LINK1140"/>
      <w:bookmarkStart w:id="43" w:name="OLE_LINK1062"/>
      <w:bookmarkStart w:id="44" w:name="OLE_LINK500"/>
      <w:bookmarkStart w:id="45" w:name="OLE_LINK916"/>
      <w:bookmarkStart w:id="46" w:name="OLE_LINK956"/>
      <w:bookmarkStart w:id="47" w:name="OLE_LINK994"/>
      <w:r w:rsidRPr="00A800B4">
        <w:rPr>
          <w:rFonts w:ascii="Book Antiqua" w:eastAsia="SimSun" w:hAnsi="Book Antiqua" w:cs="SimSun" w:hint="eastAsia"/>
          <w:b/>
          <w:color w:val="auto"/>
          <w:sz w:val="24"/>
          <w:szCs w:val="24"/>
          <w:bdr w:val="none" w:sz="0" w:space="0" w:color="auto"/>
        </w:rPr>
        <w:t>©</w:t>
      </w:r>
      <w:r w:rsidRPr="00A800B4">
        <w:rPr>
          <w:rFonts w:ascii="Book Antiqua" w:eastAsia="SimSun" w:hAnsi="Book Antiqua" w:cs="SimSun"/>
          <w:b/>
          <w:color w:val="auto"/>
          <w:sz w:val="24"/>
          <w:szCs w:val="24"/>
          <w:bdr w:val="none" w:sz="0" w:space="0" w:color="auto"/>
        </w:rPr>
        <w:t xml:space="preserve"> The Author(s) 201</w:t>
      </w:r>
      <w:r w:rsidRPr="00A800B4">
        <w:rPr>
          <w:rFonts w:ascii="Book Antiqua" w:eastAsia="SimSun" w:hAnsi="Book Antiqua" w:cs="SimSun" w:hint="eastAsia"/>
          <w:b/>
          <w:color w:val="auto"/>
          <w:sz w:val="24"/>
          <w:szCs w:val="24"/>
          <w:bdr w:val="none" w:sz="0" w:space="0" w:color="auto"/>
        </w:rPr>
        <w:t>7</w:t>
      </w:r>
      <w:r w:rsidRPr="00A800B4">
        <w:rPr>
          <w:rFonts w:ascii="Book Antiqua" w:eastAsia="SimSun" w:hAnsi="Book Antiqua" w:cs="SimSun"/>
          <w:b/>
          <w:color w:val="auto"/>
          <w:sz w:val="24"/>
          <w:szCs w:val="24"/>
          <w:bdr w:val="none" w:sz="0" w:space="0" w:color="auto"/>
        </w:rPr>
        <w:t>.</w:t>
      </w:r>
      <w:r w:rsidRPr="00A800B4">
        <w:rPr>
          <w:rFonts w:ascii="Book Antiqua" w:eastAsia="SimSun" w:hAnsi="Book Antiqua" w:cs="SimSun"/>
          <w:color w:val="auto"/>
          <w:sz w:val="24"/>
          <w:szCs w:val="24"/>
          <w:bdr w:val="none" w:sz="0" w:space="0" w:color="auto"/>
        </w:rPr>
        <w:t xml:space="preserve"> Published by Baishideng Publishing Group Inc. All rights reserved.</w:t>
      </w:r>
    </w:p>
    <w:bookmarkEnd w:id="37"/>
    <w:bookmarkEnd w:id="38"/>
    <w:bookmarkEnd w:id="39"/>
    <w:bookmarkEnd w:id="40"/>
    <w:bookmarkEnd w:id="41"/>
    <w:bookmarkEnd w:id="42"/>
    <w:bookmarkEnd w:id="43"/>
    <w:bookmarkEnd w:id="44"/>
    <w:bookmarkEnd w:id="45"/>
    <w:bookmarkEnd w:id="46"/>
    <w:bookmarkEnd w:id="47"/>
    <w:p w14:paraId="5557F7A6" w14:textId="77777777" w:rsidR="00A800B4" w:rsidRPr="00A800B4" w:rsidRDefault="00A800B4" w:rsidP="00A20383">
      <w:pPr>
        <w:snapToGrid w:val="0"/>
        <w:spacing w:line="360" w:lineRule="auto"/>
        <w:jc w:val="both"/>
        <w:rPr>
          <w:rFonts w:ascii="Book Antiqua" w:hAnsi="Book Antiqua"/>
          <w:color w:val="auto"/>
          <w:sz w:val="24"/>
          <w:szCs w:val="24"/>
        </w:rPr>
      </w:pPr>
    </w:p>
    <w:p w14:paraId="009FD639" w14:textId="4545058B" w:rsidR="00044859" w:rsidRPr="00A20383" w:rsidRDefault="00677627" w:rsidP="00A20383">
      <w:pPr>
        <w:snapToGrid w:val="0"/>
        <w:spacing w:line="360" w:lineRule="auto"/>
        <w:jc w:val="both"/>
        <w:rPr>
          <w:rFonts w:ascii="Book Antiqua" w:hAnsi="Book Antiqua"/>
          <w:color w:val="auto"/>
          <w:sz w:val="24"/>
          <w:szCs w:val="24"/>
        </w:rPr>
      </w:pPr>
      <w:r w:rsidRPr="00A20383">
        <w:rPr>
          <w:rFonts w:ascii="Book Antiqua" w:hAnsi="Book Antiqua"/>
          <w:b/>
          <w:color w:val="auto"/>
          <w:sz w:val="24"/>
          <w:szCs w:val="24"/>
        </w:rPr>
        <w:lastRenderedPageBreak/>
        <w:t>Core tip</w:t>
      </w:r>
      <w:r w:rsidR="0024628E" w:rsidRPr="00A20383">
        <w:rPr>
          <w:rFonts w:ascii="Book Antiqua" w:hAnsi="Book Antiqua"/>
          <w:b/>
          <w:color w:val="auto"/>
          <w:sz w:val="24"/>
          <w:szCs w:val="24"/>
        </w:rPr>
        <w:t xml:space="preserve">: </w:t>
      </w:r>
      <w:r w:rsidR="0024628E" w:rsidRPr="00A20383">
        <w:rPr>
          <w:rFonts w:ascii="Book Antiqua" w:hAnsi="Book Antiqua"/>
          <w:color w:val="auto"/>
          <w:sz w:val="24"/>
          <w:szCs w:val="24"/>
        </w:rPr>
        <w:t>The impact of</w:t>
      </w:r>
      <w:r w:rsidR="0024628E" w:rsidRPr="00A20383">
        <w:rPr>
          <w:rFonts w:ascii="Book Antiqua" w:hAnsi="Book Antiqua"/>
          <w:b/>
          <w:color w:val="auto"/>
          <w:sz w:val="24"/>
          <w:szCs w:val="24"/>
        </w:rPr>
        <w:t xml:space="preserve"> </w:t>
      </w:r>
      <w:r w:rsidR="00587CFD" w:rsidRPr="00A20383">
        <w:rPr>
          <w:rFonts w:ascii="Book Antiqua" w:hAnsi="Book Antiqua"/>
          <w:color w:val="auto"/>
          <w:sz w:val="24"/>
          <w:szCs w:val="24"/>
        </w:rPr>
        <w:t xml:space="preserve">interval time between completion of neoadjuvant chemotherapy and surgery on </w:t>
      </w:r>
      <w:r w:rsidR="00A639B8" w:rsidRPr="00A639B8">
        <w:rPr>
          <w:rFonts w:ascii="Book Antiqua" w:hAnsi="Book Antiqua"/>
          <w:color w:val="auto"/>
          <w:sz w:val="24"/>
          <w:szCs w:val="24"/>
        </w:rPr>
        <w:t>pathological complete response (pCR)</w:t>
      </w:r>
      <w:r w:rsidR="00A639B8">
        <w:rPr>
          <w:rFonts w:ascii="Book Antiqua" w:hAnsi="Book Antiqua" w:hint="eastAsia"/>
          <w:color w:val="auto"/>
          <w:sz w:val="24"/>
          <w:szCs w:val="24"/>
        </w:rPr>
        <w:t xml:space="preserve"> </w:t>
      </w:r>
      <w:r w:rsidR="00587CFD" w:rsidRPr="00A20383">
        <w:rPr>
          <w:rFonts w:ascii="Book Antiqua" w:hAnsi="Book Antiqua"/>
          <w:color w:val="auto"/>
          <w:sz w:val="24"/>
          <w:szCs w:val="24"/>
        </w:rPr>
        <w:t>had been proved in</w:t>
      </w:r>
      <w:r w:rsidR="00A800B4">
        <w:rPr>
          <w:rFonts w:ascii="Book Antiqua" w:hAnsi="Book Antiqua" w:hint="eastAsia"/>
          <w:color w:val="auto"/>
          <w:sz w:val="24"/>
          <w:szCs w:val="24"/>
        </w:rPr>
        <w:t xml:space="preserve"> </w:t>
      </w:r>
      <w:r w:rsidR="00A800B4" w:rsidRPr="00A20383">
        <w:rPr>
          <w:rFonts w:ascii="Book Antiqua" w:hAnsi="Book Antiqua"/>
          <w:color w:val="auto"/>
          <w:sz w:val="24"/>
          <w:szCs w:val="24"/>
        </w:rPr>
        <w:t>c</w:t>
      </w:r>
      <w:r w:rsidR="00587CFD" w:rsidRPr="00A20383">
        <w:rPr>
          <w:rFonts w:ascii="Book Antiqua" w:hAnsi="Book Antiqua"/>
          <w:color w:val="auto"/>
          <w:sz w:val="24"/>
          <w:szCs w:val="24"/>
        </w:rPr>
        <w:t xml:space="preserve">olorectal cancer and </w:t>
      </w:r>
      <w:r w:rsidR="00A800B4" w:rsidRPr="00A20383">
        <w:rPr>
          <w:rFonts w:ascii="Book Antiqua" w:hAnsi="Book Antiqua"/>
          <w:color w:val="auto"/>
          <w:sz w:val="24"/>
          <w:szCs w:val="24"/>
        </w:rPr>
        <w:t>e</w:t>
      </w:r>
      <w:r w:rsidR="00587CFD" w:rsidRPr="00A20383">
        <w:rPr>
          <w:rFonts w:ascii="Book Antiqua" w:hAnsi="Book Antiqua"/>
          <w:color w:val="auto"/>
          <w:sz w:val="24"/>
          <w:szCs w:val="24"/>
        </w:rPr>
        <w:t>sophageal cancer.</w:t>
      </w:r>
      <w:r w:rsidR="00F332EE" w:rsidRPr="00A20383">
        <w:rPr>
          <w:rFonts w:ascii="Book Antiqua" w:hAnsi="Book Antiqua"/>
          <w:color w:val="auto"/>
          <w:sz w:val="24"/>
          <w:szCs w:val="24"/>
        </w:rPr>
        <w:t xml:space="preserve"> However, </w:t>
      </w:r>
      <w:r w:rsidR="0009284C" w:rsidRPr="00A20383">
        <w:rPr>
          <w:rFonts w:ascii="Book Antiqua" w:hAnsi="Book Antiqua"/>
          <w:color w:val="auto"/>
          <w:sz w:val="24"/>
          <w:szCs w:val="24"/>
        </w:rPr>
        <w:t>never have a relative research w</w:t>
      </w:r>
      <w:r w:rsidR="00E85DD1" w:rsidRPr="00A20383">
        <w:rPr>
          <w:rFonts w:ascii="Book Antiqua" w:hAnsi="Book Antiqua"/>
          <w:color w:val="auto"/>
          <w:sz w:val="24"/>
          <w:szCs w:val="24"/>
        </w:rPr>
        <w:t>as</w:t>
      </w:r>
      <w:r w:rsidR="0009284C" w:rsidRPr="00A20383">
        <w:rPr>
          <w:rFonts w:ascii="Book Antiqua" w:hAnsi="Book Antiqua"/>
          <w:color w:val="auto"/>
          <w:sz w:val="24"/>
          <w:szCs w:val="24"/>
        </w:rPr>
        <w:t xml:space="preserve"> found in gastric cancer.</w:t>
      </w:r>
      <w:r w:rsidR="00587CFD" w:rsidRPr="00A20383">
        <w:rPr>
          <w:rFonts w:ascii="Book Antiqua" w:hAnsi="Book Antiqua"/>
          <w:color w:val="auto"/>
          <w:sz w:val="24"/>
          <w:szCs w:val="24"/>
        </w:rPr>
        <w:t xml:space="preserve"> To evaluate whether the interval time impacts efficiency</w:t>
      </w:r>
      <w:r w:rsidR="00150DEC" w:rsidRPr="00A20383">
        <w:rPr>
          <w:rFonts w:ascii="Book Antiqua" w:hAnsi="Book Antiqua"/>
          <w:color w:val="auto"/>
          <w:sz w:val="24"/>
          <w:szCs w:val="24"/>
        </w:rPr>
        <w:t xml:space="preserve"> of neoadjuvant chemotherapy, 176 patients were recruited. The interval time and clinical T stage were proved predictors of pCR. Factors of ypN stage and surgical procedure have a significant impact on </w:t>
      </w:r>
      <w:r w:rsidR="00812160" w:rsidRPr="00A20383">
        <w:rPr>
          <w:rFonts w:ascii="Book Antiqua" w:hAnsi="Book Antiqua"/>
          <w:color w:val="auto"/>
          <w:sz w:val="24"/>
          <w:szCs w:val="24"/>
        </w:rPr>
        <w:t xml:space="preserve">the </w:t>
      </w:r>
      <w:r w:rsidR="00150DEC" w:rsidRPr="00A20383">
        <w:rPr>
          <w:rFonts w:ascii="Book Antiqua" w:hAnsi="Book Antiqua"/>
          <w:color w:val="auto"/>
          <w:sz w:val="24"/>
          <w:szCs w:val="24"/>
        </w:rPr>
        <w:t>long-terms survival. An interval time of &gt;</w:t>
      </w:r>
      <w:r w:rsidR="00C94267">
        <w:rPr>
          <w:rFonts w:ascii="Book Antiqua" w:hAnsi="Book Antiqua" w:hint="eastAsia"/>
          <w:color w:val="auto"/>
          <w:sz w:val="24"/>
          <w:szCs w:val="24"/>
        </w:rPr>
        <w:t xml:space="preserve"> </w:t>
      </w:r>
      <w:r w:rsidR="00C94267">
        <w:rPr>
          <w:rFonts w:ascii="Book Antiqua" w:hAnsi="Book Antiqua"/>
          <w:color w:val="auto"/>
          <w:sz w:val="24"/>
          <w:szCs w:val="24"/>
        </w:rPr>
        <w:t>6 w</w:t>
      </w:r>
      <w:r w:rsidR="00150DEC" w:rsidRPr="00A20383">
        <w:rPr>
          <w:rFonts w:ascii="Book Antiqua" w:hAnsi="Book Antiqua"/>
          <w:color w:val="auto"/>
          <w:sz w:val="24"/>
          <w:szCs w:val="24"/>
        </w:rPr>
        <w:t>k</w:t>
      </w:r>
      <w:r w:rsidR="00C94267">
        <w:rPr>
          <w:rFonts w:ascii="Book Antiqua" w:hAnsi="Book Antiqua" w:hint="eastAsia"/>
          <w:color w:val="auto"/>
          <w:sz w:val="24"/>
          <w:szCs w:val="24"/>
        </w:rPr>
        <w:t xml:space="preserve"> </w:t>
      </w:r>
      <w:r w:rsidR="009B3264" w:rsidRPr="00A20383">
        <w:rPr>
          <w:rFonts w:ascii="Book Antiqua" w:hAnsi="Book Antiqua"/>
          <w:color w:val="auto"/>
          <w:sz w:val="24"/>
          <w:szCs w:val="24"/>
        </w:rPr>
        <w:t xml:space="preserve">have </w:t>
      </w:r>
      <w:r w:rsidR="00150DEC" w:rsidRPr="00A20383">
        <w:rPr>
          <w:rFonts w:ascii="Book Antiqua" w:hAnsi="Book Antiqua"/>
          <w:color w:val="auto"/>
          <w:sz w:val="24"/>
          <w:szCs w:val="24"/>
        </w:rPr>
        <w:t>relatively high</w:t>
      </w:r>
      <w:r w:rsidR="00710B82" w:rsidRPr="00A20383">
        <w:rPr>
          <w:rFonts w:ascii="Book Antiqua" w:hAnsi="Book Antiqua"/>
          <w:color w:val="auto"/>
          <w:sz w:val="24"/>
          <w:szCs w:val="24"/>
        </w:rPr>
        <w:t>er</w:t>
      </w:r>
      <w:r w:rsidR="00C94267">
        <w:rPr>
          <w:rFonts w:ascii="Book Antiqua" w:hAnsi="Book Antiqua"/>
          <w:color w:val="auto"/>
          <w:sz w:val="24"/>
          <w:szCs w:val="24"/>
        </w:rPr>
        <w:t xml:space="preserve"> odds of pCR.</w:t>
      </w:r>
    </w:p>
    <w:p w14:paraId="3CDEB23B" w14:textId="77777777" w:rsidR="00044859" w:rsidRPr="00C94267" w:rsidRDefault="00044859" w:rsidP="00A20383">
      <w:pPr>
        <w:snapToGrid w:val="0"/>
        <w:spacing w:line="360" w:lineRule="auto"/>
        <w:jc w:val="both"/>
        <w:rPr>
          <w:rFonts w:ascii="Book Antiqua" w:hAnsi="Book Antiqua"/>
          <w:color w:val="auto"/>
          <w:sz w:val="24"/>
          <w:szCs w:val="24"/>
        </w:rPr>
      </w:pPr>
    </w:p>
    <w:p w14:paraId="7197323E" w14:textId="28B997CD" w:rsidR="00B03F57" w:rsidRPr="00A20383" w:rsidRDefault="00B03F57" w:rsidP="00A20383">
      <w:pPr>
        <w:snapToGrid w:val="0"/>
        <w:spacing w:line="360" w:lineRule="auto"/>
        <w:jc w:val="both"/>
        <w:rPr>
          <w:rFonts w:ascii="Book Antiqua" w:hAnsi="Book Antiqua"/>
          <w:b/>
          <w:color w:val="auto"/>
          <w:sz w:val="24"/>
          <w:szCs w:val="24"/>
        </w:rPr>
      </w:pPr>
      <w:bookmarkStart w:id="48" w:name="OLE_LINK232"/>
      <w:bookmarkStart w:id="49" w:name="OLE_LINK233"/>
      <w:bookmarkStart w:id="50" w:name="OLE_LINK271"/>
      <w:bookmarkStart w:id="51" w:name="OLE_LINK311"/>
      <w:bookmarkStart w:id="52" w:name="OLE_LINK452"/>
      <w:bookmarkStart w:id="53" w:name="OLE_LINK753"/>
      <w:bookmarkStart w:id="54" w:name="OLE_LINK775"/>
      <w:bookmarkStart w:id="55" w:name="OLE_LINK892"/>
      <w:bookmarkStart w:id="56" w:name="OLE_LINK907"/>
      <w:bookmarkStart w:id="57" w:name="OLE_LINK924"/>
      <w:bookmarkStart w:id="58" w:name="OLE_LINK1016"/>
      <w:bookmarkStart w:id="59" w:name="OLE_LINK3"/>
      <w:bookmarkStart w:id="60" w:name="OLE_LINK4"/>
      <w:bookmarkStart w:id="61" w:name="OLE_LINK70"/>
      <w:bookmarkStart w:id="62" w:name="OLE_LINK118"/>
      <w:bookmarkStart w:id="63" w:name="OLE_LINK145"/>
      <w:bookmarkStart w:id="64" w:name="OLE_LINK218"/>
      <w:bookmarkStart w:id="65" w:name="OLE_LINK520"/>
      <w:bookmarkStart w:id="66" w:name="OLE_LINK537"/>
      <w:bookmarkStart w:id="67" w:name="OLE_LINK598"/>
      <w:bookmarkStart w:id="68" w:name="OLE_LINK728"/>
      <w:bookmarkStart w:id="69" w:name="OLE_LINK745"/>
      <w:bookmarkStart w:id="70" w:name="OLE_LINK200"/>
      <w:bookmarkStart w:id="71" w:name="OLE_LINK196"/>
      <w:bookmarkStart w:id="72" w:name="OLE_LINK341"/>
      <w:bookmarkStart w:id="73" w:name="OLE_LINK377"/>
      <w:bookmarkStart w:id="74" w:name="OLE_LINK366"/>
      <w:bookmarkStart w:id="75" w:name="OLE_LINK1038"/>
      <w:bookmarkStart w:id="76" w:name="OLE_LINK1166"/>
      <w:r w:rsidRPr="00A20383">
        <w:rPr>
          <w:rFonts w:ascii="Book Antiqua" w:hAnsi="Book Antiqua" w:cs="Times New Roman"/>
          <w:color w:val="auto"/>
          <w:sz w:val="24"/>
          <w:szCs w:val="24"/>
        </w:rPr>
        <w:t>Liu Y, Zhang KC, Huang XH, Xi HQ, Gao YH, Liang WQ, Wang XX, Chen L</w:t>
      </w:r>
      <w:r w:rsidR="00C94267">
        <w:rPr>
          <w:rFonts w:ascii="Book Antiqua" w:hAnsi="Book Antiqua" w:cs="Times New Roman" w:hint="eastAsia"/>
          <w:color w:val="auto"/>
          <w:sz w:val="24"/>
          <w:szCs w:val="24"/>
        </w:rPr>
        <w:t xml:space="preserve">. </w:t>
      </w:r>
      <w:r w:rsidRPr="00A20383">
        <w:rPr>
          <w:rFonts w:ascii="Book Antiqua" w:hAnsi="Book Antiqua"/>
          <w:color w:val="auto"/>
          <w:sz w:val="24"/>
          <w:szCs w:val="24"/>
        </w:rPr>
        <w:t>Timing of surgery after neoadjuvant chemotherapy and the impact on outcomes for gastric cancer</w:t>
      </w:r>
      <w:r w:rsidR="00C94267">
        <w:rPr>
          <w:rFonts w:ascii="Book Antiqua" w:hAnsi="Book Antiqua" w:hint="eastAsia"/>
          <w:color w:val="auto"/>
          <w:sz w:val="24"/>
          <w:szCs w:val="24"/>
        </w:rPr>
        <w:t xml:space="preserve">. </w:t>
      </w:r>
      <w:bookmarkStart w:id="77" w:name="OLE_LINK1105"/>
      <w:bookmarkStart w:id="78" w:name="OLE_LINK1107"/>
      <w:r w:rsidR="00C94267" w:rsidRPr="00C94267">
        <w:rPr>
          <w:rFonts w:ascii="Book Antiqua" w:hAnsi="Book Antiqua"/>
          <w:i/>
          <w:color w:val="auto"/>
          <w:sz w:val="24"/>
          <w:szCs w:val="24"/>
        </w:rPr>
        <w:t xml:space="preserve">World J Gastroenterol </w:t>
      </w:r>
      <w:r w:rsidR="00C94267" w:rsidRPr="00C94267">
        <w:rPr>
          <w:rFonts w:ascii="Book Antiqua" w:hAnsi="Book Antiqua"/>
          <w:color w:val="auto"/>
          <w:sz w:val="24"/>
          <w:szCs w:val="24"/>
        </w:rPr>
        <w:t>201</w:t>
      </w:r>
      <w:r w:rsidR="00C94267" w:rsidRPr="00C94267">
        <w:rPr>
          <w:rFonts w:ascii="Book Antiqua" w:hAnsi="Book Antiqua" w:hint="eastAsia"/>
          <w:color w:val="auto"/>
          <w:sz w:val="24"/>
          <w:szCs w:val="24"/>
        </w:rPr>
        <w:t>7</w:t>
      </w:r>
      <w:r w:rsidR="00C94267" w:rsidRPr="00C94267">
        <w:rPr>
          <w:rFonts w:ascii="Book Antiqua" w:hAnsi="Book Antiqua"/>
          <w:color w:val="auto"/>
          <w:sz w:val="24"/>
          <w:szCs w:val="24"/>
        </w:rPr>
        <w:t>; In press</w:t>
      </w:r>
      <w:bookmarkEnd w:id="77"/>
      <w:bookmarkEnd w:id="78"/>
    </w:p>
    <w:p w14:paraId="7139CF0F" w14:textId="4AA5CB15" w:rsidR="00B03F57" w:rsidRPr="00A20383" w:rsidRDefault="00B03F57" w:rsidP="00A20383">
      <w:pPr>
        <w:snapToGrid w:val="0"/>
        <w:spacing w:line="360" w:lineRule="auto"/>
        <w:jc w:val="both"/>
        <w:rPr>
          <w:rFonts w:ascii="Book Antiqua" w:hAnsi="Book Antiqua" w:cs="Times New Roman"/>
          <w:color w:val="auto"/>
          <w:sz w:val="24"/>
          <w:szCs w:val="24"/>
        </w:rPr>
      </w:pP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14:paraId="6008993C" w14:textId="0EE9EF99" w:rsidR="00E17ADF" w:rsidRPr="00A20383" w:rsidRDefault="00150DEC" w:rsidP="00A20383">
      <w:pPr>
        <w:snapToGrid w:val="0"/>
        <w:spacing w:line="360" w:lineRule="auto"/>
        <w:jc w:val="both"/>
        <w:rPr>
          <w:rFonts w:ascii="Book Antiqua" w:eastAsia="Times New Roman" w:hAnsi="Book Antiqua" w:cs="Times New Roman"/>
          <w:b/>
          <w:color w:val="auto"/>
          <w:sz w:val="24"/>
          <w:szCs w:val="24"/>
          <w:lang w:eastAsia="zh-TW"/>
        </w:rPr>
      </w:pPr>
      <w:r w:rsidRPr="00A20383">
        <w:rPr>
          <w:rFonts w:ascii="Book Antiqua" w:hAnsi="Book Antiqua"/>
          <w:color w:val="auto"/>
          <w:sz w:val="24"/>
          <w:szCs w:val="24"/>
        </w:rPr>
        <w:t xml:space="preserve"> </w:t>
      </w:r>
      <w:r w:rsidR="00587CFD" w:rsidRPr="00A20383">
        <w:rPr>
          <w:rFonts w:ascii="Book Antiqua" w:hAnsi="Book Antiqua"/>
          <w:color w:val="auto"/>
          <w:sz w:val="24"/>
          <w:szCs w:val="24"/>
        </w:rPr>
        <w:t xml:space="preserve">  </w:t>
      </w:r>
      <w:r w:rsidR="002A5079" w:rsidRPr="00A20383">
        <w:rPr>
          <w:rFonts w:ascii="Book Antiqua" w:hAnsi="Book Antiqua"/>
          <w:b/>
          <w:color w:val="auto"/>
          <w:sz w:val="24"/>
          <w:szCs w:val="24"/>
        </w:rPr>
        <w:br w:type="page"/>
      </w:r>
    </w:p>
    <w:p w14:paraId="67786D65" w14:textId="77777777" w:rsidR="002A5079" w:rsidRPr="00A20383" w:rsidRDefault="002A5079" w:rsidP="00A20383">
      <w:pPr>
        <w:snapToGrid w:val="0"/>
        <w:spacing w:line="360" w:lineRule="auto"/>
        <w:jc w:val="both"/>
        <w:outlineLvl w:val="0"/>
        <w:rPr>
          <w:rFonts w:ascii="Book Antiqua" w:eastAsia="Times New Roman" w:hAnsi="Book Antiqua" w:cs="Times New Roman"/>
          <w:b/>
          <w:color w:val="auto"/>
          <w:sz w:val="24"/>
          <w:szCs w:val="24"/>
        </w:rPr>
      </w:pPr>
      <w:r w:rsidRPr="00A20383">
        <w:rPr>
          <w:rFonts w:ascii="Book Antiqua" w:hAnsi="Book Antiqua"/>
          <w:b/>
          <w:color w:val="auto"/>
          <w:sz w:val="24"/>
          <w:szCs w:val="24"/>
        </w:rPr>
        <w:lastRenderedPageBreak/>
        <w:t>INTRODUCTION</w:t>
      </w:r>
    </w:p>
    <w:p w14:paraId="184F4AD3" w14:textId="30C5447E" w:rsidR="002A5079" w:rsidRPr="00A20383" w:rsidRDefault="002A5079" w:rsidP="00A20383">
      <w:pPr>
        <w:snapToGrid w:val="0"/>
        <w:spacing w:line="360" w:lineRule="auto"/>
        <w:jc w:val="both"/>
        <w:rPr>
          <w:rFonts w:ascii="Book Antiqua" w:eastAsia="Times New Roman" w:hAnsi="Book Antiqua" w:cs="Times New Roman"/>
          <w:color w:val="auto"/>
          <w:sz w:val="24"/>
          <w:szCs w:val="24"/>
        </w:rPr>
      </w:pPr>
      <w:r w:rsidRPr="00A20383">
        <w:rPr>
          <w:rFonts w:ascii="Book Antiqua" w:hAnsi="Book Antiqua"/>
          <w:color w:val="auto"/>
          <w:sz w:val="24"/>
          <w:szCs w:val="24"/>
        </w:rPr>
        <w:t>Surgery is the only curative treatment for GC. Though we have performed standard surgery in recent years, overall survival (OS) at 5 years for stomach cancer patients remains at ~20%</w:t>
      </w:r>
      <w:r w:rsidR="009067DF">
        <w:rPr>
          <w:rFonts w:ascii="Book Antiqua" w:hAnsi="Book Antiqua" w:hint="eastAsia"/>
          <w:color w:val="auto"/>
          <w:sz w:val="24"/>
          <w:szCs w:val="24"/>
        </w:rPr>
        <w:t>-</w:t>
      </w:r>
      <w:r w:rsidRPr="00A20383">
        <w:rPr>
          <w:rFonts w:ascii="Book Antiqua" w:hAnsi="Book Antiqua"/>
          <w:color w:val="auto"/>
          <w:sz w:val="24"/>
          <w:szCs w:val="24"/>
        </w:rPr>
        <w:t>30%</w:t>
      </w:r>
      <w:r w:rsidRPr="00A20383">
        <w:rPr>
          <w:rFonts w:ascii="Book Antiqua" w:eastAsia="Times New Roman" w:hAnsi="Book Antiqua" w:cs="Times New Roman"/>
          <w:color w:val="auto"/>
          <w:sz w:val="24"/>
          <w:szCs w:val="24"/>
          <w:vertAlign w:val="superscript"/>
        </w:rPr>
        <w:fldChar w:fldCharType="begin"/>
      </w:r>
      <w:r w:rsidRPr="00A20383">
        <w:rPr>
          <w:rFonts w:ascii="Book Antiqua" w:eastAsia="Times New Roman" w:hAnsi="Book Antiqua" w:cs="Times New Roman"/>
          <w:color w:val="auto"/>
          <w:sz w:val="24"/>
          <w:szCs w:val="24"/>
          <w:vertAlign w:val="superscript"/>
        </w:rPr>
        <w:instrText xml:space="preserve"> ADDIN EN.CITE &lt;EndNote&gt;&lt;Cite  &gt;&lt;Author&gt;Patel, S. H.; Kooby, D. A.&lt;/Author&gt;&lt;Year&gt;2011&lt;/Year&gt;&lt;RecNum&gt;139&lt;/RecNum&gt;&lt;DisplayText&gt;(6)&lt;/DisplayText&gt;&lt;record&gt;&lt;database name="My EndNote Library.enl" path="/Users/liuyi/Documents/TTKN/My EndNote Library.enl"&gt;My EndNote Library.enl&lt;/database&gt;&lt;source-app name="EndNote" version="17.0"&gt;EndNote&lt;/source-app&gt;&lt;rec-number&gt;139&lt;/rec-number&gt;&lt;foreign-keys&gt;&lt;key app="EN" db-id="z2vrr55ryspzraew5tvxdt9jpp9tredv0sr5"&gt;139&lt;/key&gt;&lt;/foreign-keys&gt;&lt;ref-type name="Journal Article"&gt;17&lt;/ref-type&gt;&lt;contributors&gt;&lt;authors&gt;&lt;author&gt;&lt;style face="normal" font="default" size="100%"&gt;Patel, S. H.&lt;/style&gt;&lt;/author&gt;&lt;author&gt;&lt;style face="normal" font="default" size="100%"&gt;Kooby, D. A.&lt;/style&gt;&lt;/author&gt;&lt;/authors&gt;&lt;/contributors&gt;&lt;titles&gt;&lt;title&gt;&lt;style face="normal" font="default" size="100%"&gt;Gastric adenocarcinoma surgery and adjuvant therapy&lt;/style&gt;&lt;/title&gt;&lt;secondary-title&gt;&lt;style face="normal" font="default" size="100%"&gt;Surgical Clinics of North America&lt;/style&gt;&lt;/secondary-title&gt;&lt;/titles&gt;&lt;periodical&gt;&lt;full-title&gt;&lt;style face="normal" font="default" size="100%"&gt;Surgical Clinics of North America&lt;/style&gt;&lt;/full-title&gt;&lt;/periodical&gt;&lt;pages&gt;&lt;style face="normal" font="default" size="100%"&gt;1039-77&lt;/style&gt;&lt;/pages&gt;&lt;volume&gt;&lt;style face="normal" font="default" size="100%"&gt;91&lt;/style&gt;&lt;/volume&gt;&lt;number&gt;&lt;style face="normal" font="default" size="100%"&gt;5&lt;/style&gt;&lt;/number&gt;&lt;keywords&gt;&lt;keyword&gt;&lt;style face="normal" font="default" size="100%"&gt;Gastric cancer&lt;/style&gt;&lt;/keyword&gt;&lt;keyword&gt;&lt;style face="normal" font="default" size="100%"&gt;Gastric resection&lt;/style&gt;&lt;/keyword&gt;&lt;keyword&gt;&lt;style face="normal" font="default" size="100%"&gt;Adjuvant therapy&lt;/style&gt;&lt;/keyword&gt;&lt;keyword&gt;&lt;style face="normal" font="default" size="100%"&gt;Gastric adenocarcinoma&lt;/style&gt;&lt;/keyword&gt;&lt;/keywords&gt;&lt;dates&gt;&lt;year&gt;&lt;style face="normal" font="default" size="100%"&gt;2011&lt;/style&gt;&lt;/year&gt;&lt;/dates&gt;&lt;abstract&gt;&lt;style face="normal" font="default" size="100%"&gt;Gastric adenocarcinoma is one of the most common causes of death worldwide. Surgical resection remains the mainstay of therapy, offering the only chance for complete cure. Resection is based on the principles of obtaining adequate margins, with the extent of lymphadenectomy remaining controversial. Neoadjuvant and adjuvant therapies are used to reduce local recurrence and improve long-term survival. This article reviews the literature and provides a summary of surgical management options and neoadjuvant/adjuvant therapies for gastric adenocarcinoma.&lt;/style&gt;&lt;/abstract&gt;&lt;urls/&gt;&lt;/record&gt;&lt;/Cite&gt;&lt;/EndNote&gt;</w:instrText>
      </w:r>
      <w:r w:rsidRPr="00A20383">
        <w:rPr>
          <w:rFonts w:ascii="Book Antiqua" w:eastAsia="Times New Roman" w:hAnsi="Book Antiqua" w:cs="Times New Roman"/>
          <w:color w:val="auto"/>
          <w:sz w:val="24"/>
          <w:szCs w:val="24"/>
          <w:vertAlign w:val="superscript"/>
        </w:rPr>
        <w:fldChar w:fldCharType="separate"/>
      </w:r>
      <w:r w:rsidR="005C64D5" w:rsidRPr="00A20383">
        <w:rPr>
          <w:rFonts w:ascii="Book Antiqua" w:hAnsi="Book Antiqua"/>
          <w:color w:val="auto"/>
          <w:sz w:val="24"/>
          <w:szCs w:val="24"/>
          <w:vertAlign w:val="superscript"/>
        </w:rPr>
        <w:t>[</w:t>
      </w:r>
      <w:r w:rsidR="00B854A2" w:rsidRPr="00A20383">
        <w:rPr>
          <w:rFonts w:ascii="Book Antiqua" w:hAnsi="Book Antiqua"/>
          <w:color w:val="auto"/>
          <w:sz w:val="24"/>
          <w:szCs w:val="24"/>
          <w:vertAlign w:val="superscript"/>
        </w:rPr>
        <w:t>1</w:t>
      </w:r>
      <w:r w:rsidR="005C64D5" w:rsidRPr="00A20383">
        <w:rPr>
          <w:rFonts w:ascii="Book Antiqua" w:hAnsi="Book Antiqua"/>
          <w:color w:val="auto"/>
          <w:sz w:val="24"/>
          <w:szCs w:val="24"/>
          <w:vertAlign w:val="superscript"/>
        </w:rPr>
        <w:t>]</w:t>
      </w:r>
      <w:r w:rsidRPr="00A20383">
        <w:rPr>
          <w:rFonts w:ascii="Book Antiqua" w:eastAsia="Times New Roman" w:hAnsi="Book Antiqua" w:cs="Times New Roman"/>
          <w:color w:val="auto"/>
          <w:sz w:val="24"/>
          <w:szCs w:val="24"/>
          <w:vertAlign w:val="superscript"/>
        </w:rPr>
        <w:fldChar w:fldCharType="end"/>
      </w:r>
      <w:r w:rsidRPr="00A20383">
        <w:rPr>
          <w:rFonts w:ascii="Book Antiqua" w:hAnsi="Book Antiqua"/>
          <w:color w:val="auto"/>
          <w:sz w:val="24"/>
          <w:szCs w:val="24"/>
        </w:rPr>
        <w:t>. Since more and more clinical trials have validated the survival benefit of preoperative chemotherapy</w:t>
      </w:r>
      <w:r w:rsidRPr="00A20383">
        <w:rPr>
          <w:rFonts w:ascii="Book Antiqua" w:eastAsia="Times New Roman" w:hAnsi="Book Antiqua" w:cs="Times New Roman"/>
          <w:color w:val="auto"/>
          <w:sz w:val="24"/>
          <w:szCs w:val="24"/>
          <w:vertAlign w:val="superscript"/>
        </w:rPr>
        <w:fldChar w:fldCharType="begin"/>
      </w:r>
      <w:r w:rsidRPr="00A20383">
        <w:rPr>
          <w:rFonts w:ascii="Book Antiqua" w:eastAsia="Times New Roman" w:hAnsi="Book Antiqua" w:cs="Times New Roman"/>
          <w:color w:val="auto"/>
          <w:sz w:val="24"/>
          <w:szCs w:val="24"/>
          <w:vertAlign w:val="superscript"/>
        </w:rPr>
        <w:instrText xml:space="preserve"> ADDIN EN.CITE &lt;EndNote&gt;&lt;Cite  &gt;&lt;Author&gt;Putter, H.&lt;/Author&gt;&lt;Year&gt;2006&lt;/Year&gt;&lt;DisplayText&gt;(8-10)&lt;/DisplayText&gt;&lt;record&gt;&lt;database name="My EndNote Library.enl" path="/Users/liuyi/Documents/TTKN/My EndNote Library.enl"&gt;My EndNote Library.enl&lt;/database&gt;&lt;source-app name="EndNote" version="17.0"&gt;EndNote&lt;/source-app&gt;&lt;rec-number&gt;144&lt;/rec-number&gt;&lt;foreign-keys&gt;&lt;key app="EN" db-id="z2vrr55ryspzraew5tvxdt9jpp9tredv0sr5"&gt;144&lt;/key&gt;&lt;/foreign-keys&gt;&lt;ref-type name="Journal Article"&gt;17&lt;/ref-type&gt;&lt;contributors&gt;&lt;authors&gt;&lt;author&gt;&lt;style face="normal" font="default" size="100%"&gt;Putter, H.&lt;/style&gt;&lt;/author&gt;&lt;/authors&gt;&lt;/contributors&gt;&lt;titles&gt;&lt;title&gt;&lt;style face="normal" font="default" size="100%"&gt;Perioperative Chemotherapy versus Surgery Alone for Resectable Gastroesophageal Cancer&lt;/style&gt;&lt;/title&gt;&lt;secondary-title&gt;&lt;style face="normal" font="default" size="100%"&gt;The Journal of Evidence-Based Medicine&lt;/style&gt;&lt;/secondary-title&gt;&lt;/titles&gt;&lt;periodical&gt;&lt;full-title&gt;&lt;style face="normal" font="default" size="100%"&gt;The Journal of Evidence-Based Medicine&lt;/style&gt;&lt;/full-title&gt;&lt;/periodical&gt;&lt;pages&gt;&lt;style face="normal" font="default" size="100%"&gt;11&lt;/style&gt;&lt;/pages&gt;&lt;volume&gt;&lt;style face="normal" font="default" size="100%"&gt;355&lt;/style&gt;&lt;/volume&gt;&lt;number&gt;&lt;style face="normal" font="default" size="100%"&gt;1&lt;/style&gt;&lt;/number&gt;&lt;keywords&gt;&lt;keyword&gt;&lt;style face="normal" font="default" size="100%"&gt;gastroesophageal cancer&lt;/style&gt;&lt;/keyword&gt;&lt;keyword&gt;&lt;style face="normal" font="default" size="100%"&gt;perioperative chemo-therapy&lt;/style&gt;&lt;/keyword&gt;&lt;keyword&gt;&lt;style face="normal" font="default" size="100%"&gt;outcomes&lt;/style&gt;&lt;/keyword&gt;&lt;/keywords&gt;&lt;dates&gt;&lt;year&gt;&lt;style face="normal" font="default" size="100%"&gt;2006&lt;/style&gt;&lt;/year&gt;&lt;/dates&gt;&lt;abstract&gt;&lt;style face="normal" font="default" size="100%"&gt;Original Article from The New England Journal of Medicine — Perioperative Chemotherapy versus Surgery Alone for Resectable Gastroesophageal Cancer&lt;/style&gt;&lt;/abstract&gt;&lt;urls/&gt;&lt;/record&gt;&lt;/Cite&gt;&lt;Cite  &gt;&lt;Author&gt;Ychou, M.; Boige, V.; Pignon, J. P.; Conroy, T.; Bouché, O.; Lebreton, G.; Ducourtieux, M.; Bedenne, L.; Fabre, J. M.; Saintaubert, B.&lt;/Author&gt;&lt;Year&gt;2011&lt;/Year&gt;&lt;record&gt;&lt;database name="My EndNote Library.enl" path="/Users/liuyi/Documents/TTKN/My EndNote Library.enl"&gt;My EndNote Library.enl&lt;/database&gt;&lt;source-app name="EndNote" version="17.0"&gt;EndNote&lt;/source-app&gt;&lt;rec-number&gt;146&lt;/rec-number&gt;&lt;foreign-keys&gt;&lt;key app="EN" db-id="z2vrr55ryspzraew5tvxdt9jpp9tredv0sr5"&gt;146&lt;/key&gt;&lt;/foreign-keys&gt;&lt;ref-type name="Journal Article"&gt;17&lt;/ref-type&gt;&lt;contributors&gt;&lt;authors&gt;&lt;author&gt;&lt;style face="normal" font="default" size="100%"&gt;Ychou, M.&lt;/style&gt;&lt;/author&gt;&lt;author&gt;&lt;style face="normal" font="default" size="100%"&gt;Boige, V.&lt;/style&gt;&lt;/author&gt;&lt;author&gt;&lt;style face="normal" font="default" size="100%"&gt;Pignon, J. P.&lt;/style&gt;&lt;/author&gt;&lt;author&gt;&lt;style face="normal" font="default" size="100%"&gt;Conroy, T.&lt;/style&gt;&lt;/author&gt;&lt;author&gt;&lt;style face="normal" font="default" size="100%"&gt;Bouché, O.&lt;/style&gt;&lt;/author&gt;&lt;author&gt;&lt;style face="normal" font="default" size="100%"&gt;Lebreton, G.&lt;/style&gt;&lt;/author&gt;&lt;author&gt;&lt;style face="normal" font="default" size="100%"&gt;Ducourtieux, M.&lt;/style&gt;&lt;/author&gt;&lt;author&gt;&lt;style face="normal" font="default" size="100%"&gt;Bedenne, L.&lt;/style&gt;&lt;/author&gt;&lt;author&gt;&lt;style face="normal" font="default" size="100%"&gt;Fabre, J. M.&lt;/style&gt;&lt;/author&gt;&lt;author&gt;&lt;style face="normal" font="default" size="100%"&gt;Saintaubert, B.&lt;/style&gt;&lt;/author&gt;&lt;/authors&gt;&lt;/contributors&gt;&lt;titles&gt;&lt;title&gt;&lt;style face="normal" font="default" size="100%"&gt;Perioperative chemotherapy compared with surgery alone for resectable gastroesophageal adenocarcinoma: an FNCLCC and FFCD multicenter phase III trial&lt;/style&gt;&lt;/title&gt;&lt;secondary-title&gt;&lt;style face="normal" font="default" size="100%"&gt;Journal of Clinical Oncology Official Journal of the American Society of Clinical Oncology&lt;/style&gt;&lt;/secondary-title&gt;&lt;/titles&gt;&lt;periodical&gt;&lt;full-title&gt;&lt;style face="normal" font="default" size="100%"&gt;Journal of Clinical Oncology Official Journal of the American Society of Clinical Oncology&lt;/style&gt;&lt;/full-title&gt;&lt;/periodical&gt;&lt;pages&gt;&lt;style face="normal" font="default" size="100%"&gt;1715-1721&lt;/style&gt;&lt;/pages&gt;&lt;volume&gt;&lt;style face="normal" font="default" size="100%"&gt;29&lt;/style&gt;&lt;/volume&gt;&lt;number&gt;&lt;style face="normal" font="default" size="100%"&gt;29&lt;/style&gt;&lt;/number&gt;&lt;keywords&gt;&lt;keyword&gt;&lt;style face="normal" font="default" size="100%"&gt;Humans&lt;/style&gt;&lt;/keyword&gt;&lt;keyword&gt;&lt;style face="normal" font="default" size="100%"&gt;Esophagogastric Junction&lt;/style&gt;&lt;/keyword&gt;&lt;keyword&gt;&lt;style face="normal" font="default" size="100%"&gt;Esophageal Neoplasms&lt;/style&gt;&lt;/keyword&gt;&lt;keyword&gt;&lt;style face="normal" font="default" size="100%"&gt;Cisplatin&lt;/style&gt;&lt;/keyword&gt;&lt;keyword&gt;&lt;style face="normal" font="default" size="100%"&gt;Disease-Free Survival&lt;/style&gt;&lt;/keyword&gt;&lt;keyword&gt;&lt;style face="normal" font="default" size="100%"&gt;Combined Modality Therapy&lt;/style&gt;&lt;/keyword&gt;&lt;keyword&gt;&lt;style face="normal" font="default" size="100%"&gt;Chemotherapy, Adjuvant&lt;/style&gt;&lt;/keyword&gt;&lt;keyword&gt;&lt;style face="normal" font="default" size="100%"&gt;Drug Administration Schedule&lt;/style&gt;&lt;/keyword&gt;&lt;keyword&gt;&lt;style face="normal" font="default" size="100%"&gt;Adult&lt;/style&gt;&lt;/keyword&gt;&lt;keyword&gt;&lt;style face="normal" font="default" size="100%"&gt;Aged&lt;/style&gt;&lt;/keyword&gt;&lt;/keywords&gt;&lt;dates&gt;&lt;year&gt;&lt;style face="normal" font="default" size="100%"&gt;2011&lt;/style&gt;&lt;/year&gt;&lt;/dates&gt;&lt;abstract&gt;&lt;style face="normal" font="default" size="100%"&gt;ABSTRACT After curative resection, the prognosis of gastroesophageal adenocarcinoma is poor. This phase III trial was designed to evaluate the benefit in overall survival (OS) of perioperative fluorouracil plus cisplatin in resectable gastroesophageal adenocarcinoma. Overall, 224 patients with resectable adenocarcinoma of the lower esophagus, gastroesophageal junction (GEJ), or stomach were randomly assigned to either perioperative chemotherapy and surgery (CS group; n = 113) or surgery alone (S group; n = 111). Chemotherapy consisted of two or three preoperative cycles of intravenous cisplatin (100 mg/m(2)) on day 1, and a continuous intravenous infusion of fluorouracil (800 mg/m(2)/d) for 5 consecutive days (days 1 to 5) every 28 days and three or four postoperative cycles of the same regimen. The primary end point was OS. Compared with the S group, the CS group had a better OS (5-year rate 38% v 24%; hazard ratio [HR] for death: 0.69; 95% CI, 0.50 to 0.95; P = .02); and a better disease-free survival (5-year rate: 34% v 19%; HR, 0.65; 95% CI, 0.48 to 0.89; P = .003). In the multivariable analysis, the favorable prognostic factors for survival were perioperative chemotherapy (P = .01) and stomach tumor localization (P &amp;lt; .01). Perioperative chemotherapy significantly improved the curative resection rate (84% v 73%; P = .04). Grade 3 to 4 toxicity occurred in 38% of CS patients (mainly neutropenia) but postoperative morbidity was similar in the two groups. In patients with resectable adenocarcinoma of the lower esophagus, GEJ, or stomach, perioperative chemotherapy using fluorouracil plus cisplatin significantly increased the curative resection rate, disease-free survival, and OS.&lt;/style&gt;&lt;/abstract&gt;&lt;urls/&gt;&lt;/record&gt;&lt;/Cite&gt;&lt;Cite  &gt;&lt;Author&gt;Xiong, Bing Hong; Cheng, Yong; Ma, Li; Zhang, Cai Quan&lt;/Author&gt;&lt;Year&gt;2014&lt;/Year&gt;&lt;RecNum&gt;148&lt;/RecNum&gt;&lt;record&gt;&lt;database name="My EndNote Library.enl" path="/Users/liuyi/Documents/TTKN/My EndNote Library.enl"&gt;My EndNote Library.enl&lt;/database&gt;&lt;source-app name="EndNote" version="17.0"&gt;EndNote&lt;/source-app&gt;&lt;rec-number&gt;148&lt;/rec-number&gt;&lt;foreign-keys&gt;&lt;key app="EN" db-id="z2vrr55ryspzraew5tvxdt9jpp9tredv0sr5"&gt;148&lt;/key&gt;&lt;/foreign-keys&gt;&lt;ref-type name="Journal Article"&gt;17&lt;/ref-type&gt;&lt;contributors&gt;&lt;authors&gt;&lt;author&gt;&lt;style face="normal" font="default" size="100%"&gt;Xiong, Bing Hong&lt;/style&gt;&lt;/author&gt;&lt;author&gt;&lt;style face="normal" font="default" size="100%"&gt;Cheng, Yong&lt;/style&gt;&lt;/author&gt;&lt;author&gt;&lt;style face="normal" font="default" size="100%"&gt;Ma, Li&lt;/style&gt;&lt;/author&gt;&lt;author&gt;&lt;style face="normal" font="default" size="100%"&gt;Zhang, Cai Quan&lt;/style&gt;&lt;/author&gt;&lt;/authors&gt;&lt;/contributors&gt;&lt;titles&gt;&lt;title&gt;&lt;style face="normal" font="default" size="100%"&gt;An Updated Meta-Analysis of Randomized Controlled Trial Assessing the Effect of Neoadjuvant Chemotherapy in Advanced Gastric Cancer&lt;/style&gt;&lt;/title&gt;&lt;secondary-title&gt;&lt;style face="normal" font="default" size="100%"&gt;Cancer Investigation&lt;/style&gt;&lt;/secondary-title&gt;&lt;/titles&gt;&lt;periodical&gt;&lt;full-title&gt;&lt;style face="normal" font="default" size="100%"&gt;Cancer Invest&lt;/style&gt;&lt;/full-title&gt;&lt;abbr-1&gt;&lt;style face="normal" font="default" size="100%"&gt;Cancer investigation&lt;/style&gt;&lt;/abbr-1&gt;&lt;/periodical&gt;&lt;pages&gt;&lt;style face="normal" font="default" size="100%"&gt;272-84&lt;/style&gt;&lt;/pages&gt;&lt;volume&gt;&lt;style face="normal" font="default" size="100%"&gt;32&lt;/style&gt;&lt;/volume&gt;&lt;number&gt;&lt;style face="normal" font="default" size="100%"&gt;6&lt;/style&gt;&lt;/number&gt;&lt;keywords&gt;&lt;keyword&gt;&lt;style face="normal" font="default" size="100%"&gt;gastric cancer&lt;/style&gt;&lt;/keyword&gt;&lt;keyword&gt;&lt;style face="normal" font="default" size="100%"&gt;neoadjuvant chemotherapy&lt;/style&gt;&lt;/keyword&gt;&lt;keyword&gt;&lt;style face="normal" font="default" size="100%"&gt;survival&lt;/style&gt;&lt;/keyword&gt;&lt;keyword&gt;&lt;style face="normal" font="default" size="100%"&gt;randomized controlled trial&lt;/style&gt;&lt;/keyword&gt;&lt;keyword&gt;&lt;style face="normal" font="default" size="100%"&gt;meta-analysis&lt;/style&gt;&lt;/keyword&gt;&lt;/keywords&gt;&lt;dates&gt;&lt;year&gt;&lt;style face="normal" font="default" size="100%"&gt;2014&lt;/style&gt;&lt;/year&gt;&lt;/dates&gt;&lt;abstract&gt;&lt;style face="normal" font="default" size="100%"&gt;Patients with locally advanced gastric cancer (AGC) have a poor outcome. We performed an updated meta-analysis to assess the effect of neoadjuvant chemotherapy (NAC). By searching electronic databases (PubMed, Embase, Cochrane Library) and ASCO proceedings from 1990 to 2012, all randomized controlled trials (RCTs) which compared the effect of NAC combined surgery versus surgery alone in advanced gastric and gastroesophageal cancer would be included. All calculations and statistical tests were performed. Twelve RCTs with a total of 1,820 patients were included. All patients had resectable gastric or gastroesophageal cancer and received NAC. NAC can slightly improve the survival rate [OR = 1.32, 95% confidence interval (CI): 1.07-1.64, P = 0.01], little, or no significant benefits were suggested in subgroup analyses between different population and regimens either. It can significantly improved the 3-year progression-free survival (PFS) [OR: 1.85 (1.39, 2.46), p &amp;lt; .0001], tumor down-staging rate [OR: 1.71 (1.26, 2.33), p = .0006] and R0 resection rate [OR: 1.38 (1.08, 1.78) p = .01] of patients with AGC. There were no difference between the two arms, in terms of relapse rates [OR: 1.03 (0.60, 1.78), p = 0.92], operative complications [OR: 1.20 (0.90, 1.58), p = 0.21], perioperative mortality [OR: 1.14 (0.64, 2.05), p = 0.65], and grade 3/4 adverse effects. NAC can significantly down-stage the tumor and improve R0 resection rate of patients with gastric and gastroesophageal cancer. It is safe and feasible, and can be tolerated. NAC can slightly improve the survival rate. It needs further prospective multinational multicenter RCTs to define the clinical benefits of NAC and the most effective strategies for gastric and gastroesophageal cancer.&lt;/style&gt;&lt;/abstract&gt;&lt;urls/&gt;&lt;/record&gt;&lt;/Cite&gt;&lt;/EndNote&gt;</w:instrText>
      </w:r>
      <w:r w:rsidRPr="00A20383">
        <w:rPr>
          <w:rFonts w:ascii="Book Antiqua" w:eastAsia="Times New Roman" w:hAnsi="Book Antiqua" w:cs="Times New Roman"/>
          <w:color w:val="auto"/>
          <w:sz w:val="24"/>
          <w:szCs w:val="24"/>
          <w:vertAlign w:val="superscript"/>
        </w:rPr>
        <w:fldChar w:fldCharType="separate"/>
      </w:r>
      <w:r w:rsidR="005C64D5" w:rsidRPr="00A20383">
        <w:rPr>
          <w:rFonts w:ascii="Book Antiqua" w:hAnsi="Book Antiqua"/>
          <w:color w:val="auto"/>
          <w:sz w:val="24"/>
          <w:szCs w:val="24"/>
          <w:vertAlign w:val="superscript"/>
        </w:rPr>
        <w:t>[</w:t>
      </w:r>
      <w:r w:rsidR="00B854A2" w:rsidRPr="00A20383">
        <w:rPr>
          <w:rFonts w:ascii="Book Antiqua" w:hAnsi="Book Antiqua"/>
          <w:color w:val="auto"/>
          <w:sz w:val="24"/>
          <w:szCs w:val="24"/>
          <w:vertAlign w:val="superscript"/>
        </w:rPr>
        <w:t>2</w:t>
      </w:r>
      <w:r w:rsidRPr="00A20383">
        <w:rPr>
          <w:rFonts w:ascii="Book Antiqua" w:hAnsi="Book Antiqua"/>
          <w:color w:val="auto"/>
          <w:sz w:val="24"/>
          <w:szCs w:val="24"/>
          <w:vertAlign w:val="superscript"/>
        </w:rPr>
        <w:t>-</w:t>
      </w:r>
      <w:r w:rsidR="00B854A2" w:rsidRPr="00A20383">
        <w:rPr>
          <w:rFonts w:ascii="Book Antiqua" w:hAnsi="Book Antiqua"/>
          <w:color w:val="auto"/>
          <w:sz w:val="24"/>
          <w:szCs w:val="24"/>
          <w:vertAlign w:val="superscript"/>
        </w:rPr>
        <w:t>4</w:t>
      </w:r>
      <w:r w:rsidR="005C64D5" w:rsidRPr="00A20383">
        <w:rPr>
          <w:rFonts w:ascii="Book Antiqua" w:hAnsi="Book Antiqua"/>
          <w:color w:val="auto"/>
          <w:sz w:val="24"/>
          <w:szCs w:val="24"/>
          <w:vertAlign w:val="superscript"/>
        </w:rPr>
        <w:t>]</w:t>
      </w:r>
      <w:r w:rsidRPr="00A20383">
        <w:rPr>
          <w:rFonts w:ascii="Book Antiqua" w:eastAsia="Times New Roman" w:hAnsi="Book Antiqua" w:cs="Times New Roman"/>
          <w:color w:val="auto"/>
          <w:sz w:val="24"/>
          <w:szCs w:val="24"/>
          <w:vertAlign w:val="superscript"/>
        </w:rPr>
        <w:fldChar w:fldCharType="end"/>
      </w:r>
      <w:r w:rsidRPr="00A20383">
        <w:rPr>
          <w:rFonts w:ascii="Book Antiqua" w:hAnsi="Book Antiqua"/>
          <w:color w:val="auto"/>
          <w:sz w:val="24"/>
          <w:szCs w:val="24"/>
        </w:rPr>
        <w:t xml:space="preserve">, neoadjuvant chemotherapy </w:t>
      </w:r>
      <w:r w:rsidRPr="00A20383">
        <w:rPr>
          <w:rFonts w:ascii="Book Antiqua" w:hAnsi="Book Antiqua"/>
          <w:color w:val="auto"/>
          <w:sz w:val="24"/>
          <w:szCs w:val="24"/>
          <w:lang w:eastAsia="zh-TW"/>
        </w:rPr>
        <w:t>(</w:t>
      </w:r>
      <w:r w:rsidRPr="00A20383">
        <w:rPr>
          <w:rFonts w:ascii="Book Antiqua" w:hAnsi="Book Antiqua"/>
          <w:color w:val="auto"/>
          <w:sz w:val="24"/>
          <w:szCs w:val="24"/>
        </w:rPr>
        <w:t>NACT) has been gradually accepted by clinicians.</w:t>
      </w:r>
    </w:p>
    <w:p w14:paraId="378FB621" w14:textId="5E50697F" w:rsidR="00150DEC" w:rsidRPr="00A20383" w:rsidRDefault="002A5079" w:rsidP="009067DF">
      <w:pPr>
        <w:snapToGrid w:val="0"/>
        <w:spacing w:line="360" w:lineRule="auto"/>
        <w:ind w:firstLineChars="100" w:firstLine="240"/>
        <w:jc w:val="both"/>
        <w:rPr>
          <w:rFonts w:ascii="Book Antiqua" w:hAnsi="Book Antiqua"/>
          <w:color w:val="auto"/>
          <w:sz w:val="24"/>
          <w:szCs w:val="24"/>
        </w:rPr>
      </w:pPr>
      <w:r w:rsidRPr="00A20383">
        <w:rPr>
          <w:rFonts w:ascii="Book Antiqua" w:hAnsi="Book Antiqua"/>
          <w:color w:val="auto"/>
          <w:sz w:val="24"/>
          <w:szCs w:val="24"/>
        </w:rPr>
        <w:t>Making patients experience a significant tumor downstaging and even a pathologic complete response (pCR) is the most important goal of NACT. It has been proven that patients who have a pCR may achieve superior OS and fewer local or systemic recurrence than those with a partial or no response</w:t>
      </w:r>
      <w:r w:rsidRPr="00A20383">
        <w:rPr>
          <w:rFonts w:ascii="Book Antiqua" w:hAnsi="Book Antiqua"/>
          <w:color w:val="auto"/>
          <w:sz w:val="24"/>
          <w:szCs w:val="24"/>
        </w:rPr>
        <w:fldChar w:fldCharType="begin"/>
      </w:r>
      <w:r w:rsidRPr="00A20383">
        <w:rPr>
          <w:rFonts w:ascii="Book Antiqua" w:hAnsi="Book Antiqua"/>
          <w:color w:val="auto"/>
          <w:sz w:val="24"/>
          <w:szCs w:val="24"/>
        </w:rPr>
        <w:instrText xml:space="preserve"> ADDIN EN.CITE &lt;EndNote&gt;&lt;Cite  &gt;&lt;Author&gt;Heneghan, H. M.; Winter, D. C.&lt;/Author&gt;&lt;Year&gt;2012&lt;/Year&gt;&lt;DisplayText&gt;(11, 12)&lt;/DisplayText&gt;&lt;record&gt;&lt;database name="My EndNote Library.enl" path="/Users/liuyi/Documents/TTKN/My EndNote Library.enl"&gt;My EndNote Library.enl&lt;/database&gt;&lt;source-app name="EndNote" version="17.0"&gt;EndNote&lt;/source-app&gt;&lt;rec-number&gt;149&lt;/rec-number&gt;&lt;foreign-keys&gt;&lt;key app="EN" db-id="z2vrr55ryspzraew5tvxdt9jpp9tredv0sr5"&gt;149&lt;/key&gt;&lt;/foreign-keys&gt;&lt;ref-type name="Journal Article"&gt;17&lt;/ref-type&gt;&lt;contributors&gt;&lt;authors&gt;&lt;author&gt;&lt;style face="normal" font="default" size="100%"&gt;Heneghan, H. M.&lt;/style&gt;&lt;/author&gt;&lt;author&gt;&lt;style face="normal" font="default" size="100%"&gt;Winter, D. C.&lt;/style&gt;&lt;/author&gt;&lt;/authors&gt;&lt;/contributors&gt;&lt;titles&gt;&lt;title&gt;&lt;style face="normal" font="default" size="100%"&gt;Systematic review and meta-analysis of outcomes following pathological complete response to neoadjuvant chemoradiotherapy for rectal cancer&lt;/style&gt;&lt;/title&gt;&lt;secondary-title&gt;&lt;style face="normal" font="default" size="100%"&gt;British Journal of Surgery&lt;/style&gt;&lt;/secondary-title&gt;&lt;/titles&gt;&lt;periodical&gt;&lt;full-title&gt;&lt;style face="normal" font="default" size="100%"&gt;British Journal of Surgery&lt;/style&gt;&lt;/full-title&gt;&lt;/periodical&gt;&lt;pages&gt;&lt;style face="normal" font="default" size="100%"&gt;918-928&lt;/style&gt;&lt;/pages&gt;&lt;volume&gt;&lt;style face="normal" font="default" size="100%"&gt;99&lt;/style&gt;&lt;/volume&gt;&lt;number&gt;&lt;style face="normal" font="default" size="100%"&gt;7&lt;/style&gt;&lt;/number&gt;&lt;keywords&gt;&lt;keyword&gt;&lt;style face="normal" font="default" size="100%"&gt;Humans&lt;/style&gt;&lt;/keyword&gt;&lt;keyword&gt;&lt;style face="normal" font="default" size="100%"&gt;Neurons&lt;/style&gt;&lt;/keyword&gt;&lt;keyword&gt;&lt;style face="normal" font="default" size="100%"&gt;Cell Line&lt;/style&gt;&lt;/keyword&gt;&lt;keyword&gt;&lt;style face="normal" font="default" size="100%"&gt;Cations, Divalent&lt;/style&gt;&lt;/keyword&gt;&lt;keyword&gt;&lt;style face="normal" font="default" size="100%"&gt;Calcium&lt;/style&gt;&lt;/keyword&gt;&lt;keyword&gt;&lt;style face="normal" font="default" size="100%"&gt;Intercellular Signaling Peptides and Proteins&lt;/style&gt;&lt;/keyword&gt;&lt;keyword&gt;&lt;style face="normal" font="default" size="100%"&gt;Transforming Growth Factor alpha&lt;/style&gt;&lt;/keyword&gt;&lt;keyword&gt;&lt;style face="normal" font="default" size="100%"&gt;Neoplasm Proteins&lt;/style&gt;&lt;/keyword&gt;&lt;keyword&gt;&lt;style face="normal" font="default" size="100%"&gt;Biological Markers&lt;/style&gt;&lt;/keyword&gt;&lt;keyword&gt;&lt;style face="normal" font="default" size="100%"&gt;Cell Differentiation&lt;/style&gt;&lt;/keyword&gt;&lt;/keywords&gt;&lt;dates&gt;&lt;year&gt;&lt;style face="normal" font="default" size="100%"&gt;2012&lt;/style&gt;&lt;/year&gt;&lt;/dates&gt;&lt;abstract&gt;&lt;style face="normal" font="default" size="100%"&gt;Background:Following neoadjuvant chemoradiotherapy (CRT) and interval proctectomy, 15–20 per cent of patients are found to have a pathological complete response (pCR) to combined multimodal therapy, but controversy persists about whether this yields a survival benefit. This systematic review evaluated current evidence regarding long-term oncological outcomes in patients found to have a pCR to neoadjuvant CRT.Methods:Three major databases (PubMed, MEDLINE and the Cochrane Library) were searched. The systematic review included all original articles reporting long-term outcomes in patients with rectal cancer who had a pCR to neoadjuvant CRT, published in English, from January 1950 to March 2011.Results:A total of 724 studies were identified for screening. After applying inclusion and exclusion criteria, 16 studies involving 3363 patients (1263 with pCR and 2100 without) were included (mean age 60 years, 65·0 per cent men). Some 73·4 per cent had a sphincter-saving procedure. Mean follow-up was 55·5 (range 40–87) months. For patients with a pCR, the weighted mean local recurrence rate was 0·7 (range 0–2·6) per cent. Distant failure was observed in 8·7 per cent. Five-year overall and disease-free survival rates were 90·2 and 87·0 per cent respectively. Compared with non-responders, a pCR was associated with fewer local recurrences (odds ratio (OR) 0·25; P = 0·002) and less frequent distant failure (OR 0·23; P &amp;lt; 0·001), with a greater likelihood of being alive (OR 3·28; P = 0·001) and disease-free (OR 4·33, P &amp;lt; 0·001) at 5 years.Conclusion:A pCR following neoadjuvant CRT is associated with excellent long-term survival, with low rates of local recurrence and distant failure. Copyright © 2012 British Journal of Surgery Society Ltd. Published by John Wiley &amp;amp; Sons, Ltd.&lt;/style&gt;&lt;/abstract&gt;&lt;urls/&gt;&lt;/record&gt;&lt;/Cite&gt;&lt;Cite  &gt;&lt;Author&gt;Cho, Haruhiko; Nakamura, Junichi; Asaumi, Yoshihide; Yabusaki, Hiroshi; Sakon, Masahiro; Takasu, Naoki; Kobayashi, Tatsunori; Aoki, Taro; Shiraishi, Osamu; Kishimoto, Hirofumi&lt;/Author&gt;&lt;Year&gt;2015&lt;/Year&gt;&lt;RecNum&gt;150&lt;/RecNum&gt;&lt;record&gt;&lt;database name="My EndNote Library.enl" path="/Users/liuyi/Documents/TTKN/My EndNote Library.enl"&gt;My EndNote Library.enl&lt;/database&gt;&lt;source-app name="EndNote" version="17.0"&gt;EndNote&lt;/source-app&gt;&lt;rec-number&gt;150&lt;/rec-number&gt;&lt;foreign-keys&gt;&lt;key app="EN" db-id="z2vrr55ryspzraew5tvxdt9jpp9tredv0sr5"&gt;150&lt;/key&gt;&lt;/foreign-keys&gt;&lt;ref-type name="Journal Article"&gt;17&lt;/ref-type&gt;&lt;contributors&gt;&lt;authors&gt;&lt;author&gt;&lt;style face="normal" font="default" size="100%"&gt;Cho, Haruhiko&lt;/style&gt;&lt;/author&gt;&lt;author&gt;&lt;style face="normal" font="default" size="100%"&gt;Nakamura, Junichi&lt;/style&gt;&lt;/author&gt;&lt;author&gt;&lt;style face="normal" font="default" size="100%"&gt;Asaumi, Yoshihide&lt;/style&gt;&lt;/author&gt;&lt;author&gt;&lt;style face="normal" font="default" size="100%"&gt;Yabusaki, Hiroshi&lt;/style&gt;&lt;/author&gt;&lt;author&gt;&lt;style face="normal" font="default" size="100%"&gt;Sakon, Masahiro&lt;/style&gt;&lt;/author&gt;&lt;author&gt;&lt;style face="normal" font="default" size="100%"&gt;Takasu, Naoki&lt;/style&gt;&lt;/author&gt;&lt;author&gt;&lt;style face="normal" font="default" size="100%"&gt;Kobayashi, Tatsunori&lt;/style&gt;&lt;/author&gt;&lt;author&gt;&lt;style face="normal" font="default" size="100%"&gt;Aoki, Taro&lt;/style&gt;&lt;/author&gt;&lt;author&gt;&lt;style face="normal" font="default" size="100%"&gt;Shiraishi, Osamu&lt;/style&gt;&lt;/author&gt;&lt;author&gt;&lt;style face="normal" font="default" size="100%"&gt;Kishimoto, Hirofumi&lt;/style&gt;&lt;/author&gt;&lt;/authors&gt;&lt;/contributors&gt;&lt;titles&gt;&lt;title&gt;&lt;style face="normal" font="default" size="100%"&gt;Long-term Survival Outcomes of Advanced Gastric Cancer Patients Who Achieved a Pathological Complete Response with Neoadjuvant Chemotherapy: A Systematic Review of the Literature&lt;/style&gt;&lt;/title&gt;&lt;secondary-title&gt;&lt;style face="normal" font="default" size="100%"&gt;Annals of Surgical Oncology&lt;/style&gt;&lt;/secondary-title&gt;&lt;/titles&gt;&lt;periodical&gt;&lt;full-title&gt;&lt;style face="normal" font="default" size="100%"&gt;Ann Surg Oncol&lt;/style&gt;&lt;/full-title&gt;&lt;abbr-1&gt;&lt;style face="normal" font="default" size="100%"&gt;Annals of surgical oncology&lt;/style&gt;&lt;/abbr-1&gt;&lt;/periodical&gt;&lt;pages&gt;&lt;style face="normal" font="default" size="100%"&gt;787&lt;/style&gt;&lt;/pages&gt;&lt;volume&gt;&lt;style face="normal" font="default" size="100%"&gt;22&lt;/style&gt;&lt;/volume&gt;&lt;number&gt;&lt;style face="normal" font="default" size="100%"&gt;3&lt;/style&gt;&lt;/number&gt;&lt;dates&gt;&lt;year&gt;&lt;style face="normal" font="default" size="100%"&gt;2015&lt;/style&gt;&lt;/year&gt;&lt;/dates&gt;&lt;abstract&gt;&lt;style face="normal" font="default" size="100%"&gt;Abstract Background: A pathologic complete response (pCR) can sometimes be induced by intensive or long-term neoadjuvant chemotherapy (NAC). This prognostic research study based on a systematic review of the literature evaluated the impact of a pCR on the long-term survival of gastric cancer (GC) patients. Methods: Articles were extracted from PubMed and the Japanese medical search engine "Ichu-shi," using the terms "GC," "NAC," and "pCR." Articles were selected based on the following criteria: (1) full-text case report, (2) R0 resection following NAC for locally advanced GC, and (3) pathological complete response in both the primary stomach and in the lymph nodes. A questionnaire regarding the patients' prognoses was sent to the corresponding authors of the articles selected in July 2013. Results: Twenty-four articles met the criteria. Twenty authors responded to the questionnaire. Finally, 22 patients from 20 articles were entered into the present study. The median follow-up time (range) of the survivors was 76 (range 13-161) months. Tumors that were stage III/IV (86%: 19/22) and of an undifferentiated histology (61.9%: 13/21) were dominant. An S1-based regimen was frequently selected for the NAC. All patients underwent R0 resection and D2/D3 lymphadenectomy. The overall survival and recurrence-free survival rates at 3 and 5 years were 96% and 85% and 91% and 75%, respectively. Conclusions: Although a pCR was a relatively rare event, a high pCR rate would be helpful to select the regimen and courses of NAC, especially when the pathological response rates are similar.&lt;/style&gt;&lt;/abstract&gt;&lt;urls/&gt;&lt;/record&gt;&lt;/Cite&gt;&lt;/EndNote&gt;</w:instrText>
      </w:r>
      <w:r w:rsidRPr="00A20383">
        <w:rPr>
          <w:rFonts w:ascii="Book Antiqua" w:hAnsi="Book Antiqua"/>
          <w:color w:val="auto"/>
          <w:sz w:val="24"/>
          <w:szCs w:val="24"/>
        </w:rPr>
        <w:fldChar w:fldCharType="separate"/>
      </w:r>
      <w:r w:rsidR="005C64D5" w:rsidRPr="00A20383">
        <w:rPr>
          <w:rFonts w:ascii="Book Antiqua" w:hAnsi="Book Antiqua"/>
          <w:color w:val="auto"/>
          <w:sz w:val="24"/>
          <w:szCs w:val="24"/>
          <w:vertAlign w:val="superscript"/>
        </w:rPr>
        <w:t>[</w:t>
      </w:r>
      <w:r w:rsidR="00B854A2" w:rsidRPr="00A20383">
        <w:rPr>
          <w:rFonts w:ascii="Book Antiqua" w:hAnsi="Book Antiqua"/>
          <w:color w:val="auto"/>
          <w:sz w:val="24"/>
          <w:szCs w:val="24"/>
          <w:vertAlign w:val="superscript"/>
        </w:rPr>
        <w:t>5</w:t>
      </w:r>
      <w:r w:rsidR="009067DF">
        <w:rPr>
          <w:rFonts w:ascii="Book Antiqua" w:hAnsi="Book Antiqua"/>
          <w:color w:val="auto"/>
          <w:sz w:val="24"/>
          <w:szCs w:val="24"/>
          <w:vertAlign w:val="superscript"/>
        </w:rPr>
        <w:t>,</w:t>
      </w:r>
      <w:r w:rsidR="00B854A2" w:rsidRPr="00A20383">
        <w:rPr>
          <w:rFonts w:ascii="Book Antiqua" w:hAnsi="Book Antiqua"/>
          <w:color w:val="auto"/>
          <w:sz w:val="24"/>
          <w:szCs w:val="24"/>
          <w:vertAlign w:val="superscript"/>
        </w:rPr>
        <w:t>6</w:t>
      </w:r>
      <w:r w:rsidR="005C64D5" w:rsidRPr="00A20383">
        <w:rPr>
          <w:rFonts w:ascii="Book Antiqua" w:hAnsi="Book Antiqua"/>
          <w:color w:val="auto"/>
          <w:sz w:val="24"/>
          <w:szCs w:val="24"/>
          <w:vertAlign w:val="superscript"/>
        </w:rPr>
        <w:t>]</w:t>
      </w:r>
      <w:r w:rsidRPr="00A20383">
        <w:rPr>
          <w:rFonts w:ascii="Book Antiqua" w:hAnsi="Book Antiqua"/>
          <w:color w:val="auto"/>
          <w:sz w:val="24"/>
          <w:szCs w:val="24"/>
        </w:rPr>
        <w:fldChar w:fldCharType="end"/>
      </w:r>
      <w:r w:rsidRPr="00A20383">
        <w:rPr>
          <w:rFonts w:ascii="Book Antiqua" w:hAnsi="Book Antiqua"/>
          <w:color w:val="auto"/>
          <w:sz w:val="24"/>
          <w:szCs w:val="24"/>
        </w:rPr>
        <w:t>.</w:t>
      </w:r>
      <w:r w:rsidR="00540861">
        <w:rPr>
          <w:rFonts w:ascii="Book Antiqua" w:hAnsi="Book Antiqua" w:hint="eastAsia"/>
          <w:color w:val="auto"/>
          <w:sz w:val="24"/>
          <w:szCs w:val="24"/>
        </w:rPr>
        <w:t xml:space="preserve"> </w:t>
      </w:r>
      <w:r w:rsidRPr="00A20383">
        <w:rPr>
          <w:rFonts w:ascii="Book Antiqua" w:hAnsi="Book Antiqua"/>
          <w:color w:val="auto"/>
          <w:sz w:val="24"/>
          <w:szCs w:val="24"/>
        </w:rPr>
        <w:t>Therefore, we have been exploring every potential way to maximize the possibility of attaining a pCR. Since the Lyon R90-01 trials found that patients u</w:t>
      </w:r>
      <w:r w:rsidR="00540861">
        <w:rPr>
          <w:rFonts w:ascii="Book Antiqua" w:hAnsi="Book Antiqua"/>
          <w:color w:val="auto"/>
          <w:sz w:val="24"/>
          <w:szCs w:val="24"/>
        </w:rPr>
        <w:t>ndergoing an interval of 6</w:t>
      </w:r>
      <w:r w:rsidR="00540861">
        <w:rPr>
          <w:rFonts w:ascii="Book Antiqua" w:hAnsi="Book Antiqua" w:hint="eastAsia"/>
          <w:color w:val="auto"/>
          <w:sz w:val="24"/>
          <w:szCs w:val="24"/>
        </w:rPr>
        <w:t>-</w:t>
      </w:r>
      <w:r w:rsidR="00540861">
        <w:rPr>
          <w:rFonts w:ascii="Book Antiqua" w:hAnsi="Book Antiqua"/>
          <w:color w:val="auto"/>
          <w:sz w:val="24"/>
          <w:szCs w:val="24"/>
        </w:rPr>
        <w:t>8 w</w:t>
      </w:r>
      <w:r w:rsidRPr="00A20383">
        <w:rPr>
          <w:rFonts w:ascii="Book Antiqua" w:hAnsi="Book Antiqua"/>
          <w:color w:val="auto"/>
          <w:sz w:val="24"/>
          <w:szCs w:val="24"/>
        </w:rPr>
        <w:t>k</w:t>
      </w:r>
      <w:r w:rsidR="00540861">
        <w:rPr>
          <w:rFonts w:ascii="Book Antiqua" w:hAnsi="Book Antiqua" w:hint="eastAsia"/>
          <w:color w:val="auto"/>
          <w:sz w:val="24"/>
          <w:szCs w:val="24"/>
        </w:rPr>
        <w:t xml:space="preserve"> </w:t>
      </w:r>
      <w:r w:rsidRPr="00A20383">
        <w:rPr>
          <w:rFonts w:ascii="Book Antiqua" w:hAnsi="Book Antiqua"/>
          <w:color w:val="auto"/>
          <w:sz w:val="24"/>
          <w:szCs w:val="24"/>
        </w:rPr>
        <w:t>showed improvement in clinical tumor response and pathologic downstaging compared with a 2</w:t>
      </w:r>
      <w:r w:rsidR="009067DF">
        <w:rPr>
          <w:rFonts w:ascii="Book Antiqua" w:hAnsi="Book Antiqua" w:hint="eastAsia"/>
          <w:color w:val="auto"/>
          <w:sz w:val="24"/>
          <w:szCs w:val="24"/>
        </w:rPr>
        <w:t>-</w:t>
      </w:r>
      <w:r w:rsidR="009067DF">
        <w:rPr>
          <w:rFonts w:ascii="Book Antiqua" w:hAnsi="Book Antiqua"/>
          <w:color w:val="auto"/>
          <w:sz w:val="24"/>
          <w:szCs w:val="24"/>
        </w:rPr>
        <w:t>3-w</w:t>
      </w:r>
      <w:r w:rsidRPr="00A20383">
        <w:rPr>
          <w:rFonts w:ascii="Book Antiqua" w:hAnsi="Book Antiqua"/>
          <w:color w:val="auto"/>
          <w:sz w:val="24"/>
          <w:szCs w:val="24"/>
        </w:rPr>
        <w:t>k</w:t>
      </w:r>
      <w:r w:rsidR="000C22DE">
        <w:rPr>
          <w:rFonts w:ascii="Book Antiqua" w:hAnsi="Book Antiqua" w:hint="eastAsia"/>
          <w:color w:val="auto"/>
          <w:sz w:val="24"/>
          <w:szCs w:val="24"/>
        </w:rPr>
        <w:t xml:space="preserve"> </w:t>
      </w:r>
      <w:r w:rsidRPr="00A20383">
        <w:rPr>
          <w:rFonts w:ascii="Book Antiqua" w:hAnsi="Book Antiqua"/>
          <w:color w:val="auto"/>
          <w:sz w:val="24"/>
          <w:szCs w:val="24"/>
        </w:rPr>
        <w:t>interval</w:t>
      </w:r>
      <w:r w:rsidRPr="00A20383">
        <w:rPr>
          <w:rFonts w:ascii="Book Antiqua" w:hAnsi="Book Antiqua"/>
          <w:color w:val="auto"/>
          <w:sz w:val="24"/>
          <w:szCs w:val="24"/>
          <w:vertAlign w:val="superscript"/>
        </w:rPr>
        <w:fldChar w:fldCharType="begin"/>
      </w:r>
      <w:r w:rsidRPr="00A20383">
        <w:rPr>
          <w:rFonts w:ascii="Book Antiqua" w:hAnsi="Book Antiqua"/>
          <w:color w:val="auto"/>
          <w:sz w:val="24"/>
          <w:szCs w:val="24"/>
          <w:vertAlign w:val="superscript"/>
        </w:rPr>
        <w:instrText xml:space="preserve"> ADDIN EN.CITE &lt;EndNote&gt;&lt;Cite  &gt;&lt;Author&gt;Francois, Y.; Nemoz, C. J.; Baulieux, J.; Vignal, J.; Grandjean, J. P.; Partensky, C.; Souquet, J. C.; Adeleine, P.; Gerard, J. P.&lt;/Author&gt;&lt;Year&gt;1999&lt;/Year&gt;&lt;RecNum&gt;154&lt;/RecNum&gt;&lt;DisplayText&gt;(13)&lt;/DisplayText&gt;&lt;record&gt;&lt;database name="My EndNote Library.enl" path="/Users/liuyi/Documents/TTKN/My EndNote Library.enl"&gt;My EndNote Library.enl&lt;/database&gt;&lt;source-app name="EndNote" version="17.0"&gt;EndNote&lt;/source-app&gt;&lt;rec-number&gt;154&lt;/rec-number&gt;&lt;foreign-keys&gt;&lt;key app="EN" db-id="z2vrr55ryspzraew5tvxdt9jpp9tredv0sr5"&gt;154&lt;/key&gt;&lt;/foreign-keys&gt;&lt;ref-type name="Journal Article"&gt;17&lt;/ref-type&gt;&lt;contributors&gt;&lt;authors&gt;&lt;author&gt;&lt;style face="normal" font="default" size="100%"&gt;Francois, Y.&lt;/style&gt;&lt;/author&gt;&lt;author&gt;&lt;style face="normal" font="default" size="100%"&gt;Nemoz, C. J.&lt;/style&gt;&lt;/author&gt;&lt;author&gt;&lt;style face="normal" font="default" size="100%"&gt;Baulieux, J.&lt;/style&gt;&lt;/author&gt;&lt;author&gt;&lt;style face="normal" font="default" size="100%"&gt;Vignal, J.&lt;/style&gt;&lt;/author&gt;&lt;author&gt;&lt;style face="normal" font="default" size="100%"&gt;Grandjean, J. P.&lt;/style&gt;&lt;/author&gt;&lt;author&gt;&lt;style face="normal" font="default" size="100%"&gt;Partensky, C.&lt;/style&gt;&lt;/author&gt;&lt;author&gt;&lt;style face="normal" font="default" size="100%"&gt;Souquet, J. C.&lt;/style&gt;&lt;/author&gt;&lt;author&gt;&lt;style face="normal" font="default" size="100%"&gt;Adeleine, P.&lt;/style&gt;&lt;/author&gt;&lt;author&gt;&lt;style face="normal" font="default" size="100%"&gt;Gerard, J. P.&lt;/style&gt;&lt;/author&gt;&lt;/authors&gt;&lt;/contributors&gt;&lt;titles&gt;&lt;title&gt;&lt;style face="normal" font="default" size="100%"&gt;Influence of the interval between preoperative radiation therapy and surgery on downstaging and on the rate of sphincter-sparing surgery for rectal cancer: the Lyon R90-01 randomized trial&lt;/style&gt;&lt;/title&gt;&lt;secondary-title&gt;&lt;style face="normal" font="default" size="100%"&gt;Journal of Clinical Oncology&lt;/style&gt;&lt;/secondary-title&gt;&lt;/titles&gt;&lt;periodical&gt;&lt;full-title&gt;&lt;style face="normal" font="default" size="100%"&gt;Journal of Clinical Oncology&lt;/style&gt;&lt;/full-title&gt;&lt;/periodical&gt;&lt;pages&gt;&lt;style face="normal" font="default" size="100%"&gt;2396&lt;/style&gt;&lt;/pages&gt;&lt;volume&gt;&lt;style face="normal" font="default" size="100%"&gt;17&lt;/style&gt;&lt;/volume&gt;&lt;number&gt;&lt;style face="normal" font="default" size="100%"&gt;17&lt;/style&gt;&lt;/number&gt;&lt;keywords&gt;&lt;keyword&gt;&lt;style face="normal" font="default" size="100%"&gt;Humans&lt;/style&gt;&lt;/keyword&gt;&lt;keyword&gt;&lt;style face="normal" font="default" size="100%"&gt;Adenocarcinoma&lt;/style&gt;&lt;/keyword&gt;&lt;keyword&gt;&lt;style face="normal" font="default" size="100%"&gt;Treatment Outcome&lt;/style&gt;&lt;/keyword&gt;&lt;keyword&gt;&lt;style face="normal" font="default" size="100%"&gt;Preoperative Care&lt;/style&gt;&lt;/keyword&gt;&lt;keyword&gt;&lt;style face="normal" font="default" size="100%"&gt;Neoplasm Staging&lt;/style&gt;&lt;/keyword&gt;&lt;keyword&gt;&lt;style face="normal" font="default" size="100%"&gt;Adult&lt;/style&gt;&lt;/keyword&gt;&lt;keyword&gt;&lt;style face="normal" font="default" size="100%"&gt;Aged&lt;/style&gt;&lt;/keyword&gt;&lt;keyword&gt;&lt;style face="normal" font="default" size="100%"&gt;Aged, 80 and over&lt;/style&gt;&lt;/keyword&gt;&lt;keyword&gt;&lt;style face="normal" font="default" size="100%"&gt;Middle Aged&lt;/style&gt;&lt;/keyword&gt;&lt;keyword&gt;&lt;style face="normal" font="default" size="100%"&gt;Time Factors&lt;/style&gt;&lt;/keyword&gt;&lt;/keywords&gt;&lt;dates&gt;&lt;year&gt;&lt;style face="normal" font="default" size="100%"&gt;1999&lt;/style&gt;&lt;/year&gt;&lt;/dates&gt;&lt;abstract&gt;&lt;style face="normal" font="default" size="100%"&gt;PURPOSE: The optimal timing of surgery after preoperative radiotherapy in rectal cancer is unknown. The aim of this trial was to evaluate the role of the interval between preoperative radiotherapy and surgery.&lt;/style&gt;&lt;/abstract&gt;&lt;urls/&gt;&lt;/record&gt;&lt;/Cite&gt;&lt;/EndNote&gt;</w:instrText>
      </w:r>
      <w:r w:rsidRPr="00A20383">
        <w:rPr>
          <w:rFonts w:ascii="Book Antiqua" w:hAnsi="Book Antiqua"/>
          <w:color w:val="auto"/>
          <w:sz w:val="24"/>
          <w:szCs w:val="24"/>
          <w:vertAlign w:val="superscript"/>
        </w:rPr>
        <w:fldChar w:fldCharType="separate"/>
      </w:r>
      <w:r w:rsidR="005C64D5" w:rsidRPr="00A20383">
        <w:rPr>
          <w:rFonts w:ascii="Book Antiqua" w:hAnsi="Book Antiqua"/>
          <w:color w:val="auto"/>
          <w:sz w:val="24"/>
          <w:szCs w:val="24"/>
          <w:vertAlign w:val="superscript"/>
        </w:rPr>
        <w:t>[</w:t>
      </w:r>
      <w:r w:rsidR="00B854A2" w:rsidRPr="00A20383">
        <w:rPr>
          <w:rFonts w:ascii="Book Antiqua" w:hAnsi="Book Antiqua"/>
          <w:color w:val="auto"/>
          <w:sz w:val="24"/>
          <w:szCs w:val="24"/>
          <w:vertAlign w:val="superscript"/>
        </w:rPr>
        <w:t>7</w:t>
      </w:r>
      <w:r w:rsidR="005C64D5" w:rsidRPr="00A20383">
        <w:rPr>
          <w:rFonts w:ascii="Book Antiqua" w:hAnsi="Book Antiqua"/>
          <w:color w:val="auto"/>
          <w:sz w:val="24"/>
          <w:szCs w:val="24"/>
          <w:vertAlign w:val="superscript"/>
        </w:rPr>
        <w:t>]</w:t>
      </w:r>
      <w:r w:rsidRPr="00A20383">
        <w:rPr>
          <w:rFonts w:ascii="Book Antiqua" w:hAnsi="Book Antiqua"/>
          <w:color w:val="auto"/>
          <w:sz w:val="24"/>
          <w:szCs w:val="24"/>
          <w:vertAlign w:val="superscript"/>
        </w:rPr>
        <w:fldChar w:fldCharType="end"/>
      </w:r>
      <w:r w:rsidRPr="00A20383">
        <w:rPr>
          <w:rFonts w:ascii="Book Antiqua" w:hAnsi="Book Antiqua"/>
          <w:color w:val="auto"/>
          <w:sz w:val="24"/>
          <w:szCs w:val="24"/>
        </w:rPr>
        <w:t>,</w:t>
      </w:r>
      <w:r w:rsidR="000C22DE">
        <w:rPr>
          <w:rFonts w:ascii="Book Antiqua" w:hAnsi="Book Antiqua" w:hint="eastAsia"/>
          <w:color w:val="auto"/>
          <w:sz w:val="24"/>
          <w:szCs w:val="24"/>
        </w:rPr>
        <w:t xml:space="preserve"> </w:t>
      </w:r>
      <w:r w:rsidRPr="00A20383">
        <w:rPr>
          <w:rFonts w:ascii="Book Antiqua" w:hAnsi="Book Antiqua"/>
          <w:color w:val="auto"/>
          <w:sz w:val="24"/>
          <w:szCs w:val="24"/>
        </w:rPr>
        <w:t>a growing number of studies have proven that a longer interval is significantly related to increased pCR rates, increased tumor downstaging and potential superior OS</w:t>
      </w:r>
      <w:r w:rsidR="006D0CD9" w:rsidRPr="00A20383">
        <w:rPr>
          <w:rFonts w:ascii="Book Antiqua" w:eastAsia="Times New Roman" w:hAnsi="Book Antiqua" w:cs="Times New Roman"/>
          <w:color w:val="auto"/>
          <w:sz w:val="24"/>
          <w:szCs w:val="24"/>
        </w:rPr>
        <w:t xml:space="preserve"> in rectal cancer</w:t>
      </w:r>
      <w:r w:rsidRPr="00A20383">
        <w:rPr>
          <w:rFonts w:ascii="Book Antiqua" w:eastAsia="Times New Roman" w:hAnsi="Book Antiqua" w:cs="Times New Roman"/>
          <w:color w:val="auto"/>
          <w:sz w:val="24"/>
          <w:szCs w:val="24"/>
          <w:vertAlign w:val="superscript"/>
        </w:rPr>
        <w:fldChar w:fldCharType="begin"/>
      </w:r>
      <w:r w:rsidRPr="00A20383">
        <w:rPr>
          <w:rFonts w:ascii="Book Antiqua" w:eastAsia="Times New Roman" w:hAnsi="Book Antiqua" w:cs="Times New Roman"/>
          <w:color w:val="auto"/>
          <w:sz w:val="24"/>
          <w:szCs w:val="24"/>
          <w:vertAlign w:val="superscript"/>
        </w:rPr>
        <w:instrText xml:space="preserve"> ADDIN EN.CITE &lt;EndNote&gt;&lt;Cite  &gt;&lt;Author&gt;Tulchinsky, Hagit; Shmueli, Einat; Figer, Arie; Klausner, Joseph M.; Rabau, Micha&lt;/Author&gt;&lt;Year&gt;2008&lt;/Year&gt;&lt;DisplayText&gt;(14-17)&lt;/DisplayText&gt;&lt;record&gt;&lt;database name="My EndNote Library.enl" path="/Users/liuyi/Documents/TTKN/My EndNote Library.enl"&gt;My EndNote Library.enl&lt;/database&gt;&lt;source-app name="EndNote" version="17.0"&gt;EndNote&lt;/source-app&gt;&lt;rec-number&gt;155&lt;/rec-number&gt;&lt;foreign-keys&gt;&lt;key app="EN" db-id="z2vrr55ryspzraew5tvxdt9jpp9tredv0sr5"&gt;155&lt;/key&gt;&lt;/foreign-keys&gt;&lt;ref-type name="Journal Article"&gt;17&lt;/ref-type&gt;&lt;contributors&gt;&lt;authors&gt;&lt;author&gt;&lt;style face="normal" font="default" size="100%"&gt;Tulchinsky, Hagit&lt;/style&gt;&lt;/author&gt;&lt;author&gt;&lt;style face="normal" font="default" size="100%"&gt;Shmueli, Einat&lt;/style&gt;&lt;/author&gt;&lt;author&gt;&lt;style face="normal" font="default" size="100%"&gt;Figer, Arie&lt;/style&gt;&lt;/author&gt;&lt;author&gt;&lt;style face="normal" font="default" size="100%"&gt;Klausner, Joseph M.&lt;/style&gt;&lt;/author&gt;&lt;author&gt;&lt;style face="normal" font="default" size="100%"&gt;Rabau, Micha&lt;/style&gt;&lt;/author&gt;&lt;/authors&gt;&lt;/contributors&gt;&lt;titles&gt;&lt;title&gt;&lt;style face="normal" font="default" size="100%"&gt;An Interval &amp;gt;7 Weeks between Neoadjuvant Therapy and Surgery Improves Pathologic Complete Response and Disease–Free Survival in Patients with Locally Advanced Rectal Cancer&lt;/style&gt;&lt;/title&gt;&lt;secondary-title&gt;&lt;style face="normal" font="default" size="100%"&gt;Annals of Surgical Oncology&lt;/style&gt;&lt;/secondary-title&gt;&lt;/titles&gt;&lt;periodical&gt;&lt;full-title&gt;&lt;style face="normal" font="default" size="100%"&gt;Ann Surg Oncol&lt;/style&gt;&lt;/full-title&gt;&lt;abbr-1&gt;&lt;style face="normal" font="default" size="100%"&gt;Annals of surgical oncology&lt;/style&gt;&lt;/abbr-1&gt;&lt;/periodical&gt;&lt;pages&gt;&lt;style face="normal" font="default" size="100%"&gt;2661-2667&lt;/style&gt;&lt;/pages&gt;&lt;volume&gt;&lt;style face="normal" font="default" size="100%"&gt;15&lt;/style&gt;&lt;/volume&gt;&lt;number&gt;&lt;style face="normal" font="default" size="100%"&gt;10&lt;/style&gt;&lt;/number&gt;&lt;keywords&gt;&lt;keyword&gt;&lt;style face="normal" font="default" size="100%"&gt;Rectal cancer&lt;/style&gt;&lt;/keyword&gt;&lt;keyword&gt;&lt;style face="normal" font="default" size="100%"&gt;Preoperative chemoradiation&lt;/style&gt;&lt;/keyword&gt;&lt;keyword&gt;&lt;style face="normal" font="default" size="100%"&gt;Neoadjuvant&lt;/style&gt;&lt;/keyword&gt;&lt;keyword&gt;&lt;style face="normal" font="default" size="100%"&gt;Interval&lt;/style&gt;&lt;/keyword&gt;&lt;/keywords&gt;&lt;dates&gt;&lt;year&gt;&lt;style face="normal" font="default" size="100%"&gt;2008&lt;/style&gt;&lt;/year&gt;&lt;/dates&gt;&lt;abstract&gt;&lt;style face="normal" font="default" size="100%"&gt;ABSTRACT We assessed whether the time interval between neoadjuvant therapy and surgery affects the operative and postoperative morbidity and mortality, the pathologic complete response (pCR) rate, and disease recurrence in locally advanced rectal cancer. One-hundred and thirty-two patients with locally advanced low- and mid-rectal cancer underwent neoadjuvant chemoradiation followed by radical resection (October 2000 to December 2006). Data on the neoadjuvant regime, neoadjuvant-surgery interval, final pathology, type of operation, operative time, intraoperative blood transfusions, postoperative complications, length of hospital stay, disease recurrence, and mortality were reviewed. The patients were divided into two groups according to the neoadjuvant-surgery interval: 7 weeks (group B, n = 84). The groups were demographically comparable except for the group A patients being younger at operation. The median interval between chemoradiation and surgery was 56 days (range 13-173 days). Thirty-seven patients (28%) had a pCR and near pCR. Fifty three patients (40%) had complications. There was no in-hospital mortality. Surgery type, operative time, number of intraoperative blood transfusions, postoperative complications, and length of hospitalization were not influenced by the interval length. The pCR and near pCR rates were higher with longer interval: 17% in group A, 35% in group B (P = 0.03). Patients operated at an interval &amp;gt;7 weeks had significantly better disease-free survival (P = 0.05). A neoadjuvant-surgery interval &amp;gt;7 weeks was associated with higher rates of pCR and near pCR, decreased recurrence and improved disease-free survival.&lt;/style&gt;&lt;/abstract&gt;&lt;urls/&gt;&lt;/record&gt;&lt;/Cite&gt;&lt;Cite  &gt;&lt;Author&gt;Camposlobato, Luiz Felipe De; Geisler, Daniel P.; Moreira, Andre Da Luz; Stocchi, Luca; Dietz, David; Kalady, Matthew F.&lt;/Author&gt;&lt;Year&gt;2011&lt;/Year&gt;&lt;record&gt;&lt;database name="My EndNote Library.enl" path="/Users/liuyi/Documents/TTKN/My EndNote Library.enl"&gt;My EndNote Library.enl&lt;/database&gt;&lt;source-app name="EndNote" version="17.0"&gt;EndNote&lt;/source-app&gt;&lt;rec-number&gt;152&lt;/rec-number&gt;&lt;foreign-keys&gt;&lt;key app="EN" db-id="z2vrr55ryspzraew5tvxdt9jpp9tredv0sr5"&gt;152&lt;/key&gt;&lt;/foreign-keys&gt;&lt;ref-type name="Journal Article"&gt;17&lt;/ref-type&gt;&lt;contributors&gt;&lt;authors&gt;&lt;author&gt;&lt;style face="normal" font="default" size="100%"&gt;Camposlobato, Luiz Felipe De&lt;/style&gt;&lt;/author&gt;&lt;author&gt;&lt;style face="normal" font="default" size="100%"&gt;Geisler, Daniel P.&lt;/style&gt;&lt;/author&gt;&lt;author&gt;&lt;style face="normal" font="default" size="100%"&gt;Moreira, Andre Da Luz&lt;/style&gt;&lt;/author&gt;&lt;author&gt;&lt;style face="normal" font="default" size="100%"&gt;Stocchi, Luca&lt;/style&gt;&lt;/author&gt;&lt;author&gt;&lt;style face="normal" font="default" size="100%"&gt;Dietz, David&lt;/style&gt;&lt;/author&gt;&lt;author&gt;&lt;style face="normal" font="default" size="100%"&gt;Kalady, Matthew F.&lt;/style&gt;&lt;/author&gt;&lt;/authors&gt;&lt;/contributors&gt;&lt;titles&gt;&lt;title&gt;&lt;style face="normal" font="default" size="100%"&gt;Neoadjuvant Therapy for Rectal Cancer: The Impact of Longer Interval Between Chemoradiation and Surgery&lt;/style&gt;&lt;/title&gt;&lt;secondary-title&gt;&lt;style face="normal" font="default" size="100%"&gt;Journal of Gastrointestinal Surgery&lt;/style&gt;&lt;/secondary-title&gt;&lt;/titles&gt;&lt;periodical&gt;&lt;full-title&gt;&lt;style face="normal" font="default" size="100%"&gt;Journal of Gastrointestinal Surgery&lt;/style&gt;&lt;/full-title&gt;&lt;/periodical&gt;&lt;pages&gt;&lt;style face="normal" font="default" size="100%"&gt;444-450&lt;/style&gt;&lt;/pages&gt;&lt;volume&gt;&lt;style face="normal" font="default" size="100%"&gt;15&lt;/style&gt;&lt;/volume&gt;&lt;number&gt;&lt;style face="normal" font="default" size="100%"&gt;3&lt;/style&gt;&lt;/number&gt;&lt;keywords&gt;&lt;keyword&gt;&lt;style face="normal" font="default" size="100%"&gt;Animals&lt;/style&gt;&lt;/keyword&gt;&lt;keyword&gt;&lt;style face="normal" font="default" size="100%"&gt;Mice&lt;/style&gt;&lt;/keyword&gt;&lt;keyword&gt;&lt;style face="normal" font="default" size="100%"&gt;B-Lymphocytes&lt;/style&gt;&lt;/keyword&gt;&lt;keyword&gt;&lt;style face="normal" font="default" size="100%"&gt;T-Lymphocytes&lt;/style&gt;&lt;/keyword&gt;&lt;keyword&gt;&lt;style face="normal" font="default" size="100%"&gt;Cells, Cultured&lt;/style&gt;&lt;/keyword&gt;&lt;keyword&gt;&lt;style face="normal" font="default" size="100%"&gt;Calcium&lt;/style&gt;&lt;/keyword&gt;&lt;keyword&gt;&lt;style face="normal" font="default" size="100%"&gt;Cholesterol&lt;/style&gt;&lt;/keyword&gt;&lt;keyword&gt;&lt;style face="normal" font="default" size="100%"&gt;Muramidase&lt;/style&gt;&lt;/keyword&gt;&lt;keyword&gt;&lt;style face="normal" font="default" size="100%"&gt;Receptors, Antigen, B-Cell&lt;/style&gt;&lt;/keyword&gt;&lt;keyword&gt;&lt;style face="normal" font="default" size="100%"&gt;Antigens&lt;/style&gt;&lt;/keyword&gt;&lt;/keywords&gt;&lt;dates&gt;&lt;year&gt;&lt;style face="normal" font="default" size="100%"&gt;2011&lt;/style&gt;&lt;/year&gt;&lt;/dates&gt;&lt;abstract&gt;&lt;style face="normal" font="default" size="100%"&gt;Abstract The aim of this study was to determine the effect of a longer interval between neoadjuvant chemoradiation and surgery on perioperative morbidity and oncologic outcomes. A colorectal cancer database was queried for clinical stage II and III rectal cancer patients undergoing neoadjuvant chemoradiation followed by proctectomy between 1997 and 2007. The neoadjuvant regimen consisted of long course external beam radiation and 5-fluorouracil chemotherapy. Patients with inflammatory bowel disease, hereditary cancer, extracolonic malignancy, urgent surgery, or non-validated treatment dates were excluded. Patients were divided into two groups according to the interval between chemoradiation and surgery (&amp;lt;8 and ≥ 8 weeks). Perioperative complications and oncologic outcomes were compared. One hundred seventy-seven patients were included. Groups were comparable with respect to demographics, tumor, and treatment characteristics. Perioperative complications were not affected by the interval between chemoradiation and surgery. Patients undergoing surgery ≥ 8 weeks after chemoradiation experienced a significant improvement in pathologic complete response rate (30.8% vs. 16.5%, p = 0.03) and had decreased 3-year local recurrence rate (1.2% vs. 10.5%, p = 0.04). A Cox regression analysis was performed to assess the compounding effect of a complete pathologic response on oncologic outcome. A longer interval correlated with less local recurrence, although statistical significance was not reached (p = 0.07). An interval between chemoradiation and surgery ≥ 8 weeks is safe and is associated with a higher rate of pathologic complete response and decreased local recurrence.&lt;/style&gt;&lt;/abstract&gt;&lt;urls/&gt;&lt;/record&gt;&lt;/Cite&gt;&lt;Cite  &gt;&lt;Author&gt;Wolthuis, A. M.; Penninckx, F.; Haustermans, K.; De, Hertogh G.; Fieuws, S.; Van, Cutsem E.; D'Hoore, A.&lt;/Author&gt;&lt;Year&gt;2012&lt;/Year&gt;&lt;record&gt;&lt;database name="My EndNote Library.enl" path="/Users/liuyi/Documents/TTKN/My EndNote Library.enl"&gt;My EndNote Library.enl&lt;/database&gt;&lt;source-app name="EndNote" version="17.0"&gt;EndNote&lt;/source-app&gt;&lt;rec-number&gt;153&lt;/rec-number&gt;&lt;foreign-keys&gt;&lt;key app="EN" db-id="z2vrr55ryspzraew5tvxdt9jpp9tredv0sr5"&gt;153&lt;/key&gt;&lt;/foreign-keys&gt;&lt;ref-type name="Journal Article"&gt;17&lt;/ref-type&gt;&lt;contributors&gt;&lt;authors&gt;&lt;author&gt;&lt;style face="normal" font="default" size="100%"&gt;Wolthuis, A. M.&lt;/style&gt;&lt;/author&gt;&lt;author&gt;&lt;style face="normal" font="default" size="100%"&gt;Penninckx, F.&lt;/style&gt;&lt;/author&gt;&lt;author&gt;&lt;style face="normal" font="default" size="100%"&gt;Haustermans, K.&lt;/style&gt;&lt;/author&gt;&lt;author&gt;&lt;style face="normal" font="default" size="100%"&gt;De, Hertogh G.&lt;/style&gt;&lt;/author&gt;&lt;author&gt;&lt;style face="normal" font="default" size="100%"&gt;Fieuws, S.&lt;/style&gt;&lt;/author&gt;&lt;author&gt;&lt;style face="normal" font="default" size="100%"&gt;Van, Cutsem E.&lt;/style&gt;&lt;/author&gt;&lt;author&gt;&lt;style face="normal" font="default" size="100%"&gt;D'Hoore, A.&lt;/style&gt;&lt;/author&gt;&lt;/authors&gt;&lt;/contributors&gt;&lt;titles&gt;&lt;title&gt;&lt;style face="normal" font="default" size="100%"&gt;Impact of interval between neoadjuvant chemoradiotherapy and TME for locally advanced rectal cancer on pathologic response and oncologic outcome&lt;/style&gt;&lt;/title&gt;&lt;secondary-title&gt;&lt;style face="normal" font="default" size="100%"&gt;Annals of Surgical Oncology&lt;/style&gt;&lt;/secondary-title&gt;&lt;/titles&gt;&lt;periodical&gt;&lt;full-title&gt;&lt;style face="normal" font="default" size="100%"&gt;Ann Surg Oncol&lt;/style&gt;&lt;/full-title&gt;&lt;abbr-1&gt;&lt;style face="normal" font="default" size="100%"&gt;Annals of surgical oncology&lt;/style&gt;&lt;/abbr-1&gt;&lt;/periodical&gt;&lt;pages&gt;&lt;style face="normal" font="default" size="100%"&gt;2833-2841&lt;/style&gt;&lt;/pages&gt;&lt;volume&gt;&lt;style face="normal" font="default" size="100%"&gt;19&lt;/style&gt;&lt;/volume&gt;&lt;number&gt;&lt;style face="normal" font="default" size="100%"&gt;9&lt;/style&gt;&lt;/number&gt;&lt;keywords&gt;&lt;keyword&gt;&lt;style face="normal" font="default" size="100%"&gt;Masson's tumor&lt;/style&gt;&lt;/keyword&gt;&lt;keyword&gt;&lt;style face="normal" font="default" size="100%"&gt;intravascular papillary endothelial hyperplasia&lt;/style&gt;&lt;/keyword&gt;&lt;keyword&gt;&lt;style face="normal" font="default" size="100%"&gt;hand&lt;/style&gt;&lt;/keyword&gt;&lt;/keywords&gt;&lt;dates&gt;&lt;year&gt;&lt;style face="normal" font="default" size="100%"&gt;2012&lt;/style&gt;&lt;/year&gt;&lt;/dates&gt;&lt;abstract&gt;&lt;style face="normal" font="default" size="100%"&gt;BACKGROUND: The interval between neoadjuvant chemoradiotherapy and surgery for rectal cancer has arbitrarily been set at 6-8 weeks. However, tumor regression is variable. This study aimed to evaluate whether the interval between neoadjuvant therapy and surgery had an impact on pathologic response and on surgical and oncologic outcome. METHODS: A total of 356 consecutive patients with clinical stage II and III rectal adenocarcinoma were identified. Median age was 63 years, and 65 % were men. All patients received neoadjuvant chemoradiotherapy (45 Gy) with a continuous infusion of 5-fluorouracil. Data on neoadjuvant-surgery interval, type of surgery, pathology, postoperative complications, length of hospital stay, disease recurrence, and survival were reviewed. Patients were divided into two groups according to the interval between neoadjuvant therapy and surgery: </w:instrText>
      </w:r>
      <w:r w:rsidRPr="00A20383">
        <w:rPr>
          <w:rFonts w:ascii="SimSun" w:eastAsia="SimSun" w:hAnsi="SimSun" w:cs="SimSun" w:hint="eastAsia"/>
          <w:color w:val="auto"/>
          <w:sz w:val="24"/>
          <w:szCs w:val="24"/>
          <w:vertAlign w:val="superscript"/>
        </w:rPr>
        <w:instrText>鈮</w:instrText>
      </w:r>
      <w:r w:rsidRPr="00A20383">
        <w:rPr>
          <w:rFonts w:ascii="Book Antiqua" w:eastAsia="Times New Roman" w:hAnsi="Book Antiqua" w:cs="Times New Roman"/>
          <w:color w:val="auto"/>
          <w:sz w:val="24"/>
          <w:szCs w:val="24"/>
          <w:vertAlign w:val="superscript"/>
        </w:rPr>
        <w:instrText xml:space="preserve">7 weeks (short interval, n = 201) and &amp;gt;7 weeks (long interval, n = 155). RESULTS: The complete pathologic response rate was 21 %. It was significantly higher after a longer interval (28 %) than after a shorter interval (16 %, p = 0.006). A longer interval did not affect morbidity or length of hospital stay. After a median follow-up of 4.9 years, the 5-year cancer-specific survival rate was 83 % in the short-interval group versus 91 % in the long-interval group (p = 0.046), and the free-from-recurrence rate was 73 versus 83 %, respectively (p = 0.026). CONCLUSIONS: In this retrospective analysis, there seems to be an association between a longer interval after neoadjuvant chemoradiotherapy and complete pathologic response without affecting postoperative morbidity and length of hospital stay, and with no detrimental effect on oncologic outcome.&lt;/style&gt;&lt;/abstract&gt;&lt;urls/&gt;&lt;/record&gt;&lt;/Cite&gt;&lt;Cite  &gt;&lt;Author&gt;Probst, Christian P.; Becerra, Adan Z.; Aquina, Christopher T.; Tejani, Mohamedtaki A.; Wexner, Steven D.; Garciaaguilar, Julio; Remzi, Feza H.; Dietz, David W.; Monson, John Rt; Fleming, Fergal J.&lt;/Author&gt;&lt;Year&gt;2015&lt;/Year&gt;&lt;record&gt;&lt;database name="My EndNote Library.enl" path="/Users/liuyi/Documents/TTKN/My EndNote Library.enl"&gt;My EndNote Library.enl&lt;/database&gt;&lt;source-app name="EndNote" version="17.0"&gt;EndNote&lt;/source-app&gt;&lt;rec-number&gt;151&lt;/rec-number&gt;&lt;foreign-keys&gt;&lt;key app="EN" db-id="z2vrr55ryspzraew5tvxdt9jpp9tredv0sr5"&gt;151&lt;/key&gt;&lt;/foreign-keys&gt;&lt;ref-type name="Journal Article"&gt;17&lt;/ref-type&gt;&lt;contributors&gt;&lt;authors&gt;&lt;author&gt;&lt;style face="normal" font="default" size="100%"&gt;Probst, Christian P.&lt;/style&gt;&lt;/author&gt;&lt;author&gt;&lt;style face="normal" font="default" size="100%"&gt;Becerra, Adan Z.&lt;/style&gt;&lt;/author&gt;&lt;author&gt;&lt;style face="normal" font="default" size="100%"&gt;Aquina, Christopher T.&lt;/style&gt;&lt;/author&gt;&lt;author&gt;&lt;style face="normal" font="default" size="100%"&gt;Tejani, Mohamedtaki A.&lt;/style&gt;&lt;/author&gt;&lt;author&gt;&lt;style face="normal" font="default" size="100%"&gt;Wexner, Steven D.&lt;/style&gt;&lt;/author&gt;&lt;author&gt;&lt;style face="normal" font="default" size="100%"&gt;Garciaaguilar, Julio&lt;/style&gt;&lt;/author&gt;&lt;author&gt;&lt;style face="normal" font="default" size="100%"&gt;Remzi, Feza H.&lt;/style&gt;&lt;/author&gt;&lt;author&gt;&lt;style face="normal" font="default" size="100%"&gt;Dietz, David W.&lt;/style&gt;&lt;/author&gt;&lt;author&gt;&lt;style face="normal" font="default" size="100%"&gt;Monson, John Rt&lt;/style&gt;&lt;/author&gt;&lt;author&gt;&lt;style face="normal" font="default" size="100%"&gt;Fleming, Fergal J.&lt;/style&gt;&lt;/author&gt;&lt;/authors&gt;&lt;/contributors&gt;&lt;titles&gt;&lt;title&gt;&lt;style face="normal" font="default" size="100%"&gt;Extended Intervals after Neoadjuvant Therapy in Locally Advanced Rectal Cancer: The Key to Improved Tumor Response and Potential Organ Preservation&lt;/style&gt;&lt;/title&gt;&lt;secondary-title&gt;&lt;style face="normal" font="default" size="100%"&gt;Journal of the American College of Surgeons&lt;/style&gt;&lt;/secondary-title&gt;&lt;/titles&gt;&lt;periodical&gt;&lt;full-title&gt;&lt;style face="normal" font="default" size="100%"&gt;Journal of the American College of Surgeons&lt;/style&gt;&lt;/full-title&gt;&lt;/periodical&gt;&lt;pages&gt;&lt;style face="normal" font="default" size="100%"&gt;430-440&lt;/style&gt;&lt;/pages&gt;&lt;volume&gt;&lt;style face="normal" font="default" size="100%"&gt;221&lt;/style&gt;&lt;/volume&gt;&lt;number&gt;&lt;style face="normal" font="default" size="100%"&gt;2&lt;/style&gt;&lt;/number&gt;&lt;keywords&gt;&lt;keyword&gt;&lt;style face="normal" font="default" size="100%"&gt;NCDBNational Cancer Data Base&lt;/style&gt;&lt;/keyword&gt;&lt;keyword&gt;&lt;style face="normal" font="default" size="100%"&gt;National Cancer Data Base&lt;/style&gt;&lt;/keyword&gt;&lt;keyword&gt;&lt;style face="normal" font="default" size="100%"&gt;nCRTneoadjuvant chemoradiotherapy&lt;/style&gt;&lt;/keyword&gt;&lt;keyword&gt;&lt;style face="normal" font="default" size="100%"&gt;neoadjuvant chemoradiotherapy&lt;/style&gt;&lt;/keyword&gt;&lt;keyword&gt;&lt;style face="normal" font="default" size="100%"&gt;ORodds ratio&lt;/style&gt;&lt;/keyword&gt;&lt;keyword&gt;&lt;style face="normal" font="default" size="100%"&gt;odds ratio&lt;/style&gt;&lt;/keyword&gt;&lt;keyword&gt;&lt;style face="normal" font="default" size="100%"&gt;pCRpathologic complete response&lt;/style&gt;&lt;/keyword&gt;&lt;keyword&gt;&lt;style face="normal" font="default" size="100%"&gt;pathologic complete response&lt;/style&gt;&lt;/keyword&gt;&lt;/keywords&gt;&lt;dates&gt;&lt;year&gt;&lt;style face="normal" font="default" size="100%"&gt;2015&lt;/style&gt;&lt;/year&gt;&lt;/dates&gt;&lt;abstract&gt;&lt;style face="normal" font="default" size="100%"&gt;ABSTRACT Many rectal cancer patients experience tumor downstaging and some are found to achieve a pathologic complete response (pCR) after neoadjuvant chemoradiotherapy (nCRT). Previous data suggest that there is an association between the time interval from nCRT completion to surgery and tumor response rates, including pCR. However, these studies have been primarily from single institutions with small sample sizes. The aim of this study was to examine the relationship between a longer interval after nCRT and pCR in a nationally representative cohort of rectal cancer patients. Clinical stage II to III rectal cancer patients undergoing nCRT with a documented surgical resection were selected from the 2006 to 2011 National Cancer Data Base. Multivariable logistic regression analysis was used to assess the association between the nCRT-surgery interval time (8 weeks) and the odds of pCR. The relationship between nCRT-surgery interval, surgical morbidity, and tumor downstaging was also examined. Overall, 17,255 patients met the inclusion criteria. An nCRT-surgery interval time &amp;gt;8 weeks was associated with higher odds of pCR (odds ratio [OR] 1.12, 95% CI 1.01 to 1.25) and tumor downstaging (OR 1.11, 95% CI 1.02 to 1.25). The longer time delay was also associated with lower odds of 30-day readmission (OR 0.82, 95% CI 0.70 to 0.92). An nCRT-surgery interval time &amp;gt;8 weeks results in increased odds of pCR, with no evidence of associated increased surgical complications compared with an interval of 6 to 8 weeks. These data support implementation of a lengthened interval after nCRT to optimize the chances of pCR and perhaps add to the possibility of ultimate organ preservation (nonoperative management). Copyright </w:instrText>
      </w:r>
      <w:r w:rsidRPr="00A20383">
        <w:rPr>
          <w:rFonts w:ascii="SimSun" w:eastAsia="SimSun" w:hAnsi="SimSun" w:cs="SimSun" w:hint="eastAsia"/>
          <w:color w:val="auto"/>
          <w:sz w:val="24"/>
          <w:szCs w:val="24"/>
          <w:vertAlign w:val="superscript"/>
        </w:rPr>
        <w:instrText>漏</w:instrText>
      </w:r>
      <w:r w:rsidRPr="00A20383">
        <w:rPr>
          <w:rFonts w:ascii="Book Antiqua" w:eastAsia="Times New Roman" w:hAnsi="Book Antiqua" w:cs="Times New Roman"/>
          <w:color w:val="auto"/>
          <w:sz w:val="24"/>
          <w:szCs w:val="24"/>
          <w:vertAlign w:val="superscript"/>
        </w:rPr>
        <w:instrText xml:space="preserve"> 2015 American College of Surgeons. Published by Elsevier Inc. All rights reserved.&lt;/style&gt;&lt;/abstract&gt;&lt;urls/&gt;&lt;/record&gt;&lt;/Cite&gt;&lt;/EndNote&gt;</w:instrText>
      </w:r>
      <w:r w:rsidRPr="00A20383">
        <w:rPr>
          <w:rFonts w:ascii="Book Antiqua" w:eastAsia="Times New Roman" w:hAnsi="Book Antiqua" w:cs="Times New Roman"/>
          <w:color w:val="auto"/>
          <w:sz w:val="24"/>
          <w:szCs w:val="24"/>
          <w:vertAlign w:val="superscript"/>
        </w:rPr>
        <w:fldChar w:fldCharType="separate"/>
      </w:r>
      <w:r w:rsidR="00D76D4A" w:rsidRPr="00A20383">
        <w:rPr>
          <w:rFonts w:ascii="Book Antiqua" w:eastAsia="Times New Roman" w:hAnsi="Book Antiqua" w:cs="Times New Roman"/>
          <w:color w:val="auto"/>
          <w:sz w:val="24"/>
          <w:szCs w:val="24"/>
          <w:vertAlign w:val="superscript"/>
        </w:rPr>
        <w:t>[</w:t>
      </w:r>
      <w:r w:rsidR="00B854A2" w:rsidRPr="00A20383">
        <w:rPr>
          <w:rFonts w:ascii="Book Antiqua" w:eastAsia="Times New Roman" w:hAnsi="Book Antiqua" w:cs="Times New Roman"/>
          <w:color w:val="auto"/>
          <w:sz w:val="24"/>
          <w:szCs w:val="24"/>
          <w:vertAlign w:val="superscript"/>
        </w:rPr>
        <w:t>8</w:t>
      </w:r>
      <w:r w:rsidRPr="00A20383">
        <w:rPr>
          <w:rFonts w:ascii="Book Antiqua" w:eastAsia="Times New Roman" w:hAnsi="Book Antiqua" w:cs="Times New Roman"/>
          <w:color w:val="auto"/>
          <w:sz w:val="24"/>
          <w:szCs w:val="24"/>
          <w:vertAlign w:val="superscript"/>
        </w:rPr>
        <w:t>-1</w:t>
      </w:r>
      <w:r w:rsidR="00B854A2" w:rsidRPr="00A20383">
        <w:rPr>
          <w:rFonts w:ascii="Book Antiqua" w:eastAsia="Times New Roman" w:hAnsi="Book Antiqua" w:cs="Times New Roman"/>
          <w:color w:val="auto"/>
          <w:sz w:val="24"/>
          <w:szCs w:val="24"/>
          <w:vertAlign w:val="superscript"/>
        </w:rPr>
        <w:t>1</w:t>
      </w:r>
      <w:r w:rsidR="00D76D4A" w:rsidRPr="00A20383">
        <w:rPr>
          <w:rFonts w:ascii="Book Antiqua" w:eastAsia="Times New Roman" w:hAnsi="Book Antiqua" w:cs="Times New Roman"/>
          <w:color w:val="auto"/>
          <w:sz w:val="24"/>
          <w:szCs w:val="24"/>
          <w:vertAlign w:val="superscript"/>
        </w:rPr>
        <w:t>]</w:t>
      </w:r>
      <w:r w:rsidRPr="00A20383">
        <w:rPr>
          <w:rFonts w:ascii="Book Antiqua" w:eastAsia="Times New Roman" w:hAnsi="Book Antiqua" w:cs="Times New Roman"/>
          <w:color w:val="auto"/>
          <w:sz w:val="24"/>
          <w:szCs w:val="24"/>
          <w:vertAlign w:val="superscript"/>
        </w:rPr>
        <w:fldChar w:fldCharType="end"/>
      </w:r>
      <w:r w:rsidRPr="00A20383">
        <w:rPr>
          <w:rFonts w:ascii="Book Antiqua" w:hAnsi="Book Antiqua"/>
          <w:color w:val="auto"/>
          <w:sz w:val="24"/>
          <w:szCs w:val="24"/>
        </w:rPr>
        <w:t>. However, in esophageal cancer, results are conflicting. Some studies found that a longer interval was associated with higher pCR rates that might improve the prognosis</w:t>
      </w:r>
      <w:r w:rsidRPr="00A20383">
        <w:rPr>
          <w:rFonts w:ascii="Book Antiqua" w:eastAsia="Times New Roman" w:hAnsi="Book Antiqua" w:cs="Times New Roman"/>
          <w:color w:val="auto"/>
          <w:sz w:val="24"/>
          <w:szCs w:val="24"/>
          <w:vertAlign w:val="superscript"/>
          <w:lang w:eastAsia="zh-TW"/>
        </w:rPr>
        <w:fldChar w:fldCharType="begin"/>
      </w:r>
      <w:r w:rsidRPr="00A20383">
        <w:rPr>
          <w:rFonts w:ascii="Book Antiqua" w:eastAsia="Times New Roman" w:hAnsi="Book Antiqua" w:cs="Times New Roman"/>
          <w:color w:val="auto"/>
          <w:sz w:val="24"/>
          <w:szCs w:val="24"/>
          <w:vertAlign w:val="superscript"/>
          <w:lang w:eastAsia="zh-TW"/>
        </w:rPr>
        <w:instrText xml:space="preserve"> ADDIN EN.CITE &lt;EndNote&gt;&lt;Cite  &gt;&lt;Author&gt;Ruol, A.; Rizzetto, C.; Castoro, C.; Cagol, M.; Alfieri, R.; Zanchettin, G.; Cavallin, F.; Michieletto, S.; Da, Dalt G.; Sileni, V. C.&lt;/Author&gt;&lt;Year&gt;2010&lt;/Year&gt;&lt;DisplayText&gt;(18, 19)&lt;/DisplayText&gt;&lt;record&gt;&lt;database name="My EndNote Library.enl" path="/Users/liuyi/Documents/TTKN/My EndNote Library.enl"&gt;My EndNote Library.enl&lt;/database&gt;&lt;source-app name="EndNote" version="17.0"&gt;EndNote&lt;/source-app&gt;&lt;rec-number&gt;160&lt;/rec-number&gt;&lt;foreign-keys&gt;&lt;key app="EN" db-id="z2vrr55ryspzraew5tvxdt9jpp9tredv0sr5"&gt;160&lt;/key&gt;&lt;/foreign-keys&gt;&lt;ref-type name="Journal Article"&gt;17&lt;/ref-type&gt;&lt;contributors&gt;&lt;authors&gt;&lt;author&gt;&lt;style face="normal" font="default" size="100%"&gt;Ruol, A.&lt;/style&gt;&lt;/author&gt;&lt;author&gt;&lt;style face="normal" font="default" size="100%"&gt;Rizzetto, C.&lt;/style&gt;&lt;/author&gt;&lt;author&gt;&lt;style face="normal" font="default" size="100%"&gt;Castoro, C.&lt;/style&gt;&lt;/author&gt;&lt;author&gt;&lt;style face="normal" font="default" size="100%"&gt;Cagol, M.&lt;/style&gt;&lt;/author&gt;&lt;author&gt;&lt;style face="normal" font="default" size="100%"&gt;Alfieri, R.&lt;/style&gt;&lt;/author&gt;&lt;author&gt;&lt;style face="normal" font="default" size="100%"&gt;Zanchettin, G.&lt;/style&gt;&lt;/author&gt;&lt;author&gt;&lt;style face="normal" font="default" size="100%"&gt;Cavallin, F.&lt;/style&gt;&lt;/author&gt;&lt;author&gt;&lt;style face="normal" font="default" size="100%"&gt;Michieletto, S.&lt;/style&gt;&lt;/author&gt;&lt;author&gt;&lt;style face="normal" font="default" size="100%"&gt;Da, Dalt G.&lt;/style&gt;&lt;/author&gt;&lt;author&gt;&lt;style face="normal" font="default" size="100%"&gt;Sileni, V. C.&lt;/style&gt;&lt;/author&gt;&lt;/authors&gt;&lt;/contributors&gt;&lt;titles&gt;&lt;title&gt;&lt;style face="normal" font="default" size="100%"&gt;Interval between neoadjuvant chemoradiotherapy and surgery for squamous cell carcinoma of the thoracic esophagus: does delayed surgery have an impact on outcome?&lt;/style&gt;&lt;/title&gt;&lt;secondary-title&gt;&lt;style face="normal" font="default" size="100%"&gt;Annals of Surgery&lt;/style&gt;&lt;/secondary-title&gt;&lt;/titles&gt;&lt;periodical&gt;&lt;full-title&gt;&lt;style face="normal" font="default" size="100%"&gt;Annals of Surgery&lt;/style&gt;&lt;/full-title&gt;&lt;/periodical&gt;&lt;pages&gt;&lt;style face="normal" font="default" size="100%"&gt;788-796&lt;/style&gt;&lt;/pages&gt;&lt;volume&gt;&lt;style face="normal" font="default" size="100%"&gt;252&lt;/style&gt;&lt;/volume&gt;&lt;number&gt;&lt;style face="normal" font="default" size="100%"&gt;5&lt;/style&gt;&lt;/number&gt;&lt;keywords&gt;&lt;keyword&gt;&lt;style face="normal" font="default" size="100%"&gt;amphibian limb regeneration&lt;/style&gt;&lt;/keyword&gt;&lt;keyword&gt;&lt;style face="normal" font="default" size="100%"&gt;wound healing&lt;/style&gt;&lt;/keyword&gt;&lt;keyword&gt;&lt;style face="normal" font="default" size="100%"&gt;fetal cutaenous wound healing&lt;/style&gt;&lt;/keyword&gt;&lt;keyword&gt;&lt;style face="normal" font="default" size="100%"&gt;regenerative biology&lt;/style&gt;&lt;/keyword&gt;&lt;/keywords&gt;&lt;dates&gt;&lt;year&gt;&lt;style face="normal" font="default" size="100%"&gt;2010&lt;/style&gt;&lt;/year&gt;&lt;/dates&gt;&lt;abstract&gt;&lt;style face="normal" font="default" size="100%"&gt;Abstract OBJECTIVE: Aim of this study was to evaluate whether delayed surgery after neoadjuvant chemoradiotherapy (CRT) affects postoperative outcomes in patients with locally advanced squamous cell carcinoma (SCC) of the thoracic esophagus. BACKGROUND: Esophagectomy is usually recommended within 4 to 6 weeks after completion of neoadjuvant CRT. However, the optimal timing of surgery is not clearly defined. METHODS: A total of 129 consecutive patients with locally advanced esophageal cancer, treated between 1998 and 2007, were retrospectively analyzed using prospectively collected data. Patients were divided into 3 groups on the basis of timing to surgery: group 1, </w:instrText>
      </w:r>
      <w:r w:rsidRPr="00A20383">
        <w:rPr>
          <w:rFonts w:ascii="Book Antiqua" w:eastAsia="MS Mincho" w:hAnsi="Book Antiqua" w:cs="MS Mincho"/>
          <w:color w:val="auto"/>
          <w:sz w:val="24"/>
          <w:szCs w:val="24"/>
          <w:vertAlign w:val="superscript"/>
          <w:lang w:eastAsia="zh-TW"/>
        </w:rPr>
        <w:instrText>鈮</w:instrText>
      </w:r>
      <w:r w:rsidRPr="00A20383">
        <w:rPr>
          <w:rFonts w:ascii="Book Antiqua" w:eastAsia="Times New Roman" w:hAnsi="Book Antiqua" w:cs="Times New Roman"/>
          <w:color w:val="auto"/>
          <w:sz w:val="24"/>
          <w:szCs w:val="24"/>
          <w:vertAlign w:val="superscript"/>
          <w:lang w:eastAsia="zh-TW"/>
        </w:rPr>
        <w:instrText xml:space="preserve">30 days (n = 17); group 2, 31 to 60 days (n = 83); and group 3, 61 to 90 days (n = 29). Subsequently, only 2-numerically more consistent-groups were studied, using the median value of timing intervals as a cutoff level: group A, </w:instrText>
      </w:r>
      <w:r w:rsidRPr="00A20383">
        <w:rPr>
          <w:rFonts w:ascii="Book Antiqua" w:eastAsia="MS Mincho" w:hAnsi="Book Antiqua" w:cs="MS Mincho"/>
          <w:color w:val="auto"/>
          <w:sz w:val="24"/>
          <w:szCs w:val="24"/>
          <w:vertAlign w:val="superscript"/>
          <w:lang w:eastAsia="zh-TW"/>
        </w:rPr>
        <w:instrText>鈮</w:instrText>
      </w:r>
      <w:r w:rsidRPr="00A20383">
        <w:rPr>
          <w:rFonts w:ascii="Book Antiqua" w:eastAsia="Times New Roman" w:hAnsi="Book Antiqua" w:cs="Times New Roman"/>
          <w:color w:val="auto"/>
          <w:sz w:val="24"/>
          <w:szCs w:val="24"/>
          <w:vertAlign w:val="superscript"/>
          <w:lang w:eastAsia="zh-TW"/>
        </w:rPr>
        <w:instrText>46 days (n = 66); and group B, &amp;gt;46 days (n = 63). RESULTS: Groups were comparable in terms of patient and tumor characteristics, type of neoadjuvant regimen, toxicity, postoperative morbidity and mortality rates, tumor downstaging, and pathologic complete responses. The overall 5-year actuarial survival rate was 0% in group 1, 43.1% in group 2, and 35.9% in group 3 (P = 0.13). After R0 resection (n = 106), the 5-year actuarial survival rate was 0%, 51%, and 47.3%, respectively (P = 0.18). Tumor recurrence after R0 resection seemed to be inversely related, even if not significantly (P = 0.17), to the time interval between chemoradiation and surgery: 50% in group 1, 40.6% in group 2, and 21.7% in group 3. When considering only 2 groups, the overall 5-year survival was 33.1% in group A and 42.7% in group B (P = 0.64); after R0 resection, the 5-year survival was 37.8% and 56.3%, respectively (P = 0.18). The rate of tumor recurrence was significantly lower in group B (25%) than in group A (48.3%) (P = 0.02). CONCLUSION: Delayed surgery after neoadjuvant chemoradiation does not compromise the outcomes of patients with locally advanced SCC of the esophagus. Delaying surgery up to 90 days offers relevant advantages in the clinical management of the patients, can reduce tumor recurrences, and may improve prognosis after complete R0 resection surgery.&lt;/style&gt;&lt;/abstract&gt;&lt;urls/&gt;&lt;/record&gt;&lt;/Cite&gt;&lt;Cite  &gt;&lt;Author&gt;Shaikh, T.; Ruth, K.; Scott, W. J.; Burtness, B. A.; Cohen, S. J.; Konski, A. A.; Cooper, H. S.; Astsaturov, I.; Meyer, J. E.&lt;/Author&gt;&lt;Year&gt;2015&lt;/Year&gt;&lt;RecNum&gt;159&lt;/RecNum&gt;&lt;record&gt;&lt;database name="My EndNote Library.enl" path="/Users/liuyi/Documents/TTKN/My EndNote Library.enl"&gt;My EndNote Library.enl&lt;/database&gt;&lt;source-app name="EndNote" version="17.0"&gt;EndNote&lt;/source-app&gt;&lt;rec-number&gt;159&lt;/rec-number&gt;&lt;foreign-keys&gt;&lt;key app="EN" db-id="z2vrr55ryspzraew5tvxdt9jpp9tredv0sr5"&gt;159&lt;/key&gt;&lt;/foreign-keys&gt;&lt;ref-type name="Journal Article"&gt;17&lt;/ref-type&gt;&lt;contributors&gt;&lt;authors&gt;&lt;author&gt;&lt;style face="normal" font="default" size="100%"&gt;Shaikh, T.&lt;/style&gt;&lt;/author&gt;&lt;author&gt;&lt;style face="normal" font="default" size="100%"&gt;Ruth, K.&lt;/style&gt;&lt;/author&gt;&lt;author&gt;&lt;style face="normal" font="default" size="100%"&gt;Scott, W. J.&lt;/style&gt;&lt;/author&gt;&lt;author&gt;&lt;style face="normal" font="default" size="100%"&gt;Burtness, B. A.&lt;/style&gt;&lt;/author&gt;&lt;author&gt;&lt;style face="normal" font="default" size="100%"&gt;Cohen, S. J.&lt;/style&gt;&lt;/author&gt;&lt;author&gt;&lt;style face="normal" font="default" size="100%"&gt;Konski, A. A.&lt;/style&gt;&lt;/author&gt;&lt;author&gt;&lt;style face="normal" font="default" size="100%"&gt;Cooper, H. S.&lt;/style&gt;&lt;/author&gt;&lt;author&gt;&lt;style face="normal" font="default" size="100%"&gt;Astsaturov, I.&lt;/style&gt;&lt;/author&gt;&lt;author&gt;&lt;style face="normal" font="default" size="100%"&gt;Meyer, J. E.&lt;/style&gt;&lt;/author&gt;&lt;/authors&gt;&lt;/contributors&gt;&lt;titles&gt;&lt;title&gt;&lt;style face="normal" font="default" size="100%"&gt;Increased time from neoadjuvant chemoradiation to surgery is associated with higher pathologic complete response rates in esophageal cancer&lt;/style&gt;&lt;/title&gt;&lt;secondary-title&gt;&lt;style face="normal" font="default" size="100%"&gt;Annals of Thoracic Surgery&lt;/style&gt;&lt;/secondary-title&gt;&lt;/titles&gt;&lt;periodical&gt;&lt;full-title&gt;&lt;style face="normal" font="default" size="100%"&gt;Annals of Thoracic Surgery&lt;/style&gt;&lt;/full-title&gt;&lt;/periodical&gt;&lt;pages&gt;&lt;style face="normal" font="default" size="100%"&gt;270-276&lt;/style&gt;&lt;/pages&gt;&lt;volume&gt;&lt;style face="normal" font="default" size="100%"&gt;99&lt;/style&gt;&lt;/volume&gt;&lt;number&gt;&lt;style face="normal" font="default" size="100%"&gt;1&lt;/style&gt;&lt;/number&gt;&lt;dates&gt;&lt;year&gt;&lt;style face="normal" font="default" size="100%"&gt;2015&lt;/style&gt;&lt;/year&gt;&lt;/dates&gt;&lt;abstract&gt;&lt;style face="normal" font="default" size="100%"&gt;A longer interval between completion of neoadjuvant chemoradiation and surgery was associated with higher pathologic complete response rates without an impact on surgical morbidity.&lt;/style&gt;&lt;/abstract&gt;&lt;urls/&gt;&lt;/record&gt;&lt;/Cite&gt;&lt;/EndNote&gt;</w:instrText>
      </w:r>
      <w:r w:rsidRPr="00A20383">
        <w:rPr>
          <w:rFonts w:ascii="Book Antiqua" w:eastAsia="Times New Roman" w:hAnsi="Book Antiqua" w:cs="Times New Roman"/>
          <w:color w:val="auto"/>
          <w:sz w:val="24"/>
          <w:szCs w:val="24"/>
          <w:vertAlign w:val="superscript"/>
          <w:lang w:eastAsia="zh-TW"/>
        </w:rPr>
        <w:fldChar w:fldCharType="separate"/>
      </w:r>
      <w:r w:rsidR="00D76D4A" w:rsidRPr="00A20383">
        <w:rPr>
          <w:rFonts w:ascii="Book Antiqua" w:hAnsi="Book Antiqua"/>
          <w:color w:val="auto"/>
          <w:sz w:val="24"/>
          <w:szCs w:val="24"/>
          <w:vertAlign w:val="superscript"/>
          <w:lang w:eastAsia="zh-TW"/>
        </w:rPr>
        <w:t>[</w:t>
      </w:r>
      <w:r w:rsidRPr="00A20383">
        <w:rPr>
          <w:rFonts w:ascii="Book Antiqua" w:hAnsi="Book Antiqua"/>
          <w:color w:val="auto"/>
          <w:sz w:val="24"/>
          <w:szCs w:val="24"/>
          <w:vertAlign w:val="superscript"/>
          <w:lang w:eastAsia="zh-TW"/>
        </w:rPr>
        <w:t>1</w:t>
      </w:r>
      <w:r w:rsidR="00B854A2" w:rsidRPr="00A20383">
        <w:rPr>
          <w:rFonts w:ascii="Book Antiqua" w:hAnsi="Book Antiqua"/>
          <w:color w:val="auto"/>
          <w:sz w:val="24"/>
          <w:szCs w:val="24"/>
          <w:vertAlign w:val="superscript"/>
        </w:rPr>
        <w:t>2</w:t>
      </w:r>
      <w:r w:rsidR="009067DF">
        <w:rPr>
          <w:rFonts w:ascii="Book Antiqua" w:hAnsi="Book Antiqua"/>
          <w:color w:val="auto"/>
          <w:sz w:val="24"/>
          <w:szCs w:val="24"/>
          <w:vertAlign w:val="superscript"/>
          <w:lang w:eastAsia="zh-TW"/>
        </w:rPr>
        <w:t>,</w:t>
      </w:r>
      <w:r w:rsidRPr="00A20383">
        <w:rPr>
          <w:rFonts w:ascii="Book Antiqua" w:hAnsi="Book Antiqua"/>
          <w:color w:val="auto"/>
          <w:sz w:val="24"/>
          <w:szCs w:val="24"/>
          <w:vertAlign w:val="superscript"/>
          <w:lang w:eastAsia="zh-TW"/>
        </w:rPr>
        <w:t>1</w:t>
      </w:r>
      <w:r w:rsidR="00B854A2" w:rsidRPr="00A20383">
        <w:rPr>
          <w:rFonts w:ascii="Book Antiqua" w:hAnsi="Book Antiqua"/>
          <w:color w:val="auto"/>
          <w:sz w:val="24"/>
          <w:szCs w:val="24"/>
          <w:vertAlign w:val="superscript"/>
        </w:rPr>
        <w:t>3</w:t>
      </w:r>
      <w:r w:rsidR="00D76D4A" w:rsidRPr="00A20383">
        <w:rPr>
          <w:rFonts w:ascii="Book Antiqua" w:hAnsi="Book Antiqua"/>
          <w:color w:val="auto"/>
          <w:sz w:val="24"/>
          <w:szCs w:val="24"/>
          <w:vertAlign w:val="superscript"/>
        </w:rPr>
        <w:t>]</w:t>
      </w:r>
      <w:r w:rsidRPr="00A20383">
        <w:rPr>
          <w:rFonts w:ascii="Book Antiqua" w:eastAsia="Times New Roman" w:hAnsi="Book Antiqua" w:cs="Times New Roman"/>
          <w:color w:val="auto"/>
          <w:sz w:val="24"/>
          <w:szCs w:val="24"/>
          <w:vertAlign w:val="superscript"/>
          <w:lang w:eastAsia="zh-TW"/>
        </w:rPr>
        <w:fldChar w:fldCharType="end"/>
      </w:r>
      <w:r w:rsidR="000C22DE">
        <w:rPr>
          <w:rFonts w:ascii="Book Antiqua" w:hAnsi="Book Antiqua"/>
          <w:color w:val="auto"/>
          <w:sz w:val="24"/>
          <w:szCs w:val="24"/>
          <w:lang w:eastAsia="zh-TW"/>
        </w:rPr>
        <w:t>; even intervals beyond 12 w</w:t>
      </w:r>
      <w:r w:rsidRPr="00A20383">
        <w:rPr>
          <w:rFonts w:ascii="Book Antiqua" w:hAnsi="Book Antiqua"/>
          <w:color w:val="auto"/>
          <w:sz w:val="24"/>
          <w:szCs w:val="24"/>
          <w:lang w:eastAsia="zh-TW"/>
        </w:rPr>
        <w:t>k</w:t>
      </w:r>
      <w:r w:rsidR="000C22DE">
        <w:rPr>
          <w:rFonts w:ascii="Book Antiqua" w:hAnsi="Book Antiqua" w:hint="eastAsia"/>
          <w:color w:val="auto"/>
          <w:sz w:val="24"/>
          <w:szCs w:val="24"/>
        </w:rPr>
        <w:t xml:space="preserve"> </w:t>
      </w:r>
      <w:r w:rsidRPr="00A20383">
        <w:rPr>
          <w:rFonts w:ascii="Book Antiqua" w:hAnsi="Book Antiqua"/>
          <w:color w:val="auto"/>
          <w:sz w:val="24"/>
          <w:szCs w:val="24"/>
          <w:lang w:eastAsia="zh-TW"/>
        </w:rPr>
        <w:t>have been thought to be safe</w:t>
      </w:r>
      <w:r w:rsidRPr="00A20383">
        <w:rPr>
          <w:rFonts w:ascii="Book Antiqua" w:eastAsia="Times New Roman" w:hAnsi="Book Antiqua" w:cs="Times New Roman"/>
          <w:color w:val="auto"/>
          <w:sz w:val="24"/>
          <w:szCs w:val="24"/>
          <w:vertAlign w:val="superscript"/>
        </w:rPr>
        <w:fldChar w:fldCharType="begin"/>
      </w:r>
      <w:r w:rsidRPr="00A20383">
        <w:rPr>
          <w:rFonts w:ascii="Book Antiqua" w:eastAsia="Times New Roman" w:hAnsi="Book Antiqua" w:cs="Times New Roman"/>
          <w:color w:val="auto"/>
          <w:sz w:val="24"/>
          <w:szCs w:val="24"/>
          <w:vertAlign w:val="superscript"/>
        </w:rPr>
        <w:instrText xml:space="preserve"> ADDIN EN.CITE &lt;EndNote&gt;&lt;Cite  &gt;&lt;Author&gt;Shapiro, J.; Van, Hagen P.; Lingsma, H. F.; Wijnhoven, B. P.; Biermann, K.; ten Kate, F. J.; Steyerberg, E. W.; Van, der Gaast A.; van Lanschot, J. J.&lt;/Author&gt;&lt;Year&gt;2014&lt;/Year&gt;&lt;RecNum&gt;157&lt;/RecNum&gt;&lt;DisplayText&gt;(20)&lt;/DisplayText&gt;&lt;record&gt;&lt;database name="My EndNote Library.enl" path="/Users/liuyi/Documents/TTKN/My EndNote Library.enl"&gt;My EndNote Library.enl&lt;/database&gt;&lt;source-app name="EndNote" version="17.0"&gt;EndNote&lt;/source-app&gt;&lt;rec-number&gt;157&lt;/rec-number&gt;&lt;foreign-keys&gt;&lt;key app="EN" db-id="z2vrr55ryspzraew5tvxdt9jpp9tredv0sr5"&gt;157&lt;/key&gt;&lt;/foreign-keys&gt;&lt;ref-type name="Journal Article"&gt;17&lt;/ref-type&gt;&lt;contributors&gt;&lt;authors&gt;&lt;author&gt;&lt;style face="normal" font="default" size="100%"&gt;Shapiro, J.&lt;/style&gt;&lt;/author&gt;&lt;author&gt;&lt;style face="normal" font="default" size="100%"&gt;Van, Hagen P.&lt;/style&gt;&lt;/author&gt;&lt;author&gt;&lt;style face="normal" font="default" size="100%"&gt;Lingsma, H. F.&lt;/style&gt;&lt;/author&gt;&lt;author&gt;&lt;style face="normal" font="default" size="100%"&gt;Wijnhoven, B. P.&lt;/style&gt;&lt;/author&gt;&lt;author&gt;&lt;style face="normal" font="default" size="100%"&gt;Biermann, K.&lt;/style&gt;&lt;/author&gt;&lt;author&gt;&lt;style face="normal" font="default" size="100%"&gt;ten Kate, F. J.&lt;/style&gt;&lt;/author&gt;&lt;author&gt;&lt;style face="normal" font="default" size="100%"&gt;Steyerberg, E. W.&lt;/style&gt;&lt;/author&gt;&lt;author&gt;&lt;style face="normal" font="default" size="100%"&gt;Van, der Gaast A.&lt;/style&gt;&lt;/author&gt;&lt;author&gt;&lt;style face="normal" font="default" size="100%"&gt;van Lanschot, J. J.&lt;/style&gt;&lt;/author&gt;&lt;/authors&gt;&lt;/contributors&gt;&lt;titles&gt;&lt;title&gt;&lt;style face="normal" font="default" size="100%"&gt;Prolonged time to surgery after neoadjuvant chemoradiotherapy increases histopathological response without affecting survival in patients with esophageal or junctional cancer&lt;/style&gt;&lt;/title&gt;&lt;secondary-title&gt;&lt;style face="normal" font="default" size="100%"&gt;Annals of Surgery&lt;/style&gt;&lt;/secondary-title&gt;&lt;/titles&gt;&lt;periodical&gt;&lt;full-title&gt;&lt;style face="normal" font="default" size="100%"&gt;Annals of Surgery&lt;/style&gt;&lt;/full-title&gt;&lt;/periodical&gt;&lt;pages&gt;&lt;style face="normal" font="default" size="100%"&gt;807-814&lt;/style&gt;&lt;/pages&gt;&lt;volume&gt;&lt;style face="normal" font="default" size="100%"&gt;260&lt;/style&gt;&lt;/volume&gt;&lt;number&gt;&lt;style face="normal" font="default" size="100%"&gt;5&lt;/style&gt;&lt;/number&gt;&lt;keywords&gt;&lt;keyword&gt;&lt;style face="normal" font="default" size="100%"&gt;Keywords esophageal cancer&lt;/style&gt;&lt;/keyword&gt;&lt;keyword&gt;&lt;style face="normal" font="default" size="100%"&gt;esophagogastric junctional cancer&lt;/style&gt;&lt;/keyword&gt;&lt;keyword&gt;&lt;style face="normal" font="default" size="100%"&gt;neoadjuvant chemoradiotherapy&lt;/style&gt;&lt;/keyword&gt;&lt;keyword&gt;&lt;style face="normal" font="default" size="100%"&gt;pathologically complete response&lt;/style&gt;&lt;/keyword&gt;&lt;keyword&gt;&lt;style face="normal" font="default" size="100%"&gt;postoperative complications&lt;/style&gt;&lt;/keyword&gt;&lt;keyword&gt;&lt;style face="normal" font="default" size="100%"&gt;surgery&lt;/style&gt;&lt;/keyword&gt;&lt;keyword&gt;&lt;style face="normal" font="default" size="100%"&gt;timing of surgery&lt;/style&gt;&lt;/keyword&gt;&lt;/keywords&gt;&lt;dates&gt;&lt;year&gt;&lt;style face="normal" font="default" size="100%"&gt;2014&lt;/style&gt;&lt;/year&gt;&lt;/dates&gt;&lt;abstract&gt;&lt;style face="normal" font="default" size="100%"&gt;ABSTRACT To determine the relation between time to surgery (TTS) after neoadjuvant chemoradiotherapy (nCRT) and pathologically complete response (pCR), surgical outcome, and survival in patients with esophageal cancer.&lt;/style&gt;&lt;/abstract&gt;&lt;urls/&gt;&lt;/record&gt;&lt;/Cite&gt;&lt;/EndNote&gt;</w:instrText>
      </w:r>
      <w:r w:rsidRPr="00A20383">
        <w:rPr>
          <w:rFonts w:ascii="Book Antiqua" w:eastAsia="Times New Roman" w:hAnsi="Book Antiqua" w:cs="Times New Roman"/>
          <w:color w:val="auto"/>
          <w:sz w:val="24"/>
          <w:szCs w:val="24"/>
          <w:vertAlign w:val="superscript"/>
        </w:rPr>
        <w:fldChar w:fldCharType="separate"/>
      </w:r>
      <w:r w:rsidR="00D76D4A" w:rsidRPr="00A20383">
        <w:rPr>
          <w:rFonts w:ascii="Book Antiqua" w:hAnsi="Book Antiqua"/>
          <w:color w:val="auto"/>
          <w:sz w:val="24"/>
          <w:szCs w:val="24"/>
          <w:vertAlign w:val="superscript"/>
        </w:rPr>
        <w:t>[</w:t>
      </w:r>
      <w:r w:rsidR="00B854A2" w:rsidRPr="00A20383">
        <w:rPr>
          <w:rFonts w:ascii="Book Antiqua" w:hAnsi="Book Antiqua"/>
          <w:color w:val="auto"/>
          <w:sz w:val="24"/>
          <w:szCs w:val="24"/>
          <w:vertAlign w:val="superscript"/>
        </w:rPr>
        <w:t>14</w:t>
      </w:r>
      <w:r w:rsidR="00D76D4A" w:rsidRPr="00A20383">
        <w:rPr>
          <w:rFonts w:ascii="Book Antiqua" w:hAnsi="Book Antiqua"/>
          <w:color w:val="auto"/>
          <w:sz w:val="24"/>
          <w:szCs w:val="24"/>
          <w:vertAlign w:val="superscript"/>
        </w:rPr>
        <w:t>]</w:t>
      </w:r>
      <w:r w:rsidRPr="00A20383">
        <w:rPr>
          <w:rFonts w:ascii="Book Antiqua" w:eastAsia="Times New Roman" w:hAnsi="Book Antiqua" w:cs="Times New Roman"/>
          <w:color w:val="auto"/>
          <w:sz w:val="24"/>
          <w:szCs w:val="24"/>
          <w:vertAlign w:val="superscript"/>
        </w:rPr>
        <w:fldChar w:fldCharType="end"/>
      </w:r>
      <w:r w:rsidRPr="00A20383">
        <w:rPr>
          <w:rFonts w:ascii="Book Antiqua" w:hAnsi="Book Antiqua"/>
          <w:color w:val="auto"/>
          <w:sz w:val="24"/>
          <w:szCs w:val="24"/>
        </w:rPr>
        <w:t>. Yet, other studies failed to validate the connection between longer intervals and pCR rates, and found that longer intervals were disadvantageous to long-term OS</w:t>
      </w:r>
      <w:r w:rsidRPr="00A20383">
        <w:rPr>
          <w:rFonts w:ascii="Book Antiqua" w:eastAsia="Times New Roman" w:hAnsi="Book Antiqua" w:cs="Times New Roman"/>
          <w:color w:val="auto"/>
          <w:sz w:val="24"/>
          <w:szCs w:val="24"/>
          <w:vertAlign w:val="superscript"/>
        </w:rPr>
        <w:fldChar w:fldCharType="begin"/>
      </w:r>
      <w:r w:rsidRPr="00A20383">
        <w:rPr>
          <w:rFonts w:ascii="Book Antiqua" w:eastAsia="Times New Roman" w:hAnsi="Book Antiqua" w:cs="Times New Roman"/>
          <w:color w:val="auto"/>
          <w:sz w:val="24"/>
          <w:szCs w:val="24"/>
          <w:vertAlign w:val="superscript"/>
        </w:rPr>
        <w:instrText xml:space="preserve"> ADDIN EN.CITE &lt;EndNote&gt;&lt;Cite  &gt;&lt;Author&gt;Tessier, W.; Gronnier, C.; Messager, M.; Hec, F.; Mirabel, X.; Robb, W. B.; Piessen, G.; Mariette, C.&lt;/Author&gt;&lt;Year&gt;2014&lt;/Year&gt;&lt;RecNum&gt;158&lt;/RecNum&gt;&lt;DisplayText&gt;(21, 22)&lt;/DisplayText&gt;&lt;record&gt;&lt;database name="My EndNote Library.enl" path="/Users/liuyi/Documents/TTKN/My EndNote Library.enl"&gt;My EndNote Library.enl&lt;/database&gt;&lt;source-app name="EndNote" version="17.0"&gt;EndNote&lt;/source-app&gt;&lt;rec-number&gt;158&lt;/rec-number&gt;&lt;foreign-keys&gt;&lt;key app="EN" db-id="z2vrr55ryspzraew5tvxdt9jpp9tredv0sr5"&gt;158&lt;/key&gt;&lt;/foreign-keys&gt;&lt;ref-type name="Journal Article"&gt;17&lt;/ref-type&gt;&lt;contributors&gt;&lt;authors&gt;&lt;author&gt;&lt;style face="normal" font="default" size="100%"&gt;Tessier, W.&lt;/style&gt;&lt;/author&gt;&lt;author&gt;&lt;style face="normal" font="default" size="100%"&gt;Gronnier, C.&lt;/style&gt;&lt;/author&gt;&lt;author&gt;&lt;style face="normal" font="default" size="100%"&gt;Messager, M.&lt;/style&gt;&lt;/author&gt;&lt;author&gt;&lt;style face="normal" font="default" size="100%"&gt;Hec, F.&lt;/style&gt;&lt;/author&gt;&lt;author&gt;&lt;style face="normal" font="default" size="100%"&gt;Mirabel, X.&lt;/style&gt;&lt;/author&gt;&lt;author&gt;&lt;style face="normal" font="default" size="100%"&gt;Robb, W. B.&lt;/style&gt;&lt;/author&gt;&lt;author&gt;&lt;style face="normal" font="default" size="100%"&gt;Piessen, G.&lt;/style&gt;&lt;/author&gt;&lt;author&gt;&lt;style face="normal" font="default" size="100%"&gt;Mariette, C.&lt;/style&gt;&lt;/author&gt;&lt;/authors&gt;&lt;/contributors&gt;&lt;titles&gt;&lt;title&gt;&lt;style face="normal" font="default" size="100%"&gt;Does timing of surgical procedure after neoadjuvant chemoradiation affect outcomes in esophageal cancer?&lt;/style&gt;&lt;/title&gt;&lt;secondary-title&gt;&lt;style face="normal" font="default" size="100%"&gt;Annals of Thoracic Surgery&lt;/style&gt;&lt;/secondary-title&gt;&lt;/titles&gt;&lt;periodical&gt;&lt;full-title&gt;&lt;style face="normal" font="default" size="100%"&gt;Annals of Thoracic Surgery&lt;/style&gt;&lt;/full-title&gt;&lt;/periodical&gt;&lt;pages&gt;&lt;style face="normal" font="default" size="100%"&gt;1181-1189&lt;/style&gt;&lt;/pages&gt;&lt;volume&gt;&lt;style face="normal" font="default" size="100%"&gt;97&lt;/style&gt;&lt;/volume&gt;&lt;number&gt;&lt;style face="normal" font="default" size="100%"&gt;4&lt;/style&gt;&lt;/number&gt;&lt;keywords&gt;&lt;keyword&gt;&lt;style face="normal" font="default" size="100%"&gt;Humans&lt;/style&gt;&lt;/keyword&gt;&lt;keyword&gt;&lt;style face="normal" font="default" size="100%"&gt;Adenocarcinoma&lt;/style&gt;&lt;/keyword&gt;&lt;keyword&gt;&lt;style face="normal" font="default" size="100%"&gt;Carcinoma, Squamous Cell&lt;/style&gt;&lt;/keyword&gt;&lt;keyword&gt;&lt;style face="normal" font="default" size="100%"&gt;Esophageal Neoplasms&lt;/style&gt;&lt;/keyword&gt;&lt;keyword&gt;&lt;style face="normal" font="default" size="100%"&gt;Treatment Outcome&lt;/style&gt;&lt;/keyword&gt;&lt;keyword&gt;&lt;style face="normal" font="default" size="100%"&gt;Neoadjuvant Therapy&lt;/style&gt;&lt;/keyword&gt;&lt;keyword&gt;&lt;style face="normal" font="default" size="100%"&gt;Retrospective Studies&lt;/style&gt;&lt;/keyword&gt;&lt;keyword&gt;&lt;style face="normal" font="default" size="100%"&gt;Esophagectomy&lt;/style&gt;&lt;/keyword&gt;&lt;keyword&gt;&lt;style face="normal" font="default" size="100%"&gt;Adult&lt;/style&gt;&lt;/keyword&gt;&lt;keyword&gt;&lt;style face="normal" font="default" size="100%"&gt;Aged&lt;/style&gt;&lt;/keyword&gt;&lt;/keywords&gt;&lt;dates&gt;&lt;year&gt;&lt;style face="normal" font="default" size="100%"&gt;2014&lt;/style&gt;&lt;/year&gt;&lt;/dates&gt;&lt;abstract&gt;&lt;style face="normal" font="default" size="100%"&gt;After nCRT for EC, delaying operation does not affect the ypT0 rate, postoperative course, or oncologic outcome and cannot therefore be justified by these aims.&lt;/style&gt;&lt;/abstract&gt;&lt;urls/&gt;&lt;/record&gt;&lt;/Cite&gt;&lt;Cite  &gt;&lt;Author&gt;Lin, G.; Han, S. Y.; Xu, Y. P.; Mao, W. M.&lt;/Author&gt;&lt;Year&gt;2015&lt;/Year&gt;&lt;record&gt;&lt;database name="My EndNote Library.enl" path="/Users/liuyi/Documents/TTKN/My EndNote Library.enl"&gt;My EndNote Library.enl&lt;/database&gt;&lt;source-app name="EndNote" version="17.0"&gt;EndNote&lt;/source-app&gt;&lt;rec-number&gt;161&lt;/rec-number&gt;&lt;foreign-keys&gt;&lt;key app="EN" db-id="z2vrr55ryspzraew5tvxdt9jpp9tredv0sr5"&gt;161&lt;/key&gt;&lt;/foreign-keys&gt;&lt;ref-type name="Journal Article"&gt;17&lt;/ref-type&gt;&lt;contributors&gt;&lt;authors&gt;&lt;author&gt;&lt;style face="normal" font="default" size="100%"&gt;Lin, G.&lt;/style&gt;&lt;/author&gt;&lt;author&gt;&lt;style face="normal" font="default" size="100%"&gt;Han, S. Y.&lt;/style&gt;&lt;/author&gt;&lt;author&gt;&lt;style face="normal" font="default" size="100%"&gt;Xu, Y. P.&lt;/style&gt;&lt;/author&gt;&lt;author&gt;&lt;style face="normal" font="default" size="100%"&gt;Mao, W. M.&lt;/style&gt;&lt;/author&gt;&lt;/authors&gt;&lt;/contributors&gt;&lt;titles&gt;&lt;title&gt;&lt;style face="normal" font="default" size="100%"&gt;Increasing the interval between neoadjuvant chemoradiotherapy and surgery in esophageal cancer: a meta-analysis of published studies&lt;/style&gt;&lt;/title&gt;&lt;secondary-title&gt;&lt;style face="normal" font="default" size="100%"&gt;Diseases of the Esophagus&lt;/style&gt;&lt;/secondary-title&gt;&lt;/titles&gt;&lt;periodical&gt;&lt;full-title&gt;&lt;style face="normal" font="default" size="100%"&gt;Diseases of the Esophagus&lt;/style&gt;&lt;/full-title&gt;&lt;/periodical&gt;&lt;pages&gt;&lt;style face="normal" font="default" size="100%"&gt;75-7&lt;/style&gt;&lt;/pages&gt;&lt;volume&gt;&lt;style face="normal" font="default" size="100%"&gt;96&lt;/style&gt;&lt;/volume&gt;&lt;number&gt;&lt;style face="normal" font="default" size="100%"&gt;2&lt;/style&gt;&lt;/number&gt;&lt;keywords&gt;&lt;keyword&gt;&lt;style face="normal" font="default" size="100%"&gt;chemoradiotherapy&lt;/style&gt;&lt;/keyword&gt;&lt;keyword&gt;&lt;style face="normal" font="default" size="100%"&gt;esophageal cancer&lt;/style&gt;&lt;/keyword&gt;&lt;keyword&gt;&lt;style face="normal" font="default" size="100%"&gt;interval&lt;/style&gt;&lt;/keyword&gt;&lt;keyword&gt;&lt;style face="normal" font="default" size="100%"&gt;neoadjuvant therapy&lt;/style&gt;&lt;/keyword&gt;&lt;keyword&gt;&lt;style face="normal" font="default" size="100%"&gt;surgery&lt;/style&gt;&lt;/keyword&gt;&lt;/keywords&gt;&lt;dates&gt;&lt;year&gt;&lt;style face="normal" font="default" size="100%"&gt;2015&lt;/style&gt;&lt;/year&gt;&lt;/dates&gt;&lt;abstract&gt;&lt;style face="normal" font="default" size="100%"&gt;ABSTRACT The aim of this meta-analysis was to clarify whether a longer interval between the end of neoadjuvant chemoradiotherapy (nCRT) and surgery is associated with better outcomes in esophageal cancer. nCRT followed by surgery is the most common approach for patients with resectable esophageal cancer. Operations are performed within 2-8 weeks after nCRT; however, the optimal interval between nCRT and surgery for esophageal cancer is unknown. We performed a systematic literature search in MEDLINE, EMBASE, the Cochrane Central Register of Controlled Trials, and the Clinical Trials database for studies published between January 2000 and December 2014. Eligible studies were prospective or retrospective studies of esophageal cancer that assessed the effects of intervals longer or shorter than 7-8 weeks between the end of nCRT and surgery. The primary end-points were the overall survival (OS) and pathologic complete response (pCR). Secondary end-points were anastomotic leak, R0 resection, and postoperative mortality rate. A meta-analysis was performed to estimate odds ratios (ORs) using fixed-effect and random-effect models, with Review Manager 5.2. The five studies that met the eligibility requirements included 1,016 patients: 520 in the shorter interval group (</w:instrText>
      </w:r>
      <w:r w:rsidRPr="00A20383">
        <w:rPr>
          <w:rFonts w:ascii="Book Antiqua" w:eastAsia="MS Mincho" w:hAnsi="Book Antiqua" w:cs="MS Mincho"/>
          <w:color w:val="auto"/>
          <w:sz w:val="24"/>
          <w:szCs w:val="24"/>
          <w:vertAlign w:val="superscript"/>
        </w:rPr>
        <w:instrText>鈮</w:instrText>
      </w:r>
      <w:r w:rsidRPr="00A20383">
        <w:rPr>
          <w:rFonts w:ascii="Book Antiqua" w:eastAsia="Times New Roman" w:hAnsi="Book Antiqua" w:cs="Times New Roman"/>
          <w:color w:val="auto"/>
          <w:sz w:val="24"/>
          <w:szCs w:val="24"/>
          <w:vertAlign w:val="superscript"/>
        </w:rPr>
        <w:instrText>7-8 weeks) and 496 in the longer interval group (&amp;gt;7-8 weeks). The results of our meta-analysis indicate that a longer interval between nCRT and surgery may be disadvantageous for 2-year OS (OR = 1.40, 95% confidence interval [CI]: 1.09-1.80, P = 0.010) and R0 resection rate (OR = 1.71, 95% CI: 1.14-2.22, P = 0.009). The pCR, anastomotic leak rate, and postoperative morbidity were similar in the two groups. A longer interval (more than the standard 7-8 weeks) from the end of preoperative nCRT to surgery did not increase the rate of pCR in esophageal cancer, and the different intervals had similar effects on anastomotic leak rate and postoperative mortality rates. However, the longer interval between nCRT and surgery may be disadvantageous for long-term OS. These results should be validated prospectively in a randomized trial.&lt;/style&gt;&lt;/abstract&gt;&lt;urls/&gt;&lt;/record&gt;&lt;/Cite&gt;&lt;/EndNote&gt;</w:instrText>
      </w:r>
      <w:r w:rsidRPr="00A20383">
        <w:rPr>
          <w:rFonts w:ascii="Book Antiqua" w:eastAsia="Times New Roman" w:hAnsi="Book Antiqua" w:cs="Times New Roman"/>
          <w:color w:val="auto"/>
          <w:sz w:val="24"/>
          <w:szCs w:val="24"/>
          <w:vertAlign w:val="superscript"/>
        </w:rPr>
        <w:fldChar w:fldCharType="separate"/>
      </w:r>
      <w:r w:rsidR="00D76D4A" w:rsidRPr="00A20383">
        <w:rPr>
          <w:rFonts w:ascii="Book Antiqua" w:hAnsi="Book Antiqua"/>
          <w:color w:val="auto"/>
          <w:sz w:val="24"/>
          <w:szCs w:val="24"/>
          <w:vertAlign w:val="superscript"/>
        </w:rPr>
        <w:t>[</w:t>
      </w:r>
      <w:r w:rsidR="00B854A2" w:rsidRPr="00A20383">
        <w:rPr>
          <w:rFonts w:ascii="Book Antiqua" w:hAnsi="Book Antiqua"/>
          <w:color w:val="auto"/>
          <w:sz w:val="24"/>
          <w:szCs w:val="24"/>
          <w:vertAlign w:val="superscript"/>
        </w:rPr>
        <w:t>15</w:t>
      </w:r>
      <w:r w:rsidR="009067DF">
        <w:rPr>
          <w:rFonts w:ascii="Book Antiqua" w:hAnsi="Book Antiqua"/>
          <w:color w:val="auto"/>
          <w:sz w:val="24"/>
          <w:szCs w:val="24"/>
          <w:vertAlign w:val="superscript"/>
        </w:rPr>
        <w:t>,</w:t>
      </w:r>
      <w:r w:rsidR="00B854A2" w:rsidRPr="00A20383">
        <w:rPr>
          <w:rFonts w:ascii="Book Antiqua" w:hAnsi="Book Antiqua"/>
          <w:color w:val="auto"/>
          <w:sz w:val="24"/>
          <w:szCs w:val="24"/>
          <w:vertAlign w:val="superscript"/>
        </w:rPr>
        <w:t>16</w:t>
      </w:r>
      <w:r w:rsidR="00D76D4A" w:rsidRPr="00A20383">
        <w:rPr>
          <w:rFonts w:ascii="Book Antiqua" w:hAnsi="Book Antiqua"/>
          <w:color w:val="auto"/>
          <w:sz w:val="24"/>
          <w:szCs w:val="24"/>
          <w:vertAlign w:val="superscript"/>
        </w:rPr>
        <w:t>]</w:t>
      </w:r>
      <w:r w:rsidRPr="00A20383">
        <w:rPr>
          <w:rFonts w:ascii="Book Antiqua" w:eastAsia="Times New Roman" w:hAnsi="Book Antiqua" w:cs="Times New Roman"/>
          <w:color w:val="auto"/>
          <w:sz w:val="24"/>
          <w:szCs w:val="24"/>
          <w:vertAlign w:val="superscript"/>
        </w:rPr>
        <w:fldChar w:fldCharType="end"/>
      </w:r>
      <w:r w:rsidRPr="00A20383">
        <w:rPr>
          <w:rFonts w:ascii="Book Antiqua" w:hAnsi="Book Antiqua"/>
          <w:color w:val="auto"/>
          <w:sz w:val="24"/>
          <w:szCs w:val="24"/>
        </w:rPr>
        <w:t>. To our knowledge, the optimal timing of performing surgery after NACT has never been studied in GC. An interval time of 4</w:t>
      </w:r>
      <w:r w:rsidR="009067DF">
        <w:rPr>
          <w:rFonts w:ascii="Book Antiqua" w:hAnsi="Book Antiqua" w:hint="eastAsia"/>
          <w:color w:val="auto"/>
          <w:sz w:val="24"/>
          <w:szCs w:val="24"/>
        </w:rPr>
        <w:t>-</w:t>
      </w:r>
      <w:r w:rsidR="009067DF">
        <w:rPr>
          <w:rFonts w:ascii="Book Antiqua" w:hAnsi="Book Antiqua"/>
          <w:color w:val="auto"/>
          <w:sz w:val="24"/>
          <w:szCs w:val="24"/>
        </w:rPr>
        <w:t>6 wk</w:t>
      </w:r>
      <w:r w:rsidRPr="00A20383">
        <w:rPr>
          <w:rFonts w:ascii="Book Antiqua" w:hAnsi="Book Antiqua"/>
          <w:color w:val="auto"/>
          <w:sz w:val="24"/>
          <w:szCs w:val="24"/>
        </w:rPr>
        <w:t xml:space="preserve"> was first practiced in some NACT clinical trials</w:t>
      </w:r>
      <w:r w:rsidRPr="00A20383">
        <w:rPr>
          <w:rFonts w:ascii="Book Antiqua" w:eastAsia="Times New Roman" w:hAnsi="Book Antiqua" w:cs="Times New Roman"/>
          <w:color w:val="auto"/>
          <w:sz w:val="24"/>
          <w:szCs w:val="24"/>
          <w:vertAlign w:val="superscript"/>
        </w:rPr>
        <w:fldChar w:fldCharType="begin"/>
      </w:r>
      <w:r w:rsidRPr="00A20383">
        <w:rPr>
          <w:rFonts w:ascii="Book Antiqua" w:eastAsia="Times New Roman" w:hAnsi="Book Antiqua" w:cs="Times New Roman"/>
          <w:color w:val="auto"/>
          <w:sz w:val="24"/>
          <w:szCs w:val="24"/>
          <w:vertAlign w:val="superscript"/>
        </w:rPr>
        <w:instrText xml:space="preserve"> ADDIN EN.CITE &lt;EndNote&gt;&lt;Cite  &gt;&lt;Author&gt;Hashemzadeh, S.; Pourzand, A.; Somi, M. H.; Zarrintan, S.; Javadrashid, R.; Esfahani, A.&lt;/Author&gt;&lt;Year&gt;2014&lt;/Year&gt;&lt;DisplayText&gt;(23, 24)&lt;/DisplayText&gt;&lt;record&gt;&lt;database name="My EndNote Library.enl" path="/Users/liuyi/Documents/TTKN/My EndNote Library.enl"&gt;My EndNote Library.enl&lt;/database&gt;&lt;source-app name="EndNote" version="17.0"&gt;EndNote&lt;/source-app&gt;&lt;rec-number&gt;168&lt;/rec-number&gt;&lt;foreign-keys&gt;&lt;key app="EN" db-id="z2vrr55ryspzraew5tvxdt9jpp9tredv0sr5"&gt;168&lt;/key&gt;&lt;/foreign-keys&gt;&lt;ref-type name="Journal Article"&gt;17&lt;/ref-type&gt;&lt;contributors&gt;&lt;authors&gt;&lt;author&gt;&lt;style face="normal" font="default" size="100%"&gt;Hashemzadeh, S.&lt;/style&gt;&lt;/author&gt;&lt;author&gt;&lt;style face="normal" font="default" size="100%"&gt;Pourzand, A.&lt;/style&gt;&lt;/author&gt;&lt;author&gt;&lt;style face="normal" font="default" size="100%"&gt;Somi, M. H.&lt;/style&gt;&lt;/author&gt;&lt;author&gt;&lt;style face="normal" font="default" size="100%"&gt;Zarrintan, S.&lt;/style&gt;&lt;/author&gt;&lt;author&gt;&lt;style face="normal" font="default" size="100%"&gt;Javadrashid, R.&lt;/style&gt;&lt;/author&gt;&lt;author&gt;&lt;style face="normal" font="default" size="100%"&gt;Esfahani, A.&lt;/style&gt;&lt;/author&gt;&lt;/authors&gt;&lt;/contributors&gt;&lt;titles&gt;&lt;title&gt;&lt;style face="normal" font="default" size="100%"&gt;The effects of neoadjuvant chemotherapy on resectability of locally-advanced gastric adenocarcinoma: a clinical trial&lt;/style&gt;&lt;/title&gt;&lt;secondary-title&gt;&lt;style face="normal" font="default" size="100%"&gt;International Journal of Surgery&lt;/style&gt;&lt;/secondary-title&gt;&lt;/titles&gt;&lt;periodical&gt;&lt;full-title&gt;&lt;style face="normal" font="default" size="100%"&gt;International Journal of Surgery&lt;/style&gt;&lt;/full-title&gt;&lt;/periodical&gt;&lt;pages&gt;&lt;style face="normal" font="default" size="100%"&gt;1061-1069&lt;/style&gt;&lt;/pages&gt;&lt;volume&gt;&lt;style face="normal" font="default" size="100%"&gt;12&lt;/style&gt;&lt;/volume&gt;&lt;number&gt;&lt;style face="normal" font="default" size="100%"&gt;10&lt;/style&gt;&lt;/number&gt;&lt;keywords&gt;&lt;keyword&gt;&lt;style face="normal" font="default" size="100%"&gt;Adenocarcinoma&lt;/style&gt;&lt;/keyword&gt;&lt;keyword&gt;&lt;style face="normal" font="default" size="100%"&gt;Stomach&lt;/style&gt;&lt;/keyword&gt;&lt;keyword&gt;&lt;style face="normal" font="default" size="100%"&gt;Chemotherapy&lt;/style&gt;&lt;/keyword&gt;&lt;keyword&gt;&lt;style face="normal" font="default" size="100%"&gt;Locally-advanced&lt;/style&gt;&lt;/keyword&gt;&lt;/keywords&gt;&lt;dates&gt;&lt;year&gt;&lt;style face="normal" font="default" size="100%"&gt;2014&lt;/style&gt;&lt;/year&gt;&lt;/dates&gt;&lt;abstract&gt;&lt;style face="normal" font="default" size="100%"&gt;Introduction : Surgical resection is the only curative treatment for gastric cancer. However, the overall prognosis of gastric adenocarcinoma is poor and advanced disease may even make surgical treatment impossible. It has been theoretically proposed that administration of chemotherapy before surgical resection may down-stage the disease state and facilitate resectability especially in locally-advanced tumors. Aim : We wanted to assess the effect of administration of neoadjuvant chemotherapy on tumor resectability in patients with locally-advances gastric adenocarcinoma. Materials and methods : During a randomized-controlled trial, we divided 60 patients with locally-advanced gastric adenocarcinoma into two groups of neoadjuvant chemotherapy and surgery (case) versus surgery alone (control). Because of patient dropouts, we analyzed the results for 22 and 29 patients in case and control groups respectively. The study period was March 21, 2011 to March 20, 2014. A non-randomized set of 23 patients were also added to the control group (Multi-center analysis). The analysis was repeated for non-randomized patients (22 case patients versus 52 control patients). Results : The mean age of patients in case and control groups was 58.3</w:instrText>
      </w:r>
      <w:r w:rsidRPr="00A20383">
        <w:rPr>
          <w:rFonts w:ascii="Book Antiqua" w:eastAsia="SimSun" w:hAnsi="Book Antiqua" w:cs="SimSun"/>
          <w:color w:val="auto"/>
          <w:sz w:val="24"/>
          <w:szCs w:val="24"/>
          <w:vertAlign w:val="superscript"/>
        </w:rPr>
        <w:instrText>卤</w:instrText>
      </w:r>
      <w:r w:rsidRPr="00A20383">
        <w:rPr>
          <w:rFonts w:ascii="Book Antiqua" w:eastAsia="Times New Roman" w:hAnsi="Book Antiqua" w:cs="Times New Roman"/>
          <w:color w:val="auto"/>
          <w:sz w:val="24"/>
          <w:szCs w:val="24"/>
          <w:vertAlign w:val="superscript"/>
        </w:rPr>
        <w:instrText>9.1 and 59.7</w:instrText>
      </w:r>
      <w:r w:rsidRPr="00A20383">
        <w:rPr>
          <w:rFonts w:ascii="Book Antiqua" w:eastAsia="SimSun" w:hAnsi="Book Antiqua" w:cs="SimSun"/>
          <w:color w:val="auto"/>
          <w:sz w:val="24"/>
          <w:szCs w:val="24"/>
          <w:vertAlign w:val="superscript"/>
        </w:rPr>
        <w:instrText>卤</w:instrText>
      </w:r>
      <w:r w:rsidRPr="00A20383">
        <w:rPr>
          <w:rFonts w:ascii="Book Antiqua" w:eastAsia="Times New Roman" w:hAnsi="Book Antiqua" w:cs="Times New Roman"/>
          <w:color w:val="auto"/>
          <w:sz w:val="24"/>
          <w:szCs w:val="24"/>
          <w:vertAlign w:val="superscript"/>
        </w:rPr>
        <w:instrText>8.7 years of age respectively ( p &amp;gt;0.05). Male to female ratio was 15/7 and 41/11 in case and control groups respectively ( p &amp;gt;0.05). In Randomized patients, 19 patients (86.4%) were resectable in case group; while 16 patients (55.2%) were resectable in control group ( p &amp;lt;0.05). Multicenter analysis also revealed resectability in 19 patients (86.4%) and 31 patients (59.6%) of case and control groups respectively ( p &amp;lt;0.05). Conclusion : We conclude that neoadjuvant chemotherapy could increase tumor resectability rate in patients with locally-advanced gastric adenocarcinoma. However, further studies are necessary to confirm the effect of this modality on patients' overall survival.&lt;/style&gt;&lt;/abstract&gt;&lt;urls/&gt;&lt;/record&gt;&lt;/Cite&gt;&lt;Cite  &gt;&lt;Author&gt;Oki, E.; Emi, Y.; Kusumoto, T.; Sakaguchi, Y.; Yamamoto, M.; Sadanaga, N.; Shimokawa, M.; Yamanaka, T.; Saeki, H.; Morita, M.&lt;/Author&gt;&lt;Year&gt;2014&lt;/Year&gt;&lt;RecNum&gt;169&lt;/RecNum&gt;&lt;record&gt;&lt;database name="My EndNote Library.enl" path="/Users/liuyi/Documents/TTKN/My EndNote Library.enl"&gt;My EndNote Library.enl&lt;/database&gt;&lt;source-app name="EndNote" version="17.0"&gt;EndNote&lt;/source-app&gt;&lt;rec-number&gt;169&lt;/rec-number&gt;&lt;foreign-keys&gt;&lt;key app="EN" db-id="z2vrr55ryspzraew5tvxdt9jpp9tredv0sr5"&gt;169&lt;/key&gt;&lt;/foreign-keys&gt;&lt;ref-type name="Journal Article"&gt;17&lt;/ref-type&gt;&lt;contributors&gt;&lt;authors&gt;&lt;author&gt;&lt;style face="normal" font="default" size="100%"&gt;Oki, E.&lt;/style&gt;&lt;/author&gt;&lt;author&gt;&lt;style face="normal" font="default" size="100%"&gt;Emi, Y.&lt;/style&gt;&lt;/author&gt;&lt;author&gt;&lt;style face="normal" font="default" size="100%"&gt;Kusumoto, T.&lt;/style&gt;&lt;/author&gt;&lt;author&gt;&lt;style face="normal" font="default" size="100%"&gt;Sakaguchi, Y.&lt;/style&gt;&lt;/author&gt;&lt;author&gt;&lt;style face="normal" font="default" size="100%"&gt;Yamamoto, M.&lt;/style&gt;&lt;/author&gt;&lt;author&gt;&lt;style face="normal" font="default" size="100%"&gt;Sadanaga, N.&lt;/style&gt;&lt;/author&gt;&lt;author&gt;&lt;style face="normal" font="default" size="100%"&gt;Shimokawa, M.&lt;/style&gt;&lt;/author&gt;&lt;author&gt;&lt;style face="normal" font="default" size="100%"&gt;Yamanaka, T.&lt;/style&gt;&lt;/author&gt;&lt;author&gt;&lt;style face="normal" font="default" size="100%"&gt;Saeki, H.&lt;/style&gt;&lt;/author&gt;&lt;author&gt;&lt;style face="normal" font="default" size="100%"&gt;Morita, M.&lt;/style&gt;&lt;/author&gt;&lt;/authors&gt;&lt;/contributors&gt;&lt;titles&gt;&lt;title&gt;&lt;style face="normal" font="default" size="100%"&gt;Phase II study of docetaxel and S-1 (DS) as neoadjuvant chemotherapy for clinical stage III resectable gastric cancer&lt;/style&gt;&lt;/title&gt;&lt;secondary-title&gt;&lt;style face="normal" font="default" size="100%"&gt;Annals of Surgical Oncology&lt;/style&gt;&lt;/secondary-title&gt;&lt;/titles&gt;&lt;periodical&gt;&lt;full-title&gt;&lt;style face="normal" font="default" size="100%"&gt;Ann Surg Oncol&lt;/style&gt;&lt;/full-title&gt;&lt;abbr-1&gt;&lt;style face="normal" font="default" size="100%"&gt;Annals of surgical oncology&lt;/style&gt;&lt;/abbr-1&gt;&lt;/periodical&gt;&lt;pages&gt;&lt;style face="normal" font="default" size="100%"&gt;2340&lt;/style&gt;&lt;/pages&gt;&lt;volume&gt;&lt;style face="normal" font="default" size="100%"&gt;21&lt;/style&gt;&lt;/volume&gt;&lt;number&gt;&lt;style face="normal" font="default" size="100%"&gt;7&lt;/style&gt;&lt;/number&gt;&lt;keywords&gt;&lt;keyword&gt;&lt;style face="normal" font="default" size="100%"&gt;Quantum vortices&lt;/style&gt;&lt;/keyword&gt;&lt;keyword&gt;&lt;style face="normal" font="default" size="100%"&gt;Two dimensional superfluid&lt;/style&gt;&lt;/keyword&gt;&lt;keyword&gt;&lt;style face="normal" font="default" size="100%"&gt;Popov's equations&lt;/style&gt;&lt;/keyword&gt;&lt;keyword&gt;&lt;style face="normal" font="default" size="100%"&gt;Gross-Pitaevskii equations&lt;/style&gt;&lt;/keyword&gt;&lt;/keywords&gt;&lt;dates&gt;&lt;year&gt;&lt;style face="normal" font="default" size="100%"&gt;2014&lt;/style&gt;&lt;/year&gt;&lt;/dates&gt;&lt;abstract&gt;&lt;style face="normal" font="default" size="100%"&gt;We conducted a phase II trial to evaluate the efficacy and safety of preoperative chemotherapy with docetaxel (DTX) plus S-1 for resectable advanced gastric cancer.A total of 47 patients from 14 centers were centrally registered. Patients received DTX (35 mg/m(2)) on days 1 and 15, and daily oral administration of S-1 (80 mg/m(2)/day) for days 1-14 every 4 weeks for two courses, followed by gastrectomy with D2 lymphadenectomy. The primary endpoint was pathological response rate (pRR). This study was registered in the UMIN clinical trial registry (UMIN000000875).The primary endpoint pRR was 47 % (90 % confidence interval (CI), 34-60 %; p &amp;lt; 0.0001). The response rate to preoperative chemotherapy using Response Evaluation Criteria in Solid Tumors (RECIST) was 34 %. Forty-six patients (98 %) underwent surgery, and curative resection was performed in 44 patients. Thirty-seven patients completed the protocol treatment. The most common toxicities of neoadjuvant chemotherapy were grade 3/4 neutropenia (42 %), febrile neutropenia (4 %), grade 2 anorexia (21 %), and fatigue (15 %). Treatment-related death and operative mortality was not observed in this study.The combination of docetaxel and S-1 was well tolerated. This is promising as a preoperative chemotherapy regimen for patients with potentially resectable advanced gastric cancer.&lt;/style&gt;&lt;/abstract&gt;&lt;urls/&gt;&lt;/record&gt;&lt;/Cite&gt;&lt;/EndNote&gt;</w:instrText>
      </w:r>
      <w:r w:rsidRPr="00A20383">
        <w:rPr>
          <w:rFonts w:ascii="Book Antiqua" w:eastAsia="Times New Roman" w:hAnsi="Book Antiqua" w:cs="Times New Roman"/>
          <w:color w:val="auto"/>
          <w:sz w:val="24"/>
          <w:szCs w:val="24"/>
          <w:vertAlign w:val="superscript"/>
        </w:rPr>
        <w:fldChar w:fldCharType="separate"/>
      </w:r>
      <w:r w:rsidR="00D76D4A" w:rsidRPr="00A20383">
        <w:rPr>
          <w:rFonts w:ascii="Book Antiqua" w:hAnsi="Book Antiqua"/>
          <w:color w:val="auto"/>
          <w:sz w:val="24"/>
          <w:szCs w:val="24"/>
          <w:vertAlign w:val="superscript"/>
        </w:rPr>
        <w:t>[</w:t>
      </w:r>
      <w:r w:rsidR="00B854A2" w:rsidRPr="00A20383">
        <w:rPr>
          <w:rFonts w:ascii="Book Antiqua" w:hAnsi="Book Antiqua"/>
          <w:color w:val="auto"/>
          <w:sz w:val="24"/>
          <w:szCs w:val="24"/>
          <w:vertAlign w:val="superscript"/>
        </w:rPr>
        <w:t>17</w:t>
      </w:r>
      <w:r w:rsidR="009067DF">
        <w:rPr>
          <w:rFonts w:ascii="Book Antiqua" w:hAnsi="Book Antiqua"/>
          <w:color w:val="auto"/>
          <w:sz w:val="24"/>
          <w:szCs w:val="24"/>
          <w:vertAlign w:val="superscript"/>
        </w:rPr>
        <w:t>,</w:t>
      </w:r>
      <w:r w:rsidR="00B854A2" w:rsidRPr="00A20383">
        <w:rPr>
          <w:rFonts w:ascii="Book Antiqua" w:hAnsi="Book Antiqua"/>
          <w:color w:val="auto"/>
          <w:sz w:val="24"/>
          <w:szCs w:val="24"/>
          <w:vertAlign w:val="superscript"/>
        </w:rPr>
        <w:t>18</w:t>
      </w:r>
      <w:r w:rsidR="00D76D4A" w:rsidRPr="00A20383">
        <w:rPr>
          <w:rFonts w:ascii="Book Antiqua" w:hAnsi="Book Antiqua"/>
          <w:color w:val="auto"/>
          <w:sz w:val="24"/>
          <w:szCs w:val="24"/>
          <w:vertAlign w:val="superscript"/>
        </w:rPr>
        <w:t>]</w:t>
      </w:r>
      <w:r w:rsidRPr="00A20383">
        <w:rPr>
          <w:rFonts w:ascii="Book Antiqua" w:eastAsia="Times New Roman" w:hAnsi="Book Antiqua" w:cs="Times New Roman"/>
          <w:color w:val="auto"/>
          <w:sz w:val="24"/>
          <w:szCs w:val="24"/>
          <w:vertAlign w:val="superscript"/>
        </w:rPr>
        <w:fldChar w:fldCharType="end"/>
      </w:r>
      <w:r w:rsidRPr="00A20383">
        <w:rPr>
          <w:rFonts w:ascii="Book Antiqua" w:hAnsi="Book Antiqua"/>
          <w:color w:val="auto"/>
          <w:sz w:val="24"/>
          <w:szCs w:val="24"/>
        </w:rPr>
        <w:t>. However, an interval of 4</w:t>
      </w:r>
      <w:r w:rsidR="009067DF">
        <w:rPr>
          <w:rFonts w:ascii="Book Antiqua" w:hAnsi="Book Antiqua" w:hint="eastAsia"/>
          <w:color w:val="auto"/>
          <w:sz w:val="24"/>
          <w:szCs w:val="24"/>
        </w:rPr>
        <w:t>-</w:t>
      </w:r>
      <w:r w:rsidR="009067DF">
        <w:rPr>
          <w:rFonts w:ascii="Book Antiqua" w:hAnsi="Book Antiqua"/>
          <w:color w:val="auto"/>
          <w:sz w:val="24"/>
          <w:szCs w:val="24"/>
        </w:rPr>
        <w:t>6 w</w:t>
      </w:r>
      <w:r w:rsidRPr="00A20383">
        <w:rPr>
          <w:rFonts w:ascii="Book Antiqua" w:hAnsi="Book Antiqua"/>
          <w:color w:val="auto"/>
          <w:sz w:val="24"/>
          <w:szCs w:val="24"/>
        </w:rPr>
        <w:t>k</w:t>
      </w:r>
      <w:r w:rsidR="009067DF">
        <w:rPr>
          <w:rFonts w:ascii="Book Antiqua" w:hAnsi="Book Antiqua" w:hint="eastAsia"/>
          <w:color w:val="auto"/>
          <w:sz w:val="24"/>
          <w:szCs w:val="24"/>
        </w:rPr>
        <w:t xml:space="preserve"> </w:t>
      </w:r>
      <w:r w:rsidRPr="00A20383">
        <w:rPr>
          <w:rFonts w:ascii="Book Antiqua" w:hAnsi="Book Antiqua"/>
          <w:color w:val="auto"/>
          <w:sz w:val="24"/>
          <w:szCs w:val="24"/>
        </w:rPr>
        <w:t>has never been validated as being optimal. Thus, the aim of this study was to assess the link between NACT–surgery interva</w:t>
      </w:r>
      <w:r w:rsidR="00150DEC" w:rsidRPr="00A20383">
        <w:rPr>
          <w:rFonts w:ascii="Book Antiqua" w:hAnsi="Book Antiqua"/>
          <w:color w:val="auto"/>
          <w:sz w:val="24"/>
          <w:szCs w:val="24"/>
        </w:rPr>
        <w:t>l time and pCR rates and/or OS.</w:t>
      </w:r>
    </w:p>
    <w:p w14:paraId="5FDD5B6E" w14:textId="77777777" w:rsidR="00150DEC" w:rsidRPr="00A20383" w:rsidRDefault="00150DEC" w:rsidP="00A20383">
      <w:pPr>
        <w:snapToGrid w:val="0"/>
        <w:spacing w:line="360" w:lineRule="auto"/>
        <w:jc w:val="both"/>
        <w:rPr>
          <w:rFonts w:ascii="Book Antiqua" w:hAnsi="Book Antiqua"/>
          <w:color w:val="auto"/>
          <w:sz w:val="24"/>
          <w:szCs w:val="24"/>
        </w:rPr>
      </w:pPr>
    </w:p>
    <w:p w14:paraId="56A1BFB3" w14:textId="1F4AD5D3" w:rsidR="00E17ADF" w:rsidRPr="00A20383" w:rsidRDefault="00150DEC" w:rsidP="00A20383">
      <w:pPr>
        <w:snapToGrid w:val="0"/>
        <w:spacing w:line="360" w:lineRule="auto"/>
        <w:jc w:val="both"/>
        <w:rPr>
          <w:rFonts w:ascii="Book Antiqua" w:hAnsi="Book Antiqua"/>
          <w:color w:val="auto"/>
          <w:sz w:val="24"/>
          <w:szCs w:val="24"/>
        </w:rPr>
      </w:pPr>
      <w:r w:rsidRPr="00A20383">
        <w:rPr>
          <w:rFonts w:ascii="Book Antiqua" w:hAnsi="Book Antiqua"/>
          <w:b/>
          <w:color w:val="auto"/>
          <w:sz w:val="24"/>
          <w:szCs w:val="24"/>
        </w:rPr>
        <w:t xml:space="preserve">MATERIALS AND </w:t>
      </w:r>
      <w:r w:rsidR="00E17ADF" w:rsidRPr="00A20383">
        <w:rPr>
          <w:rFonts w:ascii="Book Antiqua" w:hAnsi="Book Antiqua"/>
          <w:b/>
          <w:color w:val="auto"/>
          <w:sz w:val="24"/>
          <w:szCs w:val="24"/>
        </w:rPr>
        <w:t>METHODS</w:t>
      </w:r>
    </w:p>
    <w:p w14:paraId="16442A52" w14:textId="77777777" w:rsidR="00E17ADF" w:rsidRPr="009067DF" w:rsidRDefault="00E17ADF" w:rsidP="00A20383">
      <w:pPr>
        <w:snapToGrid w:val="0"/>
        <w:spacing w:line="360" w:lineRule="auto"/>
        <w:jc w:val="both"/>
        <w:outlineLvl w:val="0"/>
        <w:rPr>
          <w:rFonts w:ascii="Book Antiqua" w:eastAsia="Times New Roman" w:hAnsi="Book Antiqua" w:cs="Times New Roman"/>
          <w:b/>
          <w:i/>
          <w:color w:val="auto"/>
          <w:sz w:val="24"/>
          <w:szCs w:val="24"/>
        </w:rPr>
      </w:pPr>
      <w:r w:rsidRPr="009067DF">
        <w:rPr>
          <w:rFonts w:ascii="Book Antiqua" w:hAnsi="Book Antiqua"/>
          <w:b/>
          <w:i/>
          <w:color w:val="auto"/>
          <w:sz w:val="24"/>
          <w:szCs w:val="24"/>
        </w:rPr>
        <w:t xml:space="preserve">Study patients </w:t>
      </w:r>
    </w:p>
    <w:p w14:paraId="50183BAB" w14:textId="126F5F8B" w:rsidR="00E17ADF" w:rsidRPr="00A20383" w:rsidRDefault="00E17ADF" w:rsidP="00A20383">
      <w:pPr>
        <w:snapToGrid w:val="0"/>
        <w:spacing w:line="360" w:lineRule="auto"/>
        <w:jc w:val="both"/>
        <w:rPr>
          <w:rFonts w:ascii="Book Antiqua" w:eastAsia="Times New Roman" w:hAnsi="Book Antiqua" w:cs="Times New Roman"/>
          <w:color w:val="auto"/>
          <w:sz w:val="24"/>
          <w:szCs w:val="24"/>
        </w:rPr>
      </w:pPr>
      <w:r w:rsidRPr="00A20383">
        <w:rPr>
          <w:rFonts w:ascii="Book Antiqua" w:hAnsi="Book Antiqua"/>
          <w:color w:val="auto"/>
          <w:sz w:val="24"/>
          <w:szCs w:val="24"/>
        </w:rPr>
        <w:t>This was a retrospective study for which we recruited 216 patients with GC who underwent NACT from the Chinese PLA General Hospital, from January 2011 to January 2017. The criteria for inclusion follow: (1)</w:t>
      </w:r>
      <w:r w:rsidR="009067DF">
        <w:rPr>
          <w:rFonts w:ascii="Book Antiqua" w:hAnsi="Book Antiqua" w:hint="eastAsia"/>
          <w:color w:val="auto"/>
          <w:sz w:val="24"/>
          <w:szCs w:val="24"/>
        </w:rPr>
        <w:t xml:space="preserve"> </w:t>
      </w:r>
      <w:r w:rsidRPr="00A20383">
        <w:rPr>
          <w:rFonts w:ascii="Book Antiqua" w:hAnsi="Book Antiqua"/>
          <w:color w:val="auto"/>
          <w:sz w:val="24"/>
          <w:szCs w:val="24"/>
        </w:rPr>
        <w:t xml:space="preserve">The gastric cancer was diagnosed using endoscopy and a biopsy. (2) Patients who underwent NACT and a planned gastrectomy. </w:t>
      </w:r>
      <w:r w:rsidRPr="00A20383">
        <w:rPr>
          <w:rFonts w:ascii="Book Antiqua" w:hAnsi="Book Antiqua"/>
          <w:color w:val="auto"/>
          <w:sz w:val="24"/>
          <w:szCs w:val="24"/>
        </w:rPr>
        <w:lastRenderedPageBreak/>
        <w:t>(3) All clinical pathological information was available, including:</w:t>
      </w:r>
      <w:r w:rsidR="009067DF">
        <w:rPr>
          <w:rFonts w:ascii="Book Antiqua" w:hAnsi="Book Antiqua" w:hint="eastAsia"/>
          <w:color w:val="auto"/>
          <w:sz w:val="24"/>
          <w:szCs w:val="24"/>
        </w:rPr>
        <w:t xml:space="preserve"> </w:t>
      </w:r>
      <w:r w:rsidRPr="00A20383">
        <w:rPr>
          <w:rFonts w:ascii="Book Antiqua" w:hAnsi="Book Antiqua"/>
          <w:color w:val="auto"/>
          <w:sz w:val="24"/>
          <w:szCs w:val="24"/>
        </w:rPr>
        <w:t>NACT relevant information, surgical parameters, image information, pathological diagnosis, perioperative therapy, and follow-up data. Exclusion criteria follow: (1) Patients older than 75 years, and (2) patients who ever received chemoradiotherapy. Finally</w:t>
      </w:r>
      <w:r w:rsidRPr="00A20383">
        <w:rPr>
          <w:rFonts w:ascii="Book Antiqua" w:hAnsi="Book Antiqua"/>
          <w:color w:val="auto"/>
          <w:sz w:val="24"/>
          <w:szCs w:val="24"/>
          <w:lang w:eastAsia="zh-TW"/>
        </w:rPr>
        <w:t xml:space="preserve">, </w:t>
      </w:r>
      <w:r w:rsidRPr="00A20383">
        <w:rPr>
          <w:rFonts w:ascii="Book Antiqua" w:hAnsi="Book Antiqua"/>
          <w:color w:val="auto"/>
          <w:sz w:val="24"/>
          <w:szCs w:val="24"/>
        </w:rPr>
        <w:t>only 176 patients were included</w:t>
      </w:r>
      <w:r w:rsidR="00E91240" w:rsidRPr="00A20383">
        <w:rPr>
          <w:rFonts w:ascii="Book Antiqua" w:hAnsi="Book Antiqua"/>
          <w:color w:val="auto"/>
          <w:sz w:val="24"/>
          <w:szCs w:val="24"/>
        </w:rPr>
        <w:t xml:space="preserve"> (</w:t>
      </w:r>
      <w:r w:rsidR="00E91240" w:rsidRPr="009067DF">
        <w:rPr>
          <w:rFonts w:ascii="Book Antiqua" w:hAnsi="Book Antiqua"/>
          <w:caps/>
          <w:color w:val="auto"/>
          <w:sz w:val="24"/>
          <w:szCs w:val="24"/>
        </w:rPr>
        <w:t>f</w:t>
      </w:r>
      <w:r w:rsidR="00E91240" w:rsidRPr="00A20383">
        <w:rPr>
          <w:rFonts w:ascii="Book Antiqua" w:hAnsi="Book Antiqua"/>
          <w:color w:val="auto"/>
          <w:sz w:val="24"/>
          <w:szCs w:val="24"/>
        </w:rPr>
        <w:t>igure</w:t>
      </w:r>
      <w:r w:rsidR="00963965">
        <w:rPr>
          <w:rFonts w:ascii="Book Antiqua" w:hAnsi="Book Antiqua" w:hint="eastAsia"/>
          <w:color w:val="auto"/>
          <w:sz w:val="24"/>
          <w:szCs w:val="24"/>
        </w:rPr>
        <w:t xml:space="preserve"> </w:t>
      </w:r>
      <w:r w:rsidR="00E91240" w:rsidRPr="00A20383">
        <w:rPr>
          <w:rFonts w:ascii="Book Antiqua" w:hAnsi="Book Antiqua"/>
          <w:color w:val="auto"/>
          <w:sz w:val="24"/>
          <w:szCs w:val="24"/>
        </w:rPr>
        <w:t>1)</w:t>
      </w:r>
      <w:r w:rsidRPr="00A20383">
        <w:rPr>
          <w:rFonts w:ascii="Book Antiqua" w:hAnsi="Book Antiqua"/>
          <w:color w:val="auto"/>
          <w:sz w:val="24"/>
          <w:szCs w:val="24"/>
        </w:rPr>
        <w:t>. Before NACT, endoscopic ultrasound (EUS) and contrast-enhanced computed tomography (CE-CT) had been performed to assess clinical stage and confirm patients with T</w:t>
      </w:r>
      <w:r w:rsidRPr="00A20383">
        <w:rPr>
          <w:rFonts w:ascii="Book Antiqua" w:hAnsi="Book Antiqua"/>
          <w:color w:val="auto"/>
          <w:sz w:val="24"/>
          <w:szCs w:val="24"/>
          <w:vertAlign w:val="subscript"/>
        </w:rPr>
        <w:t>2-4</w:t>
      </w:r>
      <w:r w:rsidRPr="00A20383">
        <w:rPr>
          <w:rFonts w:ascii="Book Antiqua" w:hAnsi="Book Antiqua"/>
          <w:color w:val="auto"/>
          <w:sz w:val="24"/>
          <w:szCs w:val="24"/>
        </w:rPr>
        <w:t>N</w:t>
      </w:r>
      <w:r w:rsidRPr="00A20383">
        <w:rPr>
          <w:rFonts w:ascii="Book Antiqua" w:hAnsi="Book Antiqua"/>
          <w:color w:val="auto"/>
          <w:sz w:val="24"/>
          <w:szCs w:val="24"/>
          <w:vertAlign w:val="subscript"/>
        </w:rPr>
        <w:t>0-3</w:t>
      </w:r>
      <w:r w:rsidRPr="00A20383">
        <w:rPr>
          <w:rFonts w:ascii="Book Antiqua" w:hAnsi="Book Antiqua"/>
          <w:color w:val="auto"/>
          <w:sz w:val="24"/>
          <w:szCs w:val="24"/>
        </w:rPr>
        <w:t>M</w:t>
      </w:r>
      <w:r w:rsidRPr="00A20383">
        <w:rPr>
          <w:rFonts w:ascii="Book Antiqua" w:hAnsi="Book Antiqua"/>
          <w:color w:val="auto"/>
          <w:sz w:val="24"/>
          <w:szCs w:val="24"/>
          <w:vertAlign w:val="subscript"/>
        </w:rPr>
        <w:t xml:space="preserve">0 </w:t>
      </w:r>
      <w:r w:rsidRPr="00A20383">
        <w:rPr>
          <w:rFonts w:ascii="Book Antiqua" w:hAnsi="Book Antiqua"/>
          <w:color w:val="auto"/>
          <w:sz w:val="24"/>
          <w:szCs w:val="24"/>
        </w:rPr>
        <w:t>GC, according to the Japanese classification of gastric carcinoma</w:t>
      </w:r>
      <w:r w:rsidRPr="00A20383">
        <w:rPr>
          <w:rFonts w:ascii="Book Antiqua" w:eastAsia="Times New Roman" w:hAnsi="Book Antiqua" w:cs="Times New Roman"/>
          <w:color w:val="auto"/>
          <w:sz w:val="24"/>
          <w:szCs w:val="24"/>
          <w:vertAlign w:val="superscript"/>
        </w:rPr>
        <w:fldChar w:fldCharType="begin"/>
      </w:r>
      <w:r w:rsidRPr="00A20383">
        <w:rPr>
          <w:rFonts w:ascii="Book Antiqua" w:eastAsia="Times New Roman" w:hAnsi="Book Antiqua" w:cs="Times New Roman"/>
          <w:color w:val="auto"/>
          <w:sz w:val="24"/>
          <w:szCs w:val="24"/>
          <w:vertAlign w:val="superscript"/>
        </w:rPr>
        <w:instrText xml:space="preserve"> ADDIN EN.CITE &lt;EndNote&gt;&lt;Cite  &gt;&lt;Author&gt;Association, Japanese Gastric Cancer&lt;/Author&gt;&lt;Year&gt;2011&lt;/Year&gt;&lt;RecNum&gt;170&lt;/RecNum&gt;&lt;DisplayText&gt;(25)&lt;/DisplayText&gt;&lt;record&gt;&lt;database name="My EndNote Library.enl" path="/Users/liuyi/Documents/TTKN/My EndNote Library.enl"&gt;My EndNote Library.enl&lt;/database&gt;&lt;source-app name="EndNote" version="17.0"&gt;EndNote&lt;/source-app&gt;&lt;rec-number&gt;170&lt;/rec-number&gt;&lt;foreign-keys&gt;&lt;key app="EN" db-id="z2vrr55ryspzraew5tvxdt9jpp9tredv0sr5"&gt;170&lt;/key&gt;&lt;/foreign-keys&gt;&lt;ref-type name="Journal Article"&gt;17&lt;/ref-type&gt;&lt;contributors&gt;&lt;authors&gt;&lt;author&gt;&lt;style face="normal" font="default" size="100%"&gt;Association, Japanese Gastric Cancer&lt;/style&gt;&lt;/author&gt;&lt;/authors&gt;&lt;/contributors&gt;&lt;titles&gt;&lt;title&gt;&lt;style face="normal" font="default" size="100%"&gt;Japanese classification of gastric carcinoma: 3rd English edition&lt;/style&gt;&lt;/title&gt;&lt;secondary-title&gt;&lt;style face="normal" font="default" size="100%"&gt;Gastric Cancer&lt;/style&gt;&lt;/secondary-title&gt;&lt;/titles&gt;&lt;periodical&gt;&lt;full-title&gt;&lt;style face="normal" font="default" size="100%"&gt;Gastric Cancer&lt;/style&gt;&lt;/full-title&gt;&lt;abbr-1&gt;&lt;style face="normal" font="default" size="100%"&gt;Gastric cancer : official journal of the International Gastric Cancer Association and the Japanese Gastric Cancer Association&lt;/style&gt;&lt;/abbr-1&gt;&lt;/periodical&gt;&lt;pages&gt;&lt;style face="normal" font="default" size="100%"&gt;101&lt;/style&gt;&lt;/pages&gt;&lt;volume&gt;&lt;style face="normal" font="default" size="100%"&gt;14&lt;/style&gt;&lt;/volume&gt;&lt;number&gt;&lt;style face="normal" font="default" size="100%"&gt;2&lt;/style&gt;&lt;/number&gt;&lt;keywords&gt;&lt;keyword&gt;&lt;style face="normal" font="default" size="100%"&gt;gastric cancer, classification, manual, surgery, pathology&lt;/style&gt;&lt;/keyword&gt;&lt;/keywords&gt;&lt;dates&gt;&lt;year&gt;&lt;style face="normal" font="default" size="100%"&gt;2011&lt;/style&gt;&lt;/year&gt;&lt;/dates&gt;&lt;abstract&gt;&lt;style face="normal" font="default" size="100%"&gt;The aim of this classification is to provide a common language for the clinical and pathological description of gastric cancer and thereby contribute to continued research and improvements in treatment and diagnosis.&lt;/style&gt;&lt;/abstract&gt;&lt;urls/&gt;&lt;/record&gt;&lt;/Cite&gt;&lt;/EndNote&gt;</w:instrText>
      </w:r>
      <w:r w:rsidRPr="00A20383">
        <w:rPr>
          <w:rFonts w:ascii="Book Antiqua" w:eastAsia="Times New Roman" w:hAnsi="Book Antiqua" w:cs="Times New Roman"/>
          <w:color w:val="auto"/>
          <w:sz w:val="24"/>
          <w:szCs w:val="24"/>
          <w:vertAlign w:val="superscript"/>
        </w:rPr>
        <w:fldChar w:fldCharType="separate"/>
      </w:r>
      <w:r w:rsidR="00A106F7" w:rsidRPr="00A20383">
        <w:rPr>
          <w:rFonts w:ascii="Book Antiqua" w:hAnsi="Book Antiqua"/>
          <w:color w:val="auto"/>
          <w:sz w:val="24"/>
          <w:szCs w:val="24"/>
          <w:vertAlign w:val="superscript"/>
        </w:rPr>
        <w:t>[</w:t>
      </w:r>
      <w:r w:rsidR="00B854A2" w:rsidRPr="00A20383">
        <w:rPr>
          <w:rFonts w:ascii="Book Antiqua" w:hAnsi="Book Antiqua"/>
          <w:color w:val="auto"/>
          <w:sz w:val="24"/>
          <w:szCs w:val="24"/>
          <w:vertAlign w:val="superscript"/>
        </w:rPr>
        <w:t>19</w:t>
      </w:r>
      <w:r w:rsidR="00A106F7" w:rsidRPr="00A20383">
        <w:rPr>
          <w:rFonts w:ascii="Book Antiqua" w:hAnsi="Book Antiqua"/>
          <w:color w:val="auto"/>
          <w:sz w:val="24"/>
          <w:szCs w:val="24"/>
          <w:vertAlign w:val="superscript"/>
        </w:rPr>
        <w:t>]</w:t>
      </w:r>
      <w:r w:rsidRPr="00A20383">
        <w:rPr>
          <w:rFonts w:ascii="Book Antiqua" w:eastAsia="Times New Roman" w:hAnsi="Book Antiqua" w:cs="Times New Roman"/>
          <w:color w:val="auto"/>
          <w:sz w:val="24"/>
          <w:szCs w:val="24"/>
          <w:vertAlign w:val="superscript"/>
        </w:rPr>
        <w:fldChar w:fldCharType="end"/>
      </w:r>
      <w:r w:rsidRPr="00A20383">
        <w:rPr>
          <w:rFonts w:ascii="Book Antiqua" w:hAnsi="Book Antiqua"/>
          <w:color w:val="auto"/>
          <w:sz w:val="24"/>
          <w:szCs w:val="24"/>
        </w:rPr>
        <w:t>.</w:t>
      </w:r>
    </w:p>
    <w:p w14:paraId="4CB5EB95" w14:textId="77777777" w:rsidR="00E17ADF" w:rsidRPr="00A20383" w:rsidRDefault="00E17ADF" w:rsidP="00A20383">
      <w:pPr>
        <w:snapToGrid w:val="0"/>
        <w:spacing w:line="360" w:lineRule="auto"/>
        <w:jc w:val="both"/>
        <w:rPr>
          <w:rFonts w:ascii="Book Antiqua" w:eastAsia="Times New Roman" w:hAnsi="Book Antiqua" w:cs="Times New Roman"/>
          <w:color w:val="auto"/>
          <w:sz w:val="24"/>
          <w:szCs w:val="24"/>
        </w:rPr>
      </w:pPr>
    </w:p>
    <w:p w14:paraId="7A1B9282" w14:textId="77777777" w:rsidR="00E17ADF" w:rsidRPr="009067DF" w:rsidRDefault="00E17ADF" w:rsidP="00A20383">
      <w:pPr>
        <w:snapToGrid w:val="0"/>
        <w:spacing w:line="360" w:lineRule="auto"/>
        <w:jc w:val="both"/>
        <w:outlineLvl w:val="0"/>
        <w:rPr>
          <w:rFonts w:ascii="Book Antiqua" w:eastAsia="Times New Roman" w:hAnsi="Book Antiqua" w:cs="Times New Roman"/>
          <w:b/>
          <w:i/>
          <w:color w:val="auto"/>
          <w:sz w:val="24"/>
          <w:szCs w:val="24"/>
        </w:rPr>
      </w:pPr>
      <w:r w:rsidRPr="009067DF">
        <w:rPr>
          <w:rFonts w:ascii="Book Antiqua" w:hAnsi="Book Antiqua"/>
          <w:b/>
          <w:i/>
          <w:color w:val="auto"/>
          <w:sz w:val="24"/>
          <w:szCs w:val="24"/>
        </w:rPr>
        <w:t>NACT and surgery</w:t>
      </w:r>
    </w:p>
    <w:p w14:paraId="0ED08E33" w14:textId="20625832" w:rsidR="00E17ADF" w:rsidRPr="00A20383" w:rsidRDefault="00E17ADF" w:rsidP="00A20383">
      <w:pPr>
        <w:snapToGrid w:val="0"/>
        <w:spacing w:line="360" w:lineRule="auto"/>
        <w:jc w:val="both"/>
        <w:rPr>
          <w:rFonts w:ascii="Book Antiqua" w:eastAsia="Times New Roman" w:hAnsi="Book Antiqua" w:cs="Times New Roman"/>
          <w:color w:val="auto"/>
          <w:sz w:val="24"/>
          <w:szCs w:val="24"/>
        </w:rPr>
      </w:pPr>
      <w:r w:rsidRPr="00A20383">
        <w:rPr>
          <w:rFonts w:ascii="Book Antiqua" w:hAnsi="Book Antiqua"/>
          <w:color w:val="auto"/>
          <w:sz w:val="24"/>
          <w:szCs w:val="24"/>
        </w:rPr>
        <w:t>Most patients (</w:t>
      </w:r>
      <w:r w:rsidRPr="009067DF">
        <w:rPr>
          <w:rFonts w:ascii="Book Antiqua" w:hAnsi="Book Antiqua"/>
          <w:i/>
          <w:color w:val="auto"/>
          <w:sz w:val="24"/>
          <w:szCs w:val="24"/>
        </w:rPr>
        <w:t>n</w:t>
      </w:r>
      <w:r w:rsidR="009067DF">
        <w:rPr>
          <w:rFonts w:ascii="Book Antiqua" w:hAnsi="Book Antiqua" w:hint="eastAsia"/>
          <w:color w:val="auto"/>
          <w:sz w:val="24"/>
          <w:szCs w:val="24"/>
        </w:rPr>
        <w:t xml:space="preserve"> </w:t>
      </w:r>
      <w:r w:rsidRPr="00A20383">
        <w:rPr>
          <w:rFonts w:ascii="Book Antiqua" w:hAnsi="Book Antiqua"/>
          <w:color w:val="auto"/>
          <w:sz w:val="24"/>
          <w:szCs w:val="24"/>
        </w:rPr>
        <w:t>=</w:t>
      </w:r>
      <w:r w:rsidR="009067DF">
        <w:rPr>
          <w:rFonts w:ascii="Book Antiqua" w:hAnsi="Book Antiqua" w:hint="eastAsia"/>
          <w:color w:val="auto"/>
          <w:sz w:val="24"/>
          <w:szCs w:val="24"/>
        </w:rPr>
        <w:t xml:space="preserve"> </w:t>
      </w:r>
      <w:r w:rsidRPr="00A20383">
        <w:rPr>
          <w:rFonts w:ascii="Book Antiqua" w:hAnsi="Book Antiqua"/>
          <w:color w:val="auto"/>
          <w:sz w:val="24"/>
          <w:szCs w:val="24"/>
        </w:rPr>
        <w:t>167) received 2</w:t>
      </w:r>
      <w:r w:rsidR="009067DF">
        <w:rPr>
          <w:rFonts w:ascii="Book Antiqua" w:hAnsi="Book Antiqua" w:hint="eastAsia"/>
          <w:color w:val="auto"/>
          <w:sz w:val="24"/>
          <w:szCs w:val="24"/>
        </w:rPr>
        <w:t>-</w:t>
      </w:r>
      <w:r w:rsidRPr="00A20383">
        <w:rPr>
          <w:rFonts w:ascii="Book Antiqua" w:hAnsi="Book Antiqua"/>
          <w:color w:val="auto"/>
          <w:sz w:val="24"/>
          <w:szCs w:val="24"/>
        </w:rPr>
        <w:t>4 cycles of a SOX regimen (S-1 80 mg/m</w:t>
      </w:r>
      <w:r w:rsidRPr="00A20383">
        <w:rPr>
          <w:rFonts w:ascii="Book Antiqua" w:hAnsi="Book Antiqua"/>
          <w:color w:val="auto"/>
          <w:sz w:val="24"/>
          <w:szCs w:val="24"/>
          <w:vertAlign w:val="superscript"/>
        </w:rPr>
        <w:t>2</w:t>
      </w:r>
      <w:r w:rsidR="009067DF">
        <w:rPr>
          <w:rFonts w:ascii="Book Antiqua" w:hAnsi="Book Antiqua"/>
          <w:color w:val="auto"/>
          <w:sz w:val="24"/>
          <w:szCs w:val="24"/>
        </w:rPr>
        <w:t>/d</w:t>
      </w:r>
      <w:r w:rsidRPr="00A20383">
        <w:rPr>
          <w:rFonts w:ascii="Book Antiqua" w:hAnsi="Book Antiqua"/>
          <w:color w:val="auto"/>
          <w:sz w:val="24"/>
          <w:szCs w:val="24"/>
        </w:rPr>
        <w:t>, PO, days 1</w:t>
      </w:r>
      <w:r w:rsidR="009067DF">
        <w:rPr>
          <w:rFonts w:ascii="Book Antiqua" w:hAnsi="Book Antiqua" w:hint="eastAsia"/>
          <w:color w:val="auto"/>
          <w:sz w:val="24"/>
          <w:szCs w:val="24"/>
        </w:rPr>
        <w:t>-</w:t>
      </w:r>
      <w:r w:rsidRPr="00A20383">
        <w:rPr>
          <w:rFonts w:ascii="Book Antiqua" w:hAnsi="Book Antiqua"/>
          <w:color w:val="auto"/>
          <w:sz w:val="24"/>
          <w:szCs w:val="24"/>
        </w:rPr>
        <w:t>14, and oxaliplatin 130 mg/m</w:t>
      </w:r>
      <w:r w:rsidRPr="00A20383">
        <w:rPr>
          <w:rFonts w:ascii="Book Antiqua" w:hAnsi="Book Antiqua"/>
          <w:color w:val="auto"/>
          <w:sz w:val="24"/>
          <w:szCs w:val="24"/>
          <w:vertAlign w:val="superscript"/>
        </w:rPr>
        <w:t>2</w:t>
      </w:r>
      <w:r w:rsidR="009067DF">
        <w:rPr>
          <w:rFonts w:ascii="Book Antiqua" w:hAnsi="Book Antiqua"/>
          <w:color w:val="auto"/>
          <w:sz w:val="24"/>
          <w:szCs w:val="24"/>
        </w:rPr>
        <w:t>/d</w:t>
      </w:r>
      <w:r w:rsidRPr="00A20383">
        <w:rPr>
          <w:rFonts w:ascii="Book Antiqua" w:hAnsi="Book Antiqua"/>
          <w:color w:val="auto"/>
          <w:sz w:val="24"/>
          <w:szCs w:val="24"/>
        </w:rPr>
        <w:t>, IV, infusion on day 1), which is widely used in Asia</w:t>
      </w:r>
      <w:r w:rsidRPr="00A20383">
        <w:rPr>
          <w:rFonts w:ascii="Book Antiqua" w:eastAsia="Times New Roman" w:hAnsi="Book Antiqua" w:cs="Times New Roman"/>
          <w:color w:val="auto"/>
          <w:sz w:val="24"/>
          <w:szCs w:val="24"/>
          <w:vertAlign w:val="superscript"/>
        </w:rPr>
        <w:fldChar w:fldCharType="begin"/>
      </w:r>
      <w:r w:rsidRPr="00A20383">
        <w:rPr>
          <w:rFonts w:ascii="Book Antiqua" w:eastAsia="Times New Roman" w:hAnsi="Book Antiqua" w:cs="Times New Roman"/>
          <w:color w:val="auto"/>
          <w:sz w:val="24"/>
          <w:szCs w:val="24"/>
          <w:vertAlign w:val="superscript"/>
        </w:rPr>
        <w:instrText xml:space="preserve"> ADDIN EN.CITE &lt;EndNote&gt;&lt;Cite  &gt;&lt;Author&gt;Yamada, Y.; Higuchi, K.; Nishikawa, K.; Gotoh, M.; Fuse, N.; Sugimoto, N.; Nishina, T.; Amagai, K.; Chin, K.; Niwa, Y.&lt;/Author&gt;&lt;Year&gt;2015&lt;/Year&gt;&lt;DisplayText&gt;(26)&lt;/DisplayText&gt;&lt;record&gt;&lt;database name="My EndNote Library.enl" path="/Users/liuyi/Documents/TTKN/My EndNote Library.enl"&gt;My EndNote Library.enl&lt;/database&gt;&lt;source-app name="EndNote" version="17.0"&gt;EndNote&lt;/source-app&gt;&lt;rec-number&gt;171&lt;/rec-number&gt;&lt;foreign-keys&gt;&lt;key app="EN" db-id="z2vrr55ryspzraew5tvxdt9jpp9tredv0sr5"&gt;171&lt;/key&gt;&lt;/foreign-keys&gt;&lt;ref-type name="Journal Article"&gt;17&lt;/ref-type&gt;&lt;contributors&gt;&lt;authors&gt;&lt;author&gt;&lt;style face="normal" font="default" size="100%"&gt;Yamada, Y.&lt;/style&gt;&lt;/author&gt;&lt;author&gt;&lt;style face="normal" font="default" size="100%"&gt;Higuchi, K.&lt;/style&gt;&lt;/author&gt;&lt;author&gt;&lt;style face="normal" font="default" size="100%"&gt;Nishikawa, K.&lt;/style&gt;&lt;/author&gt;&lt;author&gt;&lt;style face="normal" font="default" size="100%"&gt;Gotoh, M.&lt;/style&gt;&lt;/author&gt;&lt;author&gt;&lt;style face="normal" font="default" size="100%"&gt;Fuse, N.&lt;/style&gt;&lt;/author&gt;&lt;author&gt;&lt;style face="normal" font="default" size="100%"&gt;Sugimoto, N.&lt;/style&gt;&lt;/author&gt;&lt;author&gt;&lt;style face="normal" font="default" size="100%"&gt;Nishina, T.&lt;/style&gt;&lt;/author&gt;&lt;author&gt;&lt;style face="normal" font="default" size="100%"&gt;Amagai, K.&lt;/style&gt;&lt;/author&gt;&lt;author&gt;&lt;style face="normal" font="default" size="100%"&gt;Chin, K.&lt;/style&gt;&lt;/author&gt;&lt;author&gt;&lt;style face="normal" font="default" size="100%"&gt;Niwa, Y.&lt;/style&gt;&lt;/author&gt;&lt;/authors&gt;&lt;/contributors&gt;&lt;titles&gt;&lt;title&gt;&lt;style face="normal" font="default" size="100%"&gt;Phase III study comparing oxaliplatin plus S-1 with cisplatin plus S-1 in chemotherapy-naïve patients with advanced gastric cancer&lt;/style&gt;&lt;/title&gt;&lt;secondary-title&gt;&lt;style face="normal" font="default" size="100%"&gt;Annals of Oncology&lt;/style&gt;&lt;/secondary-title&gt;&lt;/titles&gt;&lt;periodical&gt;&lt;full-title&gt;&lt;style face="normal" font="default" size="100%"&gt;Annals of Oncology&lt;/style&gt;&lt;/full-title&gt;&lt;/periodical&gt;&lt;pages&gt;&lt;style face="normal" font="default" size="100%"&gt;141-8&lt;/style&gt;&lt;/pages&gt;&lt;volume&gt;&lt;style face="normal" font="default" size="100%"&gt;26&lt;/style&gt;&lt;/volume&gt;&lt;number&gt;&lt;style face="normal" font="default" size="100%"&gt;1&lt;/style&gt;&lt;/number&gt;&lt;keywords&gt;&lt;keyword&gt;&lt;style face="normal" font="default" size="100%"&gt;S-1&lt;/style&gt;&lt;/keyword&gt;&lt;keyword&gt;&lt;style face="normal" font="default" size="100%"&gt;advanced gastric cancer&lt;/style&gt;&lt;/keyword&gt;&lt;keyword&gt;&lt;style face="normal" font="default" size="100%"&gt;cisplatin&lt;/style&gt;&lt;/keyword&gt;&lt;keyword&gt;&lt;style face="normal" font="default" size="100%"&gt;oxaliplatin&lt;/style&gt;&lt;/keyword&gt;&lt;keyword&gt;&lt;style face="normal" font="default" size="100%"&gt;phase III study&lt;/style&gt;&lt;/keyword&gt;&lt;/keywords&gt;&lt;dates&gt;&lt;year&gt;&lt;style face="normal" font="default" size="100%"&gt;2015&lt;/style&gt;&lt;/year&gt;&lt;/dates&gt;&lt;abstract&gt;&lt;style face="normal" font="default" size="100%"&gt;We evaluated the efficacy and safety of S-1 plus oxaliplatin (SOX) as an alternative to cisplatin plus S-1 (CS) in first-line chemotherapy for advanced gastric cancer (AGC).In this randomized, open-label, multicenter phase III study, patients were randomly assigned to receive SOX (80-120 mg/day S-1 for 2 weeks with 100 mg/m(2) oxaliplatin on day 1, every 3 weeks) or CS (S-1 for 3 weeks with 60 mg/m(2) cisplatin on day 8, every 5 weeks). The primary end points were noninferiority in progression-free survival (PFS) and relative efficacy in overall survival (OS) for SOX using adjusted hazard ratios (HRs) with stratification factors; performance status and unresectable or recurrent (+adjuvant chemotherapy) disease.Overall, 685 patients were randomized from January 2010 to October 2011. In per-protocol population, SOX (n = 318) was noninferior to CS (n = 324) in PFS [median, 5.5 versus 5.4 months; HR 1.004, 95% confidence interval (CI) 0.840-1.199; predefined noninferiority margin 1.30]. The median OS for SOX and CS were 14.1 and 13.1 months, respectively (HR 0.958 with 95% CI 0.803-1.142). In the intention-to-treat population (SOX, n = 339; CS, n = 337), the HRs in PFS and OS were 0.979 (95% CI 0.821-1.167) and 0.934 (95% CI 0.786-1.108), respectively. The most common </w:instrText>
      </w:r>
      <w:r w:rsidRPr="00A20383">
        <w:rPr>
          <w:rFonts w:ascii="Book Antiqua" w:eastAsia="MS Mincho" w:hAnsi="Book Antiqua" w:cs="MS Mincho"/>
          <w:color w:val="auto"/>
          <w:sz w:val="24"/>
          <w:szCs w:val="24"/>
          <w:vertAlign w:val="superscript"/>
        </w:rPr>
        <w:instrText>鈮</w:instrText>
      </w:r>
      <w:r w:rsidRPr="00A20383">
        <w:rPr>
          <w:rFonts w:ascii="Book Antiqua" w:eastAsia="SimSun" w:hAnsi="Book Antiqua" w:cs="SimSun"/>
          <w:color w:val="auto"/>
          <w:sz w:val="24"/>
          <w:szCs w:val="24"/>
          <w:vertAlign w:val="superscript"/>
        </w:rPr>
        <w:instrText></w:instrText>
      </w:r>
      <w:r w:rsidRPr="00A20383">
        <w:rPr>
          <w:rFonts w:ascii="Book Antiqua" w:eastAsia="Times New Roman" w:hAnsi="Book Antiqua" w:cs="Times New Roman"/>
          <w:color w:val="auto"/>
          <w:sz w:val="24"/>
          <w:szCs w:val="24"/>
          <w:vertAlign w:val="superscript"/>
        </w:rPr>
        <w:instrText>rade 3 adverse events (SOX versus CS) were neutropenia (19.5% versus 41.8%), anemia (15.1% versus 32.5%), hyponatremia (4.4% versus 13.4%), febrile neutropenia (0.9% versus 6.9%), and sensory neuropathy (4.7% versus 0%).SOX is as effective as CS for AGC with favorable safety profile, therefore SOX can replace CS.JapicCTI-101021.&lt;/style&gt;&lt;/abstract&gt;&lt;urls/&gt;&lt;/record&gt;&lt;/Cite&gt;&lt;/EndNote&gt;</w:instrText>
      </w:r>
      <w:r w:rsidRPr="00A20383">
        <w:rPr>
          <w:rFonts w:ascii="Book Antiqua" w:eastAsia="Times New Roman" w:hAnsi="Book Antiqua" w:cs="Times New Roman"/>
          <w:color w:val="auto"/>
          <w:sz w:val="24"/>
          <w:szCs w:val="24"/>
          <w:vertAlign w:val="superscript"/>
        </w:rPr>
        <w:fldChar w:fldCharType="separate"/>
      </w:r>
      <w:r w:rsidR="00A106F7" w:rsidRPr="00A20383">
        <w:rPr>
          <w:rFonts w:ascii="Book Antiqua" w:hAnsi="Book Antiqua"/>
          <w:color w:val="auto"/>
          <w:sz w:val="24"/>
          <w:szCs w:val="24"/>
          <w:vertAlign w:val="superscript"/>
        </w:rPr>
        <w:t>[</w:t>
      </w:r>
      <w:r w:rsidR="00B854A2" w:rsidRPr="00A20383">
        <w:rPr>
          <w:rFonts w:ascii="Book Antiqua" w:hAnsi="Book Antiqua"/>
          <w:color w:val="auto"/>
          <w:sz w:val="24"/>
          <w:szCs w:val="24"/>
          <w:vertAlign w:val="superscript"/>
        </w:rPr>
        <w:t>20</w:t>
      </w:r>
      <w:r w:rsidR="00A106F7" w:rsidRPr="00A20383">
        <w:rPr>
          <w:rFonts w:ascii="Book Antiqua" w:hAnsi="Book Antiqua"/>
          <w:color w:val="auto"/>
          <w:sz w:val="24"/>
          <w:szCs w:val="24"/>
          <w:vertAlign w:val="superscript"/>
        </w:rPr>
        <w:t>]</w:t>
      </w:r>
      <w:r w:rsidRPr="00A20383">
        <w:rPr>
          <w:rFonts w:ascii="Book Antiqua" w:eastAsia="Times New Roman" w:hAnsi="Book Antiqua" w:cs="Times New Roman"/>
          <w:color w:val="auto"/>
          <w:sz w:val="24"/>
          <w:szCs w:val="24"/>
          <w:vertAlign w:val="superscript"/>
        </w:rPr>
        <w:fldChar w:fldCharType="end"/>
      </w:r>
      <w:r w:rsidRPr="00A20383">
        <w:rPr>
          <w:rFonts w:ascii="Book Antiqua" w:hAnsi="Book Antiqua"/>
          <w:color w:val="auto"/>
          <w:sz w:val="24"/>
          <w:szCs w:val="24"/>
        </w:rPr>
        <w:t>; the remaining patients (</w:t>
      </w:r>
      <w:r w:rsidRPr="009067DF">
        <w:rPr>
          <w:rFonts w:ascii="Book Antiqua" w:hAnsi="Book Antiqua"/>
          <w:i/>
          <w:color w:val="auto"/>
          <w:sz w:val="24"/>
          <w:szCs w:val="24"/>
        </w:rPr>
        <w:t>n</w:t>
      </w:r>
      <w:r w:rsidR="009067DF">
        <w:rPr>
          <w:rFonts w:ascii="Book Antiqua" w:hAnsi="Book Antiqua" w:hint="eastAsia"/>
          <w:color w:val="auto"/>
          <w:sz w:val="24"/>
          <w:szCs w:val="24"/>
        </w:rPr>
        <w:t xml:space="preserve"> </w:t>
      </w:r>
      <w:r w:rsidRPr="00A20383">
        <w:rPr>
          <w:rFonts w:ascii="Book Antiqua" w:hAnsi="Book Antiqua"/>
          <w:color w:val="auto"/>
          <w:sz w:val="24"/>
          <w:szCs w:val="24"/>
        </w:rPr>
        <w:t>=</w:t>
      </w:r>
      <w:r w:rsidR="009067DF">
        <w:rPr>
          <w:rFonts w:ascii="Book Antiqua" w:hAnsi="Book Antiqua" w:hint="eastAsia"/>
          <w:color w:val="auto"/>
          <w:sz w:val="24"/>
          <w:szCs w:val="24"/>
        </w:rPr>
        <w:t xml:space="preserve"> </w:t>
      </w:r>
      <w:r w:rsidRPr="00A20383">
        <w:rPr>
          <w:rFonts w:ascii="Book Antiqua" w:hAnsi="Book Antiqua"/>
          <w:color w:val="auto"/>
          <w:sz w:val="24"/>
          <w:szCs w:val="24"/>
        </w:rPr>
        <w:t>9) received a XELOX regimen (capecitabine 1000 mg/m</w:t>
      </w:r>
      <w:r w:rsidRPr="00A20383">
        <w:rPr>
          <w:rFonts w:ascii="Book Antiqua" w:hAnsi="Book Antiqua"/>
          <w:color w:val="auto"/>
          <w:sz w:val="24"/>
          <w:szCs w:val="24"/>
          <w:vertAlign w:val="superscript"/>
        </w:rPr>
        <w:t>2</w:t>
      </w:r>
      <w:r w:rsidR="009067DF">
        <w:rPr>
          <w:rFonts w:ascii="Book Antiqua" w:hAnsi="Book Antiqua"/>
          <w:color w:val="auto"/>
          <w:sz w:val="24"/>
          <w:szCs w:val="24"/>
        </w:rPr>
        <w:t>/d</w:t>
      </w:r>
      <w:r w:rsidRPr="00A20383">
        <w:rPr>
          <w:rFonts w:ascii="Book Antiqua" w:hAnsi="Book Antiqua"/>
          <w:color w:val="auto"/>
          <w:sz w:val="24"/>
          <w:szCs w:val="24"/>
        </w:rPr>
        <w:t>, PO, days 1–14, and oxaliplatin 130 mg/m</w:t>
      </w:r>
      <w:r w:rsidRPr="00A20383">
        <w:rPr>
          <w:rFonts w:ascii="Book Antiqua" w:hAnsi="Book Antiqua"/>
          <w:color w:val="auto"/>
          <w:sz w:val="24"/>
          <w:szCs w:val="24"/>
          <w:vertAlign w:val="superscript"/>
        </w:rPr>
        <w:t>2</w:t>
      </w:r>
      <w:r w:rsidRPr="00A20383">
        <w:rPr>
          <w:rFonts w:ascii="Book Antiqua" w:hAnsi="Book Antiqua"/>
          <w:color w:val="auto"/>
          <w:sz w:val="24"/>
          <w:szCs w:val="24"/>
        </w:rPr>
        <w:t>/day, IV, infusion on day 1). After two cycles of chemotherapy, the curative effect was evaluated using EUS and CT according to RECIST1.1</w:t>
      </w:r>
      <w:r w:rsidRPr="00A20383">
        <w:rPr>
          <w:rFonts w:ascii="Book Antiqua" w:eastAsia="Times New Roman" w:hAnsi="Book Antiqua" w:cs="Times New Roman"/>
          <w:color w:val="auto"/>
          <w:sz w:val="24"/>
          <w:szCs w:val="24"/>
          <w:vertAlign w:val="superscript"/>
        </w:rPr>
        <w:fldChar w:fldCharType="begin"/>
      </w:r>
      <w:r w:rsidRPr="00A20383">
        <w:rPr>
          <w:rFonts w:ascii="Book Antiqua" w:eastAsia="Times New Roman" w:hAnsi="Book Antiqua" w:cs="Times New Roman"/>
          <w:color w:val="auto"/>
          <w:sz w:val="24"/>
          <w:szCs w:val="24"/>
          <w:vertAlign w:val="superscript"/>
        </w:rPr>
        <w:instrText xml:space="preserve"> ADDIN EN.CITE &lt;EndNote&gt;&lt;Cite  &gt;&lt;Author&gt;Watanabe, H.; Okada, M.; Kaji, Y.; Satouchi, M.; Sato, Y.; Yamabe, Y.; Onaya, H.; Endo, M.; Sone, M.; Arai, Y.&lt;/Author&gt;&lt;Year&gt;2009&lt;/Year&gt;&lt;RecNum&gt;81&lt;/RecNum&gt;&lt;DisplayText&gt;(27)&lt;/DisplayText&gt;&lt;record&gt;&lt;database name="My EndNote Library.enl" path="/Users/liuyi/Documents/TTKN/My EndNote Library.enl"&gt;My EndNote Library.enl&lt;/database&gt;&lt;source-app name="EndNote" version="17.0"&gt;EndNote&lt;/source-app&gt;&lt;rec-number&gt;81&lt;/rec-number&gt;&lt;foreign-keys&gt;&lt;key app="EN" db-id="z2vrr55ryspzraew5tvxdt9jpp9tredv0sr5"&gt;81&lt;/key&gt;&lt;/foreign-keys&gt;&lt;ref-type name="Journal Article"&gt;17&lt;/ref-type&gt;&lt;contributors&gt;&lt;authors&gt;&lt;author&gt;&lt;style face="normal" font="default" size="100%"&gt;Watanabe, H.&lt;/style&gt;&lt;/author&gt;&lt;author&gt;&lt;style face="normal" font="default" size="100%"&gt;Okada, M.&lt;/style&gt;&lt;/author&gt;&lt;author&gt;&lt;style face="normal" font="default" size="100%"&gt;Kaji, Y.&lt;/style&gt;&lt;/author&gt;&lt;author&gt;&lt;style face="normal" font="default" size="100%"&gt;Satouchi, M.&lt;/style&gt;&lt;/author&gt;&lt;author&gt;&lt;style face="normal" font="default" size="100%"&gt;Sato, Y.&lt;/style&gt;&lt;/author&gt;&lt;author&gt;&lt;style face="normal" font="default" size="100%"&gt;Yamabe, Y.&lt;/style&gt;&lt;/author&gt;&lt;author&gt;&lt;style face="normal" font="default" size="100%"&gt;Onaya, H.&lt;/style&gt;&lt;/author&gt;&lt;author&gt;&lt;style face="normal" font="default" size="100%"&gt;Endo, M.&lt;/style&gt;&lt;/author&gt;&lt;author&gt;&lt;style face="normal" font="default" size="100%"&gt;Sone, M.&lt;/style&gt;&lt;/author&gt;&lt;author&gt;&lt;style face="normal" font="default" size="100%"&gt;Arai, Y.&lt;/style&gt;&lt;/author&gt;&lt;/authors&gt;&lt;/contributors&gt;&lt;auth-address&gt;&lt;style face="normal" font="default" size="100%"&gt;Division of Diagnostic Radiology, National Cancer Center Hospital, Tokyo, Japan.&lt;/style&gt;&lt;/auth-address&gt;&lt;titles&gt;&lt;title&gt;&lt;style face="normal" font="default" size="100%"&gt;[New response evaluation criteria in solid tumours-revised RECIST guideline (version 1.1)]&lt;/style&gt;&lt;/title&gt;&lt;secondary-title&gt;&lt;style face="normal" font="default" size="100%"&gt;Gan To Kagaku Ryoho&lt;/style&gt;&lt;/secondary-title&gt;&lt;alt-title&gt;&lt;style face="normal" font="default" size="100%"&gt;Gan to kagaku ryoho. Cancer &amp;amp; chemotherapy&lt;/style&gt;&lt;/alt-title&gt;&lt;/titles&gt;&lt;periodical&gt;&lt;full-title&gt;&lt;style face="normal" font="default" size="100%"&gt;Gan To Kagaku Ryoho&lt;/style&gt;&lt;/full-title&gt;&lt;abbr-1&gt;&lt;style face="normal" font="default" size="100%"&gt;Gan to kagaku ryoho. Cancer &amp;amp; chemotherapy&lt;/style&gt;&lt;/abbr-1&gt;&lt;/periodical&gt;&lt;alt-periodical&gt;&lt;full-title&gt;&lt;style face="normal" font="default" size="100%"&gt;Gan To Kagaku Ryoho&lt;/style&gt;&lt;/full-title&gt;&lt;abbr-1&gt;&lt;style face="normal" font="default" size="100%"&gt;Gan to kagaku ryoho. Cancer &amp;amp; chemotherapy&lt;/style&gt;&lt;/abbr-1&gt;&lt;/alt-periodical&gt;&lt;pages&gt;&lt;style face="normal" font="default" size="100%"&gt;2495-501&lt;/style&gt;&lt;/pages&gt;&lt;volume&gt;&lt;style face="normal" font="default" size="100%"&gt;36&lt;/style&gt;&lt;/volume&gt;&lt;number&gt;&lt;style face="normal" font="default" size="100%"&gt;13&lt;/style&gt;&lt;/number&gt;&lt;edition&gt;&lt;style face="normal" font="default" size="100%"&gt;2009/12/17&lt;/style&gt;&lt;/edition&gt;&lt;keywords&gt;&lt;keyword&gt;&lt;style face="normal" font="default" size="100%"&gt;Humans&lt;/style&gt;&lt;/keyword&gt;&lt;keyword&gt;&lt;style face="normal" font="default" size="100%"&gt;Lymph Nodes/pathology&lt;/style&gt;&lt;/keyword&gt;&lt;keyword&gt;&lt;style face="normal" font="default" size="100%"&gt;Neoplasms/*therapy&lt;/style&gt;&lt;/keyword&gt;&lt;keyword&gt;&lt;style face="normal" font="default" size="100%"&gt;Outcome Assessment (Health Care)/*standards&lt;/style&gt;&lt;/keyword&gt;&lt;keyword&gt;&lt;style face="normal" font="default" size="100%"&gt;Practice Guidelines as Topic&lt;/style&gt;&lt;/keyword&gt;&lt;/keywords&gt;&lt;dates&gt;&lt;year&gt;&lt;style face="normal" font="default" size="100%"&gt;2009&lt;/style&gt;&lt;/year&gt;&lt;pub-dates&gt;&lt;date&gt;&lt;style face="normal" font="default" size="100%"&gt;Dec&lt;/style&gt;&lt;/date&gt;&lt;/pub-dates&gt;&lt;/dates&gt;&lt;isbn&gt;&lt;style face="normal" font="default" size="100%"&gt;0385-0684 (Print)0385-0684&lt;/style&gt;&lt;/isbn&gt;&lt;accession-num&gt;&lt;style face="normal" font="default" size="100%"&gt;20009446&lt;/style&gt;&lt;/accession-num&gt;&lt;abstract&gt;&lt;style face="normal" font="default" size="100%"&gt;This paper is an overview of the new response evaluation criteria in solid tumours: revised RECIST guideline (version 1. 1), with a focus on updated contents.&lt;/style&gt;&lt;/abstract&gt;&lt;notes&gt;&lt;style face="normal" font="default" size="100%"&gt;Watanabe, HirokazuOkada, MorihitoKaji, YasushiSatouchi, MiyakoSato, YozoYamabe, YuichiroOnaya, HiroakiEndo, MasahiroSone, MiyukiArai, YasuakiClinical TrialEnglish AbstractJournal ArticleJapanGan To Kagaku Ryoho. 2009 Dec;36(13):2495-501.&lt;/style&gt;&lt;/notes&gt;&lt;urls/&gt;&lt;remote-database-provider&gt;&lt;style face="normal" font="default" size="100%"&gt;Nlm&lt;/style&gt;&lt;/remote-database-provider&gt;&lt;language&gt;&lt;style face="normal" font="default" size="100%"&gt;Jpn&lt;/style&gt;&lt;/language&gt;&lt;/record&gt;&lt;/Cite&gt;&lt;/EndNote&gt;</w:instrText>
      </w:r>
      <w:r w:rsidRPr="00A20383">
        <w:rPr>
          <w:rFonts w:ascii="Book Antiqua" w:eastAsia="Times New Roman" w:hAnsi="Book Antiqua" w:cs="Times New Roman"/>
          <w:color w:val="auto"/>
          <w:sz w:val="24"/>
          <w:szCs w:val="24"/>
          <w:vertAlign w:val="superscript"/>
        </w:rPr>
        <w:fldChar w:fldCharType="separate"/>
      </w:r>
      <w:r w:rsidR="00A106F7" w:rsidRPr="00A20383">
        <w:rPr>
          <w:rFonts w:ascii="Book Antiqua" w:hAnsi="Book Antiqua"/>
          <w:color w:val="auto"/>
          <w:sz w:val="24"/>
          <w:szCs w:val="24"/>
          <w:vertAlign w:val="superscript"/>
        </w:rPr>
        <w:t>[</w:t>
      </w:r>
      <w:r w:rsidRPr="00A20383">
        <w:rPr>
          <w:rFonts w:ascii="Book Antiqua" w:hAnsi="Book Antiqua"/>
          <w:color w:val="auto"/>
          <w:sz w:val="24"/>
          <w:szCs w:val="24"/>
          <w:vertAlign w:val="superscript"/>
        </w:rPr>
        <w:t>2</w:t>
      </w:r>
      <w:r w:rsidR="00B854A2" w:rsidRPr="00A20383">
        <w:rPr>
          <w:rFonts w:ascii="Book Antiqua" w:hAnsi="Book Antiqua"/>
          <w:color w:val="auto"/>
          <w:sz w:val="24"/>
          <w:szCs w:val="24"/>
          <w:vertAlign w:val="superscript"/>
        </w:rPr>
        <w:t>1</w:t>
      </w:r>
      <w:r w:rsidR="00A106F7" w:rsidRPr="00A20383">
        <w:rPr>
          <w:rFonts w:ascii="Book Antiqua" w:hAnsi="Book Antiqua"/>
          <w:color w:val="auto"/>
          <w:sz w:val="24"/>
          <w:szCs w:val="24"/>
          <w:vertAlign w:val="superscript"/>
        </w:rPr>
        <w:t>]</w:t>
      </w:r>
      <w:r w:rsidRPr="00A20383">
        <w:rPr>
          <w:rFonts w:ascii="Book Antiqua" w:eastAsia="Times New Roman" w:hAnsi="Book Antiqua" w:cs="Times New Roman"/>
          <w:color w:val="auto"/>
          <w:sz w:val="24"/>
          <w:szCs w:val="24"/>
          <w:vertAlign w:val="superscript"/>
        </w:rPr>
        <w:fldChar w:fldCharType="end"/>
      </w:r>
      <w:r w:rsidRPr="00A20383">
        <w:rPr>
          <w:rFonts w:ascii="Book Antiqua" w:hAnsi="Book Antiqua"/>
          <w:color w:val="auto"/>
          <w:sz w:val="24"/>
          <w:szCs w:val="24"/>
        </w:rPr>
        <w:t xml:space="preserve">. A gastrectomy was carried out immediately when imaging showed an observable increase in tumor size or tumor disappearance. If imaging indicated a decrease in tumor size, another one or two cycles of chemotherapy could be performed. The planned operations after NACT were conducted by experienced surgeons. Patients without evidence of metastasis underwent a gastrectomy with a D2 lymphadenectomy. For other patients, the type of operation was decided by a multidisciplinary team. The location of the primary tumor determined whether a proximal, distal, or total gastrectomy was selected. </w:t>
      </w:r>
    </w:p>
    <w:p w14:paraId="71EBEF80" w14:textId="77777777" w:rsidR="00E17ADF" w:rsidRPr="00A20383" w:rsidRDefault="00E17ADF" w:rsidP="00A20383">
      <w:pPr>
        <w:snapToGrid w:val="0"/>
        <w:spacing w:line="360" w:lineRule="auto"/>
        <w:jc w:val="both"/>
        <w:rPr>
          <w:rFonts w:ascii="Book Antiqua" w:eastAsia="Times New Roman" w:hAnsi="Book Antiqua" w:cs="Times New Roman"/>
          <w:color w:val="auto"/>
          <w:sz w:val="24"/>
          <w:szCs w:val="24"/>
        </w:rPr>
      </w:pPr>
    </w:p>
    <w:p w14:paraId="034FEB74" w14:textId="77777777" w:rsidR="00E17ADF" w:rsidRPr="009067DF" w:rsidRDefault="00E17ADF" w:rsidP="00A20383">
      <w:pPr>
        <w:snapToGrid w:val="0"/>
        <w:spacing w:line="360" w:lineRule="auto"/>
        <w:jc w:val="both"/>
        <w:outlineLvl w:val="0"/>
        <w:rPr>
          <w:rFonts w:ascii="Book Antiqua" w:eastAsia="Times New Roman" w:hAnsi="Book Antiqua" w:cs="Times New Roman"/>
          <w:b/>
          <w:i/>
          <w:color w:val="auto"/>
          <w:sz w:val="24"/>
          <w:szCs w:val="24"/>
        </w:rPr>
      </w:pPr>
      <w:r w:rsidRPr="009067DF">
        <w:rPr>
          <w:rFonts w:ascii="Book Antiqua" w:hAnsi="Book Antiqua"/>
          <w:b/>
          <w:i/>
          <w:color w:val="auto"/>
          <w:sz w:val="24"/>
          <w:szCs w:val="24"/>
        </w:rPr>
        <w:t>Histopathology analysis and follow-up</w:t>
      </w:r>
    </w:p>
    <w:p w14:paraId="2C086EA0" w14:textId="0C21FEE6" w:rsidR="00E17ADF" w:rsidRPr="00A20383" w:rsidRDefault="00E17ADF" w:rsidP="00A20383">
      <w:pPr>
        <w:snapToGrid w:val="0"/>
        <w:spacing w:line="360" w:lineRule="auto"/>
        <w:jc w:val="both"/>
        <w:rPr>
          <w:rFonts w:ascii="Book Antiqua" w:eastAsia="Times New Roman" w:hAnsi="Book Antiqua" w:cs="Times New Roman"/>
          <w:color w:val="auto"/>
          <w:sz w:val="24"/>
          <w:szCs w:val="24"/>
        </w:rPr>
      </w:pPr>
      <w:r w:rsidRPr="00A20383">
        <w:rPr>
          <w:rFonts w:ascii="Book Antiqua" w:hAnsi="Book Antiqua"/>
          <w:color w:val="auto"/>
          <w:sz w:val="24"/>
          <w:szCs w:val="24"/>
        </w:rPr>
        <w:t>The same pathologist microscopically analyzed all resected specimens. Patients with ypT0N0M0 GCs were defined as having a pCR and all others were defined as not having a pCR</w:t>
      </w:r>
      <w:r w:rsidRPr="00A20383">
        <w:rPr>
          <w:rFonts w:ascii="Book Antiqua" w:eastAsia="Times New Roman" w:hAnsi="Book Antiqua" w:cs="Times New Roman"/>
          <w:color w:val="auto"/>
          <w:sz w:val="24"/>
          <w:szCs w:val="24"/>
          <w:vertAlign w:val="superscript"/>
        </w:rPr>
        <w:fldChar w:fldCharType="begin"/>
      </w:r>
      <w:r w:rsidRPr="00A20383">
        <w:rPr>
          <w:rFonts w:ascii="Book Antiqua" w:eastAsia="Times New Roman" w:hAnsi="Book Antiqua" w:cs="Times New Roman"/>
          <w:color w:val="auto"/>
          <w:sz w:val="24"/>
          <w:szCs w:val="24"/>
          <w:vertAlign w:val="superscript"/>
        </w:rPr>
        <w:instrText xml:space="preserve"> ADDIN EN.CITE &lt;EndNote&gt;&lt;Cite  &gt;&lt;Author&gt;Probst, Christian P.; Becerra, Adan Z.; Aquina, Christopher T.; Tejani, Mohamedtaki A.; Wexner, Steven D.; Garciaaguilar, Julio; Remzi, Feza H.; Dietz, David W.; Monson, John Rt; Fleming, Fergal J.&lt;/Author&gt;&lt;Year&gt;2015&lt;/Year&gt;&lt;DisplayText&gt;(17)&lt;/DisplayText&gt;&lt;record&gt;&lt;database name="My EndNote Library.enl" path="/Users/liuyi/Documents/TTKN/My EndNote Library.enl"&gt;My EndNote Library.enl&lt;/database&gt;&lt;source-app name="EndNote" version="17.0"&gt;EndNote&lt;/source-app&gt;&lt;rec-number&gt;151&lt;/rec-number&gt;&lt;foreign-keys&gt;&lt;key app="EN" db-id="z2vrr55ryspzraew5tvxdt9jpp9tredv0sr5"&gt;151&lt;/key&gt;&lt;/foreign-keys&gt;&lt;ref-type name="Journal Article"&gt;17&lt;/ref-type&gt;&lt;contributors&gt;&lt;authors&gt;&lt;author&gt;&lt;style face="normal" font="default" size="100%"&gt;Probst, Christian P.&lt;/style&gt;&lt;/author&gt;&lt;author&gt;&lt;style face="normal" font="default" size="100%"&gt;Becerra, Adan Z.&lt;/style&gt;&lt;/author&gt;&lt;author&gt;&lt;style face="normal" font="default" size="100%"&gt;Aquina, Christopher T.&lt;/style&gt;&lt;/author&gt;&lt;author&gt;&lt;style face="normal" font="default" size="100%"&gt;Tejani, Mohamedtaki A.&lt;/style&gt;&lt;/author&gt;&lt;author&gt;&lt;style face="normal" font="default" size="100%"&gt;Wexner, Steven D.&lt;/style&gt;&lt;/author&gt;&lt;author&gt;&lt;style face="normal" font="default" size="100%"&gt;Garciaaguilar, Julio&lt;/style&gt;&lt;/author&gt;&lt;author&gt;&lt;style face="normal" font="default" size="100%"&gt;Remzi, Feza H.&lt;/style&gt;&lt;/author&gt;&lt;author&gt;&lt;style face="normal" font="default" size="100%"&gt;Dietz, David W.&lt;/style&gt;&lt;/author&gt;&lt;author&gt;&lt;style face="normal" font="default" size="100%"&gt;Monson, John Rt&lt;/style&gt;&lt;/author&gt;&lt;author&gt;&lt;style face="normal" font="default" size="100%"&gt;Fleming, Fergal J.&lt;/style&gt;&lt;/author&gt;&lt;/authors&gt;&lt;/contributors&gt;&lt;titles&gt;&lt;title&gt;&lt;style face="normal" font="default" size="100%"&gt;Extended Intervals after Neoadjuvant Therapy in Locally Advanced Rectal Cancer: The Key to Improved Tumor Response and Potential Organ Preservation&lt;/style&gt;&lt;/title&gt;&lt;secondary-title&gt;&lt;style face="normal" font="default" size="100%"&gt;Journal of the American College of Surgeons&lt;/style&gt;&lt;/secondary-title&gt;&lt;/titles&gt;&lt;periodical&gt;&lt;full-title&gt;&lt;style face="normal" font="default" size="100%"&gt;Journal of the American College of Surgeons&lt;/style&gt;&lt;/full-title&gt;&lt;/periodical&gt;&lt;pages&gt;&lt;style face="normal" font="default" size="100%"&gt;430-440&lt;/style&gt;&lt;/pages&gt;&lt;volume&gt;&lt;style face="normal" font="default" size="100%"&gt;221&lt;/style&gt;&lt;/volume&gt;&lt;number&gt;&lt;style face="normal" font="default" size="100%"&gt;2&lt;/style&gt;&lt;/number&gt;&lt;keywords&gt;&lt;keyword&gt;&lt;style face="normal" font="default" size="100%"&gt;NCDBNational Cancer Data Base&lt;/style&gt;&lt;/keyword&gt;&lt;keyword&gt;&lt;style face="normal" font="default" size="100%"&gt;National Cancer Data Base&lt;/style&gt;&lt;/keyword&gt;&lt;keyword&gt;&lt;style face="normal" font="default" size="100%"&gt;nCRTneoadjuvant chemoradiotherapy&lt;/style&gt;&lt;/keyword&gt;&lt;keyword&gt;&lt;style face="normal" font="default" size="100%"&gt;neoadjuvant chemoradiotherapy&lt;/style&gt;&lt;/keyword&gt;&lt;keyword&gt;&lt;style face="normal" font="default" size="100%"&gt;ORodds ratio&lt;/style&gt;&lt;/keyword&gt;&lt;keyword&gt;&lt;style face="normal" font="default" size="100%"&gt;odds ratio&lt;/style&gt;&lt;/keyword&gt;&lt;keyword&gt;&lt;style face="normal" font="default" size="100%"&gt;pCRpathologic complete response&lt;/style&gt;&lt;/keyword&gt;&lt;keyword&gt;&lt;style face="normal" font="default" size="100%"&gt;pathologic complete response&lt;/style&gt;&lt;/keyword&gt;&lt;/keywords&gt;&lt;dates&gt;&lt;year&gt;&lt;style face="normal" font="default" size="100%"&gt;2015&lt;/style&gt;&lt;/year&gt;&lt;/dates&gt;&lt;abstract&gt;&lt;style face="normal" font="default" size="100%"&gt;ABSTRACT Many rectal cancer patients experience tumor downstaging and some are found to achieve a pathologic complete response (pCR) after neoadjuvant chemoradiotherapy (nCRT). Previous data suggest that there is an association between the time interval from nCRT completion to surgery and tumor response rates, including pCR. However, these studies have been primarily from single institutions with small sample sizes. The aim of this study was to examine the relationship between a longer interval after nCRT and pCR in a nationally representative cohort of rectal cancer patients. Clinical stage II to III rectal cancer patients undergoing nCRT with a documented surgical resection were selected from the 2006 to 2011 National Cancer Data Base. Multivariable logistic regression analysis was used to assess the association between the nCRT-surgery interval time (8 weeks) and the odds of pCR. The relationship between nCRT-surgery interval, surgical morbidity, and tumor downstaging was also examined. Overall, 17,255 patients met the inclusion criteria. An nCRT-surgery interval time &amp;gt;8 weeks was associated with higher odds of pCR (odds ratio [OR] 1.12, 95% CI 1.01 to 1.25) and tumor downstaging (OR 1.11, 95% CI 1.02 to 1.25). The longer time delay was also associated with lower odds of 30-day readmission (OR 0.82, 95% CI 0.70 to 0.92). An nCRT-surgery interval time &amp;gt;8 weeks results in increased odds of pCR, with no evidence of associated increased surgical complications compared with an interval of 6 to 8 weeks. These data support implementation of a lengthened interval after nCRT to optimize the chances of pCR and perhaps add to the possibility of ultimate organ preservation (nonoperative management). Copyright </w:instrText>
      </w:r>
      <w:r w:rsidRPr="00A20383">
        <w:rPr>
          <w:rFonts w:ascii="Book Antiqua" w:eastAsia="MS Mincho" w:hAnsi="Book Antiqua" w:cs="MS Mincho"/>
          <w:color w:val="auto"/>
          <w:sz w:val="24"/>
          <w:szCs w:val="24"/>
          <w:vertAlign w:val="superscript"/>
        </w:rPr>
        <w:instrText>漏</w:instrText>
      </w:r>
      <w:r w:rsidRPr="00A20383">
        <w:rPr>
          <w:rFonts w:ascii="Book Antiqua" w:eastAsia="Times New Roman" w:hAnsi="Book Antiqua" w:cs="Times New Roman"/>
          <w:color w:val="auto"/>
          <w:sz w:val="24"/>
          <w:szCs w:val="24"/>
          <w:vertAlign w:val="superscript"/>
        </w:rPr>
        <w:instrText xml:space="preserve"> 2015 American College of Surgeons. Published by Elsevier Inc. All rights reserved.&lt;/style&gt;&lt;/abstract&gt;&lt;urls/&gt;&lt;/record&gt;&lt;/Cite&gt;&lt;/EndNote&gt;</w:instrText>
      </w:r>
      <w:r w:rsidRPr="00A20383">
        <w:rPr>
          <w:rFonts w:ascii="Book Antiqua" w:eastAsia="Times New Roman" w:hAnsi="Book Antiqua" w:cs="Times New Roman"/>
          <w:color w:val="auto"/>
          <w:sz w:val="24"/>
          <w:szCs w:val="24"/>
          <w:vertAlign w:val="superscript"/>
        </w:rPr>
        <w:fldChar w:fldCharType="separate"/>
      </w:r>
      <w:r w:rsidR="00A106F7" w:rsidRPr="00A20383">
        <w:rPr>
          <w:rFonts w:ascii="Book Antiqua" w:hAnsi="Book Antiqua"/>
          <w:color w:val="auto"/>
          <w:sz w:val="24"/>
          <w:szCs w:val="24"/>
          <w:vertAlign w:val="superscript"/>
        </w:rPr>
        <w:t>[</w:t>
      </w:r>
      <w:r w:rsidRPr="00A20383">
        <w:rPr>
          <w:rFonts w:ascii="Book Antiqua" w:hAnsi="Book Antiqua"/>
          <w:color w:val="auto"/>
          <w:sz w:val="24"/>
          <w:szCs w:val="24"/>
          <w:vertAlign w:val="superscript"/>
        </w:rPr>
        <w:t>1</w:t>
      </w:r>
      <w:r w:rsidR="007C4E81" w:rsidRPr="00A20383">
        <w:rPr>
          <w:rFonts w:ascii="Book Antiqua" w:hAnsi="Book Antiqua"/>
          <w:color w:val="auto"/>
          <w:sz w:val="24"/>
          <w:szCs w:val="24"/>
          <w:vertAlign w:val="superscript"/>
        </w:rPr>
        <w:t>1</w:t>
      </w:r>
      <w:r w:rsidR="00A106F7" w:rsidRPr="00A20383">
        <w:rPr>
          <w:rFonts w:ascii="Book Antiqua" w:hAnsi="Book Antiqua"/>
          <w:color w:val="auto"/>
          <w:sz w:val="24"/>
          <w:szCs w:val="24"/>
          <w:vertAlign w:val="superscript"/>
        </w:rPr>
        <w:t>]</w:t>
      </w:r>
      <w:r w:rsidRPr="00A20383">
        <w:rPr>
          <w:rFonts w:ascii="Book Antiqua" w:eastAsia="Times New Roman" w:hAnsi="Book Antiqua" w:cs="Times New Roman"/>
          <w:color w:val="auto"/>
          <w:sz w:val="24"/>
          <w:szCs w:val="24"/>
          <w:vertAlign w:val="superscript"/>
        </w:rPr>
        <w:fldChar w:fldCharType="end"/>
      </w:r>
      <w:r w:rsidRPr="00A20383">
        <w:rPr>
          <w:rFonts w:ascii="Book Antiqua" w:hAnsi="Book Antiqua"/>
          <w:color w:val="auto"/>
          <w:sz w:val="24"/>
          <w:szCs w:val="24"/>
        </w:rPr>
        <w:t>. Clinical examinations and abdomen CT were performed every 6 mo</w:t>
      </w:r>
      <w:r w:rsidR="009067DF">
        <w:rPr>
          <w:rFonts w:ascii="Book Antiqua" w:hAnsi="Book Antiqua" w:hint="eastAsia"/>
          <w:color w:val="auto"/>
          <w:sz w:val="24"/>
          <w:szCs w:val="24"/>
        </w:rPr>
        <w:t xml:space="preserve"> </w:t>
      </w:r>
      <w:r w:rsidRPr="00A20383">
        <w:rPr>
          <w:rFonts w:ascii="Book Antiqua" w:hAnsi="Book Antiqua"/>
          <w:color w:val="auto"/>
          <w:sz w:val="24"/>
          <w:szCs w:val="24"/>
        </w:rPr>
        <w:t>for 3 years. Digestive endoscopy was performed at least once a year. In March 2017, we confirmed the survival status of patients and the median follow-up time was 42 mo</w:t>
      </w:r>
      <w:r w:rsidR="009067DF">
        <w:rPr>
          <w:rFonts w:ascii="Book Antiqua" w:hAnsi="Book Antiqua" w:hint="eastAsia"/>
          <w:color w:val="auto"/>
          <w:sz w:val="24"/>
          <w:szCs w:val="24"/>
        </w:rPr>
        <w:t xml:space="preserve"> </w:t>
      </w:r>
      <w:r w:rsidRPr="00A20383">
        <w:rPr>
          <w:rFonts w:ascii="Book Antiqua" w:hAnsi="Book Antiqua"/>
          <w:color w:val="auto"/>
          <w:sz w:val="24"/>
          <w:szCs w:val="24"/>
        </w:rPr>
        <w:t>(range, 2</w:t>
      </w:r>
      <w:r w:rsidR="009067DF">
        <w:rPr>
          <w:rFonts w:ascii="Book Antiqua" w:hAnsi="Book Antiqua" w:hint="eastAsia"/>
          <w:color w:val="auto"/>
          <w:sz w:val="24"/>
          <w:szCs w:val="24"/>
        </w:rPr>
        <w:t>-</w:t>
      </w:r>
      <w:r w:rsidRPr="00A20383">
        <w:rPr>
          <w:rFonts w:ascii="Book Antiqua" w:hAnsi="Book Antiqua"/>
          <w:color w:val="auto"/>
          <w:sz w:val="24"/>
          <w:szCs w:val="24"/>
        </w:rPr>
        <w:t xml:space="preserve">74). Follow-up data were completed for all recruited patients. </w:t>
      </w:r>
    </w:p>
    <w:p w14:paraId="0F3C7E39" w14:textId="77777777" w:rsidR="009067DF" w:rsidRDefault="009067DF" w:rsidP="00A20383">
      <w:pPr>
        <w:snapToGrid w:val="0"/>
        <w:spacing w:line="360" w:lineRule="auto"/>
        <w:jc w:val="both"/>
        <w:outlineLvl w:val="0"/>
        <w:rPr>
          <w:rFonts w:ascii="Book Antiqua" w:hAnsi="Book Antiqua"/>
          <w:color w:val="auto"/>
          <w:sz w:val="24"/>
          <w:szCs w:val="24"/>
        </w:rPr>
      </w:pPr>
    </w:p>
    <w:p w14:paraId="5A88AD6B" w14:textId="77777777" w:rsidR="00E17ADF" w:rsidRPr="009067DF" w:rsidRDefault="00E17ADF" w:rsidP="00A20383">
      <w:pPr>
        <w:snapToGrid w:val="0"/>
        <w:spacing w:line="360" w:lineRule="auto"/>
        <w:jc w:val="both"/>
        <w:outlineLvl w:val="0"/>
        <w:rPr>
          <w:rFonts w:ascii="Book Antiqua" w:hAnsi="Book Antiqua"/>
          <w:b/>
          <w:i/>
          <w:color w:val="auto"/>
          <w:sz w:val="24"/>
          <w:szCs w:val="24"/>
        </w:rPr>
      </w:pPr>
      <w:r w:rsidRPr="009067DF">
        <w:rPr>
          <w:rFonts w:ascii="Book Antiqua" w:hAnsi="Book Antiqua"/>
          <w:b/>
          <w:i/>
          <w:color w:val="auto"/>
          <w:sz w:val="24"/>
          <w:szCs w:val="24"/>
        </w:rPr>
        <w:lastRenderedPageBreak/>
        <w:t>Primary objective and secondary objective</w:t>
      </w:r>
    </w:p>
    <w:p w14:paraId="4871C2AE" w14:textId="77777777" w:rsidR="00E17ADF" w:rsidRPr="00A20383" w:rsidRDefault="00E17ADF" w:rsidP="009067DF">
      <w:pPr>
        <w:snapToGrid w:val="0"/>
        <w:spacing w:line="360" w:lineRule="auto"/>
        <w:jc w:val="both"/>
        <w:rPr>
          <w:rFonts w:ascii="Book Antiqua" w:eastAsia="Times New Roman" w:hAnsi="Book Antiqua" w:cs="Times New Roman"/>
          <w:color w:val="auto"/>
          <w:sz w:val="24"/>
          <w:szCs w:val="24"/>
        </w:rPr>
      </w:pPr>
      <w:r w:rsidRPr="00A20383">
        <w:rPr>
          <w:rFonts w:ascii="Book Antiqua" w:hAnsi="Book Antiqua"/>
          <w:color w:val="auto"/>
          <w:sz w:val="24"/>
          <w:szCs w:val="24"/>
        </w:rPr>
        <w:t>The primary objective was to evaluate the impact of NACT–surgery interval time to pCR rate and the optimal timing of operation. Our secondary objective was to determine the association between NACT–surgery interval time and 3-year OS or disease-free survival (DFS). For that purpose, of the 171 patients who were admitted from January 2011 to March 2014, 121 were selected.</w:t>
      </w:r>
    </w:p>
    <w:p w14:paraId="23B25CAC" w14:textId="77777777" w:rsidR="009067DF" w:rsidRDefault="009067DF" w:rsidP="00A20383">
      <w:pPr>
        <w:snapToGrid w:val="0"/>
        <w:spacing w:line="360" w:lineRule="auto"/>
        <w:jc w:val="both"/>
        <w:outlineLvl w:val="0"/>
        <w:rPr>
          <w:rFonts w:ascii="Book Antiqua" w:hAnsi="Book Antiqua"/>
          <w:color w:val="auto"/>
          <w:sz w:val="24"/>
          <w:szCs w:val="24"/>
        </w:rPr>
      </w:pPr>
    </w:p>
    <w:p w14:paraId="4F465AC3" w14:textId="77777777" w:rsidR="00E17ADF" w:rsidRPr="009067DF" w:rsidRDefault="00E17ADF" w:rsidP="00A20383">
      <w:pPr>
        <w:snapToGrid w:val="0"/>
        <w:spacing w:line="360" w:lineRule="auto"/>
        <w:jc w:val="both"/>
        <w:outlineLvl w:val="0"/>
        <w:rPr>
          <w:rFonts w:ascii="Book Antiqua" w:hAnsi="Book Antiqua"/>
          <w:b/>
          <w:i/>
          <w:color w:val="auto"/>
          <w:sz w:val="24"/>
          <w:szCs w:val="24"/>
        </w:rPr>
      </w:pPr>
      <w:r w:rsidRPr="009067DF">
        <w:rPr>
          <w:rFonts w:ascii="Book Antiqua" w:hAnsi="Book Antiqua"/>
          <w:b/>
          <w:i/>
          <w:color w:val="auto"/>
          <w:sz w:val="24"/>
          <w:szCs w:val="24"/>
        </w:rPr>
        <w:t>Statistical analyses</w:t>
      </w:r>
    </w:p>
    <w:p w14:paraId="5914C49A" w14:textId="0C9A0283" w:rsidR="00E17ADF" w:rsidRPr="00A20383" w:rsidRDefault="00E17ADF" w:rsidP="00A20383">
      <w:pPr>
        <w:snapToGrid w:val="0"/>
        <w:spacing w:line="360" w:lineRule="auto"/>
        <w:jc w:val="both"/>
        <w:rPr>
          <w:rFonts w:ascii="Book Antiqua" w:eastAsia="Times New Roman" w:hAnsi="Book Antiqua" w:cs="Times New Roman"/>
          <w:color w:val="auto"/>
          <w:sz w:val="24"/>
          <w:szCs w:val="24"/>
        </w:rPr>
      </w:pPr>
      <w:r w:rsidRPr="00A20383">
        <w:rPr>
          <w:rFonts w:ascii="Book Antiqua" w:hAnsi="Book Antiqua"/>
          <w:color w:val="auto"/>
          <w:sz w:val="24"/>
          <w:szCs w:val="24"/>
        </w:rPr>
        <w:t>We used the chi-squared test or Fisher’s exact test for binary and categorical variables, and ANOVA or t-tests for continuous variables, as appropriate. Patients</w:t>
      </w:r>
      <w:r w:rsidRPr="00A20383" w:rsidDel="001F640B">
        <w:rPr>
          <w:rFonts w:ascii="Book Antiqua" w:hAnsi="Book Antiqua"/>
          <w:color w:val="auto"/>
          <w:sz w:val="24"/>
          <w:szCs w:val="24"/>
        </w:rPr>
        <w:t xml:space="preserve"> </w:t>
      </w:r>
      <w:r w:rsidRPr="00A20383">
        <w:rPr>
          <w:rFonts w:ascii="Book Antiqua" w:hAnsi="Book Antiqua"/>
          <w:color w:val="auto"/>
          <w:sz w:val="24"/>
          <w:szCs w:val="24"/>
        </w:rPr>
        <w:t>were compared between the three groups at baseline and postsurgery, and for tumor characteristics. A bivariate analysis between patients, tumors and surgical characteristics, and pCR status was conducted</w:t>
      </w:r>
      <w:r w:rsidRPr="00A20383">
        <w:rPr>
          <w:rFonts w:ascii="Book Antiqua" w:hAnsi="Book Antiqua"/>
          <w:color w:val="auto"/>
          <w:sz w:val="24"/>
          <w:szCs w:val="24"/>
          <w:u w:color="000000"/>
        </w:rPr>
        <w:t xml:space="preserve">. </w:t>
      </w:r>
      <w:r w:rsidR="00D44D4A" w:rsidRPr="00A20383">
        <w:rPr>
          <w:rFonts w:ascii="Book Antiqua" w:hAnsi="Book Antiqua"/>
          <w:color w:val="auto"/>
          <w:sz w:val="24"/>
          <w:szCs w:val="24"/>
          <w:u w:color="000000"/>
        </w:rPr>
        <w:t>A tumor and treatment characteristics</w:t>
      </w:r>
      <w:r w:rsidRPr="00A20383">
        <w:rPr>
          <w:rFonts w:ascii="Book Antiqua" w:hAnsi="Book Antiqua"/>
          <w:color w:val="auto"/>
          <w:sz w:val="24"/>
          <w:szCs w:val="24"/>
          <w:u w:color="000000"/>
        </w:rPr>
        <w:t xml:space="preserve"> that achieved a </w:t>
      </w:r>
      <w:r w:rsidRPr="009067DF">
        <w:rPr>
          <w:rFonts w:ascii="Book Antiqua" w:hAnsi="Book Antiqua"/>
          <w:i/>
          <w:caps/>
          <w:color w:val="auto"/>
          <w:sz w:val="24"/>
          <w:szCs w:val="24"/>
          <w:u w:color="000000"/>
        </w:rPr>
        <w:t>p</w:t>
      </w:r>
      <w:r w:rsidRPr="00A20383">
        <w:rPr>
          <w:rFonts w:ascii="Book Antiqua" w:hAnsi="Book Antiqua"/>
          <w:color w:val="auto"/>
          <w:sz w:val="24"/>
          <w:szCs w:val="24"/>
          <w:u w:color="000000"/>
        </w:rPr>
        <w:t xml:space="preserve"> value &lt;</w:t>
      </w:r>
      <w:r w:rsidR="009067DF">
        <w:rPr>
          <w:rFonts w:ascii="Book Antiqua" w:hAnsi="Book Antiqua" w:hint="eastAsia"/>
          <w:color w:val="auto"/>
          <w:sz w:val="24"/>
          <w:szCs w:val="24"/>
          <w:u w:color="000000"/>
        </w:rPr>
        <w:t xml:space="preserve"> </w:t>
      </w:r>
      <w:r w:rsidRPr="00A20383">
        <w:rPr>
          <w:rFonts w:ascii="Book Antiqua" w:hAnsi="Book Antiqua"/>
          <w:color w:val="auto"/>
          <w:sz w:val="24"/>
          <w:szCs w:val="24"/>
          <w:u w:color="000000"/>
        </w:rPr>
        <w:t xml:space="preserve">0.2 in univariate analysis were </w:t>
      </w:r>
      <w:r w:rsidR="00D44D4A" w:rsidRPr="00A20383">
        <w:rPr>
          <w:rFonts w:ascii="Book Antiqua" w:hAnsi="Book Antiqua"/>
          <w:color w:val="auto"/>
          <w:sz w:val="24"/>
          <w:szCs w:val="24"/>
          <w:u w:color="000000"/>
        </w:rPr>
        <w:t xml:space="preserve">included </w:t>
      </w:r>
      <w:r w:rsidRPr="00A20383">
        <w:rPr>
          <w:rFonts w:ascii="Book Antiqua" w:hAnsi="Book Antiqua"/>
          <w:color w:val="auto"/>
          <w:sz w:val="24"/>
          <w:szCs w:val="24"/>
          <w:u w:color="000000"/>
        </w:rPr>
        <w:t xml:space="preserve">in the multivariable analysis. </w:t>
      </w:r>
      <w:r w:rsidRPr="00A20383">
        <w:rPr>
          <w:rFonts w:ascii="Book Antiqua" w:hAnsi="Book Antiqua"/>
          <w:color w:val="auto"/>
          <w:sz w:val="24"/>
          <w:szCs w:val="24"/>
        </w:rPr>
        <w:t>Logistic regression was used to model the effects of optimal interval time on the odds of having</w:t>
      </w:r>
      <w:r w:rsidRPr="00A20383">
        <w:rPr>
          <w:rFonts w:ascii="Book Antiqua" w:hAnsi="Book Antiqua"/>
          <w:color w:val="auto"/>
          <w:sz w:val="24"/>
          <w:szCs w:val="24"/>
          <w:u w:color="000000"/>
        </w:rPr>
        <w:t xml:space="preserve"> a pCR, </w:t>
      </w:r>
      <w:r w:rsidRPr="00A20383">
        <w:rPr>
          <w:rFonts w:ascii="Book Antiqua" w:hAnsi="Book Antiqua"/>
          <w:color w:val="auto"/>
          <w:sz w:val="24"/>
          <w:szCs w:val="24"/>
        </w:rPr>
        <w:t>and factors independently associated with pCR were determined using a stepwise procedure. The Kaplan–Meier method was used to estimate survivor functions and the log-rank test was used for the comparison of survival curves. Multivariate analysis using cox proportional hazards regression analysis with a stepwise procedure was performed to investigate independent factors of survival.</w:t>
      </w:r>
    </w:p>
    <w:p w14:paraId="0CC73904" w14:textId="77777777" w:rsidR="00E17ADF" w:rsidRPr="00A20383" w:rsidRDefault="00E17ADF" w:rsidP="009067DF">
      <w:pPr>
        <w:snapToGrid w:val="0"/>
        <w:spacing w:line="360" w:lineRule="auto"/>
        <w:ind w:firstLineChars="100" w:firstLine="240"/>
        <w:jc w:val="both"/>
        <w:rPr>
          <w:rFonts w:ascii="Book Antiqua" w:eastAsia="Times New Roman" w:hAnsi="Book Antiqua" w:cs="Times New Roman"/>
          <w:color w:val="auto"/>
          <w:sz w:val="24"/>
          <w:szCs w:val="24"/>
        </w:rPr>
      </w:pPr>
      <w:r w:rsidRPr="00A20383">
        <w:rPr>
          <w:rFonts w:ascii="Book Antiqua" w:hAnsi="Book Antiqua"/>
          <w:color w:val="auto"/>
          <w:sz w:val="24"/>
          <w:szCs w:val="24"/>
        </w:rPr>
        <w:t xml:space="preserve">All the statistical analysis was performed using IBM® SPSS® Statistics version 22.0 software. The hazard ratio (HR) and 95% confidence interval (95%CI) were reported and used to assess the relationship between pCR rate and survival for each independent factor. </w:t>
      </w:r>
    </w:p>
    <w:p w14:paraId="6275C6D9" w14:textId="77777777" w:rsidR="00E17ADF" w:rsidRPr="00A20383" w:rsidRDefault="00E17ADF" w:rsidP="00A20383">
      <w:pPr>
        <w:snapToGrid w:val="0"/>
        <w:spacing w:line="360" w:lineRule="auto"/>
        <w:jc w:val="both"/>
        <w:outlineLvl w:val="0"/>
        <w:rPr>
          <w:rFonts w:ascii="Book Antiqua" w:hAnsi="Book Antiqua"/>
          <w:color w:val="auto"/>
          <w:sz w:val="24"/>
          <w:szCs w:val="24"/>
        </w:rPr>
      </w:pPr>
    </w:p>
    <w:p w14:paraId="685F57F0" w14:textId="77777777" w:rsidR="002A5079" w:rsidRPr="00A20383" w:rsidRDefault="002A5079" w:rsidP="00A20383">
      <w:pPr>
        <w:snapToGrid w:val="0"/>
        <w:spacing w:line="360" w:lineRule="auto"/>
        <w:jc w:val="both"/>
        <w:outlineLvl w:val="0"/>
        <w:rPr>
          <w:rFonts w:ascii="Book Antiqua" w:eastAsia="Times New Roman" w:hAnsi="Book Antiqua" w:cs="Times New Roman"/>
          <w:b/>
          <w:color w:val="auto"/>
          <w:sz w:val="24"/>
          <w:szCs w:val="24"/>
        </w:rPr>
      </w:pPr>
      <w:r w:rsidRPr="00A20383">
        <w:rPr>
          <w:rFonts w:ascii="Book Antiqua" w:hAnsi="Book Antiqua"/>
          <w:b/>
          <w:color w:val="auto"/>
          <w:sz w:val="24"/>
          <w:szCs w:val="24"/>
        </w:rPr>
        <w:t>RESULTS</w:t>
      </w:r>
    </w:p>
    <w:p w14:paraId="7BE8A310" w14:textId="41A90826" w:rsidR="002A5079" w:rsidRPr="00A20383" w:rsidRDefault="002A5079" w:rsidP="00A20383">
      <w:pPr>
        <w:snapToGrid w:val="0"/>
        <w:spacing w:line="360" w:lineRule="auto"/>
        <w:jc w:val="both"/>
        <w:rPr>
          <w:rFonts w:ascii="Book Antiqua" w:eastAsia="Times New Roman" w:hAnsi="Book Antiqua" w:cs="Times New Roman"/>
          <w:color w:val="auto"/>
          <w:sz w:val="24"/>
          <w:szCs w:val="24"/>
        </w:rPr>
      </w:pPr>
      <w:r w:rsidRPr="00A20383">
        <w:rPr>
          <w:rFonts w:ascii="Book Antiqua" w:hAnsi="Book Antiqua"/>
          <w:color w:val="auto"/>
          <w:sz w:val="24"/>
          <w:szCs w:val="24"/>
        </w:rPr>
        <w:t>Among the 176 patients, 111 (63%) had an NACT–surgery interval time &lt;</w:t>
      </w:r>
      <w:r w:rsidR="009067DF">
        <w:rPr>
          <w:rFonts w:ascii="Book Antiqua" w:hAnsi="Book Antiqua" w:hint="eastAsia"/>
          <w:color w:val="auto"/>
          <w:sz w:val="24"/>
          <w:szCs w:val="24"/>
        </w:rPr>
        <w:t xml:space="preserve"> </w:t>
      </w:r>
      <w:r w:rsidR="009067DF">
        <w:rPr>
          <w:rFonts w:ascii="Book Antiqua" w:hAnsi="Book Antiqua"/>
          <w:color w:val="auto"/>
          <w:sz w:val="24"/>
          <w:szCs w:val="24"/>
        </w:rPr>
        <w:t>4 wk</w:t>
      </w:r>
      <w:r w:rsidRPr="00A20383">
        <w:rPr>
          <w:rFonts w:ascii="Book Antiqua" w:hAnsi="Book Antiqua"/>
          <w:color w:val="auto"/>
          <w:sz w:val="24"/>
          <w:szCs w:val="24"/>
        </w:rPr>
        <w:t>, 48 (27%) had an interval time of 4</w:t>
      </w:r>
      <w:r w:rsidR="009067DF">
        <w:rPr>
          <w:rFonts w:ascii="Book Antiqua" w:hAnsi="Book Antiqua" w:hint="eastAsia"/>
          <w:color w:val="auto"/>
          <w:sz w:val="24"/>
          <w:szCs w:val="24"/>
        </w:rPr>
        <w:t>-</w:t>
      </w:r>
      <w:r w:rsidRPr="00A20383">
        <w:rPr>
          <w:rFonts w:ascii="Book Antiqua" w:hAnsi="Book Antiqua"/>
          <w:color w:val="auto"/>
          <w:sz w:val="24"/>
          <w:szCs w:val="24"/>
        </w:rPr>
        <w:t xml:space="preserve">6 </w:t>
      </w:r>
      <w:r w:rsidR="009067DF">
        <w:rPr>
          <w:rFonts w:ascii="Book Antiqua" w:hAnsi="Book Antiqua"/>
          <w:color w:val="auto"/>
          <w:sz w:val="24"/>
          <w:szCs w:val="24"/>
        </w:rPr>
        <w:t>wk</w:t>
      </w:r>
      <w:r w:rsidRPr="00A20383">
        <w:rPr>
          <w:rFonts w:ascii="Book Antiqua" w:hAnsi="Book Antiqua"/>
          <w:color w:val="auto"/>
          <w:sz w:val="24"/>
          <w:szCs w:val="24"/>
        </w:rPr>
        <w:t>, and 17 (9.7%) had an interval time &gt;</w:t>
      </w:r>
      <w:r w:rsidR="009067DF">
        <w:rPr>
          <w:rFonts w:ascii="Book Antiqua" w:hAnsi="Book Antiqua" w:hint="eastAsia"/>
          <w:color w:val="auto"/>
          <w:sz w:val="24"/>
          <w:szCs w:val="24"/>
        </w:rPr>
        <w:t xml:space="preserve"> </w:t>
      </w:r>
      <w:r w:rsidR="009067DF">
        <w:rPr>
          <w:rFonts w:ascii="Book Antiqua" w:hAnsi="Book Antiqua"/>
          <w:color w:val="auto"/>
          <w:sz w:val="24"/>
          <w:szCs w:val="24"/>
        </w:rPr>
        <w:t>6 wk</w:t>
      </w:r>
      <w:r w:rsidRPr="00A20383">
        <w:rPr>
          <w:rFonts w:ascii="Book Antiqua" w:hAnsi="Book Antiqua"/>
          <w:color w:val="auto"/>
          <w:sz w:val="24"/>
          <w:szCs w:val="24"/>
        </w:rPr>
        <w:t>. The median age was 57 years (range, 21</w:t>
      </w:r>
      <w:r w:rsidR="009067DF">
        <w:rPr>
          <w:rFonts w:ascii="Book Antiqua" w:hAnsi="Book Antiqua" w:hint="eastAsia"/>
          <w:color w:val="auto"/>
          <w:sz w:val="24"/>
          <w:szCs w:val="24"/>
          <w:u w:color="000000"/>
        </w:rPr>
        <w:t>-</w:t>
      </w:r>
      <w:r w:rsidRPr="00A20383">
        <w:rPr>
          <w:rFonts w:ascii="Book Antiqua" w:hAnsi="Book Antiqua"/>
          <w:color w:val="auto"/>
          <w:sz w:val="24"/>
          <w:szCs w:val="24"/>
          <w:u w:color="000000"/>
        </w:rPr>
        <w:t>75 years) and the male to female ratio was 3.5/1. Characteristics of the study cohort are summarized in Table 1. P</w:t>
      </w:r>
      <w:r w:rsidRPr="00A20383">
        <w:rPr>
          <w:rFonts w:ascii="Book Antiqua" w:hAnsi="Book Antiqua"/>
          <w:color w:val="auto"/>
          <w:sz w:val="24"/>
          <w:szCs w:val="24"/>
        </w:rPr>
        <w:t>atient characteristics, tumor characteristics, and surgical procedure were compared among the three groups (&lt;</w:t>
      </w:r>
      <w:r w:rsidR="009067DF">
        <w:rPr>
          <w:rFonts w:ascii="Book Antiqua" w:hAnsi="Book Antiqua" w:hint="eastAsia"/>
          <w:color w:val="auto"/>
          <w:sz w:val="24"/>
          <w:szCs w:val="24"/>
        </w:rPr>
        <w:t xml:space="preserve"> </w:t>
      </w:r>
      <w:r w:rsidR="009067DF">
        <w:rPr>
          <w:rFonts w:ascii="Book Antiqua" w:hAnsi="Book Antiqua"/>
          <w:color w:val="auto"/>
          <w:sz w:val="24"/>
          <w:szCs w:val="24"/>
        </w:rPr>
        <w:t>4 wk</w:t>
      </w:r>
      <w:r w:rsidRPr="00A20383">
        <w:rPr>
          <w:rFonts w:ascii="Book Antiqua" w:hAnsi="Book Antiqua"/>
          <w:color w:val="auto"/>
          <w:sz w:val="24"/>
          <w:szCs w:val="24"/>
        </w:rPr>
        <w:t>, 4</w:t>
      </w:r>
      <w:r w:rsidR="009067DF">
        <w:rPr>
          <w:rFonts w:ascii="Book Antiqua" w:hAnsi="Book Antiqua" w:hint="eastAsia"/>
          <w:color w:val="auto"/>
          <w:sz w:val="24"/>
          <w:szCs w:val="24"/>
        </w:rPr>
        <w:t>-</w:t>
      </w:r>
      <w:r w:rsidR="009067DF">
        <w:rPr>
          <w:rFonts w:ascii="Book Antiqua" w:hAnsi="Book Antiqua"/>
          <w:color w:val="auto"/>
          <w:sz w:val="24"/>
          <w:szCs w:val="24"/>
        </w:rPr>
        <w:t>6 wk</w:t>
      </w:r>
      <w:r w:rsidRPr="00A20383">
        <w:rPr>
          <w:rFonts w:ascii="Book Antiqua" w:hAnsi="Book Antiqua"/>
          <w:color w:val="auto"/>
          <w:sz w:val="24"/>
          <w:szCs w:val="24"/>
        </w:rPr>
        <w:t>, and &gt;</w:t>
      </w:r>
      <w:r w:rsidR="009067DF">
        <w:rPr>
          <w:rFonts w:ascii="Book Antiqua" w:hAnsi="Book Antiqua" w:hint="eastAsia"/>
          <w:color w:val="auto"/>
          <w:sz w:val="24"/>
          <w:szCs w:val="24"/>
        </w:rPr>
        <w:t xml:space="preserve"> </w:t>
      </w:r>
      <w:r w:rsidR="009067DF">
        <w:rPr>
          <w:rFonts w:ascii="Book Antiqua" w:hAnsi="Book Antiqua"/>
          <w:color w:val="auto"/>
          <w:sz w:val="24"/>
          <w:szCs w:val="24"/>
        </w:rPr>
        <w:t>6 wk</w:t>
      </w:r>
      <w:r w:rsidRPr="00A20383">
        <w:rPr>
          <w:rFonts w:ascii="Book Antiqua" w:hAnsi="Book Antiqua"/>
          <w:color w:val="auto"/>
          <w:sz w:val="24"/>
          <w:szCs w:val="24"/>
        </w:rPr>
        <w:t>). Age (</w:t>
      </w:r>
      <w:r w:rsidRPr="009067DF">
        <w:rPr>
          <w:rFonts w:ascii="Book Antiqua" w:hAnsi="Book Antiqua"/>
          <w:i/>
          <w:caps/>
          <w:color w:val="auto"/>
          <w:sz w:val="24"/>
          <w:szCs w:val="24"/>
        </w:rPr>
        <w:t>p</w:t>
      </w:r>
      <w:r w:rsidR="009067DF">
        <w:rPr>
          <w:rFonts w:ascii="Book Antiqua" w:hAnsi="Book Antiqua" w:hint="eastAsia"/>
          <w:color w:val="auto"/>
          <w:sz w:val="24"/>
          <w:szCs w:val="24"/>
        </w:rPr>
        <w:t xml:space="preserve"> </w:t>
      </w:r>
      <w:r w:rsidRPr="00A20383">
        <w:rPr>
          <w:rFonts w:ascii="Book Antiqua" w:hAnsi="Book Antiqua"/>
          <w:color w:val="auto"/>
          <w:sz w:val="24"/>
          <w:szCs w:val="24"/>
        </w:rPr>
        <w:t>=</w:t>
      </w:r>
      <w:r w:rsidR="009067DF">
        <w:rPr>
          <w:rFonts w:ascii="Book Antiqua" w:hAnsi="Book Antiqua" w:hint="eastAsia"/>
          <w:color w:val="auto"/>
          <w:sz w:val="24"/>
          <w:szCs w:val="24"/>
        </w:rPr>
        <w:t xml:space="preserve"> </w:t>
      </w:r>
      <w:r w:rsidRPr="00A20383">
        <w:rPr>
          <w:rFonts w:ascii="Book Antiqua" w:hAnsi="Book Antiqua"/>
          <w:color w:val="auto"/>
          <w:sz w:val="24"/>
          <w:szCs w:val="24"/>
        </w:rPr>
        <w:t>0.014), tumor differentiation (before NACT) (p=0.000),</w:t>
      </w:r>
      <w:r w:rsidR="00F636DD" w:rsidRPr="00A20383">
        <w:rPr>
          <w:rFonts w:ascii="Book Antiqua" w:hAnsi="Book Antiqua"/>
          <w:color w:val="auto"/>
          <w:sz w:val="24"/>
          <w:szCs w:val="24"/>
        </w:rPr>
        <w:t xml:space="preserve"> cT stage (</w:t>
      </w:r>
      <w:r w:rsidR="00F636DD" w:rsidRPr="009067DF">
        <w:rPr>
          <w:rFonts w:ascii="Book Antiqua" w:hAnsi="Book Antiqua"/>
          <w:i/>
          <w:caps/>
          <w:color w:val="auto"/>
          <w:sz w:val="24"/>
          <w:szCs w:val="24"/>
        </w:rPr>
        <w:t>p</w:t>
      </w:r>
      <w:r w:rsidR="009067DF">
        <w:rPr>
          <w:rFonts w:ascii="Book Antiqua" w:hAnsi="Book Antiqua" w:hint="eastAsia"/>
          <w:color w:val="auto"/>
          <w:sz w:val="24"/>
          <w:szCs w:val="24"/>
        </w:rPr>
        <w:t xml:space="preserve"> </w:t>
      </w:r>
      <w:r w:rsidR="00F636DD" w:rsidRPr="00A20383">
        <w:rPr>
          <w:rFonts w:ascii="Book Antiqua" w:hAnsi="Book Antiqua"/>
          <w:color w:val="auto"/>
          <w:sz w:val="24"/>
          <w:szCs w:val="24"/>
        </w:rPr>
        <w:t>=</w:t>
      </w:r>
      <w:r w:rsidR="009067DF">
        <w:rPr>
          <w:rFonts w:ascii="Book Antiqua" w:hAnsi="Book Antiqua" w:hint="eastAsia"/>
          <w:color w:val="auto"/>
          <w:sz w:val="24"/>
          <w:szCs w:val="24"/>
        </w:rPr>
        <w:t xml:space="preserve"> </w:t>
      </w:r>
      <w:r w:rsidR="00F636DD" w:rsidRPr="00A20383">
        <w:rPr>
          <w:rFonts w:ascii="Book Antiqua" w:hAnsi="Book Antiqua"/>
          <w:color w:val="auto"/>
          <w:sz w:val="24"/>
          <w:szCs w:val="24"/>
        </w:rPr>
        <w:t>0.006)</w:t>
      </w:r>
      <w:r w:rsidRPr="00A20383">
        <w:rPr>
          <w:rFonts w:ascii="Book Antiqua" w:hAnsi="Book Antiqua"/>
          <w:color w:val="auto"/>
          <w:sz w:val="24"/>
          <w:szCs w:val="24"/>
        </w:rPr>
        <w:t xml:space="preserve"> and ypT stage (</w:t>
      </w:r>
      <w:r w:rsidRPr="009067DF">
        <w:rPr>
          <w:rFonts w:ascii="Book Antiqua" w:hAnsi="Book Antiqua"/>
          <w:i/>
          <w:caps/>
          <w:color w:val="auto"/>
          <w:sz w:val="24"/>
          <w:szCs w:val="24"/>
        </w:rPr>
        <w:t>p</w:t>
      </w:r>
      <w:r w:rsidR="009067DF">
        <w:rPr>
          <w:rFonts w:ascii="Book Antiqua" w:hAnsi="Book Antiqua" w:hint="eastAsia"/>
          <w:color w:val="auto"/>
          <w:sz w:val="24"/>
          <w:szCs w:val="24"/>
        </w:rPr>
        <w:t xml:space="preserve"> </w:t>
      </w:r>
      <w:r w:rsidRPr="00A20383">
        <w:rPr>
          <w:rFonts w:ascii="Book Antiqua" w:hAnsi="Book Antiqua"/>
          <w:color w:val="auto"/>
          <w:sz w:val="24"/>
          <w:szCs w:val="24"/>
        </w:rPr>
        <w:t>=</w:t>
      </w:r>
      <w:r w:rsidR="009067DF">
        <w:rPr>
          <w:rFonts w:ascii="Book Antiqua" w:hAnsi="Book Antiqua" w:hint="eastAsia"/>
          <w:color w:val="auto"/>
          <w:sz w:val="24"/>
          <w:szCs w:val="24"/>
        </w:rPr>
        <w:t xml:space="preserve"> </w:t>
      </w:r>
      <w:r w:rsidRPr="00A20383">
        <w:rPr>
          <w:rFonts w:ascii="Book Antiqua" w:hAnsi="Book Antiqua"/>
          <w:color w:val="auto"/>
          <w:sz w:val="24"/>
          <w:szCs w:val="24"/>
        </w:rPr>
        <w:t xml:space="preserve">0.045) were significantly different among the three groups. Forty </w:t>
      </w:r>
      <w:r w:rsidRPr="00A20383">
        <w:rPr>
          <w:rFonts w:ascii="Book Antiqua" w:hAnsi="Book Antiqua"/>
          <w:color w:val="auto"/>
          <w:sz w:val="24"/>
          <w:szCs w:val="24"/>
        </w:rPr>
        <w:lastRenderedPageBreak/>
        <w:t>(22.7%) patients had achieved a pCR; the proportion of pCRs was 67.5% for those with a NACT–surgery interval time of &lt;</w:t>
      </w:r>
      <w:r w:rsidR="009067DF">
        <w:rPr>
          <w:rFonts w:ascii="Book Antiqua" w:hAnsi="Book Antiqua" w:hint="eastAsia"/>
          <w:color w:val="auto"/>
          <w:sz w:val="24"/>
          <w:szCs w:val="24"/>
        </w:rPr>
        <w:t xml:space="preserve"> </w:t>
      </w:r>
      <w:r w:rsidR="009067DF">
        <w:rPr>
          <w:rFonts w:ascii="Book Antiqua" w:hAnsi="Book Antiqua"/>
          <w:color w:val="auto"/>
          <w:sz w:val="24"/>
          <w:szCs w:val="24"/>
        </w:rPr>
        <w:t>4 wk</w:t>
      </w:r>
      <w:r w:rsidRPr="00A20383">
        <w:rPr>
          <w:rFonts w:ascii="Book Antiqua" w:hAnsi="Book Antiqua"/>
          <w:color w:val="auto"/>
          <w:sz w:val="24"/>
          <w:szCs w:val="24"/>
        </w:rPr>
        <w:t>, 15% for those with a NACT</w:t>
      </w:r>
      <w:r w:rsidR="009067DF">
        <w:rPr>
          <w:rFonts w:ascii="Book Antiqua" w:hAnsi="Book Antiqua" w:hint="eastAsia"/>
          <w:color w:val="auto"/>
          <w:sz w:val="24"/>
          <w:szCs w:val="24"/>
        </w:rPr>
        <w:t>-</w:t>
      </w:r>
      <w:r w:rsidRPr="00A20383">
        <w:rPr>
          <w:rFonts w:ascii="Book Antiqua" w:hAnsi="Book Antiqua"/>
          <w:color w:val="auto"/>
          <w:sz w:val="24"/>
          <w:szCs w:val="24"/>
        </w:rPr>
        <w:t>surgery interval time of 4</w:t>
      </w:r>
      <w:r w:rsidR="009067DF">
        <w:rPr>
          <w:rFonts w:ascii="Book Antiqua" w:hAnsi="Book Antiqua" w:hint="eastAsia"/>
          <w:color w:val="auto"/>
          <w:sz w:val="24"/>
          <w:szCs w:val="24"/>
        </w:rPr>
        <w:t>-</w:t>
      </w:r>
      <w:r w:rsidR="009067DF">
        <w:rPr>
          <w:rFonts w:ascii="Book Antiqua" w:hAnsi="Book Antiqua"/>
          <w:color w:val="auto"/>
          <w:sz w:val="24"/>
          <w:szCs w:val="24"/>
        </w:rPr>
        <w:t>6 wk</w:t>
      </w:r>
      <w:r w:rsidRPr="00A20383">
        <w:rPr>
          <w:rFonts w:ascii="Book Antiqua" w:hAnsi="Book Antiqua"/>
          <w:color w:val="auto"/>
          <w:sz w:val="24"/>
          <w:szCs w:val="24"/>
        </w:rPr>
        <w:t>, and 17.5% for those with a NACT–surgery interval time of &gt;</w:t>
      </w:r>
      <w:r w:rsidR="009067DF">
        <w:rPr>
          <w:rFonts w:ascii="Book Antiqua" w:hAnsi="Book Antiqua" w:hint="eastAsia"/>
          <w:color w:val="auto"/>
          <w:sz w:val="24"/>
          <w:szCs w:val="24"/>
        </w:rPr>
        <w:t xml:space="preserve"> </w:t>
      </w:r>
      <w:r w:rsidR="009067DF">
        <w:rPr>
          <w:rFonts w:ascii="Book Antiqua" w:hAnsi="Book Antiqua"/>
          <w:color w:val="auto"/>
          <w:sz w:val="24"/>
          <w:szCs w:val="24"/>
        </w:rPr>
        <w:t>6 wk</w:t>
      </w:r>
      <w:r w:rsidRPr="00A20383">
        <w:rPr>
          <w:rFonts w:ascii="Book Antiqua" w:hAnsi="Book Antiqua"/>
          <w:color w:val="auto"/>
          <w:sz w:val="24"/>
          <w:szCs w:val="24"/>
        </w:rPr>
        <w:t>.</w:t>
      </w:r>
    </w:p>
    <w:p w14:paraId="26C493CD" w14:textId="77777777" w:rsidR="002A5079" w:rsidRPr="009067DF" w:rsidRDefault="002A5079" w:rsidP="00A20383">
      <w:pPr>
        <w:snapToGrid w:val="0"/>
        <w:spacing w:line="360" w:lineRule="auto"/>
        <w:jc w:val="both"/>
        <w:rPr>
          <w:rFonts w:ascii="Book Antiqua" w:eastAsia="Times New Roman" w:hAnsi="Book Antiqua" w:cs="Times New Roman"/>
          <w:color w:val="auto"/>
          <w:sz w:val="24"/>
          <w:szCs w:val="24"/>
        </w:rPr>
      </w:pPr>
    </w:p>
    <w:p w14:paraId="5E66E408" w14:textId="77777777" w:rsidR="002A5079" w:rsidRPr="009067DF" w:rsidRDefault="002A5079" w:rsidP="00A20383">
      <w:pPr>
        <w:snapToGrid w:val="0"/>
        <w:spacing w:line="360" w:lineRule="auto"/>
        <w:jc w:val="both"/>
        <w:outlineLvl w:val="0"/>
        <w:rPr>
          <w:rFonts w:ascii="Book Antiqua" w:eastAsia="Times New Roman" w:hAnsi="Book Antiqua" w:cs="Times New Roman"/>
          <w:b/>
          <w:i/>
          <w:color w:val="auto"/>
          <w:sz w:val="24"/>
          <w:szCs w:val="24"/>
        </w:rPr>
      </w:pPr>
      <w:r w:rsidRPr="009067DF">
        <w:rPr>
          <w:rFonts w:ascii="Book Antiqua" w:hAnsi="Book Antiqua"/>
          <w:b/>
          <w:i/>
          <w:color w:val="auto"/>
          <w:sz w:val="24"/>
          <w:szCs w:val="24"/>
        </w:rPr>
        <w:t>Primary endpoint: Impact of NACT–surgery interval time on having a pCR</w:t>
      </w:r>
    </w:p>
    <w:p w14:paraId="2C46E877" w14:textId="1D9C2098" w:rsidR="002A5079" w:rsidRPr="00A20383" w:rsidRDefault="002A5079" w:rsidP="00A20383">
      <w:pPr>
        <w:snapToGrid w:val="0"/>
        <w:spacing w:line="360" w:lineRule="auto"/>
        <w:jc w:val="both"/>
        <w:rPr>
          <w:rFonts w:ascii="Book Antiqua" w:eastAsia="Times New Roman" w:hAnsi="Book Antiqua" w:cs="Times New Roman"/>
          <w:color w:val="auto"/>
          <w:sz w:val="24"/>
          <w:szCs w:val="24"/>
          <w:u w:color="000000"/>
        </w:rPr>
      </w:pPr>
      <w:r w:rsidRPr="00A20383">
        <w:rPr>
          <w:rFonts w:ascii="Book Antiqua" w:hAnsi="Book Antiqua"/>
          <w:color w:val="auto"/>
          <w:sz w:val="24"/>
          <w:szCs w:val="24"/>
          <w:u w:color="000000"/>
        </w:rPr>
        <w:t xml:space="preserve">Table </w:t>
      </w:r>
      <w:r w:rsidR="00E07F10" w:rsidRPr="00A20383">
        <w:rPr>
          <w:rFonts w:ascii="Book Antiqua" w:hAnsi="Book Antiqua"/>
          <w:color w:val="auto"/>
          <w:sz w:val="24"/>
          <w:szCs w:val="24"/>
          <w:u w:color="000000"/>
        </w:rPr>
        <w:t>1 also</w:t>
      </w:r>
      <w:r w:rsidRPr="00A20383">
        <w:rPr>
          <w:rFonts w:ascii="Book Antiqua" w:hAnsi="Book Antiqua"/>
          <w:color w:val="auto"/>
          <w:sz w:val="24"/>
          <w:szCs w:val="24"/>
          <w:u w:color="000000"/>
        </w:rPr>
        <w:t xml:space="preserve"> shows the bivariate association between pCR and patient characteristics, tumor characteristics, and surgical procedure. NACT–surgery interval time (</w:t>
      </w:r>
      <w:r w:rsidRPr="009067DF">
        <w:rPr>
          <w:rFonts w:ascii="Book Antiqua" w:hAnsi="Book Antiqua"/>
          <w:i/>
          <w:caps/>
          <w:color w:val="auto"/>
          <w:sz w:val="24"/>
          <w:szCs w:val="24"/>
          <w:u w:color="000000"/>
        </w:rPr>
        <w:t>p</w:t>
      </w:r>
      <w:r w:rsidR="009067DF">
        <w:rPr>
          <w:rFonts w:ascii="Book Antiqua" w:hAnsi="Book Antiqua" w:hint="eastAsia"/>
          <w:color w:val="auto"/>
          <w:sz w:val="24"/>
          <w:szCs w:val="24"/>
          <w:u w:color="000000"/>
        </w:rPr>
        <w:t xml:space="preserve"> </w:t>
      </w:r>
      <w:r w:rsidRPr="00A20383">
        <w:rPr>
          <w:rFonts w:ascii="Book Antiqua" w:hAnsi="Book Antiqua"/>
          <w:color w:val="auto"/>
          <w:sz w:val="24"/>
          <w:szCs w:val="24"/>
          <w:u w:color="000000"/>
        </w:rPr>
        <w:t>=</w:t>
      </w:r>
      <w:r w:rsidR="009067DF">
        <w:rPr>
          <w:rFonts w:ascii="Book Antiqua" w:hAnsi="Book Antiqua" w:hint="eastAsia"/>
          <w:color w:val="auto"/>
          <w:sz w:val="24"/>
          <w:szCs w:val="24"/>
          <w:u w:color="000000"/>
        </w:rPr>
        <w:t xml:space="preserve"> </w:t>
      </w:r>
      <w:r w:rsidRPr="00A20383">
        <w:rPr>
          <w:rFonts w:ascii="Book Antiqua" w:hAnsi="Book Antiqua"/>
          <w:color w:val="auto"/>
          <w:sz w:val="24"/>
          <w:szCs w:val="24"/>
          <w:u w:color="000000"/>
        </w:rPr>
        <w:t>0.043), differentiation (before NACT) (</w:t>
      </w:r>
      <w:r w:rsidR="009067DF" w:rsidRPr="009067DF">
        <w:rPr>
          <w:rFonts w:ascii="Book Antiqua" w:hAnsi="Book Antiqua"/>
          <w:i/>
          <w:caps/>
          <w:color w:val="auto"/>
          <w:sz w:val="24"/>
          <w:szCs w:val="24"/>
          <w:u w:color="000000"/>
        </w:rPr>
        <w:t>p</w:t>
      </w:r>
      <w:r w:rsidR="009067DF" w:rsidRPr="00A20383">
        <w:rPr>
          <w:rFonts w:ascii="Book Antiqua" w:hAnsi="Book Antiqua"/>
          <w:color w:val="auto"/>
          <w:sz w:val="24"/>
          <w:szCs w:val="24"/>
          <w:u w:color="000000"/>
        </w:rPr>
        <w:t xml:space="preserve"> </w:t>
      </w:r>
      <w:r w:rsidRPr="00A20383">
        <w:rPr>
          <w:rFonts w:ascii="Book Antiqua" w:hAnsi="Book Antiqua"/>
          <w:color w:val="auto"/>
          <w:sz w:val="24"/>
          <w:szCs w:val="24"/>
          <w:u w:color="000000"/>
        </w:rPr>
        <w:t>=</w:t>
      </w:r>
      <w:r w:rsidR="009067DF">
        <w:rPr>
          <w:rFonts w:ascii="Book Antiqua" w:hAnsi="Book Antiqua" w:hint="eastAsia"/>
          <w:color w:val="auto"/>
          <w:sz w:val="24"/>
          <w:szCs w:val="24"/>
          <w:u w:color="000000"/>
        </w:rPr>
        <w:t xml:space="preserve"> </w:t>
      </w:r>
      <w:r w:rsidRPr="00A20383">
        <w:rPr>
          <w:rFonts w:ascii="Book Antiqua" w:hAnsi="Book Antiqua"/>
          <w:color w:val="auto"/>
          <w:sz w:val="24"/>
          <w:szCs w:val="24"/>
          <w:u w:color="000000"/>
        </w:rPr>
        <w:t xml:space="preserve">0.032), </w:t>
      </w:r>
      <w:r w:rsidR="00307F65" w:rsidRPr="00A20383">
        <w:rPr>
          <w:rFonts w:ascii="Book Antiqua" w:hAnsi="Book Antiqua"/>
          <w:color w:val="auto"/>
          <w:sz w:val="24"/>
          <w:szCs w:val="24"/>
          <w:u w:color="000000"/>
        </w:rPr>
        <w:t>cT stage (</w:t>
      </w:r>
      <w:r w:rsidR="009067DF" w:rsidRPr="009067DF">
        <w:rPr>
          <w:rFonts w:ascii="Book Antiqua" w:hAnsi="Book Antiqua"/>
          <w:i/>
          <w:caps/>
          <w:color w:val="auto"/>
          <w:sz w:val="24"/>
          <w:szCs w:val="24"/>
          <w:u w:color="000000"/>
        </w:rPr>
        <w:t>p</w:t>
      </w:r>
      <w:r w:rsidR="009067DF" w:rsidRPr="00A20383">
        <w:rPr>
          <w:rFonts w:ascii="Book Antiqua" w:hAnsi="Book Antiqua"/>
          <w:color w:val="auto"/>
          <w:sz w:val="24"/>
          <w:szCs w:val="24"/>
          <w:u w:color="000000"/>
        </w:rPr>
        <w:t xml:space="preserve"> </w:t>
      </w:r>
      <w:r w:rsidR="00307F65" w:rsidRPr="00A20383">
        <w:rPr>
          <w:rFonts w:ascii="Book Antiqua" w:hAnsi="Book Antiqua"/>
          <w:color w:val="auto"/>
          <w:sz w:val="24"/>
          <w:szCs w:val="24"/>
          <w:u w:color="000000"/>
        </w:rPr>
        <w:t>=</w:t>
      </w:r>
      <w:r w:rsidR="009067DF">
        <w:rPr>
          <w:rFonts w:ascii="Book Antiqua" w:hAnsi="Book Antiqua" w:hint="eastAsia"/>
          <w:color w:val="auto"/>
          <w:sz w:val="24"/>
          <w:szCs w:val="24"/>
          <w:u w:color="000000"/>
        </w:rPr>
        <w:t xml:space="preserve"> </w:t>
      </w:r>
      <w:r w:rsidR="00307F65" w:rsidRPr="00A20383">
        <w:rPr>
          <w:rFonts w:ascii="Book Antiqua" w:hAnsi="Book Antiqua"/>
          <w:color w:val="auto"/>
          <w:sz w:val="24"/>
          <w:szCs w:val="24"/>
          <w:u w:color="000000"/>
        </w:rPr>
        <w:t>0.027), cN stage</w:t>
      </w:r>
      <w:r w:rsidR="00122213" w:rsidRPr="00A20383">
        <w:rPr>
          <w:rFonts w:ascii="Book Antiqua" w:hAnsi="Book Antiqua"/>
          <w:color w:val="auto"/>
          <w:sz w:val="24"/>
          <w:szCs w:val="24"/>
          <w:u w:color="000000"/>
        </w:rPr>
        <w:t xml:space="preserve"> (</w:t>
      </w:r>
      <w:r w:rsidR="009067DF" w:rsidRPr="009067DF">
        <w:rPr>
          <w:rFonts w:ascii="Book Antiqua" w:hAnsi="Book Antiqua"/>
          <w:i/>
          <w:caps/>
          <w:color w:val="auto"/>
          <w:sz w:val="24"/>
          <w:szCs w:val="24"/>
          <w:u w:color="000000"/>
        </w:rPr>
        <w:t>p</w:t>
      </w:r>
      <w:r w:rsidR="009067DF" w:rsidRPr="00A20383">
        <w:rPr>
          <w:rFonts w:ascii="Book Antiqua" w:hAnsi="Book Antiqua"/>
          <w:color w:val="auto"/>
          <w:sz w:val="24"/>
          <w:szCs w:val="24"/>
          <w:u w:color="000000"/>
        </w:rPr>
        <w:t xml:space="preserve"> </w:t>
      </w:r>
      <w:r w:rsidR="00122213" w:rsidRPr="00A20383">
        <w:rPr>
          <w:rFonts w:ascii="Book Antiqua" w:hAnsi="Book Antiqua"/>
          <w:color w:val="auto"/>
          <w:sz w:val="24"/>
          <w:szCs w:val="24"/>
          <w:u w:color="000000"/>
        </w:rPr>
        <w:t>=</w:t>
      </w:r>
      <w:r w:rsidR="009067DF">
        <w:rPr>
          <w:rFonts w:ascii="Book Antiqua" w:hAnsi="Book Antiqua" w:hint="eastAsia"/>
          <w:color w:val="auto"/>
          <w:sz w:val="24"/>
          <w:szCs w:val="24"/>
          <w:u w:color="000000"/>
        </w:rPr>
        <w:t xml:space="preserve"> </w:t>
      </w:r>
      <w:r w:rsidR="00122213" w:rsidRPr="00A20383">
        <w:rPr>
          <w:rFonts w:ascii="Book Antiqua" w:hAnsi="Book Antiqua"/>
          <w:color w:val="auto"/>
          <w:sz w:val="24"/>
          <w:szCs w:val="24"/>
          <w:u w:color="000000"/>
        </w:rPr>
        <w:t>0.012), tumor location (</w:t>
      </w:r>
      <w:r w:rsidR="009067DF" w:rsidRPr="009067DF">
        <w:rPr>
          <w:rFonts w:ascii="Book Antiqua" w:hAnsi="Book Antiqua"/>
          <w:i/>
          <w:caps/>
          <w:color w:val="auto"/>
          <w:sz w:val="24"/>
          <w:szCs w:val="24"/>
          <w:u w:color="000000"/>
        </w:rPr>
        <w:t>p</w:t>
      </w:r>
      <w:r w:rsidR="009067DF" w:rsidRPr="00A20383">
        <w:rPr>
          <w:rFonts w:ascii="Book Antiqua" w:hAnsi="Book Antiqua"/>
          <w:color w:val="auto"/>
          <w:sz w:val="24"/>
          <w:szCs w:val="24"/>
          <w:u w:color="000000"/>
        </w:rPr>
        <w:t xml:space="preserve"> </w:t>
      </w:r>
      <w:r w:rsidR="00122213" w:rsidRPr="00A20383">
        <w:rPr>
          <w:rFonts w:ascii="Book Antiqua" w:hAnsi="Book Antiqua"/>
          <w:color w:val="auto"/>
          <w:sz w:val="24"/>
          <w:szCs w:val="24"/>
          <w:u w:color="000000"/>
        </w:rPr>
        <w:t>=</w:t>
      </w:r>
      <w:r w:rsidR="009067DF">
        <w:rPr>
          <w:rFonts w:ascii="Book Antiqua" w:hAnsi="Book Antiqua" w:hint="eastAsia"/>
          <w:color w:val="auto"/>
          <w:sz w:val="24"/>
          <w:szCs w:val="24"/>
          <w:u w:color="000000"/>
        </w:rPr>
        <w:t xml:space="preserve"> </w:t>
      </w:r>
      <w:r w:rsidR="00122213" w:rsidRPr="00A20383">
        <w:rPr>
          <w:rFonts w:ascii="Book Antiqua" w:hAnsi="Book Antiqua"/>
          <w:color w:val="auto"/>
          <w:sz w:val="24"/>
          <w:szCs w:val="24"/>
          <w:u w:color="000000"/>
        </w:rPr>
        <w:t>0.044)</w:t>
      </w:r>
      <w:r w:rsidR="00307F65" w:rsidRPr="00A20383">
        <w:rPr>
          <w:rFonts w:ascii="Book Antiqua" w:hAnsi="Book Antiqua"/>
          <w:color w:val="auto"/>
          <w:sz w:val="24"/>
          <w:szCs w:val="24"/>
          <w:u w:color="000000"/>
        </w:rPr>
        <w:t xml:space="preserve"> </w:t>
      </w:r>
      <w:r w:rsidRPr="00A20383">
        <w:rPr>
          <w:rFonts w:ascii="Book Antiqua" w:hAnsi="Book Antiqua"/>
          <w:color w:val="auto"/>
          <w:sz w:val="24"/>
          <w:szCs w:val="24"/>
          <w:u w:color="000000"/>
        </w:rPr>
        <w:t xml:space="preserve">and </w:t>
      </w:r>
      <w:r w:rsidRPr="00A20383">
        <w:rPr>
          <w:rFonts w:ascii="Book Antiqua" w:hAnsi="Book Antiqua"/>
          <w:color w:val="auto"/>
          <w:sz w:val="24"/>
          <w:szCs w:val="24"/>
        </w:rPr>
        <w:t>surgical procedure</w:t>
      </w:r>
      <w:r w:rsidRPr="00A20383">
        <w:rPr>
          <w:rFonts w:ascii="Book Antiqua" w:hAnsi="Book Antiqua"/>
          <w:color w:val="auto"/>
          <w:sz w:val="24"/>
          <w:szCs w:val="24"/>
          <w:u w:color="000000"/>
        </w:rPr>
        <w:t xml:space="preserve"> (</w:t>
      </w:r>
      <w:r w:rsidR="009067DF" w:rsidRPr="009067DF">
        <w:rPr>
          <w:rFonts w:ascii="Book Antiqua" w:hAnsi="Book Antiqua"/>
          <w:i/>
          <w:caps/>
          <w:color w:val="auto"/>
          <w:sz w:val="24"/>
          <w:szCs w:val="24"/>
          <w:u w:color="000000"/>
        </w:rPr>
        <w:t>p</w:t>
      </w:r>
      <w:r w:rsidR="009067DF" w:rsidRPr="00A20383">
        <w:rPr>
          <w:rFonts w:ascii="Book Antiqua" w:hAnsi="Book Antiqua"/>
          <w:color w:val="auto"/>
          <w:sz w:val="24"/>
          <w:szCs w:val="24"/>
          <w:u w:color="000000"/>
        </w:rPr>
        <w:t xml:space="preserve"> </w:t>
      </w:r>
      <w:r w:rsidRPr="00A20383">
        <w:rPr>
          <w:rFonts w:ascii="Book Antiqua" w:hAnsi="Book Antiqua"/>
          <w:color w:val="auto"/>
          <w:sz w:val="24"/>
          <w:szCs w:val="24"/>
          <w:u w:color="000000"/>
        </w:rPr>
        <w:t>=</w:t>
      </w:r>
      <w:r w:rsidR="009067DF">
        <w:rPr>
          <w:rFonts w:ascii="Book Antiqua" w:hAnsi="Book Antiqua" w:hint="eastAsia"/>
          <w:color w:val="auto"/>
          <w:sz w:val="24"/>
          <w:szCs w:val="24"/>
          <w:u w:color="000000"/>
        </w:rPr>
        <w:t xml:space="preserve"> </w:t>
      </w:r>
      <w:r w:rsidRPr="00A20383">
        <w:rPr>
          <w:rFonts w:ascii="Book Antiqua" w:hAnsi="Book Antiqua"/>
          <w:color w:val="auto"/>
          <w:sz w:val="24"/>
          <w:szCs w:val="24"/>
          <w:u w:color="000000"/>
        </w:rPr>
        <w:t xml:space="preserve">0.002) were significantly different between pCR and no pCR. </w:t>
      </w:r>
    </w:p>
    <w:p w14:paraId="7C484CB9" w14:textId="00B6E0AB" w:rsidR="000525C0" w:rsidRPr="00A20383" w:rsidRDefault="002A5079" w:rsidP="009067DF">
      <w:pPr>
        <w:snapToGrid w:val="0"/>
        <w:spacing w:line="360" w:lineRule="auto"/>
        <w:ind w:firstLineChars="100" w:firstLine="240"/>
        <w:jc w:val="both"/>
        <w:rPr>
          <w:rFonts w:ascii="Book Antiqua" w:eastAsia="Times New Roman" w:hAnsi="Book Antiqua" w:cs="Times New Roman"/>
          <w:color w:val="auto"/>
          <w:sz w:val="24"/>
          <w:szCs w:val="24"/>
        </w:rPr>
      </w:pPr>
      <w:r w:rsidRPr="00A20383">
        <w:rPr>
          <w:rFonts w:ascii="Book Antiqua" w:hAnsi="Book Antiqua"/>
          <w:color w:val="auto"/>
          <w:sz w:val="24"/>
          <w:szCs w:val="24"/>
          <w:u w:color="000000"/>
        </w:rPr>
        <w:t xml:space="preserve">Factors that have achieved </w:t>
      </w:r>
      <w:r w:rsidRPr="009067DF">
        <w:rPr>
          <w:rFonts w:ascii="Book Antiqua" w:hAnsi="Book Antiqua"/>
          <w:i/>
          <w:caps/>
          <w:color w:val="auto"/>
          <w:sz w:val="24"/>
          <w:szCs w:val="24"/>
          <w:u w:color="000000"/>
        </w:rPr>
        <w:t>p</w:t>
      </w:r>
      <w:r w:rsidR="00D44D4A" w:rsidRPr="00A20383">
        <w:rPr>
          <w:rFonts w:ascii="Book Antiqua" w:hAnsi="Book Antiqua"/>
          <w:color w:val="auto"/>
          <w:sz w:val="24"/>
          <w:szCs w:val="24"/>
          <w:u w:color="000000"/>
        </w:rPr>
        <w:t xml:space="preserve"> value </w:t>
      </w:r>
      <w:r w:rsidRPr="00A20383">
        <w:rPr>
          <w:rFonts w:ascii="Book Antiqua" w:hAnsi="Book Antiqua"/>
          <w:color w:val="auto"/>
          <w:sz w:val="24"/>
          <w:szCs w:val="24"/>
          <w:u w:color="000000"/>
        </w:rPr>
        <w:t>&lt;</w:t>
      </w:r>
      <w:r w:rsidR="009067DF">
        <w:rPr>
          <w:rFonts w:ascii="Book Antiqua" w:hAnsi="Book Antiqua" w:hint="eastAsia"/>
          <w:color w:val="auto"/>
          <w:sz w:val="24"/>
          <w:szCs w:val="24"/>
          <w:u w:color="000000"/>
        </w:rPr>
        <w:t xml:space="preserve"> </w:t>
      </w:r>
      <w:r w:rsidRPr="00A20383">
        <w:rPr>
          <w:rFonts w:ascii="Book Antiqua" w:hAnsi="Book Antiqua"/>
          <w:color w:val="auto"/>
          <w:sz w:val="24"/>
          <w:szCs w:val="24"/>
          <w:u w:color="000000"/>
        </w:rPr>
        <w:t xml:space="preserve">0.2 </w:t>
      </w:r>
      <w:r w:rsidR="00A91C10" w:rsidRPr="00A20383">
        <w:rPr>
          <w:rFonts w:ascii="Book Antiqua" w:hAnsi="Book Antiqua"/>
          <w:color w:val="auto"/>
          <w:sz w:val="24"/>
          <w:szCs w:val="24"/>
          <w:u w:color="000000"/>
        </w:rPr>
        <w:t xml:space="preserve">in univariate analysis </w:t>
      </w:r>
      <w:r w:rsidRPr="00A20383">
        <w:rPr>
          <w:rFonts w:ascii="Book Antiqua" w:hAnsi="Book Antiqua"/>
          <w:color w:val="auto"/>
          <w:sz w:val="24"/>
          <w:szCs w:val="24"/>
          <w:u w:color="000000"/>
        </w:rPr>
        <w:t>were selected for multivariate analysis</w:t>
      </w:r>
      <w:r w:rsidRPr="00A20383">
        <w:rPr>
          <w:rFonts w:ascii="Book Antiqua" w:hAnsi="Book Antiqua"/>
          <w:color w:val="auto"/>
          <w:sz w:val="24"/>
          <w:szCs w:val="24"/>
          <w:u w:color="000000"/>
          <w:lang w:eastAsia="zh-TW"/>
        </w:rPr>
        <w:t xml:space="preserve">, </w:t>
      </w:r>
      <w:r w:rsidRPr="00A20383">
        <w:rPr>
          <w:rFonts w:ascii="Book Antiqua" w:hAnsi="Book Antiqua"/>
          <w:color w:val="auto"/>
          <w:sz w:val="24"/>
          <w:szCs w:val="24"/>
          <w:u w:color="000000"/>
        </w:rPr>
        <w:t>including</w:t>
      </w:r>
      <w:r w:rsidRPr="00A20383">
        <w:rPr>
          <w:rFonts w:ascii="Book Antiqua" w:hAnsi="Book Antiqua"/>
          <w:color w:val="auto"/>
          <w:sz w:val="24"/>
          <w:szCs w:val="24"/>
          <w:u w:color="000000"/>
          <w:lang w:eastAsia="zh-TW"/>
        </w:rPr>
        <w:t xml:space="preserve"> </w:t>
      </w:r>
      <w:r w:rsidRPr="00A20383">
        <w:rPr>
          <w:rFonts w:ascii="Book Antiqua" w:hAnsi="Book Antiqua"/>
          <w:color w:val="auto"/>
          <w:sz w:val="24"/>
          <w:szCs w:val="24"/>
          <w:u w:color="000000"/>
        </w:rPr>
        <w:t>gender, NACT–surgery interval time</w:t>
      </w:r>
      <w:r w:rsidR="00D32E48" w:rsidRPr="00A20383">
        <w:rPr>
          <w:rFonts w:ascii="Book Antiqua" w:hAnsi="Book Antiqua"/>
          <w:color w:val="auto"/>
          <w:sz w:val="24"/>
          <w:szCs w:val="24"/>
          <w:u w:color="000000"/>
        </w:rPr>
        <w:t>, cT stage, cN stag</w:t>
      </w:r>
      <w:r w:rsidR="00D32E48" w:rsidRPr="00A20383">
        <w:rPr>
          <w:rFonts w:ascii="Book Antiqua" w:hAnsi="Book Antiqua"/>
          <w:color w:val="auto"/>
          <w:sz w:val="24"/>
          <w:szCs w:val="24"/>
        </w:rPr>
        <w:t>e, tumor diameter</w:t>
      </w:r>
      <w:r w:rsidRPr="00A20383">
        <w:rPr>
          <w:rFonts w:ascii="Book Antiqua" w:hAnsi="Book Antiqua"/>
          <w:color w:val="auto"/>
          <w:sz w:val="24"/>
          <w:szCs w:val="24"/>
        </w:rPr>
        <w:t xml:space="preserve">. </w:t>
      </w:r>
      <w:r w:rsidRPr="00A20383">
        <w:rPr>
          <w:rFonts w:ascii="Book Antiqua" w:hAnsi="Book Antiqua"/>
          <w:color w:val="auto"/>
          <w:sz w:val="24"/>
          <w:szCs w:val="24"/>
          <w:u w:color="000000"/>
        </w:rPr>
        <w:t>Finally, the multivariate analysis</w:t>
      </w:r>
      <w:r w:rsidR="00E07F10" w:rsidRPr="00A20383">
        <w:rPr>
          <w:rFonts w:ascii="Book Antiqua" w:hAnsi="Book Antiqua"/>
          <w:color w:val="auto"/>
          <w:sz w:val="24"/>
          <w:szCs w:val="24"/>
          <w:u w:color="000000"/>
        </w:rPr>
        <w:t xml:space="preserve"> (</w:t>
      </w:r>
      <w:r w:rsidR="00E07F10" w:rsidRPr="009067DF">
        <w:rPr>
          <w:rFonts w:ascii="Book Antiqua" w:hAnsi="Book Antiqua"/>
          <w:caps/>
          <w:color w:val="auto"/>
          <w:sz w:val="24"/>
          <w:szCs w:val="24"/>
          <w:u w:color="000000"/>
        </w:rPr>
        <w:t>t</w:t>
      </w:r>
      <w:r w:rsidR="00E07F10" w:rsidRPr="00A20383">
        <w:rPr>
          <w:rFonts w:ascii="Book Antiqua" w:hAnsi="Book Antiqua"/>
          <w:color w:val="auto"/>
          <w:sz w:val="24"/>
          <w:szCs w:val="24"/>
          <w:u w:color="000000"/>
        </w:rPr>
        <w:t>able 2</w:t>
      </w:r>
      <w:r w:rsidR="00F0313E" w:rsidRPr="00A20383">
        <w:rPr>
          <w:rFonts w:ascii="Book Antiqua" w:hAnsi="Book Antiqua"/>
          <w:color w:val="auto"/>
          <w:sz w:val="24"/>
          <w:szCs w:val="24"/>
          <w:u w:color="000000"/>
        </w:rPr>
        <w:t>)</w:t>
      </w:r>
      <w:r w:rsidRPr="00A20383">
        <w:rPr>
          <w:rFonts w:ascii="Book Antiqua" w:hAnsi="Book Antiqua"/>
          <w:color w:val="auto"/>
          <w:sz w:val="24"/>
          <w:szCs w:val="24"/>
          <w:u w:color="000000"/>
        </w:rPr>
        <w:t xml:space="preserve"> showed that a</w:t>
      </w:r>
      <w:r w:rsidRPr="00A20383">
        <w:rPr>
          <w:rFonts w:ascii="Book Antiqua" w:hAnsi="Book Antiqua"/>
          <w:color w:val="auto"/>
          <w:sz w:val="24"/>
          <w:szCs w:val="24"/>
        </w:rPr>
        <w:t xml:space="preserve"> NACT–surgery interval time of 4</w:t>
      </w:r>
      <w:r w:rsidR="009067DF">
        <w:rPr>
          <w:rFonts w:ascii="Book Antiqua" w:hAnsi="Book Antiqua" w:hint="eastAsia"/>
          <w:color w:val="auto"/>
          <w:sz w:val="24"/>
          <w:szCs w:val="24"/>
        </w:rPr>
        <w:t>-</w:t>
      </w:r>
      <w:r w:rsidR="009067DF">
        <w:rPr>
          <w:rFonts w:ascii="Book Antiqua" w:hAnsi="Book Antiqua"/>
          <w:color w:val="auto"/>
          <w:sz w:val="24"/>
          <w:szCs w:val="24"/>
        </w:rPr>
        <w:t>6 w</w:t>
      </w:r>
      <w:r w:rsidRPr="00A20383">
        <w:rPr>
          <w:rFonts w:ascii="Book Antiqua" w:hAnsi="Book Antiqua"/>
          <w:color w:val="auto"/>
          <w:sz w:val="24"/>
          <w:szCs w:val="24"/>
        </w:rPr>
        <w:t>k</w:t>
      </w:r>
      <w:r w:rsidR="009067DF">
        <w:rPr>
          <w:rFonts w:ascii="Book Antiqua" w:hAnsi="Book Antiqua" w:hint="eastAsia"/>
          <w:color w:val="auto"/>
          <w:sz w:val="24"/>
          <w:szCs w:val="24"/>
        </w:rPr>
        <w:t xml:space="preserve"> </w:t>
      </w:r>
      <w:r w:rsidRPr="00A20383">
        <w:rPr>
          <w:rFonts w:ascii="Book Antiqua" w:hAnsi="Book Antiqua"/>
          <w:color w:val="auto"/>
          <w:sz w:val="24"/>
          <w:szCs w:val="24"/>
        </w:rPr>
        <w:t>was associated with a 7</w:t>
      </w:r>
      <w:r w:rsidR="00D32E48" w:rsidRPr="00A20383">
        <w:rPr>
          <w:rFonts w:ascii="Book Antiqua" w:hAnsi="Book Antiqua"/>
          <w:color w:val="auto"/>
          <w:sz w:val="24"/>
          <w:szCs w:val="24"/>
        </w:rPr>
        <w:t>4</w:t>
      </w:r>
      <w:r w:rsidRPr="00A20383">
        <w:rPr>
          <w:rFonts w:ascii="Book Antiqua" w:hAnsi="Book Antiqua"/>
          <w:color w:val="auto"/>
          <w:sz w:val="24"/>
          <w:szCs w:val="24"/>
        </w:rPr>
        <w:t>% lower change of having a pCR as compared with an NACT–surgery interval time of &gt;</w:t>
      </w:r>
      <w:r w:rsidR="009067DF">
        <w:rPr>
          <w:rFonts w:ascii="Book Antiqua" w:hAnsi="Book Antiqua" w:hint="eastAsia"/>
          <w:color w:val="auto"/>
          <w:sz w:val="24"/>
          <w:szCs w:val="24"/>
        </w:rPr>
        <w:t xml:space="preserve"> </w:t>
      </w:r>
      <w:r w:rsidR="009067DF">
        <w:rPr>
          <w:rFonts w:ascii="Book Antiqua" w:hAnsi="Book Antiqua"/>
          <w:color w:val="auto"/>
          <w:sz w:val="24"/>
          <w:szCs w:val="24"/>
        </w:rPr>
        <w:t>6 w</w:t>
      </w:r>
      <w:r w:rsidRPr="00A20383">
        <w:rPr>
          <w:rFonts w:ascii="Book Antiqua" w:hAnsi="Book Antiqua"/>
          <w:color w:val="auto"/>
          <w:sz w:val="24"/>
          <w:szCs w:val="24"/>
        </w:rPr>
        <w:t>k</w:t>
      </w:r>
      <w:r w:rsidR="009067DF">
        <w:rPr>
          <w:rFonts w:ascii="Book Antiqua" w:hAnsi="Book Antiqua" w:hint="eastAsia"/>
          <w:color w:val="auto"/>
          <w:sz w:val="24"/>
          <w:szCs w:val="24"/>
        </w:rPr>
        <w:t xml:space="preserve"> </w:t>
      </w:r>
      <w:r w:rsidRPr="00A20383">
        <w:rPr>
          <w:rFonts w:ascii="Book Antiqua" w:hAnsi="Book Antiqua"/>
          <w:color w:val="auto"/>
          <w:sz w:val="24"/>
          <w:szCs w:val="24"/>
        </w:rPr>
        <w:t>(</w:t>
      </w:r>
      <w:r w:rsidR="009067DF" w:rsidRPr="009067DF">
        <w:rPr>
          <w:rFonts w:ascii="Book Antiqua" w:hAnsi="Book Antiqua"/>
          <w:i/>
          <w:caps/>
          <w:color w:val="auto"/>
          <w:sz w:val="24"/>
          <w:szCs w:val="24"/>
          <w:u w:color="000000"/>
        </w:rPr>
        <w:t>p</w:t>
      </w:r>
      <w:r w:rsidR="009067DF" w:rsidRPr="00A20383">
        <w:rPr>
          <w:rFonts w:ascii="Book Antiqua" w:hAnsi="Book Antiqua"/>
          <w:color w:val="auto"/>
          <w:sz w:val="24"/>
          <w:szCs w:val="24"/>
        </w:rPr>
        <w:t xml:space="preserve"> </w:t>
      </w:r>
      <w:r w:rsidRPr="00A20383">
        <w:rPr>
          <w:rFonts w:ascii="Book Antiqua" w:hAnsi="Book Antiqua"/>
          <w:color w:val="auto"/>
          <w:sz w:val="24"/>
          <w:szCs w:val="24"/>
        </w:rPr>
        <w:t>=</w:t>
      </w:r>
      <w:r w:rsidR="009067DF">
        <w:rPr>
          <w:rFonts w:ascii="Book Antiqua" w:hAnsi="Book Antiqua" w:hint="eastAsia"/>
          <w:color w:val="auto"/>
          <w:sz w:val="24"/>
          <w:szCs w:val="24"/>
        </w:rPr>
        <w:t xml:space="preserve"> </w:t>
      </w:r>
      <w:r w:rsidRPr="00A20383">
        <w:rPr>
          <w:rFonts w:ascii="Book Antiqua" w:hAnsi="Book Antiqua"/>
          <w:color w:val="auto"/>
          <w:sz w:val="24"/>
          <w:szCs w:val="24"/>
        </w:rPr>
        <w:t>0.</w:t>
      </w:r>
      <w:r w:rsidR="00D32E48" w:rsidRPr="00A20383">
        <w:rPr>
          <w:rFonts w:ascii="Book Antiqua" w:hAnsi="Book Antiqua"/>
          <w:color w:val="auto"/>
          <w:sz w:val="24"/>
          <w:szCs w:val="24"/>
        </w:rPr>
        <w:t>044</w:t>
      </w:r>
      <w:r w:rsidRPr="00A20383">
        <w:rPr>
          <w:rFonts w:ascii="Book Antiqua" w:hAnsi="Book Antiqua"/>
          <w:color w:val="auto"/>
          <w:sz w:val="24"/>
          <w:szCs w:val="24"/>
        </w:rPr>
        <w:t>)</w:t>
      </w:r>
      <w:r w:rsidR="000525C0" w:rsidRPr="00A20383">
        <w:rPr>
          <w:rFonts w:ascii="Book Antiqua" w:hAnsi="Book Antiqua"/>
          <w:color w:val="auto"/>
          <w:sz w:val="24"/>
          <w:szCs w:val="24"/>
        </w:rPr>
        <w:t xml:space="preserve"> and cT</w:t>
      </w:r>
      <w:r w:rsidR="000525C0" w:rsidRPr="00A20383">
        <w:rPr>
          <w:rFonts w:ascii="Book Antiqua" w:hAnsi="Book Antiqua"/>
          <w:color w:val="auto"/>
          <w:sz w:val="24"/>
          <w:szCs w:val="24"/>
          <w:vertAlign w:val="subscript"/>
        </w:rPr>
        <w:t>3</w:t>
      </w:r>
      <w:r w:rsidR="000525C0" w:rsidRPr="00A20383">
        <w:rPr>
          <w:rFonts w:ascii="Book Antiqua" w:hAnsi="Book Antiqua"/>
          <w:color w:val="auto"/>
          <w:sz w:val="24"/>
          <w:szCs w:val="24"/>
        </w:rPr>
        <w:t xml:space="preserve"> </w:t>
      </w:r>
      <w:r w:rsidR="000525C0" w:rsidRPr="009067DF">
        <w:rPr>
          <w:rFonts w:ascii="Book Antiqua" w:hAnsi="Book Antiqua"/>
          <w:i/>
          <w:color w:val="auto"/>
          <w:sz w:val="24"/>
          <w:szCs w:val="24"/>
        </w:rPr>
        <w:t>vs</w:t>
      </w:r>
      <w:r w:rsidR="009067DF">
        <w:rPr>
          <w:rFonts w:ascii="Book Antiqua" w:hAnsi="Book Antiqua" w:hint="eastAsia"/>
          <w:color w:val="auto"/>
          <w:sz w:val="24"/>
          <w:szCs w:val="24"/>
        </w:rPr>
        <w:t xml:space="preserve"> </w:t>
      </w:r>
      <w:r w:rsidR="000525C0" w:rsidRPr="00A20383">
        <w:rPr>
          <w:rFonts w:ascii="Book Antiqua" w:hAnsi="Book Antiqua"/>
          <w:color w:val="auto"/>
          <w:sz w:val="24"/>
          <w:szCs w:val="24"/>
        </w:rPr>
        <w:t>cT</w:t>
      </w:r>
      <w:r w:rsidR="000525C0" w:rsidRPr="00A20383">
        <w:rPr>
          <w:rFonts w:ascii="Book Antiqua" w:hAnsi="Book Antiqua"/>
          <w:color w:val="auto"/>
          <w:sz w:val="24"/>
          <w:szCs w:val="24"/>
          <w:vertAlign w:val="subscript"/>
        </w:rPr>
        <w:t>4</w:t>
      </w:r>
      <w:r w:rsidR="000525C0" w:rsidRPr="00A20383">
        <w:rPr>
          <w:rFonts w:ascii="Book Antiqua" w:hAnsi="Book Antiqua"/>
          <w:color w:val="auto"/>
          <w:sz w:val="24"/>
          <w:szCs w:val="24"/>
        </w:rPr>
        <w:t xml:space="preserve"> (</w:t>
      </w:r>
      <w:r w:rsidR="00141FE6" w:rsidRPr="00A20383">
        <w:rPr>
          <w:rFonts w:ascii="Book Antiqua" w:hAnsi="Book Antiqua"/>
          <w:color w:val="auto"/>
          <w:sz w:val="24"/>
          <w:szCs w:val="24"/>
        </w:rPr>
        <w:t>OR</w:t>
      </w:r>
      <w:r w:rsidR="009067DF">
        <w:rPr>
          <w:rFonts w:ascii="Book Antiqua" w:hAnsi="Book Antiqua" w:hint="eastAsia"/>
          <w:color w:val="auto"/>
          <w:sz w:val="24"/>
          <w:szCs w:val="24"/>
        </w:rPr>
        <w:t xml:space="preserve"> = </w:t>
      </w:r>
      <w:r w:rsidR="009067DF">
        <w:rPr>
          <w:rFonts w:ascii="Book Antiqua" w:hAnsi="Book Antiqua"/>
          <w:color w:val="auto"/>
          <w:sz w:val="24"/>
          <w:szCs w:val="24"/>
        </w:rPr>
        <w:t>2.90, 95%</w:t>
      </w:r>
      <w:r w:rsidR="000525C0" w:rsidRPr="00A20383">
        <w:rPr>
          <w:rFonts w:ascii="Book Antiqua" w:hAnsi="Book Antiqua"/>
          <w:color w:val="auto"/>
          <w:sz w:val="24"/>
          <w:szCs w:val="24"/>
        </w:rPr>
        <w:t>CI</w:t>
      </w:r>
      <w:r w:rsidR="009067DF">
        <w:rPr>
          <w:rFonts w:ascii="Book Antiqua" w:hAnsi="Book Antiqua" w:hint="eastAsia"/>
          <w:color w:val="auto"/>
          <w:sz w:val="24"/>
          <w:szCs w:val="24"/>
        </w:rPr>
        <w:t>:</w:t>
      </w:r>
      <w:r w:rsidR="000525C0" w:rsidRPr="00A20383">
        <w:rPr>
          <w:rFonts w:ascii="Book Antiqua" w:hAnsi="Book Antiqua"/>
          <w:color w:val="auto"/>
          <w:sz w:val="24"/>
          <w:szCs w:val="24"/>
        </w:rPr>
        <w:t xml:space="preserve"> 1.04-8.01, </w:t>
      </w:r>
      <w:r w:rsidR="000525C0" w:rsidRPr="009067DF">
        <w:rPr>
          <w:rFonts w:ascii="Book Antiqua" w:hAnsi="Book Antiqua"/>
          <w:i/>
          <w:caps/>
          <w:color w:val="auto"/>
          <w:sz w:val="24"/>
          <w:szCs w:val="24"/>
        </w:rPr>
        <w:t>p</w:t>
      </w:r>
      <w:r w:rsidR="009067DF">
        <w:rPr>
          <w:rFonts w:ascii="Book Antiqua" w:hAnsi="Book Antiqua" w:hint="eastAsia"/>
          <w:i/>
          <w:caps/>
          <w:color w:val="auto"/>
          <w:sz w:val="24"/>
          <w:szCs w:val="24"/>
        </w:rPr>
        <w:t xml:space="preserve"> </w:t>
      </w:r>
      <w:r w:rsidR="000525C0" w:rsidRPr="00A20383">
        <w:rPr>
          <w:rFonts w:ascii="Book Antiqua" w:hAnsi="Book Antiqua"/>
          <w:color w:val="auto"/>
          <w:sz w:val="24"/>
          <w:szCs w:val="24"/>
        </w:rPr>
        <w:t>=</w:t>
      </w:r>
      <w:r w:rsidR="009067DF">
        <w:rPr>
          <w:rFonts w:ascii="Book Antiqua" w:hAnsi="Book Antiqua" w:hint="eastAsia"/>
          <w:color w:val="auto"/>
          <w:sz w:val="24"/>
          <w:szCs w:val="24"/>
        </w:rPr>
        <w:t xml:space="preserve"> </w:t>
      </w:r>
      <w:r w:rsidR="000525C0" w:rsidRPr="00A20383">
        <w:rPr>
          <w:rFonts w:ascii="Book Antiqua" w:hAnsi="Book Antiqua"/>
          <w:color w:val="auto"/>
          <w:sz w:val="24"/>
          <w:szCs w:val="24"/>
        </w:rPr>
        <w:t>0.041).</w:t>
      </w:r>
      <w:r w:rsidR="00D32E48" w:rsidRPr="00A20383">
        <w:rPr>
          <w:rFonts w:ascii="Book Antiqua" w:hAnsi="Book Antiqua"/>
          <w:color w:val="auto"/>
          <w:sz w:val="24"/>
          <w:szCs w:val="24"/>
        </w:rPr>
        <w:t xml:space="preserve"> </w:t>
      </w:r>
    </w:p>
    <w:p w14:paraId="353DA094" w14:textId="77777777" w:rsidR="002A5079" w:rsidRPr="009067DF" w:rsidRDefault="002A5079" w:rsidP="00A20383">
      <w:pPr>
        <w:snapToGrid w:val="0"/>
        <w:spacing w:line="360" w:lineRule="auto"/>
        <w:ind w:firstLine="720"/>
        <w:jc w:val="both"/>
        <w:rPr>
          <w:rFonts w:ascii="Book Antiqua" w:hAnsi="Book Antiqua"/>
          <w:color w:val="auto"/>
          <w:sz w:val="24"/>
          <w:szCs w:val="24"/>
        </w:rPr>
      </w:pPr>
    </w:p>
    <w:p w14:paraId="18461C38" w14:textId="77777777" w:rsidR="002A5079" w:rsidRPr="009067DF" w:rsidRDefault="002A5079" w:rsidP="00A20383">
      <w:pPr>
        <w:snapToGrid w:val="0"/>
        <w:spacing w:line="360" w:lineRule="auto"/>
        <w:jc w:val="both"/>
        <w:rPr>
          <w:rFonts w:ascii="Book Antiqua" w:hAnsi="Book Antiqua"/>
          <w:b/>
          <w:i/>
          <w:color w:val="auto"/>
          <w:sz w:val="24"/>
          <w:szCs w:val="24"/>
        </w:rPr>
      </w:pPr>
      <w:r w:rsidRPr="009067DF">
        <w:rPr>
          <w:rFonts w:ascii="Book Antiqua" w:hAnsi="Book Antiqua"/>
          <w:b/>
          <w:i/>
          <w:color w:val="auto"/>
          <w:sz w:val="24"/>
          <w:szCs w:val="24"/>
        </w:rPr>
        <w:t xml:space="preserve">Secondary endpoints: Impact of NACT–surgery interval time on OS and DFS </w:t>
      </w:r>
    </w:p>
    <w:p w14:paraId="54B54AA3" w14:textId="39A30BB9" w:rsidR="002A5079" w:rsidRPr="00A20383" w:rsidRDefault="002A5079" w:rsidP="00A20383">
      <w:pPr>
        <w:snapToGrid w:val="0"/>
        <w:spacing w:line="360" w:lineRule="auto"/>
        <w:jc w:val="both"/>
        <w:rPr>
          <w:rFonts w:ascii="Book Antiqua" w:hAnsi="Book Antiqua"/>
          <w:color w:val="auto"/>
          <w:sz w:val="24"/>
          <w:szCs w:val="24"/>
        </w:rPr>
      </w:pPr>
      <w:r w:rsidRPr="00A20383">
        <w:rPr>
          <w:rFonts w:ascii="Book Antiqua" w:hAnsi="Book Antiqua"/>
          <w:color w:val="auto"/>
          <w:sz w:val="24"/>
          <w:szCs w:val="24"/>
        </w:rPr>
        <w:t>Kaplan–Meier analyses for 3-year OS and DFS are present</w:t>
      </w:r>
      <w:r w:rsidR="00D34E3F" w:rsidRPr="00A20383">
        <w:rPr>
          <w:rFonts w:ascii="Book Antiqua" w:hAnsi="Book Antiqua"/>
          <w:color w:val="auto"/>
          <w:sz w:val="24"/>
          <w:szCs w:val="24"/>
        </w:rPr>
        <w:t xml:space="preserve">ed in </w:t>
      </w:r>
      <w:r w:rsidR="00D34E3F" w:rsidRPr="009067DF">
        <w:rPr>
          <w:rFonts w:ascii="Book Antiqua" w:hAnsi="Book Antiqua"/>
          <w:caps/>
          <w:color w:val="auto"/>
          <w:sz w:val="24"/>
          <w:szCs w:val="24"/>
        </w:rPr>
        <w:t>f</w:t>
      </w:r>
      <w:r w:rsidR="00D34E3F" w:rsidRPr="00A20383">
        <w:rPr>
          <w:rFonts w:ascii="Book Antiqua" w:hAnsi="Book Antiqua"/>
          <w:color w:val="auto"/>
          <w:sz w:val="24"/>
          <w:szCs w:val="24"/>
        </w:rPr>
        <w:t>igure</w:t>
      </w:r>
      <w:r w:rsidRPr="00A20383">
        <w:rPr>
          <w:rFonts w:ascii="Book Antiqua" w:hAnsi="Book Antiqua"/>
          <w:color w:val="auto"/>
          <w:sz w:val="24"/>
          <w:szCs w:val="24"/>
        </w:rPr>
        <w:t xml:space="preserve"> </w:t>
      </w:r>
      <w:r w:rsidR="00E91240" w:rsidRPr="00A20383">
        <w:rPr>
          <w:rFonts w:ascii="Book Antiqua" w:hAnsi="Book Antiqua"/>
          <w:color w:val="auto"/>
          <w:sz w:val="24"/>
          <w:szCs w:val="24"/>
        </w:rPr>
        <w:t>2</w:t>
      </w:r>
      <w:r w:rsidRPr="00A20383">
        <w:rPr>
          <w:rFonts w:ascii="Book Antiqua" w:hAnsi="Book Antiqua"/>
          <w:color w:val="auto"/>
          <w:sz w:val="24"/>
          <w:szCs w:val="24"/>
        </w:rPr>
        <w:t>, respectively. There was no significant difference among the three survival curves for both OS and DFS according to the log-rank test. The median OS was 41.5 mo</w:t>
      </w:r>
      <w:r w:rsidR="009067DF">
        <w:rPr>
          <w:rFonts w:ascii="Book Antiqua" w:hAnsi="Book Antiqua" w:hint="eastAsia"/>
          <w:color w:val="auto"/>
          <w:sz w:val="24"/>
          <w:szCs w:val="24"/>
        </w:rPr>
        <w:t xml:space="preserve"> </w:t>
      </w:r>
      <w:r w:rsidRPr="00A20383">
        <w:rPr>
          <w:rFonts w:ascii="Book Antiqua" w:hAnsi="Book Antiqua"/>
          <w:color w:val="auto"/>
          <w:sz w:val="24"/>
          <w:szCs w:val="24"/>
        </w:rPr>
        <w:t>(range, 20.0</w:t>
      </w:r>
      <w:r w:rsidR="009067DF">
        <w:rPr>
          <w:rFonts w:ascii="Book Antiqua" w:hAnsi="Book Antiqua" w:hint="eastAsia"/>
          <w:color w:val="auto"/>
          <w:sz w:val="24"/>
          <w:szCs w:val="24"/>
        </w:rPr>
        <w:t>-</w:t>
      </w:r>
      <w:r w:rsidRPr="00A20383">
        <w:rPr>
          <w:rFonts w:ascii="Book Antiqua" w:hAnsi="Book Antiqua"/>
          <w:color w:val="auto"/>
          <w:sz w:val="24"/>
          <w:szCs w:val="24"/>
        </w:rPr>
        <w:t>61.8 mo) and median DFS was 39.5 mo</w:t>
      </w:r>
      <w:r w:rsidR="009067DF">
        <w:rPr>
          <w:rFonts w:ascii="Book Antiqua" w:hAnsi="Book Antiqua" w:hint="eastAsia"/>
          <w:color w:val="auto"/>
          <w:sz w:val="24"/>
          <w:szCs w:val="24"/>
        </w:rPr>
        <w:t xml:space="preserve"> </w:t>
      </w:r>
      <w:r w:rsidRPr="00A20383">
        <w:rPr>
          <w:rFonts w:ascii="Book Antiqua" w:hAnsi="Book Antiqua"/>
          <w:color w:val="auto"/>
          <w:sz w:val="24"/>
          <w:szCs w:val="24"/>
        </w:rPr>
        <w:t>(range, 0</w:t>
      </w:r>
      <w:r w:rsidR="009067DF">
        <w:rPr>
          <w:rFonts w:ascii="Book Antiqua" w:hAnsi="Book Antiqua" w:hint="eastAsia"/>
          <w:color w:val="auto"/>
          <w:sz w:val="24"/>
          <w:szCs w:val="24"/>
        </w:rPr>
        <w:t>-</w:t>
      </w:r>
      <w:r w:rsidRPr="00A20383">
        <w:rPr>
          <w:rFonts w:ascii="Book Antiqua" w:hAnsi="Book Antiqua"/>
          <w:color w:val="auto"/>
          <w:sz w:val="24"/>
          <w:szCs w:val="24"/>
        </w:rPr>
        <w:t xml:space="preserve">61.8 mo). </w:t>
      </w:r>
    </w:p>
    <w:p w14:paraId="11EE7ACF" w14:textId="6103063B" w:rsidR="002A5079" w:rsidRPr="00A20383" w:rsidRDefault="002A5079" w:rsidP="009067DF">
      <w:pPr>
        <w:snapToGrid w:val="0"/>
        <w:spacing w:line="360" w:lineRule="auto"/>
        <w:ind w:firstLineChars="100" w:firstLine="240"/>
        <w:jc w:val="both"/>
        <w:rPr>
          <w:rFonts w:ascii="Book Antiqua" w:eastAsia="Times New Roman" w:hAnsi="Book Antiqua" w:cs="Times New Roman"/>
          <w:color w:val="auto"/>
          <w:sz w:val="24"/>
          <w:szCs w:val="24"/>
        </w:rPr>
      </w:pPr>
      <w:r w:rsidRPr="00A20383">
        <w:rPr>
          <w:rFonts w:ascii="Book Antiqua" w:hAnsi="Book Antiqua"/>
          <w:color w:val="auto"/>
          <w:sz w:val="24"/>
          <w:szCs w:val="24"/>
          <w:u w:color="000000"/>
        </w:rPr>
        <w:t>Recurrence was experienced by 29.5</w:t>
      </w:r>
      <w:r w:rsidR="00D34E3F" w:rsidRPr="00A20383">
        <w:rPr>
          <w:rFonts w:ascii="Book Antiqua" w:hAnsi="Book Antiqua"/>
          <w:color w:val="auto"/>
          <w:sz w:val="24"/>
          <w:szCs w:val="24"/>
          <w:u w:color="000000"/>
        </w:rPr>
        <w:t xml:space="preserve">% of patients. As show in </w:t>
      </w:r>
      <w:r w:rsidR="00D34E3F" w:rsidRPr="00963965">
        <w:rPr>
          <w:rFonts w:ascii="Book Antiqua" w:hAnsi="Book Antiqua"/>
          <w:caps/>
          <w:color w:val="auto"/>
          <w:sz w:val="24"/>
          <w:szCs w:val="24"/>
          <w:u w:color="000000"/>
        </w:rPr>
        <w:t>t</w:t>
      </w:r>
      <w:r w:rsidR="00D34E3F" w:rsidRPr="00A20383">
        <w:rPr>
          <w:rFonts w:ascii="Book Antiqua" w:hAnsi="Book Antiqua"/>
          <w:color w:val="auto"/>
          <w:sz w:val="24"/>
          <w:szCs w:val="24"/>
          <w:u w:color="000000"/>
        </w:rPr>
        <w:t xml:space="preserve">able </w:t>
      </w:r>
      <w:r w:rsidR="00E07F10" w:rsidRPr="00A20383">
        <w:rPr>
          <w:rFonts w:ascii="Book Antiqua" w:hAnsi="Book Antiqua"/>
          <w:color w:val="auto"/>
          <w:sz w:val="24"/>
          <w:szCs w:val="24"/>
          <w:u w:color="000000"/>
        </w:rPr>
        <w:t>3</w:t>
      </w:r>
      <w:r w:rsidRPr="00A20383">
        <w:rPr>
          <w:rFonts w:ascii="Book Antiqua" w:hAnsi="Book Antiqua"/>
          <w:color w:val="auto"/>
          <w:sz w:val="24"/>
          <w:szCs w:val="24"/>
          <w:u w:color="000000"/>
        </w:rPr>
        <w:t>, NACT–surgery interval time was not found to be</w:t>
      </w:r>
      <w:r w:rsidRPr="00A20383">
        <w:rPr>
          <w:rFonts w:ascii="Book Antiqua" w:hAnsi="Book Antiqua"/>
          <w:color w:val="auto"/>
          <w:sz w:val="24"/>
          <w:szCs w:val="24"/>
        </w:rPr>
        <w:t xml:space="preserve"> independently associated with OS or DFS. Independent factors associated with OS were ypN stage, N</w:t>
      </w:r>
      <w:r w:rsidRPr="00A20383">
        <w:rPr>
          <w:rFonts w:ascii="Book Antiqua" w:hAnsi="Book Antiqua"/>
          <w:color w:val="auto"/>
          <w:sz w:val="24"/>
          <w:szCs w:val="24"/>
          <w:vertAlign w:val="subscript"/>
        </w:rPr>
        <w:t>0</w:t>
      </w:r>
      <w:r w:rsidRPr="00A20383">
        <w:rPr>
          <w:rFonts w:ascii="Book Antiqua" w:hAnsi="Book Antiqua"/>
          <w:color w:val="auto"/>
          <w:sz w:val="24"/>
          <w:szCs w:val="24"/>
        </w:rPr>
        <w:t xml:space="preserve"> </w:t>
      </w:r>
      <w:r w:rsidRPr="009067DF">
        <w:rPr>
          <w:rFonts w:ascii="Book Antiqua" w:hAnsi="Book Antiqua"/>
          <w:i/>
          <w:color w:val="auto"/>
          <w:sz w:val="24"/>
          <w:szCs w:val="24"/>
        </w:rPr>
        <w:t>vs</w:t>
      </w:r>
      <w:r w:rsidR="009067DF">
        <w:rPr>
          <w:rFonts w:ascii="Book Antiqua" w:hAnsi="Book Antiqua" w:hint="eastAsia"/>
          <w:color w:val="auto"/>
          <w:sz w:val="24"/>
          <w:szCs w:val="24"/>
        </w:rPr>
        <w:t xml:space="preserve"> </w:t>
      </w:r>
      <w:r w:rsidRPr="00A20383">
        <w:rPr>
          <w:rFonts w:ascii="Book Antiqua" w:hAnsi="Book Antiqua"/>
          <w:color w:val="auto"/>
          <w:sz w:val="24"/>
          <w:szCs w:val="24"/>
        </w:rPr>
        <w:t>N</w:t>
      </w:r>
      <w:r w:rsidRPr="00A20383">
        <w:rPr>
          <w:rFonts w:ascii="Book Antiqua" w:hAnsi="Book Antiqua"/>
          <w:color w:val="auto"/>
          <w:sz w:val="24"/>
          <w:szCs w:val="24"/>
          <w:vertAlign w:val="subscript"/>
        </w:rPr>
        <w:t xml:space="preserve">3 </w:t>
      </w:r>
      <w:r w:rsidR="009067DF">
        <w:rPr>
          <w:rFonts w:ascii="Book Antiqua" w:hAnsi="Book Antiqua"/>
          <w:color w:val="auto"/>
          <w:sz w:val="24"/>
          <w:szCs w:val="24"/>
        </w:rPr>
        <w:t xml:space="preserve">(HR </w:t>
      </w:r>
      <w:r w:rsidR="009067DF">
        <w:rPr>
          <w:rFonts w:ascii="Book Antiqua" w:hAnsi="Book Antiqua" w:hint="eastAsia"/>
          <w:color w:val="auto"/>
          <w:sz w:val="24"/>
          <w:szCs w:val="24"/>
        </w:rPr>
        <w:t xml:space="preserve">= </w:t>
      </w:r>
      <w:r w:rsidR="009067DF">
        <w:rPr>
          <w:rFonts w:ascii="Book Antiqua" w:hAnsi="Book Antiqua"/>
          <w:color w:val="auto"/>
          <w:sz w:val="24"/>
          <w:szCs w:val="24"/>
        </w:rPr>
        <w:t>0.16, 95%</w:t>
      </w:r>
      <w:r w:rsidR="0085721D" w:rsidRPr="00A20383">
        <w:rPr>
          <w:rFonts w:ascii="Book Antiqua" w:hAnsi="Book Antiqua"/>
          <w:color w:val="auto"/>
          <w:sz w:val="24"/>
          <w:szCs w:val="24"/>
        </w:rPr>
        <w:t>CI</w:t>
      </w:r>
      <w:r w:rsidR="009067DF">
        <w:rPr>
          <w:rFonts w:ascii="Book Antiqua" w:hAnsi="Book Antiqua" w:hint="eastAsia"/>
          <w:color w:val="auto"/>
          <w:sz w:val="24"/>
          <w:szCs w:val="24"/>
        </w:rPr>
        <w:t>:</w:t>
      </w:r>
      <w:r w:rsidR="0085721D" w:rsidRPr="00A20383">
        <w:rPr>
          <w:rFonts w:ascii="Book Antiqua" w:hAnsi="Book Antiqua"/>
          <w:color w:val="auto"/>
          <w:sz w:val="24"/>
          <w:szCs w:val="24"/>
        </w:rPr>
        <w:t xml:space="preserve"> 0.37–0.70, </w:t>
      </w:r>
      <w:r w:rsidR="0085721D" w:rsidRPr="009067DF">
        <w:rPr>
          <w:rFonts w:ascii="Book Antiqua" w:hAnsi="Book Antiqua"/>
          <w:i/>
          <w:caps/>
          <w:color w:val="auto"/>
          <w:sz w:val="24"/>
          <w:szCs w:val="24"/>
        </w:rPr>
        <w:t>p</w:t>
      </w:r>
      <w:r w:rsidR="009067DF">
        <w:rPr>
          <w:rFonts w:ascii="Book Antiqua" w:hAnsi="Book Antiqua" w:hint="eastAsia"/>
          <w:color w:val="auto"/>
          <w:sz w:val="24"/>
          <w:szCs w:val="24"/>
        </w:rPr>
        <w:t xml:space="preserve"> </w:t>
      </w:r>
      <w:r w:rsidR="0085721D" w:rsidRPr="00A20383">
        <w:rPr>
          <w:rFonts w:ascii="Book Antiqua" w:hAnsi="Book Antiqua"/>
          <w:color w:val="auto"/>
          <w:sz w:val="24"/>
          <w:szCs w:val="24"/>
        </w:rPr>
        <w:t>=</w:t>
      </w:r>
      <w:r w:rsidR="009067DF">
        <w:rPr>
          <w:rFonts w:ascii="Book Antiqua" w:hAnsi="Book Antiqua" w:hint="eastAsia"/>
          <w:color w:val="auto"/>
          <w:sz w:val="24"/>
          <w:szCs w:val="24"/>
        </w:rPr>
        <w:t xml:space="preserve"> </w:t>
      </w:r>
      <w:r w:rsidR="0085721D" w:rsidRPr="00A20383">
        <w:rPr>
          <w:rFonts w:ascii="Book Antiqua" w:hAnsi="Book Antiqua"/>
          <w:color w:val="auto"/>
          <w:sz w:val="24"/>
          <w:szCs w:val="24"/>
        </w:rPr>
        <w:t>0.015)</w:t>
      </w:r>
      <w:r w:rsidRPr="00A20383">
        <w:rPr>
          <w:rFonts w:ascii="Book Antiqua" w:hAnsi="Book Antiqua"/>
          <w:color w:val="auto"/>
          <w:sz w:val="24"/>
          <w:szCs w:val="24"/>
        </w:rPr>
        <w:t>, N</w:t>
      </w:r>
      <w:r w:rsidRPr="00A20383">
        <w:rPr>
          <w:rFonts w:ascii="Book Antiqua" w:hAnsi="Book Antiqua"/>
          <w:color w:val="auto"/>
          <w:sz w:val="24"/>
          <w:szCs w:val="24"/>
          <w:vertAlign w:val="subscript"/>
        </w:rPr>
        <w:t>1</w:t>
      </w:r>
      <w:r w:rsidRPr="00A20383">
        <w:rPr>
          <w:rFonts w:ascii="Book Antiqua" w:hAnsi="Book Antiqua"/>
          <w:color w:val="auto"/>
          <w:sz w:val="24"/>
          <w:szCs w:val="24"/>
        </w:rPr>
        <w:t xml:space="preserve"> </w:t>
      </w:r>
      <w:r w:rsidRPr="009067DF">
        <w:rPr>
          <w:rFonts w:ascii="Book Antiqua" w:hAnsi="Book Antiqua"/>
          <w:i/>
          <w:color w:val="auto"/>
          <w:sz w:val="24"/>
          <w:szCs w:val="24"/>
        </w:rPr>
        <w:t>vs</w:t>
      </w:r>
      <w:r w:rsidR="009067DF">
        <w:rPr>
          <w:rFonts w:ascii="Book Antiqua" w:hAnsi="Book Antiqua" w:hint="eastAsia"/>
          <w:color w:val="auto"/>
          <w:sz w:val="24"/>
          <w:szCs w:val="24"/>
        </w:rPr>
        <w:t xml:space="preserve"> </w:t>
      </w:r>
      <w:r w:rsidRPr="00A20383">
        <w:rPr>
          <w:rFonts w:ascii="Book Antiqua" w:hAnsi="Book Antiqua"/>
          <w:color w:val="auto"/>
          <w:sz w:val="24"/>
          <w:szCs w:val="24"/>
        </w:rPr>
        <w:t>N</w:t>
      </w:r>
      <w:r w:rsidRPr="00A20383">
        <w:rPr>
          <w:rFonts w:ascii="Book Antiqua" w:hAnsi="Book Antiqua"/>
          <w:color w:val="auto"/>
          <w:sz w:val="24"/>
          <w:szCs w:val="24"/>
          <w:vertAlign w:val="subscript"/>
        </w:rPr>
        <w:t>3</w:t>
      </w:r>
      <w:r w:rsidRPr="00A20383">
        <w:rPr>
          <w:rFonts w:ascii="Book Antiqua" w:hAnsi="Book Antiqua"/>
          <w:color w:val="auto"/>
          <w:sz w:val="24"/>
          <w:szCs w:val="24"/>
        </w:rPr>
        <w:t xml:space="preserve"> </w:t>
      </w:r>
      <w:r w:rsidR="009067DF">
        <w:rPr>
          <w:rFonts w:ascii="Book Antiqua" w:hAnsi="Book Antiqua"/>
          <w:color w:val="auto"/>
          <w:sz w:val="24"/>
          <w:szCs w:val="24"/>
        </w:rPr>
        <w:t xml:space="preserve">(HR </w:t>
      </w:r>
      <w:r w:rsidR="009067DF">
        <w:rPr>
          <w:rFonts w:ascii="Book Antiqua" w:hAnsi="Book Antiqua" w:hint="eastAsia"/>
          <w:color w:val="auto"/>
          <w:sz w:val="24"/>
          <w:szCs w:val="24"/>
        </w:rPr>
        <w:t xml:space="preserve">= </w:t>
      </w:r>
      <w:r w:rsidR="009067DF">
        <w:rPr>
          <w:rFonts w:ascii="Book Antiqua" w:hAnsi="Book Antiqua"/>
          <w:color w:val="auto"/>
          <w:sz w:val="24"/>
          <w:szCs w:val="24"/>
        </w:rPr>
        <w:t>0.14, 95%</w:t>
      </w:r>
      <w:r w:rsidR="0085721D" w:rsidRPr="00A20383">
        <w:rPr>
          <w:rFonts w:ascii="Book Antiqua" w:hAnsi="Book Antiqua"/>
          <w:color w:val="auto"/>
          <w:sz w:val="24"/>
          <w:szCs w:val="24"/>
        </w:rPr>
        <w:t>CI</w:t>
      </w:r>
      <w:r w:rsidR="009067DF">
        <w:rPr>
          <w:rFonts w:ascii="Book Antiqua" w:hAnsi="Book Antiqua" w:hint="eastAsia"/>
          <w:color w:val="auto"/>
          <w:sz w:val="24"/>
          <w:szCs w:val="24"/>
        </w:rPr>
        <w:t>:</w:t>
      </w:r>
      <w:r w:rsidR="0085721D" w:rsidRPr="00A20383">
        <w:rPr>
          <w:rFonts w:ascii="Book Antiqua" w:hAnsi="Book Antiqua"/>
          <w:color w:val="auto"/>
          <w:sz w:val="24"/>
          <w:szCs w:val="24"/>
        </w:rPr>
        <w:t xml:space="preserve"> 0.02</w:t>
      </w:r>
      <w:r w:rsidR="009067DF">
        <w:rPr>
          <w:rFonts w:ascii="Book Antiqua" w:hAnsi="Book Antiqua" w:hint="eastAsia"/>
          <w:color w:val="auto"/>
          <w:sz w:val="24"/>
          <w:szCs w:val="24"/>
        </w:rPr>
        <w:t>-</w:t>
      </w:r>
      <w:r w:rsidR="0085721D" w:rsidRPr="00A20383">
        <w:rPr>
          <w:rFonts w:ascii="Book Antiqua" w:hAnsi="Book Antiqua"/>
          <w:color w:val="auto"/>
          <w:sz w:val="24"/>
          <w:szCs w:val="24"/>
        </w:rPr>
        <w:t xml:space="preserve">0.81, </w:t>
      </w:r>
      <w:r w:rsidR="0085721D" w:rsidRPr="009067DF">
        <w:rPr>
          <w:rFonts w:ascii="Book Antiqua" w:hAnsi="Book Antiqua"/>
          <w:i/>
          <w:caps/>
          <w:color w:val="auto"/>
          <w:sz w:val="24"/>
          <w:szCs w:val="24"/>
        </w:rPr>
        <w:t>p</w:t>
      </w:r>
      <w:r w:rsidR="009067DF">
        <w:rPr>
          <w:rFonts w:ascii="Book Antiqua" w:hAnsi="Book Antiqua" w:hint="eastAsia"/>
          <w:i/>
          <w:caps/>
          <w:color w:val="auto"/>
          <w:sz w:val="24"/>
          <w:szCs w:val="24"/>
        </w:rPr>
        <w:t xml:space="preserve"> </w:t>
      </w:r>
      <w:r w:rsidR="0085721D" w:rsidRPr="00A20383">
        <w:rPr>
          <w:rFonts w:ascii="Book Antiqua" w:hAnsi="Book Antiqua"/>
          <w:color w:val="auto"/>
          <w:sz w:val="24"/>
          <w:szCs w:val="24"/>
        </w:rPr>
        <w:t>=</w:t>
      </w:r>
      <w:r w:rsidR="009067DF">
        <w:rPr>
          <w:rFonts w:ascii="Book Antiqua" w:hAnsi="Book Antiqua" w:hint="eastAsia"/>
          <w:color w:val="auto"/>
          <w:sz w:val="24"/>
          <w:szCs w:val="24"/>
        </w:rPr>
        <w:t xml:space="preserve"> </w:t>
      </w:r>
      <w:r w:rsidR="0085721D" w:rsidRPr="00A20383">
        <w:rPr>
          <w:rFonts w:ascii="Book Antiqua" w:hAnsi="Book Antiqua"/>
          <w:color w:val="auto"/>
          <w:sz w:val="24"/>
          <w:szCs w:val="24"/>
        </w:rPr>
        <w:t>0.029)</w:t>
      </w:r>
      <w:r w:rsidRPr="00A20383">
        <w:rPr>
          <w:rFonts w:ascii="Book Antiqua" w:hAnsi="Book Antiqua"/>
          <w:color w:val="auto"/>
          <w:sz w:val="24"/>
          <w:szCs w:val="24"/>
        </w:rPr>
        <w:t xml:space="preserve">, </w:t>
      </w:r>
      <w:r w:rsidR="005B794D" w:rsidRPr="00A20383">
        <w:rPr>
          <w:rFonts w:ascii="Book Antiqua" w:hAnsi="Book Antiqua"/>
          <w:color w:val="auto"/>
          <w:sz w:val="24"/>
          <w:szCs w:val="24"/>
        </w:rPr>
        <w:t xml:space="preserve">and </w:t>
      </w:r>
      <w:r w:rsidRPr="00A20383">
        <w:rPr>
          <w:rFonts w:ascii="Book Antiqua" w:hAnsi="Book Antiqua"/>
          <w:color w:val="auto"/>
          <w:sz w:val="24"/>
          <w:szCs w:val="24"/>
        </w:rPr>
        <w:t xml:space="preserve">surgical procedure, distal gastrectomy </w:t>
      </w:r>
      <w:r w:rsidRPr="009067DF">
        <w:rPr>
          <w:rFonts w:ascii="Book Antiqua" w:hAnsi="Book Antiqua"/>
          <w:i/>
          <w:color w:val="auto"/>
          <w:sz w:val="24"/>
          <w:szCs w:val="24"/>
        </w:rPr>
        <w:t>vs</w:t>
      </w:r>
      <w:r w:rsidR="009067DF">
        <w:rPr>
          <w:rFonts w:ascii="Book Antiqua" w:hAnsi="Book Antiqua" w:hint="eastAsia"/>
          <w:color w:val="auto"/>
          <w:sz w:val="24"/>
          <w:szCs w:val="24"/>
        </w:rPr>
        <w:t xml:space="preserve"> </w:t>
      </w:r>
      <w:r w:rsidRPr="00A20383">
        <w:rPr>
          <w:rFonts w:ascii="Book Antiqua" w:hAnsi="Book Antiqua"/>
          <w:color w:val="auto"/>
          <w:sz w:val="24"/>
          <w:szCs w:val="24"/>
        </w:rPr>
        <w:t>total gastrectomy (</w:t>
      </w:r>
      <w:r w:rsidR="0085721D" w:rsidRPr="00A20383">
        <w:rPr>
          <w:rFonts w:ascii="Book Antiqua" w:hAnsi="Book Antiqua"/>
          <w:color w:val="auto"/>
          <w:sz w:val="24"/>
          <w:szCs w:val="24"/>
        </w:rPr>
        <w:t>HR</w:t>
      </w:r>
      <w:r w:rsidRPr="00A20383">
        <w:rPr>
          <w:rFonts w:ascii="Book Antiqua" w:hAnsi="Book Antiqua"/>
          <w:color w:val="auto"/>
          <w:sz w:val="24"/>
          <w:szCs w:val="24"/>
        </w:rPr>
        <w:t>:</w:t>
      </w:r>
      <w:r w:rsidRPr="00A20383" w:rsidDel="00CC27FB">
        <w:rPr>
          <w:rFonts w:ascii="Book Antiqua" w:hAnsi="Book Antiqua"/>
          <w:color w:val="auto"/>
          <w:sz w:val="24"/>
          <w:szCs w:val="24"/>
        </w:rPr>
        <w:t xml:space="preserve"> </w:t>
      </w:r>
      <w:r w:rsidR="009067DF">
        <w:rPr>
          <w:rFonts w:ascii="Book Antiqua" w:hAnsi="Book Antiqua" w:hint="eastAsia"/>
          <w:color w:val="auto"/>
          <w:sz w:val="24"/>
          <w:szCs w:val="24"/>
        </w:rPr>
        <w:t xml:space="preserve">= </w:t>
      </w:r>
      <w:r w:rsidRPr="00A20383">
        <w:rPr>
          <w:rFonts w:ascii="Book Antiqua" w:hAnsi="Book Antiqua"/>
          <w:color w:val="auto"/>
          <w:sz w:val="24"/>
          <w:szCs w:val="24"/>
        </w:rPr>
        <w:t>0.</w:t>
      </w:r>
      <w:r w:rsidR="0085721D" w:rsidRPr="00A20383">
        <w:rPr>
          <w:rFonts w:ascii="Book Antiqua" w:hAnsi="Book Antiqua"/>
          <w:color w:val="auto"/>
          <w:sz w:val="24"/>
          <w:szCs w:val="24"/>
        </w:rPr>
        <w:t>12</w:t>
      </w:r>
      <w:r w:rsidRPr="00A20383">
        <w:rPr>
          <w:rFonts w:ascii="Book Antiqua" w:hAnsi="Book Antiqua"/>
          <w:color w:val="auto"/>
          <w:sz w:val="24"/>
          <w:szCs w:val="24"/>
        </w:rPr>
        <w:t>,</w:t>
      </w:r>
      <w:r w:rsidR="009067DF">
        <w:rPr>
          <w:rFonts w:ascii="Book Antiqua" w:hAnsi="Book Antiqua" w:hint="eastAsia"/>
          <w:color w:val="auto"/>
          <w:sz w:val="24"/>
          <w:szCs w:val="24"/>
        </w:rPr>
        <w:t xml:space="preserve"> </w:t>
      </w:r>
      <w:r w:rsidRPr="00A20383">
        <w:rPr>
          <w:rFonts w:ascii="Book Antiqua" w:hAnsi="Book Antiqua"/>
          <w:color w:val="auto"/>
          <w:sz w:val="24"/>
          <w:szCs w:val="24"/>
        </w:rPr>
        <w:t>95%CI:</w:t>
      </w:r>
      <w:r w:rsidR="009067DF">
        <w:rPr>
          <w:rFonts w:ascii="Book Antiqua" w:hAnsi="Book Antiqua" w:hint="eastAsia"/>
          <w:color w:val="auto"/>
          <w:sz w:val="24"/>
          <w:szCs w:val="24"/>
        </w:rPr>
        <w:t xml:space="preserve"> </w:t>
      </w:r>
      <w:r w:rsidRPr="00A20383">
        <w:rPr>
          <w:rFonts w:ascii="Book Antiqua" w:hAnsi="Book Antiqua"/>
          <w:color w:val="auto"/>
          <w:sz w:val="24"/>
          <w:szCs w:val="24"/>
        </w:rPr>
        <w:t>0.</w:t>
      </w:r>
      <w:r w:rsidR="0085721D" w:rsidRPr="00A20383">
        <w:rPr>
          <w:rFonts w:ascii="Book Antiqua" w:hAnsi="Book Antiqua"/>
          <w:color w:val="auto"/>
          <w:sz w:val="24"/>
          <w:szCs w:val="24"/>
        </w:rPr>
        <w:t>33</w:t>
      </w:r>
      <w:r w:rsidR="009067DF">
        <w:rPr>
          <w:rFonts w:ascii="Book Antiqua" w:hAnsi="Book Antiqua" w:hint="eastAsia"/>
          <w:color w:val="auto"/>
          <w:sz w:val="24"/>
          <w:szCs w:val="24"/>
        </w:rPr>
        <w:t>-</w:t>
      </w:r>
      <w:r w:rsidRPr="00A20383">
        <w:rPr>
          <w:rFonts w:ascii="Book Antiqua" w:hAnsi="Book Antiqua"/>
          <w:color w:val="auto"/>
          <w:sz w:val="24"/>
          <w:szCs w:val="24"/>
        </w:rPr>
        <w:t>0.</w:t>
      </w:r>
      <w:r w:rsidR="0085721D" w:rsidRPr="00A20383">
        <w:rPr>
          <w:rFonts w:ascii="Book Antiqua" w:hAnsi="Book Antiqua"/>
          <w:color w:val="auto"/>
          <w:sz w:val="24"/>
          <w:szCs w:val="24"/>
        </w:rPr>
        <w:t>42</w:t>
      </w:r>
      <w:r w:rsidRPr="00A20383">
        <w:rPr>
          <w:rFonts w:ascii="Book Antiqua" w:hAnsi="Book Antiqua"/>
          <w:color w:val="auto"/>
          <w:sz w:val="24"/>
          <w:szCs w:val="24"/>
        </w:rPr>
        <w:t xml:space="preserve">, </w:t>
      </w:r>
      <w:r w:rsidRPr="009067DF">
        <w:rPr>
          <w:rFonts w:ascii="Book Antiqua" w:hAnsi="Book Antiqua"/>
          <w:i/>
          <w:caps/>
          <w:color w:val="auto"/>
          <w:sz w:val="24"/>
          <w:szCs w:val="24"/>
        </w:rPr>
        <w:t>p</w:t>
      </w:r>
      <w:r w:rsidR="009067DF">
        <w:rPr>
          <w:rFonts w:ascii="Book Antiqua" w:hAnsi="Book Antiqua" w:hint="eastAsia"/>
          <w:color w:val="auto"/>
          <w:sz w:val="24"/>
          <w:szCs w:val="24"/>
        </w:rPr>
        <w:t xml:space="preserve"> </w:t>
      </w:r>
      <w:r w:rsidRPr="00A20383">
        <w:rPr>
          <w:rFonts w:ascii="Book Antiqua" w:hAnsi="Book Antiqua"/>
          <w:color w:val="auto"/>
          <w:sz w:val="24"/>
          <w:szCs w:val="24"/>
        </w:rPr>
        <w:t>=</w:t>
      </w:r>
      <w:r w:rsidR="009067DF">
        <w:rPr>
          <w:rFonts w:ascii="Book Antiqua" w:hAnsi="Book Antiqua" w:hint="eastAsia"/>
          <w:color w:val="auto"/>
          <w:sz w:val="24"/>
          <w:szCs w:val="24"/>
        </w:rPr>
        <w:t xml:space="preserve"> </w:t>
      </w:r>
      <w:r w:rsidRPr="00A20383">
        <w:rPr>
          <w:rFonts w:ascii="Book Antiqua" w:hAnsi="Book Antiqua"/>
          <w:color w:val="auto"/>
          <w:sz w:val="24"/>
          <w:szCs w:val="24"/>
        </w:rPr>
        <w:t>0.0</w:t>
      </w:r>
      <w:r w:rsidR="0085721D" w:rsidRPr="00A20383">
        <w:rPr>
          <w:rFonts w:ascii="Book Antiqua" w:hAnsi="Book Antiqua"/>
          <w:color w:val="auto"/>
          <w:sz w:val="24"/>
          <w:szCs w:val="24"/>
        </w:rPr>
        <w:t>0</w:t>
      </w:r>
      <w:r w:rsidR="00777B70" w:rsidRPr="00A20383">
        <w:rPr>
          <w:rFonts w:ascii="Book Antiqua" w:hAnsi="Book Antiqua"/>
          <w:color w:val="auto"/>
          <w:sz w:val="24"/>
          <w:szCs w:val="24"/>
        </w:rPr>
        <w:t>1</w:t>
      </w:r>
      <w:r w:rsidRPr="00A20383">
        <w:rPr>
          <w:rFonts w:ascii="Book Antiqua" w:hAnsi="Book Antiqua"/>
          <w:color w:val="auto"/>
          <w:sz w:val="24"/>
          <w:szCs w:val="24"/>
        </w:rPr>
        <w:t>). For DFS, independent factors were also ypN stage and</w:t>
      </w:r>
      <w:r w:rsidRPr="00A20383">
        <w:rPr>
          <w:rFonts w:ascii="Book Antiqua" w:eastAsia="Times New Roman" w:hAnsi="Book Antiqua" w:cs="Times New Roman"/>
          <w:color w:val="auto"/>
          <w:sz w:val="24"/>
          <w:szCs w:val="24"/>
        </w:rPr>
        <w:t xml:space="preserve"> </w:t>
      </w:r>
      <w:r w:rsidRPr="00A20383">
        <w:rPr>
          <w:rFonts w:ascii="Book Antiqua" w:hAnsi="Book Antiqua"/>
          <w:color w:val="auto"/>
          <w:sz w:val="24"/>
          <w:szCs w:val="24"/>
        </w:rPr>
        <w:t>surgical procedure.</w:t>
      </w:r>
    </w:p>
    <w:p w14:paraId="79C948CE" w14:textId="77777777" w:rsidR="00D34E3F" w:rsidRPr="00E07FEB" w:rsidRDefault="00D34E3F" w:rsidP="00E07FEB">
      <w:pPr>
        <w:snapToGrid w:val="0"/>
        <w:spacing w:line="360" w:lineRule="auto"/>
        <w:jc w:val="both"/>
        <w:rPr>
          <w:rFonts w:ascii="Book Antiqua" w:eastAsiaTheme="minorEastAsia" w:hAnsi="Book Antiqua" w:cs="Times New Roman"/>
          <w:color w:val="auto"/>
          <w:sz w:val="24"/>
          <w:szCs w:val="24"/>
        </w:rPr>
      </w:pPr>
    </w:p>
    <w:p w14:paraId="04EA2128" w14:textId="77777777" w:rsidR="002A5079" w:rsidRPr="00A20383" w:rsidRDefault="002A5079" w:rsidP="00A20383">
      <w:pPr>
        <w:snapToGrid w:val="0"/>
        <w:spacing w:line="360" w:lineRule="auto"/>
        <w:jc w:val="both"/>
        <w:outlineLvl w:val="0"/>
        <w:rPr>
          <w:rFonts w:ascii="Book Antiqua" w:eastAsia="Times New Roman" w:hAnsi="Book Antiqua" w:cs="Times New Roman"/>
          <w:b/>
          <w:color w:val="auto"/>
          <w:sz w:val="24"/>
          <w:szCs w:val="24"/>
        </w:rPr>
      </w:pPr>
      <w:r w:rsidRPr="00A20383">
        <w:rPr>
          <w:rFonts w:ascii="Book Antiqua" w:hAnsi="Book Antiqua"/>
          <w:b/>
          <w:color w:val="auto"/>
          <w:sz w:val="24"/>
          <w:szCs w:val="24"/>
        </w:rPr>
        <w:t>DISCUSSION</w:t>
      </w:r>
    </w:p>
    <w:p w14:paraId="2506B9B9" w14:textId="7A860B7E" w:rsidR="002A5079" w:rsidRPr="00A20383" w:rsidRDefault="002A5079" w:rsidP="00E07FEB">
      <w:pPr>
        <w:snapToGrid w:val="0"/>
        <w:spacing w:line="360" w:lineRule="auto"/>
        <w:jc w:val="both"/>
        <w:rPr>
          <w:rFonts w:ascii="Book Antiqua" w:hAnsi="Book Antiqua" w:cs="Times New Roman"/>
          <w:color w:val="auto"/>
          <w:sz w:val="24"/>
          <w:szCs w:val="24"/>
        </w:rPr>
      </w:pPr>
      <w:r w:rsidRPr="00A20383">
        <w:rPr>
          <w:rFonts w:ascii="Book Antiqua" w:hAnsi="Book Antiqua" w:cs="Times New Roman"/>
          <w:color w:val="auto"/>
          <w:sz w:val="24"/>
          <w:szCs w:val="24"/>
        </w:rPr>
        <w:t>The impact of the NACT–surgery interval on pCR and survival has been proven in rectal cancer and esophageal cancer</w:t>
      </w:r>
      <w:r w:rsidRPr="00A20383">
        <w:rPr>
          <w:rFonts w:ascii="Book Antiqua" w:hAnsi="Book Antiqua" w:cs="Times New Roman"/>
          <w:color w:val="auto"/>
          <w:sz w:val="24"/>
          <w:szCs w:val="24"/>
          <w:vertAlign w:val="superscript"/>
        </w:rPr>
        <w:fldChar w:fldCharType="begin"/>
      </w:r>
      <w:r w:rsidRPr="00A20383">
        <w:rPr>
          <w:rFonts w:ascii="Book Antiqua" w:hAnsi="Book Antiqua" w:cs="Times New Roman"/>
          <w:color w:val="auto"/>
          <w:sz w:val="24"/>
          <w:szCs w:val="24"/>
          <w:vertAlign w:val="superscript"/>
        </w:rPr>
        <w:instrText xml:space="preserve"> ADDIN EN.CITE &lt;EndNote&gt;&lt;Cite  &gt;&lt;Author&gt;Tulchinsky, Hagit; Shmueli, Einat; Figer, Arie; Klausner, Joseph M.; Rabau, Micha&lt;/Author&gt;&lt;Year&gt;2008&lt;/Year&gt;&lt;Prefix&gt;&lt;/Prefix&gt;&lt;Suffix&gt;&lt;/Suffix&gt;&lt;Pages&gt;&lt;/Pages&gt;&lt;DisplayText&gt;(14, 20)&lt;/DisplayText&gt;&lt;record&gt;&lt;database name="My EndNote Library.enl" path="/Users/liuyi/Documents/TTKN/My EndNote Library.enl"&gt;My EndNote Library.enl&lt;/database&gt;&lt;source-app name="EndNote" version="17.0"&gt;EndNote&lt;/source-app&gt;&lt;rec-number&gt;155&lt;/rec-number&gt;&lt;foreign-keys&gt;&lt;key app="EN" db-id="z2vrr55ryspzraew5tvxdt9jpp9tredv0sr5"&gt;155&lt;/key&gt;&lt;/foreign-keys&gt;&lt;ref-type name="Journal Article"&gt;17&lt;/ref-type&gt;&lt;contributors&gt;&lt;authors&gt;&lt;author&gt;&lt;style face="normal" font="default" size="100%"&gt;Tulchinsky, Hagit&lt;/style&gt;&lt;/author&gt;&lt;author&gt;&lt;style face="normal" font="default" size="100%"&gt;Shmueli, Einat&lt;/style&gt;&lt;/author&gt;&lt;author&gt;&lt;style face="normal" font="default" size="100%"&gt;Figer, Arie&lt;/style&gt;&lt;/author&gt;&lt;author&gt;&lt;style face="normal" font="default" size="100%"&gt;Klausner, Joseph M.&lt;/style&gt;&lt;/author&gt;&lt;author&gt;&lt;style face="normal" font="default" size="100%"&gt;Rabau, Micha&lt;/style&gt;&lt;/author&gt;&lt;/authors&gt;&lt;/contributors&gt;&lt;titles&gt;&lt;title&gt;&lt;style face="normal" font="default" size="100%"&gt;An Interval &amp;gt;7 Weeks between Neoadjuvant Therapy and Surgery Improves Pathologic Complete Response and Disease–Free Survival in Patients with Locally Advanced Rectal Cancer&lt;/style&gt;&lt;/title&gt;&lt;secondary-title&gt;&lt;style face="normal" font="default" size="100%"&gt;Annals of Surgical Oncology&lt;/style&gt;&lt;/secondary-title&gt;&lt;/titles&gt;&lt;periodical&gt;&lt;full-title&gt;&lt;style face="normal" font="default" size="100%"&gt;Ann Surg Oncol&lt;/style&gt;&lt;/full-title&gt;&lt;abbr-1&gt;&lt;style face="normal" font="default" size="100%"&gt;Annals of surgical oncology&lt;/style&gt;&lt;/abbr-1&gt;&lt;/periodical&gt;&lt;pages&gt;&lt;style face="normal" font="default" size="100%"&gt;2661-2667&lt;/style&gt;&lt;/pages&gt;&lt;volume&gt;&lt;style face="normal" font="default" size="100%"&gt;15&lt;/style&gt;&lt;/volume&gt;&lt;number&gt;&lt;style face="normal" font="default" size="100%"&gt;10&lt;/style&gt;&lt;/number&gt;&lt;keywords&gt;&lt;keyword&gt;&lt;style face="normal" font="default" size="100%"&gt;Rectal cancer&lt;/style&gt;&lt;/keyword&gt;&lt;keyword&gt;&lt;style face="normal" font="default" size="100%"&gt;Preoperative chemoradiation&lt;/style&gt;&lt;/keyword&gt;&lt;keyword&gt;&lt;style face="normal" font="default" size="100%"&gt;Neoadjuvant&lt;/style&gt;&lt;/keyword&gt;&lt;keyword&gt;&lt;style face="normal" font="default" size="100%"&gt;Interval&lt;/style&gt;&lt;/keyword&gt;&lt;/keywords&gt;&lt;dates&gt;&lt;year&gt;&lt;style face="normal" font="default" size="100%"&gt;2008&lt;/style&gt;&lt;/year&gt;&lt;/dates&gt;&lt;abstract&gt;&lt;style face="normal" font="default" size="100%"&gt;ABSTRACT We assessed whether the time interval between neoadjuvant therapy and surgery affects the operative and postoperative morbidity and mortality, the pathologic complete response (pCR) rate, and disease recurrence in locally advanced rectal cancer. One-hundred and thirty-two patients with locally advanced low- and mid-rectal cancer underwent neoadjuvant chemoradiation followed by radical resection (October 2000 to December 2006). Data on the neoadjuvant regime, neoadjuvant-surgery interval, final pathology, type of operation, operative time, intraoperative blood transfusions, postoperative complications, length of hospital stay, disease recurrence, and mortality were reviewed. The patients were divided into two groups according to the neoadjuvant-surgery interval: 7 weeks (group B, n = 84). The groups were demographically comparable except for the group A patients being younger at operation. The median interval between chemoradiation and surgery was 56 days (range 13-173 days). Thirty-seven patients (28%) had a pCR and near pCR. Fifty three patients (40%) had complications. There was no in-hospital mortality. Surgery type, operative time, number of intraoperative blood transfusions, postoperative complications, and length of hospitalization were not influenced by the interval length. The pCR and near pCR rates were higher with longer interval: 17% in group A, 35% in group B (P = 0.03). Patients operated at an interval &amp;gt;7 weeks had significantly better disease-free survival (P = 0.05). A neoadjuvant-surgery interval &amp;gt;7 weeks was associated with higher rates of pCR and near pCR, decreased recurrence and improved disease-free survival.&lt;/style&gt;&lt;/abstract&gt;&lt;urls&gt;&lt;/urls&gt;&lt;/record&gt;&lt;/Cite&gt;&lt;Cite  &gt;&lt;Author&gt;Shapiro, J.; Van, Hagen P.; Lingsma, H. F.; Wijnhoven, B. P.; Biermann, K.; ten Kate, F. J.; Steyerberg, E. W.; Van, der Gaast A.; van Lanschot, J. J.&lt;/Author&gt;&lt;Year&gt;2014&lt;/Year&gt;&lt;RecNum&gt;157&lt;/RecNum&gt;&lt;record&gt;&lt;source-app name="EndNote" version="17.0"&gt;EndNote&lt;/source-app&gt;&lt;rec-number&gt;157&lt;/rec-number&gt;&lt;foreign-keys&gt;&lt;key app="EN" db-id="adv2r025sasfv6eas2c5sr9efetf9revpxva"&gt;157&lt;/key&gt;&lt;key app="ENWeb" db-id=""&gt;0&lt;/key&gt;&lt;/foreign-keys&gt;&lt;ref-type name="Journal Article"&gt;17&lt;/ref-type&gt;&lt;contributors&gt;&lt;authors&gt;&lt;author&gt;&lt;style face="normal" font="default" size="100%"&gt;Shapiro, J.&lt;/style&gt;&lt;/author&gt;&lt;author&gt;&lt;style face="normal" font="default" size="100%"&gt;Van, Hagen P.&lt;/style&gt;&lt;/author&gt;&lt;author&gt;&lt;style face="normal" font="default" size="100%"&gt;Lingsma, H. F.&lt;/style&gt;&lt;/author&gt;&lt;author&gt;&lt;style face="normal" font="default" size="100%"&gt;Wijnhoven, B. P.&lt;/style&gt;&lt;/author&gt;&lt;author&gt;&lt;style face="normal" font="default" size="100%"&gt;Biermann, K.&lt;/style&gt;&lt;/author&gt;&lt;author&gt;&lt;style face="normal" font="default" size="100%"&gt;ten Kate, F. J.&lt;/style&gt;&lt;/author&gt;&lt;author&gt;&lt;style face="normal" font="default" size="100%"&gt;Steyerberg, E. W.&lt;/style&gt;&lt;/author&gt;&lt;author&gt;&lt;style face="normal" font="default" size="100%"&gt;Van, der Gaast A.&lt;/style&gt;&lt;/author&gt;&lt;author&gt;&lt;style face="normal" font="default" size="100%"&gt;van Lanschot, J. J.&lt;/style&gt;&lt;/author&gt;&lt;/authors&gt;&lt;/contributors&gt;&lt;titles&gt;&lt;title&gt;&lt;style face="normal" font="default" size="100%"&gt;Prolonged time to surgery after neoadjuvant chemoradiotherapy increases histopathological response without affecting survival in patients with esophageal or junctional cancer&lt;/style&gt;&lt;/title&gt;&lt;secondary-title&gt;&lt;style face="normal" font="default" size="100%"&gt;Annals of Surgery&lt;/style&gt;&lt;/secondary-title&gt;&lt;/titles&gt;&lt;pages&gt;&lt;style face="normal" font="default" size="100%"&gt;807-814&lt;/style&gt;&lt;/pages&gt;&lt;volume&gt;&lt;style face="normal" font="default" size="100%"&gt;260&lt;/style&gt;&lt;/volume&gt;&lt;number&gt;&lt;style face="normal" font="default" size="100%"&gt;5&lt;/style&gt;&lt;/number&gt;&lt;dates&gt;&lt;year&gt;&lt;style face="normal" font="default" size="100%"&gt;2014&lt;/style&gt;&lt;/year&gt;&lt;/dates&gt;&lt;abstract&gt;&lt;style face="normal" font="default" size="100%"&gt;ABSTRACT To determine the relation between time to surgery (TTS) after neoadjuvant chemoradiotherapy (nCRT) and pathologically complete response (pCR), surgical outcome, and survival in patients with esophageal cancer.&lt;/style&gt;&lt;/abstract&gt;&lt;urls&gt;&lt;/urls&gt;&lt;/record&gt;&lt;/Cite&gt;&lt;/EndNote&gt;</w:instrText>
      </w:r>
      <w:r w:rsidRPr="00A20383">
        <w:rPr>
          <w:rFonts w:ascii="Book Antiqua" w:hAnsi="Book Antiqua" w:cs="Times New Roman"/>
          <w:color w:val="auto"/>
          <w:sz w:val="24"/>
          <w:szCs w:val="24"/>
          <w:vertAlign w:val="superscript"/>
        </w:rPr>
        <w:fldChar w:fldCharType="separate"/>
      </w:r>
      <w:r w:rsidR="00A106F7" w:rsidRPr="00A20383">
        <w:rPr>
          <w:rFonts w:ascii="Book Antiqua" w:hAnsi="Book Antiqua" w:cs="Times New Roman"/>
          <w:color w:val="auto"/>
          <w:sz w:val="24"/>
          <w:szCs w:val="24"/>
          <w:vertAlign w:val="superscript"/>
        </w:rPr>
        <w:t>[</w:t>
      </w:r>
      <w:r w:rsidR="00B854A2" w:rsidRPr="00A20383">
        <w:rPr>
          <w:rFonts w:ascii="Book Antiqua" w:hAnsi="Book Antiqua" w:cs="Times New Roman"/>
          <w:color w:val="auto"/>
          <w:sz w:val="24"/>
          <w:szCs w:val="24"/>
          <w:vertAlign w:val="superscript"/>
        </w:rPr>
        <w:t>8</w:t>
      </w:r>
      <w:r w:rsidR="00E07FEB">
        <w:rPr>
          <w:rFonts w:ascii="Book Antiqua" w:hAnsi="Book Antiqua" w:cs="Times New Roman"/>
          <w:color w:val="auto"/>
          <w:sz w:val="24"/>
          <w:szCs w:val="24"/>
          <w:vertAlign w:val="superscript"/>
        </w:rPr>
        <w:t>,</w:t>
      </w:r>
      <w:r w:rsidR="00B854A2" w:rsidRPr="00A20383">
        <w:rPr>
          <w:rFonts w:ascii="Book Antiqua" w:hAnsi="Book Antiqua" w:cs="Times New Roman"/>
          <w:color w:val="auto"/>
          <w:sz w:val="24"/>
          <w:szCs w:val="24"/>
          <w:vertAlign w:val="superscript"/>
        </w:rPr>
        <w:t>14</w:t>
      </w:r>
      <w:r w:rsidR="00A106F7" w:rsidRPr="00A20383">
        <w:rPr>
          <w:rFonts w:ascii="Book Antiqua" w:hAnsi="Book Antiqua" w:cs="Times New Roman"/>
          <w:color w:val="auto"/>
          <w:sz w:val="24"/>
          <w:szCs w:val="24"/>
          <w:vertAlign w:val="superscript"/>
        </w:rPr>
        <w:t>]</w:t>
      </w:r>
      <w:r w:rsidRPr="00A20383">
        <w:rPr>
          <w:rFonts w:ascii="Book Antiqua" w:hAnsi="Book Antiqua" w:cs="Times New Roman"/>
          <w:color w:val="auto"/>
          <w:sz w:val="24"/>
          <w:szCs w:val="24"/>
          <w:vertAlign w:val="superscript"/>
        </w:rPr>
        <w:fldChar w:fldCharType="end"/>
      </w:r>
      <w:r w:rsidRPr="00A20383">
        <w:rPr>
          <w:rFonts w:ascii="Book Antiqua" w:hAnsi="Book Antiqua" w:cs="Times New Roman"/>
          <w:color w:val="auto"/>
          <w:sz w:val="24"/>
          <w:szCs w:val="24"/>
        </w:rPr>
        <w:t>.</w:t>
      </w:r>
      <w:r w:rsidR="00E07FEB">
        <w:rPr>
          <w:rFonts w:ascii="Book Antiqua" w:hAnsi="Book Antiqua" w:cs="Times New Roman" w:hint="eastAsia"/>
          <w:color w:val="auto"/>
          <w:sz w:val="24"/>
          <w:szCs w:val="24"/>
        </w:rPr>
        <w:t xml:space="preserve"> </w:t>
      </w:r>
      <w:r w:rsidRPr="00A20383">
        <w:rPr>
          <w:rFonts w:ascii="Book Antiqua" w:hAnsi="Book Antiqua" w:cs="Times New Roman"/>
          <w:color w:val="auto"/>
          <w:sz w:val="24"/>
          <w:szCs w:val="24"/>
        </w:rPr>
        <w:t>But, the</w:t>
      </w:r>
      <w:r w:rsidR="00E321BC" w:rsidRPr="00A20383">
        <w:rPr>
          <w:rFonts w:ascii="Book Antiqua" w:hAnsi="Book Antiqua" w:cs="Times New Roman"/>
          <w:color w:val="auto"/>
          <w:sz w:val="24"/>
          <w:szCs w:val="24"/>
        </w:rPr>
        <w:t xml:space="preserve"> optimal</w:t>
      </w:r>
      <w:r w:rsidRPr="00A20383">
        <w:rPr>
          <w:rFonts w:ascii="Book Antiqua" w:hAnsi="Book Antiqua" w:cs="Times New Roman"/>
          <w:color w:val="auto"/>
          <w:sz w:val="24"/>
          <w:szCs w:val="24"/>
        </w:rPr>
        <w:t xml:space="preserve"> NACT–surgery interval time and its </w:t>
      </w:r>
      <w:r w:rsidRPr="00A20383">
        <w:rPr>
          <w:rFonts w:ascii="Book Antiqua" w:hAnsi="Book Antiqua" w:cs="Times New Roman"/>
          <w:color w:val="auto"/>
          <w:sz w:val="24"/>
          <w:szCs w:val="24"/>
        </w:rPr>
        <w:lastRenderedPageBreak/>
        <w:t>association with survival, to the best of our knowledge, has never been investigated</w:t>
      </w:r>
      <w:r w:rsidR="00A815FA" w:rsidRPr="00A20383">
        <w:rPr>
          <w:rFonts w:ascii="Book Antiqua" w:hAnsi="Book Antiqua" w:cs="Times New Roman"/>
          <w:color w:val="auto"/>
          <w:sz w:val="24"/>
          <w:szCs w:val="24"/>
        </w:rPr>
        <w:t xml:space="preserve"> in GC</w:t>
      </w:r>
      <w:r w:rsidRPr="00A20383">
        <w:rPr>
          <w:rFonts w:ascii="Book Antiqua" w:hAnsi="Book Antiqua" w:cs="Times New Roman"/>
          <w:color w:val="auto"/>
          <w:sz w:val="24"/>
          <w:szCs w:val="24"/>
        </w:rPr>
        <w:t>. Similar to what was found in rectal cancer, the present study’s results suggest that a NACT</w:t>
      </w:r>
      <w:r w:rsidR="00E07FEB">
        <w:rPr>
          <w:rFonts w:ascii="Book Antiqua" w:hAnsi="Book Antiqua" w:cs="Times New Roman" w:hint="eastAsia"/>
          <w:color w:val="auto"/>
          <w:sz w:val="24"/>
          <w:szCs w:val="24"/>
        </w:rPr>
        <w:t>-</w:t>
      </w:r>
      <w:r w:rsidRPr="00A20383">
        <w:rPr>
          <w:rFonts w:ascii="Book Antiqua" w:hAnsi="Book Antiqua" w:cs="Times New Roman"/>
          <w:color w:val="auto"/>
          <w:sz w:val="24"/>
          <w:szCs w:val="24"/>
        </w:rPr>
        <w:t>surgery interval time of &gt;</w:t>
      </w:r>
      <w:r w:rsidR="00E07FEB">
        <w:rPr>
          <w:rFonts w:ascii="Book Antiqua" w:hAnsi="Book Antiqua" w:cs="Times New Roman" w:hint="eastAsia"/>
          <w:color w:val="auto"/>
          <w:sz w:val="24"/>
          <w:szCs w:val="24"/>
        </w:rPr>
        <w:t xml:space="preserve"> </w:t>
      </w:r>
      <w:r w:rsidR="00E07FEB">
        <w:rPr>
          <w:rFonts w:ascii="Book Antiqua" w:hAnsi="Book Antiqua" w:cs="Times New Roman"/>
          <w:color w:val="auto"/>
          <w:sz w:val="24"/>
          <w:szCs w:val="24"/>
        </w:rPr>
        <w:t>6 w</w:t>
      </w:r>
      <w:r w:rsidRPr="00A20383">
        <w:rPr>
          <w:rFonts w:ascii="Book Antiqua" w:hAnsi="Book Antiqua" w:cs="Times New Roman"/>
          <w:color w:val="auto"/>
          <w:sz w:val="24"/>
          <w:szCs w:val="24"/>
        </w:rPr>
        <w:t>k</w:t>
      </w:r>
      <w:r w:rsidR="00E07FEB">
        <w:rPr>
          <w:rFonts w:ascii="Book Antiqua" w:hAnsi="Book Antiqua" w:cs="Times New Roman" w:hint="eastAsia"/>
          <w:color w:val="auto"/>
          <w:sz w:val="24"/>
          <w:szCs w:val="24"/>
        </w:rPr>
        <w:t xml:space="preserve"> </w:t>
      </w:r>
      <w:r w:rsidRPr="00A20383">
        <w:rPr>
          <w:rFonts w:ascii="Book Antiqua" w:hAnsi="Book Antiqua" w:cs="Times New Roman"/>
          <w:color w:val="auto"/>
          <w:sz w:val="24"/>
          <w:szCs w:val="24"/>
        </w:rPr>
        <w:t>has a positive impact on pCR compared with one of 4</w:t>
      </w:r>
      <w:r w:rsidR="00E07FEB">
        <w:rPr>
          <w:rFonts w:ascii="Book Antiqua" w:hAnsi="Book Antiqua" w:cs="Times New Roman" w:hint="eastAsia"/>
          <w:color w:val="auto"/>
          <w:sz w:val="24"/>
          <w:szCs w:val="24"/>
        </w:rPr>
        <w:t>-</w:t>
      </w:r>
      <w:r w:rsidR="00E07FEB">
        <w:rPr>
          <w:rFonts w:ascii="Book Antiqua" w:hAnsi="Book Antiqua" w:cs="Times New Roman"/>
          <w:color w:val="auto"/>
          <w:sz w:val="24"/>
          <w:szCs w:val="24"/>
        </w:rPr>
        <w:t>6 w</w:t>
      </w:r>
      <w:r w:rsidRPr="00A20383">
        <w:rPr>
          <w:rFonts w:ascii="Book Antiqua" w:hAnsi="Book Antiqua" w:cs="Times New Roman"/>
          <w:color w:val="auto"/>
          <w:sz w:val="24"/>
          <w:szCs w:val="24"/>
        </w:rPr>
        <w:t>k</w:t>
      </w:r>
      <w:r w:rsidR="00E07FEB">
        <w:rPr>
          <w:rFonts w:ascii="Book Antiqua" w:hAnsi="Book Antiqua" w:cs="Times New Roman" w:hint="eastAsia"/>
          <w:color w:val="auto"/>
          <w:sz w:val="24"/>
          <w:szCs w:val="24"/>
        </w:rPr>
        <w:t xml:space="preserve"> </w:t>
      </w:r>
      <w:r w:rsidRPr="00A20383">
        <w:rPr>
          <w:rFonts w:ascii="Book Antiqua" w:hAnsi="Book Antiqua" w:cs="Times New Roman"/>
          <w:color w:val="auto"/>
          <w:sz w:val="24"/>
          <w:szCs w:val="24"/>
        </w:rPr>
        <w:t>or &lt;</w:t>
      </w:r>
      <w:r w:rsidR="003415FD" w:rsidRPr="00A20383">
        <w:rPr>
          <w:rFonts w:ascii="Book Antiqua" w:hAnsi="Book Antiqua" w:cs="Times New Roman"/>
          <w:color w:val="auto"/>
          <w:sz w:val="24"/>
          <w:szCs w:val="24"/>
        </w:rPr>
        <w:t xml:space="preserve"> </w:t>
      </w:r>
      <w:r w:rsidR="00341AE0" w:rsidRPr="00A20383">
        <w:rPr>
          <w:rFonts w:ascii="Book Antiqua" w:hAnsi="Book Antiqua" w:cs="Times New Roman"/>
          <w:color w:val="auto"/>
          <w:sz w:val="24"/>
          <w:szCs w:val="24"/>
        </w:rPr>
        <w:t>4</w:t>
      </w:r>
      <w:r w:rsidR="00E07FEB">
        <w:rPr>
          <w:rFonts w:ascii="Book Antiqua" w:hAnsi="Book Antiqua" w:cs="Times New Roman"/>
          <w:color w:val="auto"/>
          <w:sz w:val="24"/>
          <w:szCs w:val="24"/>
        </w:rPr>
        <w:t xml:space="preserve"> wk</w:t>
      </w:r>
      <w:r w:rsidRPr="00A20383">
        <w:rPr>
          <w:rFonts w:ascii="Book Antiqua" w:hAnsi="Book Antiqua" w:cs="Times New Roman"/>
          <w:color w:val="auto"/>
          <w:sz w:val="24"/>
          <w:szCs w:val="24"/>
        </w:rPr>
        <w:t>. But, the NACT–surgery interval time did not have an impact on either OS or DFS.</w:t>
      </w:r>
    </w:p>
    <w:p w14:paraId="0E0FBEE8" w14:textId="631D0836" w:rsidR="002A5079" w:rsidRPr="00A20383" w:rsidRDefault="002A5079" w:rsidP="00E07FEB">
      <w:pPr>
        <w:snapToGrid w:val="0"/>
        <w:spacing w:line="360" w:lineRule="auto"/>
        <w:ind w:firstLineChars="100" w:firstLine="240"/>
        <w:jc w:val="both"/>
        <w:rPr>
          <w:rFonts w:ascii="Book Antiqua" w:hAnsi="Book Antiqua" w:cs="Times New Roman"/>
          <w:color w:val="auto"/>
          <w:sz w:val="24"/>
          <w:szCs w:val="24"/>
        </w:rPr>
      </w:pPr>
      <w:r w:rsidRPr="00A20383">
        <w:rPr>
          <w:rFonts w:ascii="Book Antiqua" w:hAnsi="Book Antiqua" w:cs="Times New Roman"/>
          <w:color w:val="auto"/>
          <w:sz w:val="24"/>
          <w:szCs w:val="24"/>
        </w:rPr>
        <w:t>To determine the group’s cutoff level, we performed a curve of cumulative proportion of pCR by interval weeks</w:t>
      </w:r>
      <w:r w:rsidR="00E91240" w:rsidRPr="00A20383">
        <w:rPr>
          <w:rFonts w:ascii="Book Antiqua" w:hAnsi="Book Antiqua" w:cs="Times New Roman"/>
          <w:color w:val="auto"/>
          <w:sz w:val="24"/>
          <w:szCs w:val="24"/>
        </w:rPr>
        <w:t xml:space="preserve"> (</w:t>
      </w:r>
      <w:r w:rsidR="00E91240" w:rsidRPr="00E07FEB">
        <w:rPr>
          <w:rFonts w:ascii="Book Antiqua" w:hAnsi="Book Antiqua" w:cs="Times New Roman"/>
          <w:caps/>
          <w:color w:val="auto"/>
          <w:sz w:val="24"/>
          <w:szCs w:val="24"/>
        </w:rPr>
        <w:t>f</w:t>
      </w:r>
      <w:r w:rsidR="00E91240" w:rsidRPr="00A20383">
        <w:rPr>
          <w:rFonts w:ascii="Book Antiqua" w:hAnsi="Book Antiqua" w:cs="Times New Roman"/>
          <w:color w:val="auto"/>
          <w:sz w:val="24"/>
          <w:szCs w:val="24"/>
        </w:rPr>
        <w:t>igure 3</w:t>
      </w:r>
      <w:r w:rsidR="009A371F" w:rsidRPr="00A20383">
        <w:rPr>
          <w:rFonts w:ascii="Book Antiqua" w:hAnsi="Book Antiqua" w:cs="Times New Roman"/>
          <w:color w:val="auto"/>
          <w:sz w:val="24"/>
          <w:szCs w:val="24"/>
        </w:rPr>
        <w:t>)</w:t>
      </w:r>
      <w:r w:rsidRPr="00A20383">
        <w:rPr>
          <w:rFonts w:ascii="Book Antiqua" w:hAnsi="Book Antiqua" w:cs="Times New Roman"/>
          <w:color w:val="auto"/>
          <w:sz w:val="24"/>
          <w:szCs w:val="24"/>
        </w:rPr>
        <w:t>. The curve shows that the slope is highest when the interval time is &lt;</w:t>
      </w:r>
      <w:r w:rsidR="00E07FEB">
        <w:rPr>
          <w:rFonts w:ascii="Book Antiqua" w:hAnsi="Book Antiqua" w:cs="Times New Roman" w:hint="eastAsia"/>
          <w:color w:val="auto"/>
          <w:sz w:val="24"/>
          <w:szCs w:val="24"/>
        </w:rPr>
        <w:t xml:space="preserve"> </w:t>
      </w:r>
      <w:r w:rsidR="00E07FEB">
        <w:rPr>
          <w:rFonts w:ascii="Book Antiqua" w:hAnsi="Book Antiqua" w:cs="Times New Roman"/>
          <w:color w:val="auto"/>
          <w:sz w:val="24"/>
          <w:szCs w:val="24"/>
        </w:rPr>
        <w:t>4 wk, and 4 and 6 w</w:t>
      </w:r>
      <w:r w:rsidRPr="00A20383">
        <w:rPr>
          <w:rFonts w:ascii="Book Antiqua" w:hAnsi="Book Antiqua" w:cs="Times New Roman"/>
          <w:color w:val="auto"/>
          <w:sz w:val="24"/>
          <w:szCs w:val="24"/>
        </w:rPr>
        <w:t>k</w:t>
      </w:r>
      <w:r w:rsidR="00E07FEB">
        <w:rPr>
          <w:rFonts w:ascii="Book Antiqua" w:hAnsi="Book Antiqua" w:cs="Times New Roman" w:hint="eastAsia"/>
          <w:color w:val="auto"/>
          <w:sz w:val="24"/>
          <w:szCs w:val="24"/>
        </w:rPr>
        <w:t xml:space="preserve"> </w:t>
      </w:r>
      <w:r w:rsidRPr="00A20383">
        <w:rPr>
          <w:rFonts w:ascii="Book Antiqua" w:hAnsi="Book Antiqua" w:cs="Times New Roman"/>
          <w:color w:val="auto"/>
          <w:sz w:val="24"/>
          <w:szCs w:val="24"/>
        </w:rPr>
        <w:t>are points of inflection. Meanwhile, the interval time for NACT</w:t>
      </w:r>
      <w:r w:rsidR="00E07FEB">
        <w:rPr>
          <w:rFonts w:ascii="Book Antiqua" w:hAnsi="Book Antiqua" w:cs="Times New Roman" w:hint="eastAsia"/>
          <w:color w:val="auto"/>
          <w:sz w:val="24"/>
          <w:szCs w:val="24"/>
        </w:rPr>
        <w:t>-</w:t>
      </w:r>
      <w:r w:rsidRPr="00A20383">
        <w:rPr>
          <w:rFonts w:ascii="Book Antiqua" w:hAnsi="Book Antiqua" w:cs="Times New Roman"/>
          <w:color w:val="auto"/>
          <w:sz w:val="24"/>
          <w:szCs w:val="24"/>
        </w:rPr>
        <w:t>surgery is commonly 4</w:t>
      </w:r>
      <w:r w:rsidR="00E07FEB">
        <w:rPr>
          <w:rFonts w:ascii="Book Antiqua" w:hAnsi="Book Antiqua" w:cs="Times New Roman" w:hint="eastAsia"/>
          <w:color w:val="auto"/>
          <w:sz w:val="24"/>
          <w:szCs w:val="24"/>
        </w:rPr>
        <w:t>-</w:t>
      </w:r>
      <w:r w:rsidR="00E07FEB">
        <w:rPr>
          <w:rFonts w:ascii="Book Antiqua" w:hAnsi="Book Antiqua" w:cs="Times New Roman"/>
          <w:color w:val="auto"/>
          <w:sz w:val="24"/>
          <w:szCs w:val="24"/>
        </w:rPr>
        <w:t>6 wk</w:t>
      </w:r>
      <w:r w:rsidRPr="00A20383">
        <w:rPr>
          <w:rFonts w:ascii="Book Antiqua" w:hAnsi="Book Antiqua" w:cs="Times New Roman"/>
          <w:color w:val="auto"/>
          <w:sz w:val="24"/>
          <w:szCs w:val="24"/>
        </w:rPr>
        <w:t>, which is what clinicians in C</w:t>
      </w:r>
      <w:r w:rsidRPr="00A20383">
        <w:rPr>
          <w:rFonts w:ascii="Book Antiqua" w:hAnsi="Book Antiqua" w:cs="Times New Roman"/>
          <w:color w:val="auto"/>
          <w:sz w:val="24"/>
          <w:szCs w:val="24"/>
          <w:u w:color="FF0000"/>
        </w:rPr>
        <w:t>hina</w:t>
      </w:r>
      <w:r w:rsidRPr="00A20383">
        <w:rPr>
          <w:rFonts w:ascii="Book Antiqua" w:hAnsi="Book Antiqua" w:cs="Times New Roman"/>
          <w:color w:val="auto"/>
          <w:sz w:val="24"/>
          <w:szCs w:val="24"/>
        </w:rPr>
        <w:t xml:space="preserve"> have adopted. Thus, to prove whether an interval time for NACT–surgery of 4</w:t>
      </w:r>
      <w:r w:rsidR="00E07FEB">
        <w:rPr>
          <w:rFonts w:ascii="Book Antiqua" w:hAnsi="Book Antiqua" w:cs="Times New Roman" w:hint="eastAsia"/>
          <w:color w:val="auto"/>
          <w:sz w:val="24"/>
          <w:szCs w:val="24"/>
        </w:rPr>
        <w:t>-</w:t>
      </w:r>
      <w:r w:rsidR="00E07FEB">
        <w:rPr>
          <w:rFonts w:ascii="Book Antiqua" w:hAnsi="Book Antiqua" w:cs="Times New Roman"/>
          <w:color w:val="auto"/>
          <w:sz w:val="24"/>
          <w:szCs w:val="24"/>
        </w:rPr>
        <w:t>6 w</w:t>
      </w:r>
      <w:r w:rsidRPr="00A20383">
        <w:rPr>
          <w:rFonts w:ascii="Book Antiqua" w:hAnsi="Book Antiqua" w:cs="Times New Roman"/>
          <w:color w:val="auto"/>
          <w:sz w:val="24"/>
          <w:szCs w:val="24"/>
        </w:rPr>
        <w:t>k</w:t>
      </w:r>
      <w:r w:rsidR="00E07FEB">
        <w:rPr>
          <w:rFonts w:ascii="Book Antiqua" w:hAnsi="Book Antiqua" w:cs="Times New Roman" w:hint="eastAsia"/>
          <w:color w:val="auto"/>
          <w:sz w:val="24"/>
          <w:szCs w:val="24"/>
        </w:rPr>
        <w:t xml:space="preserve"> </w:t>
      </w:r>
      <w:r w:rsidRPr="00A20383">
        <w:rPr>
          <w:rFonts w:ascii="Book Antiqua" w:hAnsi="Book Antiqua" w:cs="Times New Roman"/>
          <w:color w:val="auto"/>
          <w:sz w:val="24"/>
          <w:szCs w:val="24"/>
        </w:rPr>
        <w:t>is optimal, after taking all factors into consideration, we divided the population into three groups by the cutoff levels of 4 and 6 weeks.</w:t>
      </w:r>
      <w:r w:rsidR="00341AE0" w:rsidRPr="00A20383">
        <w:rPr>
          <w:rFonts w:ascii="Book Antiqua" w:hAnsi="Book Antiqua" w:cs="Times New Roman"/>
          <w:color w:val="auto"/>
          <w:sz w:val="24"/>
          <w:szCs w:val="24"/>
        </w:rPr>
        <w:t xml:space="preserve"> </w:t>
      </w:r>
    </w:p>
    <w:p w14:paraId="0D1B95D0" w14:textId="497D50AE" w:rsidR="002A5079" w:rsidRPr="00A20383" w:rsidRDefault="002A5079" w:rsidP="00E07FEB">
      <w:pPr>
        <w:pStyle w:val="A0"/>
        <w:snapToGrid w:val="0"/>
        <w:spacing w:after="0" w:line="360" w:lineRule="auto"/>
        <w:ind w:firstLineChars="100" w:firstLine="240"/>
        <w:jc w:val="both"/>
        <w:rPr>
          <w:rFonts w:ascii="Book Antiqua" w:hAnsi="Book Antiqua"/>
          <w:color w:val="auto"/>
          <w:sz w:val="24"/>
          <w:szCs w:val="24"/>
        </w:rPr>
      </w:pPr>
      <w:r w:rsidRPr="00A20383">
        <w:rPr>
          <w:rFonts w:ascii="Book Antiqua" w:hAnsi="Book Antiqua"/>
          <w:color w:val="auto"/>
          <w:sz w:val="24"/>
          <w:szCs w:val="24"/>
        </w:rPr>
        <w:t xml:space="preserve">The impact of NACT–surgery interval time on having a pCR is the primary objective that we wanted to address. We defined pCR as T0N0M0, and partial </w:t>
      </w:r>
      <w:r w:rsidR="0061610D" w:rsidRPr="00A20383">
        <w:rPr>
          <w:rFonts w:ascii="Book Antiqua" w:hAnsi="Book Antiqua"/>
          <w:color w:val="auto"/>
          <w:sz w:val="24"/>
          <w:szCs w:val="24"/>
        </w:rPr>
        <w:t xml:space="preserve">response </w:t>
      </w:r>
      <w:r w:rsidRPr="00A20383">
        <w:rPr>
          <w:rFonts w:ascii="Book Antiqua" w:hAnsi="Book Antiqua"/>
          <w:color w:val="auto"/>
          <w:sz w:val="24"/>
          <w:szCs w:val="24"/>
        </w:rPr>
        <w:t>(PR) was not included in this study. This is because PR, which is confirmed using imaging according to RECIST</w:t>
      </w:r>
      <w:r w:rsidRPr="00A20383">
        <w:rPr>
          <w:rFonts w:ascii="Book Antiqua" w:hAnsi="Book Antiqua"/>
          <w:color w:val="auto"/>
          <w:sz w:val="24"/>
          <w:szCs w:val="24"/>
          <w:vertAlign w:val="superscript"/>
        </w:rPr>
        <w:fldChar w:fldCharType="begin"/>
      </w:r>
      <w:r w:rsidRPr="00A20383">
        <w:rPr>
          <w:rFonts w:ascii="Book Antiqua" w:hAnsi="Book Antiqua"/>
          <w:color w:val="auto"/>
          <w:sz w:val="24"/>
          <w:szCs w:val="24"/>
          <w:vertAlign w:val="superscript"/>
        </w:rPr>
        <w:instrText xml:space="preserve"> ADDIN EN.CITE &lt;EndNote&gt;&lt;Cite  &gt;&lt;Author&gt;Watanabe, H.; Okada, M.; Kaji, Y.; Satouchi, M.; Sato, Y.; Yamabe, Y.; Onaya, H.; Endo, M.; Sone, M.; Arai, Y.&lt;/Author&gt;&lt;Year&gt;2009&lt;/Year&gt;&lt;RecNum&gt;81&lt;/RecNum&gt;&lt;DisplayText&gt;(27)&lt;/DisplayText&gt;&lt;record&gt;&lt;database name="My EndNote Library.enl" path="/Users/liuyi/Documents/TTKN/My EndNote Library.enl"&gt;My EndNote Library.enl&lt;/database&gt;&lt;source-app name="EndNote" version="17.0"&gt;EndNote&lt;/source-app&gt;&lt;rec-number&gt;81&lt;/rec-number&gt;&lt;foreign-keys&gt;&lt;key app="EN" db-id="z2vrr55ryspzraew5tvxdt9jpp9tredv0sr5"&gt;81&lt;/key&gt;&lt;/foreign-keys&gt;&lt;ref-type name="Journal Article"&gt;17&lt;/ref-type&gt;&lt;contributors&gt;&lt;authors&gt;&lt;author&gt;&lt;style face="normal" font="default" size="100%"&gt;Watanabe, H.&lt;/style&gt;&lt;/author&gt;&lt;author&gt;&lt;style face="normal" font="default" size="100%"&gt;Okada, M.&lt;/style&gt;&lt;/author&gt;&lt;author&gt;&lt;style face="normal" font="default" size="100%"&gt;Kaji, Y.&lt;/style&gt;&lt;/author&gt;&lt;author&gt;&lt;style face="normal" font="default" size="100%"&gt;Satouchi, M.&lt;/style&gt;&lt;/author&gt;&lt;author&gt;&lt;style face="normal" font="default" size="100%"&gt;Sato, Y.&lt;/style&gt;&lt;/author&gt;&lt;author&gt;&lt;style face="normal" font="default" size="100%"&gt;Yamabe, Y.&lt;/style&gt;&lt;/author&gt;&lt;author&gt;&lt;style face="normal" font="default" size="100%"&gt;Onaya, H.&lt;/style&gt;&lt;/author&gt;&lt;author&gt;&lt;style face="normal" font="default" size="100%"&gt;Endo, M.&lt;/style&gt;&lt;/author&gt;&lt;author&gt;&lt;style face="normal" font="default" size="100%"&gt;Sone, M.&lt;/style&gt;&lt;/author&gt;&lt;author&gt;&lt;style face="normal" font="default" size="100%"&gt;Arai, Y.&lt;/style&gt;&lt;/author&gt;&lt;/authors&gt;&lt;/contributors&gt;&lt;auth-address&gt;&lt;style face="normal" font="default" size="100%"&gt;Division of Diagnostic Radiology, National Cancer Center Hospital, Tokyo, Japan.&lt;/style&gt;&lt;/auth-address&gt;&lt;titles&gt;&lt;title&gt;&lt;style face="normal" font="default" size="100%"&gt;[New response evaluation criteria in solid tumours-revised RECIST guideline (version 1.1)]&lt;/style&gt;&lt;/title&gt;&lt;secondary-title&gt;&lt;style face="normal" font="default" size="100%"&gt;Gan To Kagaku Ryoho&lt;/style&gt;&lt;/secondary-title&gt;&lt;alt-title&gt;&lt;style face="normal" font="default" size="100%"&gt;Gan to kagaku ryoho. Cancer &amp;amp; chemotherapy&lt;/style&gt;&lt;/alt-title&gt;&lt;/titles&gt;&lt;periodical&gt;&lt;full-title&gt;&lt;style face="normal" font="default" size="100%"&gt;Gan To Kagaku Ryoho&lt;/style&gt;&lt;/full-title&gt;&lt;abbr-1&gt;&lt;style face="normal" font="default" size="100%"&gt;Gan to kagaku ryoho. Cancer &amp;amp; chemotherapy&lt;/style&gt;&lt;/abbr-1&gt;&lt;/periodical&gt;&lt;alt-periodical&gt;&lt;full-title&gt;&lt;style face="normal" font="default" size="100%"&gt;Gan To Kagaku Ryoho&lt;/style&gt;&lt;/full-title&gt;&lt;abbr-1&gt;&lt;style face="normal" font="default" size="100%"&gt;Gan to kagaku ryoho. Cancer &amp;amp; chemotherapy&lt;/style&gt;&lt;/abbr-1&gt;&lt;/alt-periodical&gt;&lt;pages&gt;&lt;style face="normal" font="default" size="100%"&gt;2495-501&lt;/style&gt;&lt;/pages&gt;&lt;volume&gt;&lt;style face="normal" font="default" size="100%"&gt;36&lt;/style&gt;&lt;/volume&gt;&lt;number&gt;&lt;style face="normal" font="default" size="100%"&gt;13&lt;/style&gt;&lt;/number&gt;&lt;edition&gt;&lt;style face="normal" font="default" size="100%"&gt;2009/12/17&lt;/style&gt;&lt;/edition&gt;&lt;keywords&gt;&lt;keyword&gt;&lt;style face="normal" font="default" size="100%"&gt;Humans&lt;/style&gt;&lt;/keyword&gt;&lt;keyword&gt;&lt;style face="normal" font="default" size="100%"&gt;Lymph Nodes/pathology&lt;/style&gt;&lt;/keyword&gt;&lt;keyword&gt;&lt;style face="normal" font="default" size="100%"&gt;Neoplasms/*therapy&lt;/style&gt;&lt;/keyword&gt;&lt;keyword&gt;&lt;style face="normal" font="default" size="100%"&gt;Outcome Assessment (Health Care)/*standards&lt;/style&gt;&lt;/keyword&gt;&lt;keyword&gt;&lt;style face="normal" font="default" size="100%"&gt;Practice Guidelines as Topic&lt;/style&gt;&lt;/keyword&gt;&lt;/keywords&gt;&lt;dates&gt;&lt;year&gt;&lt;style face="normal" font="default" size="100%"&gt;2009&lt;/style&gt;&lt;/year&gt;&lt;pub-dates&gt;&lt;date&gt;&lt;style face="normal" font="default" size="100%"&gt;Dec&lt;/style&gt;&lt;/date&gt;&lt;/pub-dates&gt;&lt;/dates&gt;&lt;isbn&gt;&lt;style face="normal" font="default" size="100%"&gt;0385-0684 (Print)0385-0684&lt;/style&gt;&lt;/isbn&gt;&lt;accession-num&gt;&lt;style face="normal" font="default" size="100%"&gt;20009446&lt;/style&gt;&lt;/accession-num&gt;&lt;abstract&gt;&lt;style face="normal" font="default" size="100%"&gt;This paper is an overview of the new response evaluation criteria in solid tumours: revised RECIST guideline (version 1. 1), with a focus on updated contents.&lt;/style&gt;&lt;/abstract&gt;&lt;notes&gt;&lt;style face="normal" font="default" size="100%"&gt;Watanabe, HirokazuOkada, MorihitoKaji, YasushiSatouchi, MiyakoSato, YozoYamabe, YuichiroOnaya, HiroakiEndo, MasahiroSone, MiyukiArai, YasuakiClinical TrialEnglish AbstractJournal ArticleJapanGan To Kagaku Ryoho. 2009 Dec;36(13):2495-501.&lt;/style&gt;&lt;/notes&gt;&lt;urls/&gt;&lt;remote-database-provider&gt;&lt;style face="normal" font="default" size="100%"&gt;Nlm&lt;/style&gt;&lt;/remote-database-provider&gt;&lt;language&gt;&lt;style face="normal" font="default" size="100%"&gt;Jpn&lt;/style&gt;&lt;/language&gt;&lt;/record&gt;&lt;/Cite&gt;&lt;/EndNote&gt;</w:instrText>
      </w:r>
      <w:r w:rsidRPr="00A20383">
        <w:rPr>
          <w:rFonts w:ascii="Book Antiqua" w:hAnsi="Book Antiqua"/>
          <w:color w:val="auto"/>
          <w:sz w:val="24"/>
          <w:szCs w:val="24"/>
          <w:vertAlign w:val="superscript"/>
        </w:rPr>
        <w:fldChar w:fldCharType="separate"/>
      </w:r>
      <w:r w:rsidR="00A106F7" w:rsidRPr="00A20383">
        <w:rPr>
          <w:rFonts w:ascii="Book Antiqua" w:hAnsi="Book Antiqua"/>
          <w:color w:val="auto"/>
          <w:sz w:val="24"/>
          <w:szCs w:val="24"/>
          <w:vertAlign w:val="superscript"/>
        </w:rPr>
        <w:t>[</w:t>
      </w:r>
      <w:r w:rsidR="007C4E81" w:rsidRPr="00A20383">
        <w:rPr>
          <w:rFonts w:ascii="Book Antiqua" w:hAnsi="Book Antiqua"/>
          <w:color w:val="auto"/>
          <w:sz w:val="24"/>
          <w:szCs w:val="24"/>
          <w:vertAlign w:val="superscript"/>
        </w:rPr>
        <w:t>21</w:t>
      </w:r>
      <w:r w:rsidR="00A106F7" w:rsidRPr="00A20383">
        <w:rPr>
          <w:rFonts w:ascii="Book Antiqua" w:hAnsi="Book Antiqua"/>
          <w:color w:val="auto"/>
          <w:sz w:val="24"/>
          <w:szCs w:val="24"/>
          <w:vertAlign w:val="superscript"/>
        </w:rPr>
        <w:t>]</w:t>
      </w:r>
      <w:r w:rsidRPr="00A20383">
        <w:rPr>
          <w:rFonts w:ascii="Book Antiqua" w:hAnsi="Book Antiqua"/>
          <w:color w:val="auto"/>
          <w:sz w:val="24"/>
          <w:szCs w:val="24"/>
          <w:vertAlign w:val="superscript"/>
        </w:rPr>
        <w:fldChar w:fldCharType="end"/>
      </w:r>
      <w:r w:rsidRPr="00A20383">
        <w:rPr>
          <w:rFonts w:ascii="Book Antiqua" w:hAnsi="Book Antiqua"/>
          <w:color w:val="auto"/>
          <w:sz w:val="24"/>
          <w:szCs w:val="24"/>
        </w:rPr>
        <w:t xml:space="preserve">, is more subjective and hence, more difficult to confirm than CR. In </w:t>
      </w:r>
      <w:r w:rsidRPr="00A1005F">
        <w:rPr>
          <w:rFonts w:ascii="Book Antiqua" w:hAnsi="Book Antiqua"/>
          <w:caps/>
          <w:color w:val="auto"/>
          <w:sz w:val="24"/>
          <w:szCs w:val="24"/>
        </w:rPr>
        <w:t>t</w:t>
      </w:r>
      <w:r w:rsidRPr="00A20383">
        <w:rPr>
          <w:rFonts w:ascii="Book Antiqua" w:hAnsi="Book Antiqua"/>
          <w:color w:val="auto"/>
          <w:sz w:val="24"/>
          <w:szCs w:val="24"/>
        </w:rPr>
        <w:t xml:space="preserve">able 1, characteristics of age and tumor differentiation (before NACT) are significantly different </w:t>
      </w:r>
      <w:r w:rsidR="00730AF6" w:rsidRPr="00A20383">
        <w:rPr>
          <w:rFonts w:ascii="Book Antiqua" w:hAnsi="Book Antiqua"/>
          <w:color w:val="auto"/>
          <w:sz w:val="24"/>
          <w:szCs w:val="24"/>
        </w:rPr>
        <w:t>among</w:t>
      </w:r>
      <w:r w:rsidRPr="00A20383">
        <w:rPr>
          <w:rFonts w:ascii="Book Antiqua" w:hAnsi="Book Antiqua"/>
          <w:color w:val="auto"/>
          <w:sz w:val="24"/>
          <w:szCs w:val="24"/>
        </w:rPr>
        <w:t xml:space="preserve"> the three groups. The average age is highest in the &gt;</w:t>
      </w:r>
      <w:r w:rsidR="00E07FEB">
        <w:rPr>
          <w:rFonts w:ascii="Book Antiqua" w:hAnsi="Book Antiqua" w:hint="eastAsia"/>
          <w:color w:val="auto"/>
          <w:sz w:val="24"/>
          <w:szCs w:val="24"/>
        </w:rPr>
        <w:t xml:space="preserve"> </w:t>
      </w:r>
      <w:r w:rsidR="00E07FEB">
        <w:rPr>
          <w:rFonts w:ascii="Book Antiqua" w:hAnsi="Book Antiqua"/>
          <w:color w:val="auto"/>
          <w:sz w:val="24"/>
          <w:szCs w:val="24"/>
        </w:rPr>
        <w:t>6 w</w:t>
      </w:r>
      <w:r w:rsidRPr="00A20383">
        <w:rPr>
          <w:rFonts w:ascii="Book Antiqua" w:hAnsi="Book Antiqua"/>
          <w:color w:val="auto"/>
          <w:sz w:val="24"/>
          <w:szCs w:val="24"/>
        </w:rPr>
        <w:t>k</w:t>
      </w:r>
      <w:r w:rsidR="00E07FEB">
        <w:rPr>
          <w:rFonts w:ascii="Book Antiqua" w:hAnsi="Book Antiqua" w:hint="eastAsia"/>
          <w:color w:val="auto"/>
          <w:sz w:val="24"/>
          <w:szCs w:val="24"/>
        </w:rPr>
        <w:t xml:space="preserve"> </w:t>
      </w:r>
      <w:r w:rsidRPr="00A20383">
        <w:rPr>
          <w:rFonts w:ascii="Book Antiqua" w:hAnsi="Book Antiqua"/>
          <w:color w:val="auto"/>
          <w:sz w:val="24"/>
          <w:szCs w:val="24"/>
        </w:rPr>
        <w:t>group and lowest in the &lt;</w:t>
      </w:r>
      <w:r w:rsidR="00E07FEB">
        <w:rPr>
          <w:rFonts w:ascii="Book Antiqua" w:hAnsi="Book Antiqua" w:hint="eastAsia"/>
          <w:color w:val="auto"/>
          <w:sz w:val="24"/>
          <w:szCs w:val="24"/>
        </w:rPr>
        <w:t xml:space="preserve"> </w:t>
      </w:r>
      <w:r w:rsidR="00E07FEB">
        <w:rPr>
          <w:rFonts w:ascii="Book Antiqua" w:hAnsi="Book Antiqua"/>
          <w:color w:val="auto"/>
          <w:sz w:val="24"/>
          <w:szCs w:val="24"/>
        </w:rPr>
        <w:t>4 w</w:t>
      </w:r>
      <w:r w:rsidRPr="00A20383">
        <w:rPr>
          <w:rFonts w:ascii="Book Antiqua" w:hAnsi="Book Antiqua"/>
          <w:color w:val="auto"/>
          <w:sz w:val="24"/>
          <w:szCs w:val="24"/>
        </w:rPr>
        <w:t>k</w:t>
      </w:r>
      <w:r w:rsidR="00E07FEB">
        <w:rPr>
          <w:rFonts w:ascii="Book Antiqua" w:hAnsi="Book Antiqua" w:hint="eastAsia"/>
          <w:color w:val="auto"/>
          <w:sz w:val="24"/>
          <w:szCs w:val="24"/>
        </w:rPr>
        <w:t xml:space="preserve"> </w:t>
      </w:r>
      <w:r w:rsidRPr="00A20383">
        <w:rPr>
          <w:rFonts w:ascii="Book Antiqua" w:hAnsi="Book Antiqua"/>
          <w:color w:val="auto"/>
          <w:sz w:val="24"/>
          <w:szCs w:val="24"/>
        </w:rPr>
        <w:t xml:space="preserve">group. The result suggests that older patients may need a longer recovery period from NACT. In the subsequent univariate and multivariable analysis, age has been shown to have no impact on pCR and long-term outcomes. With respect to tumor differentiation, </w:t>
      </w:r>
      <w:r w:rsidR="00B21FAA" w:rsidRPr="00A20383">
        <w:rPr>
          <w:rFonts w:ascii="Book Antiqua" w:hAnsi="Book Antiqua"/>
          <w:color w:val="auto"/>
          <w:sz w:val="24"/>
          <w:szCs w:val="24"/>
        </w:rPr>
        <w:t>previous studies</w:t>
      </w:r>
      <w:r w:rsidR="00362CB6" w:rsidRPr="00A20383">
        <w:rPr>
          <w:rFonts w:ascii="Book Antiqua" w:hAnsi="Book Antiqua"/>
          <w:color w:val="auto"/>
          <w:sz w:val="24"/>
          <w:szCs w:val="24"/>
        </w:rPr>
        <w:t xml:space="preserve"> showed that the more differentiated a tumor, the higher the pathology response rate when patients were treated with a XELOX regimen</w:t>
      </w:r>
      <w:r w:rsidRPr="00A20383">
        <w:rPr>
          <w:rFonts w:ascii="Book Antiqua" w:hAnsi="Book Antiqua"/>
          <w:color w:val="auto"/>
          <w:sz w:val="24"/>
          <w:szCs w:val="24"/>
          <w:vertAlign w:val="superscript"/>
        </w:rPr>
        <w:fldChar w:fldCharType="begin"/>
      </w:r>
      <w:r w:rsidRPr="00A20383">
        <w:rPr>
          <w:rFonts w:ascii="Book Antiqua" w:hAnsi="Book Antiqua"/>
          <w:color w:val="auto"/>
          <w:sz w:val="24"/>
          <w:szCs w:val="24"/>
          <w:vertAlign w:val="superscript"/>
        </w:rPr>
        <w:instrText xml:space="preserve"> ADDIN EN.CITE &lt;EndNote&gt;&lt;Cite  &gt;&lt;Author&gt;Seto, Y.; Nagawa, H.; Muto, T.&lt;/Author&gt;&lt;Year&gt;1997&lt;/Year&gt;&lt;DisplayText&gt;(29, 30)&lt;/DisplayText&gt;&lt;record&gt;&lt;database name="My EndNote Library.enl" path="/Users/liuyi/Documents/TTKN/My EndNote Library.enl"&gt;My EndNote Library.enl&lt;/database&gt;&lt;source-app name="EndNote" version="17.0"&gt;EndNote&lt;/source-app&gt;&lt;rec-number&gt;174&lt;/rec-number&gt;&lt;foreign-keys&gt;&lt;key app="EN" db-id="z2vrr55ryspzraew5tvxdt9jpp9tredv0sr5"&gt;174&lt;/key&gt;&lt;/foreign-keys&gt;&lt;ref-type name="Journal Article"&gt;17&lt;/ref-type&gt;&lt;contributors&gt;&lt;authors&gt;&lt;author&gt;&lt;style face="normal" font="default" size="100%"&gt;Seto, Y.&lt;/style&gt;&lt;/author&gt;&lt;author&gt;&lt;style face="normal" font="default" size="100%"&gt;Nagawa, H.&lt;/style&gt;&lt;/author&gt;&lt;author&gt;&lt;style face="normal" font="default" size="100%"&gt;Muto, T.&lt;/style&gt;&lt;/author&gt;&lt;/authors&gt;&lt;/contributors&gt;&lt;titles&gt;&lt;title&gt;&lt;style face="normal" font="default" size="100%"&gt;Impact of lymph node metastasis on survival with early gastric cancer&lt;/style&gt;&lt;/title&gt;&lt;secondary-title&gt;&lt;style face="normal" font="default" size="100%"&gt;World Journal of Surgery&lt;/style&gt;&lt;/secondary-title&gt;&lt;/titles&gt;&lt;periodical&gt;&lt;full-title&gt;&lt;style face="normal" font="default" size="100%"&gt;World Journal of Surgery&lt;/style&gt;&lt;/full-title&gt;&lt;/periodical&gt;&lt;pages&gt;&lt;style face="normal" font="default" size="100%"&gt;186-189&lt;/style&gt;&lt;/pages&gt;&lt;volume&gt;&lt;style face="normal" font="default" size="100%"&gt;21&lt;/style&gt;&lt;/volume&gt;&lt;number&gt;&lt;style face="normal" font="default" size="100%"&gt;2&lt;/style&gt;&lt;/number&gt;&lt;keywords&gt;&lt;keyword&gt;&lt;style face="normal" font="default" size="100%"&gt;Internet&lt;/style&gt;&lt;/keyword&gt;&lt;keyword&gt;&lt;style face="normal" font="default" size="100%"&gt;traumatology&lt;/style&gt;&lt;/keyword&gt;&lt;keyword&gt;&lt;style face="normal" font="default" size="100%"&gt;telecommunication&lt;/style&gt;&lt;/keyword&gt;&lt;/keywords&gt;&lt;dates&gt;&lt;year&gt;&lt;style face="normal" font="default" size="100%"&gt;1997&lt;/style&gt;&lt;/year&gt;&lt;/dates&gt;&lt;abstract&gt;&lt;style face="normal" font="default" size="100%"&gt;The impact of lymph node metastasis on the survival of early gastric cancer (EGC) cases remains controversial. A retrospective study of 621 patients with EGC undergoing gastrectomy with lymphadenectomy during the period 1966</w:instrText>
      </w:r>
      <w:r w:rsidRPr="00A20383">
        <w:rPr>
          <w:rFonts w:ascii="Book Antiqua" w:hAnsi="Book Antiqua"/>
          <w:color w:val="auto"/>
          <w:sz w:val="24"/>
          <w:szCs w:val="24"/>
          <w:vertAlign w:val="superscript"/>
        </w:rPr>
        <w:instrText>鈥</w:instrText>
      </w:r>
      <w:r w:rsidRPr="00A20383">
        <w:rPr>
          <w:rFonts w:ascii="Book Antiqua" w:hAnsi="Book Antiqua"/>
          <w:color w:val="auto"/>
          <w:sz w:val="24"/>
          <w:szCs w:val="24"/>
          <w:vertAlign w:val="superscript"/>
        </w:rPr>
        <w:instrText>1993 was performed to evaluate the influence of node involvement on long-term outcomes. Lymph node metastasis was observed in 63 cases (10.1%). Two groups, EGC with and without node involvement, were compared with respect to long-term results and various clinicopathologic factors. The median observation period was 123 months. EGC cases without metastatic nodes had significantly better outcomes than those with node involvement in terms of overall survival as well as survival excluding deaths due to diseases unrelated to the primary EGC. Survival rates for EGC patients with node involvement did not, however, differ significantly according to the number of metastatic nodes. Three factors-submucosal invasion, large tumor size, and recurrence-were significantly related to lymph node metastasis. Age, sex, family history of malignancy, histologic type, and multiple occurrence of gastric cancer were unrelated to the prevalence of node involvement. The frequency of recurrence in EGC cases without node involvement was low (1.8%, 10 of 558). Recurrence was not, however, exceptional in those with metastatic nodes (9.5%, 6 of 63). EGC patients with lymph node metastasis, even with only a single positive node, constitute a high risk group for EGC recurrence.&lt;/style&gt;&lt;/abstract&gt;&lt;urls&gt;&lt;/urls&gt;&lt;/record&gt;&lt;/Cite&gt;&lt;Cite  &gt;&lt;Author&gt;Nelen, S. D.; van Steenbergen, L. N.; Dassen, A. E.; Aa, Van Der Wurff; Lemmens, V. E.; Bosscha, K.&lt;/Author&gt;&lt;Year&gt;2013&lt;/Year&gt;&lt;RecNum&gt;176&lt;/RecNum&gt;&lt;record&gt;&lt;database name="My EndNote Library.enl" path="/Users/liuyi/Documents/TTKN/My EndNote Library.enl"&gt;My EndNote Library.enl&lt;/database&gt;&lt;source-app name="EndNote" version="17.0"&gt;EndNote&lt;/source-app&gt;&lt;rec-number&gt;176&lt;/rec-number&gt;&lt;foreign-keys&gt;&lt;key app="EN" db-id="z2vrr55ryspzraew5tvxdt9jpp9tredv0sr5"&gt;176&lt;/key&gt;&lt;/foreign-keys&gt;&lt;ref-type name="Journal Article"&gt;17&lt;/ref-type&gt;&lt;contributors&gt;&lt;authors&gt;&lt;author&gt;&lt;style face="normal" font="default" size="100%"&gt;Nelen, S. D.&lt;/style&gt;&lt;/author&gt;&lt;author&gt;&lt;style face="normal" font="default" size="100%"&gt;van Steenbergen, L. N.&lt;/style&gt;&lt;/author&gt;&lt;author&gt;&lt;style face="normal" font="default" size="100%"&gt;Dassen, A. E.&lt;/style&gt;&lt;/author&gt;&lt;author&gt;&lt;style face="normal" font="default" size="100%"&gt;Aa, Van Der Wurff&lt;/style&gt;&lt;/author&gt;&lt;author&gt;&lt;style face="normal" font="default" size="100%"&gt;Lemmens, V. E.&lt;/style&gt;&lt;/author&gt;&lt;author&gt;&lt;style face="normal" font="default" size="100%"&gt;Bosscha, K.&lt;/style&gt;&lt;/author&gt;&lt;/authors&gt;&lt;/contributors&gt;&lt;titles&gt;&lt;title&gt;&lt;style face="normal" font="default" size="100%"&gt;The lymph node ratio as a prognostic factor for gastric cancer&lt;/style&gt;&lt;/title&gt;&lt;secondary-title&gt;&lt;style face="normal" font="default" size="100%"&gt;Acta Oncologica&lt;/style&gt;&lt;/secondary-title&gt;&lt;/titles&gt;&lt;periodical&gt;&lt;full-title&gt;&lt;style face="normal" font="default" size="100%"&gt;Acta Oncologica&lt;/style&gt;&lt;/full-title&gt;&lt;/periodical&gt;&lt;pages&gt;&lt;style face="normal" font="default" size="100%"&gt;1751-9&lt;/style&gt;&lt;/pages&gt;&lt;volume&gt;&lt;style face="normal" font="default" size="100%"&gt;52&lt;/style&gt;&lt;/volume&gt;&lt;number&gt;&lt;style face="normal" font="default" size="100%"&gt;8&lt;/style&gt;&lt;/number&gt;&lt;keywords&gt;&lt;keyword&gt;&lt;style face="normal" font="default" size="100%"&gt;Breast neoplasms&lt;/style&gt;&lt;/keyword&gt;&lt;keyword&gt;&lt;style face="normal" font="default" size="100%"&gt;Radiation acute effect&lt;/style&gt;&lt;/keyword&gt;&lt;keyword&gt;&lt;style face="normal" font="default" size="100%"&gt;Skin toxicity&lt;/style&gt;&lt;/keyword&gt;&lt;keyword&gt;&lt;style face="normal" font="default" size="100%"&gt;Pemphigus&lt;/style&gt;&lt;/keyword&gt;&lt;keyword&gt;&lt;style face="normal" font="default" size="100%"&gt;Impetigo&lt;/style&gt;&lt;/keyword&gt;&lt;/keywords&gt;&lt;dates&gt;&lt;year&gt;&lt;style face="normal" font="default" size="100%"&gt;2013&lt;/style&gt;&lt;/year&gt;&lt;/dates&gt;&lt;abstract&gt;&lt;style face="normal" font="default" size="100%"&gt;To predict prognosis of gastric cancer, an adequate assessment of the stage of gastric cancer is important. The UICC/AJCC TNM classification is the most commonly used classification system. For adequate N staging at least 15 lymph nodes should be retrieved. In some countries, this amount of lymph nodes is not met, which can lead to understaging. Therefore, the lymph node ratio (LNR) is proposed as an alternative N staging modality. The purpose of this study was to compare the different staging modalities. Patients and methods. We included all patients who underwent surgery for gastric cancer, newly diagnosed between 2000 and 2009 and staged patient by UICC/AJCC TNM 5th/6th or 7th and by LNR. We conducted crude survival analysis, univariate and multivariate analyses according to the different staging systems. Results. The five-year overall survival rates ranged from 58% for N0 disease to 18% in case of more than 15 metastatic lymph nodes. The distribution of overall five-year survival according to LNR was 58% for LNR0 and 10% for LNR3. Univariate analysis showed that all the UICC/AJCC TNM classification systems as well as the LNR were strong prognostic factors for overall survival. The LNR correlated less with the number of nodes examined. Conclusion. LNR is a good prognostic tool for overall survival, it is an independent prognostic factor with a more homogenous spread of hazard ratios and five-year survival rates than UICC/AJCC systems. Furthermore, the LNR has a lower correlation with the number of nodes examined, making it less vulnerable for stage migration.&lt;/style&gt;&lt;/abstract&gt;&lt;urls&gt;&lt;/urls&gt;&lt;/record&gt;&lt;/Cite&gt;&lt;/EndNote&gt;</w:instrText>
      </w:r>
      <w:r w:rsidRPr="00A20383">
        <w:rPr>
          <w:rFonts w:ascii="Book Antiqua" w:hAnsi="Book Antiqua"/>
          <w:color w:val="auto"/>
          <w:sz w:val="24"/>
          <w:szCs w:val="24"/>
          <w:vertAlign w:val="superscript"/>
        </w:rPr>
        <w:fldChar w:fldCharType="separate"/>
      </w:r>
      <w:r w:rsidR="00A106F7" w:rsidRPr="00A20383">
        <w:rPr>
          <w:rFonts w:ascii="Book Antiqua" w:hAnsi="Book Antiqua"/>
          <w:color w:val="auto"/>
          <w:sz w:val="24"/>
          <w:szCs w:val="24"/>
          <w:vertAlign w:val="superscript"/>
        </w:rPr>
        <w:t>[</w:t>
      </w:r>
      <w:r w:rsidRPr="00A20383">
        <w:rPr>
          <w:rFonts w:ascii="Book Antiqua" w:hAnsi="Book Antiqua"/>
          <w:color w:val="auto"/>
          <w:sz w:val="24"/>
          <w:szCs w:val="24"/>
          <w:vertAlign w:val="superscript"/>
        </w:rPr>
        <w:t>2</w:t>
      </w:r>
      <w:r w:rsidR="007C4E81" w:rsidRPr="00A20383">
        <w:rPr>
          <w:rFonts w:ascii="Book Antiqua" w:hAnsi="Book Antiqua"/>
          <w:color w:val="auto"/>
          <w:sz w:val="24"/>
          <w:szCs w:val="24"/>
          <w:vertAlign w:val="superscript"/>
        </w:rPr>
        <w:t>2</w:t>
      </w:r>
      <w:r w:rsidR="00E07FEB">
        <w:rPr>
          <w:rFonts w:ascii="Book Antiqua" w:hAnsi="Book Antiqua"/>
          <w:color w:val="auto"/>
          <w:sz w:val="24"/>
          <w:szCs w:val="24"/>
          <w:vertAlign w:val="superscript"/>
        </w:rPr>
        <w:t>,</w:t>
      </w:r>
      <w:r w:rsidR="007C4E81" w:rsidRPr="00A20383">
        <w:rPr>
          <w:rFonts w:ascii="Book Antiqua" w:hAnsi="Book Antiqua"/>
          <w:color w:val="auto"/>
          <w:sz w:val="24"/>
          <w:szCs w:val="24"/>
          <w:vertAlign w:val="superscript"/>
        </w:rPr>
        <w:t>23</w:t>
      </w:r>
      <w:r w:rsidR="00A106F7" w:rsidRPr="00A20383">
        <w:rPr>
          <w:rFonts w:ascii="Book Antiqua" w:hAnsi="Book Antiqua"/>
          <w:color w:val="auto"/>
          <w:sz w:val="24"/>
          <w:szCs w:val="24"/>
          <w:vertAlign w:val="superscript"/>
        </w:rPr>
        <w:t>]</w:t>
      </w:r>
      <w:r w:rsidRPr="00A20383">
        <w:rPr>
          <w:rFonts w:ascii="Book Antiqua" w:hAnsi="Book Antiqua"/>
          <w:color w:val="auto"/>
          <w:sz w:val="24"/>
          <w:szCs w:val="24"/>
          <w:vertAlign w:val="superscript"/>
        </w:rPr>
        <w:fldChar w:fldCharType="end"/>
      </w:r>
      <w:r w:rsidRPr="00A20383">
        <w:rPr>
          <w:rFonts w:ascii="Book Antiqua" w:hAnsi="Book Antiqua"/>
          <w:color w:val="auto"/>
          <w:sz w:val="24"/>
          <w:szCs w:val="24"/>
        </w:rPr>
        <w:t xml:space="preserve">. However, results from our univariate analysis contradict these previous findings. </w:t>
      </w:r>
      <w:r w:rsidR="00752914" w:rsidRPr="00A20383">
        <w:rPr>
          <w:rFonts w:ascii="Book Antiqua" w:hAnsi="Book Antiqua"/>
          <w:color w:val="auto"/>
          <w:sz w:val="24"/>
          <w:szCs w:val="24"/>
        </w:rPr>
        <w:t>T</w:t>
      </w:r>
      <w:r w:rsidRPr="00A20383">
        <w:rPr>
          <w:rFonts w:ascii="Book Antiqua" w:hAnsi="Book Antiqua"/>
          <w:color w:val="auto"/>
          <w:sz w:val="24"/>
          <w:szCs w:val="24"/>
        </w:rPr>
        <w:t xml:space="preserve">he factors of </w:t>
      </w:r>
      <w:r w:rsidR="00DA7D31" w:rsidRPr="00A20383">
        <w:rPr>
          <w:rFonts w:ascii="Book Antiqua" w:hAnsi="Book Antiqua"/>
          <w:color w:val="auto"/>
          <w:sz w:val="24"/>
          <w:szCs w:val="24"/>
        </w:rPr>
        <w:t>NACT–surgery interval time, differentiation (before NACT), cT stage, cN stage, tumor location and surgical procedure</w:t>
      </w:r>
      <w:r w:rsidRPr="00A20383">
        <w:rPr>
          <w:rFonts w:ascii="Book Antiqua" w:hAnsi="Book Antiqua"/>
          <w:color w:val="auto"/>
          <w:sz w:val="24"/>
          <w:szCs w:val="24"/>
        </w:rPr>
        <w:t xml:space="preserve"> are significantly different between the pCR group and none pCR group</w:t>
      </w:r>
      <w:r w:rsidR="00EA602F" w:rsidRPr="00A20383">
        <w:rPr>
          <w:rFonts w:ascii="Book Antiqua" w:hAnsi="Book Antiqua"/>
          <w:color w:val="auto"/>
          <w:sz w:val="24"/>
          <w:szCs w:val="24"/>
        </w:rPr>
        <w:t xml:space="preserve">. </w:t>
      </w:r>
      <w:r w:rsidR="00153E42" w:rsidRPr="00A20383">
        <w:rPr>
          <w:rFonts w:ascii="Book Antiqua" w:hAnsi="Book Antiqua"/>
          <w:color w:val="auto"/>
          <w:sz w:val="24"/>
          <w:szCs w:val="24"/>
        </w:rPr>
        <w:t>We had not included surgical procedure into univariate analysis</w:t>
      </w:r>
      <w:r w:rsidR="00D11847" w:rsidRPr="00A20383">
        <w:rPr>
          <w:rFonts w:ascii="Book Antiqua" w:hAnsi="Book Antiqua"/>
          <w:color w:val="auto"/>
          <w:sz w:val="24"/>
          <w:szCs w:val="24"/>
        </w:rPr>
        <w:t>,</w:t>
      </w:r>
      <w:r w:rsidR="00153E42" w:rsidRPr="00A20383">
        <w:rPr>
          <w:rFonts w:ascii="Book Antiqua" w:hAnsi="Book Antiqua"/>
          <w:color w:val="auto"/>
          <w:sz w:val="24"/>
          <w:szCs w:val="24"/>
        </w:rPr>
        <w:t xml:space="preserve"> for the reason that the pCR status had been determined before su</w:t>
      </w:r>
      <w:r w:rsidR="005B5993" w:rsidRPr="00A20383">
        <w:rPr>
          <w:rFonts w:ascii="Book Antiqua" w:hAnsi="Book Antiqua"/>
          <w:color w:val="auto"/>
          <w:sz w:val="24"/>
          <w:szCs w:val="24"/>
        </w:rPr>
        <w:t>r</w:t>
      </w:r>
      <w:r w:rsidR="00153E42" w:rsidRPr="00A20383">
        <w:rPr>
          <w:rFonts w:ascii="Book Antiqua" w:hAnsi="Book Antiqua"/>
          <w:color w:val="auto"/>
          <w:sz w:val="24"/>
          <w:szCs w:val="24"/>
        </w:rPr>
        <w:t>gery.</w:t>
      </w:r>
      <w:r w:rsidR="001409A4" w:rsidRPr="00A20383">
        <w:rPr>
          <w:rFonts w:ascii="Book Antiqua" w:hAnsi="Book Antiqua"/>
          <w:color w:val="auto"/>
          <w:sz w:val="24"/>
          <w:szCs w:val="24"/>
        </w:rPr>
        <w:t xml:space="preserve"> </w:t>
      </w:r>
      <w:r w:rsidR="00DA2914" w:rsidRPr="00A20383">
        <w:rPr>
          <w:rFonts w:ascii="Book Antiqua" w:hAnsi="Book Antiqua"/>
          <w:color w:val="auto"/>
          <w:sz w:val="24"/>
          <w:szCs w:val="24"/>
        </w:rPr>
        <w:t>The next</w:t>
      </w:r>
      <w:r w:rsidRPr="00A20383">
        <w:rPr>
          <w:rFonts w:ascii="Book Antiqua" w:hAnsi="Book Antiqua"/>
          <w:color w:val="auto"/>
          <w:sz w:val="24"/>
          <w:szCs w:val="24"/>
        </w:rPr>
        <w:t xml:space="preserve"> multivariable analysis has proved that </w:t>
      </w:r>
      <w:r w:rsidR="00DA2914" w:rsidRPr="00A20383">
        <w:rPr>
          <w:rFonts w:ascii="Book Antiqua" w:hAnsi="Book Antiqua"/>
          <w:color w:val="auto"/>
          <w:sz w:val="24"/>
          <w:szCs w:val="24"/>
        </w:rPr>
        <w:t>NACT</w:t>
      </w:r>
      <w:r w:rsidR="00E07FEB">
        <w:rPr>
          <w:rFonts w:ascii="Book Antiqua" w:hAnsi="Book Antiqua" w:hint="eastAsia"/>
          <w:color w:val="auto"/>
          <w:sz w:val="24"/>
          <w:szCs w:val="24"/>
        </w:rPr>
        <w:t>-</w:t>
      </w:r>
      <w:r w:rsidR="00DA2914" w:rsidRPr="00A20383">
        <w:rPr>
          <w:rFonts w:ascii="Book Antiqua" w:hAnsi="Book Antiqua"/>
          <w:color w:val="auto"/>
          <w:sz w:val="24"/>
          <w:szCs w:val="24"/>
        </w:rPr>
        <w:t>surgery interval time</w:t>
      </w:r>
      <w:r w:rsidR="00A6086E" w:rsidRPr="00A20383">
        <w:rPr>
          <w:rFonts w:ascii="Book Antiqua" w:hAnsi="Book Antiqua"/>
          <w:color w:val="auto"/>
          <w:sz w:val="24"/>
          <w:szCs w:val="24"/>
        </w:rPr>
        <w:t xml:space="preserve"> and cT stage </w:t>
      </w:r>
      <w:r w:rsidR="00DA2914" w:rsidRPr="00A20383">
        <w:rPr>
          <w:rFonts w:ascii="Book Antiqua" w:hAnsi="Book Antiqua"/>
          <w:color w:val="auto"/>
          <w:sz w:val="24"/>
          <w:szCs w:val="24"/>
        </w:rPr>
        <w:t>was</w:t>
      </w:r>
      <w:r w:rsidRPr="00A20383">
        <w:rPr>
          <w:rFonts w:ascii="Book Antiqua" w:hAnsi="Book Antiqua"/>
          <w:color w:val="auto"/>
          <w:sz w:val="24"/>
          <w:szCs w:val="24"/>
        </w:rPr>
        <w:t xml:space="preserve"> independent factors associated with having a pCR. </w:t>
      </w:r>
      <w:r w:rsidR="00B436AC" w:rsidRPr="00A20383">
        <w:rPr>
          <w:rFonts w:ascii="Book Antiqua" w:hAnsi="Book Antiqua"/>
          <w:color w:val="auto"/>
          <w:sz w:val="24"/>
          <w:szCs w:val="24"/>
        </w:rPr>
        <w:t>Compared with cT</w:t>
      </w:r>
      <w:r w:rsidR="00B436AC" w:rsidRPr="00A20383">
        <w:rPr>
          <w:rFonts w:ascii="Book Antiqua" w:hAnsi="Book Antiqua"/>
          <w:color w:val="auto"/>
          <w:sz w:val="24"/>
          <w:szCs w:val="24"/>
          <w:vertAlign w:val="subscript"/>
        </w:rPr>
        <w:t>4</w:t>
      </w:r>
      <w:r w:rsidR="00B436AC" w:rsidRPr="00A20383">
        <w:rPr>
          <w:rFonts w:ascii="Book Antiqua" w:hAnsi="Book Antiqua"/>
          <w:color w:val="auto"/>
          <w:sz w:val="24"/>
          <w:szCs w:val="24"/>
        </w:rPr>
        <w:t xml:space="preserve"> stage, patients with lower cT stage of cT</w:t>
      </w:r>
      <w:r w:rsidR="00B436AC" w:rsidRPr="00A20383">
        <w:rPr>
          <w:rFonts w:ascii="Book Antiqua" w:hAnsi="Book Antiqua"/>
          <w:color w:val="auto"/>
          <w:sz w:val="24"/>
          <w:szCs w:val="24"/>
          <w:vertAlign w:val="subscript"/>
        </w:rPr>
        <w:t>2</w:t>
      </w:r>
      <w:r w:rsidR="00B436AC" w:rsidRPr="00A20383">
        <w:rPr>
          <w:rFonts w:ascii="Book Antiqua" w:hAnsi="Book Antiqua"/>
          <w:color w:val="auto"/>
          <w:sz w:val="24"/>
          <w:szCs w:val="24"/>
        </w:rPr>
        <w:t xml:space="preserve"> or cT</w:t>
      </w:r>
      <w:r w:rsidR="00B436AC" w:rsidRPr="00A20383">
        <w:rPr>
          <w:rFonts w:ascii="Book Antiqua" w:hAnsi="Book Antiqua"/>
          <w:color w:val="auto"/>
          <w:sz w:val="24"/>
          <w:szCs w:val="24"/>
          <w:vertAlign w:val="subscript"/>
        </w:rPr>
        <w:t xml:space="preserve">3 </w:t>
      </w:r>
      <w:r w:rsidR="00B436AC" w:rsidRPr="00A20383">
        <w:rPr>
          <w:rFonts w:ascii="Book Antiqua" w:hAnsi="Book Antiqua"/>
          <w:color w:val="auto"/>
          <w:sz w:val="24"/>
          <w:szCs w:val="24"/>
        </w:rPr>
        <w:t>was more likely to achieve pCR, though cT</w:t>
      </w:r>
      <w:r w:rsidR="00B436AC" w:rsidRPr="00A20383">
        <w:rPr>
          <w:rFonts w:ascii="Book Antiqua" w:hAnsi="Book Antiqua"/>
          <w:color w:val="auto"/>
          <w:sz w:val="24"/>
          <w:szCs w:val="24"/>
          <w:vertAlign w:val="subscript"/>
        </w:rPr>
        <w:t>2</w:t>
      </w:r>
      <w:r w:rsidR="00B436AC" w:rsidRPr="00A20383">
        <w:rPr>
          <w:rFonts w:ascii="Book Antiqua" w:hAnsi="Book Antiqua"/>
          <w:color w:val="auto"/>
          <w:sz w:val="24"/>
          <w:szCs w:val="24"/>
        </w:rPr>
        <w:t xml:space="preserve"> stage has no significant difference compared to cT</w:t>
      </w:r>
      <w:r w:rsidR="00B436AC" w:rsidRPr="00A20383">
        <w:rPr>
          <w:rFonts w:ascii="Book Antiqua" w:hAnsi="Book Antiqua"/>
          <w:color w:val="auto"/>
          <w:sz w:val="24"/>
          <w:szCs w:val="24"/>
          <w:vertAlign w:val="subscript"/>
        </w:rPr>
        <w:t>3</w:t>
      </w:r>
      <w:r w:rsidR="00B436AC" w:rsidRPr="00A20383">
        <w:rPr>
          <w:rFonts w:ascii="Book Antiqua" w:hAnsi="Book Antiqua"/>
          <w:color w:val="auto"/>
          <w:sz w:val="24"/>
          <w:szCs w:val="24"/>
        </w:rPr>
        <w:t xml:space="preserve"> stage. It is consistent with a previous </w:t>
      </w:r>
      <w:r w:rsidR="00B436AC" w:rsidRPr="00A20383">
        <w:rPr>
          <w:rFonts w:ascii="Book Antiqua" w:hAnsi="Book Antiqua"/>
          <w:color w:val="auto"/>
          <w:sz w:val="24"/>
          <w:szCs w:val="24"/>
        </w:rPr>
        <w:lastRenderedPageBreak/>
        <w:t>stud</w:t>
      </w:r>
      <w:r w:rsidR="00A106F7" w:rsidRPr="00A20383">
        <w:rPr>
          <w:rFonts w:ascii="Book Antiqua" w:hAnsi="Book Antiqua"/>
          <w:color w:val="auto"/>
          <w:sz w:val="24"/>
          <w:szCs w:val="24"/>
        </w:rPr>
        <w:t>y</w:t>
      </w:r>
      <w:r w:rsidR="00A106F7" w:rsidRPr="00A20383">
        <w:rPr>
          <w:rFonts w:ascii="Book Antiqua" w:hAnsi="Book Antiqua"/>
          <w:color w:val="auto"/>
          <w:sz w:val="24"/>
          <w:szCs w:val="24"/>
          <w:vertAlign w:val="superscript"/>
        </w:rPr>
        <w:t>[</w:t>
      </w:r>
      <w:r w:rsidR="007C4E81" w:rsidRPr="00A20383">
        <w:rPr>
          <w:rFonts w:ascii="Book Antiqua" w:hAnsi="Book Antiqua"/>
          <w:color w:val="auto"/>
          <w:sz w:val="24"/>
          <w:szCs w:val="24"/>
          <w:vertAlign w:val="superscript"/>
        </w:rPr>
        <w:t>24</w:t>
      </w:r>
      <w:r w:rsidR="00A106F7" w:rsidRPr="00A20383">
        <w:rPr>
          <w:rFonts w:ascii="Book Antiqua" w:hAnsi="Book Antiqua"/>
          <w:color w:val="auto"/>
          <w:sz w:val="24"/>
          <w:szCs w:val="24"/>
          <w:vertAlign w:val="superscript"/>
        </w:rPr>
        <w:t>]</w:t>
      </w:r>
      <w:r w:rsidR="00601BCD" w:rsidRPr="00A20383">
        <w:rPr>
          <w:rFonts w:ascii="Book Antiqua" w:hAnsi="Book Antiqua"/>
          <w:color w:val="auto"/>
          <w:sz w:val="24"/>
          <w:szCs w:val="24"/>
        </w:rPr>
        <w:t>, which showed that lower T</w:t>
      </w:r>
      <w:r w:rsidR="00F96A84" w:rsidRPr="00A20383">
        <w:rPr>
          <w:rFonts w:ascii="Book Antiqua" w:hAnsi="Book Antiqua"/>
          <w:color w:val="auto"/>
          <w:sz w:val="24"/>
          <w:szCs w:val="24"/>
        </w:rPr>
        <w:t xml:space="preserve"> and </w:t>
      </w:r>
      <w:r w:rsidR="00601BCD" w:rsidRPr="00A20383">
        <w:rPr>
          <w:rFonts w:ascii="Book Antiqua" w:hAnsi="Book Antiqua"/>
          <w:color w:val="auto"/>
          <w:sz w:val="24"/>
          <w:szCs w:val="24"/>
        </w:rPr>
        <w:t>N</w:t>
      </w:r>
      <w:r w:rsidR="00F96A84" w:rsidRPr="00A20383">
        <w:rPr>
          <w:rFonts w:ascii="Book Antiqua" w:hAnsi="Book Antiqua"/>
          <w:color w:val="auto"/>
          <w:sz w:val="24"/>
          <w:szCs w:val="24"/>
        </w:rPr>
        <w:t xml:space="preserve"> stage were linked with higher likelihood of pCR. </w:t>
      </w:r>
      <w:r w:rsidRPr="00A20383">
        <w:rPr>
          <w:rFonts w:ascii="Book Antiqua" w:hAnsi="Book Antiqua"/>
          <w:color w:val="auto"/>
          <w:sz w:val="24"/>
          <w:szCs w:val="24"/>
        </w:rPr>
        <w:t>Patients with a NACT–</w:t>
      </w:r>
      <w:r w:rsidR="00E07FEB">
        <w:rPr>
          <w:rFonts w:ascii="Book Antiqua" w:hAnsi="Book Antiqua"/>
          <w:color w:val="auto"/>
          <w:sz w:val="24"/>
          <w:szCs w:val="24"/>
        </w:rPr>
        <w:t>surgery interval time of 4–6 w</w:t>
      </w:r>
      <w:r w:rsidRPr="00A20383">
        <w:rPr>
          <w:rFonts w:ascii="Book Antiqua" w:hAnsi="Book Antiqua"/>
          <w:color w:val="auto"/>
          <w:sz w:val="24"/>
          <w:szCs w:val="24"/>
        </w:rPr>
        <w:t>k</w:t>
      </w:r>
      <w:r w:rsidR="00E07FEB">
        <w:rPr>
          <w:rFonts w:ascii="Book Antiqua" w:hAnsi="Book Antiqua" w:hint="eastAsia"/>
          <w:color w:val="auto"/>
          <w:sz w:val="24"/>
          <w:szCs w:val="24"/>
        </w:rPr>
        <w:t xml:space="preserve"> </w:t>
      </w:r>
      <w:r w:rsidRPr="00A20383">
        <w:rPr>
          <w:rFonts w:ascii="Book Antiqua" w:hAnsi="Book Antiqua"/>
          <w:color w:val="auto"/>
          <w:sz w:val="24"/>
          <w:szCs w:val="24"/>
        </w:rPr>
        <w:t>had lower odds of having a pCR than those with an interval time of &gt;</w:t>
      </w:r>
      <w:r w:rsidR="00E07FEB">
        <w:rPr>
          <w:rFonts w:ascii="Book Antiqua" w:hAnsi="Book Antiqua" w:hint="eastAsia"/>
          <w:color w:val="auto"/>
          <w:sz w:val="24"/>
          <w:szCs w:val="24"/>
        </w:rPr>
        <w:t xml:space="preserve"> </w:t>
      </w:r>
      <w:r w:rsidR="00E07FEB">
        <w:rPr>
          <w:rFonts w:ascii="Book Antiqua" w:hAnsi="Book Antiqua"/>
          <w:color w:val="auto"/>
          <w:sz w:val="24"/>
          <w:szCs w:val="24"/>
        </w:rPr>
        <w:t>6 w</w:t>
      </w:r>
      <w:r w:rsidRPr="00A20383">
        <w:rPr>
          <w:rFonts w:ascii="Book Antiqua" w:hAnsi="Book Antiqua"/>
          <w:color w:val="auto"/>
          <w:sz w:val="24"/>
          <w:szCs w:val="24"/>
        </w:rPr>
        <w:t>k</w:t>
      </w:r>
      <w:r w:rsidR="00E07FEB">
        <w:rPr>
          <w:rFonts w:ascii="Book Antiqua" w:hAnsi="Book Antiqua" w:hint="eastAsia"/>
          <w:color w:val="auto"/>
          <w:sz w:val="24"/>
          <w:szCs w:val="24"/>
        </w:rPr>
        <w:t xml:space="preserve"> </w:t>
      </w:r>
      <w:r w:rsidRPr="00A20383">
        <w:rPr>
          <w:rFonts w:ascii="Book Antiqua" w:hAnsi="Book Antiqua"/>
          <w:color w:val="auto"/>
          <w:sz w:val="24"/>
          <w:szCs w:val="24"/>
        </w:rPr>
        <w:t>(</w:t>
      </w:r>
      <w:r w:rsidRPr="00E07FEB">
        <w:rPr>
          <w:rFonts w:ascii="Book Antiqua" w:hAnsi="Book Antiqua"/>
          <w:i/>
          <w:caps/>
          <w:color w:val="auto"/>
          <w:sz w:val="24"/>
          <w:szCs w:val="24"/>
        </w:rPr>
        <w:t>p</w:t>
      </w:r>
      <w:r w:rsidR="00E07FEB">
        <w:rPr>
          <w:rFonts w:ascii="Book Antiqua" w:hAnsi="Book Antiqua" w:hint="eastAsia"/>
          <w:color w:val="auto"/>
          <w:sz w:val="24"/>
          <w:szCs w:val="24"/>
        </w:rPr>
        <w:t xml:space="preserve"> </w:t>
      </w:r>
      <w:r w:rsidRPr="00A20383">
        <w:rPr>
          <w:rFonts w:ascii="Book Antiqua" w:hAnsi="Book Antiqua"/>
          <w:color w:val="auto"/>
          <w:sz w:val="24"/>
          <w:szCs w:val="24"/>
        </w:rPr>
        <w:t>=</w:t>
      </w:r>
      <w:r w:rsidR="00E07FEB">
        <w:rPr>
          <w:rFonts w:ascii="Book Antiqua" w:hAnsi="Book Antiqua" w:hint="eastAsia"/>
          <w:color w:val="auto"/>
          <w:sz w:val="24"/>
          <w:szCs w:val="24"/>
        </w:rPr>
        <w:t xml:space="preserve"> </w:t>
      </w:r>
      <w:r w:rsidRPr="00A20383">
        <w:rPr>
          <w:rFonts w:ascii="Book Antiqua" w:hAnsi="Book Antiqua"/>
          <w:color w:val="auto"/>
          <w:sz w:val="24"/>
          <w:szCs w:val="24"/>
        </w:rPr>
        <w:t>0.0</w:t>
      </w:r>
      <w:r w:rsidR="00B21D80" w:rsidRPr="00A20383">
        <w:rPr>
          <w:rFonts w:ascii="Book Antiqua" w:hAnsi="Book Antiqua"/>
          <w:color w:val="auto"/>
          <w:sz w:val="24"/>
          <w:szCs w:val="24"/>
        </w:rPr>
        <w:t>44</w:t>
      </w:r>
      <w:r w:rsidRPr="00A20383">
        <w:rPr>
          <w:rFonts w:ascii="Book Antiqua" w:hAnsi="Book Antiqua"/>
          <w:color w:val="auto"/>
          <w:sz w:val="24"/>
          <w:szCs w:val="24"/>
        </w:rPr>
        <w:t>). Although a NACT–surgery interval time of &lt;4 weeks was associated with 49% lower chance of patients having a pCR as compared with an interval time of &gt;</w:t>
      </w:r>
      <w:r w:rsidR="00E07FEB">
        <w:rPr>
          <w:rFonts w:ascii="Book Antiqua" w:hAnsi="Book Antiqua" w:hint="eastAsia"/>
          <w:color w:val="auto"/>
          <w:sz w:val="24"/>
          <w:szCs w:val="24"/>
        </w:rPr>
        <w:t xml:space="preserve"> </w:t>
      </w:r>
      <w:r w:rsidR="00E07FEB">
        <w:rPr>
          <w:rFonts w:ascii="Book Antiqua" w:hAnsi="Book Antiqua"/>
          <w:color w:val="auto"/>
          <w:sz w:val="24"/>
          <w:szCs w:val="24"/>
        </w:rPr>
        <w:t>6 wk</w:t>
      </w:r>
      <w:r w:rsidRPr="00A20383">
        <w:rPr>
          <w:rFonts w:ascii="Book Antiqua" w:hAnsi="Book Antiqua"/>
          <w:color w:val="auto"/>
          <w:sz w:val="24"/>
          <w:szCs w:val="24"/>
        </w:rPr>
        <w:t>, the result was not statistically significant (</w:t>
      </w:r>
      <w:r w:rsidR="00E07FEB" w:rsidRPr="00E07FEB">
        <w:rPr>
          <w:rFonts w:ascii="Book Antiqua" w:hAnsi="Book Antiqua"/>
          <w:i/>
          <w:caps/>
          <w:color w:val="auto"/>
          <w:sz w:val="24"/>
          <w:szCs w:val="24"/>
        </w:rPr>
        <w:t>p</w:t>
      </w:r>
      <w:r w:rsidR="00E07FEB" w:rsidRPr="00A20383">
        <w:rPr>
          <w:rFonts w:ascii="Book Antiqua" w:hAnsi="Book Antiqua"/>
          <w:color w:val="auto"/>
          <w:sz w:val="24"/>
          <w:szCs w:val="24"/>
        </w:rPr>
        <w:t xml:space="preserve"> </w:t>
      </w:r>
      <w:r w:rsidRPr="00A20383">
        <w:rPr>
          <w:rFonts w:ascii="Book Antiqua" w:hAnsi="Book Antiqua"/>
          <w:color w:val="auto"/>
          <w:sz w:val="24"/>
          <w:szCs w:val="24"/>
        </w:rPr>
        <w:t>=</w:t>
      </w:r>
      <w:r w:rsidR="00E07FEB">
        <w:rPr>
          <w:rFonts w:ascii="Book Antiqua" w:hAnsi="Book Antiqua" w:hint="eastAsia"/>
          <w:color w:val="auto"/>
          <w:sz w:val="24"/>
          <w:szCs w:val="24"/>
        </w:rPr>
        <w:t xml:space="preserve"> </w:t>
      </w:r>
      <w:r w:rsidRPr="00A20383">
        <w:rPr>
          <w:rFonts w:ascii="Book Antiqua" w:hAnsi="Book Antiqua"/>
          <w:color w:val="auto"/>
          <w:sz w:val="24"/>
          <w:szCs w:val="24"/>
        </w:rPr>
        <w:t>0.</w:t>
      </w:r>
      <w:r w:rsidR="00B14453" w:rsidRPr="00A20383">
        <w:rPr>
          <w:rFonts w:ascii="Book Antiqua" w:hAnsi="Book Antiqua"/>
          <w:color w:val="auto"/>
          <w:sz w:val="24"/>
          <w:szCs w:val="24"/>
        </w:rPr>
        <w:t>521</w:t>
      </w:r>
      <w:r w:rsidRPr="00A20383">
        <w:rPr>
          <w:rFonts w:ascii="Book Antiqua" w:hAnsi="Book Antiqua"/>
          <w:color w:val="auto"/>
          <w:sz w:val="24"/>
          <w:szCs w:val="24"/>
        </w:rPr>
        <w:t>). From these outcomes and the associations among them, we can conclude that the NACT–surgery interval time of &gt;</w:t>
      </w:r>
      <w:r w:rsidR="00E07FEB">
        <w:rPr>
          <w:rFonts w:ascii="Book Antiqua" w:hAnsi="Book Antiqua" w:hint="eastAsia"/>
          <w:color w:val="auto"/>
          <w:sz w:val="24"/>
          <w:szCs w:val="24"/>
        </w:rPr>
        <w:t xml:space="preserve"> </w:t>
      </w:r>
      <w:r w:rsidR="00E07FEB">
        <w:rPr>
          <w:rFonts w:ascii="Book Antiqua" w:hAnsi="Book Antiqua"/>
          <w:color w:val="auto"/>
          <w:sz w:val="24"/>
          <w:szCs w:val="24"/>
        </w:rPr>
        <w:t>6 w</w:t>
      </w:r>
      <w:r w:rsidRPr="00A20383">
        <w:rPr>
          <w:rFonts w:ascii="Book Antiqua" w:hAnsi="Book Antiqua"/>
          <w:color w:val="auto"/>
          <w:sz w:val="24"/>
          <w:szCs w:val="24"/>
        </w:rPr>
        <w:t>k</w:t>
      </w:r>
      <w:r w:rsidR="00E07FEB">
        <w:rPr>
          <w:rFonts w:ascii="Book Antiqua" w:hAnsi="Book Antiqua" w:hint="eastAsia"/>
          <w:color w:val="auto"/>
          <w:sz w:val="24"/>
          <w:szCs w:val="24"/>
        </w:rPr>
        <w:t xml:space="preserve"> </w:t>
      </w:r>
      <w:r w:rsidRPr="00A20383">
        <w:rPr>
          <w:rFonts w:ascii="Book Antiqua" w:hAnsi="Book Antiqua"/>
          <w:color w:val="auto"/>
          <w:sz w:val="24"/>
          <w:szCs w:val="24"/>
        </w:rPr>
        <w:t>was the optimal interval time and had a positive impact on pCR as compared with the other groups.</w:t>
      </w:r>
    </w:p>
    <w:p w14:paraId="764F03A2" w14:textId="2B073806" w:rsidR="002A5079" w:rsidRPr="00A20383" w:rsidRDefault="002A5079" w:rsidP="00E07FEB">
      <w:pPr>
        <w:pStyle w:val="A0"/>
        <w:snapToGrid w:val="0"/>
        <w:spacing w:after="0" w:line="360" w:lineRule="auto"/>
        <w:ind w:firstLineChars="100" w:firstLine="240"/>
        <w:jc w:val="both"/>
        <w:rPr>
          <w:rFonts w:ascii="Book Antiqua" w:hAnsi="Book Antiqua"/>
          <w:color w:val="auto"/>
          <w:sz w:val="24"/>
          <w:szCs w:val="24"/>
        </w:rPr>
      </w:pPr>
      <w:r w:rsidRPr="00A20383">
        <w:rPr>
          <w:rFonts w:ascii="Book Antiqua" w:hAnsi="Book Antiqua"/>
          <w:color w:val="auto"/>
          <w:sz w:val="24"/>
          <w:szCs w:val="24"/>
        </w:rPr>
        <w:t>This result is consistent with those from previous rectal and esophageal cancer studies</w:t>
      </w:r>
      <w:r w:rsidRPr="00A20383">
        <w:rPr>
          <w:rFonts w:ascii="Book Antiqua" w:hAnsi="Book Antiqua"/>
          <w:color w:val="auto"/>
          <w:sz w:val="24"/>
          <w:szCs w:val="24"/>
          <w:vertAlign w:val="superscript"/>
        </w:rPr>
        <w:fldChar w:fldCharType="begin"/>
      </w:r>
      <w:r w:rsidRPr="00A20383">
        <w:rPr>
          <w:rFonts w:ascii="Book Antiqua" w:hAnsi="Book Antiqua"/>
          <w:color w:val="auto"/>
          <w:sz w:val="24"/>
          <w:szCs w:val="24"/>
          <w:vertAlign w:val="superscript"/>
        </w:rPr>
        <w:instrText xml:space="preserve"> ADDIN EN.CITE &lt;EndNote&gt;&lt;Cite  &gt;&lt;Author&gt;Panagiotopoulou, Ioanna G.; Parashar, Deepak; Qasem, Eyas; Mezhersikafi, Rasha; Parmar, Jitesh; Wells, Alan D.; Bajwa, Farrukh M.; Menon, Madhav; Jephcott, Catherine R.&lt;/Author&gt;&lt;Year&gt;2015&lt;/Year&gt;&lt;RecNum&gt;183&lt;/RecNum&gt;&lt;Prefix&gt;&lt;/Prefix&gt;&lt;Suffix&gt;&lt;/Suffix&gt;&lt;Pages&gt;&lt;/Pages&gt;&lt;DisplayText&gt;(31-34)&lt;/DisplayText&gt;&lt;record&gt;&lt;database name="My EndNote Library.enl" path="/Users/liuyi/Documents/TTKN/My EndNote Library.enl"&gt;My EndNote Library.enl&lt;/database&gt;&lt;source-app name="EndNote" version="17.0"&gt;EndNote&lt;/source-app&gt;&lt;rec-number&gt;183&lt;/rec-number&gt;&lt;foreign-keys&gt;&lt;key app="EN" db-id="z2vrr55ryspzraew5tvxdt9jpp9tredv0sr5"&gt;183&lt;/key&gt;&lt;/foreign-keys&gt;&lt;ref-type name="Journal Article"&gt;17&lt;/ref-type&gt;&lt;contributors&gt;&lt;authors&gt;&lt;author&gt;&lt;style face="normal" font="default" size="100%"&gt;Panagiotopoulou, Ioanna G.&lt;/style&gt;&lt;/author&gt;&lt;author&gt;&lt;style face="normal" font="default" size="100%"&gt;Parashar, Deepak&lt;/style&gt;&lt;/author&gt;&lt;author&gt;&lt;style face="normal" font="default" size="100%"&gt;Qasem, Eyas&lt;/style&gt;&lt;/author&gt;&lt;author&gt;&lt;style face="normal" font="default" size="100%"&gt;Mezhersikafi, Rasha&lt;/style&gt;&lt;/author&gt;&lt;author&gt;&lt;style face="normal" font="default" size="100%"&gt;Parmar, Jitesh&lt;/style&gt;&lt;/author&gt;&lt;author&gt;&lt;style face="normal" font="default" size="100%"&gt;Wells, Alan D.&lt;/style&gt;&lt;/author&gt;&lt;author&gt;&lt;style face="normal" font="default" size="100%"&gt;Bajwa, Farrukh M.&lt;/style&gt;&lt;/author&gt;&lt;author&gt;&lt;style face="normal" font="default" size="100%"&gt;Menon, Madhav&lt;/style&gt;&lt;/author&gt;&lt;author&gt;&lt;style face="normal" font="default" size="100%"&gt;Jephcott, Catherine R.&lt;/style&gt;&lt;/author&gt;&lt;/authors&gt;&lt;/contributors&gt;&lt;titles&gt;&lt;title&gt;&lt;style face="normal" font="default" size="100%"&gt;Neoadjuvant Long-Course Chemoradiotherapy for Rectal Cancer: Does Time to Surgery Matter?&lt;/style&gt;&lt;/title&gt;&lt;secondary-title&gt;&lt;style face="normal" font="default" size="100%"&gt;International Surgery&lt;/style&gt;&lt;/secondary-title&gt;&lt;/titles&gt;&lt;periodical&gt;&lt;full-title&gt;&lt;style face="normal" font="default" size="100%"&gt;International Surgery&lt;/style&gt;&lt;/full-title&gt;&lt;/periodical&gt;&lt;pages&gt;&lt;style face="normal" font="default" size="100%"&gt;968&lt;/style&gt;&lt;/pages&gt;&lt;volume&gt;&lt;style face="normal" font="default" size="100%"&gt;100&lt;/style&gt;&lt;/volume&gt;&lt;number&gt;&lt;style face="normal" font="default" size="100%"&gt;6&lt;/style&gt;&lt;/number&gt;&lt;dates&gt;&lt;year&gt;&lt;style face="normal" font="default" size="100%"&gt;2015&lt;/style&gt;&lt;/year&gt;&lt;/dates&gt;&lt;abstract&gt;&lt;style face="normal" font="default" size="100%"&gt;The objective of this paper was to evaluate whether delaying surgery following long-course chemoradiotherapy for rectal cancer correlates with pathologic complete response. Pre-operative chemoradiotherapy (CRT) is standard practice in the UK for the management of locally advanced rectal cancer. Optimal timing of surgery following CRT is still not clearly defined. All patients with a diagnosis of rectal cancer who had undergone long-course CRT prior to surgery between January 2008 and December 2011 were included. Statistical analysis was performed using Stata 11. Fifty-nine patients received long-course CRT prior to surgery in the selected period. Twenty-seven percent (16/59) of patients showed a complete histopathologic response and 59.3% (35/59) of patients had tumor down-staging from radiologically-assessed node positive to histologically-proven node negative disease. There was no statistically significant delay to surgery after completion of CRT in the 16 patients with complete response (CR) compared with the rest of the group [IR: incomplete response; CR group median: 74.5 days (IQR: 70-87.5) and IR group median: 72 days (IQR: 57-83), P = 0.470]. Although no statistically significant predictors of either complete response or tumor nodal status down-staging were identified in logistic regression analyses, a trend toward complete response was seen with longer delay to surgery following completion of long-course CRT.&lt;/style&gt;&lt;/abstract&gt;&lt;urls&gt;&lt;/urls&gt;&lt;/record&gt;&lt;/Cite&gt;&lt;Cite  &gt;&lt;Author&gt;Garrer, W. Y.; El Hossieny, H. A.; Gad, Z. S.; Namour, A. E.; Abo Amer, S. M.&lt;/Author&gt;&lt;Year&gt;2016&lt;/Year&gt;&lt;RecNum&gt;180&lt;/RecNum&gt;&lt;Prefix&gt;&lt;/Prefix&gt;&lt;Suffix&gt;&lt;/Suffix&gt;&lt;Pages&gt;&lt;/Pages&gt;&lt;record&gt;&lt;database name="My EndNote Library.enl" path="/Users/liuyi/Documents/TTKN/My EndNote Library.enl"&gt;My EndNote Library.enl&lt;/database&gt;&lt;source-app name="EndNote" version="17.0"&gt;EndNote&lt;/source-app&gt;&lt;rec-number&gt;180&lt;/rec-number&gt;&lt;foreign-keys&gt;&lt;key app="EN" db-id="z2vrr55ryspzraew5tvxdt9jpp9tredv0sr5"&gt;180&lt;/key&gt;&lt;/foreign-keys&gt;&lt;ref-type name="Journal Article"&gt;17&lt;/ref-type&gt;&lt;contributors&gt;&lt;authors&gt;&lt;author&gt;&lt;style face="normal" font="default" size="100%"&gt;Garrer, W. Y.&lt;/style&gt;&lt;/author&gt;&lt;author&gt;&lt;style face="normal" font="default" size="100%"&gt;El Hossieny, H. A.&lt;/style&gt;&lt;/author&gt;&lt;author&gt;&lt;style face="normal" font="default" size="100%"&gt;Gad, Z. S.&lt;/style&gt;&lt;/author&gt;&lt;author&gt;&lt;style face="normal" font="default" size="100%"&gt;Namour, A. E.&lt;/style&gt;&lt;/author&gt;&lt;author&gt;&lt;style face="normal" font="default" size="100%"&gt;Abo Amer, S. M.&lt;/style&gt;&lt;/author&gt;&lt;/authors&gt;&lt;/contributors&gt;&lt;titles&gt;&lt;title&gt;&lt;style face="normal" font="default" size="100%"&gt;Appropriate Timing of Surgery after Neoadjuvant ChemoRadiation Therapy for Locally Advanced Rectal Cancer&lt;/style&gt;&lt;/title&gt;&lt;secondary-title&gt;&lt;style face="normal" font="default" size="100%"&gt;Asian Pacific Journal of Cancer Prevention Apjcp&lt;/style&gt;&lt;/secondary-title&gt;&lt;/titles&gt;&lt;periodical&gt;&lt;full-title&gt;&lt;style face="normal" font="default" size="100%"&gt;Asian Pacific Journal of Cancer Prevention Apjcp&lt;/style&gt;&lt;/full-title&gt;&lt;/periodical&gt;&lt;pages&gt;&lt;style face="normal" font="default" size="100%"&gt;4381&lt;/style&gt;&lt;/pages&gt;&lt;volume&gt;&lt;style face="normal" font="default" size="100%"&gt;17&lt;/style&gt;&lt;/volume&gt;&lt;number&gt;&lt;style face="normal" font="default" size="100%"&gt;9&lt;/style&gt;&lt;/number&gt;&lt;dates&gt;&lt;year&gt;&lt;style face="normal" font="default" size="100%"&gt;2016&lt;/style&gt;&lt;/year&gt;&lt;/dates&gt;&lt;abstract&gt;&lt;style face="normal" font="default" size="100%"&gt;Surgery is the corner stone for the management of rectal cancer. The purpose of this study was to demonstrate the optimal time of surgical resection after the completion of neoadjuvant chemo-radiotherapy (CRT) in treatment of locally advanced rectal cancer. This study compared 2 groups of patients with locally advanced rectal cancer, treated with neoadjuvant CRT followed by surgical resection either 6-8 weeks or 9-14 weeks after the completion of chemo-radiotherapy. The impact of delaying surgery was tested in comparison to early surgical resection after completion of chemo-radiotherapy. The total significant response rate that could result in functional preservation was estimated to be 3.85% in group I and 15.4% in group II. Some 9.62% of our patients had residual malignant cells at one cm surgical margin. All those patients with positive margins at one cm were in group I (19.23%). There was less operative time in group II, but the difference between both groups was statistically insignificant (P=0.845). The difference between both groups regarding operative blood loss and intra operative blood transfusion was significantly less in group II (P=0.044). There was no statistically significant difference between both groups regarding the intra operative complications (P=0.609). The current study showed significantly less post-operative hospital stay period, and less post-operative wound infection in group II (P=0.012 and 0.017). The current study showed more tumor regression and necrosis in group II with a highly significant main effect of time F=61.7 (P&amp;lt;0.001). Pathological TN stage indicated better pathological tumor response in group II (P=0.04). The current study showed recurrence free survival for all cases at 18 months of 84.2%. In group I, survival rate at the same duration was 73.8%, however none of group II cases had local recurrence (censored) (P=0.031). Disease free survival (DFS) during the same duration (18 months) was 69.4 % for patients in group I and 82.3% for group II (P=0.429). Surgical resection delay up to 9-14 weeks after chemo-radiation was associated with better outcome and better recurrence free survival.&lt;/style&gt;&lt;/abstract&gt;&lt;urls&gt;&lt;/urls&gt;&lt;/record&gt;&lt;/Cite&gt;&lt;Cite  &gt;&lt;Author&gt;Lee, A.; Wong, A. T.; Schwartz, D.; Weiner, J. P.; Osborn, V. W.; Schreiber, D.&lt;/Author&gt;&lt;Year&gt;2016&lt;/Year&gt;&lt;Prefix&gt;&lt;/Prefix&gt;&lt;Suffix&gt;&lt;/Suffix&gt;&lt;Pages&gt;&lt;/Pages&gt;&lt;record&gt;&lt;database name="My EndNote Library.enl" path="/Users/liuyi/Documents/TTKN/My EndNote Library.enl"&gt;My EndNote Library.enl&lt;/database&gt;&lt;source-app name="EndNote" version="17.0"&gt;EndNote&lt;/source-app&gt;&lt;rec-number&gt;182&lt;/rec-number&gt;&lt;foreign-keys&gt;&lt;key app="EN" db-id="z2vrr55ryspzraew5tvxdt9jpp9tredv0sr5"&gt;182&lt;/key&gt;&lt;/foreign-keys&gt;&lt;ref-type name="Journal Article"&gt;17&lt;/ref-type&gt;&lt;contributors&gt;&lt;authors&gt;&lt;author&gt;&lt;style face="normal" font="default" size="100%"&gt;Lee, A.&lt;/style&gt;&lt;/author&gt;&lt;author&gt;&lt;style face="normal" font="default" size="100%"&gt;Wong, A. T.&lt;/style&gt;&lt;/author&gt;&lt;author&gt;&lt;style face="normal" font="default" size="100%"&gt;Schwartz, D.&lt;/style&gt;&lt;/author&gt;&lt;author&gt;&lt;style face="normal" font="default" size="100%"&gt;Weiner, J. P.&lt;/style&gt;&lt;/author&gt;&lt;author&gt;&lt;style face="normal" font="default" size="100%"&gt;Osborn, V. W.&lt;/style&gt;&lt;/author&gt;&lt;author&gt;&lt;style face="normal" font="default" size="100%"&gt;Schreiber, D.&lt;/style&gt;&lt;/author&gt;&lt;/authors&gt;&lt;/contributors&gt;&lt;titles&gt;&lt;title&gt;&lt;style face="normal" font="default" size="100%"&gt;Is There a Benefit to Prolonging the Interval Between Neoadjuvant Chemoradiation and Esophagectomy in Esophageal Cancer?&lt;/style&gt;&lt;/title&gt;&lt;secondary-title&gt;&lt;style face="normal" font="default" size="100%"&gt;Annals of Thoracic Surgery&lt;/style&gt;&lt;/secondary-title&gt;&lt;/titles&gt;&lt;periodical&gt;&lt;full-title&gt;&lt;style face="normal" font="default" size="100%"&gt;Annals of Thoracic Surgery&lt;/style&gt;&lt;/full-title&gt;&lt;/periodical&gt;&lt;pages&gt;&lt;style face="normal" font="default" size="100%"&gt;433-438&lt;/style&gt;&lt;/pages&gt;&lt;volume&gt;&lt;style face="normal" font="default" size="100%"&gt;102&lt;/style&gt;&lt;/volume&gt;&lt;number&gt;&lt;style face="normal" font="default" size="100%"&gt;2&lt;/style&gt;&lt;/number&gt;&lt;dates&gt;&lt;year&gt;&lt;style face="normal" font="default" size="100%"&gt;2016&lt;/style&gt;&lt;/year&gt;&lt;/dates&gt;&lt;abstract&gt;&lt;style face="normal" font="default" size="100%"&gt;Evidence suggests that delaying surgical procedures may increase the rate of pathologic complete response (pCR) and that pCR is associated with improved overall survival (OS). In this study, the National Cancer Data Base (NCDB) was analyzed to evaluate this relationship in a large hospital-based registry. We identified patients diagnosed with esophageal adenocarcinoma or squamous cell carcinoma who received neoadjuvant chemoradiation (CRT) followed by esophagectomy from 2003 to 2012. Patients were stratified into quartiles based on the interval between the completion of CRT to operative treatment (≤40 days, 41–50 days, 51–63 days, and ≥64 days), and those with pT0N0M0 were classified as having pCR. Multivariate logistic regression was used to assess the impact of covariates on pCR, and multivariate Cox regression was used to assess their impact on OS. The study population included 5,393 patients. Increasing the time interval to the surgical procedure was associated with an increased pCR rate (12.3% for ≤40 days to 18.3% for ≥64 days;p&amp;lt; 0.001). On multivariate analysis, a time interval greater than or equal to 51 days was associated with an increased likelihood of pCR (p= 0.009 for 51–63 days;p&amp;lt; 0.001 for ≥64 days), as was an increased radiation dose ≥50 Gy (p= 0.046 for 50–50.4 Gy;p= 0.02 for &amp;gt;50.4 Gy). Increasing the time interval was not associated with an improvement in OS for any quartile on multivariate analysis. In addition, OS was worse for those who underwent operation ≥64 days after completion of radiation therapy (hazard ratio [HR], 1.16; 95% confidence interval [CI], 1.01–1.33;p= 0.03). Although increasing the time interval from CRT to surgical intervention was associated with a higher pCR rate, there was no improvement in survival.&lt;/style&gt;&lt;/abstract&gt;&lt;urls&gt;&lt;/urls&gt;&lt;/record&gt;&lt;/Cite&gt;&lt;Cite  &gt;&lt;Author&gt;Mihmanl, Mehmet; Gürbulak, Esin Kabul; smail Ethem, Akgün; Celayir, Mustafa Fevzi; Yaz?C, P. Nar; Tun?El, Deniz; Bek, Tuba Tülin; Z, Ayhan; Mero?Lu, Sinan&lt;/Author&gt;&lt;Year&gt;2016&lt;/Year&gt;&lt;Prefix&gt;&lt;/Prefix&gt;&lt;Suffix&gt;&lt;/Suffix&gt;&lt;Pages&gt;&lt;/Pages&gt;&lt;record&gt;&lt;database name="My EndNote Library.enl" path="/Users/liuyi/Documents/TTKN/My EndNote Library.enl"&gt;My EndNote Library.enl&lt;/database&gt;&lt;source-app name="EndNote" version="17.0"&gt;EndNote&lt;/source-app&gt;&lt;rec-number&gt;181&lt;/rec-number&gt;&lt;foreign-keys&gt;&lt;key app="EN" db-id="z2vrr55ryspzraew5tvxdt9jpp9tredv0sr5"&gt;181&lt;/key&gt;&lt;/foreign-keys&gt;&lt;ref-type name="Journal Article"&gt;17&lt;/ref-type&gt;&lt;contributors&gt;&lt;authors&gt;&lt;author&gt;&lt;style face="normal" font="default" size="100%"&gt;Mihmanl, Mehmet&lt;/style&gt;&lt;/author&gt;&lt;author&gt;&lt;style face="normal" font="default" size="100%"&gt;Gürbulak, Esin Kabul&lt;/style&gt;&lt;/author&gt;&lt;author&gt;&lt;style face="normal" font="default" size="100%"&gt;smail Ethem, Akgün&lt;/style&gt;&lt;/author&gt;&lt;author&gt;&lt;style face="normal" font="default" size="100%"&gt;Celayir, Mustafa Fevzi&lt;/style&gt;&lt;/author&gt;&lt;author&gt;&lt;style face="normal" font="default" size="100%"&gt;Yaz?C, P. Nar&lt;/style&gt;&lt;/author&gt;&lt;author&gt;&lt;style face="normal" font="default" size="100%"&gt;Tun?El, Deniz&lt;/style&gt;&lt;/author&gt;&lt;author&gt;&lt;style face="normal" font="default" size="100%"&gt;Bek, Tuba Tülin&lt;/style&gt;&lt;/author&gt;&lt;author&gt;&lt;style face="normal" font="default" size="100%"&gt;Z, Ayhan&lt;/style&gt;&lt;/author&gt;&lt;author&gt;&lt;style face="normal" font="default" size="100%"&gt;Mero?Lu, Sinan&lt;/style&gt;&lt;/author&gt;&lt;/authors&gt;&lt;/contributors&gt;&lt;titles&gt;&lt;title&gt;&lt;style face="normal" font="default" size="100%"&gt;Delaying surgery after neoadjuvant chemoradiotherapy improves prognosis of rectal cancer&lt;/style&gt;&lt;/title&gt;&lt;secondary-title&gt;&lt;style face="normal" font="default" size="100%"&gt;World Journal of Gastrointestinal Oncology&lt;/style&gt;&lt;/secondary-title&gt;&lt;/titles&gt;&lt;periodical&gt;&lt;full-title&gt;&lt;style face="normal" font="default" size="100%"&gt;World Journal of Gastrointestinal Oncology&lt;/style&gt;&lt;/full-title&gt;&lt;/periodical&gt;&lt;pages&gt;&lt;style face="normal" font="default" size="100%"&gt;695-706&lt;/style&gt;&lt;/pages&gt;&lt;volume&gt;&lt;style face="normal" font="default" size="100%"&gt;8&lt;/style&gt;&lt;/volume&gt;&lt;number&gt;&lt;style face="normal" font="default" size="100%"&gt;9&lt;/style&gt;&lt;/number&gt;&lt;keywords&gt;&lt;keyword&gt;&lt;style face="normal" font="default" size="100%"&gt;Rectal&lt;/style&gt;&lt;/keyword&gt;&lt;keyword&gt;&lt;style face="normal" font="default" size="100%"&gt;carcinoma&lt;/style&gt;&lt;/keyword&gt;&lt;keyword&gt;&lt;style face="normal" font="default" size="100%"&gt;pathological&lt;/style&gt;&lt;/keyword&gt;&lt;keyword&gt;&lt;style face="normal" font="default" size="100%"&gt;TUMOR&lt;/style&gt;&lt;/keyword&gt;&lt;keyword&gt;&lt;style face="normal" font="default" size="100%"&gt;response&lt;/style&gt;&lt;/keyword&gt;&lt;keyword&gt;&lt;style face="normal" font="default" size="100%"&gt;Neoadjuvant&lt;/style&gt;&lt;/keyword&gt;&lt;keyword&gt;&lt;style face="normal" font="default" size="100%"&gt;chemoradiotherapy&lt;/style&gt;&lt;/keyword&gt;&lt;keyword&gt;&lt;style face="normal" font="default" size="100%"&gt;INTERVAL&lt;/style&gt;&lt;/keyword&gt;&lt;keyword&gt;&lt;style face="normal" font="default" size="100%"&gt;Timing&lt;/style&gt;&lt;/keyword&gt;&lt;keyword&gt;&lt;style face="normal" font="default" size="100%"&gt;TUMOR&lt;/style&gt;&lt;/keyword&gt;&lt;/keywords&gt;&lt;dates&gt;&lt;year&gt;&lt;style face="normal" font="default" size="100%"&gt;2016&lt;/style&gt;&lt;/year&gt;&lt;/dates&gt;&lt;abstract&gt;&lt;style face="normal" font="default" size="100%"&gt;</w:instrText>
      </w:r>
      <w:r w:rsidRPr="00A20383">
        <w:rPr>
          <w:rFonts w:ascii="Book Antiqua" w:hAnsi="Book Antiqua"/>
          <w:color w:val="auto"/>
          <w:sz w:val="24"/>
          <w:szCs w:val="24"/>
          <w:vertAlign w:val="superscript"/>
        </w:rPr>
        <w:instrText>摘　要</w:instrText>
      </w:r>
      <w:r w:rsidRPr="00A20383">
        <w:rPr>
          <w:rFonts w:ascii="Book Antiqua" w:hAnsi="Book Antiqua"/>
          <w:color w:val="auto"/>
          <w:sz w:val="24"/>
          <w:szCs w:val="24"/>
          <w:vertAlign w:val="superscript"/>
        </w:rPr>
        <w:instrText xml:space="preserve">: AIM To investigate the prognostic effect of a delayed interval between neoadjuvant chemoradiotherapy(CRT) and surgery in locally advanced rectal cancer.METHODS We evaluated 87 patients with locally advanced mid-or distal rectal cancer undergoing total mesorectal excision following an interval period after neoadjuvant CRT at ?i?li Hamidiye Etfal Training and Research Hospital,Istanbul between January 2009 and January 2014.Patients were divided into two groups according to the intervalbefore surgery: &amp;lt; 8 wk(group </w:instrText>
      </w:r>
      <w:r w:rsidRPr="00A20383">
        <w:rPr>
          <w:rFonts w:ascii="SimSun" w:eastAsia="SimSun" w:hAnsi="SimSun" w:cs="SimSun" w:hint="eastAsia"/>
          <w:color w:val="auto"/>
          <w:sz w:val="24"/>
          <w:szCs w:val="24"/>
          <w:vertAlign w:val="superscript"/>
        </w:rPr>
        <w:instrText>Ⅰ</w:instrText>
      </w:r>
      <w:r w:rsidRPr="00A20383">
        <w:rPr>
          <w:rFonts w:ascii="Book Antiqua" w:hAnsi="Book Antiqua"/>
          <w:color w:val="auto"/>
          <w:sz w:val="24"/>
          <w:szCs w:val="24"/>
          <w:vertAlign w:val="superscript"/>
        </w:rPr>
        <w:instrText xml:space="preserve">) and ≥ 8 wk(group </w:instrText>
      </w:r>
      <w:r w:rsidRPr="00A20383">
        <w:rPr>
          <w:rFonts w:ascii="SimSun" w:eastAsia="SimSun" w:hAnsi="SimSun" w:cs="SimSun" w:hint="eastAsia"/>
          <w:color w:val="auto"/>
          <w:sz w:val="24"/>
          <w:szCs w:val="24"/>
          <w:vertAlign w:val="superscript"/>
        </w:rPr>
        <w:instrText>Ⅱ</w:instrText>
      </w:r>
      <w:r w:rsidRPr="00A20383">
        <w:rPr>
          <w:rFonts w:ascii="Book Antiqua" w:hAnsi="Book Antiqua"/>
          <w:color w:val="auto"/>
          <w:sz w:val="24"/>
          <w:szCs w:val="24"/>
          <w:vertAlign w:val="superscript"/>
        </w:rPr>
        <w:instrText xml:space="preserve">).Data related to patients,cancer characteristics and pathological examination were collected and analyzed.RESULTS When the distribution of timing between group </w:instrText>
      </w:r>
      <w:r w:rsidRPr="00A20383">
        <w:rPr>
          <w:rFonts w:ascii="SimSun" w:eastAsia="SimSun" w:hAnsi="SimSun" w:cs="SimSun" w:hint="eastAsia"/>
          <w:color w:val="auto"/>
          <w:sz w:val="24"/>
          <w:szCs w:val="24"/>
          <w:vertAlign w:val="superscript"/>
        </w:rPr>
        <w:instrText>Ⅰ</w:instrText>
      </w:r>
      <w:r w:rsidRPr="00A20383">
        <w:rPr>
          <w:rFonts w:ascii="Book Antiqua" w:hAnsi="Book Antiqua"/>
          <w:color w:val="auto"/>
          <w:sz w:val="24"/>
          <w:szCs w:val="24"/>
          <w:vertAlign w:val="superscript"/>
        </w:rPr>
        <w:instrText xml:space="preserve">(n = 45) and group </w:instrText>
      </w:r>
      <w:r w:rsidRPr="00A20383">
        <w:rPr>
          <w:rFonts w:ascii="SimSun" w:eastAsia="SimSun" w:hAnsi="SimSun" w:cs="SimSun" w:hint="eastAsia"/>
          <w:color w:val="auto"/>
          <w:sz w:val="24"/>
          <w:szCs w:val="24"/>
          <w:vertAlign w:val="superscript"/>
        </w:rPr>
        <w:instrText>Ⅱ</w:instrText>
      </w:r>
      <w:r w:rsidRPr="00A20383">
        <w:rPr>
          <w:rFonts w:ascii="Book Antiqua" w:hAnsi="Book Antiqua"/>
          <w:color w:val="auto"/>
          <w:sz w:val="24"/>
          <w:szCs w:val="24"/>
          <w:vertAlign w:val="superscript"/>
        </w:rPr>
        <w:instrText xml:space="preserve">(n = 42) was viewed,comparison of interval periods(median ± SD) of groups showed a significant difference of as 5 ± 1.28 wk in group </w:instrText>
      </w:r>
      <w:r w:rsidRPr="00A20383">
        <w:rPr>
          <w:rFonts w:ascii="SimSun" w:eastAsia="SimSun" w:hAnsi="SimSun" w:cs="SimSun" w:hint="eastAsia"/>
          <w:color w:val="auto"/>
          <w:sz w:val="24"/>
          <w:szCs w:val="24"/>
          <w:vertAlign w:val="superscript"/>
        </w:rPr>
        <w:instrText>Ⅰ</w:instrText>
      </w:r>
      <w:r w:rsidRPr="00A20383">
        <w:rPr>
          <w:rFonts w:ascii="Book Antiqua" w:hAnsi="Book Antiqua"/>
          <w:color w:val="auto"/>
          <w:sz w:val="24"/>
          <w:szCs w:val="24"/>
          <w:vertAlign w:val="superscript"/>
        </w:rPr>
        <w:instrText xml:space="preserve"> and 10.1 ± 2.2 wk in group </w:instrText>
      </w:r>
      <w:r w:rsidRPr="00A20383">
        <w:rPr>
          <w:rFonts w:ascii="SimSun" w:eastAsia="SimSun" w:hAnsi="SimSun" w:cs="SimSun" w:hint="eastAsia"/>
          <w:color w:val="auto"/>
          <w:sz w:val="24"/>
          <w:szCs w:val="24"/>
          <w:vertAlign w:val="superscript"/>
        </w:rPr>
        <w:instrText>Ⅱ</w:instrText>
      </w:r>
      <w:r w:rsidRPr="00A20383">
        <w:rPr>
          <w:rFonts w:ascii="Book Antiqua" w:hAnsi="Book Antiqua"/>
          <w:color w:val="auto"/>
          <w:sz w:val="24"/>
          <w:szCs w:val="24"/>
          <w:vertAlign w:val="superscript"/>
        </w:rPr>
        <w:instrText xml:space="preserve">(P &amp;lt; 0.001).The median follow-up period for all patients was 34.5(9.9-81) mo.group </w:instrText>
      </w:r>
      <w:r w:rsidRPr="00A20383">
        <w:rPr>
          <w:rFonts w:ascii="SimSun" w:eastAsia="SimSun" w:hAnsi="SimSun" w:cs="SimSun" w:hint="eastAsia"/>
          <w:color w:val="auto"/>
          <w:sz w:val="24"/>
          <w:szCs w:val="24"/>
          <w:vertAlign w:val="superscript"/>
        </w:rPr>
        <w:instrText>Ⅱ</w:instrText>
      </w:r>
      <w:r w:rsidRPr="00A20383">
        <w:rPr>
          <w:rFonts w:ascii="Book Antiqua" w:hAnsi="Book Antiqua"/>
          <w:color w:val="auto"/>
          <w:sz w:val="24"/>
          <w:szCs w:val="24"/>
          <w:vertAlign w:val="superscript"/>
        </w:rPr>
        <w:instrText xml:space="preserve"> had significantly higher rates of pathological complete response(p CR) than group </w:instrText>
      </w:r>
      <w:r w:rsidRPr="00A20383">
        <w:rPr>
          <w:rFonts w:ascii="SimSun" w:eastAsia="SimSun" w:hAnsi="SimSun" w:cs="SimSun" w:hint="eastAsia"/>
          <w:color w:val="auto"/>
          <w:sz w:val="24"/>
          <w:szCs w:val="24"/>
          <w:vertAlign w:val="superscript"/>
        </w:rPr>
        <w:instrText>Ⅰ</w:instrText>
      </w:r>
      <w:r w:rsidRPr="00A20383">
        <w:rPr>
          <w:rFonts w:ascii="Book Antiqua" w:hAnsi="Book Antiqua"/>
          <w:color w:val="auto"/>
          <w:sz w:val="24"/>
          <w:szCs w:val="24"/>
          <w:vertAlign w:val="superscript"/>
        </w:rPr>
        <w:instrText xml:space="preserve"> had(19% vs 8.9%,P = 0.002).Rate of tumor regression grade(TRG) poor response was 44.4% in group </w:instrText>
      </w:r>
      <w:r w:rsidRPr="00A20383">
        <w:rPr>
          <w:rFonts w:ascii="SimSun" w:eastAsia="SimSun" w:hAnsi="SimSun" w:cs="SimSun" w:hint="eastAsia"/>
          <w:color w:val="auto"/>
          <w:sz w:val="24"/>
          <w:szCs w:val="24"/>
          <w:vertAlign w:val="superscript"/>
        </w:rPr>
        <w:instrText>Ⅰ</w:instrText>
      </w:r>
      <w:r w:rsidRPr="00A20383">
        <w:rPr>
          <w:rFonts w:ascii="Book Antiqua" w:hAnsi="Book Antiqua"/>
          <w:color w:val="auto"/>
          <w:sz w:val="24"/>
          <w:szCs w:val="24"/>
          <w:vertAlign w:val="superscript"/>
        </w:rPr>
        <w:instrText xml:space="preserve"> and 9.5% in group </w:instrText>
      </w:r>
      <w:r w:rsidRPr="00A20383">
        <w:rPr>
          <w:rFonts w:ascii="SimSun" w:eastAsia="SimSun" w:hAnsi="SimSun" w:cs="SimSun" w:hint="eastAsia"/>
          <w:color w:val="auto"/>
          <w:sz w:val="24"/>
          <w:szCs w:val="24"/>
          <w:vertAlign w:val="superscript"/>
        </w:rPr>
        <w:instrText>Ⅱ</w:instrText>
      </w:r>
      <w:r w:rsidRPr="00A20383">
        <w:rPr>
          <w:rFonts w:ascii="Book Antiqua" w:hAnsi="Book Antiqua"/>
          <w:color w:val="auto"/>
          <w:sz w:val="24"/>
          <w:szCs w:val="24"/>
          <w:vertAlign w:val="superscript"/>
        </w:rPr>
        <w:instrText>(P &amp;lt; 0.002).A poor pathological response was associated with worse disease-free survival(P = 0.009).The interval time did not show any association with local recurrence(P = 0.79).CONCLUSION Delaying the neoadjuvant CRT-surgery interval may provide nodal down-staging,improve p CR rate,and decrease the rate of TRG poor response.&lt;/style&gt;&lt;/abstract&gt;&lt;urls&gt;&lt;/urls&gt;&lt;/record&gt;&lt;/Cite&gt;&lt;/EndNote&gt;</w:instrText>
      </w:r>
      <w:r w:rsidRPr="00A20383">
        <w:rPr>
          <w:rFonts w:ascii="Book Antiqua" w:hAnsi="Book Antiqua"/>
          <w:color w:val="auto"/>
          <w:sz w:val="24"/>
          <w:szCs w:val="24"/>
          <w:vertAlign w:val="superscript"/>
        </w:rPr>
        <w:fldChar w:fldCharType="separate"/>
      </w:r>
      <w:r w:rsidR="00A106F7" w:rsidRPr="00A20383">
        <w:rPr>
          <w:rFonts w:ascii="Book Antiqua" w:hAnsi="Book Antiqua"/>
          <w:color w:val="auto"/>
          <w:sz w:val="24"/>
          <w:szCs w:val="24"/>
          <w:vertAlign w:val="superscript"/>
        </w:rPr>
        <w:t>[</w:t>
      </w:r>
      <w:r w:rsidR="007C4E81" w:rsidRPr="00A20383">
        <w:rPr>
          <w:rFonts w:ascii="Book Antiqua" w:hAnsi="Book Antiqua"/>
          <w:color w:val="auto"/>
          <w:sz w:val="24"/>
          <w:szCs w:val="24"/>
          <w:vertAlign w:val="superscript"/>
        </w:rPr>
        <w:t>25</w:t>
      </w:r>
      <w:r w:rsidRPr="00A20383">
        <w:rPr>
          <w:rFonts w:ascii="Book Antiqua" w:hAnsi="Book Antiqua"/>
          <w:color w:val="auto"/>
          <w:sz w:val="24"/>
          <w:szCs w:val="24"/>
          <w:vertAlign w:val="superscript"/>
        </w:rPr>
        <w:t>-</w:t>
      </w:r>
      <w:r w:rsidR="007C4E81" w:rsidRPr="00A20383">
        <w:rPr>
          <w:rFonts w:ascii="Book Antiqua" w:hAnsi="Book Antiqua"/>
          <w:color w:val="auto"/>
          <w:sz w:val="24"/>
          <w:szCs w:val="24"/>
          <w:vertAlign w:val="superscript"/>
        </w:rPr>
        <w:t>28</w:t>
      </w:r>
      <w:r w:rsidR="00A106F7" w:rsidRPr="00A20383">
        <w:rPr>
          <w:rFonts w:ascii="Book Antiqua" w:hAnsi="Book Antiqua"/>
          <w:color w:val="auto"/>
          <w:sz w:val="24"/>
          <w:szCs w:val="24"/>
          <w:vertAlign w:val="superscript"/>
        </w:rPr>
        <w:t>]</w:t>
      </w:r>
      <w:r w:rsidRPr="00A20383">
        <w:rPr>
          <w:rFonts w:ascii="Book Antiqua" w:hAnsi="Book Antiqua"/>
          <w:color w:val="auto"/>
          <w:sz w:val="24"/>
          <w:szCs w:val="24"/>
          <w:vertAlign w:val="superscript"/>
        </w:rPr>
        <w:fldChar w:fldCharType="end"/>
      </w:r>
      <w:r w:rsidRPr="00A20383">
        <w:rPr>
          <w:rFonts w:ascii="Book Antiqua" w:hAnsi="Book Antiqua"/>
          <w:color w:val="auto"/>
          <w:sz w:val="24"/>
          <w:szCs w:val="24"/>
        </w:rPr>
        <w:t xml:space="preserve">, and it may be a common rule in gastrointestinal malignancies. Though many studies have shown that there is a positive impact from delaying the NACT–surgery interval time on pCR rate and short-term outcomes, the underlying mechanism of this phenomenon has never been discussed. We hypothesize that it may be the result of multiple factors, including the ongoing effect of the </w:t>
      </w:r>
      <w:r w:rsidR="00AA724D" w:rsidRPr="00A20383">
        <w:rPr>
          <w:rFonts w:ascii="Book Antiqua" w:hAnsi="Book Antiqua"/>
          <w:color w:val="auto"/>
          <w:sz w:val="24"/>
          <w:szCs w:val="24"/>
        </w:rPr>
        <w:t>radio</w:t>
      </w:r>
      <w:r w:rsidRPr="00A20383">
        <w:rPr>
          <w:rFonts w:ascii="Book Antiqua" w:hAnsi="Book Antiqua"/>
          <w:color w:val="auto"/>
          <w:sz w:val="24"/>
          <w:szCs w:val="24"/>
        </w:rPr>
        <w:t>chemotherapy, changes in the tumor microenvironment, and recovery of immunity from chemotherapy. Additional basic medical studi</w:t>
      </w:r>
      <w:r w:rsidR="00E07FEB">
        <w:rPr>
          <w:rFonts w:ascii="Book Antiqua" w:hAnsi="Book Antiqua"/>
          <w:color w:val="auto"/>
          <w:sz w:val="24"/>
          <w:szCs w:val="24"/>
        </w:rPr>
        <w:t>es may be needed to explain it.</w:t>
      </w:r>
    </w:p>
    <w:p w14:paraId="504B4B19" w14:textId="7325AFE4" w:rsidR="002A5079" w:rsidRPr="00A20383" w:rsidRDefault="002A5079" w:rsidP="00E07FEB">
      <w:pPr>
        <w:pStyle w:val="A0"/>
        <w:snapToGrid w:val="0"/>
        <w:spacing w:after="0" w:line="360" w:lineRule="auto"/>
        <w:ind w:firstLineChars="100" w:firstLine="240"/>
        <w:jc w:val="both"/>
        <w:rPr>
          <w:rFonts w:ascii="Book Antiqua" w:hAnsi="Book Antiqua"/>
          <w:color w:val="auto"/>
          <w:sz w:val="24"/>
          <w:szCs w:val="24"/>
        </w:rPr>
      </w:pPr>
      <w:r w:rsidRPr="00A20383">
        <w:rPr>
          <w:rFonts w:ascii="Book Antiqua" w:hAnsi="Book Antiqua"/>
          <w:color w:val="auto"/>
          <w:sz w:val="24"/>
          <w:szCs w:val="24"/>
        </w:rPr>
        <w:t>The association between NACT–surgery interval time and long-term outcomes was also investigated. The survival curves of the three groups intersected at certain points and the log-rank test did not find any statistical significance among the curves</w:t>
      </w:r>
      <w:r w:rsidR="007A2B3C" w:rsidRPr="00A20383">
        <w:rPr>
          <w:rFonts w:ascii="Book Antiqua" w:hAnsi="Book Antiqua"/>
          <w:color w:val="auto"/>
          <w:sz w:val="24"/>
          <w:szCs w:val="24"/>
        </w:rPr>
        <w:t xml:space="preserve"> (</w:t>
      </w:r>
      <w:r w:rsidR="007A2B3C" w:rsidRPr="00E07FEB">
        <w:rPr>
          <w:rFonts w:ascii="Book Antiqua" w:hAnsi="Book Antiqua"/>
          <w:caps/>
          <w:color w:val="auto"/>
          <w:sz w:val="24"/>
          <w:szCs w:val="24"/>
        </w:rPr>
        <w:t>f</w:t>
      </w:r>
      <w:r w:rsidR="007A2B3C" w:rsidRPr="00A20383">
        <w:rPr>
          <w:rFonts w:ascii="Book Antiqua" w:hAnsi="Book Antiqua"/>
          <w:color w:val="auto"/>
          <w:sz w:val="24"/>
          <w:szCs w:val="24"/>
        </w:rPr>
        <w:t>igure</w:t>
      </w:r>
      <w:r w:rsidR="00E91240" w:rsidRPr="00A20383">
        <w:rPr>
          <w:rFonts w:ascii="Book Antiqua" w:hAnsi="Book Antiqua"/>
          <w:color w:val="auto"/>
          <w:sz w:val="24"/>
          <w:szCs w:val="24"/>
        </w:rPr>
        <w:t xml:space="preserve"> 2</w:t>
      </w:r>
      <w:r w:rsidR="007A2B3C" w:rsidRPr="00A20383">
        <w:rPr>
          <w:rFonts w:ascii="Book Antiqua" w:hAnsi="Book Antiqua"/>
          <w:color w:val="auto"/>
          <w:sz w:val="24"/>
          <w:szCs w:val="24"/>
        </w:rPr>
        <w:t>)</w:t>
      </w:r>
      <w:r w:rsidRPr="00A20383">
        <w:rPr>
          <w:rFonts w:ascii="Book Antiqua" w:hAnsi="Book Antiqua"/>
          <w:color w:val="auto"/>
          <w:sz w:val="24"/>
          <w:szCs w:val="24"/>
        </w:rPr>
        <w:t>. Both for OS and DFS, Cox regression analysis showed that the NACT</w:t>
      </w:r>
      <w:r w:rsidR="00E07FEB">
        <w:rPr>
          <w:rFonts w:ascii="Book Antiqua" w:hAnsi="Book Antiqua" w:hint="eastAsia"/>
          <w:color w:val="auto"/>
          <w:sz w:val="24"/>
          <w:szCs w:val="24"/>
        </w:rPr>
        <w:t>-</w:t>
      </w:r>
      <w:r w:rsidRPr="00A20383">
        <w:rPr>
          <w:rFonts w:ascii="Book Antiqua" w:hAnsi="Book Antiqua"/>
          <w:color w:val="auto"/>
          <w:sz w:val="24"/>
          <w:szCs w:val="24"/>
        </w:rPr>
        <w:t>surgery interval time and pCR (it is reflected by ypT</w:t>
      </w:r>
      <w:r w:rsidRPr="00A20383">
        <w:rPr>
          <w:rFonts w:ascii="Book Antiqua" w:hAnsi="Book Antiqua"/>
          <w:color w:val="auto"/>
          <w:sz w:val="24"/>
          <w:szCs w:val="24"/>
          <w:vertAlign w:val="subscript"/>
        </w:rPr>
        <w:t>0</w:t>
      </w:r>
      <w:r w:rsidRPr="00A20383">
        <w:rPr>
          <w:rFonts w:ascii="Book Antiqua" w:hAnsi="Book Antiqua"/>
          <w:color w:val="auto"/>
          <w:sz w:val="24"/>
          <w:szCs w:val="24"/>
        </w:rPr>
        <w:t xml:space="preserve"> status) had no impact on survival. This result is contrary to our expectation because pCR is deemed to have a positive impact on survival.</w:t>
      </w:r>
      <w:r w:rsidR="00E07FEB">
        <w:rPr>
          <w:rFonts w:ascii="Book Antiqua" w:hAnsi="Book Antiqua" w:hint="eastAsia"/>
          <w:color w:val="auto"/>
          <w:sz w:val="24"/>
          <w:szCs w:val="24"/>
        </w:rPr>
        <w:t xml:space="preserve"> </w:t>
      </w:r>
      <w:r w:rsidRPr="00A20383">
        <w:rPr>
          <w:rFonts w:ascii="Book Antiqua" w:hAnsi="Book Antiqua"/>
          <w:color w:val="auto"/>
          <w:sz w:val="24"/>
          <w:szCs w:val="24"/>
        </w:rPr>
        <w:t xml:space="preserve">Meredith </w:t>
      </w:r>
      <w:r w:rsidR="00E07FEB" w:rsidRPr="00E07FEB">
        <w:rPr>
          <w:rFonts w:ascii="Book Antiqua" w:hAnsi="Book Antiqua" w:hint="eastAsia"/>
          <w:i/>
          <w:color w:val="auto"/>
          <w:sz w:val="24"/>
          <w:szCs w:val="24"/>
        </w:rPr>
        <w:t>et al</w:t>
      </w:r>
      <w:r w:rsidR="00E07FEB" w:rsidRPr="00A20383">
        <w:rPr>
          <w:rFonts w:ascii="Book Antiqua" w:hAnsi="Book Antiqua"/>
          <w:color w:val="auto"/>
          <w:sz w:val="24"/>
          <w:szCs w:val="24"/>
          <w:vertAlign w:val="superscript"/>
        </w:rPr>
        <w:t>[29</w:t>
      </w:r>
      <w:r w:rsidR="00E07FEB">
        <w:rPr>
          <w:rFonts w:ascii="Book Antiqua" w:hAnsi="Book Antiqua" w:hint="eastAsia"/>
          <w:color w:val="auto"/>
          <w:sz w:val="24"/>
          <w:szCs w:val="24"/>
          <w:vertAlign w:val="superscript"/>
        </w:rPr>
        <w:t>]</w:t>
      </w:r>
      <w:r w:rsidR="00E07FEB">
        <w:rPr>
          <w:rFonts w:ascii="Book Antiqua" w:hAnsi="Book Antiqua" w:hint="eastAsia"/>
          <w:color w:val="auto"/>
          <w:sz w:val="24"/>
          <w:szCs w:val="24"/>
        </w:rPr>
        <w:t xml:space="preserve"> and </w:t>
      </w:r>
      <w:r w:rsidR="00E07FEB" w:rsidRPr="00A20383">
        <w:rPr>
          <w:rFonts w:ascii="Book Antiqua" w:hAnsi="Book Antiqua"/>
          <w:color w:val="auto"/>
          <w:sz w:val="24"/>
          <w:szCs w:val="24"/>
        </w:rPr>
        <w:t xml:space="preserve">Abdul-Jalil </w:t>
      </w:r>
      <w:r w:rsidR="00E07FEB" w:rsidRPr="00E07FEB">
        <w:rPr>
          <w:rFonts w:ascii="Book Antiqua" w:hAnsi="Book Antiqua"/>
          <w:i/>
          <w:color w:val="auto"/>
          <w:sz w:val="24"/>
          <w:szCs w:val="24"/>
        </w:rPr>
        <w:t>et al</w:t>
      </w:r>
      <w:r w:rsidR="00E07FEB" w:rsidRPr="00A20383">
        <w:rPr>
          <w:rFonts w:ascii="Book Antiqua" w:hAnsi="Book Antiqua"/>
          <w:color w:val="auto"/>
          <w:sz w:val="24"/>
          <w:szCs w:val="24"/>
          <w:vertAlign w:val="superscript"/>
        </w:rPr>
        <w:fldChar w:fldCharType="begin"/>
      </w:r>
      <w:r w:rsidR="00E07FEB" w:rsidRPr="00A20383">
        <w:rPr>
          <w:rFonts w:ascii="Book Antiqua" w:hAnsi="Book Antiqua"/>
          <w:color w:val="auto"/>
          <w:sz w:val="24"/>
          <w:szCs w:val="24"/>
          <w:vertAlign w:val="superscript"/>
        </w:rPr>
        <w:instrText xml:space="preserve"> ADDIN EN.CITE &lt;EndNote&gt;&lt;Cite  &gt;&lt;Author&gt;Meredith, K. L.; Weber, J. M.; Turaga, K. K.; Siegel, E. M.; McLoughlin, J.; Hoffe, S.; Marcovalerio, M.; Shah, N.; Kelley, S.; Karl, R.&lt;/Author&gt;&lt;Year&gt;2010&lt;/Year&gt;&lt;RecNum&gt;185&lt;/RecNum&gt;&lt;Prefix&gt;&lt;/Prefix&gt;&lt;Suffix&gt;&lt;/Suffix&gt;&lt;Pages&gt;&lt;/Pages&gt;&lt;DisplayText&gt;(35, 36)&lt;/DisplayText&gt;&lt;record&gt;&lt;database name="My EndNote Library.enl" path="/Users/liuyi/Documents/TTKN/My EndNote Library.enl"&gt;My EndNote Library.enl&lt;/database&gt;&lt;source-app name="EndNote" version="17.0"&gt;EndNote&lt;/source-app&gt;&lt;rec-number&gt;185&lt;/rec-number&gt;&lt;foreign-keys&gt;&lt;key app="EN" db-id="z2vrr55ryspzraew5tvxdt9jpp9tredv0sr5"&gt;185&lt;/key&gt;&lt;/foreign-keys&gt;&lt;ref-type name="Journal Article"&gt;17&lt;/ref-type&gt;&lt;contributors&gt;&lt;authors&gt;&lt;author&gt;&lt;style face="normal" font="default" size="100%"&gt;Meredith, K. L.&lt;/style&gt;&lt;/author&gt;&lt;author&gt;&lt;style face="normal" font="default" size="100%"&gt;Weber, J. M.&lt;/style&gt;&lt;/author&gt;&lt;author&gt;&lt;style face="normal" font="default" size="100%"&gt;Turaga, K. K.&lt;/style&gt;&lt;/author&gt;&lt;author&gt;&lt;style face="normal" font="default" size="100%"&gt;Siegel, E. M.&lt;/style&gt;&lt;/author&gt;&lt;author&gt;&lt;style face="normal" font="default" size="100%"&gt;McLoughlin, J.&lt;/style&gt;&lt;/author&gt;&lt;author&gt;&lt;style face="normal" font="default" size="100%"&gt;Hoffe, S.&lt;/style&gt;&lt;/author&gt;&lt;author&gt;&lt;style face="normal" font="default" size="100%"&gt;Marcovalerio, M.&lt;/style&gt;&lt;/author&gt;&lt;author&gt;&lt;style face="normal" font="default" size="100%"&gt;Shah, N.&lt;/style&gt;&lt;/author&gt;&lt;author&gt;&lt;style face="normal" font="default" size="100%"&gt;Kelley, S.&lt;/style&gt;&lt;/author&gt;&lt;author&gt;&lt;style face="normal" font="default" size="100%"&gt;Karl, R.&lt;/style&gt;&lt;/author&gt;&lt;/authors&gt;&lt;/contributors&gt;&lt;titles&gt;&lt;title&gt;&lt;style face="normal" font="default" size="100%"&gt;Pathologic response after neoadjuvant therapy is the major determinant of survival in patients with esophageal cancer&lt;/style&gt;&lt;/title&gt;&lt;secondary-title&gt;&lt;style face="normal" font="default" size="100%"&gt;Annals of Surgical Oncology&lt;/style&gt;&lt;/secondary-title&gt;&lt;/titles&gt;&lt;periodical&gt;&lt;full-title&gt;&lt;style face="normal" font="default" size="100%"&gt;Ann Surg Oncol&lt;/style&gt;&lt;/full-title&gt;&lt;abbr-1&gt;&lt;style face="normal" font="default" size="100%"&gt;Annals of surgical oncology&lt;/style&gt;&lt;/abbr-1&gt;&lt;/periodical&gt;&lt;pages&gt;&lt;style face="normal" font="default" size="100%"&gt;1159-1167&lt;/style&gt;&lt;/pages&gt;&lt;volume&gt;&lt;style face="normal" font="default" size="100%"&gt;17&lt;/style&gt;&lt;/volume&gt;&lt;number&gt;&lt;style face="normal" font="default" size="100%"&gt;4&lt;/style&gt;&lt;/number&gt;&lt;keywords&gt;&lt;keyword&gt;&lt;style face="normal" font="default" size="100%"&gt;Humans&lt;/style&gt;&lt;/keyword&gt;&lt;keyword&gt;&lt;style face="normal" font="default" size="100%"&gt;Adenocarcinoma&lt;/style&gt;&lt;/keyword&gt;&lt;keyword&gt;&lt;style face="normal" font="default" size="100%"&gt;Carcinoma, Squamous Cell&lt;/style&gt;&lt;/keyword&gt;&lt;keyword&gt;&lt;style face="normal" font="default" size="100%"&gt;Esophageal Neoplasms&lt;/style&gt;&lt;/keyword&gt;&lt;keyword&gt;&lt;style face="normal" font="default" size="100%"&gt;Neoplasm Recurrence, Local&lt;/style&gt;&lt;/keyword&gt;&lt;keyword&gt;&lt;style face="normal" font="default" size="100%"&gt;Antineoplastic Agents&lt;/style&gt;&lt;/keyword&gt;&lt;keyword&gt;&lt;style face="normal" font="default" size="100%"&gt;Combined Modality Therapy&lt;/style&gt;&lt;/keyword&gt;&lt;keyword&gt;&lt;style face="normal" font="default" size="100%"&gt;Chemotherapy, Adjuvant&lt;/style&gt;&lt;/keyword&gt;&lt;keyword&gt;&lt;style face="normal" font="default" size="100%"&gt;Neoadjuvant Therapy&lt;/style&gt;&lt;/keyword&gt;&lt;keyword&gt;&lt;style face="normal" font="default" size="100%"&gt;Survival Rate&lt;/style&gt;&lt;/keyword&gt;&lt;/keywords&gt;&lt;dates&gt;&lt;year&gt;&lt;style face="normal" font="default" size="100%"&gt;2010&lt;/style&gt;&lt;/year&gt;&lt;/dates&gt;&lt;abstract&gt;&lt;style face="normal" font="default" size="100%"&gt;BACKGROUND: Esophageal cancer remains a malignancy with high morbidity and mortality despite improvements to diagnosis, staging, chemotherapy, radiation, and surgery. Neoadjuvant therapy (NT) may improve oncologic outcome in many patients, however the degree to which patients benefit remains unclear. We examined the relationship between pathologic response to NT and magnitude of benefit in patients with esophageal cancer. METHODS: Using a comprehensive esophageal cancer database, we identified patients who underwent esophagectomy between 1994 and 2008. Pathologic response was denoted as complete (pCR), partial (pPR), and nonresponse (NR). Clinical and pathologic data were compared using Fisher's exact and chi-square when appropriate, while Kaplan-Meier estimates were used for survival analysis. RESULTS: We identified 347 patients who underwent esophagectomy, and 262 (75.5%) were treated with NT. The median age was 66 years (28-86 years) with median follow-up of 20 months (1-177 months). There were 106 (40.5%) patients exhibiting pCR, 95 (36.3%) with pPR, and 61 (23.3%) with NR. The rate of R0 resections was higher amongst pCR (100%) compared with 94.7% in pPR (P = 0.02) and 87.5% in NR (P = 0.0007). There were 15 (14.2%) recurrences in pCR, 22 (23.7%) in pPR, and 17 (28.8%) in NR (P = 0.04). Patients achieving pCR had 5-year disease-free survival (DFS) and overall survival (OS) of 52% and 52%, respectively, compared with 36% and 38% in pPR and 22% and 19% in NR (P &amp;lt; 0.0001, P &amp;lt; 0.0001). CONCLUSIONS: Esophageal cancer patients frequently succumb to their disease. However, patients treated with neoadjuvant therapy who achieve pCR have a higher rate of R0 resections, fewer recurrences, and improved 5-year OS and DFS.&lt;/style&gt;&lt;/abstract&gt;&lt;urls&gt;&lt;/urls&gt;&lt;/record&gt;&lt;/Cite&gt;&lt;Cite  &gt;&lt;Author&gt;Abdul-Jalil, K. I.; Sheehan, K. M.; Kehoe, J.; Cummins, R.; O'Grady, A.; McNamara, D. A.; Deasy, J.; Breathnach, O.; Grogan, L.; O'Neill, B. D.&lt;/Author&gt;&lt;Year&gt;2013&lt;/Year&gt;&lt;RecNum&gt;184&lt;/RecNum&gt;&lt;Prefix&gt;&lt;/Prefix&gt;&lt;Suffix&gt;&lt;/Suffix&gt;&lt;Pages&gt;&lt;/Pages&gt;&lt;record&gt;&lt;database name="My EndNote Library.enl" path="/Users/liuyi/Documents/TTKN/My EndNote Library.enl"&gt;My EndNote Library.enl&lt;/database&gt;&lt;source-app name="EndNote" version="17.0"&gt;EndNote&lt;/source-app&gt;&lt;rec-number&gt;184&lt;/rec-number&gt;&lt;foreign-keys&gt;&lt;key app="EN" db-id="z2vrr55ryspzraew5tvxdt9jpp9tredv0sr5"&gt;184&lt;/key&gt;&lt;/foreign-keys&gt;&lt;ref-type name="Journal Article"&gt;17&lt;/ref-type&gt;&lt;contributors&gt;&lt;authors&gt;&lt;author&gt;&lt;style face="normal" font="default" size="100%"&gt;Abdul-Jalil, K. I.&lt;/style&gt;&lt;/author&gt;&lt;author&gt;&lt;style face="normal" font="default" size="100%"&gt;Sheehan, K. M.&lt;/style&gt;&lt;/author&gt;&lt;author&gt;&lt;style face="normal" font="default" size="100%"&gt;Kehoe, J.&lt;/style&gt;&lt;/author&gt;&lt;author&gt;&lt;style face="normal" font="default" size="100%"&gt;Cummins, R.&lt;/style&gt;&lt;/author&gt;&lt;author&gt;&lt;style face="normal" font="default" size="100%"&gt;O'Grady, A.&lt;/style&gt;&lt;/author&gt;&lt;author&gt;&lt;style face="normal" font="default" size="100%"&gt;McNamara, D. A.&lt;/style&gt;&lt;/author&gt;&lt;author&gt;&lt;style face="normal" font="default" size="100%"&gt;Deasy, J.&lt;/style&gt;&lt;/author&gt;&lt;author&gt;&lt;style face="normal" font="default" size="100%"&gt;Breathnach, O.&lt;/style&gt;&lt;/author&gt;&lt;author&gt;&lt;style face="normal" font="default" size="100%"&gt;Grogan, L.&lt;/style&gt;&lt;/author&gt;&lt;author&gt;&lt;style face="normal" font="default" size="100%"&gt;O'Neill, B. D.&lt;/style&gt;&lt;/author&gt;&lt;/authors&gt;&lt;/contributors&gt;&lt;titles&gt;&lt;title&gt;&lt;style face="normal" font="default" size="100%"&gt;The prognostic value of tumour regression grade following neoadjuvant chemoradiation therapy for rectal cancer&lt;/style&gt;&lt;/title&gt;&lt;secondary-title&gt;&lt;style face="normal" font="default" size="100%"&gt;Colorectal Disease the Official Journal of the Association of Coloproctology of Great Britain &amp;amp; Ireland&lt;/style&gt;&lt;/secondary-title&gt;&lt;/titles&gt;&lt;periodical&gt;&lt;full-title&gt;&lt;style face="normal" font="default" size="100%"&gt;Colorectal Disease the Official Journal of the Association of Coloproctology of Great Britain &amp;amp; Ireland&lt;/style&gt;&lt;/full-title&gt;&lt;/periodical&gt;&lt;pages&gt;&lt;style face="normal" font="default" size="100%"&gt;O16-O25&lt;/style&gt;&lt;/pages&gt;&lt;volume&gt;&lt;style face="normal" font="default" size="100%"&gt;16&lt;/style&gt;&lt;/volume&gt;&lt;number&gt;&lt;style face="normal" font="default" size="100%"&gt;1&lt;/style&gt;&lt;/number&gt;&lt;keywords&gt;&lt;keyword&gt;&lt;style face="normal" font="default" size="100%"&gt;Cancer&lt;/style&gt;&lt;/keyword&gt;&lt;keyword&gt;&lt;style face="normal" font="default" size="100%"&gt;oncology&lt;/style&gt;&lt;/keyword&gt;&lt;keyword&gt;&lt;style face="normal" font="default" size="100%"&gt;radiology&lt;/style&gt;&lt;/keyword&gt;&lt;/keywords&gt;&lt;dates&gt;&lt;year&gt;&lt;style face="normal" font="default" size="100%"&gt;2013&lt;/style&gt;&lt;/year&gt;&lt;/dates&gt;&lt;abstract&gt;&lt;style face="normal" font="default" size="100%"&gt;AimTo date, there is no uniform consensus on whether tumour regression grade (TRG) is predictive of outcome in rectal cancer. Furthermore, the lack of standardization of TRG grading is a major source of variability in published studies. The aim of this study was to evaluate the prognostic impact of TRG in a cohort of patients with locally advanced rectal cancer treated with neoadjuvant chemoradiation therapy (CRT). In addition to the Mandard TRG, we utilized four TRG systems modified from the Mandard TRG system and applied them to the cohort to assess which TRG system is most informative.MethodOne-hundred and fifty-three patients with a T3/T4 and/or a node-positive rectal cancer underwent neoadjuvant 5-fluorouracil-based CRT followed by surgical resection.ResultsThirty-six (23.5%) patients achieving complete pathological response (ypCR) had a 5-year disease-free survival (DFS) rate of 100% compared with a DFS rate of 74% for 117 (76.5%) patients without ypCR (P = 0.003). The Royal College of Pathologists (RCPath) TRG best condenses the Mandard five-point TRG by stratifying patients into three groups with distinct 5-year DFS rates of 100%, 86% and 67%, respectively (P = 0.001). In multivariate analysis, pathological nodal status and circumferential resection margin (CRM) status, but not TRG, remained significant predictors of DFS (P = 0.002, P = 0.035 and P = 0.310, respectively).ConclusionOur findings support the notion that ypCR status, nodal status after neoadjuvant CRT and CRM status, but not TRG, are predictors of long-term survival in patients with locally advanced rectal cancer.&lt;/style&gt;&lt;/abstract&gt;&lt;urls&gt;&lt;/urls&gt;&lt;/record&gt;&lt;/Cite&gt;&lt;/EndNote&gt;</w:instrText>
      </w:r>
      <w:r w:rsidR="00E07FEB" w:rsidRPr="00A20383">
        <w:rPr>
          <w:rFonts w:ascii="Book Antiqua" w:hAnsi="Book Antiqua"/>
          <w:color w:val="auto"/>
          <w:sz w:val="24"/>
          <w:szCs w:val="24"/>
          <w:vertAlign w:val="superscript"/>
        </w:rPr>
        <w:fldChar w:fldCharType="separate"/>
      </w:r>
      <w:r w:rsidR="00E07FEB" w:rsidRPr="00A20383">
        <w:rPr>
          <w:rFonts w:ascii="Book Antiqua" w:hAnsi="Book Antiqua"/>
          <w:color w:val="auto"/>
          <w:sz w:val="24"/>
          <w:szCs w:val="24"/>
          <w:vertAlign w:val="superscript"/>
        </w:rPr>
        <w:t>[30]</w:t>
      </w:r>
      <w:r w:rsidR="00E07FEB" w:rsidRPr="00A20383">
        <w:rPr>
          <w:rFonts w:ascii="Book Antiqua" w:hAnsi="Book Antiqua"/>
          <w:color w:val="auto"/>
          <w:sz w:val="24"/>
          <w:szCs w:val="24"/>
          <w:vertAlign w:val="superscript"/>
        </w:rPr>
        <w:fldChar w:fldCharType="end"/>
      </w:r>
      <w:r w:rsidR="00E07FEB">
        <w:rPr>
          <w:rFonts w:ascii="Book Antiqua" w:hAnsi="Book Antiqua" w:hint="eastAsia"/>
          <w:color w:val="auto"/>
          <w:sz w:val="24"/>
          <w:szCs w:val="24"/>
        </w:rPr>
        <w:t xml:space="preserve"> </w:t>
      </w:r>
      <w:r w:rsidRPr="00A20383">
        <w:rPr>
          <w:rFonts w:ascii="Book Antiqua" w:hAnsi="Book Antiqua"/>
          <w:color w:val="auto"/>
          <w:sz w:val="24"/>
          <w:szCs w:val="24"/>
        </w:rPr>
        <w:t>both reported that pCR was an independent factor for OS and DFS. We thought that the small sample size may be the limitation. Regarding the NACT</w:t>
      </w:r>
      <w:r w:rsidR="00E07FEB">
        <w:rPr>
          <w:rFonts w:ascii="Book Antiqua" w:hAnsi="Book Antiqua" w:hint="eastAsia"/>
          <w:color w:val="auto"/>
          <w:sz w:val="24"/>
          <w:szCs w:val="24"/>
        </w:rPr>
        <w:t>-</w:t>
      </w:r>
      <w:r w:rsidRPr="00A20383">
        <w:rPr>
          <w:rFonts w:ascii="Book Antiqua" w:hAnsi="Book Antiqua"/>
          <w:color w:val="auto"/>
          <w:sz w:val="24"/>
          <w:szCs w:val="24"/>
        </w:rPr>
        <w:t>surgery interval time, many previous studies in esophageal cancer proved that the interval time did not have any effect on survival</w:t>
      </w:r>
      <w:r w:rsidRPr="00A20383">
        <w:rPr>
          <w:rFonts w:ascii="Book Antiqua" w:hAnsi="Book Antiqua"/>
          <w:color w:val="auto"/>
          <w:sz w:val="24"/>
          <w:szCs w:val="24"/>
          <w:vertAlign w:val="superscript"/>
        </w:rPr>
        <w:fldChar w:fldCharType="begin"/>
      </w:r>
      <w:r w:rsidRPr="00A20383">
        <w:rPr>
          <w:rFonts w:ascii="Book Antiqua" w:hAnsi="Book Antiqua"/>
          <w:color w:val="auto"/>
          <w:sz w:val="24"/>
          <w:szCs w:val="24"/>
          <w:vertAlign w:val="superscript"/>
        </w:rPr>
        <w:instrText xml:space="preserve"> ADDIN EN.CITE &lt;EndNote&gt;&lt;Cite  &gt;&lt;Author&gt;Tessier, W.; Gronnier, C.; Messager, M.; Hec, F.; Mirabel, X.; Robb, W. B.; Piessen, G.; Mariette, C.&lt;/Author&gt;&lt;Year&gt;2014&lt;/Year&gt;&lt;Prefix&gt;&lt;/Prefix&gt;&lt;Suffix&gt;&lt;/Suffix&gt;&lt;Pages&gt;&lt;/Pages&gt;&lt;DisplayText&gt;(19, 21, 37)&lt;/DisplayText&gt;&lt;record&gt;&lt;database name="My EndNote Library.enl" path="/Users/liuyi/Documents/TTKN/My EndNote Library.enl"&gt;My EndNote Library.enl&lt;/database&gt;&lt;source-app name="EndNote" version="17.0"&gt;EndNote&lt;/source-app&gt;&lt;rec-number&gt;186&lt;/rec-number&gt;&lt;foreign-keys&gt;&lt;key app="EN" db-id="z2vrr55ryspzraew5tvxdt9jpp9tredv0sr5"&gt;186&lt;/key&gt;&lt;/foreign-keys&gt;&lt;ref-type name="Journal Article"&gt;17&lt;/ref-type&gt;&lt;contributors&gt;&lt;authors&gt;&lt;author&gt;&lt;style face="normal" font="default" size="100%"&gt;Tessier, W.&lt;/style&gt;&lt;/author&gt;&lt;author&gt;&lt;style face="normal" font="default" size="100%"&gt;Gronnier, C.&lt;/style&gt;&lt;/author&gt;&lt;author&gt;&lt;style face="normal" font="default" size="100%"&gt;Messager, M.&lt;/style&gt;&lt;/author&gt;&lt;author&gt;&lt;style face="normal" font="default" size="100%"&gt;Hec, F.&lt;/style&gt;&lt;/author&gt;&lt;author&gt;&lt;style face="normal" font="default" size="100%"&gt;Mirabel, X.&lt;/style&gt;&lt;/author&gt;&lt;author&gt;&lt;style face="normal" font="default" size="100%"&gt;Robb, W. B.&lt;/style&gt;&lt;/author&gt;&lt;author&gt;&lt;style face="normal" font="default" size="100%"&gt;Piessen, G.&lt;/style&gt;&lt;/author&gt;&lt;author&gt;&lt;style face="normal" font="default" size="100%"&gt;Mariette, C.&lt;/style&gt;&lt;/author&gt;&lt;/authors&gt;&lt;/contributors&gt;&lt;titles&gt;&lt;title&gt;&lt;style face="normal" font="default" size="100%"&gt;Does timing of surgical procedure after neoadjuvant chemoradiation affect outcomes in esophageal cancer?&lt;/style&gt;&lt;/title&gt;&lt;secondary-title&gt;&lt;style face="normal" font="default" size="100%"&gt;Annals of Thoracic Surgery&lt;/style&gt;&lt;/secondary-title&gt;&lt;/titles&gt;&lt;periodical&gt;&lt;full-title&gt;&lt;style face="normal" font="default" size="100%"&gt;Annals of Thoracic Surgery&lt;/style&gt;&lt;/full-title&gt;&lt;/periodical&gt;&lt;pages&gt;&lt;style face="normal" font="default" size="100%"&gt;1181-1189&lt;/style&gt;&lt;/pages&gt;&lt;volume&gt;&lt;style face="normal" font="default" size="100%"&gt;97&lt;/style&gt;&lt;/volume&gt;&lt;number&gt;&lt;style face="normal" font="default" size="100%"&gt;4&lt;/style&gt;&lt;/number&gt;&lt;keywords&gt;&lt;keyword&gt;&lt;style face="normal" font="default" size="100%"&gt;Humans&lt;/style&gt;&lt;/keyword&gt;&lt;keyword&gt;&lt;style face="normal" font="default" size="100%"&gt;Adenocarcinoma&lt;/style&gt;&lt;/keyword&gt;&lt;keyword&gt;&lt;style face="normal" font="default" size="100%"&gt;Carcinoma, Squamous Cell&lt;/style&gt;&lt;/keyword&gt;&lt;keyword&gt;&lt;style face="normal" font="default" size="100%"&gt;Esophageal Neoplasms&lt;/style&gt;&lt;/keyword&gt;&lt;keyword&gt;&lt;style face="normal" font="default" size="100%"&gt;Treatment Outcome&lt;/style&gt;&lt;/keyword&gt;&lt;keyword&gt;&lt;style face="normal" font="default" size="100%"&gt;Neoadjuvant Therapy&lt;/style&gt;&lt;/keyword&gt;&lt;keyword&gt;&lt;style face="normal" font="default" size="100%"&gt;Retrospective Studies&lt;/style&gt;&lt;/keyword&gt;&lt;keyword&gt;&lt;style face="normal" font="default" size="100%"&gt;Esophagectomy&lt;/style&gt;&lt;/keyword&gt;&lt;keyword&gt;&lt;style face="normal" font="default" size="100%"&gt;Adult&lt;/style&gt;&lt;/keyword&gt;&lt;keyword&gt;&lt;style face="normal" font="default" size="100%"&gt;Aged&lt;/style&gt;&lt;/keyword&gt;&lt;/keywords&gt;&lt;dates&gt;&lt;year&gt;&lt;style face="normal" font="default" size="100%"&gt;2014&lt;/style&gt;&lt;/year&gt;&lt;/dates&gt;&lt;abstract&gt;&lt;style face="normal" font="default" size="100%"&gt;To date, for esophageal cancer (EC), the optimal timing of surgical procedures after neoadjuvant chemoradiation (nCRT) is not well defined. Data in rectal cancer suggest that a prolonged interval between treatment and operation may improve tumoral pathologic response, R0 resection rate, and survival. The aims of this study were to evaluate whether delaying operation after nCRT in EC increases pathologic response and has an impact on oncologic outcome or postoperative course. A total of 257 consecutive EC patients (n = 161 squamous cell carcinomas and n = 96 adenocarcinomas) undergoing nCRT followed by operation between 1997 and 2011 were retrospectively analyzed by the use of prospectively collected data. The patients were divided into two groups according to the median delay between nCRT and operation (&amp;lt;7 weeks, n = 122; ≥7 weeks, n = 135). The impact of surgical delay on outcomes was studied through univariable and multivariable analyses. The groups were comparable regarding patient and tumor characteristics (p ≥ 0.074). The ypT0 and R0 resection rates were similar between the two groups, as were postoperative course, median survivals, and incidence and patterns of recurrence (p ≥ 0.332). Multivariable analysis failed to identify any impact of the surgical delay on the endpoints. Subgroup analysis according to the histologic type found similar results. After nCRT for EC, delaying operation does not affect the ypT0 rate, postoperative course, or oncologic outcome and cannot therefore be justified by these aims.&lt;/style&gt;&lt;/abstract&gt;&lt;urls&gt;&lt;/urls&gt;&lt;/record&gt;&lt;/Cite&gt;&lt;Cite  &gt;&lt;Author&gt;Shaikh, Talha; Ruth, Karen; Scott, Walter J.; Burtness, Barbara A.; Cohen, Steven J.; Konski, Andre A.; Cooper, Harry S.; Astsaturov, Igor; Meyer, Joshua E.&lt;/Author&gt;&lt;Year&gt;2015&lt;/Year&gt;&lt;Prefix&gt;&lt;/Prefix&gt;&lt;Suffix&gt;&lt;/Suffix&gt;&lt;Pages&gt;&lt;/Pages&gt;&lt;record&gt;&lt;database name="My EndNote Library.enl" path="/Users/liuyi/Documents/TTKN/My EndNote Library.enl"&gt;My EndNote Library.enl&lt;/database&gt;&lt;source-app name="EndNote" version="17.0"&gt;EndNote&lt;/source-app&gt;&lt;rec-number&gt;187&lt;/rec-number&gt;&lt;foreign-keys&gt;&lt;key app="EN" db-id="z2vrr55ryspzraew5tvxdt9jpp9tredv0sr5"&gt;187&lt;/key&gt;&lt;/foreign-keys&gt;&lt;ref-type name="Journal Article"&gt;17&lt;/ref-type&gt;&lt;contributors&gt;&lt;authors&gt;&lt;author&gt;&lt;style face="normal" font="default" size="100%"&gt;Shaikh, Talha&lt;/style&gt;&lt;/author&gt;&lt;author&gt;&lt;style face="normal" font="default" size="100%"&gt;Ruth, Karen&lt;/style&gt;&lt;/author&gt;&lt;author&gt;&lt;style face="normal" font="default" size="100%"&gt;Scott, Walter J.&lt;/style&gt;&lt;/author&gt;&lt;author&gt;&lt;style face="normal" font="default" size="100%"&gt;Burtness, Barbara A.&lt;/style&gt;&lt;/author&gt;&lt;author&gt;&lt;style face="normal" font="default" size="100%"&gt;Cohen, Steven J.&lt;/style&gt;&lt;/author&gt;&lt;author&gt;&lt;style face="normal" font="default" size="100%"&gt;Konski, Andre A.&lt;/style&gt;&lt;/author&gt;&lt;author&gt;&lt;style face="normal" font="default" size="100%"&gt;Cooper, Harry S.&lt;/style&gt;&lt;/author&gt;&lt;author&gt;&lt;style face="normal" font="default" size="100%"&gt;Astsaturov, Igor&lt;/style&gt;&lt;/author&gt;&lt;author&gt;&lt;style face="normal" font="default" size="100%"&gt;Meyer, Joshua E.&lt;/style&gt;&lt;/author&gt;&lt;/authors&gt;&lt;/contributors&gt;&lt;titles&gt;&lt;title&gt;&lt;style face="normal" font="default" size="100%"&gt;Increased time from neoadjuvant chemoradiation to surgery is associated with higher pathologic complete response rates in esophageal cancer&lt;/style&gt;&lt;/title&gt;&lt;secondary-title&gt;&lt;style face="normal" font="default" size="100%"&gt;Annals of Thoracic Surgery&lt;/style&gt;&lt;/secondary-title&gt;&lt;/titles&gt;&lt;periodical&gt;&lt;full-title&gt;&lt;style face="normal" font="default" size="100%"&gt;Annals of Thoracic Surgery&lt;/style&gt;&lt;/full-title&gt;&lt;/periodical&gt;&lt;pages&gt;&lt;style face="normal" font="default" size="100%"&gt;270-276&lt;/style&gt;&lt;/pages&gt;&lt;volume&gt;&lt;style face="normal" font="default" size="100%"&gt;99&lt;/style&gt;&lt;/volume&gt;&lt;number&gt;&lt;style face="normal" font="default" size="100%"&gt;1&lt;/style&gt;&lt;/number&gt;&lt;dates&gt;&lt;year&gt;&lt;style face="normal" font="default" size="100%"&gt;2015&lt;/style&gt;&lt;/year&gt;&lt;/dates&gt;&lt;abstract&gt;&lt;style face="normal" font="default" size="100%"&gt;The interval between neoadjuvant chemoradiation treatment and surgery has been described as an important predictor of pathologic response to therapy in nonesophageal cancer sites. We retrospectively reviewed our experience with patients who underwent neoadjuvant chemoradiation and esophagectomy to better understand the impact of the timing of surgery on pathologic complete response rates in esophageal cancer. Two hundred thirty-one sequentially treated patients from 2000 to 2011 were identified for this study; 88 of these patients completed neoadjuvant chemoradiation followed by esophagectomy at our institution. The interval between completion of chemoradiation and surgery was calculated for each patient. The patients were categorized into quartiles and also into 3-week interval groups. Treatment factors and surgical morbidity data, including the estimated blood loss and length of operative stay, were also assessed. Quartiles for the neoadjuvant chemoradiation to surgery interval were less than 45 days, 46 to 50 days, 51 to 63 days, and 64+ days. Corresponding pathologic complete response rates were 12.5%, 20.0%, 22.7%, and 40.9% (p</w:instrText>
      </w:r>
      <w:r w:rsidRPr="00A20383">
        <w:rPr>
          <w:rFonts w:ascii="Book Antiqua" w:hAnsi="Book Antiqua"/>
          <w:color w:val="auto"/>
          <w:sz w:val="24"/>
          <w:szCs w:val="24"/>
          <w:vertAlign w:val="superscript"/>
        </w:rPr>
        <w:instrText>聽</w:instrText>
      </w:r>
      <w:r w:rsidRPr="00A20383">
        <w:rPr>
          <w:rFonts w:ascii="Book Antiqua" w:hAnsi="Book Antiqua"/>
          <w:color w:val="auto"/>
          <w:sz w:val="24"/>
          <w:szCs w:val="24"/>
          <w:vertAlign w:val="superscript"/>
        </w:rPr>
        <w:instrText>= 0.03). Results for 3-week intervals were similar (p</w:instrText>
      </w:r>
      <w:r w:rsidRPr="00A20383">
        <w:rPr>
          <w:rFonts w:ascii="Book Antiqua" w:hAnsi="Book Antiqua"/>
          <w:color w:val="auto"/>
          <w:sz w:val="24"/>
          <w:szCs w:val="24"/>
          <w:vertAlign w:val="superscript"/>
        </w:rPr>
        <w:instrText>聽</w:instrText>
      </w:r>
      <w:r w:rsidRPr="00A20383">
        <w:rPr>
          <w:rFonts w:ascii="Book Antiqua" w:hAnsi="Book Antiqua"/>
          <w:color w:val="auto"/>
          <w:sz w:val="24"/>
          <w:szCs w:val="24"/>
          <w:vertAlign w:val="superscript"/>
        </w:rPr>
        <w:instrText xml:space="preserve">= 0.02). There was no association between increasing time interval between the ending of neoadjuvant chemoradiation to surgery and length of stay longer than 2 weeks. A longer interval between completion of neoadjuvant chemoradiation and surgery was associated with higher pathologic complete response rates without an impact on surgical morbidity.&lt;/style&gt;&lt;/abstract&gt;&lt;urls&gt;&lt;/urls&gt;&lt;/record&gt;&lt;/Cite&gt;&lt;Cite  &gt;&lt;Author&gt;Ranney, D. N.; Mulvihill, M. S.; Yerokun, B. A.; Fitch, Z.; Sun, Z.; Yang, C. F.; D'Amico, T. A.; Hartwig, M. G.&lt;/Author&gt;&lt;Year&gt;2017&lt;/Year&gt;&lt;Prefix&gt;&lt;/Prefix&gt;&lt;Suffix&gt;&lt;/Suffix&gt;&lt;Pages&gt;&lt;/Pages&gt;&lt;record&gt;&lt;database name="My EndNote Library.enl" path="/Users/liuyi/Documents/TTKN/My EndNote Library.enl"&gt;My EndNote Library.enl&lt;/database&gt;&lt;source-app name="EndNote" version="17.0"&gt;EndNote&lt;/source-app&gt;&lt;rec-number&gt;188&lt;/rec-number&gt;&lt;foreign-keys&gt;&lt;key app="EN" db-id="z2vrr55ryspzraew5tvxdt9jpp9tredv0sr5"&gt;188&lt;/key&gt;&lt;/foreign-keys&gt;&lt;ref-type name="Journal Article"&gt;17&lt;/ref-type&gt;&lt;contributors&gt;&lt;authors&gt;&lt;author&gt;&lt;style face="normal" font="default" size="100%"&gt;Ranney, D. N.&lt;/style&gt;&lt;/author&gt;&lt;author&gt;&lt;style face="normal" font="default" size="100%"&gt;Mulvihill, M. S.&lt;/style&gt;&lt;/author&gt;&lt;author&gt;&lt;style face="normal" font="default" size="100%"&gt;Yerokun, B. A.&lt;/style&gt;&lt;/author&gt;&lt;author&gt;&lt;style face="normal" font="default" size="100%"&gt;Fitch, Z.&lt;/style&gt;&lt;/author&gt;&lt;author&gt;&lt;style face="normal" font="default" size="100%"&gt;Sun, Z.&lt;/style&gt;&lt;/author&gt;&lt;author&gt;&lt;style face="normal" font="default" size="100%"&gt;Yang, C. F.&lt;/style&gt;&lt;/author&gt;&lt;author&gt;&lt;style face="normal" font="default" size="100%"&gt;D'Amico, T. A.&lt;/style&gt;&lt;/author&gt;&lt;author&gt;&lt;style face="normal" font="default" size="100%"&gt;Hartwig, M. G.&lt;/style&gt;&lt;/author&gt;&lt;/authors&gt;&lt;/contributors&gt;&lt;titles&gt;&lt;title&gt;&lt;style face="normal" font="default" size="100%"&gt;Surgical resection after neoadjuvant chemoradiation for oesophageal adenocarcinoma: what is the optimal timing?&lt;/style&gt;&lt;/title&gt;&lt;secondary-title&gt;&lt;style face="normal" font="default" size="100%"&gt;European journal of cardio-thoracic surgery : official journal of the European Association for Cardio-thoracic Surgery&lt;/style&gt;&lt;/secondary-title&gt;&lt;/titles&gt;&lt;periodical&gt;&lt;full-title&gt;&lt;style face="normal" font="default" size="100%"&gt;European journal of cardio-thoracic surgery : official journal of the European Association for Cardio-thoracic Surgery&lt;/style&gt;&lt;/full-title&gt;&lt;/periodical&gt;&lt;dates&gt;&lt;year&gt;&lt;style face="normal" font="default" size="100%"&gt;2017&lt;/style&gt;&lt;/year&gt;&lt;/dates&gt;&lt;abstract&gt;&lt;style face="normal" font="default" size="100%"&gt;The purpose of this study was to determine the optimal timing of surgical resection of oesophageal adenocarcinoma following neoadjuvant chemoradiotherapy (nCRT). nCRT before resection of oesophageal adenocarcinoma yields improved overall and progression-free survival. Despite the wide acceptance of tri-modal therapy, the optimal timing of surgical resection after nCRT is not well defined and existing studies are limited. Adults with Stage II/III oesophageal adenocarcinoma undergoing nCRT before surgery were identified from the National Cancer Database. Multivariable analysis using restricted cubic splines was used to identify an inflection point in clinical outcomes as a function of time between nCRT and surgery, dividing the cohort into short- and long-interval treatment groups, which were then compared. Adjusted rates of survival and margin status were compared between groups using multivariable analysis. Among 2444 patients, restricted cubic splines identified an inflection point at 56 days, dividing our cohort into 1533 short-interval and 911 long-interval patients. Long-interval patients had a higher adjusted incidence of pathologic downstaging (odds ratio 1.38, confidence interval 1.02-1.85, P </w:instrText>
      </w:r>
      <w:r w:rsidRPr="00A20383">
        <w:rPr>
          <w:rFonts w:eastAsia="Calibri" w:cs="Times New Roman"/>
          <w:color w:val="auto"/>
          <w:sz w:val="24"/>
          <w:szCs w:val="24"/>
          <w:vertAlign w:val="superscript"/>
        </w:rPr>
        <w:instrText> </w:instrText>
      </w:r>
      <w:r w:rsidRPr="00A20383">
        <w:rPr>
          <w:rFonts w:ascii="Book Antiqua" w:hAnsi="Book Antiqua"/>
          <w:color w:val="auto"/>
          <w:sz w:val="24"/>
          <w:szCs w:val="24"/>
          <w:vertAlign w:val="superscript"/>
        </w:rPr>
        <w:instrText>=</w:instrText>
      </w:r>
      <w:r w:rsidRPr="00A20383">
        <w:rPr>
          <w:rFonts w:eastAsia="Calibri" w:cs="Times New Roman"/>
          <w:color w:val="auto"/>
          <w:sz w:val="24"/>
          <w:szCs w:val="24"/>
          <w:vertAlign w:val="superscript"/>
        </w:rPr>
        <w:instrText> </w:instrText>
      </w:r>
      <w:r w:rsidRPr="00A20383">
        <w:rPr>
          <w:rFonts w:ascii="Book Antiqua" w:hAnsi="Book Antiqua"/>
          <w:color w:val="auto"/>
          <w:sz w:val="24"/>
          <w:szCs w:val="24"/>
          <w:vertAlign w:val="superscript"/>
        </w:rPr>
        <w:instrText xml:space="preserve">0.04) but no difference in margin positivity compared with short-interval patients (odds ratio 0.91, confidence interval 0.56-1.47, P </w:instrText>
      </w:r>
      <w:r w:rsidRPr="00A20383">
        <w:rPr>
          <w:rFonts w:eastAsia="Calibri" w:cs="Times New Roman"/>
          <w:color w:val="auto"/>
          <w:sz w:val="24"/>
          <w:szCs w:val="24"/>
          <w:vertAlign w:val="superscript"/>
        </w:rPr>
        <w:instrText> </w:instrText>
      </w:r>
      <w:r w:rsidRPr="00A20383">
        <w:rPr>
          <w:rFonts w:ascii="Book Antiqua" w:hAnsi="Book Antiqua"/>
          <w:color w:val="auto"/>
          <w:sz w:val="24"/>
          <w:szCs w:val="24"/>
          <w:vertAlign w:val="superscript"/>
        </w:rPr>
        <w:instrText>=</w:instrText>
      </w:r>
      <w:r w:rsidRPr="00A20383">
        <w:rPr>
          <w:rFonts w:eastAsia="Calibri" w:cs="Times New Roman"/>
          <w:color w:val="auto"/>
          <w:sz w:val="24"/>
          <w:szCs w:val="24"/>
          <w:vertAlign w:val="superscript"/>
        </w:rPr>
        <w:instrText> </w:instrText>
      </w:r>
      <w:r w:rsidRPr="00A20383">
        <w:rPr>
          <w:rFonts w:ascii="Book Antiqua" w:hAnsi="Book Antiqua"/>
          <w:color w:val="auto"/>
          <w:sz w:val="24"/>
          <w:szCs w:val="24"/>
          <w:vertAlign w:val="superscript"/>
        </w:rPr>
        <w:instrText xml:space="preserve">0.69). Worse overall survival was noted in the long-interval subgroup (hazard ratio 1.44, confidence interval 1.22-1.71, P </w:instrText>
      </w:r>
      <w:r w:rsidRPr="00A20383">
        <w:rPr>
          <w:rFonts w:eastAsia="Calibri" w:cs="Times New Roman"/>
          <w:color w:val="auto"/>
          <w:sz w:val="24"/>
          <w:szCs w:val="24"/>
          <w:vertAlign w:val="superscript"/>
        </w:rPr>
        <w:instrText> </w:instrText>
      </w:r>
      <w:r w:rsidRPr="00A20383">
        <w:rPr>
          <w:rFonts w:ascii="Book Antiqua" w:hAnsi="Book Antiqua"/>
          <w:color w:val="auto"/>
          <w:sz w:val="24"/>
          <w:szCs w:val="24"/>
          <w:vertAlign w:val="superscript"/>
        </w:rPr>
        <w:instrText>&amp;lt;</w:instrText>
      </w:r>
      <w:r w:rsidRPr="00A20383">
        <w:rPr>
          <w:rFonts w:eastAsia="Calibri" w:cs="Times New Roman"/>
          <w:color w:val="auto"/>
          <w:sz w:val="24"/>
          <w:szCs w:val="24"/>
          <w:vertAlign w:val="superscript"/>
        </w:rPr>
        <w:instrText> </w:instrText>
      </w:r>
      <w:r w:rsidRPr="00A20383">
        <w:rPr>
          <w:rFonts w:ascii="Book Antiqua" w:hAnsi="Book Antiqua"/>
          <w:color w:val="auto"/>
          <w:sz w:val="24"/>
          <w:szCs w:val="24"/>
          <w:vertAlign w:val="superscript"/>
        </w:rPr>
        <w:instrText xml:space="preserve">0.001), but 30-day postoperative mortality was not statistically different (odds ratio 1.56, confidence interval 0.9-2.72, P </w:instrText>
      </w:r>
      <w:r w:rsidRPr="00A20383">
        <w:rPr>
          <w:rFonts w:eastAsia="Calibri" w:cs="Times New Roman"/>
          <w:color w:val="auto"/>
          <w:sz w:val="24"/>
          <w:szCs w:val="24"/>
          <w:vertAlign w:val="superscript"/>
        </w:rPr>
        <w:instrText> </w:instrText>
      </w:r>
      <w:r w:rsidRPr="00A20383">
        <w:rPr>
          <w:rFonts w:ascii="Book Antiqua" w:hAnsi="Book Antiqua"/>
          <w:color w:val="auto"/>
          <w:sz w:val="24"/>
          <w:szCs w:val="24"/>
          <w:vertAlign w:val="superscript"/>
        </w:rPr>
        <w:instrText>=</w:instrText>
      </w:r>
      <w:r w:rsidRPr="00A20383">
        <w:rPr>
          <w:rFonts w:eastAsia="Calibri" w:cs="Times New Roman"/>
          <w:color w:val="auto"/>
          <w:sz w:val="24"/>
          <w:szCs w:val="24"/>
          <w:vertAlign w:val="superscript"/>
        </w:rPr>
        <w:instrText> </w:instrText>
      </w:r>
      <w:r w:rsidRPr="00A20383">
        <w:rPr>
          <w:rFonts w:ascii="Book Antiqua" w:hAnsi="Book Antiqua"/>
          <w:color w:val="auto"/>
          <w:sz w:val="24"/>
          <w:szCs w:val="24"/>
          <w:vertAlign w:val="superscript"/>
        </w:rPr>
        <w:instrText>0.12). Restricted cubic splines provides an objective mechanism to more accurately delineate optimum timing between nCRT and surgical resection. A time interval of 56 days represents an interval where increased pathologic downstaging is balanced by decreased overall survival.&lt;/style&gt;&lt;/abstract&gt;&lt;urls&gt;&lt;/urls&gt;&lt;/record&gt;&lt;/Cite&gt;&lt;/EndNote&gt;</w:instrText>
      </w:r>
      <w:r w:rsidRPr="00A20383">
        <w:rPr>
          <w:rFonts w:ascii="Book Antiqua" w:hAnsi="Book Antiqua"/>
          <w:color w:val="auto"/>
          <w:sz w:val="24"/>
          <w:szCs w:val="24"/>
          <w:vertAlign w:val="superscript"/>
        </w:rPr>
        <w:fldChar w:fldCharType="separate"/>
      </w:r>
      <w:r w:rsidR="00A106F7" w:rsidRPr="00A20383">
        <w:rPr>
          <w:rFonts w:ascii="Book Antiqua" w:hAnsi="Book Antiqua"/>
          <w:color w:val="auto"/>
          <w:sz w:val="24"/>
          <w:szCs w:val="24"/>
          <w:vertAlign w:val="superscript"/>
        </w:rPr>
        <w:t>[</w:t>
      </w:r>
      <w:r w:rsidR="007C4E81" w:rsidRPr="00A20383">
        <w:rPr>
          <w:rFonts w:ascii="Book Antiqua" w:hAnsi="Book Antiqua"/>
          <w:color w:val="auto"/>
          <w:sz w:val="24"/>
          <w:szCs w:val="24"/>
          <w:vertAlign w:val="superscript"/>
        </w:rPr>
        <w:t>13</w:t>
      </w:r>
      <w:r w:rsidR="00E07FEB">
        <w:rPr>
          <w:rFonts w:ascii="Book Antiqua" w:hAnsi="Book Antiqua"/>
          <w:color w:val="auto"/>
          <w:sz w:val="24"/>
          <w:szCs w:val="24"/>
          <w:vertAlign w:val="superscript"/>
        </w:rPr>
        <w:t>,</w:t>
      </w:r>
      <w:r w:rsidR="007C4E81" w:rsidRPr="00A20383">
        <w:rPr>
          <w:rFonts w:ascii="Book Antiqua" w:hAnsi="Book Antiqua"/>
          <w:color w:val="auto"/>
          <w:sz w:val="24"/>
          <w:szCs w:val="24"/>
          <w:vertAlign w:val="superscript"/>
        </w:rPr>
        <w:t>15</w:t>
      </w:r>
      <w:r w:rsidR="00E07FEB">
        <w:rPr>
          <w:rFonts w:ascii="Book Antiqua" w:hAnsi="Book Antiqua"/>
          <w:color w:val="auto"/>
          <w:sz w:val="24"/>
          <w:szCs w:val="24"/>
          <w:vertAlign w:val="superscript"/>
        </w:rPr>
        <w:t>,</w:t>
      </w:r>
      <w:r w:rsidR="007C4E81" w:rsidRPr="00A20383">
        <w:rPr>
          <w:rFonts w:ascii="Book Antiqua" w:hAnsi="Book Antiqua"/>
          <w:color w:val="auto"/>
          <w:sz w:val="24"/>
          <w:szCs w:val="24"/>
          <w:vertAlign w:val="superscript"/>
        </w:rPr>
        <w:t>31</w:t>
      </w:r>
      <w:r w:rsidR="00A106F7" w:rsidRPr="00A20383">
        <w:rPr>
          <w:rFonts w:ascii="Book Antiqua" w:hAnsi="Book Antiqua"/>
          <w:color w:val="auto"/>
          <w:sz w:val="24"/>
          <w:szCs w:val="24"/>
          <w:vertAlign w:val="superscript"/>
        </w:rPr>
        <w:t>]</w:t>
      </w:r>
      <w:r w:rsidRPr="00A20383">
        <w:rPr>
          <w:rFonts w:ascii="Book Antiqua" w:hAnsi="Book Antiqua"/>
          <w:color w:val="auto"/>
          <w:sz w:val="24"/>
          <w:szCs w:val="24"/>
          <w:vertAlign w:val="superscript"/>
        </w:rPr>
        <w:fldChar w:fldCharType="end"/>
      </w:r>
      <w:r w:rsidRPr="00A20383">
        <w:rPr>
          <w:rFonts w:ascii="Book Antiqua" w:hAnsi="Book Antiqua"/>
          <w:color w:val="auto"/>
          <w:sz w:val="24"/>
          <w:szCs w:val="24"/>
        </w:rPr>
        <w:t>, while some studies in rectal cancer reached an opposite conclusion</w:t>
      </w:r>
      <w:r w:rsidRPr="00A20383">
        <w:rPr>
          <w:rFonts w:ascii="Book Antiqua" w:hAnsi="Book Antiqua"/>
          <w:color w:val="auto"/>
          <w:sz w:val="24"/>
          <w:szCs w:val="24"/>
          <w:vertAlign w:val="superscript"/>
        </w:rPr>
        <w:fldChar w:fldCharType="begin"/>
      </w:r>
      <w:r w:rsidRPr="00A20383">
        <w:rPr>
          <w:rFonts w:ascii="Book Antiqua" w:hAnsi="Book Antiqua"/>
          <w:color w:val="auto"/>
          <w:sz w:val="24"/>
          <w:szCs w:val="24"/>
          <w:vertAlign w:val="superscript"/>
        </w:rPr>
        <w:instrText xml:space="preserve"> ADDIN EN.CITE &lt;EndNote&gt;&lt;Cite  &gt;&lt;Author&gt;Garrer, W. Y.; El Hossieny, H. A.; Gad, Z. S.; Namour, A. E.; Abo Amer, S. M.&lt;/Author&gt;&lt;Year&gt;2016&lt;/Year&gt;&lt;RecNum&gt;180&lt;/RecNum&gt;&lt;Prefix&gt;&lt;/Prefix&gt;&lt;Suffix&gt;&lt;/Suffix&gt;&lt;Pages&gt;&lt;/Pages&gt;&lt;DisplayText&gt;(32, 34)&lt;/DisplayText&gt;&lt;record&gt;&lt;database name="My EndNote Library.enl" path="/Users/liuyi/Documents/TTKN/My EndNote Library.enl"&gt;My EndNote Library.enl&lt;/database&gt;&lt;source-app name="EndNote" version="17.0"&gt;EndNote&lt;/source-app&gt;&lt;rec-number&gt;180&lt;/rec-number&gt;&lt;foreign-keys&gt;&lt;key app="EN" db-id="z2vrr55ryspzraew5tvxdt9jpp9tredv0sr5"&gt;180&lt;/key&gt;&lt;/foreign-keys&gt;&lt;ref-type name="Journal Article"&gt;17&lt;/ref-type&gt;&lt;contributors&gt;&lt;authors&gt;&lt;author&gt;&lt;style face="normal" font="default" size="100%"&gt;Garrer, W. Y.&lt;/style&gt;&lt;/author&gt;&lt;author&gt;&lt;style face="normal" font="default" size="100%"&gt;El Hossieny, H. A.&lt;/style&gt;&lt;/author&gt;&lt;author&gt;&lt;style face="normal" font="default" size="100%"&gt;Gad, Z. S.&lt;/style&gt;&lt;/author&gt;&lt;author&gt;&lt;style face="normal" font="default" size="100%"&gt;Namour, A. E.&lt;/style&gt;&lt;/author&gt;&lt;author&gt;&lt;style face="normal" font="default" size="100%"&gt;Abo Amer, S. M.&lt;/style&gt;&lt;/author&gt;&lt;/authors&gt;&lt;/contributors&gt;&lt;titles&gt;&lt;title&gt;&lt;style face="normal" font="default" size="100%"&gt;Appropriate Timing of Surgery after Neoadjuvant ChemoRadiation Therapy for Locally Advanced Rectal Cancer&lt;/style&gt;&lt;/title&gt;&lt;secondary-title&gt;&lt;style face="normal" font="default" size="100%"&gt;Asian Pacific Journal of Cancer Prevention Apjcp&lt;/style&gt;&lt;/secondary-title&gt;&lt;/titles&gt;&lt;periodical&gt;&lt;full-title&gt;&lt;style face="normal" font="default" size="100%"&gt;Asian Pacific Journal of Cancer Prevention Apjcp&lt;/style&gt;&lt;/full-title&gt;&lt;/periodical&gt;&lt;pages&gt;&lt;style face="normal" font="default" size="100%"&gt;4381&lt;/style&gt;&lt;/pages&gt;&lt;volume&gt;&lt;style face="normal" font="default" size="100%"&gt;17&lt;/style&gt;&lt;/volume&gt;&lt;number&gt;&lt;style face="normal" font="default" size="100%"&gt;9&lt;/style&gt;&lt;/number&gt;&lt;dates&gt;&lt;year&gt;&lt;style face="normal" font="default" size="100%"&gt;2016&lt;/style&gt;&lt;/year&gt;&lt;/dates&gt;&lt;abstract&gt;&lt;style face="normal" font="default" size="100%"&gt;Surgery is the corner stone for the management of rectal cancer. The purpose of this study was to demonstrate the optimal time of surgical resection after the completion of neoadjuvant chemo-radiotherapy (CRT) in treatment of locally advanced rectal cancer. This study compared 2 groups of patients with locally advanced rectal cancer, treated with neoadjuvant CRT followed by surgical resection either 6-8 weeks or 9-14 weeks after the completion of chemo-radiotherapy. The impact of delaying surgery was tested in comparison to early surgical resection after completion of chemo-radiotherapy. The total significant response rate that could result in functional preservation was estimated to be 3.85% in group I and 15.4% in group II. Some 9.62% of our patients had residual malignant cells at one cm surgical margin. All those patients with positive margins at one cm were in group I (19.23%). There was less operative time in group II, but the difference between both groups was statistically insignificant (P=0.845). The difference between both groups regarding operative blood loss and intra operative blood transfusion was significantly less in group II (P=0.044). There was no statistically significant difference between both groups regarding the intra operative complications (P=0.609). The current study showed significantly less post-operative hospital stay period, and less post-operative wound infection in group II (P=0.012 and 0.017). The current study showed more tumor regression and necrosis in group II with a highly significant main effect of time F=61.7 (P&amp;lt;0.001). Pathological TN stage indicated better pathological tumor response in group II (P=0.04). The current study showed recurrence free survival for all cases at 18 months of 84.2%. In group I, survival rate at the same duration was 73.8%, however none of group II cases had local recurrence (censored) (P=0.031). Disease free survival (DFS) during the same duration (18 months) was 69.4 % for patients in group I and 82.3% for group II (P=0.429). Surgical resection delay up to 9-14 weeks after chemo-radiation was associated with better outcome and better recurrence free survival.&lt;/style&gt;&lt;/abstract&gt;&lt;urls&gt;&lt;/urls&gt;&lt;/record&gt;&lt;/Cite&gt;&lt;Cite  &gt;&lt;Author&gt;Mihmanl, Mehmet; Gürbulak, Esin Kabul; smail Ethem, Akgün; Celayir, Mustafa Fevzi; Yaz?C, P. Nar; Tun?El, Deniz; Bek, Tuba Tülin; Z, Ayhan; Mero?Lu, Sinan&lt;/Author&gt;&lt;Year&gt;2016&lt;/Year&gt;&lt;Prefix&gt;&lt;/Prefix&gt;&lt;Suffix&gt;&lt;/Suffix&gt;&lt;Pages&gt;&lt;/Pages&gt;&lt;record&gt;&lt;database name="My EndNote Library.enl" path="/Users/liuyi/Documents/TTKN/My EndNote Library.enl"&gt;My EndNote Library.enl&lt;/database&gt;&lt;source-app name="EndNote" version="17.0"&gt;EndNote&lt;/source-app&gt;&lt;rec-number&gt;181&lt;/rec-number&gt;&lt;foreign-keys&gt;&lt;key app="EN" db-id="z2vrr55ryspzraew5tvxdt9jpp9tredv0sr5"&gt;181&lt;/key&gt;&lt;/foreign-keys&gt;&lt;ref-type name="Journal Article"&gt;17&lt;/ref-type&gt;&lt;contributors&gt;&lt;authors&gt;&lt;author&gt;&lt;style face="normal" font="default" size="100%"&gt;Mihmanl, Mehmet&lt;/style&gt;&lt;/author&gt;&lt;author&gt;&lt;style face="normal" font="default" size="100%"&gt;Gürbulak, Esin Kabul&lt;/style&gt;&lt;/author&gt;&lt;author&gt;&lt;style face="normal" font="default" size="100%"&gt;smail Ethem, Akgün&lt;/style&gt;&lt;/author&gt;&lt;author&gt;&lt;style face="normal" font="default" size="100%"&gt;Celayir, Mustafa Fevzi&lt;/style&gt;&lt;/author&gt;&lt;author&gt;&lt;style face="normal" font="default" size="100%"&gt;Yaz?C, P. Nar&lt;/style&gt;&lt;/author&gt;&lt;author&gt;&lt;style face="normal" font="default" size="100%"&gt;Tun?El, Deniz&lt;/style&gt;&lt;/author&gt;&lt;author&gt;&lt;style face="normal" font="default" size="100%"&gt;Bek, Tuba Tülin&lt;/style&gt;&lt;/author&gt;&lt;author&gt;&lt;style face="normal" font="default" size="100%"&gt;Z, Ayhan&lt;/style&gt;&lt;/author&gt;&lt;author&gt;&lt;style face="normal" font="default" size="100%"&gt;Mero?Lu, Sinan&lt;/style&gt;&lt;/author&gt;&lt;/authors&gt;&lt;/contributors&gt;&lt;titles&gt;&lt;title&gt;&lt;style face="normal" font="default" size="100%"&gt;Delaying surgery after neoadjuvant chemoradiotherapy improves prognosis of rectal cancer&lt;/style&gt;&lt;/title&gt;&lt;secondary-title&gt;&lt;style face="normal" font="default" size="100%"&gt;World Journal of Gastrointestinal Oncology&lt;/style&gt;&lt;/secondary-title&gt;&lt;/titles&gt;&lt;periodical&gt;&lt;full-title&gt;&lt;style face="normal" font="default" size="100%"&gt;World Journal of Gastrointestinal Oncology&lt;/style&gt;&lt;/full-title&gt;&lt;/periodical&gt;&lt;pages&gt;&lt;style face="normal" font="default" size="100%"&gt;695-706&lt;/style&gt;&lt;/pages&gt;&lt;volume&gt;&lt;style face="normal" font="default" size="100%"&gt;8&lt;/style&gt;&lt;/volume&gt;&lt;number&gt;&lt;style face="normal" font="default" size="100%"&gt;9&lt;/style&gt;&lt;/number&gt;&lt;keywords&gt;&lt;keyword&gt;&lt;style face="normal" font="default" size="100%"&gt;Rectal&lt;/style&gt;&lt;/keyword&gt;&lt;keyword&gt;&lt;style face="normal" font="default" size="100%"&gt;carcinoma&lt;/style&gt;&lt;/keyword&gt;&lt;keyword&gt;&lt;style face="normal" font="default" size="100%"&gt;pathological&lt;/style&gt;&lt;/keyword&gt;&lt;keyword&gt;&lt;style face="normal" font="default" size="100%"&gt;TUMOR&lt;/style&gt;&lt;/keyword&gt;&lt;keyword&gt;&lt;style face="normal" font="default" size="100%"&gt;response&lt;/style&gt;&lt;/keyword&gt;&lt;keyword&gt;&lt;style face="normal" font="default" size="100%"&gt;Neoadjuvant&lt;/style&gt;&lt;/keyword&gt;&lt;keyword&gt;&lt;style face="normal" font="default" size="100%"&gt;chemoradiotherapy&lt;/style&gt;&lt;/keyword&gt;&lt;keyword&gt;&lt;style face="normal" font="default" size="100%"&gt;INTERVAL&lt;/style&gt;&lt;/keyword&gt;&lt;keyword&gt;&lt;style face="normal" font="default" size="100%"&gt;Timing&lt;/style&gt;&lt;/keyword&gt;&lt;keyword&gt;&lt;style face="normal" font="default" size="100%"&gt;TUMOR&lt;/style&gt;&lt;/keyword&gt;&lt;/keywords&gt;&lt;dates&gt;&lt;year&gt;&lt;style face="normal" font="default" size="100%"&gt;2016&lt;/style&gt;&lt;/year&gt;&lt;/dates&gt;&lt;abstract&gt;&lt;style face="normal" font="default" size="100%"&gt;</w:instrText>
      </w:r>
      <w:r w:rsidRPr="00A20383">
        <w:rPr>
          <w:rFonts w:ascii="Book Antiqua" w:hAnsi="Book Antiqua"/>
          <w:color w:val="auto"/>
          <w:sz w:val="24"/>
          <w:szCs w:val="24"/>
          <w:vertAlign w:val="superscript"/>
        </w:rPr>
        <w:instrText>摘　要</w:instrText>
      </w:r>
      <w:r w:rsidRPr="00A20383">
        <w:rPr>
          <w:rFonts w:ascii="Book Antiqua" w:hAnsi="Book Antiqua"/>
          <w:color w:val="auto"/>
          <w:sz w:val="24"/>
          <w:szCs w:val="24"/>
          <w:vertAlign w:val="superscript"/>
        </w:rPr>
        <w:instrText xml:space="preserve">: AIM To investigate the prognostic effect of a delayed interval between neoadjuvant chemoradiotherapy(CRT) and surgery in locally advanced rectal cancer.METHODS We evaluated 87 patients with locally advanced mid-or distal rectal cancer undergoing total mesorectal excision following an interval period after neoadjuvant CRT at ?i?li Hamidiye Etfal Training and Research Hospital,Istanbul between January 2009 and January 2014.Patients were divided into two groups according to the intervalbefore surgery: &amp;lt; 8 wk(group </w:instrText>
      </w:r>
      <w:r w:rsidRPr="00A20383">
        <w:rPr>
          <w:rFonts w:ascii="SimSun" w:eastAsia="SimSun" w:hAnsi="SimSun" w:cs="SimSun" w:hint="eastAsia"/>
          <w:color w:val="auto"/>
          <w:sz w:val="24"/>
          <w:szCs w:val="24"/>
          <w:vertAlign w:val="superscript"/>
        </w:rPr>
        <w:instrText>Ⅰ</w:instrText>
      </w:r>
      <w:r w:rsidRPr="00A20383">
        <w:rPr>
          <w:rFonts w:ascii="Book Antiqua" w:hAnsi="Book Antiqua"/>
          <w:color w:val="auto"/>
          <w:sz w:val="24"/>
          <w:szCs w:val="24"/>
          <w:vertAlign w:val="superscript"/>
        </w:rPr>
        <w:instrText xml:space="preserve">) and ≥ 8 wk(group </w:instrText>
      </w:r>
      <w:r w:rsidRPr="00A20383">
        <w:rPr>
          <w:rFonts w:ascii="SimSun" w:eastAsia="SimSun" w:hAnsi="SimSun" w:cs="SimSun" w:hint="eastAsia"/>
          <w:color w:val="auto"/>
          <w:sz w:val="24"/>
          <w:szCs w:val="24"/>
          <w:vertAlign w:val="superscript"/>
        </w:rPr>
        <w:instrText>Ⅱ</w:instrText>
      </w:r>
      <w:r w:rsidRPr="00A20383">
        <w:rPr>
          <w:rFonts w:ascii="Book Antiqua" w:hAnsi="Book Antiqua"/>
          <w:color w:val="auto"/>
          <w:sz w:val="24"/>
          <w:szCs w:val="24"/>
          <w:vertAlign w:val="superscript"/>
        </w:rPr>
        <w:instrText xml:space="preserve">).Data related to patients,cancer characteristics and pathological examination were collected and analyzed.RESULTS When the distribution of timing between group </w:instrText>
      </w:r>
      <w:r w:rsidRPr="00A20383">
        <w:rPr>
          <w:rFonts w:ascii="SimSun" w:eastAsia="SimSun" w:hAnsi="SimSun" w:cs="SimSun" w:hint="eastAsia"/>
          <w:color w:val="auto"/>
          <w:sz w:val="24"/>
          <w:szCs w:val="24"/>
          <w:vertAlign w:val="superscript"/>
        </w:rPr>
        <w:instrText>Ⅰ</w:instrText>
      </w:r>
      <w:r w:rsidRPr="00A20383">
        <w:rPr>
          <w:rFonts w:ascii="Book Antiqua" w:hAnsi="Book Antiqua"/>
          <w:color w:val="auto"/>
          <w:sz w:val="24"/>
          <w:szCs w:val="24"/>
          <w:vertAlign w:val="superscript"/>
        </w:rPr>
        <w:instrText xml:space="preserve">(n = 45) and group </w:instrText>
      </w:r>
      <w:r w:rsidRPr="00A20383">
        <w:rPr>
          <w:rFonts w:ascii="SimSun" w:eastAsia="SimSun" w:hAnsi="SimSun" w:cs="SimSun" w:hint="eastAsia"/>
          <w:color w:val="auto"/>
          <w:sz w:val="24"/>
          <w:szCs w:val="24"/>
          <w:vertAlign w:val="superscript"/>
        </w:rPr>
        <w:instrText>Ⅱ</w:instrText>
      </w:r>
      <w:r w:rsidRPr="00A20383">
        <w:rPr>
          <w:rFonts w:ascii="Book Antiqua" w:hAnsi="Book Antiqua"/>
          <w:color w:val="auto"/>
          <w:sz w:val="24"/>
          <w:szCs w:val="24"/>
          <w:vertAlign w:val="superscript"/>
        </w:rPr>
        <w:instrText xml:space="preserve">(n = 42) was viewed,comparison of interval periods(median ± SD) of groups showed a significant difference of as 5 ± 1.28 wk in group </w:instrText>
      </w:r>
      <w:r w:rsidRPr="00A20383">
        <w:rPr>
          <w:rFonts w:ascii="SimSun" w:eastAsia="SimSun" w:hAnsi="SimSun" w:cs="SimSun" w:hint="eastAsia"/>
          <w:color w:val="auto"/>
          <w:sz w:val="24"/>
          <w:szCs w:val="24"/>
          <w:vertAlign w:val="superscript"/>
        </w:rPr>
        <w:instrText>Ⅰ</w:instrText>
      </w:r>
      <w:r w:rsidRPr="00A20383">
        <w:rPr>
          <w:rFonts w:ascii="Book Antiqua" w:hAnsi="Book Antiqua"/>
          <w:color w:val="auto"/>
          <w:sz w:val="24"/>
          <w:szCs w:val="24"/>
          <w:vertAlign w:val="superscript"/>
        </w:rPr>
        <w:instrText xml:space="preserve"> and 10.1 ± 2.2 wk in group </w:instrText>
      </w:r>
      <w:r w:rsidRPr="00A20383">
        <w:rPr>
          <w:rFonts w:ascii="SimSun" w:eastAsia="SimSun" w:hAnsi="SimSun" w:cs="SimSun" w:hint="eastAsia"/>
          <w:color w:val="auto"/>
          <w:sz w:val="24"/>
          <w:szCs w:val="24"/>
          <w:vertAlign w:val="superscript"/>
        </w:rPr>
        <w:instrText>Ⅱ</w:instrText>
      </w:r>
      <w:r w:rsidRPr="00A20383">
        <w:rPr>
          <w:rFonts w:ascii="Book Antiqua" w:hAnsi="Book Antiqua"/>
          <w:color w:val="auto"/>
          <w:sz w:val="24"/>
          <w:szCs w:val="24"/>
          <w:vertAlign w:val="superscript"/>
        </w:rPr>
        <w:instrText xml:space="preserve">(P &amp;lt; 0.001).The median follow-up period for all patients was 34.5(9.9-81) mo.group </w:instrText>
      </w:r>
      <w:r w:rsidRPr="00A20383">
        <w:rPr>
          <w:rFonts w:ascii="SimSun" w:eastAsia="SimSun" w:hAnsi="SimSun" w:cs="SimSun" w:hint="eastAsia"/>
          <w:color w:val="auto"/>
          <w:sz w:val="24"/>
          <w:szCs w:val="24"/>
          <w:vertAlign w:val="superscript"/>
        </w:rPr>
        <w:instrText>Ⅱ</w:instrText>
      </w:r>
      <w:r w:rsidRPr="00A20383">
        <w:rPr>
          <w:rFonts w:ascii="Book Antiqua" w:hAnsi="Book Antiqua"/>
          <w:color w:val="auto"/>
          <w:sz w:val="24"/>
          <w:szCs w:val="24"/>
          <w:vertAlign w:val="superscript"/>
        </w:rPr>
        <w:instrText xml:space="preserve"> had significantly higher rates of pathological complete response(p CR) than group </w:instrText>
      </w:r>
      <w:r w:rsidRPr="00A20383">
        <w:rPr>
          <w:rFonts w:ascii="SimSun" w:eastAsia="SimSun" w:hAnsi="SimSun" w:cs="SimSun" w:hint="eastAsia"/>
          <w:color w:val="auto"/>
          <w:sz w:val="24"/>
          <w:szCs w:val="24"/>
          <w:vertAlign w:val="superscript"/>
        </w:rPr>
        <w:instrText>Ⅰ</w:instrText>
      </w:r>
      <w:r w:rsidRPr="00A20383">
        <w:rPr>
          <w:rFonts w:ascii="Book Antiqua" w:hAnsi="Book Antiqua"/>
          <w:color w:val="auto"/>
          <w:sz w:val="24"/>
          <w:szCs w:val="24"/>
          <w:vertAlign w:val="superscript"/>
        </w:rPr>
        <w:instrText xml:space="preserve"> had(19% vs 8.9%,P = 0.002).Rate of tumor regression grade(TRG) poor response was 44.4% in group </w:instrText>
      </w:r>
      <w:r w:rsidRPr="00A20383">
        <w:rPr>
          <w:rFonts w:ascii="SimSun" w:eastAsia="SimSun" w:hAnsi="SimSun" w:cs="SimSun" w:hint="eastAsia"/>
          <w:color w:val="auto"/>
          <w:sz w:val="24"/>
          <w:szCs w:val="24"/>
          <w:vertAlign w:val="superscript"/>
        </w:rPr>
        <w:instrText>Ⅰ</w:instrText>
      </w:r>
      <w:r w:rsidRPr="00A20383">
        <w:rPr>
          <w:rFonts w:ascii="Book Antiqua" w:hAnsi="Book Antiqua"/>
          <w:color w:val="auto"/>
          <w:sz w:val="24"/>
          <w:szCs w:val="24"/>
          <w:vertAlign w:val="superscript"/>
        </w:rPr>
        <w:instrText xml:space="preserve"> and 9.5% in group </w:instrText>
      </w:r>
      <w:r w:rsidRPr="00A20383">
        <w:rPr>
          <w:rFonts w:ascii="SimSun" w:eastAsia="SimSun" w:hAnsi="SimSun" w:cs="SimSun" w:hint="eastAsia"/>
          <w:color w:val="auto"/>
          <w:sz w:val="24"/>
          <w:szCs w:val="24"/>
          <w:vertAlign w:val="superscript"/>
        </w:rPr>
        <w:instrText>Ⅱ</w:instrText>
      </w:r>
      <w:r w:rsidRPr="00A20383">
        <w:rPr>
          <w:rFonts w:ascii="Book Antiqua" w:hAnsi="Book Antiqua"/>
          <w:color w:val="auto"/>
          <w:sz w:val="24"/>
          <w:szCs w:val="24"/>
          <w:vertAlign w:val="superscript"/>
        </w:rPr>
        <w:instrText>(P &amp;lt; 0.002).A poor pathological response was associated with worse disease-free survival(P = 0.009).The interval time did not show any association with local recurrence(P = 0.79).CONCLUSION Delaying the neoadjuvant CRT-surgery interval may provide nodal down-staging,improve p CR rate,and decrease the rate of TRG poor response.&lt;/style&gt;&lt;/abstract&gt;&lt;urls&gt;&lt;/urls&gt;&lt;/record&gt;&lt;/Cite&gt;&lt;/EndNote&gt;</w:instrText>
      </w:r>
      <w:r w:rsidRPr="00A20383">
        <w:rPr>
          <w:rFonts w:ascii="Book Antiqua" w:hAnsi="Book Antiqua"/>
          <w:color w:val="auto"/>
          <w:sz w:val="24"/>
          <w:szCs w:val="24"/>
          <w:vertAlign w:val="superscript"/>
        </w:rPr>
        <w:fldChar w:fldCharType="separate"/>
      </w:r>
      <w:r w:rsidR="00A106F7" w:rsidRPr="00A20383">
        <w:rPr>
          <w:rFonts w:ascii="Book Antiqua" w:hAnsi="Book Antiqua"/>
          <w:color w:val="auto"/>
          <w:sz w:val="24"/>
          <w:szCs w:val="24"/>
          <w:vertAlign w:val="superscript"/>
        </w:rPr>
        <w:t>[</w:t>
      </w:r>
      <w:r w:rsidR="007C4E81" w:rsidRPr="00A20383">
        <w:rPr>
          <w:rFonts w:ascii="Book Antiqua" w:hAnsi="Book Antiqua"/>
          <w:color w:val="auto"/>
          <w:sz w:val="24"/>
          <w:szCs w:val="24"/>
          <w:vertAlign w:val="superscript"/>
        </w:rPr>
        <w:t>26</w:t>
      </w:r>
      <w:r w:rsidR="00E07FEB">
        <w:rPr>
          <w:rFonts w:ascii="Book Antiqua" w:hAnsi="Book Antiqua"/>
          <w:color w:val="auto"/>
          <w:sz w:val="24"/>
          <w:szCs w:val="24"/>
          <w:vertAlign w:val="superscript"/>
        </w:rPr>
        <w:t>,</w:t>
      </w:r>
      <w:r w:rsidR="007C4E81" w:rsidRPr="00A20383">
        <w:rPr>
          <w:rFonts w:ascii="Book Antiqua" w:hAnsi="Book Antiqua"/>
          <w:color w:val="auto"/>
          <w:sz w:val="24"/>
          <w:szCs w:val="24"/>
          <w:vertAlign w:val="superscript"/>
        </w:rPr>
        <w:t>28</w:t>
      </w:r>
      <w:r w:rsidR="00A106F7" w:rsidRPr="00A20383">
        <w:rPr>
          <w:rFonts w:ascii="Book Antiqua" w:hAnsi="Book Antiqua"/>
          <w:color w:val="auto"/>
          <w:sz w:val="24"/>
          <w:szCs w:val="24"/>
          <w:vertAlign w:val="superscript"/>
        </w:rPr>
        <w:t>]</w:t>
      </w:r>
      <w:r w:rsidRPr="00A20383">
        <w:rPr>
          <w:rFonts w:ascii="Book Antiqua" w:hAnsi="Book Antiqua"/>
          <w:color w:val="auto"/>
          <w:sz w:val="24"/>
          <w:szCs w:val="24"/>
          <w:vertAlign w:val="superscript"/>
        </w:rPr>
        <w:fldChar w:fldCharType="end"/>
      </w:r>
      <w:r w:rsidRPr="00A20383">
        <w:rPr>
          <w:rFonts w:ascii="Book Antiqua" w:hAnsi="Book Antiqua"/>
          <w:color w:val="auto"/>
          <w:sz w:val="24"/>
          <w:szCs w:val="24"/>
        </w:rPr>
        <w:t xml:space="preserve">. Our result is consistent with studies in esophageal cancer. What was shown was that ypN stage had a significant impact on OS and DFS. </w:t>
      </w:r>
      <w:r w:rsidRPr="00A20383">
        <w:rPr>
          <w:rFonts w:ascii="Book Antiqua" w:hAnsi="Book Antiqua"/>
          <w:color w:val="auto"/>
          <w:sz w:val="24"/>
          <w:szCs w:val="24"/>
          <w:lang w:eastAsia="zh-TW"/>
        </w:rPr>
        <w:t>This result aligns with those from previous studies</w:t>
      </w:r>
      <w:r w:rsidRPr="00A20383">
        <w:rPr>
          <w:rFonts w:ascii="Book Antiqua" w:hAnsi="Book Antiqua"/>
          <w:color w:val="auto"/>
          <w:sz w:val="24"/>
          <w:szCs w:val="24"/>
          <w:vertAlign w:val="superscript"/>
          <w:lang w:eastAsia="zh-TW"/>
        </w:rPr>
        <w:fldChar w:fldCharType="begin"/>
      </w:r>
      <w:r w:rsidRPr="00A20383">
        <w:rPr>
          <w:rFonts w:ascii="Book Antiqua" w:hAnsi="Book Antiqua"/>
          <w:color w:val="auto"/>
          <w:sz w:val="24"/>
          <w:szCs w:val="24"/>
          <w:vertAlign w:val="superscript"/>
          <w:lang w:eastAsia="zh-TW"/>
        </w:rPr>
        <w:instrText xml:space="preserve"> ADDIN EN.CITE &lt;EndNote&gt;&lt;Cite  &gt;&lt;Author&gt;Guillem, J. G.; Chessin, D. B.; Cohen, A. M.; Shia, J.; Mazumdar, M.; Enker, W.; Paty, P. B.; Weiser, M. R.; Klimstra, D.; Saltz, L.&lt;/Author&gt;&lt;Year&gt;2005&lt;/Year&gt;&lt;RecNum&gt;189&lt;/RecNum&gt;&lt;Prefix&gt; &lt;/Prefix&gt;&lt;Suffix&gt;&lt;/Suffix&gt;&lt;Pages&gt;&lt;/Pages&gt;&lt;DisplayText&gt;( 38, 39)&lt;/DisplayText&gt;&lt;record&gt;&lt;database name="My EndNote Library.enl" path="/Users/liuyi/Documents/TTKN/My EndNote Library.enl"&gt;My EndNote Library.enl&lt;/database&gt;&lt;source-app name="EndNote" version="17.0"&gt;EndNote&lt;/source-app&gt;&lt;rec-number&gt;189&lt;/rec-number&gt;&lt;foreign-keys&gt;&lt;key app="EN" db-id="z2vrr55ryspzraew5tvxdt9jpp9tredv0sr5"&gt;189&lt;/key&gt;&lt;/foreign-keys&gt;&lt;ref-type name="Journal Article"&gt;17&lt;/ref-type&gt;&lt;contributors&gt;&lt;authors&gt;&lt;author&gt;&lt;style face="normal" font="default" size="100%"&gt;Guillem, J. G.&lt;/style&gt;&lt;/author&gt;&lt;author&gt;&lt;style face="normal" font="default" size="100%"&gt;Chessin, D. B.&lt;/style&gt;&lt;/author&gt;&lt;author&gt;&lt;style face="normal" font="default" size="100%"&gt;Cohen, A. M.&lt;/style&gt;&lt;/author&gt;&lt;author&gt;&lt;style face="normal" font="default" size="100%"&gt;Shia, J.&lt;/style&gt;&lt;/author&gt;&lt;author&gt;&lt;style face="normal" font="default" size="100%"&gt;Mazumdar, M.&lt;/style&gt;&lt;/author&gt;&lt;author&gt;&lt;style face="normal" font="default" size="100%"&gt;Enker, W.&lt;/style&gt;&lt;/author&gt;&lt;author&gt;&lt;style face="normal" font="default" size="100%"&gt;Paty, P. B.&lt;/style&gt;&lt;/author&gt;&lt;author&gt;&lt;style face="normal" font="default" size="100%"&gt;Weiser, M. R.&lt;/style&gt;&lt;/author&gt;&lt;author&gt;&lt;style face="normal" font="default" size="100%"&gt;Klimstra, D.&lt;/style&gt;&lt;/author&gt;&lt;author&gt;&lt;style face="normal" font="default" size="100%"&gt;Saltz, L.&lt;/style&gt;&lt;/author&gt;&lt;/authors&gt;&lt;/contributors&gt;&lt;titles&gt;&lt;title&gt;&lt;style face="normal" font="default" size="100%"&gt;Long-term oncologic outcome following preoperative combined modality therapy and total mesorectal excision of locally advanced rectal cancer&lt;/style&gt;&lt;/title&gt;&lt;secondary-title&gt;&lt;style face="normal" font="default" size="100%"&gt;Annals of Surgery&lt;/style&gt;&lt;/secondary-title&gt;&lt;/titles&gt;&lt;periodical&gt;&lt;full-title&gt;&lt;style face="normal" font="default" size="100%"&gt;Annals of Surgery&lt;/style&gt;&lt;/full-title&gt;&lt;/periodical&gt;&lt;pages&gt;&lt;style face="normal" font="default" size="100%"&gt;829&lt;/style&gt;&lt;/pages&gt;&lt;volume&gt;&lt;style face="normal" font="default" size="100%"&gt;241&lt;/style&gt;&lt;/volume&gt;&lt;number&gt;&lt;style face="normal" font="default" size="100%"&gt;5&lt;/style&gt;&lt;/number&gt;&lt;dates&gt;&lt;year&gt;&lt;style face="normal" font="default" size="100%"&gt;2005&lt;/style&gt;&lt;/year&gt;&lt;/dates&gt;&lt;abstract&gt;&lt;style face="normal" font="default" size="100%"&gt;Abstract OBJECTIVE: Our aims were to (1) determine the long-term oncologic outcome for patients with rectal cancer treated with preoperative combined modality therapy (CMT) followed by total mesorectal excision (TME), (2) identify factors predictive of oncologic outcome, and (3) determine the oncologic significance of the extent of pathologic tumor response. SUMMARY BACKGROUND DATA: Locally advanced (T3-4 and/or N1) rectal adenocarcinoma is commonly treated with preoperative CMT and TME. However, the long-term oncologic results of this approach and factors predictive of a durable outcome remain largely unknown. METHODS: Two hundred ninety-seven consecutive patients with locally advanced rectal adenocarcinoma at a median distance of 6 cm from the anal verge (range 0-15 cm) were treated with preoperative CMT (radiation: 5040 centi-Gray (cGy) and 5-fluorouracil (5-FU)-based chemotherapy) followed by TME from 1988 to 2002. A prospectively collected database was queried for long-term oncologic outcome and predictive clinicopathologic factors. RESULTS: With a median follow-up of 44 months, the estimated 10-year overall survival (OS) was 58% and 10 year recurrence-free survival (RFS) was 62%. On multivariate analysis, pathologic response &amp;gt;95%, lymphovascular invasion and/or perineural invasion (PNI), and positive lymph nodes were significantly associated with OS and RFS. Patients with a &amp;gt;95% pathologic response had a significantly improved OS (P = 0.003) and RFS (P = 0.002). CONCLUSIONS: Treatment of locally advanced rectal cancer with preoperative CMT followed by TME can provide for a durable 10-year OS of 58% and RFS of 62%. Patients who achieve a &amp;gt;95% response to preoperative CMT have an improved long-term oncologic outcome, a novel finding that deserves further study.&lt;/style&gt;&lt;/abstract&gt;&lt;urls&gt;&lt;/urls&gt;&lt;/record&gt;&lt;/Cite&gt;&lt;Cite  &gt;&lt;Author&gt;Das, P.; Skibber, J. M.; Rodriguez-Bigas, M. A.; Feig, B. W.; Chang, G. J.; Hoff, P. M.; Eng, C.; Wolff, R. A.; Janjan, N. A.; Delclos, M. E.&lt;/Author&gt;&lt;Year&gt;2006&lt;/Year&gt;&lt;RecNum&gt;190&lt;/RecNum&gt;&lt;Prefix&gt;&lt;/Prefix&gt;&lt;Suffix&gt;&lt;/Suffix&gt;&lt;Pages&gt;&lt;/Pages&gt;&lt;record&gt;&lt;database name="My EndNote Library.enl" path="/Users/liuyi/Documents/TTKN/My EndNote Library.enl"&gt;My EndNote Library.enl&lt;/database&gt;&lt;source-app name="EndNote" version="17.0"&gt;EndNote&lt;/source-app&gt;&lt;rec-number&gt;190&lt;/rec-number&gt;&lt;foreign-keys&gt;&lt;key app="EN" db-id="z2vrr55ryspzraew5tvxdt9jpp9tredv0sr5"&gt;190&lt;/key&gt;&lt;/foreign-keys&gt;&lt;ref-type name="Journal Article"&gt;17&lt;/ref-type&gt;&lt;contributors&gt;&lt;authors&gt;&lt;author&gt;&lt;style face="normal" font="default" size="100%"&gt;Das, P.&lt;/style&gt;&lt;/author&gt;&lt;author&gt;&lt;style face="normal" font="default" size="100%"&gt;Skibber, J. M.&lt;/style&gt;&lt;/author&gt;&lt;author&gt;&lt;style face="normal" font="default" size="100%"&gt;Rodriguez-Bigas, M. A.&lt;/style&gt;&lt;/author&gt;&lt;author&gt;&lt;style face="normal" font="default" size="100%"&gt;Feig, B. W.&lt;/style&gt;&lt;/author&gt;&lt;author&gt;&lt;style face="normal" font="default" size="100%"&gt;Chang, G. J.&lt;/style&gt;&lt;/author&gt;&lt;author&gt;&lt;style face="normal" font="default" size="100%"&gt;Hoff, P. M.&lt;/style&gt;&lt;/author&gt;&lt;author&gt;&lt;style face="normal" font="default" size="100%"&gt;Eng, C.&lt;/style&gt;&lt;/author&gt;&lt;author&gt;&lt;style face="normal" font="default" size="100%"&gt;Wolff, R. A.&lt;/style&gt;&lt;/author&gt;&lt;author&gt;&lt;style face="normal" font="default" size="100%"&gt;Janjan, N. A.&lt;/style&gt;&lt;/author&gt;&lt;author&gt;&lt;style face="normal" font="default" size="100%"&gt;Delclos, M. E.&lt;/style&gt;&lt;/author&gt;&lt;/authors&gt;&lt;/contributors&gt;&lt;titles&gt;&lt;title&gt;&lt;style face="normal" font="default" size="100%"&gt;Clinical and pathologic predictors of locoregional recurrence, distant metastasis, and overall survival in patients treated with chemoradiation and mesorectal excision for rectal cancer&lt;/style&gt;&lt;/title&gt;&lt;secondary-title&gt;&lt;style face="normal" font="default" size="100%"&gt;American Journal of Clinical Oncology&lt;/style&gt;&lt;/secondary-title&gt;&lt;/titles&gt;&lt;periodical&gt;&lt;full-title&gt;&lt;style face="normal" font="default" size="100%"&gt;American Journal of Clinical Oncology&lt;/style&gt;&lt;/full-title&gt;&lt;/periodical&gt;&lt;pages&gt;&lt;style face="normal" font="default" size="100%"&gt;219&lt;/style&gt;&lt;/pages&gt;&lt;volume&gt;&lt;style face="normal" font="default" size="100%"&gt;29&lt;/style&gt;&lt;/volume&gt;&lt;number&gt;&lt;style face="normal" font="default" size="100%"&gt;3&lt;/style&gt;&lt;/number&gt;&lt;keywords&gt;&lt;keyword&gt;&lt;style face="normal" font="default" size="100%"&gt;Humans&lt;/style&gt;&lt;/keyword&gt;&lt;keyword&gt;&lt;style face="normal" font="default" size="100%"&gt;Neoplasm Metastasis&lt;/style&gt;&lt;/keyword&gt;&lt;keyword&gt;&lt;style face="normal" font="default" size="100%"&gt;Neoplasm Recurrence, Local&lt;/style&gt;&lt;/keyword&gt;&lt;keyword&gt;&lt;style face="normal" font="default" size="100%"&gt;Antimetabolites, Antineoplastic&lt;/style&gt;&lt;/keyword&gt;&lt;keyword&gt;&lt;style face="normal" font="default" size="100%"&gt;Combined Modality Therapy&lt;/style&gt;&lt;/keyword&gt;&lt;keyword&gt;&lt;style face="normal" font="default" size="100%"&gt;Chemotherapy, Adjuvant&lt;/style&gt;&lt;/keyword&gt;&lt;keyword&gt;&lt;style face="normal" font="default" size="100%"&gt;Neoplasm Staging&lt;/style&gt;&lt;/keyword&gt;&lt;keyword&gt;&lt;style face="normal" font="default" size="100%"&gt;Age Factors&lt;/style&gt;&lt;/keyword&gt;&lt;keyword&gt;&lt;style face="normal" font="default" size="100%"&gt;Adult&lt;/style&gt;&lt;/keyword&gt;&lt;keyword&gt;&lt;style face="normal" font="default" size="100%"&gt;Aged&lt;/style&gt;&lt;/keyword&gt;&lt;/keywords&gt;&lt;dates&gt;&lt;year&gt;&lt;style face="normal" font="default" size="100%"&gt;2006&lt;/style&gt;&lt;/year&gt;&lt;/dates&gt;&lt;abstract&gt;&lt;style face="normal" font="default" size="100%"&gt;To identify predictive factors for locoregional recurrence (LR), distant metastasis (DM), and overall survival (OS) in patients treated with chemoradiation and surgery for rectal cancer.Between 1989 and 2001, 470 patients with rectal cancer were treated with preoperative (89%) or postoperative (11%) chemoradiation and mesorectal excision. Median radiation dose was 45 Gy; 97% received concurrent infusional 5-fluorouracil, and 65% received adjuvant chemotherapy. Median follow-up interval was 5.7 years.The 5-year rates of freedom from LR, freedom from DM, and OS were 90%, 79%, and 80%, respectively. On univariate analysis, significant predictors of LR were female sex, clinical T stage, pathologic T and N stages, and positive radial margin. Significant univariate predictors of DM were circumferential extent of tumor, tumor immobility, lymphovascular invasion, perineural involvement, and pathologic T and N stages. Significant univariate predictors of lower OS were age, circumferential extent of tumor, shorter distance from anal verge, tumor size, tumor immobility, anal canal involvement, lymphovascular invasion, perineural involvement, positive radial margin, and pathologic T and N stages. On Cox multivariate analysis, female sex and pathologic T and N stages independently predicted for LR; pathologic T and N stages independently predicted for DM; and age, circumferential extent of tumor, positive radial margin, and pathologic T and N stages independently predicted for lower OS.Pathologic T and N stages significantly predicted for all 3 end points (LR, DM and OS) on multivariate analysis. Investigations of more aggressive adjuvant chemotherapy appear warranted for pathologic stage T3/T4 or N1/2 rectal cancer.&lt;/style&gt;&lt;/abstract&gt;&lt;urls&gt;&lt;/urls&gt;&lt;/record&gt;&lt;/Cite&gt;&lt;/EndNote&gt;</w:instrText>
      </w:r>
      <w:r w:rsidRPr="00A20383">
        <w:rPr>
          <w:rFonts w:ascii="Book Antiqua" w:hAnsi="Book Antiqua"/>
          <w:color w:val="auto"/>
          <w:sz w:val="24"/>
          <w:szCs w:val="24"/>
          <w:vertAlign w:val="superscript"/>
          <w:lang w:eastAsia="zh-TW"/>
        </w:rPr>
        <w:fldChar w:fldCharType="separate"/>
      </w:r>
      <w:r w:rsidR="00A106F7" w:rsidRPr="00A20383">
        <w:rPr>
          <w:rFonts w:ascii="Book Antiqua" w:hAnsi="Book Antiqua"/>
          <w:color w:val="auto"/>
          <w:sz w:val="24"/>
          <w:szCs w:val="24"/>
          <w:vertAlign w:val="superscript"/>
          <w:lang w:eastAsia="zh-TW"/>
        </w:rPr>
        <w:t>[</w:t>
      </w:r>
      <w:r w:rsidRPr="00A20383">
        <w:rPr>
          <w:rFonts w:ascii="Book Antiqua" w:hAnsi="Book Antiqua"/>
          <w:color w:val="auto"/>
          <w:sz w:val="24"/>
          <w:szCs w:val="24"/>
          <w:vertAlign w:val="superscript"/>
          <w:lang w:eastAsia="zh-TW"/>
        </w:rPr>
        <w:t>3</w:t>
      </w:r>
      <w:r w:rsidR="007C4E81" w:rsidRPr="00A20383">
        <w:rPr>
          <w:rFonts w:ascii="Book Antiqua" w:hAnsi="Book Antiqua"/>
          <w:color w:val="auto"/>
          <w:sz w:val="24"/>
          <w:szCs w:val="24"/>
          <w:vertAlign w:val="superscript"/>
        </w:rPr>
        <w:t>2</w:t>
      </w:r>
      <w:r w:rsidR="00E07FEB">
        <w:rPr>
          <w:rFonts w:ascii="Book Antiqua" w:hAnsi="Book Antiqua"/>
          <w:color w:val="auto"/>
          <w:sz w:val="24"/>
          <w:szCs w:val="24"/>
          <w:vertAlign w:val="superscript"/>
          <w:lang w:eastAsia="zh-TW"/>
        </w:rPr>
        <w:t>,</w:t>
      </w:r>
      <w:r w:rsidR="007C4E81" w:rsidRPr="00A20383">
        <w:rPr>
          <w:rFonts w:ascii="Book Antiqua" w:hAnsi="Book Antiqua"/>
          <w:color w:val="auto"/>
          <w:sz w:val="24"/>
          <w:szCs w:val="24"/>
          <w:vertAlign w:val="superscript"/>
        </w:rPr>
        <w:t>33</w:t>
      </w:r>
      <w:r w:rsidR="00A106F7" w:rsidRPr="00A20383">
        <w:rPr>
          <w:rFonts w:ascii="Book Antiqua" w:hAnsi="Book Antiqua"/>
          <w:color w:val="auto"/>
          <w:sz w:val="24"/>
          <w:szCs w:val="24"/>
          <w:vertAlign w:val="superscript"/>
        </w:rPr>
        <w:t>]</w:t>
      </w:r>
      <w:r w:rsidRPr="00A20383">
        <w:rPr>
          <w:rFonts w:ascii="Book Antiqua" w:hAnsi="Book Antiqua"/>
          <w:color w:val="auto"/>
          <w:sz w:val="24"/>
          <w:szCs w:val="24"/>
          <w:vertAlign w:val="superscript"/>
          <w:lang w:eastAsia="zh-TW"/>
        </w:rPr>
        <w:fldChar w:fldCharType="end"/>
      </w:r>
      <w:r w:rsidRPr="00A20383">
        <w:rPr>
          <w:rFonts w:ascii="Book Antiqua" w:hAnsi="Book Antiqua"/>
          <w:color w:val="auto"/>
          <w:sz w:val="24"/>
          <w:szCs w:val="24"/>
        </w:rPr>
        <w:t xml:space="preserve">. The surgical procedure is also an independent factor that can influence OS and DFS. Patients on whom a distal gastrectomy was performed had a significant difference in survival compared with patients on whom a total gastrectomy was performed. The reason for this result may be that patients who </w:t>
      </w:r>
      <w:r w:rsidRPr="00A20383">
        <w:rPr>
          <w:rFonts w:ascii="Book Antiqua" w:hAnsi="Book Antiqua"/>
          <w:color w:val="auto"/>
          <w:sz w:val="24"/>
          <w:szCs w:val="24"/>
        </w:rPr>
        <w:lastRenderedPageBreak/>
        <w:t>undergo a distal gastrectomy have a greater chance of having a pCR.</w:t>
      </w:r>
      <w:r w:rsidR="001253BD" w:rsidRPr="00A20383">
        <w:rPr>
          <w:rFonts w:ascii="Book Antiqua" w:hAnsi="Book Antiqua"/>
          <w:color w:val="auto"/>
          <w:sz w:val="24"/>
          <w:szCs w:val="24"/>
        </w:rPr>
        <w:t xml:space="preserve"> And a</w:t>
      </w:r>
      <w:r w:rsidR="0076128D" w:rsidRPr="00A20383">
        <w:rPr>
          <w:rFonts w:ascii="Book Antiqua" w:hAnsi="Book Antiqua"/>
          <w:color w:val="auto"/>
          <w:sz w:val="24"/>
          <w:szCs w:val="24"/>
        </w:rPr>
        <w:t>lso, may be the difference of surgical methods itsel</w:t>
      </w:r>
      <w:r w:rsidR="007829FB" w:rsidRPr="00A20383">
        <w:rPr>
          <w:rFonts w:ascii="Book Antiqua" w:hAnsi="Book Antiqua"/>
          <w:color w:val="auto"/>
          <w:sz w:val="24"/>
          <w:szCs w:val="24"/>
        </w:rPr>
        <w:t>f</w:t>
      </w:r>
      <w:r w:rsidR="0076128D" w:rsidRPr="00A20383">
        <w:rPr>
          <w:rFonts w:ascii="Book Antiqua" w:hAnsi="Book Antiqua"/>
          <w:color w:val="auto"/>
          <w:sz w:val="24"/>
          <w:szCs w:val="24"/>
        </w:rPr>
        <w:t>.</w:t>
      </w:r>
    </w:p>
    <w:p w14:paraId="738CD1A0" w14:textId="09C7A545" w:rsidR="002A5079" w:rsidRPr="00A20383" w:rsidRDefault="002A5079" w:rsidP="00E07FEB">
      <w:pPr>
        <w:pStyle w:val="A0"/>
        <w:snapToGrid w:val="0"/>
        <w:spacing w:after="0" w:line="360" w:lineRule="auto"/>
        <w:ind w:firstLineChars="100" w:firstLine="240"/>
        <w:jc w:val="both"/>
        <w:rPr>
          <w:rFonts w:ascii="Book Antiqua" w:hAnsi="Book Antiqua"/>
          <w:color w:val="auto"/>
          <w:sz w:val="24"/>
          <w:szCs w:val="24"/>
        </w:rPr>
      </w:pPr>
      <w:r w:rsidRPr="00A20383">
        <w:rPr>
          <w:rFonts w:ascii="Book Antiqua" w:hAnsi="Book Antiqua"/>
          <w:color w:val="auto"/>
          <w:sz w:val="24"/>
          <w:szCs w:val="24"/>
        </w:rPr>
        <w:t>There were some limitations to our study. Its retrospective nature may induce some bias</w:t>
      </w:r>
      <w:r w:rsidR="00BA03A0" w:rsidRPr="00A20383">
        <w:rPr>
          <w:rFonts w:ascii="Book Antiqua" w:hAnsi="Book Antiqua"/>
          <w:color w:val="auto"/>
          <w:sz w:val="24"/>
          <w:szCs w:val="24"/>
        </w:rPr>
        <w:t xml:space="preserve">. Our relatively short follow-up time for survival (3-year estimates) and </w:t>
      </w:r>
      <w:r w:rsidRPr="00A20383">
        <w:rPr>
          <w:rFonts w:ascii="Book Antiqua" w:hAnsi="Book Antiqua"/>
          <w:color w:val="auto"/>
          <w:sz w:val="24"/>
          <w:szCs w:val="24"/>
        </w:rPr>
        <w:t>the absence of information regarding diseases not treated in the PLA General Hospital after the operation may have impacted our results.</w:t>
      </w:r>
      <w:r w:rsidR="0079373A" w:rsidRPr="00A20383">
        <w:rPr>
          <w:rFonts w:ascii="Book Antiqua" w:hAnsi="Book Antiqua"/>
          <w:color w:val="auto"/>
          <w:sz w:val="24"/>
          <w:szCs w:val="24"/>
        </w:rPr>
        <w:t xml:space="preserve"> Also, </w:t>
      </w:r>
      <w:r w:rsidR="007A7E2A" w:rsidRPr="00A20383">
        <w:rPr>
          <w:rFonts w:ascii="Book Antiqua" w:hAnsi="Book Antiqua"/>
          <w:color w:val="auto"/>
          <w:sz w:val="24"/>
          <w:szCs w:val="24"/>
        </w:rPr>
        <w:t>our single institute research can’t avoid sampling bias and may not be representation.</w:t>
      </w:r>
      <w:r w:rsidR="005C7367" w:rsidRPr="00A20383">
        <w:rPr>
          <w:rFonts w:ascii="Book Antiqua" w:hAnsi="Book Antiqua"/>
          <w:color w:val="auto"/>
          <w:sz w:val="24"/>
          <w:szCs w:val="24"/>
        </w:rPr>
        <w:t xml:space="preserve"> The</w:t>
      </w:r>
      <w:r w:rsidRPr="00A20383">
        <w:rPr>
          <w:rFonts w:ascii="Book Antiqua" w:hAnsi="Book Antiqua"/>
          <w:color w:val="auto"/>
          <w:sz w:val="24"/>
          <w:szCs w:val="24"/>
        </w:rPr>
        <w:t xml:space="preserve"> small sample size was the biggest limitation</w:t>
      </w:r>
      <w:r w:rsidR="00782A8F" w:rsidRPr="00A20383">
        <w:rPr>
          <w:rFonts w:ascii="Book Antiqua" w:hAnsi="Book Antiqua"/>
          <w:color w:val="auto"/>
          <w:sz w:val="24"/>
          <w:szCs w:val="24"/>
        </w:rPr>
        <w:t>,</w:t>
      </w:r>
      <w:r w:rsidR="007A7E2A" w:rsidRPr="00A20383">
        <w:rPr>
          <w:rFonts w:ascii="Book Antiqua" w:hAnsi="Book Antiqua"/>
          <w:color w:val="auto"/>
          <w:sz w:val="24"/>
          <w:szCs w:val="24"/>
        </w:rPr>
        <w:t xml:space="preserve"> </w:t>
      </w:r>
      <w:r w:rsidR="006027CD" w:rsidRPr="00A20383">
        <w:rPr>
          <w:rFonts w:ascii="Book Antiqua" w:hAnsi="Book Antiqua"/>
          <w:color w:val="auto"/>
          <w:sz w:val="24"/>
          <w:szCs w:val="24"/>
        </w:rPr>
        <w:t>the number of patients with interval time &gt;</w:t>
      </w:r>
      <w:r w:rsidR="00E07FEB">
        <w:rPr>
          <w:rFonts w:ascii="Book Antiqua" w:hAnsi="Book Antiqua" w:hint="eastAsia"/>
          <w:color w:val="auto"/>
          <w:sz w:val="24"/>
          <w:szCs w:val="24"/>
        </w:rPr>
        <w:t xml:space="preserve"> </w:t>
      </w:r>
      <w:r w:rsidR="00E07FEB">
        <w:rPr>
          <w:rFonts w:ascii="Book Antiqua" w:hAnsi="Book Antiqua"/>
          <w:color w:val="auto"/>
          <w:sz w:val="24"/>
          <w:szCs w:val="24"/>
        </w:rPr>
        <w:t>6 w</w:t>
      </w:r>
      <w:r w:rsidR="006027CD" w:rsidRPr="00A20383">
        <w:rPr>
          <w:rFonts w:ascii="Book Antiqua" w:hAnsi="Book Antiqua"/>
          <w:color w:val="auto"/>
          <w:sz w:val="24"/>
          <w:szCs w:val="24"/>
        </w:rPr>
        <w:t>k</w:t>
      </w:r>
      <w:r w:rsidR="00E07FEB">
        <w:rPr>
          <w:rFonts w:ascii="Book Antiqua" w:hAnsi="Book Antiqua" w:hint="eastAsia"/>
          <w:color w:val="auto"/>
          <w:sz w:val="24"/>
          <w:szCs w:val="24"/>
        </w:rPr>
        <w:t xml:space="preserve"> </w:t>
      </w:r>
      <w:r w:rsidR="006027CD" w:rsidRPr="00A20383">
        <w:rPr>
          <w:rFonts w:ascii="Book Antiqua" w:hAnsi="Book Antiqua"/>
          <w:color w:val="auto"/>
          <w:sz w:val="24"/>
          <w:szCs w:val="24"/>
        </w:rPr>
        <w:t>was not sufficient to explore more timing groups</w:t>
      </w:r>
      <w:r w:rsidR="00752914" w:rsidRPr="00A20383">
        <w:rPr>
          <w:rFonts w:ascii="Book Antiqua" w:hAnsi="Book Antiqua"/>
          <w:color w:val="auto"/>
          <w:sz w:val="24"/>
          <w:szCs w:val="24"/>
        </w:rPr>
        <w:t xml:space="preserve"> or </w:t>
      </w:r>
      <w:r w:rsidR="00752914" w:rsidRPr="00A20383">
        <w:rPr>
          <w:rFonts w:ascii="Book Antiqua" w:hAnsi="Book Antiqua" w:cs="Times New Roman"/>
          <w:color w:val="auto"/>
          <w:sz w:val="24"/>
          <w:szCs w:val="24"/>
        </w:rPr>
        <w:t>the maximum interval time</w:t>
      </w:r>
      <w:r w:rsidR="00E07FEB">
        <w:rPr>
          <w:rFonts w:ascii="Book Antiqua" w:hAnsi="Book Antiqua"/>
          <w:color w:val="auto"/>
          <w:sz w:val="24"/>
          <w:szCs w:val="24"/>
        </w:rPr>
        <w:t xml:space="preserve"> (such as 6-8 wk, 8-12 wk, &gt;</w:t>
      </w:r>
      <w:r w:rsidR="00E07FEB">
        <w:rPr>
          <w:rFonts w:ascii="Book Antiqua" w:hAnsi="Book Antiqua" w:hint="eastAsia"/>
          <w:color w:val="auto"/>
          <w:sz w:val="24"/>
          <w:szCs w:val="24"/>
        </w:rPr>
        <w:t xml:space="preserve"> </w:t>
      </w:r>
      <w:r w:rsidR="00E07FEB">
        <w:rPr>
          <w:rFonts w:ascii="Book Antiqua" w:hAnsi="Book Antiqua"/>
          <w:color w:val="auto"/>
          <w:sz w:val="24"/>
          <w:szCs w:val="24"/>
        </w:rPr>
        <w:t>12 wk</w:t>
      </w:r>
      <w:r w:rsidR="006027CD" w:rsidRPr="00A20383">
        <w:rPr>
          <w:rFonts w:ascii="Book Antiqua" w:hAnsi="Book Antiqua"/>
          <w:color w:val="auto"/>
          <w:sz w:val="24"/>
          <w:szCs w:val="24"/>
        </w:rPr>
        <w:t>).</w:t>
      </w:r>
      <w:r w:rsidRPr="00A20383">
        <w:rPr>
          <w:rFonts w:ascii="Book Antiqua" w:hAnsi="Book Antiqua"/>
          <w:color w:val="auto"/>
          <w:sz w:val="24"/>
          <w:szCs w:val="24"/>
        </w:rPr>
        <w:t xml:space="preserve"> A future randomized control trial with a larger sample size </w:t>
      </w:r>
      <w:r w:rsidR="006027CD" w:rsidRPr="00A20383">
        <w:rPr>
          <w:rFonts w:ascii="Book Antiqua" w:hAnsi="Book Antiqua"/>
          <w:color w:val="auto"/>
          <w:sz w:val="24"/>
          <w:szCs w:val="24"/>
        </w:rPr>
        <w:t xml:space="preserve">from multiple healthcare institutes </w:t>
      </w:r>
      <w:r w:rsidRPr="00A20383">
        <w:rPr>
          <w:rFonts w:ascii="Book Antiqua" w:hAnsi="Book Antiqua"/>
          <w:color w:val="auto"/>
          <w:sz w:val="24"/>
          <w:szCs w:val="24"/>
        </w:rPr>
        <w:t>may be needed to validate our results.</w:t>
      </w:r>
    </w:p>
    <w:p w14:paraId="7C52D544" w14:textId="7D86D857" w:rsidR="002A5079" w:rsidRPr="00A20383" w:rsidRDefault="002A5079" w:rsidP="00E07FEB">
      <w:pPr>
        <w:pStyle w:val="A0"/>
        <w:snapToGrid w:val="0"/>
        <w:spacing w:after="0" w:line="360" w:lineRule="auto"/>
        <w:ind w:firstLineChars="100" w:firstLine="240"/>
        <w:jc w:val="both"/>
        <w:rPr>
          <w:rFonts w:ascii="Book Antiqua" w:hAnsi="Book Antiqua"/>
          <w:color w:val="auto"/>
          <w:sz w:val="24"/>
          <w:szCs w:val="24"/>
        </w:rPr>
      </w:pPr>
      <w:r w:rsidRPr="00A20383">
        <w:rPr>
          <w:rFonts w:ascii="Book Antiqua" w:hAnsi="Book Antiqua"/>
          <w:color w:val="auto"/>
          <w:sz w:val="24"/>
          <w:szCs w:val="24"/>
        </w:rPr>
        <w:t>To conclude, the NACT</w:t>
      </w:r>
      <w:r w:rsidR="00E07FEB">
        <w:rPr>
          <w:rFonts w:ascii="Book Antiqua" w:hAnsi="Book Antiqua" w:hint="eastAsia"/>
          <w:color w:val="auto"/>
          <w:sz w:val="24"/>
          <w:szCs w:val="24"/>
        </w:rPr>
        <w:t>-</w:t>
      </w:r>
      <w:r w:rsidRPr="00A20383">
        <w:rPr>
          <w:rFonts w:ascii="Book Antiqua" w:hAnsi="Book Antiqua"/>
          <w:color w:val="auto"/>
          <w:sz w:val="24"/>
          <w:szCs w:val="24"/>
        </w:rPr>
        <w:t>surgery interval time of &gt;</w:t>
      </w:r>
      <w:r w:rsidR="00E07FEB">
        <w:rPr>
          <w:rFonts w:ascii="Book Antiqua" w:hAnsi="Book Antiqua" w:hint="eastAsia"/>
          <w:color w:val="auto"/>
          <w:sz w:val="24"/>
          <w:szCs w:val="24"/>
        </w:rPr>
        <w:t xml:space="preserve"> </w:t>
      </w:r>
      <w:r w:rsidR="00E07FEB">
        <w:rPr>
          <w:rFonts w:ascii="Book Antiqua" w:hAnsi="Book Antiqua"/>
          <w:color w:val="auto"/>
          <w:sz w:val="24"/>
          <w:szCs w:val="24"/>
        </w:rPr>
        <w:t>6 w</w:t>
      </w:r>
      <w:r w:rsidRPr="00A20383">
        <w:rPr>
          <w:rFonts w:ascii="Book Antiqua" w:hAnsi="Book Antiqua"/>
          <w:color w:val="auto"/>
          <w:sz w:val="24"/>
          <w:szCs w:val="24"/>
        </w:rPr>
        <w:t>k</w:t>
      </w:r>
      <w:r w:rsidR="00E07FEB">
        <w:rPr>
          <w:rFonts w:ascii="Book Antiqua" w:hAnsi="Book Antiqua" w:hint="eastAsia"/>
          <w:color w:val="auto"/>
          <w:sz w:val="24"/>
          <w:szCs w:val="24"/>
        </w:rPr>
        <w:t xml:space="preserve"> </w:t>
      </w:r>
      <w:r w:rsidRPr="00A20383">
        <w:rPr>
          <w:rFonts w:ascii="Book Antiqua" w:hAnsi="Book Antiqua"/>
          <w:color w:val="auto"/>
          <w:sz w:val="24"/>
          <w:szCs w:val="24"/>
        </w:rPr>
        <w:t>can increase the chance of a pCR, but the NACT</w:t>
      </w:r>
      <w:r w:rsidR="00E07FEB">
        <w:rPr>
          <w:rFonts w:ascii="Book Antiqua" w:hAnsi="Book Antiqua" w:hint="eastAsia"/>
          <w:color w:val="auto"/>
          <w:sz w:val="24"/>
          <w:szCs w:val="24"/>
        </w:rPr>
        <w:t>-</w:t>
      </w:r>
      <w:r w:rsidRPr="00A20383">
        <w:rPr>
          <w:rFonts w:ascii="Book Antiqua" w:hAnsi="Book Antiqua"/>
          <w:color w:val="auto"/>
          <w:sz w:val="24"/>
          <w:szCs w:val="24"/>
        </w:rPr>
        <w:t xml:space="preserve">surgery interval time does not have an impact on long-term survival. </w:t>
      </w:r>
    </w:p>
    <w:p w14:paraId="145AE185" w14:textId="77777777" w:rsidR="00B436DB" w:rsidRPr="00A20383" w:rsidRDefault="00B436DB" w:rsidP="00A20383">
      <w:pPr>
        <w:pStyle w:val="A0"/>
        <w:snapToGrid w:val="0"/>
        <w:spacing w:after="0" w:line="360" w:lineRule="auto"/>
        <w:jc w:val="both"/>
        <w:rPr>
          <w:rFonts w:ascii="Book Antiqua" w:hAnsi="Book Antiqua"/>
          <w:color w:val="auto"/>
          <w:sz w:val="24"/>
          <w:szCs w:val="24"/>
        </w:rPr>
      </w:pPr>
    </w:p>
    <w:p w14:paraId="08B09E81" w14:textId="00718CE6" w:rsidR="009B64CB" w:rsidRPr="00A20383" w:rsidRDefault="00E07FEB" w:rsidP="00A20383">
      <w:pPr>
        <w:snapToGrid w:val="0"/>
        <w:spacing w:line="360" w:lineRule="auto"/>
        <w:jc w:val="both"/>
        <w:rPr>
          <w:rFonts w:ascii="Book Antiqua" w:hAnsi="Book Antiqua"/>
          <w:b/>
          <w:caps/>
          <w:color w:val="auto"/>
          <w:sz w:val="24"/>
          <w:szCs w:val="24"/>
        </w:rPr>
      </w:pPr>
      <w:r>
        <w:rPr>
          <w:rFonts w:ascii="Book Antiqua" w:hAnsi="Book Antiqua" w:cs="Segoe UI"/>
          <w:b/>
          <w:caps/>
          <w:color w:val="auto"/>
          <w:sz w:val="24"/>
          <w:szCs w:val="24"/>
          <w:shd w:val="clear" w:color="auto" w:fill="FFFFFF"/>
        </w:rPr>
        <w:t xml:space="preserve">Article Highlights </w:t>
      </w:r>
    </w:p>
    <w:p w14:paraId="7ABD6B7D" w14:textId="77777777" w:rsidR="009B64CB" w:rsidRPr="00A20383" w:rsidRDefault="009B64CB" w:rsidP="00A20383">
      <w:pPr>
        <w:snapToGrid w:val="0"/>
        <w:spacing w:line="360" w:lineRule="auto"/>
        <w:jc w:val="both"/>
        <w:rPr>
          <w:rFonts w:ascii="Book Antiqua" w:hAnsi="Book Antiqua"/>
          <w:b/>
          <w:i/>
          <w:color w:val="auto"/>
          <w:sz w:val="24"/>
          <w:szCs w:val="24"/>
        </w:rPr>
      </w:pPr>
      <w:r w:rsidRPr="00A20383">
        <w:rPr>
          <w:rFonts w:ascii="Book Antiqua" w:hAnsi="Book Antiqua"/>
          <w:b/>
          <w:i/>
          <w:color w:val="auto"/>
          <w:sz w:val="24"/>
          <w:szCs w:val="24"/>
        </w:rPr>
        <w:t>Research background</w:t>
      </w:r>
    </w:p>
    <w:p w14:paraId="367BB257" w14:textId="4073A2EF" w:rsidR="009B64CB" w:rsidRPr="00A20383" w:rsidRDefault="002A3698" w:rsidP="00A20383">
      <w:pPr>
        <w:snapToGrid w:val="0"/>
        <w:spacing w:line="360" w:lineRule="auto"/>
        <w:jc w:val="both"/>
        <w:rPr>
          <w:rFonts w:ascii="Book Antiqua" w:eastAsiaTheme="minorEastAsia" w:hAnsi="Book Antiqua"/>
          <w:color w:val="auto"/>
          <w:sz w:val="24"/>
          <w:szCs w:val="24"/>
        </w:rPr>
      </w:pPr>
      <w:r w:rsidRPr="00A20383">
        <w:rPr>
          <w:rFonts w:ascii="Book Antiqua" w:hAnsi="Book Antiqua" w:cs="Times New Roman"/>
          <w:color w:val="auto"/>
          <w:sz w:val="24"/>
          <w:szCs w:val="24"/>
        </w:rPr>
        <w:t>The impact of the interval time</w:t>
      </w:r>
      <w:r w:rsidRPr="00A20383">
        <w:rPr>
          <w:rFonts w:ascii="Book Antiqua" w:hAnsi="Book Antiqua"/>
          <w:color w:val="auto"/>
          <w:sz w:val="24"/>
          <w:szCs w:val="24"/>
        </w:rPr>
        <w:t xml:space="preserve"> from the completion of neoadjuvant chemotherapy </w:t>
      </w:r>
      <w:r w:rsidR="00E07FEB">
        <w:rPr>
          <w:rFonts w:ascii="Book Antiqua" w:hAnsi="Book Antiqua" w:hint="eastAsia"/>
          <w:color w:val="auto"/>
          <w:sz w:val="24"/>
          <w:szCs w:val="24"/>
        </w:rPr>
        <w:t>(</w:t>
      </w:r>
      <w:r w:rsidR="00E07FEB" w:rsidRPr="00A20383">
        <w:rPr>
          <w:rFonts w:ascii="Book Antiqua" w:hAnsi="Book Antiqua"/>
          <w:bCs/>
          <w:color w:val="auto"/>
          <w:sz w:val="24"/>
          <w:szCs w:val="24"/>
        </w:rPr>
        <w:t>NACT</w:t>
      </w:r>
      <w:r w:rsidR="00E07FEB">
        <w:rPr>
          <w:rFonts w:ascii="Book Antiqua" w:hAnsi="Book Antiqua" w:hint="eastAsia"/>
          <w:color w:val="auto"/>
          <w:sz w:val="24"/>
          <w:szCs w:val="24"/>
        </w:rPr>
        <w:t xml:space="preserve">) </w:t>
      </w:r>
      <w:r w:rsidRPr="00A20383">
        <w:rPr>
          <w:rFonts w:ascii="Book Antiqua" w:hAnsi="Book Antiqua"/>
          <w:color w:val="auto"/>
          <w:sz w:val="24"/>
          <w:szCs w:val="24"/>
        </w:rPr>
        <w:t>to surgery</w:t>
      </w:r>
      <w:r w:rsidRPr="00A20383">
        <w:rPr>
          <w:rFonts w:ascii="Book Antiqua" w:hAnsi="Book Antiqua" w:cs="Times New Roman"/>
          <w:color w:val="auto"/>
          <w:sz w:val="24"/>
          <w:szCs w:val="24"/>
        </w:rPr>
        <w:t xml:space="preserve"> on </w:t>
      </w:r>
      <w:r w:rsidR="00E07FEB" w:rsidRPr="00A20383">
        <w:rPr>
          <w:rFonts w:ascii="Book Antiqua" w:hAnsi="Book Antiqua"/>
          <w:color w:val="auto"/>
          <w:sz w:val="24"/>
          <w:szCs w:val="24"/>
        </w:rPr>
        <w:t>pathological complete response (pCR)</w:t>
      </w:r>
      <w:r w:rsidR="00E07FEB">
        <w:rPr>
          <w:rFonts w:ascii="Book Antiqua" w:hAnsi="Book Antiqua" w:hint="eastAsia"/>
          <w:color w:val="auto"/>
          <w:sz w:val="24"/>
          <w:szCs w:val="24"/>
        </w:rPr>
        <w:t xml:space="preserve"> a</w:t>
      </w:r>
      <w:r w:rsidR="00FE57A3" w:rsidRPr="00A20383">
        <w:rPr>
          <w:rFonts w:ascii="Book Antiqua" w:hAnsi="Book Antiqua" w:cs="Times New Roman"/>
          <w:color w:val="auto"/>
          <w:sz w:val="24"/>
          <w:szCs w:val="24"/>
        </w:rPr>
        <w:t>nd survival has been proved</w:t>
      </w:r>
      <w:r w:rsidRPr="00A20383">
        <w:rPr>
          <w:rFonts w:ascii="Book Antiqua" w:hAnsi="Book Antiqua" w:cs="Times New Roman"/>
          <w:color w:val="auto"/>
          <w:sz w:val="24"/>
          <w:szCs w:val="24"/>
        </w:rPr>
        <w:t xml:space="preserve"> in rectal cancer and esophageal cancer. But, the optimal NACT</w:t>
      </w:r>
      <w:r w:rsidR="00E07FEB">
        <w:rPr>
          <w:rFonts w:ascii="Book Antiqua" w:hAnsi="Book Antiqua" w:cs="Times New Roman" w:hint="eastAsia"/>
          <w:color w:val="auto"/>
          <w:sz w:val="24"/>
          <w:szCs w:val="24"/>
        </w:rPr>
        <w:t>-</w:t>
      </w:r>
      <w:r w:rsidRPr="00A20383">
        <w:rPr>
          <w:rFonts w:ascii="Book Antiqua" w:hAnsi="Book Antiqua" w:cs="Times New Roman"/>
          <w:color w:val="auto"/>
          <w:sz w:val="24"/>
          <w:szCs w:val="24"/>
        </w:rPr>
        <w:t>surgery interval time and its association with survival, to the best of our knowledge, has never been investigated in gastric cancer.</w:t>
      </w:r>
      <w:r w:rsidR="00CE3DAE" w:rsidRPr="00A20383">
        <w:rPr>
          <w:rFonts w:ascii="Book Antiqua" w:hAnsi="Book Antiqua" w:cs="Times New Roman"/>
          <w:color w:val="auto"/>
          <w:sz w:val="24"/>
          <w:szCs w:val="24"/>
        </w:rPr>
        <w:t xml:space="preserve"> This study can provide evidence for the </w:t>
      </w:r>
      <w:r w:rsidR="00D3763A" w:rsidRPr="00A20383">
        <w:rPr>
          <w:rFonts w:ascii="Book Antiqua" w:hAnsi="Book Antiqua" w:cs="Times New Roman"/>
          <w:color w:val="auto"/>
          <w:sz w:val="24"/>
          <w:szCs w:val="24"/>
        </w:rPr>
        <w:t xml:space="preserve">timing of surgery </w:t>
      </w:r>
      <w:r w:rsidR="00CE3DAE" w:rsidRPr="00A20383">
        <w:rPr>
          <w:rFonts w:ascii="Book Antiqua" w:hAnsi="Book Antiqua" w:cs="Times New Roman"/>
          <w:color w:val="auto"/>
          <w:sz w:val="24"/>
          <w:szCs w:val="24"/>
        </w:rPr>
        <w:t>and patients with neoadjuvant chemotherapy</w:t>
      </w:r>
      <w:r w:rsidR="00E31FE4" w:rsidRPr="00A20383">
        <w:rPr>
          <w:rFonts w:ascii="Book Antiqua" w:hAnsi="Book Antiqua" w:cs="Times New Roman"/>
          <w:color w:val="auto"/>
          <w:sz w:val="24"/>
          <w:szCs w:val="24"/>
        </w:rPr>
        <w:t xml:space="preserve"> may benefit from it</w:t>
      </w:r>
      <w:r w:rsidR="00CE3DAE" w:rsidRPr="00A20383">
        <w:rPr>
          <w:rFonts w:ascii="Book Antiqua" w:hAnsi="Book Antiqua" w:cs="Times New Roman"/>
          <w:color w:val="auto"/>
          <w:sz w:val="24"/>
          <w:szCs w:val="24"/>
        </w:rPr>
        <w:t>.</w:t>
      </w:r>
    </w:p>
    <w:p w14:paraId="6138D97B" w14:textId="77777777" w:rsidR="00E07FEB" w:rsidRDefault="00E07FEB" w:rsidP="00A20383">
      <w:pPr>
        <w:snapToGrid w:val="0"/>
        <w:spacing w:line="360" w:lineRule="auto"/>
        <w:jc w:val="both"/>
        <w:rPr>
          <w:rFonts w:ascii="Book Antiqua" w:hAnsi="Book Antiqua"/>
          <w:b/>
          <w:i/>
          <w:color w:val="auto"/>
          <w:sz w:val="24"/>
          <w:szCs w:val="24"/>
        </w:rPr>
      </w:pPr>
    </w:p>
    <w:p w14:paraId="42757398" w14:textId="77777777" w:rsidR="009B64CB" w:rsidRPr="00A20383" w:rsidRDefault="009B64CB" w:rsidP="00A20383">
      <w:pPr>
        <w:snapToGrid w:val="0"/>
        <w:spacing w:line="360" w:lineRule="auto"/>
        <w:jc w:val="both"/>
        <w:rPr>
          <w:rFonts w:ascii="Book Antiqua" w:hAnsi="Book Antiqua"/>
          <w:b/>
          <w:i/>
          <w:color w:val="auto"/>
          <w:sz w:val="24"/>
          <w:szCs w:val="24"/>
        </w:rPr>
      </w:pPr>
      <w:r w:rsidRPr="00A20383">
        <w:rPr>
          <w:rFonts w:ascii="Book Antiqua" w:hAnsi="Book Antiqua"/>
          <w:b/>
          <w:i/>
          <w:color w:val="auto"/>
          <w:sz w:val="24"/>
          <w:szCs w:val="24"/>
        </w:rPr>
        <w:t>Research motivation</w:t>
      </w:r>
    </w:p>
    <w:p w14:paraId="72B7111A" w14:textId="7DA9DD09" w:rsidR="009B64CB" w:rsidRPr="00A20383" w:rsidRDefault="0036622E" w:rsidP="00A20383">
      <w:pPr>
        <w:snapToGrid w:val="0"/>
        <w:spacing w:line="360" w:lineRule="auto"/>
        <w:jc w:val="both"/>
        <w:rPr>
          <w:rFonts w:ascii="Book Antiqua" w:hAnsi="Book Antiqua"/>
          <w:bCs/>
          <w:color w:val="auto"/>
          <w:sz w:val="24"/>
          <w:szCs w:val="24"/>
        </w:rPr>
      </w:pPr>
      <w:r w:rsidRPr="00A20383">
        <w:rPr>
          <w:rFonts w:ascii="Book Antiqua" w:hAnsi="Book Antiqua"/>
          <w:bCs/>
          <w:color w:val="auto"/>
          <w:sz w:val="24"/>
          <w:szCs w:val="24"/>
        </w:rPr>
        <w:t>To investigate whether the interval time between NACT and surgery have an impact on pCR was our main topic. The investigation lays a foundation for the further RCT researches.</w:t>
      </w:r>
    </w:p>
    <w:p w14:paraId="589B848C" w14:textId="77777777" w:rsidR="00E07FEB" w:rsidRDefault="00E07FEB" w:rsidP="00A20383">
      <w:pPr>
        <w:snapToGrid w:val="0"/>
        <w:spacing w:line="360" w:lineRule="auto"/>
        <w:jc w:val="both"/>
        <w:rPr>
          <w:rFonts w:ascii="Book Antiqua" w:hAnsi="Book Antiqua"/>
          <w:b/>
          <w:i/>
          <w:color w:val="auto"/>
          <w:sz w:val="24"/>
          <w:szCs w:val="24"/>
        </w:rPr>
      </w:pPr>
    </w:p>
    <w:p w14:paraId="7417F8DF" w14:textId="77777777" w:rsidR="009B64CB" w:rsidRPr="00A20383" w:rsidRDefault="009B64CB" w:rsidP="00A20383">
      <w:pPr>
        <w:snapToGrid w:val="0"/>
        <w:spacing w:line="360" w:lineRule="auto"/>
        <w:jc w:val="both"/>
        <w:rPr>
          <w:rFonts w:ascii="Book Antiqua" w:hAnsi="Book Antiqua"/>
          <w:b/>
          <w:i/>
          <w:color w:val="auto"/>
          <w:sz w:val="24"/>
          <w:szCs w:val="24"/>
        </w:rPr>
      </w:pPr>
      <w:r w:rsidRPr="00A20383">
        <w:rPr>
          <w:rFonts w:ascii="Book Antiqua" w:hAnsi="Book Antiqua"/>
          <w:b/>
          <w:i/>
          <w:color w:val="auto"/>
          <w:sz w:val="24"/>
          <w:szCs w:val="24"/>
        </w:rPr>
        <w:t>Research objectives</w:t>
      </w:r>
    </w:p>
    <w:p w14:paraId="78800247" w14:textId="5D0CA07D" w:rsidR="00E47444" w:rsidRPr="00A20383" w:rsidRDefault="00E47444" w:rsidP="00A20383">
      <w:pPr>
        <w:snapToGrid w:val="0"/>
        <w:spacing w:line="360" w:lineRule="auto"/>
        <w:jc w:val="both"/>
        <w:rPr>
          <w:rFonts w:ascii="Book Antiqua" w:hAnsi="Book Antiqua"/>
          <w:bCs/>
          <w:color w:val="auto"/>
          <w:sz w:val="24"/>
          <w:szCs w:val="24"/>
        </w:rPr>
      </w:pPr>
      <w:r w:rsidRPr="00A20383">
        <w:rPr>
          <w:rFonts w:ascii="Book Antiqua" w:hAnsi="Book Antiqua"/>
          <w:bCs/>
          <w:color w:val="auto"/>
          <w:sz w:val="24"/>
          <w:szCs w:val="24"/>
        </w:rPr>
        <w:t xml:space="preserve">There were two objectives in this study. </w:t>
      </w:r>
      <w:r w:rsidRPr="00A20383">
        <w:rPr>
          <w:rFonts w:ascii="Book Antiqua" w:hAnsi="Book Antiqua"/>
          <w:color w:val="auto"/>
          <w:sz w:val="24"/>
          <w:szCs w:val="24"/>
        </w:rPr>
        <w:t>The primary objective was to evaluate the impact of NACT</w:t>
      </w:r>
      <w:r w:rsidR="00E07FEB">
        <w:rPr>
          <w:rFonts w:ascii="Book Antiqua" w:hAnsi="Book Antiqua" w:hint="eastAsia"/>
          <w:color w:val="auto"/>
          <w:sz w:val="24"/>
          <w:szCs w:val="24"/>
        </w:rPr>
        <w:t>-</w:t>
      </w:r>
      <w:r w:rsidRPr="00A20383">
        <w:rPr>
          <w:rFonts w:ascii="Book Antiqua" w:hAnsi="Book Antiqua"/>
          <w:color w:val="auto"/>
          <w:sz w:val="24"/>
          <w:szCs w:val="24"/>
        </w:rPr>
        <w:t>surgery interval time to pCR rate and the optimal timing of operation. The secondary objective was to determine the association between NACT–surgery interval time and 3-year OS or disease-free survival (DFS).</w:t>
      </w:r>
      <w:r w:rsidRPr="00A20383">
        <w:rPr>
          <w:rFonts w:ascii="Book Antiqua" w:hAnsi="Book Antiqua"/>
          <w:bCs/>
          <w:color w:val="auto"/>
          <w:sz w:val="24"/>
          <w:szCs w:val="24"/>
        </w:rPr>
        <w:t xml:space="preserve"> If the impacts are existent, more fur</w:t>
      </w:r>
      <w:r w:rsidR="00A50012" w:rsidRPr="00A20383">
        <w:rPr>
          <w:rFonts w:ascii="Book Antiqua" w:hAnsi="Book Antiqua"/>
          <w:bCs/>
          <w:color w:val="auto"/>
          <w:sz w:val="24"/>
          <w:szCs w:val="24"/>
        </w:rPr>
        <w:t xml:space="preserve">ther </w:t>
      </w:r>
      <w:r w:rsidR="00A50012" w:rsidRPr="00A20383">
        <w:rPr>
          <w:rFonts w:ascii="Book Antiqua" w:hAnsi="Book Antiqua"/>
          <w:bCs/>
          <w:color w:val="auto"/>
          <w:sz w:val="24"/>
          <w:szCs w:val="24"/>
        </w:rPr>
        <w:lastRenderedPageBreak/>
        <w:t>researches will focus on the investigation of optimal interval time</w:t>
      </w:r>
      <w:r w:rsidRPr="00A20383">
        <w:rPr>
          <w:rFonts w:ascii="Book Antiqua" w:hAnsi="Book Antiqua"/>
          <w:bCs/>
          <w:color w:val="auto"/>
          <w:sz w:val="24"/>
          <w:szCs w:val="24"/>
        </w:rPr>
        <w:t xml:space="preserve"> and </w:t>
      </w:r>
      <w:r w:rsidR="00A50012" w:rsidRPr="00A20383">
        <w:rPr>
          <w:rFonts w:ascii="Book Antiqua" w:hAnsi="Book Antiqua"/>
          <w:bCs/>
          <w:color w:val="auto"/>
          <w:sz w:val="24"/>
          <w:szCs w:val="24"/>
        </w:rPr>
        <w:t>these</w:t>
      </w:r>
      <w:r w:rsidRPr="00A20383">
        <w:rPr>
          <w:rFonts w:ascii="Book Antiqua" w:hAnsi="Book Antiqua"/>
          <w:bCs/>
          <w:color w:val="auto"/>
          <w:sz w:val="24"/>
          <w:szCs w:val="24"/>
        </w:rPr>
        <w:t xml:space="preserve"> evidences will bring a change </w:t>
      </w:r>
      <w:r w:rsidR="001610D0" w:rsidRPr="00A20383">
        <w:rPr>
          <w:rFonts w:ascii="Book Antiqua" w:hAnsi="Book Antiqua"/>
          <w:bCs/>
          <w:color w:val="auto"/>
          <w:sz w:val="24"/>
          <w:szCs w:val="24"/>
        </w:rPr>
        <w:t>in</w:t>
      </w:r>
      <w:r w:rsidRPr="00A20383">
        <w:rPr>
          <w:rFonts w:ascii="Book Antiqua" w:hAnsi="Book Antiqua"/>
          <w:bCs/>
          <w:color w:val="auto"/>
          <w:sz w:val="24"/>
          <w:szCs w:val="24"/>
        </w:rPr>
        <w:t xml:space="preserve"> treatment plan of GC patients with neoadjuvant chemotherapy.</w:t>
      </w:r>
    </w:p>
    <w:p w14:paraId="3BBE54C5" w14:textId="77777777" w:rsidR="009B64CB" w:rsidRPr="00A20383" w:rsidRDefault="009B64CB" w:rsidP="00A20383">
      <w:pPr>
        <w:snapToGrid w:val="0"/>
        <w:spacing w:line="360" w:lineRule="auto"/>
        <w:jc w:val="both"/>
        <w:rPr>
          <w:rFonts w:ascii="Book Antiqua" w:eastAsiaTheme="minorEastAsia" w:hAnsi="Book Antiqua"/>
          <w:b/>
          <w:color w:val="auto"/>
          <w:sz w:val="24"/>
          <w:szCs w:val="24"/>
        </w:rPr>
      </w:pPr>
    </w:p>
    <w:p w14:paraId="0FC6CCDB" w14:textId="77777777" w:rsidR="009B64CB" w:rsidRPr="00A20383" w:rsidRDefault="009B64CB" w:rsidP="00A20383">
      <w:pPr>
        <w:snapToGrid w:val="0"/>
        <w:spacing w:line="360" w:lineRule="auto"/>
        <w:jc w:val="both"/>
        <w:rPr>
          <w:rFonts w:ascii="Book Antiqua" w:hAnsi="Book Antiqua"/>
          <w:b/>
          <w:i/>
          <w:color w:val="auto"/>
          <w:sz w:val="24"/>
          <w:szCs w:val="24"/>
        </w:rPr>
      </w:pPr>
      <w:r w:rsidRPr="00A20383">
        <w:rPr>
          <w:rFonts w:ascii="Book Antiqua" w:hAnsi="Book Antiqua"/>
          <w:b/>
          <w:i/>
          <w:color w:val="auto"/>
          <w:sz w:val="24"/>
          <w:szCs w:val="24"/>
        </w:rPr>
        <w:t>Research methods</w:t>
      </w:r>
    </w:p>
    <w:p w14:paraId="18AE6071" w14:textId="0D2C3728" w:rsidR="009B64CB" w:rsidRPr="00A20383" w:rsidRDefault="00665D4D" w:rsidP="00A20383">
      <w:pPr>
        <w:snapToGrid w:val="0"/>
        <w:spacing w:line="360" w:lineRule="auto"/>
        <w:jc w:val="both"/>
        <w:rPr>
          <w:rFonts w:ascii="Book Antiqua" w:eastAsiaTheme="minorEastAsia" w:hAnsi="Book Antiqua"/>
          <w:b/>
          <w:color w:val="auto"/>
          <w:sz w:val="24"/>
          <w:szCs w:val="24"/>
        </w:rPr>
      </w:pPr>
      <w:r w:rsidRPr="00A20383">
        <w:rPr>
          <w:rFonts w:ascii="Book Antiqua" w:hAnsi="Book Antiqua"/>
          <w:color w:val="auto"/>
          <w:sz w:val="24"/>
          <w:szCs w:val="24"/>
        </w:rPr>
        <w:t>This is a retrospective</w:t>
      </w:r>
      <w:r w:rsidR="00E07FEB">
        <w:rPr>
          <w:rFonts w:ascii="Book Antiqua" w:hAnsi="Book Antiqua" w:hint="eastAsia"/>
          <w:color w:val="auto"/>
          <w:sz w:val="24"/>
          <w:szCs w:val="24"/>
        </w:rPr>
        <w:t xml:space="preserve"> </w:t>
      </w:r>
      <w:r w:rsidRPr="00A20383">
        <w:rPr>
          <w:rFonts w:ascii="Book Antiqua" w:hAnsi="Book Antiqua"/>
          <w:color w:val="auto"/>
          <w:sz w:val="24"/>
          <w:szCs w:val="24"/>
        </w:rPr>
        <w:t>study</w:t>
      </w:r>
      <w:r w:rsidR="00F45FEB" w:rsidRPr="00A20383">
        <w:rPr>
          <w:rFonts w:ascii="Book Antiqua" w:hAnsi="Book Antiqua"/>
          <w:color w:val="auto"/>
          <w:sz w:val="24"/>
          <w:szCs w:val="24"/>
        </w:rPr>
        <w:t xml:space="preserve">, we realized our objectives through data analysis using bivariate analysis, logistic regression analysis and cox proportion hazards regression. These methods are routinely used in studies and have high stability. </w:t>
      </w:r>
    </w:p>
    <w:p w14:paraId="088B0716" w14:textId="77777777" w:rsidR="00E07FEB" w:rsidRDefault="00E07FEB" w:rsidP="00A20383">
      <w:pPr>
        <w:snapToGrid w:val="0"/>
        <w:spacing w:line="360" w:lineRule="auto"/>
        <w:jc w:val="both"/>
        <w:rPr>
          <w:rFonts w:ascii="Book Antiqua" w:hAnsi="Book Antiqua"/>
          <w:b/>
          <w:i/>
          <w:color w:val="auto"/>
          <w:sz w:val="24"/>
          <w:szCs w:val="24"/>
        </w:rPr>
      </w:pPr>
    </w:p>
    <w:p w14:paraId="74B69F99" w14:textId="77777777" w:rsidR="009B64CB" w:rsidRPr="00A20383" w:rsidRDefault="009B64CB" w:rsidP="00A20383">
      <w:pPr>
        <w:snapToGrid w:val="0"/>
        <w:spacing w:line="360" w:lineRule="auto"/>
        <w:jc w:val="both"/>
        <w:rPr>
          <w:rFonts w:ascii="Book Antiqua" w:hAnsi="Book Antiqua"/>
          <w:b/>
          <w:i/>
          <w:color w:val="auto"/>
          <w:sz w:val="24"/>
          <w:szCs w:val="24"/>
        </w:rPr>
      </w:pPr>
      <w:r w:rsidRPr="00A20383">
        <w:rPr>
          <w:rFonts w:ascii="Book Antiqua" w:hAnsi="Book Antiqua"/>
          <w:b/>
          <w:i/>
          <w:color w:val="auto"/>
          <w:sz w:val="24"/>
          <w:szCs w:val="24"/>
        </w:rPr>
        <w:t>Research results</w:t>
      </w:r>
    </w:p>
    <w:p w14:paraId="5FF03198" w14:textId="57ECC081" w:rsidR="009B64CB" w:rsidRPr="00A20383" w:rsidRDefault="00C662B7" w:rsidP="00A20383">
      <w:pPr>
        <w:snapToGrid w:val="0"/>
        <w:spacing w:line="360" w:lineRule="auto"/>
        <w:ind w:left="1"/>
        <w:jc w:val="both"/>
        <w:rPr>
          <w:rFonts w:ascii="Book Antiqua" w:eastAsiaTheme="minorEastAsia" w:hAnsi="Book Antiqua" w:cs="Segoe UI"/>
          <w:color w:val="auto"/>
          <w:sz w:val="24"/>
          <w:szCs w:val="24"/>
          <w:shd w:val="clear" w:color="auto" w:fill="FFFFFF"/>
        </w:rPr>
      </w:pPr>
      <w:r w:rsidRPr="00A20383">
        <w:rPr>
          <w:rFonts w:ascii="Book Antiqua" w:hAnsi="Book Antiqua"/>
          <w:color w:val="auto"/>
          <w:sz w:val="24"/>
          <w:szCs w:val="24"/>
        </w:rPr>
        <w:t xml:space="preserve">The impact of the NACT-Surgery interval time on pCR has been proved </w:t>
      </w:r>
      <w:r w:rsidR="00E07FEB">
        <w:rPr>
          <w:rFonts w:ascii="Book Antiqua" w:hAnsi="Book Antiqua"/>
          <w:color w:val="auto"/>
          <w:sz w:val="24"/>
          <w:szCs w:val="24"/>
        </w:rPr>
        <w:t>and the interval time of &gt; 6 w</w:t>
      </w:r>
      <w:r w:rsidRPr="00A20383">
        <w:rPr>
          <w:rFonts w:ascii="Book Antiqua" w:hAnsi="Book Antiqua"/>
          <w:color w:val="auto"/>
          <w:sz w:val="24"/>
          <w:szCs w:val="24"/>
        </w:rPr>
        <w:t>k</w:t>
      </w:r>
      <w:r w:rsidR="00E07FEB">
        <w:rPr>
          <w:rFonts w:ascii="Book Antiqua" w:hAnsi="Book Antiqua" w:hint="eastAsia"/>
          <w:color w:val="auto"/>
          <w:sz w:val="24"/>
          <w:szCs w:val="24"/>
        </w:rPr>
        <w:t xml:space="preserve"> </w:t>
      </w:r>
      <w:r w:rsidRPr="00A20383">
        <w:rPr>
          <w:rFonts w:ascii="Book Antiqua" w:hAnsi="Book Antiqua"/>
          <w:color w:val="auto"/>
          <w:sz w:val="24"/>
          <w:szCs w:val="24"/>
        </w:rPr>
        <w:t xml:space="preserve">can increase the chance of a pCR. Clinical T stage also have an impact on pCR. The independent predictors of long-terms survival are ypN stage and surgical procedure. These findings firstly proved the impact of the NACT-Surgery interval time on pCR in gastric cancer and give a reference for the optimal interval time. The further investigations of accurate optimal interval time are needed. </w:t>
      </w:r>
    </w:p>
    <w:p w14:paraId="33380E58" w14:textId="77777777" w:rsidR="00E07FEB" w:rsidRDefault="00E07FEB" w:rsidP="00A20383">
      <w:pPr>
        <w:snapToGrid w:val="0"/>
        <w:spacing w:line="360" w:lineRule="auto"/>
        <w:jc w:val="both"/>
        <w:rPr>
          <w:rFonts w:ascii="Book Antiqua" w:hAnsi="Book Antiqua"/>
          <w:b/>
          <w:i/>
          <w:color w:val="auto"/>
          <w:sz w:val="24"/>
          <w:szCs w:val="24"/>
        </w:rPr>
      </w:pPr>
    </w:p>
    <w:p w14:paraId="1CAB8EA7" w14:textId="77777777" w:rsidR="009B64CB" w:rsidRPr="00A20383" w:rsidRDefault="009B64CB" w:rsidP="00A20383">
      <w:pPr>
        <w:snapToGrid w:val="0"/>
        <w:spacing w:line="360" w:lineRule="auto"/>
        <w:jc w:val="both"/>
        <w:rPr>
          <w:rFonts w:ascii="Book Antiqua" w:hAnsi="Book Antiqua" w:cs="Segoe UI"/>
          <w:b/>
          <w:i/>
          <w:color w:val="auto"/>
          <w:sz w:val="24"/>
          <w:szCs w:val="24"/>
          <w:shd w:val="clear" w:color="auto" w:fill="FFFFFF"/>
        </w:rPr>
      </w:pPr>
      <w:r w:rsidRPr="00A20383">
        <w:rPr>
          <w:rFonts w:ascii="Book Antiqua" w:hAnsi="Book Antiqua"/>
          <w:b/>
          <w:i/>
          <w:color w:val="auto"/>
          <w:sz w:val="24"/>
          <w:szCs w:val="24"/>
        </w:rPr>
        <w:t>Research conclusions</w:t>
      </w:r>
    </w:p>
    <w:p w14:paraId="1BCE6017" w14:textId="51428732" w:rsidR="00762F1F" w:rsidRPr="00A20383" w:rsidRDefault="00762F1F" w:rsidP="00A20383">
      <w:pPr>
        <w:snapToGrid w:val="0"/>
        <w:spacing w:line="360" w:lineRule="auto"/>
        <w:jc w:val="both"/>
        <w:rPr>
          <w:rFonts w:ascii="Book Antiqua" w:hAnsi="Book Antiqua"/>
          <w:color w:val="auto"/>
          <w:sz w:val="24"/>
          <w:szCs w:val="24"/>
        </w:rPr>
      </w:pPr>
      <w:r w:rsidRPr="00A20383">
        <w:rPr>
          <w:rFonts w:ascii="Book Antiqua" w:hAnsi="Book Antiqua"/>
          <w:color w:val="auto"/>
          <w:sz w:val="24"/>
          <w:szCs w:val="24"/>
        </w:rPr>
        <w:t>We firstly investigated and found the impact of the NACT-Surgery interval time on pCR, the optimal</w:t>
      </w:r>
      <w:r w:rsidR="00E07FEB">
        <w:rPr>
          <w:rFonts w:ascii="Book Antiqua" w:hAnsi="Book Antiqua"/>
          <w:color w:val="auto"/>
          <w:sz w:val="24"/>
          <w:szCs w:val="24"/>
        </w:rPr>
        <w:t xml:space="preserve"> interval time may be of &gt; 6 wk</w:t>
      </w:r>
      <w:r w:rsidRPr="00A20383">
        <w:rPr>
          <w:rFonts w:ascii="Book Antiqua" w:hAnsi="Book Antiqua"/>
          <w:color w:val="auto"/>
          <w:sz w:val="24"/>
          <w:szCs w:val="24"/>
        </w:rPr>
        <w:t>. This result is consistent with those from previous rectal and esophageal cancer studies, we hypothesize that it may be the result of multiple factors, including the ongoing effect of the radiochemotherapy, changes in the tumor microenvironment, and recovery of immunity from chemotherapy. Additional basic medical studies may be needed to explain it.</w:t>
      </w:r>
    </w:p>
    <w:p w14:paraId="0AD89E28" w14:textId="77777777" w:rsidR="00E07FEB" w:rsidRDefault="00E07FEB" w:rsidP="00A20383">
      <w:pPr>
        <w:snapToGrid w:val="0"/>
        <w:spacing w:line="360" w:lineRule="auto"/>
        <w:jc w:val="both"/>
        <w:rPr>
          <w:rFonts w:ascii="Book Antiqua" w:hAnsi="Book Antiqua" w:cs="Segoe UI"/>
          <w:b/>
          <w:i/>
          <w:color w:val="auto"/>
          <w:sz w:val="24"/>
          <w:szCs w:val="24"/>
          <w:shd w:val="clear" w:color="auto" w:fill="FFFFFF"/>
        </w:rPr>
      </w:pPr>
    </w:p>
    <w:p w14:paraId="1E37EF02" w14:textId="77777777" w:rsidR="009B64CB" w:rsidRPr="00A20383" w:rsidRDefault="009B64CB" w:rsidP="00A20383">
      <w:pPr>
        <w:snapToGrid w:val="0"/>
        <w:spacing w:line="360" w:lineRule="auto"/>
        <w:jc w:val="both"/>
        <w:rPr>
          <w:rFonts w:ascii="Book Antiqua" w:hAnsi="Book Antiqua" w:cs="Segoe UI"/>
          <w:b/>
          <w:i/>
          <w:color w:val="auto"/>
          <w:sz w:val="24"/>
          <w:szCs w:val="24"/>
          <w:shd w:val="clear" w:color="auto" w:fill="FFFFFF"/>
        </w:rPr>
      </w:pPr>
      <w:r w:rsidRPr="00A20383">
        <w:rPr>
          <w:rFonts w:ascii="Book Antiqua" w:hAnsi="Book Antiqua" w:cs="Segoe UI"/>
          <w:b/>
          <w:i/>
          <w:color w:val="auto"/>
          <w:sz w:val="24"/>
          <w:szCs w:val="24"/>
          <w:shd w:val="clear" w:color="auto" w:fill="FFFFFF"/>
        </w:rPr>
        <w:t>Research perspectives</w:t>
      </w:r>
    </w:p>
    <w:p w14:paraId="614F9CBB" w14:textId="176A87F6" w:rsidR="00561751" w:rsidRDefault="00FD1FC8" w:rsidP="00A20383">
      <w:pPr>
        <w:pStyle w:val="A0"/>
        <w:snapToGrid w:val="0"/>
        <w:spacing w:after="0" w:line="360" w:lineRule="auto"/>
        <w:jc w:val="both"/>
        <w:rPr>
          <w:rFonts w:ascii="Book Antiqua" w:hAnsi="Book Antiqua" w:cs="Segoe UI"/>
          <w:color w:val="auto"/>
          <w:sz w:val="24"/>
          <w:szCs w:val="24"/>
          <w:shd w:val="clear" w:color="auto" w:fill="FFFFFF"/>
        </w:rPr>
      </w:pPr>
      <w:r w:rsidRPr="00A20383">
        <w:rPr>
          <w:rFonts w:ascii="Book Antiqua" w:hAnsi="Book Antiqua" w:cs="Segoe UI"/>
          <w:color w:val="auto"/>
          <w:sz w:val="24"/>
          <w:szCs w:val="24"/>
          <w:shd w:val="clear" w:color="auto" w:fill="FFFFFF"/>
        </w:rPr>
        <w:t xml:space="preserve">Further </w:t>
      </w:r>
      <w:r w:rsidR="00E55771" w:rsidRPr="00A20383">
        <w:rPr>
          <w:rFonts w:ascii="Book Antiqua" w:hAnsi="Book Antiqua" w:cs="Segoe UI"/>
          <w:color w:val="auto"/>
          <w:sz w:val="24"/>
          <w:szCs w:val="24"/>
          <w:shd w:val="clear" w:color="auto" w:fill="FFFFFF"/>
        </w:rPr>
        <w:t>researches, either retrospective nature or prospective nature, need to investigate more interval time groups with a large sample size.</w:t>
      </w:r>
      <w:r w:rsidR="0081756B" w:rsidRPr="00A20383">
        <w:rPr>
          <w:rFonts w:ascii="Book Antiqua" w:hAnsi="Book Antiqua" w:cs="Segoe UI"/>
          <w:color w:val="auto"/>
          <w:sz w:val="24"/>
          <w:szCs w:val="24"/>
          <w:shd w:val="clear" w:color="auto" w:fill="FFFFFF"/>
        </w:rPr>
        <w:t xml:space="preserve"> A</w:t>
      </w:r>
      <w:r w:rsidR="00F85088" w:rsidRPr="00A20383">
        <w:rPr>
          <w:rFonts w:ascii="Book Antiqua" w:hAnsi="Book Antiqua" w:cs="Segoe UI"/>
          <w:color w:val="auto"/>
          <w:sz w:val="24"/>
          <w:szCs w:val="24"/>
          <w:shd w:val="clear" w:color="auto" w:fill="FFFFFF"/>
        </w:rPr>
        <w:t>lso</w:t>
      </w:r>
      <w:r w:rsidR="0081756B" w:rsidRPr="00A20383">
        <w:rPr>
          <w:rFonts w:ascii="Book Antiqua" w:hAnsi="Book Antiqua" w:cs="Segoe UI"/>
          <w:color w:val="auto"/>
          <w:sz w:val="24"/>
          <w:szCs w:val="24"/>
          <w:shd w:val="clear" w:color="auto" w:fill="FFFFFF"/>
        </w:rPr>
        <w:t>,</w:t>
      </w:r>
      <w:r w:rsidR="00F85088" w:rsidRPr="00A20383">
        <w:rPr>
          <w:rFonts w:ascii="Book Antiqua" w:hAnsi="Book Antiqua" w:cs="Segoe UI"/>
          <w:color w:val="auto"/>
          <w:sz w:val="24"/>
          <w:szCs w:val="24"/>
          <w:shd w:val="clear" w:color="auto" w:fill="FFFFFF"/>
        </w:rPr>
        <w:t xml:space="preserve"> it is meaningful to </w:t>
      </w:r>
      <w:r w:rsidR="0081756B" w:rsidRPr="00A20383">
        <w:rPr>
          <w:rFonts w:ascii="Book Antiqua" w:hAnsi="Book Antiqua" w:cs="Segoe UI"/>
          <w:color w:val="auto"/>
          <w:sz w:val="24"/>
          <w:szCs w:val="24"/>
          <w:shd w:val="clear" w:color="auto" w:fill="FFFFFF"/>
        </w:rPr>
        <w:t>investigate the mechanism of this finding through basic medical studies.</w:t>
      </w:r>
    </w:p>
    <w:p w14:paraId="16E13D96" w14:textId="77777777" w:rsidR="00E07FEB" w:rsidRDefault="00E07FEB" w:rsidP="00A20383">
      <w:pPr>
        <w:pStyle w:val="A0"/>
        <w:snapToGrid w:val="0"/>
        <w:spacing w:after="0" w:line="360" w:lineRule="auto"/>
        <w:jc w:val="both"/>
        <w:rPr>
          <w:rFonts w:ascii="Book Antiqua" w:hAnsi="Book Antiqua" w:cs="Segoe UI"/>
          <w:color w:val="auto"/>
          <w:sz w:val="24"/>
          <w:szCs w:val="24"/>
          <w:shd w:val="clear" w:color="auto" w:fill="FFFFFF"/>
        </w:rPr>
      </w:pPr>
      <w:bookmarkStart w:id="79" w:name="_GoBack"/>
      <w:bookmarkEnd w:id="79"/>
    </w:p>
    <w:p w14:paraId="19CE3558" w14:textId="77777777" w:rsidR="00E07FEB" w:rsidRDefault="00E07FEB">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hAnsi="Book Antiqua"/>
          <w:b/>
          <w:color w:val="auto"/>
          <w:sz w:val="24"/>
          <w:szCs w:val="24"/>
        </w:rPr>
      </w:pPr>
      <w:r>
        <w:rPr>
          <w:rFonts w:ascii="Book Antiqua" w:hAnsi="Book Antiqua"/>
          <w:b/>
          <w:color w:val="auto"/>
          <w:sz w:val="24"/>
          <w:szCs w:val="24"/>
        </w:rPr>
        <w:br w:type="page"/>
      </w:r>
    </w:p>
    <w:p w14:paraId="66A14409" w14:textId="77777777" w:rsidR="0039782F" w:rsidRDefault="002A5079" w:rsidP="00514D9C">
      <w:pPr>
        <w:spacing w:line="360" w:lineRule="auto"/>
        <w:rPr>
          <w:rFonts w:ascii="Book Antiqua" w:hAnsi="Book Antiqua"/>
          <w:b/>
          <w:color w:val="auto"/>
          <w:sz w:val="24"/>
          <w:szCs w:val="24"/>
        </w:rPr>
      </w:pPr>
      <w:r w:rsidRPr="00A20383">
        <w:rPr>
          <w:rFonts w:ascii="Book Antiqua" w:hAnsi="Book Antiqua"/>
          <w:b/>
          <w:color w:val="auto"/>
          <w:sz w:val="24"/>
          <w:szCs w:val="24"/>
        </w:rPr>
        <w:lastRenderedPageBreak/>
        <w:t>REFERENCES</w:t>
      </w:r>
    </w:p>
    <w:p w14:paraId="62CACCBE" w14:textId="53BC05FA" w:rsidR="00514D9C" w:rsidRPr="00514D9C" w:rsidRDefault="00514D9C" w:rsidP="00514D9C">
      <w:pPr>
        <w:spacing w:line="360" w:lineRule="auto"/>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1 </w:t>
      </w:r>
      <w:r w:rsidRPr="00514D9C">
        <w:rPr>
          <w:rFonts w:ascii="Book Antiqua" w:eastAsia="SimSun" w:hAnsi="Book Antiqua" w:cs="Times New Roman"/>
          <w:b/>
          <w:color w:val="auto"/>
          <w:kern w:val="2"/>
          <w:sz w:val="24"/>
          <w:szCs w:val="24"/>
          <w:bdr w:val="none" w:sz="0" w:space="0" w:color="auto"/>
        </w:rPr>
        <w:t>Patel SH</w:t>
      </w:r>
      <w:r w:rsidRPr="00514D9C">
        <w:rPr>
          <w:rFonts w:ascii="Book Antiqua" w:eastAsia="SimSun" w:hAnsi="Book Antiqua" w:cs="Times New Roman"/>
          <w:color w:val="auto"/>
          <w:kern w:val="2"/>
          <w:sz w:val="24"/>
          <w:szCs w:val="24"/>
          <w:bdr w:val="none" w:sz="0" w:space="0" w:color="auto"/>
        </w:rPr>
        <w:t xml:space="preserve">, Kooby DA. Gastric adenocarcinoma surgery and adjuvant therapy. </w:t>
      </w:r>
      <w:r w:rsidRPr="00514D9C">
        <w:rPr>
          <w:rFonts w:ascii="Book Antiqua" w:eastAsia="SimSun" w:hAnsi="Book Antiqua" w:cs="Times New Roman"/>
          <w:i/>
          <w:color w:val="auto"/>
          <w:kern w:val="2"/>
          <w:sz w:val="24"/>
          <w:szCs w:val="24"/>
          <w:bdr w:val="none" w:sz="0" w:space="0" w:color="auto"/>
        </w:rPr>
        <w:t>Surg Clin North Am</w:t>
      </w:r>
      <w:r w:rsidRPr="00514D9C">
        <w:rPr>
          <w:rFonts w:ascii="Book Antiqua" w:eastAsia="SimSun" w:hAnsi="Book Antiqua" w:cs="Times New Roman"/>
          <w:color w:val="auto"/>
          <w:kern w:val="2"/>
          <w:sz w:val="24"/>
          <w:szCs w:val="24"/>
          <w:bdr w:val="none" w:sz="0" w:space="0" w:color="auto"/>
        </w:rPr>
        <w:t xml:space="preserve"> 2011; </w:t>
      </w:r>
      <w:r w:rsidRPr="00514D9C">
        <w:rPr>
          <w:rFonts w:ascii="Book Antiqua" w:eastAsia="SimSun" w:hAnsi="Book Antiqua" w:cs="Times New Roman"/>
          <w:b/>
          <w:color w:val="auto"/>
          <w:kern w:val="2"/>
          <w:sz w:val="24"/>
          <w:szCs w:val="24"/>
          <w:bdr w:val="none" w:sz="0" w:space="0" w:color="auto"/>
        </w:rPr>
        <w:t>91</w:t>
      </w:r>
      <w:r w:rsidRPr="00514D9C">
        <w:rPr>
          <w:rFonts w:ascii="Book Antiqua" w:eastAsia="SimSun" w:hAnsi="Book Antiqua" w:cs="Times New Roman"/>
          <w:color w:val="auto"/>
          <w:kern w:val="2"/>
          <w:sz w:val="24"/>
          <w:szCs w:val="24"/>
          <w:bdr w:val="none" w:sz="0" w:space="0" w:color="auto"/>
        </w:rPr>
        <w:t>: 1039-1077 [PMID: 21889029 DOI: 10.1016/j.suc.2011.06.009]</w:t>
      </w:r>
    </w:p>
    <w:p w14:paraId="191D6F51"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2 </w:t>
      </w:r>
      <w:r w:rsidRPr="00514D9C">
        <w:rPr>
          <w:rFonts w:ascii="Book Antiqua" w:eastAsia="SimSun" w:hAnsi="Book Antiqua" w:cs="Times New Roman"/>
          <w:b/>
          <w:color w:val="auto"/>
          <w:kern w:val="2"/>
          <w:sz w:val="24"/>
          <w:szCs w:val="24"/>
          <w:bdr w:val="none" w:sz="0" w:space="0" w:color="auto"/>
        </w:rPr>
        <w:t>Cunningham D</w:t>
      </w:r>
      <w:r w:rsidRPr="00514D9C">
        <w:rPr>
          <w:rFonts w:ascii="Book Antiqua" w:eastAsia="SimSun" w:hAnsi="Book Antiqua" w:cs="Times New Roman"/>
          <w:color w:val="auto"/>
          <w:kern w:val="2"/>
          <w:sz w:val="24"/>
          <w:szCs w:val="24"/>
          <w:bdr w:val="none" w:sz="0" w:space="0" w:color="auto"/>
        </w:rPr>
        <w:t xml:space="preserve">, Allum WH, Stenning SP, Thompson JN, Van de Velde CJ, Nicolson M, Scarffe JH, Lofts FJ, Falk SJ, Iveson TJ, Smith DB, Langley RE, Verma M, Weeden S, Chua YJ, MAGIC Trial Participants. Perioperative chemotherapy versus surgery alone for resectable gastroesophageal cancer. </w:t>
      </w:r>
      <w:r w:rsidRPr="00514D9C">
        <w:rPr>
          <w:rFonts w:ascii="Book Antiqua" w:eastAsia="SimSun" w:hAnsi="Book Antiqua" w:cs="Times New Roman"/>
          <w:i/>
          <w:color w:val="auto"/>
          <w:kern w:val="2"/>
          <w:sz w:val="24"/>
          <w:szCs w:val="24"/>
          <w:bdr w:val="none" w:sz="0" w:space="0" w:color="auto"/>
        </w:rPr>
        <w:t>N Engl J Med</w:t>
      </w:r>
      <w:r w:rsidRPr="00514D9C">
        <w:rPr>
          <w:rFonts w:ascii="Book Antiqua" w:eastAsia="SimSun" w:hAnsi="Book Antiqua" w:cs="Times New Roman"/>
          <w:color w:val="auto"/>
          <w:kern w:val="2"/>
          <w:sz w:val="24"/>
          <w:szCs w:val="24"/>
          <w:bdr w:val="none" w:sz="0" w:space="0" w:color="auto"/>
        </w:rPr>
        <w:t xml:space="preserve"> 2006; </w:t>
      </w:r>
      <w:r w:rsidRPr="00514D9C">
        <w:rPr>
          <w:rFonts w:ascii="Book Antiqua" w:eastAsia="SimSun" w:hAnsi="Book Antiqua" w:cs="Times New Roman"/>
          <w:b/>
          <w:color w:val="auto"/>
          <w:kern w:val="2"/>
          <w:sz w:val="24"/>
          <w:szCs w:val="24"/>
          <w:bdr w:val="none" w:sz="0" w:space="0" w:color="auto"/>
        </w:rPr>
        <w:t>355</w:t>
      </w:r>
      <w:r w:rsidRPr="00514D9C">
        <w:rPr>
          <w:rFonts w:ascii="Book Antiqua" w:eastAsia="SimSun" w:hAnsi="Book Antiqua" w:cs="Times New Roman"/>
          <w:color w:val="auto"/>
          <w:kern w:val="2"/>
          <w:sz w:val="24"/>
          <w:szCs w:val="24"/>
          <w:bdr w:val="none" w:sz="0" w:space="0" w:color="auto"/>
        </w:rPr>
        <w:t>: 11-20 [PMID: 16822992 DOI: 10.1056/NEJMoa055531]</w:t>
      </w:r>
    </w:p>
    <w:p w14:paraId="1944252F"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3 </w:t>
      </w:r>
      <w:r w:rsidRPr="00514D9C">
        <w:rPr>
          <w:rFonts w:ascii="Book Antiqua" w:eastAsia="SimSun" w:hAnsi="Book Antiqua" w:cs="Times New Roman"/>
          <w:b/>
          <w:color w:val="auto"/>
          <w:kern w:val="2"/>
          <w:sz w:val="24"/>
          <w:szCs w:val="24"/>
          <w:bdr w:val="none" w:sz="0" w:space="0" w:color="auto"/>
        </w:rPr>
        <w:t>Ychou M</w:t>
      </w:r>
      <w:r w:rsidRPr="00514D9C">
        <w:rPr>
          <w:rFonts w:ascii="Book Antiqua" w:eastAsia="SimSun" w:hAnsi="Book Antiqua" w:cs="Times New Roman"/>
          <w:color w:val="auto"/>
          <w:kern w:val="2"/>
          <w:sz w:val="24"/>
          <w:szCs w:val="24"/>
          <w:bdr w:val="none" w:sz="0" w:space="0" w:color="auto"/>
        </w:rPr>
        <w:t xml:space="preserve">, Boige V, Pignon JP, Conroy T, Bouché O, Lebreton G, Ducourtieux M, Bedenne L, Fabre JM, Saint-Aubert B, Genève J, Lasser P, Rougier P. Perioperative chemotherapy compared with surgery alone for resectable gastroesophageal adenocarcinoma: an FNCLCC and FFCD multicenter phase III trial. </w:t>
      </w:r>
      <w:r w:rsidRPr="00514D9C">
        <w:rPr>
          <w:rFonts w:ascii="Book Antiqua" w:eastAsia="SimSun" w:hAnsi="Book Antiqua" w:cs="Times New Roman"/>
          <w:i/>
          <w:color w:val="auto"/>
          <w:kern w:val="2"/>
          <w:sz w:val="24"/>
          <w:szCs w:val="24"/>
          <w:bdr w:val="none" w:sz="0" w:space="0" w:color="auto"/>
        </w:rPr>
        <w:t>J Clin Oncol</w:t>
      </w:r>
      <w:r w:rsidRPr="00514D9C">
        <w:rPr>
          <w:rFonts w:ascii="Book Antiqua" w:eastAsia="SimSun" w:hAnsi="Book Antiqua" w:cs="Times New Roman"/>
          <w:color w:val="auto"/>
          <w:kern w:val="2"/>
          <w:sz w:val="24"/>
          <w:szCs w:val="24"/>
          <w:bdr w:val="none" w:sz="0" w:space="0" w:color="auto"/>
        </w:rPr>
        <w:t xml:space="preserve"> 2011; </w:t>
      </w:r>
      <w:r w:rsidRPr="00514D9C">
        <w:rPr>
          <w:rFonts w:ascii="Book Antiqua" w:eastAsia="SimSun" w:hAnsi="Book Antiqua" w:cs="Times New Roman"/>
          <w:b/>
          <w:color w:val="auto"/>
          <w:kern w:val="2"/>
          <w:sz w:val="24"/>
          <w:szCs w:val="24"/>
          <w:bdr w:val="none" w:sz="0" w:space="0" w:color="auto"/>
        </w:rPr>
        <w:t>29</w:t>
      </w:r>
      <w:r w:rsidRPr="00514D9C">
        <w:rPr>
          <w:rFonts w:ascii="Book Antiqua" w:eastAsia="SimSun" w:hAnsi="Book Antiqua" w:cs="Times New Roman"/>
          <w:color w:val="auto"/>
          <w:kern w:val="2"/>
          <w:sz w:val="24"/>
          <w:szCs w:val="24"/>
          <w:bdr w:val="none" w:sz="0" w:space="0" w:color="auto"/>
        </w:rPr>
        <w:t>: 1715-1721 [PMID: 21444866 DOI: 10.1200/JCO.2010.33.0597]</w:t>
      </w:r>
    </w:p>
    <w:p w14:paraId="66533CBC"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4 </w:t>
      </w:r>
      <w:r w:rsidRPr="00514D9C">
        <w:rPr>
          <w:rFonts w:ascii="Book Antiqua" w:eastAsia="SimSun" w:hAnsi="Book Antiqua" w:cs="Times New Roman"/>
          <w:b/>
          <w:color w:val="auto"/>
          <w:kern w:val="2"/>
          <w:sz w:val="24"/>
          <w:szCs w:val="24"/>
          <w:bdr w:val="none" w:sz="0" w:space="0" w:color="auto"/>
        </w:rPr>
        <w:t>Xiong BH</w:t>
      </w:r>
      <w:r w:rsidRPr="00514D9C">
        <w:rPr>
          <w:rFonts w:ascii="Book Antiqua" w:eastAsia="SimSun" w:hAnsi="Book Antiqua" w:cs="Times New Roman"/>
          <w:color w:val="auto"/>
          <w:kern w:val="2"/>
          <w:sz w:val="24"/>
          <w:szCs w:val="24"/>
          <w:bdr w:val="none" w:sz="0" w:space="0" w:color="auto"/>
        </w:rPr>
        <w:t xml:space="preserve">, Cheng Y, Ma L, Zhang CQ. An updated meta-analysis of randomized controlled trial assessing the effect of neoadjuvant chemotherapy in advanced gastric cancer. </w:t>
      </w:r>
      <w:r w:rsidRPr="00514D9C">
        <w:rPr>
          <w:rFonts w:ascii="Book Antiqua" w:eastAsia="SimSun" w:hAnsi="Book Antiqua" w:cs="Times New Roman"/>
          <w:i/>
          <w:color w:val="auto"/>
          <w:kern w:val="2"/>
          <w:sz w:val="24"/>
          <w:szCs w:val="24"/>
          <w:bdr w:val="none" w:sz="0" w:space="0" w:color="auto"/>
        </w:rPr>
        <w:t>Cancer Invest</w:t>
      </w:r>
      <w:r w:rsidRPr="00514D9C">
        <w:rPr>
          <w:rFonts w:ascii="Book Antiqua" w:eastAsia="SimSun" w:hAnsi="Book Antiqua" w:cs="Times New Roman"/>
          <w:color w:val="auto"/>
          <w:kern w:val="2"/>
          <w:sz w:val="24"/>
          <w:szCs w:val="24"/>
          <w:bdr w:val="none" w:sz="0" w:space="0" w:color="auto"/>
        </w:rPr>
        <w:t xml:space="preserve"> 2014; </w:t>
      </w:r>
      <w:r w:rsidRPr="00514D9C">
        <w:rPr>
          <w:rFonts w:ascii="Book Antiqua" w:eastAsia="SimSun" w:hAnsi="Book Antiqua" w:cs="Times New Roman"/>
          <w:b/>
          <w:color w:val="auto"/>
          <w:kern w:val="2"/>
          <w:sz w:val="24"/>
          <w:szCs w:val="24"/>
          <w:bdr w:val="none" w:sz="0" w:space="0" w:color="auto"/>
        </w:rPr>
        <w:t>32</w:t>
      </w:r>
      <w:r w:rsidRPr="00514D9C">
        <w:rPr>
          <w:rFonts w:ascii="Book Antiqua" w:eastAsia="SimSun" w:hAnsi="Book Antiqua" w:cs="Times New Roman"/>
          <w:color w:val="auto"/>
          <w:kern w:val="2"/>
          <w:sz w:val="24"/>
          <w:szCs w:val="24"/>
          <w:bdr w:val="none" w:sz="0" w:space="0" w:color="auto"/>
        </w:rPr>
        <w:t>: 272-284 [PMID: 24800782 DOI: 10.3109/07357907.2014.911877]</w:t>
      </w:r>
    </w:p>
    <w:p w14:paraId="224DEF23"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5 </w:t>
      </w:r>
      <w:r w:rsidRPr="00514D9C">
        <w:rPr>
          <w:rFonts w:ascii="Book Antiqua" w:eastAsia="SimSun" w:hAnsi="Book Antiqua" w:cs="Times New Roman"/>
          <w:b/>
          <w:color w:val="auto"/>
          <w:kern w:val="2"/>
          <w:sz w:val="24"/>
          <w:szCs w:val="24"/>
          <w:bdr w:val="none" w:sz="0" w:space="0" w:color="auto"/>
        </w:rPr>
        <w:t>Martin ST</w:t>
      </w:r>
      <w:r w:rsidRPr="00514D9C">
        <w:rPr>
          <w:rFonts w:ascii="Book Antiqua" w:eastAsia="SimSun" w:hAnsi="Book Antiqua" w:cs="Times New Roman"/>
          <w:color w:val="auto"/>
          <w:kern w:val="2"/>
          <w:sz w:val="24"/>
          <w:szCs w:val="24"/>
          <w:bdr w:val="none" w:sz="0" w:space="0" w:color="auto"/>
        </w:rPr>
        <w:t xml:space="preserve">, Heneghan HM, Winter DC. Systematic review and meta-analysis of outcomes following pathological complete response to neoadjuvant chemoradiotherapy for rectal cancer. </w:t>
      </w:r>
      <w:r w:rsidRPr="00514D9C">
        <w:rPr>
          <w:rFonts w:ascii="Book Antiqua" w:eastAsia="SimSun" w:hAnsi="Book Antiqua" w:cs="Times New Roman"/>
          <w:i/>
          <w:color w:val="auto"/>
          <w:kern w:val="2"/>
          <w:sz w:val="24"/>
          <w:szCs w:val="24"/>
          <w:bdr w:val="none" w:sz="0" w:space="0" w:color="auto"/>
        </w:rPr>
        <w:t>Br J Surg</w:t>
      </w:r>
      <w:r w:rsidRPr="00514D9C">
        <w:rPr>
          <w:rFonts w:ascii="Book Antiqua" w:eastAsia="SimSun" w:hAnsi="Book Antiqua" w:cs="Times New Roman"/>
          <w:color w:val="auto"/>
          <w:kern w:val="2"/>
          <w:sz w:val="24"/>
          <w:szCs w:val="24"/>
          <w:bdr w:val="none" w:sz="0" w:space="0" w:color="auto"/>
        </w:rPr>
        <w:t xml:space="preserve"> 2012; </w:t>
      </w:r>
      <w:r w:rsidRPr="00514D9C">
        <w:rPr>
          <w:rFonts w:ascii="Book Antiqua" w:eastAsia="SimSun" w:hAnsi="Book Antiqua" w:cs="Times New Roman"/>
          <w:b/>
          <w:color w:val="auto"/>
          <w:kern w:val="2"/>
          <w:sz w:val="24"/>
          <w:szCs w:val="24"/>
          <w:bdr w:val="none" w:sz="0" w:space="0" w:color="auto"/>
        </w:rPr>
        <w:t>99</w:t>
      </w:r>
      <w:r w:rsidRPr="00514D9C">
        <w:rPr>
          <w:rFonts w:ascii="Book Antiqua" w:eastAsia="SimSun" w:hAnsi="Book Antiqua" w:cs="Times New Roman"/>
          <w:color w:val="auto"/>
          <w:kern w:val="2"/>
          <w:sz w:val="24"/>
          <w:szCs w:val="24"/>
          <w:bdr w:val="none" w:sz="0" w:space="0" w:color="auto"/>
        </w:rPr>
        <w:t>: 918-928 [PMID: 22362002 DOI: 10.1002/bjs.8702]</w:t>
      </w:r>
    </w:p>
    <w:p w14:paraId="22DBC857"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6 </w:t>
      </w:r>
      <w:r w:rsidRPr="00514D9C">
        <w:rPr>
          <w:rFonts w:ascii="Book Antiqua" w:eastAsia="SimSun" w:hAnsi="Book Antiqua" w:cs="Times New Roman"/>
          <w:b/>
          <w:color w:val="auto"/>
          <w:kern w:val="2"/>
          <w:sz w:val="24"/>
          <w:szCs w:val="24"/>
          <w:bdr w:val="none" w:sz="0" w:space="0" w:color="auto"/>
        </w:rPr>
        <w:t>Cho H</w:t>
      </w:r>
      <w:r w:rsidRPr="00514D9C">
        <w:rPr>
          <w:rFonts w:ascii="Book Antiqua" w:eastAsia="SimSun" w:hAnsi="Book Antiqua" w:cs="Times New Roman"/>
          <w:color w:val="auto"/>
          <w:kern w:val="2"/>
          <w:sz w:val="24"/>
          <w:szCs w:val="24"/>
          <w:bdr w:val="none" w:sz="0" w:space="0" w:color="auto"/>
        </w:rPr>
        <w:t xml:space="preserve">, Nakamura J, Asaumi Y, Yabusaki H, Sakon M, Takasu N, Kobayashi T, Aoki T, Shiraishi O, Kishimoto H, Nunobe S, Yanagisawa S, Suda T, Ueshima S, Matono S, Maruyama H, Tatsumi M, Seya T, Tanizawa Y, Yoshikawa T. Long-term survival outcomes of advanced gastric cancer patients who achieved a pathological complete response with neoadjuvant chemotherapy: a systematic review of the literature. </w:t>
      </w:r>
      <w:r w:rsidRPr="00514D9C">
        <w:rPr>
          <w:rFonts w:ascii="Book Antiqua" w:eastAsia="SimSun" w:hAnsi="Book Antiqua" w:cs="Times New Roman"/>
          <w:i/>
          <w:color w:val="auto"/>
          <w:kern w:val="2"/>
          <w:sz w:val="24"/>
          <w:szCs w:val="24"/>
          <w:bdr w:val="none" w:sz="0" w:space="0" w:color="auto"/>
        </w:rPr>
        <w:t>Ann Surg Oncol</w:t>
      </w:r>
      <w:r w:rsidRPr="00514D9C">
        <w:rPr>
          <w:rFonts w:ascii="Book Antiqua" w:eastAsia="SimSun" w:hAnsi="Book Antiqua" w:cs="Times New Roman"/>
          <w:color w:val="auto"/>
          <w:kern w:val="2"/>
          <w:sz w:val="24"/>
          <w:szCs w:val="24"/>
          <w:bdr w:val="none" w:sz="0" w:space="0" w:color="auto"/>
        </w:rPr>
        <w:t xml:space="preserve"> 2015; </w:t>
      </w:r>
      <w:r w:rsidRPr="00514D9C">
        <w:rPr>
          <w:rFonts w:ascii="Book Antiqua" w:eastAsia="SimSun" w:hAnsi="Book Antiqua" w:cs="Times New Roman"/>
          <w:b/>
          <w:color w:val="auto"/>
          <w:kern w:val="2"/>
          <w:sz w:val="24"/>
          <w:szCs w:val="24"/>
          <w:bdr w:val="none" w:sz="0" w:space="0" w:color="auto"/>
        </w:rPr>
        <w:t>22</w:t>
      </w:r>
      <w:r w:rsidRPr="00514D9C">
        <w:rPr>
          <w:rFonts w:ascii="Book Antiqua" w:eastAsia="SimSun" w:hAnsi="Book Antiqua" w:cs="Times New Roman"/>
          <w:color w:val="auto"/>
          <w:kern w:val="2"/>
          <w:sz w:val="24"/>
          <w:szCs w:val="24"/>
          <w:bdr w:val="none" w:sz="0" w:space="0" w:color="auto"/>
        </w:rPr>
        <w:t>: 787-792 [PMID: 25223927 DOI: 10.1245/s10434-014-4084-9]</w:t>
      </w:r>
    </w:p>
    <w:p w14:paraId="64A1750A"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7 </w:t>
      </w:r>
      <w:r w:rsidRPr="00514D9C">
        <w:rPr>
          <w:rFonts w:ascii="Book Antiqua" w:eastAsia="SimSun" w:hAnsi="Book Antiqua" w:cs="Times New Roman"/>
          <w:b/>
          <w:color w:val="auto"/>
          <w:kern w:val="2"/>
          <w:sz w:val="24"/>
          <w:szCs w:val="24"/>
          <w:bdr w:val="none" w:sz="0" w:space="0" w:color="auto"/>
        </w:rPr>
        <w:t>Francois Y</w:t>
      </w:r>
      <w:r w:rsidRPr="00514D9C">
        <w:rPr>
          <w:rFonts w:ascii="Book Antiqua" w:eastAsia="SimSun" w:hAnsi="Book Antiqua" w:cs="Times New Roman"/>
          <w:color w:val="auto"/>
          <w:kern w:val="2"/>
          <w:sz w:val="24"/>
          <w:szCs w:val="24"/>
          <w:bdr w:val="none" w:sz="0" w:space="0" w:color="auto"/>
        </w:rPr>
        <w:t xml:space="preserve">, Nemoz CJ, Baulieux J, Vignal J, Grandjean JP, Partensky C, Souquet JC, Adeleine P, Gerard JP. Influence of the interval between preoperative radiation therapy and surgery on downstaging and on the rate of sphincter-sparing surgery for rectal cancer: the Lyon R90-01 randomized trial. </w:t>
      </w:r>
      <w:r w:rsidRPr="00514D9C">
        <w:rPr>
          <w:rFonts w:ascii="Book Antiqua" w:eastAsia="SimSun" w:hAnsi="Book Antiqua" w:cs="Times New Roman"/>
          <w:i/>
          <w:color w:val="auto"/>
          <w:kern w:val="2"/>
          <w:sz w:val="24"/>
          <w:szCs w:val="24"/>
          <w:bdr w:val="none" w:sz="0" w:space="0" w:color="auto"/>
        </w:rPr>
        <w:t>J Clin Oncol</w:t>
      </w:r>
      <w:r w:rsidRPr="00514D9C">
        <w:rPr>
          <w:rFonts w:ascii="Book Antiqua" w:eastAsia="SimSun" w:hAnsi="Book Antiqua" w:cs="Times New Roman"/>
          <w:color w:val="auto"/>
          <w:kern w:val="2"/>
          <w:sz w:val="24"/>
          <w:szCs w:val="24"/>
          <w:bdr w:val="none" w:sz="0" w:space="0" w:color="auto"/>
        </w:rPr>
        <w:t xml:space="preserve"> 1999; </w:t>
      </w:r>
      <w:r w:rsidRPr="00514D9C">
        <w:rPr>
          <w:rFonts w:ascii="Book Antiqua" w:eastAsia="SimSun" w:hAnsi="Book Antiqua" w:cs="Times New Roman"/>
          <w:b/>
          <w:color w:val="auto"/>
          <w:kern w:val="2"/>
          <w:sz w:val="24"/>
          <w:szCs w:val="24"/>
          <w:bdr w:val="none" w:sz="0" w:space="0" w:color="auto"/>
        </w:rPr>
        <w:t>17</w:t>
      </w:r>
      <w:r w:rsidRPr="00514D9C">
        <w:rPr>
          <w:rFonts w:ascii="Book Antiqua" w:eastAsia="SimSun" w:hAnsi="Book Antiqua" w:cs="Times New Roman"/>
          <w:color w:val="auto"/>
          <w:kern w:val="2"/>
          <w:sz w:val="24"/>
          <w:szCs w:val="24"/>
          <w:bdr w:val="none" w:sz="0" w:space="0" w:color="auto"/>
        </w:rPr>
        <w:t>: 2396 [PMID: 10561302 DOI: 10.1200/JCO.1999.17.8.2396]</w:t>
      </w:r>
    </w:p>
    <w:p w14:paraId="2113ECC2"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8 </w:t>
      </w:r>
      <w:r w:rsidRPr="00514D9C">
        <w:rPr>
          <w:rFonts w:ascii="Book Antiqua" w:eastAsia="SimSun" w:hAnsi="Book Antiqua" w:cs="Times New Roman"/>
          <w:b/>
          <w:color w:val="auto"/>
          <w:kern w:val="2"/>
          <w:sz w:val="24"/>
          <w:szCs w:val="24"/>
          <w:bdr w:val="none" w:sz="0" w:space="0" w:color="auto"/>
        </w:rPr>
        <w:t>Tulchinsky H</w:t>
      </w:r>
      <w:r w:rsidRPr="00514D9C">
        <w:rPr>
          <w:rFonts w:ascii="Book Antiqua" w:eastAsia="SimSun" w:hAnsi="Book Antiqua" w:cs="Times New Roman"/>
          <w:color w:val="auto"/>
          <w:kern w:val="2"/>
          <w:sz w:val="24"/>
          <w:szCs w:val="24"/>
          <w:bdr w:val="none" w:sz="0" w:space="0" w:color="auto"/>
        </w:rPr>
        <w:t xml:space="preserve">, Shmueli E, Figer A, Klausner JM, Rabau M. An interval &amp;gt;7 weeks </w:t>
      </w:r>
      <w:r w:rsidRPr="00514D9C">
        <w:rPr>
          <w:rFonts w:ascii="Book Antiqua" w:eastAsia="SimSun" w:hAnsi="Book Antiqua" w:cs="Times New Roman"/>
          <w:color w:val="auto"/>
          <w:kern w:val="2"/>
          <w:sz w:val="24"/>
          <w:szCs w:val="24"/>
          <w:bdr w:val="none" w:sz="0" w:space="0" w:color="auto"/>
        </w:rPr>
        <w:lastRenderedPageBreak/>
        <w:t xml:space="preserve">between neoadjuvant therapy and surgery improves pathologic complete response and disease-free survival in patients with locally advanced rectal cancer. </w:t>
      </w:r>
      <w:r w:rsidRPr="00514D9C">
        <w:rPr>
          <w:rFonts w:ascii="Book Antiqua" w:eastAsia="SimSun" w:hAnsi="Book Antiqua" w:cs="Times New Roman"/>
          <w:i/>
          <w:color w:val="auto"/>
          <w:kern w:val="2"/>
          <w:sz w:val="24"/>
          <w:szCs w:val="24"/>
          <w:bdr w:val="none" w:sz="0" w:space="0" w:color="auto"/>
        </w:rPr>
        <w:t>Ann Surg Oncol</w:t>
      </w:r>
      <w:r w:rsidRPr="00514D9C">
        <w:rPr>
          <w:rFonts w:ascii="Book Antiqua" w:eastAsia="SimSun" w:hAnsi="Book Antiqua" w:cs="Times New Roman"/>
          <w:color w:val="auto"/>
          <w:kern w:val="2"/>
          <w:sz w:val="24"/>
          <w:szCs w:val="24"/>
          <w:bdr w:val="none" w:sz="0" w:space="0" w:color="auto"/>
        </w:rPr>
        <w:t xml:space="preserve"> 2008; </w:t>
      </w:r>
      <w:r w:rsidRPr="00514D9C">
        <w:rPr>
          <w:rFonts w:ascii="Book Antiqua" w:eastAsia="SimSun" w:hAnsi="Book Antiqua" w:cs="Times New Roman"/>
          <w:b/>
          <w:color w:val="auto"/>
          <w:kern w:val="2"/>
          <w:sz w:val="24"/>
          <w:szCs w:val="24"/>
          <w:bdr w:val="none" w:sz="0" w:space="0" w:color="auto"/>
        </w:rPr>
        <w:t>15</w:t>
      </w:r>
      <w:r w:rsidRPr="00514D9C">
        <w:rPr>
          <w:rFonts w:ascii="Book Antiqua" w:eastAsia="SimSun" w:hAnsi="Book Antiqua" w:cs="Times New Roman"/>
          <w:color w:val="auto"/>
          <w:kern w:val="2"/>
          <w:sz w:val="24"/>
          <w:szCs w:val="24"/>
          <w:bdr w:val="none" w:sz="0" w:space="0" w:color="auto"/>
        </w:rPr>
        <w:t>: 2661-2667 [PMID: 18389322 DOI: 10.1245/s10434-008-9892-3]</w:t>
      </w:r>
    </w:p>
    <w:p w14:paraId="146E8614"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9 </w:t>
      </w:r>
      <w:r w:rsidRPr="00514D9C">
        <w:rPr>
          <w:rFonts w:ascii="Book Antiqua" w:eastAsia="SimSun" w:hAnsi="Book Antiqua" w:cs="Times New Roman"/>
          <w:b/>
          <w:color w:val="auto"/>
          <w:kern w:val="2"/>
          <w:sz w:val="24"/>
          <w:szCs w:val="24"/>
          <w:bdr w:val="none" w:sz="0" w:space="0" w:color="auto"/>
        </w:rPr>
        <w:t>de Campos-Lobato LF</w:t>
      </w:r>
      <w:r w:rsidRPr="00514D9C">
        <w:rPr>
          <w:rFonts w:ascii="Book Antiqua" w:eastAsia="SimSun" w:hAnsi="Book Antiqua" w:cs="Times New Roman"/>
          <w:color w:val="auto"/>
          <w:kern w:val="2"/>
          <w:sz w:val="24"/>
          <w:szCs w:val="24"/>
          <w:bdr w:val="none" w:sz="0" w:space="0" w:color="auto"/>
        </w:rPr>
        <w:t xml:space="preserve">, Geisler DP, da Luz Moreira A, Stocchi L, Dietz D, Kalady MF. Neoadjuvant therapy for rectal cancer: the impact of longer interval between chemoradiation and surgery. </w:t>
      </w:r>
      <w:r w:rsidRPr="00514D9C">
        <w:rPr>
          <w:rFonts w:ascii="Book Antiqua" w:eastAsia="SimSun" w:hAnsi="Book Antiqua" w:cs="Times New Roman"/>
          <w:i/>
          <w:color w:val="auto"/>
          <w:kern w:val="2"/>
          <w:sz w:val="24"/>
          <w:szCs w:val="24"/>
          <w:bdr w:val="none" w:sz="0" w:space="0" w:color="auto"/>
        </w:rPr>
        <w:t>J Gastrointest Surg</w:t>
      </w:r>
      <w:r w:rsidRPr="00514D9C">
        <w:rPr>
          <w:rFonts w:ascii="Book Antiqua" w:eastAsia="SimSun" w:hAnsi="Book Antiqua" w:cs="Times New Roman"/>
          <w:color w:val="auto"/>
          <w:kern w:val="2"/>
          <w:sz w:val="24"/>
          <w:szCs w:val="24"/>
          <w:bdr w:val="none" w:sz="0" w:space="0" w:color="auto"/>
        </w:rPr>
        <w:t xml:space="preserve"> 2011; </w:t>
      </w:r>
      <w:r w:rsidRPr="00514D9C">
        <w:rPr>
          <w:rFonts w:ascii="Book Antiqua" w:eastAsia="SimSun" w:hAnsi="Book Antiqua" w:cs="Times New Roman"/>
          <w:b/>
          <w:color w:val="auto"/>
          <w:kern w:val="2"/>
          <w:sz w:val="24"/>
          <w:szCs w:val="24"/>
          <w:bdr w:val="none" w:sz="0" w:space="0" w:color="auto"/>
        </w:rPr>
        <w:t>15</w:t>
      </w:r>
      <w:r w:rsidRPr="00514D9C">
        <w:rPr>
          <w:rFonts w:ascii="Book Antiqua" w:eastAsia="SimSun" w:hAnsi="Book Antiqua" w:cs="Times New Roman"/>
          <w:color w:val="auto"/>
          <w:kern w:val="2"/>
          <w:sz w:val="24"/>
          <w:szCs w:val="24"/>
          <w:bdr w:val="none" w:sz="0" w:space="0" w:color="auto"/>
        </w:rPr>
        <w:t>: 444-450 [PMID: 21140237 DOI: 10.1007/s11605-010-1197-8]</w:t>
      </w:r>
    </w:p>
    <w:p w14:paraId="6F1A5832"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10 </w:t>
      </w:r>
      <w:r w:rsidRPr="00514D9C">
        <w:rPr>
          <w:rFonts w:ascii="Book Antiqua" w:eastAsia="SimSun" w:hAnsi="Book Antiqua" w:cs="Times New Roman"/>
          <w:b/>
          <w:color w:val="auto"/>
          <w:kern w:val="2"/>
          <w:sz w:val="24"/>
          <w:szCs w:val="24"/>
          <w:bdr w:val="none" w:sz="0" w:space="0" w:color="auto"/>
        </w:rPr>
        <w:t>Wolthuis AM</w:t>
      </w:r>
      <w:r w:rsidRPr="00514D9C">
        <w:rPr>
          <w:rFonts w:ascii="Book Antiqua" w:eastAsia="SimSun" w:hAnsi="Book Antiqua" w:cs="Times New Roman"/>
          <w:color w:val="auto"/>
          <w:kern w:val="2"/>
          <w:sz w:val="24"/>
          <w:szCs w:val="24"/>
          <w:bdr w:val="none" w:sz="0" w:space="0" w:color="auto"/>
        </w:rPr>
        <w:t xml:space="preserve">, Penninckx F, Haustermans K, De Hertogh G, Fieuws S, Van Cutsem E, D'Hoore A. Impact of interval between neoadjuvant chemoradiotherapy and TME for locally advanced rectal cancer on pathologic response and oncologic outcome. </w:t>
      </w:r>
      <w:r w:rsidRPr="00514D9C">
        <w:rPr>
          <w:rFonts w:ascii="Book Antiqua" w:eastAsia="SimSun" w:hAnsi="Book Antiqua" w:cs="Times New Roman"/>
          <w:i/>
          <w:color w:val="auto"/>
          <w:kern w:val="2"/>
          <w:sz w:val="24"/>
          <w:szCs w:val="24"/>
          <w:bdr w:val="none" w:sz="0" w:space="0" w:color="auto"/>
        </w:rPr>
        <w:t>Ann Surg Oncol</w:t>
      </w:r>
      <w:r w:rsidRPr="00514D9C">
        <w:rPr>
          <w:rFonts w:ascii="Book Antiqua" w:eastAsia="SimSun" w:hAnsi="Book Antiqua" w:cs="Times New Roman"/>
          <w:color w:val="auto"/>
          <w:kern w:val="2"/>
          <w:sz w:val="24"/>
          <w:szCs w:val="24"/>
          <w:bdr w:val="none" w:sz="0" w:space="0" w:color="auto"/>
        </w:rPr>
        <w:t xml:space="preserve"> 2012; </w:t>
      </w:r>
      <w:r w:rsidRPr="00514D9C">
        <w:rPr>
          <w:rFonts w:ascii="Book Antiqua" w:eastAsia="SimSun" w:hAnsi="Book Antiqua" w:cs="Times New Roman"/>
          <w:b/>
          <w:color w:val="auto"/>
          <w:kern w:val="2"/>
          <w:sz w:val="24"/>
          <w:szCs w:val="24"/>
          <w:bdr w:val="none" w:sz="0" w:space="0" w:color="auto"/>
        </w:rPr>
        <w:t>19</w:t>
      </w:r>
      <w:r w:rsidRPr="00514D9C">
        <w:rPr>
          <w:rFonts w:ascii="Book Antiqua" w:eastAsia="SimSun" w:hAnsi="Book Antiqua" w:cs="Times New Roman"/>
          <w:color w:val="auto"/>
          <w:kern w:val="2"/>
          <w:sz w:val="24"/>
          <w:szCs w:val="24"/>
          <w:bdr w:val="none" w:sz="0" w:space="0" w:color="auto"/>
        </w:rPr>
        <w:t>: 2833-2841 [PMID: 22451236 DOI: 10.1245/s10434-012-2327-1]</w:t>
      </w:r>
    </w:p>
    <w:p w14:paraId="60B67970"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11 </w:t>
      </w:r>
      <w:r w:rsidRPr="00514D9C">
        <w:rPr>
          <w:rFonts w:ascii="Book Antiqua" w:eastAsia="SimSun" w:hAnsi="Book Antiqua" w:cs="Times New Roman"/>
          <w:b/>
          <w:color w:val="auto"/>
          <w:kern w:val="2"/>
          <w:sz w:val="24"/>
          <w:szCs w:val="24"/>
          <w:bdr w:val="none" w:sz="0" w:space="0" w:color="auto"/>
        </w:rPr>
        <w:t>Probst CP</w:t>
      </w:r>
      <w:r w:rsidRPr="00514D9C">
        <w:rPr>
          <w:rFonts w:ascii="Book Antiqua" w:eastAsia="SimSun" w:hAnsi="Book Antiqua" w:cs="Times New Roman"/>
          <w:color w:val="auto"/>
          <w:kern w:val="2"/>
          <w:sz w:val="24"/>
          <w:szCs w:val="24"/>
          <w:bdr w:val="none" w:sz="0" w:space="0" w:color="auto"/>
        </w:rPr>
        <w:t xml:space="preserve">, Becerra AZ, Aquina CT, Tejani MA, Wexner SD, Garcia-Aguilar J, Remzi FH, Dietz DW, Monson JR, Fleming FJ; Consortium for Optimizing the Surgical Treatment of Rectal Cancer (OSTRiCh). Extended Intervals after Neoadjuvant Therapy in Locally Advanced Rectal Cancer: The Key to Improved Tumor Response and Potential Organ Preservation. </w:t>
      </w:r>
      <w:r w:rsidRPr="00514D9C">
        <w:rPr>
          <w:rFonts w:ascii="Book Antiqua" w:eastAsia="SimSun" w:hAnsi="Book Antiqua" w:cs="Times New Roman"/>
          <w:i/>
          <w:color w:val="auto"/>
          <w:kern w:val="2"/>
          <w:sz w:val="24"/>
          <w:szCs w:val="24"/>
          <w:bdr w:val="none" w:sz="0" w:space="0" w:color="auto"/>
        </w:rPr>
        <w:t>J Am Coll Surg</w:t>
      </w:r>
      <w:r w:rsidRPr="00514D9C">
        <w:rPr>
          <w:rFonts w:ascii="Book Antiqua" w:eastAsia="SimSun" w:hAnsi="Book Antiqua" w:cs="Times New Roman"/>
          <w:color w:val="auto"/>
          <w:kern w:val="2"/>
          <w:sz w:val="24"/>
          <w:szCs w:val="24"/>
          <w:bdr w:val="none" w:sz="0" w:space="0" w:color="auto"/>
        </w:rPr>
        <w:t xml:space="preserve"> 2015; </w:t>
      </w:r>
      <w:r w:rsidRPr="00514D9C">
        <w:rPr>
          <w:rFonts w:ascii="Book Antiqua" w:eastAsia="SimSun" w:hAnsi="Book Antiqua" w:cs="Times New Roman"/>
          <w:b/>
          <w:color w:val="auto"/>
          <w:kern w:val="2"/>
          <w:sz w:val="24"/>
          <w:szCs w:val="24"/>
          <w:bdr w:val="none" w:sz="0" w:space="0" w:color="auto"/>
        </w:rPr>
        <w:t>221</w:t>
      </w:r>
      <w:r w:rsidRPr="00514D9C">
        <w:rPr>
          <w:rFonts w:ascii="Book Antiqua" w:eastAsia="SimSun" w:hAnsi="Book Antiqua" w:cs="Times New Roman"/>
          <w:color w:val="auto"/>
          <w:kern w:val="2"/>
          <w:sz w:val="24"/>
          <w:szCs w:val="24"/>
          <w:bdr w:val="none" w:sz="0" w:space="0" w:color="auto"/>
        </w:rPr>
        <w:t>: 430-440 [PMID: 26206642 DOI: 10.1016/j.jamcollsurg.2015.04.010]</w:t>
      </w:r>
    </w:p>
    <w:p w14:paraId="535DA084"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12 </w:t>
      </w:r>
      <w:r w:rsidRPr="00514D9C">
        <w:rPr>
          <w:rFonts w:ascii="Book Antiqua" w:eastAsia="SimSun" w:hAnsi="Book Antiqua" w:cs="Times New Roman"/>
          <w:b/>
          <w:color w:val="auto"/>
          <w:kern w:val="2"/>
          <w:sz w:val="24"/>
          <w:szCs w:val="24"/>
          <w:bdr w:val="none" w:sz="0" w:space="0" w:color="auto"/>
        </w:rPr>
        <w:t>Ruol A</w:t>
      </w:r>
      <w:r w:rsidRPr="00514D9C">
        <w:rPr>
          <w:rFonts w:ascii="Book Antiqua" w:eastAsia="SimSun" w:hAnsi="Book Antiqua" w:cs="Times New Roman"/>
          <w:color w:val="auto"/>
          <w:kern w:val="2"/>
          <w:sz w:val="24"/>
          <w:szCs w:val="24"/>
          <w:bdr w:val="none" w:sz="0" w:space="0" w:color="auto"/>
        </w:rPr>
        <w:t xml:space="preserve">, Rizzetto C, Castoro C, Cagol M, Alfieri R, Zanchettin G, Cavallin F, Michieletto S, Da Dalt G, Sileni VC, Corti L, Mantoan S, Zaninotto G, Ancona E. Interval between neoadjuvant chemoradiotherapy and surgery for squamous cell carcinoma of the thoracic esophagus: does delayed surgery have an impact on outcome? </w:t>
      </w:r>
      <w:r w:rsidRPr="00514D9C">
        <w:rPr>
          <w:rFonts w:ascii="Book Antiqua" w:eastAsia="SimSun" w:hAnsi="Book Antiqua" w:cs="Times New Roman"/>
          <w:i/>
          <w:color w:val="auto"/>
          <w:kern w:val="2"/>
          <w:sz w:val="24"/>
          <w:szCs w:val="24"/>
          <w:bdr w:val="none" w:sz="0" w:space="0" w:color="auto"/>
        </w:rPr>
        <w:t>Ann Surg</w:t>
      </w:r>
      <w:r w:rsidRPr="00514D9C">
        <w:rPr>
          <w:rFonts w:ascii="Book Antiqua" w:eastAsia="SimSun" w:hAnsi="Book Antiqua" w:cs="Times New Roman"/>
          <w:color w:val="auto"/>
          <w:kern w:val="2"/>
          <w:sz w:val="24"/>
          <w:szCs w:val="24"/>
          <w:bdr w:val="none" w:sz="0" w:space="0" w:color="auto"/>
        </w:rPr>
        <w:t xml:space="preserve"> 2010; </w:t>
      </w:r>
      <w:r w:rsidRPr="00514D9C">
        <w:rPr>
          <w:rFonts w:ascii="Book Antiqua" w:eastAsia="SimSun" w:hAnsi="Book Antiqua" w:cs="Times New Roman"/>
          <w:b/>
          <w:color w:val="auto"/>
          <w:kern w:val="2"/>
          <w:sz w:val="24"/>
          <w:szCs w:val="24"/>
          <w:bdr w:val="none" w:sz="0" w:space="0" w:color="auto"/>
        </w:rPr>
        <w:t>252</w:t>
      </w:r>
      <w:r w:rsidRPr="00514D9C">
        <w:rPr>
          <w:rFonts w:ascii="Book Antiqua" w:eastAsia="SimSun" w:hAnsi="Book Antiqua" w:cs="Times New Roman"/>
          <w:color w:val="auto"/>
          <w:kern w:val="2"/>
          <w:sz w:val="24"/>
          <w:szCs w:val="24"/>
          <w:bdr w:val="none" w:sz="0" w:space="0" w:color="auto"/>
        </w:rPr>
        <w:t>: 788-796 [PMID: 21037434 DOI: 10.1097/SLA.0b013e3181fc7f86]</w:t>
      </w:r>
    </w:p>
    <w:p w14:paraId="49E3D832"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13 </w:t>
      </w:r>
      <w:r w:rsidRPr="00514D9C">
        <w:rPr>
          <w:rFonts w:ascii="Book Antiqua" w:eastAsia="SimSun" w:hAnsi="Book Antiqua" w:cs="Times New Roman"/>
          <w:b/>
          <w:color w:val="auto"/>
          <w:kern w:val="2"/>
          <w:sz w:val="24"/>
          <w:szCs w:val="24"/>
          <w:bdr w:val="none" w:sz="0" w:space="0" w:color="auto"/>
        </w:rPr>
        <w:t>Shaikh T</w:t>
      </w:r>
      <w:r w:rsidRPr="00514D9C">
        <w:rPr>
          <w:rFonts w:ascii="Book Antiqua" w:eastAsia="SimSun" w:hAnsi="Book Antiqua" w:cs="Times New Roman"/>
          <w:color w:val="auto"/>
          <w:kern w:val="2"/>
          <w:sz w:val="24"/>
          <w:szCs w:val="24"/>
          <w:bdr w:val="none" w:sz="0" w:space="0" w:color="auto"/>
        </w:rPr>
        <w:t xml:space="preserve">, Ruth K, Scott WJ, Burtness BA, Cohen SJ, Konski AA, Cooper HS, Astsaturov I, Meyer JE. Increased time from neoadjuvant chemoradiation to surgery is associated with higher pathologic complete response rates in esophageal cancer. </w:t>
      </w:r>
      <w:r w:rsidRPr="00514D9C">
        <w:rPr>
          <w:rFonts w:ascii="Book Antiqua" w:eastAsia="SimSun" w:hAnsi="Book Antiqua" w:cs="Times New Roman"/>
          <w:i/>
          <w:color w:val="auto"/>
          <w:kern w:val="2"/>
          <w:sz w:val="24"/>
          <w:szCs w:val="24"/>
          <w:bdr w:val="none" w:sz="0" w:space="0" w:color="auto"/>
        </w:rPr>
        <w:t>Ann Thorac Surg</w:t>
      </w:r>
      <w:r w:rsidRPr="00514D9C">
        <w:rPr>
          <w:rFonts w:ascii="Book Antiqua" w:eastAsia="SimSun" w:hAnsi="Book Antiqua" w:cs="Times New Roman"/>
          <w:color w:val="auto"/>
          <w:kern w:val="2"/>
          <w:sz w:val="24"/>
          <w:szCs w:val="24"/>
          <w:bdr w:val="none" w:sz="0" w:space="0" w:color="auto"/>
        </w:rPr>
        <w:t xml:space="preserve"> 2015; </w:t>
      </w:r>
      <w:r w:rsidRPr="00514D9C">
        <w:rPr>
          <w:rFonts w:ascii="Book Antiqua" w:eastAsia="SimSun" w:hAnsi="Book Antiqua" w:cs="Times New Roman"/>
          <w:b/>
          <w:color w:val="auto"/>
          <w:kern w:val="2"/>
          <w:sz w:val="24"/>
          <w:szCs w:val="24"/>
          <w:bdr w:val="none" w:sz="0" w:space="0" w:color="auto"/>
        </w:rPr>
        <w:t>99</w:t>
      </w:r>
      <w:r w:rsidRPr="00514D9C">
        <w:rPr>
          <w:rFonts w:ascii="Book Antiqua" w:eastAsia="SimSun" w:hAnsi="Book Antiqua" w:cs="Times New Roman"/>
          <w:color w:val="auto"/>
          <w:kern w:val="2"/>
          <w:sz w:val="24"/>
          <w:szCs w:val="24"/>
          <w:bdr w:val="none" w:sz="0" w:space="0" w:color="auto"/>
        </w:rPr>
        <w:t>: 270-276 [PMID: 25440267 DOI: 10.1016/j.athoracsur.2014.08.033]</w:t>
      </w:r>
    </w:p>
    <w:p w14:paraId="44E9D3C0"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14 </w:t>
      </w:r>
      <w:r w:rsidRPr="00514D9C">
        <w:rPr>
          <w:rFonts w:ascii="Book Antiqua" w:eastAsia="SimSun" w:hAnsi="Book Antiqua" w:cs="Times New Roman"/>
          <w:b/>
          <w:color w:val="auto"/>
          <w:kern w:val="2"/>
          <w:sz w:val="24"/>
          <w:szCs w:val="24"/>
          <w:bdr w:val="none" w:sz="0" w:space="0" w:color="auto"/>
        </w:rPr>
        <w:t>Shapiro J</w:t>
      </w:r>
      <w:r w:rsidRPr="00514D9C">
        <w:rPr>
          <w:rFonts w:ascii="Book Antiqua" w:eastAsia="SimSun" w:hAnsi="Book Antiqua" w:cs="Times New Roman"/>
          <w:color w:val="auto"/>
          <w:kern w:val="2"/>
          <w:sz w:val="24"/>
          <w:szCs w:val="24"/>
          <w:bdr w:val="none" w:sz="0" w:space="0" w:color="auto"/>
        </w:rPr>
        <w:t xml:space="preserve">, van Hagen P, Lingsma HF, Wijnhoven BP, Biermann K, ten Kate FJ, Steyerberg EW, van der Gaast A, van Lanschot JJ; CROSS Study Group. Prolonged time to surgery after neoadjuvant chemoradiotherapy increases histopathological response without affecting survival in patients with esophageal or junctional cancer. </w:t>
      </w:r>
      <w:r w:rsidRPr="00514D9C">
        <w:rPr>
          <w:rFonts w:ascii="Book Antiqua" w:eastAsia="SimSun" w:hAnsi="Book Antiqua" w:cs="Times New Roman"/>
          <w:i/>
          <w:color w:val="auto"/>
          <w:kern w:val="2"/>
          <w:sz w:val="24"/>
          <w:szCs w:val="24"/>
          <w:bdr w:val="none" w:sz="0" w:space="0" w:color="auto"/>
        </w:rPr>
        <w:t>Ann Surg</w:t>
      </w:r>
      <w:r w:rsidRPr="00514D9C">
        <w:rPr>
          <w:rFonts w:ascii="Book Antiqua" w:eastAsia="SimSun" w:hAnsi="Book Antiqua" w:cs="Times New Roman"/>
          <w:color w:val="auto"/>
          <w:kern w:val="2"/>
          <w:sz w:val="24"/>
          <w:szCs w:val="24"/>
          <w:bdr w:val="none" w:sz="0" w:space="0" w:color="auto"/>
        </w:rPr>
        <w:t xml:space="preserve"> 2014; </w:t>
      </w:r>
      <w:r w:rsidRPr="00514D9C">
        <w:rPr>
          <w:rFonts w:ascii="Book Antiqua" w:eastAsia="SimSun" w:hAnsi="Book Antiqua" w:cs="Times New Roman"/>
          <w:b/>
          <w:color w:val="auto"/>
          <w:kern w:val="2"/>
          <w:sz w:val="24"/>
          <w:szCs w:val="24"/>
          <w:bdr w:val="none" w:sz="0" w:space="0" w:color="auto"/>
        </w:rPr>
        <w:t>260</w:t>
      </w:r>
      <w:r w:rsidRPr="00514D9C">
        <w:rPr>
          <w:rFonts w:ascii="Book Antiqua" w:eastAsia="SimSun" w:hAnsi="Book Antiqua" w:cs="Times New Roman"/>
          <w:color w:val="auto"/>
          <w:kern w:val="2"/>
          <w:sz w:val="24"/>
          <w:szCs w:val="24"/>
          <w:bdr w:val="none" w:sz="0" w:space="0" w:color="auto"/>
        </w:rPr>
        <w:t>: 807-13; discussion 813-4 [PMID: 25379852 DOI: 10.1097/SLA.0000000000000966]</w:t>
      </w:r>
    </w:p>
    <w:p w14:paraId="596D4191"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15 </w:t>
      </w:r>
      <w:r w:rsidRPr="00514D9C">
        <w:rPr>
          <w:rFonts w:ascii="Book Antiqua" w:eastAsia="SimSun" w:hAnsi="Book Antiqua" w:cs="Times New Roman"/>
          <w:b/>
          <w:color w:val="auto"/>
          <w:kern w:val="2"/>
          <w:sz w:val="24"/>
          <w:szCs w:val="24"/>
          <w:bdr w:val="none" w:sz="0" w:space="0" w:color="auto"/>
        </w:rPr>
        <w:t>Tessier W</w:t>
      </w:r>
      <w:r w:rsidRPr="00514D9C">
        <w:rPr>
          <w:rFonts w:ascii="Book Antiqua" w:eastAsia="SimSun" w:hAnsi="Book Antiqua" w:cs="Times New Roman"/>
          <w:color w:val="auto"/>
          <w:kern w:val="2"/>
          <w:sz w:val="24"/>
          <w:szCs w:val="24"/>
          <w:bdr w:val="none" w:sz="0" w:space="0" w:color="auto"/>
        </w:rPr>
        <w:t xml:space="preserve">, Gronnier C, Messager M, Hec F, Mirabel X, Robb WB, Piessen G, Mariette C. </w:t>
      </w:r>
      <w:r w:rsidRPr="00514D9C">
        <w:rPr>
          <w:rFonts w:ascii="Book Antiqua" w:eastAsia="SimSun" w:hAnsi="Book Antiqua" w:cs="Times New Roman"/>
          <w:color w:val="auto"/>
          <w:kern w:val="2"/>
          <w:sz w:val="24"/>
          <w:szCs w:val="24"/>
          <w:bdr w:val="none" w:sz="0" w:space="0" w:color="auto"/>
        </w:rPr>
        <w:lastRenderedPageBreak/>
        <w:t>Does timing of surgical procedure after neoadjuvant chemoradiation</w:t>
      </w:r>
      <w:r w:rsidRPr="00514D9C">
        <w:rPr>
          <w:rFonts w:ascii="Book Antiqua" w:eastAsia="SimSun" w:hAnsi="Book Antiqua" w:cs="Times New Roman" w:hint="eastAsia"/>
          <w:color w:val="auto"/>
          <w:kern w:val="2"/>
          <w:sz w:val="24"/>
          <w:szCs w:val="24"/>
          <w:bdr w:val="none" w:sz="0" w:space="0" w:color="auto"/>
        </w:rPr>
        <w:t xml:space="preserve"> </w:t>
      </w:r>
      <w:r w:rsidRPr="00514D9C">
        <w:rPr>
          <w:rFonts w:ascii="Book Antiqua" w:eastAsia="SimSun" w:hAnsi="Book Antiqua" w:cs="Times New Roman"/>
          <w:color w:val="auto"/>
          <w:kern w:val="2"/>
          <w:sz w:val="24"/>
          <w:szCs w:val="24"/>
          <w:bdr w:val="none" w:sz="0" w:space="0" w:color="auto"/>
        </w:rPr>
        <w:t xml:space="preserve">affect outcomes in esophageal cancer? </w:t>
      </w:r>
      <w:r w:rsidRPr="00514D9C">
        <w:rPr>
          <w:rFonts w:ascii="Book Antiqua" w:eastAsia="SimSun" w:hAnsi="Book Antiqua" w:cs="Times New Roman"/>
          <w:i/>
          <w:color w:val="auto"/>
          <w:kern w:val="2"/>
          <w:sz w:val="24"/>
          <w:szCs w:val="24"/>
          <w:bdr w:val="none" w:sz="0" w:space="0" w:color="auto"/>
        </w:rPr>
        <w:t>Ann Thorac Surg</w:t>
      </w:r>
      <w:r w:rsidRPr="00514D9C">
        <w:rPr>
          <w:rFonts w:ascii="Book Antiqua" w:eastAsia="SimSun" w:hAnsi="Book Antiqua" w:cs="Times New Roman"/>
          <w:color w:val="auto"/>
          <w:kern w:val="2"/>
          <w:sz w:val="24"/>
          <w:szCs w:val="24"/>
          <w:bdr w:val="none" w:sz="0" w:space="0" w:color="auto"/>
        </w:rPr>
        <w:t xml:space="preserve"> 2014; </w:t>
      </w:r>
      <w:r w:rsidRPr="00514D9C">
        <w:rPr>
          <w:rFonts w:ascii="Book Antiqua" w:eastAsia="SimSun" w:hAnsi="Book Antiqua" w:cs="Times New Roman"/>
          <w:b/>
          <w:color w:val="auto"/>
          <w:kern w:val="2"/>
          <w:sz w:val="24"/>
          <w:szCs w:val="24"/>
          <w:bdr w:val="none" w:sz="0" w:space="0" w:color="auto"/>
        </w:rPr>
        <w:t>97</w:t>
      </w:r>
      <w:r w:rsidRPr="00514D9C">
        <w:rPr>
          <w:rFonts w:ascii="Book Antiqua" w:eastAsia="SimSun" w:hAnsi="Book Antiqua" w:cs="Times New Roman"/>
          <w:color w:val="auto"/>
          <w:kern w:val="2"/>
          <w:sz w:val="24"/>
          <w:szCs w:val="24"/>
          <w:bdr w:val="none" w:sz="0" w:space="0" w:color="auto"/>
        </w:rPr>
        <w:t>: 1181-1189 [PMID: 24529482 DOI: 10.1016/j.athoracsur.2013.12.026]</w:t>
      </w:r>
    </w:p>
    <w:p w14:paraId="4F794931"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16 </w:t>
      </w:r>
      <w:r w:rsidRPr="00514D9C">
        <w:rPr>
          <w:rFonts w:ascii="Book Antiqua" w:eastAsia="SimSun" w:hAnsi="Book Antiqua" w:cs="Times New Roman"/>
          <w:b/>
          <w:color w:val="auto"/>
          <w:kern w:val="2"/>
          <w:sz w:val="24"/>
          <w:szCs w:val="24"/>
          <w:bdr w:val="none" w:sz="0" w:space="0" w:color="auto"/>
        </w:rPr>
        <w:t>Lin G</w:t>
      </w:r>
      <w:r w:rsidRPr="00514D9C">
        <w:rPr>
          <w:rFonts w:ascii="Book Antiqua" w:eastAsia="SimSun" w:hAnsi="Book Antiqua" w:cs="Times New Roman"/>
          <w:color w:val="auto"/>
          <w:kern w:val="2"/>
          <w:sz w:val="24"/>
          <w:szCs w:val="24"/>
          <w:bdr w:val="none" w:sz="0" w:space="0" w:color="auto"/>
        </w:rPr>
        <w:t xml:space="preserve">, Han SY, Xu YP, Mao WM. Increasing the interval between neoadjuvant chemoradiotherapy and surgery in esophageal cancer: a meta-analysis of published studies. </w:t>
      </w:r>
      <w:r w:rsidRPr="00514D9C">
        <w:rPr>
          <w:rFonts w:ascii="Book Antiqua" w:eastAsia="SimSun" w:hAnsi="Book Antiqua" w:cs="Times New Roman"/>
          <w:i/>
          <w:color w:val="auto"/>
          <w:kern w:val="2"/>
          <w:sz w:val="24"/>
          <w:szCs w:val="24"/>
          <w:bdr w:val="none" w:sz="0" w:space="0" w:color="auto"/>
        </w:rPr>
        <w:t>Dis Esophagus</w:t>
      </w:r>
      <w:r w:rsidRPr="00514D9C">
        <w:rPr>
          <w:rFonts w:ascii="Book Antiqua" w:eastAsia="SimSun" w:hAnsi="Book Antiqua" w:cs="Times New Roman"/>
          <w:color w:val="auto"/>
          <w:kern w:val="2"/>
          <w:sz w:val="24"/>
          <w:szCs w:val="24"/>
          <w:bdr w:val="none" w:sz="0" w:space="0" w:color="auto"/>
        </w:rPr>
        <w:t xml:space="preserve"> 2016; </w:t>
      </w:r>
      <w:r w:rsidRPr="00514D9C">
        <w:rPr>
          <w:rFonts w:ascii="Book Antiqua" w:eastAsia="SimSun" w:hAnsi="Book Antiqua" w:cs="Times New Roman"/>
          <w:b/>
          <w:color w:val="auto"/>
          <w:kern w:val="2"/>
          <w:sz w:val="24"/>
          <w:szCs w:val="24"/>
          <w:bdr w:val="none" w:sz="0" w:space="0" w:color="auto"/>
        </w:rPr>
        <w:t>29</w:t>
      </w:r>
      <w:r w:rsidRPr="00514D9C">
        <w:rPr>
          <w:rFonts w:ascii="Book Antiqua" w:eastAsia="SimSun" w:hAnsi="Book Antiqua" w:cs="Times New Roman"/>
          <w:color w:val="auto"/>
          <w:kern w:val="2"/>
          <w:sz w:val="24"/>
          <w:szCs w:val="24"/>
          <w:bdr w:val="none" w:sz="0" w:space="0" w:color="auto"/>
        </w:rPr>
        <w:t>: 1107-1114 [PMID: 26542065 DOI: 10.1111/dote.12432]</w:t>
      </w:r>
    </w:p>
    <w:p w14:paraId="7AF9BDC1"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17 </w:t>
      </w:r>
      <w:r w:rsidRPr="00514D9C">
        <w:rPr>
          <w:rFonts w:ascii="Book Antiqua" w:eastAsia="SimSun" w:hAnsi="Book Antiqua" w:cs="Times New Roman"/>
          <w:b/>
          <w:color w:val="auto"/>
          <w:kern w:val="2"/>
          <w:sz w:val="24"/>
          <w:szCs w:val="24"/>
          <w:bdr w:val="none" w:sz="0" w:space="0" w:color="auto"/>
        </w:rPr>
        <w:t>Hashemzadeh S</w:t>
      </w:r>
      <w:r w:rsidRPr="00514D9C">
        <w:rPr>
          <w:rFonts w:ascii="Book Antiqua" w:eastAsia="SimSun" w:hAnsi="Book Antiqua" w:cs="Times New Roman"/>
          <w:color w:val="auto"/>
          <w:kern w:val="2"/>
          <w:sz w:val="24"/>
          <w:szCs w:val="24"/>
          <w:bdr w:val="none" w:sz="0" w:space="0" w:color="auto"/>
        </w:rPr>
        <w:t xml:space="preserve">, Pourzand A, Somi MH, Zarrintan S, Javad-Rashid R, Esfahani A. The effects of neoadjuvant chemotherapy on resectability of locally-advanced gastric adenocarcinoma: a clinical trial. </w:t>
      </w:r>
      <w:r w:rsidRPr="00514D9C">
        <w:rPr>
          <w:rFonts w:ascii="Book Antiqua" w:eastAsia="SimSun" w:hAnsi="Book Antiqua" w:cs="Times New Roman"/>
          <w:i/>
          <w:color w:val="auto"/>
          <w:kern w:val="2"/>
          <w:sz w:val="24"/>
          <w:szCs w:val="24"/>
          <w:bdr w:val="none" w:sz="0" w:space="0" w:color="auto"/>
        </w:rPr>
        <w:t>Int J Surg</w:t>
      </w:r>
      <w:r w:rsidRPr="00514D9C">
        <w:rPr>
          <w:rFonts w:ascii="Book Antiqua" w:eastAsia="SimSun" w:hAnsi="Book Antiqua" w:cs="Times New Roman"/>
          <w:color w:val="auto"/>
          <w:kern w:val="2"/>
          <w:sz w:val="24"/>
          <w:szCs w:val="24"/>
          <w:bdr w:val="none" w:sz="0" w:space="0" w:color="auto"/>
        </w:rPr>
        <w:t xml:space="preserve"> 2014; </w:t>
      </w:r>
      <w:r w:rsidRPr="00514D9C">
        <w:rPr>
          <w:rFonts w:ascii="Book Antiqua" w:eastAsia="SimSun" w:hAnsi="Book Antiqua" w:cs="Times New Roman"/>
          <w:b/>
          <w:color w:val="auto"/>
          <w:kern w:val="2"/>
          <w:sz w:val="24"/>
          <w:szCs w:val="24"/>
          <w:bdr w:val="none" w:sz="0" w:space="0" w:color="auto"/>
        </w:rPr>
        <w:t>12</w:t>
      </w:r>
      <w:r w:rsidRPr="00514D9C">
        <w:rPr>
          <w:rFonts w:ascii="Book Antiqua" w:eastAsia="SimSun" w:hAnsi="Book Antiqua" w:cs="Times New Roman"/>
          <w:color w:val="auto"/>
          <w:kern w:val="2"/>
          <w:sz w:val="24"/>
          <w:szCs w:val="24"/>
          <w:bdr w:val="none" w:sz="0" w:space="0" w:color="auto"/>
        </w:rPr>
        <w:t>: 1061-1069 [PMID: 25157992 DOI: 10.1016/j.ijsu.2014.08.349]</w:t>
      </w:r>
    </w:p>
    <w:p w14:paraId="59F196F6"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18 </w:t>
      </w:r>
      <w:r w:rsidRPr="00514D9C">
        <w:rPr>
          <w:rFonts w:ascii="Book Antiqua" w:eastAsia="SimSun" w:hAnsi="Book Antiqua" w:cs="Times New Roman"/>
          <w:b/>
          <w:color w:val="auto"/>
          <w:kern w:val="2"/>
          <w:sz w:val="24"/>
          <w:szCs w:val="24"/>
          <w:bdr w:val="none" w:sz="0" w:space="0" w:color="auto"/>
        </w:rPr>
        <w:t>Oki E</w:t>
      </w:r>
      <w:r w:rsidRPr="00514D9C">
        <w:rPr>
          <w:rFonts w:ascii="Book Antiqua" w:eastAsia="SimSun" w:hAnsi="Book Antiqua" w:cs="Times New Roman"/>
          <w:color w:val="auto"/>
          <w:kern w:val="2"/>
          <w:sz w:val="24"/>
          <w:szCs w:val="24"/>
          <w:bdr w:val="none" w:sz="0" w:space="0" w:color="auto"/>
        </w:rPr>
        <w:t xml:space="preserve">, Emi Y, Kusumoto T, Sakaguchi Y, Yamamoto M, Sadanaga N, Shimokawa M, Yamanaka T, Saeki H, Morita M, Takahashi I, Hirabayashi N, Sakai K, Orita H, Aishima S, Kakeji Y, Yamaguchi K, Yoshida K, Baba H, Maehara Y. Phase II study of docetaxel and S-1 (DS) as neoadjuvant chemotherapy for clinical stage III resectable gastric cancer. </w:t>
      </w:r>
      <w:r w:rsidRPr="00514D9C">
        <w:rPr>
          <w:rFonts w:ascii="Book Antiqua" w:eastAsia="SimSun" w:hAnsi="Book Antiqua" w:cs="Times New Roman"/>
          <w:i/>
          <w:color w:val="auto"/>
          <w:kern w:val="2"/>
          <w:sz w:val="24"/>
          <w:szCs w:val="24"/>
          <w:bdr w:val="none" w:sz="0" w:space="0" w:color="auto"/>
        </w:rPr>
        <w:t>Ann Surg Oncol</w:t>
      </w:r>
      <w:r w:rsidRPr="00514D9C">
        <w:rPr>
          <w:rFonts w:ascii="Book Antiqua" w:eastAsia="SimSun" w:hAnsi="Book Antiqua" w:cs="Times New Roman"/>
          <w:color w:val="auto"/>
          <w:kern w:val="2"/>
          <w:sz w:val="24"/>
          <w:szCs w:val="24"/>
          <w:bdr w:val="none" w:sz="0" w:space="0" w:color="auto"/>
        </w:rPr>
        <w:t xml:space="preserve"> 2014; </w:t>
      </w:r>
      <w:r w:rsidRPr="00514D9C">
        <w:rPr>
          <w:rFonts w:ascii="Book Antiqua" w:eastAsia="SimSun" w:hAnsi="Book Antiqua" w:cs="Times New Roman"/>
          <w:b/>
          <w:color w:val="auto"/>
          <w:kern w:val="2"/>
          <w:sz w:val="24"/>
          <w:szCs w:val="24"/>
          <w:bdr w:val="none" w:sz="0" w:space="0" w:color="auto"/>
        </w:rPr>
        <w:t>21</w:t>
      </w:r>
      <w:r w:rsidRPr="00514D9C">
        <w:rPr>
          <w:rFonts w:ascii="Book Antiqua" w:eastAsia="SimSun" w:hAnsi="Book Antiqua" w:cs="Times New Roman"/>
          <w:color w:val="auto"/>
          <w:kern w:val="2"/>
          <w:sz w:val="24"/>
          <w:szCs w:val="24"/>
          <w:bdr w:val="none" w:sz="0" w:space="0" w:color="auto"/>
        </w:rPr>
        <w:t>: 2340-2346 [PMID: 24604583 DOI: 10.1245/s10434-014-3594-9]</w:t>
      </w:r>
    </w:p>
    <w:p w14:paraId="24395354"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19 </w:t>
      </w:r>
      <w:r w:rsidRPr="00514D9C">
        <w:rPr>
          <w:rFonts w:ascii="Book Antiqua" w:eastAsia="SimSun" w:hAnsi="Book Antiqua" w:cs="Times New Roman"/>
          <w:b/>
          <w:color w:val="auto"/>
          <w:kern w:val="2"/>
          <w:sz w:val="24"/>
          <w:szCs w:val="24"/>
          <w:bdr w:val="none" w:sz="0" w:space="0" w:color="auto"/>
        </w:rPr>
        <w:t>Japanese Gastric Cancer Association.</w:t>
      </w:r>
      <w:r w:rsidRPr="00514D9C">
        <w:rPr>
          <w:rFonts w:ascii="Book Antiqua" w:eastAsia="SimSun" w:hAnsi="Book Antiqua" w:cs="Times New Roman"/>
          <w:color w:val="auto"/>
          <w:kern w:val="2"/>
          <w:sz w:val="24"/>
          <w:szCs w:val="24"/>
          <w:bdr w:val="none" w:sz="0" w:space="0" w:color="auto"/>
        </w:rPr>
        <w:t xml:space="preserve">. Japanese classification of gastric carcinoma: 3rd English edition. </w:t>
      </w:r>
      <w:r w:rsidRPr="00514D9C">
        <w:rPr>
          <w:rFonts w:ascii="Book Antiqua" w:eastAsia="SimSun" w:hAnsi="Book Antiqua" w:cs="Times New Roman"/>
          <w:i/>
          <w:color w:val="auto"/>
          <w:kern w:val="2"/>
          <w:sz w:val="24"/>
          <w:szCs w:val="24"/>
          <w:bdr w:val="none" w:sz="0" w:space="0" w:color="auto"/>
        </w:rPr>
        <w:t>Gastric Cancer</w:t>
      </w:r>
      <w:r w:rsidRPr="00514D9C">
        <w:rPr>
          <w:rFonts w:ascii="Book Antiqua" w:eastAsia="SimSun" w:hAnsi="Book Antiqua" w:cs="Times New Roman"/>
          <w:color w:val="auto"/>
          <w:kern w:val="2"/>
          <w:sz w:val="24"/>
          <w:szCs w:val="24"/>
          <w:bdr w:val="none" w:sz="0" w:space="0" w:color="auto"/>
        </w:rPr>
        <w:t xml:space="preserve"> 2011; </w:t>
      </w:r>
      <w:r w:rsidRPr="00514D9C">
        <w:rPr>
          <w:rFonts w:ascii="Book Antiqua" w:eastAsia="SimSun" w:hAnsi="Book Antiqua" w:cs="Times New Roman"/>
          <w:b/>
          <w:color w:val="auto"/>
          <w:kern w:val="2"/>
          <w:sz w:val="24"/>
          <w:szCs w:val="24"/>
          <w:bdr w:val="none" w:sz="0" w:space="0" w:color="auto"/>
        </w:rPr>
        <w:t>14</w:t>
      </w:r>
      <w:r w:rsidRPr="00514D9C">
        <w:rPr>
          <w:rFonts w:ascii="Book Antiqua" w:eastAsia="SimSun" w:hAnsi="Book Antiqua" w:cs="Times New Roman"/>
          <w:color w:val="auto"/>
          <w:kern w:val="2"/>
          <w:sz w:val="24"/>
          <w:szCs w:val="24"/>
          <w:bdr w:val="none" w:sz="0" w:space="0" w:color="auto"/>
        </w:rPr>
        <w:t>: 101-112 [PMID: 21573743 DOI: 10.1007/s10120-011-0041-5]</w:t>
      </w:r>
    </w:p>
    <w:p w14:paraId="463E8FF0"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20 </w:t>
      </w:r>
      <w:r w:rsidRPr="00514D9C">
        <w:rPr>
          <w:rFonts w:ascii="Book Antiqua" w:eastAsia="SimSun" w:hAnsi="Book Antiqua" w:cs="Times New Roman"/>
          <w:b/>
          <w:color w:val="auto"/>
          <w:kern w:val="2"/>
          <w:sz w:val="24"/>
          <w:szCs w:val="24"/>
          <w:bdr w:val="none" w:sz="0" w:space="0" w:color="auto"/>
        </w:rPr>
        <w:t>Yamada Y</w:t>
      </w:r>
      <w:r w:rsidRPr="00514D9C">
        <w:rPr>
          <w:rFonts w:ascii="Book Antiqua" w:eastAsia="SimSun" w:hAnsi="Book Antiqua" w:cs="Times New Roman"/>
          <w:color w:val="auto"/>
          <w:kern w:val="2"/>
          <w:sz w:val="24"/>
          <w:szCs w:val="24"/>
          <w:bdr w:val="none" w:sz="0" w:space="0" w:color="auto"/>
        </w:rPr>
        <w:t xml:space="preserve">, Higuchi K, Nishikawa K, Gotoh M, Fuse N, Sugimoto N, Nishina T, Amagai K, Chin K, Niwa Y, Tsuji A, Imamura H, Tsuda M, Yasui H, Fujii H, Yamaguchi K, Yasui H, Hironaka S, Shimada K, Miwa H, Hamada C, Hyodo I. Phase III study comparing oxaliplatin plus S-1 with cisplatin plus S-1 in chemotherapy-naïve patients with advanced gastric cancer. </w:t>
      </w:r>
      <w:r w:rsidRPr="00514D9C">
        <w:rPr>
          <w:rFonts w:ascii="Book Antiqua" w:eastAsia="SimSun" w:hAnsi="Book Antiqua" w:cs="Times New Roman"/>
          <w:i/>
          <w:color w:val="auto"/>
          <w:kern w:val="2"/>
          <w:sz w:val="24"/>
          <w:szCs w:val="24"/>
          <w:bdr w:val="none" w:sz="0" w:space="0" w:color="auto"/>
        </w:rPr>
        <w:t>Ann Oncol</w:t>
      </w:r>
      <w:r w:rsidRPr="00514D9C">
        <w:rPr>
          <w:rFonts w:ascii="Book Antiqua" w:eastAsia="SimSun" w:hAnsi="Book Antiqua" w:cs="Times New Roman"/>
          <w:color w:val="auto"/>
          <w:kern w:val="2"/>
          <w:sz w:val="24"/>
          <w:szCs w:val="24"/>
          <w:bdr w:val="none" w:sz="0" w:space="0" w:color="auto"/>
        </w:rPr>
        <w:t xml:space="preserve"> 2015; </w:t>
      </w:r>
      <w:r w:rsidRPr="00514D9C">
        <w:rPr>
          <w:rFonts w:ascii="Book Antiqua" w:eastAsia="SimSun" w:hAnsi="Book Antiqua" w:cs="Times New Roman"/>
          <w:b/>
          <w:color w:val="auto"/>
          <w:kern w:val="2"/>
          <w:sz w:val="24"/>
          <w:szCs w:val="24"/>
          <w:bdr w:val="none" w:sz="0" w:space="0" w:color="auto"/>
        </w:rPr>
        <w:t>26</w:t>
      </w:r>
      <w:r w:rsidRPr="00514D9C">
        <w:rPr>
          <w:rFonts w:ascii="Book Antiqua" w:eastAsia="SimSun" w:hAnsi="Book Antiqua" w:cs="Times New Roman"/>
          <w:color w:val="auto"/>
          <w:kern w:val="2"/>
          <w:sz w:val="24"/>
          <w:szCs w:val="24"/>
          <w:bdr w:val="none" w:sz="0" w:space="0" w:color="auto"/>
        </w:rPr>
        <w:t>: 141-148 [PMID: 25316259 DOI: 10.1093/annonc/mdu472]</w:t>
      </w:r>
    </w:p>
    <w:p w14:paraId="6924BC88"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21 </w:t>
      </w:r>
      <w:r w:rsidRPr="00514D9C">
        <w:rPr>
          <w:rFonts w:ascii="Book Antiqua" w:eastAsia="SimSun" w:hAnsi="Book Antiqua" w:cs="Times New Roman"/>
          <w:b/>
          <w:color w:val="auto"/>
          <w:kern w:val="2"/>
          <w:sz w:val="24"/>
          <w:szCs w:val="24"/>
          <w:bdr w:val="none" w:sz="0" w:space="0" w:color="auto"/>
        </w:rPr>
        <w:t>Watanabe H</w:t>
      </w:r>
      <w:r w:rsidRPr="00514D9C">
        <w:rPr>
          <w:rFonts w:ascii="Book Antiqua" w:eastAsia="SimSun" w:hAnsi="Book Antiqua" w:cs="Times New Roman"/>
          <w:color w:val="auto"/>
          <w:kern w:val="2"/>
          <w:sz w:val="24"/>
          <w:szCs w:val="24"/>
          <w:bdr w:val="none" w:sz="0" w:space="0" w:color="auto"/>
        </w:rPr>
        <w:t xml:space="preserve">, Okada M, Kaji Y, Satouchi M, Sato Y, Yamabe Y, Onaya H, Endo M, Sone M, Arai Y. [New response evaluation criteria in solid tumours-revised RECIST guideline (version 1.1)]. </w:t>
      </w:r>
      <w:r w:rsidRPr="00514D9C">
        <w:rPr>
          <w:rFonts w:ascii="Book Antiqua" w:eastAsia="SimSun" w:hAnsi="Book Antiqua" w:cs="Times New Roman"/>
          <w:i/>
          <w:color w:val="auto"/>
          <w:kern w:val="2"/>
          <w:sz w:val="24"/>
          <w:szCs w:val="24"/>
          <w:bdr w:val="none" w:sz="0" w:space="0" w:color="auto"/>
        </w:rPr>
        <w:t>Gan To Kagaku Ryoho</w:t>
      </w:r>
      <w:r w:rsidRPr="00514D9C">
        <w:rPr>
          <w:rFonts w:ascii="Book Antiqua" w:eastAsia="SimSun" w:hAnsi="Book Antiqua" w:cs="Times New Roman"/>
          <w:color w:val="auto"/>
          <w:kern w:val="2"/>
          <w:sz w:val="24"/>
          <w:szCs w:val="24"/>
          <w:bdr w:val="none" w:sz="0" w:space="0" w:color="auto"/>
        </w:rPr>
        <w:t xml:space="preserve"> 2009; </w:t>
      </w:r>
      <w:r w:rsidRPr="00514D9C">
        <w:rPr>
          <w:rFonts w:ascii="Book Antiqua" w:eastAsia="SimSun" w:hAnsi="Book Antiqua" w:cs="Times New Roman"/>
          <w:b/>
          <w:color w:val="auto"/>
          <w:kern w:val="2"/>
          <w:sz w:val="24"/>
          <w:szCs w:val="24"/>
          <w:bdr w:val="none" w:sz="0" w:space="0" w:color="auto"/>
        </w:rPr>
        <w:t>36</w:t>
      </w:r>
      <w:r w:rsidRPr="00514D9C">
        <w:rPr>
          <w:rFonts w:ascii="Book Antiqua" w:eastAsia="SimSun" w:hAnsi="Book Antiqua" w:cs="Times New Roman"/>
          <w:color w:val="auto"/>
          <w:kern w:val="2"/>
          <w:sz w:val="24"/>
          <w:szCs w:val="24"/>
          <w:bdr w:val="none" w:sz="0" w:space="0" w:color="auto"/>
        </w:rPr>
        <w:t>: 2495-2501 [PMID: 20009446]</w:t>
      </w:r>
    </w:p>
    <w:p w14:paraId="41619F26"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22 </w:t>
      </w:r>
      <w:r w:rsidRPr="00514D9C">
        <w:rPr>
          <w:rFonts w:ascii="Book Antiqua" w:eastAsia="SimSun" w:hAnsi="Book Antiqua" w:cs="Times New Roman"/>
          <w:b/>
          <w:color w:val="auto"/>
          <w:kern w:val="2"/>
          <w:sz w:val="24"/>
          <w:szCs w:val="24"/>
          <w:bdr w:val="none" w:sz="0" w:space="0" w:color="auto"/>
        </w:rPr>
        <w:t>Wu ZF</w:t>
      </w:r>
      <w:r w:rsidRPr="00514D9C">
        <w:rPr>
          <w:rFonts w:ascii="Book Antiqua" w:eastAsia="SimSun" w:hAnsi="Book Antiqua" w:cs="Times New Roman"/>
          <w:color w:val="auto"/>
          <w:kern w:val="2"/>
          <w:sz w:val="24"/>
          <w:szCs w:val="24"/>
          <w:bdr w:val="none" w:sz="0" w:space="0" w:color="auto"/>
        </w:rPr>
        <w:t xml:space="preserve">, Cao QH, Wu XY, Chen C, Xu Z, Li WS, Yao XQ, Liu FK. Regional Arterial Infusion Chemotherapy improves the Pathological Response rate for advanced gastric cancer with Short-term Neoadjuvant Chemotherapy. </w:t>
      </w:r>
      <w:r w:rsidRPr="00514D9C">
        <w:rPr>
          <w:rFonts w:ascii="Book Antiqua" w:eastAsia="SimSun" w:hAnsi="Book Antiqua" w:cs="Times New Roman"/>
          <w:i/>
          <w:color w:val="auto"/>
          <w:kern w:val="2"/>
          <w:sz w:val="24"/>
          <w:szCs w:val="24"/>
          <w:bdr w:val="none" w:sz="0" w:space="0" w:color="auto"/>
        </w:rPr>
        <w:t>Sci Rep</w:t>
      </w:r>
      <w:r w:rsidRPr="00514D9C">
        <w:rPr>
          <w:rFonts w:ascii="Book Antiqua" w:eastAsia="SimSun" w:hAnsi="Book Antiqua" w:cs="Times New Roman"/>
          <w:color w:val="auto"/>
          <w:kern w:val="2"/>
          <w:sz w:val="24"/>
          <w:szCs w:val="24"/>
          <w:bdr w:val="none" w:sz="0" w:space="0" w:color="auto"/>
        </w:rPr>
        <w:t xml:space="preserve"> 2015; </w:t>
      </w:r>
      <w:r w:rsidRPr="00514D9C">
        <w:rPr>
          <w:rFonts w:ascii="Book Antiqua" w:eastAsia="SimSun" w:hAnsi="Book Antiqua" w:cs="Times New Roman"/>
          <w:b/>
          <w:color w:val="auto"/>
          <w:kern w:val="2"/>
          <w:sz w:val="24"/>
          <w:szCs w:val="24"/>
          <w:bdr w:val="none" w:sz="0" w:space="0" w:color="auto"/>
        </w:rPr>
        <w:t>5</w:t>
      </w:r>
      <w:r w:rsidRPr="00514D9C">
        <w:rPr>
          <w:rFonts w:ascii="Book Antiqua" w:eastAsia="SimSun" w:hAnsi="Book Antiqua" w:cs="Times New Roman"/>
          <w:color w:val="auto"/>
          <w:kern w:val="2"/>
          <w:sz w:val="24"/>
          <w:szCs w:val="24"/>
          <w:bdr w:val="none" w:sz="0" w:space="0" w:color="auto"/>
        </w:rPr>
        <w:t>: 17516 [PMID: 26620627 DOI: 10.1038/srep17516]</w:t>
      </w:r>
    </w:p>
    <w:p w14:paraId="5923444D"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23 </w:t>
      </w:r>
      <w:r w:rsidRPr="00514D9C">
        <w:rPr>
          <w:rFonts w:ascii="Book Antiqua" w:eastAsia="SimSun" w:hAnsi="Book Antiqua" w:cs="Times New Roman"/>
          <w:b/>
          <w:color w:val="auto"/>
          <w:kern w:val="2"/>
          <w:sz w:val="24"/>
          <w:szCs w:val="24"/>
          <w:bdr w:val="none" w:sz="0" w:space="0" w:color="auto"/>
        </w:rPr>
        <w:t>Sun LB</w:t>
      </w:r>
      <w:r w:rsidRPr="00514D9C">
        <w:rPr>
          <w:rFonts w:ascii="Book Antiqua" w:eastAsia="SimSun" w:hAnsi="Book Antiqua" w:cs="Times New Roman"/>
          <w:color w:val="auto"/>
          <w:kern w:val="2"/>
          <w:sz w:val="24"/>
          <w:szCs w:val="24"/>
          <w:bdr w:val="none" w:sz="0" w:space="0" w:color="auto"/>
        </w:rPr>
        <w:t xml:space="preserve">, Zhao GJ, Ding DY, Song B, Hou RZ, Li YC. Comparison between better and </w:t>
      </w:r>
      <w:r w:rsidRPr="00514D9C">
        <w:rPr>
          <w:rFonts w:ascii="Book Antiqua" w:eastAsia="SimSun" w:hAnsi="Book Antiqua" w:cs="Times New Roman"/>
          <w:color w:val="auto"/>
          <w:kern w:val="2"/>
          <w:sz w:val="24"/>
          <w:szCs w:val="24"/>
          <w:bdr w:val="none" w:sz="0" w:space="0" w:color="auto"/>
        </w:rPr>
        <w:lastRenderedPageBreak/>
        <w:t xml:space="preserve">poorly differentiated locally advanced gastric cancer in preoperative chemotherapy: a retrospective, comparative study at a single tertiary care institute. </w:t>
      </w:r>
      <w:r w:rsidRPr="00514D9C">
        <w:rPr>
          <w:rFonts w:ascii="Book Antiqua" w:eastAsia="SimSun" w:hAnsi="Book Antiqua" w:cs="Times New Roman"/>
          <w:i/>
          <w:color w:val="auto"/>
          <w:kern w:val="2"/>
          <w:sz w:val="24"/>
          <w:szCs w:val="24"/>
          <w:bdr w:val="none" w:sz="0" w:space="0" w:color="auto"/>
        </w:rPr>
        <w:t>World J Surg Oncol</w:t>
      </w:r>
      <w:r w:rsidRPr="00514D9C">
        <w:rPr>
          <w:rFonts w:ascii="Book Antiqua" w:eastAsia="SimSun" w:hAnsi="Book Antiqua" w:cs="Times New Roman"/>
          <w:color w:val="auto"/>
          <w:kern w:val="2"/>
          <w:sz w:val="24"/>
          <w:szCs w:val="24"/>
          <w:bdr w:val="none" w:sz="0" w:space="0" w:color="auto"/>
        </w:rPr>
        <w:t xml:space="preserve"> 2014; </w:t>
      </w:r>
      <w:r w:rsidRPr="00514D9C">
        <w:rPr>
          <w:rFonts w:ascii="Book Antiqua" w:eastAsia="SimSun" w:hAnsi="Book Antiqua" w:cs="Times New Roman"/>
          <w:b/>
          <w:color w:val="auto"/>
          <w:kern w:val="2"/>
          <w:sz w:val="24"/>
          <w:szCs w:val="24"/>
          <w:bdr w:val="none" w:sz="0" w:space="0" w:color="auto"/>
        </w:rPr>
        <w:t>12</w:t>
      </w:r>
      <w:r w:rsidRPr="00514D9C">
        <w:rPr>
          <w:rFonts w:ascii="Book Antiqua" w:eastAsia="SimSun" w:hAnsi="Book Antiqua" w:cs="Times New Roman"/>
          <w:color w:val="auto"/>
          <w:kern w:val="2"/>
          <w:sz w:val="24"/>
          <w:szCs w:val="24"/>
          <w:bdr w:val="none" w:sz="0" w:space="0" w:color="auto"/>
        </w:rPr>
        <w:t>: 280 [PMID: 25200958 DOI: 10.1186/1477-7819-12-280]</w:t>
      </w:r>
    </w:p>
    <w:p w14:paraId="39003376"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24 </w:t>
      </w:r>
      <w:r w:rsidRPr="00514D9C">
        <w:rPr>
          <w:rFonts w:ascii="Book Antiqua" w:eastAsia="SimSun" w:hAnsi="Book Antiqua" w:cs="Times New Roman"/>
          <w:b/>
          <w:color w:val="auto"/>
          <w:kern w:val="2"/>
          <w:sz w:val="24"/>
          <w:szCs w:val="24"/>
          <w:bdr w:val="none" w:sz="0" w:space="0" w:color="auto"/>
        </w:rPr>
        <w:t>Al-Sukhni E</w:t>
      </w:r>
      <w:r w:rsidRPr="00514D9C">
        <w:rPr>
          <w:rFonts w:ascii="Book Antiqua" w:eastAsia="SimSun" w:hAnsi="Book Antiqua" w:cs="Times New Roman"/>
          <w:color w:val="auto"/>
          <w:kern w:val="2"/>
          <w:sz w:val="24"/>
          <w:szCs w:val="24"/>
          <w:bdr w:val="none" w:sz="0" w:space="0" w:color="auto"/>
        </w:rPr>
        <w:t xml:space="preserve">, Attwood K, Mattson DM, Gabriel E, Nurkin SJ. Predictors of Pathologic Complete Response Following Neoadjuvant Chemoradiotherapy for Rectal Cancer. </w:t>
      </w:r>
      <w:r w:rsidRPr="00514D9C">
        <w:rPr>
          <w:rFonts w:ascii="Book Antiqua" w:eastAsia="SimSun" w:hAnsi="Book Antiqua" w:cs="Times New Roman"/>
          <w:i/>
          <w:color w:val="auto"/>
          <w:kern w:val="2"/>
          <w:sz w:val="24"/>
          <w:szCs w:val="24"/>
          <w:bdr w:val="none" w:sz="0" w:space="0" w:color="auto"/>
        </w:rPr>
        <w:t>Ann Surg Oncol</w:t>
      </w:r>
      <w:r w:rsidRPr="00514D9C">
        <w:rPr>
          <w:rFonts w:ascii="Book Antiqua" w:eastAsia="SimSun" w:hAnsi="Book Antiqua" w:cs="Times New Roman"/>
          <w:color w:val="auto"/>
          <w:kern w:val="2"/>
          <w:sz w:val="24"/>
          <w:szCs w:val="24"/>
          <w:bdr w:val="none" w:sz="0" w:space="0" w:color="auto"/>
        </w:rPr>
        <w:t xml:space="preserve"> 2016; </w:t>
      </w:r>
      <w:r w:rsidRPr="00514D9C">
        <w:rPr>
          <w:rFonts w:ascii="Book Antiqua" w:eastAsia="SimSun" w:hAnsi="Book Antiqua" w:cs="Times New Roman"/>
          <w:b/>
          <w:color w:val="auto"/>
          <w:kern w:val="2"/>
          <w:sz w:val="24"/>
          <w:szCs w:val="24"/>
          <w:bdr w:val="none" w:sz="0" w:space="0" w:color="auto"/>
        </w:rPr>
        <w:t>23</w:t>
      </w:r>
      <w:r w:rsidRPr="00514D9C">
        <w:rPr>
          <w:rFonts w:ascii="Book Antiqua" w:eastAsia="SimSun" w:hAnsi="Book Antiqua" w:cs="Times New Roman"/>
          <w:color w:val="auto"/>
          <w:kern w:val="2"/>
          <w:sz w:val="24"/>
          <w:szCs w:val="24"/>
          <w:bdr w:val="none" w:sz="0" w:space="0" w:color="auto"/>
        </w:rPr>
        <w:t>: 1177-1186 [PMID: 26668083 DOI: 10.1245/s10434-015-5017-y]</w:t>
      </w:r>
    </w:p>
    <w:p w14:paraId="57C30883"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25 </w:t>
      </w:r>
      <w:r w:rsidRPr="00514D9C">
        <w:rPr>
          <w:rFonts w:ascii="Book Antiqua" w:eastAsia="SimSun" w:hAnsi="Book Antiqua" w:cs="Times New Roman"/>
          <w:b/>
          <w:color w:val="auto"/>
          <w:kern w:val="2"/>
          <w:sz w:val="24"/>
          <w:szCs w:val="24"/>
          <w:bdr w:val="none" w:sz="0" w:space="0" w:color="auto"/>
        </w:rPr>
        <w:t>Panagiotopoulou IG</w:t>
      </w:r>
      <w:r w:rsidRPr="00514D9C">
        <w:rPr>
          <w:rFonts w:ascii="Book Antiqua" w:eastAsia="SimSun" w:hAnsi="Book Antiqua" w:cs="Times New Roman"/>
          <w:color w:val="auto"/>
          <w:kern w:val="2"/>
          <w:sz w:val="24"/>
          <w:szCs w:val="24"/>
          <w:bdr w:val="none" w:sz="0" w:space="0" w:color="auto"/>
        </w:rPr>
        <w:t xml:space="preserve">, Parashar D, Qasem E, Mezher-Sikafi R, Parmar J, Wells AD, Bajwa FM, Menon M, Jephcott CR. Neoadjuvant Long-Course Chemoradiotherapy for Rectal Cancer: Does Time to Surgery Matter? </w:t>
      </w:r>
      <w:r w:rsidRPr="00514D9C">
        <w:rPr>
          <w:rFonts w:ascii="Book Antiqua" w:eastAsia="SimSun" w:hAnsi="Book Antiqua" w:cs="Times New Roman"/>
          <w:i/>
          <w:color w:val="auto"/>
          <w:kern w:val="2"/>
          <w:sz w:val="24"/>
          <w:szCs w:val="24"/>
          <w:bdr w:val="none" w:sz="0" w:space="0" w:color="auto"/>
        </w:rPr>
        <w:t>Int Surg</w:t>
      </w:r>
      <w:r w:rsidRPr="00514D9C">
        <w:rPr>
          <w:rFonts w:ascii="Book Antiqua" w:eastAsia="SimSun" w:hAnsi="Book Antiqua" w:cs="Times New Roman"/>
          <w:color w:val="auto"/>
          <w:kern w:val="2"/>
          <w:sz w:val="24"/>
          <w:szCs w:val="24"/>
          <w:bdr w:val="none" w:sz="0" w:space="0" w:color="auto"/>
        </w:rPr>
        <w:t xml:space="preserve"> 2015; </w:t>
      </w:r>
      <w:r w:rsidRPr="00514D9C">
        <w:rPr>
          <w:rFonts w:ascii="Book Antiqua" w:eastAsia="SimSun" w:hAnsi="Book Antiqua" w:cs="Times New Roman"/>
          <w:b/>
          <w:color w:val="auto"/>
          <w:kern w:val="2"/>
          <w:sz w:val="24"/>
          <w:szCs w:val="24"/>
          <w:bdr w:val="none" w:sz="0" w:space="0" w:color="auto"/>
        </w:rPr>
        <w:t>100</w:t>
      </w:r>
      <w:r w:rsidRPr="00514D9C">
        <w:rPr>
          <w:rFonts w:ascii="Book Antiqua" w:eastAsia="SimSun" w:hAnsi="Book Antiqua" w:cs="Times New Roman"/>
          <w:color w:val="auto"/>
          <w:kern w:val="2"/>
          <w:sz w:val="24"/>
          <w:szCs w:val="24"/>
          <w:bdr w:val="none" w:sz="0" w:space="0" w:color="auto"/>
        </w:rPr>
        <w:t>: 968-973 [PMID: 26414816 DOI: 10.9738/INTSURG-D-14-00192.1]</w:t>
      </w:r>
    </w:p>
    <w:p w14:paraId="702A70D7"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26 </w:t>
      </w:r>
      <w:r w:rsidRPr="00514D9C">
        <w:rPr>
          <w:rFonts w:ascii="Book Antiqua" w:eastAsia="SimSun" w:hAnsi="Book Antiqua" w:cs="Times New Roman"/>
          <w:b/>
          <w:color w:val="auto"/>
          <w:kern w:val="2"/>
          <w:sz w:val="24"/>
          <w:szCs w:val="24"/>
          <w:bdr w:val="none" w:sz="0" w:space="0" w:color="auto"/>
        </w:rPr>
        <w:t>Garrer WY</w:t>
      </w:r>
      <w:r w:rsidRPr="00514D9C">
        <w:rPr>
          <w:rFonts w:ascii="Book Antiqua" w:eastAsia="SimSun" w:hAnsi="Book Antiqua" w:cs="Times New Roman"/>
          <w:color w:val="auto"/>
          <w:kern w:val="2"/>
          <w:sz w:val="24"/>
          <w:szCs w:val="24"/>
          <w:bdr w:val="none" w:sz="0" w:space="0" w:color="auto"/>
        </w:rPr>
        <w:t xml:space="preserve">, El Hossieny HA, Gad ZS, Namour AE, Abo Amer SM. Appropriate Timing of Surgery after Neoadjuvant ChemoRadiation Therapy for Locally Advanced Rectal Cancer. </w:t>
      </w:r>
      <w:r w:rsidRPr="00514D9C">
        <w:rPr>
          <w:rFonts w:ascii="Book Antiqua" w:eastAsia="SimSun" w:hAnsi="Book Antiqua" w:cs="Times New Roman"/>
          <w:i/>
          <w:color w:val="auto"/>
          <w:kern w:val="2"/>
          <w:sz w:val="24"/>
          <w:szCs w:val="24"/>
          <w:bdr w:val="none" w:sz="0" w:space="0" w:color="auto"/>
        </w:rPr>
        <w:t>Asian Pac J Cancer Prev</w:t>
      </w:r>
      <w:r w:rsidRPr="00514D9C">
        <w:rPr>
          <w:rFonts w:ascii="Book Antiqua" w:eastAsia="SimSun" w:hAnsi="Book Antiqua" w:cs="Times New Roman"/>
          <w:color w:val="auto"/>
          <w:kern w:val="2"/>
          <w:sz w:val="24"/>
          <w:szCs w:val="24"/>
          <w:bdr w:val="none" w:sz="0" w:space="0" w:color="auto"/>
        </w:rPr>
        <w:t xml:space="preserve"> 2016; </w:t>
      </w:r>
      <w:r w:rsidRPr="00514D9C">
        <w:rPr>
          <w:rFonts w:ascii="Book Antiqua" w:eastAsia="SimSun" w:hAnsi="Book Antiqua" w:cs="Times New Roman"/>
          <w:b/>
          <w:color w:val="auto"/>
          <w:kern w:val="2"/>
          <w:sz w:val="24"/>
          <w:szCs w:val="24"/>
          <w:bdr w:val="none" w:sz="0" w:space="0" w:color="auto"/>
        </w:rPr>
        <w:t>17</w:t>
      </w:r>
      <w:r w:rsidRPr="00514D9C">
        <w:rPr>
          <w:rFonts w:ascii="Book Antiqua" w:eastAsia="SimSun" w:hAnsi="Book Antiqua" w:cs="Times New Roman"/>
          <w:color w:val="auto"/>
          <w:kern w:val="2"/>
          <w:sz w:val="24"/>
          <w:szCs w:val="24"/>
          <w:bdr w:val="none" w:sz="0" w:space="0" w:color="auto"/>
        </w:rPr>
        <w:t>: 4381-4389 [PMID: 27797248]</w:t>
      </w:r>
    </w:p>
    <w:p w14:paraId="2737CD7C"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27 </w:t>
      </w:r>
      <w:r w:rsidRPr="00514D9C">
        <w:rPr>
          <w:rFonts w:ascii="Book Antiqua" w:eastAsia="SimSun" w:hAnsi="Book Antiqua" w:cs="Times New Roman"/>
          <w:b/>
          <w:color w:val="auto"/>
          <w:kern w:val="2"/>
          <w:sz w:val="24"/>
          <w:szCs w:val="24"/>
          <w:bdr w:val="none" w:sz="0" w:space="0" w:color="auto"/>
        </w:rPr>
        <w:t>Lee A</w:t>
      </w:r>
      <w:r w:rsidRPr="00514D9C">
        <w:rPr>
          <w:rFonts w:ascii="Book Antiqua" w:eastAsia="SimSun" w:hAnsi="Book Antiqua" w:cs="Times New Roman"/>
          <w:color w:val="auto"/>
          <w:kern w:val="2"/>
          <w:sz w:val="24"/>
          <w:szCs w:val="24"/>
          <w:bdr w:val="none" w:sz="0" w:space="0" w:color="auto"/>
        </w:rPr>
        <w:t xml:space="preserve">, Wong AT, Schwartz D, Weiner JP, Osborn VW, Schreiber D. Is There a Benefit to Prolonging the Interval Between Neoadjuvant Chemoradiation and Esophagectomy in Esophageal Cancer? </w:t>
      </w:r>
      <w:r w:rsidRPr="00514D9C">
        <w:rPr>
          <w:rFonts w:ascii="Book Antiqua" w:eastAsia="SimSun" w:hAnsi="Book Antiqua" w:cs="Times New Roman"/>
          <w:i/>
          <w:color w:val="auto"/>
          <w:kern w:val="2"/>
          <w:sz w:val="24"/>
          <w:szCs w:val="24"/>
          <w:bdr w:val="none" w:sz="0" w:space="0" w:color="auto"/>
        </w:rPr>
        <w:t>Ann Thorac Surg</w:t>
      </w:r>
      <w:r w:rsidRPr="00514D9C">
        <w:rPr>
          <w:rFonts w:ascii="Book Antiqua" w:eastAsia="SimSun" w:hAnsi="Book Antiqua" w:cs="Times New Roman"/>
          <w:color w:val="auto"/>
          <w:kern w:val="2"/>
          <w:sz w:val="24"/>
          <w:szCs w:val="24"/>
          <w:bdr w:val="none" w:sz="0" w:space="0" w:color="auto"/>
        </w:rPr>
        <w:t xml:space="preserve"> 2016; </w:t>
      </w:r>
      <w:r w:rsidRPr="00514D9C">
        <w:rPr>
          <w:rFonts w:ascii="Book Antiqua" w:eastAsia="SimSun" w:hAnsi="Book Antiqua" w:cs="Times New Roman"/>
          <w:b/>
          <w:color w:val="auto"/>
          <w:kern w:val="2"/>
          <w:sz w:val="24"/>
          <w:szCs w:val="24"/>
          <w:bdr w:val="none" w:sz="0" w:space="0" w:color="auto"/>
        </w:rPr>
        <w:t>102</w:t>
      </w:r>
      <w:r w:rsidRPr="00514D9C">
        <w:rPr>
          <w:rFonts w:ascii="Book Antiqua" w:eastAsia="SimSun" w:hAnsi="Book Antiqua" w:cs="Times New Roman"/>
          <w:color w:val="auto"/>
          <w:kern w:val="2"/>
          <w:sz w:val="24"/>
          <w:szCs w:val="24"/>
          <w:bdr w:val="none" w:sz="0" w:space="0" w:color="auto"/>
        </w:rPr>
        <w:t>: 433-438 [PMID: 27154156 DOI: 10.1016/j.athoracsur.2016.02.058]</w:t>
      </w:r>
    </w:p>
    <w:p w14:paraId="22D2DEBF"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28 </w:t>
      </w:r>
      <w:r w:rsidRPr="00514D9C">
        <w:rPr>
          <w:rFonts w:ascii="Book Antiqua" w:eastAsia="SimSun" w:hAnsi="Book Antiqua" w:cs="Times New Roman"/>
          <w:b/>
          <w:color w:val="auto"/>
          <w:kern w:val="2"/>
          <w:sz w:val="24"/>
          <w:szCs w:val="24"/>
          <w:bdr w:val="none" w:sz="0" w:space="0" w:color="auto"/>
        </w:rPr>
        <w:t>Mihmanlı M</w:t>
      </w:r>
      <w:r w:rsidRPr="00514D9C">
        <w:rPr>
          <w:rFonts w:ascii="Book Antiqua" w:eastAsia="SimSun" w:hAnsi="Book Antiqua" w:cs="Times New Roman"/>
          <w:color w:val="auto"/>
          <w:kern w:val="2"/>
          <w:sz w:val="24"/>
          <w:szCs w:val="24"/>
          <w:bdr w:val="none" w:sz="0" w:space="0" w:color="auto"/>
        </w:rPr>
        <w:t xml:space="preserve">, Kabul Gürbulak E, Akgün İE, Celayir MF, Yazıcı P, Tunçel D, Bek TT, Öz A, Ömeroğlu S. Delaying surgery after neoadjuvant chemoradiotherapy improves prognosis of rectal cancer. </w:t>
      </w:r>
      <w:r w:rsidRPr="00514D9C">
        <w:rPr>
          <w:rFonts w:ascii="Book Antiqua" w:eastAsia="SimSun" w:hAnsi="Book Antiqua" w:cs="Times New Roman"/>
          <w:i/>
          <w:color w:val="auto"/>
          <w:kern w:val="2"/>
          <w:sz w:val="24"/>
          <w:szCs w:val="24"/>
          <w:bdr w:val="none" w:sz="0" w:space="0" w:color="auto"/>
        </w:rPr>
        <w:t>World J Gastrointest Oncol</w:t>
      </w:r>
      <w:r w:rsidRPr="00514D9C">
        <w:rPr>
          <w:rFonts w:ascii="Book Antiqua" w:eastAsia="SimSun" w:hAnsi="Book Antiqua" w:cs="Times New Roman"/>
          <w:color w:val="auto"/>
          <w:kern w:val="2"/>
          <w:sz w:val="24"/>
          <w:szCs w:val="24"/>
          <w:bdr w:val="none" w:sz="0" w:space="0" w:color="auto"/>
        </w:rPr>
        <w:t xml:space="preserve"> 2016; </w:t>
      </w:r>
      <w:r w:rsidRPr="00514D9C">
        <w:rPr>
          <w:rFonts w:ascii="Book Antiqua" w:eastAsia="SimSun" w:hAnsi="Book Antiqua" w:cs="Times New Roman"/>
          <w:b/>
          <w:color w:val="auto"/>
          <w:kern w:val="2"/>
          <w:sz w:val="24"/>
          <w:szCs w:val="24"/>
          <w:bdr w:val="none" w:sz="0" w:space="0" w:color="auto"/>
        </w:rPr>
        <w:t>8</w:t>
      </w:r>
      <w:r w:rsidRPr="00514D9C">
        <w:rPr>
          <w:rFonts w:ascii="Book Antiqua" w:eastAsia="SimSun" w:hAnsi="Book Antiqua" w:cs="Times New Roman"/>
          <w:color w:val="auto"/>
          <w:kern w:val="2"/>
          <w:sz w:val="24"/>
          <w:szCs w:val="24"/>
          <w:bdr w:val="none" w:sz="0" w:space="0" w:color="auto"/>
        </w:rPr>
        <w:t>: 695-706 [PMID: 27672428 DOI: 10.4251/wjgo.v8.i9.695]</w:t>
      </w:r>
    </w:p>
    <w:p w14:paraId="0EB810EB"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29 </w:t>
      </w:r>
      <w:r w:rsidRPr="00514D9C">
        <w:rPr>
          <w:rFonts w:ascii="Book Antiqua" w:eastAsia="SimSun" w:hAnsi="Book Antiqua" w:cs="Times New Roman"/>
          <w:b/>
          <w:color w:val="auto"/>
          <w:kern w:val="2"/>
          <w:sz w:val="24"/>
          <w:szCs w:val="24"/>
          <w:bdr w:val="none" w:sz="0" w:space="0" w:color="auto"/>
        </w:rPr>
        <w:t>Meredith KL</w:t>
      </w:r>
      <w:r w:rsidRPr="00514D9C">
        <w:rPr>
          <w:rFonts w:ascii="Book Antiqua" w:eastAsia="SimSun" w:hAnsi="Book Antiqua" w:cs="Times New Roman"/>
          <w:color w:val="auto"/>
          <w:kern w:val="2"/>
          <w:sz w:val="24"/>
          <w:szCs w:val="24"/>
          <w:bdr w:val="none" w:sz="0" w:space="0" w:color="auto"/>
        </w:rPr>
        <w:t xml:space="preserve">, Weber JM, Turaga KK, Siegel EM, McLoughlin J, Hoffe S, Marcovalerio M, Shah N, Kelley S, Karl R. Pathologic response after neoadjuvant therapy is the major determinant of survival in patients with esophageal cancer. </w:t>
      </w:r>
      <w:r w:rsidRPr="00514D9C">
        <w:rPr>
          <w:rFonts w:ascii="Book Antiqua" w:eastAsia="SimSun" w:hAnsi="Book Antiqua" w:cs="Times New Roman"/>
          <w:i/>
          <w:color w:val="auto"/>
          <w:kern w:val="2"/>
          <w:sz w:val="24"/>
          <w:szCs w:val="24"/>
          <w:bdr w:val="none" w:sz="0" w:space="0" w:color="auto"/>
        </w:rPr>
        <w:t>Ann Surg Oncol</w:t>
      </w:r>
      <w:r w:rsidRPr="00514D9C">
        <w:rPr>
          <w:rFonts w:ascii="Book Antiqua" w:eastAsia="SimSun" w:hAnsi="Book Antiqua" w:cs="Times New Roman"/>
          <w:color w:val="auto"/>
          <w:kern w:val="2"/>
          <w:sz w:val="24"/>
          <w:szCs w:val="24"/>
          <w:bdr w:val="none" w:sz="0" w:space="0" w:color="auto"/>
        </w:rPr>
        <w:t xml:space="preserve"> 2010; </w:t>
      </w:r>
      <w:r w:rsidRPr="00514D9C">
        <w:rPr>
          <w:rFonts w:ascii="Book Antiqua" w:eastAsia="SimSun" w:hAnsi="Book Antiqua" w:cs="Times New Roman"/>
          <w:b/>
          <w:color w:val="auto"/>
          <w:kern w:val="2"/>
          <w:sz w:val="24"/>
          <w:szCs w:val="24"/>
          <w:bdr w:val="none" w:sz="0" w:space="0" w:color="auto"/>
        </w:rPr>
        <w:t>17</w:t>
      </w:r>
      <w:r w:rsidRPr="00514D9C">
        <w:rPr>
          <w:rFonts w:ascii="Book Antiqua" w:eastAsia="SimSun" w:hAnsi="Book Antiqua" w:cs="Times New Roman"/>
          <w:color w:val="auto"/>
          <w:kern w:val="2"/>
          <w:sz w:val="24"/>
          <w:szCs w:val="24"/>
          <w:bdr w:val="none" w:sz="0" w:space="0" w:color="auto"/>
        </w:rPr>
        <w:t>: 1159-1167 [PMID: 20140529 DOI: 10.1245/s10434-009-0862-1]</w:t>
      </w:r>
    </w:p>
    <w:p w14:paraId="466DBE71"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30 </w:t>
      </w:r>
      <w:r w:rsidRPr="00514D9C">
        <w:rPr>
          <w:rFonts w:ascii="Book Antiqua" w:eastAsia="SimSun" w:hAnsi="Book Antiqua" w:cs="Times New Roman"/>
          <w:b/>
          <w:color w:val="auto"/>
          <w:kern w:val="2"/>
          <w:sz w:val="24"/>
          <w:szCs w:val="24"/>
          <w:bdr w:val="none" w:sz="0" w:space="0" w:color="auto"/>
        </w:rPr>
        <w:t>Abdul-Jalil KI</w:t>
      </w:r>
      <w:r w:rsidRPr="00514D9C">
        <w:rPr>
          <w:rFonts w:ascii="Book Antiqua" w:eastAsia="SimSun" w:hAnsi="Book Antiqua" w:cs="Times New Roman"/>
          <w:color w:val="auto"/>
          <w:kern w:val="2"/>
          <w:sz w:val="24"/>
          <w:szCs w:val="24"/>
          <w:bdr w:val="none" w:sz="0" w:space="0" w:color="auto"/>
        </w:rPr>
        <w:t xml:space="preserve">, Sheehan KM, Kehoe J, Cummins R, O'Grady A, McNamara DA, Deasy J, Breathnach O, Grogan L, O'Neill BD, Faul C, Parker I, Kay EW, Hennessy BT, Gillen P. The prognostic value of tumour regression grade following neoadjuvant chemoradiation therapy for rectal cancer. </w:t>
      </w:r>
      <w:r w:rsidRPr="00514D9C">
        <w:rPr>
          <w:rFonts w:ascii="Book Antiqua" w:eastAsia="SimSun" w:hAnsi="Book Antiqua" w:cs="Times New Roman"/>
          <w:i/>
          <w:color w:val="auto"/>
          <w:kern w:val="2"/>
          <w:sz w:val="24"/>
          <w:szCs w:val="24"/>
          <w:bdr w:val="none" w:sz="0" w:space="0" w:color="auto"/>
        </w:rPr>
        <w:t>Colorectal Dis</w:t>
      </w:r>
      <w:r w:rsidRPr="00514D9C">
        <w:rPr>
          <w:rFonts w:ascii="Book Antiqua" w:eastAsia="SimSun" w:hAnsi="Book Antiqua" w:cs="Times New Roman"/>
          <w:color w:val="auto"/>
          <w:kern w:val="2"/>
          <w:sz w:val="24"/>
          <w:szCs w:val="24"/>
          <w:bdr w:val="none" w:sz="0" w:space="0" w:color="auto"/>
        </w:rPr>
        <w:t xml:space="preserve"> 2014; </w:t>
      </w:r>
      <w:r w:rsidRPr="00514D9C">
        <w:rPr>
          <w:rFonts w:ascii="Book Antiqua" w:eastAsia="SimSun" w:hAnsi="Book Antiqua" w:cs="Times New Roman"/>
          <w:b/>
          <w:color w:val="auto"/>
          <w:kern w:val="2"/>
          <w:sz w:val="24"/>
          <w:szCs w:val="24"/>
          <w:bdr w:val="none" w:sz="0" w:space="0" w:color="auto"/>
        </w:rPr>
        <w:t>16</w:t>
      </w:r>
      <w:r w:rsidRPr="00514D9C">
        <w:rPr>
          <w:rFonts w:ascii="Book Antiqua" w:eastAsia="SimSun" w:hAnsi="Book Antiqua" w:cs="Times New Roman"/>
          <w:color w:val="auto"/>
          <w:kern w:val="2"/>
          <w:sz w:val="24"/>
          <w:szCs w:val="24"/>
          <w:bdr w:val="none" w:sz="0" w:space="0" w:color="auto"/>
        </w:rPr>
        <w:t>: O16-O25 [PMID: 24119076 DOI: 10.1111/codi.12439]</w:t>
      </w:r>
    </w:p>
    <w:p w14:paraId="7B2FE24B"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31 </w:t>
      </w:r>
      <w:r w:rsidRPr="00514D9C">
        <w:rPr>
          <w:rFonts w:ascii="Book Antiqua" w:eastAsia="SimSun" w:hAnsi="Book Antiqua" w:cs="Times New Roman"/>
          <w:b/>
          <w:color w:val="auto"/>
          <w:kern w:val="2"/>
          <w:sz w:val="24"/>
          <w:szCs w:val="24"/>
          <w:bdr w:val="none" w:sz="0" w:space="0" w:color="auto"/>
        </w:rPr>
        <w:t>Ranney DN</w:t>
      </w:r>
      <w:r w:rsidRPr="00514D9C">
        <w:rPr>
          <w:rFonts w:ascii="Book Antiqua" w:eastAsia="SimSun" w:hAnsi="Book Antiqua" w:cs="Times New Roman"/>
          <w:color w:val="auto"/>
          <w:kern w:val="2"/>
          <w:sz w:val="24"/>
          <w:szCs w:val="24"/>
          <w:bdr w:val="none" w:sz="0" w:space="0" w:color="auto"/>
        </w:rPr>
        <w:t xml:space="preserve">, Mulvihill MS, Yerokun BA, Fitch Z, Sun Z, Yang CF, D'Amico TA, Hartwig MG. Surgical resection after neoadjuvant chemoradiation for oesophageal </w:t>
      </w:r>
      <w:r w:rsidRPr="00514D9C">
        <w:rPr>
          <w:rFonts w:ascii="Book Antiqua" w:eastAsia="SimSun" w:hAnsi="Book Antiqua" w:cs="Times New Roman"/>
          <w:color w:val="auto"/>
          <w:kern w:val="2"/>
          <w:sz w:val="24"/>
          <w:szCs w:val="24"/>
          <w:bdr w:val="none" w:sz="0" w:space="0" w:color="auto"/>
        </w:rPr>
        <w:lastRenderedPageBreak/>
        <w:t xml:space="preserve">adenocarcinoma: what is the optimal timing? </w:t>
      </w:r>
      <w:r w:rsidRPr="00514D9C">
        <w:rPr>
          <w:rFonts w:ascii="Book Antiqua" w:eastAsia="SimSun" w:hAnsi="Book Antiqua" w:cs="Times New Roman"/>
          <w:i/>
          <w:color w:val="auto"/>
          <w:kern w:val="2"/>
          <w:sz w:val="24"/>
          <w:szCs w:val="24"/>
          <w:bdr w:val="none" w:sz="0" w:space="0" w:color="auto"/>
        </w:rPr>
        <w:t>Eur J Cardiothorac Surg</w:t>
      </w:r>
      <w:r w:rsidRPr="00514D9C">
        <w:rPr>
          <w:rFonts w:ascii="Book Antiqua" w:eastAsia="SimSun" w:hAnsi="Book Antiqua" w:cs="Times New Roman"/>
          <w:color w:val="auto"/>
          <w:kern w:val="2"/>
          <w:sz w:val="24"/>
          <w:szCs w:val="24"/>
          <w:bdr w:val="none" w:sz="0" w:space="0" w:color="auto"/>
        </w:rPr>
        <w:t xml:space="preserve"> 2017; </w:t>
      </w:r>
      <w:r w:rsidRPr="00514D9C">
        <w:rPr>
          <w:rFonts w:ascii="Book Antiqua" w:eastAsia="SimSun" w:hAnsi="Book Antiqua" w:cs="Times New Roman"/>
          <w:b/>
          <w:color w:val="auto"/>
          <w:kern w:val="2"/>
          <w:sz w:val="24"/>
          <w:szCs w:val="24"/>
          <w:bdr w:val="none" w:sz="0" w:space="0" w:color="auto"/>
        </w:rPr>
        <w:t>52</w:t>
      </w:r>
      <w:r w:rsidRPr="00514D9C">
        <w:rPr>
          <w:rFonts w:ascii="Book Antiqua" w:eastAsia="SimSun" w:hAnsi="Book Antiqua" w:cs="Times New Roman"/>
          <w:color w:val="auto"/>
          <w:kern w:val="2"/>
          <w:sz w:val="24"/>
          <w:szCs w:val="24"/>
          <w:bdr w:val="none" w:sz="0" w:space="0" w:color="auto"/>
        </w:rPr>
        <w:t>: 543-551 [PMID: 28498967 DOI: 10.1093/ejcts/ezx132]</w:t>
      </w:r>
    </w:p>
    <w:p w14:paraId="77095100"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32 </w:t>
      </w:r>
      <w:r w:rsidRPr="00514D9C">
        <w:rPr>
          <w:rFonts w:ascii="Book Antiqua" w:eastAsia="SimSun" w:hAnsi="Book Antiqua" w:cs="Times New Roman"/>
          <w:b/>
          <w:color w:val="auto"/>
          <w:kern w:val="2"/>
          <w:sz w:val="24"/>
          <w:szCs w:val="24"/>
          <w:bdr w:val="none" w:sz="0" w:space="0" w:color="auto"/>
        </w:rPr>
        <w:t>Guillem JG</w:t>
      </w:r>
      <w:r w:rsidRPr="00514D9C">
        <w:rPr>
          <w:rFonts w:ascii="Book Antiqua" w:eastAsia="SimSun" w:hAnsi="Book Antiqua" w:cs="Times New Roman"/>
          <w:color w:val="auto"/>
          <w:kern w:val="2"/>
          <w:sz w:val="24"/>
          <w:szCs w:val="24"/>
          <w:bdr w:val="none" w:sz="0" w:space="0" w:color="auto"/>
        </w:rPr>
        <w:t xml:space="preserve">, Chessin DB, Cohen AM, Shia J, Mazumdar M, Enker W, Paty PB, Weiser MR, Klimstra D, Saltz L, Minsky BD, Wong WD. Long-term oncologic outcome following preoperative combined modality therapy and total mesorectal excision of locally advanced rectal cancer. </w:t>
      </w:r>
      <w:r w:rsidRPr="00514D9C">
        <w:rPr>
          <w:rFonts w:ascii="Book Antiqua" w:eastAsia="SimSun" w:hAnsi="Book Antiqua" w:cs="Times New Roman"/>
          <w:i/>
          <w:color w:val="auto"/>
          <w:kern w:val="2"/>
          <w:sz w:val="24"/>
          <w:szCs w:val="24"/>
          <w:bdr w:val="none" w:sz="0" w:space="0" w:color="auto"/>
        </w:rPr>
        <w:t>Ann Surg</w:t>
      </w:r>
      <w:r w:rsidRPr="00514D9C">
        <w:rPr>
          <w:rFonts w:ascii="Book Antiqua" w:eastAsia="SimSun" w:hAnsi="Book Antiqua" w:cs="Times New Roman"/>
          <w:color w:val="auto"/>
          <w:kern w:val="2"/>
          <w:sz w:val="24"/>
          <w:szCs w:val="24"/>
          <w:bdr w:val="none" w:sz="0" w:space="0" w:color="auto"/>
        </w:rPr>
        <w:t xml:space="preserve"> 2005; </w:t>
      </w:r>
      <w:r w:rsidRPr="00514D9C">
        <w:rPr>
          <w:rFonts w:ascii="Book Antiqua" w:eastAsia="SimSun" w:hAnsi="Book Antiqua" w:cs="Times New Roman"/>
          <w:b/>
          <w:color w:val="auto"/>
          <w:kern w:val="2"/>
          <w:sz w:val="24"/>
          <w:szCs w:val="24"/>
          <w:bdr w:val="none" w:sz="0" w:space="0" w:color="auto"/>
        </w:rPr>
        <w:t>241</w:t>
      </w:r>
      <w:r w:rsidRPr="00514D9C">
        <w:rPr>
          <w:rFonts w:ascii="Book Antiqua" w:eastAsia="SimSun" w:hAnsi="Book Antiqua" w:cs="Times New Roman"/>
          <w:color w:val="auto"/>
          <w:kern w:val="2"/>
          <w:sz w:val="24"/>
          <w:szCs w:val="24"/>
          <w:bdr w:val="none" w:sz="0" w:space="0" w:color="auto"/>
        </w:rPr>
        <w:t>: 829-</w:t>
      </w:r>
      <w:r w:rsidRPr="00514D9C">
        <w:rPr>
          <w:rFonts w:ascii="Book Antiqua" w:eastAsia="SimSun" w:hAnsi="Book Antiqua" w:cs="Times New Roman" w:hint="eastAsia"/>
          <w:color w:val="auto"/>
          <w:kern w:val="2"/>
          <w:sz w:val="24"/>
          <w:szCs w:val="24"/>
          <w:bdr w:val="none" w:sz="0" w:space="0" w:color="auto"/>
        </w:rPr>
        <w:t>8</w:t>
      </w:r>
      <w:r w:rsidRPr="00514D9C">
        <w:rPr>
          <w:rFonts w:ascii="Book Antiqua" w:eastAsia="SimSun" w:hAnsi="Book Antiqua" w:cs="Times New Roman"/>
          <w:color w:val="auto"/>
          <w:kern w:val="2"/>
          <w:sz w:val="24"/>
          <w:szCs w:val="24"/>
          <w:bdr w:val="none" w:sz="0" w:space="0" w:color="auto"/>
        </w:rPr>
        <w:t>36; discussion 836-</w:t>
      </w:r>
      <w:r w:rsidRPr="00514D9C">
        <w:rPr>
          <w:rFonts w:ascii="Book Antiqua" w:eastAsia="SimSun" w:hAnsi="Book Antiqua" w:cs="Times New Roman" w:hint="eastAsia"/>
          <w:color w:val="auto"/>
          <w:kern w:val="2"/>
          <w:sz w:val="24"/>
          <w:szCs w:val="24"/>
          <w:bdr w:val="none" w:sz="0" w:space="0" w:color="auto"/>
        </w:rPr>
        <w:t>83</w:t>
      </w:r>
      <w:r w:rsidRPr="00514D9C">
        <w:rPr>
          <w:rFonts w:ascii="Book Antiqua" w:eastAsia="SimSun" w:hAnsi="Book Antiqua" w:cs="Times New Roman"/>
          <w:color w:val="auto"/>
          <w:kern w:val="2"/>
          <w:sz w:val="24"/>
          <w:szCs w:val="24"/>
          <w:bdr w:val="none" w:sz="0" w:space="0" w:color="auto"/>
        </w:rPr>
        <w:t>8 [PMID: 15849519 DOI: 10.1097/01.sla.0000161980.46459.96]</w:t>
      </w:r>
    </w:p>
    <w:p w14:paraId="3B7573A6" w14:textId="77777777" w:rsidR="00514D9C" w:rsidRPr="00514D9C" w:rsidRDefault="00514D9C" w:rsidP="00514D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SimSun" w:hAnsi="Book Antiqua" w:cs="Times New Roman"/>
          <w:color w:val="auto"/>
          <w:kern w:val="2"/>
          <w:sz w:val="24"/>
          <w:szCs w:val="24"/>
          <w:bdr w:val="none" w:sz="0" w:space="0" w:color="auto"/>
        </w:rPr>
      </w:pPr>
      <w:r w:rsidRPr="00514D9C">
        <w:rPr>
          <w:rFonts w:ascii="Book Antiqua" w:eastAsia="SimSun" w:hAnsi="Book Antiqua" w:cs="Times New Roman"/>
          <w:color w:val="auto"/>
          <w:kern w:val="2"/>
          <w:sz w:val="24"/>
          <w:szCs w:val="24"/>
          <w:bdr w:val="none" w:sz="0" w:space="0" w:color="auto"/>
        </w:rPr>
        <w:t xml:space="preserve">33 </w:t>
      </w:r>
      <w:r w:rsidRPr="00514D9C">
        <w:rPr>
          <w:rFonts w:ascii="Book Antiqua" w:eastAsia="SimSun" w:hAnsi="Book Antiqua" w:cs="Times New Roman"/>
          <w:b/>
          <w:color w:val="auto"/>
          <w:kern w:val="2"/>
          <w:sz w:val="24"/>
          <w:szCs w:val="24"/>
          <w:bdr w:val="none" w:sz="0" w:space="0" w:color="auto"/>
        </w:rPr>
        <w:t>Das P</w:t>
      </w:r>
      <w:r w:rsidRPr="00514D9C">
        <w:rPr>
          <w:rFonts w:ascii="Book Antiqua" w:eastAsia="SimSun" w:hAnsi="Book Antiqua" w:cs="Times New Roman"/>
          <w:color w:val="auto"/>
          <w:kern w:val="2"/>
          <w:sz w:val="24"/>
          <w:szCs w:val="24"/>
          <w:bdr w:val="none" w:sz="0" w:space="0" w:color="auto"/>
        </w:rPr>
        <w:t xml:space="preserve">, Skibber JM, Rodriguez-Bigas MA, Feig BW, Chang GJ, Hoff PM, Eng C, Wolff RA, Janjan NA, Delclos ME, Krishnan S, Levy LB, Ellis LM, Crane CH. Clinical and pathologic predictors of locoregional recurrence, distant metastasis, and overall survival in patients treated with chemoradiation and mesorectal excision for rectal cancer. </w:t>
      </w:r>
      <w:r w:rsidRPr="00514D9C">
        <w:rPr>
          <w:rFonts w:ascii="Book Antiqua" w:eastAsia="SimSun" w:hAnsi="Book Antiqua" w:cs="Times New Roman"/>
          <w:i/>
          <w:color w:val="auto"/>
          <w:kern w:val="2"/>
          <w:sz w:val="24"/>
          <w:szCs w:val="24"/>
          <w:bdr w:val="none" w:sz="0" w:space="0" w:color="auto"/>
        </w:rPr>
        <w:t>Am J Clin Oncol</w:t>
      </w:r>
      <w:r w:rsidRPr="00514D9C">
        <w:rPr>
          <w:rFonts w:ascii="Book Antiqua" w:eastAsia="SimSun" w:hAnsi="Book Antiqua" w:cs="Times New Roman"/>
          <w:color w:val="auto"/>
          <w:kern w:val="2"/>
          <w:sz w:val="24"/>
          <w:szCs w:val="24"/>
          <w:bdr w:val="none" w:sz="0" w:space="0" w:color="auto"/>
        </w:rPr>
        <w:t xml:space="preserve"> 2006; </w:t>
      </w:r>
      <w:r w:rsidRPr="00514D9C">
        <w:rPr>
          <w:rFonts w:ascii="Book Antiqua" w:eastAsia="SimSun" w:hAnsi="Book Antiqua" w:cs="Times New Roman"/>
          <w:b/>
          <w:color w:val="auto"/>
          <w:kern w:val="2"/>
          <w:sz w:val="24"/>
          <w:szCs w:val="24"/>
          <w:bdr w:val="none" w:sz="0" w:space="0" w:color="auto"/>
        </w:rPr>
        <w:t>29</w:t>
      </w:r>
      <w:r w:rsidRPr="00514D9C">
        <w:rPr>
          <w:rFonts w:ascii="Book Antiqua" w:eastAsia="SimSun" w:hAnsi="Book Antiqua" w:cs="Times New Roman"/>
          <w:color w:val="auto"/>
          <w:kern w:val="2"/>
          <w:sz w:val="24"/>
          <w:szCs w:val="24"/>
          <w:bdr w:val="none" w:sz="0" w:space="0" w:color="auto"/>
        </w:rPr>
        <w:t>: 219-224 [PMID: 16755173 DOI: 10.1097/01.coc.0000214930.78200.4a]</w:t>
      </w:r>
    </w:p>
    <w:p w14:paraId="23E26A84" w14:textId="6DDA3146" w:rsidR="00514D9C" w:rsidRPr="00514D9C" w:rsidRDefault="00514D9C" w:rsidP="00514D9C">
      <w:pPr>
        <w:pBdr>
          <w:top w:val="none" w:sz="0" w:space="0" w:color="auto"/>
          <w:left w:val="none" w:sz="0" w:space="0" w:color="auto"/>
          <w:bottom w:val="none" w:sz="0" w:space="0" w:color="auto"/>
          <w:right w:val="none" w:sz="0" w:space="0" w:color="auto"/>
          <w:between w:val="none" w:sz="0" w:space="0" w:color="auto"/>
          <w:bar w:val="none" w:sz="0" w:color="auto"/>
        </w:pBdr>
        <w:wordWrap w:val="0"/>
        <w:snapToGrid w:val="0"/>
        <w:spacing w:line="360" w:lineRule="auto"/>
        <w:jc w:val="right"/>
        <w:rPr>
          <w:rFonts w:ascii="Book Antiqua" w:eastAsia="SimSun" w:hAnsi="Book Antiqua" w:cs="Times New Roman"/>
          <w:color w:val="auto"/>
          <w:sz w:val="24"/>
          <w:szCs w:val="24"/>
          <w:bdr w:val="none" w:sz="0" w:space="0" w:color="auto"/>
        </w:rPr>
      </w:pPr>
      <w:bookmarkStart w:id="80" w:name="OLE_LINK51"/>
      <w:bookmarkStart w:id="81" w:name="OLE_LINK52"/>
      <w:bookmarkStart w:id="82" w:name="OLE_LINK120"/>
      <w:bookmarkStart w:id="83" w:name="OLE_LINK148"/>
      <w:bookmarkStart w:id="84" w:name="OLE_LINK72"/>
      <w:bookmarkStart w:id="85" w:name="OLE_LINK112"/>
      <w:bookmarkStart w:id="86" w:name="OLE_LINK320"/>
      <w:bookmarkStart w:id="87" w:name="OLE_LINK387"/>
      <w:bookmarkStart w:id="88" w:name="OLE_LINK183"/>
      <w:bookmarkStart w:id="89" w:name="OLE_LINK254"/>
      <w:bookmarkStart w:id="90" w:name="OLE_LINK149"/>
      <w:bookmarkStart w:id="91" w:name="OLE_LINK225"/>
      <w:bookmarkStart w:id="92" w:name="OLE_LINK207"/>
      <w:bookmarkStart w:id="93" w:name="OLE_LINK226"/>
      <w:bookmarkStart w:id="94" w:name="OLE_LINK212"/>
      <w:bookmarkStart w:id="95" w:name="OLE_LINK250"/>
      <w:bookmarkStart w:id="96" w:name="OLE_LINK281"/>
      <w:bookmarkStart w:id="97" w:name="OLE_LINK282"/>
      <w:bookmarkStart w:id="98" w:name="OLE_LINK313"/>
      <w:bookmarkStart w:id="99" w:name="OLE_LINK304"/>
      <w:bookmarkStart w:id="100" w:name="OLE_LINK321"/>
      <w:bookmarkStart w:id="101" w:name="OLE_LINK385"/>
      <w:bookmarkStart w:id="102" w:name="OLE_LINK400"/>
      <w:bookmarkStart w:id="103" w:name="OLE_LINK346"/>
      <w:bookmarkStart w:id="104" w:name="OLE_LINK371"/>
      <w:bookmarkStart w:id="105" w:name="OLE_LINK334"/>
      <w:bookmarkStart w:id="106" w:name="OLE_LINK1830"/>
      <w:bookmarkStart w:id="107" w:name="OLE_LINK457"/>
      <w:bookmarkStart w:id="108" w:name="OLE_LINK288"/>
      <w:bookmarkStart w:id="109" w:name="OLE_LINK384"/>
      <w:bookmarkStart w:id="110" w:name="OLE_LINK379"/>
      <w:bookmarkStart w:id="111" w:name="OLE_LINK303"/>
      <w:bookmarkStart w:id="112" w:name="OLE_LINK450"/>
      <w:bookmarkStart w:id="113" w:name="OLE_LINK489"/>
      <w:bookmarkStart w:id="114" w:name="OLE_LINK535"/>
      <w:bookmarkStart w:id="115" w:name="OLE_LINK648"/>
      <w:bookmarkStart w:id="116" w:name="OLE_LINK686"/>
      <w:bookmarkStart w:id="117" w:name="OLE_LINK471"/>
      <w:bookmarkStart w:id="118" w:name="OLE_LINK462"/>
      <w:bookmarkStart w:id="119" w:name="OLE_LINK519"/>
      <w:bookmarkStart w:id="120" w:name="OLE_LINK575"/>
      <w:bookmarkStart w:id="121" w:name="OLE_LINK491"/>
      <w:bookmarkStart w:id="122" w:name="OLE_LINK532"/>
      <w:bookmarkStart w:id="123" w:name="OLE_LINK572"/>
      <w:bookmarkStart w:id="124" w:name="OLE_LINK574"/>
      <w:bookmarkStart w:id="125" w:name="OLE_LINK480"/>
      <w:bookmarkStart w:id="126" w:name="OLE_LINK567"/>
      <w:bookmarkStart w:id="127" w:name="OLE_LINK2700"/>
      <w:bookmarkStart w:id="128" w:name="OLE_LINK581"/>
      <w:bookmarkStart w:id="129" w:name="OLE_LINK639"/>
      <w:bookmarkStart w:id="130" w:name="OLE_LINK688"/>
      <w:bookmarkStart w:id="131" w:name="OLE_LINK722"/>
      <w:bookmarkStart w:id="132" w:name="OLE_LINK542"/>
      <w:bookmarkStart w:id="133" w:name="OLE_LINK589"/>
      <w:bookmarkStart w:id="134" w:name="OLE_LINK582"/>
      <w:bookmarkStart w:id="135" w:name="OLE_LINK640"/>
      <w:bookmarkStart w:id="136" w:name="OLE_LINK714"/>
      <w:bookmarkStart w:id="137" w:name="OLE_LINK593"/>
      <w:bookmarkStart w:id="138" w:name="OLE_LINK716"/>
      <w:bookmarkStart w:id="139" w:name="OLE_LINK770"/>
      <w:bookmarkStart w:id="140" w:name="OLE_LINK801"/>
      <w:bookmarkStart w:id="141" w:name="OLE_LINK660"/>
      <w:bookmarkStart w:id="142" w:name="OLE_LINK781"/>
      <w:bookmarkStart w:id="143" w:name="OLE_LINK833"/>
      <w:bookmarkStart w:id="144" w:name="OLE_LINK642"/>
      <w:bookmarkStart w:id="145" w:name="OLE_LINK700"/>
      <w:bookmarkStart w:id="146" w:name="OLE_LINK792"/>
      <w:bookmarkStart w:id="147" w:name="OLE_LINK2882"/>
      <w:bookmarkStart w:id="148" w:name="OLE_LINK836"/>
      <w:bookmarkStart w:id="149" w:name="OLE_LINK889"/>
      <w:bookmarkStart w:id="150" w:name="OLE_LINK782"/>
      <w:bookmarkStart w:id="151" w:name="OLE_LINK826"/>
      <w:bookmarkStart w:id="152" w:name="OLE_LINK865"/>
      <w:bookmarkStart w:id="153" w:name="OLE_LINK856"/>
      <w:bookmarkStart w:id="154" w:name="OLE_LINK908"/>
      <w:bookmarkStart w:id="155" w:name="OLE_LINK980"/>
      <w:bookmarkStart w:id="156" w:name="OLE_LINK1018"/>
      <w:bookmarkStart w:id="157" w:name="OLE_LINK1049"/>
      <w:bookmarkStart w:id="158" w:name="OLE_LINK1076"/>
      <w:bookmarkStart w:id="159" w:name="OLE_LINK1106"/>
      <w:bookmarkStart w:id="160" w:name="OLE_LINK891"/>
      <w:bookmarkStart w:id="161" w:name="OLE_LINK943"/>
      <w:bookmarkStart w:id="162" w:name="OLE_LINK981"/>
      <w:bookmarkStart w:id="163" w:name="OLE_LINK1030"/>
      <w:bookmarkStart w:id="164" w:name="OLE_LINK847"/>
      <w:bookmarkStart w:id="165" w:name="OLE_LINK909"/>
      <w:bookmarkStart w:id="166" w:name="OLE_LINK906"/>
      <w:bookmarkStart w:id="167" w:name="OLE_LINK992"/>
      <w:bookmarkStart w:id="168" w:name="OLE_LINK993"/>
      <w:bookmarkStart w:id="169" w:name="OLE_LINK1052"/>
      <w:bookmarkStart w:id="170" w:name="OLE_LINK946"/>
      <w:bookmarkStart w:id="171" w:name="OLE_LINK911"/>
      <w:bookmarkStart w:id="172" w:name="OLE_LINK930"/>
      <w:bookmarkStart w:id="173" w:name="OLE_LINK1059"/>
      <w:bookmarkStart w:id="174" w:name="OLE_LINK1174"/>
      <w:bookmarkStart w:id="175" w:name="OLE_LINK1137"/>
      <w:bookmarkStart w:id="176" w:name="OLE_LINK1167"/>
      <w:bookmarkStart w:id="177" w:name="OLE_LINK1200"/>
      <w:bookmarkStart w:id="178" w:name="OLE_LINK1241"/>
      <w:bookmarkStart w:id="179" w:name="OLE_LINK1288"/>
      <w:bookmarkStart w:id="180" w:name="OLE_LINK1056"/>
      <w:bookmarkStart w:id="181" w:name="OLE_LINK1158"/>
      <w:bookmarkStart w:id="182" w:name="OLE_LINK1175"/>
      <w:bookmarkStart w:id="183" w:name="OLE_LINK1074"/>
      <w:bookmarkStart w:id="184" w:name="OLE_LINK1169"/>
      <w:bookmarkStart w:id="185" w:name="OLE_LINK1053"/>
      <w:bookmarkStart w:id="186" w:name="OLE_LINK1054"/>
      <w:r w:rsidRPr="00514D9C">
        <w:rPr>
          <w:rFonts w:ascii="Book Antiqua" w:eastAsia="SimSun" w:hAnsi="Book Antiqua" w:cs="Times New Roman"/>
          <w:b/>
          <w:bCs/>
          <w:color w:val="auto"/>
          <w:sz w:val="24"/>
          <w:szCs w:val="24"/>
          <w:bdr w:val="none" w:sz="0" w:space="0" w:color="auto"/>
        </w:rPr>
        <w:t>P-Reviewer:</w:t>
      </w:r>
      <w:r w:rsidR="0039782F">
        <w:rPr>
          <w:rFonts w:ascii="Book Antiqua" w:eastAsia="SimSun" w:hAnsi="Book Antiqua" w:cs="Times New Roman" w:hint="eastAsia"/>
          <w:b/>
          <w:bCs/>
          <w:color w:val="auto"/>
          <w:sz w:val="24"/>
          <w:szCs w:val="24"/>
          <w:bdr w:val="none" w:sz="0" w:space="0" w:color="auto"/>
        </w:rPr>
        <w:t xml:space="preserve"> </w:t>
      </w:r>
      <w:r w:rsidRPr="00514D9C">
        <w:rPr>
          <w:rFonts w:ascii="Book Antiqua" w:eastAsia="SimSun" w:hAnsi="Book Antiqua" w:cs="Times New Roman"/>
          <w:bCs/>
          <w:color w:val="auto"/>
          <w:sz w:val="24"/>
          <w:szCs w:val="24"/>
          <w:bdr w:val="none" w:sz="0" w:space="0" w:color="auto"/>
        </w:rPr>
        <w:t>Espinel</w:t>
      </w:r>
      <w:r w:rsidRPr="00514D9C">
        <w:rPr>
          <w:rFonts w:ascii="Book Antiqua" w:eastAsia="SimSun" w:hAnsi="Book Antiqua" w:cs="Times New Roman" w:hint="eastAsia"/>
          <w:bCs/>
          <w:color w:val="auto"/>
          <w:sz w:val="24"/>
          <w:szCs w:val="24"/>
          <w:bdr w:val="none" w:sz="0" w:space="0" w:color="auto"/>
        </w:rPr>
        <w:t xml:space="preserve"> </w:t>
      </w:r>
      <w:r w:rsidRPr="00514D9C">
        <w:rPr>
          <w:rFonts w:ascii="Book Antiqua" w:eastAsia="SimSun" w:hAnsi="Book Antiqua" w:cs="Times New Roman"/>
          <w:bCs/>
          <w:color w:val="auto"/>
          <w:sz w:val="24"/>
          <w:szCs w:val="24"/>
          <w:bdr w:val="none" w:sz="0" w:space="0" w:color="auto"/>
        </w:rPr>
        <w:t>J</w:t>
      </w:r>
      <w:r w:rsidRPr="00514D9C">
        <w:rPr>
          <w:rFonts w:ascii="Book Antiqua" w:eastAsia="SimSun" w:hAnsi="Book Antiqua" w:cs="Times New Roman" w:hint="eastAsia"/>
          <w:bCs/>
          <w:color w:val="auto"/>
          <w:sz w:val="24"/>
          <w:szCs w:val="24"/>
          <w:bdr w:val="none" w:sz="0" w:space="0" w:color="auto"/>
        </w:rPr>
        <w:t>,</w:t>
      </w:r>
      <w:r w:rsidR="00611A6E">
        <w:rPr>
          <w:rFonts w:ascii="Book Antiqua" w:eastAsia="SimSun" w:hAnsi="Book Antiqua" w:cs="Times New Roman" w:hint="eastAsia"/>
          <w:bCs/>
          <w:color w:val="auto"/>
          <w:sz w:val="24"/>
          <w:szCs w:val="24"/>
          <w:bdr w:val="none" w:sz="0" w:space="0" w:color="auto"/>
        </w:rPr>
        <w:t xml:space="preserve"> </w:t>
      </w:r>
      <w:r w:rsidRPr="00514D9C">
        <w:rPr>
          <w:rFonts w:ascii="Book Antiqua" w:eastAsia="SimSun" w:hAnsi="Book Antiqua" w:cs="Times New Roman"/>
          <w:bCs/>
          <w:color w:val="auto"/>
          <w:sz w:val="24"/>
          <w:szCs w:val="24"/>
          <w:bdr w:val="none" w:sz="0" w:space="0" w:color="auto"/>
        </w:rPr>
        <w:t>Ilhan E</w:t>
      </w:r>
      <w:r w:rsidRPr="00514D9C">
        <w:rPr>
          <w:rFonts w:ascii="Book Antiqua" w:eastAsia="SimSun" w:hAnsi="Book Antiqua" w:cs="Times New Roman" w:hint="eastAsia"/>
          <w:bCs/>
          <w:color w:val="auto"/>
          <w:sz w:val="24"/>
          <w:szCs w:val="24"/>
          <w:bdr w:val="none" w:sz="0" w:space="0" w:color="auto"/>
        </w:rPr>
        <w:t>,</w:t>
      </w:r>
      <w:r w:rsidR="00611A6E">
        <w:rPr>
          <w:rFonts w:ascii="Book Antiqua" w:eastAsia="SimSun" w:hAnsi="Book Antiqua" w:cs="Times New Roman" w:hint="eastAsia"/>
          <w:bCs/>
          <w:color w:val="auto"/>
          <w:sz w:val="24"/>
          <w:szCs w:val="24"/>
          <w:bdr w:val="none" w:sz="0" w:space="0" w:color="auto"/>
        </w:rPr>
        <w:t xml:space="preserve"> </w:t>
      </w:r>
      <w:r w:rsidRPr="00514D9C">
        <w:rPr>
          <w:rFonts w:ascii="Book Antiqua" w:eastAsia="SimSun" w:hAnsi="Book Antiqua" w:cs="Times New Roman"/>
          <w:bCs/>
          <w:color w:val="auto"/>
          <w:sz w:val="24"/>
          <w:szCs w:val="24"/>
          <w:bdr w:val="none" w:sz="0" w:space="0" w:color="auto"/>
        </w:rPr>
        <w:t>Tanabe S</w:t>
      </w:r>
      <w:r w:rsidRPr="00514D9C">
        <w:rPr>
          <w:rFonts w:ascii="Book Antiqua" w:eastAsia="SimSun" w:hAnsi="Book Antiqua" w:cs="Times New Roman" w:hint="eastAsia"/>
          <w:b/>
          <w:bCs/>
          <w:color w:val="auto"/>
          <w:sz w:val="24"/>
          <w:szCs w:val="24"/>
          <w:bdr w:val="none" w:sz="0" w:space="0" w:color="auto"/>
        </w:rPr>
        <w:t xml:space="preserve"> </w:t>
      </w:r>
      <w:r w:rsidRPr="00514D9C">
        <w:rPr>
          <w:rFonts w:ascii="Book Antiqua" w:eastAsia="SimSun" w:hAnsi="Book Antiqua" w:cs="Times New Roman"/>
          <w:b/>
          <w:bCs/>
          <w:color w:val="auto"/>
          <w:sz w:val="24"/>
          <w:szCs w:val="24"/>
          <w:bdr w:val="none" w:sz="0" w:space="0" w:color="auto"/>
        </w:rPr>
        <w:t>S-Editor:</w:t>
      </w:r>
      <w:r w:rsidRPr="00514D9C">
        <w:rPr>
          <w:rFonts w:ascii="Book Antiqua" w:eastAsia="SimSun" w:hAnsi="Book Antiqua" w:cs="Times New Roman" w:hint="eastAsia"/>
          <w:color w:val="auto"/>
          <w:sz w:val="24"/>
          <w:szCs w:val="24"/>
          <w:bdr w:val="none" w:sz="0" w:space="0" w:color="auto"/>
        </w:rPr>
        <w:t xml:space="preserve"> Gong ZM</w:t>
      </w:r>
    </w:p>
    <w:p w14:paraId="401D212C" w14:textId="77777777" w:rsidR="00514D9C" w:rsidRPr="00514D9C" w:rsidRDefault="00514D9C" w:rsidP="00514D9C">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right"/>
        <w:rPr>
          <w:rFonts w:ascii="Book Antiqua" w:eastAsia="SimSun" w:hAnsi="Book Antiqua" w:cs="Times New Roman"/>
          <w:b/>
          <w:bCs/>
          <w:color w:val="auto"/>
          <w:sz w:val="24"/>
          <w:szCs w:val="24"/>
          <w:bdr w:val="none" w:sz="0" w:space="0" w:color="auto"/>
        </w:rPr>
      </w:pPr>
      <w:r w:rsidRPr="00514D9C">
        <w:rPr>
          <w:rFonts w:ascii="Book Antiqua" w:eastAsia="SimSun" w:hAnsi="Book Antiqua" w:cs="Times New Roman"/>
          <w:b/>
          <w:bCs/>
          <w:color w:val="auto"/>
          <w:sz w:val="24"/>
          <w:szCs w:val="24"/>
          <w:bdr w:val="none" w:sz="0" w:space="0" w:color="auto"/>
        </w:rPr>
        <w:t>L-Editor:</w:t>
      </w:r>
      <w:r w:rsidRPr="00514D9C">
        <w:rPr>
          <w:rFonts w:ascii="Book Antiqua" w:eastAsia="SimSun" w:hAnsi="Book Antiqua" w:cs="Times New Roman"/>
          <w:color w:val="auto"/>
          <w:sz w:val="24"/>
          <w:szCs w:val="24"/>
          <w:bdr w:val="none" w:sz="0" w:space="0" w:color="auto"/>
        </w:rPr>
        <w:t xml:space="preserve"> </w:t>
      </w:r>
      <w:r w:rsidRPr="00514D9C">
        <w:rPr>
          <w:rFonts w:ascii="Book Antiqua" w:eastAsia="SimSun" w:hAnsi="Book Antiqua" w:cs="Times New Roman"/>
          <w:b/>
          <w:bCs/>
          <w:color w:val="auto"/>
          <w:sz w:val="24"/>
          <w:szCs w:val="24"/>
          <w:bdr w:val="none" w:sz="0" w:space="0" w:color="auto"/>
        </w:rPr>
        <w:t>E-Editor:</w:t>
      </w:r>
    </w:p>
    <w:p w14:paraId="388E58F2" w14:textId="77777777" w:rsidR="00514D9C" w:rsidRPr="00514D9C" w:rsidRDefault="00514D9C" w:rsidP="00514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
          <w:color w:val="auto"/>
          <w:sz w:val="24"/>
          <w:szCs w:val="24"/>
          <w:bdr w:val="none" w:sz="0" w:space="0" w:color="auto"/>
        </w:rPr>
      </w:pPr>
      <w:bookmarkStart w:id="187" w:name="OLE_LINK880"/>
      <w:bookmarkStart w:id="188" w:name="OLE_LINK881"/>
      <w:bookmarkStart w:id="189" w:name="OLE_LINK497"/>
      <w:bookmarkStart w:id="190" w:name="OLE_LINK81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514D9C">
        <w:rPr>
          <w:rFonts w:ascii="Book Antiqua" w:eastAsia="SimSun" w:hAnsi="Book Antiqua" w:cs="Helvetica"/>
          <w:b/>
          <w:color w:val="auto"/>
          <w:sz w:val="24"/>
          <w:szCs w:val="24"/>
          <w:bdr w:val="none" w:sz="0" w:space="0" w:color="auto"/>
        </w:rPr>
        <w:t xml:space="preserve">Specialty type: </w:t>
      </w:r>
      <w:r w:rsidRPr="00514D9C">
        <w:rPr>
          <w:rFonts w:ascii="Book Antiqua" w:eastAsia="SimSun" w:hAnsi="Book Antiqua" w:cs="Helvetica"/>
          <w:color w:val="auto"/>
          <w:sz w:val="24"/>
          <w:szCs w:val="24"/>
          <w:bdr w:val="none" w:sz="0" w:space="0" w:color="auto"/>
        </w:rPr>
        <w:t>Gastroenterology and</w:t>
      </w:r>
      <w:r w:rsidRPr="00514D9C">
        <w:rPr>
          <w:rFonts w:ascii="Book Antiqua" w:eastAsia="SimSun" w:hAnsi="Book Antiqua" w:cs="Helvetica" w:hint="eastAsia"/>
          <w:color w:val="auto"/>
          <w:sz w:val="24"/>
          <w:szCs w:val="24"/>
          <w:bdr w:val="none" w:sz="0" w:space="0" w:color="auto"/>
        </w:rPr>
        <w:t xml:space="preserve"> </w:t>
      </w:r>
      <w:r w:rsidRPr="00514D9C">
        <w:rPr>
          <w:rFonts w:ascii="Book Antiqua" w:eastAsia="SimSun" w:hAnsi="Book Antiqua" w:cs="Helvetica"/>
          <w:color w:val="auto"/>
          <w:sz w:val="24"/>
          <w:szCs w:val="24"/>
          <w:bdr w:val="none" w:sz="0" w:space="0" w:color="auto"/>
        </w:rPr>
        <w:t>hepatology</w:t>
      </w:r>
    </w:p>
    <w:p w14:paraId="47F70C16" w14:textId="77777777" w:rsidR="00514D9C" w:rsidRPr="00514D9C" w:rsidRDefault="00514D9C" w:rsidP="00514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
          <w:color w:val="auto"/>
          <w:sz w:val="24"/>
          <w:szCs w:val="24"/>
          <w:bdr w:val="none" w:sz="0" w:space="0" w:color="auto"/>
        </w:rPr>
      </w:pPr>
      <w:r w:rsidRPr="00514D9C">
        <w:rPr>
          <w:rFonts w:ascii="Book Antiqua" w:eastAsia="SimSun" w:hAnsi="Book Antiqua" w:cs="Helvetica"/>
          <w:b/>
          <w:color w:val="auto"/>
          <w:sz w:val="24"/>
          <w:szCs w:val="24"/>
          <w:bdr w:val="none" w:sz="0" w:space="0" w:color="auto"/>
        </w:rPr>
        <w:t xml:space="preserve">Country of origin: </w:t>
      </w:r>
      <w:r w:rsidRPr="00514D9C">
        <w:rPr>
          <w:rFonts w:ascii="Book Antiqua" w:eastAsia="SimSun" w:hAnsi="Book Antiqua" w:cs="Helvetica"/>
          <w:color w:val="auto"/>
          <w:sz w:val="24"/>
          <w:szCs w:val="24"/>
          <w:bdr w:val="none" w:sz="0" w:space="0" w:color="auto"/>
          <w:lang w:val="en-CA"/>
        </w:rPr>
        <w:t>China</w:t>
      </w:r>
    </w:p>
    <w:p w14:paraId="6B978F77" w14:textId="77777777" w:rsidR="00514D9C" w:rsidRPr="00514D9C" w:rsidRDefault="00514D9C" w:rsidP="00514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
          <w:color w:val="auto"/>
          <w:sz w:val="24"/>
          <w:szCs w:val="24"/>
          <w:bdr w:val="none" w:sz="0" w:space="0" w:color="auto"/>
        </w:rPr>
      </w:pPr>
      <w:r w:rsidRPr="00514D9C">
        <w:rPr>
          <w:rFonts w:ascii="Book Antiqua" w:eastAsia="SimSun" w:hAnsi="Book Antiqua" w:cs="Helvetica"/>
          <w:b/>
          <w:color w:val="auto"/>
          <w:sz w:val="24"/>
          <w:szCs w:val="24"/>
          <w:bdr w:val="none" w:sz="0" w:space="0" w:color="auto"/>
        </w:rPr>
        <w:t>Peer-review report classification</w:t>
      </w:r>
    </w:p>
    <w:p w14:paraId="3067C284" w14:textId="77777777" w:rsidR="00514D9C" w:rsidRPr="00514D9C" w:rsidRDefault="00514D9C" w:rsidP="00514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color w:val="auto"/>
          <w:sz w:val="24"/>
          <w:szCs w:val="24"/>
          <w:bdr w:val="none" w:sz="0" w:space="0" w:color="auto"/>
        </w:rPr>
      </w:pPr>
      <w:r w:rsidRPr="00514D9C">
        <w:rPr>
          <w:rFonts w:ascii="Book Antiqua" w:eastAsia="SimSun" w:hAnsi="Book Antiqua" w:cs="Helvetica"/>
          <w:color w:val="auto"/>
          <w:sz w:val="24"/>
          <w:szCs w:val="24"/>
          <w:bdr w:val="none" w:sz="0" w:space="0" w:color="auto"/>
        </w:rPr>
        <w:t xml:space="preserve">Grade A (Excellent): </w:t>
      </w:r>
      <w:r w:rsidRPr="00514D9C">
        <w:rPr>
          <w:rFonts w:ascii="Book Antiqua" w:eastAsia="SimSun" w:hAnsi="Book Antiqua" w:cs="Helvetica" w:hint="eastAsia"/>
          <w:color w:val="auto"/>
          <w:sz w:val="24"/>
          <w:szCs w:val="24"/>
          <w:bdr w:val="none" w:sz="0" w:space="0" w:color="auto"/>
        </w:rPr>
        <w:t>0</w:t>
      </w:r>
    </w:p>
    <w:p w14:paraId="179E0637" w14:textId="77777777" w:rsidR="00514D9C" w:rsidRPr="00514D9C" w:rsidRDefault="00514D9C" w:rsidP="00514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color w:val="auto"/>
          <w:sz w:val="24"/>
          <w:szCs w:val="24"/>
          <w:bdr w:val="none" w:sz="0" w:space="0" w:color="auto"/>
        </w:rPr>
      </w:pPr>
      <w:r w:rsidRPr="00514D9C">
        <w:rPr>
          <w:rFonts w:ascii="Book Antiqua" w:eastAsia="SimSun" w:hAnsi="Book Antiqua" w:cs="Helvetica"/>
          <w:color w:val="auto"/>
          <w:sz w:val="24"/>
          <w:szCs w:val="24"/>
          <w:bdr w:val="none" w:sz="0" w:space="0" w:color="auto"/>
        </w:rPr>
        <w:t xml:space="preserve">Grade B (Very good): </w:t>
      </w:r>
      <w:r w:rsidRPr="00514D9C">
        <w:rPr>
          <w:rFonts w:ascii="Book Antiqua" w:eastAsia="SimSun" w:hAnsi="Book Antiqua" w:cs="Helvetica" w:hint="eastAsia"/>
          <w:color w:val="auto"/>
          <w:sz w:val="24"/>
          <w:szCs w:val="24"/>
          <w:bdr w:val="none" w:sz="0" w:space="0" w:color="auto"/>
        </w:rPr>
        <w:t>0</w:t>
      </w:r>
    </w:p>
    <w:p w14:paraId="246131AA" w14:textId="77777777" w:rsidR="00514D9C" w:rsidRPr="00514D9C" w:rsidRDefault="00514D9C" w:rsidP="00514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color w:val="auto"/>
          <w:sz w:val="24"/>
          <w:szCs w:val="24"/>
          <w:bdr w:val="none" w:sz="0" w:space="0" w:color="auto"/>
        </w:rPr>
      </w:pPr>
      <w:r w:rsidRPr="00514D9C">
        <w:rPr>
          <w:rFonts w:ascii="Book Antiqua" w:eastAsia="SimSun" w:hAnsi="Book Antiqua" w:cs="Helvetica"/>
          <w:color w:val="auto"/>
          <w:sz w:val="24"/>
          <w:szCs w:val="24"/>
          <w:bdr w:val="none" w:sz="0" w:space="0" w:color="auto"/>
        </w:rPr>
        <w:t xml:space="preserve">Grade C (Good): </w:t>
      </w:r>
      <w:r w:rsidRPr="00514D9C">
        <w:rPr>
          <w:rFonts w:ascii="Book Antiqua" w:eastAsia="SimSun" w:hAnsi="Book Antiqua" w:cs="Helvetica" w:hint="eastAsia"/>
          <w:color w:val="auto"/>
          <w:sz w:val="24"/>
          <w:szCs w:val="24"/>
          <w:bdr w:val="none" w:sz="0" w:space="0" w:color="auto"/>
        </w:rPr>
        <w:t>C, C, C</w:t>
      </w:r>
    </w:p>
    <w:p w14:paraId="3FBB1DC0" w14:textId="77777777" w:rsidR="00514D9C" w:rsidRPr="00514D9C" w:rsidRDefault="00514D9C" w:rsidP="00514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color w:val="auto"/>
          <w:sz w:val="24"/>
          <w:szCs w:val="24"/>
          <w:bdr w:val="none" w:sz="0" w:space="0" w:color="auto"/>
        </w:rPr>
      </w:pPr>
      <w:r w:rsidRPr="00514D9C">
        <w:rPr>
          <w:rFonts w:ascii="Book Antiqua" w:eastAsia="SimSun" w:hAnsi="Book Antiqua" w:cs="Helvetica"/>
          <w:color w:val="auto"/>
          <w:sz w:val="24"/>
          <w:szCs w:val="24"/>
          <w:bdr w:val="none" w:sz="0" w:space="0" w:color="auto"/>
        </w:rPr>
        <w:t xml:space="preserve">Grade D (Fair): </w:t>
      </w:r>
      <w:r w:rsidRPr="00514D9C">
        <w:rPr>
          <w:rFonts w:ascii="Book Antiqua" w:eastAsia="SimSun" w:hAnsi="Book Antiqua" w:cs="Helvetica" w:hint="eastAsia"/>
          <w:color w:val="auto"/>
          <w:sz w:val="24"/>
          <w:szCs w:val="24"/>
          <w:bdr w:val="none" w:sz="0" w:space="0" w:color="auto"/>
        </w:rPr>
        <w:t>0</w:t>
      </w:r>
    </w:p>
    <w:p w14:paraId="0871242C" w14:textId="77777777" w:rsidR="00514D9C" w:rsidRPr="00514D9C" w:rsidRDefault="00514D9C" w:rsidP="00514D9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color w:val="auto"/>
          <w:sz w:val="24"/>
          <w:szCs w:val="24"/>
          <w:bdr w:val="none" w:sz="0" w:space="0" w:color="auto"/>
        </w:rPr>
      </w:pPr>
      <w:r w:rsidRPr="00514D9C">
        <w:rPr>
          <w:rFonts w:ascii="Book Antiqua" w:eastAsia="SimSun" w:hAnsi="Book Antiqua" w:cs="Helvetica"/>
          <w:color w:val="auto"/>
          <w:sz w:val="24"/>
          <w:szCs w:val="24"/>
          <w:bdr w:val="none" w:sz="0" w:space="0" w:color="auto"/>
        </w:rPr>
        <w:t xml:space="preserve">Grade E (Poor): </w:t>
      </w:r>
      <w:r w:rsidRPr="00514D9C">
        <w:rPr>
          <w:rFonts w:ascii="Book Antiqua" w:eastAsia="SimSun" w:hAnsi="Book Antiqua" w:cs="Helvetica" w:hint="eastAsia"/>
          <w:color w:val="auto"/>
          <w:sz w:val="24"/>
          <w:szCs w:val="24"/>
          <w:bdr w:val="none" w:sz="0" w:space="0" w:color="auto"/>
        </w:rPr>
        <w:t>0</w:t>
      </w:r>
      <w:bookmarkEnd w:id="187"/>
      <w:bookmarkEnd w:id="188"/>
      <w:r w:rsidRPr="00514D9C">
        <w:rPr>
          <w:rFonts w:ascii="Book Antiqua" w:eastAsia="SimSun" w:hAnsi="Book Antiqua" w:cs="Helvetica" w:hint="eastAsia"/>
          <w:color w:val="auto"/>
          <w:sz w:val="24"/>
          <w:szCs w:val="24"/>
          <w:bdr w:val="none" w:sz="0" w:space="0" w:color="auto"/>
        </w:rPr>
        <w:t xml:space="preserve"> </w:t>
      </w:r>
    </w:p>
    <w:bookmarkEnd w:id="185"/>
    <w:bookmarkEnd w:id="186"/>
    <w:bookmarkEnd w:id="189"/>
    <w:bookmarkEnd w:id="190"/>
    <w:p w14:paraId="31F51EA0" w14:textId="77777777" w:rsidR="009B64CB" w:rsidRPr="00A20383" w:rsidRDefault="009B64CB" w:rsidP="00A20383">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Times New Roman" w:hAnsi="Book Antiqua" w:cs="Times New Roman"/>
          <w:b/>
          <w:color w:val="auto"/>
          <w:sz w:val="24"/>
          <w:szCs w:val="24"/>
        </w:rPr>
      </w:pPr>
      <w:r w:rsidRPr="00A20383">
        <w:rPr>
          <w:rFonts w:ascii="Book Antiqua" w:eastAsia="Times New Roman" w:hAnsi="Book Antiqua" w:cs="Times New Roman"/>
          <w:b/>
          <w:color w:val="auto"/>
          <w:sz w:val="24"/>
          <w:szCs w:val="24"/>
        </w:rPr>
        <w:br w:type="page"/>
      </w:r>
    </w:p>
    <w:p w14:paraId="7DEB1761" w14:textId="29F5C0D5" w:rsidR="00E91240" w:rsidRPr="00A20383" w:rsidRDefault="00E91240" w:rsidP="00A20383">
      <w:pPr>
        <w:snapToGrid w:val="0"/>
        <w:spacing w:line="360" w:lineRule="auto"/>
        <w:jc w:val="both"/>
        <w:outlineLvl w:val="0"/>
        <w:rPr>
          <w:rFonts w:ascii="Book Antiqua" w:eastAsia="Times New Roman" w:hAnsi="Book Antiqua" w:cs="Times New Roman"/>
          <w:b/>
          <w:color w:val="auto"/>
          <w:sz w:val="24"/>
          <w:szCs w:val="24"/>
        </w:rPr>
      </w:pPr>
      <w:r w:rsidRPr="00A20383">
        <w:rPr>
          <w:rFonts w:ascii="Book Antiqua" w:eastAsia="Times New Roman" w:hAnsi="Book Antiqua" w:cs="Times New Roman"/>
          <w:b/>
          <w:noProof/>
          <w:color w:val="auto"/>
          <w:sz w:val="24"/>
          <w:szCs w:val="24"/>
        </w:rPr>
        <w:lastRenderedPageBreak/>
        <w:drawing>
          <wp:inline distT="0" distB="0" distL="0" distR="0" wp14:anchorId="53F37EA0" wp14:editId="4CA155C1">
            <wp:extent cx="6134340" cy="34505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7">
                      <a:extLst>
                        <a:ext uri="{28A0092B-C50C-407E-A947-70E740481C1C}">
                          <a14:useLocalDpi xmlns:a14="http://schemas.microsoft.com/office/drawing/2010/main" val="0"/>
                        </a:ext>
                      </a:extLst>
                    </a:blip>
                    <a:stretch>
                      <a:fillRect/>
                    </a:stretch>
                  </pic:blipFill>
                  <pic:spPr>
                    <a:xfrm>
                      <a:off x="0" y="0"/>
                      <a:ext cx="6143711" cy="3455837"/>
                    </a:xfrm>
                    <a:prstGeom prst="rect">
                      <a:avLst/>
                    </a:prstGeom>
                  </pic:spPr>
                </pic:pic>
              </a:graphicData>
            </a:graphic>
          </wp:inline>
        </w:drawing>
      </w:r>
    </w:p>
    <w:p w14:paraId="2383F2F0" w14:textId="323149FE" w:rsidR="00E91240" w:rsidRPr="00A20383" w:rsidRDefault="00E91240" w:rsidP="00A20383">
      <w:pPr>
        <w:snapToGrid w:val="0"/>
        <w:spacing w:line="360" w:lineRule="auto"/>
        <w:jc w:val="both"/>
        <w:outlineLvl w:val="0"/>
        <w:rPr>
          <w:rFonts w:ascii="Book Antiqua" w:eastAsia="Times New Roman" w:hAnsi="Book Antiqua" w:cs="Times New Roman"/>
          <w:b/>
          <w:color w:val="auto"/>
          <w:sz w:val="24"/>
          <w:szCs w:val="24"/>
        </w:rPr>
      </w:pPr>
      <w:r w:rsidRPr="00A20383">
        <w:rPr>
          <w:rFonts w:ascii="Book Antiqua" w:hAnsi="Book Antiqua"/>
          <w:b/>
          <w:color w:val="auto"/>
          <w:sz w:val="24"/>
          <w:szCs w:val="24"/>
        </w:rPr>
        <w:t>Figure l</w:t>
      </w:r>
      <w:r w:rsidR="00E07FEB">
        <w:rPr>
          <w:rFonts w:ascii="Book Antiqua" w:hAnsi="Book Antiqua" w:hint="eastAsia"/>
          <w:b/>
          <w:color w:val="auto"/>
          <w:sz w:val="24"/>
          <w:szCs w:val="24"/>
        </w:rPr>
        <w:t xml:space="preserve"> </w:t>
      </w:r>
      <w:r w:rsidRPr="00A20383">
        <w:rPr>
          <w:rFonts w:ascii="Book Antiqua" w:hAnsi="Book Antiqua"/>
          <w:b/>
          <w:color w:val="auto"/>
          <w:sz w:val="24"/>
          <w:szCs w:val="24"/>
        </w:rPr>
        <w:t>Inclusion diagram</w:t>
      </w:r>
      <w:r w:rsidR="00E07FEB">
        <w:rPr>
          <w:rFonts w:ascii="Book Antiqua" w:hAnsi="Book Antiqua" w:hint="eastAsia"/>
          <w:b/>
          <w:color w:val="auto"/>
          <w:sz w:val="24"/>
          <w:szCs w:val="24"/>
        </w:rPr>
        <w:t>.</w:t>
      </w:r>
    </w:p>
    <w:p w14:paraId="21151AD3" w14:textId="37D16BED" w:rsidR="009B64CB" w:rsidRPr="00A20383" w:rsidRDefault="009B64CB" w:rsidP="00A20383">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Times New Roman" w:hAnsi="Book Antiqua" w:cs="Times New Roman"/>
          <w:b/>
          <w:color w:val="auto"/>
          <w:sz w:val="24"/>
          <w:szCs w:val="24"/>
        </w:rPr>
      </w:pPr>
      <w:r w:rsidRPr="00A20383">
        <w:rPr>
          <w:rFonts w:ascii="Book Antiqua" w:eastAsia="Times New Roman" w:hAnsi="Book Antiqua" w:cs="Times New Roman"/>
          <w:b/>
          <w:color w:val="auto"/>
          <w:sz w:val="24"/>
          <w:szCs w:val="24"/>
        </w:rPr>
        <w:br w:type="page"/>
      </w:r>
    </w:p>
    <w:p w14:paraId="71D6BD45" w14:textId="7C49F8C4" w:rsidR="0009284C" w:rsidRPr="00A20383" w:rsidRDefault="0009284C" w:rsidP="00A20383">
      <w:pPr>
        <w:snapToGrid w:val="0"/>
        <w:spacing w:line="360" w:lineRule="auto"/>
        <w:jc w:val="both"/>
        <w:outlineLvl w:val="0"/>
        <w:rPr>
          <w:rFonts w:ascii="Book Antiqua" w:eastAsia="Times New Roman" w:hAnsi="Book Antiqua" w:cs="Times New Roman"/>
          <w:b/>
          <w:color w:val="auto"/>
          <w:sz w:val="24"/>
          <w:szCs w:val="24"/>
        </w:rPr>
      </w:pPr>
      <w:r w:rsidRPr="00A20383">
        <w:rPr>
          <w:rFonts w:ascii="Book Antiqua" w:eastAsia="Times New Roman" w:hAnsi="Book Antiqua" w:cs="Times New Roman"/>
          <w:b/>
          <w:noProof/>
          <w:color w:val="auto"/>
          <w:sz w:val="24"/>
          <w:szCs w:val="24"/>
        </w:rPr>
        <w:lastRenderedPageBreak/>
        <w:drawing>
          <wp:inline distT="0" distB="0" distL="0" distR="0" wp14:anchorId="445CA539" wp14:editId="1597D16D">
            <wp:extent cx="6113145" cy="2963545"/>
            <wp:effectExtent l="0" t="0" r="8255" b="8255"/>
            <wp:docPr id="1" name="图片 1" descr="Figur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3145" cy="2963545"/>
                    </a:xfrm>
                    <a:prstGeom prst="rect">
                      <a:avLst/>
                    </a:prstGeom>
                    <a:noFill/>
                    <a:ln>
                      <a:noFill/>
                    </a:ln>
                  </pic:spPr>
                </pic:pic>
              </a:graphicData>
            </a:graphic>
          </wp:inline>
        </w:drawing>
      </w:r>
    </w:p>
    <w:p w14:paraId="408C5DC4" w14:textId="6D0666B7" w:rsidR="009B64CB" w:rsidRPr="00E07FEB" w:rsidRDefault="00E91240" w:rsidP="00A20383">
      <w:pPr>
        <w:snapToGrid w:val="0"/>
        <w:spacing w:line="360" w:lineRule="auto"/>
        <w:jc w:val="both"/>
        <w:outlineLvl w:val="0"/>
        <w:rPr>
          <w:rFonts w:ascii="Book Antiqua" w:eastAsiaTheme="minorEastAsia" w:hAnsi="Book Antiqua"/>
          <w:b/>
          <w:color w:val="auto"/>
          <w:sz w:val="24"/>
          <w:szCs w:val="24"/>
        </w:rPr>
      </w:pPr>
      <w:r w:rsidRPr="00A20383">
        <w:rPr>
          <w:rFonts w:ascii="Book Antiqua" w:hAnsi="Book Antiqua"/>
          <w:b/>
          <w:color w:val="auto"/>
          <w:sz w:val="24"/>
          <w:szCs w:val="24"/>
        </w:rPr>
        <w:t>Figure 2</w:t>
      </w:r>
      <w:r w:rsidR="00E07FEB">
        <w:rPr>
          <w:rFonts w:ascii="Book Antiqua" w:hAnsi="Book Antiqua" w:hint="eastAsia"/>
          <w:b/>
          <w:color w:val="auto"/>
          <w:sz w:val="24"/>
          <w:szCs w:val="24"/>
        </w:rPr>
        <w:t xml:space="preserve"> </w:t>
      </w:r>
      <w:r w:rsidR="0009284C" w:rsidRPr="00A20383">
        <w:rPr>
          <w:rFonts w:ascii="Book Antiqua" w:hAnsi="Book Antiqua"/>
          <w:b/>
          <w:color w:val="auto"/>
          <w:sz w:val="24"/>
          <w:szCs w:val="24"/>
        </w:rPr>
        <w:t xml:space="preserve">Overall survival and </w:t>
      </w:r>
      <w:r w:rsidR="00E07FEB" w:rsidRPr="00A20383">
        <w:rPr>
          <w:rFonts w:ascii="Book Antiqua" w:eastAsia="Times New Roman" w:hAnsi="Book Antiqua" w:cs="Times New Roman"/>
          <w:b/>
          <w:color w:val="auto"/>
          <w:sz w:val="24"/>
          <w:szCs w:val="24"/>
        </w:rPr>
        <w:t>d</w:t>
      </w:r>
      <w:r w:rsidR="0009284C" w:rsidRPr="00A20383">
        <w:rPr>
          <w:rFonts w:ascii="Book Antiqua" w:eastAsia="Times New Roman" w:hAnsi="Book Antiqua" w:cs="Times New Roman"/>
          <w:b/>
          <w:color w:val="auto"/>
          <w:sz w:val="24"/>
          <w:szCs w:val="24"/>
        </w:rPr>
        <w:t>isease-free survival</w:t>
      </w:r>
      <w:r w:rsidR="0009284C" w:rsidRPr="00A20383">
        <w:rPr>
          <w:rFonts w:ascii="Book Antiqua" w:hAnsi="Book Antiqua"/>
          <w:b/>
          <w:color w:val="auto"/>
          <w:sz w:val="24"/>
          <w:szCs w:val="24"/>
        </w:rPr>
        <w:t xml:space="preserve"> curves of three groups</w:t>
      </w:r>
      <w:r w:rsidR="00E07FEB">
        <w:rPr>
          <w:rFonts w:ascii="Book Antiqua" w:hAnsi="Book Antiqua" w:hint="eastAsia"/>
          <w:b/>
          <w:color w:val="auto"/>
          <w:sz w:val="24"/>
          <w:szCs w:val="24"/>
        </w:rPr>
        <w:t xml:space="preserve">. </w:t>
      </w:r>
      <w:r w:rsidR="00E07FEB" w:rsidRPr="00E07FEB">
        <w:rPr>
          <w:rFonts w:ascii="Book Antiqua" w:hAnsi="Book Antiqua" w:hint="eastAsia"/>
          <w:color w:val="auto"/>
          <w:sz w:val="24"/>
          <w:szCs w:val="24"/>
        </w:rPr>
        <w:t xml:space="preserve">OS: </w:t>
      </w:r>
      <w:r w:rsidR="00E07FEB" w:rsidRPr="00E07FEB">
        <w:rPr>
          <w:rFonts w:ascii="Book Antiqua" w:hAnsi="Book Antiqua"/>
          <w:color w:val="auto"/>
          <w:sz w:val="24"/>
          <w:szCs w:val="24"/>
        </w:rPr>
        <w:t>Overall survival</w:t>
      </w:r>
      <w:r w:rsidR="00E07FEB" w:rsidRPr="00E07FEB">
        <w:rPr>
          <w:rFonts w:ascii="Book Antiqua" w:hAnsi="Book Antiqua" w:hint="eastAsia"/>
          <w:color w:val="auto"/>
          <w:sz w:val="24"/>
          <w:szCs w:val="24"/>
        </w:rPr>
        <w:t xml:space="preserve">; DFS: </w:t>
      </w:r>
      <w:r w:rsidR="00E07FEB" w:rsidRPr="00E07FEB">
        <w:rPr>
          <w:rFonts w:ascii="Book Antiqua" w:eastAsia="Times New Roman" w:hAnsi="Book Antiqua" w:cs="Times New Roman"/>
          <w:caps/>
          <w:color w:val="auto"/>
          <w:sz w:val="24"/>
          <w:szCs w:val="24"/>
        </w:rPr>
        <w:t>d</w:t>
      </w:r>
      <w:r w:rsidR="00E07FEB" w:rsidRPr="00E07FEB">
        <w:rPr>
          <w:rFonts w:ascii="Book Antiqua" w:eastAsia="Times New Roman" w:hAnsi="Book Antiqua" w:cs="Times New Roman"/>
          <w:color w:val="auto"/>
          <w:sz w:val="24"/>
          <w:szCs w:val="24"/>
        </w:rPr>
        <w:t>isease-free survival</w:t>
      </w:r>
      <w:r w:rsidR="00E07FEB" w:rsidRPr="00E07FEB">
        <w:rPr>
          <w:rFonts w:ascii="Book Antiqua" w:eastAsiaTheme="minorEastAsia" w:hAnsi="Book Antiqua" w:cs="Times New Roman" w:hint="eastAsia"/>
          <w:color w:val="auto"/>
          <w:sz w:val="24"/>
          <w:szCs w:val="24"/>
        </w:rPr>
        <w:t>.</w:t>
      </w:r>
    </w:p>
    <w:p w14:paraId="009965C9" w14:textId="77777777" w:rsidR="009B64CB" w:rsidRPr="00A20383" w:rsidRDefault="009B64CB" w:rsidP="00A20383">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b/>
          <w:color w:val="auto"/>
          <w:sz w:val="24"/>
          <w:szCs w:val="24"/>
        </w:rPr>
      </w:pPr>
      <w:r w:rsidRPr="00A20383">
        <w:rPr>
          <w:rFonts w:ascii="Book Antiqua" w:hAnsi="Book Antiqua"/>
          <w:b/>
          <w:color w:val="auto"/>
          <w:sz w:val="24"/>
          <w:szCs w:val="24"/>
        </w:rPr>
        <w:br w:type="page"/>
      </w:r>
    </w:p>
    <w:p w14:paraId="62210946" w14:textId="1C4A723C" w:rsidR="0009284C" w:rsidRPr="00A20383" w:rsidRDefault="0009284C" w:rsidP="00A20383">
      <w:pPr>
        <w:snapToGrid w:val="0"/>
        <w:spacing w:line="360" w:lineRule="auto"/>
        <w:jc w:val="both"/>
        <w:outlineLvl w:val="0"/>
        <w:rPr>
          <w:rFonts w:ascii="Book Antiqua" w:eastAsia="Times New Roman" w:hAnsi="Book Antiqua" w:cs="Times New Roman"/>
          <w:b/>
          <w:color w:val="auto"/>
          <w:sz w:val="24"/>
          <w:szCs w:val="24"/>
        </w:rPr>
      </w:pPr>
      <w:r w:rsidRPr="00A20383">
        <w:rPr>
          <w:rFonts w:ascii="Book Antiqua" w:eastAsia="Times New Roman" w:hAnsi="Book Antiqua" w:cs="Times New Roman"/>
          <w:b/>
          <w:noProof/>
          <w:color w:val="auto"/>
          <w:sz w:val="24"/>
          <w:szCs w:val="24"/>
        </w:rPr>
        <w:lastRenderedPageBreak/>
        <w:drawing>
          <wp:inline distT="0" distB="0" distL="0" distR="0" wp14:anchorId="6F0D1FD7" wp14:editId="67AD5161">
            <wp:extent cx="3624681" cy="2874873"/>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0897" cy="2879803"/>
                    </a:xfrm>
                    <a:prstGeom prst="rect">
                      <a:avLst/>
                    </a:prstGeom>
                  </pic:spPr>
                </pic:pic>
              </a:graphicData>
            </a:graphic>
          </wp:inline>
        </w:drawing>
      </w:r>
    </w:p>
    <w:p w14:paraId="2255E7FE" w14:textId="08FB413B" w:rsidR="002A5079" w:rsidRPr="00A20383" w:rsidRDefault="00E91240" w:rsidP="00A20383">
      <w:pPr>
        <w:snapToGrid w:val="0"/>
        <w:spacing w:line="360" w:lineRule="auto"/>
        <w:jc w:val="both"/>
        <w:outlineLvl w:val="0"/>
        <w:rPr>
          <w:rFonts w:ascii="Book Antiqua" w:eastAsia="Times New Roman" w:hAnsi="Book Antiqua" w:cs="Times New Roman"/>
          <w:b/>
          <w:color w:val="auto"/>
          <w:sz w:val="24"/>
          <w:szCs w:val="24"/>
        </w:rPr>
      </w:pPr>
      <w:r w:rsidRPr="00A20383">
        <w:rPr>
          <w:rFonts w:ascii="Book Antiqua" w:hAnsi="Book Antiqua"/>
          <w:b/>
          <w:color w:val="auto"/>
          <w:sz w:val="24"/>
          <w:szCs w:val="24"/>
        </w:rPr>
        <w:t xml:space="preserve">Figure </w:t>
      </w:r>
      <w:r w:rsidR="00E07FEB">
        <w:rPr>
          <w:rFonts w:ascii="Book Antiqua" w:hAnsi="Book Antiqua" w:hint="eastAsia"/>
          <w:b/>
          <w:color w:val="auto"/>
          <w:sz w:val="24"/>
          <w:szCs w:val="24"/>
        </w:rPr>
        <w:t xml:space="preserve">3 </w:t>
      </w:r>
      <w:r w:rsidR="003F7656" w:rsidRPr="00A20383">
        <w:rPr>
          <w:rFonts w:ascii="Book Antiqua" w:hAnsi="Book Antiqua"/>
          <w:b/>
          <w:color w:val="auto"/>
          <w:sz w:val="24"/>
          <w:szCs w:val="24"/>
        </w:rPr>
        <w:t>Cumulative frequency of pathological complete remission by neoadjuvant chemotherapy to surgery interval time</w:t>
      </w:r>
      <w:r w:rsidR="00E07FEB">
        <w:rPr>
          <w:rFonts w:ascii="Book Antiqua" w:hAnsi="Book Antiqua" w:hint="eastAsia"/>
          <w:b/>
          <w:color w:val="auto"/>
          <w:sz w:val="24"/>
          <w:szCs w:val="24"/>
        </w:rPr>
        <w:t xml:space="preserve">. </w:t>
      </w:r>
      <w:r w:rsidR="00E07FEB" w:rsidRPr="00A20383">
        <w:rPr>
          <w:rFonts w:ascii="Book Antiqua" w:hAnsi="Book Antiqua"/>
          <w:color w:val="auto"/>
          <w:sz w:val="24"/>
          <w:szCs w:val="24"/>
        </w:rPr>
        <w:t>NACT: Neoadjuvant chemotherapy</w:t>
      </w:r>
      <w:r w:rsidR="00E07FEB">
        <w:rPr>
          <w:rFonts w:ascii="Book Antiqua" w:hAnsi="Book Antiqua" w:hint="eastAsia"/>
          <w:color w:val="auto"/>
          <w:sz w:val="24"/>
          <w:szCs w:val="24"/>
        </w:rPr>
        <w:t>.</w:t>
      </w:r>
    </w:p>
    <w:p w14:paraId="79627B13" w14:textId="77777777" w:rsidR="00E07FEB" w:rsidRPr="00E07FEB" w:rsidRDefault="00E07FEB" w:rsidP="00A20383">
      <w:pPr>
        <w:snapToGrid w:val="0"/>
        <w:spacing w:line="360" w:lineRule="auto"/>
        <w:jc w:val="both"/>
        <w:outlineLvl w:val="0"/>
        <w:rPr>
          <w:rFonts w:ascii="Book Antiqua" w:eastAsiaTheme="minorEastAsia" w:hAnsi="Book Antiqua" w:cs="Times New Roman"/>
          <w:color w:val="auto"/>
          <w:sz w:val="24"/>
          <w:szCs w:val="24"/>
        </w:rPr>
      </w:pPr>
    </w:p>
    <w:p w14:paraId="49EE7D62" w14:textId="77777777" w:rsidR="009B64CB" w:rsidRPr="00A20383" w:rsidRDefault="009B64CB" w:rsidP="00A20383">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b/>
          <w:color w:val="auto"/>
          <w:sz w:val="24"/>
          <w:szCs w:val="24"/>
        </w:rPr>
      </w:pPr>
      <w:r w:rsidRPr="00A20383">
        <w:rPr>
          <w:rFonts w:ascii="Book Antiqua" w:hAnsi="Book Antiqua"/>
          <w:b/>
          <w:color w:val="auto"/>
          <w:sz w:val="24"/>
          <w:szCs w:val="24"/>
        </w:rPr>
        <w:br w:type="page"/>
      </w:r>
    </w:p>
    <w:p w14:paraId="25B5144A" w14:textId="77777777" w:rsidR="001B1926" w:rsidRDefault="001B1926" w:rsidP="00A20383">
      <w:pPr>
        <w:snapToGrid w:val="0"/>
        <w:spacing w:line="360" w:lineRule="auto"/>
        <w:jc w:val="both"/>
        <w:rPr>
          <w:rFonts w:ascii="Book Antiqua" w:hAnsi="Book Antiqua"/>
          <w:b/>
          <w:color w:val="auto"/>
          <w:sz w:val="24"/>
          <w:szCs w:val="24"/>
        </w:rPr>
        <w:sectPr w:rsidR="001B1926" w:rsidSect="00A20383">
          <w:headerReference w:type="even" r:id="rId10"/>
          <w:headerReference w:type="default" r:id="rId11"/>
          <w:pgSz w:w="11900" w:h="16840"/>
          <w:pgMar w:top="1134" w:right="1134" w:bottom="1134" w:left="1134" w:header="709" w:footer="850" w:gutter="0"/>
          <w:cols w:space="720"/>
          <w:docGrid w:linePitch="299"/>
        </w:sectPr>
      </w:pPr>
    </w:p>
    <w:p w14:paraId="0AA31E7A" w14:textId="735A4557" w:rsidR="00342A43" w:rsidRPr="00A20383" w:rsidRDefault="002A5079" w:rsidP="00A20383">
      <w:pPr>
        <w:snapToGrid w:val="0"/>
        <w:spacing w:line="360" w:lineRule="auto"/>
        <w:jc w:val="both"/>
        <w:rPr>
          <w:rFonts w:ascii="Book Antiqua" w:hAnsi="Book Antiqua"/>
          <w:b/>
          <w:color w:val="auto"/>
          <w:sz w:val="24"/>
          <w:szCs w:val="24"/>
        </w:rPr>
      </w:pPr>
      <w:r w:rsidRPr="00A20383">
        <w:rPr>
          <w:rFonts w:ascii="Book Antiqua" w:hAnsi="Book Antiqua"/>
          <w:b/>
          <w:color w:val="auto"/>
          <w:sz w:val="24"/>
          <w:szCs w:val="24"/>
        </w:rPr>
        <w:lastRenderedPageBreak/>
        <w:t>Table 1</w:t>
      </w:r>
      <w:r w:rsidR="001B1926">
        <w:rPr>
          <w:rFonts w:ascii="Book Antiqua" w:hAnsi="Book Antiqua" w:hint="eastAsia"/>
          <w:b/>
          <w:color w:val="auto"/>
          <w:sz w:val="24"/>
          <w:szCs w:val="24"/>
        </w:rPr>
        <w:t xml:space="preserve"> </w:t>
      </w:r>
      <w:r w:rsidR="00342A43" w:rsidRPr="00A20383">
        <w:rPr>
          <w:rFonts w:ascii="Book Antiqua" w:hAnsi="Book Antiqua"/>
          <w:b/>
          <w:color w:val="auto"/>
          <w:sz w:val="24"/>
          <w:szCs w:val="24"/>
        </w:rPr>
        <w:t xml:space="preserve">Demographic and tumor characteristics according to the </w:t>
      </w:r>
      <w:r w:rsidR="001B1926" w:rsidRPr="001B1926">
        <w:rPr>
          <w:rFonts w:ascii="Book Antiqua" w:hAnsi="Book Antiqua"/>
          <w:b/>
          <w:color w:val="auto"/>
          <w:sz w:val="24"/>
          <w:szCs w:val="24"/>
        </w:rPr>
        <w:t>neoadjuvant chemotherapy</w:t>
      </w:r>
      <w:r w:rsidR="001B1926">
        <w:rPr>
          <w:rFonts w:ascii="Book Antiqua" w:hAnsi="Book Antiqua" w:hint="eastAsia"/>
          <w:b/>
          <w:color w:val="auto"/>
          <w:sz w:val="24"/>
          <w:szCs w:val="24"/>
        </w:rPr>
        <w:t>-</w:t>
      </w:r>
      <w:r w:rsidR="00342A43" w:rsidRPr="00A20383">
        <w:rPr>
          <w:rFonts w:ascii="Book Antiqua" w:hAnsi="Book Antiqua"/>
          <w:b/>
          <w:color w:val="auto"/>
          <w:sz w:val="24"/>
          <w:szCs w:val="24"/>
        </w:rPr>
        <w:t>surger</w:t>
      </w:r>
      <w:r w:rsidR="001B1926">
        <w:rPr>
          <w:rFonts w:ascii="Book Antiqua" w:hAnsi="Book Antiqua"/>
          <w:b/>
          <w:color w:val="auto"/>
          <w:sz w:val="24"/>
          <w:szCs w:val="24"/>
        </w:rPr>
        <w:t xml:space="preserve">y interval time and </w:t>
      </w:r>
      <w:r w:rsidR="001B1926" w:rsidRPr="001B1926">
        <w:rPr>
          <w:rFonts w:ascii="Book Antiqua" w:hAnsi="Book Antiqua"/>
          <w:b/>
          <w:color w:val="auto"/>
          <w:sz w:val="24"/>
          <w:szCs w:val="24"/>
        </w:rPr>
        <w:t>pathological complete response</w:t>
      </w:r>
      <w:r w:rsidR="001B1926">
        <w:rPr>
          <w:rFonts w:ascii="Book Antiqua" w:hAnsi="Book Antiqua"/>
          <w:b/>
          <w:color w:val="auto"/>
          <w:sz w:val="24"/>
          <w:szCs w:val="24"/>
        </w:rPr>
        <w:t xml:space="preserve"> statues</w:t>
      </w:r>
      <w:r w:rsidR="00514D9C">
        <w:rPr>
          <w:rFonts w:ascii="Book Antiqua" w:hAnsi="Book Antiqua" w:hint="eastAsia"/>
          <w:b/>
          <w:color w:val="auto"/>
          <w:sz w:val="24"/>
          <w:szCs w:val="24"/>
        </w:rPr>
        <w:t xml:space="preserve"> </w:t>
      </w:r>
      <w:r w:rsidR="00514D9C" w:rsidRPr="00514D9C">
        <w:rPr>
          <w:rFonts w:ascii="Book Antiqua" w:hAnsi="Book Antiqua" w:cs="Times New Roman"/>
          <w:b/>
          <w:i/>
          <w:color w:val="auto"/>
          <w:sz w:val="24"/>
          <w:szCs w:val="24"/>
          <w:u w:color="000000"/>
          <w:lang w:eastAsia="zh-TW"/>
        </w:rPr>
        <w:t>n</w:t>
      </w:r>
      <w:r w:rsidR="00514D9C" w:rsidRPr="00514D9C">
        <w:rPr>
          <w:rFonts w:ascii="Book Antiqua" w:hAnsi="Book Antiqua" w:cs="Times New Roman"/>
          <w:b/>
          <w:color w:val="auto"/>
          <w:sz w:val="24"/>
          <w:szCs w:val="24"/>
          <w:u w:color="000000"/>
          <w:lang w:eastAsia="zh-TW"/>
        </w:rPr>
        <w:t xml:space="preserve"> (%)</w:t>
      </w:r>
    </w:p>
    <w:tbl>
      <w:tblPr>
        <w:tblStyle w:val="TableNormal1"/>
        <w:tblW w:w="5423" w:type="pct"/>
        <w:tblInd w:w="-487" w:type="dxa"/>
        <w:tblBorders>
          <w:top w:val="single" w:sz="4" w:space="0" w:color="000000"/>
          <w:bottom w:val="single" w:sz="4" w:space="0" w:color="000000"/>
        </w:tblBorders>
        <w:shd w:val="clear" w:color="auto" w:fill="CEDDEB"/>
        <w:tblLayout w:type="fixed"/>
        <w:tblLook w:val="04A0" w:firstRow="1" w:lastRow="0" w:firstColumn="1" w:lastColumn="0" w:noHBand="0" w:noVBand="1"/>
      </w:tblPr>
      <w:tblGrid>
        <w:gridCol w:w="2331"/>
        <w:gridCol w:w="1639"/>
        <w:gridCol w:w="1644"/>
        <w:gridCol w:w="1639"/>
        <w:gridCol w:w="967"/>
        <w:gridCol w:w="1560"/>
        <w:gridCol w:w="2124"/>
        <w:gridCol w:w="1097"/>
      </w:tblGrid>
      <w:tr w:rsidR="00A20383" w:rsidRPr="00A20383" w14:paraId="0FA7088E" w14:textId="77777777" w:rsidTr="00645527">
        <w:trPr>
          <w:trHeight w:val="256"/>
        </w:trPr>
        <w:tc>
          <w:tcPr>
            <w:tcW w:w="896" w:type="pct"/>
            <w:tcBorders>
              <w:top w:val="single" w:sz="4" w:space="0" w:color="000000"/>
              <w:bottom w:val="single" w:sz="4" w:space="0" w:color="000000"/>
            </w:tcBorders>
            <w:shd w:val="clear" w:color="auto" w:fill="auto"/>
            <w:tcMar>
              <w:top w:w="80" w:type="dxa"/>
              <w:left w:w="80" w:type="dxa"/>
              <w:bottom w:w="80" w:type="dxa"/>
              <w:right w:w="80" w:type="dxa"/>
            </w:tcMar>
          </w:tcPr>
          <w:p w14:paraId="1F8D4A7A" w14:textId="77777777" w:rsidR="00342A43" w:rsidRPr="00A20383" w:rsidRDefault="00342A43" w:rsidP="00A20383">
            <w:pPr>
              <w:snapToGrid w:val="0"/>
              <w:spacing w:line="360" w:lineRule="auto"/>
              <w:jc w:val="both"/>
              <w:rPr>
                <w:rFonts w:ascii="Book Antiqua" w:hAnsi="Book Antiqua" w:cs="Times New Roman"/>
                <w:color w:val="auto"/>
                <w:sz w:val="24"/>
                <w:szCs w:val="24"/>
              </w:rPr>
            </w:pPr>
          </w:p>
        </w:tc>
        <w:tc>
          <w:tcPr>
            <w:tcW w:w="630" w:type="pct"/>
            <w:tcBorders>
              <w:top w:val="single" w:sz="4" w:space="0" w:color="000000"/>
              <w:bottom w:val="single" w:sz="4" w:space="0" w:color="000000"/>
            </w:tcBorders>
            <w:shd w:val="clear" w:color="auto" w:fill="auto"/>
            <w:tcMar>
              <w:top w:w="80" w:type="dxa"/>
              <w:left w:w="80" w:type="dxa"/>
              <w:bottom w:w="80" w:type="dxa"/>
              <w:right w:w="80" w:type="dxa"/>
            </w:tcMar>
          </w:tcPr>
          <w:p w14:paraId="0A6EDF39" w14:textId="6E821007" w:rsidR="00342A43" w:rsidRPr="00D73385" w:rsidRDefault="00342A43" w:rsidP="00645527">
            <w:pPr>
              <w:snapToGrid w:val="0"/>
              <w:spacing w:line="360" w:lineRule="auto"/>
              <w:jc w:val="center"/>
              <w:rPr>
                <w:rFonts w:ascii="Book Antiqua" w:hAnsi="Book Antiqua" w:cs="Times New Roman"/>
                <w:b/>
                <w:color w:val="auto"/>
                <w:sz w:val="24"/>
                <w:szCs w:val="24"/>
              </w:rPr>
            </w:pPr>
            <w:r w:rsidRPr="00D73385">
              <w:rPr>
                <w:rFonts w:ascii="Book Antiqua" w:hAnsi="Book Antiqua" w:cs="Times New Roman"/>
                <w:b/>
                <w:color w:val="auto"/>
                <w:sz w:val="24"/>
                <w:szCs w:val="24"/>
                <w:u w:color="000000"/>
                <w:lang w:eastAsia="zh-TW"/>
              </w:rPr>
              <w:t>&lt;</w:t>
            </w:r>
            <w:r w:rsidR="00D73385" w:rsidRPr="00D73385">
              <w:rPr>
                <w:rFonts w:ascii="Book Antiqua" w:hAnsi="Book Antiqua" w:cs="Times New Roman" w:hint="eastAsia"/>
                <w:b/>
                <w:color w:val="auto"/>
                <w:sz w:val="24"/>
                <w:szCs w:val="24"/>
                <w:u w:color="000000"/>
              </w:rPr>
              <w:t xml:space="preserve"> </w:t>
            </w:r>
            <w:r w:rsidRPr="00D73385">
              <w:rPr>
                <w:rFonts w:ascii="Book Antiqua" w:hAnsi="Book Antiqua" w:cs="Times New Roman"/>
                <w:b/>
                <w:color w:val="auto"/>
                <w:sz w:val="24"/>
                <w:szCs w:val="24"/>
                <w:u w:color="000000"/>
                <w:lang w:eastAsia="zh-TW"/>
              </w:rPr>
              <w:t>4</w:t>
            </w:r>
            <w:r w:rsidR="00D73385" w:rsidRPr="00D73385">
              <w:rPr>
                <w:rFonts w:ascii="Book Antiqua" w:hAnsi="Book Antiqua" w:cs="Times New Roman" w:hint="eastAsia"/>
                <w:b/>
                <w:color w:val="auto"/>
                <w:sz w:val="24"/>
                <w:szCs w:val="24"/>
                <w:u w:color="000000"/>
              </w:rPr>
              <w:t xml:space="preserve"> </w:t>
            </w:r>
            <w:r w:rsidR="00D73385" w:rsidRPr="00D73385">
              <w:rPr>
                <w:rFonts w:ascii="Book Antiqua" w:hAnsi="Book Antiqua" w:cs="Times New Roman"/>
                <w:b/>
                <w:color w:val="auto"/>
                <w:sz w:val="24"/>
                <w:szCs w:val="24"/>
                <w:u w:color="000000"/>
                <w:lang w:eastAsia="zh-TW"/>
              </w:rPr>
              <w:t>w</w:t>
            </w:r>
            <w:r w:rsidRPr="00D73385">
              <w:rPr>
                <w:rFonts w:ascii="Book Antiqua" w:hAnsi="Book Antiqua" w:cs="Times New Roman"/>
                <w:b/>
                <w:color w:val="auto"/>
                <w:sz w:val="24"/>
                <w:szCs w:val="24"/>
                <w:u w:color="000000"/>
                <w:lang w:eastAsia="zh-TW"/>
              </w:rPr>
              <w:t>k</w:t>
            </w:r>
            <w:r w:rsidR="00D73385" w:rsidRPr="00D73385">
              <w:rPr>
                <w:rFonts w:ascii="Book Antiqua" w:hAnsi="Book Antiqua" w:cs="Times New Roman" w:hint="eastAsia"/>
                <w:b/>
                <w:color w:val="auto"/>
                <w:sz w:val="24"/>
                <w:szCs w:val="24"/>
                <w:u w:color="000000"/>
              </w:rPr>
              <w:t xml:space="preserve"> </w:t>
            </w:r>
            <w:r w:rsidR="00D73385" w:rsidRPr="00D73385">
              <w:rPr>
                <w:rFonts w:ascii="Book Antiqua" w:hAnsi="Book Antiqua"/>
                <w:b/>
                <w:color w:val="auto"/>
                <w:kern w:val="2"/>
                <w:sz w:val="24"/>
                <w:szCs w:val="24"/>
                <w:u w:color="000000"/>
                <w:lang w:eastAsia="zh-TW"/>
              </w:rPr>
              <w:t>(</w:t>
            </w:r>
            <w:r w:rsidR="00D73385" w:rsidRPr="00D73385">
              <w:rPr>
                <w:rFonts w:ascii="Book Antiqua" w:hAnsi="Book Antiqua"/>
                <w:b/>
                <w:i/>
                <w:color w:val="auto"/>
                <w:kern w:val="2"/>
                <w:sz w:val="24"/>
                <w:szCs w:val="24"/>
                <w:u w:color="000000"/>
                <w:lang w:eastAsia="zh-TW"/>
              </w:rPr>
              <w:t>n</w:t>
            </w:r>
            <w:r w:rsidR="00D73385" w:rsidRPr="00D73385">
              <w:rPr>
                <w:rFonts w:ascii="Book Antiqua" w:hAnsi="Book Antiqua" w:hint="eastAsia"/>
                <w:b/>
                <w:color w:val="auto"/>
                <w:kern w:val="2"/>
                <w:sz w:val="24"/>
                <w:szCs w:val="24"/>
                <w:u w:color="000000"/>
              </w:rPr>
              <w:t xml:space="preserve"> </w:t>
            </w:r>
            <w:r w:rsidR="00D73385" w:rsidRPr="00D73385">
              <w:rPr>
                <w:rFonts w:ascii="Book Antiqua" w:hAnsi="Book Antiqua"/>
                <w:b/>
                <w:color w:val="auto"/>
                <w:kern w:val="2"/>
                <w:sz w:val="24"/>
                <w:szCs w:val="24"/>
                <w:u w:color="000000"/>
                <w:lang w:eastAsia="zh-TW"/>
              </w:rPr>
              <w:t>=</w:t>
            </w:r>
            <w:r w:rsidR="00D73385" w:rsidRPr="00D73385">
              <w:rPr>
                <w:rFonts w:ascii="Book Antiqua" w:hAnsi="Book Antiqua" w:hint="eastAsia"/>
                <w:b/>
                <w:color w:val="auto"/>
                <w:kern w:val="2"/>
                <w:sz w:val="24"/>
                <w:szCs w:val="24"/>
                <w:u w:color="000000"/>
              </w:rPr>
              <w:t xml:space="preserve"> </w:t>
            </w:r>
            <w:r w:rsidRPr="00D73385">
              <w:rPr>
                <w:rFonts w:ascii="Book Antiqua" w:hAnsi="Book Antiqua" w:cs="Times New Roman"/>
                <w:b/>
                <w:color w:val="auto"/>
                <w:sz w:val="24"/>
                <w:szCs w:val="24"/>
                <w:u w:color="000000"/>
                <w:lang w:eastAsia="zh-TW"/>
              </w:rPr>
              <w:t>111</w:t>
            </w:r>
            <w:r w:rsidR="00D73385" w:rsidRPr="00D73385">
              <w:rPr>
                <w:rFonts w:ascii="Book Antiqua" w:hAnsi="Book Antiqua"/>
                <w:b/>
                <w:color w:val="auto"/>
                <w:kern w:val="2"/>
                <w:sz w:val="24"/>
                <w:szCs w:val="24"/>
                <w:u w:color="000000"/>
                <w:lang w:eastAsia="zh-TW"/>
              </w:rPr>
              <w:t>)</w:t>
            </w:r>
          </w:p>
        </w:tc>
        <w:tc>
          <w:tcPr>
            <w:tcW w:w="632" w:type="pct"/>
            <w:tcBorders>
              <w:top w:val="single" w:sz="4" w:space="0" w:color="000000"/>
              <w:bottom w:val="single" w:sz="4" w:space="0" w:color="000000"/>
            </w:tcBorders>
            <w:shd w:val="clear" w:color="auto" w:fill="auto"/>
            <w:tcMar>
              <w:top w:w="80" w:type="dxa"/>
              <w:left w:w="80" w:type="dxa"/>
              <w:bottom w:w="80" w:type="dxa"/>
              <w:right w:w="80" w:type="dxa"/>
            </w:tcMar>
          </w:tcPr>
          <w:p w14:paraId="5A764A53" w14:textId="0D460D50" w:rsidR="00342A43" w:rsidRPr="00D73385" w:rsidRDefault="00D73385" w:rsidP="00645527">
            <w:pPr>
              <w:snapToGrid w:val="0"/>
              <w:spacing w:line="360" w:lineRule="auto"/>
              <w:jc w:val="center"/>
              <w:rPr>
                <w:rFonts w:ascii="Book Antiqua" w:hAnsi="Book Antiqua" w:cs="Times New Roman"/>
                <w:b/>
                <w:color w:val="auto"/>
                <w:sz w:val="24"/>
                <w:szCs w:val="24"/>
              </w:rPr>
            </w:pPr>
            <w:r w:rsidRPr="00D73385">
              <w:rPr>
                <w:rFonts w:ascii="Book Antiqua" w:hAnsi="Book Antiqua" w:cs="Times New Roman"/>
                <w:b/>
                <w:color w:val="auto"/>
                <w:sz w:val="24"/>
                <w:szCs w:val="24"/>
                <w:u w:color="000000"/>
                <w:lang w:eastAsia="zh-TW"/>
              </w:rPr>
              <w:t>4-6</w:t>
            </w:r>
            <w:r w:rsidRPr="00D73385">
              <w:rPr>
                <w:rFonts w:ascii="Book Antiqua" w:hAnsi="Book Antiqua" w:cs="Times New Roman" w:hint="eastAsia"/>
                <w:b/>
                <w:color w:val="auto"/>
                <w:sz w:val="24"/>
                <w:szCs w:val="24"/>
                <w:u w:color="000000"/>
              </w:rPr>
              <w:t xml:space="preserve"> </w:t>
            </w:r>
            <w:r w:rsidRPr="00D73385">
              <w:rPr>
                <w:rFonts w:ascii="Book Antiqua" w:hAnsi="Book Antiqua" w:cs="Times New Roman"/>
                <w:b/>
                <w:color w:val="auto"/>
                <w:sz w:val="24"/>
                <w:szCs w:val="24"/>
                <w:u w:color="000000"/>
                <w:lang w:eastAsia="zh-TW"/>
              </w:rPr>
              <w:t>w</w:t>
            </w:r>
            <w:r w:rsidR="00342A43" w:rsidRPr="00D73385">
              <w:rPr>
                <w:rFonts w:ascii="Book Antiqua" w:hAnsi="Book Antiqua" w:cs="Times New Roman"/>
                <w:b/>
                <w:color w:val="auto"/>
                <w:sz w:val="24"/>
                <w:szCs w:val="24"/>
                <w:u w:color="000000"/>
                <w:lang w:eastAsia="zh-TW"/>
              </w:rPr>
              <w:t>k</w:t>
            </w:r>
            <w:r w:rsidRPr="00D73385">
              <w:rPr>
                <w:rFonts w:ascii="Book Antiqua" w:hAnsi="Book Antiqua" w:cs="Times New Roman" w:hint="eastAsia"/>
                <w:b/>
                <w:color w:val="auto"/>
                <w:sz w:val="24"/>
                <w:szCs w:val="24"/>
                <w:u w:color="000000"/>
              </w:rPr>
              <w:t xml:space="preserve"> </w:t>
            </w:r>
            <w:r w:rsidRPr="00D73385">
              <w:rPr>
                <w:rFonts w:ascii="Book Antiqua" w:hAnsi="Book Antiqua"/>
                <w:b/>
                <w:color w:val="auto"/>
                <w:kern w:val="2"/>
                <w:sz w:val="24"/>
                <w:szCs w:val="24"/>
                <w:u w:color="000000"/>
                <w:lang w:eastAsia="zh-TW"/>
              </w:rPr>
              <w:t>(</w:t>
            </w:r>
            <w:r w:rsidRPr="00D73385">
              <w:rPr>
                <w:rFonts w:ascii="Book Antiqua" w:hAnsi="Book Antiqua"/>
                <w:b/>
                <w:i/>
                <w:color w:val="auto"/>
                <w:kern w:val="2"/>
                <w:sz w:val="24"/>
                <w:szCs w:val="24"/>
                <w:u w:color="000000"/>
                <w:lang w:eastAsia="zh-TW"/>
              </w:rPr>
              <w:t>n</w:t>
            </w:r>
            <w:r w:rsidRPr="00D73385">
              <w:rPr>
                <w:rFonts w:ascii="Book Antiqua" w:hAnsi="Book Antiqua" w:hint="eastAsia"/>
                <w:b/>
                <w:color w:val="auto"/>
                <w:kern w:val="2"/>
                <w:sz w:val="24"/>
                <w:szCs w:val="24"/>
                <w:u w:color="000000"/>
              </w:rPr>
              <w:t xml:space="preserve"> </w:t>
            </w:r>
            <w:r w:rsidRPr="00D73385">
              <w:rPr>
                <w:rFonts w:ascii="Book Antiqua" w:hAnsi="Book Antiqua"/>
                <w:b/>
                <w:color w:val="auto"/>
                <w:kern w:val="2"/>
                <w:sz w:val="24"/>
                <w:szCs w:val="24"/>
                <w:u w:color="000000"/>
                <w:lang w:eastAsia="zh-TW"/>
              </w:rPr>
              <w:t>=</w:t>
            </w:r>
            <w:r w:rsidRPr="00D73385">
              <w:rPr>
                <w:rFonts w:ascii="Book Antiqua" w:hAnsi="Book Antiqua" w:hint="eastAsia"/>
                <w:b/>
                <w:color w:val="auto"/>
                <w:kern w:val="2"/>
                <w:sz w:val="24"/>
                <w:szCs w:val="24"/>
                <w:u w:color="000000"/>
              </w:rPr>
              <w:t xml:space="preserve"> </w:t>
            </w:r>
            <w:r w:rsidR="00342A43" w:rsidRPr="00D73385">
              <w:rPr>
                <w:rFonts w:ascii="Book Antiqua" w:hAnsi="Book Antiqua" w:cs="Times New Roman"/>
                <w:b/>
                <w:color w:val="auto"/>
                <w:sz w:val="24"/>
                <w:szCs w:val="24"/>
                <w:u w:color="000000"/>
                <w:lang w:eastAsia="zh-TW"/>
              </w:rPr>
              <w:t>48</w:t>
            </w:r>
            <w:r w:rsidRPr="00D73385">
              <w:rPr>
                <w:rFonts w:ascii="Book Antiqua" w:hAnsi="Book Antiqua"/>
                <w:b/>
                <w:color w:val="auto"/>
                <w:kern w:val="2"/>
                <w:sz w:val="24"/>
                <w:szCs w:val="24"/>
                <w:u w:color="000000"/>
                <w:lang w:eastAsia="zh-TW"/>
              </w:rPr>
              <w:t>)</w:t>
            </w:r>
          </w:p>
        </w:tc>
        <w:tc>
          <w:tcPr>
            <w:tcW w:w="630" w:type="pct"/>
            <w:tcBorders>
              <w:top w:val="single" w:sz="4" w:space="0" w:color="000000"/>
              <w:bottom w:val="single" w:sz="4" w:space="0" w:color="000000"/>
            </w:tcBorders>
            <w:shd w:val="clear" w:color="auto" w:fill="auto"/>
            <w:tcMar>
              <w:top w:w="80" w:type="dxa"/>
              <w:left w:w="80" w:type="dxa"/>
              <w:bottom w:w="80" w:type="dxa"/>
              <w:right w:w="80" w:type="dxa"/>
            </w:tcMar>
          </w:tcPr>
          <w:p w14:paraId="070E29F9" w14:textId="14EE255D" w:rsidR="00342A43" w:rsidRPr="00D73385" w:rsidRDefault="00342A43" w:rsidP="00645527">
            <w:pPr>
              <w:snapToGrid w:val="0"/>
              <w:spacing w:line="360" w:lineRule="auto"/>
              <w:jc w:val="center"/>
              <w:rPr>
                <w:rFonts w:ascii="Book Antiqua" w:hAnsi="Book Antiqua" w:cs="Times New Roman"/>
                <w:b/>
                <w:color w:val="auto"/>
                <w:sz w:val="24"/>
                <w:szCs w:val="24"/>
              </w:rPr>
            </w:pPr>
            <w:r w:rsidRPr="00D73385">
              <w:rPr>
                <w:rFonts w:ascii="Book Antiqua" w:hAnsi="Book Antiqua" w:cs="Times New Roman"/>
                <w:b/>
                <w:color w:val="auto"/>
                <w:sz w:val="24"/>
                <w:szCs w:val="24"/>
                <w:u w:color="000000"/>
                <w:lang w:eastAsia="zh-TW"/>
              </w:rPr>
              <w:t>&gt;</w:t>
            </w:r>
            <w:r w:rsidR="001B1926" w:rsidRPr="00D73385">
              <w:rPr>
                <w:rFonts w:ascii="Book Antiqua" w:hAnsi="Book Antiqua" w:cs="Times New Roman" w:hint="eastAsia"/>
                <w:b/>
                <w:color w:val="auto"/>
                <w:sz w:val="24"/>
                <w:szCs w:val="24"/>
                <w:u w:color="000000"/>
              </w:rPr>
              <w:t xml:space="preserve"> </w:t>
            </w:r>
            <w:r w:rsidRPr="00D73385">
              <w:rPr>
                <w:rFonts w:ascii="Book Antiqua" w:hAnsi="Book Antiqua" w:cs="Times New Roman"/>
                <w:b/>
                <w:color w:val="auto"/>
                <w:sz w:val="24"/>
                <w:szCs w:val="24"/>
                <w:u w:color="000000"/>
                <w:lang w:eastAsia="zh-TW"/>
              </w:rPr>
              <w:t>6</w:t>
            </w:r>
            <w:r w:rsidR="001B1926" w:rsidRPr="00D73385">
              <w:rPr>
                <w:rFonts w:ascii="Book Antiqua" w:hAnsi="Book Antiqua" w:cs="Times New Roman" w:hint="eastAsia"/>
                <w:b/>
                <w:color w:val="auto"/>
                <w:sz w:val="24"/>
                <w:szCs w:val="24"/>
                <w:u w:color="000000"/>
              </w:rPr>
              <w:t xml:space="preserve"> </w:t>
            </w:r>
            <w:r w:rsidR="001B1926" w:rsidRPr="00D73385">
              <w:rPr>
                <w:rFonts w:ascii="Book Antiqua" w:hAnsi="Book Antiqua" w:cs="Times New Roman"/>
                <w:b/>
                <w:color w:val="auto"/>
                <w:sz w:val="24"/>
                <w:szCs w:val="24"/>
                <w:u w:color="000000"/>
                <w:lang w:eastAsia="zh-TW"/>
              </w:rPr>
              <w:t>wk</w:t>
            </w:r>
            <w:r w:rsidR="00D73385" w:rsidRPr="00D73385">
              <w:rPr>
                <w:rFonts w:ascii="Book Antiqua" w:hAnsi="Book Antiqua" w:cs="Times New Roman" w:hint="eastAsia"/>
                <w:b/>
                <w:color w:val="auto"/>
                <w:sz w:val="24"/>
                <w:szCs w:val="24"/>
                <w:u w:color="000000"/>
              </w:rPr>
              <w:t xml:space="preserve"> </w:t>
            </w:r>
            <w:r w:rsidR="00D73385" w:rsidRPr="00D73385">
              <w:rPr>
                <w:rFonts w:ascii="Book Antiqua" w:hAnsi="Book Antiqua"/>
                <w:b/>
                <w:color w:val="auto"/>
                <w:kern w:val="2"/>
                <w:sz w:val="24"/>
                <w:szCs w:val="24"/>
                <w:u w:color="000000"/>
                <w:lang w:eastAsia="zh-TW"/>
              </w:rPr>
              <w:t>(</w:t>
            </w:r>
            <w:r w:rsidR="00D73385" w:rsidRPr="00D73385">
              <w:rPr>
                <w:rFonts w:ascii="Book Antiqua" w:hAnsi="Book Antiqua"/>
                <w:b/>
                <w:i/>
                <w:color w:val="auto"/>
                <w:kern w:val="2"/>
                <w:sz w:val="24"/>
                <w:szCs w:val="24"/>
                <w:u w:color="000000"/>
                <w:lang w:eastAsia="zh-TW"/>
              </w:rPr>
              <w:t>n</w:t>
            </w:r>
            <w:r w:rsidR="00D73385" w:rsidRPr="00D73385">
              <w:rPr>
                <w:rFonts w:ascii="Book Antiqua" w:hAnsi="Book Antiqua" w:hint="eastAsia"/>
                <w:b/>
                <w:color w:val="auto"/>
                <w:kern w:val="2"/>
                <w:sz w:val="24"/>
                <w:szCs w:val="24"/>
                <w:u w:color="000000"/>
              </w:rPr>
              <w:t xml:space="preserve"> </w:t>
            </w:r>
            <w:r w:rsidR="00D73385" w:rsidRPr="00D73385">
              <w:rPr>
                <w:rFonts w:ascii="Book Antiqua" w:hAnsi="Book Antiqua"/>
                <w:b/>
                <w:color w:val="auto"/>
                <w:kern w:val="2"/>
                <w:sz w:val="24"/>
                <w:szCs w:val="24"/>
                <w:u w:color="000000"/>
                <w:lang w:eastAsia="zh-TW"/>
              </w:rPr>
              <w:t>=</w:t>
            </w:r>
            <w:r w:rsidR="00D73385" w:rsidRPr="00D73385">
              <w:rPr>
                <w:rFonts w:ascii="Book Antiqua" w:hAnsi="Book Antiqua" w:hint="eastAsia"/>
                <w:b/>
                <w:color w:val="auto"/>
                <w:kern w:val="2"/>
                <w:sz w:val="24"/>
                <w:szCs w:val="24"/>
                <w:u w:color="000000"/>
              </w:rPr>
              <w:t xml:space="preserve"> </w:t>
            </w:r>
            <w:r w:rsidRPr="00D73385">
              <w:rPr>
                <w:rFonts w:ascii="Book Antiqua" w:hAnsi="Book Antiqua" w:cs="Times New Roman"/>
                <w:b/>
                <w:color w:val="auto"/>
                <w:sz w:val="24"/>
                <w:szCs w:val="24"/>
                <w:u w:color="000000"/>
                <w:lang w:eastAsia="zh-TW"/>
              </w:rPr>
              <w:t>17</w:t>
            </w:r>
            <w:r w:rsidR="00D73385" w:rsidRPr="00D73385">
              <w:rPr>
                <w:rFonts w:ascii="Book Antiqua" w:hAnsi="Book Antiqua"/>
                <w:b/>
                <w:color w:val="auto"/>
                <w:kern w:val="2"/>
                <w:sz w:val="24"/>
                <w:szCs w:val="24"/>
                <w:u w:color="000000"/>
                <w:lang w:eastAsia="zh-TW"/>
              </w:rPr>
              <w:t>)</w:t>
            </w:r>
          </w:p>
        </w:tc>
        <w:tc>
          <w:tcPr>
            <w:tcW w:w="372" w:type="pct"/>
            <w:tcBorders>
              <w:top w:val="single" w:sz="4" w:space="0" w:color="000000"/>
              <w:bottom w:val="single" w:sz="4" w:space="0" w:color="000000"/>
            </w:tcBorders>
            <w:shd w:val="clear" w:color="auto" w:fill="auto"/>
            <w:tcMar>
              <w:top w:w="80" w:type="dxa"/>
              <w:left w:w="80" w:type="dxa"/>
              <w:bottom w:w="80" w:type="dxa"/>
              <w:right w:w="80" w:type="dxa"/>
            </w:tcMar>
          </w:tcPr>
          <w:p w14:paraId="456CE470" w14:textId="26E41E0B" w:rsidR="00342A43" w:rsidRPr="00D73385" w:rsidRDefault="00342A43" w:rsidP="00645527">
            <w:pPr>
              <w:snapToGrid w:val="0"/>
              <w:spacing w:line="360" w:lineRule="auto"/>
              <w:jc w:val="center"/>
              <w:rPr>
                <w:rFonts w:ascii="Book Antiqua" w:hAnsi="Book Antiqua" w:cs="Times New Roman"/>
                <w:b/>
                <w:color w:val="auto"/>
                <w:sz w:val="24"/>
                <w:szCs w:val="24"/>
              </w:rPr>
            </w:pPr>
            <w:r w:rsidRPr="00D73385">
              <w:rPr>
                <w:rFonts w:ascii="Book Antiqua" w:hAnsi="Book Antiqua" w:cs="Times New Roman"/>
                <w:b/>
                <w:i/>
                <w:color w:val="auto"/>
                <w:sz w:val="24"/>
                <w:szCs w:val="24"/>
                <w:u w:color="000000"/>
                <w:lang w:eastAsia="zh-TW"/>
              </w:rPr>
              <w:t>P</w:t>
            </w:r>
            <w:r w:rsidR="001B1926" w:rsidRPr="00D73385">
              <w:rPr>
                <w:rFonts w:ascii="Book Antiqua" w:hAnsi="Book Antiqua" w:cs="Times New Roman" w:hint="eastAsia"/>
                <w:b/>
                <w:i/>
                <w:color w:val="auto"/>
                <w:sz w:val="24"/>
                <w:szCs w:val="24"/>
                <w:u w:color="000000"/>
              </w:rPr>
              <w:t xml:space="preserve"> </w:t>
            </w:r>
            <w:r w:rsidRPr="00D73385">
              <w:rPr>
                <w:rFonts w:ascii="Book Antiqua" w:hAnsi="Book Antiqua" w:cs="Times New Roman"/>
                <w:b/>
                <w:color w:val="auto"/>
                <w:sz w:val="24"/>
                <w:szCs w:val="24"/>
                <w:u w:color="000000"/>
                <w:lang w:eastAsia="zh-TW"/>
              </w:rPr>
              <w:t>value</w:t>
            </w:r>
          </w:p>
        </w:tc>
        <w:tc>
          <w:tcPr>
            <w:tcW w:w="600" w:type="pct"/>
            <w:tcBorders>
              <w:top w:val="single" w:sz="4" w:space="0" w:color="000000"/>
              <w:bottom w:val="single" w:sz="4" w:space="0" w:color="000000"/>
            </w:tcBorders>
          </w:tcPr>
          <w:p w14:paraId="7D847241" w14:textId="7A859A11" w:rsidR="00342A43" w:rsidRPr="00D73385" w:rsidRDefault="00342A43" w:rsidP="00645527">
            <w:pPr>
              <w:snapToGrid w:val="0"/>
              <w:spacing w:line="360" w:lineRule="auto"/>
              <w:jc w:val="center"/>
              <w:rPr>
                <w:rFonts w:ascii="Book Antiqua" w:hAnsi="Book Antiqua" w:cs="Times New Roman"/>
                <w:b/>
                <w:color w:val="auto"/>
                <w:sz w:val="24"/>
                <w:szCs w:val="24"/>
                <w:u w:color="000000"/>
                <w:lang w:eastAsia="zh-TW"/>
              </w:rPr>
            </w:pPr>
            <w:r w:rsidRPr="00D73385">
              <w:rPr>
                <w:rFonts w:ascii="Book Antiqua" w:hAnsi="Book Antiqua"/>
                <w:b/>
                <w:color w:val="auto"/>
                <w:kern w:val="2"/>
                <w:sz w:val="24"/>
                <w:szCs w:val="24"/>
                <w:u w:color="000000"/>
                <w:lang w:eastAsia="zh-TW"/>
              </w:rPr>
              <w:t>pCR</w:t>
            </w:r>
            <w:r w:rsidR="001B1926" w:rsidRPr="00D73385">
              <w:rPr>
                <w:rFonts w:ascii="Book Antiqua" w:hAnsi="Book Antiqua" w:hint="eastAsia"/>
                <w:b/>
                <w:color w:val="auto"/>
                <w:kern w:val="2"/>
                <w:sz w:val="24"/>
                <w:szCs w:val="24"/>
                <w:u w:color="000000"/>
              </w:rPr>
              <w:t xml:space="preserve"> </w:t>
            </w:r>
            <w:r w:rsidRPr="00D73385">
              <w:rPr>
                <w:rFonts w:ascii="Book Antiqua" w:hAnsi="Book Antiqua"/>
                <w:b/>
                <w:color w:val="auto"/>
                <w:kern w:val="2"/>
                <w:sz w:val="24"/>
                <w:szCs w:val="24"/>
                <w:u w:color="000000"/>
                <w:lang w:eastAsia="zh-TW"/>
              </w:rPr>
              <w:t>(</w:t>
            </w:r>
            <w:r w:rsidRPr="00D73385">
              <w:rPr>
                <w:rFonts w:ascii="Book Antiqua" w:hAnsi="Book Antiqua"/>
                <w:b/>
                <w:i/>
                <w:color w:val="auto"/>
                <w:kern w:val="2"/>
                <w:sz w:val="24"/>
                <w:szCs w:val="24"/>
                <w:u w:color="000000"/>
                <w:lang w:eastAsia="zh-TW"/>
              </w:rPr>
              <w:t>n</w:t>
            </w:r>
            <w:r w:rsidR="001B1926" w:rsidRPr="00D73385">
              <w:rPr>
                <w:rFonts w:ascii="Book Antiqua" w:hAnsi="Book Antiqua" w:hint="eastAsia"/>
                <w:b/>
                <w:color w:val="auto"/>
                <w:kern w:val="2"/>
                <w:sz w:val="24"/>
                <w:szCs w:val="24"/>
                <w:u w:color="000000"/>
              </w:rPr>
              <w:t xml:space="preserve"> </w:t>
            </w:r>
            <w:r w:rsidRPr="00D73385">
              <w:rPr>
                <w:rFonts w:ascii="Book Antiqua" w:hAnsi="Book Antiqua"/>
                <w:b/>
                <w:color w:val="auto"/>
                <w:kern w:val="2"/>
                <w:sz w:val="24"/>
                <w:szCs w:val="24"/>
                <w:u w:color="000000"/>
                <w:lang w:eastAsia="zh-TW"/>
              </w:rPr>
              <w:t>=</w:t>
            </w:r>
            <w:r w:rsidR="001B1926" w:rsidRPr="00D73385">
              <w:rPr>
                <w:rFonts w:ascii="Book Antiqua" w:hAnsi="Book Antiqua" w:hint="eastAsia"/>
                <w:b/>
                <w:color w:val="auto"/>
                <w:kern w:val="2"/>
                <w:sz w:val="24"/>
                <w:szCs w:val="24"/>
                <w:u w:color="000000"/>
              </w:rPr>
              <w:t xml:space="preserve"> </w:t>
            </w:r>
            <w:r w:rsidRPr="00D73385">
              <w:rPr>
                <w:rFonts w:ascii="Book Antiqua" w:hAnsi="Book Antiqua"/>
                <w:b/>
                <w:color w:val="auto"/>
                <w:kern w:val="2"/>
                <w:sz w:val="24"/>
                <w:szCs w:val="24"/>
                <w:u w:color="000000"/>
                <w:lang w:eastAsia="zh-TW"/>
              </w:rPr>
              <w:t>40)</w:t>
            </w:r>
          </w:p>
        </w:tc>
        <w:tc>
          <w:tcPr>
            <w:tcW w:w="817" w:type="pct"/>
            <w:tcBorders>
              <w:top w:val="single" w:sz="4" w:space="0" w:color="000000"/>
              <w:bottom w:val="single" w:sz="4" w:space="0" w:color="000000"/>
            </w:tcBorders>
          </w:tcPr>
          <w:p w14:paraId="5D201216" w14:textId="5562A6A0" w:rsidR="00342A43" w:rsidRPr="00D73385" w:rsidRDefault="00342A43" w:rsidP="00645527">
            <w:pPr>
              <w:snapToGrid w:val="0"/>
              <w:spacing w:line="360" w:lineRule="auto"/>
              <w:jc w:val="center"/>
              <w:rPr>
                <w:rFonts w:ascii="Book Antiqua" w:hAnsi="Book Antiqua" w:cs="Times New Roman"/>
                <w:b/>
                <w:color w:val="auto"/>
                <w:sz w:val="24"/>
                <w:szCs w:val="24"/>
                <w:u w:color="000000"/>
                <w:lang w:eastAsia="zh-TW"/>
              </w:rPr>
            </w:pPr>
            <w:r w:rsidRPr="00D73385">
              <w:rPr>
                <w:rFonts w:ascii="Book Antiqua" w:hAnsi="Book Antiqua"/>
                <w:b/>
                <w:color w:val="auto"/>
                <w:kern w:val="2"/>
                <w:sz w:val="24"/>
                <w:szCs w:val="24"/>
                <w:u w:color="000000"/>
                <w:lang w:eastAsia="zh-TW"/>
              </w:rPr>
              <w:t>No pCR</w:t>
            </w:r>
            <w:r w:rsidR="001B1926" w:rsidRPr="00D73385">
              <w:rPr>
                <w:rFonts w:ascii="Book Antiqua" w:hAnsi="Book Antiqua" w:hint="eastAsia"/>
                <w:b/>
                <w:color w:val="auto"/>
                <w:kern w:val="2"/>
                <w:sz w:val="24"/>
                <w:szCs w:val="24"/>
                <w:u w:color="000000"/>
              </w:rPr>
              <w:t xml:space="preserve"> </w:t>
            </w:r>
            <w:r w:rsidRPr="00D73385">
              <w:rPr>
                <w:rFonts w:ascii="Book Antiqua" w:hAnsi="Book Antiqua"/>
                <w:b/>
                <w:color w:val="auto"/>
                <w:kern w:val="2"/>
                <w:sz w:val="24"/>
                <w:szCs w:val="24"/>
                <w:u w:color="000000"/>
                <w:lang w:eastAsia="zh-TW"/>
              </w:rPr>
              <w:t>(</w:t>
            </w:r>
            <w:r w:rsidR="001B1926" w:rsidRPr="00D73385">
              <w:rPr>
                <w:rFonts w:ascii="Book Antiqua" w:hAnsi="Book Antiqua"/>
                <w:b/>
                <w:i/>
                <w:color w:val="auto"/>
                <w:kern w:val="2"/>
                <w:sz w:val="24"/>
                <w:szCs w:val="24"/>
                <w:u w:color="000000"/>
                <w:lang w:eastAsia="zh-TW"/>
              </w:rPr>
              <w:t>n</w:t>
            </w:r>
            <w:r w:rsidR="001B1926" w:rsidRPr="00D73385">
              <w:rPr>
                <w:rFonts w:ascii="Book Antiqua" w:hAnsi="Book Antiqua"/>
                <w:b/>
                <w:color w:val="auto"/>
                <w:kern w:val="2"/>
                <w:sz w:val="24"/>
                <w:szCs w:val="24"/>
                <w:u w:color="000000"/>
                <w:lang w:eastAsia="zh-TW"/>
              </w:rPr>
              <w:t xml:space="preserve"> </w:t>
            </w:r>
            <w:r w:rsidRPr="00D73385">
              <w:rPr>
                <w:rFonts w:ascii="Book Antiqua" w:hAnsi="Book Antiqua"/>
                <w:b/>
                <w:color w:val="auto"/>
                <w:kern w:val="2"/>
                <w:sz w:val="24"/>
                <w:szCs w:val="24"/>
                <w:u w:color="000000"/>
                <w:lang w:eastAsia="zh-TW"/>
              </w:rPr>
              <w:t>=</w:t>
            </w:r>
            <w:r w:rsidR="001B1926" w:rsidRPr="00D73385">
              <w:rPr>
                <w:rFonts w:ascii="Book Antiqua" w:hAnsi="Book Antiqua" w:hint="eastAsia"/>
                <w:b/>
                <w:color w:val="auto"/>
                <w:kern w:val="2"/>
                <w:sz w:val="24"/>
                <w:szCs w:val="24"/>
                <w:u w:color="000000"/>
              </w:rPr>
              <w:t xml:space="preserve"> </w:t>
            </w:r>
            <w:r w:rsidRPr="00D73385">
              <w:rPr>
                <w:rFonts w:ascii="Book Antiqua" w:hAnsi="Book Antiqua"/>
                <w:b/>
                <w:color w:val="auto"/>
                <w:kern w:val="2"/>
                <w:sz w:val="24"/>
                <w:szCs w:val="24"/>
                <w:u w:color="000000"/>
                <w:lang w:eastAsia="zh-TW"/>
              </w:rPr>
              <w:t>136)</w:t>
            </w:r>
          </w:p>
        </w:tc>
        <w:tc>
          <w:tcPr>
            <w:tcW w:w="422" w:type="pct"/>
            <w:tcBorders>
              <w:top w:val="single" w:sz="4" w:space="0" w:color="000000"/>
              <w:bottom w:val="single" w:sz="4" w:space="0" w:color="000000"/>
            </w:tcBorders>
          </w:tcPr>
          <w:p w14:paraId="3262B42E" w14:textId="2F4C6819" w:rsidR="00342A43" w:rsidRPr="00D73385" w:rsidRDefault="001B1926" w:rsidP="00645527">
            <w:pPr>
              <w:snapToGrid w:val="0"/>
              <w:spacing w:line="360" w:lineRule="auto"/>
              <w:jc w:val="center"/>
              <w:rPr>
                <w:rFonts w:ascii="Book Antiqua" w:hAnsi="Book Antiqua" w:cs="Times New Roman"/>
                <w:b/>
                <w:color w:val="auto"/>
                <w:sz w:val="24"/>
                <w:szCs w:val="24"/>
                <w:u w:color="000000"/>
                <w:lang w:eastAsia="zh-TW"/>
              </w:rPr>
            </w:pPr>
            <w:r w:rsidRPr="00D73385">
              <w:rPr>
                <w:rFonts w:ascii="Book Antiqua" w:hAnsi="Book Antiqua"/>
                <w:b/>
                <w:i/>
                <w:color w:val="auto"/>
                <w:kern w:val="2"/>
                <w:sz w:val="24"/>
                <w:szCs w:val="24"/>
                <w:u w:color="000000"/>
                <w:lang w:eastAsia="zh-TW"/>
              </w:rPr>
              <w:t>P</w:t>
            </w:r>
            <w:r w:rsidRPr="00D73385">
              <w:rPr>
                <w:rFonts w:ascii="Book Antiqua" w:hAnsi="Book Antiqua" w:hint="eastAsia"/>
                <w:b/>
                <w:color w:val="auto"/>
                <w:kern w:val="2"/>
                <w:sz w:val="24"/>
                <w:szCs w:val="24"/>
                <w:u w:color="000000"/>
              </w:rPr>
              <w:t xml:space="preserve"> </w:t>
            </w:r>
            <w:r w:rsidR="00342A43" w:rsidRPr="00D73385">
              <w:rPr>
                <w:rFonts w:ascii="Book Antiqua" w:hAnsi="Book Antiqua"/>
                <w:b/>
                <w:color w:val="auto"/>
                <w:kern w:val="2"/>
                <w:sz w:val="24"/>
                <w:szCs w:val="24"/>
                <w:u w:color="000000"/>
                <w:lang w:eastAsia="zh-TW"/>
              </w:rPr>
              <w:t>value</w:t>
            </w:r>
          </w:p>
        </w:tc>
      </w:tr>
      <w:tr w:rsidR="00A20383" w:rsidRPr="00A20383" w14:paraId="4270D280" w14:textId="77777777" w:rsidTr="00645527">
        <w:trPr>
          <w:trHeight w:val="843"/>
        </w:trPr>
        <w:tc>
          <w:tcPr>
            <w:tcW w:w="896" w:type="pct"/>
            <w:tcBorders>
              <w:top w:val="single" w:sz="4" w:space="0" w:color="000000"/>
            </w:tcBorders>
            <w:shd w:val="clear" w:color="auto" w:fill="auto"/>
            <w:tcMar>
              <w:top w:w="80" w:type="dxa"/>
              <w:left w:w="80" w:type="dxa"/>
              <w:bottom w:w="80" w:type="dxa"/>
              <w:right w:w="80" w:type="dxa"/>
            </w:tcMar>
          </w:tcPr>
          <w:p w14:paraId="15FFD9C6" w14:textId="1EFA860A" w:rsidR="00342A43" w:rsidRPr="00A20383" w:rsidRDefault="00342A43" w:rsidP="001C4D6A">
            <w:pPr>
              <w:snapToGrid w:val="0"/>
              <w:spacing w:line="360" w:lineRule="auto"/>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Age, y</w:t>
            </w:r>
            <w:r w:rsidR="001B1926">
              <w:rPr>
                <w:rFonts w:ascii="Book Antiqua" w:hAnsi="Book Antiqua" w:cs="Times New Roman" w:hint="eastAsia"/>
                <w:color w:val="auto"/>
                <w:sz w:val="24"/>
                <w:szCs w:val="24"/>
                <w:u w:color="000000"/>
              </w:rPr>
              <w:t>r</w:t>
            </w:r>
            <w:r w:rsidRPr="00A20383">
              <w:rPr>
                <w:rFonts w:ascii="Book Antiqua" w:hAnsi="Book Antiqua" w:cs="Times New Roman"/>
                <w:color w:val="auto"/>
                <w:sz w:val="24"/>
                <w:szCs w:val="24"/>
                <w:u w:color="000000"/>
                <w:lang w:eastAsia="zh-TW"/>
              </w:rPr>
              <w:t>,</w:t>
            </w:r>
            <w:r w:rsidR="001C4D6A">
              <w:rPr>
                <w:rFonts w:ascii="Book Antiqua" w:hAnsi="Book Antiqua" w:cs="Times New Roman" w:hint="eastAsia"/>
                <w:color w:val="auto"/>
                <w:sz w:val="24"/>
                <w:szCs w:val="24"/>
                <w:u w:color="000000"/>
              </w:rPr>
              <w:t xml:space="preserve"> </w:t>
            </w:r>
            <w:r w:rsidR="00514D9C">
              <w:rPr>
                <w:rFonts w:ascii="Book Antiqua" w:hAnsi="Book Antiqua" w:cs="Times New Roman" w:hint="eastAsia"/>
                <w:color w:val="auto"/>
                <w:sz w:val="24"/>
                <w:szCs w:val="24"/>
                <w:u w:color="000000"/>
              </w:rPr>
              <w:t xml:space="preserve">mean </w:t>
            </w:r>
            <w:r w:rsidR="00D73385" w:rsidRPr="00D73385">
              <w:rPr>
                <w:rFonts w:ascii="Book Antiqua" w:hAnsi="Book Antiqua" w:cs="Times New Roman"/>
                <w:color w:val="auto"/>
                <w:sz w:val="24"/>
                <w:szCs w:val="24"/>
                <w:lang w:eastAsia="zh-TW"/>
              </w:rPr>
              <w:t>±</w:t>
            </w:r>
            <w:r w:rsidR="00D73385">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SD</w:t>
            </w:r>
          </w:p>
        </w:tc>
        <w:tc>
          <w:tcPr>
            <w:tcW w:w="630" w:type="pct"/>
            <w:tcBorders>
              <w:top w:val="single" w:sz="4" w:space="0" w:color="000000"/>
            </w:tcBorders>
            <w:shd w:val="clear" w:color="auto" w:fill="auto"/>
            <w:tcMar>
              <w:top w:w="80" w:type="dxa"/>
              <w:left w:w="80" w:type="dxa"/>
              <w:bottom w:w="80" w:type="dxa"/>
              <w:right w:w="80" w:type="dxa"/>
            </w:tcMar>
          </w:tcPr>
          <w:p w14:paraId="13523E86" w14:textId="3B648E05"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55.5585</w:t>
            </w:r>
            <w:r w:rsidR="00645527">
              <w:rPr>
                <w:rFonts w:ascii="Book Antiqua" w:hAnsi="Book Antiqua" w:cs="Times New Roman" w:hint="eastAsia"/>
                <w:color w:val="auto"/>
                <w:sz w:val="24"/>
                <w:szCs w:val="24"/>
                <w:u w:color="000000"/>
              </w:rPr>
              <w:t xml:space="preserve"> </w:t>
            </w:r>
            <w:r w:rsidR="00D73385" w:rsidRPr="00D73385">
              <w:rPr>
                <w:rFonts w:ascii="Book Antiqua" w:hAnsi="Book Antiqua" w:cs="Times New Roman"/>
                <w:color w:val="auto"/>
                <w:sz w:val="24"/>
                <w:szCs w:val="24"/>
                <w:lang w:eastAsia="zh-TW"/>
              </w:rPr>
              <w:t>±</w:t>
            </w:r>
            <w:r w:rsidR="00D73385">
              <w:rPr>
                <w:rFonts w:ascii="Book Antiqua" w:hAnsi="Book Antiqua" w:cs="Times New Roman" w:hint="eastAsia"/>
                <w:color w:val="auto"/>
                <w:sz w:val="24"/>
                <w:szCs w:val="24"/>
              </w:rPr>
              <w:t xml:space="preserve"> </w:t>
            </w:r>
            <w:r w:rsidRPr="00A20383">
              <w:rPr>
                <w:rFonts w:ascii="Book Antiqua" w:hAnsi="Book Antiqua" w:cs="Times New Roman"/>
                <w:color w:val="auto"/>
                <w:sz w:val="24"/>
                <w:szCs w:val="24"/>
                <w:u w:color="000000"/>
                <w:lang w:eastAsia="zh-TW"/>
              </w:rPr>
              <w:t>10.8079</w:t>
            </w:r>
          </w:p>
        </w:tc>
        <w:tc>
          <w:tcPr>
            <w:tcW w:w="632" w:type="pct"/>
            <w:tcBorders>
              <w:top w:val="single" w:sz="4" w:space="0" w:color="000000"/>
            </w:tcBorders>
            <w:shd w:val="clear" w:color="auto" w:fill="auto"/>
            <w:tcMar>
              <w:top w:w="80" w:type="dxa"/>
              <w:left w:w="80" w:type="dxa"/>
              <w:bottom w:w="80" w:type="dxa"/>
              <w:right w:w="80" w:type="dxa"/>
            </w:tcMar>
          </w:tcPr>
          <w:p w14:paraId="553559FE" w14:textId="729E28C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59.7916</w:t>
            </w:r>
            <w:r w:rsidR="00D73385">
              <w:rPr>
                <w:rFonts w:ascii="Book Antiqua" w:hAnsi="Book Antiqua" w:cs="Times New Roman" w:hint="eastAsia"/>
                <w:color w:val="auto"/>
                <w:sz w:val="24"/>
                <w:szCs w:val="24"/>
                <w:u w:color="000000"/>
              </w:rPr>
              <w:t xml:space="preserve"> </w:t>
            </w:r>
            <w:r w:rsidR="00D73385" w:rsidRPr="00D73385">
              <w:rPr>
                <w:rFonts w:ascii="Book Antiqua" w:hAnsi="Book Antiqua" w:cs="Times New Roman"/>
                <w:color w:val="auto"/>
                <w:sz w:val="24"/>
                <w:szCs w:val="24"/>
                <w:lang w:eastAsia="zh-TW"/>
              </w:rPr>
              <w:t>±</w:t>
            </w:r>
            <w:r w:rsidR="00D73385">
              <w:rPr>
                <w:rFonts w:ascii="Book Antiqua" w:hAnsi="Book Antiqua" w:cs="Times New Roman" w:hint="eastAsia"/>
                <w:color w:val="auto"/>
                <w:sz w:val="24"/>
                <w:szCs w:val="24"/>
              </w:rPr>
              <w:t xml:space="preserve"> </w:t>
            </w:r>
            <w:r w:rsidRPr="00A20383">
              <w:rPr>
                <w:rFonts w:ascii="Book Antiqua" w:hAnsi="Book Antiqua" w:cs="Times New Roman"/>
                <w:color w:val="auto"/>
                <w:sz w:val="24"/>
                <w:szCs w:val="24"/>
                <w:u w:color="000000"/>
                <w:lang w:eastAsia="zh-TW"/>
              </w:rPr>
              <w:t>9.7891</w:t>
            </w:r>
          </w:p>
        </w:tc>
        <w:tc>
          <w:tcPr>
            <w:tcW w:w="630" w:type="pct"/>
            <w:tcBorders>
              <w:top w:val="single" w:sz="4" w:space="0" w:color="000000"/>
            </w:tcBorders>
            <w:shd w:val="clear" w:color="auto" w:fill="auto"/>
            <w:tcMar>
              <w:top w:w="80" w:type="dxa"/>
              <w:left w:w="80" w:type="dxa"/>
              <w:bottom w:w="80" w:type="dxa"/>
              <w:right w:w="80" w:type="dxa"/>
            </w:tcMar>
          </w:tcPr>
          <w:p w14:paraId="7ACA51C4" w14:textId="4B92080E"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61.5882</w:t>
            </w:r>
            <w:r w:rsidR="00D73385">
              <w:rPr>
                <w:rFonts w:ascii="Book Antiqua" w:hAnsi="Book Antiqua" w:cs="Times New Roman" w:hint="eastAsia"/>
                <w:color w:val="auto"/>
                <w:sz w:val="24"/>
                <w:szCs w:val="24"/>
                <w:u w:color="000000"/>
              </w:rPr>
              <w:t xml:space="preserve"> </w:t>
            </w:r>
            <w:r w:rsidR="00D73385" w:rsidRPr="00D73385">
              <w:rPr>
                <w:rFonts w:ascii="Book Antiqua" w:hAnsi="Book Antiqua" w:cs="Times New Roman"/>
                <w:color w:val="auto"/>
                <w:sz w:val="24"/>
                <w:szCs w:val="24"/>
                <w:lang w:eastAsia="zh-TW"/>
              </w:rPr>
              <w:t>±</w:t>
            </w:r>
            <w:r w:rsidR="00D73385">
              <w:rPr>
                <w:rFonts w:ascii="Book Antiqua" w:hAnsi="Book Antiqua" w:cs="Times New Roman" w:hint="eastAsia"/>
                <w:color w:val="auto"/>
                <w:sz w:val="24"/>
                <w:szCs w:val="24"/>
              </w:rPr>
              <w:t xml:space="preserve"> </w:t>
            </w:r>
            <w:r w:rsidRPr="00A20383">
              <w:rPr>
                <w:rFonts w:ascii="Book Antiqua" w:hAnsi="Book Antiqua" w:cs="Times New Roman"/>
                <w:color w:val="auto"/>
                <w:sz w:val="24"/>
                <w:szCs w:val="24"/>
                <w:u w:color="000000"/>
                <w:lang w:eastAsia="zh-TW"/>
              </w:rPr>
              <w:t>9.5985</w:t>
            </w:r>
          </w:p>
        </w:tc>
        <w:tc>
          <w:tcPr>
            <w:tcW w:w="372" w:type="pct"/>
            <w:tcBorders>
              <w:top w:val="single" w:sz="4" w:space="0" w:color="000000"/>
            </w:tcBorders>
            <w:shd w:val="clear" w:color="auto" w:fill="auto"/>
            <w:tcMar>
              <w:top w:w="80" w:type="dxa"/>
              <w:left w:w="80" w:type="dxa"/>
              <w:bottom w:w="80" w:type="dxa"/>
              <w:right w:w="80" w:type="dxa"/>
            </w:tcMar>
          </w:tcPr>
          <w:p w14:paraId="3EAFCD01"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0.014</w:t>
            </w:r>
          </w:p>
        </w:tc>
        <w:tc>
          <w:tcPr>
            <w:tcW w:w="600" w:type="pct"/>
            <w:tcBorders>
              <w:top w:val="single" w:sz="4" w:space="0" w:color="000000"/>
            </w:tcBorders>
          </w:tcPr>
          <w:p w14:paraId="7958827E" w14:textId="0ECD1ED8" w:rsidR="00342A43" w:rsidRPr="00A20383" w:rsidRDefault="00342A43" w:rsidP="001C4D6A">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olor w:val="auto"/>
                <w:kern w:val="2"/>
                <w:sz w:val="24"/>
                <w:szCs w:val="24"/>
                <w:u w:color="000000"/>
                <w:lang w:eastAsia="zh-TW"/>
              </w:rPr>
              <w:t>57.375</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w:t>
            </w:r>
            <w:r w:rsidR="00645527">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9.862354</w:t>
            </w:r>
          </w:p>
        </w:tc>
        <w:tc>
          <w:tcPr>
            <w:tcW w:w="817" w:type="pct"/>
            <w:tcBorders>
              <w:top w:val="single" w:sz="4" w:space="0" w:color="000000"/>
            </w:tcBorders>
          </w:tcPr>
          <w:p w14:paraId="53930186" w14:textId="2466E2A3"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olor w:val="auto"/>
                <w:kern w:val="2"/>
                <w:sz w:val="24"/>
                <w:szCs w:val="24"/>
                <w:u w:color="000000"/>
                <w:lang w:eastAsia="zh-TW"/>
              </w:rPr>
              <w:t>57.27206</w:t>
            </w:r>
            <w:r w:rsidR="00645527">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w:t>
            </w:r>
            <w:r w:rsidR="00645527">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10.88013</w:t>
            </w:r>
          </w:p>
        </w:tc>
        <w:tc>
          <w:tcPr>
            <w:tcW w:w="422" w:type="pct"/>
            <w:tcBorders>
              <w:top w:val="single" w:sz="4" w:space="0" w:color="000000"/>
            </w:tcBorders>
          </w:tcPr>
          <w:p w14:paraId="49AE654B"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olor w:val="auto"/>
                <w:kern w:val="2"/>
                <w:sz w:val="24"/>
                <w:szCs w:val="24"/>
                <w:u w:color="000000"/>
                <w:lang w:eastAsia="zh-TW"/>
              </w:rPr>
              <w:t>0.908</w:t>
            </w:r>
          </w:p>
        </w:tc>
      </w:tr>
      <w:tr w:rsidR="00A20383" w:rsidRPr="00A20383" w14:paraId="2E551C71" w14:textId="77777777" w:rsidTr="00645527">
        <w:trPr>
          <w:trHeight w:val="333"/>
        </w:trPr>
        <w:tc>
          <w:tcPr>
            <w:tcW w:w="896" w:type="pct"/>
            <w:shd w:val="clear" w:color="auto" w:fill="auto"/>
            <w:tcMar>
              <w:top w:w="80" w:type="dxa"/>
              <w:left w:w="80" w:type="dxa"/>
              <w:bottom w:w="80" w:type="dxa"/>
              <w:right w:w="80" w:type="dxa"/>
            </w:tcMar>
          </w:tcPr>
          <w:p w14:paraId="7D4853AF" w14:textId="2A2C25EF" w:rsidR="00342A43" w:rsidRPr="00A20383" w:rsidRDefault="00514D9C" w:rsidP="00645527">
            <w:pPr>
              <w:snapToGrid w:val="0"/>
              <w:spacing w:line="360" w:lineRule="auto"/>
              <w:rPr>
                <w:rFonts w:ascii="Book Antiqua" w:hAnsi="Book Antiqua" w:cs="Times New Roman"/>
                <w:color w:val="auto"/>
                <w:sz w:val="24"/>
                <w:szCs w:val="24"/>
              </w:rPr>
            </w:pPr>
            <w:r>
              <w:rPr>
                <w:rFonts w:ascii="Book Antiqua" w:hAnsi="Book Antiqua" w:cs="Times New Roman"/>
                <w:color w:val="auto"/>
                <w:sz w:val="24"/>
                <w:szCs w:val="24"/>
                <w:u w:color="000000"/>
                <w:lang w:eastAsia="zh-TW"/>
              </w:rPr>
              <w:t>Sex</w:t>
            </w:r>
          </w:p>
        </w:tc>
        <w:tc>
          <w:tcPr>
            <w:tcW w:w="630" w:type="pct"/>
            <w:shd w:val="clear" w:color="auto" w:fill="auto"/>
            <w:tcMar>
              <w:top w:w="80" w:type="dxa"/>
              <w:left w:w="80" w:type="dxa"/>
              <w:bottom w:w="80" w:type="dxa"/>
              <w:right w:w="80" w:type="dxa"/>
            </w:tcMar>
          </w:tcPr>
          <w:p w14:paraId="5ABF62F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32" w:type="pct"/>
            <w:shd w:val="clear" w:color="auto" w:fill="auto"/>
            <w:tcMar>
              <w:top w:w="80" w:type="dxa"/>
              <w:left w:w="80" w:type="dxa"/>
              <w:bottom w:w="80" w:type="dxa"/>
              <w:right w:w="80" w:type="dxa"/>
            </w:tcMar>
          </w:tcPr>
          <w:p w14:paraId="7B43E036"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30" w:type="pct"/>
            <w:shd w:val="clear" w:color="auto" w:fill="auto"/>
            <w:tcMar>
              <w:top w:w="80" w:type="dxa"/>
              <w:left w:w="80" w:type="dxa"/>
              <w:bottom w:w="80" w:type="dxa"/>
              <w:right w:w="80" w:type="dxa"/>
            </w:tcMar>
          </w:tcPr>
          <w:p w14:paraId="75FD72F2"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372" w:type="pct"/>
            <w:shd w:val="clear" w:color="auto" w:fill="auto"/>
            <w:tcMar>
              <w:top w:w="80" w:type="dxa"/>
              <w:left w:w="80" w:type="dxa"/>
              <w:bottom w:w="80" w:type="dxa"/>
              <w:right w:w="80" w:type="dxa"/>
            </w:tcMar>
          </w:tcPr>
          <w:p w14:paraId="172FAD85"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0.974</w:t>
            </w:r>
          </w:p>
        </w:tc>
        <w:tc>
          <w:tcPr>
            <w:tcW w:w="600" w:type="pct"/>
          </w:tcPr>
          <w:p w14:paraId="1B2087AF"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817" w:type="pct"/>
          </w:tcPr>
          <w:p w14:paraId="4A01F92C"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422" w:type="pct"/>
          </w:tcPr>
          <w:p w14:paraId="48C0FA74"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olor w:val="auto"/>
                <w:kern w:val="2"/>
                <w:sz w:val="24"/>
                <w:szCs w:val="24"/>
                <w:u w:color="000000"/>
                <w:lang w:eastAsia="zh-TW"/>
              </w:rPr>
              <w:t>0.174</w:t>
            </w:r>
          </w:p>
        </w:tc>
      </w:tr>
      <w:tr w:rsidR="00A20383" w:rsidRPr="00A20383" w14:paraId="2204C278" w14:textId="77777777" w:rsidTr="00645527">
        <w:trPr>
          <w:trHeight w:val="241"/>
        </w:trPr>
        <w:tc>
          <w:tcPr>
            <w:tcW w:w="896" w:type="pct"/>
            <w:shd w:val="clear" w:color="auto" w:fill="auto"/>
            <w:tcMar>
              <w:top w:w="80" w:type="dxa"/>
              <w:left w:w="80" w:type="dxa"/>
              <w:bottom w:w="80" w:type="dxa"/>
              <w:right w:w="80" w:type="dxa"/>
            </w:tcMar>
          </w:tcPr>
          <w:p w14:paraId="1230EEE6" w14:textId="7AB802A2" w:rsidR="00342A43" w:rsidRPr="00A20383" w:rsidRDefault="00342A43" w:rsidP="00645527">
            <w:pPr>
              <w:snapToGrid w:val="0"/>
              <w:spacing w:line="360" w:lineRule="auto"/>
              <w:ind w:firstLineChars="100" w:firstLine="240"/>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Male</w:t>
            </w:r>
          </w:p>
        </w:tc>
        <w:tc>
          <w:tcPr>
            <w:tcW w:w="630" w:type="pct"/>
            <w:shd w:val="clear" w:color="auto" w:fill="auto"/>
            <w:tcMar>
              <w:top w:w="80" w:type="dxa"/>
              <w:left w:w="80" w:type="dxa"/>
              <w:bottom w:w="80" w:type="dxa"/>
              <w:right w:w="80" w:type="dxa"/>
            </w:tcMar>
          </w:tcPr>
          <w:p w14:paraId="7A49AAD8" w14:textId="3B3C6514"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87</w:t>
            </w:r>
            <w:r w:rsidR="00645527">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(78.38)</w:t>
            </w:r>
          </w:p>
        </w:tc>
        <w:tc>
          <w:tcPr>
            <w:tcW w:w="632" w:type="pct"/>
            <w:shd w:val="clear" w:color="auto" w:fill="auto"/>
            <w:tcMar>
              <w:top w:w="80" w:type="dxa"/>
              <w:left w:w="80" w:type="dxa"/>
              <w:bottom w:w="80" w:type="dxa"/>
              <w:right w:w="80" w:type="dxa"/>
            </w:tcMar>
          </w:tcPr>
          <w:p w14:paraId="772C10A2" w14:textId="60AC6D30"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37</w:t>
            </w:r>
            <w:r w:rsidR="00645527">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(77.08)</w:t>
            </w:r>
          </w:p>
        </w:tc>
        <w:tc>
          <w:tcPr>
            <w:tcW w:w="630" w:type="pct"/>
            <w:shd w:val="clear" w:color="auto" w:fill="auto"/>
            <w:tcMar>
              <w:top w:w="80" w:type="dxa"/>
              <w:left w:w="80" w:type="dxa"/>
              <w:bottom w:w="80" w:type="dxa"/>
              <w:right w:w="80" w:type="dxa"/>
            </w:tcMar>
          </w:tcPr>
          <w:p w14:paraId="708713E7" w14:textId="51E5B12A"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13</w:t>
            </w:r>
            <w:r w:rsidR="00645527">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(76.47)</w:t>
            </w:r>
          </w:p>
        </w:tc>
        <w:tc>
          <w:tcPr>
            <w:tcW w:w="372" w:type="pct"/>
            <w:shd w:val="clear" w:color="auto" w:fill="auto"/>
            <w:tcMar>
              <w:top w:w="80" w:type="dxa"/>
              <w:left w:w="80" w:type="dxa"/>
              <w:bottom w:w="80" w:type="dxa"/>
              <w:right w:w="80" w:type="dxa"/>
            </w:tcMar>
          </w:tcPr>
          <w:p w14:paraId="09138B45"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4DD27D67" w14:textId="4C450378" w:rsidR="00342A43" w:rsidRPr="00A20383" w:rsidRDefault="00342A43" w:rsidP="001C4D6A">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28</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(70.00)</w:t>
            </w:r>
          </w:p>
        </w:tc>
        <w:tc>
          <w:tcPr>
            <w:tcW w:w="817" w:type="pct"/>
          </w:tcPr>
          <w:p w14:paraId="1F21C01F" w14:textId="4607B0DE" w:rsidR="00342A43" w:rsidRPr="00A20383" w:rsidRDefault="00342A43" w:rsidP="001C4D6A">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109</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(80.15)</w:t>
            </w:r>
          </w:p>
        </w:tc>
        <w:tc>
          <w:tcPr>
            <w:tcW w:w="422" w:type="pct"/>
          </w:tcPr>
          <w:p w14:paraId="6CD427B9"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37928617" w14:textId="77777777" w:rsidTr="00645527">
        <w:trPr>
          <w:trHeight w:val="241"/>
        </w:trPr>
        <w:tc>
          <w:tcPr>
            <w:tcW w:w="896" w:type="pct"/>
            <w:shd w:val="clear" w:color="auto" w:fill="auto"/>
            <w:tcMar>
              <w:top w:w="80" w:type="dxa"/>
              <w:left w:w="80" w:type="dxa"/>
              <w:bottom w:w="80" w:type="dxa"/>
              <w:right w:w="80" w:type="dxa"/>
            </w:tcMar>
          </w:tcPr>
          <w:p w14:paraId="2BA53C8D" w14:textId="004A05A1" w:rsidR="00342A43" w:rsidRPr="00A20383" w:rsidRDefault="00342A43" w:rsidP="00645527">
            <w:pPr>
              <w:snapToGrid w:val="0"/>
              <w:spacing w:line="360" w:lineRule="auto"/>
              <w:ind w:firstLineChars="100" w:firstLine="240"/>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Female</w:t>
            </w:r>
          </w:p>
        </w:tc>
        <w:tc>
          <w:tcPr>
            <w:tcW w:w="630" w:type="pct"/>
            <w:shd w:val="clear" w:color="auto" w:fill="auto"/>
            <w:tcMar>
              <w:top w:w="80" w:type="dxa"/>
              <w:left w:w="80" w:type="dxa"/>
              <w:bottom w:w="80" w:type="dxa"/>
              <w:right w:w="80" w:type="dxa"/>
            </w:tcMar>
          </w:tcPr>
          <w:p w14:paraId="7D10C795" w14:textId="3C13B5DB"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24</w:t>
            </w:r>
            <w:r w:rsidR="00645527">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(21.62)</w:t>
            </w:r>
          </w:p>
        </w:tc>
        <w:tc>
          <w:tcPr>
            <w:tcW w:w="632" w:type="pct"/>
            <w:shd w:val="clear" w:color="auto" w:fill="auto"/>
            <w:tcMar>
              <w:top w:w="80" w:type="dxa"/>
              <w:left w:w="80" w:type="dxa"/>
              <w:bottom w:w="80" w:type="dxa"/>
              <w:right w:w="80" w:type="dxa"/>
            </w:tcMar>
          </w:tcPr>
          <w:p w14:paraId="07C5A195" w14:textId="2DE260E8"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11</w:t>
            </w:r>
            <w:r w:rsidR="00645527">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(22.92)</w:t>
            </w:r>
          </w:p>
        </w:tc>
        <w:tc>
          <w:tcPr>
            <w:tcW w:w="630" w:type="pct"/>
            <w:shd w:val="clear" w:color="auto" w:fill="auto"/>
            <w:tcMar>
              <w:top w:w="80" w:type="dxa"/>
              <w:left w:w="80" w:type="dxa"/>
              <w:bottom w:w="80" w:type="dxa"/>
              <w:right w:w="80" w:type="dxa"/>
            </w:tcMar>
          </w:tcPr>
          <w:p w14:paraId="43D48DBF" w14:textId="73CA7338"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4</w:t>
            </w:r>
            <w:r w:rsidR="00645527">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(23.53)</w:t>
            </w:r>
          </w:p>
        </w:tc>
        <w:tc>
          <w:tcPr>
            <w:tcW w:w="372" w:type="pct"/>
            <w:shd w:val="clear" w:color="auto" w:fill="auto"/>
            <w:tcMar>
              <w:top w:w="80" w:type="dxa"/>
              <w:left w:w="80" w:type="dxa"/>
              <w:bottom w:w="80" w:type="dxa"/>
              <w:right w:w="80" w:type="dxa"/>
            </w:tcMar>
          </w:tcPr>
          <w:p w14:paraId="4C4EB034"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01CA903D" w14:textId="1D1E3B70" w:rsidR="00342A43" w:rsidRPr="00A20383" w:rsidRDefault="00342A43" w:rsidP="001C4D6A">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12</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(3.00)</w:t>
            </w:r>
          </w:p>
        </w:tc>
        <w:tc>
          <w:tcPr>
            <w:tcW w:w="817" w:type="pct"/>
          </w:tcPr>
          <w:p w14:paraId="530C235D" w14:textId="6721965F"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27</w:t>
            </w:r>
            <w:r w:rsidR="00645527">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(19.85)</w:t>
            </w:r>
          </w:p>
        </w:tc>
        <w:tc>
          <w:tcPr>
            <w:tcW w:w="422" w:type="pct"/>
          </w:tcPr>
          <w:p w14:paraId="13B5914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6790BBAA" w14:textId="77777777" w:rsidTr="00645527">
        <w:trPr>
          <w:trHeight w:val="473"/>
        </w:trPr>
        <w:tc>
          <w:tcPr>
            <w:tcW w:w="896" w:type="pct"/>
            <w:shd w:val="clear" w:color="auto" w:fill="auto"/>
            <w:tcMar>
              <w:top w:w="80" w:type="dxa"/>
              <w:left w:w="80" w:type="dxa"/>
              <w:bottom w:w="80" w:type="dxa"/>
              <w:right w:w="80" w:type="dxa"/>
            </w:tcMar>
          </w:tcPr>
          <w:p w14:paraId="0B2EF687" w14:textId="08EFF234" w:rsidR="00342A43" w:rsidRPr="00A20383" w:rsidRDefault="00342A43" w:rsidP="00645527">
            <w:pPr>
              <w:snapToGrid w:val="0"/>
              <w:spacing w:line="360" w:lineRule="auto"/>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 xml:space="preserve">Chemotherapy </w:t>
            </w:r>
            <w:r w:rsidRPr="00A20383">
              <w:rPr>
                <w:rFonts w:ascii="Book Antiqua" w:hAnsi="Book Antiqua" w:cs="Times New Roman"/>
                <w:color w:val="auto"/>
                <w:sz w:val="24"/>
                <w:szCs w:val="24"/>
                <w:u w:color="000000"/>
              </w:rPr>
              <w:t>cycles</w:t>
            </w:r>
          </w:p>
        </w:tc>
        <w:tc>
          <w:tcPr>
            <w:tcW w:w="630" w:type="pct"/>
            <w:shd w:val="clear" w:color="auto" w:fill="auto"/>
            <w:tcMar>
              <w:top w:w="80" w:type="dxa"/>
              <w:left w:w="80" w:type="dxa"/>
              <w:bottom w:w="80" w:type="dxa"/>
              <w:right w:w="80" w:type="dxa"/>
            </w:tcMar>
          </w:tcPr>
          <w:p w14:paraId="23B4482D"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32" w:type="pct"/>
            <w:shd w:val="clear" w:color="auto" w:fill="auto"/>
            <w:tcMar>
              <w:top w:w="80" w:type="dxa"/>
              <w:left w:w="80" w:type="dxa"/>
              <w:bottom w:w="80" w:type="dxa"/>
              <w:right w:w="80" w:type="dxa"/>
            </w:tcMar>
          </w:tcPr>
          <w:p w14:paraId="5641A37D"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30" w:type="pct"/>
            <w:shd w:val="clear" w:color="auto" w:fill="auto"/>
            <w:tcMar>
              <w:top w:w="80" w:type="dxa"/>
              <w:left w:w="80" w:type="dxa"/>
              <w:bottom w:w="80" w:type="dxa"/>
              <w:right w:w="80" w:type="dxa"/>
            </w:tcMar>
          </w:tcPr>
          <w:p w14:paraId="2F29D4A4"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372" w:type="pct"/>
            <w:shd w:val="clear" w:color="auto" w:fill="auto"/>
            <w:tcMar>
              <w:top w:w="80" w:type="dxa"/>
              <w:left w:w="80" w:type="dxa"/>
              <w:bottom w:w="80" w:type="dxa"/>
              <w:right w:w="80" w:type="dxa"/>
            </w:tcMar>
          </w:tcPr>
          <w:p w14:paraId="72CF766F"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0.692</w:t>
            </w:r>
          </w:p>
        </w:tc>
        <w:tc>
          <w:tcPr>
            <w:tcW w:w="600" w:type="pct"/>
          </w:tcPr>
          <w:p w14:paraId="1BFF7EE1"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817" w:type="pct"/>
          </w:tcPr>
          <w:p w14:paraId="33B34FA3"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422" w:type="pct"/>
          </w:tcPr>
          <w:p w14:paraId="0102E826"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1.000</w:t>
            </w:r>
          </w:p>
        </w:tc>
      </w:tr>
      <w:tr w:rsidR="00A20383" w:rsidRPr="00A20383" w14:paraId="57F57C59" w14:textId="77777777" w:rsidTr="00645527">
        <w:trPr>
          <w:trHeight w:val="256"/>
        </w:trPr>
        <w:tc>
          <w:tcPr>
            <w:tcW w:w="896" w:type="pct"/>
            <w:shd w:val="clear" w:color="auto" w:fill="auto"/>
            <w:tcMar>
              <w:top w:w="80" w:type="dxa"/>
              <w:left w:w="80" w:type="dxa"/>
              <w:bottom w:w="80" w:type="dxa"/>
              <w:right w:w="80" w:type="dxa"/>
            </w:tcMar>
          </w:tcPr>
          <w:p w14:paraId="367C5C00" w14:textId="782B5BA0" w:rsidR="00342A43" w:rsidRPr="00A20383" w:rsidRDefault="00342A43" w:rsidP="00645527">
            <w:pPr>
              <w:snapToGrid w:val="0"/>
              <w:spacing w:line="360" w:lineRule="auto"/>
              <w:ind w:firstLineChars="100" w:firstLine="240"/>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&lt;</w:t>
            </w:r>
            <w:r w:rsidRPr="00A20383">
              <w:rPr>
                <w:rFonts w:ascii="Book Antiqua" w:hAnsi="Book Antiqua" w:cs="Times New Roman"/>
                <w:color w:val="auto"/>
                <w:sz w:val="24"/>
                <w:szCs w:val="24"/>
                <w:u w:color="000000"/>
              </w:rPr>
              <w:t xml:space="preserve"> </w:t>
            </w:r>
            <w:r w:rsidRPr="00A20383">
              <w:rPr>
                <w:rFonts w:ascii="Book Antiqua" w:hAnsi="Book Antiqua" w:cs="Times New Roman"/>
                <w:color w:val="auto"/>
                <w:sz w:val="24"/>
                <w:szCs w:val="24"/>
                <w:u w:color="000000"/>
                <w:lang w:eastAsia="zh-TW"/>
              </w:rPr>
              <w:t>4</w:t>
            </w:r>
          </w:p>
        </w:tc>
        <w:tc>
          <w:tcPr>
            <w:tcW w:w="630" w:type="pct"/>
            <w:shd w:val="clear" w:color="auto" w:fill="auto"/>
            <w:tcMar>
              <w:top w:w="80" w:type="dxa"/>
              <w:left w:w="80" w:type="dxa"/>
              <w:bottom w:w="80" w:type="dxa"/>
              <w:right w:w="80" w:type="dxa"/>
            </w:tcMar>
          </w:tcPr>
          <w:p w14:paraId="5BE238E0" w14:textId="502715E8" w:rsidR="00342A43" w:rsidRPr="00A20383" w:rsidRDefault="00342A43" w:rsidP="001C4D6A">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39</w:t>
            </w:r>
            <w:r w:rsidR="001C4D6A">
              <w:rPr>
                <w:rFonts w:ascii="Book Antiqua" w:eastAsia="SimSun" w:hAnsi="Book Antiqua" w:cs="Times New Roman" w:hint="eastAsia"/>
                <w:color w:val="auto"/>
                <w:sz w:val="24"/>
                <w:szCs w:val="24"/>
                <w:u w:color="000000"/>
              </w:rPr>
              <w:t xml:space="preserve"> </w:t>
            </w:r>
            <w:r w:rsidR="00D73385">
              <w:rPr>
                <w:rFonts w:ascii="Book Antiqua" w:eastAsia="SimSun" w:hAnsi="Book Antiqua" w:cs="Times New Roman" w:hint="eastAsia"/>
                <w:color w:val="auto"/>
                <w:sz w:val="24"/>
                <w:szCs w:val="24"/>
                <w:u w:color="000000"/>
              </w:rPr>
              <w:t>(</w:t>
            </w:r>
            <w:r w:rsidRPr="00A20383">
              <w:rPr>
                <w:rFonts w:ascii="Book Antiqua" w:hAnsi="Book Antiqua" w:cs="Times New Roman"/>
                <w:color w:val="auto"/>
                <w:sz w:val="24"/>
                <w:szCs w:val="24"/>
                <w:u w:color="000000"/>
              </w:rPr>
              <w:t>35.14</w:t>
            </w:r>
            <w:r w:rsidR="00D73385">
              <w:rPr>
                <w:rFonts w:ascii="Book Antiqua" w:eastAsia="SimSun" w:hAnsi="Book Antiqua" w:cs="Times New Roman" w:hint="eastAsia"/>
                <w:color w:val="auto"/>
                <w:sz w:val="24"/>
                <w:szCs w:val="24"/>
                <w:u w:color="000000"/>
              </w:rPr>
              <w:t>)</w:t>
            </w:r>
          </w:p>
        </w:tc>
        <w:tc>
          <w:tcPr>
            <w:tcW w:w="632" w:type="pct"/>
            <w:shd w:val="clear" w:color="auto" w:fill="auto"/>
            <w:tcMar>
              <w:top w:w="80" w:type="dxa"/>
              <w:left w:w="80" w:type="dxa"/>
              <w:bottom w:w="80" w:type="dxa"/>
              <w:right w:w="80" w:type="dxa"/>
            </w:tcMar>
          </w:tcPr>
          <w:p w14:paraId="10ACD127" w14:textId="510E3246"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w:t>
            </w:r>
            <w:r w:rsidRPr="00A20383">
              <w:rPr>
                <w:rFonts w:ascii="Book Antiqua" w:hAnsi="Book Antiqua" w:cs="Times New Roman"/>
                <w:color w:val="auto"/>
                <w:sz w:val="24"/>
                <w:szCs w:val="24"/>
                <w:u w:color="000000"/>
              </w:rPr>
              <w:t>7</w:t>
            </w:r>
            <w:r w:rsidR="00645527">
              <w:rPr>
                <w:rFonts w:ascii="Book Antiqua" w:eastAsia="SimSun" w:hAnsi="Book Antiqua" w:cs="Times New Roman" w:hint="eastAsia"/>
                <w:color w:val="auto"/>
                <w:sz w:val="24"/>
                <w:szCs w:val="24"/>
                <w:u w:color="000000"/>
              </w:rPr>
              <w:t xml:space="preserve"> </w:t>
            </w:r>
            <w:r w:rsidR="00D73385">
              <w:rPr>
                <w:rFonts w:ascii="Book Antiqua" w:eastAsia="SimSun" w:hAnsi="Book Antiqua" w:cs="Times New Roman" w:hint="eastAsia"/>
                <w:color w:val="auto"/>
                <w:sz w:val="24"/>
                <w:szCs w:val="24"/>
                <w:u w:color="000000"/>
              </w:rPr>
              <w:t>(</w:t>
            </w:r>
            <w:r w:rsidRPr="00A20383">
              <w:rPr>
                <w:rFonts w:ascii="Book Antiqua" w:hAnsi="Book Antiqua" w:cs="Times New Roman"/>
                <w:color w:val="auto"/>
                <w:sz w:val="24"/>
                <w:szCs w:val="24"/>
                <w:u w:color="000000"/>
                <w:lang w:eastAsia="zh-TW"/>
              </w:rPr>
              <w:t>35.42</w:t>
            </w:r>
            <w:r w:rsidR="00D73385">
              <w:rPr>
                <w:rFonts w:ascii="Book Antiqua" w:eastAsia="SimSun" w:hAnsi="Book Antiqua" w:cs="Times New Roman" w:hint="eastAsia"/>
                <w:color w:val="auto"/>
                <w:sz w:val="24"/>
                <w:szCs w:val="24"/>
                <w:u w:color="000000"/>
              </w:rPr>
              <w:t>)</w:t>
            </w:r>
          </w:p>
        </w:tc>
        <w:tc>
          <w:tcPr>
            <w:tcW w:w="630" w:type="pct"/>
            <w:shd w:val="clear" w:color="auto" w:fill="auto"/>
            <w:tcMar>
              <w:top w:w="80" w:type="dxa"/>
              <w:left w:w="80" w:type="dxa"/>
              <w:bottom w:w="80" w:type="dxa"/>
              <w:right w:w="80" w:type="dxa"/>
            </w:tcMar>
          </w:tcPr>
          <w:p w14:paraId="50E08E99" w14:textId="4300D29A"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4</w:t>
            </w:r>
            <w:r w:rsidR="00645527">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(23.53)</w:t>
            </w:r>
          </w:p>
        </w:tc>
        <w:tc>
          <w:tcPr>
            <w:tcW w:w="372" w:type="pct"/>
            <w:shd w:val="clear" w:color="auto" w:fill="auto"/>
            <w:tcMar>
              <w:top w:w="80" w:type="dxa"/>
              <w:left w:w="80" w:type="dxa"/>
              <w:bottom w:w="80" w:type="dxa"/>
              <w:right w:w="80" w:type="dxa"/>
            </w:tcMar>
          </w:tcPr>
          <w:p w14:paraId="51CB5DB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01D74965"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rPr>
              <w:t>14 (35.00)</w:t>
            </w:r>
          </w:p>
        </w:tc>
        <w:tc>
          <w:tcPr>
            <w:tcW w:w="817" w:type="pct"/>
          </w:tcPr>
          <w:p w14:paraId="3B274A3C"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rPr>
              <w:t>46 (33.82)</w:t>
            </w:r>
          </w:p>
        </w:tc>
        <w:tc>
          <w:tcPr>
            <w:tcW w:w="422" w:type="pct"/>
          </w:tcPr>
          <w:p w14:paraId="6D57AF85"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34049997" w14:textId="77777777" w:rsidTr="00645527">
        <w:trPr>
          <w:trHeight w:val="256"/>
        </w:trPr>
        <w:tc>
          <w:tcPr>
            <w:tcW w:w="896" w:type="pct"/>
            <w:shd w:val="clear" w:color="auto" w:fill="auto"/>
            <w:tcMar>
              <w:top w:w="80" w:type="dxa"/>
              <w:left w:w="80" w:type="dxa"/>
              <w:bottom w:w="80" w:type="dxa"/>
              <w:right w:w="80" w:type="dxa"/>
            </w:tcMar>
          </w:tcPr>
          <w:p w14:paraId="7FB0460F" w14:textId="45653710" w:rsidR="00342A43" w:rsidRPr="00A20383" w:rsidRDefault="00342A43" w:rsidP="00105E86">
            <w:pPr>
              <w:snapToGrid w:val="0"/>
              <w:spacing w:line="360" w:lineRule="auto"/>
              <w:ind w:firstLineChars="100" w:firstLine="240"/>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4</w:t>
            </w:r>
          </w:p>
        </w:tc>
        <w:tc>
          <w:tcPr>
            <w:tcW w:w="630" w:type="pct"/>
            <w:shd w:val="clear" w:color="auto" w:fill="auto"/>
            <w:tcMar>
              <w:top w:w="80" w:type="dxa"/>
              <w:left w:w="80" w:type="dxa"/>
              <w:bottom w:w="80" w:type="dxa"/>
              <w:right w:w="80" w:type="dxa"/>
            </w:tcMar>
          </w:tcPr>
          <w:p w14:paraId="287CA496" w14:textId="0730EEFC"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72</w:t>
            </w:r>
            <w:r w:rsidR="00645527">
              <w:rPr>
                <w:rFonts w:ascii="Book Antiqua" w:eastAsia="SimSun" w:hAnsi="Book Antiqua" w:cs="Times New Roman" w:hint="eastAsia"/>
                <w:color w:val="auto"/>
                <w:sz w:val="24"/>
                <w:szCs w:val="24"/>
                <w:u w:color="000000"/>
              </w:rPr>
              <w:t xml:space="preserve"> </w:t>
            </w:r>
            <w:r w:rsidR="00D73385">
              <w:rPr>
                <w:rFonts w:ascii="Book Antiqua" w:eastAsia="SimSun" w:hAnsi="Book Antiqua" w:cs="Times New Roman" w:hint="eastAsia"/>
                <w:color w:val="auto"/>
                <w:sz w:val="24"/>
                <w:szCs w:val="24"/>
                <w:u w:color="000000"/>
              </w:rPr>
              <w:t>(</w:t>
            </w:r>
            <w:r w:rsidRPr="00A20383">
              <w:rPr>
                <w:rFonts w:ascii="Book Antiqua" w:eastAsia="SimSun" w:hAnsi="Book Antiqua" w:cs="Times New Roman"/>
                <w:color w:val="auto"/>
                <w:sz w:val="24"/>
                <w:szCs w:val="24"/>
                <w:u w:color="000000"/>
                <w:lang w:eastAsia="zh-TW"/>
              </w:rPr>
              <w:t>64.86</w:t>
            </w:r>
            <w:r w:rsidR="00D73385">
              <w:rPr>
                <w:rFonts w:ascii="Book Antiqua" w:eastAsia="SimSun" w:hAnsi="Book Antiqua" w:cs="Times New Roman" w:hint="eastAsia"/>
                <w:color w:val="auto"/>
                <w:sz w:val="24"/>
                <w:szCs w:val="24"/>
                <w:u w:color="000000"/>
              </w:rPr>
              <w:t>)</w:t>
            </w:r>
          </w:p>
        </w:tc>
        <w:tc>
          <w:tcPr>
            <w:tcW w:w="632" w:type="pct"/>
            <w:shd w:val="clear" w:color="auto" w:fill="auto"/>
            <w:tcMar>
              <w:top w:w="80" w:type="dxa"/>
              <w:left w:w="80" w:type="dxa"/>
              <w:bottom w:w="80" w:type="dxa"/>
              <w:right w:w="80" w:type="dxa"/>
            </w:tcMar>
          </w:tcPr>
          <w:p w14:paraId="50C2E123" w14:textId="5787FA5B"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31</w:t>
            </w:r>
            <w:r w:rsidR="00645527">
              <w:rPr>
                <w:rFonts w:ascii="Book Antiqua" w:hAnsi="Book Antiqua" w:cs="Times New Roman" w:hint="eastAsia"/>
                <w:color w:val="auto"/>
                <w:sz w:val="24"/>
                <w:szCs w:val="24"/>
                <w:u w:color="000000"/>
              </w:rPr>
              <w:t xml:space="preserve"> </w:t>
            </w:r>
            <w:r w:rsidR="00D73385">
              <w:rPr>
                <w:rFonts w:ascii="Book Antiqua" w:eastAsia="SimSun" w:hAnsi="Book Antiqua" w:cs="Times New Roman" w:hint="eastAsia"/>
                <w:color w:val="auto"/>
                <w:sz w:val="24"/>
                <w:szCs w:val="24"/>
                <w:u w:color="000000"/>
              </w:rPr>
              <w:t>(</w:t>
            </w:r>
            <w:r w:rsidRPr="00A20383">
              <w:rPr>
                <w:rFonts w:ascii="Book Antiqua" w:hAnsi="Book Antiqua" w:cs="Times New Roman"/>
                <w:color w:val="auto"/>
                <w:sz w:val="24"/>
                <w:szCs w:val="24"/>
                <w:u w:color="000000"/>
              </w:rPr>
              <w:t>64.58</w:t>
            </w:r>
            <w:r w:rsidR="00D73385">
              <w:rPr>
                <w:rFonts w:ascii="Book Antiqua" w:eastAsia="SimSun" w:hAnsi="Book Antiqua" w:cs="Times New Roman" w:hint="eastAsia"/>
                <w:color w:val="auto"/>
                <w:sz w:val="24"/>
                <w:szCs w:val="24"/>
                <w:u w:color="000000"/>
              </w:rPr>
              <w:t>)</w:t>
            </w:r>
          </w:p>
        </w:tc>
        <w:tc>
          <w:tcPr>
            <w:tcW w:w="630" w:type="pct"/>
            <w:shd w:val="clear" w:color="auto" w:fill="auto"/>
            <w:tcMar>
              <w:top w:w="80" w:type="dxa"/>
              <w:left w:w="80" w:type="dxa"/>
              <w:bottom w:w="80" w:type="dxa"/>
              <w:right w:w="80" w:type="dxa"/>
            </w:tcMar>
          </w:tcPr>
          <w:p w14:paraId="5F43E2F7" w14:textId="28ED2DFA"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13</w:t>
            </w:r>
            <w:r w:rsidR="00645527">
              <w:rPr>
                <w:rFonts w:ascii="Book Antiqua" w:eastAsia="SimSun"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76.47</w:t>
            </w:r>
            <w:r w:rsidR="00645527">
              <w:rPr>
                <w:rFonts w:ascii="Book Antiqua" w:eastAsia="SimSun" w:hAnsi="Book Antiqua" w:cs="Times New Roman" w:hint="eastAsia"/>
                <w:color w:val="auto"/>
                <w:sz w:val="24"/>
                <w:szCs w:val="24"/>
                <w:u w:color="000000"/>
              </w:rPr>
              <w:t>)</w:t>
            </w:r>
          </w:p>
        </w:tc>
        <w:tc>
          <w:tcPr>
            <w:tcW w:w="372" w:type="pct"/>
            <w:shd w:val="clear" w:color="auto" w:fill="auto"/>
            <w:tcMar>
              <w:top w:w="80" w:type="dxa"/>
              <w:left w:w="80" w:type="dxa"/>
              <w:bottom w:w="80" w:type="dxa"/>
              <w:right w:w="80" w:type="dxa"/>
            </w:tcMar>
          </w:tcPr>
          <w:p w14:paraId="4A67031C"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6CEF19CB"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rPr>
              <w:t>26 (65.00)</w:t>
            </w:r>
          </w:p>
        </w:tc>
        <w:tc>
          <w:tcPr>
            <w:tcW w:w="817" w:type="pct"/>
          </w:tcPr>
          <w:p w14:paraId="2BBD6BAC"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rPr>
              <w:t>90 (66.18)</w:t>
            </w:r>
          </w:p>
        </w:tc>
        <w:tc>
          <w:tcPr>
            <w:tcW w:w="422" w:type="pct"/>
          </w:tcPr>
          <w:p w14:paraId="1CD860C1"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26BD7260" w14:textId="77777777" w:rsidTr="00645527">
        <w:trPr>
          <w:trHeight w:val="246"/>
        </w:trPr>
        <w:tc>
          <w:tcPr>
            <w:tcW w:w="896" w:type="pct"/>
            <w:shd w:val="clear" w:color="auto" w:fill="auto"/>
            <w:tcMar>
              <w:top w:w="80" w:type="dxa"/>
              <w:left w:w="80" w:type="dxa"/>
              <w:bottom w:w="80" w:type="dxa"/>
              <w:right w:w="80" w:type="dxa"/>
            </w:tcMar>
          </w:tcPr>
          <w:p w14:paraId="2F8508A7" w14:textId="1E641DEA" w:rsidR="00342A43" w:rsidRPr="00A20383" w:rsidRDefault="00342A43" w:rsidP="00645527">
            <w:pPr>
              <w:snapToGrid w:val="0"/>
              <w:spacing w:line="360" w:lineRule="auto"/>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ASA, y</w:t>
            </w:r>
            <w:r w:rsidR="00514D9C">
              <w:rPr>
                <w:rFonts w:ascii="Book Antiqua" w:hAnsi="Book Antiqua" w:cs="Times New Roman" w:hint="eastAsia"/>
                <w:color w:val="auto"/>
                <w:sz w:val="24"/>
                <w:szCs w:val="24"/>
                <w:u w:color="000000"/>
              </w:rPr>
              <w:t>r</w:t>
            </w:r>
            <w:r w:rsidRPr="00A20383">
              <w:rPr>
                <w:rFonts w:ascii="Book Antiqua" w:hAnsi="Book Antiqua" w:cs="Times New Roman"/>
                <w:color w:val="auto"/>
                <w:sz w:val="24"/>
                <w:szCs w:val="24"/>
                <w:u w:color="000000"/>
                <w:lang w:eastAsia="zh-TW"/>
              </w:rPr>
              <w:t xml:space="preserve">, </w:t>
            </w:r>
            <w:r w:rsidR="00514D9C">
              <w:rPr>
                <w:rFonts w:ascii="Book Antiqua" w:hAnsi="Book Antiqua" w:cs="Times New Roman" w:hint="eastAsia"/>
                <w:color w:val="auto"/>
                <w:sz w:val="24"/>
                <w:szCs w:val="24"/>
                <w:u w:color="000000"/>
              </w:rPr>
              <w:t xml:space="preserve">mean </w:t>
            </w:r>
            <w:r w:rsidR="00514D9C" w:rsidRPr="00D73385">
              <w:rPr>
                <w:rFonts w:ascii="Book Antiqua" w:hAnsi="Book Antiqua" w:cs="Times New Roman"/>
                <w:color w:val="auto"/>
                <w:sz w:val="24"/>
                <w:szCs w:val="24"/>
                <w:lang w:eastAsia="zh-TW"/>
              </w:rPr>
              <w:t>±</w:t>
            </w:r>
            <w:r w:rsidR="00514D9C">
              <w:rPr>
                <w:rFonts w:ascii="Book Antiqua" w:hAnsi="Book Antiqua" w:cs="Times New Roman" w:hint="eastAsia"/>
                <w:color w:val="auto"/>
                <w:sz w:val="24"/>
                <w:szCs w:val="24"/>
                <w:u w:color="000000"/>
              </w:rPr>
              <w:t xml:space="preserve"> </w:t>
            </w:r>
            <w:r w:rsidR="00514D9C" w:rsidRPr="00A20383">
              <w:rPr>
                <w:rFonts w:ascii="Book Antiqua" w:hAnsi="Book Antiqua" w:cs="Times New Roman"/>
                <w:color w:val="auto"/>
                <w:sz w:val="24"/>
                <w:szCs w:val="24"/>
                <w:u w:color="000000"/>
                <w:lang w:eastAsia="zh-TW"/>
              </w:rPr>
              <w:t>SD</w:t>
            </w:r>
          </w:p>
        </w:tc>
        <w:tc>
          <w:tcPr>
            <w:tcW w:w="630" w:type="pct"/>
            <w:shd w:val="clear" w:color="auto" w:fill="auto"/>
            <w:tcMar>
              <w:top w:w="80" w:type="dxa"/>
              <w:left w:w="80" w:type="dxa"/>
              <w:bottom w:w="80" w:type="dxa"/>
              <w:right w:w="80" w:type="dxa"/>
            </w:tcMar>
          </w:tcPr>
          <w:p w14:paraId="1DA9BD7F"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32" w:type="pct"/>
            <w:shd w:val="clear" w:color="auto" w:fill="auto"/>
            <w:tcMar>
              <w:top w:w="80" w:type="dxa"/>
              <w:left w:w="80" w:type="dxa"/>
              <w:bottom w:w="80" w:type="dxa"/>
              <w:right w:w="80" w:type="dxa"/>
            </w:tcMar>
          </w:tcPr>
          <w:p w14:paraId="13D767EA"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30" w:type="pct"/>
            <w:shd w:val="clear" w:color="auto" w:fill="auto"/>
            <w:tcMar>
              <w:top w:w="80" w:type="dxa"/>
              <w:left w:w="80" w:type="dxa"/>
              <w:bottom w:w="80" w:type="dxa"/>
              <w:right w:w="80" w:type="dxa"/>
            </w:tcMar>
          </w:tcPr>
          <w:p w14:paraId="49BA2704"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372" w:type="pct"/>
            <w:shd w:val="clear" w:color="auto" w:fill="auto"/>
            <w:tcMar>
              <w:top w:w="80" w:type="dxa"/>
              <w:left w:w="80" w:type="dxa"/>
              <w:bottom w:w="80" w:type="dxa"/>
              <w:right w:w="80" w:type="dxa"/>
            </w:tcMar>
          </w:tcPr>
          <w:p w14:paraId="0577A856"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0.083</w:t>
            </w:r>
          </w:p>
        </w:tc>
        <w:tc>
          <w:tcPr>
            <w:tcW w:w="600" w:type="pct"/>
          </w:tcPr>
          <w:p w14:paraId="5A81A396"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817" w:type="pct"/>
          </w:tcPr>
          <w:p w14:paraId="3A6DA21C"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422" w:type="pct"/>
          </w:tcPr>
          <w:p w14:paraId="1AF0E63D"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olor w:val="auto"/>
                <w:kern w:val="2"/>
                <w:sz w:val="24"/>
                <w:szCs w:val="24"/>
                <w:u w:color="000000"/>
                <w:lang w:eastAsia="zh-TW"/>
              </w:rPr>
              <w:t>0.</w:t>
            </w:r>
            <w:r w:rsidRPr="00A20383">
              <w:rPr>
                <w:rFonts w:ascii="Book Antiqua" w:hAnsi="Book Antiqua"/>
                <w:color w:val="auto"/>
                <w:kern w:val="2"/>
                <w:sz w:val="24"/>
                <w:szCs w:val="24"/>
                <w:u w:color="000000"/>
              </w:rPr>
              <w:t>467</w:t>
            </w:r>
          </w:p>
        </w:tc>
      </w:tr>
      <w:tr w:rsidR="00A20383" w:rsidRPr="00A20383" w14:paraId="40288616" w14:textId="77777777" w:rsidTr="00645527">
        <w:trPr>
          <w:trHeight w:val="256"/>
        </w:trPr>
        <w:tc>
          <w:tcPr>
            <w:tcW w:w="896" w:type="pct"/>
            <w:shd w:val="clear" w:color="auto" w:fill="auto"/>
            <w:tcMar>
              <w:top w:w="80" w:type="dxa"/>
              <w:left w:w="80" w:type="dxa"/>
              <w:bottom w:w="80" w:type="dxa"/>
              <w:right w:w="80" w:type="dxa"/>
            </w:tcMar>
          </w:tcPr>
          <w:p w14:paraId="4CD999E7" w14:textId="01DC51D5" w:rsidR="00342A43" w:rsidRPr="00A20383" w:rsidRDefault="00342A43" w:rsidP="00645527">
            <w:pPr>
              <w:snapToGrid w:val="0"/>
              <w:spacing w:line="360" w:lineRule="auto"/>
              <w:ind w:firstLineChars="100" w:firstLine="240"/>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w:t>
            </w:r>
          </w:p>
        </w:tc>
        <w:tc>
          <w:tcPr>
            <w:tcW w:w="630" w:type="pct"/>
            <w:shd w:val="clear" w:color="auto" w:fill="auto"/>
            <w:tcMar>
              <w:top w:w="80" w:type="dxa"/>
              <w:left w:w="80" w:type="dxa"/>
              <w:bottom w:w="80" w:type="dxa"/>
              <w:right w:w="80" w:type="dxa"/>
            </w:tcMar>
          </w:tcPr>
          <w:p w14:paraId="52F20244" w14:textId="617A24FF"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8</w:t>
            </w:r>
            <w:r w:rsidR="00645527">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(7.21)</w:t>
            </w:r>
          </w:p>
        </w:tc>
        <w:tc>
          <w:tcPr>
            <w:tcW w:w="632" w:type="pct"/>
            <w:shd w:val="clear" w:color="auto" w:fill="auto"/>
            <w:tcMar>
              <w:top w:w="80" w:type="dxa"/>
              <w:left w:w="80" w:type="dxa"/>
              <w:bottom w:w="80" w:type="dxa"/>
              <w:right w:w="80" w:type="dxa"/>
            </w:tcMar>
          </w:tcPr>
          <w:p w14:paraId="294DD241"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 (2.8)</w:t>
            </w:r>
          </w:p>
        </w:tc>
        <w:tc>
          <w:tcPr>
            <w:tcW w:w="630" w:type="pct"/>
            <w:shd w:val="clear" w:color="auto" w:fill="auto"/>
            <w:tcMar>
              <w:top w:w="80" w:type="dxa"/>
              <w:left w:w="80" w:type="dxa"/>
              <w:bottom w:w="80" w:type="dxa"/>
              <w:right w:w="80" w:type="dxa"/>
            </w:tcMar>
          </w:tcPr>
          <w:p w14:paraId="2987E281" w14:textId="4F0D40F4" w:rsidR="00342A43" w:rsidRPr="00A20383" w:rsidRDefault="00342A43" w:rsidP="001C4D6A">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2</w:t>
            </w:r>
            <w:r w:rsidR="001C4D6A">
              <w:rPr>
                <w:rFonts w:ascii="Book Antiqua" w:eastAsia="SimSun"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11.76</w:t>
            </w:r>
            <w:r w:rsidR="001C4D6A">
              <w:rPr>
                <w:rFonts w:ascii="Book Antiqua" w:eastAsia="SimSun" w:hAnsi="Book Antiqua" w:cs="Times New Roman" w:hint="eastAsia"/>
                <w:color w:val="auto"/>
                <w:sz w:val="24"/>
                <w:szCs w:val="24"/>
                <w:u w:color="000000"/>
              </w:rPr>
              <w:t>)</w:t>
            </w:r>
          </w:p>
        </w:tc>
        <w:tc>
          <w:tcPr>
            <w:tcW w:w="372" w:type="pct"/>
            <w:shd w:val="clear" w:color="auto" w:fill="auto"/>
            <w:tcMar>
              <w:top w:w="80" w:type="dxa"/>
              <w:left w:w="80" w:type="dxa"/>
              <w:bottom w:w="80" w:type="dxa"/>
              <w:right w:w="80" w:type="dxa"/>
            </w:tcMar>
          </w:tcPr>
          <w:p w14:paraId="5D092F00"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445CFF6C"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4 (10.00)</w:t>
            </w:r>
          </w:p>
        </w:tc>
        <w:tc>
          <w:tcPr>
            <w:tcW w:w="817" w:type="pct"/>
          </w:tcPr>
          <w:p w14:paraId="3EBFA5B4" w14:textId="69C7E9E3" w:rsidR="00342A43" w:rsidRPr="00A20383" w:rsidRDefault="00342A43" w:rsidP="001C4D6A">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7</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(5.15)</w:t>
            </w:r>
          </w:p>
        </w:tc>
        <w:tc>
          <w:tcPr>
            <w:tcW w:w="422" w:type="pct"/>
          </w:tcPr>
          <w:p w14:paraId="5944D191"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3542DA2D" w14:textId="77777777" w:rsidTr="00645527">
        <w:trPr>
          <w:trHeight w:val="241"/>
        </w:trPr>
        <w:tc>
          <w:tcPr>
            <w:tcW w:w="896" w:type="pct"/>
            <w:shd w:val="clear" w:color="auto" w:fill="auto"/>
            <w:tcMar>
              <w:top w:w="80" w:type="dxa"/>
              <w:left w:w="80" w:type="dxa"/>
              <w:bottom w:w="80" w:type="dxa"/>
              <w:right w:w="80" w:type="dxa"/>
            </w:tcMar>
          </w:tcPr>
          <w:p w14:paraId="6DACCEBC" w14:textId="7C3C1837" w:rsidR="00342A43" w:rsidRPr="00A20383" w:rsidRDefault="00342A43" w:rsidP="00645527">
            <w:pPr>
              <w:snapToGrid w:val="0"/>
              <w:spacing w:line="360" w:lineRule="auto"/>
              <w:ind w:firstLineChars="100" w:firstLine="240"/>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2</w:t>
            </w:r>
          </w:p>
        </w:tc>
        <w:tc>
          <w:tcPr>
            <w:tcW w:w="630" w:type="pct"/>
            <w:shd w:val="clear" w:color="auto" w:fill="auto"/>
            <w:tcMar>
              <w:top w:w="80" w:type="dxa"/>
              <w:left w:w="80" w:type="dxa"/>
              <w:bottom w:w="80" w:type="dxa"/>
              <w:right w:w="80" w:type="dxa"/>
            </w:tcMar>
          </w:tcPr>
          <w:p w14:paraId="1983ECD9"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97 (87.39)</w:t>
            </w:r>
          </w:p>
        </w:tc>
        <w:tc>
          <w:tcPr>
            <w:tcW w:w="632" w:type="pct"/>
            <w:shd w:val="clear" w:color="auto" w:fill="auto"/>
            <w:tcMar>
              <w:top w:w="80" w:type="dxa"/>
              <w:left w:w="80" w:type="dxa"/>
              <w:bottom w:w="80" w:type="dxa"/>
              <w:right w:w="80" w:type="dxa"/>
            </w:tcMar>
          </w:tcPr>
          <w:p w14:paraId="7521FFB2" w14:textId="02DF8478" w:rsidR="00342A43" w:rsidRPr="00A20383" w:rsidRDefault="00342A43" w:rsidP="001C4D6A">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39</w:t>
            </w:r>
            <w:r w:rsidR="001C4D6A">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(81.25)</w:t>
            </w:r>
          </w:p>
        </w:tc>
        <w:tc>
          <w:tcPr>
            <w:tcW w:w="630" w:type="pct"/>
            <w:shd w:val="clear" w:color="auto" w:fill="auto"/>
            <w:tcMar>
              <w:top w:w="80" w:type="dxa"/>
              <w:left w:w="80" w:type="dxa"/>
              <w:bottom w:w="80" w:type="dxa"/>
              <w:right w:w="80" w:type="dxa"/>
            </w:tcMar>
          </w:tcPr>
          <w:p w14:paraId="345B38B7"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15 (88.24)</w:t>
            </w:r>
          </w:p>
        </w:tc>
        <w:tc>
          <w:tcPr>
            <w:tcW w:w="372" w:type="pct"/>
            <w:shd w:val="clear" w:color="auto" w:fill="auto"/>
            <w:tcMar>
              <w:top w:w="80" w:type="dxa"/>
              <w:left w:w="80" w:type="dxa"/>
              <w:bottom w:w="80" w:type="dxa"/>
              <w:right w:w="80" w:type="dxa"/>
            </w:tcMar>
          </w:tcPr>
          <w:p w14:paraId="2A9B916F"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2D2717B5" w14:textId="1A115F8F"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32</w:t>
            </w:r>
            <w:r w:rsidR="00645527">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(80.00)</w:t>
            </w:r>
          </w:p>
        </w:tc>
        <w:tc>
          <w:tcPr>
            <w:tcW w:w="817" w:type="pct"/>
          </w:tcPr>
          <w:p w14:paraId="4FC54010" w14:textId="07F56203" w:rsidR="00342A43" w:rsidRPr="00A20383" w:rsidRDefault="00342A43" w:rsidP="001C4D6A">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119</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(87.50)</w:t>
            </w:r>
          </w:p>
        </w:tc>
        <w:tc>
          <w:tcPr>
            <w:tcW w:w="422" w:type="pct"/>
          </w:tcPr>
          <w:p w14:paraId="5D37805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53884C63" w14:textId="77777777" w:rsidTr="00645527">
        <w:trPr>
          <w:trHeight w:val="241"/>
        </w:trPr>
        <w:tc>
          <w:tcPr>
            <w:tcW w:w="896" w:type="pct"/>
            <w:shd w:val="clear" w:color="auto" w:fill="auto"/>
            <w:tcMar>
              <w:top w:w="80" w:type="dxa"/>
              <w:left w:w="80" w:type="dxa"/>
              <w:bottom w:w="80" w:type="dxa"/>
              <w:right w:w="80" w:type="dxa"/>
            </w:tcMar>
          </w:tcPr>
          <w:p w14:paraId="60B8CB02" w14:textId="2879ECE5" w:rsidR="00342A43" w:rsidRPr="00A20383" w:rsidRDefault="00342A43" w:rsidP="00645527">
            <w:pPr>
              <w:snapToGrid w:val="0"/>
              <w:spacing w:line="360" w:lineRule="auto"/>
              <w:ind w:firstLineChars="100" w:firstLine="240"/>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3</w:t>
            </w:r>
          </w:p>
        </w:tc>
        <w:tc>
          <w:tcPr>
            <w:tcW w:w="630" w:type="pct"/>
            <w:shd w:val="clear" w:color="auto" w:fill="auto"/>
            <w:tcMar>
              <w:top w:w="80" w:type="dxa"/>
              <w:left w:w="80" w:type="dxa"/>
              <w:bottom w:w="80" w:type="dxa"/>
              <w:right w:w="80" w:type="dxa"/>
            </w:tcMar>
          </w:tcPr>
          <w:p w14:paraId="2C5103B0"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6 (5.40)</w:t>
            </w:r>
          </w:p>
        </w:tc>
        <w:tc>
          <w:tcPr>
            <w:tcW w:w="632" w:type="pct"/>
            <w:shd w:val="clear" w:color="auto" w:fill="auto"/>
            <w:tcMar>
              <w:top w:w="80" w:type="dxa"/>
              <w:left w:w="80" w:type="dxa"/>
              <w:bottom w:w="80" w:type="dxa"/>
              <w:right w:w="80" w:type="dxa"/>
            </w:tcMar>
          </w:tcPr>
          <w:p w14:paraId="3B07495C"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8 (16.67)</w:t>
            </w:r>
          </w:p>
        </w:tc>
        <w:tc>
          <w:tcPr>
            <w:tcW w:w="630" w:type="pct"/>
            <w:shd w:val="clear" w:color="auto" w:fill="auto"/>
            <w:tcMar>
              <w:top w:w="80" w:type="dxa"/>
              <w:left w:w="80" w:type="dxa"/>
              <w:bottom w:w="80" w:type="dxa"/>
              <w:right w:w="80" w:type="dxa"/>
            </w:tcMar>
          </w:tcPr>
          <w:p w14:paraId="219620C5"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p>
        </w:tc>
        <w:tc>
          <w:tcPr>
            <w:tcW w:w="372" w:type="pct"/>
            <w:shd w:val="clear" w:color="auto" w:fill="auto"/>
            <w:tcMar>
              <w:top w:w="80" w:type="dxa"/>
              <w:left w:w="80" w:type="dxa"/>
              <w:bottom w:w="80" w:type="dxa"/>
              <w:right w:w="80" w:type="dxa"/>
            </w:tcMar>
          </w:tcPr>
          <w:p w14:paraId="1773F0F2"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55EF4369" w14:textId="278BAA59"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4</w:t>
            </w:r>
            <w:r w:rsidR="00645527">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(10.00)</w:t>
            </w:r>
          </w:p>
        </w:tc>
        <w:tc>
          <w:tcPr>
            <w:tcW w:w="817" w:type="pct"/>
          </w:tcPr>
          <w:p w14:paraId="56FA08A2" w14:textId="71831A27" w:rsidR="00342A43" w:rsidRPr="00A20383" w:rsidRDefault="00342A43" w:rsidP="001C4D6A">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10</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(7.35)</w:t>
            </w:r>
          </w:p>
        </w:tc>
        <w:tc>
          <w:tcPr>
            <w:tcW w:w="422" w:type="pct"/>
          </w:tcPr>
          <w:p w14:paraId="512A017F"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525DC0C0" w14:textId="77777777" w:rsidTr="00645527">
        <w:trPr>
          <w:trHeight w:val="471"/>
        </w:trPr>
        <w:tc>
          <w:tcPr>
            <w:tcW w:w="896" w:type="pct"/>
            <w:shd w:val="clear" w:color="auto" w:fill="auto"/>
            <w:tcMar>
              <w:top w:w="80" w:type="dxa"/>
              <w:left w:w="80" w:type="dxa"/>
              <w:bottom w:w="80" w:type="dxa"/>
              <w:right w:w="80" w:type="dxa"/>
            </w:tcMar>
          </w:tcPr>
          <w:p w14:paraId="2EE75758" w14:textId="0B5B4067" w:rsidR="00342A43" w:rsidRPr="00A20383" w:rsidRDefault="00514D9C" w:rsidP="00645527">
            <w:pPr>
              <w:snapToGrid w:val="0"/>
              <w:spacing w:line="360" w:lineRule="auto"/>
              <w:rPr>
                <w:rFonts w:ascii="Book Antiqua" w:hAnsi="Book Antiqua" w:cs="Times New Roman"/>
                <w:color w:val="auto"/>
                <w:sz w:val="24"/>
                <w:szCs w:val="24"/>
              </w:rPr>
            </w:pPr>
            <w:r>
              <w:rPr>
                <w:rFonts w:ascii="Book Antiqua" w:hAnsi="Book Antiqua" w:cs="Times New Roman"/>
                <w:color w:val="auto"/>
                <w:sz w:val="24"/>
                <w:szCs w:val="24"/>
                <w:u w:color="000000"/>
                <w:lang w:eastAsia="zh-TW"/>
              </w:rPr>
              <w:t>Histology (before NACT)</w:t>
            </w:r>
          </w:p>
        </w:tc>
        <w:tc>
          <w:tcPr>
            <w:tcW w:w="630" w:type="pct"/>
            <w:shd w:val="clear" w:color="auto" w:fill="auto"/>
            <w:tcMar>
              <w:top w:w="80" w:type="dxa"/>
              <w:left w:w="80" w:type="dxa"/>
              <w:bottom w:w="80" w:type="dxa"/>
              <w:right w:w="80" w:type="dxa"/>
            </w:tcMar>
          </w:tcPr>
          <w:p w14:paraId="7C0E9B97"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32" w:type="pct"/>
            <w:shd w:val="clear" w:color="auto" w:fill="auto"/>
            <w:tcMar>
              <w:top w:w="80" w:type="dxa"/>
              <w:left w:w="80" w:type="dxa"/>
              <w:bottom w:w="80" w:type="dxa"/>
              <w:right w:w="80" w:type="dxa"/>
            </w:tcMar>
          </w:tcPr>
          <w:p w14:paraId="5773DAC7"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30" w:type="pct"/>
            <w:shd w:val="clear" w:color="auto" w:fill="auto"/>
            <w:tcMar>
              <w:top w:w="80" w:type="dxa"/>
              <w:left w:w="80" w:type="dxa"/>
              <w:bottom w:w="80" w:type="dxa"/>
              <w:right w:w="80" w:type="dxa"/>
            </w:tcMar>
          </w:tcPr>
          <w:p w14:paraId="129CE5ED"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372" w:type="pct"/>
            <w:shd w:val="clear" w:color="auto" w:fill="auto"/>
            <w:tcMar>
              <w:top w:w="80" w:type="dxa"/>
              <w:left w:w="80" w:type="dxa"/>
              <w:bottom w:w="80" w:type="dxa"/>
              <w:right w:w="80" w:type="dxa"/>
            </w:tcMar>
          </w:tcPr>
          <w:p w14:paraId="282D829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0.398</w:t>
            </w:r>
          </w:p>
        </w:tc>
        <w:tc>
          <w:tcPr>
            <w:tcW w:w="600" w:type="pct"/>
          </w:tcPr>
          <w:p w14:paraId="74F71432"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817" w:type="pct"/>
          </w:tcPr>
          <w:p w14:paraId="45CEB75A"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422" w:type="pct"/>
          </w:tcPr>
          <w:p w14:paraId="265CD4D5"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olor w:val="auto"/>
                <w:kern w:val="2"/>
                <w:sz w:val="24"/>
                <w:szCs w:val="24"/>
                <w:u w:color="000000"/>
                <w:lang w:eastAsia="zh-TW"/>
              </w:rPr>
              <w:t>0.658</w:t>
            </w:r>
          </w:p>
        </w:tc>
      </w:tr>
      <w:tr w:rsidR="00A20383" w:rsidRPr="00A20383" w14:paraId="48C59373" w14:textId="77777777" w:rsidTr="00105E86">
        <w:trPr>
          <w:trHeight w:val="706"/>
        </w:trPr>
        <w:tc>
          <w:tcPr>
            <w:tcW w:w="896" w:type="pct"/>
            <w:shd w:val="clear" w:color="auto" w:fill="auto"/>
            <w:tcMar>
              <w:top w:w="80" w:type="dxa"/>
              <w:left w:w="80" w:type="dxa"/>
              <w:bottom w:w="80" w:type="dxa"/>
              <w:right w:w="80" w:type="dxa"/>
            </w:tcMar>
          </w:tcPr>
          <w:p w14:paraId="71B869A0" w14:textId="77777777" w:rsidR="00342A43" w:rsidRPr="00A20383" w:rsidRDefault="00342A43" w:rsidP="00645527">
            <w:pPr>
              <w:snapToGrid w:val="0"/>
              <w:spacing w:line="360" w:lineRule="auto"/>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Tubular adenocarcinoma</w:t>
            </w:r>
          </w:p>
        </w:tc>
        <w:tc>
          <w:tcPr>
            <w:tcW w:w="630" w:type="pct"/>
            <w:shd w:val="clear" w:color="auto" w:fill="auto"/>
            <w:tcMar>
              <w:top w:w="80" w:type="dxa"/>
              <w:left w:w="80" w:type="dxa"/>
              <w:bottom w:w="80" w:type="dxa"/>
              <w:right w:w="80" w:type="dxa"/>
            </w:tcMar>
          </w:tcPr>
          <w:p w14:paraId="4AB9243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90 (81.08)</w:t>
            </w:r>
          </w:p>
        </w:tc>
        <w:tc>
          <w:tcPr>
            <w:tcW w:w="632" w:type="pct"/>
            <w:shd w:val="clear" w:color="auto" w:fill="auto"/>
            <w:tcMar>
              <w:top w:w="80" w:type="dxa"/>
              <w:left w:w="80" w:type="dxa"/>
              <w:bottom w:w="80" w:type="dxa"/>
              <w:right w:w="80" w:type="dxa"/>
            </w:tcMar>
          </w:tcPr>
          <w:p w14:paraId="3BAE82C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40 (83.33)</w:t>
            </w:r>
          </w:p>
        </w:tc>
        <w:tc>
          <w:tcPr>
            <w:tcW w:w="630" w:type="pct"/>
            <w:shd w:val="clear" w:color="auto" w:fill="auto"/>
            <w:tcMar>
              <w:top w:w="80" w:type="dxa"/>
              <w:left w:w="80" w:type="dxa"/>
              <w:bottom w:w="80" w:type="dxa"/>
              <w:right w:w="80" w:type="dxa"/>
            </w:tcMar>
          </w:tcPr>
          <w:p w14:paraId="30DC0CB9"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15 (88.24)</w:t>
            </w:r>
          </w:p>
        </w:tc>
        <w:tc>
          <w:tcPr>
            <w:tcW w:w="372" w:type="pct"/>
            <w:shd w:val="clear" w:color="auto" w:fill="auto"/>
            <w:tcMar>
              <w:top w:w="80" w:type="dxa"/>
              <w:left w:w="80" w:type="dxa"/>
              <w:bottom w:w="80" w:type="dxa"/>
              <w:right w:w="80" w:type="dxa"/>
            </w:tcMar>
          </w:tcPr>
          <w:p w14:paraId="04E0D56D"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40685D43" w14:textId="4D8F41FA"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34</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(85.00)</w:t>
            </w:r>
          </w:p>
        </w:tc>
        <w:tc>
          <w:tcPr>
            <w:tcW w:w="817" w:type="pct"/>
          </w:tcPr>
          <w:p w14:paraId="7ECEA2AF" w14:textId="795DB11D"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111</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(81.62)</w:t>
            </w:r>
          </w:p>
        </w:tc>
        <w:tc>
          <w:tcPr>
            <w:tcW w:w="422" w:type="pct"/>
          </w:tcPr>
          <w:p w14:paraId="5844217D"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7DA4319D" w14:textId="77777777" w:rsidTr="00105E86">
        <w:trPr>
          <w:trHeight w:val="353"/>
        </w:trPr>
        <w:tc>
          <w:tcPr>
            <w:tcW w:w="896" w:type="pct"/>
            <w:shd w:val="clear" w:color="auto" w:fill="auto"/>
            <w:tcMar>
              <w:top w:w="80" w:type="dxa"/>
              <w:left w:w="80" w:type="dxa"/>
              <w:bottom w:w="80" w:type="dxa"/>
              <w:right w:w="80" w:type="dxa"/>
            </w:tcMar>
          </w:tcPr>
          <w:p w14:paraId="5EB670DA" w14:textId="4EA62D6D" w:rsidR="00342A43" w:rsidRPr="00A20383" w:rsidRDefault="00342A43" w:rsidP="00645527">
            <w:pPr>
              <w:snapToGrid w:val="0"/>
              <w:spacing w:line="360" w:lineRule="auto"/>
              <w:ind w:firstLineChars="100" w:firstLine="240"/>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Mucinous</w:t>
            </w:r>
          </w:p>
        </w:tc>
        <w:tc>
          <w:tcPr>
            <w:tcW w:w="630" w:type="pct"/>
            <w:shd w:val="clear" w:color="auto" w:fill="auto"/>
            <w:tcMar>
              <w:top w:w="80" w:type="dxa"/>
              <w:left w:w="80" w:type="dxa"/>
              <w:bottom w:w="80" w:type="dxa"/>
              <w:right w:w="80" w:type="dxa"/>
            </w:tcMar>
          </w:tcPr>
          <w:p w14:paraId="18143F61"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10 (9.01)</w:t>
            </w:r>
          </w:p>
        </w:tc>
        <w:tc>
          <w:tcPr>
            <w:tcW w:w="632" w:type="pct"/>
            <w:shd w:val="clear" w:color="auto" w:fill="auto"/>
            <w:tcMar>
              <w:top w:w="80" w:type="dxa"/>
              <w:left w:w="80" w:type="dxa"/>
              <w:bottom w:w="80" w:type="dxa"/>
              <w:right w:w="80" w:type="dxa"/>
            </w:tcMar>
          </w:tcPr>
          <w:p w14:paraId="5BD01A1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 (2.08)</w:t>
            </w:r>
          </w:p>
        </w:tc>
        <w:tc>
          <w:tcPr>
            <w:tcW w:w="630" w:type="pct"/>
            <w:shd w:val="clear" w:color="auto" w:fill="auto"/>
            <w:tcMar>
              <w:top w:w="80" w:type="dxa"/>
              <w:left w:w="80" w:type="dxa"/>
              <w:bottom w:w="80" w:type="dxa"/>
              <w:right w:w="80" w:type="dxa"/>
            </w:tcMar>
          </w:tcPr>
          <w:p w14:paraId="5985EADA"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 (0.00)</w:t>
            </w:r>
          </w:p>
        </w:tc>
        <w:tc>
          <w:tcPr>
            <w:tcW w:w="372" w:type="pct"/>
            <w:shd w:val="clear" w:color="auto" w:fill="auto"/>
            <w:tcMar>
              <w:top w:w="80" w:type="dxa"/>
              <w:left w:w="80" w:type="dxa"/>
              <w:bottom w:w="80" w:type="dxa"/>
              <w:right w:w="80" w:type="dxa"/>
            </w:tcMar>
          </w:tcPr>
          <w:p w14:paraId="018F88C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7A7E52F7" w14:textId="09443AA4"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(2.50)</w:t>
            </w:r>
          </w:p>
        </w:tc>
        <w:tc>
          <w:tcPr>
            <w:tcW w:w="817" w:type="pct"/>
          </w:tcPr>
          <w:p w14:paraId="5B41BB6D" w14:textId="198A5622"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10</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(7.35)</w:t>
            </w:r>
          </w:p>
        </w:tc>
        <w:tc>
          <w:tcPr>
            <w:tcW w:w="422" w:type="pct"/>
          </w:tcPr>
          <w:p w14:paraId="03C026FC"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2C623DC5" w14:textId="77777777" w:rsidTr="00645527">
        <w:trPr>
          <w:trHeight w:val="241"/>
        </w:trPr>
        <w:tc>
          <w:tcPr>
            <w:tcW w:w="896" w:type="pct"/>
            <w:shd w:val="clear" w:color="auto" w:fill="auto"/>
            <w:tcMar>
              <w:top w:w="80" w:type="dxa"/>
              <w:left w:w="80" w:type="dxa"/>
              <w:bottom w:w="80" w:type="dxa"/>
              <w:right w:w="80" w:type="dxa"/>
            </w:tcMar>
          </w:tcPr>
          <w:p w14:paraId="1F104A59" w14:textId="582991A7" w:rsidR="00342A43" w:rsidRPr="00A20383" w:rsidRDefault="00342A43" w:rsidP="00645527">
            <w:pPr>
              <w:snapToGrid w:val="0"/>
              <w:spacing w:line="360" w:lineRule="auto"/>
              <w:ind w:firstLineChars="100" w:firstLine="240"/>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Signet ring cell</w:t>
            </w:r>
          </w:p>
        </w:tc>
        <w:tc>
          <w:tcPr>
            <w:tcW w:w="630" w:type="pct"/>
            <w:shd w:val="clear" w:color="auto" w:fill="auto"/>
            <w:tcMar>
              <w:top w:w="80" w:type="dxa"/>
              <w:left w:w="80" w:type="dxa"/>
              <w:bottom w:w="80" w:type="dxa"/>
              <w:right w:w="80" w:type="dxa"/>
            </w:tcMar>
          </w:tcPr>
          <w:p w14:paraId="4F010AFA" w14:textId="06563158" w:rsidR="00342A43" w:rsidRPr="00A20383" w:rsidRDefault="00342A43" w:rsidP="001C4D6A">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9</w:t>
            </w:r>
            <w:r w:rsidR="001C4D6A">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(9.11)</w:t>
            </w:r>
          </w:p>
        </w:tc>
        <w:tc>
          <w:tcPr>
            <w:tcW w:w="632" w:type="pct"/>
            <w:shd w:val="clear" w:color="auto" w:fill="auto"/>
            <w:tcMar>
              <w:top w:w="80" w:type="dxa"/>
              <w:left w:w="80" w:type="dxa"/>
              <w:bottom w:w="80" w:type="dxa"/>
              <w:right w:w="80" w:type="dxa"/>
            </w:tcMar>
          </w:tcPr>
          <w:p w14:paraId="760F0012"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4 (8.33)</w:t>
            </w:r>
          </w:p>
        </w:tc>
        <w:tc>
          <w:tcPr>
            <w:tcW w:w="630" w:type="pct"/>
            <w:shd w:val="clear" w:color="auto" w:fill="auto"/>
            <w:tcMar>
              <w:top w:w="80" w:type="dxa"/>
              <w:left w:w="80" w:type="dxa"/>
              <w:bottom w:w="80" w:type="dxa"/>
              <w:right w:w="80" w:type="dxa"/>
            </w:tcMar>
          </w:tcPr>
          <w:p w14:paraId="388297EB"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 (5.88)</w:t>
            </w:r>
          </w:p>
        </w:tc>
        <w:tc>
          <w:tcPr>
            <w:tcW w:w="372" w:type="pct"/>
            <w:shd w:val="clear" w:color="auto" w:fill="auto"/>
            <w:tcMar>
              <w:top w:w="80" w:type="dxa"/>
              <w:left w:w="80" w:type="dxa"/>
              <w:bottom w:w="80" w:type="dxa"/>
              <w:right w:w="80" w:type="dxa"/>
            </w:tcMar>
          </w:tcPr>
          <w:p w14:paraId="050AE31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0DB5F512" w14:textId="1E53A095"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3</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(7.50)</w:t>
            </w:r>
          </w:p>
        </w:tc>
        <w:tc>
          <w:tcPr>
            <w:tcW w:w="817" w:type="pct"/>
          </w:tcPr>
          <w:p w14:paraId="18876A9D" w14:textId="6B1724CD"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11</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(8.09)</w:t>
            </w:r>
          </w:p>
        </w:tc>
        <w:tc>
          <w:tcPr>
            <w:tcW w:w="422" w:type="pct"/>
          </w:tcPr>
          <w:p w14:paraId="1E11CFEB"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439AC1E6" w14:textId="77777777" w:rsidTr="00645527">
        <w:trPr>
          <w:trHeight w:val="221"/>
        </w:trPr>
        <w:tc>
          <w:tcPr>
            <w:tcW w:w="896" w:type="pct"/>
            <w:shd w:val="clear" w:color="auto" w:fill="auto"/>
            <w:tcMar>
              <w:top w:w="80" w:type="dxa"/>
              <w:left w:w="80" w:type="dxa"/>
              <w:bottom w:w="80" w:type="dxa"/>
              <w:right w:w="80" w:type="dxa"/>
            </w:tcMar>
          </w:tcPr>
          <w:p w14:paraId="4FE86869" w14:textId="18066D7E" w:rsidR="00342A43" w:rsidRPr="00A20383" w:rsidRDefault="00342A43" w:rsidP="00105E86">
            <w:pPr>
              <w:snapToGrid w:val="0"/>
              <w:spacing w:line="360" w:lineRule="auto"/>
              <w:ind w:firstLineChars="100" w:firstLine="240"/>
              <w:rPr>
                <w:rFonts w:ascii="Book Antiqua" w:hAnsi="Book Antiqua" w:cs="Times New Roman"/>
                <w:color w:val="auto"/>
                <w:sz w:val="24"/>
                <w:szCs w:val="24"/>
                <w:vertAlign w:val="superscript"/>
              </w:rPr>
            </w:pPr>
            <w:r w:rsidRPr="00645527">
              <w:rPr>
                <w:rFonts w:ascii="Book Antiqua" w:hAnsi="Book Antiqua" w:cs="Times New Roman"/>
                <w:caps/>
                <w:color w:val="auto"/>
                <w:sz w:val="24"/>
                <w:szCs w:val="24"/>
              </w:rPr>
              <w:t>m</w:t>
            </w:r>
            <w:r w:rsidRPr="00A20383">
              <w:rPr>
                <w:rFonts w:ascii="Book Antiqua" w:hAnsi="Book Antiqua" w:cs="Times New Roman"/>
                <w:color w:val="auto"/>
                <w:sz w:val="24"/>
                <w:szCs w:val="24"/>
              </w:rPr>
              <w:t>ixed type</w:t>
            </w:r>
            <w:r w:rsidR="00105E86">
              <w:rPr>
                <w:rFonts w:ascii="Book Antiqua" w:hAnsi="Book Antiqua" w:cs="Times New Roman" w:hint="eastAsia"/>
                <w:color w:val="auto"/>
                <w:sz w:val="24"/>
                <w:szCs w:val="24"/>
                <w:vertAlign w:val="superscript"/>
              </w:rPr>
              <w:t>1</w:t>
            </w:r>
          </w:p>
        </w:tc>
        <w:tc>
          <w:tcPr>
            <w:tcW w:w="630" w:type="pct"/>
            <w:shd w:val="clear" w:color="auto" w:fill="auto"/>
            <w:tcMar>
              <w:top w:w="80" w:type="dxa"/>
              <w:left w:w="80" w:type="dxa"/>
              <w:bottom w:w="80" w:type="dxa"/>
              <w:right w:w="80" w:type="dxa"/>
            </w:tcMar>
          </w:tcPr>
          <w:p w14:paraId="21FA66AD"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2 (1.80)</w:t>
            </w:r>
          </w:p>
        </w:tc>
        <w:tc>
          <w:tcPr>
            <w:tcW w:w="632" w:type="pct"/>
            <w:shd w:val="clear" w:color="auto" w:fill="auto"/>
            <w:tcMar>
              <w:top w:w="80" w:type="dxa"/>
              <w:left w:w="80" w:type="dxa"/>
              <w:bottom w:w="80" w:type="dxa"/>
              <w:right w:w="80" w:type="dxa"/>
            </w:tcMar>
          </w:tcPr>
          <w:p w14:paraId="1E41CF3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3 (6.25)</w:t>
            </w:r>
          </w:p>
        </w:tc>
        <w:tc>
          <w:tcPr>
            <w:tcW w:w="630" w:type="pct"/>
            <w:shd w:val="clear" w:color="auto" w:fill="auto"/>
            <w:tcMar>
              <w:top w:w="80" w:type="dxa"/>
              <w:left w:w="80" w:type="dxa"/>
              <w:bottom w:w="80" w:type="dxa"/>
              <w:right w:w="80" w:type="dxa"/>
            </w:tcMar>
          </w:tcPr>
          <w:p w14:paraId="5DB75F0C"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 (5.88)</w:t>
            </w:r>
          </w:p>
        </w:tc>
        <w:tc>
          <w:tcPr>
            <w:tcW w:w="372" w:type="pct"/>
            <w:shd w:val="clear" w:color="auto" w:fill="auto"/>
            <w:tcMar>
              <w:top w:w="80" w:type="dxa"/>
              <w:left w:w="80" w:type="dxa"/>
              <w:bottom w:w="80" w:type="dxa"/>
              <w:right w:w="80" w:type="dxa"/>
            </w:tcMar>
          </w:tcPr>
          <w:p w14:paraId="5EC6490B"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77ED043C" w14:textId="0BE2FEBF"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2</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(5.00)</w:t>
            </w:r>
          </w:p>
        </w:tc>
        <w:tc>
          <w:tcPr>
            <w:tcW w:w="817" w:type="pct"/>
          </w:tcPr>
          <w:p w14:paraId="5AC85873" w14:textId="71EBAD21"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4</w:t>
            </w:r>
            <w:r w:rsidR="001C4D6A">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(2.94)</w:t>
            </w:r>
          </w:p>
        </w:tc>
        <w:tc>
          <w:tcPr>
            <w:tcW w:w="422" w:type="pct"/>
          </w:tcPr>
          <w:p w14:paraId="52F607EC"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570D6E2C" w14:textId="77777777" w:rsidTr="00645527">
        <w:trPr>
          <w:trHeight w:val="481"/>
        </w:trPr>
        <w:tc>
          <w:tcPr>
            <w:tcW w:w="896" w:type="pct"/>
            <w:shd w:val="clear" w:color="auto" w:fill="auto"/>
            <w:tcMar>
              <w:top w:w="80" w:type="dxa"/>
              <w:left w:w="80" w:type="dxa"/>
              <w:bottom w:w="80" w:type="dxa"/>
              <w:right w:w="80" w:type="dxa"/>
            </w:tcMar>
          </w:tcPr>
          <w:p w14:paraId="230D743D" w14:textId="4DC59274" w:rsidR="00342A43" w:rsidRPr="00A20383" w:rsidRDefault="00342A43" w:rsidP="00645527">
            <w:pPr>
              <w:snapToGrid w:val="0"/>
              <w:spacing w:line="360" w:lineRule="auto"/>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Differentiation (before NACT)</w:t>
            </w:r>
          </w:p>
        </w:tc>
        <w:tc>
          <w:tcPr>
            <w:tcW w:w="630" w:type="pct"/>
            <w:shd w:val="clear" w:color="auto" w:fill="auto"/>
            <w:tcMar>
              <w:top w:w="80" w:type="dxa"/>
              <w:left w:w="80" w:type="dxa"/>
              <w:bottom w:w="80" w:type="dxa"/>
              <w:right w:w="80" w:type="dxa"/>
            </w:tcMar>
          </w:tcPr>
          <w:p w14:paraId="56312046"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32" w:type="pct"/>
            <w:shd w:val="clear" w:color="auto" w:fill="auto"/>
            <w:tcMar>
              <w:top w:w="80" w:type="dxa"/>
              <w:left w:w="80" w:type="dxa"/>
              <w:bottom w:w="80" w:type="dxa"/>
              <w:right w:w="80" w:type="dxa"/>
            </w:tcMar>
          </w:tcPr>
          <w:p w14:paraId="35B00EA6"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30" w:type="pct"/>
            <w:shd w:val="clear" w:color="auto" w:fill="auto"/>
            <w:tcMar>
              <w:top w:w="80" w:type="dxa"/>
              <w:left w:w="80" w:type="dxa"/>
              <w:bottom w:w="80" w:type="dxa"/>
              <w:right w:w="80" w:type="dxa"/>
            </w:tcMar>
          </w:tcPr>
          <w:p w14:paraId="3E2EBB64"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372" w:type="pct"/>
            <w:shd w:val="clear" w:color="auto" w:fill="auto"/>
            <w:tcMar>
              <w:top w:w="80" w:type="dxa"/>
              <w:left w:w="80" w:type="dxa"/>
              <w:bottom w:w="80" w:type="dxa"/>
              <w:right w:w="80" w:type="dxa"/>
            </w:tcMar>
          </w:tcPr>
          <w:p w14:paraId="21D7B0F0"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0.000</w:t>
            </w:r>
          </w:p>
        </w:tc>
        <w:tc>
          <w:tcPr>
            <w:tcW w:w="600" w:type="pct"/>
          </w:tcPr>
          <w:p w14:paraId="6AABB735"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817" w:type="pct"/>
          </w:tcPr>
          <w:p w14:paraId="58A06C28"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422" w:type="pct"/>
          </w:tcPr>
          <w:p w14:paraId="1D6216B2"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kern w:val="2"/>
                <w:sz w:val="24"/>
                <w:szCs w:val="24"/>
                <w:u w:color="000000"/>
                <w:lang w:eastAsia="zh-TW"/>
              </w:rPr>
              <w:t>0.032</w:t>
            </w:r>
          </w:p>
        </w:tc>
      </w:tr>
      <w:tr w:rsidR="00A20383" w:rsidRPr="00A20383" w14:paraId="321A03E2" w14:textId="77777777" w:rsidTr="00645527">
        <w:trPr>
          <w:trHeight w:val="241"/>
        </w:trPr>
        <w:tc>
          <w:tcPr>
            <w:tcW w:w="896" w:type="pct"/>
            <w:shd w:val="clear" w:color="auto" w:fill="auto"/>
            <w:tcMar>
              <w:top w:w="80" w:type="dxa"/>
              <w:left w:w="80" w:type="dxa"/>
              <w:bottom w:w="80" w:type="dxa"/>
              <w:right w:w="80" w:type="dxa"/>
            </w:tcMar>
          </w:tcPr>
          <w:p w14:paraId="39488113" w14:textId="2F903D5D" w:rsidR="00342A43" w:rsidRPr="00A20383" w:rsidRDefault="00342A43" w:rsidP="00645527">
            <w:pPr>
              <w:snapToGrid w:val="0"/>
              <w:spacing w:line="360" w:lineRule="auto"/>
              <w:ind w:firstLineChars="100" w:firstLine="240"/>
              <w:rPr>
                <w:rFonts w:ascii="Book Antiqua" w:hAnsi="Book Antiqua" w:cs="Times New Roman"/>
                <w:color w:val="auto"/>
                <w:sz w:val="24"/>
                <w:szCs w:val="24"/>
              </w:rPr>
            </w:pPr>
            <w:r w:rsidRPr="00A20383">
              <w:rPr>
                <w:rFonts w:ascii="Book Antiqua" w:hAnsi="Book Antiqua" w:cs="Times New Roman"/>
                <w:color w:val="auto"/>
                <w:sz w:val="24"/>
                <w:szCs w:val="24"/>
                <w:u w:color="000000"/>
              </w:rPr>
              <w:lastRenderedPageBreak/>
              <w:t>Well</w:t>
            </w:r>
          </w:p>
        </w:tc>
        <w:tc>
          <w:tcPr>
            <w:tcW w:w="630" w:type="pct"/>
            <w:shd w:val="clear" w:color="auto" w:fill="auto"/>
            <w:tcMar>
              <w:top w:w="80" w:type="dxa"/>
              <w:left w:w="80" w:type="dxa"/>
              <w:bottom w:w="80" w:type="dxa"/>
              <w:right w:w="80" w:type="dxa"/>
            </w:tcMar>
          </w:tcPr>
          <w:p w14:paraId="2D8C8FBE" w14:textId="56FE48BD"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2</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(1.80)</w:t>
            </w:r>
          </w:p>
        </w:tc>
        <w:tc>
          <w:tcPr>
            <w:tcW w:w="632" w:type="pct"/>
            <w:shd w:val="clear" w:color="auto" w:fill="auto"/>
            <w:tcMar>
              <w:top w:w="80" w:type="dxa"/>
              <w:left w:w="80" w:type="dxa"/>
              <w:bottom w:w="80" w:type="dxa"/>
              <w:right w:w="80" w:type="dxa"/>
            </w:tcMar>
          </w:tcPr>
          <w:p w14:paraId="04733DB3" w14:textId="77AC71E9"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(0.00)</w:t>
            </w:r>
          </w:p>
        </w:tc>
        <w:tc>
          <w:tcPr>
            <w:tcW w:w="630" w:type="pct"/>
            <w:shd w:val="clear" w:color="auto" w:fill="auto"/>
            <w:tcMar>
              <w:top w:w="80" w:type="dxa"/>
              <w:left w:w="80" w:type="dxa"/>
              <w:bottom w:w="80" w:type="dxa"/>
              <w:right w:w="80" w:type="dxa"/>
            </w:tcMar>
          </w:tcPr>
          <w:p w14:paraId="5412AF0D" w14:textId="2D9ADFCC"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15</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(88.24)</w:t>
            </w:r>
          </w:p>
        </w:tc>
        <w:tc>
          <w:tcPr>
            <w:tcW w:w="372" w:type="pct"/>
            <w:shd w:val="clear" w:color="auto" w:fill="auto"/>
            <w:tcMar>
              <w:top w:w="80" w:type="dxa"/>
              <w:left w:w="80" w:type="dxa"/>
              <w:bottom w:w="80" w:type="dxa"/>
              <w:right w:w="80" w:type="dxa"/>
            </w:tcMar>
          </w:tcPr>
          <w:p w14:paraId="6BD27A4F"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04AB1AD2" w14:textId="798CDD8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2</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(5.00)</w:t>
            </w:r>
          </w:p>
        </w:tc>
        <w:tc>
          <w:tcPr>
            <w:tcW w:w="817" w:type="pct"/>
          </w:tcPr>
          <w:p w14:paraId="33308FFB" w14:textId="62A11836"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0</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(0.00)</w:t>
            </w:r>
          </w:p>
        </w:tc>
        <w:tc>
          <w:tcPr>
            <w:tcW w:w="422" w:type="pct"/>
          </w:tcPr>
          <w:p w14:paraId="691051AB"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090351D3" w14:textId="77777777" w:rsidTr="00645527">
        <w:trPr>
          <w:trHeight w:val="241"/>
        </w:trPr>
        <w:tc>
          <w:tcPr>
            <w:tcW w:w="896" w:type="pct"/>
            <w:shd w:val="clear" w:color="auto" w:fill="auto"/>
            <w:tcMar>
              <w:top w:w="80" w:type="dxa"/>
              <w:left w:w="80" w:type="dxa"/>
              <w:bottom w:w="80" w:type="dxa"/>
              <w:right w:w="80" w:type="dxa"/>
            </w:tcMar>
          </w:tcPr>
          <w:p w14:paraId="2B13CB1F" w14:textId="77777777" w:rsidR="00342A43" w:rsidRPr="00A20383" w:rsidRDefault="00342A43" w:rsidP="00645527">
            <w:pPr>
              <w:snapToGrid w:val="0"/>
              <w:spacing w:line="360" w:lineRule="auto"/>
              <w:ind w:firstLineChars="100" w:firstLine="240"/>
              <w:rPr>
                <w:rFonts w:ascii="Book Antiqua" w:hAnsi="Book Antiqua" w:cs="Times New Roman"/>
                <w:color w:val="auto"/>
                <w:sz w:val="24"/>
                <w:szCs w:val="24"/>
              </w:rPr>
            </w:pPr>
            <w:r w:rsidRPr="00A20383">
              <w:rPr>
                <w:rFonts w:ascii="Book Antiqua" w:hAnsi="Book Antiqua" w:cs="Times New Roman"/>
                <w:color w:val="auto"/>
                <w:sz w:val="24"/>
                <w:szCs w:val="24"/>
                <w:u w:color="000000"/>
              </w:rPr>
              <w:t>Moderate</w:t>
            </w:r>
          </w:p>
        </w:tc>
        <w:tc>
          <w:tcPr>
            <w:tcW w:w="630" w:type="pct"/>
            <w:shd w:val="clear" w:color="auto" w:fill="auto"/>
            <w:tcMar>
              <w:top w:w="80" w:type="dxa"/>
              <w:left w:w="80" w:type="dxa"/>
              <w:bottom w:w="80" w:type="dxa"/>
              <w:right w:w="80" w:type="dxa"/>
            </w:tcMar>
          </w:tcPr>
          <w:p w14:paraId="31642BD2" w14:textId="74395206"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28</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(25.23)</w:t>
            </w:r>
          </w:p>
        </w:tc>
        <w:tc>
          <w:tcPr>
            <w:tcW w:w="632" w:type="pct"/>
            <w:shd w:val="clear" w:color="auto" w:fill="auto"/>
            <w:tcMar>
              <w:top w:w="80" w:type="dxa"/>
              <w:left w:w="80" w:type="dxa"/>
              <w:bottom w:w="80" w:type="dxa"/>
              <w:right w:w="80" w:type="dxa"/>
            </w:tcMar>
          </w:tcPr>
          <w:p w14:paraId="6AF1DCAC" w14:textId="1DFC6B48"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10</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(20.83)</w:t>
            </w:r>
          </w:p>
        </w:tc>
        <w:tc>
          <w:tcPr>
            <w:tcW w:w="630" w:type="pct"/>
            <w:shd w:val="clear" w:color="auto" w:fill="auto"/>
            <w:tcMar>
              <w:top w:w="80" w:type="dxa"/>
              <w:left w:w="80" w:type="dxa"/>
              <w:bottom w:w="80" w:type="dxa"/>
              <w:right w:w="80" w:type="dxa"/>
            </w:tcMar>
          </w:tcPr>
          <w:p w14:paraId="5BAB93F7" w14:textId="29885B2B"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(5.88)</w:t>
            </w:r>
          </w:p>
        </w:tc>
        <w:tc>
          <w:tcPr>
            <w:tcW w:w="372" w:type="pct"/>
            <w:shd w:val="clear" w:color="auto" w:fill="auto"/>
            <w:tcMar>
              <w:top w:w="80" w:type="dxa"/>
              <w:left w:w="80" w:type="dxa"/>
              <w:bottom w:w="80" w:type="dxa"/>
              <w:right w:w="80" w:type="dxa"/>
            </w:tcMar>
          </w:tcPr>
          <w:p w14:paraId="605850B5"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371D11C3" w14:textId="2C1B88E4"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10</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(25.00)</w:t>
            </w:r>
          </w:p>
        </w:tc>
        <w:tc>
          <w:tcPr>
            <w:tcW w:w="817" w:type="pct"/>
          </w:tcPr>
          <w:p w14:paraId="713F2FCB" w14:textId="60B6DF4B"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35</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(25.74)</w:t>
            </w:r>
          </w:p>
        </w:tc>
        <w:tc>
          <w:tcPr>
            <w:tcW w:w="422" w:type="pct"/>
          </w:tcPr>
          <w:p w14:paraId="2019634D"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1D2E0A9A" w14:textId="77777777" w:rsidTr="00645527">
        <w:trPr>
          <w:trHeight w:val="23"/>
        </w:trPr>
        <w:tc>
          <w:tcPr>
            <w:tcW w:w="896" w:type="pct"/>
            <w:shd w:val="clear" w:color="auto" w:fill="auto"/>
            <w:tcMar>
              <w:top w:w="80" w:type="dxa"/>
              <w:left w:w="80" w:type="dxa"/>
              <w:bottom w:w="80" w:type="dxa"/>
              <w:right w:w="80" w:type="dxa"/>
            </w:tcMar>
          </w:tcPr>
          <w:p w14:paraId="5F66BEC0" w14:textId="4B8EEEBA" w:rsidR="00342A43" w:rsidRPr="00A20383" w:rsidRDefault="00342A43" w:rsidP="00645527">
            <w:pPr>
              <w:snapToGrid w:val="0"/>
              <w:spacing w:line="360" w:lineRule="auto"/>
              <w:ind w:firstLineChars="100" w:firstLine="240"/>
              <w:rPr>
                <w:rFonts w:ascii="Book Antiqua" w:hAnsi="Book Antiqua" w:cs="Times New Roman"/>
                <w:color w:val="auto"/>
                <w:sz w:val="24"/>
                <w:szCs w:val="24"/>
              </w:rPr>
            </w:pPr>
            <w:r w:rsidRPr="00A20383">
              <w:rPr>
                <w:rFonts w:ascii="Book Antiqua" w:hAnsi="Book Antiqua" w:cs="Times New Roman"/>
                <w:color w:val="auto"/>
                <w:sz w:val="24"/>
                <w:szCs w:val="24"/>
                <w:u w:color="000000"/>
              </w:rPr>
              <w:t>Poorly</w:t>
            </w:r>
          </w:p>
        </w:tc>
        <w:tc>
          <w:tcPr>
            <w:tcW w:w="630" w:type="pct"/>
            <w:shd w:val="clear" w:color="auto" w:fill="auto"/>
            <w:tcMar>
              <w:top w:w="80" w:type="dxa"/>
              <w:left w:w="80" w:type="dxa"/>
              <w:bottom w:w="80" w:type="dxa"/>
              <w:right w:w="80" w:type="dxa"/>
            </w:tcMar>
          </w:tcPr>
          <w:p w14:paraId="03B0C750" w14:textId="560CA870"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81</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(72.97)</w:t>
            </w:r>
          </w:p>
        </w:tc>
        <w:tc>
          <w:tcPr>
            <w:tcW w:w="632" w:type="pct"/>
            <w:shd w:val="clear" w:color="auto" w:fill="auto"/>
            <w:tcMar>
              <w:top w:w="80" w:type="dxa"/>
              <w:left w:w="80" w:type="dxa"/>
              <w:bottom w:w="80" w:type="dxa"/>
              <w:right w:w="80" w:type="dxa"/>
            </w:tcMar>
          </w:tcPr>
          <w:p w14:paraId="2FDAE955" w14:textId="3EA6BF0F"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38</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(79.17)</w:t>
            </w:r>
          </w:p>
        </w:tc>
        <w:tc>
          <w:tcPr>
            <w:tcW w:w="630" w:type="pct"/>
            <w:shd w:val="clear" w:color="auto" w:fill="auto"/>
            <w:tcMar>
              <w:top w:w="80" w:type="dxa"/>
              <w:left w:w="80" w:type="dxa"/>
              <w:bottom w:w="80" w:type="dxa"/>
              <w:right w:w="80" w:type="dxa"/>
            </w:tcMar>
          </w:tcPr>
          <w:p w14:paraId="7C362E3A" w14:textId="6F1E541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(5.88)</w:t>
            </w:r>
          </w:p>
        </w:tc>
        <w:tc>
          <w:tcPr>
            <w:tcW w:w="372" w:type="pct"/>
            <w:shd w:val="clear" w:color="auto" w:fill="auto"/>
            <w:tcMar>
              <w:top w:w="80" w:type="dxa"/>
              <w:left w:w="80" w:type="dxa"/>
              <w:bottom w:w="80" w:type="dxa"/>
              <w:right w:w="80" w:type="dxa"/>
            </w:tcMar>
          </w:tcPr>
          <w:p w14:paraId="45986ACB"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0345D42D" w14:textId="375F6E9E"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28</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(79.00)</w:t>
            </w:r>
          </w:p>
        </w:tc>
        <w:tc>
          <w:tcPr>
            <w:tcW w:w="817" w:type="pct"/>
          </w:tcPr>
          <w:p w14:paraId="28E98170" w14:textId="63236A6E"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101</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(74.26)</w:t>
            </w:r>
          </w:p>
        </w:tc>
        <w:tc>
          <w:tcPr>
            <w:tcW w:w="422" w:type="pct"/>
          </w:tcPr>
          <w:p w14:paraId="21177D49"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5F0D9CFA" w14:textId="77777777" w:rsidTr="00645527">
        <w:trPr>
          <w:trHeight w:val="242"/>
        </w:trPr>
        <w:tc>
          <w:tcPr>
            <w:tcW w:w="896" w:type="pct"/>
            <w:shd w:val="clear" w:color="auto" w:fill="auto"/>
            <w:tcMar>
              <w:top w:w="80" w:type="dxa"/>
              <w:left w:w="80" w:type="dxa"/>
              <w:bottom w:w="80" w:type="dxa"/>
              <w:right w:w="80" w:type="dxa"/>
            </w:tcMar>
          </w:tcPr>
          <w:p w14:paraId="0A596873" w14:textId="77777777" w:rsidR="00342A43" w:rsidRPr="00A20383" w:rsidRDefault="00342A43" w:rsidP="00645527">
            <w:pPr>
              <w:snapToGrid w:val="0"/>
              <w:spacing w:line="360" w:lineRule="auto"/>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cT stage</w:t>
            </w:r>
          </w:p>
        </w:tc>
        <w:tc>
          <w:tcPr>
            <w:tcW w:w="630" w:type="pct"/>
            <w:shd w:val="clear" w:color="auto" w:fill="auto"/>
            <w:tcMar>
              <w:top w:w="80" w:type="dxa"/>
              <w:left w:w="80" w:type="dxa"/>
              <w:bottom w:w="80" w:type="dxa"/>
              <w:right w:w="80" w:type="dxa"/>
            </w:tcMar>
          </w:tcPr>
          <w:p w14:paraId="2308C797"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p>
        </w:tc>
        <w:tc>
          <w:tcPr>
            <w:tcW w:w="632" w:type="pct"/>
            <w:shd w:val="clear" w:color="auto" w:fill="auto"/>
            <w:tcMar>
              <w:top w:w="80" w:type="dxa"/>
              <w:left w:w="80" w:type="dxa"/>
              <w:bottom w:w="80" w:type="dxa"/>
              <w:right w:w="80" w:type="dxa"/>
            </w:tcMar>
          </w:tcPr>
          <w:p w14:paraId="22DDAE18"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0" w:type="pct"/>
            <w:shd w:val="clear" w:color="auto" w:fill="auto"/>
            <w:tcMar>
              <w:top w:w="80" w:type="dxa"/>
              <w:left w:w="80" w:type="dxa"/>
              <w:bottom w:w="80" w:type="dxa"/>
              <w:right w:w="80" w:type="dxa"/>
            </w:tcMar>
          </w:tcPr>
          <w:p w14:paraId="2D6C9813"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372" w:type="pct"/>
            <w:shd w:val="clear" w:color="auto" w:fill="auto"/>
            <w:tcMar>
              <w:top w:w="80" w:type="dxa"/>
              <w:left w:w="80" w:type="dxa"/>
              <w:bottom w:w="80" w:type="dxa"/>
              <w:right w:w="80" w:type="dxa"/>
            </w:tcMar>
          </w:tcPr>
          <w:p w14:paraId="3A12E41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rPr>
              <w:t>0.006</w:t>
            </w:r>
          </w:p>
        </w:tc>
        <w:tc>
          <w:tcPr>
            <w:tcW w:w="600" w:type="pct"/>
          </w:tcPr>
          <w:p w14:paraId="01C47836"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817" w:type="pct"/>
          </w:tcPr>
          <w:p w14:paraId="694451C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422" w:type="pct"/>
          </w:tcPr>
          <w:p w14:paraId="7D025F44"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rPr>
              <w:t>0.027</w:t>
            </w:r>
          </w:p>
        </w:tc>
      </w:tr>
      <w:tr w:rsidR="00A20383" w:rsidRPr="00A20383" w14:paraId="473B6947" w14:textId="77777777" w:rsidTr="00645527">
        <w:trPr>
          <w:trHeight w:val="241"/>
        </w:trPr>
        <w:tc>
          <w:tcPr>
            <w:tcW w:w="896" w:type="pct"/>
            <w:shd w:val="clear" w:color="auto" w:fill="auto"/>
            <w:tcMar>
              <w:top w:w="80" w:type="dxa"/>
              <w:left w:w="80" w:type="dxa"/>
              <w:bottom w:w="80" w:type="dxa"/>
              <w:right w:w="80" w:type="dxa"/>
            </w:tcMar>
          </w:tcPr>
          <w:p w14:paraId="284C049A" w14:textId="77777777"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2</w:t>
            </w:r>
          </w:p>
        </w:tc>
        <w:tc>
          <w:tcPr>
            <w:tcW w:w="630" w:type="pct"/>
            <w:shd w:val="clear" w:color="auto" w:fill="auto"/>
            <w:tcMar>
              <w:top w:w="80" w:type="dxa"/>
              <w:left w:w="80" w:type="dxa"/>
              <w:bottom w:w="80" w:type="dxa"/>
              <w:right w:w="80" w:type="dxa"/>
            </w:tcMar>
          </w:tcPr>
          <w:p w14:paraId="0759635D" w14:textId="79BAA998"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31</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(27.93)</w:t>
            </w:r>
          </w:p>
        </w:tc>
        <w:tc>
          <w:tcPr>
            <w:tcW w:w="632" w:type="pct"/>
            <w:shd w:val="clear" w:color="auto" w:fill="auto"/>
            <w:tcMar>
              <w:top w:w="80" w:type="dxa"/>
              <w:left w:w="80" w:type="dxa"/>
              <w:bottom w:w="80" w:type="dxa"/>
              <w:right w:w="80" w:type="dxa"/>
            </w:tcMar>
          </w:tcPr>
          <w:p w14:paraId="0B458AFB" w14:textId="1F862EB5" w:rsidR="00342A43" w:rsidRPr="00A20383" w:rsidRDefault="00342A43" w:rsidP="00105E86">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17</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(35.4</w:t>
            </w:r>
            <w:r w:rsidRPr="00A20383">
              <w:rPr>
                <w:rFonts w:ascii="Book Antiqua" w:hAnsi="Book Antiqua" w:cs="Times New Roman"/>
                <w:color w:val="auto"/>
                <w:sz w:val="24"/>
                <w:szCs w:val="24"/>
                <w:u w:color="000000"/>
              </w:rPr>
              <w:t>2)</w:t>
            </w:r>
          </w:p>
        </w:tc>
        <w:tc>
          <w:tcPr>
            <w:tcW w:w="630" w:type="pct"/>
            <w:shd w:val="clear" w:color="auto" w:fill="auto"/>
            <w:tcMar>
              <w:top w:w="80" w:type="dxa"/>
              <w:left w:w="80" w:type="dxa"/>
              <w:bottom w:w="80" w:type="dxa"/>
              <w:right w:w="80" w:type="dxa"/>
            </w:tcMar>
          </w:tcPr>
          <w:p w14:paraId="05F16866" w14:textId="4327B088"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rPr>
              <w:t>6</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(35.29)</w:t>
            </w:r>
          </w:p>
        </w:tc>
        <w:tc>
          <w:tcPr>
            <w:tcW w:w="372" w:type="pct"/>
            <w:shd w:val="clear" w:color="auto" w:fill="auto"/>
            <w:tcMar>
              <w:top w:w="80" w:type="dxa"/>
              <w:left w:w="80" w:type="dxa"/>
              <w:bottom w:w="80" w:type="dxa"/>
              <w:right w:w="80" w:type="dxa"/>
            </w:tcMar>
          </w:tcPr>
          <w:p w14:paraId="193EC0C9"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1776AD8C"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15 (</w:t>
            </w:r>
            <w:r w:rsidRPr="00A20383">
              <w:rPr>
                <w:rFonts w:ascii="Book Antiqua" w:hAnsi="Book Antiqua"/>
                <w:color w:val="auto"/>
                <w:kern w:val="2"/>
                <w:sz w:val="24"/>
                <w:szCs w:val="24"/>
                <w:u w:color="000000"/>
              </w:rPr>
              <w:t>37.50)</w:t>
            </w:r>
          </w:p>
        </w:tc>
        <w:tc>
          <w:tcPr>
            <w:tcW w:w="817" w:type="pct"/>
          </w:tcPr>
          <w:p w14:paraId="3EEC951F"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39 (</w:t>
            </w:r>
            <w:r w:rsidRPr="00A20383">
              <w:rPr>
                <w:rFonts w:ascii="Book Antiqua" w:hAnsi="Book Antiqua"/>
                <w:color w:val="auto"/>
                <w:kern w:val="2"/>
                <w:sz w:val="24"/>
                <w:szCs w:val="24"/>
                <w:u w:color="000000"/>
              </w:rPr>
              <w:t>28.68)</w:t>
            </w:r>
          </w:p>
        </w:tc>
        <w:tc>
          <w:tcPr>
            <w:tcW w:w="422" w:type="pct"/>
          </w:tcPr>
          <w:p w14:paraId="1521A81F"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7A4CD728" w14:textId="77777777" w:rsidTr="00645527">
        <w:trPr>
          <w:trHeight w:val="241"/>
        </w:trPr>
        <w:tc>
          <w:tcPr>
            <w:tcW w:w="896" w:type="pct"/>
            <w:shd w:val="clear" w:color="auto" w:fill="auto"/>
            <w:tcMar>
              <w:top w:w="80" w:type="dxa"/>
              <w:left w:w="80" w:type="dxa"/>
              <w:bottom w:w="80" w:type="dxa"/>
              <w:right w:w="80" w:type="dxa"/>
            </w:tcMar>
          </w:tcPr>
          <w:p w14:paraId="4D42B597" w14:textId="77777777"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3</w:t>
            </w:r>
          </w:p>
        </w:tc>
        <w:tc>
          <w:tcPr>
            <w:tcW w:w="630" w:type="pct"/>
            <w:shd w:val="clear" w:color="auto" w:fill="auto"/>
            <w:tcMar>
              <w:top w:w="80" w:type="dxa"/>
              <w:left w:w="80" w:type="dxa"/>
              <w:bottom w:w="80" w:type="dxa"/>
              <w:right w:w="80" w:type="dxa"/>
            </w:tcMar>
          </w:tcPr>
          <w:p w14:paraId="133D31CF" w14:textId="41728C1D" w:rsidR="00342A43" w:rsidRPr="00A20383" w:rsidRDefault="00342A43" w:rsidP="00105E86">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24</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(21.62)</w:t>
            </w:r>
          </w:p>
        </w:tc>
        <w:tc>
          <w:tcPr>
            <w:tcW w:w="632" w:type="pct"/>
            <w:shd w:val="clear" w:color="auto" w:fill="auto"/>
            <w:tcMar>
              <w:top w:w="80" w:type="dxa"/>
              <w:left w:w="80" w:type="dxa"/>
              <w:bottom w:w="80" w:type="dxa"/>
              <w:right w:w="80" w:type="dxa"/>
            </w:tcMar>
          </w:tcPr>
          <w:p w14:paraId="2DAC7E69" w14:textId="3DF24B51" w:rsidR="00342A43" w:rsidRPr="00A20383" w:rsidRDefault="00342A43" w:rsidP="00105E86">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19</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(39.58)</w:t>
            </w:r>
          </w:p>
        </w:tc>
        <w:tc>
          <w:tcPr>
            <w:tcW w:w="630" w:type="pct"/>
            <w:shd w:val="clear" w:color="auto" w:fill="auto"/>
            <w:tcMar>
              <w:top w:w="80" w:type="dxa"/>
              <w:left w:w="80" w:type="dxa"/>
              <w:bottom w:w="80" w:type="dxa"/>
              <w:right w:w="80" w:type="dxa"/>
            </w:tcMar>
          </w:tcPr>
          <w:p w14:paraId="4D7A3C10"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rPr>
              <w:t>8 (47.06)</w:t>
            </w:r>
          </w:p>
        </w:tc>
        <w:tc>
          <w:tcPr>
            <w:tcW w:w="372" w:type="pct"/>
            <w:shd w:val="clear" w:color="auto" w:fill="auto"/>
            <w:tcMar>
              <w:top w:w="80" w:type="dxa"/>
              <w:left w:w="80" w:type="dxa"/>
              <w:bottom w:w="80" w:type="dxa"/>
              <w:right w:w="80" w:type="dxa"/>
            </w:tcMar>
          </w:tcPr>
          <w:p w14:paraId="655F1B4F"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0CA79C50" w14:textId="3AA0BAB6" w:rsidR="00342A43" w:rsidRPr="00A20383" w:rsidRDefault="00342A43" w:rsidP="00105E86">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16</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(4</w:t>
            </w:r>
            <w:r w:rsidRPr="00A20383">
              <w:rPr>
                <w:rFonts w:ascii="Book Antiqua" w:hAnsi="Book Antiqua"/>
                <w:color w:val="auto"/>
                <w:kern w:val="2"/>
                <w:sz w:val="24"/>
                <w:szCs w:val="24"/>
                <w:u w:color="000000"/>
              </w:rPr>
              <w:t>0.00</w:t>
            </w:r>
            <w:r w:rsidRPr="00A20383">
              <w:rPr>
                <w:rFonts w:ascii="Book Antiqua" w:hAnsi="Book Antiqua"/>
                <w:color w:val="auto"/>
                <w:kern w:val="2"/>
                <w:sz w:val="24"/>
                <w:szCs w:val="24"/>
                <w:u w:color="000000"/>
                <w:lang w:eastAsia="zh-TW"/>
              </w:rPr>
              <w:t>)</w:t>
            </w:r>
          </w:p>
        </w:tc>
        <w:tc>
          <w:tcPr>
            <w:tcW w:w="817" w:type="pct"/>
          </w:tcPr>
          <w:p w14:paraId="15247125" w14:textId="556218F6" w:rsidR="00342A43" w:rsidRPr="00A20383" w:rsidRDefault="00342A43" w:rsidP="00105E86">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rPr>
              <w:t>35</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w:t>
            </w:r>
            <w:r w:rsidRPr="00A20383">
              <w:rPr>
                <w:rFonts w:ascii="Book Antiqua" w:hAnsi="Book Antiqua"/>
                <w:color w:val="auto"/>
                <w:kern w:val="2"/>
                <w:sz w:val="24"/>
                <w:szCs w:val="24"/>
                <w:u w:color="000000"/>
              </w:rPr>
              <w:t>19.85)</w:t>
            </w:r>
          </w:p>
        </w:tc>
        <w:tc>
          <w:tcPr>
            <w:tcW w:w="422" w:type="pct"/>
          </w:tcPr>
          <w:p w14:paraId="3215683E"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5A39A8D3" w14:textId="77777777" w:rsidTr="00645527">
        <w:trPr>
          <w:trHeight w:val="241"/>
        </w:trPr>
        <w:tc>
          <w:tcPr>
            <w:tcW w:w="896" w:type="pct"/>
            <w:shd w:val="clear" w:color="auto" w:fill="auto"/>
            <w:tcMar>
              <w:top w:w="80" w:type="dxa"/>
              <w:left w:w="80" w:type="dxa"/>
              <w:bottom w:w="80" w:type="dxa"/>
              <w:right w:w="80" w:type="dxa"/>
            </w:tcMar>
          </w:tcPr>
          <w:p w14:paraId="70E7020E" w14:textId="77777777"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4</w:t>
            </w:r>
          </w:p>
        </w:tc>
        <w:tc>
          <w:tcPr>
            <w:tcW w:w="630" w:type="pct"/>
            <w:shd w:val="clear" w:color="auto" w:fill="auto"/>
            <w:tcMar>
              <w:top w:w="80" w:type="dxa"/>
              <w:left w:w="80" w:type="dxa"/>
              <w:bottom w:w="80" w:type="dxa"/>
              <w:right w:w="80" w:type="dxa"/>
            </w:tcMar>
          </w:tcPr>
          <w:p w14:paraId="6946BBE9" w14:textId="67AD580D" w:rsidR="00342A43" w:rsidRPr="00A20383" w:rsidRDefault="00342A43" w:rsidP="00105E86">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56</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(50.45)</w:t>
            </w:r>
          </w:p>
        </w:tc>
        <w:tc>
          <w:tcPr>
            <w:tcW w:w="632" w:type="pct"/>
            <w:shd w:val="clear" w:color="auto" w:fill="auto"/>
            <w:tcMar>
              <w:top w:w="80" w:type="dxa"/>
              <w:left w:w="80" w:type="dxa"/>
              <w:bottom w:w="80" w:type="dxa"/>
              <w:right w:w="80" w:type="dxa"/>
            </w:tcMar>
          </w:tcPr>
          <w:p w14:paraId="59A3B7FA"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12</w:t>
            </w:r>
            <w:r w:rsidRPr="00A20383">
              <w:rPr>
                <w:rFonts w:ascii="Book Antiqua" w:hAnsi="Book Antiqua" w:cs="Times New Roman"/>
                <w:color w:val="auto"/>
                <w:sz w:val="24"/>
                <w:szCs w:val="24"/>
                <w:u w:color="000000"/>
              </w:rPr>
              <w:t xml:space="preserve"> </w:t>
            </w:r>
            <w:r w:rsidRPr="00A20383">
              <w:rPr>
                <w:rFonts w:ascii="Book Antiqua" w:hAnsi="Book Antiqua" w:cs="Times New Roman"/>
                <w:color w:val="auto"/>
                <w:sz w:val="24"/>
                <w:szCs w:val="24"/>
                <w:u w:color="000000"/>
                <w:lang w:eastAsia="zh-TW"/>
              </w:rPr>
              <w:t>(</w:t>
            </w:r>
            <w:r w:rsidRPr="00A20383">
              <w:rPr>
                <w:rFonts w:ascii="Book Antiqua" w:hAnsi="Book Antiqua" w:cs="Times New Roman"/>
                <w:color w:val="auto"/>
                <w:sz w:val="24"/>
                <w:szCs w:val="24"/>
                <w:u w:color="000000"/>
              </w:rPr>
              <w:t>25.00)</w:t>
            </w:r>
          </w:p>
        </w:tc>
        <w:tc>
          <w:tcPr>
            <w:tcW w:w="630" w:type="pct"/>
            <w:shd w:val="clear" w:color="auto" w:fill="auto"/>
            <w:tcMar>
              <w:top w:w="80" w:type="dxa"/>
              <w:left w:w="80" w:type="dxa"/>
              <w:bottom w:w="80" w:type="dxa"/>
              <w:right w:w="80" w:type="dxa"/>
            </w:tcMar>
          </w:tcPr>
          <w:p w14:paraId="78D5E5F5" w14:textId="0DEB003C" w:rsidR="00342A43" w:rsidRPr="00A20383" w:rsidRDefault="00342A43" w:rsidP="00105E86">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3</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(17.65)</w:t>
            </w:r>
          </w:p>
        </w:tc>
        <w:tc>
          <w:tcPr>
            <w:tcW w:w="372" w:type="pct"/>
            <w:shd w:val="clear" w:color="auto" w:fill="auto"/>
            <w:tcMar>
              <w:top w:w="80" w:type="dxa"/>
              <w:left w:w="80" w:type="dxa"/>
              <w:bottom w:w="80" w:type="dxa"/>
              <w:right w:w="80" w:type="dxa"/>
            </w:tcMar>
          </w:tcPr>
          <w:p w14:paraId="40E3D6AC"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7FAF6942"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9 (</w:t>
            </w:r>
            <w:r w:rsidRPr="00A20383">
              <w:rPr>
                <w:rFonts w:ascii="Book Antiqua" w:hAnsi="Book Antiqua"/>
                <w:color w:val="auto"/>
                <w:kern w:val="2"/>
                <w:sz w:val="24"/>
                <w:szCs w:val="24"/>
                <w:u w:color="000000"/>
              </w:rPr>
              <w:t>22.50</w:t>
            </w:r>
            <w:r w:rsidRPr="00A20383">
              <w:rPr>
                <w:rFonts w:ascii="Book Antiqua" w:hAnsi="Book Antiqua"/>
                <w:color w:val="auto"/>
                <w:kern w:val="2"/>
                <w:sz w:val="24"/>
                <w:szCs w:val="24"/>
                <w:u w:color="000000"/>
                <w:lang w:eastAsia="zh-TW"/>
              </w:rPr>
              <w:t>)</w:t>
            </w:r>
          </w:p>
        </w:tc>
        <w:tc>
          <w:tcPr>
            <w:tcW w:w="817" w:type="pct"/>
          </w:tcPr>
          <w:p w14:paraId="076614F2" w14:textId="592AB2E5"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rPr>
              <w:t>62</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w:t>
            </w:r>
            <w:r w:rsidRPr="00A20383">
              <w:rPr>
                <w:rFonts w:ascii="Book Antiqua" w:hAnsi="Book Antiqua"/>
                <w:color w:val="auto"/>
                <w:kern w:val="2"/>
                <w:sz w:val="24"/>
                <w:szCs w:val="24"/>
                <w:u w:color="000000"/>
              </w:rPr>
              <w:t>51.47)</w:t>
            </w:r>
          </w:p>
        </w:tc>
        <w:tc>
          <w:tcPr>
            <w:tcW w:w="422" w:type="pct"/>
          </w:tcPr>
          <w:p w14:paraId="723E471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1419FB97" w14:textId="77777777" w:rsidTr="00645527">
        <w:trPr>
          <w:trHeight w:val="241"/>
        </w:trPr>
        <w:tc>
          <w:tcPr>
            <w:tcW w:w="896" w:type="pct"/>
            <w:shd w:val="clear" w:color="auto" w:fill="auto"/>
            <w:tcMar>
              <w:top w:w="80" w:type="dxa"/>
              <w:left w:w="80" w:type="dxa"/>
              <w:bottom w:w="80" w:type="dxa"/>
              <w:right w:w="80" w:type="dxa"/>
            </w:tcMar>
          </w:tcPr>
          <w:p w14:paraId="710E897B" w14:textId="77777777" w:rsidR="00342A43" w:rsidRPr="00A20383" w:rsidRDefault="00342A43" w:rsidP="00645527">
            <w:pPr>
              <w:snapToGrid w:val="0"/>
              <w:spacing w:line="360" w:lineRule="auto"/>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rPr>
              <w:t>cN stage</w:t>
            </w:r>
          </w:p>
        </w:tc>
        <w:tc>
          <w:tcPr>
            <w:tcW w:w="630" w:type="pct"/>
            <w:shd w:val="clear" w:color="auto" w:fill="auto"/>
            <w:tcMar>
              <w:top w:w="80" w:type="dxa"/>
              <w:left w:w="80" w:type="dxa"/>
              <w:bottom w:w="80" w:type="dxa"/>
              <w:right w:w="80" w:type="dxa"/>
            </w:tcMar>
          </w:tcPr>
          <w:p w14:paraId="55BD23ED"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2" w:type="pct"/>
            <w:shd w:val="clear" w:color="auto" w:fill="auto"/>
            <w:tcMar>
              <w:top w:w="80" w:type="dxa"/>
              <w:left w:w="80" w:type="dxa"/>
              <w:bottom w:w="80" w:type="dxa"/>
              <w:right w:w="80" w:type="dxa"/>
            </w:tcMar>
          </w:tcPr>
          <w:p w14:paraId="541818D5"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0" w:type="pct"/>
            <w:shd w:val="clear" w:color="auto" w:fill="auto"/>
            <w:tcMar>
              <w:top w:w="80" w:type="dxa"/>
              <w:left w:w="80" w:type="dxa"/>
              <w:bottom w:w="80" w:type="dxa"/>
              <w:right w:w="80" w:type="dxa"/>
            </w:tcMar>
          </w:tcPr>
          <w:p w14:paraId="3B7D8623"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372" w:type="pct"/>
            <w:shd w:val="clear" w:color="auto" w:fill="auto"/>
            <w:tcMar>
              <w:top w:w="80" w:type="dxa"/>
              <w:left w:w="80" w:type="dxa"/>
              <w:bottom w:w="80" w:type="dxa"/>
              <w:right w:w="80" w:type="dxa"/>
            </w:tcMar>
          </w:tcPr>
          <w:p w14:paraId="598FAFA0"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rPr>
              <w:t>0.170</w:t>
            </w:r>
          </w:p>
        </w:tc>
        <w:tc>
          <w:tcPr>
            <w:tcW w:w="600" w:type="pct"/>
          </w:tcPr>
          <w:p w14:paraId="78516ED4"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817" w:type="pct"/>
          </w:tcPr>
          <w:p w14:paraId="6715B5D2"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422" w:type="pct"/>
          </w:tcPr>
          <w:p w14:paraId="46ED2E67"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rPr>
              <w:t>0.012</w:t>
            </w:r>
          </w:p>
        </w:tc>
      </w:tr>
      <w:tr w:rsidR="00A20383" w:rsidRPr="00A20383" w14:paraId="69E851CF" w14:textId="77777777" w:rsidTr="00645527">
        <w:trPr>
          <w:trHeight w:val="241"/>
        </w:trPr>
        <w:tc>
          <w:tcPr>
            <w:tcW w:w="896" w:type="pct"/>
            <w:shd w:val="clear" w:color="auto" w:fill="auto"/>
            <w:tcMar>
              <w:top w:w="80" w:type="dxa"/>
              <w:left w:w="80" w:type="dxa"/>
              <w:bottom w:w="80" w:type="dxa"/>
              <w:right w:w="80" w:type="dxa"/>
            </w:tcMar>
          </w:tcPr>
          <w:p w14:paraId="43D57EFC" w14:textId="77777777"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Positive</w:t>
            </w:r>
          </w:p>
        </w:tc>
        <w:tc>
          <w:tcPr>
            <w:tcW w:w="630" w:type="pct"/>
            <w:shd w:val="clear" w:color="auto" w:fill="auto"/>
            <w:tcMar>
              <w:top w:w="80" w:type="dxa"/>
              <w:left w:w="80" w:type="dxa"/>
              <w:bottom w:w="80" w:type="dxa"/>
              <w:right w:w="80" w:type="dxa"/>
            </w:tcMar>
          </w:tcPr>
          <w:p w14:paraId="70756D0D" w14:textId="2E775079" w:rsidR="00342A43" w:rsidRPr="00A20383" w:rsidRDefault="00342A43" w:rsidP="00105E86">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89</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(80.18)</w:t>
            </w:r>
          </w:p>
        </w:tc>
        <w:tc>
          <w:tcPr>
            <w:tcW w:w="632" w:type="pct"/>
            <w:shd w:val="clear" w:color="auto" w:fill="auto"/>
            <w:tcMar>
              <w:top w:w="80" w:type="dxa"/>
              <w:left w:w="80" w:type="dxa"/>
              <w:bottom w:w="80" w:type="dxa"/>
              <w:right w:w="80" w:type="dxa"/>
            </w:tcMar>
          </w:tcPr>
          <w:p w14:paraId="63E56DF4" w14:textId="3FDFDB63" w:rsidR="00342A43" w:rsidRPr="00A20383" w:rsidRDefault="00342A43" w:rsidP="00105E86">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33</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(68.75)</w:t>
            </w:r>
          </w:p>
        </w:tc>
        <w:tc>
          <w:tcPr>
            <w:tcW w:w="630" w:type="pct"/>
            <w:shd w:val="clear" w:color="auto" w:fill="auto"/>
            <w:tcMar>
              <w:top w:w="80" w:type="dxa"/>
              <w:left w:w="80" w:type="dxa"/>
              <w:bottom w:w="80" w:type="dxa"/>
              <w:right w:w="80" w:type="dxa"/>
            </w:tcMar>
          </w:tcPr>
          <w:p w14:paraId="73B80892" w14:textId="3F471FE9" w:rsidR="00342A43" w:rsidRPr="00A20383" w:rsidRDefault="00342A43" w:rsidP="00105E86">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11</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w:t>
            </w:r>
            <w:r w:rsidRPr="00A20383">
              <w:rPr>
                <w:rFonts w:ascii="Book Antiqua" w:hAnsi="Book Antiqua" w:cs="Times New Roman"/>
                <w:color w:val="auto"/>
                <w:sz w:val="24"/>
                <w:szCs w:val="24"/>
                <w:u w:color="000000"/>
              </w:rPr>
              <w:t>64.71)</w:t>
            </w:r>
          </w:p>
        </w:tc>
        <w:tc>
          <w:tcPr>
            <w:tcW w:w="372" w:type="pct"/>
            <w:shd w:val="clear" w:color="auto" w:fill="auto"/>
            <w:tcMar>
              <w:top w:w="80" w:type="dxa"/>
              <w:left w:w="80" w:type="dxa"/>
              <w:bottom w:w="80" w:type="dxa"/>
              <w:right w:w="80" w:type="dxa"/>
            </w:tcMar>
          </w:tcPr>
          <w:p w14:paraId="762DCE8F"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565A3829"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24 (</w:t>
            </w:r>
            <w:r w:rsidRPr="00A20383">
              <w:rPr>
                <w:rFonts w:ascii="Book Antiqua" w:hAnsi="Book Antiqua"/>
                <w:color w:val="auto"/>
                <w:kern w:val="2"/>
                <w:sz w:val="24"/>
                <w:szCs w:val="24"/>
                <w:u w:color="000000"/>
              </w:rPr>
              <w:t>60.00</w:t>
            </w:r>
            <w:r w:rsidRPr="00A20383">
              <w:rPr>
                <w:rFonts w:ascii="Book Antiqua" w:hAnsi="Book Antiqua"/>
                <w:color w:val="auto"/>
                <w:kern w:val="2"/>
                <w:sz w:val="24"/>
                <w:szCs w:val="24"/>
                <w:u w:color="000000"/>
                <w:lang w:eastAsia="zh-TW"/>
              </w:rPr>
              <w:t>)</w:t>
            </w:r>
          </w:p>
        </w:tc>
        <w:tc>
          <w:tcPr>
            <w:tcW w:w="817" w:type="pct"/>
          </w:tcPr>
          <w:p w14:paraId="5E29729B"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rPr>
              <w:t>109 (88.97)</w:t>
            </w:r>
          </w:p>
        </w:tc>
        <w:tc>
          <w:tcPr>
            <w:tcW w:w="422" w:type="pct"/>
          </w:tcPr>
          <w:p w14:paraId="771E8BDB"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5884A07E" w14:textId="77777777" w:rsidTr="00645527">
        <w:trPr>
          <w:trHeight w:val="241"/>
        </w:trPr>
        <w:tc>
          <w:tcPr>
            <w:tcW w:w="896" w:type="pct"/>
            <w:shd w:val="clear" w:color="auto" w:fill="auto"/>
            <w:tcMar>
              <w:top w:w="80" w:type="dxa"/>
              <w:left w:w="80" w:type="dxa"/>
              <w:bottom w:w="80" w:type="dxa"/>
              <w:right w:w="80" w:type="dxa"/>
            </w:tcMar>
          </w:tcPr>
          <w:p w14:paraId="109758C7" w14:textId="77777777"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Neg</w:t>
            </w:r>
            <w:r w:rsidRPr="00A20383">
              <w:rPr>
                <w:rFonts w:ascii="Book Antiqua" w:hAnsi="Book Antiqua" w:cs="Times New Roman"/>
                <w:color w:val="auto"/>
                <w:sz w:val="24"/>
                <w:szCs w:val="24"/>
                <w:u w:color="000000"/>
              </w:rPr>
              <w:t>a</w:t>
            </w:r>
            <w:r w:rsidRPr="00A20383">
              <w:rPr>
                <w:rFonts w:ascii="Book Antiqua" w:hAnsi="Book Antiqua" w:cs="Times New Roman"/>
                <w:color w:val="auto"/>
                <w:sz w:val="24"/>
                <w:szCs w:val="24"/>
                <w:u w:color="000000"/>
                <w:lang w:eastAsia="zh-TW"/>
              </w:rPr>
              <w:t>tive</w:t>
            </w:r>
          </w:p>
        </w:tc>
        <w:tc>
          <w:tcPr>
            <w:tcW w:w="630" w:type="pct"/>
            <w:shd w:val="clear" w:color="auto" w:fill="auto"/>
            <w:tcMar>
              <w:top w:w="80" w:type="dxa"/>
              <w:left w:w="80" w:type="dxa"/>
              <w:bottom w:w="80" w:type="dxa"/>
              <w:right w:w="80" w:type="dxa"/>
            </w:tcMar>
          </w:tcPr>
          <w:p w14:paraId="19359752" w14:textId="4D953123" w:rsidR="00342A43" w:rsidRPr="00A20383" w:rsidRDefault="00342A43" w:rsidP="00105E86">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22</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(19.82)</w:t>
            </w:r>
          </w:p>
        </w:tc>
        <w:tc>
          <w:tcPr>
            <w:tcW w:w="632" w:type="pct"/>
            <w:shd w:val="clear" w:color="auto" w:fill="auto"/>
            <w:tcMar>
              <w:top w:w="80" w:type="dxa"/>
              <w:left w:w="80" w:type="dxa"/>
              <w:bottom w:w="80" w:type="dxa"/>
              <w:right w:w="80" w:type="dxa"/>
            </w:tcMar>
          </w:tcPr>
          <w:p w14:paraId="37FAF424" w14:textId="5E8F8E90" w:rsidR="00342A43" w:rsidRPr="00A20383" w:rsidRDefault="00342A43" w:rsidP="00105E86">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rPr>
              <w:t>15</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(31.25)</w:t>
            </w:r>
          </w:p>
        </w:tc>
        <w:tc>
          <w:tcPr>
            <w:tcW w:w="630" w:type="pct"/>
            <w:shd w:val="clear" w:color="auto" w:fill="auto"/>
            <w:tcMar>
              <w:top w:w="80" w:type="dxa"/>
              <w:left w:w="80" w:type="dxa"/>
              <w:bottom w:w="80" w:type="dxa"/>
              <w:right w:w="80" w:type="dxa"/>
            </w:tcMar>
          </w:tcPr>
          <w:p w14:paraId="3174CA44" w14:textId="629CC51E" w:rsidR="00342A43" w:rsidRPr="00A20383" w:rsidRDefault="00342A43" w:rsidP="00105E86">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6</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w:t>
            </w:r>
            <w:r w:rsidRPr="00A20383">
              <w:rPr>
                <w:rFonts w:ascii="Book Antiqua" w:hAnsi="Book Antiqua" w:cs="Times New Roman"/>
                <w:color w:val="auto"/>
                <w:sz w:val="24"/>
                <w:szCs w:val="24"/>
                <w:u w:color="000000"/>
              </w:rPr>
              <w:t>35.29)</w:t>
            </w:r>
          </w:p>
        </w:tc>
        <w:tc>
          <w:tcPr>
            <w:tcW w:w="372" w:type="pct"/>
            <w:shd w:val="clear" w:color="auto" w:fill="auto"/>
            <w:tcMar>
              <w:top w:w="80" w:type="dxa"/>
              <w:left w:w="80" w:type="dxa"/>
              <w:bottom w:w="80" w:type="dxa"/>
              <w:right w:w="80" w:type="dxa"/>
            </w:tcMar>
          </w:tcPr>
          <w:p w14:paraId="68806D97"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21F9205C"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16</w:t>
            </w:r>
            <w:r w:rsidRPr="00A20383">
              <w:rPr>
                <w:rFonts w:ascii="Book Antiqua" w:hAnsi="Book Antiqua"/>
                <w:color w:val="auto"/>
                <w:kern w:val="2"/>
                <w:sz w:val="24"/>
                <w:szCs w:val="24"/>
                <w:u w:color="000000"/>
              </w:rPr>
              <w:t xml:space="preserve"> (40.00)</w:t>
            </w:r>
          </w:p>
        </w:tc>
        <w:tc>
          <w:tcPr>
            <w:tcW w:w="817" w:type="pct"/>
          </w:tcPr>
          <w:p w14:paraId="6D5B2F7A"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rPr>
              <w:t>27 (11.03)</w:t>
            </w:r>
          </w:p>
        </w:tc>
        <w:tc>
          <w:tcPr>
            <w:tcW w:w="422" w:type="pct"/>
          </w:tcPr>
          <w:p w14:paraId="5E395527"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0B095F0D" w14:textId="77777777" w:rsidTr="00645527">
        <w:trPr>
          <w:trHeight w:val="241"/>
        </w:trPr>
        <w:tc>
          <w:tcPr>
            <w:tcW w:w="896" w:type="pct"/>
            <w:shd w:val="clear" w:color="auto" w:fill="auto"/>
            <w:tcMar>
              <w:top w:w="80" w:type="dxa"/>
              <w:left w:w="80" w:type="dxa"/>
              <w:bottom w:w="80" w:type="dxa"/>
              <w:right w:w="80" w:type="dxa"/>
            </w:tcMar>
          </w:tcPr>
          <w:p w14:paraId="730DEE1E" w14:textId="77777777" w:rsidR="00342A43" w:rsidRPr="00A20383" w:rsidRDefault="00342A43" w:rsidP="00645527">
            <w:pPr>
              <w:snapToGrid w:val="0"/>
              <w:spacing w:line="360" w:lineRule="auto"/>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Tumor location</w:t>
            </w:r>
          </w:p>
        </w:tc>
        <w:tc>
          <w:tcPr>
            <w:tcW w:w="630" w:type="pct"/>
            <w:shd w:val="clear" w:color="auto" w:fill="auto"/>
            <w:tcMar>
              <w:top w:w="80" w:type="dxa"/>
              <w:left w:w="80" w:type="dxa"/>
              <w:bottom w:w="80" w:type="dxa"/>
              <w:right w:w="80" w:type="dxa"/>
            </w:tcMar>
          </w:tcPr>
          <w:p w14:paraId="7874E7C3"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2" w:type="pct"/>
            <w:shd w:val="clear" w:color="auto" w:fill="auto"/>
            <w:tcMar>
              <w:top w:w="80" w:type="dxa"/>
              <w:left w:w="80" w:type="dxa"/>
              <w:bottom w:w="80" w:type="dxa"/>
              <w:right w:w="80" w:type="dxa"/>
            </w:tcMar>
          </w:tcPr>
          <w:p w14:paraId="37EC0F37"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0" w:type="pct"/>
            <w:shd w:val="clear" w:color="auto" w:fill="auto"/>
            <w:tcMar>
              <w:top w:w="80" w:type="dxa"/>
              <w:left w:w="80" w:type="dxa"/>
              <w:bottom w:w="80" w:type="dxa"/>
              <w:right w:w="80" w:type="dxa"/>
            </w:tcMar>
          </w:tcPr>
          <w:p w14:paraId="76106FB1"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372" w:type="pct"/>
            <w:shd w:val="clear" w:color="auto" w:fill="auto"/>
            <w:tcMar>
              <w:top w:w="80" w:type="dxa"/>
              <w:left w:w="80" w:type="dxa"/>
              <w:bottom w:w="80" w:type="dxa"/>
              <w:right w:w="80" w:type="dxa"/>
            </w:tcMar>
          </w:tcPr>
          <w:p w14:paraId="6F99DAC6"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rPr>
              <w:t>0.650</w:t>
            </w:r>
          </w:p>
        </w:tc>
        <w:tc>
          <w:tcPr>
            <w:tcW w:w="600" w:type="pct"/>
          </w:tcPr>
          <w:p w14:paraId="7C6AD955"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817" w:type="pct"/>
          </w:tcPr>
          <w:p w14:paraId="2A209860"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422" w:type="pct"/>
          </w:tcPr>
          <w:p w14:paraId="3F82768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rPr>
              <w:t>0.044</w:t>
            </w:r>
          </w:p>
        </w:tc>
      </w:tr>
      <w:tr w:rsidR="00A20383" w:rsidRPr="00A20383" w14:paraId="3A95203D" w14:textId="77777777" w:rsidTr="00645527">
        <w:trPr>
          <w:trHeight w:val="241"/>
        </w:trPr>
        <w:tc>
          <w:tcPr>
            <w:tcW w:w="896" w:type="pct"/>
            <w:shd w:val="clear" w:color="auto" w:fill="auto"/>
            <w:tcMar>
              <w:top w:w="80" w:type="dxa"/>
              <w:left w:w="80" w:type="dxa"/>
              <w:bottom w:w="80" w:type="dxa"/>
              <w:right w:w="80" w:type="dxa"/>
            </w:tcMar>
          </w:tcPr>
          <w:p w14:paraId="019038F0" w14:textId="77777777"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Upper</w:t>
            </w:r>
          </w:p>
        </w:tc>
        <w:tc>
          <w:tcPr>
            <w:tcW w:w="630" w:type="pct"/>
            <w:shd w:val="clear" w:color="auto" w:fill="auto"/>
            <w:tcMar>
              <w:top w:w="80" w:type="dxa"/>
              <w:left w:w="80" w:type="dxa"/>
              <w:bottom w:w="80" w:type="dxa"/>
              <w:right w:w="80" w:type="dxa"/>
            </w:tcMar>
          </w:tcPr>
          <w:p w14:paraId="14E5000B"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45</w:t>
            </w:r>
            <w:r w:rsidRPr="00A20383">
              <w:rPr>
                <w:rFonts w:ascii="Book Antiqua" w:hAnsi="Book Antiqua" w:cs="Times New Roman"/>
                <w:color w:val="auto"/>
                <w:sz w:val="24"/>
                <w:szCs w:val="24"/>
                <w:u w:color="000000"/>
              </w:rPr>
              <w:t xml:space="preserve"> (40.54)</w:t>
            </w:r>
          </w:p>
        </w:tc>
        <w:tc>
          <w:tcPr>
            <w:tcW w:w="632" w:type="pct"/>
            <w:shd w:val="clear" w:color="auto" w:fill="auto"/>
            <w:tcMar>
              <w:top w:w="80" w:type="dxa"/>
              <w:left w:w="80" w:type="dxa"/>
              <w:bottom w:w="80" w:type="dxa"/>
              <w:right w:w="80" w:type="dxa"/>
            </w:tcMar>
          </w:tcPr>
          <w:p w14:paraId="303F69F5"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23 (</w:t>
            </w:r>
            <w:r w:rsidRPr="00A20383">
              <w:rPr>
                <w:rFonts w:ascii="Book Antiqua" w:hAnsi="Book Antiqua" w:cs="Times New Roman"/>
                <w:color w:val="auto"/>
                <w:sz w:val="24"/>
                <w:szCs w:val="24"/>
                <w:u w:color="000000"/>
              </w:rPr>
              <w:t>47.92)</w:t>
            </w:r>
          </w:p>
        </w:tc>
        <w:tc>
          <w:tcPr>
            <w:tcW w:w="630" w:type="pct"/>
            <w:shd w:val="clear" w:color="auto" w:fill="auto"/>
            <w:tcMar>
              <w:top w:w="80" w:type="dxa"/>
              <w:left w:w="80" w:type="dxa"/>
              <w:bottom w:w="80" w:type="dxa"/>
              <w:right w:w="80" w:type="dxa"/>
            </w:tcMar>
          </w:tcPr>
          <w:p w14:paraId="0BD0B7AF"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rPr>
              <w:t>6 (35.29)</w:t>
            </w:r>
          </w:p>
        </w:tc>
        <w:tc>
          <w:tcPr>
            <w:tcW w:w="372" w:type="pct"/>
            <w:shd w:val="clear" w:color="auto" w:fill="auto"/>
            <w:tcMar>
              <w:top w:w="80" w:type="dxa"/>
              <w:left w:w="80" w:type="dxa"/>
              <w:bottom w:w="80" w:type="dxa"/>
              <w:right w:w="80" w:type="dxa"/>
            </w:tcMar>
          </w:tcPr>
          <w:p w14:paraId="61235DF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24D8EDCA"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10</w:t>
            </w:r>
            <w:r w:rsidRPr="00A20383">
              <w:rPr>
                <w:rFonts w:ascii="Book Antiqua" w:hAnsi="Book Antiqua"/>
                <w:color w:val="auto"/>
                <w:kern w:val="2"/>
                <w:sz w:val="24"/>
                <w:szCs w:val="24"/>
                <w:u w:color="000000"/>
              </w:rPr>
              <w:t xml:space="preserve"> (25.00)</w:t>
            </w:r>
          </w:p>
        </w:tc>
        <w:tc>
          <w:tcPr>
            <w:tcW w:w="817" w:type="pct"/>
          </w:tcPr>
          <w:p w14:paraId="312735C0"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64</w:t>
            </w:r>
            <w:r w:rsidRPr="00A20383">
              <w:rPr>
                <w:rFonts w:ascii="Book Antiqua" w:hAnsi="Book Antiqua"/>
                <w:color w:val="auto"/>
                <w:kern w:val="2"/>
                <w:sz w:val="24"/>
                <w:szCs w:val="24"/>
                <w:u w:color="000000"/>
              </w:rPr>
              <w:t xml:space="preserve"> (47.06)</w:t>
            </w:r>
          </w:p>
        </w:tc>
        <w:tc>
          <w:tcPr>
            <w:tcW w:w="422" w:type="pct"/>
          </w:tcPr>
          <w:p w14:paraId="4845D8A5"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64E0E31E" w14:textId="77777777" w:rsidTr="00645527">
        <w:trPr>
          <w:trHeight w:val="241"/>
        </w:trPr>
        <w:tc>
          <w:tcPr>
            <w:tcW w:w="896" w:type="pct"/>
            <w:shd w:val="clear" w:color="auto" w:fill="auto"/>
            <w:tcMar>
              <w:top w:w="80" w:type="dxa"/>
              <w:left w:w="80" w:type="dxa"/>
              <w:bottom w:w="80" w:type="dxa"/>
              <w:right w:w="80" w:type="dxa"/>
            </w:tcMar>
          </w:tcPr>
          <w:p w14:paraId="06028607" w14:textId="77777777"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Mi</w:t>
            </w:r>
            <w:r w:rsidRPr="00A20383">
              <w:rPr>
                <w:rFonts w:ascii="Book Antiqua" w:hAnsi="Book Antiqua" w:cs="Times New Roman"/>
                <w:color w:val="auto"/>
                <w:sz w:val="24"/>
                <w:szCs w:val="24"/>
                <w:u w:color="000000"/>
              </w:rPr>
              <w:t>ddle</w:t>
            </w:r>
          </w:p>
        </w:tc>
        <w:tc>
          <w:tcPr>
            <w:tcW w:w="630" w:type="pct"/>
            <w:shd w:val="clear" w:color="auto" w:fill="auto"/>
            <w:tcMar>
              <w:top w:w="80" w:type="dxa"/>
              <w:left w:w="80" w:type="dxa"/>
              <w:bottom w:w="80" w:type="dxa"/>
              <w:right w:w="80" w:type="dxa"/>
            </w:tcMar>
          </w:tcPr>
          <w:p w14:paraId="29DC610F"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16</w:t>
            </w:r>
            <w:r w:rsidRPr="00A20383">
              <w:rPr>
                <w:rFonts w:ascii="Book Antiqua" w:hAnsi="Book Antiqua" w:cs="Times New Roman"/>
                <w:color w:val="auto"/>
                <w:sz w:val="24"/>
                <w:szCs w:val="24"/>
                <w:u w:color="000000"/>
              </w:rPr>
              <w:t xml:space="preserve"> (14.41)</w:t>
            </w:r>
          </w:p>
        </w:tc>
        <w:tc>
          <w:tcPr>
            <w:tcW w:w="632" w:type="pct"/>
            <w:shd w:val="clear" w:color="auto" w:fill="auto"/>
            <w:tcMar>
              <w:top w:w="80" w:type="dxa"/>
              <w:left w:w="80" w:type="dxa"/>
              <w:bottom w:w="80" w:type="dxa"/>
              <w:right w:w="80" w:type="dxa"/>
            </w:tcMar>
          </w:tcPr>
          <w:p w14:paraId="06843DDE"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7 (</w:t>
            </w:r>
            <w:r w:rsidRPr="00A20383">
              <w:rPr>
                <w:rFonts w:ascii="Book Antiqua" w:hAnsi="Book Antiqua" w:cs="Times New Roman"/>
                <w:color w:val="auto"/>
                <w:sz w:val="24"/>
                <w:szCs w:val="24"/>
                <w:u w:color="000000"/>
              </w:rPr>
              <w:t>14.58)</w:t>
            </w:r>
          </w:p>
        </w:tc>
        <w:tc>
          <w:tcPr>
            <w:tcW w:w="630" w:type="pct"/>
            <w:shd w:val="clear" w:color="auto" w:fill="auto"/>
            <w:tcMar>
              <w:top w:w="80" w:type="dxa"/>
              <w:left w:w="80" w:type="dxa"/>
              <w:bottom w:w="80" w:type="dxa"/>
              <w:right w:w="80" w:type="dxa"/>
            </w:tcMar>
          </w:tcPr>
          <w:p w14:paraId="1A4610B8"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2</w:t>
            </w:r>
            <w:r w:rsidRPr="00A20383">
              <w:rPr>
                <w:rFonts w:ascii="Book Antiqua" w:hAnsi="Book Antiqua" w:cs="Times New Roman"/>
                <w:color w:val="auto"/>
                <w:sz w:val="24"/>
                <w:szCs w:val="24"/>
                <w:u w:color="000000"/>
              </w:rPr>
              <w:t xml:space="preserve"> (11.76)</w:t>
            </w:r>
          </w:p>
        </w:tc>
        <w:tc>
          <w:tcPr>
            <w:tcW w:w="372" w:type="pct"/>
            <w:shd w:val="clear" w:color="auto" w:fill="auto"/>
            <w:tcMar>
              <w:top w:w="80" w:type="dxa"/>
              <w:left w:w="80" w:type="dxa"/>
              <w:bottom w:w="80" w:type="dxa"/>
              <w:right w:w="80" w:type="dxa"/>
            </w:tcMar>
          </w:tcPr>
          <w:p w14:paraId="0CFC169F"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3DFC98F2"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6</w:t>
            </w:r>
            <w:r w:rsidRPr="00A20383">
              <w:rPr>
                <w:rFonts w:ascii="Book Antiqua" w:hAnsi="Book Antiqua"/>
                <w:color w:val="auto"/>
                <w:kern w:val="2"/>
                <w:sz w:val="24"/>
                <w:szCs w:val="24"/>
                <w:u w:color="000000"/>
              </w:rPr>
              <w:t xml:space="preserve"> (15.00)</w:t>
            </w:r>
          </w:p>
        </w:tc>
        <w:tc>
          <w:tcPr>
            <w:tcW w:w="817" w:type="pct"/>
          </w:tcPr>
          <w:p w14:paraId="1E8444D2"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19</w:t>
            </w:r>
            <w:r w:rsidRPr="00A20383">
              <w:rPr>
                <w:rFonts w:ascii="Book Antiqua" w:hAnsi="Book Antiqua"/>
                <w:color w:val="auto"/>
                <w:kern w:val="2"/>
                <w:sz w:val="24"/>
                <w:szCs w:val="24"/>
                <w:u w:color="000000"/>
              </w:rPr>
              <w:t xml:space="preserve"> (13.97)</w:t>
            </w:r>
          </w:p>
        </w:tc>
        <w:tc>
          <w:tcPr>
            <w:tcW w:w="422" w:type="pct"/>
          </w:tcPr>
          <w:p w14:paraId="5350FC0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0034319F" w14:textId="77777777" w:rsidTr="00645527">
        <w:trPr>
          <w:trHeight w:val="356"/>
        </w:trPr>
        <w:tc>
          <w:tcPr>
            <w:tcW w:w="896" w:type="pct"/>
            <w:shd w:val="clear" w:color="auto" w:fill="auto"/>
            <w:tcMar>
              <w:top w:w="80" w:type="dxa"/>
              <w:left w:w="80" w:type="dxa"/>
              <w:bottom w:w="80" w:type="dxa"/>
              <w:right w:w="80" w:type="dxa"/>
            </w:tcMar>
          </w:tcPr>
          <w:p w14:paraId="2275E28C" w14:textId="77777777"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L</w:t>
            </w:r>
            <w:r w:rsidRPr="00A20383">
              <w:rPr>
                <w:rFonts w:ascii="Book Antiqua" w:hAnsi="Book Antiqua" w:cs="Times New Roman"/>
                <w:color w:val="auto"/>
                <w:sz w:val="24"/>
                <w:szCs w:val="24"/>
                <w:u w:color="000000"/>
              </w:rPr>
              <w:t>ower</w:t>
            </w:r>
          </w:p>
        </w:tc>
        <w:tc>
          <w:tcPr>
            <w:tcW w:w="630" w:type="pct"/>
            <w:shd w:val="clear" w:color="auto" w:fill="auto"/>
            <w:tcMar>
              <w:top w:w="80" w:type="dxa"/>
              <w:left w:w="80" w:type="dxa"/>
              <w:bottom w:w="80" w:type="dxa"/>
              <w:right w:w="80" w:type="dxa"/>
            </w:tcMar>
          </w:tcPr>
          <w:p w14:paraId="1F80D6E0"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45</w:t>
            </w:r>
            <w:r w:rsidRPr="00A20383">
              <w:rPr>
                <w:rFonts w:ascii="Book Antiqua" w:hAnsi="Book Antiqua" w:cs="Times New Roman"/>
                <w:color w:val="auto"/>
                <w:sz w:val="24"/>
                <w:szCs w:val="24"/>
                <w:u w:color="000000"/>
              </w:rPr>
              <w:t xml:space="preserve"> (40.54)</w:t>
            </w:r>
          </w:p>
        </w:tc>
        <w:tc>
          <w:tcPr>
            <w:tcW w:w="632" w:type="pct"/>
            <w:shd w:val="clear" w:color="auto" w:fill="auto"/>
            <w:tcMar>
              <w:top w:w="80" w:type="dxa"/>
              <w:left w:w="80" w:type="dxa"/>
              <w:bottom w:w="80" w:type="dxa"/>
              <w:right w:w="80" w:type="dxa"/>
            </w:tcMar>
          </w:tcPr>
          <w:p w14:paraId="2CC003D4"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14</w:t>
            </w:r>
            <w:r w:rsidRPr="00A20383">
              <w:rPr>
                <w:rFonts w:ascii="Book Antiqua" w:hAnsi="Book Antiqua" w:cs="Times New Roman"/>
                <w:color w:val="auto"/>
                <w:sz w:val="24"/>
                <w:szCs w:val="24"/>
                <w:u w:color="000000"/>
              </w:rPr>
              <w:t xml:space="preserve"> (29.17)</w:t>
            </w:r>
          </w:p>
        </w:tc>
        <w:tc>
          <w:tcPr>
            <w:tcW w:w="630" w:type="pct"/>
            <w:shd w:val="clear" w:color="auto" w:fill="auto"/>
            <w:tcMar>
              <w:top w:w="80" w:type="dxa"/>
              <w:left w:w="80" w:type="dxa"/>
              <w:bottom w:w="80" w:type="dxa"/>
              <w:right w:w="80" w:type="dxa"/>
            </w:tcMar>
          </w:tcPr>
          <w:p w14:paraId="5D5F952F"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7</w:t>
            </w:r>
            <w:r w:rsidRPr="00A20383">
              <w:rPr>
                <w:rFonts w:ascii="Book Antiqua" w:hAnsi="Book Antiqua" w:cs="Times New Roman"/>
                <w:color w:val="auto"/>
                <w:sz w:val="24"/>
                <w:szCs w:val="24"/>
                <w:u w:color="000000"/>
              </w:rPr>
              <w:t xml:space="preserve"> (41.18)</w:t>
            </w:r>
          </w:p>
        </w:tc>
        <w:tc>
          <w:tcPr>
            <w:tcW w:w="372" w:type="pct"/>
            <w:shd w:val="clear" w:color="auto" w:fill="auto"/>
            <w:tcMar>
              <w:top w:w="80" w:type="dxa"/>
              <w:left w:w="80" w:type="dxa"/>
              <w:bottom w:w="80" w:type="dxa"/>
              <w:right w:w="80" w:type="dxa"/>
            </w:tcMar>
          </w:tcPr>
          <w:p w14:paraId="36EB1C9E"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74B5AC7E"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22</w:t>
            </w:r>
            <w:r w:rsidRPr="00A20383">
              <w:rPr>
                <w:rFonts w:ascii="Book Antiqua" w:hAnsi="Book Antiqua"/>
                <w:color w:val="auto"/>
                <w:kern w:val="2"/>
                <w:sz w:val="24"/>
                <w:szCs w:val="24"/>
                <w:u w:color="000000"/>
              </w:rPr>
              <w:t xml:space="preserve"> (55.00)</w:t>
            </w:r>
          </w:p>
        </w:tc>
        <w:tc>
          <w:tcPr>
            <w:tcW w:w="817" w:type="pct"/>
          </w:tcPr>
          <w:p w14:paraId="78A7487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44</w:t>
            </w:r>
            <w:r w:rsidRPr="00A20383">
              <w:rPr>
                <w:rFonts w:ascii="Book Antiqua" w:hAnsi="Book Antiqua"/>
                <w:color w:val="auto"/>
                <w:kern w:val="2"/>
                <w:sz w:val="24"/>
                <w:szCs w:val="24"/>
                <w:u w:color="000000"/>
              </w:rPr>
              <w:t xml:space="preserve"> (32.35)</w:t>
            </w:r>
          </w:p>
        </w:tc>
        <w:tc>
          <w:tcPr>
            <w:tcW w:w="422" w:type="pct"/>
          </w:tcPr>
          <w:p w14:paraId="4494169C"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2BB416B7" w14:textId="77777777" w:rsidTr="00645527">
        <w:trPr>
          <w:trHeight w:val="241"/>
        </w:trPr>
        <w:tc>
          <w:tcPr>
            <w:tcW w:w="896" w:type="pct"/>
            <w:shd w:val="clear" w:color="auto" w:fill="auto"/>
            <w:tcMar>
              <w:top w:w="80" w:type="dxa"/>
              <w:left w:w="80" w:type="dxa"/>
              <w:bottom w:w="80" w:type="dxa"/>
              <w:right w:w="80" w:type="dxa"/>
            </w:tcMar>
          </w:tcPr>
          <w:p w14:paraId="6D605728" w14:textId="1354C8E2" w:rsidR="00342A43" w:rsidRPr="00A20383" w:rsidRDefault="00342A43" w:rsidP="00105E86">
            <w:pPr>
              <w:snapToGrid w:val="0"/>
              <w:spacing w:line="360" w:lineRule="auto"/>
              <w:rPr>
                <w:rFonts w:ascii="Book Antiqua" w:hAnsi="Book Antiqua" w:cs="Times New Roman"/>
                <w:color w:val="auto"/>
                <w:sz w:val="24"/>
                <w:szCs w:val="24"/>
                <w:u w:color="000000"/>
                <w:vertAlign w:val="superscript"/>
              </w:rPr>
            </w:pPr>
            <w:r w:rsidRPr="00A20383">
              <w:rPr>
                <w:rFonts w:ascii="Book Antiqua" w:hAnsi="Book Antiqua" w:cs="Times New Roman"/>
                <w:color w:val="auto"/>
                <w:sz w:val="24"/>
                <w:szCs w:val="24"/>
                <w:u w:color="000000"/>
                <w:lang w:eastAsia="zh-TW"/>
              </w:rPr>
              <w:t>D</w:t>
            </w:r>
            <w:r w:rsidRPr="00A20383">
              <w:rPr>
                <w:rFonts w:ascii="Book Antiqua" w:hAnsi="Book Antiqua" w:cs="Times New Roman"/>
                <w:color w:val="auto"/>
                <w:sz w:val="24"/>
                <w:szCs w:val="24"/>
                <w:u w:color="000000"/>
              </w:rPr>
              <w:t>iffuse type</w:t>
            </w:r>
            <w:r w:rsidR="00105E86">
              <w:rPr>
                <w:rFonts w:ascii="Book Antiqua" w:hAnsi="Book Antiqua" w:cs="Times New Roman" w:hint="eastAsia"/>
                <w:color w:val="auto"/>
                <w:sz w:val="24"/>
                <w:szCs w:val="24"/>
                <w:u w:color="000000"/>
                <w:vertAlign w:val="superscript"/>
              </w:rPr>
              <w:t>2</w:t>
            </w:r>
          </w:p>
        </w:tc>
        <w:tc>
          <w:tcPr>
            <w:tcW w:w="630" w:type="pct"/>
            <w:shd w:val="clear" w:color="auto" w:fill="auto"/>
            <w:tcMar>
              <w:top w:w="80" w:type="dxa"/>
              <w:left w:w="80" w:type="dxa"/>
              <w:bottom w:w="80" w:type="dxa"/>
              <w:right w:w="80" w:type="dxa"/>
            </w:tcMar>
          </w:tcPr>
          <w:p w14:paraId="23FC94CB"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5</w:t>
            </w:r>
            <w:r w:rsidRPr="00A20383">
              <w:rPr>
                <w:rFonts w:ascii="Book Antiqua" w:hAnsi="Book Antiqua" w:cs="Times New Roman"/>
                <w:color w:val="auto"/>
                <w:sz w:val="24"/>
                <w:szCs w:val="24"/>
                <w:u w:color="000000"/>
              </w:rPr>
              <w:t xml:space="preserve"> (4.51)</w:t>
            </w:r>
          </w:p>
        </w:tc>
        <w:tc>
          <w:tcPr>
            <w:tcW w:w="632" w:type="pct"/>
            <w:shd w:val="clear" w:color="auto" w:fill="auto"/>
            <w:tcMar>
              <w:top w:w="80" w:type="dxa"/>
              <w:left w:w="80" w:type="dxa"/>
              <w:bottom w:w="80" w:type="dxa"/>
              <w:right w:w="80" w:type="dxa"/>
            </w:tcMar>
          </w:tcPr>
          <w:p w14:paraId="2BE4E9F8" w14:textId="475F631F" w:rsidR="00342A43" w:rsidRPr="00A20383" w:rsidRDefault="00342A43" w:rsidP="00105E86">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4</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w:t>
            </w:r>
            <w:r w:rsidRPr="00A20383">
              <w:rPr>
                <w:rFonts w:ascii="Book Antiqua" w:hAnsi="Book Antiqua" w:cs="Times New Roman"/>
                <w:color w:val="auto"/>
                <w:sz w:val="24"/>
                <w:szCs w:val="24"/>
                <w:u w:color="000000"/>
              </w:rPr>
              <w:t>8.33)</w:t>
            </w:r>
          </w:p>
        </w:tc>
        <w:tc>
          <w:tcPr>
            <w:tcW w:w="630" w:type="pct"/>
            <w:shd w:val="clear" w:color="auto" w:fill="auto"/>
            <w:tcMar>
              <w:top w:w="80" w:type="dxa"/>
              <w:left w:w="80" w:type="dxa"/>
              <w:bottom w:w="80" w:type="dxa"/>
              <w:right w:w="80" w:type="dxa"/>
            </w:tcMar>
          </w:tcPr>
          <w:p w14:paraId="07F087BE"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2</w:t>
            </w:r>
            <w:r w:rsidRPr="00A20383">
              <w:rPr>
                <w:rFonts w:ascii="Book Antiqua" w:hAnsi="Book Antiqua" w:cs="Times New Roman"/>
                <w:color w:val="auto"/>
                <w:sz w:val="24"/>
                <w:szCs w:val="24"/>
                <w:u w:color="000000"/>
              </w:rPr>
              <w:t xml:space="preserve"> (11.76)</w:t>
            </w:r>
          </w:p>
        </w:tc>
        <w:tc>
          <w:tcPr>
            <w:tcW w:w="372" w:type="pct"/>
            <w:shd w:val="clear" w:color="auto" w:fill="auto"/>
            <w:tcMar>
              <w:top w:w="80" w:type="dxa"/>
              <w:left w:w="80" w:type="dxa"/>
              <w:bottom w:w="80" w:type="dxa"/>
              <w:right w:w="80" w:type="dxa"/>
            </w:tcMar>
          </w:tcPr>
          <w:p w14:paraId="319443CA"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1FF965F7"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2</w:t>
            </w:r>
            <w:r w:rsidRPr="00A20383">
              <w:rPr>
                <w:rFonts w:ascii="Book Antiqua" w:hAnsi="Book Antiqua"/>
                <w:color w:val="auto"/>
                <w:kern w:val="2"/>
                <w:sz w:val="24"/>
                <w:szCs w:val="24"/>
                <w:u w:color="000000"/>
              </w:rPr>
              <w:t xml:space="preserve"> (5.00)</w:t>
            </w:r>
          </w:p>
        </w:tc>
        <w:tc>
          <w:tcPr>
            <w:tcW w:w="817" w:type="pct"/>
          </w:tcPr>
          <w:p w14:paraId="3DC97671"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9</w:t>
            </w:r>
            <w:r w:rsidRPr="00A20383">
              <w:rPr>
                <w:rFonts w:ascii="Book Antiqua" w:hAnsi="Book Antiqua"/>
                <w:color w:val="auto"/>
                <w:kern w:val="2"/>
                <w:sz w:val="24"/>
                <w:szCs w:val="24"/>
                <w:u w:color="000000"/>
              </w:rPr>
              <w:t xml:space="preserve"> (6.62)</w:t>
            </w:r>
          </w:p>
        </w:tc>
        <w:tc>
          <w:tcPr>
            <w:tcW w:w="422" w:type="pct"/>
          </w:tcPr>
          <w:p w14:paraId="74D1B25A"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5D8C4452" w14:textId="77777777" w:rsidTr="00645527">
        <w:trPr>
          <w:trHeight w:val="146"/>
        </w:trPr>
        <w:tc>
          <w:tcPr>
            <w:tcW w:w="896" w:type="pct"/>
            <w:shd w:val="clear" w:color="auto" w:fill="auto"/>
            <w:tcMar>
              <w:top w:w="80" w:type="dxa"/>
              <w:left w:w="80" w:type="dxa"/>
              <w:bottom w:w="80" w:type="dxa"/>
              <w:right w:w="80" w:type="dxa"/>
            </w:tcMar>
          </w:tcPr>
          <w:p w14:paraId="1F326CF3" w14:textId="53AD2E43" w:rsidR="00342A43" w:rsidRPr="00A20383" w:rsidRDefault="00342A43" w:rsidP="00645527">
            <w:pPr>
              <w:snapToGrid w:val="0"/>
              <w:spacing w:line="360" w:lineRule="auto"/>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Tumor</w:t>
            </w:r>
            <w:r w:rsidR="00645527">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di</w:t>
            </w:r>
            <w:r w:rsidR="00645527">
              <w:rPr>
                <w:rFonts w:ascii="Book Antiqua" w:hAnsi="Book Antiqua" w:cs="Times New Roman"/>
                <w:color w:val="auto"/>
                <w:sz w:val="24"/>
                <w:szCs w:val="24"/>
                <w:u w:color="000000"/>
              </w:rPr>
              <w:t>ameter</w:t>
            </w:r>
            <w:r w:rsidR="00645527">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(before NACT)</w:t>
            </w:r>
          </w:p>
        </w:tc>
        <w:tc>
          <w:tcPr>
            <w:tcW w:w="630" w:type="pct"/>
            <w:shd w:val="clear" w:color="auto" w:fill="auto"/>
            <w:tcMar>
              <w:top w:w="80" w:type="dxa"/>
              <w:left w:w="80" w:type="dxa"/>
              <w:bottom w:w="80" w:type="dxa"/>
              <w:right w:w="80" w:type="dxa"/>
            </w:tcMar>
          </w:tcPr>
          <w:p w14:paraId="6C8A6C2F"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2" w:type="pct"/>
            <w:shd w:val="clear" w:color="auto" w:fill="auto"/>
            <w:tcMar>
              <w:top w:w="80" w:type="dxa"/>
              <w:left w:w="80" w:type="dxa"/>
              <w:bottom w:w="80" w:type="dxa"/>
              <w:right w:w="80" w:type="dxa"/>
            </w:tcMar>
          </w:tcPr>
          <w:p w14:paraId="156532F9"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0" w:type="pct"/>
            <w:shd w:val="clear" w:color="auto" w:fill="auto"/>
            <w:tcMar>
              <w:top w:w="80" w:type="dxa"/>
              <w:left w:w="80" w:type="dxa"/>
              <w:bottom w:w="80" w:type="dxa"/>
              <w:right w:w="80" w:type="dxa"/>
            </w:tcMar>
          </w:tcPr>
          <w:p w14:paraId="66614383"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372" w:type="pct"/>
            <w:shd w:val="clear" w:color="auto" w:fill="auto"/>
            <w:tcMar>
              <w:top w:w="80" w:type="dxa"/>
              <w:left w:w="80" w:type="dxa"/>
              <w:bottom w:w="80" w:type="dxa"/>
              <w:right w:w="80" w:type="dxa"/>
            </w:tcMar>
          </w:tcPr>
          <w:p w14:paraId="3C67D640"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rPr>
              <w:t>0.134</w:t>
            </w:r>
          </w:p>
        </w:tc>
        <w:tc>
          <w:tcPr>
            <w:tcW w:w="600" w:type="pct"/>
          </w:tcPr>
          <w:p w14:paraId="76933109"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817" w:type="pct"/>
          </w:tcPr>
          <w:p w14:paraId="07CD13AB"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422" w:type="pct"/>
          </w:tcPr>
          <w:p w14:paraId="61784217"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rPr>
              <w:t>0.069</w:t>
            </w:r>
          </w:p>
        </w:tc>
      </w:tr>
      <w:tr w:rsidR="00A20383" w:rsidRPr="00A20383" w14:paraId="38DFA19D" w14:textId="77777777" w:rsidTr="00645527">
        <w:trPr>
          <w:trHeight w:val="241"/>
        </w:trPr>
        <w:tc>
          <w:tcPr>
            <w:tcW w:w="896" w:type="pct"/>
            <w:shd w:val="clear" w:color="auto" w:fill="auto"/>
            <w:tcMar>
              <w:top w:w="80" w:type="dxa"/>
              <w:left w:w="80" w:type="dxa"/>
              <w:bottom w:w="80" w:type="dxa"/>
              <w:right w:w="80" w:type="dxa"/>
            </w:tcMar>
          </w:tcPr>
          <w:p w14:paraId="6925E111" w14:textId="2A2DEFDA"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w:t>
            </w:r>
            <w:r w:rsidR="00645527">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2 cm</w:t>
            </w:r>
          </w:p>
        </w:tc>
        <w:tc>
          <w:tcPr>
            <w:tcW w:w="630" w:type="pct"/>
            <w:shd w:val="clear" w:color="auto" w:fill="auto"/>
            <w:tcMar>
              <w:top w:w="80" w:type="dxa"/>
              <w:left w:w="80" w:type="dxa"/>
              <w:bottom w:w="80" w:type="dxa"/>
              <w:right w:w="80" w:type="dxa"/>
            </w:tcMar>
          </w:tcPr>
          <w:p w14:paraId="6D383CDD" w14:textId="4B5EBED6" w:rsidR="00342A43" w:rsidRPr="00A20383" w:rsidRDefault="00342A43" w:rsidP="00105E86">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rPr>
              <w:t>15</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(13.51)</w:t>
            </w:r>
          </w:p>
        </w:tc>
        <w:tc>
          <w:tcPr>
            <w:tcW w:w="632" w:type="pct"/>
            <w:shd w:val="clear" w:color="auto" w:fill="auto"/>
            <w:tcMar>
              <w:top w:w="80" w:type="dxa"/>
              <w:left w:w="80" w:type="dxa"/>
              <w:bottom w:w="80" w:type="dxa"/>
              <w:right w:w="80" w:type="dxa"/>
            </w:tcMar>
          </w:tcPr>
          <w:p w14:paraId="2183D582"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8</w:t>
            </w:r>
            <w:r w:rsidRPr="00A20383">
              <w:rPr>
                <w:rFonts w:ascii="Book Antiqua" w:hAnsi="Book Antiqua" w:cs="Times New Roman"/>
                <w:color w:val="auto"/>
                <w:sz w:val="24"/>
                <w:szCs w:val="24"/>
                <w:u w:color="000000"/>
              </w:rPr>
              <w:t xml:space="preserve"> (16.67)</w:t>
            </w:r>
          </w:p>
        </w:tc>
        <w:tc>
          <w:tcPr>
            <w:tcW w:w="630" w:type="pct"/>
            <w:shd w:val="clear" w:color="auto" w:fill="auto"/>
            <w:tcMar>
              <w:top w:w="80" w:type="dxa"/>
              <w:left w:w="80" w:type="dxa"/>
              <w:bottom w:w="80" w:type="dxa"/>
              <w:right w:w="80" w:type="dxa"/>
            </w:tcMar>
          </w:tcPr>
          <w:p w14:paraId="59A2B35E"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2</w:t>
            </w:r>
            <w:r w:rsidRPr="00A20383">
              <w:rPr>
                <w:rFonts w:ascii="Book Antiqua" w:hAnsi="Book Antiqua" w:cs="Times New Roman"/>
                <w:color w:val="auto"/>
                <w:sz w:val="24"/>
                <w:szCs w:val="24"/>
                <w:u w:color="000000"/>
              </w:rPr>
              <w:t xml:space="preserve"> (11.76)</w:t>
            </w:r>
          </w:p>
        </w:tc>
        <w:tc>
          <w:tcPr>
            <w:tcW w:w="372" w:type="pct"/>
            <w:shd w:val="clear" w:color="auto" w:fill="auto"/>
            <w:tcMar>
              <w:top w:w="80" w:type="dxa"/>
              <w:left w:w="80" w:type="dxa"/>
              <w:bottom w:w="80" w:type="dxa"/>
              <w:right w:w="80" w:type="dxa"/>
            </w:tcMar>
          </w:tcPr>
          <w:p w14:paraId="51C80081"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00C82929"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7</w:t>
            </w:r>
            <w:r w:rsidRPr="00A20383">
              <w:rPr>
                <w:rFonts w:ascii="Book Antiqua" w:hAnsi="Book Antiqua"/>
                <w:color w:val="auto"/>
                <w:kern w:val="2"/>
                <w:sz w:val="24"/>
                <w:szCs w:val="24"/>
                <w:u w:color="000000"/>
              </w:rPr>
              <w:t xml:space="preserve"> (17.50)</w:t>
            </w:r>
          </w:p>
        </w:tc>
        <w:tc>
          <w:tcPr>
            <w:tcW w:w="817" w:type="pct"/>
          </w:tcPr>
          <w:p w14:paraId="19DFCAA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rPr>
              <w:t>18 (2.21)</w:t>
            </w:r>
          </w:p>
        </w:tc>
        <w:tc>
          <w:tcPr>
            <w:tcW w:w="422" w:type="pct"/>
          </w:tcPr>
          <w:p w14:paraId="396D804B"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467A3078" w14:textId="77777777" w:rsidTr="00645527">
        <w:trPr>
          <w:trHeight w:val="241"/>
        </w:trPr>
        <w:tc>
          <w:tcPr>
            <w:tcW w:w="896" w:type="pct"/>
            <w:shd w:val="clear" w:color="auto" w:fill="auto"/>
            <w:tcMar>
              <w:top w:w="80" w:type="dxa"/>
              <w:left w:w="80" w:type="dxa"/>
              <w:bottom w:w="80" w:type="dxa"/>
              <w:right w:w="80" w:type="dxa"/>
            </w:tcMar>
          </w:tcPr>
          <w:p w14:paraId="7647D674" w14:textId="77777777"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2-5 cm</w:t>
            </w:r>
          </w:p>
        </w:tc>
        <w:tc>
          <w:tcPr>
            <w:tcW w:w="630" w:type="pct"/>
            <w:shd w:val="clear" w:color="auto" w:fill="auto"/>
            <w:tcMar>
              <w:top w:w="80" w:type="dxa"/>
              <w:left w:w="80" w:type="dxa"/>
              <w:bottom w:w="80" w:type="dxa"/>
              <w:right w:w="80" w:type="dxa"/>
            </w:tcMar>
          </w:tcPr>
          <w:p w14:paraId="3CFB18DA" w14:textId="29A3429C" w:rsidR="00342A43" w:rsidRPr="00A20383" w:rsidRDefault="00342A43" w:rsidP="00105E86">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rPr>
              <w:t>50</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(45.05)</w:t>
            </w:r>
          </w:p>
        </w:tc>
        <w:tc>
          <w:tcPr>
            <w:tcW w:w="632" w:type="pct"/>
            <w:shd w:val="clear" w:color="auto" w:fill="auto"/>
            <w:tcMar>
              <w:top w:w="80" w:type="dxa"/>
              <w:left w:w="80" w:type="dxa"/>
              <w:bottom w:w="80" w:type="dxa"/>
              <w:right w:w="80" w:type="dxa"/>
            </w:tcMar>
          </w:tcPr>
          <w:p w14:paraId="07F52EA7"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21 (</w:t>
            </w:r>
            <w:r w:rsidRPr="00A20383">
              <w:rPr>
                <w:rFonts w:ascii="Book Antiqua" w:hAnsi="Book Antiqua" w:cs="Times New Roman"/>
                <w:color w:val="auto"/>
                <w:sz w:val="24"/>
                <w:szCs w:val="24"/>
                <w:u w:color="000000"/>
              </w:rPr>
              <w:t>43.75)</w:t>
            </w:r>
          </w:p>
        </w:tc>
        <w:tc>
          <w:tcPr>
            <w:tcW w:w="630" w:type="pct"/>
            <w:shd w:val="clear" w:color="auto" w:fill="auto"/>
            <w:tcMar>
              <w:top w:w="80" w:type="dxa"/>
              <w:left w:w="80" w:type="dxa"/>
              <w:bottom w:w="80" w:type="dxa"/>
              <w:right w:w="80" w:type="dxa"/>
            </w:tcMar>
          </w:tcPr>
          <w:p w14:paraId="640B6CC5"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13 (</w:t>
            </w:r>
            <w:r w:rsidRPr="00A20383">
              <w:rPr>
                <w:rFonts w:ascii="Book Antiqua" w:hAnsi="Book Antiqua" w:cs="Times New Roman"/>
                <w:color w:val="auto"/>
                <w:sz w:val="24"/>
                <w:szCs w:val="24"/>
                <w:u w:color="000000"/>
              </w:rPr>
              <w:t>76.47)</w:t>
            </w:r>
          </w:p>
        </w:tc>
        <w:tc>
          <w:tcPr>
            <w:tcW w:w="372" w:type="pct"/>
            <w:shd w:val="clear" w:color="auto" w:fill="auto"/>
            <w:tcMar>
              <w:top w:w="80" w:type="dxa"/>
              <w:left w:w="80" w:type="dxa"/>
              <w:bottom w:w="80" w:type="dxa"/>
              <w:right w:w="80" w:type="dxa"/>
            </w:tcMar>
          </w:tcPr>
          <w:p w14:paraId="2558B2EF"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56D54DD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24</w:t>
            </w:r>
            <w:r w:rsidRPr="00A20383">
              <w:rPr>
                <w:rFonts w:ascii="Book Antiqua" w:hAnsi="Book Antiqua"/>
                <w:color w:val="auto"/>
                <w:kern w:val="2"/>
                <w:sz w:val="24"/>
                <w:szCs w:val="24"/>
                <w:u w:color="000000"/>
              </w:rPr>
              <w:t xml:space="preserve"> (60.00)</w:t>
            </w:r>
          </w:p>
        </w:tc>
        <w:tc>
          <w:tcPr>
            <w:tcW w:w="817" w:type="pct"/>
          </w:tcPr>
          <w:p w14:paraId="50183B3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rPr>
              <w:t>60 (69.85)</w:t>
            </w:r>
          </w:p>
        </w:tc>
        <w:tc>
          <w:tcPr>
            <w:tcW w:w="422" w:type="pct"/>
          </w:tcPr>
          <w:p w14:paraId="4CA3E44D"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00C08E65" w14:textId="77777777" w:rsidTr="00645527">
        <w:trPr>
          <w:trHeight w:val="241"/>
        </w:trPr>
        <w:tc>
          <w:tcPr>
            <w:tcW w:w="896" w:type="pct"/>
            <w:shd w:val="clear" w:color="auto" w:fill="auto"/>
            <w:tcMar>
              <w:top w:w="80" w:type="dxa"/>
              <w:left w:w="80" w:type="dxa"/>
              <w:bottom w:w="80" w:type="dxa"/>
              <w:right w:w="80" w:type="dxa"/>
            </w:tcMar>
          </w:tcPr>
          <w:p w14:paraId="58A244E8" w14:textId="230A680C"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w:t>
            </w:r>
            <w:r w:rsidR="00645527">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5</w:t>
            </w:r>
            <w:r w:rsidR="00645527">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cm</w:t>
            </w:r>
          </w:p>
        </w:tc>
        <w:tc>
          <w:tcPr>
            <w:tcW w:w="630" w:type="pct"/>
            <w:shd w:val="clear" w:color="auto" w:fill="auto"/>
            <w:tcMar>
              <w:top w:w="80" w:type="dxa"/>
              <w:left w:w="80" w:type="dxa"/>
              <w:bottom w:w="80" w:type="dxa"/>
              <w:right w:w="80" w:type="dxa"/>
            </w:tcMar>
          </w:tcPr>
          <w:p w14:paraId="643A65E6"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46 (</w:t>
            </w:r>
            <w:r w:rsidRPr="00A20383">
              <w:rPr>
                <w:rFonts w:ascii="Book Antiqua" w:hAnsi="Book Antiqua" w:cs="Times New Roman"/>
                <w:color w:val="auto"/>
                <w:sz w:val="24"/>
                <w:szCs w:val="24"/>
                <w:u w:color="000000"/>
              </w:rPr>
              <w:t>41.44)</w:t>
            </w:r>
          </w:p>
        </w:tc>
        <w:tc>
          <w:tcPr>
            <w:tcW w:w="632" w:type="pct"/>
            <w:shd w:val="clear" w:color="auto" w:fill="auto"/>
            <w:tcMar>
              <w:top w:w="80" w:type="dxa"/>
              <w:left w:w="80" w:type="dxa"/>
              <w:bottom w:w="80" w:type="dxa"/>
              <w:right w:w="80" w:type="dxa"/>
            </w:tcMar>
          </w:tcPr>
          <w:p w14:paraId="2F641ECB"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rPr>
              <w:t>1</w:t>
            </w:r>
            <w:r w:rsidRPr="00A20383">
              <w:rPr>
                <w:rFonts w:ascii="Book Antiqua" w:hAnsi="Book Antiqua" w:cs="Times New Roman"/>
                <w:color w:val="auto"/>
                <w:sz w:val="24"/>
                <w:szCs w:val="24"/>
                <w:u w:color="000000"/>
                <w:lang w:eastAsia="zh-TW"/>
              </w:rPr>
              <w:t>9 (</w:t>
            </w:r>
            <w:r w:rsidRPr="00A20383">
              <w:rPr>
                <w:rFonts w:ascii="Book Antiqua" w:hAnsi="Book Antiqua" w:cs="Times New Roman"/>
                <w:color w:val="auto"/>
                <w:sz w:val="24"/>
                <w:szCs w:val="24"/>
                <w:u w:color="000000"/>
              </w:rPr>
              <w:t>39.58</w:t>
            </w:r>
            <w:r w:rsidRPr="00A20383">
              <w:rPr>
                <w:rFonts w:ascii="Book Antiqua" w:hAnsi="Book Antiqua" w:cs="Times New Roman"/>
                <w:color w:val="auto"/>
                <w:sz w:val="24"/>
                <w:szCs w:val="24"/>
                <w:u w:color="000000"/>
                <w:lang w:eastAsia="zh-TW"/>
              </w:rPr>
              <w:t>)</w:t>
            </w:r>
          </w:p>
        </w:tc>
        <w:tc>
          <w:tcPr>
            <w:tcW w:w="630" w:type="pct"/>
            <w:shd w:val="clear" w:color="auto" w:fill="auto"/>
            <w:tcMar>
              <w:top w:w="80" w:type="dxa"/>
              <w:left w:w="80" w:type="dxa"/>
              <w:bottom w:w="80" w:type="dxa"/>
              <w:right w:w="80" w:type="dxa"/>
            </w:tcMar>
          </w:tcPr>
          <w:p w14:paraId="2EFE1D5A"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2 (</w:t>
            </w:r>
            <w:r w:rsidRPr="00A20383">
              <w:rPr>
                <w:rFonts w:ascii="Book Antiqua" w:hAnsi="Book Antiqua" w:cs="Times New Roman"/>
                <w:color w:val="auto"/>
                <w:sz w:val="24"/>
                <w:szCs w:val="24"/>
                <w:u w:color="000000"/>
              </w:rPr>
              <w:t>11.76</w:t>
            </w:r>
            <w:r w:rsidRPr="00A20383">
              <w:rPr>
                <w:rFonts w:ascii="Book Antiqua" w:hAnsi="Book Antiqua" w:cs="Times New Roman"/>
                <w:color w:val="auto"/>
                <w:sz w:val="24"/>
                <w:szCs w:val="24"/>
                <w:u w:color="000000"/>
                <w:lang w:eastAsia="zh-TW"/>
              </w:rPr>
              <w:t>)</w:t>
            </w:r>
          </w:p>
        </w:tc>
        <w:tc>
          <w:tcPr>
            <w:tcW w:w="372" w:type="pct"/>
            <w:shd w:val="clear" w:color="auto" w:fill="auto"/>
            <w:tcMar>
              <w:top w:w="80" w:type="dxa"/>
              <w:left w:w="80" w:type="dxa"/>
              <w:bottom w:w="80" w:type="dxa"/>
              <w:right w:w="80" w:type="dxa"/>
            </w:tcMar>
          </w:tcPr>
          <w:p w14:paraId="65B8C3BC"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7C39EC6B"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9</w:t>
            </w:r>
            <w:r w:rsidRPr="00A20383">
              <w:rPr>
                <w:rFonts w:ascii="Book Antiqua" w:hAnsi="Book Antiqua"/>
                <w:color w:val="auto"/>
                <w:kern w:val="2"/>
                <w:sz w:val="24"/>
                <w:szCs w:val="24"/>
                <w:u w:color="000000"/>
              </w:rPr>
              <w:t xml:space="preserve"> (12.50)</w:t>
            </w:r>
          </w:p>
        </w:tc>
        <w:tc>
          <w:tcPr>
            <w:tcW w:w="817" w:type="pct"/>
          </w:tcPr>
          <w:p w14:paraId="552FBF01"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rPr>
              <w:t>58 (27.94)</w:t>
            </w:r>
          </w:p>
        </w:tc>
        <w:tc>
          <w:tcPr>
            <w:tcW w:w="422" w:type="pct"/>
          </w:tcPr>
          <w:p w14:paraId="23BF6634"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7200E737" w14:textId="77777777" w:rsidTr="00645527">
        <w:trPr>
          <w:trHeight w:val="241"/>
        </w:trPr>
        <w:tc>
          <w:tcPr>
            <w:tcW w:w="896" w:type="pct"/>
            <w:shd w:val="clear" w:color="auto" w:fill="auto"/>
            <w:tcMar>
              <w:top w:w="80" w:type="dxa"/>
              <w:left w:w="80" w:type="dxa"/>
              <w:bottom w:w="80" w:type="dxa"/>
              <w:right w:w="80" w:type="dxa"/>
            </w:tcMar>
          </w:tcPr>
          <w:p w14:paraId="76236053" w14:textId="77777777" w:rsidR="00342A43" w:rsidRPr="00A20383" w:rsidRDefault="00342A43" w:rsidP="00645527">
            <w:pPr>
              <w:snapToGrid w:val="0"/>
              <w:spacing w:line="360" w:lineRule="auto"/>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Surgical procedure</w:t>
            </w:r>
          </w:p>
        </w:tc>
        <w:tc>
          <w:tcPr>
            <w:tcW w:w="630" w:type="pct"/>
            <w:shd w:val="clear" w:color="auto" w:fill="auto"/>
            <w:tcMar>
              <w:top w:w="80" w:type="dxa"/>
              <w:left w:w="80" w:type="dxa"/>
              <w:bottom w:w="80" w:type="dxa"/>
              <w:right w:w="80" w:type="dxa"/>
            </w:tcMar>
          </w:tcPr>
          <w:p w14:paraId="463353BA"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2" w:type="pct"/>
            <w:shd w:val="clear" w:color="auto" w:fill="auto"/>
            <w:tcMar>
              <w:top w:w="80" w:type="dxa"/>
              <w:left w:w="80" w:type="dxa"/>
              <w:bottom w:w="80" w:type="dxa"/>
              <w:right w:w="80" w:type="dxa"/>
            </w:tcMar>
          </w:tcPr>
          <w:p w14:paraId="3A1FEA73"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p>
        </w:tc>
        <w:tc>
          <w:tcPr>
            <w:tcW w:w="630" w:type="pct"/>
            <w:shd w:val="clear" w:color="auto" w:fill="auto"/>
            <w:tcMar>
              <w:top w:w="80" w:type="dxa"/>
              <w:left w:w="80" w:type="dxa"/>
              <w:bottom w:w="80" w:type="dxa"/>
              <w:right w:w="80" w:type="dxa"/>
            </w:tcMar>
          </w:tcPr>
          <w:p w14:paraId="75721C7C"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372" w:type="pct"/>
            <w:shd w:val="clear" w:color="auto" w:fill="auto"/>
            <w:tcMar>
              <w:top w:w="80" w:type="dxa"/>
              <w:left w:w="80" w:type="dxa"/>
              <w:bottom w:w="80" w:type="dxa"/>
              <w:right w:w="80" w:type="dxa"/>
            </w:tcMar>
          </w:tcPr>
          <w:p w14:paraId="35BBB1AA"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0.363</w:t>
            </w:r>
          </w:p>
        </w:tc>
        <w:tc>
          <w:tcPr>
            <w:tcW w:w="600" w:type="pct"/>
          </w:tcPr>
          <w:p w14:paraId="7C9BA0E5" w14:textId="77777777" w:rsidR="00342A43" w:rsidRPr="00A20383" w:rsidRDefault="00342A43" w:rsidP="00645527">
            <w:pPr>
              <w:snapToGrid w:val="0"/>
              <w:spacing w:line="360" w:lineRule="auto"/>
              <w:jc w:val="center"/>
              <w:rPr>
                <w:rFonts w:ascii="Book Antiqua" w:hAnsi="Book Antiqua"/>
                <w:color w:val="auto"/>
                <w:kern w:val="2"/>
                <w:sz w:val="24"/>
                <w:szCs w:val="24"/>
                <w:u w:color="000000"/>
                <w:lang w:eastAsia="zh-TW"/>
              </w:rPr>
            </w:pPr>
          </w:p>
        </w:tc>
        <w:tc>
          <w:tcPr>
            <w:tcW w:w="817" w:type="pct"/>
          </w:tcPr>
          <w:p w14:paraId="79785EBC" w14:textId="77777777" w:rsidR="00342A43" w:rsidRPr="00A20383" w:rsidRDefault="00342A43" w:rsidP="00645527">
            <w:pPr>
              <w:snapToGrid w:val="0"/>
              <w:spacing w:line="360" w:lineRule="auto"/>
              <w:jc w:val="center"/>
              <w:rPr>
                <w:rFonts w:ascii="Book Antiqua" w:hAnsi="Book Antiqua"/>
                <w:color w:val="auto"/>
                <w:kern w:val="2"/>
                <w:sz w:val="24"/>
                <w:szCs w:val="24"/>
                <w:u w:color="000000"/>
              </w:rPr>
            </w:pPr>
          </w:p>
        </w:tc>
        <w:tc>
          <w:tcPr>
            <w:tcW w:w="422" w:type="pct"/>
          </w:tcPr>
          <w:p w14:paraId="19D741B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0.002</w:t>
            </w:r>
          </w:p>
        </w:tc>
      </w:tr>
      <w:tr w:rsidR="00A20383" w:rsidRPr="00A20383" w14:paraId="4250E648" w14:textId="77777777" w:rsidTr="00645527">
        <w:trPr>
          <w:trHeight w:val="241"/>
        </w:trPr>
        <w:tc>
          <w:tcPr>
            <w:tcW w:w="896" w:type="pct"/>
            <w:shd w:val="clear" w:color="auto" w:fill="auto"/>
            <w:tcMar>
              <w:top w:w="80" w:type="dxa"/>
              <w:left w:w="80" w:type="dxa"/>
              <w:bottom w:w="80" w:type="dxa"/>
              <w:right w:w="80" w:type="dxa"/>
            </w:tcMar>
          </w:tcPr>
          <w:p w14:paraId="27B30BBD" w14:textId="77777777" w:rsidR="00342A43" w:rsidRPr="00A20383" w:rsidRDefault="00342A43" w:rsidP="00645527">
            <w:pPr>
              <w:snapToGrid w:val="0"/>
              <w:spacing w:line="360" w:lineRule="auto"/>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 xml:space="preserve"> Proximal gastrectomy</w:t>
            </w:r>
          </w:p>
        </w:tc>
        <w:tc>
          <w:tcPr>
            <w:tcW w:w="630" w:type="pct"/>
            <w:shd w:val="clear" w:color="auto" w:fill="auto"/>
            <w:tcMar>
              <w:top w:w="80" w:type="dxa"/>
              <w:left w:w="80" w:type="dxa"/>
              <w:bottom w:w="80" w:type="dxa"/>
              <w:right w:w="80" w:type="dxa"/>
            </w:tcMar>
          </w:tcPr>
          <w:p w14:paraId="1AD614B9" w14:textId="0CCBEC31"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21</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(18.92)</w:t>
            </w:r>
          </w:p>
        </w:tc>
        <w:tc>
          <w:tcPr>
            <w:tcW w:w="632" w:type="pct"/>
            <w:shd w:val="clear" w:color="auto" w:fill="auto"/>
            <w:tcMar>
              <w:top w:w="80" w:type="dxa"/>
              <w:left w:w="80" w:type="dxa"/>
              <w:bottom w:w="80" w:type="dxa"/>
              <w:right w:w="80" w:type="dxa"/>
            </w:tcMar>
          </w:tcPr>
          <w:p w14:paraId="21E5C67D" w14:textId="173DCCEA"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10</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(20.83)</w:t>
            </w:r>
          </w:p>
        </w:tc>
        <w:tc>
          <w:tcPr>
            <w:tcW w:w="630" w:type="pct"/>
            <w:shd w:val="clear" w:color="auto" w:fill="auto"/>
            <w:tcMar>
              <w:top w:w="80" w:type="dxa"/>
              <w:left w:w="80" w:type="dxa"/>
              <w:bottom w:w="80" w:type="dxa"/>
              <w:right w:w="80" w:type="dxa"/>
            </w:tcMar>
          </w:tcPr>
          <w:p w14:paraId="06FC759E" w14:textId="38EAE9C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2</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(11.76)</w:t>
            </w:r>
          </w:p>
        </w:tc>
        <w:tc>
          <w:tcPr>
            <w:tcW w:w="372" w:type="pct"/>
            <w:shd w:val="clear" w:color="auto" w:fill="auto"/>
            <w:tcMar>
              <w:top w:w="80" w:type="dxa"/>
              <w:left w:w="80" w:type="dxa"/>
              <w:bottom w:w="80" w:type="dxa"/>
              <w:right w:w="80" w:type="dxa"/>
            </w:tcMar>
          </w:tcPr>
          <w:p w14:paraId="1E38D776"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05AE9207" w14:textId="2D794034" w:rsidR="00342A43" w:rsidRPr="00A20383" w:rsidRDefault="00342A43" w:rsidP="00645527">
            <w:pPr>
              <w:snapToGrid w:val="0"/>
              <w:spacing w:line="360" w:lineRule="auto"/>
              <w:jc w:val="center"/>
              <w:rPr>
                <w:rFonts w:ascii="Book Antiqua" w:hAnsi="Book Antiqua"/>
                <w:color w:val="auto"/>
                <w:kern w:val="2"/>
                <w:sz w:val="24"/>
                <w:szCs w:val="24"/>
                <w:u w:color="000000"/>
                <w:lang w:eastAsia="zh-TW"/>
              </w:rPr>
            </w:pPr>
            <w:r w:rsidRPr="00A20383">
              <w:rPr>
                <w:rFonts w:ascii="Book Antiqua" w:hAnsi="Book Antiqua"/>
                <w:color w:val="auto"/>
                <w:kern w:val="2"/>
                <w:sz w:val="24"/>
                <w:szCs w:val="24"/>
                <w:u w:color="000000"/>
                <w:lang w:eastAsia="zh-TW"/>
              </w:rPr>
              <w:t>9</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(22.50)</w:t>
            </w:r>
          </w:p>
        </w:tc>
        <w:tc>
          <w:tcPr>
            <w:tcW w:w="817" w:type="pct"/>
          </w:tcPr>
          <w:p w14:paraId="1524C6F3" w14:textId="4099A4AD" w:rsidR="00342A43" w:rsidRPr="00A20383" w:rsidRDefault="00342A43" w:rsidP="00645527">
            <w:pPr>
              <w:snapToGrid w:val="0"/>
              <w:spacing w:line="360" w:lineRule="auto"/>
              <w:jc w:val="center"/>
              <w:rPr>
                <w:rFonts w:ascii="Book Antiqua" w:hAnsi="Book Antiqua"/>
                <w:color w:val="auto"/>
                <w:kern w:val="2"/>
                <w:sz w:val="24"/>
                <w:szCs w:val="24"/>
                <w:u w:color="000000"/>
              </w:rPr>
            </w:pPr>
            <w:r w:rsidRPr="00A20383">
              <w:rPr>
                <w:rFonts w:ascii="Book Antiqua" w:hAnsi="Book Antiqua"/>
                <w:color w:val="auto"/>
                <w:kern w:val="2"/>
                <w:sz w:val="24"/>
                <w:szCs w:val="24"/>
                <w:u w:color="000000"/>
                <w:lang w:eastAsia="zh-TW"/>
              </w:rPr>
              <w:t>24</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(17.65)</w:t>
            </w:r>
          </w:p>
        </w:tc>
        <w:tc>
          <w:tcPr>
            <w:tcW w:w="422" w:type="pct"/>
          </w:tcPr>
          <w:p w14:paraId="3EF118CA"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1227CF12" w14:textId="77777777" w:rsidTr="00645527">
        <w:trPr>
          <w:trHeight w:val="241"/>
        </w:trPr>
        <w:tc>
          <w:tcPr>
            <w:tcW w:w="896" w:type="pct"/>
            <w:shd w:val="clear" w:color="auto" w:fill="auto"/>
            <w:tcMar>
              <w:top w:w="80" w:type="dxa"/>
              <w:left w:w="80" w:type="dxa"/>
              <w:bottom w:w="80" w:type="dxa"/>
              <w:right w:w="80" w:type="dxa"/>
            </w:tcMar>
          </w:tcPr>
          <w:p w14:paraId="349F3D63" w14:textId="4BE4AE2E"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 xml:space="preserve">Distal </w:t>
            </w:r>
            <w:r w:rsidRPr="00A20383">
              <w:rPr>
                <w:rFonts w:ascii="Book Antiqua" w:hAnsi="Book Antiqua" w:cs="Times New Roman"/>
                <w:color w:val="auto"/>
                <w:sz w:val="24"/>
                <w:szCs w:val="24"/>
                <w:u w:color="000000"/>
                <w:lang w:eastAsia="zh-TW"/>
              </w:rPr>
              <w:lastRenderedPageBreak/>
              <w:t>gastrectomy</w:t>
            </w:r>
          </w:p>
        </w:tc>
        <w:tc>
          <w:tcPr>
            <w:tcW w:w="630" w:type="pct"/>
            <w:shd w:val="clear" w:color="auto" w:fill="auto"/>
            <w:tcMar>
              <w:top w:w="80" w:type="dxa"/>
              <w:left w:w="80" w:type="dxa"/>
              <w:bottom w:w="80" w:type="dxa"/>
              <w:right w:w="80" w:type="dxa"/>
            </w:tcMar>
          </w:tcPr>
          <w:p w14:paraId="5C02C1A6" w14:textId="0630BC1E"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lastRenderedPageBreak/>
              <w:t>32</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(28.83)</w:t>
            </w:r>
          </w:p>
        </w:tc>
        <w:tc>
          <w:tcPr>
            <w:tcW w:w="632" w:type="pct"/>
            <w:shd w:val="clear" w:color="auto" w:fill="auto"/>
            <w:tcMar>
              <w:top w:w="80" w:type="dxa"/>
              <w:left w:w="80" w:type="dxa"/>
              <w:bottom w:w="80" w:type="dxa"/>
              <w:right w:w="80" w:type="dxa"/>
            </w:tcMar>
          </w:tcPr>
          <w:p w14:paraId="70CBF078" w14:textId="16AD73BD"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10</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(20.83)</w:t>
            </w:r>
          </w:p>
        </w:tc>
        <w:tc>
          <w:tcPr>
            <w:tcW w:w="630" w:type="pct"/>
            <w:shd w:val="clear" w:color="auto" w:fill="auto"/>
            <w:tcMar>
              <w:top w:w="80" w:type="dxa"/>
              <w:left w:w="80" w:type="dxa"/>
              <w:bottom w:w="80" w:type="dxa"/>
              <w:right w:w="80" w:type="dxa"/>
            </w:tcMar>
          </w:tcPr>
          <w:p w14:paraId="5AD50C66" w14:textId="271736AF"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8</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(47.06)</w:t>
            </w:r>
          </w:p>
        </w:tc>
        <w:tc>
          <w:tcPr>
            <w:tcW w:w="372" w:type="pct"/>
            <w:shd w:val="clear" w:color="auto" w:fill="auto"/>
            <w:tcMar>
              <w:top w:w="80" w:type="dxa"/>
              <w:left w:w="80" w:type="dxa"/>
              <w:bottom w:w="80" w:type="dxa"/>
              <w:right w:w="80" w:type="dxa"/>
            </w:tcMar>
          </w:tcPr>
          <w:p w14:paraId="3A4998F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347E3BDC" w14:textId="3BCFC9B0" w:rsidR="00342A43" w:rsidRPr="00A20383" w:rsidRDefault="00342A43" w:rsidP="00645527">
            <w:pPr>
              <w:snapToGrid w:val="0"/>
              <w:spacing w:line="360" w:lineRule="auto"/>
              <w:jc w:val="center"/>
              <w:rPr>
                <w:rFonts w:ascii="Book Antiqua" w:hAnsi="Book Antiqua"/>
                <w:color w:val="auto"/>
                <w:kern w:val="2"/>
                <w:sz w:val="24"/>
                <w:szCs w:val="24"/>
                <w:u w:color="000000"/>
                <w:lang w:eastAsia="zh-TW"/>
              </w:rPr>
            </w:pPr>
            <w:r w:rsidRPr="00A20383">
              <w:rPr>
                <w:rFonts w:ascii="Book Antiqua" w:hAnsi="Book Antiqua"/>
                <w:color w:val="auto"/>
                <w:kern w:val="2"/>
                <w:sz w:val="24"/>
                <w:szCs w:val="24"/>
                <w:u w:color="000000"/>
                <w:lang w:eastAsia="zh-TW"/>
              </w:rPr>
              <w:t>19</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(47.50)</w:t>
            </w:r>
          </w:p>
        </w:tc>
        <w:tc>
          <w:tcPr>
            <w:tcW w:w="817" w:type="pct"/>
          </w:tcPr>
          <w:p w14:paraId="69CB31A0" w14:textId="614F572A" w:rsidR="00342A43" w:rsidRPr="00A20383" w:rsidRDefault="00342A43" w:rsidP="00645527">
            <w:pPr>
              <w:snapToGrid w:val="0"/>
              <w:spacing w:line="360" w:lineRule="auto"/>
              <w:jc w:val="center"/>
              <w:rPr>
                <w:rFonts w:ascii="Book Antiqua" w:hAnsi="Book Antiqua"/>
                <w:color w:val="auto"/>
                <w:kern w:val="2"/>
                <w:sz w:val="24"/>
                <w:szCs w:val="24"/>
                <w:u w:color="000000"/>
              </w:rPr>
            </w:pPr>
            <w:r w:rsidRPr="00A20383">
              <w:rPr>
                <w:rFonts w:ascii="Book Antiqua" w:hAnsi="Book Antiqua"/>
                <w:color w:val="auto"/>
                <w:kern w:val="2"/>
                <w:sz w:val="24"/>
                <w:szCs w:val="24"/>
                <w:u w:color="000000"/>
                <w:lang w:eastAsia="zh-TW"/>
              </w:rPr>
              <w:t>31</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(22.79)</w:t>
            </w:r>
          </w:p>
        </w:tc>
        <w:tc>
          <w:tcPr>
            <w:tcW w:w="422" w:type="pct"/>
          </w:tcPr>
          <w:p w14:paraId="333BA4A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24FFA5D1" w14:textId="77777777" w:rsidTr="00645527">
        <w:trPr>
          <w:trHeight w:val="241"/>
        </w:trPr>
        <w:tc>
          <w:tcPr>
            <w:tcW w:w="896" w:type="pct"/>
            <w:shd w:val="clear" w:color="auto" w:fill="auto"/>
            <w:tcMar>
              <w:top w:w="80" w:type="dxa"/>
              <w:left w:w="80" w:type="dxa"/>
              <w:bottom w:w="80" w:type="dxa"/>
              <w:right w:w="80" w:type="dxa"/>
            </w:tcMar>
          </w:tcPr>
          <w:p w14:paraId="1C3F8E74" w14:textId="1EFB0423"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Total gastrectomy</w:t>
            </w:r>
          </w:p>
        </w:tc>
        <w:tc>
          <w:tcPr>
            <w:tcW w:w="630" w:type="pct"/>
            <w:shd w:val="clear" w:color="auto" w:fill="auto"/>
            <w:tcMar>
              <w:top w:w="80" w:type="dxa"/>
              <w:left w:w="80" w:type="dxa"/>
              <w:bottom w:w="80" w:type="dxa"/>
              <w:right w:w="80" w:type="dxa"/>
            </w:tcMar>
          </w:tcPr>
          <w:p w14:paraId="4D48B25C" w14:textId="2B05CA3F"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58</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(52.25)</w:t>
            </w:r>
          </w:p>
        </w:tc>
        <w:tc>
          <w:tcPr>
            <w:tcW w:w="632" w:type="pct"/>
            <w:shd w:val="clear" w:color="auto" w:fill="auto"/>
            <w:tcMar>
              <w:top w:w="80" w:type="dxa"/>
              <w:left w:w="80" w:type="dxa"/>
              <w:bottom w:w="80" w:type="dxa"/>
              <w:right w:w="80" w:type="dxa"/>
            </w:tcMar>
          </w:tcPr>
          <w:p w14:paraId="78EF526E" w14:textId="32382204"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28</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(58.33)</w:t>
            </w:r>
          </w:p>
        </w:tc>
        <w:tc>
          <w:tcPr>
            <w:tcW w:w="630" w:type="pct"/>
            <w:shd w:val="clear" w:color="auto" w:fill="auto"/>
            <w:tcMar>
              <w:top w:w="80" w:type="dxa"/>
              <w:left w:w="80" w:type="dxa"/>
              <w:bottom w:w="80" w:type="dxa"/>
              <w:right w:w="80" w:type="dxa"/>
            </w:tcMar>
          </w:tcPr>
          <w:p w14:paraId="103A2C17" w14:textId="2E7DCBF2"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7</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(41.18)</w:t>
            </w:r>
          </w:p>
        </w:tc>
        <w:tc>
          <w:tcPr>
            <w:tcW w:w="372" w:type="pct"/>
            <w:shd w:val="clear" w:color="auto" w:fill="auto"/>
            <w:tcMar>
              <w:top w:w="80" w:type="dxa"/>
              <w:left w:w="80" w:type="dxa"/>
              <w:bottom w:w="80" w:type="dxa"/>
              <w:right w:w="80" w:type="dxa"/>
            </w:tcMar>
          </w:tcPr>
          <w:p w14:paraId="22BA380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5D0393C5" w14:textId="316A81CA" w:rsidR="00342A43" w:rsidRPr="00A20383" w:rsidRDefault="00342A43" w:rsidP="00645527">
            <w:pPr>
              <w:snapToGrid w:val="0"/>
              <w:spacing w:line="360" w:lineRule="auto"/>
              <w:jc w:val="center"/>
              <w:rPr>
                <w:rFonts w:ascii="Book Antiqua" w:hAnsi="Book Antiqua"/>
                <w:color w:val="auto"/>
                <w:kern w:val="2"/>
                <w:sz w:val="24"/>
                <w:szCs w:val="24"/>
                <w:u w:color="000000"/>
                <w:lang w:eastAsia="zh-TW"/>
              </w:rPr>
            </w:pPr>
            <w:r w:rsidRPr="00A20383">
              <w:rPr>
                <w:rFonts w:ascii="Book Antiqua" w:hAnsi="Book Antiqua"/>
                <w:color w:val="auto"/>
                <w:kern w:val="2"/>
                <w:sz w:val="24"/>
                <w:szCs w:val="24"/>
                <w:u w:color="000000"/>
                <w:lang w:eastAsia="zh-TW"/>
              </w:rPr>
              <w:t>12</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(30.00)</w:t>
            </w:r>
          </w:p>
        </w:tc>
        <w:tc>
          <w:tcPr>
            <w:tcW w:w="817" w:type="pct"/>
          </w:tcPr>
          <w:p w14:paraId="6D48CDBF" w14:textId="1FA0C783" w:rsidR="00342A43" w:rsidRPr="00A20383" w:rsidRDefault="00342A43" w:rsidP="00645527">
            <w:pPr>
              <w:snapToGrid w:val="0"/>
              <w:spacing w:line="360" w:lineRule="auto"/>
              <w:jc w:val="center"/>
              <w:rPr>
                <w:rFonts w:ascii="Book Antiqua" w:hAnsi="Book Antiqua"/>
                <w:color w:val="auto"/>
                <w:kern w:val="2"/>
                <w:sz w:val="24"/>
                <w:szCs w:val="24"/>
                <w:u w:color="000000"/>
              </w:rPr>
            </w:pPr>
            <w:r w:rsidRPr="00A20383">
              <w:rPr>
                <w:rFonts w:ascii="Book Antiqua" w:hAnsi="Book Antiqua"/>
                <w:color w:val="auto"/>
                <w:kern w:val="2"/>
                <w:sz w:val="24"/>
                <w:szCs w:val="24"/>
                <w:u w:color="000000"/>
                <w:lang w:eastAsia="zh-TW"/>
              </w:rPr>
              <w:t>81</w:t>
            </w:r>
            <w:r w:rsidR="00105E86">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(59.56)</w:t>
            </w:r>
          </w:p>
        </w:tc>
        <w:tc>
          <w:tcPr>
            <w:tcW w:w="422" w:type="pct"/>
          </w:tcPr>
          <w:p w14:paraId="1D0A08C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6090340D" w14:textId="77777777" w:rsidTr="00645527">
        <w:trPr>
          <w:trHeight w:val="640"/>
        </w:trPr>
        <w:tc>
          <w:tcPr>
            <w:tcW w:w="896" w:type="pct"/>
            <w:shd w:val="clear" w:color="auto" w:fill="auto"/>
            <w:tcMar>
              <w:top w:w="80" w:type="dxa"/>
              <w:left w:w="80" w:type="dxa"/>
              <w:bottom w:w="80" w:type="dxa"/>
              <w:right w:w="80" w:type="dxa"/>
            </w:tcMar>
          </w:tcPr>
          <w:p w14:paraId="7E890F80" w14:textId="66703F43" w:rsidR="00342A43" w:rsidRPr="00A20383" w:rsidRDefault="00342A43" w:rsidP="00645527">
            <w:pPr>
              <w:snapToGrid w:val="0"/>
              <w:spacing w:line="360" w:lineRule="auto"/>
              <w:rPr>
                <w:rFonts w:ascii="Book Antiqua" w:hAnsi="Book Antiqua" w:cs="Times New Roman"/>
                <w:color w:val="auto"/>
                <w:sz w:val="24"/>
                <w:szCs w:val="24"/>
                <w:u w:color="000000"/>
                <w:lang w:eastAsia="zh-TW"/>
              </w:rPr>
            </w:pPr>
            <w:r w:rsidRPr="00A20383">
              <w:rPr>
                <w:rFonts w:ascii="Book Antiqua" w:hAnsi="Book Antiqua"/>
                <w:color w:val="auto"/>
                <w:kern w:val="2"/>
                <w:sz w:val="24"/>
                <w:szCs w:val="24"/>
                <w:u w:color="000000"/>
              </w:rPr>
              <w:t>NACT-</w:t>
            </w:r>
            <w:r w:rsidR="00645527" w:rsidRPr="00A20383">
              <w:rPr>
                <w:rFonts w:ascii="Book Antiqua" w:hAnsi="Book Antiqua"/>
                <w:color w:val="auto"/>
                <w:kern w:val="2"/>
                <w:sz w:val="24"/>
                <w:szCs w:val="24"/>
                <w:u w:color="000000"/>
              </w:rPr>
              <w:t>s</w:t>
            </w:r>
            <w:r w:rsidRPr="00A20383">
              <w:rPr>
                <w:rFonts w:ascii="Book Antiqua" w:hAnsi="Book Antiqua"/>
                <w:color w:val="auto"/>
                <w:kern w:val="2"/>
                <w:sz w:val="24"/>
                <w:szCs w:val="24"/>
                <w:u w:color="000000"/>
              </w:rPr>
              <w:t xml:space="preserve">urgery interval </w:t>
            </w:r>
            <w:r w:rsidR="00645527" w:rsidRPr="00A20383">
              <w:rPr>
                <w:rFonts w:ascii="Book Antiqua" w:hAnsi="Book Antiqua"/>
                <w:color w:val="auto"/>
                <w:kern w:val="2"/>
                <w:sz w:val="24"/>
                <w:szCs w:val="24"/>
                <w:u w:color="000000"/>
              </w:rPr>
              <w:t>t</w:t>
            </w:r>
            <w:r w:rsidRPr="00A20383">
              <w:rPr>
                <w:rFonts w:ascii="Book Antiqua" w:hAnsi="Book Antiqua"/>
                <w:color w:val="auto"/>
                <w:kern w:val="2"/>
                <w:sz w:val="24"/>
                <w:szCs w:val="24"/>
                <w:u w:color="000000"/>
              </w:rPr>
              <w:t>ime</w:t>
            </w:r>
          </w:p>
        </w:tc>
        <w:tc>
          <w:tcPr>
            <w:tcW w:w="630" w:type="pct"/>
            <w:shd w:val="clear" w:color="auto" w:fill="auto"/>
            <w:tcMar>
              <w:top w:w="80" w:type="dxa"/>
              <w:left w:w="80" w:type="dxa"/>
              <w:bottom w:w="80" w:type="dxa"/>
              <w:right w:w="80" w:type="dxa"/>
            </w:tcMar>
          </w:tcPr>
          <w:p w14:paraId="6B2493C3"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2" w:type="pct"/>
            <w:shd w:val="clear" w:color="auto" w:fill="auto"/>
            <w:tcMar>
              <w:top w:w="80" w:type="dxa"/>
              <w:left w:w="80" w:type="dxa"/>
              <w:bottom w:w="80" w:type="dxa"/>
              <w:right w:w="80" w:type="dxa"/>
            </w:tcMar>
          </w:tcPr>
          <w:p w14:paraId="7545A030"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0" w:type="pct"/>
            <w:shd w:val="clear" w:color="auto" w:fill="auto"/>
            <w:tcMar>
              <w:top w:w="80" w:type="dxa"/>
              <w:left w:w="80" w:type="dxa"/>
              <w:bottom w:w="80" w:type="dxa"/>
              <w:right w:w="80" w:type="dxa"/>
            </w:tcMar>
          </w:tcPr>
          <w:p w14:paraId="0B1F577D"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372" w:type="pct"/>
            <w:shd w:val="clear" w:color="auto" w:fill="auto"/>
            <w:tcMar>
              <w:top w:w="80" w:type="dxa"/>
              <w:left w:w="80" w:type="dxa"/>
              <w:bottom w:w="80" w:type="dxa"/>
              <w:right w:w="80" w:type="dxa"/>
            </w:tcMar>
          </w:tcPr>
          <w:p w14:paraId="4C6C083D"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6784DDFB" w14:textId="77777777" w:rsidR="00342A43" w:rsidRPr="00A20383" w:rsidRDefault="00342A43" w:rsidP="00645527">
            <w:pPr>
              <w:snapToGrid w:val="0"/>
              <w:spacing w:line="360" w:lineRule="auto"/>
              <w:jc w:val="center"/>
              <w:rPr>
                <w:rFonts w:ascii="Book Antiqua" w:hAnsi="Book Antiqua"/>
                <w:color w:val="auto"/>
                <w:kern w:val="2"/>
                <w:sz w:val="24"/>
                <w:szCs w:val="24"/>
                <w:u w:color="000000"/>
                <w:lang w:eastAsia="zh-TW"/>
              </w:rPr>
            </w:pPr>
          </w:p>
        </w:tc>
        <w:tc>
          <w:tcPr>
            <w:tcW w:w="817" w:type="pct"/>
          </w:tcPr>
          <w:p w14:paraId="6F44CD82" w14:textId="77777777" w:rsidR="00342A43" w:rsidRPr="00A20383" w:rsidRDefault="00342A43" w:rsidP="00645527">
            <w:pPr>
              <w:snapToGrid w:val="0"/>
              <w:spacing w:line="360" w:lineRule="auto"/>
              <w:jc w:val="center"/>
              <w:rPr>
                <w:rFonts w:ascii="Book Antiqua" w:hAnsi="Book Antiqua"/>
                <w:color w:val="auto"/>
                <w:kern w:val="2"/>
                <w:sz w:val="24"/>
                <w:szCs w:val="24"/>
                <w:u w:color="000000"/>
                <w:lang w:eastAsia="zh-TW"/>
              </w:rPr>
            </w:pPr>
          </w:p>
        </w:tc>
        <w:tc>
          <w:tcPr>
            <w:tcW w:w="422" w:type="pct"/>
          </w:tcPr>
          <w:p w14:paraId="3D8CE09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olor w:val="auto"/>
                <w:kern w:val="2"/>
                <w:sz w:val="24"/>
                <w:szCs w:val="24"/>
                <w:u w:color="000000"/>
                <w:lang w:eastAsia="zh-TW"/>
              </w:rPr>
              <w:t>0.043</w:t>
            </w:r>
          </w:p>
        </w:tc>
      </w:tr>
      <w:tr w:rsidR="00A20383" w:rsidRPr="00A20383" w14:paraId="61CDC471" w14:textId="77777777" w:rsidTr="00645527">
        <w:trPr>
          <w:trHeight w:val="440"/>
        </w:trPr>
        <w:tc>
          <w:tcPr>
            <w:tcW w:w="896" w:type="pct"/>
            <w:shd w:val="clear" w:color="auto" w:fill="auto"/>
            <w:tcMar>
              <w:top w:w="80" w:type="dxa"/>
              <w:left w:w="80" w:type="dxa"/>
              <w:bottom w:w="80" w:type="dxa"/>
              <w:right w:w="80" w:type="dxa"/>
            </w:tcMar>
          </w:tcPr>
          <w:p w14:paraId="1729CFF6" w14:textId="0BB53F0E"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olor w:val="auto"/>
                <w:kern w:val="2"/>
                <w:sz w:val="24"/>
                <w:szCs w:val="24"/>
                <w:u w:color="000000"/>
              </w:rPr>
              <w:t>&lt;</w:t>
            </w:r>
            <w:r w:rsidR="00645527">
              <w:rPr>
                <w:rFonts w:ascii="Book Antiqua" w:hAnsi="Book Antiqua" w:hint="eastAsia"/>
                <w:color w:val="auto"/>
                <w:kern w:val="2"/>
                <w:sz w:val="24"/>
                <w:szCs w:val="24"/>
                <w:u w:color="000000"/>
              </w:rPr>
              <w:t xml:space="preserve"> </w:t>
            </w:r>
            <w:r w:rsidR="00645527">
              <w:rPr>
                <w:rFonts w:ascii="Book Antiqua" w:hAnsi="Book Antiqua"/>
                <w:color w:val="auto"/>
                <w:kern w:val="2"/>
                <w:sz w:val="24"/>
                <w:szCs w:val="24"/>
                <w:u w:color="000000"/>
              </w:rPr>
              <w:t>4</w:t>
            </w:r>
            <w:r w:rsidR="00645527">
              <w:rPr>
                <w:rFonts w:ascii="Book Antiqua" w:hAnsi="Book Antiqua" w:hint="eastAsia"/>
                <w:color w:val="auto"/>
                <w:kern w:val="2"/>
                <w:sz w:val="24"/>
                <w:szCs w:val="24"/>
                <w:u w:color="000000"/>
              </w:rPr>
              <w:t xml:space="preserve"> </w:t>
            </w:r>
            <w:r w:rsidR="00645527">
              <w:rPr>
                <w:rFonts w:ascii="Book Antiqua" w:hAnsi="Book Antiqua"/>
                <w:color w:val="auto"/>
                <w:kern w:val="2"/>
                <w:sz w:val="24"/>
                <w:szCs w:val="24"/>
                <w:u w:color="000000"/>
              </w:rPr>
              <w:t>wk</w:t>
            </w:r>
          </w:p>
        </w:tc>
        <w:tc>
          <w:tcPr>
            <w:tcW w:w="630" w:type="pct"/>
            <w:shd w:val="clear" w:color="auto" w:fill="auto"/>
            <w:tcMar>
              <w:top w:w="80" w:type="dxa"/>
              <w:left w:w="80" w:type="dxa"/>
              <w:bottom w:w="80" w:type="dxa"/>
              <w:right w:w="80" w:type="dxa"/>
            </w:tcMar>
          </w:tcPr>
          <w:p w14:paraId="3A1BBFCC"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2" w:type="pct"/>
            <w:shd w:val="clear" w:color="auto" w:fill="auto"/>
            <w:tcMar>
              <w:top w:w="80" w:type="dxa"/>
              <w:left w:w="80" w:type="dxa"/>
              <w:bottom w:w="80" w:type="dxa"/>
              <w:right w:w="80" w:type="dxa"/>
            </w:tcMar>
          </w:tcPr>
          <w:p w14:paraId="5599CE20"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0" w:type="pct"/>
            <w:shd w:val="clear" w:color="auto" w:fill="auto"/>
            <w:tcMar>
              <w:top w:w="80" w:type="dxa"/>
              <w:left w:w="80" w:type="dxa"/>
              <w:bottom w:w="80" w:type="dxa"/>
              <w:right w:w="80" w:type="dxa"/>
            </w:tcMar>
          </w:tcPr>
          <w:p w14:paraId="08857360"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372" w:type="pct"/>
            <w:shd w:val="clear" w:color="auto" w:fill="auto"/>
            <w:tcMar>
              <w:top w:w="80" w:type="dxa"/>
              <w:left w:w="80" w:type="dxa"/>
              <w:bottom w:w="80" w:type="dxa"/>
              <w:right w:w="80" w:type="dxa"/>
            </w:tcMar>
          </w:tcPr>
          <w:p w14:paraId="02A7E3E0"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7DDDAC1D" w14:textId="084DD8CD" w:rsidR="00342A43" w:rsidRPr="00A20383" w:rsidRDefault="00342A43" w:rsidP="00645527">
            <w:pPr>
              <w:snapToGrid w:val="0"/>
              <w:spacing w:line="360" w:lineRule="auto"/>
              <w:jc w:val="center"/>
              <w:rPr>
                <w:rFonts w:ascii="Book Antiqua" w:hAnsi="Book Antiqua"/>
                <w:color w:val="auto"/>
                <w:kern w:val="2"/>
                <w:sz w:val="24"/>
                <w:szCs w:val="24"/>
                <w:u w:color="000000"/>
                <w:lang w:eastAsia="zh-TW"/>
              </w:rPr>
            </w:pPr>
            <w:r w:rsidRPr="00A20383">
              <w:rPr>
                <w:rFonts w:ascii="Book Antiqua" w:hAnsi="Book Antiqua"/>
                <w:color w:val="auto"/>
                <w:kern w:val="2"/>
                <w:sz w:val="24"/>
                <w:szCs w:val="24"/>
                <w:u w:color="000000"/>
                <w:lang w:eastAsia="zh-TW"/>
              </w:rPr>
              <w:t>27</w:t>
            </w:r>
            <w:r w:rsidR="00105E86">
              <w:rPr>
                <w:rFonts w:ascii="Book Antiqua" w:hAnsi="Book Antiqua" w:hint="eastAsia"/>
                <w:color w:val="auto"/>
                <w:kern w:val="2"/>
                <w:sz w:val="24"/>
                <w:szCs w:val="24"/>
                <w:u w:color="000000"/>
              </w:rPr>
              <w:t xml:space="preserve"> </w:t>
            </w:r>
            <w:r w:rsidR="00105E86">
              <w:rPr>
                <w:rFonts w:ascii="Book Antiqua" w:hAnsi="Book Antiqua"/>
                <w:color w:val="auto"/>
                <w:kern w:val="2"/>
                <w:sz w:val="24"/>
                <w:szCs w:val="24"/>
                <w:u w:color="000000"/>
                <w:lang w:eastAsia="zh-TW"/>
              </w:rPr>
              <w:t>(67.50</w:t>
            </w:r>
            <w:r w:rsidRPr="00A20383">
              <w:rPr>
                <w:rFonts w:ascii="Book Antiqua" w:hAnsi="Book Antiqua"/>
                <w:color w:val="auto"/>
                <w:kern w:val="2"/>
                <w:sz w:val="24"/>
                <w:szCs w:val="24"/>
                <w:u w:color="000000"/>
                <w:lang w:eastAsia="zh-TW"/>
              </w:rPr>
              <w:t>)</w:t>
            </w:r>
          </w:p>
        </w:tc>
        <w:tc>
          <w:tcPr>
            <w:tcW w:w="817" w:type="pct"/>
          </w:tcPr>
          <w:p w14:paraId="3C20C707" w14:textId="1242F978" w:rsidR="00342A43" w:rsidRPr="00A20383" w:rsidRDefault="00342A43" w:rsidP="00645527">
            <w:pPr>
              <w:snapToGrid w:val="0"/>
              <w:spacing w:line="360" w:lineRule="auto"/>
              <w:jc w:val="center"/>
              <w:rPr>
                <w:rFonts w:ascii="Book Antiqua" w:hAnsi="Book Antiqua"/>
                <w:color w:val="auto"/>
                <w:kern w:val="2"/>
                <w:sz w:val="24"/>
                <w:szCs w:val="24"/>
                <w:u w:color="000000"/>
                <w:lang w:eastAsia="zh-TW"/>
              </w:rPr>
            </w:pPr>
            <w:r w:rsidRPr="00A20383">
              <w:rPr>
                <w:rFonts w:ascii="Book Antiqua" w:hAnsi="Book Antiqua"/>
                <w:color w:val="auto"/>
                <w:kern w:val="2"/>
                <w:sz w:val="24"/>
                <w:szCs w:val="24"/>
                <w:u w:color="000000"/>
                <w:lang w:eastAsia="zh-TW"/>
              </w:rPr>
              <w:t>84</w:t>
            </w:r>
            <w:r w:rsidR="00105E86">
              <w:rPr>
                <w:rFonts w:ascii="Book Antiqua" w:hAnsi="Book Antiqua" w:hint="eastAsia"/>
                <w:color w:val="auto"/>
                <w:kern w:val="2"/>
                <w:sz w:val="24"/>
                <w:szCs w:val="24"/>
                <w:u w:color="000000"/>
              </w:rPr>
              <w:t xml:space="preserve"> </w:t>
            </w:r>
            <w:r w:rsidR="00105E86">
              <w:rPr>
                <w:rFonts w:ascii="Book Antiqua" w:hAnsi="Book Antiqua"/>
                <w:color w:val="auto"/>
                <w:kern w:val="2"/>
                <w:sz w:val="24"/>
                <w:szCs w:val="24"/>
                <w:u w:color="000000"/>
                <w:lang w:eastAsia="zh-TW"/>
              </w:rPr>
              <w:t>(61.76</w:t>
            </w:r>
            <w:r w:rsidRPr="00A20383">
              <w:rPr>
                <w:rFonts w:ascii="Book Antiqua" w:hAnsi="Book Antiqua"/>
                <w:color w:val="auto"/>
                <w:kern w:val="2"/>
                <w:sz w:val="24"/>
                <w:szCs w:val="24"/>
                <w:u w:color="000000"/>
                <w:lang w:eastAsia="zh-TW"/>
              </w:rPr>
              <w:t>)</w:t>
            </w:r>
          </w:p>
        </w:tc>
        <w:tc>
          <w:tcPr>
            <w:tcW w:w="422" w:type="pct"/>
          </w:tcPr>
          <w:p w14:paraId="5080371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125A6755" w14:textId="77777777" w:rsidTr="00645527">
        <w:trPr>
          <w:trHeight w:val="241"/>
        </w:trPr>
        <w:tc>
          <w:tcPr>
            <w:tcW w:w="896" w:type="pct"/>
            <w:shd w:val="clear" w:color="auto" w:fill="auto"/>
            <w:tcMar>
              <w:top w:w="80" w:type="dxa"/>
              <w:left w:w="80" w:type="dxa"/>
              <w:bottom w:w="80" w:type="dxa"/>
              <w:right w:w="80" w:type="dxa"/>
            </w:tcMar>
          </w:tcPr>
          <w:p w14:paraId="2DF61C83" w14:textId="4B6FAD00" w:rsidR="00342A43" w:rsidRPr="00A20383" w:rsidRDefault="00645527" w:rsidP="00645527">
            <w:pPr>
              <w:snapToGrid w:val="0"/>
              <w:spacing w:line="360" w:lineRule="auto"/>
              <w:ind w:firstLineChars="100" w:firstLine="240"/>
              <w:rPr>
                <w:rFonts w:ascii="Book Antiqua" w:hAnsi="Book Antiqua" w:cs="Times New Roman"/>
                <w:color w:val="auto"/>
                <w:sz w:val="24"/>
                <w:szCs w:val="24"/>
                <w:u w:color="000000"/>
              </w:rPr>
            </w:pPr>
            <w:r>
              <w:rPr>
                <w:rFonts w:ascii="Book Antiqua" w:hAnsi="Book Antiqua"/>
                <w:color w:val="auto"/>
                <w:kern w:val="2"/>
                <w:sz w:val="24"/>
                <w:szCs w:val="24"/>
                <w:u w:color="000000"/>
                <w:lang w:eastAsia="zh-TW"/>
              </w:rPr>
              <w:t>4-6</w:t>
            </w:r>
            <w:r>
              <w:rPr>
                <w:rFonts w:ascii="Book Antiqua" w:hAnsi="Book Antiqua" w:hint="eastAsia"/>
                <w:color w:val="auto"/>
                <w:kern w:val="2"/>
                <w:sz w:val="24"/>
                <w:szCs w:val="24"/>
                <w:u w:color="000000"/>
              </w:rPr>
              <w:t xml:space="preserve"> </w:t>
            </w:r>
            <w:r>
              <w:rPr>
                <w:rFonts w:ascii="Book Antiqua" w:hAnsi="Book Antiqua"/>
                <w:color w:val="auto"/>
                <w:kern w:val="2"/>
                <w:sz w:val="24"/>
                <w:szCs w:val="24"/>
                <w:u w:color="000000"/>
                <w:lang w:eastAsia="zh-TW"/>
              </w:rPr>
              <w:t>wk</w:t>
            </w:r>
          </w:p>
        </w:tc>
        <w:tc>
          <w:tcPr>
            <w:tcW w:w="630" w:type="pct"/>
            <w:shd w:val="clear" w:color="auto" w:fill="auto"/>
            <w:tcMar>
              <w:top w:w="80" w:type="dxa"/>
              <w:left w:w="80" w:type="dxa"/>
              <w:bottom w:w="80" w:type="dxa"/>
              <w:right w:w="80" w:type="dxa"/>
            </w:tcMar>
          </w:tcPr>
          <w:p w14:paraId="55B091EC"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2" w:type="pct"/>
            <w:shd w:val="clear" w:color="auto" w:fill="auto"/>
            <w:tcMar>
              <w:top w:w="80" w:type="dxa"/>
              <w:left w:w="80" w:type="dxa"/>
              <w:bottom w:w="80" w:type="dxa"/>
              <w:right w:w="80" w:type="dxa"/>
            </w:tcMar>
          </w:tcPr>
          <w:p w14:paraId="71DAFDBF"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0" w:type="pct"/>
            <w:shd w:val="clear" w:color="auto" w:fill="auto"/>
            <w:tcMar>
              <w:top w:w="80" w:type="dxa"/>
              <w:left w:w="80" w:type="dxa"/>
              <w:bottom w:w="80" w:type="dxa"/>
              <w:right w:w="80" w:type="dxa"/>
            </w:tcMar>
          </w:tcPr>
          <w:p w14:paraId="7945819E"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372" w:type="pct"/>
            <w:shd w:val="clear" w:color="auto" w:fill="auto"/>
            <w:tcMar>
              <w:top w:w="80" w:type="dxa"/>
              <w:left w:w="80" w:type="dxa"/>
              <w:bottom w:w="80" w:type="dxa"/>
              <w:right w:w="80" w:type="dxa"/>
            </w:tcMar>
          </w:tcPr>
          <w:p w14:paraId="7A8A86B4"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2F5E8E6B" w14:textId="5F2D54ED" w:rsidR="00342A43" w:rsidRPr="00A20383" w:rsidRDefault="00342A43" w:rsidP="00645527">
            <w:pPr>
              <w:snapToGrid w:val="0"/>
              <w:spacing w:line="360" w:lineRule="auto"/>
              <w:jc w:val="center"/>
              <w:rPr>
                <w:rFonts w:ascii="Book Antiqua" w:hAnsi="Book Antiqua"/>
                <w:color w:val="auto"/>
                <w:kern w:val="2"/>
                <w:sz w:val="24"/>
                <w:szCs w:val="24"/>
                <w:u w:color="000000"/>
                <w:lang w:eastAsia="zh-TW"/>
              </w:rPr>
            </w:pPr>
            <w:r w:rsidRPr="00A20383">
              <w:rPr>
                <w:rFonts w:ascii="Book Antiqua" w:hAnsi="Book Antiqua"/>
                <w:color w:val="auto"/>
                <w:kern w:val="2"/>
                <w:sz w:val="24"/>
                <w:szCs w:val="24"/>
                <w:u w:color="000000"/>
                <w:lang w:eastAsia="zh-TW"/>
              </w:rPr>
              <w:t>6</w:t>
            </w:r>
            <w:r w:rsidR="00105E86">
              <w:rPr>
                <w:rFonts w:ascii="Book Antiqua" w:hAnsi="Book Antiqua" w:hint="eastAsia"/>
                <w:color w:val="auto"/>
                <w:kern w:val="2"/>
                <w:sz w:val="24"/>
                <w:szCs w:val="24"/>
                <w:u w:color="000000"/>
              </w:rPr>
              <w:t xml:space="preserve"> </w:t>
            </w:r>
            <w:r w:rsidR="00105E86">
              <w:rPr>
                <w:rFonts w:ascii="Book Antiqua" w:hAnsi="Book Antiqua"/>
                <w:color w:val="auto"/>
                <w:kern w:val="2"/>
                <w:sz w:val="24"/>
                <w:szCs w:val="24"/>
                <w:u w:color="000000"/>
                <w:lang w:eastAsia="zh-TW"/>
              </w:rPr>
              <w:t>(15.00</w:t>
            </w:r>
            <w:r w:rsidRPr="00A20383">
              <w:rPr>
                <w:rFonts w:ascii="Book Antiqua" w:hAnsi="Book Antiqua"/>
                <w:color w:val="auto"/>
                <w:kern w:val="2"/>
                <w:sz w:val="24"/>
                <w:szCs w:val="24"/>
                <w:u w:color="000000"/>
                <w:lang w:eastAsia="zh-TW"/>
              </w:rPr>
              <w:t>)</w:t>
            </w:r>
          </w:p>
        </w:tc>
        <w:tc>
          <w:tcPr>
            <w:tcW w:w="817" w:type="pct"/>
          </w:tcPr>
          <w:p w14:paraId="598A6F6B" w14:textId="7284E0E2" w:rsidR="00342A43" w:rsidRPr="00A20383" w:rsidRDefault="00342A43" w:rsidP="00645527">
            <w:pPr>
              <w:snapToGrid w:val="0"/>
              <w:spacing w:line="360" w:lineRule="auto"/>
              <w:jc w:val="center"/>
              <w:rPr>
                <w:rFonts w:ascii="Book Antiqua" w:hAnsi="Book Antiqua"/>
                <w:color w:val="auto"/>
                <w:kern w:val="2"/>
                <w:sz w:val="24"/>
                <w:szCs w:val="24"/>
                <w:u w:color="000000"/>
                <w:lang w:eastAsia="zh-TW"/>
              </w:rPr>
            </w:pPr>
            <w:r w:rsidRPr="00A20383">
              <w:rPr>
                <w:rFonts w:ascii="Book Antiqua" w:hAnsi="Book Antiqua"/>
                <w:color w:val="auto"/>
                <w:kern w:val="2"/>
                <w:sz w:val="24"/>
                <w:szCs w:val="24"/>
                <w:u w:color="000000"/>
                <w:lang w:eastAsia="zh-TW"/>
              </w:rPr>
              <w:t>42</w:t>
            </w:r>
            <w:r w:rsidR="00105E86">
              <w:rPr>
                <w:rFonts w:ascii="Book Antiqua" w:hAnsi="Book Antiqua" w:hint="eastAsia"/>
                <w:color w:val="auto"/>
                <w:kern w:val="2"/>
                <w:sz w:val="24"/>
                <w:szCs w:val="24"/>
                <w:u w:color="000000"/>
              </w:rPr>
              <w:t xml:space="preserve"> </w:t>
            </w:r>
            <w:r w:rsidR="00105E86">
              <w:rPr>
                <w:rFonts w:ascii="Book Antiqua" w:hAnsi="Book Antiqua"/>
                <w:color w:val="auto"/>
                <w:kern w:val="2"/>
                <w:sz w:val="24"/>
                <w:szCs w:val="24"/>
                <w:u w:color="000000"/>
                <w:lang w:eastAsia="zh-TW"/>
              </w:rPr>
              <w:t>(30.88</w:t>
            </w:r>
            <w:r w:rsidRPr="00A20383">
              <w:rPr>
                <w:rFonts w:ascii="Book Antiqua" w:hAnsi="Book Antiqua"/>
                <w:color w:val="auto"/>
                <w:kern w:val="2"/>
                <w:sz w:val="24"/>
                <w:szCs w:val="24"/>
                <w:u w:color="000000"/>
                <w:lang w:eastAsia="zh-TW"/>
              </w:rPr>
              <w:t>)</w:t>
            </w:r>
          </w:p>
        </w:tc>
        <w:tc>
          <w:tcPr>
            <w:tcW w:w="422" w:type="pct"/>
          </w:tcPr>
          <w:p w14:paraId="2EE13FD4"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07220465" w14:textId="77777777" w:rsidTr="00645527">
        <w:trPr>
          <w:trHeight w:val="241"/>
        </w:trPr>
        <w:tc>
          <w:tcPr>
            <w:tcW w:w="896" w:type="pct"/>
            <w:shd w:val="clear" w:color="auto" w:fill="auto"/>
            <w:tcMar>
              <w:top w:w="80" w:type="dxa"/>
              <w:left w:w="80" w:type="dxa"/>
              <w:bottom w:w="80" w:type="dxa"/>
              <w:right w:w="80" w:type="dxa"/>
            </w:tcMar>
          </w:tcPr>
          <w:p w14:paraId="313AEE03" w14:textId="4E50C43E"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rPr>
            </w:pPr>
            <w:r w:rsidRPr="00A20383">
              <w:rPr>
                <w:rFonts w:ascii="Book Antiqua" w:hAnsi="Book Antiqua"/>
                <w:color w:val="auto"/>
                <w:kern w:val="2"/>
                <w:sz w:val="24"/>
                <w:szCs w:val="24"/>
                <w:u w:color="000000"/>
                <w:lang w:eastAsia="zh-TW"/>
              </w:rPr>
              <w:t>&gt;</w:t>
            </w:r>
            <w:r w:rsidR="00645527">
              <w:rPr>
                <w:rFonts w:ascii="Book Antiqua" w:hAnsi="Book Antiqua" w:hint="eastAsia"/>
                <w:color w:val="auto"/>
                <w:kern w:val="2"/>
                <w:sz w:val="24"/>
                <w:szCs w:val="24"/>
                <w:u w:color="000000"/>
              </w:rPr>
              <w:t xml:space="preserve"> </w:t>
            </w:r>
            <w:r w:rsidRPr="00A20383">
              <w:rPr>
                <w:rFonts w:ascii="Book Antiqua" w:hAnsi="Book Antiqua"/>
                <w:color w:val="auto"/>
                <w:kern w:val="2"/>
                <w:sz w:val="24"/>
                <w:szCs w:val="24"/>
                <w:u w:color="000000"/>
                <w:lang w:eastAsia="zh-TW"/>
              </w:rPr>
              <w:t>6</w:t>
            </w:r>
            <w:r w:rsidR="00645527">
              <w:rPr>
                <w:rFonts w:ascii="Book Antiqua" w:hAnsi="Book Antiqua" w:hint="eastAsia"/>
                <w:color w:val="auto"/>
                <w:kern w:val="2"/>
                <w:sz w:val="24"/>
                <w:szCs w:val="24"/>
                <w:u w:color="000000"/>
              </w:rPr>
              <w:t xml:space="preserve"> </w:t>
            </w:r>
            <w:r w:rsidR="00645527">
              <w:rPr>
                <w:rFonts w:ascii="Book Antiqua" w:hAnsi="Book Antiqua"/>
                <w:color w:val="auto"/>
                <w:kern w:val="2"/>
                <w:sz w:val="24"/>
                <w:szCs w:val="24"/>
                <w:u w:color="000000"/>
                <w:lang w:eastAsia="zh-TW"/>
              </w:rPr>
              <w:t>wk</w:t>
            </w:r>
          </w:p>
        </w:tc>
        <w:tc>
          <w:tcPr>
            <w:tcW w:w="630" w:type="pct"/>
            <w:shd w:val="clear" w:color="auto" w:fill="auto"/>
            <w:tcMar>
              <w:top w:w="80" w:type="dxa"/>
              <w:left w:w="80" w:type="dxa"/>
              <w:bottom w:w="80" w:type="dxa"/>
              <w:right w:w="80" w:type="dxa"/>
            </w:tcMar>
          </w:tcPr>
          <w:p w14:paraId="3CC9C387"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2" w:type="pct"/>
            <w:shd w:val="clear" w:color="auto" w:fill="auto"/>
            <w:tcMar>
              <w:top w:w="80" w:type="dxa"/>
              <w:left w:w="80" w:type="dxa"/>
              <w:bottom w:w="80" w:type="dxa"/>
              <w:right w:w="80" w:type="dxa"/>
            </w:tcMar>
          </w:tcPr>
          <w:p w14:paraId="235EF51A"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0" w:type="pct"/>
            <w:shd w:val="clear" w:color="auto" w:fill="auto"/>
            <w:tcMar>
              <w:top w:w="80" w:type="dxa"/>
              <w:left w:w="80" w:type="dxa"/>
              <w:bottom w:w="80" w:type="dxa"/>
              <w:right w:w="80" w:type="dxa"/>
            </w:tcMar>
          </w:tcPr>
          <w:p w14:paraId="0CED9EDF"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372" w:type="pct"/>
            <w:shd w:val="clear" w:color="auto" w:fill="auto"/>
            <w:tcMar>
              <w:top w:w="80" w:type="dxa"/>
              <w:left w:w="80" w:type="dxa"/>
              <w:bottom w:w="80" w:type="dxa"/>
              <w:right w:w="80" w:type="dxa"/>
            </w:tcMar>
          </w:tcPr>
          <w:p w14:paraId="12F47BE0"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4840EFF4" w14:textId="13420062" w:rsidR="00342A43" w:rsidRPr="00A20383" w:rsidRDefault="00342A43" w:rsidP="00645527">
            <w:pPr>
              <w:snapToGrid w:val="0"/>
              <w:spacing w:line="360" w:lineRule="auto"/>
              <w:jc w:val="center"/>
              <w:rPr>
                <w:rFonts w:ascii="Book Antiqua" w:hAnsi="Book Antiqua"/>
                <w:color w:val="auto"/>
                <w:kern w:val="2"/>
                <w:sz w:val="24"/>
                <w:szCs w:val="24"/>
                <w:u w:color="000000"/>
                <w:lang w:eastAsia="zh-TW"/>
              </w:rPr>
            </w:pPr>
            <w:r w:rsidRPr="00A20383">
              <w:rPr>
                <w:rFonts w:ascii="Book Antiqua" w:hAnsi="Book Antiqua"/>
                <w:color w:val="auto"/>
                <w:kern w:val="2"/>
                <w:sz w:val="24"/>
                <w:szCs w:val="24"/>
                <w:u w:color="000000"/>
                <w:lang w:eastAsia="zh-TW"/>
              </w:rPr>
              <w:t>7</w:t>
            </w:r>
            <w:r w:rsidR="00105E86">
              <w:rPr>
                <w:rFonts w:ascii="Book Antiqua" w:hAnsi="Book Antiqua" w:hint="eastAsia"/>
                <w:color w:val="auto"/>
                <w:kern w:val="2"/>
                <w:sz w:val="24"/>
                <w:szCs w:val="24"/>
                <w:u w:color="000000"/>
              </w:rPr>
              <w:t xml:space="preserve"> </w:t>
            </w:r>
            <w:r w:rsidR="00105E86">
              <w:rPr>
                <w:rFonts w:ascii="Book Antiqua" w:hAnsi="Book Antiqua"/>
                <w:color w:val="auto"/>
                <w:kern w:val="2"/>
                <w:sz w:val="24"/>
                <w:szCs w:val="24"/>
                <w:u w:color="000000"/>
                <w:lang w:eastAsia="zh-TW"/>
              </w:rPr>
              <w:t>(17.50</w:t>
            </w:r>
            <w:r w:rsidRPr="00A20383">
              <w:rPr>
                <w:rFonts w:ascii="Book Antiqua" w:hAnsi="Book Antiqua"/>
                <w:color w:val="auto"/>
                <w:kern w:val="2"/>
                <w:sz w:val="24"/>
                <w:szCs w:val="24"/>
                <w:u w:color="000000"/>
                <w:lang w:eastAsia="zh-TW"/>
              </w:rPr>
              <w:t>)</w:t>
            </w:r>
          </w:p>
        </w:tc>
        <w:tc>
          <w:tcPr>
            <w:tcW w:w="817" w:type="pct"/>
          </w:tcPr>
          <w:p w14:paraId="7E424A97" w14:textId="61DF86A7" w:rsidR="00342A43" w:rsidRPr="00A20383" w:rsidRDefault="00342A43" w:rsidP="00645527">
            <w:pPr>
              <w:snapToGrid w:val="0"/>
              <w:spacing w:line="360" w:lineRule="auto"/>
              <w:jc w:val="center"/>
              <w:rPr>
                <w:rFonts w:ascii="Book Antiqua" w:hAnsi="Book Antiqua"/>
                <w:color w:val="auto"/>
                <w:kern w:val="2"/>
                <w:sz w:val="24"/>
                <w:szCs w:val="24"/>
                <w:u w:color="000000"/>
                <w:lang w:eastAsia="zh-TW"/>
              </w:rPr>
            </w:pPr>
            <w:r w:rsidRPr="00A20383">
              <w:rPr>
                <w:rFonts w:ascii="Book Antiqua" w:hAnsi="Book Antiqua"/>
                <w:color w:val="auto"/>
                <w:kern w:val="2"/>
                <w:sz w:val="24"/>
                <w:szCs w:val="24"/>
                <w:u w:color="000000"/>
                <w:lang w:eastAsia="zh-TW"/>
              </w:rPr>
              <w:t>10</w:t>
            </w:r>
            <w:r w:rsidR="00105E86">
              <w:rPr>
                <w:rFonts w:ascii="Book Antiqua" w:hAnsi="Book Antiqua" w:hint="eastAsia"/>
                <w:color w:val="auto"/>
                <w:kern w:val="2"/>
                <w:sz w:val="24"/>
                <w:szCs w:val="24"/>
                <w:u w:color="000000"/>
              </w:rPr>
              <w:t xml:space="preserve"> </w:t>
            </w:r>
            <w:r w:rsidR="00105E86">
              <w:rPr>
                <w:rFonts w:ascii="Book Antiqua" w:hAnsi="Book Antiqua"/>
                <w:color w:val="auto"/>
                <w:kern w:val="2"/>
                <w:sz w:val="24"/>
                <w:szCs w:val="24"/>
                <w:u w:color="000000"/>
                <w:lang w:eastAsia="zh-TW"/>
              </w:rPr>
              <w:t>(7.35</w:t>
            </w:r>
            <w:r w:rsidRPr="00A20383">
              <w:rPr>
                <w:rFonts w:ascii="Book Antiqua" w:hAnsi="Book Antiqua"/>
                <w:color w:val="auto"/>
                <w:kern w:val="2"/>
                <w:sz w:val="24"/>
                <w:szCs w:val="24"/>
                <w:u w:color="000000"/>
                <w:lang w:eastAsia="zh-TW"/>
              </w:rPr>
              <w:t>)</w:t>
            </w:r>
          </w:p>
        </w:tc>
        <w:tc>
          <w:tcPr>
            <w:tcW w:w="422" w:type="pct"/>
          </w:tcPr>
          <w:p w14:paraId="503472B9"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708B71B2" w14:textId="77777777" w:rsidTr="00645527">
        <w:trPr>
          <w:trHeight w:val="241"/>
        </w:trPr>
        <w:tc>
          <w:tcPr>
            <w:tcW w:w="896" w:type="pct"/>
            <w:shd w:val="clear" w:color="auto" w:fill="auto"/>
            <w:tcMar>
              <w:top w:w="80" w:type="dxa"/>
              <w:left w:w="80" w:type="dxa"/>
              <w:bottom w:w="80" w:type="dxa"/>
              <w:right w:w="80" w:type="dxa"/>
            </w:tcMar>
          </w:tcPr>
          <w:p w14:paraId="3F0F3A5C" w14:textId="77777777" w:rsidR="00342A43" w:rsidRPr="00A20383" w:rsidRDefault="00342A43" w:rsidP="00645527">
            <w:pPr>
              <w:snapToGrid w:val="0"/>
              <w:spacing w:line="360" w:lineRule="auto"/>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ypT</w:t>
            </w:r>
            <w:r w:rsidRPr="00A20383">
              <w:rPr>
                <w:rFonts w:ascii="Book Antiqua" w:hAnsi="Book Antiqua" w:cs="Times New Roman"/>
                <w:color w:val="auto"/>
                <w:sz w:val="24"/>
                <w:szCs w:val="24"/>
                <w:u w:color="000000"/>
              </w:rPr>
              <w:t xml:space="preserve"> stage</w:t>
            </w:r>
          </w:p>
        </w:tc>
        <w:tc>
          <w:tcPr>
            <w:tcW w:w="630" w:type="pct"/>
            <w:shd w:val="clear" w:color="auto" w:fill="auto"/>
            <w:tcMar>
              <w:top w:w="80" w:type="dxa"/>
              <w:left w:w="80" w:type="dxa"/>
              <w:bottom w:w="80" w:type="dxa"/>
              <w:right w:w="80" w:type="dxa"/>
            </w:tcMar>
          </w:tcPr>
          <w:p w14:paraId="463EA095"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2" w:type="pct"/>
            <w:shd w:val="clear" w:color="auto" w:fill="auto"/>
            <w:tcMar>
              <w:top w:w="80" w:type="dxa"/>
              <w:left w:w="80" w:type="dxa"/>
              <w:bottom w:w="80" w:type="dxa"/>
              <w:right w:w="80" w:type="dxa"/>
            </w:tcMar>
          </w:tcPr>
          <w:p w14:paraId="6BA340B4"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p>
        </w:tc>
        <w:tc>
          <w:tcPr>
            <w:tcW w:w="630" w:type="pct"/>
            <w:shd w:val="clear" w:color="auto" w:fill="auto"/>
            <w:tcMar>
              <w:top w:w="80" w:type="dxa"/>
              <w:left w:w="80" w:type="dxa"/>
              <w:bottom w:w="80" w:type="dxa"/>
              <w:right w:w="80" w:type="dxa"/>
            </w:tcMar>
          </w:tcPr>
          <w:p w14:paraId="70F62BA7"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372" w:type="pct"/>
            <w:shd w:val="clear" w:color="auto" w:fill="auto"/>
            <w:tcMar>
              <w:top w:w="80" w:type="dxa"/>
              <w:left w:w="80" w:type="dxa"/>
              <w:bottom w:w="80" w:type="dxa"/>
              <w:right w:w="80" w:type="dxa"/>
            </w:tcMar>
          </w:tcPr>
          <w:p w14:paraId="2EF5A606"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0.045</w:t>
            </w:r>
          </w:p>
        </w:tc>
        <w:tc>
          <w:tcPr>
            <w:tcW w:w="600" w:type="pct"/>
          </w:tcPr>
          <w:p w14:paraId="20EEED81"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817" w:type="pct"/>
          </w:tcPr>
          <w:p w14:paraId="091A1F9F"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422" w:type="pct"/>
          </w:tcPr>
          <w:p w14:paraId="4A3BBB40"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r>
      <w:tr w:rsidR="00A20383" w:rsidRPr="00A20383" w14:paraId="6A4B488D" w14:textId="77777777" w:rsidTr="00645527">
        <w:trPr>
          <w:trHeight w:val="241"/>
        </w:trPr>
        <w:tc>
          <w:tcPr>
            <w:tcW w:w="896" w:type="pct"/>
            <w:shd w:val="clear" w:color="auto" w:fill="auto"/>
            <w:tcMar>
              <w:top w:w="80" w:type="dxa"/>
              <w:left w:w="80" w:type="dxa"/>
              <w:bottom w:w="80" w:type="dxa"/>
              <w:right w:w="80" w:type="dxa"/>
            </w:tcMar>
          </w:tcPr>
          <w:p w14:paraId="3095A5A3" w14:textId="0B85615B"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 xml:space="preserve">0 </w:t>
            </w:r>
          </w:p>
        </w:tc>
        <w:tc>
          <w:tcPr>
            <w:tcW w:w="630" w:type="pct"/>
            <w:shd w:val="clear" w:color="auto" w:fill="auto"/>
            <w:tcMar>
              <w:top w:w="80" w:type="dxa"/>
              <w:left w:w="80" w:type="dxa"/>
              <w:bottom w:w="80" w:type="dxa"/>
              <w:right w:w="80" w:type="dxa"/>
            </w:tcMar>
          </w:tcPr>
          <w:p w14:paraId="78002E4F" w14:textId="2B44C5BF" w:rsidR="00342A43" w:rsidRPr="00A20383" w:rsidRDefault="00342A43" w:rsidP="00105E86">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27</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(24.32)</w:t>
            </w:r>
          </w:p>
        </w:tc>
        <w:tc>
          <w:tcPr>
            <w:tcW w:w="632" w:type="pct"/>
            <w:shd w:val="clear" w:color="auto" w:fill="auto"/>
            <w:tcMar>
              <w:top w:w="80" w:type="dxa"/>
              <w:left w:w="80" w:type="dxa"/>
              <w:bottom w:w="80" w:type="dxa"/>
              <w:right w:w="80" w:type="dxa"/>
            </w:tcMar>
          </w:tcPr>
          <w:p w14:paraId="39FD9392"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6 (12.50)</w:t>
            </w:r>
          </w:p>
        </w:tc>
        <w:tc>
          <w:tcPr>
            <w:tcW w:w="630" w:type="pct"/>
            <w:shd w:val="clear" w:color="auto" w:fill="auto"/>
            <w:tcMar>
              <w:top w:w="80" w:type="dxa"/>
              <w:left w:w="80" w:type="dxa"/>
              <w:bottom w:w="80" w:type="dxa"/>
              <w:right w:w="80" w:type="dxa"/>
            </w:tcMar>
          </w:tcPr>
          <w:p w14:paraId="50132014"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7 (41.18)</w:t>
            </w:r>
          </w:p>
        </w:tc>
        <w:tc>
          <w:tcPr>
            <w:tcW w:w="372" w:type="pct"/>
            <w:shd w:val="clear" w:color="auto" w:fill="auto"/>
            <w:tcMar>
              <w:top w:w="80" w:type="dxa"/>
              <w:left w:w="80" w:type="dxa"/>
              <w:bottom w:w="80" w:type="dxa"/>
              <w:right w:w="80" w:type="dxa"/>
            </w:tcMar>
          </w:tcPr>
          <w:p w14:paraId="08C28985"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2A225629"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817" w:type="pct"/>
          </w:tcPr>
          <w:p w14:paraId="02502822"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422" w:type="pct"/>
          </w:tcPr>
          <w:p w14:paraId="58204D8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5DE64835" w14:textId="77777777" w:rsidTr="00645527">
        <w:trPr>
          <w:trHeight w:val="241"/>
        </w:trPr>
        <w:tc>
          <w:tcPr>
            <w:tcW w:w="896" w:type="pct"/>
            <w:shd w:val="clear" w:color="auto" w:fill="auto"/>
            <w:tcMar>
              <w:top w:w="80" w:type="dxa"/>
              <w:left w:w="80" w:type="dxa"/>
              <w:bottom w:w="80" w:type="dxa"/>
              <w:right w:w="80" w:type="dxa"/>
            </w:tcMar>
          </w:tcPr>
          <w:p w14:paraId="652B3A83" w14:textId="16F4A9F1"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w:t>
            </w:r>
          </w:p>
        </w:tc>
        <w:tc>
          <w:tcPr>
            <w:tcW w:w="630" w:type="pct"/>
            <w:shd w:val="clear" w:color="auto" w:fill="auto"/>
            <w:tcMar>
              <w:top w:w="80" w:type="dxa"/>
              <w:left w:w="80" w:type="dxa"/>
              <w:bottom w:w="80" w:type="dxa"/>
              <w:right w:w="80" w:type="dxa"/>
            </w:tcMar>
          </w:tcPr>
          <w:p w14:paraId="4670A601" w14:textId="123BC9C5" w:rsidR="00342A43" w:rsidRPr="00A20383" w:rsidRDefault="00342A43" w:rsidP="00105E86">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7</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(6.31)</w:t>
            </w:r>
          </w:p>
        </w:tc>
        <w:tc>
          <w:tcPr>
            <w:tcW w:w="632" w:type="pct"/>
            <w:shd w:val="clear" w:color="auto" w:fill="auto"/>
            <w:tcMar>
              <w:top w:w="80" w:type="dxa"/>
              <w:left w:w="80" w:type="dxa"/>
              <w:bottom w:w="80" w:type="dxa"/>
              <w:right w:w="80" w:type="dxa"/>
            </w:tcMar>
          </w:tcPr>
          <w:p w14:paraId="6A9D5C36"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9 (18.75)</w:t>
            </w:r>
          </w:p>
        </w:tc>
        <w:tc>
          <w:tcPr>
            <w:tcW w:w="630" w:type="pct"/>
            <w:shd w:val="clear" w:color="auto" w:fill="auto"/>
            <w:tcMar>
              <w:top w:w="80" w:type="dxa"/>
              <w:left w:w="80" w:type="dxa"/>
              <w:bottom w:w="80" w:type="dxa"/>
              <w:right w:w="80" w:type="dxa"/>
            </w:tcMar>
          </w:tcPr>
          <w:p w14:paraId="31E77A61"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3 (17.65)</w:t>
            </w:r>
          </w:p>
        </w:tc>
        <w:tc>
          <w:tcPr>
            <w:tcW w:w="372" w:type="pct"/>
            <w:shd w:val="clear" w:color="auto" w:fill="auto"/>
            <w:tcMar>
              <w:top w:w="80" w:type="dxa"/>
              <w:left w:w="80" w:type="dxa"/>
              <w:bottom w:w="80" w:type="dxa"/>
              <w:right w:w="80" w:type="dxa"/>
            </w:tcMar>
          </w:tcPr>
          <w:p w14:paraId="184EB142"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1DF2F889"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817" w:type="pct"/>
          </w:tcPr>
          <w:p w14:paraId="0D35652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422" w:type="pct"/>
          </w:tcPr>
          <w:p w14:paraId="54766AA6"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05DC3D6F" w14:textId="77777777" w:rsidTr="00645527">
        <w:trPr>
          <w:trHeight w:val="241"/>
        </w:trPr>
        <w:tc>
          <w:tcPr>
            <w:tcW w:w="896" w:type="pct"/>
            <w:shd w:val="clear" w:color="auto" w:fill="auto"/>
            <w:tcMar>
              <w:top w:w="80" w:type="dxa"/>
              <w:left w:w="80" w:type="dxa"/>
              <w:bottom w:w="80" w:type="dxa"/>
              <w:right w:w="80" w:type="dxa"/>
            </w:tcMar>
          </w:tcPr>
          <w:p w14:paraId="666CF44A" w14:textId="432839C6"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2</w:t>
            </w:r>
          </w:p>
        </w:tc>
        <w:tc>
          <w:tcPr>
            <w:tcW w:w="630" w:type="pct"/>
            <w:shd w:val="clear" w:color="auto" w:fill="auto"/>
            <w:tcMar>
              <w:top w:w="80" w:type="dxa"/>
              <w:left w:w="80" w:type="dxa"/>
              <w:bottom w:w="80" w:type="dxa"/>
              <w:right w:w="80" w:type="dxa"/>
            </w:tcMar>
          </w:tcPr>
          <w:p w14:paraId="7CE4AF51"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25 (22.52)</w:t>
            </w:r>
          </w:p>
        </w:tc>
        <w:tc>
          <w:tcPr>
            <w:tcW w:w="632" w:type="pct"/>
            <w:shd w:val="clear" w:color="auto" w:fill="auto"/>
            <w:tcMar>
              <w:top w:w="80" w:type="dxa"/>
              <w:left w:w="80" w:type="dxa"/>
              <w:bottom w:w="80" w:type="dxa"/>
              <w:right w:w="80" w:type="dxa"/>
            </w:tcMar>
          </w:tcPr>
          <w:p w14:paraId="6C26C0F7"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6 (12.50)</w:t>
            </w:r>
          </w:p>
        </w:tc>
        <w:tc>
          <w:tcPr>
            <w:tcW w:w="630" w:type="pct"/>
            <w:shd w:val="clear" w:color="auto" w:fill="auto"/>
            <w:tcMar>
              <w:top w:w="80" w:type="dxa"/>
              <w:left w:w="80" w:type="dxa"/>
              <w:bottom w:w="80" w:type="dxa"/>
              <w:right w:w="80" w:type="dxa"/>
            </w:tcMar>
          </w:tcPr>
          <w:p w14:paraId="25C5BE64"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2 (11.76)</w:t>
            </w:r>
          </w:p>
        </w:tc>
        <w:tc>
          <w:tcPr>
            <w:tcW w:w="372" w:type="pct"/>
            <w:shd w:val="clear" w:color="auto" w:fill="auto"/>
            <w:tcMar>
              <w:top w:w="80" w:type="dxa"/>
              <w:left w:w="80" w:type="dxa"/>
              <w:bottom w:w="80" w:type="dxa"/>
              <w:right w:w="80" w:type="dxa"/>
            </w:tcMar>
          </w:tcPr>
          <w:p w14:paraId="2E25C324"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79BC1A7C"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817" w:type="pct"/>
          </w:tcPr>
          <w:p w14:paraId="4051022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422" w:type="pct"/>
          </w:tcPr>
          <w:p w14:paraId="7ECC7CCA"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6C058ACE" w14:textId="77777777" w:rsidTr="00645527">
        <w:trPr>
          <w:trHeight w:val="241"/>
        </w:trPr>
        <w:tc>
          <w:tcPr>
            <w:tcW w:w="896" w:type="pct"/>
            <w:shd w:val="clear" w:color="auto" w:fill="auto"/>
            <w:tcMar>
              <w:top w:w="80" w:type="dxa"/>
              <w:left w:w="80" w:type="dxa"/>
              <w:bottom w:w="80" w:type="dxa"/>
              <w:right w:w="80" w:type="dxa"/>
            </w:tcMar>
          </w:tcPr>
          <w:p w14:paraId="6D2D7C1A" w14:textId="793D35BF"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3</w:t>
            </w:r>
          </w:p>
        </w:tc>
        <w:tc>
          <w:tcPr>
            <w:tcW w:w="630" w:type="pct"/>
            <w:shd w:val="clear" w:color="auto" w:fill="auto"/>
            <w:tcMar>
              <w:top w:w="80" w:type="dxa"/>
              <w:left w:w="80" w:type="dxa"/>
              <w:bottom w:w="80" w:type="dxa"/>
              <w:right w:w="80" w:type="dxa"/>
            </w:tcMar>
          </w:tcPr>
          <w:p w14:paraId="04FED4CE"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38 (34.23)</w:t>
            </w:r>
          </w:p>
        </w:tc>
        <w:tc>
          <w:tcPr>
            <w:tcW w:w="632" w:type="pct"/>
            <w:shd w:val="clear" w:color="auto" w:fill="auto"/>
            <w:tcMar>
              <w:top w:w="80" w:type="dxa"/>
              <w:left w:w="80" w:type="dxa"/>
              <w:bottom w:w="80" w:type="dxa"/>
              <w:right w:w="80" w:type="dxa"/>
            </w:tcMar>
          </w:tcPr>
          <w:p w14:paraId="3F3690EB"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15 (31.25)</w:t>
            </w:r>
          </w:p>
        </w:tc>
        <w:tc>
          <w:tcPr>
            <w:tcW w:w="630" w:type="pct"/>
            <w:shd w:val="clear" w:color="auto" w:fill="auto"/>
            <w:tcMar>
              <w:top w:w="80" w:type="dxa"/>
              <w:left w:w="80" w:type="dxa"/>
              <w:bottom w:w="80" w:type="dxa"/>
              <w:right w:w="80" w:type="dxa"/>
            </w:tcMar>
          </w:tcPr>
          <w:p w14:paraId="2B62560C"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4 (23.53)</w:t>
            </w:r>
          </w:p>
        </w:tc>
        <w:tc>
          <w:tcPr>
            <w:tcW w:w="372" w:type="pct"/>
            <w:shd w:val="clear" w:color="auto" w:fill="auto"/>
            <w:tcMar>
              <w:top w:w="80" w:type="dxa"/>
              <w:left w:w="80" w:type="dxa"/>
              <w:bottom w:w="80" w:type="dxa"/>
              <w:right w:w="80" w:type="dxa"/>
            </w:tcMar>
          </w:tcPr>
          <w:p w14:paraId="768BD98E"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6E261C90"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817" w:type="pct"/>
          </w:tcPr>
          <w:p w14:paraId="4722A371"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422" w:type="pct"/>
          </w:tcPr>
          <w:p w14:paraId="16E50BE2"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55FCF942" w14:textId="77777777" w:rsidTr="00645527">
        <w:trPr>
          <w:trHeight w:val="241"/>
        </w:trPr>
        <w:tc>
          <w:tcPr>
            <w:tcW w:w="896" w:type="pct"/>
            <w:shd w:val="clear" w:color="auto" w:fill="auto"/>
            <w:tcMar>
              <w:top w:w="80" w:type="dxa"/>
              <w:left w:w="80" w:type="dxa"/>
              <w:bottom w:w="80" w:type="dxa"/>
              <w:right w:w="80" w:type="dxa"/>
            </w:tcMar>
          </w:tcPr>
          <w:p w14:paraId="2BAAF966" w14:textId="614649A2"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4</w:t>
            </w:r>
          </w:p>
        </w:tc>
        <w:tc>
          <w:tcPr>
            <w:tcW w:w="630" w:type="pct"/>
            <w:shd w:val="clear" w:color="auto" w:fill="auto"/>
            <w:tcMar>
              <w:top w:w="80" w:type="dxa"/>
              <w:left w:w="80" w:type="dxa"/>
              <w:bottom w:w="80" w:type="dxa"/>
              <w:right w:w="80" w:type="dxa"/>
            </w:tcMar>
          </w:tcPr>
          <w:p w14:paraId="592E7B92"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w:t>
            </w:r>
            <w:r w:rsidRPr="00A20383">
              <w:rPr>
                <w:rFonts w:ascii="Book Antiqua" w:hAnsi="Book Antiqua" w:cs="Times New Roman"/>
                <w:color w:val="auto"/>
                <w:sz w:val="24"/>
                <w:szCs w:val="24"/>
                <w:u w:color="000000"/>
              </w:rPr>
              <w:t>4</w:t>
            </w:r>
            <w:r w:rsidRPr="00A20383">
              <w:rPr>
                <w:rFonts w:ascii="Book Antiqua" w:hAnsi="Book Antiqua" w:cs="Times New Roman"/>
                <w:color w:val="auto"/>
                <w:sz w:val="24"/>
                <w:szCs w:val="24"/>
                <w:u w:color="000000"/>
                <w:lang w:eastAsia="zh-TW"/>
              </w:rPr>
              <w:t xml:space="preserve"> (1</w:t>
            </w:r>
            <w:r w:rsidRPr="00A20383">
              <w:rPr>
                <w:rFonts w:ascii="Book Antiqua" w:hAnsi="Book Antiqua" w:cs="Times New Roman"/>
                <w:color w:val="auto"/>
                <w:sz w:val="24"/>
                <w:szCs w:val="24"/>
                <w:u w:color="000000"/>
              </w:rPr>
              <w:t>2</w:t>
            </w:r>
            <w:r w:rsidRPr="00A20383">
              <w:rPr>
                <w:rFonts w:ascii="Book Antiqua" w:hAnsi="Book Antiqua" w:cs="Times New Roman"/>
                <w:color w:val="auto"/>
                <w:sz w:val="24"/>
                <w:szCs w:val="24"/>
                <w:u w:color="000000"/>
                <w:lang w:eastAsia="zh-TW"/>
              </w:rPr>
              <w:t>.</w:t>
            </w:r>
            <w:r w:rsidRPr="00A20383">
              <w:rPr>
                <w:rFonts w:ascii="Book Antiqua" w:hAnsi="Book Antiqua" w:cs="Times New Roman"/>
                <w:color w:val="auto"/>
                <w:sz w:val="24"/>
                <w:szCs w:val="24"/>
                <w:u w:color="000000"/>
              </w:rPr>
              <w:t>61</w:t>
            </w:r>
            <w:r w:rsidRPr="00A20383">
              <w:rPr>
                <w:rFonts w:ascii="Book Antiqua" w:hAnsi="Book Antiqua" w:cs="Times New Roman"/>
                <w:color w:val="auto"/>
                <w:sz w:val="24"/>
                <w:szCs w:val="24"/>
                <w:u w:color="000000"/>
                <w:lang w:eastAsia="zh-TW"/>
              </w:rPr>
              <w:t>)</w:t>
            </w:r>
          </w:p>
        </w:tc>
        <w:tc>
          <w:tcPr>
            <w:tcW w:w="632" w:type="pct"/>
            <w:shd w:val="clear" w:color="auto" w:fill="auto"/>
            <w:tcMar>
              <w:top w:w="80" w:type="dxa"/>
              <w:left w:w="80" w:type="dxa"/>
              <w:bottom w:w="80" w:type="dxa"/>
              <w:right w:w="80" w:type="dxa"/>
            </w:tcMar>
          </w:tcPr>
          <w:p w14:paraId="67476EBF"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1</w:t>
            </w:r>
            <w:r w:rsidRPr="00A20383">
              <w:rPr>
                <w:rFonts w:ascii="Book Antiqua" w:hAnsi="Book Antiqua" w:cs="Times New Roman"/>
                <w:color w:val="auto"/>
                <w:sz w:val="24"/>
                <w:szCs w:val="24"/>
                <w:u w:color="000000"/>
              </w:rPr>
              <w:t>2</w:t>
            </w:r>
            <w:r w:rsidRPr="00A20383">
              <w:rPr>
                <w:rFonts w:ascii="Book Antiqua" w:hAnsi="Book Antiqua" w:cs="Times New Roman"/>
                <w:color w:val="auto"/>
                <w:sz w:val="24"/>
                <w:szCs w:val="24"/>
                <w:u w:color="000000"/>
                <w:lang w:eastAsia="zh-TW"/>
              </w:rPr>
              <w:t xml:space="preserve"> </w:t>
            </w:r>
            <w:r w:rsidRPr="00A20383">
              <w:rPr>
                <w:rFonts w:ascii="Book Antiqua" w:hAnsi="Book Antiqua" w:cs="Times New Roman"/>
                <w:color w:val="auto"/>
                <w:sz w:val="24"/>
                <w:szCs w:val="24"/>
                <w:u w:color="000000"/>
              </w:rPr>
              <w:t>(25.00</w:t>
            </w:r>
            <w:r w:rsidRPr="00A20383">
              <w:rPr>
                <w:rFonts w:ascii="Book Antiqua" w:hAnsi="Book Antiqua" w:cs="Times New Roman"/>
                <w:color w:val="auto"/>
                <w:sz w:val="24"/>
                <w:szCs w:val="24"/>
                <w:u w:color="000000"/>
                <w:lang w:eastAsia="zh-TW"/>
              </w:rPr>
              <w:t>)</w:t>
            </w:r>
          </w:p>
        </w:tc>
        <w:tc>
          <w:tcPr>
            <w:tcW w:w="630" w:type="pct"/>
            <w:shd w:val="clear" w:color="auto" w:fill="auto"/>
            <w:tcMar>
              <w:top w:w="80" w:type="dxa"/>
              <w:left w:w="80" w:type="dxa"/>
              <w:bottom w:w="80" w:type="dxa"/>
              <w:right w:w="80" w:type="dxa"/>
            </w:tcMar>
          </w:tcPr>
          <w:p w14:paraId="3A708601"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 (5.88)</w:t>
            </w:r>
          </w:p>
        </w:tc>
        <w:tc>
          <w:tcPr>
            <w:tcW w:w="372" w:type="pct"/>
            <w:shd w:val="clear" w:color="auto" w:fill="auto"/>
            <w:tcMar>
              <w:top w:w="80" w:type="dxa"/>
              <w:left w:w="80" w:type="dxa"/>
              <w:bottom w:w="80" w:type="dxa"/>
              <w:right w:w="80" w:type="dxa"/>
            </w:tcMar>
          </w:tcPr>
          <w:p w14:paraId="09D1AE6E"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4C1D722D"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817" w:type="pct"/>
          </w:tcPr>
          <w:p w14:paraId="20B1F560"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422" w:type="pct"/>
          </w:tcPr>
          <w:p w14:paraId="661F3339"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6C9E82E7" w14:textId="77777777" w:rsidTr="00645527">
        <w:trPr>
          <w:trHeight w:val="241"/>
        </w:trPr>
        <w:tc>
          <w:tcPr>
            <w:tcW w:w="896" w:type="pct"/>
            <w:shd w:val="clear" w:color="auto" w:fill="auto"/>
            <w:tcMar>
              <w:top w:w="80" w:type="dxa"/>
              <w:left w:w="80" w:type="dxa"/>
              <w:bottom w:w="80" w:type="dxa"/>
              <w:right w:w="80" w:type="dxa"/>
            </w:tcMar>
          </w:tcPr>
          <w:p w14:paraId="64F333DD" w14:textId="77777777" w:rsidR="00342A43" w:rsidRPr="00A20383" w:rsidRDefault="00342A43" w:rsidP="00645527">
            <w:pPr>
              <w:snapToGrid w:val="0"/>
              <w:spacing w:line="360" w:lineRule="auto"/>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ypN</w:t>
            </w:r>
            <w:r w:rsidRPr="00A20383">
              <w:rPr>
                <w:rFonts w:ascii="Book Antiqua" w:hAnsi="Book Antiqua" w:cs="Times New Roman"/>
                <w:color w:val="auto"/>
                <w:sz w:val="24"/>
                <w:szCs w:val="24"/>
                <w:u w:color="000000"/>
              </w:rPr>
              <w:t xml:space="preserve"> stage </w:t>
            </w:r>
          </w:p>
        </w:tc>
        <w:tc>
          <w:tcPr>
            <w:tcW w:w="630" w:type="pct"/>
            <w:shd w:val="clear" w:color="auto" w:fill="auto"/>
            <w:tcMar>
              <w:top w:w="80" w:type="dxa"/>
              <w:left w:w="80" w:type="dxa"/>
              <w:bottom w:w="80" w:type="dxa"/>
              <w:right w:w="80" w:type="dxa"/>
            </w:tcMar>
          </w:tcPr>
          <w:p w14:paraId="61198BC9"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632" w:type="pct"/>
            <w:shd w:val="clear" w:color="auto" w:fill="auto"/>
            <w:tcMar>
              <w:top w:w="80" w:type="dxa"/>
              <w:left w:w="80" w:type="dxa"/>
              <w:bottom w:w="80" w:type="dxa"/>
              <w:right w:w="80" w:type="dxa"/>
            </w:tcMar>
          </w:tcPr>
          <w:p w14:paraId="2C148A71"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p>
        </w:tc>
        <w:tc>
          <w:tcPr>
            <w:tcW w:w="630" w:type="pct"/>
            <w:shd w:val="clear" w:color="auto" w:fill="auto"/>
            <w:tcMar>
              <w:top w:w="80" w:type="dxa"/>
              <w:left w:w="80" w:type="dxa"/>
              <w:bottom w:w="80" w:type="dxa"/>
              <w:right w:w="80" w:type="dxa"/>
            </w:tcMar>
          </w:tcPr>
          <w:p w14:paraId="2B0FE486"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372" w:type="pct"/>
            <w:shd w:val="clear" w:color="auto" w:fill="auto"/>
            <w:tcMar>
              <w:top w:w="80" w:type="dxa"/>
              <w:left w:w="80" w:type="dxa"/>
              <w:bottom w:w="80" w:type="dxa"/>
              <w:right w:w="80" w:type="dxa"/>
            </w:tcMar>
          </w:tcPr>
          <w:p w14:paraId="1BBEA97F" w14:textId="77777777" w:rsidR="00342A43" w:rsidRPr="00A20383" w:rsidRDefault="00342A43" w:rsidP="00645527">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0.187</w:t>
            </w:r>
          </w:p>
        </w:tc>
        <w:tc>
          <w:tcPr>
            <w:tcW w:w="600" w:type="pct"/>
          </w:tcPr>
          <w:p w14:paraId="7C79252E"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817" w:type="pct"/>
          </w:tcPr>
          <w:p w14:paraId="4E9450D1"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c>
          <w:tcPr>
            <w:tcW w:w="422" w:type="pct"/>
          </w:tcPr>
          <w:p w14:paraId="2AED4C8D"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p>
        </w:tc>
      </w:tr>
      <w:tr w:rsidR="00A20383" w:rsidRPr="00A20383" w14:paraId="5EA208EE" w14:textId="77777777" w:rsidTr="00645527">
        <w:trPr>
          <w:trHeight w:val="241"/>
        </w:trPr>
        <w:tc>
          <w:tcPr>
            <w:tcW w:w="896" w:type="pct"/>
            <w:shd w:val="clear" w:color="auto" w:fill="auto"/>
            <w:tcMar>
              <w:top w:w="80" w:type="dxa"/>
              <w:left w:w="80" w:type="dxa"/>
              <w:bottom w:w="80" w:type="dxa"/>
              <w:right w:w="80" w:type="dxa"/>
            </w:tcMar>
          </w:tcPr>
          <w:p w14:paraId="1810D547" w14:textId="3C43D1E7"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w:t>
            </w:r>
          </w:p>
        </w:tc>
        <w:tc>
          <w:tcPr>
            <w:tcW w:w="630" w:type="pct"/>
            <w:shd w:val="clear" w:color="auto" w:fill="auto"/>
            <w:tcMar>
              <w:top w:w="80" w:type="dxa"/>
              <w:left w:w="80" w:type="dxa"/>
              <w:bottom w:w="80" w:type="dxa"/>
              <w:right w:w="80" w:type="dxa"/>
            </w:tcMar>
          </w:tcPr>
          <w:p w14:paraId="58D2B3EC"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67 (60.3</w:t>
            </w:r>
            <w:r w:rsidRPr="00A20383">
              <w:rPr>
                <w:rFonts w:ascii="Book Antiqua" w:hAnsi="Book Antiqua" w:cs="Times New Roman"/>
                <w:color w:val="auto"/>
                <w:sz w:val="24"/>
                <w:szCs w:val="24"/>
                <w:u w:color="000000"/>
              </w:rPr>
              <w:t>0</w:t>
            </w:r>
            <w:r w:rsidRPr="00A20383">
              <w:rPr>
                <w:rFonts w:ascii="Book Antiqua" w:hAnsi="Book Antiqua" w:cs="Times New Roman"/>
                <w:color w:val="auto"/>
                <w:sz w:val="24"/>
                <w:szCs w:val="24"/>
                <w:u w:color="000000"/>
                <w:lang w:eastAsia="zh-TW"/>
              </w:rPr>
              <w:t>)</w:t>
            </w:r>
          </w:p>
        </w:tc>
        <w:tc>
          <w:tcPr>
            <w:tcW w:w="632" w:type="pct"/>
            <w:shd w:val="clear" w:color="auto" w:fill="auto"/>
            <w:tcMar>
              <w:top w:w="80" w:type="dxa"/>
              <w:left w:w="80" w:type="dxa"/>
              <w:bottom w:w="80" w:type="dxa"/>
              <w:right w:w="80" w:type="dxa"/>
            </w:tcMar>
          </w:tcPr>
          <w:p w14:paraId="264D483E"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23 (47.92)</w:t>
            </w:r>
          </w:p>
        </w:tc>
        <w:tc>
          <w:tcPr>
            <w:tcW w:w="630" w:type="pct"/>
            <w:shd w:val="clear" w:color="auto" w:fill="auto"/>
            <w:tcMar>
              <w:top w:w="80" w:type="dxa"/>
              <w:left w:w="80" w:type="dxa"/>
              <w:bottom w:w="80" w:type="dxa"/>
              <w:right w:w="80" w:type="dxa"/>
            </w:tcMar>
          </w:tcPr>
          <w:p w14:paraId="7DD92E63"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14 (82.35)</w:t>
            </w:r>
          </w:p>
        </w:tc>
        <w:tc>
          <w:tcPr>
            <w:tcW w:w="372" w:type="pct"/>
            <w:shd w:val="clear" w:color="auto" w:fill="auto"/>
            <w:tcMar>
              <w:top w:w="80" w:type="dxa"/>
              <w:left w:w="80" w:type="dxa"/>
              <w:bottom w:w="80" w:type="dxa"/>
              <w:right w:w="80" w:type="dxa"/>
            </w:tcMar>
          </w:tcPr>
          <w:p w14:paraId="0FD59131"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0F2FB6C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817" w:type="pct"/>
          </w:tcPr>
          <w:p w14:paraId="3483D00D"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422" w:type="pct"/>
          </w:tcPr>
          <w:p w14:paraId="3FD161CF"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66EED4CA" w14:textId="77777777" w:rsidTr="00645527">
        <w:trPr>
          <w:trHeight w:val="241"/>
        </w:trPr>
        <w:tc>
          <w:tcPr>
            <w:tcW w:w="896" w:type="pct"/>
            <w:shd w:val="clear" w:color="auto" w:fill="auto"/>
            <w:tcMar>
              <w:top w:w="80" w:type="dxa"/>
              <w:left w:w="80" w:type="dxa"/>
              <w:bottom w:w="80" w:type="dxa"/>
              <w:right w:w="80" w:type="dxa"/>
            </w:tcMar>
          </w:tcPr>
          <w:p w14:paraId="093D7E49" w14:textId="10D86BF4"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w:t>
            </w:r>
          </w:p>
        </w:tc>
        <w:tc>
          <w:tcPr>
            <w:tcW w:w="630" w:type="pct"/>
            <w:shd w:val="clear" w:color="auto" w:fill="auto"/>
            <w:tcMar>
              <w:top w:w="80" w:type="dxa"/>
              <w:left w:w="80" w:type="dxa"/>
              <w:bottom w:w="80" w:type="dxa"/>
              <w:right w:w="80" w:type="dxa"/>
            </w:tcMar>
          </w:tcPr>
          <w:p w14:paraId="1722789C"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7 (6.31)</w:t>
            </w:r>
          </w:p>
        </w:tc>
        <w:tc>
          <w:tcPr>
            <w:tcW w:w="632" w:type="pct"/>
            <w:shd w:val="clear" w:color="auto" w:fill="auto"/>
            <w:tcMar>
              <w:top w:w="80" w:type="dxa"/>
              <w:left w:w="80" w:type="dxa"/>
              <w:bottom w:w="80" w:type="dxa"/>
              <w:right w:w="80" w:type="dxa"/>
            </w:tcMar>
          </w:tcPr>
          <w:p w14:paraId="2079B418"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7 (14.58)</w:t>
            </w:r>
          </w:p>
        </w:tc>
        <w:tc>
          <w:tcPr>
            <w:tcW w:w="630" w:type="pct"/>
            <w:shd w:val="clear" w:color="auto" w:fill="auto"/>
            <w:tcMar>
              <w:top w:w="80" w:type="dxa"/>
              <w:left w:w="80" w:type="dxa"/>
              <w:bottom w:w="80" w:type="dxa"/>
              <w:right w:w="80" w:type="dxa"/>
            </w:tcMar>
          </w:tcPr>
          <w:p w14:paraId="77FEB1C4"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2 (11.76)</w:t>
            </w:r>
          </w:p>
        </w:tc>
        <w:tc>
          <w:tcPr>
            <w:tcW w:w="372" w:type="pct"/>
            <w:shd w:val="clear" w:color="auto" w:fill="auto"/>
            <w:tcMar>
              <w:top w:w="80" w:type="dxa"/>
              <w:left w:w="80" w:type="dxa"/>
              <w:bottom w:w="80" w:type="dxa"/>
              <w:right w:w="80" w:type="dxa"/>
            </w:tcMar>
          </w:tcPr>
          <w:p w14:paraId="00F69D20"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0FF67DEA"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817" w:type="pct"/>
          </w:tcPr>
          <w:p w14:paraId="7E4930B4"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422" w:type="pct"/>
          </w:tcPr>
          <w:p w14:paraId="58DE65A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2F2EAB3B" w14:textId="77777777" w:rsidTr="00645527">
        <w:trPr>
          <w:trHeight w:val="241"/>
        </w:trPr>
        <w:tc>
          <w:tcPr>
            <w:tcW w:w="896" w:type="pct"/>
            <w:shd w:val="clear" w:color="auto" w:fill="auto"/>
            <w:tcMar>
              <w:top w:w="80" w:type="dxa"/>
              <w:left w:w="80" w:type="dxa"/>
              <w:bottom w:w="80" w:type="dxa"/>
              <w:right w:w="80" w:type="dxa"/>
            </w:tcMar>
          </w:tcPr>
          <w:p w14:paraId="736645C3" w14:textId="59B22BBB"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2</w:t>
            </w:r>
          </w:p>
        </w:tc>
        <w:tc>
          <w:tcPr>
            <w:tcW w:w="630" w:type="pct"/>
            <w:shd w:val="clear" w:color="auto" w:fill="auto"/>
            <w:tcMar>
              <w:top w:w="80" w:type="dxa"/>
              <w:left w:w="80" w:type="dxa"/>
              <w:bottom w:w="80" w:type="dxa"/>
              <w:right w:w="80" w:type="dxa"/>
            </w:tcMar>
          </w:tcPr>
          <w:p w14:paraId="358F37C3" w14:textId="2FDDD2E2" w:rsidR="00342A43" w:rsidRPr="00A20383" w:rsidRDefault="00342A43" w:rsidP="00105E86">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16</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(14.41)</w:t>
            </w:r>
          </w:p>
        </w:tc>
        <w:tc>
          <w:tcPr>
            <w:tcW w:w="632" w:type="pct"/>
            <w:shd w:val="clear" w:color="auto" w:fill="auto"/>
            <w:tcMar>
              <w:top w:w="80" w:type="dxa"/>
              <w:left w:w="80" w:type="dxa"/>
              <w:bottom w:w="80" w:type="dxa"/>
              <w:right w:w="80" w:type="dxa"/>
            </w:tcMar>
          </w:tcPr>
          <w:p w14:paraId="525AF94C"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5 (10.42)</w:t>
            </w:r>
          </w:p>
        </w:tc>
        <w:tc>
          <w:tcPr>
            <w:tcW w:w="630" w:type="pct"/>
            <w:shd w:val="clear" w:color="auto" w:fill="auto"/>
            <w:tcMar>
              <w:top w:w="80" w:type="dxa"/>
              <w:left w:w="80" w:type="dxa"/>
              <w:bottom w:w="80" w:type="dxa"/>
              <w:right w:w="80" w:type="dxa"/>
            </w:tcMar>
          </w:tcPr>
          <w:p w14:paraId="071AC110" w14:textId="5575FF53" w:rsidR="00342A43" w:rsidRPr="00A20383" w:rsidRDefault="00342A43" w:rsidP="00105E86">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(5.88)</w:t>
            </w:r>
          </w:p>
        </w:tc>
        <w:tc>
          <w:tcPr>
            <w:tcW w:w="372" w:type="pct"/>
            <w:shd w:val="clear" w:color="auto" w:fill="auto"/>
            <w:tcMar>
              <w:top w:w="80" w:type="dxa"/>
              <w:left w:w="80" w:type="dxa"/>
              <w:bottom w:w="80" w:type="dxa"/>
              <w:right w:w="80" w:type="dxa"/>
            </w:tcMar>
          </w:tcPr>
          <w:p w14:paraId="286D3E3B"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01F938DA"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817" w:type="pct"/>
          </w:tcPr>
          <w:p w14:paraId="5106A76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422" w:type="pct"/>
          </w:tcPr>
          <w:p w14:paraId="0750508B"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31C27B39" w14:textId="77777777" w:rsidTr="00645527">
        <w:trPr>
          <w:trHeight w:val="306"/>
        </w:trPr>
        <w:tc>
          <w:tcPr>
            <w:tcW w:w="896" w:type="pct"/>
            <w:shd w:val="clear" w:color="auto" w:fill="auto"/>
            <w:tcMar>
              <w:top w:w="80" w:type="dxa"/>
              <w:left w:w="80" w:type="dxa"/>
              <w:bottom w:w="80" w:type="dxa"/>
              <w:right w:w="80" w:type="dxa"/>
            </w:tcMar>
          </w:tcPr>
          <w:p w14:paraId="2C6BBBE5" w14:textId="234498B3"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3a</w:t>
            </w:r>
          </w:p>
        </w:tc>
        <w:tc>
          <w:tcPr>
            <w:tcW w:w="630" w:type="pct"/>
            <w:shd w:val="clear" w:color="auto" w:fill="auto"/>
            <w:tcMar>
              <w:top w:w="80" w:type="dxa"/>
              <w:left w:w="80" w:type="dxa"/>
              <w:bottom w:w="80" w:type="dxa"/>
              <w:right w:w="80" w:type="dxa"/>
            </w:tcMar>
          </w:tcPr>
          <w:p w14:paraId="3C140247" w14:textId="6D06A014" w:rsidR="00342A43" w:rsidRPr="00A20383" w:rsidRDefault="00342A43" w:rsidP="00105E86">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14</w:t>
            </w:r>
            <w:r w:rsidR="00105E86">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(12.61)</w:t>
            </w:r>
          </w:p>
        </w:tc>
        <w:tc>
          <w:tcPr>
            <w:tcW w:w="632" w:type="pct"/>
            <w:shd w:val="clear" w:color="auto" w:fill="auto"/>
            <w:tcMar>
              <w:top w:w="80" w:type="dxa"/>
              <w:left w:w="80" w:type="dxa"/>
              <w:bottom w:w="80" w:type="dxa"/>
              <w:right w:w="80" w:type="dxa"/>
            </w:tcMar>
          </w:tcPr>
          <w:p w14:paraId="66A83F93"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8 (16.67)</w:t>
            </w:r>
          </w:p>
        </w:tc>
        <w:tc>
          <w:tcPr>
            <w:tcW w:w="630" w:type="pct"/>
            <w:shd w:val="clear" w:color="auto" w:fill="auto"/>
            <w:tcMar>
              <w:top w:w="80" w:type="dxa"/>
              <w:left w:w="80" w:type="dxa"/>
              <w:bottom w:w="80" w:type="dxa"/>
              <w:right w:w="80" w:type="dxa"/>
            </w:tcMar>
          </w:tcPr>
          <w:p w14:paraId="5F9BC5D0"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w:t>
            </w:r>
          </w:p>
        </w:tc>
        <w:tc>
          <w:tcPr>
            <w:tcW w:w="372" w:type="pct"/>
            <w:shd w:val="clear" w:color="auto" w:fill="auto"/>
            <w:tcMar>
              <w:top w:w="80" w:type="dxa"/>
              <w:left w:w="80" w:type="dxa"/>
              <w:bottom w:w="80" w:type="dxa"/>
              <w:right w:w="80" w:type="dxa"/>
            </w:tcMar>
          </w:tcPr>
          <w:p w14:paraId="7600AD7A"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130C174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817" w:type="pct"/>
          </w:tcPr>
          <w:p w14:paraId="51E51538"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422" w:type="pct"/>
          </w:tcPr>
          <w:p w14:paraId="5C6BE1CE"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r w:rsidR="00A20383" w:rsidRPr="00A20383" w14:paraId="22A89D55" w14:textId="77777777" w:rsidTr="00645527">
        <w:trPr>
          <w:trHeight w:val="241"/>
        </w:trPr>
        <w:tc>
          <w:tcPr>
            <w:tcW w:w="896" w:type="pct"/>
            <w:shd w:val="clear" w:color="auto" w:fill="auto"/>
            <w:tcMar>
              <w:top w:w="80" w:type="dxa"/>
              <w:left w:w="80" w:type="dxa"/>
              <w:bottom w:w="80" w:type="dxa"/>
              <w:right w:w="80" w:type="dxa"/>
            </w:tcMar>
          </w:tcPr>
          <w:p w14:paraId="0CFDF5F4" w14:textId="19A2D6DC" w:rsidR="00342A43" w:rsidRPr="00A20383" w:rsidRDefault="00342A43" w:rsidP="00645527">
            <w:pPr>
              <w:snapToGrid w:val="0"/>
              <w:spacing w:line="360" w:lineRule="auto"/>
              <w:ind w:firstLineChars="100" w:firstLine="240"/>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3b</w:t>
            </w:r>
          </w:p>
        </w:tc>
        <w:tc>
          <w:tcPr>
            <w:tcW w:w="630" w:type="pct"/>
            <w:shd w:val="clear" w:color="auto" w:fill="auto"/>
            <w:tcMar>
              <w:top w:w="80" w:type="dxa"/>
              <w:left w:w="80" w:type="dxa"/>
              <w:bottom w:w="80" w:type="dxa"/>
              <w:right w:w="80" w:type="dxa"/>
            </w:tcMar>
          </w:tcPr>
          <w:p w14:paraId="05D1469E"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7 (6.31)</w:t>
            </w:r>
          </w:p>
        </w:tc>
        <w:tc>
          <w:tcPr>
            <w:tcW w:w="632" w:type="pct"/>
            <w:shd w:val="clear" w:color="auto" w:fill="auto"/>
            <w:tcMar>
              <w:top w:w="80" w:type="dxa"/>
              <w:left w:w="80" w:type="dxa"/>
              <w:bottom w:w="80" w:type="dxa"/>
              <w:right w:w="80" w:type="dxa"/>
            </w:tcMar>
          </w:tcPr>
          <w:p w14:paraId="488EDEFC"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5 (10.42)</w:t>
            </w:r>
          </w:p>
        </w:tc>
        <w:tc>
          <w:tcPr>
            <w:tcW w:w="630" w:type="pct"/>
            <w:shd w:val="clear" w:color="auto" w:fill="auto"/>
            <w:tcMar>
              <w:top w:w="80" w:type="dxa"/>
              <w:left w:w="80" w:type="dxa"/>
              <w:bottom w:w="80" w:type="dxa"/>
              <w:right w:w="80" w:type="dxa"/>
            </w:tcMar>
          </w:tcPr>
          <w:p w14:paraId="2C0D3D3E" w14:textId="77777777" w:rsidR="00342A43" w:rsidRPr="00A20383" w:rsidRDefault="00342A43" w:rsidP="00645527">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w:t>
            </w:r>
          </w:p>
        </w:tc>
        <w:tc>
          <w:tcPr>
            <w:tcW w:w="372" w:type="pct"/>
            <w:shd w:val="clear" w:color="auto" w:fill="auto"/>
            <w:tcMar>
              <w:top w:w="80" w:type="dxa"/>
              <w:left w:w="80" w:type="dxa"/>
              <w:bottom w:w="80" w:type="dxa"/>
              <w:right w:w="80" w:type="dxa"/>
            </w:tcMar>
          </w:tcPr>
          <w:p w14:paraId="12F3493F"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600" w:type="pct"/>
          </w:tcPr>
          <w:p w14:paraId="1A4DA193"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817" w:type="pct"/>
          </w:tcPr>
          <w:p w14:paraId="2F3C33E9"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c>
          <w:tcPr>
            <w:tcW w:w="422" w:type="pct"/>
          </w:tcPr>
          <w:p w14:paraId="33A02B44" w14:textId="77777777" w:rsidR="00342A43" w:rsidRPr="00A20383" w:rsidRDefault="00342A43" w:rsidP="00645527">
            <w:pPr>
              <w:snapToGrid w:val="0"/>
              <w:spacing w:line="360" w:lineRule="auto"/>
              <w:jc w:val="center"/>
              <w:rPr>
                <w:rFonts w:ascii="Book Antiqua" w:hAnsi="Book Antiqua" w:cs="Times New Roman"/>
                <w:color w:val="auto"/>
                <w:sz w:val="24"/>
                <w:szCs w:val="24"/>
              </w:rPr>
            </w:pPr>
          </w:p>
        </w:tc>
      </w:tr>
    </w:tbl>
    <w:p w14:paraId="15642B65" w14:textId="79FB4AF8" w:rsidR="0023442C" w:rsidRPr="00433384" w:rsidRDefault="00105E86" w:rsidP="00105E86">
      <w:pPr>
        <w:widowControl w:val="0"/>
        <w:snapToGrid w:val="0"/>
        <w:spacing w:line="360" w:lineRule="auto"/>
        <w:jc w:val="both"/>
        <w:rPr>
          <w:rFonts w:ascii="Book Antiqua" w:eastAsia="SimSun" w:hAnsi="Book Antiqua" w:cs="Times New Roman"/>
          <w:color w:val="auto"/>
          <w:sz w:val="24"/>
          <w:szCs w:val="24"/>
          <w:shd w:val="clear" w:color="auto" w:fill="FFFFFF"/>
        </w:rPr>
      </w:pPr>
      <w:r w:rsidRPr="00105E86">
        <w:rPr>
          <w:rFonts w:ascii="Book Antiqua" w:eastAsiaTheme="minorEastAsia" w:hAnsi="Book Antiqua" w:cs="Times New Roman" w:hint="eastAsia"/>
          <w:color w:val="auto"/>
          <w:sz w:val="24"/>
          <w:szCs w:val="24"/>
          <w:shd w:val="clear" w:color="auto" w:fill="FFFFFF"/>
          <w:vertAlign w:val="superscript"/>
        </w:rPr>
        <w:t>1</w:t>
      </w:r>
      <w:r w:rsidR="00B51284" w:rsidRPr="00A20383">
        <w:rPr>
          <w:rFonts w:ascii="Book Antiqua" w:eastAsia="Times New Roman" w:hAnsi="Book Antiqua" w:cs="Times New Roman"/>
          <w:color w:val="auto"/>
          <w:sz w:val="24"/>
          <w:szCs w:val="24"/>
          <w:shd w:val="clear" w:color="auto" w:fill="FFFFFF"/>
        </w:rPr>
        <w:t>M</w:t>
      </w:r>
      <w:r w:rsidR="00E365F2" w:rsidRPr="00A20383">
        <w:rPr>
          <w:rFonts w:ascii="Book Antiqua" w:eastAsia="Times New Roman" w:hAnsi="Book Antiqua" w:cs="Times New Roman"/>
          <w:color w:val="auto"/>
          <w:sz w:val="24"/>
          <w:szCs w:val="24"/>
          <w:shd w:val="clear" w:color="auto" w:fill="FFFFFF"/>
        </w:rPr>
        <w:t>ixed typ</w:t>
      </w:r>
      <w:r w:rsidR="009F1857" w:rsidRPr="00A20383">
        <w:rPr>
          <w:rFonts w:ascii="Book Antiqua" w:eastAsia="Times New Roman" w:hAnsi="Book Antiqua" w:cs="Times New Roman"/>
          <w:color w:val="auto"/>
          <w:sz w:val="24"/>
          <w:szCs w:val="24"/>
          <w:shd w:val="clear" w:color="auto" w:fill="FFFFFF"/>
        </w:rPr>
        <w:t>e</w:t>
      </w:r>
      <w:r>
        <w:rPr>
          <w:rFonts w:ascii="Book Antiqua" w:eastAsiaTheme="minorEastAsia" w:hAnsi="Book Antiqua" w:cs="Times New Roman" w:hint="eastAsia"/>
          <w:color w:val="auto"/>
          <w:sz w:val="24"/>
          <w:szCs w:val="24"/>
          <w:shd w:val="clear" w:color="auto" w:fill="FFFFFF"/>
        </w:rPr>
        <w:t xml:space="preserve">: </w:t>
      </w:r>
      <w:r w:rsidR="00E365F2" w:rsidRPr="00A20383">
        <w:rPr>
          <w:rFonts w:ascii="Book Antiqua" w:eastAsia="Times New Roman" w:hAnsi="Book Antiqua" w:cs="Times New Roman"/>
          <w:color w:val="auto"/>
          <w:sz w:val="24"/>
          <w:szCs w:val="24"/>
          <w:shd w:val="clear" w:color="auto" w:fill="FFFFFF"/>
        </w:rPr>
        <w:t>he tumor contains at least two kinds of cancer cell with difference pathological classification, and the proportion of cancer cells in each type is similar</w:t>
      </w:r>
      <w:r>
        <w:rPr>
          <w:rFonts w:ascii="Book Antiqua" w:eastAsiaTheme="minorEastAsia" w:hAnsi="Book Antiqua" w:cs="Times New Roman" w:hint="eastAsia"/>
          <w:color w:val="auto"/>
          <w:sz w:val="24"/>
          <w:szCs w:val="24"/>
          <w:shd w:val="clear" w:color="auto" w:fill="FFFFFF"/>
        </w:rPr>
        <w:t xml:space="preserve">; </w:t>
      </w:r>
      <w:r w:rsidRPr="00105E86">
        <w:rPr>
          <w:rFonts w:ascii="Book Antiqua" w:eastAsiaTheme="minorEastAsia" w:hAnsi="Book Antiqua" w:cs="Times New Roman" w:hint="eastAsia"/>
          <w:color w:val="auto"/>
          <w:sz w:val="24"/>
          <w:szCs w:val="24"/>
          <w:shd w:val="clear" w:color="auto" w:fill="FFFFFF"/>
          <w:vertAlign w:val="superscript"/>
        </w:rPr>
        <w:t>2</w:t>
      </w:r>
      <w:r w:rsidR="00B51284" w:rsidRPr="00A20383">
        <w:rPr>
          <w:rFonts w:ascii="Book Antiqua" w:eastAsia="Times New Roman" w:hAnsi="Book Antiqua" w:cs="Times New Roman"/>
          <w:color w:val="auto"/>
          <w:sz w:val="24"/>
          <w:szCs w:val="24"/>
          <w:shd w:val="clear" w:color="auto" w:fill="FFFFFF"/>
        </w:rPr>
        <w:t>D</w:t>
      </w:r>
      <w:r w:rsidR="0023442C" w:rsidRPr="00A20383">
        <w:rPr>
          <w:rFonts w:ascii="Book Antiqua" w:eastAsia="Times New Roman" w:hAnsi="Book Antiqua" w:cs="Times New Roman"/>
          <w:color w:val="auto"/>
          <w:sz w:val="24"/>
          <w:szCs w:val="24"/>
          <w:shd w:val="clear" w:color="auto" w:fill="FFFFFF"/>
        </w:rPr>
        <w:t>iffuse typ</w:t>
      </w:r>
      <w:r w:rsidR="009F1857" w:rsidRPr="00A20383">
        <w:rPr>
          <w:rFonts w:ascii="Book Antiqua" w:eastAsia="Times New Roman" w:hAnsi="Book Antiqua" w:cs="Times New Roman"/>
          <w:color w:val="auto"/>
          <w:sz w:val="24"/>
          <w:szCs w:val="24"/>
          <w:shd w:val="clear" w:color="auto" w:fill="FFFFFF"/>
        </w:rPr>
        <w:t>e</w:t>
      </w:r>
      <w:r>
        <w:rPr>
          <w:rFonts w:ascii="Book Antiqua" w:eastAsiaTheme="minorEastAsia" w:hAnsi="Book Antiqua" w:cs="Times New Roman" w:hint="eastAsia"/>
          <w:color w:val="auto"/>
          <w:sz w:val="24"/>
          <w:szCs w:val="24"/>
          <w:shd w:val="clear" w:color="auto" w:fill="FFFFFF"/>
        </w:rPr>
        <w:t xml:space="preserve">: </w:t>
      </w:r>
      <w:r w:rsidR="007D7401" w:rsidRPr="00A20383">
        <w:rPr>
          <w:rFonts w:ascii="Book Antiqua" w:eastAsia="Times New Roman" w:hAnsi="Book Antiqua" w:cs="Times New Roman"/>
          <w:color w:val="auto"/>
          <w:sz w:val="24"/>
          <w:szCs w:val="24"/>
          <w:shd w:val="clear" w:color="auto" w:fill="FFFFFF"/>
        </w:rPr>
        <w:t xml:space="preserve">the region of tumor is beyond one part </w:t>
      </w:r>
      <w:r w:rsidR="0014274B" w:rsidRPr="00A20383">
        <w:rPr>
          <w:rFonts w:ascii="Book Antiqua" w:eastAsia="Times New Roman" w:hAnsi="Book Antiqua" w:cs="Times New Roman"/>
          <w:color w:val="auto"/>
          <w:sz w:val="24"/>
          <w:szCs w:val="24"/>
          <w:shd w:val="clear" w:color="auto" w:fill="FFFFFF"/>
        </w:rPr>
        <w:t>of stomach (three parts of stomach: cardiac and gastric fundus,</w:t>
      </w:r>
      <w:r>
        <w:rPr>
          <w:rFonts w:ascii="Book Antiqua" w:eastAsiaTheme="minorEastAsia" w:hAnsi="Book Antiqua" w:cs="Times New Roman" w:hint="eastAsia"/>
          <w:color w:val="auto"/>
          <w:sz w:val="24"/>
          <w:szCs w:val="24"/>
          <w:shd w:val="clear" w:color="auto" w:fill="FFFFFF"/>
        </w:rPr>
        <w:t xml:space="preserve"> </w:t>
      </w:r>
      <w:r w:rsidR="0014274B" w:rsidRPr="00A20383">
        <w:rPr>
          <w:rFonts w:ascii="Book Antiqua" w:eastAsia="Times New Roman" w:hAnsi="Book Antiqua" w:cs="Times New Roman"/>
          <w:color w:val="auto"/>
          <w:sz w:val="24"/>
          <w:szCs w:val="24"/>
          <w:shd w:val="clear" w:color="auto" w:fill="FFFFFF"/>
        </w:rPr>
        <w:t>gastric body, pylorus and gastric antrum).</w:t>
      </w:r>
      <w:r w:rsidR="00433384">
        <w:rPr>
          <w:rFonts w:ascii="Book Antiqua" w:eastAsia="SimSun" w:hAnsi="Book Antiqua" w:cs="Times New Roman" w:hint="eastAsia"/>
          <w:color w:val="auto"/>
          <w:sz w:val="24"/>
          <w:szCs w:val="24"/>
          <w:shd w:val="clear" w:color="auto" w:fill="FFFFFF"/>
        </w:rPr>
        <w:t xml:space="preserve"> </w:t>
      </w:r>
      <w:r w:rsidR="00433384" w:rsidRPr="00433384">
        <w:rPr>
          <w:rFonts w:ascii="Book Antiqua" w:eastAsia="SimSun" w:hAnsi="Book Antiqua" w:cs="Times New Roman"/>
          <w:color w:val="auto"/>
          <w:sz w:val="24"/>
          <w:szCs w:val="24"/>
          <w:shd w:val="clear" w:color="auto" w:fill="FFFFFF"/>
        </w:rPr>
        <w:t>pCR</w:t>
      </w:r>
      <w:r w:rsidR="00433384">
        <w:rPr>
          <w:rFonts w:ascii="Book Antiqua" w:eastAsia="SimSun" w:hAnsi="Book Antiqua" w:cs="Times New Roman" w:hint="eastAsia"/>
          <w:color w:val="auto"/>
          <w:sz w:val="24"/>
          <w:szCs w:val="24"/>
          <w:shd w:val="clear" w:color="auto" w:fill="FFFFFF"/>
        </w:rPr>
        <w:t>:</w:t>
      </w:r>
      <w:r w:rsidR="00433384" w:rsidRPr="00433384">
        <w:rPr>
          <w:rFonts w:ascii="Book Antiqua" w:eastAsia="SimSun" w:hAnsi="Book Antiqua" w:cs="Times New Roman"/>
          <w:color w:val="auto"/>
          <w:sz w:val="24"/>
          <w:szCs w:val="24"/>
          <w:shd w:val="clear" w:color="auto" w:fill="FFFFFF"/>
        </w:rPr>
        <w:t xml:space="preserve"> </w:t>
      </w:r>
      <w:r w:rsidR="00433384" w:rsidRPr="00433384">
        <w:rPr>
          <w:rFonts w:ascii="Book Antiqua" w:hAnsi="Book Antiqua"/>
          <w:caps/>
          <w:color w:val="auto"/>
          <w:sz w:val="24"/>
          <w:szCs w:val="24"/>
        </w:rPr>
        <w:t>p</w:t>
      </w:r>
      <w:r w:rsidR="00433384" w:rsidRPr="00A20383">
        <w:rPr>
          <w:rFonts w:ascii="Book Antiqua" w:hAnsi="Book Antiqua"/>
          <w:color w:val="auto"/>
          <w:sz w:val="24"/>
          <w:szCs w:val="24"/>
        </w:rPr>
        <w:t>athological complete response</w:t>
      </w:r>
      <w:r w:rsidR="00433384">
        <w:rPr>
          <w:rFonts w:ascii="Book Antiqua" w:hAnsi="Book Antiqua" w:hint="eastAsia"/>
          <w:color w:val="auto"/>
          <w:sz w:val="24"/>
          <w:szCs w:val="24"/>
        </w:rPr>
        <w:t xml:space="preserve">; </w:t>
      </w:r>
      <w:r w:rsidR="00433384" w:rsidRPr="00A20383">
        <w:rPr>
          <w:rFonts w:ascii="Book Antiqua" w:hAnsi="Book Antiqua"/>
          <w:color w:val="auto"/>
          <w:kern w:val="2"/>
          <w:sz w:val="24"/>
          <w:szCs w:val="24"/>
          <w:u w:color="000000"/>
        </w:rPr>
        <w:t>NACT</w:t>
      </w:r>
      <w:r w:rsidR="00433384">
        <w:rPr>
          <w:rFonts w:ascii="Book Antiqua" w:hAnsi="Book Antiqua" w:hint="eastAsia"/>
          <w:color w:val="auto"/>
          <w:kern w:val="2"/>
          <w:sz w:val="24"/>
          <w:szCs w:val="24"/>
          <w:u w:color="000000"/>
        </w:rPr>
        <w:t>:</w:t>
      </w:r>
      <w:r w:rsidR="00433384" w:rsidRPr="00A20383">
        <w:rPr>
          <w:rFonts w:ascii="Book Antiqua" w:hAnsi="Book Antiqua"/>
          <w:color w:val="auto"/>
          <w:sz w:val="24"/>
          <w:szCs w:val="24"/>
        </w:rPr>
        <w:t xml:space="preserve"> </w:t>
      </w:r>
      <w:r w:rsidR="00433384" w:rsidRPr="00433384">
        <w:rPr>
          <w:rFonts w:ascii="Book Antiqua" w:hAnsi="Book Antiqua"/>
          <w:caps/>
          <w:color w:val="auto"/>
          <w:sz w:val="24"/>
          <w:szCs w:val="24"/>
        </w:rPr>
        <w:t>n</w:t>
      </w:r>
      <w:r w:rsidR="00433384" w:rsidRPr="00A20383">
        <w:rPr>
          <w:rFonts w:ascii="Book Antiqua" w:hAnsi="Book Antiqua"/>
          <w:color w:val="auto"/>
          <w:sz w:val="24"/>
          <w:szCs w:val="24"/>
        </w:rPr>
        <w:t>eoadjuvant chemotherapy</w:t>
      </w:r>
      <w:r w:rsidR="00433384">
        <w:rPr>
          <w:rFonts w:ascii="Book Antiqua" w:hAnsi="Book Antiqua" w:hint="eastAsia"/>
          <w:color w:val="auto"/>
          <w:sz w:val="24"/>
          <w:szCs w:val="24"/>
        </w:rPr>
        <w:t>.</w:t>
      </w:r>
    </w:p>
    <w:p w14:paraId="132F2531" w14:textId="77777777" w:rsidR="002A5079" w:rsidRPr="00A20383" w:rsidRDefault="002A5079" w:rsidP="00A20383">
      <w:pPr>
        <w:snapToGrid w:val="0"/>
        <w:spacing w:line="360" w:lineRule="auto"/>
        <w:jc w:val="both"/>
        <w:rPr>
          <w:rFonts w:ascii="Book Antiqua" w:eastAsia="Times New Roman" w:hAnsi="Book Antiqua" w:cs="Times New Roman"/>
          <w:color w:val="auto"/>
          <w:sz w:val="24"/>
          <w:szCs w:val="24"/>
        </w:rPr>
      </w:pPr>
    </w:p>
    <w:p w14:paraId="765BE7FB" w14:textId="77777777" w:rsidR="00E07FEB" w:rsidRDefault="00E07FEB">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hAnsi="Book Antiqua"/>
          <w:b/>
          <w:color w:val="auto"/>
          <w:sz w:val="24"/>
          <w:szCs w:val="24"/>
        </w:rPr>
      </w:pPr>
      <w:r>
        <w:rPr>
          <w:rFonts w:ascii="Book Antiqua" w:hAnsi="Book Antiqua"/>
          <w:b/>
          <w:color w:val="auto"/>
          <w:sz w:val="24"/>
          <w:szCs w:val="24"/>
        </w:rPr>
        <w:br w:type="page"/>
      </w:r>
    </w:p>
    <w:p w14:paraId="12B2948E" w14:textId="5F8FCCD4" w:rsidR="002A5079" w:rsidRPr="00A20383" w:rsidRDefault="00342A43" w:rsidP="00A20383">
      <w:pPr>
        <w:snapToGrid w:val="0"/>
        <w:spacing w:line="360" w:lineRule="auto"/>
        <w:jc w:val="both"/>
        <w:rPr>
          <w:rFonts w:ascii="Book Antiqua" w:eastAsia="Times New Roman" w:hAnsi="Book Antiqua" w:cs="Times New Roman"/>
          <w:b/>
          <w:color w:val="auto"/>
          <w:sz w:val="24"/>
          <w:szCs w:val="24"/>
        </w:rPr>
      </w:pPr>
      <w:r w:rsidRPr="00A20383">
        <w:rPr>
          <w:rFonts w:ascii="Book Antiqua" w:hAnsi="Book Antiqua"/>
          <w:b/>
          <w:color w:val="auto"/>
          <w:sz w:val="24"/>
          <w:szCs w:val="24"/>
        </w:rPr>
        <w:lastRenderedPageBreak/>
        <w:t>Table 2</w:t>
      </w:r>
      <w:r w:rsidR="00E07FEB">
        <w:rPr>
          <w:rFonts w:ascii="Book Antiqua" w:hAnsi="Book Antiqua" w:hint="eastAsia"/>
          <w:b/>
          <w:color w:val="auto"/>
          <w:sz w:val="24"/>
          <w:szCs w:val="24"/>
        </w:rPr>
        <w:t xml:space="preserve"> </w:t>
      </w:r>
      <w:r w:rsidR="002A5079" w:rsidRPr="00A20383">
        <w:rPr>
          <w:rFonts w:ascii="Book Antiqua" w:hAnsi="Book Antiqua"/>
          <w:b/>
          <w:color w:val="auto"/>
          <w:sz w:val="24"/>
          <w:szCs w:val="24"/>
        </w:rPr>
        <w:t xml:space="preserve">Multivariate </w:t>
      </w:r>
      <w:r w:rsidR="002A5079" w:rsidRPr="00A20383">
        <w:rPr>
          <w:rFonts w:ascii="Book Antiqua" w:hAnsi="Book Antiqua"/>
          <w:b/>
          <w:color w:val="auto"/>
          <w:sz w:val="24"/>
          <w:szCs w:val="24"/>
          <w:u w:color="333333"/>
        </w:rPr>
        <w:t xml:space="preserve">logistic analyses </w:t>
      </w:r>
      <w:r w:rsidR="002A5079" w:rsidRPr="00A20383">
        <w:rPr>
          <w:rFonts w:ascii="Book Antiqua" w:hAnsi="Book Antiqua"/>
          <w:b/>
          <w:color w:val="auto"/>
          <w:sz w:val="24"/>
          <w:szCs w:val="24"/>
        </w:rPr>
        <w:t xml:space="preserve">identifying independent predictors of </w:t>
      </w:r>
      <w:r w:rsidR="00992B4B" w:rsidRPr="00992B4B">
        <w:rPr>
          <w:rFonts w:ascii="Book Antiqua" w:hAnsi="Book Antiqua"/>
          <w:b/>
          <w:color w:val="auto"/>
          <w:sz w:val="24"/>
          <w:szCs w:val="24"/>
        </w:rPr>
        <w:t>pathological complete response</w:t>
      </w:r>
    </w:p>
    <w:tbl>
      <w:tblPr>
        <w:tblStyle w:val="TableNormal1"/>
        <w:tblW w:w="10915" w:type="dxa"/>
        <w:tblInd w:w="108" w:type="dxa"/>
        <w:tblBorders>
          <w:top w:val="single" w:sz="4" w:space="0" w:color="000000"/>
          <w:bottom w:val="single" w:sz="4" w:space="0" w:color="000000"/>
        </w:tblBorders>
        <w:shd w:val="clear" w:color="auto" w:fill="CEDDEB"/>
        <w:tblLayout w:type="fixed"/>
        <w:tblLook w:val="04A0" w:firstRow="1" w:lastRow="0" w:firstColumn="1" w:lastColumn="0" w:noHBand="0" w:noVBand="1"/>
      </w:tblPr>
      <w:tblGrid>
        <w:gridCol w:w="4314"/>
        <w:gridCol w:w="1938"/>
        <w:gridCol w:w="3015"/>
        <w:gridCol w:w="1648"/>
      </w:tblGrid>
      <w:tr w:rsidR="00A20383" w:rsidRPr="00A20383" w14:paraId="608BD46C" w14:textId="77777777" w:rsidTr="00130F88">
        <w:trPr>
          <w:trHeight w:val="338"/>
        </w:trPr>
        <w:tc>
          <w:tcPr>
            <w:tcW w:w="4314" w:type="dxa"/>
            <w:tcBorders>
              <w:top w:val="single" w:sz="4" w:space="0" w:color="000000"/>
              <w:bottom w:val="single" w:sz="4" w:space="0" w:color="000000"/>
            </w:tcBorders>
            <w:shd w:val="clear" w:color="auto" w:fill="auto"/>
            <w:tcMar>
              <w:top w:w="80" w:type="dxa"/>
              <w:left w:w="80" w:type="dxa"/>
              <w:bottom w:w="80" w:type="dxa"/>
              <w:right w:w="80" w:type="dxa"/>
            </w:tcMar>
          </w:tcPr>
          <w:p w14:paraId="67F9D790" w14:textId="77777777" w:rsidR="002A5079" w:rsidRPr="00105E86" w:rsidRDefault="002A5079" w:rsidP="00A20383">
            <w:pPr>
              <w:snapToGrid w:val="0"/>
              <w:spacing w:line="360" w:lineRule="auto"/>
              <w:jc w:val="both"/>
              <w:rPr>
                <w:rFonts w:ascii="Book Antiqua" w:hAnsi="Book Antiqua"/>
                <w:b/>
                <w:color w:val="auto"/>
                <w:sz w:val="24"/>
                <w:szCs w:val="24"/>
              </w:rPr>
            </w:pPr>
            <w:r w:rsidRPr="00105E86">
              <w:rPr>
                <w:rFonts w:ascii="Book Antiqua" w:hAnsi="Book Antiqua"/>
                <w:b/>
                <w:color w:val="auto"/>
                <w:sz w:val="24"/>
                <w:szCs w:val="24"/>
                <w:u w:color="000000"/>
                <w:lang w:eastAsia="zh-TW"/>
              </w:rPr>
              <w:t>Factors</w:t>
            </w:r>
          </w:p>
        </w:tc>
        <w:tc>
          <w:tcPr>
            <w:tcW w:w="1938" w:type="dxa"/>
            <w:tcBorders>
              <w:top w:val="single" w:sz="4" w:space="0" w:color="000000"/>
              <w:bottom w:val="single" w:sz="4" w:space="0" w:color="000000"/>
            </w:tcBorders>
            <w:shd w:val="clear" w:color="auto" w:fill="auto"/>
            <w:tcMar>
              <w:top w:w="80" w:type="dxa"/>
              <w:left w:w="80" w:type="dxa"/>
              <w:bottom w:w="80" w:type="dxa"/>
              <w:right w:w="80" w:type="dxa"/>
            </w:tcMar>
          </w:tcPr>
          <w:p w14:paraId="76CF9031" w14:textId="28F1513E" w:rsidR="002A5079" w:rsidRPr="00105E86" w:rsidRDefault="002A5079" w:rsidP="00105E86">
            <w:pPr>
              <w:snapToGrid w:val="0"/>
              <w:spacing w:line="360" w:lineRule="auto"/>
              <w:jc w:val="center"/>
              <w:rPr>
                <w:rFonts w:ascii="Book Antiqua" w:hAnsi="Book Antiqua"/>
                <w:b/>
                <w:color w:val="auto"/>
                <w:sz w:val="24"/>
                <w:szCs w:val="24"/>
              </w:rPr>
            </w:pPr>
            <w:r w:rsidRPr="00105E86">
              <w:rPr>
                <w:rFonts w:ascii="Book Antiqua" w:hAnsi="Book Antiqua"/>
                <w:b/>
                <w:color w:val="auto"/>
                <w:sz w:val="24"/>
                <w:szCs w:val="24"/>
                <w:u w:color="000000"/>
                <w:lang w:eastAsia="zh-TW"/>
              </w:rPr>
              <w:t xml:space="preserve">Odds </w:t>
            </w:r>
            <w:r w:rsidR="00130F88" w:rsidRPr="00105E86">
              <w:rPr>
                <w:rFonts w:ascii="Book Antiqua" w:hAnsi="Book Antiqua"/>
                <w:b/>
                <w:color w:val="auto"/>
                <w:sz w:val="24"/>
                <w:szCs w:val="24"/>
                <w:u w:color="000000"/>
                <w:lang w:eastAsia="zh-TW"/>
              </w:rPr>
              <w:t>r</w:t>
            </w:r>
            <w:r w:rsidRPr="00105E86">
              <w:rPr>
                <w:rFonts w:ascii="Book Antiqua" w:hAnsi="Book Antiqua"/>
                <w:b/>
                <w:color w:val="auto"/>
                <w:sz w:val="24"/>
                <w:szCs w:val="24"/>
                <w:u w:color="000000"/>
                <w:lang w:eastAsia="zh-TW"/>
              </w:rPr>
              <w:t>atio</w:t>
            </w:r>
          </w:p>
        </w:tc>
        <w:tc>
          <w:tcPr>
            <w:tcW w:w="3015" w:type="dxa"/>
            <w:tcBorders>
              <w:top w:val="single" w:sz="4" w:space="0" w:color="000000"/>
              <w:bottom w:val="single" w:sz="4" w:space="0" w:color="000000"/>
            </w:tcBorders>
            <w:shd w:val="clear" w:color="auto" w:fill="auto"/>
            <w:tcMar>
              <w:top w:w="80" w:type="dxa"/>
              <w:left w:w="80" w:type="dxa"/>
              <w:bottom w:w="80" w:type="dxa"/>
              <w:right w:w="80" w:type="dxa"/>
            </w:tcMar>
          </w:tcPr>
          <w:p w14:paraId="13DBA2B0" w14:textId="1FB85DC2" w:rsidR="002A5079" w:rsidRPr="00105E86" w:rsidRDefault="002A5079" w:rsidP="00105E86">
            <w:pPr>
              <w:snapToGrid w:val="0"/>
              <w:spacing w:line="360" w:lineRule="auto"/>
              <w:jc w:val="center"/>
              <w:rPr>
                <w:rFonts w:ascii="Book Antiqua" w:hAnsi="Book Antiqua"/>
                <w:b/>
                <w:color w:val="auto"/>
                <w:sz w:val="24"/>
                <w:szCs w:val="24"/>
              </w:rPr>
            </w:pPr>
            <w:r w:rsidRPr="00105E86">
              <w:rPr>
                <w:rFonts w:ascii="Book Antiqua" w:hAnsi="Book Antiqua"/>
                <w:b/>
                <w:color w:val="auto"/>
                <w:sz w:val="24"/>
                <w:szCs w:val="24"/>
                <w:u w:color="000000"/>
                <w:lang w:eastAsia="zh-TW"/>
              </w:rPr>
              <w:t>95%</w:t>
            </w:r>
            <w:r w:rsidR="00105E86">
              <w:rPr>
                <w:rFonts w:ascii="Book Antiqua" w:hAnsi="Book Antiqua" w:hint="eastAsia"/>
                <w:b/>
                <w:color w:val="auto"/>
                <w:sz w:val="24"/>
                <w:szCs w:val="24"/>
                <w:u w:color="000000"/>
              </w:rPr>
              <w:t>CI</w:t>
            </w:r>
          </w:p>
        </w:tc>
        <w:tc>
          <w:tcPr>
            <w:tcW w:w="1648" w:type="dxa"/>
            <w:tcBorders>
              <w:top w:val="single" w:sz="4" w:space="0" w:color="000000"/>
              <w:bottom w:val="single" w:sz="4" w:space="0" w:color="000000"/>
            </w:tcBorders>
            <w:shd w:val="clear" w:color="auto" w:fill="auto"/>
            <w:tcMar>
              <w:top w:w="80" w:type="dxa"/>
              <w:left w:w="80" w:type="dxa"/>
              <w:bottom w:w="80" w:type="dxa"/>
              <w:right w:w="80" w:type="dxa"/>
            </w:tcMar>
          </w:tcPr>
          <w:p w14:paraId="6BFCE937" w14:textId="77777777" w:rsidR="002A5079" w:rsidRPr="00105E86" w:rsidRDefault="002A5079" w:rsidP="00105E86">
            <w:pPr>
              <w:snapToGrid w:val="0"/>
              <w:spacing w:line="360" w:lineRule="auto"/>
              <w:jc w:val="center"/>
              <w:rPr>
                <w:rFonts w:ascii="Book Antiqua" w:hAnsi="Book Antiqua"/>
                <w:b/>
                <w:color w:val="auto"/>
                <w:sz w:val="24"/>
                <w:szCs w:val="24"/>
              </w:rPr>
            </w:pPr>
            <w:r w:rsidRPr="00105E86">
              <w:rPr>
                <w:rFonts w:ascii="Book Antiqua" w:hAnsi="Book Antiqua"/>
                <w:b/>
                <w:i/>
                <w:color w:val="auto"/>
                <w:sz w:val="24"/>
                <w:szCs w:val="24"/>
                <w:u w:color="000000"/>
                <w:lang w:eastAsia="zh-TW"/>
              </w:rPr>
              <w:t>P</w:t>
            </w:r>
            <w:r w:rsidRPr="00105E86">
              <w:rPr>
                <w:rFonts w:ascii="Book Antiqua" w:hAnsi="Book Antiqua"/>
                <w:b/>
                <w:color w:val="auto"/>
                <w:sz w:val="24"/>
                <w:szCs w:val="24"/>
                <w:u w:color="000000"/>
                <w:lang w:eastAsia="zh-TW"/>
              </w:rPr>
              <w:t xml:space="preserve"> value</w:t>
            </w:r>
          </w:p>
        </w:tc>
      </w:tr>
      <w:tr w:rsidR="00A20383" w:rsidRPr="00A20383" w14:paraId="05C5B157" w14:textId="77777777" w:rsidTr="00130F88">
        <w:trPr>
          <w:trHeight w:val="292"/>
        </w:trPr>
        <w:tc>
          <w:tcPr>
            <w:tcW w:w="4314" w:type="dxa"/>
            <w:tcBorders>
              <w:top w:val="single" w:sz="4" w:space="0" w:color="000000"/>
            </w:tcBorders>
            <w:shd w:val="clear" w:color="auto" w:fill="auto"/>
            <w:tcMar>
              <w:top w:w="80" w:type="dxa"/>
              <w:left w:w="80" w:type="dxa"/>
              <w:bottom w:w="80" w:type="dxa"/>
              <w:right w:w="80" w:type="dxa"/>
            </w:tcMar>
          </w:tcPr>
          <w:p w14:paraId="6F610D5F" w14:textId="77777777" w:rsidR="002A5079" w:rsidRPr="00130F88" w:rsidRDefault="002A5079" w:rsidP="00A20383">
            <w:pPr>
              <w:snapToGrid w:val="0"/>
              <w:spacing w:line="360" w:lineRule="auto"/>
              <w:jc w:val="both"/>
              <w:rPr>
                <w:rFonts w:ascii="Book Antiqua" w:hAnsi="Book Antiqua"/>
                <w:color w:val="auto"/>
                <w:sz w:val="24"/>
                <w:szCs w:val="24"/>
              </w:rPr>
            </w:pPr>
            <w:r w:rsidRPr="00130F88">
              <w:rPr>
                <w:rFonts w:ascii="Book Antiqua" w:hAnsi="Book Antiqua"/>
                <w:bCs/>
                <w:color w:val="auto"/>
                <w:sz w:val="24"/>
                <w:szCs w:val="24"/>
                <w:u w:color="000000"/>
              </w:rPr>
              <w:t>Sex</w:t>
            </w:r>
          </w:p>
        </w:tc>
        <w:tc>
          <w:tcPr>
            <w:tcW w:w="1938" w:type="dxa"/>
            <w:tcBorders>
              <w:top w:val="single" w:sz="4" w:space="0" w:color="000000"/>
            </w:tcBorders>
            <w:shd w:val="clear" w:color="auto" w:fill="auto"/>
            <w:tcMar>
              <w:top w:w="80" w:type="dxa"/>
              <w:left w:w="80" w:type="dxa"/>
              <w:bottom w:w="80" w:type="dxa"/>
              <w:right w:w="80" w:type="dxa"/>
            </w:tcMar>
          </w:tcPr>
          <w:p w14:paraId="794AE30E" w14:textId="77777777" w:rsidR="002A5079" w:rsidRPr="00A20383" w:rsidRDefault="002A5079" w:rsidP="00105E86">
            <w:pPr>
              <w:snapToGrid w:val="0"/>
              <w:spacing w:line="360" w:lineRule="auto"/>
              <w:jc w:val="center"/>
              <w:rPr>
                <w:rFonts w:ascii="Book Antiqua" w:hAnsi="Book Antiqua"/>
                <w:color w:val="auto"/>
                <w:sz w:val="24"/>
                <w:szCs w:val="24"/>
              </w:rPr>
            </w:pPr>
          </w:p>
        </w:tc>
        <w:tc>
          <w:tcPr>
            <w:tcW w:w="3015" w:type="dxa"/>
            <w:tcBorders>
              <w:top w:val="single" w:sz="4" w:space="0" w:color="000000"/>
            </w:tcBorders>
            <w:shd w:val="clear" w:color="auto" w:fill="auto"/>
            <w:tcMar>
              <w:top w:w="80" w:type="dxa"/>
              <w:left w:w="80" w:type="dxa"/>
              <w:bottom w:w="80" w:type="dxa"/>
              <w:right w:w="80" w:type="dxa"/>
            </w:tcMar>
          </w:tcPr>
          <w:p w14:paraId="48F57F81" w14:textId="77777777" w:rsidR="002A5079" w:rsidRPr="00A20383" w:rsidRDefault="002A5079" w:rsidP="00105E86">
            <w:pPr>
              <w:snapToGrid w:val="0"/>
              <w:spacing w:line="360" w:lineRule="auto"/>
              <w:jc w:val="center"/>
              <w:rPr>
                <w:rFonts w:ascii="Book Antiqua" w:hAnsi="Book Antiqua"/>
                <w:color w:val="auto"/>
                <w:sz w:val="24"/>
                <w:szCs w:val="24"/>
              </w:rPr>
            </w:pPr>
          </w:p>
        </w:tc>
        <w:tc>
          <w:tcPr>
            <w:tcW w:w="1648" w:type="dxa"/>
            <w:tcBorders>
              <w:top w:val="single" w:sz="4" w:space="0" w:color="000000"/>
            </w:tcBorders>
            <w:shd w:val="clear" w:color="auto" w:fill="auto"/>
            <w:tcMar>
              <w:top w:w="80" w:type="dxa"/>
              <w:left w:w="80" w:type="dxa"/>
              <w:bottom w:w="80" w:type="dxa"/>
              <w:right w:w="80" w:type="dxa"/>
            </w:tcMar>
          </w:tcPr>
          <w:p w14:paraId="0D29559A" w14:textId="77777777" w:rsidR="002A5079" w:rsidRPr="00A20383" w:rsidRDefault="002A5079" w:rsidP="00105E86">
            <w:pPr>
              <w:snapToGrid w:val="0"/>
              <w:spacing w:line="360" w:lineRule="auto"/>
              <w:jc w:val="center"/>
              <w:rPr>
                <w:rFonts w:ascii="Book Antiqua" w:hAnsi="Book Antiqua"/>
                <w:color w:val="auto"/>
                <w:sz w:val="24"/>
                <w:szCs w:val="24"/>
              </w:rPr>
            </w:pPr>
          </w:p>
        </w:tc>
      </w:tr>
      <w:tr w:rsidR="00A20383" w:rsidRPr="00A20383" w14:paraId="69F94ADA" w14:textId="77777777" w:rsidTr="00130F88">
        <w:trPr>
          <w:trHeight w:val="238"/>
        </w:trPr>
        <w:tc>
          <w:tcPr>
            <w:tcW w:w="4314" w:type="dxa"/>
            <w:shd w:val="clear" w:color="auto" w:fill="auto"/>
            <w:tcMar>
              <w:top w:w="80" w:type="dxa"/>
              <w:left w:w="80" w:type="dxa"/>
              <w:bottom w:w="80" w:type="dxa"/>
              <w:right w:w="80" w:type="dxa"/>
            </w:tcMar>
          </w:tcPr>
          <w:p w14:paraId="0C311985" w14:textId="20BA2341" w:rsidR="002A5079" w:rsidRPr="00130F88" w:rsidRDefault="002A5079" w:rsidP="00895089">
            <w:pPr>
              <w:snapToGrid w:val="0"/>
              <w:spacing w:line="360" w:lineRule="auto"/>
              <w:ind w:firstLineChars="100" w:firstLine="240"/>
              <w:jc w:val="both"/>
              <w:rPr>
                <w:rFonts w:ascii="Book Antiqua" w:hAnsi="Book Antiqua"/>
                <w:color w:val="auto"/>
                <w:sz w:val="24"/>
                <w:szCs w:val="24"/>
              </w:rPr>
            </w:pPr>
            <w:r w:rsidRPr="00130F88">
              <w:rPr>
                <w:rFonts w:ascii="Book Antiqua" w:hAnsi="Book Antiqua"/>
                <w:color w:val="auto"/>
                <w:sz w:val="24"/>
                <w:szCs w:val="24"/>
                <w:u w:color="000000"/>
              </w:rPr>
              <w:t xml:space="preserve">Male </w:t>
            </w:r>
            <w:r w:rsidRPr="00130F88">
              <w:rPr>
                <w:rFonts w:ascii="Book Antiqua" w:hAnsi="Book Antiqua"/>
                <w:i/>
                <w:color w:val="auto"/>
                <w:sz w:val="24"/>
                <w:szCs w:val="24"/>
                <w:u w:color="000000"/>
              </w:rPr>
              <w:t>vs</w:t>
            </w:r>
            <w:r w:rsidR="000430F3">
              <w:rPr>
                <w:rFonts w:ascii="Book Antiqua" w:hAnsi="Book Antiqua" w:hint="eastAsia"/>
                <w:color w:val="auto"/>
                <w:sz w:val="24"/>
                <w:szCs w:val="24"/>
                <w:u w:color="000000"/>
              </w:rPr>
              <w:t xml:space="preserve"> </w:t>
            </w:r>
            <w:r w:rsidR="00895089" w:rsidRPr="00130F88">
              <w:rPr>
                <w:rFonts w:ascii="Book Antiqua" w:hAnsi="Book Antiqua"/>
                <w:color w:val="auto"/>
                <w:sz w:val="24"/>
                <w:szCs w:val="24"/>
                <w:u w:color="000000"/>
              </w:rPr>
              <w:t>f</w:t>
            </w:r>
            <w:r w:rsidR="00895089">
              <w:rPr>
                <w:rFonts w:ascii="Book Antiqua" w:hAnsi="Book Antiqua"/>
                <w:color w:val="auto"/>
                <w:sz w:val="24"/>
                <w:szCs w:val="24"/>
                <w:u w:color="000000"/>
              </w:rPr>
              <w:t>emale</w:t>
            </w:r>
          </w:p>
        </w:tc>
        <w:tc>
          <w:tcPr>
            <w:tcW w:w="1938" w:type="dxa"/>
            <w:shd w:val="clear" w:color="auto" w:fill="auto"/>
            <w:tcMar>
              <w:top w:w="80" w:type="dxa"/>
              <w:left w:w="80" w:type="dxa"/>
              <w:bottom w:w="80" w:type="dxa"/>
              <w:right w:w="80" w:type="dxa"/>
            </w:tcMar>
          </w:tcPr>
          <w:p w14:paraId="52ACBEA9" w14:textId="294BF5D2" w:rsidR="002A5079" w:rsidRPr="00A20383" w:rsidRDefault="002A5079" w:rsidP="00105E86">
            <w:pPr>
              <w:snapToGrid w:val="0"/>
              <w:spacing w:line="360" w:lineRule="auto"/>
              <w:jc w:val="center"/>
              <w:rPr>
                <w:rFonts w:ascii="Book Antiqua" w:hAnsi="Book Antiqua"/>
                <w:color w:val="auto"/>
                <w:sz w:val="24"/>
                <w:szCs w:val="24"/>
              </w:rPr>
            </w:pPr>
            <w:r w:rsidRPr="00A20383">
              <w:rPr>
                <w:rFonts w:ascii="Book Antiqua" w:hAnsi="Book Antiqua"/>
                <w:color w:val="auto"/>
                <w:sz w:val="24"/>
                <w:szCs w:val="24"/>
                <w:u w:color="000000"/>
                <w:lang w:eastAsia="zh-TW"/>
              </w:rPr>
              <w:t>1.</w:t>
            </w:r>
            <w:r w:rsidR="00297ACA" w:rsidRPr="00A20383">
              <w:rPr>
                <w:rFonts w:ascii="Book Antiqua" w:hAnsi="Book Antiqua"/>
                <w:color w:val="auto"/>
                <w:sz w:val="24"/>
                <w:szCs w:val="24"/>
                <w:u w:color="000000"/>
              </w:rPr>
              <w:t>76</w:t>
            </w:r>
          </w:p>
        </w:tc>
        <w:tc>
          <w:tcPr>
            <w:tcW w:w="3015" w:type="dxa"/>
            <w:shd w:val="clear" w:color="auto" w:fill="auto"/>
            <w:tcMar>
              <w:top w:w="80" w:type="dxa"/>
              <w:left w:w="80" w:type="dxa"/>
              <w:bottom w:w="80" w:type="dxa"/>
              <w:right w:w="80" w:type="dxa"/>
            </w:tcMar>
          </w:tcPr>
          <w:p w14:paraId="481B2DD7" w14:textId="66F670EB" w:rsidR="002A5079" w:rsidRPr="00A20383" w:rsidRDefault="002A5079" w:rsidP="00105E86">
            <w:pPr>
              <w:snapToGrid w:val="0"/>
              <w:spacing w:line="360" w:lineRule="auto"/>
              <w:jc w:val="center"/>
              <w:rPr>
                <w:rFonts w:ascii="Book Antiqua" w:hAnsi="Book Antiqua"/>
                <w:color w:val="auto"/>
                <w:sz w:val="24"/>
                <w:szCs w:val="24"/>
              </w:rPr>
            </w:pPr>
            <w:r w:rsidRPr="00A20383">
              <w:rPr>
                <w:rFonts w:ascii="Book Antiqua" w:hAnsi="Book Antiqua"/>
                <w:color w:val="auto"/>
                <w:sz w:val="24"/>
                <w:szCs w:val="24"/>
                <w:u w:color="000000"/>
                <w:lang w:eastAsia="zh-TW"/>
              </w:rPr>
              <w:t>0.</w:t>
            </w:r>
            <w:r w:rsidR="00297ACA" w:rsidRPr="00A20383">
              <w:rPr>
                <w:rFonts w:ascii="Book Antiqua" w:hAnsi="Book Antiqua"/>
                <w:color w:val="auto"/>
                <w:sz w:val="24"/>
                <w:szCs w:val="24"/>
                <w:u w:color="000000"/>
              </w:rPr>
              <w:t>74</w:t>
            </w:r>
            <w:r w:rsidRPr="00A20383">
              <w:rPr>
                <w:rFonts w:ascii="Book Antiqua" w:hAnsi="Book Antiqua"/>
                <w:color w:val="auto"/>
                <w:sz w:val="24"/>
                <w:szCs w:val="24"/>
                <w:u w:color="000000"/>
                <w:lang w:eastAsia="zh-TW"/>
              </w:rPr>
              <w:t>-</w:t>
            </w:r>
            <w:r w:rsidR="00297ACA" w:rsidRPr="00A20383">
              <w:rPr>
                <w:rFonts w:ascii="Book Antiqua" w:hAnsi="Book Antiqua"/>
                <w:color w:val="auto"/>
                <w:sz w:val="24"/>
                <w:szCs w:val="24"/>
                <w:u w:color="000000"/>
              </w:rPr>
              <w:t>4</w:t>
            </w:r>
            <w:r w:rsidRPr="00A20383">
              <w:rPr>
                <w:rFonts w:ascii="Book Antiqua" w:hAnsi="Book Antiqua"/>
                <w:color w:val="auto"/>
                <w:sz w:val="24"/>
                <w:szCs w:val="24"/>
                <w:u w:color="000000"/>
                <w:lang w:eastAsia="zh-TW"/>
              </w:rPr>
              <w:t>.</w:t>
            </w:r>
            <w:r w:rsidR="00297ACA" w:rsidRPr="00A20383">
              <w:rPr>
                <w:rFonts w:ascii="Book Antiqua" w:hAnsi="Book Antiqua"/>
                <w:color w:val="auto"/>
                <w:sz w:val="24"/>
                <w:szCs w:val="24"/>
                <w:u w:color="000000"/>
              </w:rPr>
              <w:t>18</w:t>
            </w:r>
          </w:p>
        </w:tc>
        <w:tc>
          <w:tcPr>
            <w:tcW w:w="1648" w:type="dxa"/>
            <w:shd w:val="clear" w:color="auto" w:fill="auto"/>
            <w:tcMar>
              <w:top w:w="80" w:type="dxa"/>
              <w:left w:w="80" w:type="dxa"/>
              <w:bottom w:w="80" w:type="dxa"/>
              <w:right w:w="80" w:type="dxa"/>
            </w:tcMar>
          </w:tcPr>
          <w:p w14:paraId="55BA5FC7" w14:textId="1756E3D5" w:rsidR="002A5079" w:rsidRPr="00A20383" w:rsidRDefault="002A5079" w:rsidP="00105E86">
            <w:pPr>
              <w:snapToGrid w:val="0"/>
              <w:spacing w:line="360" w:lineRule="auto"/>
              <w:jc w:val="center"/>
              <w:rPr>
                <w:rFonts w:ascii="Book Antiqua" w:hAnsi="Book Antiqua"/>
                <w:color w:val="auto"/>
                <w:sz w:val="24"/>
                <w:szCs w:val="24"/>
              </w:rPr>
            </w:pPr>
            <w:r w:rsidRPr="00A20383">
              <w:rPr>
                <w:rFonts w:ascii="Book Antiqua" w:hAnsi="Book Antiqua"/>
                <w:color w:val="auto"/>
                <w:sz w:val="24"/>
                <w:szCs w:val="24"/>
                <w:u w:color="000000"/>
                <w:lang w:eastAsia="zh-TW"/>
              </w:rPr>
              <w:t>0.</w:t>
            </w:r>
            <w:r w:rsidR="00297ACA" w:rsidRPr="00A20383">
              <w:rPr>
                <w:rFonts w:ascii="Book Antiqua" w:hAnsi="Book Antiqua"/>
                <w:color w:val="auto"/>
                <w:sz w:val="24"/>
                <w:szCs w:val="24"/>
                <w:u w:color="000000"/>
              </w:rPr>
              <w:t>201</w:t>
            </w:r>
          </w:p>
        </w:tc>
      </w:tr>
      <w:tr w:rsidR="00A20383" w:rsidRPr="00A20383" w14:paraId="71512EA6" w14:textId="77777777" w:rsidTr="00130F88">
        <w:trPr>
          <w:trHeight w:val="238"/>
        </w:trPr>
        <w:tc>
          <w:tcPr>
            <w:tcW w:w="4314" w:type="dxa"/>
            <w:shd w:val="clear" w:color="auto" w:fill="auto"/>
            <w:tcMar>
              <w:top w:w="80" w:type="dxa"/>
              <w:left w:w="80" w:type="dxa"/>
              <w:bottom w:w="80" w:type="dxa"/>
              <w:right w:w="80" w:type="dxa"/>
            </w:tcMar>
          </w:tcPr>
          <w:p w14:paraId="3B63F345" w14:textId="2BFDFE60" w:rsidR="002A5079" w:rsidRPr="00130F88" w:rsidRDefault="002A5079" w:rsidP="00A20383">
            <w:pPr>
              <w:snapToGrid w:val="0"/>
              <w:spacing w:line="360" w:lineRule="auto"/>
              <w:jc w:val="both"/>
              <w:rPr>
                <w:rFonts w:ascii="Book Antiqua" w:hAnsi="Book Antiqua"/>
                <w:color w:val="auto"/>
                <w:sz w:val="24"/>
                <w:szCs w:val="24"/>
              </w:rPr>
            </w:pPr>
            <w:r w:rsidRPr="00130F88">
              <w:rPr>
                <w:rFonts w:ascii="Book Antiqua" w:hAnsi="Book Antiqua"/>
                <w:bCs/>
                <w:color w:val="auto"/>
                <w:sz w:val="24"/>
                <w:szCs w:val="24"/>
                <w:u w:color="000000"/>
              </w:rPr>
              <w:t xml:space="preserve">NACT-Surgery interval </w:t>
            </w:r>
            <w:r w:rsidR="00105E86" w:rsidRPr="00130F88">
              <w:rPr>
                <w:rFonts w:ascii="Book Antiqua" w:hAnsi="Book Antiqua"/>
                <w:bCs/>
                <w:color w:val="auto"/>
                <w:sz w:val="24"/>
                <w:szCs w:val="24"/>
                <w:u w:color="000000"/>
              </w:rPr>
              <w:t>t</w:t>
            </w:r>
            <w:r w:rsidRPr="00130F88">
              <w:rPr>
                <w:rFonts w:ascii="Book Antiqua" w:hAnsi="Book Antiqua"/>
                <w:bCs/>
                <w:color w:val="auto"/>
                <w:sz w:val="24"/>
                <w:szCs w:val="24"/>
                <w:u w:color="000000"/>
              </w:rPr>
              <w:t>ime</w:t>
            </w:r>
          </w:p>
        </w:tc>
        <w:tc>
          <w:tcPr>
            <w:tcW w:w="1938" w:type="dxa"/>
            <w:shd w:val="clear" w:color="auto" w:fill="auto"/>
            <w:tcMar>
              <w:top w:w="80" w:type="dxa"/>
              <w:left w:w="80" w:type="dxa"/>
              <w:bottom w:w="80" w:type="dxa"/>
              <w:right w:w="80" w:type="dxa"/>
            </w:tcMar>
          </w:tcPr>
          <w:p w14:paraId="04787057" w14:textId="77777777" w:rsidR="002A5079" w:rsidRPr="00A20383" w:rsidRDefault="002A5079" w:rsidP="00105E86">
            <w:pPr>
              <w:snapToGrid w:val="0"/>
              <w:spacing w:line="360" w:lineRule="auto"/>
              <w:jc w:val="center"/>
              <w:rPr>
                <w:rFonts w:ascii="Book Antiqua" w:hAnsi="Book Antiqua"/>
                <w:color w:val="auto"/>
                <w:sz w:val="24"/>
                <w:szCs w:val="24"/>
              </w:rPr>
            </w:pPr>
          </w:p>
        </w:tc>
        <w:tc>
          <w:tcPr>
            <w:tcW w:w="3015" w:type="dxa"/>
            <w:shd w:val="clear" w:color="auto" w:fill="auto"/>
            <w:tcMar>
              <w:top w:w="80" w:type="dxa"/>
              <w:left w:w="80" w:type="dxa"/>
              <w:bottom w:w="80" w:type="dxa"/>
              <w:right w:w="80" w:type="dxa"/>
            </w:tcMar>
          </w:tcPr>
          <w:p w14:paraId="1B7A7E04" w14:textId="77777777" w:rsidR="002A5079" w:rsidRPr="00A20383" w:rsidRDefault="002A5079" w:rsidP="00105E86">
            <w:pPr>
              <w:snapToGrid w:val="0"/>
              <w:spacing w:line="360" w:lineRule="auto"/>
              <w:jc w:val="center"/>
              <w:rPr>
                <w:rFonts w:ascii="Book Antiqua" w:hAnsi="Book Antiqua"/>
                <w:color w:val="auto"/>
                <w:sz w:val="24"/>
                <w:szCs w:val="24"/>
              </w:rPr>
            </w:pPr>
          </w:p>
        </w:tc>
        <w:tc>
          <w:tcPr>
            <w:tcW w:w="1648" w:type="dxa"/>
            <w:shd w:val="clear" w:color="auto" w:fill="auto"/>
            <w:tcMar>
              <w:top w:w="80" w:type="dxa"/>
              <w:left w:w="80" w:type="dxa"/>
              <w:bottom w:w="80" w:type="dxa"/>
              <w:right w:w="80" w:type="dxa"/>
            </w:tcMar>
          </w:tcPr>
          <w:p w14:paraId="45413313" w14:textId="77777777" w:rsidR="002A5079" w:rsidRPr="00A20383" w:rsidRDefault="002A5079" w:rsidP="00105E86">
            <w:pPr>
              <w:snapToGrid w:val="0"/>
              <w:spacing w:line="360" w:lineRule="auto"/>
              <w:jc w:val="center"/>
              <w:rPr>
                <w:rFonts w:ascii="Book Antiqua" w:hAnsi="Book Antiqua"/>
                <w:color w:val="auto"/>
                <w:sz w:val="24"/>
                <w:szCs w:val="24"/>
              </w:rPr>
            </w:pPr>
          </w:p>
        </w:tc>
      </w:tr>
      <w:tr w:rsidR="00A20383" w:rsidRPr="00A20383" w14:paraId="1493E429" w14:textId="77777777" w:rsidTr="00130F88">
        <w:trPr>
          <w:trHeight w:val="238"/>
        </w:trPr>
        <w:tc>
          <w:tcPr>
            <w:tcW w:w="4314" w:type="dxa"/>
            <w:shd w:val="clear" w:color="auto" w:fill="auto"/>
            <w:tcMar>
              <w:top w:w="80" w:type="dxa"/>
              <w:left w:w="80" w:type="dxa"/>
              <w:bottom w:w="80" w:type="dxa"/>
              <w:right w:w="80" w:type="dxa"/>
            </w:tcMar>
          </w:tcPr>
          <w:p w14:paraId="527792D6" w14:textId="2BC24B80" w:rsidR="002A5079" w:rsidRPr="00130F88" w:rsidRDefault="00130F88" w:rsidP="005A66E8">
            <w:pPr>
              <w:snapToGrid w:val="0"/>
              <w:spacing w:line="360" w:lineRule="auto"/>
              <w:jc w:val="both"/>
              <w:rPr>
                <w:rFonts w:ascii="Book Antiqua" w:hAnsi="Book Antiqua"/>
                <w:color w:val="auto"/>
                <w:sz w:val="24"/>
                <w:szCs w:val="24"/>
              </w:rPr>
            </w:pPr>
            <w:r w:rsidRPr="00130F88">
              <w:rPr>
                <w:rFonts w:ascii="Book Antiqua" w:hAnsi="Book Antiqua"/>
                <w:color w:val="auto"/>
                <w:sz w:val="24"/>
                <w:szCs w:val="24"/>
                <w:u w:color="000000"/>
                <w:lang w:eastAsia="zh-TW"/>
              </w:rPr>
              <w:t>&lt;</w:t>
            </w:r>
            <w:r>
              <w:rPr>
                <w:rFonts w:ascii="Book Antiqua" w:hAnsi="Book Antiqua" w:hint="eastAsia"/>
                <w:color w:val="auto"/>
                <w:sz w:val="24"/>
                <w:szCs w:val="24"/>
                <w:u w:color="000000"/>
              </w:rPr>
              <w:t xml:space="preserve"> </w:t>
            </w:r>
            <w:r w:rsidRPr="00130F88">
              <w:rPr>
                <w:rFonts w:ascii="Book Antiqua" w:hAnsi="Book Antiqua"/>
                <w:color w:val="auto"/>
                <w:sz w:val="24"/>
                <w:szCs w:val="24"/>
                <w:u w:color="000000"/>
                <w:lang w:eastAsia="zh-TW"/>
              </w:rPr>
              <w:t>4 w</w:t>
            </w:r>
            <w:r w:rsidR="002A5079" w:rsidRPr="00130F88">
              <w:rPr>
                <w:rFonts w:ascii="Book Antiqua" w:hAnsi="Book Antiqua"/>
                <w:color w:val="auto"/>
                <w:sz w:val="24"/>
                <w:szCs w:val="24"/>
                <w:u w:color="000000"/>
                <w:lang w:eastAsia="zh-TW"/>
              </w:rPr>
              <w:t>k</w:t>
            </w:r>
            <w:r w:rsidRPr="00130F88">
              <w:rPr>
                <w:rFonts w:ascii="Book Antiqua" w:hAnsi="Book Antiqua" w:hint="eastAsia"/>
                <w:i/>
                <w:color w:val="auto"/>
                <w:sz w:val="24"/>
                <w:szCs w:val="24"/>
                <w:u w:color="000000"/>
              </w:rPr>
              <w:t xml:space="preserve"> </w:t>
            </w:r>
            <w:r w:rsidR="002A5079" w:rsidRPr="00130F88">
              <w:rPr>
                <w:rFonts w:ascii="Book Antiqua" w:hAnsi="Book Antiqua"/>
                <w:i/>
                <w:color w:val="auto"/>
                <w:sz w:val="24"/>
                <w:szCs w:val="24"/>
                <w:u w:color="000000"/>
                <w:lang w:eastAsia="zh-TW"/>
              </w:rPr>
              <w:t>vs</w:t>
            </w:r>
            <w:r w:rsidR="005A66E8">
              <w:rPr>
                <w:rFonts w:ascii="Book Antiqua" w:hAnsi="Book Antiqua" w:hint="eastAsia"/>
                <w:color w:val="auto"/>
                <w:sz w:val="24"/>
                <w:szCs w:val="24"/>
                <w:u w:color="000000"/>
              </w:rPr>
              <w:t xml:space="preserve"> </w:t>
            </w:r>
            <w:r w:rsidRPr="00130F88">
              <w:rPr>
                <w:rFonts w:ascii="Book Antiqua" w:hAnsi="Book Antiqua"/>
                <w:color w:val="auto"/>
                <w:sz w:val="24"/>
                <w:szCs w:val="24"/>
                <w:u w:color="000000"/>
                <w:lang w:eastAsia="zh-TW"/>
              </w:rPr>
              <w:t>&gt; 6 wk</w:t>
            </w:r>
          </w:p>
        </w:tc>
        <w:tc>
          <w:tcPr>
            <w:tcW w:w="1938" w:type="dxa"/>
            <w:shd w:val="clear" w:color="auto" w:fill="auto"/>
            <w:tcMar>
              <w:top w:w="80" w:type="dxa"/>
              <w:left w:w="80" w:type="dxa"/>
              <w:bottom w:w="80" w:type="dxa"/>
              <w:right w:w="80" w:type="dxa"/>
            </w:tcMar>
          </w:tcPr>
          <w:p w14:paraId="5048F162" w14:textId="7B6F1600" w:rsidR="002A5079" w:rsidRPr="00A20383" w:rsidRDefault="002A5079" w:rsidP="00105E86">
            <w:pPr>
              <w:snapToGrid w:val="0"/>
              <w:spacing w:line="360" w:lineRule="auto"/>
              <w:jc w:val="center"/>
              <w:rPr>
                <w:rFonts w:ascii="Book Antiqua" w:hAnsi="Book Antiqua"/>
                <w:color w:val="auto"/>
                <w:sz w:val="24"/>
                <w:szCs w:val="24"/>
              </w:rPr>
            </w:pPr>
            <w:r w:rsidRPr="00A20383">
              <w:rPr>
                <w:rFonts w:ascii="Book Antiqua" w:hAnsi="Book Antiqua"/>
                <w:color w:val="auto"/>
                <w:sz w:val="24"/>
                <w:szCs w:val="24"/>
                <w:u w:color="000000"/>
                <w:lang w:eastAsia="zh-TW"/>
              </w:rPr>
              <w:t>0.</w:t>
            </w:r>
            <w:r w:rsidR="00297ACA" w:rsidRPr="00A20383">
              <w:rPr>
                <w:rFonts w:ascii="Book Antiqua" w:hAnsi="Book Antiqua"/>
                <w:color w:val="auto"/>
                <w:sz w:val="24"/>
                <w:szCs w:val="24"/>
                <w:u w:color="000000"/>
              </w:rPr>
              <w:t>69</w:t>
            </w:r>
          </w:p>
        </w:tc>
        <w:tc>
          <w:tcPr>
            <w:tcW w:w="3015" w:type="dxa"/>
            <w:shd w:val="clear" w:color="auto" w:fill="auto"/>
            <w:tcMar>
              <w:top w:w="80" w:type="dxa"/>
              <w:left w:w="80" w:type="dxa"/>
              <w:bottom w:w="80" w:type="dxa"/>
              <w:right w:w="80" w:type="dxa"/>
            </w:tcMar>
          </w:tcPr>
          <w:p w14:paraId="19612E0C" w14:textId="5685615B" w:rsidR="002A5079" w:rsidRPr="00A20383" w:rsidRDefault="002A5079" w:rsidP="00105E86">
            <w:pPr>
              <w:snapToGrid w:val="0"/>
              <w:spacing w:line="360" w:lineRule="auto"/>
              <w:jc w:val="center"/>
              <w:rPr>
                <w:rFonts w:ascii="Book Antiqua" w:hAnsi="Book Antiqua"/>
                <w:color w:val="auto"/>
                <w:sz w:val="24"/>
                <w:szCs w:val="24"/>
              </w:rPr>
            </w:pPr>
            <w:r w:rsidRPr="00A20383">
              <w:rPr>
                <w:rFonts w:ascii="Book Antiqua" w:hAnsi="Book Antiqua"/>
                <w:color w:val="auto"/>
                <w:sz w:val="24"/>
                <w:szCs w:val="24"/>
                <w:u w:color="000000"/>
                <w:lang w:eastAsia="zh-TW"/>
              </w:rPr>
              <w:t>0.</w:t>
            </w:r>
            <w:r w:rsidR="00297ACA" w:rsidRPr="00A20383">
              <w:rPr>
                <w:rFonts w:ascii="Book Antiqua" w:hAnsi="Book Antiqua"/>
                <w:color w:val="auto"/>
                <w:sz w:val="24"/>
                <w:szCs w:val="24"/>
                <w:u w:color="000000"/>
              </w:rPr>
              <w:t>22</w:t>
            </w:r>
            <w:r w:rsidRPr="00A20383">
              <w:rPr>
                <w:rFonts w:ascii="Book Antiqua" w:hAnsi="Book Antiqua"/>
                <w:color w:val="auto"/>
                <w:sz w:val="24"/>
                <w:szCs w:val="24"/>
                <w:u w:color="000000"/>
                <w:lang w:eastAsia="zh-TW"/>
              </w:rPr>
              <w:t>-</w:t>
            </w:r>
            <w:r w:rsidR="00297ACA" w:rsidRPr="00A20383">
              <w:rPr>
                <w:rFonts w:ascii="Book Antiqua" w:hAnsi="Book Antiqua"/>
                <w:color w:val="auto"/>
                <w:sz w:val="24"/>
                <w:szCs w:val="24"/>
                <w:u w:color="000000"/>
              </w:rPr>
              <w:t>2</w:t>
            </w:r>
            <w:r w:rsidRPr="00A20383">
              <w:rPr>
                <w:rFonts w:ascii="Book Antiqua" w:hAnsi="Book Antiqua"/>
                <w:color w:val="auto"/>
                <w:sz w:val="24"/>
                <w:szCs w:val="24"/>
                <w:u w:color="000000"/>
                <w:lang w:eastAsia="zh-TW"/>
              </w:rPr>
              <w:t>.</w:t>
            </w:r>
            <w:r w:rsidR="00297ACA" w:rsidRPr="00A20383">
              <w:rPr>
                <w:rFonts w:ascii="Book Antiqua" w:hAnsi="Book Antiqua"/>
                <w:color w:val="auto"/>
                <w:sz w:val="24"/>
                <w:szCs w:val="24"/>
                <w:u w:color="000000"/>
              </w:rPr>
              <w:t>13</w:t>
            </w:r>
          </w:p>
        </w:tc>
        <w:tc>
          <w:tcPr>
            <w:tcW w:w="1648" w:type="dxa"/>
            <w:shd w:val="clear" w:color="auto" w:fill="auto"/>
            <w:tcMar>
              <w:top w:w="80" w:type="dxa"/>
              <w:left w:w="80" w:type="dxa"/>
              <w:bottom w:w="80" w:type="dxa"/>
              <w:right w:w="80" w:type="dxa"/>
            </w:tcMar>
          </w:tcPr>
          <w:p w14:paraId="403035FC" w14:textId="2C2CF475" w:rsidR="002A5079" w:rsidRPr="00A20383" w:rsidRDefault="002A5079" w:rsidP="00105E86">
            <w:pPr>
              <w:snapToGrid w:val="0"/>
              <w:spacing w:line="360" w:lineRule="auto"/>
              <w:jc w:val="center"/>
              <w:rPr>
                <w:rFonts w:ascii="Book Antiqua" w:hAnsi="Book Antiqua"/>
                <w:color w:val="auto"/>
                <w:sz w:val="24"/>
                <w:szCs w:val="24"/>
              </w:rPr>
            </w:pPr>
            <w:r w:rsidRPr="00A20383">
              <w:rPr>
                <w:rFonts w:ascii="Book Antiqua" w:hAnsi="Book Antiqua"/>
                <w:color w:val="auto"/>
                <w:sz w:val="24"/>
                <w:szCs w:val="24"/>
                <w:u w:color="000000"/>
                <w:lang w:eastAsia="zh-TW"/>
              </w:rPr>
              <w:t>0.</w:t>
            </w:r>
            <w:r w:rsidR="00297ACA" w:rsidRPr="00A20383">
              <w:rPr>
                <w:rFonts w:ascii="Book Antiqua" w:hAnsi="Book Antiqua"/>
                <w:color w:val="auto"/>
                <w:sz w:val="24"/>
                <w:szCs w:val="24"/>
                <w:u w:color="000000"/>
              </w:rPr>
              <w:t>521</w:t>
            </w:r>
          </w:p>
        </w:tc>
      </w:tr>
      <w:tr w:rsidR="00A20383" w:rsidRPr="00A20383" w14:paraId="129DAA75" w14:textId="77777777" w:rsidTr="00130F88">
        <w:trPr>
          <w:trHeight w:val="238"/>
        </w:trPr>
        <w:tc>
          <w:tcPr>
            <w:tcW w:w="4314" w:type="dxa"/>
            <w:shd w:val="clear" w:color="auto" w:fill="auto"/>
            <w:tcMar>
              <w:top w:w="80" w:type="dxa"/>
              <w:left w:w="80" w:type="dxa"/>
              <w:bottom w:w="80" w:type="dxa"/>
              <w:right w:w="80" w:type="dxa"/>
            </w:tcMar>
          </w:tcPr>
          <w:p w14:paraId="08A4A3AF" w14:textId="2BCF49D5" w:rsidR="002A5079" w:rsidRPr="00130F88" w:rsidRDefault="00130F88" w:rsidP="005A66E8">
            <w:pPr>
              <w:snapToGrid w:val="0"/>
              <w:spacing w:line="360" w:lineRule="auto"/>
              <w:jc w:val="both"/>
              <w:rPr>
                <w:rFonts w:ascii="Book Antiqua" w:hAnsi="Book Antiqua"/>
                <w:color w:val="auto"/>
                <w:sz w:val="24"/>
                <w:szCs w:val="24"/>
              </w:rPr>
            </w:pPr>
            <w:r w:rsidRPr="00130F88">
              <w:rPr>
                <w:rFonts w:ascii="Book Antiqua" w:hAnsi="Book Antiqua"/>
                <w:color w:val="auto"/>
                <w:sz w:val="24"/>
                <w:szCs w:val="24"/>
                <w:u w:color="000000"/>
                <w:lang w:eastAsia="zh-TW"/>
              </w:rPr>
              <w:t>4-6 w</w:t>
            </w:r>
            <w:r w:rsidR="002A5079" w:rsidRPr="00130F88">
              <w:rPr>
                <w:rFonts w:ascii="Book Antiqua" w:hAnsi="Book Antiqua"/>
                <w:color w:val="auto"/>
                <w:sz w:val="24"/>
                <w:szCs w:val="24"/>
                <w:u w:color="000000"/>
                <w:lang w:eastAsia="zh-TW"/>
              </w:rPr>
              <w:t>k</w:t>
            </w:r>
            <w:r w:rsidR="005A66E8">
              <w:rPr>
                <w:rFonts w:ascii="Book Antiqua" w:hAnsi="Book Antiqua" w:hint="eastAsia"/>
                <w:color w:val="auto"/>
                <w:sz w:val="24"/>
                <w:szCs w:val="24"/>
                <w:u w:color="000000"/>
              </w:rPr>
              <w:t xml:space="preserve"> </w:t>
            </w:r>
            <w:r w:rsidR="002A5079" w:rsidRPr="00130F88">
              <w:rPr>
                <w:rFonts w:ascii="Book Antiqua" w:hAnsi="Book Antiqua"/>
                <w:i/>
                <w:color w:val="auto"/>
                <w:sz w:val="24"/>
                <w:szCs w:val="24"/>
                <w:u w:color="000000"/>
                <w:lang w:eastAsia="zh-TW"/>
              </w:rPr>
              <w:t>vs</w:t>
            </w:r>
            <w:r w:rsidR="005A66E8">
              <w:rPr>
                <w:rFonts w:ascii="Book Antiqua" w:hAnsi="Book Antiqua" w:hint="eastAsia"/>
                <w:i/>
                <w:color w:val="auto"/>
                <w:sz w:val="24"/>
                <w:szCs w:val="24"/>
                <w:u w:color="000000"/>
              </w:rPr>
              <w:t xml:space="preserve"> </w:t>
            </w:r>
            <w:r w:rsidR="002A5079" w:rsidRPr="00130F88">
              <w:rPr>
                <w:rFonts w:ascii="Book Antiqua" w:hAnsi="Book Antiqua"/>
                <w:color w:val="auto"/>
                <w:sz w:val="24"/>
                <w:szCs w:val="24"/>
                <w:u w:color="000000"/>
                <w:lang w:eastAsia="zh-TW"/>
              </w:rPr>
              <w:t>&gt;</w:t>
            </w:r>
            <w:r w:rsidRPr="00130F88">
              <w:rPr>
                <w:rFonts w:ascii="Book Antiqua" w:hAnsi="Book Antiqua" w:hint="eastAsia"/>
                <w:color w:val="auto"/>
                <w:sz w:val="24"/>
                <w:szCs w:val="24"/>
                <w:u w:color="000000"/>
              </w:rPr>
              <w:t xml:space="preserve"> </w:t>
            </w:r>
            <w:r w:rsidRPr="00130F88">
              <w:rPr>
                <w:rFonts w:ascii="Book Antiqua" w:hAnsi="Book Antiqua"/>
                <w:color w:val="auto"/>
                <w:sz w:val="24"/>
                <w:szCs w:val="24"/>
                <w:u w:color="000000"/>
                <w:lang w:eastAsia="zh-TW"/>
              </w:rPr>
              <w:t>6 wk</w:t>
            </w:r>
          </w:p>
        </w:tc>
        <w:tc>
          <w:tcPr>
            <w:tcW w:w="1938" w:type="dxa"/>
            <w:shd w:val="clear" w:color="auto" w:fill="auto"/>
            <w:tcMar>
              <w:top w:w="80" w:type="dxa"/>
              <w:left w:w="80" w:type="dxa"/>
              <w:bottom w:w="80" w:type="dxa"/>
              <w:right w:w="80" w:type="dxa"/>
            </w:tcMar>
          </w:tcPr>
          <w:p w14:paraId="2F281930" w14:textId="53AAEB25" w:rsidR="002A5079" w:rsidRPr="00A20383" w:rsidRDefault="002A5079" w:rsidP="00105E86">
            <w:pPr>
              <w:snapToGrid w:val="0"/>
              <w:spacing w:line="360" w:lineRule="auto"/>
              <w:jc w:val="center"/>
              <w:rPr>
                <w:rFonts w:ascii="Book Antiqua" w:hAnsi="Book Antiqua"/>
                <w:color w:val="auto"/>
                <w:sz w:val="24"/>
                <w:szCs w:val="24"/>
              </w:rPr>
            </w:pPr>
            <w:r w:rsidRPr="00A20383">
              <w:rPr>
                <w:rFonts w:ascii="Book Antiqua" w:hAnsi="Book Antiqua"/>
                <w:color w:val="auto"/>
                <w:sz w:val="24"/>
                <w:szCs w:val="24"/>
                <w:u w:color="000000"/>
                <w:lang w:eastAsia="zh-TW"/>
              </w:rPr>
              <w:t>0.2</w:t>
            </w:r>
            <w:r w:rsidR="00297ACA" w:rsidRPr="00A20383">
              <w:rPr>
                <w:rFonts w:ascii="Book Antiqua" w:hAnsi="Book Antiqua"/>
                <w:color w:val="auto"/>
                <w:sz w:val="24"/>
                <w:szCs w:val="24"/>
                <w:u w:color="000000"/>
              </w:rPr>
              <w:t>6</w:t>
            </w:r>
          </w:p>
        </w:tc>
        <w:tc>
          <w:tcPr>
            <w:tcW w:w="3015" w:type="dxa"/>
            <w:shd w:val="clear" w:color="auto" w:fill="auto"/>
            <w:tcMar>
              <w:top w:w="80" w:type="dxa"/>
              <w:left w:w="80" w:type="dxa"/>
              <w:bottom w:w="80" w:type="dxa"/>
              <w:right w:w="80" w:type="dxa"/>
            </w:tcMar>
          </w:tcPr>
          <w:p w14:paraId="305B0B26" w14:textId="609B59A8" w:rsidR="002A5079" w:rsidRPr="00A20383" w:rsidRDefault="002A5079" w:rsidP="00105E86">
            <w:pPr>
              <w:snapToGrid w:val="0"/>
              <w:spacing w:line="360" w:lineRule="auto"/>
              <w:jc w:val="center"/>
              <w:rPr>
                <w:rFonts w:ascii="Book Antiqua" w:hAnsi="Book Antiqua"/>
                <w:color w:val="auto"/>
                <w:sz w:val="24"/>
                <w:szCs w:val="24"/>
              </w:rPr>
            </w:pPr>
            <w:r w:rsidRPr="00A20383">
              <w:rPr>
                <w:rFonts w:ascii="Book Antiqua" w:hAnsi="Book Antiqua"/>
                <w:color w:val="auto"/>
                <w:sz w:val="24"/>
                <w:szCs w:val="24"/>
                <w:u w:color="000000"/>
                <w:lang w:eastAsia="zh-TW"/>
              </w:rPr>
              <w:t>0.0</w:t>
            </w:r>
            <w:r w:rsidR="00297ACA" w:rsidRPr="00A20383">
              <w:rPr>
                <w:rFonts w:ascii="Book Antiqua" w:hAnsi="Book Antiqua"/>
                <w:color w:val="auto"/>
                <w:sz w:val="24"/>
                <w:szCs w:val="24"/>
                <w:u w:color="000000"/>
              </w:rPr>
              <w:t>7</w:t>
            </w:r>
            <w:r w:rsidRPr="00A20383">
              <w:rPr>
                <w:rFonts w:ascii="Book Antiqua" w:hAnsi="Book Antiqua"/>
                <w:color w:val="auto"/>
                <w:sz w:val="24"/>
                <w:szCs w:val="24"/>
                <w:u w:color="000000"/>
                <w:lang w:eastAsia="zh-TW"/>
              </w:rPr>
              <w:t>-0.9</w:t>
            </w:r>
            <w:r w:rsidR="00297ACA" w:rsidRPr="00A20383">
              <w:rPr>
                <w:rFonts w:ascii="Book Antiqua" w:hAnsi="Book Antiqua"/>
                <w:color w:val="auto"/>
                <w:sz w:val="24"/>
                <w:szCs w:val="24"/>
                <w:u w:color="000000"/>
              </w:rPr>
              <w:t>6</w:t>
            </w:r>
          </w:p>
        </w:tc>
        <w:tc>
          <w:tcPr>
            <w:tcW w:w="1648" w:type="dxa"/>
            <w:shd w:val="clear" w:color="auto" w:fill="auto"/>
            <w:tcMar>
              <w:top w:w="80" w:type="dxa"/>
              <w:left w:w="80" w:type="dxa"/>
              <w:bottom w:w="80" w:type="dxa"/>
              <w:right w:w="80" w:type="dxa"/>
            </w:tcMar>
          </w:tcPr>
          <w:p w14:paraId="2FC779F0" w14:textId="42CB61B7" w:rsidR="002A5079" w:rsidRPr="00A20383" w:rsidRDefault="002A5079" w:rsidP="00105E86">
            <w:pPr>
              <w:snapToGrid w:val="0"/>
              <w:spacing w:line="360" w:lineRule="auto"/>
              <w:jc w:val="center"/>
              <w:rPr>
                <w:rFonts w:ascii="Book Antiqua" w:hAnsi="Book Antiqua"/>
                <w:color w:val="auto"/>
                <w:sz w:val="24"/>
                <w:szCs w:val="24"/>
              </w:rPr>
            </w:pPr>
            <w:r w:rsidRPr="00A20383">
              <w:rPr>
                <w:rFonts w:ascii="Book Antiqua" w:hAnsi="Book Antiqua"/>
                <w:color w:val="auto"/>
                <w:sz w:val="24"/>
                <w:szCs w:val="24"/>
                <w:u w:color="000000"/>
                <w:lang w:eastAsia="zh-TW"/>
              </w:rPr>
              <w:t>0.</w:t>
            </w:r>
            <w:r w:rsidR="00297ACA" w:rsidRPr="00A20383">
              <w:rPr>
                <w:rFonts w:ascii="Book Antiqua" w:hAnsi="Book Antiqua"/>
                <w:color w:val="auto"/>
                <w:sz w:val="24"/>
                <w:szCs w:val="24"/>
                <w:u w:color="000000"/>
              </w:rPr>
              <w:t>044</w:t>
            </w:r>
          </w:p>
        </w:tc>
      </w:tr>
      <w:tr w:rsidR="00A20383" w:rsidRPr="00A20383" w14:paraId="219CE630" w14:textId="77777777" w:rsidTr="00130F88">
        <w:trPr>
          <w:trHeight w:val="321"/>
        </w:trPr>
        <w:tc>
          <w:tcPr>
            <w:tcW w:w="4314" w:type="dxa"/>
            <w:shd w:val="clear" w:color="auto" w:fill="auto"/>
            <w:tcMar>
              <w:top w:w="80" w:type="dxa"/>
              <w:left w:w="80" w:type="dxa"/>
              <w:bottom w:w="80" w:type="dxa"/>
              <w:right w:w="80" w:type="dxa"/>
            </w:tcMar>
          </w:tcPr>
          <w:p w14:paraId="64447805" w14:textId="3BD4504B" w:rsidR="009F65FE" w:rsidRPr="00130F88" w:rsidRDefault="009F65FE" w:rsidP="00A20383">
            <w:pPr>
              <w:snapToGrid w:val="0"/>
              <w:spacing w:line="360" w:lineRule="auto"/>
              <w:jc w:val="both"/>
              <w:rPr>
                <w:rFonts w:ascii="Book Antiqua" w:hAnsi="Book Antiqua"/>
                <w:color w:val="auto"/>
                <w:sz w:val="24"/>
                <w:szCs w:val="24"/>
                <w:u w:color="000000"/>
                <w:lang w:eastAsia="zh-TW"/>
              </w:rPr>
            </w:pPr>
            <w:r w:rsidRPr="00130F88">
              <w:rPr>
                <w:rFonts w:ascii="Book Antiqua" w:hAnsi="Book Antiqua"/>
                <w:color w:val="auto"/>
                <w:sz w:val="24"/>
                <w:szCs w:val="24"/>
                <w:u w:color="000000"/>
                <w:lang w:eastAsia="zh-TW"/>
              </w:rPr>
              <w:t>cT stage</w:t>
            </w:r>
          </w:p>
        </w:tc>
        <w:tc>
          <w:tcPr>
            <w:tcW w:w="1938" w:type="dxa"/>
            <w:shd w:val="clear" w:color="auto" w:fill="auto"/>
            <w:tcMar>
              <w:top w:w="80" w:type="dxa"/>
              <w:left w:w="80" w:type="dxa"/>
              <w:bottom w:w="80" w:type="dxa"/>
              <w:right w:w="80" w:type="dxa"/>
            </w:tcMar>
          </w:tcPr>
          <w:p w14:paraId="31BD4A28" w14:textId="77777777" w:rsidR="009F65FE" w:rsidRPr="00A20383" w:rsidRDefault="009F65FE" w:rsidP="00105E86">
            <w:pPr>
              <w:snapToGrid w:val="0"/>
              <w:spacing w:line="360" w:lineRule="auto"/>
              <w:jc w:val="center"/>
              <w:rPr>
                <w:rFonts w:ascii="Book Antiqua" w:hAnsi="Book Antiqua"/>
                <w:color w:val="auto"/>
                <w:sz w:val="24"/>
                <w:szCs w:val="24"/>
                <w:u w:color="000000"/>
                <w:lang w:eastAsia="zh-TW"/>
              </w:rPr>
            </w:pPr>
          </w:p>
        </w:tc>
        <w:tc>
          <w:tcPr>
            <w:tcW w:w="3015" w:type="dxa"/>
            <w:shd w:val="clear" w:color="auto" w:fill="auto"/>
            <w:tcMar>
              <w:top w:w="80" w:type="dxa"/>
              <w:left w:w="80" w:type="dxa"/>
              <w:bottom w:w="80" w:type="dxa"/>
              <w:right w:w="80" w:type="dxa"/>
            </w:tcMar>
          </w:tcPr>
          <w:p w14:paraId="45D2C16A" w14:textId="77777777" w:rsidR="009F65FE" w:rsidRPr="00A20383" w:rsidRDefault="009F65FE" w:rsidP="00105E86">
            <w:pPr>
              <w:snapToGrid w:val="0"/>
              <w:spacing w:line="360" w:lineRule="auto"/>
              <w:jc w:val="center"/>
              <w:rPr>
                <w:rFonts w:ascii="Book Antiqua" w:hAnsi="Book Antiqua"/>
                <w:color w:val="auto"/>
                <w:sz w:val="24"/>
                <w:szCs w:val="24"/>
                <w:u w:color="000000"/>
                <w:lang w:eastAsia="zh-TW"/>
              </w:rPr>
            </w:pPr>
          </w:p>
        </w:tc>
        <w:tc>
          <w:tcPr>
            <w:tcW w:w="1648" w:type="dxa"/>
            <w:shd w:val="clear" w:color="auto" w:fill="auto"/>
            <w:tcMar>
              <w:top w:w="80" w:type="dxa"/>
              <w:left w:w="80" w:type="dxa"/>
              <w:bottom w:w="80" w:type="dxa"/>
              <w:right w:w="80" w:type="dxa"/>
            </w:tcMar>
          </w:tcPr>
          <w:p w14:paraId="4152D407" w14:textId="77777777" w:rsidR="009F65FE" w:rsidRPr="00A20383" w:rsidRDefault="009F65FE" w:rsidP="00105E86">
            <w:pPr>
              <w:snapToGrid w:val="0"/>
              <w:spacing w:line="360" w:lineRule="auto"/>
              <w:jc w:val="center"/>
              <w:rPr>
                <w:rFonts w:ascii="Book Antiqua" w:hAnsi="Book Antiqua"/>
                <w:color w:val="auto"/>
                <w:sz w:val="24"/>
                <w:szCs w:val="24"/>
                <w:u w:color="000000"/>
                <w:lang w:eastAsia="zh-TW"/>
              </w:rPr>
            </w:pPr>
          </w:p>
        </w:tc>
      </w:tr>
      <w:tr w:rsidR="00A20383" w:rsidRPr="00A20383" w14:paraId="11FE46F9" w14:textId="77777777" w:rsidTr="00130F88">
        <w:trPr>
          <w:trHeight w:val="238"/>
        </w:trPr>
        <w:tc>
          <w:tcPr>
            <w:tcW w:w="4314" w:type="dxa"/>
            <w:shd w:val="clear" w:color="auto" w:fill="auto"/>
            <w:tcMar>
              <w:top w:w="80" w:type="dxa"/>
              <w:left w:w="80" w:type="dxa"/>
              <w:bottom w:w="80" w:type="dxa"/>
              <w:right w:w="80" w:type="dxa"/>
            </w:tcMar>
          </w:tcPr>
          <w:p w14:paraId="1B378A85" w14:textId="7F6E1471" w:rsidR="00727C52" w:rsidRPr="00130F88" w:rsidRDefault="00727C52" w:rsidP="00130F88">
            <w:pPr>
              <w:snapToGrid w:val="0"/>
              <w:spacing w:line="360" w:lineRule="auto"/>
              <w:ind w:firstLineChars="100" w:firstLine="240"/>
              <w:jc w:val="both"/>
              <w:rPr>
                <w:rFonts w:ascii="Book Antiqua" w:hAnsi="Book Antiqua"/>
                <w:color w:val="auto"/>
                <w:sz w:val="24"/>
                <w:szCs w:val="24"/>
                <w:u w:color="000000"/>
              </w:rPr>
            </w:pPr>
            <w:r w:rsidRPr="00130F88">
              <w:rPr>
                <w:rFonts w:ascii="Book Antiqua" w:hAnsi="Book Antiqua"/>
                <w:color w:val="auto"/>
                <w:sz w:val="24"/>
                <w:szCs w:val="24"/>
                <w:u w:color="000000"/>
              </w:rPr>
              <w:t>T</w:t>
            </w:r>
            <w:r w:rsidRPr="00130F88">
              <w:rPr>
                <w:rFonts w:ascii="Book Antiqua" w:hAnsi="Book Antiqua"/>
                <w:color w:val="auto"/>
                <w:sz w:val="24"/>
                <w:szCs w:val="24"/>
                <w:u w:color="000000"/>
                <w:vertAlign w:val="subscript"/>
              </w:rPr>
              <w:t>2</w:t>
            </w:r>
            <w:r w:rsidRPr="00130F88">
              <w:rPr>
                <w:rFonts w:ascii="Book Antiqua" w:hAnsi="Book Antiqua"/>
                <w:color w:val="auto"/>
                <w:sz w:val="24"/>
                <w:szCs w:val="24"/>
                <w:u w:color="000000"/>
              </w:rPr>
              <w:t xml:space="preserve"> </w:t>
            </w:r>
            <w:r w:rsidRPr="00130F88">
              <w:rPr>
                <w:rFonts w:ascii="Book Antiqua" w:hAnsi="Book Antiqua"/>
                <w:i/>
                <w:color w:val="auto"/>
                <w:sz w:val="24"/>
                <w:szCs w:val="24"/>
                <w:u w:color="000000"/>
              </w:rPr>
              <w:t>vs</w:t>
            </w:r>
            <w:r w:rsidRPr="00130F88">
              <w:rPr>
                <w:rFonts w:ascii="Book Antiqua" w:hAnsi="Book Antiqua"/>
                <w:color w:val="auto"/>
                <w:sz w:val="24"/>
                <w:szCs w:val="24"/>
                <w:u w:color="000000"/>
              </w:rPr>
              <w:t xml:space="preserve"> T</w:t>
            </w:r>
            <w:r w:rsidRPr="00130F88">
              <w:rPr>
                <w:rFonts w:ascii="Book Antiqua" w:hAnsi="Book Antiqua"/>
                <w:color w:val="auto"/>
                <w:sz w:val="24"/>
                <w:szCs w:val="24"/>
                <w:u w:color="000000"/>
                <w:vertAlign w:val="subscript"/>
              </w:rPr>
              <w:t>4</w:t>
            </w:r>
          </w:p>
        </w:tc>
        <w:tc>
          <w:tcPr>
            <w:tcW w:w="1938" w:type="dxa"/>
            <w:shd w:val="clear" w:color="auto" w:fill="auto"/>
            <w:tcMar>
              <w:top w:w="80" w:type="dxa"/>
              <w:left w:w="80" w:type="dxa"/>
              <w:bottom w:w="80" w:type="dxa"/>
              <w:right w:w="80" w:type="dxa"/>
            </w:tcMar>
          </w:tcPr>
          <w:p w14:paraId="3CC9C3F1" w14:textId="28389F7B" w:rsidR="00727C52" w:rsidRPr="00A20383" w:rsidRDefault="00727C52"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1.99</w:t>
            </w:r>
          </w:p>
        </w:tc>
        <w:tc>
          <w:tcPr>
            <w:tcW w:w="3015" w:type="dxa"/>
            <w:shd w:val="clear" w:color="auto" w:fill="auto"/>
            <w:tcMar>
              <w:top w:w="80" w:type="dxa"/>
              <w:left w:w="80" w:type="dxa"/>
              <w:bottom w:w="80" w:type="dxa"/>
              <w:right w:w="80" w:type="dxa"/>
            </w:tcMar>
          </w:tcPr>
          <w:p w14:paraId="236ED429" w14:textId="4BACA86B" w:rsidR="00727C52" w:rsidRPr="00A20383" w:rsidRDefault="00727C52"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0.70-5.68</w:t>
            </w:r>
          </w:p>
        </w:tc>
        <w:tc>
          <w:tcPr>
            <w:tcW w:w="1648" w:type="dxa"/>
            <w:shd w:val="clear" w:color="auto" w:fill="auto"/>
            <w:tcMar>
              <w:top w:w="80" w:type="dxa"/>
              <w:left w:w="80" w:type="dxa"/>
              <w:bottom w:w="80" w:type="dxa"/>
              <w:right w:w="80" w:type="dxa"/>
            </w:tcMar>
          </w:tcPr>
          <w:p w14:paraId="6DCDFA0A" w14:textId="3E9B2712" w:rsidR="00727C52" w:rsidRPr="00A20383" w:rsidRDefault="00727C52"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0.200</w:t>
            </w:r>
          </w:p>
        </w:tc>
      </w:tr>
      <w:tr w:rsidR="00A20383" w:rsidRPr="00A20383" w14:paraId="4AB3894C" w14:textId="77777777" w:rsidTr="00130F88">
        <w:trPr>
          <w:trHeight w:val="238"/>
        </w:trPr>
        <w:tc>
          <w:tcPr>
            <w:tcW w:w="4314" w:type="dxa"/>
            <w:shd w:val="clear" w:color="auto" w:fill="auto"/>
            <w:tcMar>
              <w:top w:w="80" w:type="dxa"/>
              <w:left w:w="80" w:type="dxa"/>
              <w:bottom w:w="80" w:type="dxa"/>
              <w:right w:w="80" w:type="dxa"/>
            </w:tcMar>
          </w:tcPr>
          <w:p w14:paraId="62F58350" w14:textId="7962A4C1" w:rsidR="00727C52" w:rsidRPr="00130F88" w:rsidRDefault="00727C52" w:rsidP="00130F88">
            <w:pPr>
              <w:snapToGrid w:val="0"/>
              <w:spacing w:line="360" w:lineRule="auto"/>
              <w:ind w:firstLineChars="100" w:firstLine="240"/>
              <w:jc w:val="both"/>
              <w:rPr>
                <w:rFonts w:ascii="Book Antiqua" w:hAnsi="Book Antiqua"/>
                <w:color w:val="auto"/>
                <w:sz w:val="24"/>
                <w:szCs w:val="24"/>
                <w:u w:color="000000"/>
              </w:rPr>
            </w:pPr>
            <w:r w:rsidRPr="00130F88">
              <w:rPr>
                <w:rFonts w:ascii="Book Antiqua" w:hAnsi="Book Antiqua"/>
                <w:color w:val="auto"/>
                <w:sz w:val="24"/>
                <w:szCs w:val="24"/>
                <w:u w:color="000000"/>
              </w:rPr>
              <w:t>T</w:t>
            </w:r>
            <w:r w:rsidRPr="00130F88">
              <w:rPr>
                <w:rFonts w:ascii="Book Antiqua" w:hAnsi="Book Antiqua"/>
                <w:color w:val="auto"/>
                <w:sz w:val="24"/>
                <w:szCs w:val="24"/>
                <w:u w:color="000000"/>
                <w:vertAlign w:val="subscript"/>
              </w:rPr>
              <w:t xml:space="preserve">3 </w:t>
            </w:r>
            <w:r w:rsidRPr="00130F88">
              <w:rPr>
                <w:rFonts w:ascii="Book Antiqua" w:hAnsi="Book Antiqua"/>
                <w:i/>
                <w:color w:val="auto"/>
                <w:sz w:val="24"/>
                <w:szCs w:val="24"/>
                <w:u w:color="000000"/>
              </w:rPr>
              <w:t>vs</w:t>
            </w:r>
            <w:r w:rsidRPr="00130F88">
              <w:rPr>
                <w:rFonts w:ascii="Book Antiqua" w:hAnsi="Book Antiqua"/>
                <w:color w:val="auto"/>
                <w:sz w:val="24"/>
                <w:szCs w:val="24"/>
                <w:u w:color="000000"/>
              </w:rPr>
              <w:t xml:space="preserve"> T</w:t>
            </w:r>
            <w:r w:rsidRPr="00130F88">
              <w:rPr>
                <w:rFonts w:ascii="Book Antiqua" w:hAnsi="Book Antiqua"/>
                <w:color w:val="auto"/>
                <w:sz w:val="24"/>
                <w:szCs w:val="24"/>
                <w:u w:color="000000"/>
                <w:vertAlign w:val="subscript"/>
              </w:rPr>
              <w:t>4</w:t>
            </w:r>
          </w:p>
        </w:tc>
        <w:tc>
          <w:tcPr>
            <w:tcW w:w="1938" w:type="dxa"/>
            <w:shd w:val="clear" w:color="auto" w:fill="auto"/>
            <w:tcMar>
              <w:top w:w="80" w:type="dxa"/>
              <w:left w:w="80" w:type="dxa"/>
              <w:bottom w:w="80" w:type="dxa"/>
              <w:right w:w="80" w:type="dxa"/>
            </w:tcMar>
          </w:tcPr>
          <w:p w14:paraId="7FBB917D" w14:textId="7012EEA5" w:rsidR="00727C52" w:rsidRPr="00A20383" w:rsidRDefault="00727C52"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2.90</w:t>
            </w:r>
          </w:p>
        </w:tc>
        <w:tc>
          <w:tcPr>
            <w:tcW w:w="3015" w:type="dxa"/>
            <w:shd w:val="clear" w:color="auto" w:fill="auto"/>
            <w:tcMar>
              <w:top w:w="80" w:type="dxa"/>
              <w:left w:w="80" w:type="dxa"/>
              <w:bottom w:w="80" w:type="dxa"/>
              <w:right w:w="80" w:type="dxa"/>
            </w:tcMar>
          </w:tcPr>
          <w:p w14:paraId="59C96B29" w14:textId="14C74902" w:rsidR="00727C52" w:rsidRPr="00A20383" w:rsidRDefault="00727C52"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1.04-8.01</w:t>
            </w:r>
          </w:p>
        </w:tc>
        <w:tc>
          <w:tcPr>
            <w:tcW w:w="1648" w:type="dxa"/>
            <w:shd w:val="clear" w:color="auto" w:fill="auto"/>
            <w:tcMar>
              <w:top w:w="80" w:type="dxa"/>
              <w:left w:w="80" w:type="dxa"/>
              <w:bottom w:w="80" w:type="dxa"/>
              <w:right w:w="80" w:type="dxa"/>
            </w:tcMar>
          </w:tcPr>
          <w:p w14:paraId="1F20DC63" w14:textId="5B894BE8" w:rsidR="00727C52" w:rsidRPr="00A20383" w:rsidRDefault="00727C52"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0.041</w:t>
            </w:r>
          </w:p>
        </w:tc>
      </w:tr>
      <w:tr w:rsidR="00A20383" w:rsidRPr="00A20383" w14:paraId="2523E736" w14:textId="77777777" w:rsidTr="00130F88">
        <w:trPr>
          <w:trHeight w:val="238"/>
        </w:trPr>
        <w:tc>
          <w:tcPr>
            <w:tcW w:w="4314" w:type="dxa"/>
            <w:shd w:val="clear" w:color="auto" w:fill="auto"/>
            <w:tcMar>
              <w:top w:w="80" w:type="dxa"/>
              <w:left w:w="80" w:type="dxa"/>
              <w:bottom w:w="80" w:type="dxa"/>
              <w:right w:w="80" w:type="dxa"/>
            </w:tcMar>
          </w:tcPr>
          <w:p w14:paraId="2D3BAE9B" w14:textId="59E1C4DF" w:rsidR="009F65FE" w:rsidRPr="00130F88" w:rsidRDefault="009F65FE" w:rsidP="00A20383">
            <w:pPr>
              <w:snapToGrid w:val="0"/>
              <w:spacing w:line="360" w:lineRule="auto"/>
              <w:jc w:val="both"/>
              <w:rPr>
                <w:rFonts w:ascii="Book Antiqua" w:hAnsi="Book Antiqua"/>
                <w:color w:val="auto"/>
                <w:sz w:val="24"/>
                <w:szCs w:val="24"/>
                <w:u w:color="000000"/>
                <w:lang w:eastAsia="zh-TW"/>
              </w:rPr>
            </w:pPr>
            <w:r w:rsidRPr="00130F88">
              <w:rPr>
                <w:rFonts w:ascii="Book Antiqua" w:hAnsi="Book Antiqua"/>
                <w:color w:val="auto"/>
                <w:sz w:val="24"/>
                <w:szCs w:val="24"/>
                <w:u w:color="000000"/>
              </w:rPr>
              <w:t>cN stage</w:t>
            </w:r>
          </w:p>
        </w:tc>
        <w:tc>
          <w:tcPr>
            <w:tcW w:w="1938" w:type="dxa"/>
            <w:shd w:val="clear" w:color="auto" w:fill="auto"/>
            <w:tcMar>
              <w:top w:w="80" w:type="dxa"/>
              <w:left w:w="80" w:type="dxa"/>
              <w:bottom w:w="80" w:type="dxa"/>
              <w:right w:w="80" w:type="dxa"/>
            </w:tcMar>
          </w:tcPr>
          <w:p w14:paraId="65A63BAF" w14:textId="77777777" w:rsidR="009F65FE" w:rsidRPr="00A20383" w:rsidRDefault="009F65FE" w:rsidP="00105E86">
            <w:pPr>
              <w:snapToGrid w:val="0"/>
              <w:spacing w:line="360" w:lineRule="auto"/>
              <w:jc w:val="center"/>
              <w:rPr>
                <w:rFonts w:ascii="Book Antiqua" w:hAnsi="Book Antiqua"/>
                <w:color w:val="auto"/>
                <w:sz w:val="24"/>
                <w:szCs w:val="24"/>
                <w:u w:color="000000"/>
                <w:lang w:eastAsia="zh-TW"/>
              </w:rPr>
            </w:pPr>
          </w:p>
        </w:tc>
        <w:tc>
          <w:tcPr>
            <w:tcW w:w="3015" w:type="dxa"/>
            <w:shd w:val="clear" w:color="auto" w:fill="auto"/>
            <w:tcMar>
              <w:top w:w="80" w:type="dxa"/>
              <w:left w:w="80" w:type="dxa"/>
              <w:bottom w:w="80" w:type="dxa"/>
              <w:right w:w="80" w:type="dxa"/>
            </w:tcMar>
          </w:tcPr>
          <w:p w14:paraId="354C9E70" w14:textId="77777777" w:rsidR="009F65FE" w:rsidRPr="00A20383" w:rsidRDefault="009F65FE" w:rsidP="00105E86">
            <w:pPr>
              <w:snapToGrid w:val="0"/>
              <w:spacing w:line="360" w:lineRule="auto"/>
              <w:jc w:val="center"/>
              <w:rPr>
                <w:rFonts w:ascii="Book Antiqua" w:hAnsi="Book Antiqua"/>
                <w:color w:val="auto"/>
                <w:sz w:val="24"/>
                <w:szCs w:val="24"/>
                <w:u w:color="000000"/>
                <w:lang w:eastAsia="zh-TW"/>
              </w:rPr>
            </w:pPr>
          </w:p>
        </w:tc>
        <w:tc>
          <w:tcPr>
            <w:tcW w:w="1648" w:type="dxa"/>
            <w:shd w:val="clear" w:color="auto" w:fill="auto"/>
            <w:tcMar>
              <w:top w:w="80" w:type="dxa"/>
              <w:left w:w="80" w:type="dxa"/>
              <w:bottom w:w="80" w:type="dxa"/>
              <w:right w:w="80" w:type="dxa"/>
            </w:tcMar>
          </w:tcPr>
          <w:p w14:paraId="5766FDD0" w14:textId="77777777" w:rsidR="009F65FE" w:rsidRPr="00A20383" w:rsidRDefault="009F65FE" w:rsidP="00105E86">
            <w:pPr>
              <w:snapToGrid w:val="0"/>
              <w:spacing w:line="360" w:lineRule="auto"/>
              <w:jc w:val="center"/>
              <w:rPr>
                <w:rFonts w:ascii="Book Antiqua" w:hAnsi="Book Antiqua"/>
                <w:color w:val="auto"/>
                <w:sz w:val="24"/>
                <w:szCs w:val="24"/>
                <w:u w:color="000000"/>
                <w:lang w:eastAsia="zh-TW"/>
              </w:rPr>
            </w:pPr>
          </w:p>
        </w:tc>
      </w:tr>
      <w:tr w:rsidR="00A20383" w:rsidRPr="00A20383" w14:paraId="1BA2A13C" w14:textId="77777777" w:rsidTr="00130F88">
        <w:trPr>
          <w:trHeight w:val="238"/>
        </w:trPr>
        <w:tc>
          <w:tcPr>
            <w:tcW w:w="4314" w:type="dxa"/>
            <w:shd w:val="clear" w:color="auto" w:fill="auto"/>
            <w:tcMar>
              <w:top w:w="80" w:type="dxa"/>
              <w:left w:w="80" w:type="dxa"/>
              <w:bottom w:w="80" w:type="dxa"/>
              <w:right w:w="80" w:type="dxa"/>
            </w:tcMar>
          </w:tcPr>
          <w:p w14:paraId="6D69C381" w14:textId="7D11E260" w:rsidR="009F65FE" w:rsidRPr="00130F88" w:rsidRDefault="009F65FE" w:rsidP="00130F88">
            <w:pPr>
              <w:snapToGrid w:val="0"/>
              <w:spacing w:line="360" w:lineRule="auto"/>
              <w:ind w:firstLineChars="100" w:firstLine="240"/>
              <w:jc w:val="both"/>
              <w:rPr>
                <w:rFonts w:ascii="Book Antiqua" w:hAnsi="Book Antiqua"/>
                <w:color w:val="auto"/>
                <w:sz w:val="24"/>
                <w:szCs w:val="24"/>
                <w:u w:color="000000"/>
              </w:rPr>
            </w:pPr>
            <w:r w:rsidRPr="00130F88">
              <w:rPr>
                <w:rFonts w:ascii="Book Antiqua" w:hAnsi="Book Antiqua"/>
                <w:color w:val="auto"/>
                <w:sz w:val="24"/>
                <w:szCs w:val="24"/>
                <w:u w:color="000000"/>
                <w:lang w:eastAsia="zh-TW"/>
              </w:rPr>
              <w:t>Positive</w:t>
            </w:r>
            <w:r w:rsidR="00297ACA" w:rsidRPr="00130F88">
              <w:rPr>
                <w:rFonts w:ascii="Book Antiqua" w:hAnsi="Book Antiqua"/>
                <w:color w:val="auto"/>
                <w:sz w:val="24"/>
                <w:szCs w:val="24"/>
                <w:u w:color="000000"/>
              </w:rPr>
              <w:t xml:space="preserve"> </w:t>
            </w:r>
            <w:r w:rsidR="00297ACA" w:rsidRPr="00130F88">
              <w:rPr>
                <w:rFonts w:ascii="Book Antiqua" w:hAnsi="Book Antiqua"/>
                <w:i/>
                <w:color w:val="auto"/>
                <w:sz w:val="24"/>
                <w:szCs w:val="24"/>
                <w:u w:color="000000"/>
              </w:rPr>
              <w:t>vs</w:t>
            </w:r>
            <w:r w:rsidR="00297ACA" w:rsidRPr="00130F88">
              <w:rPr>
                <w:rFonts w:ascii="Book Antiqua" w:hAnsi="Book Antiqua"/>
                <w:color w:val="auto"/>
                <w:sz w:val="24"/>
                <w:szCs w:val="24"/>
                <w:u w:color="000000"/>
              </w:rPr>
              <w:t xml:space="preserve"> </w:t>
            </w:r>
            <w:r w:rsidR="00130F88" w:rsidRPr="00130F88">
              <w:rPr>
                <w:rFonts w:ascii="Book Antiqua" w:hAnsi="Book Antiqua"/>
                <w:color w:val="auto"/>
                <w:sz w:val="24"/>
                <w:szCs w:val="24"/>
                <w:u w:color="000000"/>
              </w:rPr>
              <w:t>n</w:t>
            </w:r>
            <w:r w:rsidR="00297ACA" w:rsidRPr="00130F88">
              <w:rPr>
                <w:rFonts w:ascii="Book Antiqua" w:hAnsi="Book Antiqua"/>
                <w:color w:val="auto"/>
                <w:sz w:val="24"/>
                <w:szCs w:val="24"/>
                <w:u w:color="000000"/>
              </w:rPr>
              <w:t xml:space="preserve">egative </w:t>
            </w:r>
          </w:p>
        </w:tc>
        <w:tc>
          <w:tcPr>
            <w:tcW w:w="1938" w:type="dxa"/>
            <w:shd w:val="clear" w:color="auto" w:fill="auto"/>
            <w:tcMar>
              <w:top w:w="80" w:type="dxa"/>
              <w:left w:w="80" w:type="dxa"/>
              <w:bottom w:w="80" w:type="dxa"/>
              <w:right w:w="80" w:type="dxa"/>
            </w:tcMar>
          </w:tcPr>
          <w:p w14:paraId="0D7E113F" w14:textId="2CD68F7B" w:rsidR="009F65FE" w:rsidRPr="00A20383" w:rsidRDefault="00297ACA"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2.12</w:t>
            </w:r>
          </w:p>
        </w:tc>
        <w:tc>
          <w:tcPr>
            <w:tcW w:w="3015" w:type="dxa"/>
            <w:shd w:val="clear" w:color="auto" w:fill="auto"/>
            <w:tcMar>
              <w:top w:w="80" w:type="dxa"/>
              <w:left w:w="80" w:type="dxa"/>
              <w:bottom w:w="80" w:type="dxa"/>
              <w:right w:w="80" w:type="dxa"/>
            </w:tcMar>
          </w:tcPr>
          <w:p w14:paraId="38684839" w14:textId="56F4D9CB" w:rsidR="009F65FE" w:rsidRPr="00A20383" w:rsidRDefault="00297ACA"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0.90-4.97</w:t>
            </w:r>
          </w:p>
        </w:tc>
        <w:tc>
          <w:tcPr>
            <w:tcW w:w="1648" w:type="dxa"/>
            <w:shd w:val="clear" w:color="auto" w:fill="auto"/>
            <w:tcMar>
              <w:top w:w="80" w:type="dxa"/>
              <w:left w:w="80" w:type="dxa"/>
              <w:bottom w:w="80" w:type="dxa"/>
              <w:right w:w="80" w:type="dxa"/>
            </w:tcMar>
          </w:tcPr>
          <w:p w14:paraId="13A77E3D" w14:textId="1451F3F7" w:rsidR="009F65FE" w:rsidRPr="00A20383" w:rsidRDefault="00297ACA"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0.086</w:t>
            </w:r>
          </w:p>
        </w:tc>
      </w:tr>
      <w:tr w:rsidR="00A20383" w:rsidRPr="00A20383" w14:paraId="7A9D645F" w14:textId="77777777" w:rsidTr="00130F88">
        <w:trPr>
          <w:trHeight w:val="238"/>
        </w:trPr>
        <w:tc>
          <w:tcPr>
            <w:tcW w:w="4314" w:type="dxa"/>
            <w:shd w:val="clear" w:color="auto" w:fill="auto"/>
            <w:tcMar>
              <w:top w:w="80" w:type="dxa"/>
              <w:left w:w="80" w:type="dxa"/>
              <w:bottom w:w="80" w:type="dxa"/>
              <w:right w:w="80" w:type="dxa"/>
            </w:tcMar>
          </w:tcPr>
          <w:p w14:paraId="5A37E015" w14:textId="666157CC" w:rsidR="009F65FE" w:rsidRPr="00130F88" w:rsidRDefault="009F65FE" w:rsidP="00A20383">
            <w:pPr>
              <w:snapToGrid w:val="0"/>
              <w:spacing w:line="360" w:lineRule="auto"/>
              <w:jc w:val="both"/>
              <w:rPr>
                <w:rFonts w:ascii="Book Antiqua" w:hAnsi="Book Antiqua"/>
                <w:color w:val="auto"/>
                <w:sz w:val="24"/>
                <w:szCs w:val="24"/>
                <w:u w:color="000000"/>
                <w:lang w:eastAsia="zh-TW"/>
              </w:rPr>
            </w:pPr>
            <w:r w:rsidRPr="00130F88">
              <w:rPr>
                <w:rFonts w:ascii="Book Antiqua" w:hAnsi="Book Antiqua"/>
                <w:color w:val="auto"/>
                <w:sz w:val="24"/>
                <w:szCs w:val="24"/>
                <w:u w:color="000000"/>
                <w:lang w:eastAsia="zh-TW"/>
              </w:rPr>
              <w:t>Tumor di</w:t>
            </w:r>
            <w:r w:rsidRPr="00130F88">
              <w:rPr>
                <w:rFonts w:ascii="Book Antiqua" w:hAnsi="Book Antiqua"/>
                <w:color w:val="auto"/>
                <w:sz w:val="24"/>
                <w:szCs w:val="24"/>
                <w:u w:color="000000"/>
              </w:rPr>
              <w:t>ameter</w:t>
            </w:r>
            <w:r w:rsidR="005E7045" w:rsidRPr="00130F88">
              <w:rPr>
                <w:rFonts w:ascii="Book Antiqua" w:hAnsi="Book Antiqua"/>
                <w:color w:val="auto"/>
                <w:sz w:val="24"/>
                <w:szCs w:val="24"/>
                <w:u w:color="000000"/>
              </w:rPr>
              <w:t xml:space="preserve"> </w:t>
            </w:r>
            <w:r w:rsidR="005E7045" w:rsidRPr="00130F88">
              <w:rPr>
                <w:rFonts w:ascii="Book Antiqua" w:hAnsi="Book Antiqua"/>
                <w:color w:val="auto"/>
                <w:sz w:val="24"/>
                <w:szCs w:val="24"/>
                <w:u w:color="000000"/>
                <w:lang w:eastAsia="zh-TW"/>
              </w:rPr>
              <w:t>(before NACT)</w:t>
            </w:r>
          </w:p>
        </w:tc>
        <w:tc>
          <w:tcPr>
            <w:tcW w:w="1938" w:type="dxa"/>
            <w:shd w:val="clear" w:color="auto" w:fill="auto"/>
            <w:tcMar>
              <w:top w:w="80" w:type="dxa"/>
              <w:left w:w="80" w:type="dxa"/>
              <w:bottom w:w="80" w:type="dxa"/>
              <w:right w:w="80" w:type="dxa"/>
            </w:tcMar>
          </w:tcPr>
          <w:p w14:paraId="2C9C7B58" w14:textId="77777777" w:rsidR="009F65FE" w:rsidRPr="00A20383" w:rsidRDefault="009F65FE" w:rsidP="00105E86">
            <w:pPr>
              <w:snapToGrid w:val="0"/>
              <w:spacing w:line="360" w:lineRule="auto"/>
              <w:jc w:val="center"/>
              <w:rPr>
                <w:rFonts w:ascii="Book Antiqua" w:hAnsi="Book Antiqua"/>
                <w:color w:val="auto"/>
                <w:sz w:val="24"/>
                <w:szCs w:val="24"/>
                <w:u w:color="000000"/>
                <w:lang w:eastAsia="zh-TW"/>
              </w:rPr>
            </w:pPr>
          </w:p>
        </w:tc>
        <w:tc>
          <w:tcPr>
            <w:tcW w:w="3015" w:type="dxa"/>
            <w:shd w:val="clear" w:color="auto" w:fill="auto"/>
            <w:tcMar>
              <w:top w:w="80" w:type="dxa"/>
              <w:left w:w="80" w:type="dxa"/>
              <w:bottom w:w="80" w:type="dxa"/>
              <w:right w:w="80" w:type="dxa"/>
            </w:tcMar>
          </w:tcPr>
          <w:p w14:paraId="0A34A029" w14:textId="77777777" w:rsidR="009F65FE" w:rsidRPr="00A20383" w:rsidRDefault="009F65FE" w:rsidP="00105E86">
            <w:pPr>
              <w:snapToGrid w:val="0"/>
              <w:spacing w:line="360" w:lineRule="auto"/>
              <w:jc w:val="center"/>
              <w:rPr>
                <w:rFonts w:ascii="Book Antiqua" w:hAnsi="Book Antiqua"/>
                <w:color w:val="auto"/>
                <w:sz w:val="24"/>
                <w:szCs w:val="24"/>
                <w:u w:color="000000"/>
                <w:lang w:eastAsia="zh-TW"/>
              </w:rPr>
            </w:pPr>
          </w:p>
        </w:tc>
        <w:tc>
          <w:tcPr>
            <w:tcW w:w="1648" w:type="dxa"/>
            <w:shd w:val="clear" w:color="auto" w:fill="auto"/>
            <w:tcMar>
              <w:top w:w="80" w:type="dxa"/>
              <w:left w:w="80" w:type="dxa"/>
              <w:bottom w:w="80" w:type="dxa"/>
              <w:right w:w="80" w:type="dxa"/>
            </w:tcMar>
          </w:tcPr>
          <w:p w14:paraId="1FF0F96C" w14:textId="77777777" w:rsidR="009F65FE" w:rsidRPr="00A20383" w:rsidRDefault="009F65FE" w:rsidP="00105E86">
            <w:pPr>
              <w:snapToGrid w:val="0"/>
              <w:spacing w:line="360" w:lineRule="auto"/>
              <w:jc w:val="center"/>
              <w:rPr>
                <w:rFonts w:ascii="Book Antiqua" w:hAnsi="Book Antiqua"/>
                <w:color w:val="auto"/>
                <w:sz w:val="24"/>
                <w:szCs w:val="24"/>
                <w:u w:color="000000"/>
                <w:lang w:eastAsia="zh-TW"/>
              </w:rPr>
            </w:pPr>
          </w:p>
        </w:tc>
      </w:tr>
      <w:tr w:rsidR="00A20383" w:rsidRPr="00A20383" w14:paraId="1364C430" w14:textId="77777777" w:rsidTr="00130F88">
        <w:trPr>
          <w:trHeight w:val="238"/>
        </w:trPr>
        <w:tc>
          <w:tcPr>
            <w:tcW w:w="4314" w:type="dxa"/>
            <w:shd w:val="clear" w:color="auto" w:fill="auto"/>
            <w:tcMar>
              <w:top w:w="80" w:type="dxa"/>
              <w:left w:w="80" w:type="dxa"/>
              <w:bottom w:w="80" w:type="dxa"/>
              <w:right w:w="80" w:type="dxa"/>
            </w:tcMar>
          </w:tcPr>
          <w:p w14:paraId="03207CF0" w14:textId="0D47EEBC" w:rsidR="00297ACA" w:rsidRPr="00130F88" w:rsidRDefault="00297ACA" w:rsidP="00130F88">
            <w:pPr>
              <w:snapToGrid w:val="0"/>
              <w:spacing w:line="360" w:lineRule="auto"/>
              <w:ind w:firstLineChars="100" w:firstLine="240"/>
              <w:jc w:val="both"/>
              <w:rPr>
                <w:rFonts w:ascii="Book Antiqua" w:hAnsi="Book Antiqua" w:cs="Times New Roman"/>
                <w:color w:val="auto"/>
                <w:sz w:val="24"/>
                <w:szCs w:val="24"/>
                <w:u w:color="000000"/>
              </w:rPr>
            </w:pPr>
            <w:r w:rsidRPr="00130F88">
              <w:rPr>
                <w:rFonts w:ascii="Book Antiqua" w:hAnsi="Book Antiqua" w:cs="Times New Roman"/>
                <w:color w:val="auto"/>
                <w:sz w:val="24"/>
                <w:szCs w:val="24"/>
                <w:u w:color="000000"/>
                <w:lang w:eastAsia="zh-TW"/>
              </w:rPr>
              <w:t>≤</w:t>
            </w:r>
            <w:r w:rsidR="00130F88" w:rsidRPr="00130F88">
              <w:rPr>
                <w:rFonts w:ascii="Book Antiqua" w:hAnsi="Book Antiqua" w:cs="Times New Roman" w:hint="eastAsia"/>
                <w:color w:val="auto"/>
                <w:sz w:val="24"/>
                <w:szCs w:val="24"/>
                <w:u w:color="000000"/>
              </w:rPr>
              <w:t xml:space="preserve"> </w:t>
            </w:r>
            <w:r w:rsidRPr="00130F88">
              <w:rPr>
                <w:rFonts w:ascii="Book Antiqua" w:hAnsi="Book Antiqua" w:cs="Times New Roman"/>
                <w:color w:val="auto"/>
                <w:sz w:val="24"/>
                <w:szCs w:val="24"/>
                <w:u w:color="000000"/>
                <w:lang w:eastAsia="zh-TW"/>
              </w:rPr>
              <w:t>2 cm</w:t>
            </w:r>
            <w:r w:rsidRPr="00130F88">
              <w:rPr>
                <w:rFonts w:ascii="Book Antiqua" w:hAnsi="Book Antiqua" w:cs="Times New Roman"/>
                <w:color w:val="auto"/>
                <w:sz w:val="24"/>
                <w:szCs w:val="24"/>
                <w:u w:color="000000"/>
              </w:rPr>
              <w:t xml:space="preserve"> </w:t>
            </w:r>
            <w:r w:rsidRPr="00130F88">
              <w:rPr>
                <w:rFonts w:ascii="Book Antiqua" w:hAnsi="Book Antiqua" w:cs="Times New Roman"/>
                <w:i/>
                <w:color w:val="auto"/>
                <w:sz w:val="24"/>
                <w:szCs w:val="24"/>
                <w:u w:color="000000"/>
              </w:rPr>
              <w:t>vs</w:t>
            </w:r>
            <w:r w:rsidRPr="00130F88">
              <w:rPr>
                <w:rFonts w:ascii="Book Antiqua" w:hAnsi="Book Antiqua" w:cs="Times New Roman"/>
                <w:color w:val="auto"/>
                <w:sz w:val="24"/>
                <w:szCs w:val="24"/>
                <w:u w:color="000000"/>
              </w:rPr>
              <w:t xml:space="preserve"> </w:t>
            </w:r>
            <w:r w:rsidRPr="00130F88">
              <w:rPr>
                <w:rFonts w:ascii="Book Antiqua" w:hAnsi="Book Antiqua" w:cs="Times New Roman"/>
                <w:color w:val="auto"/>
                <w:sz w:val="24"/>
                <w:szCs w:val="24"/>
                <w:u w:color="000000"/>
                <w:lang w:eastAsia="zh-TW"/>
              </w:rPr>
              <w:t>≥</w:t>
            </w:r>
            <w:r w:rsidR="00130F88" w:rsidRPr="00130F88">
              <w:rPr>
                <w:rFonts w:ascii="Book Antiqua" w:hAnsi="Book Antiqua" w:cs="Times New Roman" w:hint="eastAsia"/>
                <w:color w:val="auto"/>
                <w:sz w:val="24"/>
                <w:szCs w:val="24"/>
                <w:u w:color="000000"/>
              </w:rPr>
              <w:t xml:space="preserve"> </w:t>
            </w:r>
            <w:r w:rsidRPr="00130F88">
              <w:rPr>
                <w:rFonts w:ascii="Book Antiqua" w:hAnsi="Book Antiqua" w:cs="Times New Roman"/>
                <w:color w:val="auto"/>
                <w:sz w:val="24"/>
                <w:szCs w:val="24"/>
                <w:u w:color="000000"/>
                <w:lang w:eastAsia="zh-TW"/>
              </w:rPr>
              <w:t>5 cm</w:t>
            </w:r>
          </w:p>
        </w:tc>
        <w:tc>
          <w:tcPr>
            <w:tcW w:w="1938" w:type="dxa"/>
            <w:shd w:val="clear" w:color="auto" w:fill="auto"/>
            <w:tcMar>
              <w:top w:w="80" w:type="dxa"/>
              <w:left w:w="80" w:type="dxa"/>
              <w:bottom w:w="80" w:type="dxa"/>
              <w:right w:w="80" w:type="dxa"/>
            </w:tcMar>
          </w:tcPr>
          <w:p w14:paraId="1065B05F" w14:textId="50CDDCB1" w:rsidR="00297ACA" w:rsidRPr="00A20383" w:rsidRDefault="00297ACA"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1.60</w:t>
            </w:r>
          </w:p>
        </w:tc>
        <w:tc>
          <w:tcPr>
            <w:tcW w:w="3015" w:type="dxa"/>
            <w:shd w:val="clear" w:color="auto" w:fill="auto"/>
            <w:tcMar>
              <w:top w:w="80" w:type="dxa"/>
              <w:left w:w="80" w:type="dxa"/>
              <w:bottom w:w="80" w:type="dxa"/>
              <w:right w:w="80" w:type="dxa"/>
            </w:tcMar>
          </w:tcPr>
          <w:p w14:paraId="282BF44C" w14:textId="652943FB" w:rsidR="00297ACA" w:rsidRPr="00A20383" w:rsidRDefault="00297ACA"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0.44-5.80</w:t>
            </w:r>
          </w:p>
        </w:tc>
        <w:tc>
          <w:tcPr>
            <w:tcW w:w="1648" w:type="dxa"/>
            <w:shd w:val="clear" w:color="auto" w:fill="auto"/>
            <w:tcMar>
              <w:top w:w="80" w:type="dxa"/>
              <w:left w:w="80" w:type="dxa"/>
              <w:bottom w:w="80" w:type="dxa"/>
              <w:right w:w="80" w:type="dxa"/>
            </w:tcMar>
          </w:tcPr>
          <w:p w14:paraId="3947D28A" w14:textId="4892279A" w:rsidR="00297ACA" w:rsidRPr="00A20383" w:rsidRDefault="00297ACA"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0.472</w:t>
            </w:r>
          </w:p>
        </w:tc>
      </w:tr>
      <w:tr w:rsidR="00297ACA" w:rsidRPr="00A20383" w14:paraId="42A31DBD" w14:textId="77777777" w:rsidTr="00130F88">
        <w:trPr>
          <w:trHeight w:val="238"/>
        </w:trPr>
        <w:tc>
          <w:tcPr>
            <w:tcW w:w="4314" w:type="dxa"/>
            <w:shd w:val="clear" w:color="auto" w:fill="auto"/>
            <w:tcMar>
              <w:top w:w="80" w:type="dxa"/>
              <w:left w:w="80" w:type="dxa"/>
              <w:bottom w:w="80" w:type="dxa"/>
              <w:right w:w="80" w:type="dxa"/>
            </w:tcMar>
          </w:tcPr>
          <w:p w14:paraId="1BC726ED" w14:textId="149967FC" w:rsidR="00297ACA" w:rsidRPr="00130F88" w:rsidRDefault="00297ACA" w:rsidP="007A3862">
            <w:pPr>
              <w:snapToGrid w:val="0"/>
              <w:spacing w:line="360" w:lineRule="auto"/>
              <w:ind w:firstLineChars="100" w:firstLine="240"/>
              <w:jc w:val="both"/>
              <w:rPr>
                <w:rFonts w:ascii="Book Antiqua" w:hAnsi="Book Antiqua" w:cs="Times New Roman"/>
                <w:color w:val="auto"/>
                <w:sz w:val="24"/>
                <w:szCs w:val="24"/>
                <w:u w:color="000000"/>
              </w:rPr>
            </w:pPr>
            <w:r w:rsidRPr="00130F88">
              <w:rPr>
                <w:rFonts w:ascii="Book Antiqua" w:hAnsi="Book Antiqua" w:cs="Times New Roman"/>
                <w:color w:val="auto"/>
                <w:sz w:val="24"/>
                <w:szCs w:val="24"/>
                <w:u w:color="000000"/>
                <w:lang w:eastAsia="zh-TW"/>
              </w:rPr>
              <w:t>2-5 cm</w:t>
            </w:r>
            <w:r w:rsidRPr="00130F88">
              <w:rPr>
                <w:rFonts w:ascii="Book Antiqua" w:hAnsi="Book Antiqua" w:cs="Times New Roman"/>
                <w:color w:val="auto"/>
                <w:sz w:val="24"/>
                <w:szCs w:val="24"/>
                <w:u w:color="000000"/>
              </w:rPr>
              <w:t xml:space="preserve"> </w:t>
            </w:r>
            <w:r w:rsidRPr="00130F88">
              <w:rPr>
                <w:rFonts w:ascii="Book Antiqua" w:hAnsi="Book Antiqua" w:cs="Times New Roman"/>
                <w:i/>
                <w:color w:val="auto"/>
                <w:sz w:val="24"/>
                <w:szCs w:val="24"/>
                <w:u w:color="000000"/>
              </w:rPr>
              <w:t>vs</w:t>
            </w:r>
            <w:r w:rsidR="007A3862">
              <w:rPr>
                <w:rFonts w:ascii="Book Antiqua" w:hAnsi="Book Antiqua" w:cs="Times New Roman" w:hint="eastAsia"/>
                <w:color w:val="auto"/>
                <w:sz w:val="24"/>
                <w:szCs w:val="24"/>
                <w:u w:color="000000"/>
              </w:rPr>
              <w:t xml:space="preserve"> </w:t>
            </w:r>
            <w:r w:rsidRPr="00130F88">
              <w:rPr>
                <w:rFonts w:ascii="Book Antiqua" w:hAnsi="Book Antiqua" w:cs="Times New Roman"/>
                <w:color w:val="auto"/>
                <w:sz w:val="24"/>
                <w:szCs w:val="24"/>
                <w:u w:color="000000"/>
                <w:lang w:eastAsia="zh-TW"/>
              </w:rPr>
              <w:t>≥</w:t>
            </w:r>
            <w:r w:rsidR="00130F88" w:rsidRPr="00130F88">
              <w:rPr>
                <w:rFonts w:ascii="Book Antiqua" w:hAnsi="Book Antiqua" w:cs="Times New Roman" w:hint="eastAsia"/>
                <w:color w:val="auto"/>
                <w:sz w:val="24"/>
                <w:szCs w:val="24"/>
                <w:u w:color="000000"/>
              </w:rPr>
              <w:t xml:space="preserve"> </w:t>
            </w:r>
            <w:r w:rsidRPr="00130F88">
              <w:rPr>
                <w:rFonts w:ascii="Book Antiqua" w:hAnsi="Book Antiqua" w:cs="Times New Roman"/>
                <w:color w:val="auto"/>
                <w:sz w:val="24"/>
                <w:szCs w:val="24"/>
                <w:u w:color="000000"/>
                <w:lang w:eastAsia="zh-TW"/>
              </w:rPr>
              <w:t>5 cm</w:t>
            </w:r>
          </w:p>
        </w:tc>
        <w:tc>
          <w:tcPr>
            <w:tcW w:w="1938" w:type="dxa"/>
            <w:shd w:val="clear" w:color="auto" w:fill="auto"/>
            <w:tcMar>
              <w:top w:w="80" w:type="dxa"/>
              <w:left w:w="80" w:type="dxa"/>
              <w:bottom w:w="80" w:type="dxa"/>
              <w:right w:w="80" w:type="dxa"/>
            </w:tcMar>
          </w:tcPr>
          <w:p w14:paraId="422D227F" w14:textId="4340202A" w:rsidR="00297ACA" w:rsidRPr="00A20383" w:rsidRDefault="00297ACA"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1.58</w:t>
            </w:r>
          </w:p>
        </w:tc>
        <w:tc>
          <w:tcPr>
            <w:tcW w:w="3015" w:type="dxa"/>
            <w:shd w:val="clear" w:color="auto" w:fill="auto"/>
            <w:tcMar>
              <w:top w:w="80" w:type="dxa"/>
              <w:left w:w="80" w:type="dxa"/>
              <w:bottom w:w="80" w:type="dxa"/>
              <w:right w:w="80" w:type="dxa"/>
            </w:tcMar>
          </w:tcPr>
          <w:p w14:paraId="58913827" w14:textId="548DA31C" w:rsidR="00297ACA" w:rsidRPr="00A20383" w:rsidRDefault="00297ACA"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0.60-4.14</w:t>
            </w:r>
          </w:p>
        </w:tc>
        <w:tc>
          <w:tcPr>
            <w:tcW w:w="1648" w:type="dxa"/>
            <w:shd w:val="clear" w:color="auto" w:fill="auto"/>
            <w:tcMar>
              <w:top w:w="80" w:type="dxa"/>
              <w:left w:w="80" w:type="dxa"/>
              <w:bottom w:w="80" w:type="dxa"/>
              <w:right w:w="80" w:type="dxa"/>
            </w:tcMar>
          </w:tcPr>
          <w:p w14:paraId="56241E16" w14:textId="15388FA4" w:rsidR="00297ACA" w:rsidRPr="00A20383" w:rsidRDefault="00297ACA" w:rsidP="00105E86">
            <w:pPr>
              <w:snapToGrid w:val="0"/>
              <w:spacing w:line="360" w:lineRule="auto"/>
              <w:jc w:val="center"/>
              <w:rPr>
                <w:rFonts w:ascii="Book Antiqua" w:hAnsi="Book Antiqua"/>
                <w:color w:val="auto"/>
                <w:sz w:val="24"/>
                <w:szCs w:val="24"/>
                <w:u w:color="000000"/>
                <w:lang w:eastAsia="zh-TW"/>
              </w:rPr>
            </w:pPr>
            <w:r w:rsidRPr="00A20383">
              <w:rPr>
                <w:rFonts w:ascii="Book Antiqua" w:hAnsi="Book Antiqua"/>
                <w:color w:val="auto"/>
                <w:sz w:val="24"/>
                <w:szCs w:val="24"/>
                <w:u w:color="000000"/>
                <w:lang w:eastAsia="zh-TW"/>
              </w:rPr>
              <w:t>0.354</w:t>
            </w:r>
          </w:p>
        </w:tc>
      </w:tr>
    </w:tbl>
    <w:p w14:paraId="1AB1B87B" w14:textId="7DF35A74" w:rsidR="00661B2B" w:rsidRPr="00A20383" w:rsidRDefault="000B4F68" w:rsidP="00A20383">
      <w:pPr>
        <w:snapToGrid w:val="0"/>
        <w:spacing w:line="360" w:lineRule="auto"/>
        <w:jc w:val="both"/>
        <w:rPr>
          <w:rFonts w:ascii="Book Antiqua" w:eastAsia="Times New Roman" w:hAnsi="Book Antiqua" w:cs="Times New Roman"/>
          <w:color w:val="auto"/>
          <w:sz w:val="24"/>
          <w:szCs w:val="24"/>
        </w:rPr>
      </w:pPr>
      <w:r w:rsidRPr="00A20383">
        <w:rPr>
          <w:rFonts w:ascii="Book Antiqua" w:hAnsi="Book Antiqua"/>
          <w:color w:val="auto"/>
          <w:kern w:val="2"/>
          <w:sz w:val="24"/>
          <w:szCs w:val="24"/>
          <w:u w:color="000000"/>
        </w:rPr>
        <w:t>NACT</w:t>
      </w:r>
      <w:r>
        <w:rPr>
          <w:rFonts w:ascii="Book Antiqua" w:hAnsi="Book Antiqua" w:hint="eastAsia"/>
          <w:color w:val="auto"/>
          <w:kern w:val="2"/>
          <w:sz w:val="24"/>
          <w:szCs w:val="24"/>
          <w:u w:color="000000"/>
        </w:rPr>
        <w:t>:</w:t>
      </w:r>
      <w:r w:rsidRPr="00A20383">
        <w:rPr>
          <w:rFonts w:ascii="Book Antiqua" w:hAnsi="Book Antiqua"/>
          <w:color w:val="auto"/>
          <w:sz w:val="24"/>
          <w:szCs w:val="24"/>
        </w:rPr>
        <w:t xml:space="preserve"> </w:t>
      </w:r>
      <w:r w:rsidRPr="00433384">
        <w:rPr>
          <w:rFonts w:ascii="Book Antiqua" w:hAnsi="Book Antiqua"/>
          <w:caps/>
          <w:color w:val="auto"/>
          <w:sz w:val="24"/>
          <w:szCs w:val="24"/>
        </w:rPr>
        <w:t>n</w:t>
      </w:r>
      <w:r w:rsidRPr="00A20383">
        <w:rPr>
          <w:rFonts w:ascii="Book Antiqua" w:hAnsi="Book Antiqua"/>
          <w:color w:val="auto"/>
          <w:sz w:val="24"/>
          <w:szCs w:val="24"/>
        </w:rPr>
        <w:t>eoadjuvant chemotherapy</w:t>
      </w:r>
      <w:r>
        <w:rPr>
          <w:rFonts w:ascii="Book Antiqua" w:hAnsi="Book Antiqua" w:hint="eastAsia"/>
          <w:color w:val="auto"/>
          <w:sz w:val="24"/>
          <w:szCs w:val="24"/>
        </w:rPr>
        <w:t>.</w:t>
      </w:r>
    </w:p>
    <w:p w14:paraId="53482B23" w14:textId="77777777" w:rsidR="009B64CB" w:rsidRPr="00A20383" w:rsidRDefault="009B64CB" w:rsidP="00A20383">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b/>
          <w:color w:val="auto"/>
          <w:sz w:val="24"/>
          <w:szCs w:val="24"/>
        </w:rPr>
      </w:pPr>
      <w:r w:rsidRPr="00A20383">
        <w:rPr>
          <w:rFonts w:ascii="Book Antiqua" w:hAnsi="Book Antiqua"/>
          <w:b/>
          <w:color w:val="auto"/>
          <w:sz w:val="24"/>
          <w:szCs w:val="24"/>
        </w:rPr>
        <w:br w:type="page"/>
      </w:r>
    </w:p>
    <w:p w14:paraId="4409471E" w14:textId="5F70A55F" w:rsidR="002A5079" w:rsidRPr="00A20383" w:rsidRDefault="00342A43" w:rsidP="00A20383">
      <w:pPr>
        <w:snapToGrid w:val="0"/>
        <w:spacing w:line="360" w:lineRule="auto"/>
        <w:jc w:val="both"/>
        <w:rPr>
          <w:rFonts w:ascii="Book Antiqua" w:eastAsia="Times" w:hAnsi="Book Antiqua" w:cs="Times"/>
          <w:b/>
          <w:color w:val="auto"/>
          <w:sz w:val="24"/>
          <w:szCs w:val="24"/>
        </w:rPr>
      </w:pPr>
      <w:r w:rsidRPr="00A20383">
        <w:rPr>
          <w:rFonts w:ascii="Book Antiqua" w:hAnsi="Book Antiqua"/>
          <w:b/>
          <w:color w:val="auto"/>
          <w:sz w:val="24"/>
          <w:szCs w:val="24"/>
        </w:rPr>
        <w:lastRenderedPageBreak/>
        <w:t>Table 3</w:t>
      </w:r>
      <w:r w:rsidR="00FF3C03">
        <w:rPr>
          <w:rFonts w:ascii="Book Antiqua" w:hAnsi="Book Antiqua" w:hint="eastAsia"/>
          <w:b/>
          <w:color w:val="auto"/>
          <w:sz w:val="24"/>
          <w:szCs w:val="24"/>
        </w:rPr>
        <w:t xml:space="preserve"> </w:t>
      </w:r>
      <w:r w:rsidR="002A5079" w:rsidRPr="00A20383">
        <w:rPr>
          <w:rFonts w:ascii="Book Antiqua" w:hAnsi="Book Antiqua"/>
          <w:b/>
          <w:color w:val="auto"/>
          <w:sz w:val="24"/>
          <w:szCs w:val="24"/>
        </w:rPr>
        <w:t>Multivariable</w:t>
      </w:r>
      <w:r w:rsidR="00322CBC">
        <w:rPr>
          <w:rFonts w:ascii="Book Antiqua" w:hAnsi="Book Antiqua" w:hint="eastAsia"/>
          <w:b/>
          <w:color w:val="auto"/>
          <w:sz w:val="24"/>
          <w:szCs w:val="24"/>
        </w:rPr>
        <w:t xml:space="preserve"> </w:t>
      </w:r>
      <w:r w:rsidR="002A5079" w:rsidRPr="00A20383">
        <w:rPr>
          <w:rFonts w:ascii="Book Antiqua" w:hAnsi="Book Antiqua"/>
          <w:b/>
          <w:color w:val="auto"/>
          <w:sz w:val="24"/>
          <w:szCs w:val="24"/>
        </w:rPr>
        <w:t>analyses identifying independent predictors of overall survival</w:t>
      </w:r>
      <w:r w:rsidR="00BD55FC" w:rsidRPr="00A20383">
        <w:rPr>
          <w:rFonts w:ascii="Book Antiqua" w:hAnsi="Book Antiqua"/>
          <w:b/>
          <w:color w:val="auto"/>
          <w:sz w:val="24"/>
          <w:szCs w:val="24"/>
        </w:rPr>
        <w:t xml:space="preserve"> and disease-free survival</w:t>
      </w:r>
    </w:p>
    <w:tbl>
      <w:tblPr>
        <w:tblStyle w:val="TableNormal1"/>
        <w:tblW w:w="5610" w:type="pct"/>
        <w:tblInd w:w="-771" w:type="dxa"/>
        <w:tblBorders>
          <w:top w:val="single" w:sz="4" w:space="0" w:color="000000"/>
          <w:bottom w:val="single" w:sz="4" w:space="0" w:color="000000"/>
        </w:tblBorders>
        <w:shd w:val="clear" w:color="auto" w:fill="CEDDEB"/>
        <w:tblLook w:val="04A0" w:firstRow="1" w:lastRow="0" w:firstColumn="1" w:lastColumn="0" w:noHBand="0" w:noVBand="1"/>
      </w:tblPr>
      <w:tblGrid>
        <w:gridCol w:w="4605"/>
        <w:gridCol w:w="834"/>
        <w:gridCol w:w="1891"/>
        <w:gridCol w:w="1705"/>
        <w:gridCol w:w="885"/>
        <w:gridCol w:w="1886"/>
        <w:gridCol w:w="1643"/>
      </w:tblGrid>
      <w:tr w:rsidR="00A20383" w:rsidRPr="00A20383" w14:paraId="2D8D2312" w14:textId="77777777" w:rsidTr="003B33E3">
        <w:trPr>
          <w:trHeight w:val="443"/>
        </w:trPr>
        <w:tc>
          <w:tcPr>
            <w:tcW w:w="1712" w:type="pct"/>
            <w:vMerge w:val="restart"/>
            <w:tcBorders>
              <w:top w:val="single" w:sz="4" w:space="0" w:color="000000"/>
              <w:bottom w:val="single" w:sz="4" w:space="0" w:color="000000"/>
            </w:tcBorders>
            <w:shd w:val="clear" w:color="auto" w:fill="auto"/>
            <w:tcMar>
              <w:top w:w="80" w:type="dxa"/>
              <w:left w:w="80" w:type="dxa"/>
              <w:bottom w:w="80" w:type="dxa"/>
              <w:right w:w="80" w:type="dxa"/>
            </w:tcMar>
          </w:tcPr>
          <w:p w14:paraId="5E32D6BE" w14:textId="110D94E9" w:rsidR="00BD55FC" w:rsidRPr="00A20383" w:rsidRDefault="00BD55FC" w:rsidP="00E94DAF">
            <w:pPr>
              <w:snapToGrid w:val="0"/>
              <w:spacing w:line="360" w:lineRule="auto"/>
              <w:rPr>
                <w:rFonts w:ascii="Book Antiqua" w:hAnsi="Book Antiqua"/>
                <w:b/>
                <w:color w:val="auto"/>
                <w:sz w:val="24"/>
                <w:szCs w:val="24"/>
                <w:u w:color="000000"/>
                <w:lang w:eastAsia="zh-TW"/>
              </w:rPr>
            </w:pPr>
            <w:r w:rsidRPr="00A20383">
              <w:rPr>
                <w:rFonts w:ascii="Book Antiqua" w:hAnsi="Book Antiqua"/>
                <w:b/>
                <w:color w:val="auto"/>
                <w:sz w:val="24"/>
                <w:szCs w:val="24"/>
                <w:u w:color="000000"/>
                <w:lang w:eastAsia="zh-TW"/>
              </w:rPr>
              <w:t xml:space="preserve">Independent </w:t>
            </w:r>
            <w:r w:rsidR="00322CBC" w:rsidRPr="00A20383">
              <w:rPr>
                <w:rFonts w:ascii="Book Antiqua" w:hAnsi="Book Antiqua"/>
                <w:b/>
                <w:color w:val="auto"/>
                <w:sz w:val="24"/>
                <w:szCs w:val="24"/>
                <w:u w:color="000000"/>
                <w:lang w:eastAsia="zh-TW"/>
              </w:rPr>
              <w:t>p</w:t>
            </w:r>
            <w:r w:rsidRPr="00A20383">
              <w:rPr>
                <w:rFonts w:ascii="Book Antiqua" w:hAnsi="Book Antiqua"/>
                <w:b/>
                <w:color w:val="auto"/>
                <w:sz w:val="24"/>
                <w:szCs w:val="24"/>
                <w:u w:color="000000"/>
                <w:lang w:eastAsia="zh-TW"/>
              </w:rPr>
              <w:t>redictors</w:t>
            </w:r>
          </w:p>
        </w:tc>
        <w:tc>
          <w:tcPr>
            <w:tcW w:w="1647" w:type="pct"/>
            <w:gridSpan w:val="3"/>
            <w:tcBorders>
              <w:top w:val="single" w:sz="4" w:space="0" w:color="000000"/>
              <w:bottom w:val="single" w:sz="4" w:space="0" w:color="000000"/>
            </w:tcBorders>
            <w:shd w:val="clear" w:color="auto" w:fill="auto"/>
            <w:tcMar>
              <w:top w:w="80" w:type="dxa"/>
              <w:left w:w="80" w:type="dxa"/>
              <w:bottom w:w="80" w:type="dxa"/>
              <w:right w:w="80" w:type="dxa"/>
            </w:tcMar>
          </w:tcPr>
          <w:p w14:paraId="5F651AAD" w14:textId="538B5067" w:rsidR="00BD55FC" w:rsidRPr="00E94DAF" w:rsidRDefault="00322CBC" w:rsidP="004B06BB">
            <w:pPr>
              <w:snapToGrid w:val="0"/>
              <w:spacing w:line="360" w:lineRule="auto"/>
              <w:jc w:val="center"/>
              <w:rPr>
                <w:rFonts w:ascii="Book Antiqua" w:hAnsi="Book Antiqua"/>
                <w:b/>
                <w:color w:val="auto"/>
                <w:sz w:val="24"/>
                <w:szCs w:val="24"/>
                <w:u w:color="000000"/>
                <w:lang w:eastAsia="zh-TW"/>
              </w:rPr>
            </w:pPr>
            <w:r w:rsidRPr="00E94DAF">
              <w:rPr>
                <w:rFonts w:ascii="Book Antiqua" w:hAnsi="Book Antiqua"/>
                <w:b/>
                <w:bCs/>
                <w:color w:val="auto"/>
                <w:sz w:val="24"/>
                <w:szCs w:val="24"/>
                <w:u w:color="000000"/>
                <w:lang w:eastAsia="zh-TW"/>
              </w:rPr>
              <w:t>3-y</w:t>
            </w:r>
            <w:r w:rsidR="00BD55FC" w:rsidRPr="00E94DAF">
              <w:rPr>
                <w:rFonts w:ascii="Book Antiqua" w:hAnsi="Book Antiqua"/>
                <w:b/>
                <w:bCs/>
                <w:color w:val="auto"/>
                <w:sz w:val="24"/>
                <w:szCs w:val="24"/>
                <w:u w:color="000000"/>
                <w:lang w:eastAsia="zh-TW"/>
              </w:rPr>
              <w:t>r</w:t>
            </w:r>
            <w:r w:rsidRPr="00E94DAF">
              <w:rPr>
                <w:rFonts w:ascii="Book Antiqua" w:hAnsi="Book Antiqua" w:hint="eastAsia"/>
                <w:b/>
                <w:bCs/>
                <w:color w:val="auto"/>
                <w:sz w:val="24"/>
                <w:szCs w:val="24"/>
                <w:u w:color="000000"/>
              </w:rPr>
              <w:t xml:space="preserve"> </w:t>
            </w:r>
            <w:r w:rsidR="00BD55FC" w:rsidRPr="00E94DAF">
              <w:rPr>
                <w:rFonts w:ascii="Book Antiqua" w:hAnsi="Book Antiqua"/>
                <w:b/>
                <w:bCs/>
                <w:color w:val="auto"/>
                <w:sz w:val="24"/>
                <w:szCs w:val="24"/>
                <w:u w:color="000000"/>
                <w:lang w:eastAsia="zh-TW"/>
              </w:rPr>
              <w:t>estimate</w:t>
            </w:r>
            <w:r w:rsidR="004B06BB">
              <w:rPr>
                <w:rFonts w:ascii="Book Antiqua" w:hAnsi="Book Antiqua" w:hint="eastAsia"/>
                <w:b/>
                <w:bCs/>
                <w:color w:val="auto"/>
                <w:sz w:val="24"/>
                <w:szCs w:val="24"/>
                <w:u w:color="000000"/>
              </w:rPr>
              <w:t xml:space="preserve"> </w:t>
            </w:r>
            <w:r w:rsidR="00BD55FC" w:rsidRPr="00E94DAF">
              <w:rPr>
                <w:rFonts w:ascii="Book Antiqua" w:hAnsi="Book Antiqua"/>
                <w:b/>
                <w:bCs/>
                <w:color w:val="auto"/>
                <w:sz w:val="24"/>
                <w:szCs w:val="24"/>
                <w:u w:color="000000"/>
                <w:lang w:eastAsia="zh-TW"/>
              </w:rPr>
              <w:t>(overall survival)</w:t>
            </w:r>
          </w:p>
        </w:tc>
        <w:tc>
          <w:tcPr>
            <w:tcW w:w="1641" w:type="pct"/>
            <w:gridSpan w:val="3"/>
            <w:tcBorders>
              <w:top w:val="single" w:sz="4" w:space="0" w:color="000000"/>
              <w:bottom w:val="single" w:sz="4" w:space="0" w:color="000000"/>
            </w:tcBorders>
          </w:tcPr>
          <w:p w14:paraId="44BD4F04" w14:textId="301E3AD9" w:rsidR="00BD55FC" w:rsidRPr="00E94DAF" w:rsidRDefault="00322CBC" w:rsidP="00322CBC">
            <w:pPr>
              <w:snapToGrid w:val="0"/>
              <w:spacing w:line="360" w:lineRule="auto"/>
              <w:jc w:val="center"/>
              <w:rPr>
                <w:rFonts w:ascii="Book Antiqua" w:hAnsi="Book Antiqua"/>
                <w:b/>
                <w:color w:val="auto"/>
                <w:sz w:val="24"/>
                <w:szCs w:val="24"/>
                <w:u w:color="000000"/>
                <w:lang w:eastAsia="zh-TW"/>
              </w:rPr>
            </w:pPr>
            <w:r w:rsidRPr="00E94DAF">
              <w:rPr>
                <w:rFonts w:ascii="Book Antiqua" w:hAnsi="Book Antiqua"/>
                <w:b/>
                <w:bCs/>
                <w:color w:val="auto"/>
                <w:sz w:val="24"/>
                <w:szCs w:val="24"/>
                <w:u w:color="000000"/>
                <w:lang w:eastAsia="zh-TW"/>
              </w:rPr>
              <w:t>3-y</w:t>
            </w:r>
            <w:r w:rsidR="00BD55FC" w:rsidRPr="00E94DAF">
              <w:rPr>
                <w:rFonts w:ascii="Book Antiqua" w:hAnsi="Book Antiqua"/>
                <w:b/>
                <w:bCs/>
                <w:color w:val="auto"/>
                <w:sz w:val="24"/>
                <w:szCs w:val="24"/>
                <w:u w:color="000000"/>
                <w:lang w:eastAsia="zh-TW"/>
              </w:rPr>
              <w:t>r</w:t>
            </w:r>
            <w:r w:rsidRPr="00E94DAF">
              <w:rPr>
                <w:rFonts w:ascii="Book Antiqua" w:hAnsi="Book Antiqua" w:hint="eastAsia"/>
                <w:b/>
                <w:bCs/>
                <w:color w:val="auto"/>
                <w:sz w:val="24"/>
                <w:szCs w:val="24"/>
                <w:u w:color="000000"/>
              </w:rPr>
              <w:t xml:space="preserve"> </w:t>
            </w:r>
            <w:r w:rsidR="00BD55FC" w:rsidRPr="00E94DAF">
              <w:rPr>
                <w:rFonts w:ascii="Book Antiqua" w:hAnsi="Book Antiqua"/>
                <w:b/>
                <w:bCs/>
                <w:color w:val="auto"/>
                <w:sz w:val="24"/>
                <w:szCs w:val="24"/>
                <w:u w:color="000000"/>
                <w:lang w:eastAsia="zh-TW"/>
              </w:rPr>
              <w:t>estimate (</w:t>
            </w:r>
            <w:r w:rsidR="00FF3C03" w:rsidRPr="00E94DAF">
              <w:rPr>
                <w:rFonts w:ascii="Book Antiqua" w:hAnsi="Book Antiqua"/>
                <w:b/>
                <w:bCs/>
                <w:color w:val="auto"/>
                <w:sz w:val="24"/>
                <w:szCs w:val="24"/>
                <w:u w:color="000000"/>
              </w:rPr>
              <w:t>d</w:t>
            </w:r>
            <w:r w:rsidR="00BD55FC" w:rsidRPr="00E94DAF">
              <w:rPr>
                <w:rFonts w:ascii="Book Antiqua" w:hAnsi="Book Antiqua"/>
                <w:b/>
                <w:bCs/>
                <w:color w:val="auto"/>
                <w:sz w:val="24"/>
                <w:szCs w:val="24"/>
                <w:u w:color="000000"/>
              </w:rPr>
              <w:t xml:space="preserve">isease free </w:t>
            </w:r>
            <w:r w:rsidR="00BD55FC" w:rsidRPr="00E94DAF">
              <w:rPr>
                <w:rFonts w:ascii="Book Antiqua" w:hAnsi="Book Antiqua"/>
                <w:b/>
                <w:bCs/>
                <w:color w:val="auto"/>
                <w:sz w:val="24"/>
                <w:szCs w:val="24"/>
                <w:u w:color="000000"/>
                <w:lang w:eastAsia="zh-TW"/>
              </w:rPr>
              <w:t>survival)</w:t>
            </w:r>
          </w:p>
        </w:tc>
      </w:tr>
      <w:tr w:rsidR="00A20383" w:rsidRPr="00A20383" w14:paraId="67DDF22D" w14:textId="77777777" w:rsidTr="003B33E3">
        <w:trPr>
          <w:trHeight w:val="241"/>
        </w:trPr>
        <w:tc>
          <w:tcPr>
            <w:tcW w:w="1712" w:type="pct"/>
            <w:vMerge/>
            <w:tcBorders>
              <w:top w:val="single" w:sz="4" w:space="0" w:color="000000"/>
              <w:bottom w:val="single" w:sz="4" w:space="0" w:color="000000"/>
            </w:tcBorders>
            <w:shd w:val="clear" w:color="auto" w:fill="auto"/>
            <w:tcMar>
              <w:top w:w="80" w:type="dxa"/>
              <w:left w:w="80" w:type="dxa"/>
              <w:bottom w:w="80" w:type="dxa"/>
              <w:right w:w="80" w:type="dxa"/>
            </w:tcMar>
          </w:tcPr>
          <w:p w14:paraId="1A87427B" w14:textId="77777777" w:rsidR="00BD55FC" w:rsidRPr="00A20383" w:rsidRDefault="00BD55FC" w:rsidP="00E94DAF">
            <w:pPr>
              <w:snapToGrid w:val="0"/>
              <w:spacing w:line="360" w:lineRule="auto"/>
              <w:rPr>
                <w:rFonts w:ascii="Book Antiqua" w:hAnsi="Book Antiqua"/>
                <w:color w:val="auto"/>
                <w:sz w:val="24"/>
                <w:szCs w:val="24"/>
              </w:rPr>
            </w:pPr>
          </w:p>
        </w:tc>
        <w:tc>
          <w:tcPr>
            <w:tcW w:w="310" w:type="pct"/>
            <w:tcBorders>
              <w:top w:val="single" w:sz="4" w:space="0" w:color="000000"/>
              <w:bottom w:val="single" w:sz="4" w:space="0" w:color="000000"/>
            </w:tcBorders>
            <w:shd w:val="clear" w:color="auto" w:fill="auto"/>
            <w:tcMar>
              <w:top w:w="80" w:type="dxa"/>
              <w:left w:w="80" w:type="dxa"/>
              <w:bottom w:w="80" w:type="dxa"/>
              <w:right w:w="80" w:type="dxa"/>
            </w:tcMar>
          </w:tcPr>
          <w:p w14:paraId="520E3376" w14:textId="77777777" w:rsidR="00BD55FC" w:rsidRPr="00E94DAF" w:rsidRDefault="00BD55FC" w:rsidP="00322CBC">
            <w:pPr>
              <w:snapToGrid w:val="0"/>
              <w:spacing w:line="360" w:lineRule="auto"/>
              <w:jc w:val="center"/>
              <w:rPr>
                <w:rFonts w:ascii="Book Antiqua" w:hAnsi="Book Antiqua"/>
                <w:b/>
                <w:color w:val="auto"/>
                <w:sz w:val="24"/>
                <w:szCs w:val="24"/>
              </w:rPr>
            </w:pPr>
            <w:r w:rsidRPr="00E94DAF">
              <w:rPr>
                <w:rFonts w:ascii="Book Antiqua" w:hAnsi="Book Antiqua"/>
                <w:b/>
                <w:color w:val="auto"/>
                <w:sz w:val="24"/>
                <w:szCs w:val="24"/>
                <w:u w:color="000000"/>
                <w:lang w:eastAsia="zh-TW"/>
              </w:rPr>
              <w:t>HR</w:t>
            </w:r>
          </w:p>
        </w:tc>
        <w:tc>
          <w:tcPr>
            <w:tcW w:w="703" w:type="pct"/>
            <w:tcBorders>
              <w:top w:val="single" w:sz="4" w:space="0" w:color="000000"/>
              <w:bottom w:val="single" w:sz="4" w:space="0" w:color="000000"/>
            </w:tcBorders>
            <w:shd w:val="clear" w:color="auto" w:fill="auto"/>
            <w:tcMar>
              <w:top w:w="80" w:type="dxa"/>
              <w:left w:w="80" w:type="dxa"/>
              <w:bottom w:w="80" w:type="dxa"/>
              <w:right w:w="80" w:type="dxa"/>
            </w:tcMar>
          </w:tcPr>
          <w:p w14:paraId="05D91A5A" w14:textId="77777777" w:rsidR="00BD55FC" w:rsidRPr="00E94DAF" w:rsidRDefault="00BD55FC" w:rsidP="00322CBC">
            <w:pPr>
              <w:snapToGrid w:val="0"/>
              <w:spacing w:line="360" w:lineRule="auto"/>
              <w:jc w:val="center"/>
              <w:rPr>
                <w:rFonts w:ascii="Book Antiqua" w:hAnsi="Book Antiqua"/>
                <w:b/>
                <w:color w:val="auto"/>
                <w:sz w:val="24"/>
                <w:szCs w:val="24"/>
              </w:rPr>
            </w:pPr>
            <w:r w:rsidRPr="00E94DAF">
              <w:rPr>
                <w:rFonts w:ascii="Book Antiqua" w:hAnsi="Book Antiqua"/>
                <w:b/>
                <w:color w:val="auto"/>
                <w:sz w:val="24"/>
                <w:szCs w:val="24"/>
                <w:u w:color="000000"/>
                <w:lang w:eastAsia="zh-TW"/>
              </w:rPr>
              <w:t>95%CI</w:t>
            </w:r>
          </w:p>
        </w:tc>
        <w:tc>
          <w:tcPr>
            <w:tcW w:w="634" w:type="pct"/>
            <w:tcBorders>
              <w:top w:val="single" w:sz="4" w:space="0" w:color="000000"/>
              <w:bottom w:val="single" w:sz="4" w:space="0" w:color="000000"/>
            </w:tcBorders>
            <w:shd w:val="clear" w:color="auto" w:fill="auto"/>
            <w:tcMar>
              <w:top w:w="80" w:type="dxa"/>
              <w:left w:w="80" w:type="dxa"/>
              <w:bottom w:w="80" w:type="dxa"/>
              <w:right w:w="80" w:type="dxa"/>
            </w:tcMar>
          </w:tcPr>
          <w:p w14:paraId="74D4920F" w14:textId="4863956C" w:rsidR="00BD55FC" w:rsidRPr="00E94DAF" w:rsidRDefault="00322CBC" w:rsidP="00322CBC">
            <w:pPr>
              <w:snapToGrid w:val="0"/>
              <w:spacing w:line="360" w:lineRule="auto"/>
              <w:jc w:val="center"/>
              <w:rPr>
                <w:rFonts w:ascii="Book Antiqua" w:hAnsi="Book Antiqua"/>
                <w:b/>
                <w:color w:val="auto"/>
                <w:sz w:val="24"/>
                <w:szCs w:val="24"/>
              </w:rPr>
            </w:pPr>
            <w:r w:rsidRPr="00E94DAF">
              <w:rPr>
                <w:rFonts w:ascii="Book Antiqua" w:hAnsi="Book Antiqua"/>
                <w:b/>
                <w:i/>
                <w:color w:val="auto"/>
                <w:sz w:val="24"/>
                <w:szCs w:val="24"/>
                <w:u w:color="000000"/>
                <w:lang w:eastAsia="zh-TW"/>
              </w:rPr>
              <w:t>P</w:t>
            </w:r>
            <w:r w:rsidRPr="00E94DAF">
              <w:rPr>
                <w:rFonts w:ascii="Book Antiqua" w:hAnsi="Book Antiqua" w:hint="eastAsia"/>
                <w:b/>
                <w:color w:val="auto"/>
                <w:sz w:val="24"/>
                <w:szCs w:val="24"/>
                <w:u w:color="000000"/>
              </w:rPr>
              <w:t xml:space="preserve"> </w:t>
            </w:r>
            <w:r w:rsidRPr="00E94DAF">
              <w:rPr>
                <w:rFonts w:ascii="Book Antiqua" w:hAnsi="Book Antiqua"/>
                <w:b/>
                <w:color w:val="auto"/>
                <w:sz w:val="24"/>
                <w:szCs w:val="24"/>
                <w:u w:color="000000"/>
                <w:lang w:eastAsia="zh-TW"/>
              </w:rPr>
              <w:t>v</w:t>
            </w:r>
            <w:r w:rsidR="00BD55FC" w:rsidRPr="00E94DAF">
              <w:rPr>
                <w:rFonts w:ascii="Book Antiqua" w:hAnsi="Book Antiqua"/>
                <w:b/>
                <w:color w:val="auto"/>
                <w:sz w:val="24"/>
                <w:szCs w:val="24"/>
                <w:u w:color="000000"/>
                <w:lang w:eastAsia="zh-TW"/>
              </w:rPr>
              <w:t>alue</w:t>
            </w:r>
          </w:p>
        </w:tc>
        <w:tc>
          <w:tcPr>
            <w:tcW w:w="329" w:type="pct"/>
            <w:tcBorders>
              <w:top w:val="single" w:sz="4" w:space="0" w:color="000000"/>
              <w:bottom w:val="single" w:sz="4" w:space="0" w:color="000000"/>
            </w:tcBorders>
          </w:tcPr>
          <w:p w14:paraId="19F43F77" w14:textId="77777777" w:rsidR="00BD55FC" w:rsidRPr="00E94DAF" w:rsidRDefault="00BD55FC" w:rsidP="00322CBC">
            <w:pPr>
              <w:snapToGrid w:val="0"/>
              <w:spacing w:line="360" w:lineRule="auto"/>
              <w:jc w:val="center"/>
              <w:rPr>
                <w:rFonts w:ascii="Book Antiqua" w:hAnsi="Book Antiqua"/>
                <w:b/>
                <w:color w:val="auto"/>
                <w:sz w:val="24"/>
                <w:szCs w:val="24"/>
              </w:rPr>
            </w:pPr>
            <w:r w:rsidRPr="00E94DAF">
              <w:rPr>
                <w:rFonts w:ascii="Book Antiqua" w:hAnsi="Book Antiqua"/>
                <w:b/>
                <w:color w:val="auto"/>
                <w:sz w:val="24"/>
                <w:szCs w:val="24"/>
                <w:u w:color="000000"/>
                <w:lang w:eastAsia="zh-TW"/>
              </w:rPr>
              <w:t>HR</w:t>
            </w:r>
          </w:p>
        </w:tc>
        <w:tc>
          <w:tcPr>
            <w:tcW w:w="701" w:type="pct"/>
            <w:tcBorders>
              <w:top w:val="single" w:sz="4" w:space="0" w:color="000000"/>
              <w:bottom w:val="single" w:sz="4" w:space="0" w:color="000000"/>
            </w:tcBorders>
          </w:tcPr>
          <w:p w14:paraId="4A336F01" w14:textId="77777777" w:rsidR="00BD55FC" w:rsidRPr="00E94DAF" w:rsidRDefault="00BD55FC" w:rsidP="00322CBC">
            <w:pPr>
              <w:snapToGrid w:val="0"/>
              <w:spacing w:line="360" w:lineRule="auto"/>
              <w:jc w:val="center"/>
              <w:rPr>
                <w:rFonts w:ascii="Book Antiqua" w:hAnsi="Book Antiqua"/>
                <w:b/>
                <w:color w:val="auto"/>
                <w:sz w:val="24"/>
                <w:szCs w:val="24"/>
              </w:rPr>
            </w:pPr>
            <w:r w:rsidRPr="00E94DAF">
              <w:rPr>
                <w:rFonts w:ascii="Book Antiqua" w:hAnsi="Book Antiqua"/>
                <w:b/>
                <w:color w:val="auto"/>
                <w:sz w:val="24"/>
                <w:szCs w:val="24"/>
                <w:u w:color="000000"/>
                <w:lang w:eastAsia="zh-TW"/>
              </w:rPr>
              <w:t>95%CI</w:t>
            </w:r>
          </w:p>
        </w:tc>
        <w:tc>
          <w:tcPr>
            <w:tcW w:w="611" w:type="pct"/>
            <w:tcBorders>
              <w:top w:val="single" w:sz="4" w:space="0" w:color="000000"/>
              <w:bottom w:val="single" w:sz="4" w:space="0" w:color="000000"/>
            </w:tcBorders>
          </w:tcPr>
          <w:p w14:paraId="32364ABD" w14:textId="794B4245" w:rsidR="00BD55FC" w:rsidRPr="00E94DAF" w:rsidRDefault="00322CBC" w:rsidP="00322CBC">
            <w:pPr>
              <w:snapToGrid w:val="0"/>
              <w:spacing w:line="360" w:lineRule="auto"/>
              <w:jc w:val="center"/>
              <w:rPr>
                <w:rFonts w:ascii="Book Antiqua" w:hAnsi="Book Antiqua"/>
                <w:b/>
                <w:color w:val="auto"/>
                <w:sz w:val="24"/>
                <w:szCs w:val="24"/>
              </w:rPr>
            </w:pPr>
            <w:r w:rsidRPr="00E94DAF">
              <w:rPr>
                <w:rFonts w:ascii="Book Antiqua" w:hAnsi="Book Antiqua"/>
                <w:b/>
                <w:i/>
                <w:color w:val="auto"/>
                <w:sz w:val="24"/>
                <w:szCs w:val="24"/>
                <w:u w:color="000000"/>
                <w:lang w:eastAsia="zh-TW"/>
              </w:rPr>
              <w:t>P</w:t>
            </w:r>
            <w:r w:rsidRPr="00E94DAF">
              <w:rPr>
                <w:rFonts w:ascii="Book Antiqua" w:hAnsi="Book Antiqua"/>
                <w:b/>
                <w:color w:val="auto"/>
                <w:sz w:val="24"/>
                <w:szCs w:val="24"/>
                <w:u w:color="000000"/>
                <w:lang w:eastAsia="zh-TW"/>
              </w:rPr>
              <w:t xml:space="preserve"> v</w:t>
            </w:r>
            <w:r w:rsidR="00BD55FC" w:rsidRPr="00E94DAF">
              <w:rPr>
                <w:rFonts w:ascii="Book Antiqua" w:hAnsi="Book Antiqua"/>
                <w:b/>
                <w:color w:val="auto"/>
                <w:sz w:val="24"/>
                <w:szCs w:val="24"/>
                <w:u w:color="000000"/>
                <w:lang w:eastAsia="zh-TW"/>
              </w:rPr>
              <w:t>alue</w:t>
            </w:r>
          </w:p>
        </w:tc>
      </w:tr>
      <w:tr w:rsidR="00A20383" w:rsidRPr="00A20383" w14:paraId="318EE38D" w14:textId="77777777" w:rsidTr="003B33E3">
        <w:trPr>
          <w:trHeight w:val="241"/>
        </w:trPr>
        <w:tc>
          <w:tcPr>
            <w:tcW w:w="1712" w:type="pct"/>
            <w:tcBorders>
              <w:top w:val="single" w:sz="4" w:space="0" w:color="000000"/>
            </w:tcBorders>
            <w:shd w:val="clear" w:color="auto" w:fill="auto"/>
            <w:tcMar>
              <w:top w:w="80" w:type="dxa"/>
              <w:left w:w="80" w:type="dxa"/>
              <w:bottom w:w="80" w:type="dxa"/>
              <w:right w:w="80" w:type="dxa"/>
            </w:tcMar>
          </w:tcPr>
          <w:p w14:paraId="48A0870F" w14:textId="612CA30A" w:rsidR="00BD55FC" w:rsidRPr="00322CBC" w:rsidRDefault="00BD55FC" w:rsidP="00E94DAF">
            <w:pPr>
              <w:snapToGrid w:val="0"/>
              <w:spacing w:line="360" w:lineRule="auto"/>
              <w:rPr>
                <w:rFonts w:ascii="Book Antiqua" w:hAnsi="Book Antiqua"/>
                <w:color w:val="auto"/>
                <w:sz w:val="24"/>
                <w:szCs w:val="24"/>
              </w:rPr>
            </w:pPr>
            <w:r w:rsidRPr="00322CBC">
              <w:rPr>
                <w:rFonts w:ascii="Book Antiqua" w:hAnsi="Book Antiqua"/>
                <w:bCs/>
                <w:color w:val="auto"/>
                <w:sz w:val="24"/>
                <w:szCs w:val="24"/>
                <w:u w:color="000000"/>
              </w:rPr>
              <w:t xml:space="preserve">NACT-Surgery interval </w:t>
            </w:r>
            <w:r w:rsidR="00322CBC" w:rsidRPr="00322CBC">
              <w:rPr>
                <w:rFonts w:ascii="Book Antiqua" w:hAnsi="Book Antiqua"/>
                <w:bCs/>
                <w:color w:val="auto"/>
                <w:sz w:val="24"/>
                <w:szCs w:val="24"/>
                <w:u w:color="000000"/>
              </w:rPr>
              <w:t>t</w:t>
            </w:r>
            <w:r w:rsidRPr="00322CBC">
              <w:rPr>
                <w:rFonts w:ascii="Book Antiqua" w:hAnsi="Book Antiqua"/>
                <w:bCs/>
                <w:color w:val="auto"/>
                <w:sz w:val="24"/>
                <w:szCs w:val="24"/>
                <w:u w:color="000000"/>
              </w:rPr>
              <w:t>ime</w:t>
            </w:r>
          </w:p>
        </w:tc>
        <w:tc>
          <w:tcPr>
            <w:tcW w:w="310" w:type="pct"/>
            <w:tcBorders>
              <w:top w:val="single" w:sz="4" w:space="0" w:color="000000"/>
            </w:tcBorders>
            <w:shd w:val="clear" w:color="auto" w:fill="auto"/>
            <w:tcMar>
              <w:top w:w="80" w:type="dxa"/>
              <w:left w:w="80" w:type="dxa"/>
              <w:bottom w:w="80" w:type="dxa"/>
              <w:right w:w="80" w:type="dxa"/>
            </w:tcMar>
          </w:tcPr>
          <w:p w14:paraId="516A14B4"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3" w:type="pct"/>
            <w:tcBorders>
              <w:top w:val="single" w:sz="4" w:space="0" w:color="000000"/>
            </w:tcBorders>
            <w:shd w:val="clear" w:color="auto" w:fill="auto"/>
            <w:tcMar>
              <w:top w:w="80" w:type="dxa"/>
              <w:left w:w="80" w:type="dxa"/>
              <w:bottom w:w="80" w:type="dxa"/>
              <w:right w:w="80" w:type="dxa"/>
            </w:tcMar>
          </w:tcPr>
          <w:p w14:paraId="6DA91774"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34" w:type="pct"/>
            <w:tcBorders>
              <w:top w:val="single" w:sz="4" w:space="0" w:color="000000"/>
            </w:tcBorders>
            <w:shd w:val="clear" w:color="auto" w:fill="auto"/>
            <w:tcMar>
              <w:top w:w="80" w:type="dxa"/>
              <w:left w:w="80" w:type="dxa"/>
              <w:bottom w:w="80" w:type="dxa"/>
              <w:right w:w="80" w:type="dxa"/>
            </w:tcMar>
          </w:tcPr>
          <w:p w14:paraId="0AF5A3B9"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329" w:type="pct"/>
            <w:tcBorders>
              <w:top w:val="single" w:sz="4" w:space="0" w:color="000000"/>
            </w:tcBorders>
          </w:tcPr>
          <w:p w14:paraId="0C9696F3"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1" w:type="pct"/>
            <w:tcBorders>
              <w:top w:val="single" w:sz="4" w:space="0" w:color="000000"/>
            </w:tcBorders>
          </w:tcPr>
          <w:p w14:paraId="0829983C"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11" w:type="pct"/>
            <w:tcBorders>
              <w:top w:val="single" w:sz="4" w:space="0" w:color="000000"/>
            </w:tcBorders>
          </w:tcPr>
          <w:p w14:paraId="3EC1F2DD"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r>
      <w:tr w:rsidR="00A20383" w:rsidRPr="00A20383" w14:paraId="73B708B5" w14:textId="77777777" w:rsidTr="003B33E3">
        <w:trPr>
          <w:trHeight w:val="241"/>
        </w:trPr>
        <w:tc>
          <w:tcPr>
            <w:tcW w:w="1712" w:type="pct"/>
            <w:shd w:val="clear" w:color="auto" w:fill="auto"/>
            <w:tcMar>
              <w:top w:w="80" w:type="dxa"/>
              <w:left w:w="80" w:type="dxa"/>
              <w:bottom w:w="80" w:type="dxa"/>
              <w:right w:w="80" w:type="dxa"/>
            </w:tcMar>
          </w:tcPr>
          <w:p w14:paraId="51BC54D7" w14:textId="5BCC5536" w:rsidR="00BD55FC" w:rsidRPr="00A20383" w:rsidRDefault="00322CBC" w:rsidP="004B06BB">
            <w:pPr>
              <w:snapToGrid w:val="0"/>
              <w:spacing w:line="360" w:lineRule="auto"/>
              <w:ind w:firstLineChars="100" w:firstLine="240"/>
              <w:rPr>
                <w:rFonts w:ascii="Book Antiqua" w:hAnsi="Book Antiqua"/>
                <w:color w:val="auto"/>
                <w:sz w:val="24"/>
                <w:szCs w:val="24"/>
              </w:rPr>
            </w:pPr>
            <w:r>
              <w:rPr>
                <w:rFonts w:ascii="Book Antiqua" w:hAnsi="Book Antiqua"/>
                <w:color w:val="auto"/>
                <w:sz w:val="24"/>
                <w:szCs w:val="24"/>
                <w:u w:color="000000"/>
              </w:rPr>
              <w:t>&lt;</w:t>
            </w:r>
            <w:r w:rsidR="004B06BB">
              <w:rPr>
                <w:rFonts w:ascii="Book Antiqua" w:hAnsi="Book Antiqua" w:hint="eastAsia"/>
                <w:color w:val="auto"/>
                <w:sz w:val="24"/>
                <w:szCs w:val="24"/>
                <w:u w:color="000000"/>
              </w:rPr>
              <w:t xml:space="preserve"> </w:t>
            </w:r>
            <w:r>
              <w:rPr>
                <w:rFonts w:ascii="Book Antiqua" w:hAnsi="Book Antiqua"/>
                <w:color w:val="auto"/>
                <w:sz w:val="24"/>
                <w:szCs w:val="24"/>
                <w:u w:color="000000"/>
              </w:rPr>
              <w:t>4</w:t>
            </w:r>
            <w:r w:rsidR="004B06BB">
              <w:rPr>
                <w:rFonts w:ascii="Book Antiqua" w:hAnsi="Book Antiqua" w:hint="eastAsia"/>
                <w:color w:val="auto"/>
                <w:sz w:val="24"/>
                <w:szCs w:val="24"/>
                <w:u w:color="000000"/>
              </w:rPr>
              <w:t xml:space="preserve"> </w:t>
            </w:r>
            <w:r>
              <w:rPr>
                <w:rFonts w:ascii="Book Antiqua" w:hAnsi="Book Antiqua"/>
                <w:color w:val="auto"/>
                <w:sz w:val="24"/>
                <w:szCs w:val="24"/>
                <w:u w:color="000000"/>
              </w:rPr>
              <w:t>w</w:t>
            </w:r>
            <w:r w:rsidR="00BD55FC" w:rsidRPr="00A20383">
              <w:rPr>
                <w:rFonts w:ascii="Book Antiqua" w:hAnsi="Book Antiqua"/>
                <w:color w:val="auto"/>
                <w:sz w:val="24"/>
                <w:szCs w:val="24"/>
                <w:u w:color="000000"/>
              </w:rPr>
              <w:t>k</w:t>
            </w:r>
            <w:r w:rsidR="004B06BB">
              <w:rPr>
                <w:rFonts w:ascii="Book Antiqua" w:hAnsi="Book Antiqua" w:hint="eastAsia"/>
                <w:color w:val="auto"/>
                <w:sz w:val="24"/>
                <w:szCs w:val="24"/>
                <w:u w:color="000000"/>
              </w:rPr>
              <w:t xml:space="preserve"> </w:t>
            </w:r>
            <w:r w:rsidR="00BD55FC" w:rsidRPr="00322CBC">
              <w:rPr>
                <w:rFonts w:ascii="Book Antiqua" w:hAnsi="Book Antiqua"/>
                <w:i/>
                <w:color w:val="auto"/>
                <w:sz w:val="24"/>
                <w:szCs w:val="24"/>
                <w:u w:color="000000"/>
              </w:rPr>
              <w:t>vs</w:t>
            </w:r>
            <w:r w:rsidR="004B06BB">
              <w:rPr>
                <w:rFonts w:ascii="Book Antiqua" w:hAnsi="Book Antiqua" w:hint="eastAsia"/>
                <w:color w:val="auto"/>
                <w:sz w:val="24"/>
                <w:szCs w:val="24"/>
                <w:u w:color="000000"/>
              </w:rPr>
              <w:t xml:space="preserve"> </w:t>
            </w:r>
            <w:r>
              <w:rPr>
                <w:rFonts w:ascii="Book Antiqua" w:hAnsi="Book Antiqua"/>
                <w:color w:val="auto"/>
                <w:sz w:val="24"/>
                <w:szCs w:val="24"/>
                <w:u w:color="000000"/>
              </w:rPr>
              <w:t>&gt;</w:t>
            </w:r>
            <w:r>
              <w:rPr>
                <w:rFonts w:ascii="Book Antiqua" w:hAnsi="Book Antiqua" w:hint="eastAsia"/>
                <w:color w:val="auto"/>
                <w:sz w:val="24"/>
                <w:szCs w:val="24"/>
                <w:u w:color="000000"/>
              </w:rPr>
              <w:t xml:space="preserve"> </w:t>
            </w:r>
            <w:r>
              <w:rPr>
                <w:rFonts w:ascii="Book Antiqua" w:hAnsi="Book Antiqua"/>
                <w:color w:val="auto"/>
                <w:sz w:val="24"/>
                <w:szCs w:val="24"/>
                <w:u w:color="000000"/>
              </w:rPr>
              <w:t>6 wk</w:t>
            </w:r>
          </w:p>
        </w:tc>
        <w:tc>
          <w:tcPr>
            <w:tcW w:w="310" w:type="pct"/>
            <w:shd w:val="clear" w:color="auto" w:fill="auto"/>
            <w:tcMar>
              <w:top w:w="80" w:type="dxa"/>
              <w:left w:w="80" w:type="dxa"/>
              <w:bottom w:w="80" w:type="dxa"/>
              <w:right w:w="80" w:type="dxa"/>
            </w:tcMar>
          </w:tcPr>
          <w:p w14:paraId="410F93EC"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49</w:t>
            </w:r>
          </w:p>
        </w:tc>
        <w:tc>
          <w:tcPr>
            <w:tcW w:w="703" w:type="pct"/>
            <w:shd w:val="clear" w:color="auto" w:fill="auto"/>
            <w:tcMar>
              <w:top w:w="80" w:type="dxa"/>
              <w:left w:w="80" w:type="dxa"/>
              <w:bottom w:w="80" w:type="dxa"/>
              <w:right w:w="80" w:type="dxa"/>
            </w:tcMar>
          </w:tcPr>
          <w:p w14:paraId="0DAA9A15"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0.1</w:t>
            </w:r>
            <w:r w:rsidRPr="00A20383">
              <w:rPr>
                <w:rFonts w:ascii="Book Antiqua" w:hAnsi="Book Antiqua" w:cs="Times New Roman"/>
                <w:color w:val="auto"/>
                <w:sz w:val="24"/>
                <w:szCs w:val="24"/>
                <w:u w:color="000000"/>
              </w:rPr>
              <w:t>1-2.129</w:t>
            </w:r>
          </w:p>
        </w:tc>
        <w:tc>
          <w:tcPr>
            <w:tcW w:w="634" w:type="pct"/>
            <w:shd w:val="clear" w:color="auto" w:fill="auto"/>
            <w:tcMar>
              <w:top w:w="80" w:type="dxa"/>
              <w:left w:w="80" w:type="dxa"/>
              <w:bottom w:w="80" w:type="dxa"/>
              <w:right w:w="80" w:type="dxa"/>
            </w:tcMar>
          </w:tcPr>
          <w:p w14:paraId="64E5C6D5"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340</w:t>
            </w:r>
          </w:p>
        </w:tc>
        <w:tc>
          <w:tcPr>
            <w:tcW w:w="329" w:type="pct"/>
          </w:tcPr>
          <w:p w14:paraId="5E09C3DA"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.43</w:t>
            </w:r>
          </w:p>
        </w:tc>
        <w:tc>
          <w:tcPr>
            <w:tcW w:w="701" w:type="pct"/>
          </w:tcPr>
          <w:p w14:paraId="37AB604E"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0.10-1.85</w:t>
            </w:r>
          </w:p>
        </w:tc>
        <w:tc>
          <w:tcPr>
            <w:tcW w:w="611" w:type="pct"/>
          </w:tcPr>
          <w:p w14:paraId="449A6F92"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258</w:t>
            </w:r>
          </w:p>
        </w:tc>
      </w:tr>
      <w:tr w:rsidR="00A20383" w:rsidRPr="00A20383" w14:paraId="242706E8" w14:textId="77777777" w:rsidTr="003B33E3">
        <w:trPr>
          <w:trHeight w:val="241"/>
        </w:trPr>
        <w:tc>
          <w:tcPr>
            <w:tcW w:w="1712" w:type="pct"/>
            <w:shd w:val="clear" w:color="auto" w:fill="auto"/>
            <w:tcMar>
              <w:top w:w="80" w:type="dxa"/>
              <w:left w:w="80" w:type="dxa"/>
              <w:bottom w:w="80" w:type="dxa"/>
              <w:right w:w="80" w:type="dxa"/>
            </w:tcMar>
          </w:tcPr>
          <w:p w14:paraId="4FD5EB55" w14:textId="19659E86" w:rsidR="00BD55FC" w:rsidRPr="00A20383" w:rsidRDefault="00322CBC" w:rsidP="003B33E3">
            <w:pPr>
              <w:snapToGrid w:val="0"/>
              <w:spacing w:line="360" w:lineRule="auto"/>
              <w:ind w:firstLineChars="100" w:firstLine="240"/>
              <w:rPr>
                <w:rFonts w:ascii="Book Antiqua" w:hAnsi="Book Antiqua"/>
                <w:color w:val="auto"/>
                <w:sz w:val="24"/>
                <w:szCs w:val="24"/>
              </w:rPr>
            </w:pPr>
            <w:r>
              <w:rPr>
                <w:rFonts w:ascii="Book Antiqua" w:hAnsi="Book Antiqua"/>
                <w:color w:val="auto"/>
                <w:sz w:val="24"/>
                <w:szCs w:val="24"/>
                <w:u w:color="000000"/>
                <w:lang w:eastAsia="zh-TW"/>
              </w:rPr>
              <w:t>4-6 w</w:t>
            </w:r>
            <w:r w:rsidR="00BD55FC" w:rsidRPr="00A20383">
              <w:rPr>
                <w:rFonts w:ascii="Book Antiqua" w:hAnsi="Book Antiqua"/>
                <w:color w:val="auto"/>
                <w:sz w:val="24"/>
                <w:szCs w:val="24"/>
                <w:u w:color="000000"/>
                <w:lang w:eastAsia="zh-TW"/>
              </w:rPr>
              <w:t>k</w:t>
            </w:r>
            <w:r>
              <w:rPr>
                <w:rFonts w:ascii="Book Antiqua" w:hAnsi="Book Antiqua" w:hint="eastAsia"/>
                <w:color w:val="auto"/>
                <w:sz w:val="24"/>
                <w:szCs w:val="24"/>
                <w:u w:color="000000"/>
              </w:rPr>
              <w:t xml:space="preserve"> </w:t>
            </w:r>
            <w:r w:rsidR="00BD55FC" w:rsidRPr="00322CBC">
              <w:rPr>
                <w:rFonts w:ascii="Book Antiqua" w:hAnsi="Book Antiqua"/>
                <w:i/>
                <w:color w:val="auto"/>
                <w:sz w:val="24"/>
                <w:szCs w:val="24"/>
                <w:u w:color="000000"/>
                <w:lang w:eastAsia="zh-TW"/>
              </w:rPr>
              <w:t>vs</w:t>
            </w:r>
            <w:r w:rsidR="00BD55FC" w:rsidRPr="00A20383">
              <w:rPr>
                <w:rFonts w:ascii="Book Antiqua" w:hAnsi="Book Antiqua"/>
                <w:color w:val="auto"/>
                <w:sz w:val="24"/>
                <w:szCs w:val="24"/>
                <w:u w:color="000000"/>
                <w:lang w:eastAsia="zh-TW"/>
              </w:rPr>
              <w:t xml:space="preserve"> &gt;</w:t>
            </w:r>
            <w:r>
              <w:rPr>
                <w:rFonts w:ascii="Book Antiqua" w:hAnsi="Book Antiqua" w:hint="eastAsia"/>
                <w:color w:val="auto"/>
                <w:sz w:val="24"/>
                <w:szCs w:val="24"/>
                <w:u w:color="000000"/>
              </w:rPr>
              <w:t xml:space="preserve"> </w:t>
            </w:r>
            <w:r>
              <w:rPr>
                <w:rFonts w:ascii="Book Antiqua" w:hAnsi="Book Antiqua"/>
                <w:color w:val="auto"/>
                <w:sz w:val="24"/>
                <w:szCs w:val="24"/>
                <w:u w:color="000000"/>
                <w:lang w:eastAsia="zh-TW"/>
              </w:rPr>
              <w:t>6 wk</w:t>
            </w:r>
          </w:p>
        </w:tc>
        <w:tc>
          <w:tcPr>
            <w:tcW w:w="310" w:type="pct"/>
            <w:shd w:val="clear" w:color="auto" w:fill="auto"/>
            <w:tcMar>
              <w:top w:w="80" w:type="dxa"/>
              <w:left w:w="80" w:type="dxa"/>
              <w:bottom w:w="80" w:type="dxa"/>
              <w:right w:w="80" w:type="dxa"/>
            </w:tcMar>
          </w:tcPr>
          <w:p w14:paraId="5CB20527"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99</w:t>
            </w:r>
          </w:p>
        </w:tc>
        <w:tc>
          <w:tcPr>
            <w:tcW w:w="703" w:type="pct"/>
            <w:shd w:val="clear" w:color="auto" w:fill="auto"/>
            <w:tcMar>
              <w:top w:w="80" w:type="dxa"/>
              <w:left w:w="80" w:type="dxa"/>
              <w:bottom w:w="80" w:type="dxa"/>
              <w:right w:w="80" w:type="dxa"/>
            </w:tcMar>
          </w:tcPr>
          <w:p w14:paraId="347C8AE0"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0.2</w:t>
            </w:r>
            <w:r w:rsidRPr="00A20383">
              <w:rPr>
                <w:rFonts w:ascii="Book Antiqua" w:hAnsi="Book Antiqua" w:cs="Times New Roman"/>
                <w:color w:val="auto"/>
                <w:sz w:val="24"/>
                <w:szCs w:val="24"/>
                <w:u w:color="000000"/>
              </w:rPr>
              <w:t>4</w:t>
            </w:r>
            <w:r w:rsidRPr="00A20383">
              <w:rPr>
                <w:rFonts w:ascii="Book Antiqua" w:hAnsi="Book Antiqua" w:cs="Times New Roman"/>
                <w:color w:val="auto"/>
                <w:sz w:val="24"/>
                <w:szCs w:val="24"/>
                <w:u w:color="000000"/>
                <w:lang w:eastAsia="zh-TW"/>
              </w:rPr>
              <w:t>-</w:t>
            </w:r>
            <w:r w:rsidRPr="00A20383">
              <w:rPr>
                <w:rFonts w:ascii="Book Antiqua" w:hAnsi="Book Antiqua" w:cs="Times New Roman"/>
                <w:color w:val="auto"/>
                <w:sz w:val="24"/>
                <w:szCs w:val="24"/>
                <w:u w:color="000000"/>
              </w:rPr>
              <w:t>4.06</w:t>
            </w:r>
          </w:p>
        </w:tc>
        <w:tc>
          <w:tcPr>
            <w:tcW w:w="634" w:type="pct"/>
            <w:shd w:val="clear" w:color="auto" w:fill="auto"/>
            <w:tcMar>
              <w:top w:w="80" w:type="dxa"/>
              <w:left w:w="80" w:type="dxa"/>
              <w:bottom w:w="80" w:type="dxa"/>
              <w:right w:w="80" w:type="dxa"/>
            </w:tcMar>
          </w:tcPr>
          <w:p w14:paraId="28E887D2"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985</w:t>
            </w:r>
          </w:p>
        </w:tc>
        <w:tc>
          <w:tcPr>
            <w:tcW w:w="329" w:type="pct"/>
          </w:tcPr>
          <w:p w14:paraId="7BAF51F6"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93</w:t>
            </w:r>
          </w:p>
        </w:tc>
        <w:tc>
          <w:tcPr>
            <w:tcW w:w="701" w:type="pct"/>
          </w:tcPr>
          <w:p w14:paraId="0FE83FEF"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0.23-3.</w:t>
            </w:r>
            <w:r w:rsidRPr="00A20383">
              <w:rPr>
                <w:rFonts w:ascii="Book Antiqua" w:hAnsi="Book Antiqua" w:cs="Times New Roman"/>
                <w:color w:val="auto"/>
                <w:sz w:val="24"/>
                <w:szCs w:val="24"/>
                <w:u w:color="000000"/>
              </w:rPr>
              <w:t>80</w:t>
            </w:r>
          </w:p>
        </w:tc>
        <w:tc>
          <w:tcPr>
            <w:tcW w:w="611" w:type="pct"/>
          </w:tcPr>
          <w:p w14:paraId="5BE96726"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922</w:t>
            </w:r>
          </w:p>
        </w:tc>
      </w:tr>
      <w:tr w:rsidR="00A20383" w:rsidRPr="00A20383" w14:paraId="6BC2E452" w14:textId="77777777" w:rsidTr="003B33E3">
        <w:trPr>
          <w:trHeight w:val="241"/>
        </w:trPr>
        <w:tc>
          <w:tcPr>
            <w:tcW w:w="1712" w:type="pct"/>
            <w:shd w:val="clear" w:color="auto" w:fill="auto"/>
            <w:tcMar>
              <w:top w:w="80" w:type="dxa"/>
              <w:left w:w="80" w:type="dxa"/>
              <w:bottom w:w="80" w:type="dxa"/>
              <w:right w:w="80" w:type="dxa"/>
            </w:tcMar>
          </w:tcPr>
          <w:p w14:paraId="0840AD8E" w14:textId="77777777" w:rsidR="00BD55FC" w:rsidRPr="00322CBC" w:rsidRDefault="00BD55FC" w:rsidP="00E94DAF">
            <w:pPr>
              <w:snapToGrid w:val="0"/>
              <w:spacing w:line="360" w:lineRule="auto"/>
              <w:rPr>
                <w:rFonts w:ascii="Book Antiqua" w:hAnsi="Book Antiqua"/>
                <w:color w:val="auto"/>
                <w:sz w:val="24"/>
                <w:szCs w:val="24"/>
              </w:rPr>
            </w:pPr>
            <w:r w:rsidRPr="00322CBC">
              <w:rPr>
                <w:rFonts w:ascii="Book Antiqua" w:hAnsi="Book Antiqua"/>
                <w:bCs/>
                <w:color w:val="auto"/>
                <w:sz w:val="24"/>
                <w:szCs w:val="24"/>
                <w:u w:color="000000"/>
              </w:rPr>
              <w:t>Ages</w:t>
            </w:r>
          </w:p>
        </w:tc>
        <w:tc>
          <w:tcPr>
            <w:tcW w:w="310" w:type="pct"/>
            <w:shd w:val="clear" w:color="auto" w:fill="auto"/>
            <w:tcMar>
              <w:top w:w="80" w:type="dxa"/>
              <w:left w:w="80" w:type="dxa"/>
              <w:bottom w:w="80" w:type="dxa"/>
              <w:right w:w="80" w:type="dxa"/>
            </w:tcMar>
          </w:tcPr>
          <w:p w14:paraId="344EC7B3"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3" w:type="pct"/>
            <w:shd w:val="clear" w:color="auto" w:fill="auto"/>
            <w:tcMar>
              <w:top w:w="80" w:type="dxa"/>
              <w:left w:w="80" w:type="dxa"/>
              <w:bottom w:w="80" w:type="dxa"/>
              <w:right w:w="80" w:type="dxa"/>
            </w:tcMar>
          </w:tcPr>
          <w:p w14:paraId="4D4FF0D3"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34" w:type="pct"/>
            <w:shd w:val="clear" w:color="auto" w:fill="auto"/>
            <w:tcMar>
              <w:top w:w="80" w:type="dxa"/>
              <w:left w:w="80" w:type="dxa"/>
              <w:bottom w:w="80" w:type="dxa"/>
              <w:right w:w="80" w:type="dxa"/>
            </w:tcMar>
          </w:tcPr>
          <w:p w14:paraId="0ED69D7B"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329" w:type="pct"/>
          </w:tcPr>
          <w:p w14:paraId="5A642E74"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1" w:type="pct"/>
          </w:tcPr>
          <w:p w14:paraId="50570FE0"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11" w:type="pct"/>
          </w:tcPr>
          <w:p w14:paraId="3708E841"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r>
      <w:tr w:rsidR="00A20383" w:rsidRPr="00A20383" w14:paraId="06252544" w14:textId="77777777" w:rsidTr="003B33E3">
        <w:trPr>
          <w:trHeight w:val="241"/>
        </w:trPr>
        <w:tc>
          <w:tcPr>
            <w:tcW w:w="1712" w:type="pct"/>
            <w:shd w:val="clear" w:color="auto" w:fill="auto"/>
            <w:tcMar>
              <w:top w:w="80" w:type="dxa"/>
              <w:left w:w="80" w:type="dxa"/>
              <w:bottom w:w="80" w:type="dxa"/>
              <w:right w:w="80" w:type="dxa"/>
            </w:tcMar>
          </w:tcPr>
          <w:p w14:paraId="2EBE0E68" w14:textId="2BAD4B1E" w:rsidR="00BD55FC" w:rsidRPr="00A20383" w:rsidRDefault="00BD55FC" w:rsidP="00E94DAF">
            <w:pPr>
              <w:snapToGrid w:val="0"/>
              <w:spacing w:line="360" w:lineRule="auto"/>
              <w:ind w:firstLineChars="100" w:firstLine="240"/>
              <w:rPr>
                <w:rFonts w:ascii="Book Antiqua" w:hAnsi="Book Antiqua" w:cs="Times New Roman"/>
                <w:color w:val="auto"/>
                <w:sz w:val="24"/>
                <w:szCs w:val="24"/>
              </w:rPr>
            </w:pPr>
            <w:r w:rsidRPr="00A20383">
              <w:rPr>
                <w:rFonts w:ascii="Book Antiqua" w:hAnsi="Book Antiqua" w:cs="Times New Roman"/>
                <w:color w:val="auto"/>
                <w:sz w:val="24"/>
                <w:szCs w:val="24"/>
                <w:u w:color="000000"/>
              </w:rPr>
              <w:t>≤</w:t>
            </w:r>
            <w:r w:rsidR="00322CBC">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 xml:space="preserve">60 </w:t>
            </w:r>
            <w:r w:rsidRPr="00322CBC">
              <w:rPr>
                <w:rFonts w:ascii="Book Antiqua" w:hAnsi="Book Antiqua" w:cs="Times New Roman"/>
                <w:i/>
                <w:color w:val="auto"/>
                <w:sz w:val="24"/>
                <w:szCs w:val="24"/>
                <w:u w:color="000000"/>
              </w:rPr>
              <w:t>vs</w:t>
            </w:r>
            <w:r w:rsidRPr="00A20383">
              <w:rPr>
                <w:rFonts w:ascii="Book Antiqua" w:hAnsi="Book Antiqua" w:cs="Times New Roman"/>
                <w:color w:val="auto"/>
                <w:sz w:val="24"/>
                <w:szCs w:val="24"/>
                <w:u w:color="000000"/>
              </w:rPr>
              <w:t xml:space="preserve"> &gt;</w:t>
            </w:r>
            <w:r w:rsidR="00322CBC">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rPr>
              <w:t>60</w:t>
            </w:r>
          </w:p>
        </w:tc>
        <w:tc>
          <w:tcPr>
            <w:tcW w:w="310" w:type="pct"/>
            <w:shd w:val="clear" w:color="auto" w:fill="auto"/>
            <w:tcMar>
              <w:top w:w="80" w:type="dxa"/>
              <w:left w:w="80" w:type="dxa"/>
              <w:bottom w:w="80" w:type="dxa"/>
              <w:right w:w="80" w:type="dxa"/>
            </w:tcMar>
          </w:tcPr>
          <w:p w14:paraId="4C3B85EB"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90</w:t>
            </w:r>
          </w:p>
        </w:tc>
        <w:tc>
          <w:tcPr>
            <w:tcW w:w="703" w:type="pct"/>
            <w:shd w:val="clear" w:color="auto" w:fill="auto"/>
            <w:tcMar>
              <w:top w:w="80" w:type="dxa"/>
              <w:left w:w="80" w:type="dxa"/>
              <w:bottom w:w="80" w:type="dxa"/>
              <w:right w:w="80" w:type="dxa"/>
            </w:tcMar>
          </w:tcPr>
          <w:p w14:paraId="228D75EB"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0.3</w:t>
            </w:r>
            <w:r w:rsidRPr="00A20383">
              <w:rPr>
                <w:rFonts w:ascii="Book Antiqua" w:hAnsi="Book Antiqua" w:cs="Times New Roman"/>
                <w:color w:val="auto"/>
                <w:sz w:val="24"/>
                <w:szCs w:val="24"/>
                <w:u w:color="000000"/>
              </w:rPr>
              <w:t>4</w:t>
            </w:r>
            <w:r w:rsidRPr="00A20383">
              <w:rPr>
                <w:rFonts w:ascii="Book Antiqua" w:hAnsi="Book Antiqua" w:cs="Times New Roman"/>
                <w:color w:val="auto"/>
                <w:sz w:val="24"/>
                <w:szCs w:val="24"/>
                <w:u w:color="000000"/>
                <w:lang w:eastAsia="zh-TW"/>
              </w:rPr>
              <w:t>-</w:t>
            </w:r>
            <w:r w:rsidRPr="00A20383">
              <w:rPr>
                <w:rFonts w:ascii="Book Antiqua" w:hAnsi="Book Antiqua" w:cs="Times New Roman"/>
                <w:color w:val="auto"/>
                <w:sz w:val="24"/>
                <w:szCs w:val="24"/>
                <w:u w:color="000000"/>
              </w:rPr>
              <w:t>2.37</w:t>
            </w:r>
          </w:p>
        </w:tc>
        <w:tc>
          <w:tcPr>
            <w:tcW w:w="634" w:type="pct"/>
            <w:shd w:val="clear" w:color="auto" w:fill="auto"/>
            <w:tcMar>
              <w:top w:w="80" w:type="dxa"/>
              <w:left w:w="80" w:type="dxa"/>
              <w:bottom w:w="80" w:type="dxa"/>
              <w:right w:w="80" w:type="dxa"/>
            </w:tcMar>
          </w:tcPr>
          <w:p w14:paraId="27F18147"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833</w:t>
            </w:r>
          </w:p>
        </w:tc>
        <w:tc>
          <w:tcPr>
            <w:tcW w:w="329" w:type="pct"/>
          </w:tcPr>
          <w:p w14:paraId="76F95083"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84</w:t>
            </w:r>
          </w:p>
        </w:tc>
        <w:tc>
          <w:tcPr>
            <w:tcW w:w="701" w:type="pct"/>
          </w:tcPr>
          <w:p w14:paraId="5592BBFB"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0.3</w:t>
            </w:r>
            <w:r w:rsidRPr="00A20383">
              <w:rPr>
                <w:rFonts w:ascii="Book Antiqua" w:hAnsi="Book Antiqua" w:cs="Times New Roman"/>
                <w:color w:val="auto"/>
                <w:sz w:val="24"/>
                <w:szCs w:val="24"/>
                <w:u w:color="000000"/>
              </w:rPr>
              <w:t>2</w:t>
            </w:r>
            <w:r w:rsidRPr="00A20383">
              <w:rPr>
                <w:rFonts w:ascii="Book Antiqua" w:hAnsi="Book Antiqua" w:cs="Times New Roman"/>
                <w:color w:val="auto"/>
                <w:sz w:val="24"/>
                <w:szCs w:val="24"/>
                <w:u w:color="000000"/>
                <w:lang w:eastAsia="zh-TW"/>
              </w:rPr>
              <w:t>-</w:t>
            </w:r>
            <w:r w:rsidRPr="00A20383">
              <w:rPr>
                <w:rFonts w:ascii="Book Antiqua" w:hAnsi="Book Antiqua" w:cs="Times New Roman"/>
                <w:color w:val="auto"/>
                <w:sz w:val="24"/>
                <w:szCs w:val="24"/>
                <w:u w:color="000000"/>
              </w:rPr>
              <w:t>2.19</w:t>
            </w:r>
          </w:p>
        </w:tc>
        <w:tc>
          <w:tcPr>
            <w:tcW w:w="611" w:type="pct"/>
          </w:tcPr>
          <w:p w14:paraId="794278E7"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720</w:t>
            </w:r>
          </w:p>
        </w:tc>
      </w:tr>
      <w:tr w:rsidR="00A20383" w:rsidRPr="00A20383" w14:paraId="6F6216FE" w14:textId="77777777" w:rsidTr="003B33E3">
        <w:trPr>
          <w:trHeight w:val="241"/>
        </w:trPr>
        <w:tc>
          <w:tcPr>
            <w:tcW w:w="1712" w:type="pct"/>
            <w:shd w:val="clear" w:color="auto" w:fill="auto"/>
            <w:tcMar>
              <w:top w:w="80" w:type="dxa"/>
              <w:left w:w="80" w:type="dxa"/>
              <w:bottom w:w="80" w:type="dxa"/>
              <w:right w:w="80" w:type="dxa"/>
            </w:tcMar>
          </w:tcPr>
          <w:p w14:paraId="5A13522E" w14:textId="77777777" w:rsidR="00BD55FC" w:rsidRPr="00322CBC" w:rsidRDefault="00BD55FC" w:rsidP="00E94DAF">
            <w:pPr>
              <w:snapToGrid w:val="0"/>
              <w:spacing w:line="360" w:lineRule="auto"/>
              <w:rPr>
                <w:rFonts w:ascii="Book Antiqua" w:hAnsi="Book Antiqua"/>
                <w:color w:val="auto"/>
                <w:sz w:val="24"/>
                <w:szCs w:val="24"/>
              </w:rPr>
            </w:pPr>
            <w:r w:rsidRPr="00322CBC">
              <w:rPr>
                <w:rFonts w:ascii="Book Antiqua" w:hAnsi="Book Antiqua"/>
                <w:bCs/>
                <w:color w:val="auto"/>
                <w:sz w:val="24"/>
                <w:szCs w:val="24"/>
                <w:u w:color="000000"/>
              </w:rPr>
              <w:t>Sex</w:t>
            </w:r>
          </w:p>
        </w:tc>
        <w:tc>
          <w:tcPr>
            <w:tcW w:w="310" w:type="pct"/>
            <w:shd w:val="clear" w:color="auto" w:fill="auto"/>
            <w:tcMar>
              <w:top w:w="80" w:type="dxa"/>
              <w:left w:w="80" w:type="dxa"/>
              <w:bottom w:w="80" w:type="dxa"/>
              <w:right w:w="80" w:type="dxa"/>
            </w:tcMar>
          </w:tcPr>
          <w:p w14:paraId="32449C8F"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3" w:type="pct"/>
            <w:shd w:val="clear" w:color="auto" w:fill="auto"/>
            <w:tcMar>
              <w:top w:w="80" w:type="dxa"/>
              <w:left w:w="80" w:type="dxa"/>
              <w:bottom w:w="80" w:type="dxa"/>
              <w:right w:w="80" w:type="dxa"/>
            </w:tcMar>
          </w:tcPr>
          <w:p w14:paraId="0D36D85E"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34" w:type="pct"/>
            <w:shd w:val="clear" w:color="auto" w:fill="auto"/>
            <w:tcMar>
              <w:top w:w="80" w:type="dxa"/>
              <w:left w:w="80" w:type="dxa"/>
              <w:bottom w:w="80" w:type="dxa"/>
              <w:right w:w="80" w:type="dxa"/>
            </w:tcMar>
          </w:tcPr>
          <w:p w14:paraId="0C174D64"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329" w:type="pct"/>
          </w:tcPr>
          <w:p w14:paraId="7500B47D"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1" w:type="pct"/>
          </w:tcPr>
          <w:p w14:paraId="37192455"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11" w:type="pct"/>
          </w:tcPr>
          <w:p w14:paraId="5A93B3B5"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r>
      <w:tr w:rsidR="00A20383" w:rsidRPr="00A20383" w14:paraId="379A89B9" w14:textId="77777777" w:rsidTr="003B33E3">
        <w:trPr>
          <w:trHeight w:val="241"/>
        </w:trPr>
        <w:tc>
          <w:tcPr>
            <w:tcW w:w="1712" w:type="pct"/>
            <w:shd w:val="clear" w:color="auto" w:fill="auto"/>
            <w:tcMar>
              <w:top w:w="80" w:type="dxa"/>
              <w:left w:w="80" w:type="dxa"/>
              <w:bottom w:w="80" w:type="dxa"/>
              <w:right w:w="80" w:type="dxa"/>
            </w:tcMar>
          </w:tcPr>
          <w:p w14:paraId="21191239" w14:textId="77777777" w:rsidR="00BD55FC" w:rsidRPr="00A20383" w:rsidRDefault="00BD55FC" w:rsidP="00E94DAF">
            <w:pPr>
              <w:snapToGrid w:val="0"/>
              <w:spacing w:line="360" w:lineRule="auto"/>
              <w:ind w:firstLineChars="100" w:firstLine="240"/>
              <w:rPr>
                <w:rFonts w:ascii="Book Antiqua" w:hAnsi="Book Antiqua"/>
                <w:color w:val="auto"/>
                <w:sz w:val="24"/>
                <w:szCs w:val="24"/>
              </w:rPr>
            </w:pPr>
            <w:r w:rsidRPr="00A20383">
              <w:rPr>
                <w:rFonts w:ascii="Book Antiqua" w:hAnsi="Book Antiqua"/>
                <w:color w:val="auto"/>
                <w:sz w:val="24"/>
                <w:szCs w:val="24"/>
                <w:u w:color="000000"/>
              </w:rPr>
              <w:t xml:space="preserve">Female </w:t>
            </w:r>
            <w:r w:rsidRPr="00322CBC">
              <w:rPr>
                <w:rFonts w:ascii="Book Antiqua" w:hAnsi="Book Antiqua"/>
                <w:i/>
                <w:color w:val="auto"/>
                <w:sz w:val="24"/>
                <w:szCs w:val="24"/>
                <w:u w:color="000000"/>
              </w:rPr>
              <w:t>vs</w:t>
            </w:r>
            <w:r w:rsidRPr="00A20383">
              <w:rPr>
                <w:rFonts w:ascii="Book Antiqua" w:hAnsi="Book Antiqua"/>
                <w:color w:val="auto"/>
                <w:sz w:val="24"/>
                <w:szCs w:val="24"/>
                <w:u w:color="000000"/>
              </w:rPr>
              <w:t xml:space="preserve"> Male</w:t>
            </w:r>
          </w:p>
        </w:tc>
        <w:tc>
          <w:tcPr>
            <w:tcW w:w="310" w:type="pct"/>
            <w:shd w:val="clear" w:color="auto" w:fill="auto"/>
            <w:tcMar>
              <w:top w:w="80" w:type="dxa"/>
              <w:left w:w="80" w:type="dxa"/>
              <w:bottom w:w="80" w:type="dxa"/>
              <w:right w:w="80" w:type="dxa"/>
            </w:tcMar>
          </w:tcPr>
          <w:p w14:paraId="59DCE999"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w:t>
            </w:r>
            <w:r w:rsidRPr="00A20383">
              <w:rPr>
                <w:rFonts w:ascii="Book Antiqua" w:hAnsi="Book Antiqua" w:cs="Times New Roman"/>
                <w:color w:val="auto"/>
                <w:sz w:val="24"/>
                <w:szCs w:val="24"/>
                <w:u w:color="000000"/>
              </w:rPr>
              <w:t>27</w:t>
            </w:r>
          </w:p>
        </w:tc>
        <w:tc>
          <w:tcPr>
            <w:tcW w:w="703" w:type="pct"/>
            <w:shd w:val="clear" w:color="auto" w:fill="auto"/>
            <w:tcMar>
              <w:top w:w="80" w:type="dxa"/>
              <w:left w:w="80" w:type="dxa"/>
              <w:bottom w:w="80" w:type="dxa"/>
              <w:right w:w="80" w:type="dxa"/>
            </w:tcMar>
          </w:tcPr>
          <w:p w14:paraId="0AFA8B12"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40</w:t>
            </w:r>
            <w:r w:rsidRPr="00A20383">
              <w:rPr>
                <w:rFonts w:ascii="Book Antiqua" w:hAnsi="Book Antiqua" w:cs="Times New Roman"/>
                <w:color w:val="auto"/>
                <w:sz w:val="24"/>
                <w:szCs w:val="24"/>
                <w:u w:color="000000"/>
                <w:lang w:eastAsia="zh-TW"/>
              </w:rPr>
              <w:t>-</w:t>
            </w:r>
            <w:r w:rsidRPr="00A20383">
              <w:rPr>
                <w:rFonts w:ascii="Book Antiqua" w:hAnsi="Book Antiqua" w:cs="Times New Roman"/>
                <w:color w:val="auto"/>
                <w:sz w:val="24"/>
                <w:szCs w:val="24"/>
                <w:u w:color="000000"/>
              </w:rPr>
              <w:t>4.04</w:t>
            </w:r>
          </w:p>
        </w:tc>
        <w:tc>
          <w:tcPr>
            <w:tcW w:w="634" w:type="pct"/>
            <w:shd w:val="clear" w:color="auto" w:fill="auto"/>
            <w:tcMar>
              <w:top w:w="80" w:type="dxa"/>
              <w:left w:w="80" w:type="dxa"/>
              <w:bottom w:w="80" w:type="dxa"/>
              <w:right w:w="80" w:type="dxa"/>
            </w:tcMar>
          </w:tcPr>
          <w:p w14:paraId="48B5E803"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688</w:t>
            </w:r>
          </w:p>
        </w:tc>
        <w:tc>
          <w:tcPr>
            <w:tcW w:w="329" w:type="pct"/>
          </w:tcPr>
          <w:p w14:paraId="059296F5" w14:textId="573A5AC9"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1.24</w:t>
            </w:r>
          </w:p>
        </w:tc>
        <w:tc>
          <w:tcPr>
            <w:tcW w:w="701" w:type="pct"/>
          </w:tcPr>
          <w:p w14:paraId="63B5DCA4"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0.3</w:t>
            </w:r>
            <w:r w:rsidRPr="00A20383">
              <w:rPr>
                <w:rFonts w:ascii="Book Antiqua" w:hAnsi="Book Antiqua" w:cs="Times New Roman"/>
                <w:color w:val="auto"/>
                <w:sz w:val="24"/>
                <w:szCs w:val="24"/>
                <w:u w:color="000000"/>
              </w:rPr>
              <w:t>9</w:t>
            </w:r>
            <w:r w:rsidRPr="00A20383">
              <w:rPr>
                <w:rFonts w:ascii="Book Antiqua" w:hAnsi="Book Antiqua" w:cs="Times New Roman"/>
                <w:color w:val="auto"/>
                <w:sz w:val="24"/>
                <w:szCs w:val="24"/>
                <w:u w:color="000000"/>
                <w:lang w:eastAsia="zh-TW"/>
              </w:rPr>
              <w:t>-3.</w:t>
            </w:r>
            <w:r w:rsidRPr="00A20383">
              <w:rPr>
                <w:rFonts w:ascii="Book Antiqua" w:hAnsi="Book Antiqua" w:cs="Times New Roman"/>
                <w:color w:val="auto"/>
                <w:sz w:val="24"/>
                <w:szCs w:val="24"/>
                <w:u w:color="000000"/>
              </w:rPr>
              <w:t>99</w:t>
            </w:r>
          </w:p>
        </w:tc>
        <w:tc>
          <w:tcPr>
            <w:tcW w:w="611" w:type="pct"/>
          </w:tcPr>
          <w:p w14:paraId="52DE5CCA"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716</w:t>
            </w:r>
          </w:p>
        </w:tc>
      </w:tr>
      <w:tr w:rsidR="00A20383" w:rsidRPr="00A20383" w14:paraId="32437751" w14:textId="77777777" w:rsidTr="003B33E3">
        <w:trPr>
          <w:trHeight w:val="241"/>
        </w:trPr>
        <w:tc>
          <w:tcPr>
            <w:tcW w:w="1712" w:type="pct"/>
            <w:shd w:val="clear" w:color="auto" w:fill="auto"/>
            <w:tcMar>
              <w:top w:w="80" w:type="dxa"/>
              <w:left w:w="80" w:type="dxa"/>
              <w:bottom w:w="80" w:type="dxa"/>
              <w:right w:w="80" w:type="dxa"/>
            </w:tcMar>
          </w:tcPr>
          <w:p w14:paraId="3EA25DF7" w14:textId="77777777" w:rsidR="00BD55FC" w:rsidRPr="00322CBC" w:rsidRDefault="00BD55FC" w:rsidP="00E94DAF">
            <w:pPr>
              <w:snapToGrid w:val="0"/>
              <w:spacing w:line="360" w:lineRule="auto"/>
              <w:rPr>
                <w:rFonts w:ascii="Book Antiqua" w:hAnsi="Book Antiqua"/>
                <w:color w:val="auto"/>
                <w:sz w:val="24"/>
                <w:szCs w:val="24"/>
              </w:rPr>
            </w:pPr>
            <w:r w:rsidRPr="00322CBC">
              <w:rPr>
                <w:rFonts w:ascii="Book Antiqua" w:hAnsi="Book Antiqua"/>
                <w:bCs/>
                <w:color w:val="auto"/>
                <w:sz w:val="24"/>
                <w:szCs w:val="24"/>
                <w:u w:color="000000"/>
                <w:lang w:eastAsia="zh-TW"/>
              </w:rPr>
              <w:t>Histology (before NACT)</w:t>
            </w:r>
          </w:p>
        </w:tc>
        <w:tc>
          <w:tcPr>
            <w:tcW w:w="310" w:type="pct"/>
            <w:shd w:val="clear" w:color="auto" w:fill="auto"/>
            <w:tcMar>
              <w:top w:w="80" w:type="dxa"/>
              <w:left w:w="80" w:type="dxa"/>
              <w:bottom w:w="80" w:type="dxa"/>
              <w:right w:w="80" w:type="dxa"/>
            </w:tcMar>
          </w:tcPr>
          <w:p w14:paraId="75FBABD0"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3" w:type="pct"/>
            <w:shd w:val="clear" w:color="auto" w:fill="auto"/>
            <w:tcMar>
              <w:top w:w="80" w:type="dxa"/>
              <w:left w:w="80" w:type="dxa"/>
              <w:bottom w:w="80" w:type="dxa"/>
              <w:right w:w="80" w:type="dxa"/>
            </w:tcMar>
          </w:tcPr>
          <w:p w14:paraId="52FB37A8"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34" w:type="pct"/>
            <w:shd w:val="clear" w:color="auto" w:fill="auto"/>
            <w:tcMar>
              <w:top w:w="80" w:type="dxa"/>
              <w:left w:w="80" w:type="dxa"/>
              <w:bottom w:w="80" w:type="dxa"/>
              <w:right w:w="80" w:type="dxa"/>
            </w:tcMar>
          </w:tcPr>
          <w:p w14:paraId="0A9313DB"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329" w:type="pct"/>
          </w:tcPr>
          <w:p w14:paraId="476D7AA5"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1" w:type="pct"/>
          </w:tcPr>
          <w:p w14:paraId="4E06EDB9"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11" w:type="pct"/>
          </w:tcPr>
          <w:p w14:paraId="7ADAAD9E"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r>
      <w:tr w:rsidR="00A20383" w:rsidRPr="00A20383" w14:paraId="56A6E971" w14:textId="77777777" w:rsidTr="003B33E3">
        <w:trPr>
          <w:trHeight w:val="299"/>
        </w:trPr>
        <w:tc>
          <w:tcPr>
            <w:tcW w:w="1712" w:type="pct"/>
            <w:shd w:val="clear" w:color="auto" w:fill="auto"/>
            <w:tcMar>
              <w:top w:w="80" w:type="dxa"/>
              <w:left w:w="80" w:type="dxa"/>
              <w:bottom w:w="80" w:type="dxa"/>
              <w:right w:w="80" w:type="dxa"/>
            </w:tcMar>
          </w:tcPr>
          <w:p w14:paraId="61452E13" w14:textId="77777777" w:rsidR="00BD55FC" w:rsidRPr="00A20383" w:rsidRDefault="00BD55FC" w:rsidP="00E94DAF">
            <w:pPr>
              <w:snapToGrid w:val="0"/>
              <w:spacing w:line="360" w:lineRule="auto"/>
              <w:ind w:firstLineChars="100" w:firstLine="240"/>
              <w:rPr>
                <w:rFonts w:ascii="Book Antiqua" w:hAnsi="Book Antiqua"/>
                <w:color w:val="auto"/>
                <w:sz w:val="24"/>
                <w:szCs w:val="24"/>
              </w:rPr>
            </w:pPr>
            <w:r w:rsidRPr="00A20383">
              <w:rPr>
                <w:rFonts w:ascii="Book Antiqua" w:hAnsi="Book Antiqua"/>
                <w:color w:val="auto"/>
                <w:sz w:val="24"/>
                <w:szCs w:val="24"/>
                <w:u w:color="000000"/>
                <w:lang w:eastAsia="zh-TW"/>
              </w:rPr>
              <w:t>Tubular adenocarcinoma</w:t>
            </w:r>
            <w:r w:rsidRPr="00A20383">
              <w:rPr>
                <w:rFonts w:ascii="Book Antiqua" w:hAnsi="Book Antiqua"/>
                <w:color w:val="auto"/>
                <w:sz w:val="24"/>
                <w:szCs w:val="24"/>
                <w:u w:color="000000"/>
              </w:rPr>
              <w:t xml:space="preserve"> </w:t>
            </w:r>
            <w:r w:rsidRPr="00322CBC">
              <w:rPr>
                <w:rFonts w:ascii="Book Antiqua" w:hAnsi="Book Antiqua"/>
                <w:i/>
                <w:color w:val="auto"/>
                <w:sz w:val="24"/>
                <w:szCs w:val="24"/>
                <w:u w:color="000000"/>
              </w:rPr>
              <w:t>vs</w:t>
            </w:r>
            <w:r w:rsidRPr="00A20383">
              <w:rPr>
                <w:rFonts w:ascii="Book Antiqua" w:hAnsi="Book Antiqua"/>
                <w:color w:val="auto"/>
                <w:sz w:val="24"/>
                <w:szCs w:val="24"/>
                <w:u w:color="000000"/>
              </w:rPr>
              <w:t xml:space="preserve"> mixed type</w:t>
            </w:r>
          </w:p>
        </w:tc>
        <w:tc>
          <w:tcPr>
            <w:tcW w:w="310" w:type="pct"/>
            <w:shd w:val="clear" w:color="auto" w:fill="auto"/>
            <w:tcMar>
              <w:top w:w="80" w:type="dxa"/>
              <w:left w:w="80" w:type="dxa"/>
              <w:bottom w:w="80" w:type="dxa"/>
              <w:right w:w="80" w:type="dxa"/>
            </w:tcMar>
          </w:tcPr>
          <w:p w14:paraId="36056BF7"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2.56</w:t>
            </w:r>
          </w:p>
        </w:tc>
        <w:tc>
          <w:tcPr>
            <w:tcW w:w="703" w:type="pct"/>
            <w:shd w:val="clear" w:color="auto" w:fill="auto"/>
            <w:tcMar>
              <w:top w:w="80" w:type="dxa"/>
              <w:left w:w="80" w:type="dxa"/>
              <w:bottom w:w="80" w:type="dxa"/>
              <w:right w:w="80" w:type="dxa"/>
            </w:tcMar>
          </w:tcPr>
          <w:p w14:paraId="090BAD23"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0.24-26.94</w:t>
            </w:r>
          </w:p>
        </w:tc>
        <w:tc>
          <w:tcPr>
            <w:tcW w:w="634" w:type="pct"/>
            <w:shd w:val="clear" w:color="auto" w:fill="auto"/>
            <w:tcMar>
              <w:top w:w="80" w:type="dxa"/>
              <w:left w:w="80" w:type="dxa"/>
              <w:bottom w:w="80" w:type="dxa"/>
              <w:right w:w="80" w:type="dxa"/>
            </w:tcMar>
          </w:tcPr>
          <w:p w14:paraId="1FFDD95B"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.433</w:t>
            </w:r>
          </w:p>
        </w:tc>
        <w:tc>
          <w:tcPr>
            <w:tcW w:w="329" w:type="pct"/>
          </w:tcPr>
          <w:p w14:paraId="68883007"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2.25</w:t>
            </w:r>
          </w:p>
        </w:tc>
        <w:tc>
          <w:tcPr>
            <w:tcW w:w="701" w:type="pct"/>
          </w:tcPr>
          <w:p w14:paraId="4BA770AE"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22</w:t>
            </w:r>
            <w:r w:rsidRPr="00A20383">
              <w:rPr>
                <w:rFonts w:ascii="Book Antiqua" w:hAnsi="Book Antiqua" w:cs="Times New Roman"/>
                <w:color w:val="auto"/>
                <w:sz w:val="24"/>
                <w:szCs w:val="24"/>
                <w:u w:color="000000"/>
                <w:lang w:eastAsia="zh-TW"/>
              </w:rPr>
              <w:t>-</w:t>
            </w:r>
            <w:r w:rsidRPr="00A20383">
              <w:rPr>
                <w:rFonts w:ascii="Book Antiqua" w:hAnsi="Book Antiqua" w:cs="Times New Roman"/>
                <w:color w:val="auto"/>
                <w:sz w:val="24"/>
                <w:szCs w:val="24"/>
                <w:u w:color="000000"/>
              </w:rPr>
              <w:t>22.56</w:t>
            </w:r>
          </w:p>
        </w:tc>
        <w:tc>
          <w:tcPr>
            <w:tcW w:w="611" w:type="pct"/>
          </w:tcPr>
          <w:p w14:paraId="719AB1E1"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491</w:t>
            </w:r>
          </w:p>
        </w:tc>
      </w:tr>
      <w:tr w:rsidR="00A20383" w:rsidRPr="00A20383" w14:paraId="597F7F80" w14:textId="77777777" w:rsidTr="003B33E3">
        <w:trPr>
          <w:trHeight w:val="241"/>
        </w:trPr>
        <w:tc>
          <w:tcPr>
            <w:tcW w:w="1712" w:type="pct"/>
            <w:shd w:val="clear" w:color="auto" w:fill="auto"/>
            <w:tcMar>
              <w:top w:w="80" w:type="dxa"/>
              <w:left w:w="80" w:type="dxa"/>
              <w:bottom w:w="80" w:type="dxa"/>
              <w:right w:w="80" w:type="dxa"/>
            </w:tcMar>
          </w:tcPr>
          <w:p w14:paraId="5C5672AF" w14:textId="77777777" w:rsidR="00BD55FC" w:rsidRPr="00A20383" w:rsidRDefault="00BD55FC" w:rsidP="00E94DAF">
            <w:pPr>
              <w:snapToGrid w:val="0"/>
              <w:spacing w:line="360" w:lineRule="auto"/>
              <w:ind w:firstLineChars="100" w:firstLine="240"/>
              <w:rPr>
                <w:rFonts w:ascii="Book Antiqua" w:hAnsi="Book Antiqua"/>
                <w:color w:val="auto"/>
                <w:sz w:val="24"/>
                <w:szCs w:val="24"/>
              </w:rPr>
            </w:pPr>
            <w:r w:rsidRPr="00A20383">
              <w:rPr>
                <w:rFonts w:ascii="Book Antiqua" w:hAnsi="Book Antiqua"/>
                <w:color w:val="auto"/>
                <w:sz w:val="24"/>
                <w:szCs w:val="24"/>
                <w:u w:color="000000"/>
              </w:rPr>
              <w:t xml:space="preserve">Mucinous </w:t>
            </w:r>
            <w:r w:rsidRPr="00322CBC">
              <w:rPr>
                <w:rFonts w:ascii="Book Antiqua" w:hAnsi="Book Antiqua"/>
                <w:i/>
                <w:color w:val="auto"/>
                <w:sz w:val="24"/>
                <w:szCs w:val="24"/>
                <w:u w:color="000000"/>
              </w:rPr>
              <w:t>vs</w:t>
            </w:r>
            <w:r w:rsidRPr="00A20383">
              <w:rPr>
                <w:rFonts w:ascii="Book Antiqua" w:hAnsi="Book Antiqua"/>
                <w:color w:val="auto"/>
                <w:sz w:val="24"/>
                <w:szCs w:val="24"/>
                <w:u w:color="000000"/>
              </w:rPr>
              <w:t xml:space="preserve"> </w:t>
            </w:r>
            <w:r w:rsidRPr="00A20383">
              <w:rPr>
                <w:rFonts w:ascii="Book Antiqua" w:hAnsi="Book Antiqua"/>
                <w:color w:val="auto"/>
                <w:sz w:val="24"/>
                <w:szCs w:val="24"/>
              </w:rPr>
              <w:t>mixed type</w:t>
            </w:r>
          </w:p>
        </w:tc>
        <w:tc>
          <w:tcPr>
            <w:tcW w:w="310" w:type="pct"/>
            <w:shd w:val="clear" w:color="auto" w:fill="auto"/>
            <w:tcMar>
              <w:top w:w="80" w:type="dxa"/>
              <w:left w:w="80" w:type="dxa"/>
              <w:bottom w:w="80" w:type="dxa"/>
              <w:right w:w="80" w:type="dxa"/>
            </w:tcMar>
          </w:tcPr>
          <w:p w14:paraId="7B7A8D38"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3.79</w:t>
            </w:r>
          </w:p>
        </w:tc>
        <w:tc>
          <w:tcPr>
            <w:tcW w:w="703" w:type="pct"/>
            <w:shd w:val="clear" w:color="auto" w:fill="auto"/>
            <w:tcMar>
              <w:top w:w="80" w:type="dxa"/>
              <w:left w:w="80" w:type="dxa"/>
              <w:bottom w:w="80" w:type="dxa"/>
              <w:right w:w="80" w:type="dxa"/>
            </w:tcMar>
          </w:tcPr>
          <w:p w14:paraId="2788A1E5"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0.21-70.55</w:t>
            </w:r>
          </w:p>
        </w:tc>
        <w:tc>
          <w:tcPr>
            <w:tcW w:w="634" w:type="pct"/>
            <w:shd w:val="clear" w:color="auto" w:fill="auto"/>
            <w:tcMar>
              <w:top w:w="80" w:type="dxa"/>
              <w:left w:w="80" w:type="dxa"/>
              <w:bottom w:w="80" w:type="dxa"/>
              <w:right w:w="80" w:type="dxa"/>
            </w:tcMar>
          </w:tcPr>
          <w:p w14:paraId="3FB78E1B"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372</w:t>
            </w:r>
          </w:p>
        </w:tc>
        <w:tc>
          <w:tcPr>
            <w:tcW w:w="329" w:type="pct"/>
          </w:tcPr>
          <w:p w14:paraId="7FD37952"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3.12</w:t>
            </w:r>
          </w:p>
        </w:tc>
        <w:tc>
          <w:tcPr>
            <w:tcW w:w="701" w:type="pct"/>
          </w:tcPr>
          <w:p w14:paraId="6EE244FC"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0.1</w:t>
            </w:r>
            <w:r w:rsidRPr="00A20383">
              <w:rPr>
                <w:rFonts w:ascii="Book Antiqua" w:hAnsi="Book Antiqua" w:cs="Times New Roman"/>
                <w:color w:val="auto"/>
                <w:sz w:val="24"/>
                <w:szCs w:val="24"/>
                <w:u w:color="000000"/>
              </w:rPr>
              <w:t>8</w:t>
            </w:r>
            <w:r w:rsidRPr="00A20383">
              <w:rPr>
                <w:rFonts w:ascii="Book Antiqua" w:hAnsi="Book Antiqua" w:cs="Times New Roman"/>
                <w:color w:val="auto"/>
                <w:sz w:val="24"/>
                <w:szCs w:val="24"/>
                <w:u w:color="000000"/>
                <w:lang w:eastAsia="zh-TW"/>
              </w:rPr>
              <w:t>-</w:t>
            </w:r>
            <w:r w:rsidRPr="00A20383">
              <w:rPr>
                <w:rFonts w:ascii="Book Antiqua" w:hAnsi="Book Antiqua" w:cs="Times New Roman"/>
                <w:color w:val="auto"/>
                <w:sz w:val="24"/>
                <w:szCs w:val="24"/>
                <w:u w:color="000000"/>
              </w:rPr>
              <w:t>53.99</w:t>
            </w:r>
          </w:p>
        </w:tc>
        <w:tc>
          <w:tcPr>
            <w:tcW w:w="611" w:type="pct"/>
          </w:tcPr>
          <w:p w14:paraId="797D5DAC"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435</w:t>
            </w:r>
          </w:p>
        </w:tc>
      </w:tr>
      <w:tr w:rsidR="00A20383" w:rsidRPr="00A20383" w14:paraId="595E6AB4" w14:textId="77777777" w:rsidTr="003B33E3">
        <w:trPr>
          <w:trHeight w:val="271"/>
        </w:trPr>
        <w:tc>
          <w:tcPr>
            <w:tcW w:w="1712" w:type="pct"/>
            <w:shd w:val="clear" w:color="auto" w:fill="auto"/>
            <w:tcMar>
              <w:top w:w="80" w:type="dxa"/>
              <w:left w:w="80" w:type="dxa"/>
              <w:bottom w:w="80" w:type="dxa"/>
              <w:right w:w="80" w:type="dxa"/>
            </w:tcMar>
          </w:tcPr>
          <w:p w14:paraId="0B4B409F" w14:textId="77777777" w:rsidR="00BD55FC" w:rsidRPr="00A20383" w:rsidRDefault="00BD55FC" w:rsidP="00E94DAF">
            <w:pPr>
              <w:snapToGrid w:val="0"/>
              <w:spacing w:line="360" w:lineRule="auto"/>
              <w:ind w:firstLineChars="100" w:firstLine="240"/>
              <w:rPr>
                <w:rFonts w:ascii="Book Antiqua" w:hAnsi="Book Antiqua"/>
                <w:color w:val="auto"/>
                <w:sz w:val="24"/>
                <w:szCs w:val="24"/>
              </w:rPr>
            </w:pPr>
            <w:r w:rsidRPr="00A20383">
              <w:rPr>
                <w:rFonts w:ascii="Book Antiqua" w:hAnsi="Book Antiqua"/>
                <w:color w:val="auto"/>
                <w:sz w:val="24"/>
                <w:szCs w:val="24"/>
                <w:u w:color="000000"/>
              </w:rPr>
              <w:t xml:space="preserve">Signet ring cell </w:t>
            </w:r>
            <w:r w:rsidRPr="00322CBC">
              <w:rPr>
                <w:rFonts w:ascii="Book Antiqua" w:hAnsi="Book Antiqua"/>
                <w:i/>
                <w:color w:val="auto"/>
                <w:sz w:val="24"/>
                <w:szCs w:val="24"/>
                <w:u w:color="000000"/>
              </w:rPr>
              <w:t>vs</w:t>
            </w:r>
            <w:r w:rsidRPr="00A20383">
              <w:rPr>
                <w:rFonts w:ascii="Book Antiqua" w:hAnsi="Book Antiqua"/>
                <w:color w:val="auto"/>
                <w:sz w:val="24"/>
                <w:szCs w:val="24"/>
                <w:u w:color="000000"/>
              </w:rPr>
              <w:t xml:space="preserve"> </w:t>
            </w:r>
            <w:r w:rsidRPr="00A20383">
              <w:rPr>
                <w:rFonts w:ascii="Book Antiqua" w:hAnsi="Book Antiqua"/>
                <w:color w:val="auto"/>
                <w:sz w:val="24"/>
                <w:szCs w:val="24"/>
              </w:rPr>
              <w:t>mixed type</w:t>
            </w:r>
          </w:p>
        </w:tc>
        <w:tc>
          <w:tcPr>
            <w:tcW w:w="310" w:type="pct"/>
            <w:shd w:val="clear" w:color="auto" w:fill="auto"/>
            <w:tcMar>
              <w:top w:w="80" w:type="dxa"/>
              <w:left w:w="80" w:type="dxa"/>
              <w:bottom w:w="80" w:type="dxa"/>
              <w:right w:w="80" w:type="dxa"/>
            </w:tcMar>
          </w:tcPr>
          <w:p w14:paraId="60FAD58C"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5.71</w:t>
            </w:r>
          </w:p>
        </w:tc>
        <w:tc>
          <w:tcPr>
            <w:tcW w:w="703" w:type="pct"/>
            <w:shd w:val="clear" w:color="auto" w:fill="auto"/>
            <w:tcMar>
              <w:top w:w="80" w:type="dxa"/>
              <w:left w:w="80" w:type="dxa"/>
              <w:bottom w:w="80" w:type="dxa"/>
              <w:right w:w="80" w:type="dxa"/>
            </w:tcMar>
          </w:tcPr>
          <w:p w14:paraId="11DF4822"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0.40-81.22</w:t>
            </w:r>
          </w:p>
        </w:tc>
        <w:tc>
          <w:tcPr>
            <w:tcW w:w="634" w:type="pct"/>
            <w:shd w:val="clear" w:color="auto" w:fill="auto"/>
            <w:tcMar>
              <w:top w:w="80" w:type="dxa"/>
              <w:left w:w="80" w:type="dxa"/>
              <w:bottom w:w="80" w:type="dxa"/>
              <w:right w:w="80" w:type="dxa"/>
            </w:tcMar>
          </w:tcPr>
          <w:p w14:paraId="3DDF05E3"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199</w:t>
            </w:r>
          </w:p>
        </w:tc>
        <w:tc>
          <w:tcPr>
            <w:tcW w:w="329" w:type="pct"/>
          </w:tcPr>
          <w:p w14:paraId="2FF19E85"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4.99</w:t>
            </w:r>
          </w:p>
        </w:tc>
        <w:tc>
          <w:tcPr>
            <w:tcW w:w="701" w:type="pct"/>
          </w:tcPr>
          <w:p w14:paraId="635B31FA"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0.37-66.54</w:t>
            </w:r>
          </w:p>
        </w:tc>
        <w:tc>
          <w:tcPr>
            <w:tcW w:w="611" w:type="pct"/>
          </w:tcPr>
          <w:p w14:paraId="3C991F9C"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224</w:t>
            </w:r>
          </w:p>
        </w:tc>
      </w:tr>
      <w:tr w:rsidR="00A20383" w:rsidRPr="00A20383" w14:paraId="78D3EC8E" w14:textId="77777777" w:rsidTr="003B33E3">
        <w:trPr>
          <w:trHeight w:val="482"/>
        </w:trPr>
        <w:tc>
          <w:tcPr>
            <w:tcW w:w="1712" w:type="pct"/>
            <w:shd w:val="clear" w:color="auto" w:fill="auto"/>
            <w:tcMar>
              <w:top w:w="80" w:type="dxa"/>
              <w:left w:w="80" w:type="dxa"/>
              <w:bottom w:w="80" w:type="dxa"/>
              <w:right w:w="80" w:type="dxa"/>
            </w:tcMar>
          </w:tcPr>
          <w:p w14:paraId="16305CBA" w14:textId="77777777" w:rsidR="00BD55FC" w:rsidRPr="00322CBC" w:rsidRDefault="00BD55FC" w:rsidP="00E94DAF">
            <w:pPr>
              <w:snapToGrid w:val="0"/>
              <w:spacing w:line="360" w:lineRule="auto"/>
              <w:rPr>
                <w:rFonts w:ascii="Book Antiqua" w:hAnsi="Book Antiqua"/>
                <w:color w:val="auto"/>
                <w:sz w:val="24"/>
                <w:szCs w:val="24"/>
              </w:rPr>
            </w:pPr>
            <w:r w:rsidRPr="00322CBC">
              <w:rPr>
                <w:rFonts w:ascii="Book Antiqua" w:hAnsi="Book Antiqua"/>
                <w:bCs/>
                <w:color w:val="auto"/>
                <w:sz w:val="24"/>
                <w:szCs w:val="24"/>
                <w:u w:color="000000"/>
              </w:rPr>
              <w:t>Differentiation (before NACT)</w:t>
            </w:r>
          </w:p>
        </w:tc>
        <w:tc>
          <w:tcPr>
            <w:tcW w:w="310" w:type="pct"/>
            <w:shd w:val="clear" w:color="auto" w:fill="auto"/>
            <w:tcMar>
              <w:top w:w="80" w:type="dxa"/>
              <w:left w:w="80" w:type="dxa"/>
              <w:bottom w:w="80" w:type="dxa"/>
              <w:right w:w="80" w:type="dxa"/>
            </w:tcMar>
          </w:tcPr>
          <w:p w14:paraId="5861FD2C"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3" w:type="pct"/>
            <w:shd w:val="clear" w:color="auto" w:fill="auto"/>
            <w:tcMar>
              <w:top w:w="80" w:type="dxa"/>
              <w:left w:w="80" w:type="dxa"/>
              <w:bottom w:w="80" w:type="dxa"/>
              <w:right w:w="80" w:type="dxa"/>
            </w:tcMar>
          </w:tcPr>
          <w:p w14:paraId="423A6444"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34" w:type="pct"/>
            <w:shd w:val="clear" w:color="auto" w:fill="auto"/>
            <w:tcMar>
              <w:top w:w="80" w:type="dxa"/>
              <w:left w:w="80" w:type="dxa"/>
              <w:bottom w:w="80" w:type="dxa"/>
              <w:right w:w="80" w:type="dxa"/>
            </w:tcMar>
          </w:tcPr>
          <w:p w14:paraId="55255207"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329" w:type="pct"/>
          </w:tcPr>
          <w:p w14:paraId="13C8C1C5"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1" w:type="pct"/>
          </w:tcPr>
          <w:p w14:paraId="17BE5346"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11" w:type="pct"/>
          </w:tcPr>
          <w:p w14:paraId="7B8D5A73"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r>
      <w:tr w:rsidR="00A20383" w:rsidRPr="00A20383" w14:paraId="5BE553C1" w14:textId="77777777" w:rsidTr="003B33E3">
        <w:trPr>
          <w:trHeight w:val="241"/>
        </w:trPr>
        <w:tc>
          <w:tcPr>
            <w:tcW w:w="1712" w:type="pct"/>
            <w:shd w:val="clear" w:color="auto" w:fill="auto"/>
            <w:tcMar>
              <w:top w:w="80" w:type="dxa"/>
              <w:left w:w="80" w:type="dxa"/>
              <w:bottom w:w="80" w:type="dxa"/>
              <w:right w:w="80" w:type="dxa"/>
            </w:tcMar>
          </w:tcPr>
          <w:p w14:paraId="7526EA4F" w14:textId="345C7AAD" w:rsidR="00BD55FC" w:rsidRPr="00A20383" w:rsidRDefault="00BD55FC" w:rsidP="00E94DAF">
            <w:pPr>
              <w:snapToGrid w:val="0"/>
              <w:spacing w:line="360" w:lineRule="auto"/>
              <w:ind w:firstLineChars="100" w:firstLine="240"/>
              <w:rPr>
                <w:rFonts w:ascii="Book Antiqua" w:hAnsi="Book Antiqua"/>
                <w:color w:val="auto"/>
                <w:sz w:val="24"/>
                <w:szCs w:val="24"/>
              </w:rPr>
            </w:pPr>
            <w:r w:rsidRPr="00A20383">
              <w:rPr>
                <w:rFonts w:ascii="Book Antiqua" w:hAnsi="Book Antiqua"/>
                <w:color w:val="auto"/>
                <w:sz w:val="24"/>
                <w:szCs w:val="24"/>
                <w:u w:color="000000"/>
              </w:rPr>
              <w:t xml:space="preserve">Well and </w:t>
            </w:r>
            <w:r w:rsidR="00322CBC" w:rsidRPr="00A20383">
              <w:rPr>
                <w:rFonts w:ascii="Book Antiqua" w:hAnsi="Book Antiqua"/>
                <w:color w:val="auto"/>
                <w:sz w:val="24"/>
                <w:szCs w:val="24"/>
                <w:u w:color="000000"/>
              </w:rPr>
              <w:t>m</w:t>
            </w:r>
            <w:r w:rsidRPr="00A20383">
              <w:rPr>
                <w:rFonts w:ascii="Book Antiqua" w:hAnsi="Book Antiqua"/>
                <w:color w:val="auto"/>
                <w:sz w:val="24"/>
                <w:szCs w:val="24"/>
                <w:u w:color="000000"/>
              </w:rPr>
              <w:t xml:space="preserve">oderate </w:t>
            </w:r>
            <w:r w:rsidRPr="00322CBC">
              <w:rPr>
                <w:rFonts w:ascii="Book Antiqua" w:hAnsi="Book Antiqua"/>
                <w:i/>
                <w:color w:val="auto"/>
                <w:sz w:val="24"/>
                <w:szCs w:val="24"/>
                <w:u w:color="000000"/>
              </w:rPr>
              <w:t>vs</w:t>
            </w:r>
            <w:r w:rsidRPr="00A20383">
              <w:rPr>
                <w:rFonts w:ascii="Book Antiqua" w:hAnsi="Book Antiqua"/>
                <w:color w:val="auto"/>
                <w:sz w:val="24"/>
                <w:szCs w:val="24"/>
                <w:u w:color="000000"/>
              </w:rPr>
              <w:t xml:space="preserve"> poorly </w:t>
            </w:r>
          </w:p>
        </w:tc>
        <w:tc>
          <w:tcPr>
            <w:tcW w:w="310" w:type="pct"/>
            <w:shd w:val="clear" w:color="auto" w:fill="auto"/>
            <w:tcMar>
              <w:top w:w="80" w:type="dxa"/>
              <w:left w:w="80" w:type="dxa"/>
              <w:bottom w:w="80" w:type="dxa"/>
              <w:right w:w="80" w:type="dxa"/>
            </w:tcMar>
          </w:tcPr>
          <w:p w14:paraId="70F7DA19"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2.49</w:t>
            </w:r>
          </w:p>
        </w:tc>
        <w:tc>
          <w:tcPr>
            <w:tcW w:w="703" w:type="pct"/>
            <w:shd w:val="clear" w:color="auto" w:fill="auto"/>
            <w:tcMar>
              <w:top w:w="80" w:type="dxa"/>
              <w:left w:w="80" w:type="dxa"/>
              <w:bottom w:w="80" w:type="dxa"/>
              <w:right w:w="80" w:type="dxa"/>
            </w:tcMar>
          </w:tcPr>
          <w:p w14:paraId="6F76E598"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0.99-6.24</w:t>
            </w:r>
          </w:p>
        </w:tc>
        <w:tc>
          <w:tcPr>
            <w:tcW w:w="634" w:type="pct"/>
            <w:shd w:val="clear" w:color="auto" w:fill="auto"/>
            <w:tcMar>
              <w:top w:w="80" w:type="dxa"/>
              <w:left w:w="80" w:type="dxa"/>
              <w:bottom w:w="80" w:type="dxa"/>
              <w:right w:w="80" w:type="dxa"/>
            </w:tcMar>
          </w:tcPr>
          <w:p w14:paraId="3F52E371"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052</w:t>
            </w:r>
          </w:p>
        </w:tc>
        <w:tc>
          <w:tcPr>
            <w:tcW w:w="329" w:type="pct"/>
          </w:tcPr>
          <w:p w14:paraId="69EC3D31"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2.45</w:t>
            </w:r>
          </w:p>
        </w:tc>
        <w:tc>
          <w:tcPr>
            <w:tcW w:w="701" w:type="pct"/>
          </w:tcPr>
          <w:p w14:paraId="26F46428"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98-6.11</w:t>
            </w:r>
          </w:p>
        </w:tc>
        <w:tc>
          <w:tcPr>
            <w:tcW w:w="611" w:type="pct"/>
          </w:tcPr>
          <w:p w14:paraId="08B326D4"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054</w:t>
            </w:r>
          </w:p>
        </w:tc>
      </w:tr>
      <w:tr w:rsidR="00A20383" w:rsidRPr="00A20383" w14:paraId="48BF4BE2" w14:textId="77777777" w:rsidTr="003B33E3">
        <w:trPr>
          <w:trHeight w:val="241"/>
        </w:trPr>
        <w:tc>
          <w:tcPr>
            <w:tcW w:w="1712" w:type="pct"/>
            <w:shd w:val="clear" w:color="auto" w:fill="auto"/>
            <w:tcMar>
              <w:top w:w="80" w:type="dxa"/>
              <w:left w:w="80" w:type="dxa"/>
              <w:bottom w:w="80" w:type="dxa"/>
              <w:right w:w="80" w:type="dxa"/>
            </w:tcMar>
          </w:tcPr>
          <w:p w14:paraId="07CAEA8F" w14:textId="77777777" w:rsidR="00BD55FC" w:rsidRPr="00322CBC" w:rsidRDefault="00BD55FC" w:rsidP="00E94DAF">
            <w:pPr>
              <w:snapToGrid w:val="0"/>
              <w:spacing w:line="360" w:lineRule="auto"/>
              <w:rPr>
                <w:rFonts w:ascii="Book Antiqua" w:hAnsi="Book Antiqua"/>
                <w:color w:val="auto"/>
                <w:sz w:val="24"/>
                <w:szCs w:val="24"/>
                <w:u w:color="000000"/>
              </w:rPr>
            </w:pPr>
            <w:r w:rsidRPr="00322CBC">
              <w:rPr>
                <w:rFonts w:ascii="Book Antiqua" w:hAnsi="Book Antiqua"/>
                <w:color w:val="auto"/>
                <w:sz w:val="24"/>
                <w:szCs w:val="24"/>
                <w:u w:color="000000"/>
                <w:lang w:eastAsia="zh-TW"/>
              </w:rPr>
              <w:t>cT stage</w:t>
            </w:r>
          </w:p>
        </w:tc>
        <w:tc>
          <w:tcPr>
            <w:tcW w:w="310" w:type="pct"/>
            <w:shd w:val="clear" w:color="auto" w:fill="auto"/>
            <w:tcMar>
              <w:top w:w="80" w:type="dxa"/>
              <w:left w:w="80" w:type="dxa"/>
              <w:bottom w:w="80" w:type="dxa"/>
              <w:right w:w="80" w:type="dxa"/>
            </w:tcMar>
          </w:tcPr>
          <w:p w14:paraId="0E952274"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703" w:type="pct"/>
            <w:shd w:val="clear" w:color="auto" w:fill="auto"/>
            <w:tcMar>
              <w:top w:w="80" w:type="dxa"/>
              <w:left w:w="80" w:type="dxa"/>
              <w:bottom w:w="80" w:type="dxa"/>
              <w:right w:w="80" w:type="dxa"/>
            </w:tcMar>
          </w:tcPr>
          <w:p w14:paraId="0A577FF4"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634" w:type="pct"/>
            <w:shd w:val="clear" w:color="auto" w:fill="auto"/>
            <w:tcMar>
              <w:top w:w="80" w:type="dxa"/>
              <w:left w:w="80" w:type="dxa"/>
              <w:bottom w:w="80" w:type="dxa"/>
              <w:right w:w="80" w:type="dxa"/>
            </w:tcMar>
          </w:tcPr>
          <w:p w14:paraId="59D475E0"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329" w:type="pct"/>
          </w:tcPr>
          <w:p w14:paraId="46BB0218"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701" w:type="pct"/>
          </w:tcPr>
          <w:p w14:paraId="0F4C25E4"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611" w:type="pct"/>
          </w:tcPr>
          <w:p w14:paraId="77566721"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r>
      <w:tr w:rsidR="00A20383" w:rsidRPr="00A20383" w14:paraId="0F07E2C2" w14:textId="77777777" w:rsidTr="003B33E3">
        <w:trPr>
          <w:trHeight w:val="241"/>
        </w:trPr>
        <w:tc>
          <w:tcPr>
            <w:tcW w:w="1712" w:type="pct"/>
            <w:shd w:val="clear" w:color="auto" w:fill="auto"/>
            <w:tcMar>
              <w:top w:w="80" w:type="dxa"/>
              <w:left w:w="80" w:type="dxa"/>
              <w:bottom w:w="80" w:type="dxa"/>
              <w:right w:w="80" w:type="dxa"/>
            </w:tcMar>
          </w:tcPr>
          <w:p w14:paraId="6DCEF058" w14:textId="2D49A39C" w:rsidR="00BD55FC" w:rsidRPr="00A20383" w:rsidRDefault="00BD55FC" w:rsidP="00E94DAF">
            <w:pPr>
              <w:snapToGrid w:val="0"/>
              <w:spacing w:line="360" w:lineRule="auto"/>
              <w:ind w:firstLineChars="100" w:firstLine="240"/>
              <w:rPr>
                <w:rFonts w:ascii="Book Antiqua" w:hAnsi="Book Antiqua"/>
                <w:color w:val="auto"/>
                <w:sz w:val="24"/>
                <w:szCs w:val="24"/>
                <w:u w:color="000000"/>
              </w:rPr>
            </w:pPr>
            <w:r w:rsidRPr="00A20383">
              <w:rPr>
                <w:rFonts w:ascii="Book Antiqua" w:hAnsi="Book Antiqua"/>
                <w:color w:val="auto"/>
                <w:sz w:val="24"/>
                <w:szCs w:val="24"/>
                <w:u w:color="000000"/>
              </w:rPr>
              <w:t>T</w:t>
            </w:r>
            <w:r w:rsidRPr="00A20383">
              <w:rPr>
                <w:rFonts w:ascii="Book Antiqua" w:hAnsi="Book Antiqua"/>
                <w:color w:val="auto"/>
                <w:sz w:val="24"/>
                <w:szCs w:val="24"/>
                <w:u w:color="000000"/>
                <w:vertAlign w:val="subscript"/>
              </w:rPr>
              <w:t>2</w:t>
            </w:r>
            <w:r w:rsidRPr="00A20383">
              <w:rPr>
                <w:rFonts w:ascii="Book Antiqua" w:hAnsi="Book Antiqua"/>
                <w:color w:val="auto"/>
                <w:sz w:val="24"/>
                <w:szCs w:val="24"/>
                <w:u w:color="000000"/>
              </w:rPr>
              <w:t xml:space="preserve"> </w:t>
            </w:r>
            <w:r w:rsidR="00322CBC" w:rsidRPr="00322CBC">
              <w:rPr>
                <w:rFonts w:ascii="Book Antiqua" w:hAnsi="Book Antiqua"/>
                <w:i/>
                <w:color w:val="auto"/>
                <w:sz w:val="24"/>
                <w:szCs w:val="24"/>
                <w:u w:color="000000"/>
              </w:rPr>
              <w:t>vs</w:t>
            </w:r>
            <w:r w:rsidRPr="00A20383">
              <w:rPr>
                <w:rFonts w:ascii="Book Antiqua" w:hAnsi="Book Antiqua"/>
                <w:color w:val="auto"/>
                <w:sz w:val="24"/>
                <w:szCs w:val="24"/>
                <w:u w:color="000000"/>
              </w:rPr>
              <w:t xml:space="preserve"> T</w:t>
            </w:r>
            <w:r w:rsidRPr="00A20383">
              <w:rPr>
                <w:rFonts w:ascii="Book Antiqua" w:hAnsi="Book Antiqua"/>
                <w:color w:val="auto"/>
                <w:sz w:val="24"/>
                <w:szCs w:val="24"/>
                <w:u w:color="000000"/>
                <w:vertAlign w:val="subscript"/>
              </w:rPr>
              <w:t>4</w:t>
            </w:r>
          </w:p>
        </w:tc>
        <w:tc>
          <w:tcPr>
            <w:tcW w:w="310" w:type="pct"/>
            <w:shd w:val="clear" w:color="auto" w:fill="auto"/>
            <w:tcMar>
              <w:top w:w="80" w:type="dxa"/>
              <w:left w:w="80" w:type="dxa"/>
              <w:bottom w:w="80" w:type="dxa"/>
              <w:right w:w="80" w:type="dxa"/>
            </w:tcMar>
          </w:tcPr>
          <w:p w14:paraId="36E7589B"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1.51</w:t>
            </w:r>
          </w:p>
        </w:tc>
        <w:tc>
          <w:tcPr>
            <w:tcW w:w="703" w:type="pct"/>
            <w:shd w:val="clear" w:color="auto" w:fill="auto"/>
            <w:tcMar>
              <w:top w:w="80" w:type="dxa"/>
              <w:left w:w="80" w:type="dxa"/>
              <w:bottom w:w="80" w:type="dxa"/>
              <w:right w:w="80" w:type="dxa"/>
            </w:tcMar>
          </w:tcPr>
          <w:p w14:paraId="643EF6DE"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0.42-5.39</w:t>
            </w:r>
          </w:p>
        </w:tc>
        <w:tc>
          <w:tcPr>
            <w:tcW w:w="634" w:type="pct"/>
            <w:shd w:val="clear" w:color="auto" w:fill="auto"/>
            <w:tcMar>
              <w:top w:w="80" w:type="dxa"/>
              <w:left w:w="80" w:type="dxa"/>
              <w:bottom w:w="80" w:type="dxa"/>
              <w:right w:w="80" w:type="dxa"/>
            </w:tcMar>
          </w:tcPr>
          <w:p w14:paraId="5E918434"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0.524</w:t>
            </w:r>
          </w:p>
        </w:tc>
        <w:tc>
          <w:tcPr>
            <w:tcW w:w="329" w:type="pct"/>
          </w:tcPr>
          <w:p w14:paraId="0F89ABC4"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1.67</w:t>
            </w:r>
          </w:p>
        </w:tc>
        <w:tc>
          <w:tcPr>
            <w:tcW w:w="701" w:type="pct"/>
          </w:tcPr>
          <w:p w14:paraId="2F8F2EC2"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0.48-5.84</w:t>
            </w:r>
          </w:p>
        </w:tc>
        <w:tc>
          <w:tcPr>
            <w:tcW w:w="611" w:type="pct"/>
          </w:tcPr>
          <w:p w14:paraId="230196EE"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0.422</w:t>
            </w:r>
          </w:p>
        </w:tc>
      </w:tr>
      <w:tr w:rsidR="00A20383" w:rsidRPr="00A20383" w14:paraId="3CF16D89" w14:textId="77777777" w:rsidTr="003B33E3">
        <w:trPr>
          <w:trHeight w:val="241"/>
        </w:trPr>
        <w:tc>
          <w:tcPr>
            <w:tcW w:w="1712" w:type="pct"/>
            <w:shd w:val="clear" w:color="auto" w:fill="auto"/>
            <w:tcMar>
              <w:top w:w="80" w:type="dxa"/>
              <w:left w:w="80" w:type="dxa"/>
              <w:bottom w:w="80" w:type="dxa"/>
              <w:right w:w="80" w:type="dxa"/>
            </w:tcMar>
          </w:tcPr>
          <w:p w14:paraId="3C92EC17" w14:textId="77777777" w:rsidR="00BD55FC" w:rsidRPr="00A20383" w:rsidRDefault="00BD55FC" w:rsidP="00E94DAF">
            <w:pPr>
              <w:snapToGrid w:val="0"/>
              <w:spacing w:line="360" w:lineRule="auto"/>
              <w:ind w:firstLineChars="100" w:firstLine="240"/>
              <w:rPr>
                <w:rFonts w:ascii="Book Antiqua" w:hAnsi="Book Antiqua"/>
                <w:color w:val="auto"/>
                <w:sz w:val="24"/>
                <w:szCs w:val="24"/>
                <w:u w:color="000000"/>
              </w:rPr>
            </w:pPr>
            <w:r w:rsidRPr="00A20383">
              <w:rPr>
                <w:rFonts w:ascii="Book Antiqua" w:hAnsi="Book Antiqua"/>
                <w:color w:val="auto"/>
                <w:sz w:val="24"/>
                <w:szCs w:val="24"/>
                <w:u w:color="000000"/>
              </w:rPr>
              <w:t>T</w:t>
            </w:r>
            <w:r w:rsidRPr="00A20383">
              <w:rPr>
                <w:rFonts w:ascii="Book Antiqua" w:hAnsi="Book Antiqua"/>
                <w:color w:val="auto"/>
                <w:sz w:val="24"/>
                <w:szCs w:val="24"/>
                <w:u w:color="000000"/>
                <w:vertAlign w:val="subscript"/>
              </w:rPr>
              <w:t xml:space="preserve">3 </w:t>
            </w:r>
            <w:r w:rsidRPr="00322CBC">
              <w:rPr>
                <w:rFonts w:ascii="Book Antiqua" w:hAnsi="Book Antiqua"/>
                <w:i/>
                <w:color w:val="auto"/>
                <w:sz w:val="24"/>
                <w:szCs w:val="24"/>
                <w:u w:color="000000"/>
              </w:rPr>
              <w:t>vs</w:t>
            </w:r>
            <w:r w:rsidRPr="00A20383">
              <w:rPr>
                <w:rFonts w:ascii="Book Antiqua" w:hAnsi="Book Antiqua"/>
                <w:color w:val="auto"/>
                <w:sz w:val="24"/>
                <w:szCs w:val="24"/>
                <w:u w:color="000000"/>
              </w:rPr>
              <w:t xml:space="preserve"> T</w:t>
            </w:r>
            <w:r w:rsidRPr="00A20383">
              <w:rPr>
                <w:rFonts w:ascii="Book Antiqua" w:hAnsi="Book Antiqua"/>
                <w:color w:val="auto"/>
                <w:sz w:val="24"/>
                <w:szCs w:val="24"/>
                <w:u w:color="000000"/>
                <w:vertAlign w:val="subscript"/>
              </w:rPr>
              <w:t>4</w:t>
            </w:r>
          </w:p>
        </w:tc>
        <w:tc>
          <w:tcPr>
            <w:tcW w:w="310" w:type="pct"/>
            <w:shd w:val="clear" w:color="auto" w:fill="auto"/>
            <w:tcMar>
              <w:top w:w="80" w:type="dxa"/>
              <w:left w:w="80" w:type="dxa"/>
              <w:bottom w:w="80" w:type="dxa"/>
              <w:right w:w="80" w:type="dxa"/>
            </w:tcMar>
          </w:tcPr>
          <w:p w14:paraId="6B78105C"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0.99</w:t>
            </w:r>
          </w:p>
        </w:tc>
        <w:tc>
          <w:tcPr>
            <w:tcW w:w="703" w:type="pct"/>
            <w:shd w:val="clear" w:color="auto" w:fill="auto"/>
            <w:tcMar>
              <w:top w:w="80" w:type="dxa"/>
              <w:left w:w="80" w:type="dxa"/>
              <w:bottom w:w="80" w:type="dxa"/>
              <w:right w:w="80" w:type="dxa"/>
            </w:tcMar>
          </w:tcPr>
          <w:p w14:paraId="781889BC"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0.31-3.16</w:t>
            </w:r>
          </w:p>
        </w:tc>
        <w:tc>
          <w:tcPr>
            <w:tcW w:w="634" w:type="pct"/>
            <w:shd w:val="clear" w:color="auto" w:fill="auto"/>
            <w:tcMar>
              <w:top w:w="80" w:type="dxa"/>
              <w:left w:w="80" w:type="dxa"/>
              <w:bottom w:w="80" w:type="dxa"/>
              <w:right w:w="80" w:type="dxa"/>
            </w:tcMar>
          </w:tcPr>
          <w:p w14:paraId="6068FC4A"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0.980</w:t>
            </w:r>
          </w:p>
        </w:tc>
        <w:tc>
          <w:tcPr>
            <w:tcW w:w="329" w:type="pct"/>
          </w:tcPr>
          <w:p w14:paraId="36A37AA0"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0.98</w:t>
            </w:r>
          </w:p>
        </w:tc>
        <w:tc>
          <w:tcPr>
            <w:tcW w:w="701" w:type="pct"/>
          </w:tcPr>
          <w:p w14:paraId="38A41A80"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0.31-3.11</w:t>
            </w:r>
          </w:p>
        </w:tc>
        <w:tc>
          <w:tcPr>
            <w:tcW w:w="611" w:type="pct"/>
          </w:tcPr>
          <w:p w14:paraId="0A997A31"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0.968</w:t>
            </w:r>
          </w:p>
        </w:tc>
      </w:tr>
      <w:tr w:rsidR="00A20383" w:rsidRPr="00A20383" w14:paraId="15F82035" w14:textId="77777777" w:rsidTr="003B33E3">
        <w:trPr>
          <w:trHeight w:val="241"/>
        </w:trPr>
        <w:tc>
          <w:tcPr>
            <w:tcW w:w="1712" w:type="pct"/>
            <w:shd w:val="clear" w:color="auto" w:fill="auto"/>
            <w:tcMar>
              <w:top w:w="80" w:type="dxa"/>
              <w:left w:w="80" w:type="dxa"/>
              <w:bottom w:w="80" w:type="dxa"/>
              <w:right w:w="80" w:type="dxa"/>
            </w:tcMar>
          </w:tcPr>
          <w:p w14:paraId="15040267" w14:textId="77777777" w:rsidR="00BD55FC" w:rsidRPr="00E94DAF" w:rsidRDefault="00BD55FC" w:rsidP="00E94DAF">
            <w:pPr>
              <w:snapToGrid w:val="0"/>
              <w:spacing w:line="360" w:lineRule="auto"/>
              <w:rPr>
                <w:rFonts w:ascii="Book Antiqua" w:hAnsi="Book Antiqua"/>
                <w:color w:val="auto"/>
                <w:sz w:val="24"/>
                <w:szCs w:val="24"/>
                <w:u w:color="000000"/>
              </w:rPr>
            </w:pPr>
            <w:r w:rsidRPr="00E94DAF">
              <w:rPr>
                <w:rFonts w:ascii="Book Antiqua" w:hAnsi="Book Antiqua"/>
                <w:color w:val="auto"/>
                <w:sz w:val="24"/>
                <w:szCs w:val="24"/>
                <w:u w:color="000000"/>
              </w:rPr>
              <w:t>cN stage</w:t>
            </w:r>
          </w:p>
        </w:tc>
        <w:tc>
          <w:tcPr>
            <w:tcW w:w="310" w:type="pct"/>
            <w:shd w:val="clear" w:color="auto" w:fill="auto"/>
            <w:tcMar>
              <w:top w:w="80" w:type="dxa"/>
              <w:left w:w="80" w:type="dxa"/>
              <w:bottom w:w="80" w:type="dxa"/>
              <w:right w:w="80" w:type="dxa"/>
            </w:tcMar>
          </w:tcPr>
          <w:p w14:paraId="55DCF6E5"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703" w:type="pct"/>
            <w:shd w:val="clear" w:color="auto" w:fill="auto"/>
            <w:tcMar>
              <w:top w:w="80" w:type="dxa"/>
              <w:left w:w="80" w:type="dxa"/>
              <w:bottom w:w="80" w:type="dxa"/>
              <w:right w:w="80" w:type="dxa"/>
            </w:tcMar>
          </w:tcPr>
          <w:p w14:paraId="18F881FD"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634" w:type="pct"/>
            <w:shd w:val="clear" w:color="auto" w:fill="auto"/>
            <w:tcMar>
              <w:top w:w="80" w:type="dxa"/>
              <w:left w:w="80" w:type="dxa"/>
              <w:bottom w:w="80" w:type="dxa"/>
              <w:right w:w="80" w:type="dxa"/>
            </w:tcMar>
          </w:tcPr>
          <w:p w14:paraId="109F95BD"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329" w:type="pct"/>
          </w:tcPr>
          <w:p w14:paraId="55402A6F"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701" w:type="pct"/>
          </w:tcPr>
          <w:p w14:paraId="19A8B5B3"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611" w:type="pct"/>
          </w:tcPr>
          <w:p w14:paraId="784F518A"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r>
      <w:tr w:rsidR="00A20383" w:rsidRPr="00A20383" w14:paraId="48060496" w14:textId="77777777" w:rsidTr="003B33E3">
        <w:trPr>
          <w:trHeight w:val="241"/>
        </w:trPr>
        <w:tc>
          <w:tcPr>
            <w:tcW w:w="1712" w:type="pct"/>
            <w:shd w:val="clear" w:color="auto" w:fill="auto"/>
            <w:tcMar>
              <w:top w:w="80" w:type="dxa"/>
              <w:left w:w="80" w:type="dxa"/>
              <w:bottom w:w="80" w:type="dxa"/>
              <w:right w:w="80" w:type="dxa"/>
            </w:tcMar>
          </w:tcPr>
          <w:p w14:paraId="6AF85B81" w14:textId="1637D0DC" w:rsidR="00BD55FC" w:rsidRPr="00A20383" w:rsidRDefault="00BD55FC" w:rsidP="00E94DAF">
            <w:pPr>
              <w:snapToGrid w:val="0"/>
              <w:spacing w:line="360" w:lineRule="auto"/>
              <w:ind w:firstLineChars="100" w:firstLine="240"/>
              <w:rPr>
                <w:rFonts w:ascii="Book Antiqua" w:hAnsi="Book Antiqua"/>
                <w:color w:val="auto"/>
                <w:sz w:val="24"/>
                <w:szCs w:val="24"/>
                <w:u w:color="000000"/>
              </w:rPr>
            </w:pPr>
            <w:r w:rsidRPr="00A20383">
              <w:rPr>
                <w:rFonts w:ascii="Book Antiqua" w:hAnsi="Book Antiqua"/>
                <w:color w:val="auto"/>
                <w:sz w:val="24"/>
                <w:szCs w:val="24"/>
                <w:u w:color="000000"/>
                <w:lang w:eastAsia="zh-TW"/>
              </w:rPr>
              <w:t>Positive</w:t>
            </w:r>
            <w:r w:rsidRPr="00A20383">
              <w:rPr>
                <w:rFonts w:ascii="Book Antiqua" w:hAnsi="Book Antiqua"/>
                <w:color w:val="auto"/>
                <w:sz w:val="24"/>
                <w:szCs w:val="24"/>
                <w:u w:color="000000"/>
              </w:rPr>
              <w:t xml:space="preserve"> </w:t>
            </w:r>
            <w:r w:rsidRPr="00E94DAF">
              <w:rPr>
                <w:rFonts w:ascii="Book Antiqua" w:hAnsi="Book Antiqua"/>
                <w:i/>
                <w:color w:val="auto"/>
                <w:sz w:val="24"/>
                <w:szCs w:val="24"/>
                <w:u w:color="000000"/>
              </w:rPr>
              <w:t>vs</w:t>
            </w:r>
            <w:r w:rsidRPr="00A20383">
              <w:rPr>
                <w:rFonts w:ascii="Book Antiqua" w:hAnsi="Book Antiqua"/>
                <w:color w:val="auto"/>
                <w:sz w:val="24"/>
                <w:szCs w:val="24"/>
                <w:u w:color="000000"/>
              </w:rPr>
              <w:t xml:space="preserve"> </w:t>
            </w:r>
            <w:r w:rsidR="00E94DAF" w:rsidRPr="00A20383">
              <w:rPr>
                <w:rFonts w:ascii="Book Antiqua" w:hAnsi="Book Antiqua"/>
                <w:color w:val="auto"/>
                <w:sz w:val="24"/>
                <w:szCs w:val="24"/>
                <w:u w:color="000000"/>
              </w:rPr>
              <w:t>n</w:t>
            </w:r>
            <w:r w:rsidRPr="00A20383">
              <w:rPr>
                <w:rFonts w:ascii="Book Antiqua" w:hAnsi="Book Antiqua"/>
                <w:color w:val="auto"/>
                <w:sz w:val="24"/>
                <w:szCs w:val="24"/>
                <w:u w:color="000000"/>
              </w:rPr>
              <w:t xml:space="preserve">egative </w:t>
            </w:r>
          </w:p>
        </w:tc>
        <w:tc>
          <w:tcPr>
            <w:tcW w:w="310" w:type="pct"/>
            <w:shd w:val="clear" w:color="auto" w:fill="auto"/>
            <w:tcMar>
              <w:top w:w="80" w:type="dxa"/>
              <w:left w:w="80" w:type="dxa"/>
              <w:bottom w:w="80" w:type="dxa"/>
              <w:right w:w="80" w:type="dxa"/>
            </w:tcMar>
          </w:tcPr>
          <w:p w14:paraId="54DB644A"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0.45</w:t>
            </w:r>
          </w:p>
        </w:tc>
        <w:tc>
          <w:tcPr>
            <w:tcW w:w="703" w:type="pct"/>
            <w:shd w:val="clear" w:color="auto" w:fill="auto"/>
            <w:tcMar>
              <w:top w:w="80" w:type="dxa"/>
              <w:left w:w="80" w:type="dxa"/>
              <w:bottom w:w="80" w:type="dxa"/>
              <w:right w:w="80" w:type="dxa"/>
            </w:tcMar>
          </w:tcPr>
          <w:p w14:paraId="7FA3519B"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0.13-1.62</w:t>
            </w:r>
          </w:p>
        </w:tc>
        <w:tc>
          <w:tcPr>
            <w:tcW w:w="634" w:type="pct"/>
            <w:shd w:val="clear" w:color="auto" w:fill="auto"/>
            <w:tcMar>
              <w:top w:w="80" w:type="dxa"/>
              <w:left w:w="80" w:type="dxa"/>
              <w:bottom w:w="80" w:type="dxa"/>
              <w:right w:w="80" w:type="dxa"/>
            </w:tcMar>
          </w:tcPr>
          <w:p w14:paraId="377EA8A3"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0.221</w:t>
            </w:r>
          </w:p>
        </w:tc>
        <w:tc>
          <w:tcPr>
            <w:tcW w:w="329" w:type="pct"/>
          </w:tcPr>
          <w:p w14:paraId="11183C7A"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0.49</w:t>
            </w:r>
          </w:p>
        </w:tc>
        <w:tc>
          <w:tcPr>
            <w:tcW w:w="701" w:type="pct"/>
          </w:tcPr>
          <w:p w14:paraId="69D4BDD4"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0.14-1.74</w:t>
            </w:r>
          </w:p>
        </w:tc>
        <w:tc>
          <w:tcPr>
            <w:tcW w:w="611" w:type="pct"/>
          </w:tcPr>
          <w:p w14:paraId="21835FFC"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0.270</w:t>
            </w:r>
          </w:p>
        </w:tc>
      </w:tr>
      <w:tr w:rsidR="00A20383" w:rsidRPr="00A20383" w14:paraId="5602A3B1" w14:textId="77777777" w:rsidTr="003B33E3">
        <w:trPr>
          <w:trHeight w:val="241"/>
        </w:trPr>
        <w:tc>
          <w:tcPr>
            <w:tcW w:w="1712" w:type="pct"/>
            <w:shd w:val="clear" w:color="auto" w:fill="auto"/>
            <w:tcMar>
              <w:top w:w="80" w:type="dxa"/>
              <w:left w:w="80" w:type="dxa"/>
              <w:bottom w:w="80" w:type="dxa"/>
              <w:right w:w="80" w:type="dxa"/>
            </w:tcMar>
          </w:tcPr>
          <w:p w14:paraId="29EAD79E" w14:textId="77777777" w:rsidR="00BD55FC" w:rsidRPr="00E94DAF" w:rsidRDefault="00BD55FC" w:rsidP="00E94DAF">
            <w:pPr>
              <w:snapToGrid w:val="0"/>
              <w:spacing w:line="360" w:lineRule="auto"/>
              <w:rPr>
                <w:rFonts w:ascii="Book Antiqua" w:hAnsi="Book Antiqua"/>
                <w:color w:val="auto"/>
                <w:sz w:val="24"/>
                <w:szCs w:val="24"/>
                <w:u w:color="000000"/>
              </w:rPr>
            </w:pPr>
            <w:r w:rsidRPr="00E94DAF">
              <w:rPr>
                <w:rFonts w:ascii="Book Antiqua" w:hAnsi="Book Antiqua"/>
                <w:color w:val="auto"/>
                <w:sz w:val="24"/>
                <w:szCs w:val="24"/>
                <w:u w:color="000000"/>
                <w:lang w:eastAsia="zh-TW"/>
              </w:rPr>
              <w:t>Tumor di</w:t>
            </w:r>
            <w:r w:rsidRPr="00E94DAF">
              <w:rPr>
                <w:rFonts w:ascii="Book Antiqua" w:hAnsi="Book Antiqua"/>
                <w:color w:val="auto"/>
                <w:sz w:val="24"/>
                <w:szCs w:val="24"/>
                <w:u w:color="000000"/>
              </w:rPr>
              <w:t xml:space="preserve">ameter </w:t>
            </w:r>
            <w:r w:rsidRPr="00E94DAF">
              <w:rPr>
                <w:rFonts w:ascii="Book Antiqua" w:hAnsi="Book Antiqua"/>
                <w:color w:val="auto"/>
                <w:sz w:val="24"/>
                <w:szCs w:val="24"/>
                <w:u w:color="000000"/>
                <w:lang w:eastAsia="zh-TW"/>
              </w:rPr>
              <w:t>(before NACT)</w:t>
            </w:r>
          </w:p>
        </w:tc>
        <w:tc>
          <w:tcPr>
            <w:tcW w:w="310" w:type="pct"/>
            <w:shd w:val="clear" w:color="auto" w:fill="auto"/>
            <w:tcMar>
              <w:top w:w="80" w:type="dxa"/>
              <w:left w:w="80" w:type="dxa"/>
              <w:bottom w:w="80" w:type="dxa"/>
              <w:right w:w="80" w:type="dxa"/>
            </w:tcMar>
          </w:tcPr>
          <w:p w14:paraId="315E9C2B"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703" w:type="pct"/>
            <w:shd w:val="clear" w:color="auto" w:fill="auto"/>
            <w:tcMar>
              <w:top w:w="80" w:type="dxa"/>
              <w:left w:w="80" w:type="dxa"/>
              <w:bottom w:w="80" w:type="dxa"/>
              <w:right w:w="80" w:type="dxa"/>
            </w:tcMar>
          </w:tcPr>
          <w:p w14:paraId="1599FA4F"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634" w:type="pct"/>
            <w:shd w:val="clear" w:color="auto" w:fill="auto"/>
            <w:tcMar>
              <w:top w:w="80" w:type="dxa"/>
              <w:left w:w="80" w:type="dxa"/>
              <w:bottom w:w="80" w:type="dxa"/>
              <w:right w:w="80" w:type="dxa"/>
            </w:tcMar>
          </w:tcPr>
          <w:p w14:paraId="4F2476A0"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329" w:type="pct"/>
          </w:tcPr>
          <w:p w14:paraId="44E7AE5E"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701" w:type="pct"/>
          </w:tcPr>
          <w:p w14:paraId="0719289D"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611" w:type="pct"/>
          </w:tcPr>
          <w:p w14:paraId="6B37C80E"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r>
      <w:tr w:rsidR="00A20383" w:rsidRPr="00A20383" w14:paraId="58897B95" w14:textId="77777777" w:rsidTr="003B33E3">
        <w:trPr>
          <w:trHeight w:val="241"/>
        </w:trPr>
        <w:tc>
          <w:tcPr>
            <w:tcW w:w="1712" w:type="pct"/>
            <w:shd w:val="clear" w:color="auto" w:fill="auto"/>
            <w:tcMar>
              <w:top w:w="80" w:type="dxa"/>
              <w:left w:w="80" w:type="dxa"/>
              <w:bottom w:w="80" w:type="dxa"/>
              <w:right w:w="80" w:type="dxa"/>
            </w:tcMar>
          </w:tcPr>
          <w:p w14:paraId="3E4E98A4" w14:textId="659CFA7D" w:rsidR="00BD55FC" w:rsidRPr="00A20383" w:rsidRDefault="00BD55FC" w:rsidP="00E94DAF">
            <w:pPr>
              <w:snapToGrid w:val="0"/>
              <w:spacing w:line="360" w:lineRule="auto"/>
              <w:ind w:firstLineChars="100" w:firstLine="240"/>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w:t>
            </w:r>
            <w:r w:rsidR="00E94DAF">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2 cm</w:t>
            </w:r>
            <w:r w:rsidRPr="00A20383">
              <w:rPr>
                <w:rFonts w:ascii="Book Antiqua" w:hAnsi="Book Antiqua" w:cs="Times New Roman"/>
                <w:color w:val="auto"/>
                <w:sz w:val="24"/>
                <w:szCs w:val="24"/>
                <w:u w:color="000000"/>
              </w:rPr>
              <w:t xml:space="preserve"> </w:t>
            </w:r>
            <w:r w:rsidRPr="00E94DAF">
              <w:rPr>
                <w:rFonts w:ascii="Book Antiqua" w:hAnsi="Book Antiqua" w:cs="Times New Roman"/>
                <w:i/>
                <w:color w:val="auto"/>
                <w:sz w:val="24"/>
                <w:szCs w:val="24"/>
                <w:u w:color="000000"/>
              </w:rPr>
              <w:t>vs</w:t>
            </w:r>
            <w:r w:rsidRPr="00A20383">
              <w:rPr>
                <w:rFonts w:ascii="Book Antiqua" w:hAnsi="Book Antiqua" w:cs="Times New Roman"/>
                <w:color w:val="auto"/>
                <w:sz w:val="24"/>
                <w:szCs w:val="24"/>
                <w:u w:color="000000"/>
              </w:rPr>
              <w:t xml:space="preserve"> </w:t>
            </w:r>
            <w:r w:rsidRPr="00A20383">
              <w:rPr>
                <w:rFonts w:ascii="Book Antiqua" w:hAnsi="Book Antiqua" w:cs="Times New Roman"/>
                <w:color w:val="auto"/>
                <w:sz w:val="24"/>
                <w:szCs w:val="24"/>
                <w:u w:color="000000"/>
                <w:lang w:eastAsia="zh-TW"/>
              </w:rPr>
              <w:t>≥</w:t>
            </w:r>
            <w:r w:rsidR="00E94DAF">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5 cm</w:t>
            </w:r>
          </w:p>
        </w:tc>
        <w:tc>
          <w:tcPr>
            <w:tcW w:w="310" w:type="pct"/>
            <w:shd w:val="clear" w:color="auto" w:fill="auto"/>
            <w:tcMar>
              <w:top w:w="80" w:type="dxa"/>
              <w:left w:w="80" w:type="dxa"/>
              <w:bottom w:w="80" w:type="dxa"/>
              <w:right w:w="80" w:type="dxa"/>
            </w:tcMar>
          </w:tcPr>
          <w:p w14:paraId="68428F29"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3.16</w:t>
            </w:r>
          </w:p>
        </w:tc>
        <w:tc>
          <w:tcPr>
            <w:tcW w:w="703" w:type="pct"/>
            <w:shd w:val="clear" w:color="auto" w:fill="auto"/>
            <w:tcMar>
              <w:top w:w="80" w:type="dxa"/>
              <w:left w:w="80" w:type="dxa"/>
              <w:bottom w:w="80" w:type="dxa"/>
              <w:right w:w="80" w:type="dxa"/>
            </w:tcMar>
          </w:tcPr>
          <w:p w14:paraId="5C7B11F4"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0.61-16.45</w:t>
            </w:r>
          </w:p>
        </w:tc>
        <w:tc>
          <w:tcPr>
            <w:tcW w:w="634" w:type="pct"/>
            <w:shd w:val="clear" w:color="auto" w:fill="auto"/>
            <w:tcMar>
              <w:top w:w="80" w:type="dxa"/>
              <w:left w:w="80" w:type="dxa"/>
              <w:bottom w:w="80" w:type="dxa"/>
              <w:right w:w="80" w:type="dxa"/>
            </w:tcMar>
          </w:tcPr>
          <w:p w14:paraId="786C935B"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0.171</w:t>
            </w:r>
          </w:p>
        </w:tc>
        <w:tc>
          <w:tcPr>
            <w:tcW w:w="329" w:type="pct"/>
          </w:tcPr>
          <w:p w14:paraId="785E0277"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2.88</w:t>
            </w:r>
          </w:p>
        </w:tc>
        <w:tc>
          <w:tcPr>
            <w:tcW w:w="701" w:type="pct"/>
          </w:tcPr>
          <w:p w14:paraId="49918B89"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0.57-14.65</w:t>
            </w:r>
          </w:p>
        </w:tc>
        <w:tc>
          <w:tcPr>
            <w:tcW w:w="611" w:type="pct"/>
          </w:tcPr>
          <w:p w14:paraId="6FA2EDCB"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0.202</w:t>
            </w:r>
          </w:p>
        </w:tc>
      </w:tr>
      <w:tr w:rsidR="00A20383" w:rsidRPr="00A20383" w14:paraId="019365BD" w14:textId="77777777" w:rsidTr="003B33E3">
        <w:trPr>
          <w:trHeight w:val="241"/>
        </w:trPr>
        <w:tc>
          <w:tcPr>
            <w:tcW w:w="1712" w:type="pct"/>
            <w:shd w:val="clear" w:color="auto" w:fill="auto"/>
            <w:tcMar>
              <w:top w:w="80" w:type="dxa"/>
              <w:left w:w="80" w:type="dxa"/>
              <w:bottom w:w="80" w:type="dxa"/>
              <w:right w:w="80" w:type="dxa"/>
            </w:tcMar>
          </w:tcPr>
          <w:p w14:paraId="2D56E044" w14:textId="52427855" w:rsidR="00BD55FC" w:rsidRPr="00A20383" w:rsidRDefault="00BD55FC" w:rsidP="00E94DAF">
            <w:pPr>
              <w:snapToGrid w:val="0"/>
              <w:spacing w:line="360" w:lineRule="auto"/>
              <w:ind w:firstLineChars="100" w:firstLine="240"/>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lastRenderedPageBreak/>
              <w:t>2-5 cm</w:t>
            </w:r>
            <w:r w:rsidRPr="00A20383">
              <w:rPr>
                <w:rFonts w:ascii="Book Antiqua" w:hAnsi="Book Antiqua" w:cs="Times New Roman"/>
                <w:color w:val="auto"/>
                <w:sz w:val="24"/>
                <w:szCs w:val="24"/>
                <w:u w:color="000000"/>
              </w:rPr>
              <w:t xml:space="preserve"> </w:t>
            </w:r>
            <w:r w:rsidRPr="00E94DAF">
              <w:rPr>
                <w:rFonts w:ascii="Book Antiqua" w:hAnsi="Book Antiqua" w:cs="Times New Roman"/>
                <w:i/>
                <w:color w:val="auto"/>
                <w:sz w:val="24"/>
                <w:szCs w:val="24"/>
                <w:u w:color="000000"/>
              </w:rPr>
              <w:t>vs</w:t>
            </w:r>
            <w:r w:rsidRPr="00A20383">
              <w:rPr>
                <w:rFonts w:ascii="Book Antiqua" w:hAnsi="Book Antiqua" w:cs="Times New Roman"/>
                <w:color w:val="auto"/>
                <w:sz w:val="24"/>
                <w:szCs w:val="24"/>
                <w:u w:color="000000"/>
              </w:rPr>
              <w:t xml:space="preserve"> </w:t>
            </w:r>
            <w:r w:rsidRPr="00A20383">
              <w:rPr>
                <w:rFonts w:ascii="Book Antiqua" w:hAnsi="Book Antiqua" w:cs="Times New Roman"/>
                <w:color w:val="auto"/>
                <w:sz w:val="24"/>
                <w:szCs w:val="24"/>
                <w:u w:color="000000"/>
                <w:lang w:eastAsia="zh-TW"/>
              </w:rPr>
              <w:t>≥</w:t>
            </w:r>
            <w:r w:rsidR="00E94DAF">
              <w:rPr>
                <w:rFonts w:ascii="Book Antiqua" w:hAnsi="Book Antiqua" w:cs="Times New Roman" w:hint="eastAsia"/>
                <w:color w:val="auto"/>
                <w:sz w:val="24"/>
                <w:szCs w:val="24"/>
                <w:u w:color="000000"/>
              </w:rPr>
              <w:t xml:space="preserve"> </w:t>
            </w:r>
            <w:r w:rsidRPr="00A20383">
              <w:rPr>
                <w:rFonts w:ascii="Book Antiqua" w:hAnsi="Book Antiqua" w:cs="Times New Roman"/>
                <w:color w:val="auto"/>
                <w:sz w:val="24"/>
                <w:szCs w:val="24"/>
                <w:u w:color="000000"/>
                <w:lang w:eastAsia="zh-TW"/>
              </w:rPr>
              <w:t>5 cm</w:t>
            </w:r>
          </w:p>
        </w:tc>
        <w:tc>
          <w:tcPr>
            <w:tcW w:w="310" w:type="pct"/>
            <w:shd w:val="clear" w:color="auto" w:fill="auto"/>
            <w:tcMar>
              <w:top w:w="80" w:type="dxa"/>
              <w:left w:w="80" w:type="dxa"/>
              <w:bottom w:w="80" w:type="dxa"/>
              <w:right w:w="80" w:type="dxa"/>
            </w:tcMar>
          </w:tcPr>
          <w:p w14:paraId="78E66212"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1.91</w:t>
            </w:r>
          </w:p>
        </w:tc>
        <w:tc>
          <w:tcPr>
            <w:tcW w:w="703" w:type="pct"/>
            <w:shd w:val="clear" w:color="auto" w:fill="auto"/>
            <w:tcMar>
              <w:top w:w="80" w:type="dxa"/>
              <w:left w:w="80" w:type="dxa"/>
              <w:bottom w:w="80" w:type="dxa"/>
              <w:right w:w="80" w:type="dxa"/>
            </w:tcMar>
          </w:tcPr>
          <w:p w14:paraId="394D56C8"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0.72-5.10</w:t>
            </w:r>
          </w:p>
        </w:tc>
        <w:tc>
          <w:tcPr>
            <w:tcW w:w="634" w:type="pct"/>
            <w:shd w:val="clear" w:color="auto" w:fill="auto"/>
            <w:tcMar>
              <w:top w:w="80" w:type="dxa"/>
              <w:left w:w="80" w:type="dxa"/>
              <w:bottom w:w="80" w:type="dxa"/>
              <w:right w:w="80" w:type="dxa"/>
            </w:tcMar>
          </w:tcPr>
          <w:p w14:paraId="67071570"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0.196</w:t>
            </w:r>
          </w:p>
        </w:tc>
        <w:tc>
          <w:tcPr>
            <w:tcW w:w="329" w:type="pct"/>
          </w:tcPr>
          <w:p w14:paraId="15CE6147"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1.74</w:t>
            </w:r>
          </w:p>
        </w:tc>
        <w:tc>
          <w:tcPr>
            <w:tcW w:w="701" w:type="pct"/>
          </w:tcPr>
          <w:p w14:paraId="29769060"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0.65-4.65</w:t>
            </w:r>
          </w:p>
        </w:tc>
        <w:tc>
          <w:tcPr>
            <w:tcW w:w="611" w:type="pct"/>
          </w:tcPr>
          <w:p w14:paraId="448D7377"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0.267</w:t>
            </w:r>
          </w:p>
        </w:tc>
      </w:tr>
      <w:tr w:rsidR="00A20383" w:rsidRPr="00A20383" w14:paraId="427B5FEB" w14:textId="77777777" w:rsidTr="003B33E3">
        <w:trPr>
          <w:trHeight w:val="241"/>
        </w:trPr>
        <w:tc>
          <w:tcPr>
            <w:tcW w:w="1712" w:type="pct"/>
            <w:shd w:val="clear" w:color="auto" w:fill="auto"/>
            <w:tcMar>
              <w:top w:w="80" w:type="dxa"/>
              <w:left w:w="80" w:type="dxa"/>
              <w:bottom w:w="80" w:type="dxa"/>
              <w:right w:w="80" w:type="dxa"/>
            </w:tcMar>
          </w:tcPr>
          <w:p w14:paraId="0EB2BE68" w14:textId="77777777" w:rsidR="00BD55FC" w:rsidRPr="00A20383" w:rsidRDefault="00BD55FC" w:rsidP="00E94DAF">
            <w:pPr>
              <w:snapToGrid w:val="0"/>
              <w:spacing w:line="360" w:lineRule="auto"/>
              <w:rPr>
                <w:rFonts w:ascii="Book Antiqua" w:hAnsi="Book Antiqua"/>
                <w:color w:val="auto"/>
                <w:sz w:val="24"/>
                <w:szCs w:val="24"/>
                <w:u w:color="000000"/>
              </w:rPr>
            </w:pPr>
            <w:r w:rsidRPr="00A20383">
              <w:rPr>
                <w:rFonts w:ascii="Book Antiqua" w:hAnsi="Book Antiqua"/>
                <w:color w:val="auto"/>
                <w:sz w:val="24"/>
                <w:szCs w:val="24"/>
                <w:u w:color="000000"/>
                <w:lang w:eastAsia="zh-TW"/>
              </w:rPr>
              <w:t>Tumor location</w:t>
            </w:r>
          </w:p>
        </w:tc>
        <w:tc>
          <w:tcPr>
            <w:tcW w:w="310" w:type="pct"/>
            <w:shd w:val="clear" w:color="auto" w:fill="auto"/>
            <w:tcMar>
              <w:top w:w="80" w:type="dxa"/>
              <w:left w:w="80" w:type="dxa"/>
              <w:bottom w:w="80" w:type="dxa"/>
              <w:right w:w="80" w:type="dxa"/>
            </w:tcMar>
          </w:tcPr>
          <w:p w14:paraId="7A3F5ED7"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703" w:type="pct"/>
            <w:shd w:val="clear" w:color="auto" w:fill="auto"/>
            <w:tcMar>
              <w:top w:w="80" w:type="dxa"/>
              <w:left w:w="80" w:type="dxa"/>
              <w:bottom w:w="80" w:type="dxa"/>
              <w:right w:w="80" w:type="dxa"/>
            </w:tcMar>
          </w:tcPr>
          <w:p w14:paraId="6C26593F"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634" w:type="pct"/>
            <w:shd w:val="clear" w:color="auto" w:fill="auto"/>
            <w:tcMar>
              <w:top w:w="80" w:type="dxa"/>
              <w:left w:w="80" w:type="dxa"/>
              <w:bottom w:w="80" w:type="dxa"/>
              <w:right w:w="80" w:type="dxa"/>
            </w:tcMar>
          </w:tcPr>
          <w:p w14:paraId="163AC724"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329" w:type="pct"/>
          </w:tcPr>
          <w:p w14:paraId="67F6704A"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701" w:type="pct"/>
          </w:tcPr>
          <w:p w14:paraId="743EBA45"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c>
          <w:tcPr>
            <w:tcW w:w="611" w:type="pct"/>
          </w:tcPr>
          <w:p w14:paraId="257CDEC8"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p>
        </w:tc>
      </w:tr>
      <w:tr w:rsidR="00A20383" w:rsidRPr="00A20383" w14:paraId="7980267A" w14:textId="77777777" w:rsidTr="003B33E3">
        <w:trPr>
          <w:trHeight w:val="241"/>
        </w:trPr>
        <w:tc>
          <w:tcPr>
            <w:tcW w:w="1712" w:type="pct"/>
            <w:shd w:val="clear" w:color="auto" w:fill="auto"/>
            <w:tcMar>
              <w:top w:w="80" w:type="dxa"/>
              <w:left w:w="80" w:type="dxa"/>
              <w:bottom w:w="80" w:type="dxa"/>
              <w:right w:w="80" w:type="dxa"/>
            </w:tcMar>
          </w:tcPr>
          <w:p w14:paraId="121B9C3B" w14:textId="71A82D31" w:rsidR="00BD55FC" w:rsidRPr="00A20383" w:rsidRDefault="00BD55FC" w:rsidP="00E94DAF">
            <w:pPr>
              <w:snapToGrid w:val="0"/>
              <w:spacing w:line="360" w:lineRule="auto"/>
              <w:ind w:firstLineChars="100" w:firstLine="240"/>
              <w:rPr>
                <w:rFonts w:ascii="Book Antiqua" w:hAnsi="Book Antiqua"/>
                <w:color w:val="auto"/>
                <w:sz w:val="24"/>
                <w:szCs w:val="24"/>
                <w:u w:color="000000"/>
              </w:rPr>
            </w:pPr>
            <w:r w:rsidRPr="00A20383">
              <w:rPr>
                <w:rFonts w:ascii="Book Antiqua" w:hAnsi="Book Antiqua"/>
                <w:color w:val="auto"/>
                <w:sz w:val="24"/>
                <w:szCs w:val="24"/>
                <w:u w:color="000000"/>
                <w:lang w:eastAsia="zh-TW"/>
              </w:rPr>
              <w:t>Upper</w:t>
            </w:r>
            <w:r w:rsidRPr="00A20383">
              <w:rPr>
                <w:rFonts w:ascii="Book Antiqua" w:hAnsi="Book Antiqua"/>
                <w:color w:val="auto"/>
                <w:sz w:val="24"/>
                <w:szCs w:val="24"/>
                <w:u w:color="000000"/>
              </w:rPr>
              <w:t xml:space="preserve"> </w:t>
            </w:r>
            <w:r w:rsidRPr="00E94DAF">
              <w:rPr>
                <w:rFonts w:ascii="Book Antiqua" w:hAnsi="Book Antiqua"/>
                <w:i/>
                <w:color w:val="auto"/>
                <w:sz w:val="24"/>
                <w:szCs w:val="24"/>
                <w:u w:color="000000"/>
              </w:rPr>
              <w:t xml:space="preserve">vs </w:t>
            </w:r>
            <w:r w:rsidR="00E94DAF" w:rsidRPr="00A20383">
              <w:rPr>
                <w:rFonts w:ascii="Book Antiqua" w:hAnsi="Book Antiqua"/>
                <w:color w:val="auto"/>
                <w:sz w:val="24"/>
                <w:szCs w:val="24"/>
                <w:u w:color="000000"/>
                <w:lang w:eastAsia="zh-TW"/>
              </w:rPr>
              <w:t>d</w:t>
            </w:r>
            <w:r w:rsidRPr="00A20383">
              <w:rPr>
                <w:rFonts w:ascii="Book Antiqua" w:hAnsi="Book Antiqua"/>
                <w:color w:val="auto"/>
                <w:sz w:val="24"/>
                <w:szCs w:val="24"/>
                <w:u w:color="000000"/>
              </w:rPr>
              <w:t>iffuse type</w:t>
            </w:r>
          </w:p>
        </w:tc>
        <w:tc>
          <w:tcPr>
            <w:tcW w:w="310" w:type="pct"/>
            <w:shd w:val="clear" w:color="auto" w:fill="auto"/>
            <w:tcMar>
              <w:top w:w="80" w:type="dxa"/>
              <w:left w:w="80" w:type="dxa"/>
              <w:bottom w:w="80" w:type="dxa"/>
              <w:right w:w="80" w:type="dxa"/>
            </w:tcMar>
          </w:tcPr>
          <w:p w14:paraId="48453F73"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1.04</w:t>
            </w:r>
          </w:p>
        </w:tc>
        <w:tc>
          <w:tcPr>
            <w:tcW w:w="703" w:type="pct"/>
            <w:shd w:val="clear" w:color="auto" w:fill="auto"/>
            <w:tcMar>
              <w:top w:w="80" w:type="dxa"/>
              <w:left w:w="80" w:type="dxa"/>
              <w:bottom w:w="80" w:type="dxa"/>
              <w:right w:w="80" w:type="dxa"/>
            </w:tcMar>
          </w:tcPr>
          <w:p w14:paraId="23A00B93"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0.15-7.33</w:t>
            </w:r>
          </w:p>
        </w:tc>
        <w:tc>
          <w:tcPr>
            <w:tcW w:w="634" w:type="pct"/>
            <w:shd w:val="clear" w:color="auto" w:fill="auto"/>
            <w:tcMar>
              <w:top w:w="80" w:type="dxa"/>
              <w:left w:w="80" w:type="dxa"/>
              <w:bottom w:w="80" w:type="dxa"/>
              <w:right w:w="80" w:type="dxa"/>
            </w:tcMar>
          </w:tcPr>
          <w:p w14:paraId="4DE8D65A"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0.973</w:t>
            </w:r>
          </w:p>
        </w:tc>
        <w:tc>
          <w:tcPr>
            <w:tcW w:w="329" w:type="pct"/>
          </w:tcPr>
          <w:p w14:paraId="78740D43"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0.99</w:t>
            </w:r>
          </w:p>
        </w:tc>
        <w:tc>
          <w:tcPr>
            <w:tcW w:w="701" w:type="pct"/>
          </w:tcPr>
          <w:p w14:paraId="172DC9FD"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0.14-6.98</w:t>
            </w:r>
          </w:p>
        </w:tc>
        <w:tc>
          <w:tcPr>
            <w:tcW w:w="611" w:type="pct"/>
          </w:tcPr>
          <w:p w14:paraId="52AAB21F"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0.989</w:t>
            </w:r>
          </w:p>
        </w:tc>
      </w:tr>
      <w:tr w:rsidR="00A20383" w:rsidRPr="00A20383" w14:paraId="214BE1F3" w14:textId="77777777" w:rsidTr="003B33E3">
        <w:trPr>
          <w:trHeight w:val="241"/>
        </w:trPr>
        <w:tc>
          <w:tcPr>
            <w:tcW w:w="1712" w:type="pct"/>
            <w:shd w:val="clear" w:color="auto" w:fill="auto"/>
            <w:tcMar>
              <w:top w:w="80" w:type="dxa"/>
              <w:left w:w="80" w:type="dxa"/>
              <w:bottom w:w="80" w:type="dxa"/>
              <w:right w:w="80" w:type="dxa"/>
            </w:tcMar>
          </w:tcPr>
          <w:p w14:paraId="445100A5" w14:textId="6F552A14" w:rsidR="00BD55FC" w:rsidRPr="00A20383" w:rsidRDefault="00BD55FC" w:rsidP="00E94DAF">
            <w:pPr>
              <w:snapToGrid w:val="0"/>
              <w:spacing w:line="360" w:lineRule="auto"/>
              <w:ind w:firstLineChars="100" w:firstLine="240"/>
              <w:rPr>
                <w:rFonts w:ascii="Book Antiqua" w:hAnsi="Book Antiqua"/>
                <w:color w:val="auto"/>
                <w:sz w:val="24"/>
                <w:szCs w:val="24"/>
                <w:u w:color="000000"/>
              </w:rPr>
            </w:pPr>
            <w:r w:rsidRPr="00A20383">
              <w:rPr>
                <w:rFonts w:ascii="Book Antiqua" w:hAnsi="Book Antiqua"/>
                <w:color w:val="auto"/>
                <w:sz w:val="24"/>
                <w:szCs w:val="24"/>
                <w:u w:color="000000"/>
                <w:lang w:eastAsia="zh-TW"/>
              </w:rPr>
              <w:t>Mi</w:t>
            </w:r>
            <w:r w:rsidRPr="00A20383">
              <w:rPr>
                <w:rFonts w:ascii="Book Antiqua" w:hAnsi="Book Antiqua"/>
                <w:color w:val="auto"/>
                <w:sz w:val="24"/>
                <w:szCs w:val="24"/>
                <w:u w:color="000000"/>
              </w:rPr>
              <w:t xml:space="preserve">ddle </w:t>
            </w:r>
            <w:r w:rsidRPr="00E94DAF">
              <w:rPr>
                <w:rFonts w:ascii="Book Antiqua" w:hAnsi="Book Antiqua"/>
                <w:i/>
                <w:color w:val="auto"/>
                <w:sz w:val="24"/>
                <w:szCs w:val="24"/>
                <w:u w:color="000000"/>
              </w:rPr>
              <w:t>vs</w:t>
            </w:r>
            <w:r w:rsidRPr="00A20383">
              <w:rPr>
                <w:rFonts w:ascii="Book Antiqua" w:hAnsi="Book Antiqua"/>
                <w:color w:val="auto"/>
                <w:sz w:val="24"/>
                <w:szCs w:val="24"/>
                <w:u w:color="000000"/>
              </w:rPr>
              <w:t xml:space="preserve"> </w:t>
            </w:r>
            <w:r w:rsidR="00E94DAF" w:rsidRPr="00A20383">
              <w:rPr>
                <w:rFonts w:ascii="Book Antiqua" w:hAnsi="Book Antiqua"/>
                <w:color w:val="auto"/>
                <w:sz w:val="24"/>
                <w:szCs w:val="24"/>
                <w:u w:color="000000"/>
                <w:lang w:eastAsia="zh-TW"/>
              </w:rPr>
              <w:t>d</w:t>
            </w:r>
            <w:r w:rsidRPr="00A20383">
              <w:rPr>
                <w:rFonts w:ascii="Book Antiqua" w:hAnsi="Book Antiqua"/>
                <w:color w:val="auto"/>
                <w:sz w:val="24"/>
                <w:szCs w:val="24"/>
                <w:u w:color="000000"/>
              </w:rPr>
              <w:t>iffuse type</w:t>
            </w:r>
          </w:p>
        </w:tc>
        <w:tc>
          <w:tcPr>
            <w:tcW w:w="310" w:type="pct"/>
            <w:shd w:val="clear" w:color="auto" w:fill="auto"/>
            <w:tcMar>
              <w:top w:w="80" w:type="dxa"/>
              <w:left w:w="80" w:type="dxa"/>
              <w:bottom w:w="80" w:type="dxa"/>
              <w:right w:w="80" w:type="dxa"/>
            </w:tcMar>
          </w:tcPr>
          <w:p w14:paraId="72928A30"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1.11</w:t>
            </w:r>
          </w:p>
        </w:tc>
        <w:tc>
          <w:tcPr>
            <w:tcW w:w="703" w:type="pct"/>
            <w:shd w:val="clear" w:color="auto" w:fill="auto"/>
            <w:tcMar>
              <w:top w:w="80" w:type="dxa"/>
              <w:left w:w="80" w:type="dxa"/>
              <w:bottom w:w="80" w:type="dxa"/>
              <w:right w:w="80" w:type="dxa"/>
            </w:tcMar>
          </w:tcPr>
          <w:p w14:paraId="7ACC41E1"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0.16-7.78</w:t>
            </w:r>
          </w:p>
        </w:tc>
        <w:tc>
          <w:tcPr>
            <w:tcW w:w="634" w:type="pct"/>
            <w:shd w:val="clear" w:color="auto" w:fill="auto"/>
            <w:tcMar>
              <w:top w:w="80" w:type="dxa"/>
              <w:left w:w="80" w:type="dxa"/>
              <w:bottom w:w="80" w:type="dxa"/>
              <w:right w:w="80" w:type="dxa"/>
            </w:tcMar>
          </w:tcPr>
          <w:p w14:paraId="09084B0E"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0.915</w:t>
            </w:r>
          </w:p>
        </w:tc>
        <w:tc>
          <w:tcPr>
            <w:tcW w:w="329" w:type="pct"/>
          </w:tcPr>
          <w:p w14:paraId="1E34045F"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1.16</w:t>
            </w:r>
          </w:p>
        </w:tc>
        <w:tc>
          <w:tcPr>
            <w:tcW w:w="701" w:type="pct"/>
          </w:tcPr>
          <w:p w14:paraId="4C987166"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rPr>
            </w:pPr>
            <w:r w:rsidRPr="00A20383">
              <w:rPr>
                <w:rFonts w:ascii="Book Antiqua" w:hAnsi="Book Antiqua" w:cs="Times New Roman"/>
                <w:color w:val="auto"/>
                <w:sz w:val="24"/>
                <w:szCs w:val="24"/>
                <w:u w:color="000000"/>
                <w:lang w:eastAsia="zh-TW"/>
              </w:rPr>
              <w:t>0.17-8.</w:t>
            </w:r>
            <w:r w:rsidRPr="00A20383">
              <w:rPr>
                <w:rFonts w:ascii="Book Antiqua" w:hAnsi="Book Antiqua" w:cs="Times New Roman"/>
                <w:color w:val="auto"/>
                <w:sz w:val="24"/>
                <w:szCs w:val="24"/>
                <w:u w:color="000000"/>
              </w:rPr>
              <w:t>05</w:t>
            </w:r>
          </w:p>
        </w:tc>
        <w:tc>
          <w:tcPr>
            <w:tcW w:w="611" w:type="pct"/>
          </w:tcPr>
          <w:p w14:paraId="0F433B70"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0.879</w:t>
            </w:r>
          </w:p>
        </w:tc>
      </w:tr>
      <w:tr w:rsidR="00A20383" w:rsidRPr="00A20383" w14:paraId="5F6A32F3" w14:textId="77777777" w:rsidTr="003B33E3">
        <w:trPr>
          <w:trHeight w:val="241"/>
        </w:trPr>
        <w:tc>
          <w:tcPr>
            <w:tcW w:w="1712" w:type="pct"/>
            <w:shd w:val="clear" w:color="auto" w:fill="auto"/>
            <w:tcMar>
              <w:top w:w="80" w:type="dxa"/>
              <w:left w:w="80" w:type="dxa"/>
              <w:bottom w:w="80" w:type="dxa"/>
              <w:right w:w="80" w:type="dxa"/>
            </w:tcMar>
          </w:tcPr>
          <w:p w14:paraId="7727EBD5" w14:textId="02B962AD" w:rsidR="00BD55FC" w:rsidRPr="00A20383" w:rsidRDefault="00BD55FC" w:rsidP="00E94DAF">
            <w:pPr>
              <w:snapToGrid w:val="0"/>
              <w:spacing w:line="360" w:lineRule="auto"/>
              <w:ind w:firstLineChars="100" w:firstLine="240"/>
              <w:rPr>
                <w:rFonts w:ascii="Book Antiqua" w:hAnsi="Book Antiqua"/>
                <w:color w:val="auto"/>
                <w:sz w:val="24"/>
                <w:szCs w:val="24"/>
                <w:u w:color="000000"/>
              </w:rPr>
            </w:pPr>
            <w:r w:rsidRPr="00A20383">
              <w:rPr>
                <w:rFonts w:ascii="Book Antiqua" w:hAnsi="Book Antiqua"/>
                <w:color w:val="auto"/>
                <w:sz w:val="24"/>
                <w:szCs w:val="24"/>
                <w:u w:color="000000"/>
                <w:lang w:eastAsia="zh-TW"/>
              </w:rPr>
              <w:t>L</w:t>
            </w:r>
            <w:r w:rsidRPr="00A20383">
              <w:rPr>
                <w:rFonts w:ascii="Book Antiqua" w:hAnsi="Book Antiqua"/>
                <w:color w:val="auto"/>
                <w:sz w:val="24"/>
                <w:szCs w:val="24"/>
                <w:u w:color="000000"/>
              </w:rPr>
              <w:t xml:space="preserve">ower </w:t>
            </w:r>
            <w:r w:rsidR="00E94DAF" w:rsidRPr="00E94DAF">
              <w:rPr>
                <w:rFonts w:ascii="Book Antiqua" w:hAnsi="Book Antiqua"/>
                <w:i/>
                <w:color w:val="auto"/>
                <w:sz w:val="24"/>
                <w:szCs w:val="24"/>
                <w:u w:color="000000"/>
              </w:rPr>
              <w:t>vs</w:t>
            </w:r>
            <w:r w:rsidRPr="00A20383">
              <w:rPr>
                <w:rFonts w:ascii="Book Antiqua" w:hAnsi="Book Antiqua"/>
                <w:color w:val="auto"/>
                <w:sz w:val="24"/>
                <w:szCs w:val="24"/>
                <w:u w:color="000000"/>
              </w:rPr>
              <w:t xml:space="preserve"> </w:t>
            </w:r>
            <w:r w:rsidR="00E94DAF" w:rsidRPr="00A20383">
              <w:rPr>
                <w:rFonts w:ascii="Book Antiqua" w:hAnsi="Book Antiqua"/>
                <w:color w:val="auto"/>
                <w:sz w:val="24"/>
                <w:szCs w:val="24"/>
                <w:u w:color="000000"/>
                <w:lang w:eastAsia="zh-TW"/>
              </w:rPr>
              <w:t>d</w:t>
            </w:r>
            <w:r w:rsidRPr="00A20383">
              <w:rPr>
                <w:rFonts w:ascii="Book Antiqua" w:hAnsi="Book Antiqua"/>
                <w:color w:val="auto"/>
                <w:sz w:val="24"/>
                <w:szCs w:val="24"/>
                <w:u w:color="000000"/>
              </w:rPr>
              <w:t>iffuse type</w:t>
            </w:r>
          </w:p>
        </w:tc>
        <w:tc>
          <w:tcPr>
            <w:tcW w:w="310" w:type="pct"/>
            <w:shd w:val="clear" w:color="auto" w:fill="auto"/>
            <w:tcMar>
              <w:top w:w="80" w:type="dxa"/>
              <w:left w:w="80" w:type="dxa"/>
              <w:bottom w:w="80" w:type="dxa"/>
              <w:right w:w="80" w:type="dxa"/>
            </w:tcMar>
          </w:tcPr>
          <w:p w14:paraId="518F524C"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4.41</w:t>
            </w:r>
          </w:p>
        </w:tc>
        <w:tc>
          <w:tcPr>
            <w:tcW w:w="703" w:type="pct"/>
            <w:shd w:val="clear" w:color="auto" w:fill="auto"/>
            <w:tcMar>
              <w:top w:w="80" w:type="dxa"/>
              <w:left w:w="80" w:type="dxa"/>
              <w:bottom w:w="80" w:type="dxa"/>
              <w:right w:w="80" w:type="dxa"/>
            </w:tcMar>
          </w:tcPr>
          <w:p w14:paraId="02551AA2"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0.78-25.18</w:t>
            </w:r>
          </w:p>
        </w:tc>
        <w:tc>
          <w:tcPr>
            <w:tcW w:w="634" w:type="pct"/>
            <w:shd w:val="clear" w:color="auto" w:fill="auto"/>
            <w:tcMar>
              <w:top w:w="80" w:type="dxa"/>
              <w:left w:w="80" w:type="dxa"/>
              <w:bottom w:w="80" w:type="dxa"/>
              <w:right w:w="80" w:type="dxa"/>
            </w:tcMar>
          </w:tcPr>
          <w:p w14:paraId="15EB7758"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0.095</w:t>
            </w:r>
          </w:p>
        </w:tc>
        <w:tc>
          <w:tcPr>
            <w:tcW w:w="329" w:type="pct"/>
          </w:tcPr>
          <w:p w14:paraId="054E312F"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3.94</w:t>
            </w:r>
          </w:p>
        </w:tc>
        <w:tc>
          <w:tcPr>
            <w:tcW w:w="701" w:type="pct"/>
          </w:tcPr>
          <w:p w14:paraId="23C183C2"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0.69-22.50</w:t>
            </w:r>
          </w:p>
        </w:tc>
        <w:tc>
          <w:tcPr>
            <w:tcW w:w="611" w:type="pct"/>
          </w:tcPr>
          <w:p w14:paraId="51E87F58" w14:textId="77777777" w:rsidR="00BD55FC" w:rsidRPr="00A20383" w:rsidRDefault="00BD55FC" w:rsidP="00322CBC">
            <w:pPr>
              <w:snapToGrid w:val="0"/>
              <w:spacing w:line="360" w:lineRule="auto"/>
              <w:jc w:val="center"/>
              <w:rPr>
                <w:rFonts w:ascii="Book Antiqua" w:hAnsi="Book Antiqua" w:cs="Times New Roman"/>
                <w:color w:val="auto"/>
                <w:sz w:val="24"/>
                <w:szCs w:val="24"/>
                <w:u w:color="000000"/>
                <w:lang w:eastAsia="zh-TW"/>
              </w:rPr>
            </w:pPr>
            <w:r w:rsidRPr="00A20383">
              <w:rPr>
                <w:rFonts w:ascii="Book Antiqua" w:hAnsi="Book Antiqua" w:cs="Times New Roman"/>
                <w:color w:val="auto"/>
                <w:sz w:val="24"/>
                <w:szCs w:val="24"/>
                <w:u w:color="000000"/>
                <w:lang w:eastAsia="zh-TW"/>
              </w:rPr>
              <w:t>0.123</w:t>
            </w:r>
          </w:p>
        </w:tc>
      </w:tr>
      <w:tr w:rsidR="00A20383" w:rsidRPr="00A20383" w14:paraId="0599E4C6" w14:textId="77777777" w:rsidTr="003B33E3">
        <w:trPr>
          <w:trHeight w:val="241"/>
        </w:trPr>
        <w:tc>
          <w:tcPr>
            <w:tcW w:w="1712" w:type="pct"/>
            <w:shd w:val="clear" w:color="auto" w:fill="auto"/>
            <w:tcMar>
              <w:top w:w="80" w:type="dxa"/>
              <w:left w:w="80" w:type="dxa"/>
              <w:bottom w:w="80" w:type="dxa"/>
              <w:right w:w="80" w:type="dxa"/>
            </w:tcMar>
          </w:tcPr>
          <w:p w14:paraId="08318845" w14:textId="77777777" w:rsidR="00BD55FC" w:rsidRPr="00E94DAF" w:rsidRDefault="00BD55FC" w:rsidP="00E94DAF">
            <w:pPr>
              <w:snapToGrid w:val="0"/>
              <w:spacing w:line="360" w:lineRule="auto"/>
              <w:rPr>
                <w:rFonts w:ascii="Book Antiqua" w:hAnsi="Book Antiqua"/>
                <w:color w:val="auto"/>
                <w:sz w:val="24"/>
                <w:szCs w:val="24"/>
              </w:rPr>
            </w:pPr>
            <w:r w:rsidRPr="00E94DAF">
              <w:rPr>
                <w:rFonts w:ascii="Book Antiqua" w:hAnsi="Book Antiqua"/>
                <w:bCs/>
                <w:color w:val="auto"/>
                <w:sz w:val="24"/>
                <w:szCs w:val="24"/>
                <w:u w:color="000000"/>
              </w:rPr>
              <w:t>Surgical procedure</w:t>
            </w:r>
          </w:p>
        </w:tc>
        <w:tc>
          <w:tcPr>
            <w:tcW w:w="310" w:type="pct"/>
            <w:shd w:val="clear" w:color="auto" w:fill="auto"/>
            <w:tcMar>
              <w:top w:w="80" w:type="dxa"/>
              <w:left w:w="80" w:type="dxa"/>
              <w:bottom w:w="80" w:type="dxa"/>
              <w:right w:w="80" w:type="dxa"/>
            </w:tcMar>
          </w:tcPr>
          <w:p w14:paraId="6F45796F"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3" w:type="pct"/>
            <w:shd w:val="clear" w:color="auto" w:fill="auto"/>
            <w:tcMar>
              <w:top w:w="80" w:type="dxa"/>
              <w:left w:w="80" w:type="dxa"/>
              <w:bottom w:w="80" w:type="dxa"/>
              <w:right w:w="80" w:type="dxa"/>
            </w:tcMar>
          </w:tcPr>
          <w:p w14:paraId="57508445"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34" w:type="pct"/>
            <w:shd w:val="clear" w:color="auto" w:fill="auto"/>
            <w:tcMar>
              <w:top w:w="80" w:type="dxa"/>
              <w:left w:w="80" w:type="dxa"/>
              <w:bottom w:w="80" w:type="dxa"/>
              <w:right w:w="80" w:type="dxa"/>
            </w:tcMar>
          </w:tcPr>
          <w:p w14:paraId="46EF291A"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329" w:type="pct"/>
          </w:tcPr>
          <w:p w14:paraId="6008A2B6"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1" w:type="pct"/>
          </w:tcPr>
          <w:p w14:paraId="4656F8E8"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11" w:type="pct"/>
          </w:tcPr>
          <w:p w14:paraId="1197BF7D"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r>
      <w:tr w:rsidR="00A20383" w:rsidRPr="00A20383" w14:paraId="75A2CF9B" w14:textId="77777777" w:rsidTr="003B33E3">
        <w:trPr>
          <w:trHeight w:val="299"/>
        </w:trPr>
        <w:tc>
          <w:tcPr>
            <w:tcW w:w="1712" w:type="pct"/>
            <w:shd w:val="clear" w:color="auto" w:fill="auto"/>
            <w:tcMar>
              <w:top w:w="80" w:type="dxa"/>
              <w:left w:w="80" w:type="dxa"/>
              <w:bottom w:w="80" w:type="dxa"/>
              <w:right w:w="80" w:type="dxa"/>
            </w:tcMar>
          </w:tcPr>
          <w:p w14:paraId="7BEA228B" w14:textId="7197AD07" w:rsidR="00BD55FC" w:rsidRPr="00A20383" w:rsidRDefault="00BD55FC" w:rsidP="00E94DAF">
            <w:pPr>
              <w:snapToGrid w:val="0"/>
              <w:spacing w:line="360" w:lineRule="auto"/>
              <w:ind w:firstLineChars="100" w:firstLine="240"/>
              <w:rPr>
                <w:rFonts w:ascii="Book Antiqua" w:hAnsi="Book Antiqua"/>
                <w:color w:val="auto"/>
                <w:sz w:val="24"/>
                <w:szCs w:val="24"/>
              </w:rPr>
            </w:pPr>
            <w:r w:rsidRPr="00A20383">
              <w:rPr>
                <w:rFonts w:ascii="Book Antiqua" w:hAnsi="Book Antiqua"/>
                <w:color w:val="auto"/>
                <w:sz w:val="24"/>
                <w:szCs w:val="24"/>
                <w:u w:color="000000"/>
              </w:rPr>
              <w:t xml:space="preserve">Proximal gastrectomy </w:t>
            </w:r>
            <w:r w:rsidRPr="00E94DAF">
              <w:rPr>
                <w:rFonts w:ascii="Book Antiqua" w:hAnsi="Book Antiqua"/>
                <w:i/>
                <w:color w:val="auto"/>
                <w:sz w:val="24"/>
                <w:szCs w:val="24"/>
                <w:u w:color="000000"/>
              </w:rPr>
              <w:t>vs</w:t>
            </w:r>
            <w:r w:rsidR="00E94DAF">
              <w:rPr>
                <w:rFonts w:ascii="Book Antiqua" w:hAnsi="Book Antiqua" w:hint="eastAsia"/>
                <w:color w:val="auto"/>
                <w:sz w:val="24"/>
                <w:szCs w:val="24"/>
                <w:u w:color="000000"/>
              </w:rPr>
              <w:t xml:space="preserve"> </w:t>
            </w:r>
            <w:r w:rsidR="00E94DAF" w:rsidRPr="00A20383">
              <w:rPr>
                <w:rFonts w:ascii="Book Antiqua" w:hAnsi="Book Antiqua"/>
                <w:color w:val="auto"/>
                <w:sz w:val="24"/>
                <w:szCs w:val="24"/>
                <w:u w:color="000000"/>
              </w:rPr>
              <w:t>t</w:t>
            </w:r>
            <w:r w:rsidRPr="00A20383">
              <w:rPr>
                <w:rFonts w:ascii="Book Antiqua" w:hAnsi="Book Antiqua"/>
                <w:color w:val="auto"/>
                <w:sz w:val="24"/>
                <w:szCs w:val="24"/>
                <w:u w:color="000000"/>
              </w:rPr>
              <w:t>otal gastrectomy</w:t>
            </w:r>
          </w:p>
        </w:tc>
        <w:tc>
          <w:tcPr>
            <w:tcW w:w="310" w:type="pct"/>
            <w:shd w:val="clear" w:color="auto" w:fill="auto"/>
            <w:tcMar>
              <w:top w:w="80" w:type="dxa"/>
              <w:left w:w="80" w:type="dxa"/>
              <w:bottom w:w="80" w:type="dxa"/>
              <w:right w:w="80" w:type="dxa"/>
            </w:tcMar>
          </w:tcPr>
          <w:p w14:paraId="603C2B8D"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0.69</w:t>
            </w:r>
          </w:p>
        </w:tc>
        <w:tc>
          <w:tcPr>
            <w:tcW w:w="703" w:type="pct"/>
            <w:shd w:val="clear" w:color="auto" w:fill="auto"/>
            <w:tcMar>
              <w:top w:w="80" w:type="dxa"/>
              <w:left w:w="80" w:type="dxa"/>
              <w:bottom w:w="80" w:type="dxa"/>
              <w:right w:w="80" w:type="dxa"/>
            </w:tcMar>
          </w:tcPr>
          <w:p w14:paraId="7F5FA034"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0.17-2.73</w:t>
            </w:r>
          </w:p>
        </w:tc>
        <w:tc>
          <w:tcPr>
            <w:tcW w:w="634" w:type="pct"/>
            <w:shd w:val="clear" w:color="auto" w:fill="auto"/>
            <w:tcMar>
              <w:top w:w="80" w:type="dxa"/>
              <w:left w:w="80" w:type="dxa"/>
              <w:bottom w:w="80" w:type="dxa"/>
              <w:right w:w="80" w:type="dxa"/>
            </w:tcMar>
          </w:tcPr>
          <w:p w14:paraId="1291DEE2"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0.593</w:t>
            </w:r>
          </w:p>
        </w:tc>
        <w:tc>
          <w:tcPr>
            <w:tcW w:w="329" w:type="pct"/>
          </w:tcPr>
          <w:p w14:paraId="01203E7A"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79</w:t>
            </w:r>
          </w:p>
        </w:tc>
        <w:tc>
          <w:tcPr>
            <w:tcW w:w="701" w:type="pct"/>
          </w:tcPr>
          <w:p w14:paraId="4D096E8A"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0.2</w:t>
            </w:r>
            <w:r w:rsidRPr="00A20383">
              <w:rPr>
                <w:rFonts w:ascii="Book Antiqua" w:hAnsi="Book Antiqua" w:cs="Times New Roman"/>
                <w:color w:val="auto"/>
                <w:sz w:val="24"/>
                <w:szCs w:val="24"/>
                <w:u w:color="000000"/>
              </w:rPr>
              <w:t>0</w:t>
            </w:r>
            <w:r w:rsidRPr="00A20383">
              <w:rPr>
                <w:rFonts w:ascii="Book Antiqua" w:hAnsi="Book Antiqua" w:cs="Times New Roman"/>
                <w:color w:val="auto"/>
                <w:sz w:val="24"/>
                <w:szCs w:val="24"/>
                <w:u w:color="000000"/>
                <w:lang w:eastAsia="zh-TW"/>
              </w:rPr>
              <w:t>-</w:t>
            </w:r>
            <w:r w:rsidRPr="00A20383">
              <w:rPr>
                <w:rFonts w:ascii="Book Antiqua" w:hAnsi="Book Antiqua" w:cs="Times New Roman"/>
                <w:color w:val="auto"/>
                <w:sz w:val="24"/>
                <w:szCs w:val="24"/>
                <w:u w:color="000000"/>
              </w:rPr>
              <w:t>3.07</w:t>
            </w:r>
          </w:p>
        </w:tc>
        <w:tc>
          <w:tcPr>
            <w:tcW w:w="611" w:type="pct"/>
          </w:tcPr>
          <w:p w14:paraId="7DE28204"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729</w:t>
            </w:r>
          </w:p>
        </w:tc>
      </w:tr>
      <w:tr w:rsidR="00A20383" w:rsidRPr="00A20383" w14:paraId="4EDDDB5B" w14:textId="77777777" w:rsidTr="003B33E3">
        <w:trPr>
          <w:trHeight w:val="145"/>
        </w:trPr>
        <w:tc>
          <w:tcPr>
            <w:tcW w:w="1712" w:type="pct"/>
            <w:shd w:val="clear" w:color="auto" w:fill="auto"/>
            <w:tcMar>
              <w:top w:w="80" w:type="dxa"/>
              <w:left w:w="80" w:type="dxa"/>
              <w:bottom w:w="80" w:type="dxa"/>
              <w:right w:w="80" w:type="dxa"/>
            </w:tcMar>
          </w:tcPr>
          <w:p w14:paraId="02036CC4" w14:textId="400D0277" w:rsidR="00BD55FC" w:rsidRPr="00A20383" w:rsidRDefault="00BD55FC" w:rsidP="00E94DAF">
            <w:pPr>
              <w:snapToGrid w:val="0"/>
              <w:spacing w:line="360" w:lineRule="auto"/>
              <w:rPr>
                <w:rFonts w:ascii="Book Antiqua" w:hAnsi="Book Antiqua"/>
                <w:color w:val="auto"/>
                <w:sz w:val="24"/>
                <w:szCs w:val="24"/>
              </w:rPr>
            </w:pPr>
            <w:r w:rsidRPr="00A20383">
              <w:rPr>
                <w:rFonts w:ascii="Book Antiqua" w:hAnsi="Book Antiqua"/>
                <w:color w:val="auto"/>
                <w:sz w:val="24"/>
                <w:szCs w:val="24"/>
                <w:u w:color="000000"/>
              </w:rPr>
              <w:t xml:space="preserve">Distal gastrectomy </w:t>
            </w:r>
            <w:r w:rsidRPr="00E94DAF">
              <w:rPr>
                <w:rFonts w:ascii="Book Antiqua" w:hAnsi="Book Antiqua"/>
                <w:i/>
                <w:color w:val="auto"/>
                <w:sz w:val="24"/>
                <w:szCs w:val="24"/>
                <w:u w:color="000000"/>
              </w:rPr>
              <w:t>vs</w:t>
            </w:r>
            <w:r w:rsidRPr="00A20383">
              <w:rPr>
                <w:rFonts w:ascii="Book Antiqua" w:hAnsi="Book Antiqua"/>
                <w:color w:val="auto"/>
                <w:sz w:val="24"/>
                <w:szCs w:val="24"/>
                <w:u w:color="000000"/>
              </w:rPr>
              <w:t xml:space="preserve"> </w:t>
            </w:r>
            <w:r w:rsidR="00E94DAF" w:rsidRPr="00A20383">
              <w:rPr>
                <w:rFonts w:ascii="Book Antiqua" w:hAnsi="Book Antiqua"/>
                <w:color w:val="auto"/>
                <w:sz w:val="24"/>
                <w:szCs w:val="24"/>
                <w:u w:color="000000"/>
              </w:rPr>
              <w:t>t</w:t>
            </w:r>
            <w:r w:rsidRPr="00A20383">
              <w:rPr>
                <w:rFonts w:ascii="Book Antiqua" w:hAnsi="Book Antiqua"/>
                <w:color w:val="auto"/>
                <w:sz w:val="24"/>
                <w:szCs w:val="24"/>
                <w:u w:color="000000"/>
              </w:rPr>
              <w:t>otal gastrectomy</w:t>
            </w:r>
          </w:p>
        </w:tc>
        <w:tc>
          <w:tcPr>
            <w:tcW w:w="310" w:type="pct"/>
            <w:shd w:val="clear" w:color="auto" w:fill="auto"/>
            <w:tcMar>
              <w:top w:w="80" w:type="dxa"/>
              <w:left w:w="80" w:type="dxa"/>
              <w:bottom w:w="80" w:type="dxa"/>
              <w:right w:w="80" w:type="dxa"/>
            </w:tcMar>
          </w:tcPr>
          <w:p w14:paraId="58704DA1"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0.12</w:t>
            </w:r>
          </w:p>
        </w:tc>
        <w:tc>
          <w:tcPr>
            <w:tcW w:w="703" w:type="pct"/>
            <w:shd w:val="clear" w:color="auto" w:fill="auto"/>
            <w:tcMar>
              <w:top w:w="80" w:type="dxa"/>
              <w:left w:w="80" w:type="dxa"/>
              <w:bottom w:w="80" w:type="dxa"/>
              <w:right w:w="80" w:type="dxa"/>
            </w:tcMar>
          </w:tcPr>
          <w:p w14:paraId="675EFCB2"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0.33-0.42</w:t>
            </w:r>
          </w:p>
        </w:tc>
        <w:tc>
          <w:tcPr>
            <w:tcW w:w="634" w:type="pct"/>
            <w:shd w:val="clear" w:color="auto" w:fill="auto"/>
            <w:tcMar>
              <w:top w:w="80" w:type="dxa"/>
              <w:left w:w="80" w:type="dxa"/>
              <w:bottom w:w="80" w:type="dxa"/>
              <w:right w:w="80" w:type="dxa"/>
            </w:tcMar>
          </w:tcPr>
          <w:p w14:paraId="42111606"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0.0</w:t>
            </w:r>
            <w:r w:rsidRPr="00A20383">
              <w:rPr>
                <w:rFonts w:ascii="Book Antiqua" w:hAnsi="Book Antiqua" w:cs="Times New Roman"/>
                <w:color w:val="auto"/>
                <w:sz w:val="24"/>
                <w:szCs w:val="24"/>
                <w:u w:color="000000"/>
              </w:rPr>
              <w:t>01</w:t>
            </w:r>
          </w:p>
        </w:tc>
        <w:tc>
          <w:tcPr>
            <w:tcW w:w="329" w:type="pct"/>
          </w:tcPr>
          <w:p w14:paraId="2486CA75"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13</w:t>
            </w:r>
          </w:p>
        </w:tc>
        <w:tc>
          <w:tcPr>
            <w:tcW w:w="701" w:type="pct"/>
          </w:tcPr>
          <w:p w14:paraId="6211C205"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36</w:t>
            </w: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44</w:t>
            </w:r>
          </w:p>
        </w:tc>
        <w:tc>
          <w:tcPr>
            <w:tcW w:w="611" w:type="pct"/>
          </w:tcPr>
          <w:p w14:paraId="5E4D19A6"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0.0</w:t>
            </w:r>
            <w:r w:rsidRPr="00A20383">
              <w:rPr>
                <w:rFonts w:ascii="Book Antiqua" w:hAnsi="Book Antiqua" w:cs="Times New Roman"/>
                <w:color w:val="auto"/>
                <w:sz w:val="24"/>
                <w:szCs w:val="24"/>
                <w:u w:color="000000"/>
              </w:rPr>
              <w:t>01</w:t>
            </w:r>
          </w:p>
        </w:tc>
      </w:tr>
      <w:tr w:rsidR="00A20383" w:rsidRPr="00A20383" w14:paraId="2990BAAC" w14:textId="77777777" w:rsidTr="003B33E3">
        <w:trPr>
          <w:trHeight w:val="241"/>
        </w:trPr>
        <w:tc>
          <w:tcPr>
            <w:tcW w:w="1712" w:type="pct"/>
            <w:shd w:val="clear" w:color="auto" w:fill="auto"/>
            <w:tcMar>
              <w:top w:w="80" w:type="dxa"/>
              <w:left w:w="80" w:type="dxa"/>
              <w:bottom w:w="80" w:type="dxa"/>
              <w:right w:w="80" w:type="dxa"/>
            </w:tcMar>
          </w:tcPr>
          <w:p w14:paraId="30351B09" w14:textId="77777777" w:rsidR="00BD55FC" w:rsidRPr="00E94DAF" w:rsidRDefault="00BD55FC" w:rsidP="00E94DAF">
            <w:pPr>
              <w:snapToGrid w:val="0"/>
              <w:spacing w:line="360" w:lineRule="auto"/>
              <w:rPr>
                <w:rFonts w:ascii="Book Antiqua" w:hAnsi="Book Antiqua"/>
                <w:color w:val="auto"/>
                <w:sz w:val="24"/>
                <w:szCs w:val="24"/>
              </w:rPr>
            </w:pPr>
            <w:r w:rsidRPr="00E94DAF">
              <w:rPr>
                <w:rFonts w:ascii="Book Antiqua" w:hAnsi="Book Antiqua"/>
                <w:bCs/>
                <w:color w:val="auto"/>
                <w:sz w:val="24"/>
                <w:szCs w:val="24"/>
                <w:u w:color="000000"/>
              </w:rPr>
              <w:t>ypT stage</w:t>
            </w:r>
          </w:p>
        </w:tc>
        <w:tc>
          <w:tcPr>
            <w:tcW w:w="310" w:type="pct"/>
            <w:shd w:val="clear" w:color="auto" w:fill="auto"/>
            <w:tcMar>
              <w:top w:w="80" w:type="dxa"/>
              <w:left w:w="80" w:type="dxa"/>
              <w:bottom w:w="80" w:type="dxa"/>
              <w:right w:w="80" w:type="dxa"/>
            </w:tcMar>
          </w:tcPr>
          <w:p w14:paraId="005AEE1B"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3" w:type="pct"/>
            <w:shd w:val="clear" w:color="auto" w:fill="auto"/>
            <w:tcMar>
              <w:top w:w="80" w:type="dxa"/>
              <w:left w:w="80" w:type="dxa"/>
              <w:bottom w:w="80" w:type="dxa"/>
              <w:right w:w="80" w:type="dxa"/>
            </w:tcMar>
          </w:tcPr>
          <w:p w14:paraId="3B6D4060"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34" w:type="pct"/>
            <w:shd w:val="clear" w:color="auto" w:fill="auto"/>
            <w:tcMar>
              <w:top w:w="80" w:type="dxa"/>
              <w:left w:w="80" w:type="dxa"/>
              <w:bottom w:w="80" w:type="dxa"/>
              <w:right w:w="80" w:type="dxa"/>
            </w:tcMar>
          </w:tcPr>
          <w:p w14:paraId="694B700D"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329" w:type="pct"/>
          </w:tcPr>
          <w:p w14:paraId="0E168E66"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1" w:type="pct"/>
          </w:tcPr>
          <w:p w14:paraId="12619335"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11" w:type="pct"/>
          </w:tcPr>
          <w:p w14:paraId="44591BEA"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r>
      <w:tr w:rsidR="00A20383" w:rsidRPr="00A20383" w14:paraId="24EE750B" w14:textId="77777777" w:rsidTr="003B33E3">
        <w:trPr>
          <w:trHeight w:val="310"/>
        </w:trPr>
        <w:tc>
          <w:tcPr>
            <w:tcW w:w="1712" w:type="pct"/>
            <w:shd w:val="clear" w:color="auto" w:fill="auto"/>
            <w:tcMar>
              <w:top w:w="80" w:type="dxa"/>
              <w:left w:w="80" w:type="dxa"/>
              <w:bottom w:w="80" w:type="dxa"/>
              <w:right w:w="80" w:type="dxa"/>
            </w:tcMar>
          </w:tcPr>
          <w:p w14:paraId="30562A15" w14:textId="3D91B41E" w:rsidR="00BD55FC" w:rsidRPr="00A20383" w:rsidRDefault="00BD55FC" w:rsidP="00E94DAF">
            <w:pPr>
              <w:snapToGrid w:val="0"/>
              <w:spacing w:line="360" w:lineRule="auto"/>
              <w:ind w:firstLineChars="100" w:firstLine="240"/>
              <w:rPr>
                <w:rFonts w:ascii="Book Antiqua" w:hAnsi="Book Antiqua"/>
                <w:color w:val="auto"/>
                <w:sz w:val="24"/>
                <w:szCs w:val="24"/>
              </w:rPr>
            </w:pPr>
            <w:r w:rsidRPr="00A20383">
              <w:rPr>
                <w:rFonts w:ascii="Book Antiqua" w:hAnsi="Book Antiqua"/>
                <w:color w:val="auto"/>
                <w:sz w:val="24"/>
                <w:szCs w:val="24"/>
                <w:u w:color="000000"/>
              </w:rPr>
              <w:t>T</w:t>
            </w:r>
            <w:r w:rsidRPr="00A20383">
              <w:rPr>
                <w:rFonts w:ascii="Book Antiqua" w:hAnsi="Book Antiqua"/>
                <w:color w:val="auto"/>
                <w:sz w:val="24"/>
                <w:szCs w:val="24"/>
                <w:u w:color="000000"/>
                <w:vertAlign w:val="subscript"/>
              </w:rPr>
              <w:t>0</w:t>
            </w:r>
            <w:r w:rsidRPr="00A20383">
              <w:rPr>
                <w:rFonts w:ascii="Book Antiqua" w:hAnsi="Book Antiqua"/>
                <w:color w:val="auto"/>
                <w:sz w:val="24"/>
                <w:szCs w:val="24"/>
                <w:u w:color="000000"/>
                <w:lang w:eastAsia="zh-TW"/>
              </w:rPr>
              <w:t xml:space="preserve"> </w:t>
            </w:r>
            <w:r w:rsidR="00E94DAF" w:rsidRPr="00E94DAF">
              <w:rPr>
                <w:rFonts w:ascii="Book Antiqua" w:hAnsi="Book Antiqua"/>
                <w:i/>
                <w:color w:val="auto"/>
                <w:sz w:val="24"/>
                <w:szCs w:val="24"/>
                <w:u w:color="000000"/>
              </w:rPr>
              <w:t>vs</w:t>
            </w:r>
            <w:r w:rsidRPr="00A20383">
              <w:rPr>
                <w:rFonts w:ascii="Book Antiqua" w:hAnsi="Book Antiqua"/>
                <w:color w:val="auto"/>
                <w:sz w:val="24"/>
                <w:szCs w:val="24"/>
                <w:u w:color="000000"/>
              </w:rPr>
              <w:t xml:space="preserve"> T</w:t>
            </w:r>
            <w:r w:rsidRPr="00A20383">
              <w:rPr>
                <w:rFonts w:ascii="Book Antiqua" w:hAnsi="Book Antiqua"/>
                <w:color w:val="auto"/>
                <w:sz w:val="24"/>
                <w:szCs w:val="24"/>
                <w:u w:color="000000"/>
                <w:vertAlign w:val="subscript"/>
              </w:rPr>
              <w:t>4</w:t>
            </w:r>
          </w:p>
        </w:tc>
        <w:tc>
          <w:tcPr>
            <w:tcW w:w="310" w:type="pct"/>
            <w:shd w:val="clear" w:color="auto" w:fill="auto"/>
            <w:tcMar>
              <w:top w:w="80" w:type="dxa"/>
              <w:left w:w="80" w:type="dxa"/>
              <w:bottom w:w="80" w:type="dxa"/>
              <w:right w:w="80" w:type="dxa"/>
            </w:tcMar>
          </w:tcPr>
          <w:p w14:paraId="74993A0C"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1.04</w:t>
            </w:r>
          </w:p>
        </w:tc>
        <w:tc>
          <w:tcPr>
            <w:tcW w:w="703" w:type="pct"/>
            <w:shd w:val="clear" w:color="auto" w:fill="auto"/>
            <w:tcMar>
              <w:top w:w="80" w:type="dxa"/>
              <w:left w:w="80" w:type="dxa"/>
              <w:bottom w:w="80" w:type="dxa"/>
              <w:right w:w="80" w:type="dxa"/>
            </w:tcMar>
          </w:tcPr>
          <w:p w14:paraId="3554D712"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0.15-7.20</w:t>
            </w:r>
          </w:p>
        </w:tc>
        <w:tc>
          <w:tcPr>
            <w:tcW w:w="634" w:type="pct"/>
            <w:shd w:val="clear" w:color="auto" w:fill="auto"/>
            <w:tcMar>
              <w:top w:w="80" w:type="dxa"/>
              <w:left w:w="80" w:type="dxa"/>
              <w:bottom w:w="80" w:type="dxa"/>
              <w:right w:w="80" w:type="dxa"/>
            </w:tcMar>
          </w:tcPr>
          <w:p w14:paraId="12CB98FF"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0.968</w:t>
            </w:r>
          </w:p>
        </w:tc>
        <w:tc>
          <w:tcPr>
            <w:tcW w:w="329" w:type="pct"/>
          </w:tcPr>
          <w:p w14:paraId="27B91EBE"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1.</w:t>
            </w:r>
            <w:r w:rsidRPr="00A20383">
              <w:rPr>
                <w:rFonts w:ascii="Book Antiqua" w:hAnsi="Book Antiqua" w:cs="Times New Roman"/>
                <w:color w:val="auto"/>
                <w:sz w:val="24"/>
                <w:szCs w:val="24"/>
                <w:u w:color="000000"/>
              </w:rPr>
              <w:t>27</w:t>
            </w:r>
          </w:p>
        </w:tc>
        <w:tc>
          <w:tcPr>
            <w:tcW w:w="701" w:type="pct"/>
          </w:tcPr>
          <w:p w14:paraId="03DD2A08"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18</w:t>
            </w:r>
            <w:r w:rsidRPr="00A20383">
              <w:rPr>
                <w:rFonts w:ascii="Book Antiqua" w:hAnsi="Book Antiqua" w:cs="Times New Roman"/>
                <w:color w:val="auto"/>
                <w:sz w:val="24"/>
                <w:szCs w:val="24"/>
                <w:u w:color="000000"/>
                <w:lang w:eastAsia="zh-TW"/>
              </w:rPr>
              <w:t>-9.</w:t>
            </w:r>
            <w:r w:rsidRPr="00A20383">
              <w:rPr>
                <w:rFonts w:ascii="Book Antiqua" w:hAnsi="Book Antiqua" w:cs="Times New Roman"/>
                <w:color w:val="auto"/>
                <w:sz w:val="24"/>
                <w:szCs w:val="24"/>
                <w:u w:color="000000"/>
              </w:rPr>
              <w:t>08</w:t>
            </w:r>
          </w:p>
        </w:tc>
        <w:tc>
          <w:tcPr>
            <w:tcW w:w="611" w:type="pct"/>
          </w:tcPr>
          <w:p w14:paraId="56A22190"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0.811</w:t>
            </w:r>
          </w:p>
        </w:tc>
      </w:tr>
      <w:tr w:rsidR="00A20383" w:rsidRPr="00A20383" w14:paraId="2AE1A78B" w14:textId="77777777" w:rsidTr="003B33E3">
        <w:trPr>
          <w:trHeight w:val="241"/>
        </w:trPr>
        <w:tc>
          <w:tcPr>
            <w:tcW w:w="1712" w:type="pct"/>
            <w:shd w:val="clear" w:color="auto" w:fill="auto"/>
            <w:tcMar>
              <w:top w:w="80" w:type="dxa"/>
              <w:left w:w="80" w:type="dxa"/>
              <w:bottom w:w="80" w:type="dxa"/>
              <w:right w:w="80" w:type="dxa"/>
            </w:tcMar>
          </w:tcPr>
          <w:p w14:paraId="6B0CF7C4" w14:textId="1127AD04" w:rsidR="00BD55FC" w:rsidRPr="00A20383" w:rsidRDefault="00BD55FC" w:rsidP="00E94DAF">
            <w:pPr>
              <w:snapToGrid w:val="0"/>
              <w:spacing w:line="360" w:lineRule="auto"/>
              <w:ind w:firstLineChars="100" w:firstLine="240"/>
              <w:rPr>
                <w:rFonts w:ascii="Book Antiqua" w:hAnsi="Book Antiqua"/>
                <w:color w:val="auto"/>
                <w:sz w:val="24"/>
                <w:szCs w:val="24"/>
              </w:rPr>
            </w:pPr>
            <w:r w:rsidRPr="00A20383">
              <w:rPr>
                <w:rFonts w:ascii="Book Antiqua" w:hAnsi="Book Antiqua"/>
                <w:color w:val="auto"/>
                <w:sz w:val="24"/>
                <w:szCs w:val="24"/>
                <w:u w:color="000000"/>
              </w:rPr>
              <w:t>T</w:t>
            </w:r>
            <w:r w:rsidRPr="00A20383">
              <w:rPr>
                <w:rFonts w:ascii="Book Antiqua" w:hAnsi="Book Antiqua"/>
                <w:color w:val="auto"/>
                <w:sz w:val="24"/>
                <w:szCs w:val="24"/>
                <w:u w:color="000000"/>
                <w:vertAlign w:val="subscript"/>
              </w:rPr>
              <w:t>1</w:t>
            </w:r>
            <w:r w:rsidR="00E94DAF" w:rsidRPr="00E94DAF">
              <w:rPr>
                <w:rFonts w:ascii="Book Antiqua" w:hAnsi="Book Antiqua"/>
                <w:i/>
                <w:color w:val="auto"/>
                <w:sz w:val="24"/>
                <w:szCs w:val="24"/>
                <w:u w:color="000000"/>
              </w:rPr>
              <w:t xml:space="preserve"> vs</w:t>
            </w:r>
            <w:r w:rsidRPr="00A20383">
              <w:rPr>
                <w:rFonts w:ascii="Book Antiqua" w:hAnsi="Book Antiqua"/>
                <w:color w:val="auto"/>
                <w:sz w:val="24"/>
                <w:szCs w:val="24"/>
                <w:u w:color="000000"/>
              </w:rPr>
              <w:t xml:space="preserve"> T</w:t>
            </w:r>
            <w:r w:rsidRPr="00A20383">
              <w:rPr>
                <w:rFonts w:ascii="Book Antiqua" w:hAnsi="Book Antiqua"/>
                <w:color w:val="auto"/>
                <w:sz w:val="24"/>
                <w:szCs w:val="24"/>
                <w:u w:color="000000"/>
                <w:vertAlign w:val="subscript"/>
              </w:rPr>
              <w:t>4</w:t>
            </w:r>
          </w:p>
        </w:tc>
        <w:tc>
          <w:tcPr>
            <w:tcW w:w="310" w:type="pct"/>
            <w:shd w:val="clear" w:color="auto" w:fill="auto"/>
            <w:tcMar>
              <w:top w:w="80" w:type="dxa"/>
              <w:left w:w="80" w:type="dxa"/>
              <w:bottom w:w="80" w:type="dxa"/>
              <w:right w:w="80" w:type="dxa"/>
            </w:tcMar>
          </w:tcPr>
          <w:p w14:paraId="6B8A130F"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0.57</w:t>
            </w:r>
          </w:p>
        </w:tc>
        <w:tc>
          <w:tcPr>
            <w:tcW w:w="703" w:type="pct"/>
            <w:shd w:val="clear" w:color="auto" w:fill="auto"/>
            <w:tcMar>
              <w:top w:w="80" w:type="dxa"/>
              <w:left w:w="80" w:type="dxa"/>
              <w:bottom w:w="80" w:type="dxa"/>
              <w:right w:w="80" w:type="dxa"/>
            </w:tcMar>
          </w:tcPr>
          <w:p w14:paraId="2B0A2634"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09-4.14</w:t>
            </w:r>
          </w:p>
        </w:tc>
        <w:tc>
          <w:tcPr>
            <w:tcW w:w="634" w:type="pct"/>
            <w:shd w:val="clear" w:color="auto" w:fill="auto"/>
            <w:tcMar>
              <w:top w:w="80" w:type="dxa"/>
              <w:left w:w="80" w:type="dxa"/>
              <w:bottom w:w="80" w:type="dxa"/>
              <w:right w:w="80" w:type="dxa"/>
            </w:tcMar>
          </w:tcPr>
          <w:p w14:paraId="3F686731"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601</w:t>
            </w:r>
          </w:p>
        </w:tc>
        <w:tc>
          <w:tcPr>
            <w:tcW w:w="329" w:type="pct"/>
          </w:tcPr>
          <w:p w14:paraId="234B9586"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0.588</w:t>
            </w:r>
          </w:p>
        </w:tc>
        <w:tc>
          <w:tcPr>
            <w:tcW w:w="701" w:type="pct"/>
          </w:tcPr>
          <w:p w14:paraId="25B3FD8A"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86</w:t>
            </w:r>
            <w:r w:rsidRPr="00A20383">
              <w:rPr>
                <w:rFonts w:ascii="Book Antiqua" w:hAnsi="Book Antiqua" w:cs="Times New Roman"/>
                <w:color w:val="auto"/>
                <w:sz w:val="24"/>
                <w:szCs w:val="24"/>
                <w:u w:color="000000"/>
                <w:lang w:eastAsia="zh-TW"/>
              </w:rPr>
              <w:t>-</w:t>
            </w:r>
            <w:r w:rsidRPr="00A20383">
              <w:rPr>
                <w:rFonts w:ascii="Book Antiqua" w:hAnsi="Book Antiqua" w:cs="Times New Roman"/>
                <w:color w:val="auto"/>
                <w:sz w:val="24"/>
                <w:szCs w:val="24"/>
                <w:u w:color="000000"/>
              </w:rPr>
              <w:t>4.04</w:t>
            </w:r>
          </w:p>
        </w:tc>
        <w:tc>
          <w:tcPr>
            <w:tcW w:w="611" w:type="pct"/>
          </w:tcPr>
          <w:p w14:paraId="05125208"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589</w:t>
            </w:r>
          </w:p>
        </w:tc>
      </w:tr>
      <w:tr w:rsidR="00A20383" w:rsidRPr="00A20383" w14:paraId="4B59C61E" w14:textId="77777777" w:rsidTr="003B33E3">
        <w:trPr>
          <w:trHeight w:val="241"/>
        </w:trPr>
        <w:tc>
          <w:tcPr>
            <w:tcW w:w="1712" w:type="pct"/>
            <w:shd w:val="clear" w:color="auto" w:fill="auto"/>
            <w:tcMar>
              <w:top w:w="80" w:type="dxa"/>
              <w:left w:w="80" w:type="dxa"/>
              <w:bottom w:w="80" w:type="dxa"/>
              <w:right w:w="80" w:type="dxa"/>
            </w:tcMar>
          </w:tcPr>
          <w:p w14:paraId="2DE54089" w14:textId="77777777" w:rsidR="00BD55FC" w:rsidRPr="00A20383" w:rsidRDefault="00BD55FC" w:rsidP="00E94DAF">
            <w:pPr>
              <w:snapToGrid w:val="0"/>
              <w:spacing w:line="360" w:lineRule="auto"/>
              <w:ind w:firstLineChars="100" w:firstLine="240"/>
              <w:rPr>
                <w:rFonts w:ascii="Book Antiqua" w:hAnsi="Book Antiqua"/>
                <w:color w:val="auto"/>
                <w:sz w:val="24"/>
                <w:szCs w:val="24"/>
              </w:rPr>
            </w:pPr>
            <w:r w:rsidRPr="00A20383">
              <w:rPr>
                <w:rFonts w:ascii="Book Antiqua" w:hAnsi="Book Antiqua"/>
                <w:color w:val="auto"/>
                <w:sz w:val="24"/>
                <w:szCs w:val="24"/>
                <w:u w:color="000000"/>
              </w:rPr>
              <w:t>T</w:t>
            </w:r>
            <w:r w:rsidRPr="00A20383">
              <w:rPr>
                <w:rFonts w:ascii="Book Antiqua" w:hAnsi="Book Antiqua"/>
                <w:color w:val="auto"/>
                <w:sz w:val="24"/>
                <w:szCs w:val="24"/>
                <w:u w:color="000000"/>
                <w:vertAlign w:val="subscript"/>
              </w:rPr>
              <w:t>2</w:t>
            </w:r>
            <w:r w:rsidRPr="00A20383">
              <w:rPr>
                <w:rFonts w:ascii="Book Antiqua" w:hAnsi="Book Antiqua"/>
                <w:color w:val="auto"/>
                <w:sz w:val="24"/>
                <w:szCs w:val="24"/>
                <w:u w:color="000000"/>
              </w:rPr>
              <w:t xml:space="preserve"> </w:t>
            </w:r>
            <w:r w:rsidRPr="00E94DAF">
              <w:rPr>
                <w:rFonts w:ascii="Book Antiqua" w:hAnsi="Book Antiqua"/>
                <w:i/>
                <w:color w:val="auto"/>
                <w:sz w:val="24"/>
                <w:szCs w:val="24"/>
                <w:u w:color="000000"/>
              </w:rPr>
              <w:t>vs</w:t>
            </w:r>
            <w:r w:rsidRPr="00A20383">
              <w:rPr>
                <w:rFonts w:ascii="Book Antiqua" w:hAnsi="Book Antiqua"/>
                <w:color w:val="auto"/>
                <w:sz w:val="24"/>
                <w:szCs w:val="24"/>
                <w:u w:color="000000"/>
              </w:rPr>
              <w:t xml:space="preserve"> T</w:t>
            </w:r>
            <w:r w:rsidRPr="00A20383">
              <w:rPr>
                <w:rFonts w:ascii="Book Antiqua" w:hAnsi="Book Antiqua"/>
                <w:color w:val="auto"/>
                <w:sz w:val="24"/>
                <w:szCs w:val="24"/>
                <w:u w:color="000000"/>
                <w:vertAlign w:val="subscript"/>
              </w:rPr>
              <w:t>4</w:t>
            </w:r>
          </w:p>
        </w:tc>
        <w:tc>
          <w:tcPr>
            <w:tcW w:w="310" w:type="pct"/>
            <w:shd w:val="clear" w:color="auto" w:fill="auto"/>
            <w:tcMar>
              <w:top w:w="80" w:type="dxa"/>
              <w:left w:w="80" w:type="dxa"/>
              <w:bottom w:w="80" w:type="dxa"/>
              <w:right w:w="80" w:type="dxa"/>
            </w:tcMar>
          </w:tcPr>
          <w:p w14:paraId="4EE994B8"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1.15</w:t>
            </w:r>
          </w:p>
        </w:tc>
        <w:tc>
          <w:tcPr>
            <w:tcW w:w="703" w:type="pct"/>
            <w:shd w:val="clear" w:color="auto" w:fill="auto"/>
            <w:tcMar>
              <w:top w:w="80" w:type="dxa"/>
              <w:left w:w="80" w:type="dxa"/>
              <w:bottom w:w="80" w:type="dxa"/>
              <w:right w:w="80" w:type="dxa"/>
            </w:tcMar>
          </w:tcPr>
          <w:p w14:paraId="71FB4596"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0.24-5.53</w:t>
            </w:r>
          </w:p>
        </w:tc>
        <w:tc>
          <w:tcPr>
            <w:tcW w:w="634" w:type="pct"/>
            <w:shd w:val="clear" w:color="auto" w:fill="auto"/>
            <w:tcMar>
              <w:top w:w="80" w:type="dxa"/>
              <w:left w:w="80" w:type="dxa"/>
              <w:bottom w:w="80" w:type="dxa"/>
              <w:right w:w="80" w:type="dxa"/>
            </w:tcMar>
          </w:tcPr>
          <w:p w14:paraId="4FA9772A"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858</w:t>
            </w:r>
          </w:p>
        </w:tc>
        <w:tc>
          <w:tcPr>
            <w:tcW w:w="329" w:type="pct"/>
          </w:tcPr>
          <w:p w14:paraId="334D60D9"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1.29</w:t>
            </w:r>
          </w:p>
        </w:tc>
        <w:tc>
          <w:tcPr>
            <w:tcW w:w="701" w:type="pct"/>
          </w:tcPr>
          <w:p w14:paraId="3A892F76"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26</w:t>
            </w:r>
            <w:r w:rsidRPr="00A20383">
              <w:rPr>
                <w:rFonts w:ascii="Book Antiqua" w:hAnsi="Book Antiqua" w:cs="Times New Roman"/>
                <w:color w:val="auto"/>
                <w:sz w:val="24"/>
                <w:szCs w:val="24"/>
                <w:u w:color="000000"/>
                <w:lang w:eastAsia="zh-TW"/>
              </w:rPr>
              <w:t>-</w:t>
            </w:r>
            <w:r w:rsidRPr="00A20383">
              <w:rPr>
                <w:rFonts w:ascii="Book Antiqua" w:hAnsi="Book Antiqua" w:cs="Times New Roman"/>
                <w:color w:val="auto"/>
                <w:sz w:val="24"/>
                <w:szCs w:val="24"/>
                <w:u w:color="000000"/>
              </w:rPr>
              <w:t>6.46</w:t>
            </w:r>
          </w:p>
        </w:tc>
        <w:tc>
          <w:tcPr>
            <w:tcW w:w="611" w:type="pct"/>
          </w:tcPr>
          <w:p w14:paraId="3BEE9869"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756</w:t>
            </w:r>
          </w:p>
        </w:tc>
      </w:tr>
      <w:tr w:rsidR="00A20383" w:rsidRPr="00A20383" w14:paraId="281A1907" w14:textId="77777777" w:rsidTr="003B33E3">
        <w:trPr>
          <w:trHeight w:val="241"/>
        </w:trPr>
        <w:tc>
          <w:tcPr>
            <w:tcW w:w="1712" w:type="pct"/>
            <w:shd w:val="clear" w:color="auto" w:fill="auto"/>
            <w:tcMar>
              <w:top w:w="80" w:type="dxa"/>
              <w:left w:w="80" w:type="dxa"/>
              <w:bottom w:w="80" w:type="dxa"/>
              <w:right w:w="80" w:type="dxa"/>
            </w:tcMar>
          </w:tcPr>
          <w:p w14:paraId="4E123BCC" w14:textId="69CCBD64" w:rsidR="00BD55FC" w:rsidRPr="00A20383" w:rsidRDefault="00BD55FC" w:rsidP="00E94DAF">
            <w:pPr>
              <w:snapToGrid w:val="0"/>
              <w:spacing w:line="360" w:lineRule="auto"/>
              <w:ind w:firstLineChars="100" w:firstLine="240"/>
              <w:rPr>
                <w:rFonts w:ascii="Book Antiqua" w:hAnsi="Book Antiqua"/>
                <w:color w:val="auto"/>
                <w:sz w:val="24"/>
                <w:szCs w:val="24"/>
              </w:rPr>
            </w:pPr>
            <w:r w:rsidRPr="00A20383">
              <w:rPr>
                <w:rFonts w:ascii="Book Antiqua" w:hAnsi="Book Antiqua"/>
                <w:color w:val="auto"/>
                <w:sz w:val="24"/>
                <w:szCs w:val="24"/>
                <w:u w:color="000000"/>
              </w:rPr>
              <w:t>T</w:t>
            </w:r>
            <w:r w:rsidRPr="00A20383">
              <w:rPr>
                <w:rFonts w:ascii="Book Antiqua" w:hAnsi="Book Antiqua"/>
                <w:color w:val="auto"/>
                <w:sz w:val="24"/>
                <w:szCs w:val="24"/>
                <w:u w:color="000000"/>
                <w:vertAlign w:val="subscript"/>
              </w:rPr>
              <w:t>3</w:t>
            </w:r>
            <w:r w:rsidR="00E94DAF">
              <w:rPr>
                <w:rFonts w:ascii="Book Antiqua" w:hAnsi="Book Antiqua" w:hint="eastAsia"/>
                <w:color w:val="auto"/>
                <w:sz w:val="24"/>
                <w:szCs w:val="24"/>
                <w:u w:color="000000"/>
                <w:vertAlign w:val="subscript"/>
              </w:rPr>
              <w:t xml:space="preserve"> </w:t>
            </w:r>
            <w:r w:rsidR="00E94DAF" w:rsidRPr="00E94DAF">
              <w:rPr>
                <w:rFonts w:ascii="Book Antiqua" w:hAnsi="Book Antiqua"/>
                <w:i/>
                <w:color w:val="auto"/>
                <w:sz w:val="24"/>
                <w:szCs w:val="24"/>
                <w:u w:color="000000"/>
              </w:rPr>
              <w:t>vs</w:t>
            </w:r>
            <w:r w:rsidRPr="00A20383">
              <w:rPr>
                <w:rFonts w:ascii="Book Antiqua" w:hAnsi="Book Antiqua"/>
                <w:color w:val="auto"/>
                <w:sz w:val="24"/>
                <w:szCs w:val="24"/>
                <w:u w:color="000000"/>
              </w:rPr>
              <w:t xml:space="preserve"> T</w:t>
            </w:r>
            <w:r w:rsidRPr="00A20383">
              <w:rPr>
                <w:rFonts w:ascii="Book Antiqua" w:hAnsi="Book Antiqua"/>
                <w:color w:val="auto"/>
                <w:sz w:val="24"/>
                <w:szCs w:val="24"/>
                <w:u w:color="000000"/>
                <w:vertAlign w:val="subscript"/>
              </w:rPr>
              <w:t>4</w:t>
            </w:r>
          </w:p>
        </w:tc>
        <w:tc>
          <w:tcPr>
            <w:tcW w:w="310" w:type="pct"/>
            <w:shd w:val="clear" w:color="auto" w:fill="auto"/>
            <w:tcMar>
              <w:top w:w="80" w:type="dxa"/>
              <w:left w:w="80" w:type="dxa"/>
              <w:bottom w:w="80" w:type="dxa"/>
              <w:right w:w="80" w:type="dxa"/>
            </w:tcMar>
          </w:tcPr>
          <w:p w14:paraId="2C8CE537"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60</w:t>
            </w:r>
          </w:p>
        </w:tc>
        <w:tc>
          <w:tcPr>
            <w:tcW w:w="703" w:type="pct"/>
            <w:shd w:val="clear" w:color="auto" w:fill="auto"/>
            <w:tcMar>
              <w:top w:w="80" w:type="dxa"/>
              <w:left w:w="80" w:type="dxa"/>
              <w:bottom w:w="80" w:type="dxa"/>
              <w:right w:w="80" w:type="dxa"/>
            </w:tcMar>
          </w:tcPr>
          <w:p w14:paraId="34423C3C"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15</w:t>
            </w:r>
            <w:r w:rsidRPr="00A20383">
              <w:rPr>
                <w:rFonts w:ascii="Book Antiqua" w:hAnsi="Book Antiqua" w:cs="Times New Roman"/>
                <w:color w:val="auto"/>
                <w:sz w:val="24"/>
                <w:szCs w:val="24"/>
                <w:u w:color="000000"/>
                <w:lang w:eastAsia="zh-TW"/>
              </w:rPr>
              <w:t>-2.0</w:t>
            </w:r>
            <w:r w:rsidRPr="00A20383">
              <w:rPr>
                <w:rFonts w:ascii="Book Antiqua" w:hAnsi="Book Antiqua" w:cs="Times New Roman"/>
                <w:color w:val="auto"/>
                <w:sz w:val="24"/>
                <w:szCs w:val="24"/>
                <w:u w:color="000000"/>
              </w:rPr>
              <w:t>9</w:t>
            </w:r>
          </w:p>
        </w:tc>
        <w:tc>
          <w:tcPr>
            <w:tcW w:w="634" w:type="pct"/>
            <w:shd w:val="clear" w:color="auto" w:fill="auto"/>
            <w:tcMar>
              <w:top w:w="80" w:type="dxa"/>
              <w:left w:w="80" w:type="dxa"/>
              <w:bottom w:w="80" w:type="dxa"/>
              <w:right w:w="80" w:type="dxa"/>
            </w:tcMar>
          </w:tcPr>
          <w:p w14:paraId="6C0D87AF"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387</w:t>
            </w:r>
          </w:p>
        </w:tc>
        <w:tc>
          <w:tcPr>
            <w:tcW w:w="329" w:type="pct"/>
          </w:tcPr>
          <w:p w14:paraId="5E1B4620"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59</w:t>
            </w:r>
          </w:p>
        </w:tc>
        <w:tc>
          <w:tcPr>
            <w:tcW w:w="701" w:type="pct"/>
          </w:tcPr>
          <w:p w14:paraId="575E15B6"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16-2.18</w:t>
            </w:r>
          </w:p>
        </w:tc>
        <w:tc>
          <w:tcPr>
            <w:tcW w:w="611" w:type="pct"/>
          </w:tcPr>
          <w:p w14:paraId="4F73CA06"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425</w:t>
            </w:r>
          </w:p>
        </w:tc>
      </w:tr>
      <w:tr w:rsidR="00A20383" w:rsidRPr="00A20383" w14:paraId="3818E5F1" w14:textId="77777777" w:rsidTr="003B33E3">
        <w:trPr>
          <w:trHeight w:val="241"/>
        </w:trPr>
        <w:tc>
          <w:tcPr>
            <w:tcW w:w="1712" w:type="pct"/>
            <w:shd w:val="clear" w:color="auto" w:fill="auto"/>
            <w:tcMar>
              <w:top w:w="80" w:type="dxa"/>
              <w:left w:w="80" w:type="dxa"/>
              <w:bottom w:w="80" w:type="dxa"/>
              <w:right w:w="80" w:type="dxa"/>
            </w:tcMar>
          </w:tcPr>
          <w:p w14:paraId="0C3EFB03" w14:textId="77777777" w:rsidR="00BD55FC" w:rsidRPr="00E94DAF" w:rsidRDefault="00BD55FC" w:rsidP="00E94DAF">
            <w:pPr>
              <w:snapToGrid w:val="0"/>
              <w:spacing w:line="360" w:lineRule="auto"/>
              <w:rPr>
                <w:rFonts w:ascii="Book Antiqua" w:hAnsi="Book Antiqua"/>
                <w:color w:val="auto"/>
                <w:sz w:val="24"/>
                <w:szCs w:val="24"/>
              </w:rPr>
            </w:pPr>
            <w:r w:rsidRPr="00E94DAF">
              <w:rPr>
                <w:rFonts w:ascii="Book Antiqua" w:hAnsi="Book Antiqua"/>
                <w:bCs/>
                <w:color w:val="auto"/>
                <w:sz w:val="24"/>
                <w:szCs w:val="24"/>
                <w:u w:color="000000"/>
              </w:rPr>
              <w:t>ypN stage</w:t>
            </w:r>
          </w:p>
        </w:tc>
        <w:tc>
          <w:tcPr>
            <w:tcW w:w="310" w:type="pct"/>
            <w:shd w:val="clear" w:color="auto" w:fill="auto"/>
            <w:tcMar>
              <w:top w:w="80" w:type="dxa"/>
              <w:left w:w="80" w:type="dxa"/>
              <w:bottom w:w="80" w:type="dxa"/>
              <w:right w:w="80" w:type="dxa"/>
            </w:tcMar>
          </w:tcPr>
          <w:p w14:paraId="673050EB"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3" w:type="pct"/>
            <w:shd w:val="clear" w:color="auto" w:fill="auto"/>
            <w:tcMar>
              <w:top w:w="80" w:type="dxa"/>
              <w:left w:w="80" w:type="dxa"/>
              <w:bottom w:w="80" w:type="dxa"/>
              <w:right w:w="80" w:type="dxa"/>
            </w:tcMar>
          </w:tcPr>
          <w:p w14:paraId="439D355E"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34" w:type="pct"/>
            <w:shd w:val="clear" w:color="auto" w:fill="auto"/>
            <w:tcMar>
              <w:top w:w="80" w:type="dxa"/>
              <w:left w:w="80" w:type="dxa"/>
              <w:bottom w:w="80" w:type="dxa"/>
              <w:right w:w="80" w:type="dxa"/>
            </w:tcMar>
          </w:tcPr>
          <w:p w14:paraId="01152381"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329" w:type="pct"/>
          </w:tcPr>
          <w:p w14:paraId="22FFC2DD"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701" w:type="pct"/>
          </w:tcPr>
          <w:p w14:paraId="48E35833"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c>
          <w:tcPr>
            <w:tcW w:w="611" w:type="pct"/>
          </w:tcPr>
          <w:p w14:paraId="54BB7F8B" w14:textId="77777777" w:rsidR="00BD55FC" w:rsidRPr="00A20383" w:rsidRDefault="00BD55FC" w:rsidP="00322CBC">
            <w:pPr>
              <w:snapToGrid w:val="0"/>
              <w:spacing w:line="360" w:lineRule="auto"/>
              <w:jc w:val="center"/>
              <w:rPr>
                <w:rFonts w:ascii="Book Antiqua" w:hAnsi="Book Antiqua" w:cs="Times New Roman"/>
                <w:color w:val="auto"/>
                <w:sz w:val="24"/>
                <w:szCs w:val="24"/>
              </w:rPr>
            </w:pPr>
          </w:p>
        </w:tc>
      </w:tr>
      <w:tr w:rsidR="00A20383" w:rsidRPr="00A20383" w14:paraId="77D6E035" w14:textId="77777777" w:rsidTr="003B33E3">
        <w:trPr>
          <w:trHeight w:val="241"/>
        </w:trPr>
        <w:tc>
          <w:tcPr>
            <w:tcW w:w="1712" w:type="pct"/>
            <w:shd w:val="clear" w:color="auto" w:fill="auto"/>
            <w:tcMar>
              <w:top w:w="80" w:type="dxa"/>
              <w:left w:w="80" w:type="dxa"/>
              <w:bottom w:w="80" w:type="dxa"/>
              <w:right w:w="80" w:type="dxa"/>
            </w:tcMar>
          </w:tcPr>
          <w:p w14:paraId="2E3A1E5A" w14:textId="55624215" w:rsidR="00BD55FC" w:rsidRPr="00A20383" w:rsidRDefault="00BD55FC" w:rsidP="00E94DAF">
            <w:pPr>
              <w:snapToGrid w:val="0"/>
              <w:spacing w:line="360" w:lineRule="auto"/>
              <w:ind w:firstLineChars="100" w:firstLine="240"/>
              <w:rPr>
                <w:rFonts w:ascii="Book Antiqua" w:hAnsi="Book Antiqua"/>
                <w:color w:val="auto"/>
                <w:sz w:val="24"/>
                <w:szCs w:val="24"/>
              </w:rPr>
            </w:pPr>
            <w:r w:rsidRPr="00A20383">
              <w:rPr>
                <w:rFonts w:ascii="Book Antiqua" w:hAnsi="Book Antiqua"/>
                <w:color w:val="auto"/>
                <w:sz w:val="24"/>
                <w:szCs w:val="24"/>
                <w:u w:color="000000"/>
              </w:rPr>
              <w:t>N</w:t>
            </w:r>
            <w:r w:rsidRPr="00A20383">
              <w:rPr>
                <w:rFonts w:ascii="Book Antiqua" w:hAnsi="Book Antiqua"/>
                <w:color w:val="auto"/>
                <w:sz w:val="24"/>
                <w:szCs w:val="24"/>
                <w:u w:color="000000"/>
                <w:vertAlign w:val="subscript"/>
              </w:rPr>
              <w:t>0</w:t>
            </w:r>
            <w:r w:rsidRPr="00A20383">
              <w:rPr>
                <w:rFonts w:ascii="Book Antiqua" w:hAnsi="Book Antiqua"/>
                <w:color w:val="auto"/>
                <w:sz w:val="24"/>
                <w:szCs w:val="24"/>
                <w:u w:color="000000"/>
              </w:rPr>
              <w:t xml:space="preserve"> </w:t>
            </w:r>
            <w:r w:rsidR="00E94DAF" w:rsidRPr="00E94DAF">
              <w:rPr>
                <w:rFonts w:ascii="Book Antiqua" w:hAnsi="Book Antiqua"/>
                <w:i/>
                <w:color w:val="auto"/>
                <w:sz w:val="24"/>
                <w:szCs w:val="24"/>
                <w:u w:color="000000"/>
              </w:rPr>
              <w:t>vs</w:t>
            </w:r>
            <w:r w:rsidRPr="00A20383">
              <w:rPr>
                <w:rFonts w:ascii="Book Antiqua" w:hAnsi="Book Antiqua"/>
                <w:color w:val="auto"/>
                <w:sz w:val="24"/>
                <w:szCs w:val="24"/>
                <w:u w:color="000000"/>
              </w:rPr>
              <w:t xml:space="preserve"> N</w:t>
            </w:r>
            <w:r w:rsidRPr="00A20383">
              <w:rPr>
                <w:rFonts w:ascii="Book Antiqua" w:hAnsi="Book Antiqua"/>
                <w:color w:val="auto"/>
                <w:sz w:val="24"/>
                <w:szCs w:val="24"/>
                <w:u w:color="000000"/>
                <w:vertAlign w:val="subscript"/>
              </w:rPr>
              <w:t>3</w:t>
            </w:r>
          </w:p>
        </w:tc>
        <w:tc>
          <w:tcPr>
            <w:tcW w:w="310" w:type="pct"/>
            <w:shd w:val="clear" w:color="auto" w:fill="auto"/>
            <w:tcMar>
              <w:top w:w="80" w:type="dxa"/>
              <w:left w:w="80" w:type="dxa"/>
              <w:bottom w:w="80" w:type="dxa"/>
              <w:right w:w="80" w:type="dxa"/>
            </w:tcMar>
          </w:tcPr>
          <w:p w14:paraId="06AB2755"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0.1</w:t>
            </w:r>
            <w:r w:rsidRPr="00A20383">
              <w:rPr>
                <w:rFonts w:ascii="Book Antiqua" w:hAnsi="Book Antiqua" w:cs="Times New Roman"/>
                <w:color w:val="auto"/>
                <w:sz w:val="24"/>
                <w:szCs w:val="24"/>
                <w:u w:color="000000"/>
              </w:rPr>
              <w:t>6</w:t>
            </w:r>
          </w:p>
        </w:tc>
        <w:tc>
          <w:tcPr>
            <w:tcW w:w="703" w:type="pct"/>
            <w:shd w:val="clear" w:color="auto" w:fill="auto"/>
            <w:tcMar>
              <w:top w:w="80" w:type="dxa"/>
              <w:left w:w="80" w:type="dxa"/>
              <w:bottom w:w="80" w:type="dxa"/>
              <w:right w:w="80" w:type="dxa"/>
            </w:tcMar>
          </w:tcPr>
          <w:p w14:paraId="6F10AA0A"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rPr>
              <w:t>0.37-0.70</w:t>
            </w:r>
          </w:p>
        </w:tc>
        <w:tc>
          <w:tcPr>
            <w:tcW w:w="634" w:type="pct"/>
            <w:shd w:val="clear" w:color="auto" w:fill="auto"/>
            <w:tcMar>
              <w:top w:w="80" w:type="dxa"/>
              <w:left w:w="80" w:type="dxa"/>
              <w:bottom w:w="80" w:type="dxa"/>
              <w:right w:w="80" w:type="dxa"/>
            </w:tcMar>
          </w:tcPr>
          <w:p w14:paraId="6D582A61"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015</w:t>
            </w:r>
          </w:p>
        </w:tc>
        <w:tc>
          <w:tcPr>
            <w:tcW w:w="329" w:type="pct"/>
          </w:tcPr>
          <w:p w14:paraId="6A5EC90A"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0.1</w:t>
            </w:r>
            <w:r w:rsidRPr="00A20383">
              <w:rPr>
                <w:rFonts w:ascii="Book Antiqua" w:hAnsi="Book Antiqua" w:cs="Times New Roman"/>
                <w:color w:val="auto"/>
                <w:sz w:val="24"/>
                <w:szCs w:val="24"/>
                <w:u w:color="000000"/>
              </w:rPr>
              <w:t>1</w:t>
            </w:r>
          </w:p>
        </w:tc>
        <w:tc>
          <w:tcPr>
            <w:tcW w:w="701" w:type="pct"/>
          </w:tcPr>
          <w:p w14:paraId="515383EF"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24</w:t>
            </w: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52</w:t>
            </w:r>
          </w:p>
        </w:tc>
        <w:tc>
          <w:tcPr>
            <w:tcW w:w="611" w:type="pct"/>
          </w:tcPr>
          <w:p w14:paraId="0BF958F8"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0.00</w:t>
            </w:r>
            <w:r w:rsidRPr="00A20383">
              <w:rPr>
                <w:rFonts w:ascii="Book Antiqua" w:hAnsi="Book Antiqua" w:cs="Times New Roman"/>
                <w:color w:val="auto"/>
                <w:sz w:val="24"/>
                <w:szCs w:val="24"/>
                <w:u w:color="000000"/>
              </w:rPr>
              <w:t>5</w:t>
            </w:r>
          </w:p>
        </w:tc>
      </w:tr>
      <w:tr w:rsidR="00A20383" w:rsidRPr="00A20383" w14:paraId="01A69C7C" w14:textId="77777777" w:rsidTr="003B33E3">
        <w:trPr>
          <w:trHeight w:val="241"/>
        </w:trPr>
        <w:tc>
          <w:tcPr>
            <w:tcW w:w="1712" w:type="pct"/>
            <w:shd w:val="clear" w:color="auto" w:fill="auto"/>
            <w:tcMar>
              <w:top w:w="80" w:type="dxa"/>
              <w:left w:w="80" w:type="dxa"/>
              <w:bottom w:w="80" w:type="dxa"/>
              <w:right w:w="80" w:type="dxa"/>
            </w:tcMar>
          </w:tcPr>
          <w:p w14:paraId="0964415A" w14:textId="37E8D0E7" w:rsidR="00BD55FC" w:rsidRPr="00A20383" w:rsidRDefault="00BD55FC" w:rsidP="00E94DAF">
            <w:pPr>
              <w:snapToGrid w:val="0"/>
              <w:spacing w:line="360" w:lineRule="auto"/>
              <w:ind w:firstLineChars="100" w:firstLine="240"/>
              <w:rPr>
                <w:rFonts w:ascii="Book Antiqua" w:hAnsi="Book Antiqua"/>
                <w:color w:val="auto"/>
                <w:sz w:val="24"/>
                <w:szCs w:val="24"/>
              </w:rPr>
            </w:pPr>
            <w:r w:rsidRPr="00A20383">
              <w:rPr>
                <w:rFonts w:ascii="Book Antiqua" w:hAnsi="Book Antiqua"/>
                <w:color w:val="auto"/>
                <w:sz w:val="24"/>
                <w:szCs w:val="24"/>
                <w:u w:color="000000"/>
              </w:rPr>
              <w:t>N</w:t>
            </w:r>
            <w:r w:rsidRPr="00A20383">
              <w:rPr>
                <w:rFonts w:ascii="Book Antiqua" w:hAnsi="Book Antiqua"/>
                <w:color w:val="auto"/>
                <w:sz w:val="24"/>
                <w:szCs w:val="24"/>
                <w:u w:color="000000"/>
                <w:vertAlign w:val="subscript"/>
              </w:rPr>
              <w:t>1</w:t>
            </w:r>
            <w:r w:rsidRPr="00A20383">
              <w:rPr>
                <w:rFonts w:ascii="Book Antiqua" w:hAnsi="Book Antiqua"/>
                <w:color w:val="auto"/>
                <w:sz w:val="24"/>
                <w:szCs w:val="24"/>
                <w:u w:color="000000"/>
              </w:rPr>
              <w:t xml:space="preserve"> </w:t>
            </w:r>
            <w:r w:rsidR="00E94DAF" w:rsidRPr="00E94DAF">
              <w:rPr>
                <w:rFonts w:ascii="Book Antiqua" w:hAnsi="Book Antiqua"/>
                <w:i/>
                <w:color w:val="auto"/>
                <w:sz w:val="24"/>
                <w:szCs w:val="24"/>
                <w:u w:color="000000"/>
              </w:rPr>
              <w:t>vs</w:t>
            </w:r>
            <w:r w:rsidR="00E94DAF" w:rsidRPr="00A20383">
              <w:rPr>
                <w:rFonts w:ascii="Book Antiqua" w:hAnsi="Book Antiqua"/>
                <w:color w:val="auto"/>
                <w:sz w:val="24"/>
                <w:szCs w:val="24"/>
                <w:u w:color="000000"/>
              </w:rPr>
              <w:t xml:space="preserve"> </w:t>
            </w:r>
            <w:r w:rsidRPr="00A20383">
              <w:rPr>
                <w:rFonts w:ascii="Book Antiqua" w:hAnsi="Book Antiqua"/>
                <w:color w:val="auto"/>
                <w:sz w:val="24"/>
                <w:szCs w:val="24"/>
                <w:u w:color="000000"/>
              </w:rPr>
              <w:t>N</w:t>
            </w:r>
            <w:r w:rsidRPr="00A20383">
              <w:rPr>
                <w:rFonts w:ascii="Book Antiqua" w:hAnsi="Book Antiqua"/>
                <w:color w:val="auto"/>
                <w:sz w:val="24"/>
                <w:szCs w:val="24"/>
                <w:u w:color="000000"/>
                <w:vertAlign w:val="subscript"/>
              </w:rPr>
              <w:t>3</w:t>
            </w:r>
          </w:p>
        </w:tc>
        <w:tc>
          <w:tcPr>
            <w:tcW w:w="310" w:type="pct"/>
            <w:shd w:val="clear" w:color="auto" w:fill="auto"/>
            <w:tcMar>
              <w:top w:w="80" w:type="dxa"/>
              <w:left w:w="80" w:type="dxa"/>
              <w:bottom w:w="80" w:type="dxa"/>
              <w:right w:w="80" w:type="dxa"/>
            </w:tcMar>
          </w:tcPr>
          <w:p w14:paraId="662BC2FB"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0.1</w:t>
            </w:r>
            <w:r w:rsidRPr="00A20383">
              <w:rPr>
                <w:rFonts w:ascii="Book Antiqua" w:hAnsi="Book Antiqua" w:cs="Times New Roman"/>
                <w:color w:val="auto"/>
                <w:sz w:val="24"/>
                <w:szCs w:val="24"/>
                <w:u w:color="000000"/>
              </w:rPr>
              <w:t>4</w:t>
            </w:r>
          </w:p>
        </w:tc>
        <w:tc>
          <w:tcPr>
            <w:tcW w:w="703" w:type="pct"/>
            <w:shd w:val="clear" w:color="auto" w:fill="auto"/>
            <w:tcMar>
              <w:top w:w="80" w:type="dxa"/>
              <w:left w:w="80" w:type="dxa"/>
              <w:bottom w:w="80" w:type="dxa"/>
              <w:right w:w="80" w:type="dxa"/>
            </w:tcMar>
          </w:tcPr>
          <w:p w14:paraId="37E3F43F"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02-0.81</w:t>
            </w:r>
          </w:p>
        </w:tc>
        <w:tc>
          <w:tcPr>
            <w:tcW w:w="634" w:type="pct"/>
            <w:shd w:val="clear" w:color="auto" w:fill="auto"/>
            <w:tcMar>
              <w:top w:w="80" w:type="dxa"/>
              <w:left w:w="80" w:type="dxa"/>
              <w:bottom w:w="80" w:type="dxa"/>
              <w:right w:w="80" w:type="dxa"/>
            </w:tcMar>
          </w:tcPr>
          <w:p w14:paraId="3F1DDF4A"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0.0</w:t>
            </w:r>
            <w:r w:rsidRPr="00A20383">
              <w:rPr>
                <w:rFonts w:ascii="Book Antiqua" w:hAnsi="Book Antiqua" w:cs="Times New Roman"/>
                <w:color w:val="auto"/>
                <w:sz w:val="24"/>
                <w:szCs w:val="24"/>
                <w:u w:color="000000"/>
              </w:rPr>
              <w:t>29</w:t>
            </w:r>
          </w:p>
        </w:tc>
        <w:tc>
          <w:tcPr>
            <w:tcW w:w="329" w:type="pct"/>
          </w:tcPr>
          <w:p w14:paraId="780C01E1"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17</w:t>
            </w:r>
          </w:p>
        </w:tc>
        <w:tc>
          <w:tcPr>
            <w:tcW w:w="701" w:type="pct"/>
          </w:tcPr>
          <w:p w14:paraId="7FB1196F"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0.02-0.</w:t>
            </w:r>
            <w:r w:rsidRPr="00A20383">
              <w:rPr>
                <w:rFonts w:ascii="Book Antiqua" w:hAnsi="Book Antiqua" w:cs="Times New Roman"/>
                <w:color w:val="auto"/>
                <w:sz w:val="24"/>
                <w:szCs w:val="24"/>
                <w:u w:color="000000"/>
              </w:rPr>
              <w:t>71</w:t>
            </w:r>
          </w:p>
        </w:tc>
        <w:tc>
          <w:tcPr>
            <w:tcW w:w="611" w:type="pct"/>
          </w:tcPr>
          <w:p w14:paraId="4829AB8A"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0.0</w:t>
            </w:r>
            <w:r w:rsidRPr="00A20383">
              <w:rPr>
                <w:rFonts w:ascii="Book Antiqua" w:hAnsi="Book Antiqua" w:cs="Times New Roman"/>
                <w:color w:val="auto"/>
                <w:sz w:val="24"/>
                <w:szCs w:val="24"/>
                <w:u w:color="000000"/>
              </w:rPr>
              <w:t>20</w:t>
            </w:r>
          </w:p>
        </w:tc>
      </w:tr>
      <w:tr w:rsidR="00BD55FC" w:rsidRPr="00A20383" w14:paraId="4B69B5D3" w14:textId="77777777" w:rsidTr="003B33E3">
        <w:trPr>
          <w:trHeight w:val="241"/>
        </w:trPr>
        <w:tc>
          <w:tcPr>
            <w:tcW w:w="1712" w:type="pct"/>
            <w:shd w:val="clear" w:color="auto" w:fill="auto"/>
            <w:tcMar>
              <w:top w:w="80" w:type="dxa"/>
              <w:left w:w="80" w:type="dxa"/>
              <w:bottom w:w="80" w:type="dxa"/>
              <w:right w:w="80" w:type="dxa"/>
            </w:tcMar>
          </w:tcPr>
          <w:p w14:paraId="6FCE023B" w14:textId="7FF73D6D" w:rsidR="00BD55FC" w:rsidRPr="00A20383" w:rsidRDefault="00BD55FC" w:rsidP="00E94DAF">
            <w:pPr>
              <w:snapToGrid w:val="0"/>
              <w:spacing w:line="360" w:lineRule="auto"/>
              <w:ind w:firstLineChars="100" w:firstLine="240"/>
              <w:rPr>
                <w:rFonts w:ascii="Book Antiqua" w:hAnsi="Book Antiqua"/>
                <w:color w:val="auto"/>
                <w:sz w:val="24"/>
                <w:szCs w:val="24"/>
              </w:rPr>
            </w:pPr>
            <w:r w:rsidRPr="00A20383">
              <w:rPr>
                <w:rFonts w:ascii="Book Antiqua" w:hAnsi="Book Antiqua"/>
                <w:color w:val="auto"/>
                <w:sz w:val="24"/>
                <w:szCs w:val="24"/>
                <w:u w:color="000000"/>
                <w:lang w:eastAsia="zh-TW"/>
              </w:rPr>
              <w:t>N</w:t>
            </w:r>
            <w:r w:rsidRPr="00A20383">
              <w:rPr>
                <w:rFonts w:ascii="Book Antiqua" w:hAnsi="Book Antiqua"/>
                <w:color w:val="auto"/>
                <w:sz w:val="24"/>
                <w:szCs w:val="24"/>
                <w:u w:color="000000"/>
                <w:vertAlign w:val="subscript"/>
                <w:lang w:eastAsia="zh-TW"/>
              </w:rPr>
              <w:t>2</w:t>
            </w:r>
            <w:r w:rsidRPr="00A20383">
              <w:rPr>
                <w:rFonts w:ascii="Book Antiqua" w:hAnsi="Book Antiqua"/>
                <w:color w:val="auto"/>
                <w:sz w:val="24"/>
                <w:szCs w:val="24"/>
                <w:u w:color="000000"/>
                <w:lang w:eastAsia="zh-TW"/>
              </w:rPr>
              <w:t xml:space="preserve"> </w:t>
            </w:r>
            <w:r w:rsidR="00E94DAF" w:rsidRPr="00E94DAF">
              <w:rPr>
                <w:rFonts w:ascii="Book Antiqua" w:hAnsi="Book Antiqua"/>
                <w:i/>
                <w:color w:val="auto"/>
                <w:sz w:val="24"/>
                <w:szCs w:val="24"/>
                <w:u w:color="000000"/>
              </w:rPr>
              <w:t>vs</w:t>
            </w:r>
            <w:r w:rsidRPr="00A20383">
              <w:rPr>
                <w:rFonts w:ascii="Book Antiqua" w:hAnsi="Book Antiqua"/>
                <w:color w:val="auto"/>
                <w:sz w:val="24"/>
                <w:szCs w:val="24"/>
                <w:u w:color="000000"/>
                <w:lang w:eastAsia="zh-TW"/>
              </w:rPr>
              <w:t xml:space="preserve"> N</w:t>
            </w:r>
            <w:r w:rsidRPr="00A20383">
              <w:rPr>
                <w:rFonts w:ascii="Book Antiqua" w:hAnsi="Book Antiqua"/>
                <w:color w:val="auto"/>
                <w:sz w:val="24"/>
                <w:szCs w:val="24"/>
                <w:u w:color="000000"/>
                <w:vertAlign w:val="subscript"/>
                <w:lang w:eastAsia="zh-TW"/>
              </w:rPr>
              <w:t>3</w:t>
            </w:r>
          </w:p>
        </w:tc>
        <w:tc>
          <w:tcPr>
            <w:tcW w:w="310" w:type="pct"/>
            <w:shd w:val="clear" w:color="auto" w:fill="auto"/>
            <w:tcMar>
              <w:top w:w="80" w:type="dxa"/>
              <w:left w:w="80" w:type="dxa"/>
              <w:bottom w:w="80" w:type="dxa"/>
              <w:right w:w="80" w:type="dxa"/>
            </w:tcMar>
          </w:tcPr>
          <w:p w14:paraId="4D3892B0"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0.4</w:t>
            </w:r>
            <w:r w:rsidRPr="00A20383">
              <w:rPr>
                <w:rFonts w:ascii="Book Antiqua" w:hAnsi="Book Antiqua" w:cs="Times New Roman"/>
                <w:color w:val="auto"/>
                <w:sz w:val="24"/>
                <w:szCs w:val="24"/>
                <w:u w:color="000000"/>
              </w:rPr>
              <w:t>7</w:t>
            </w:r>
          </w:p>
        </w:tc>
        <w:tc>
          <w:tcPr>
            <w:tcW w:w="703" w:type="pct"/>
            <w:shd w:val="clear" w:color="auto" w:fill="auto"/>
            <w:tcMar>
              <w:top w:w="80" w:type="dxa"/>
              <w:left w:w="80" w:type="dxa"/>
              <w:bottom w:w="80" w:type="dxa"/>
              <w:right w:w="80" w:type="dxa"/>
            </w:tcMar>
          </w:tcPr>
          <w:p w14:paraId="0E6035B1"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0.11-1.</w:t>
            </w:r>
            <w:r w:rsidRPr="00A20383">
              <w:rPr>
                <w:rFonts w:ascii="Book Antiqua" w:hAnsi="Book Antiqua" w:cs="Times New Roman"/>
                <w:color w:val="auto"/>
                <w:sz w:val="24"/>
                <w:szCs w:val="24"/>
                <w:u w:color="000000"/>
              </w:rPr>
              <w:t>98</w:t>
            </w:r>
          </w:p>
        </w:tc>
        <w:tc>
          <w:tcPr>
            <w:tcW w:w="634" w:type="pct"/>
            <w:shd w:val="clear" w:color="auto" w:fill="auto"/>
            <w:tcMar>
              <w:top w:w="80" w:type="dxa"/>
              <w:left w:w="80" w:type="dxa"/>
              <w:bottom w:w="80" w:type="dxa"/>
              <w:right w:w="80" w:type="dxa"/>
            </w:tcMar>
          </w:tcPr>
          <w:p w14:paraId="1BF89348"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302</w:t>
            </w:r>
          </w:p>
        </w:tc>
        <w:tc>
          <w:tcPr>
            <w:tcW w:w="329" w:type="pct"/>
          </w:tcPr>
          <w:p w14:paraId="2A36EBAD"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40</w:t>
            </w:r>
          </w:p>
        </w:tc>
        <w:tc>
          <w:tcPr>
            <w:tcW w:w="701" w:type="pct"/>
          </w:tcPr>
          <w:p w14:paraId="17FC205F"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09</w:t>
            </w:r>
            <w:r w:rsidRPr="00A20383">
              <w:rPr>
                <w:rFonts w:ascii="Book Antiqua" w:hAnsi="Book Antiqua" w:cs="Times New Roman"/>
                <w:color w:val="auto"/>
                <w:sz w:val="24"/>
                <w:szCs w:val="24"/>
                <w:u w:color="000000"/>
                <w:lang w:eastAsia="zh-TW"/>
              </w:rPr>
              <w:t>-1.</w:t>
            </w:r>
            <w:r w:rsidRPr="00A20383">
              <w:rPr>
                <w:rFonts w:ascii="Book Antiqua" w:hAnsi="Book Antiqua" w:cs="Times New Roman"/>
                <w:color w:val="auto"/>
                <w:sz w:val="24"/>
                <w:szCs w:val="24"/>
                <w:u w:color="000000"/>
              </w:rPr>
              <w:t>67</w:t>
            </w:r>
          </w:p>
        </w:tc>
        <w:tc>
          <w:tcPr>
            <w:tcW w:w="611" w:type="pct"/>
          </w:tcPr>
          <w:p w14:paraId="3E728BCB" w14:textId="77777777" w:rsidR="00BD55FC" w:rsidRPr="00A20383" w:rsidRDefault="00BD55FC" w:rsidP="00322CBC">
            <w:pPr>
              <w:snapToGrid w:val="0"/>
              <w:spacing w:line="360" w:lineRule="auto"/>
              <w:jc w:val="center"/>
              <w:rPr>
                <w:rFonts w:ascii="Book Antiqua" w:hAnsi="Book Antiqua" w:cs="Times New Roman"/>
                <w:color w:val="auto"/>
                <w:sz w:val="24"/>
                <w:szCs w:val="24"/>
              </w:rPr>
            </w:pPr>
            <w:r w:rsidRPr="00A20383">
              <w:rPr>
                <w:rFonts w:ascii="Book Antiqua" w:hAnsi="Book Antiqua" w:cs="Times New Roman"/>
                <w:color w:val="auto"/>
                <w:sz w:val="24"/>
                <w:szCs w:val="24"/>
                <w:u w:color="000000"/>
                <w:lang w:eastAsia="zh-TW"/>
              </w:rPr>
              <w:t>0.</w:t>
            </w:r>
            <w:r w:rsidRPr="00A20383">
              <w:rPr>
                <w:rFonts w:ascii="Book Antiqua" w:hAnsi="Book Antiqua" w:cs="Times New Roman"/>
                <w:color w:val="auto"/>
                <w:sz w:val="24"/>
                <w:szCs w:val="24"/>
                <w:u w:color="000000"/>
              </w:rPr>
              <w:t>208</w:t>
            </w:r>
          </w:p>
        </w:tc>
      </w:tr>
    </w:tbl>
    <w:p w14:paraId="4D79796B" w14:textId="7BE1FCF6" w:rsidR="00E25AF1" w:rsidRPr="00A20383" w:rsidRDefault="000B4F68" w:rsidP="00A20383">
      <w:pPr>
        <w:snapToGrid w:val="0"/>
        <w:spacing w:line="360" w:lineRule="auto"/>
        <w:jc w:val="both"/>
        <w:rPr>
          <w:rFonts w:ascii="Book Antiqua" w:hAnsi="Book Antiqua"/>
          <w:color w:val="auto"/>
          <w:sz w:val="24"/>
          <w:szCs w:val="24"/>
        </w:rPr>
      </w:pPr>
      <w:r w:rsidRPr="00A20383">
        <w:rPr>
          <w:rFonts w:ascii="Book Antiqua" w:hAnsi="Book Antiqua"/>
          <w:color w:val="auto"/>
          <w:kern w:val="2"/>
          <w:sz w:val="24"/>
          <w:szCs w:val="24"/>
          <w:u w:color="000000"/>
        </w:rPr>
        <w:t>NACT</w:t>
      </w:r>
      <w:r>
        <w:rPr>
          <w:rFonts w:ascii="Book Antiqua" w:hAnsi="Book Antiqua" w:hint="eastAsia"/>
          <w:color w:val="auto"/>
          <w:kern w:val="2"/>
          <w:sz w:val="24"/>
          <w:szCs w:val="24"/>
          <w:u w:color="000000"/>
        </w:rPr>
        <w:t>:</w:t>
      </w:r>
      <w:r w:rsidRPr="00A20383">
        <w:rPr>
          <w:rFonts w:ascii="Book Antiqua" w:hAnsi="Book Antiqua"/>
          <w:color w:val="auto"/>
          <w:sz w:val="24"/>
          <w:szCs w:val="24"/>
        </w:rPr>
        <w:t xml:space="preserve"> </w:t>
      </w:r>
      <w:r w:rsidRPr="00433384">
        <w:rPr>
          <w:rFonts w:ascii="Book Antiqua" w:hAnsi="Book Antiqua"/>
          <w:caps/>
          <w:color w:val="auto"/>
          <w:sz w:val="24"/>
          <w:szCs w:val="24"/>
        </w:rPr>
        <w:t>n</w:t>
      </w:r>
      <w:r w:rsidRPr="00A20383">
        <w:rPr>
          <w:rFonts w:ascii="Book Antiqua" w:hAnsi="Book Antiqua"/>
          <w:color w:val="auto"/>
          <w:sz w:val="24"/>
          <w:szCs w:val="24"/>
        </w:rPr>
        <w:t>eoadjuvant chemotherapy</w:t>
      </w:r>
      <w:r>
        <w:rPr>
          <w:rFonts w:ascii="Book Antiqua" w:hAnsi="Book Antiqua" w:hint="eastAsia"/>
          <w:color w:val="auto"/>
          <w:sz w:val="24"/>
          <w:szCs w:val="24"/>
        </w:rPr>
        <w:t>.</w:t>
      </w:r>
    </w:p>
    <w:sectPr w:rsidR="00E25AF1" w:rsidRPr="00A20383" w:rsidSect="001B1926">
      <w:pgSz w:w="14175" w:h="16840"/>
      <w:pgMar w:top="1134" w:right="1134" w:bottom="1134" w:left="1134" w:header="709"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18F74" w14:textId="77777777" w:rsidR="00AE29B3" w:rsidRDefault="00AE29B3">
      <w:r>
        <w:separator/>
      </w:r>
    </w:p>
  </w:endnote>
  <w:endnote w:type="continuationSeparator" w:id="0">
    <w:p w14:paraId="7795960A" w14:textId="77777777" w:rsidR="00AE29B3" w:rsidRDefault="00AE2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DengXian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8F610" w14:textId="77777777" w:rsidR="00AE29B3" w:rsidRDefault="00AE29B3">
      <w:r>
        <w:separator/>
      </w:r>
    </w:p>
  </w:footnote>
  <w:footnote w:type="continuationSeparator" w:id="0">
    <w:p w14:paraId="4BC8D4D0" w14:textId="77777777" w:rsidR="00AE29B3" w:rsidRDefault="00AE29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627FA" w14:textId="77777777" w:rsidR="00105E86" w:rsidRDefault="00105E86" w:rsidP="004D04BF">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A86C69" w14:textId="77777777" w:rsidR="00105E86" w:rsidRDefault="00105E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5CCE2" w14:textId="77777777" w:rsidR="00105E86" w:rsidRDefault="00105E86" w:rsidP="004D04BF">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87FB0">
      <w:rPr>
        <w:rStyle w:val="PageNumber"/>
        <w:noProof/>
      </w:rPr>
      <w:t>27</w:t>
    </w:r>
    <w:r>
      <w:rPr>
        <w:rStyle w:val="PageNumber"/>
      </w:rPr>
      <w:fldChar w:fldCharType="end"/>
    </w:r>
  </w:p>
  <w:p w14:paraId="6A11B7B1" w14:textId="77777777" w:rsidR="00105E86" w:rsidRDefault="00105E8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079"/>
    <w:rsid w:val="00001228"/>
    <w:rsid w:val="00016700"/>
    <w:rsid w:val="00023AD4"/>
    <w:rsid w:val="00031F5A"/>
    <w:rsid w:val="0003511B"/>
    <w:rsid w:val="00041EBB"/>
    <w:rsid w:val="000430F3"/>
    <w:rsid w:val="00044859"/>
    <w:rsid w:val="000525C0"/>
    <w:rsid w:val="0006156A"/>
    <w:rsid w:val="000722E6"/>
    <w:rsid w:val="00075992"/>
    <w:rsid w:val="000769ED"/>
    <w:rsid w:val="00076CA5"/>
    <w:rsid w:val="00081478"/>
    <w:rsid w:val="00084059"/>
    <w:rsid w:val="0009284C"/>
    <w:rsid w:val="00095182"/>
    <w:rsid w:val="000A4664"/>
    <w:rsid w:val="000B08C5"/>
    <w:rsid w:val="000B2EB5"/>
    <w:rsid w:val="000B4F68"/>
    <w:rsid w:val="000C22DE"/>
    <w:rsid w:val="000C2CE1"/>
    <w:rsid w:val="000C7FBA"/>
    <w:rsid w:val="000D551D"/>
    <w:rsid w:val="000F4BC0"/>
    <w:rsid w:val="0010398D"/>
    <w:rsid w:val="00105E86"/>
    <w:rsid w:val="00116161"/>
    <w:rsid w:val="00122213"/>
    <w:rsid w:val="00122D54"/>
    <w:rsid w:val="001253BD"/>
    <w:rsid w:val="00130F88"/>
    <w:rsid w:val="00133692"/>
    <w:rsid w:val="001409A4"/>
    <w:rsid w:val="00141FE6"/>
    <w:rsid w:val="0014274B"/>
    <w:rsid w:val="00150DEC"/>
    <w:rsid w:val="00153E42"/>
    <w:rsid w:val="00157912"/>
    <w:rsid w:val="001610D0"/>
    <w:rsid w:val="001A2910"/>
    <w:rsid w:val="001A4885"/>
    <w:rsid w:val="001A6884"/>
    <w:rsid w:val="001B1926"/>
    <w:rsid w:val="001C0F2E"/>
    <w:rsid w:val="001C2026"/>
    <w:rsid w:val="001C4D6A"/>
    <w:rsid w:val="001C50E3"/>
    <w:rsid w:val="001E7EEC"/>
    <w:rsid w:val="001F2286"/>
    <w:rsid w:val="001F387D"/>
    <w:rsid w:val="00203A82"/>
    <w:rsid w:val="002044D6"/>
    <w:rsid w:val="00204E85"/>
    <w:rsid w:val="00213430"/>
    <w:rsid w:val="00213D50"/>
    <w:rsid w:val="00216E27"/>
    <w:rsid w:val="00222F9B"/>
    <w:rsid w:val="0023442C"/>
    <w:rsid w:val="00240795"/>
    <w:rsid w:val="0024628E"/>
    <w:rsid w:val="00256DC7"/>
    <w:rsid w:val="00264275"/>
    <w:rsid w:val="00277631"/>
    <w:rsid w:val="002801C8"/>
    <w:rsid w:val="00283F30"/>
    <w:rsid w:val="002906FE"/>
    <w:rsid w:val="002912EC"/>
    <w:rsid w:val="00291920"/>
    <w:rsid w:val="00297ACA"/>
    <w:rsid w:val="002A3698"/>
    <w:rsid w:val="002A5079"/>
    <w:rsid w:val="002C10A4"/>
    <w:rsid w:val="002C492F"/>
    <w:rsid w:val="002D2448"/>
    <w:rsid w:val="002D2E85"/>
    <w:rsid w:val="002D7513"/>
    <w:rsid w:val="002D7AD0"/>
    <w:rsid w:val="002E0EEE"/>
    <w:rsid w:val="002E3797"/>
    <w:rsid w:val="002E3D2C"/>
    <w:rsid w:val="002E467B"/>
    <w:rsid w:val="002F00DD"/>
    <w:rsid w:val="002F0D95"/>
    <w:rsid w:val="002F5EA0"/>
    <w:rsid w:val="00307F65"/>
    <w:rsid w:val="00314A1B"/>
    <w:rsid w:val="00315E3A"/>
    <w:rsid w:val="003218C8"/>
    <w:rsid w:val="003225D6"/>
    <w:rsid w:val="00322CBC"/>
    <w:rsid w:val="00330A57"/>
    <w:rsid w:val="00340A34"/>
    <w:rsid w:val="003415FD"/>
    <w:rsid w:val="00341AE0"/>
    <w:rsid w:val="00342A43"/>
    <w:rsid w:val="00345D39"/>
    <w:rsid w:val="00357531"/>
    <w:rsid w:val="00362CB6"/>
    <w:rsid w:val="0036487D"/>
    <w:rsid w:val="00364F36"/>
    <w:rsid w:val="0036622E"/>
    <w:rsid w:val="00371C4F"/>
    <w:rsid w:val="00371DCC"/>
    <w:rsid w:val="0037261E"/>
    <w:rsid w:val="003750A4"/>
    <w:rsid w:val="00375117"/>
    <w:rsid w:val="0039782F"/>
    <w:rsid w:val="003A52A3"/>
    <w:rsid w:val="003A5EAD"/>
    <w:rsid w:val="003B33E3"/>
    <w:rsid w:val="003B5DBE"/>
    <w:rsid w:val="003B6E3E"/>
    <w:rsid w:val="003C3095"/>
    <w:rsid w:val="003C5724"/>
    <w:rsid w:val="003D6E95"/>
    <w:rsid w:val="003E36BD"/>
    <w:rsid w:val="003F26C2"/>
    <w:rsid w:val="003F7656"/>
    <w:rsid w:val="003F7DE9"/>
    <w:rsid w:val="004029D3"/>
    <w:rsid w:val="00417089"/>
    <w:rsid w:val="00424EA5"/>
    <w:rsid w:val="00424F8A"/>
    <w:rsid w:val="00433384"/>
    <w:rsid w:val="004367FE"/>
    <w:rsid w:val="00440EA3"/>
    <w:rsid w:val="004416F9"/>
    <w:rsid w:val="00446B03"/>
    <w:rsid w:val="00447335"/>
    <w:rsid w:val="0045619C"/>
    <w:rsid w:val="004626B4"/>
    <w:rsid w:val="004864F7"/>
    <w:rsid w:val="00490C35"/>
    <w:rsid w:val="004B06BB"/>
    <w:rsid w:val="004B15A1"/>
    <w:rsid w:val="004C3DAA"/>
    <w:rsid w:val="004C4AC9"/>
    <w:rsid w:val="004C5FC2"/>
    <w:rsid w:val="004D04BF"/>
    <w:rsid w:val="004E1B29"/>
    <w:rsid w:val="004E212B"/>
    <w:rsid w:val="004F0DD8"/>
    <w:rsid w:val="005100ED"/>
    <w:rsid w:val="0051291F"/>
    <w:rsid w:val="00514D9C"/>
    <w:rsid w:val="00534B9B"/>
    <w:rsid w:val="00540861"/>
    <w:rsid w:val="00543ABC"/>
    <w:rsid w:val="0054685A"/>
    <w:rsid w:val="005544F4"/>
    <w:rsid w:val="0056045C"/>
    <w:rsid w:val="00561751"/>
    <w:rsid w:val="005620EC"/>
    <w:rsid w:val="005651E4"/>
    <w:rsid w:val="00574406"/>
    <w:rsid w:val="0058046B"/>
    <w:rsid w:val="00587CFD"/>
    <w:rsid w:val="00590966"/>
    <w:rsid w:val="00592169"/>
    <w:rsid w:val="005959BE"/>
    <w:rsid w:val="005A27BE"/>
    <w:rsid w:val="005A66E8"/>
    <w:rsid w:val="005B39C8"/>
    <w:rsid w:val="005B5993"/>
    <w:rsid w:val="005B794D"/>
    <w:rsid w:val="005C186F"/>
    <w:rsid w:val="005C64D5"/>
    <w:rsid w:val="005C7367"/>
    <w:rsid w:val="005D0BD3"/>
    <w:rsid w:val="005E34F3"/>
    <w:rsid w:val="005E7045"/>
    <w:rsid w:val="005F473E"/>
    <w:rsid w:val="00601BCD"/>
    <w:rsid w:val="006027CD"/>
    <w:rsid w:val="006052E6"/>
    <w:rsid w:val="00606E14"/>
    <w:rsid w:val="00611A6E"/>
    <w:rsid w:val="00615962"/>
    <w:rsid w:val="0061610D"/>
    <w:rsid w:val="0063198D"/>
    <w:rsid w:val="00637C64"/>
    <w:rsid w:val="00641C1C"/>
    <w:rsid w:val="00645527"/>
    <w:rsid w:val="00650D55"/>
    <w:rsid w:val="0066188C"/>
    <w:rsid w:val="00661B2B"/>
    <w:rsid w:val="00665D4D"/>
    <w:rsid w:val="0067476E"/>
    <w:rsid w:val="00675D15"/>
    <w:rsid w:val="00677627"/>
    <w:rsid w:val="006A1487"/>
    <w:rsid w:val="006A391B"/>
    <w:rsid w:val="006A7855"/>
    <w:rsid w:val="006B564B"/>
    <w:rsid w:val="006C4041"/>
    <w:rsid w:val="006C6254"/>
    <w:rsid w:val="006D0CD9"/>
    <w:rsid w:val="006E53A8"/>
    <w:rsid w:val="006F2B80"/>
    <w:rsid w:val="00705543"/>
    <w:rsid w:val="00710B82"/>
    <w:rsid w:val="00727C52"/>
    <w:rsid w:val="00730AF6"/>
    <w:rsid w:val="007318A7"/>
    <w:rsid w:val="00736732"/>
    <w:rsid w:val="00752914"/>
    <w:rsid w:val="0076128D"/>
    <w:rsid w:val="00762F1F"/>
    <w:rsid w:val="00763560"/>
    <w:rsid w:val="00763C40"/>
    <w:rsid w:val="00777B70"/>
    <w:rsid w:val="007829FB"/>
    <w:rsid w:val="00782A8F"/>
    <w:rsid w:val="0079360A"/>
    <w:rsid w:val="0079373A"/>
    <w:rsid w:val="0079477F"/>
    <w:rsid w:val="007A2B3C"/>
    <w:rsid w:val="007A3862"/>
    <w:rsid w:val="007A3E10"/>
    <w:rsid w:val="007A59E3"/>
    <w:rsid w:val="007A7E2A"/>
    <w:rsid w:val="007B1657"/>
    <w:rsid w:val="007B1E92"/>
    <w:rsid w:val="007B66FF"/>
    <w:rsid w:val="007C0DF9"/>
    <w:rsid w:val="007C3CEC"/>
    <w:rsid w:val="007C4E81"/>
    <w:rsid w:val="007C760F"/>
    <w:rsid w:val="007D63CE"/>
    <w:rsid w:val="007D7401"/>
    <w:rsid w:val="007E3D73"/>
    <w:rsid w:val="007E5BB9"/>
    <w:rsid w:val="007E6DFD"/>
    <w:rsid w:val="0080638C"/>
    <w:rsid w:val="00811543"/>
    <w:rsid w:val="0081191E"/>
    <w:rsid w:val="00812160"/>
    <w:rsid w:val="0081756B"/>
    <w:rsid w:val="008341B2"/>
    <w:rsid w:val="00834C53"/>
    <w:rsid w:val="00837D04"/>
    <w:rsid w:val="00855E08"/>
    <w:rsid w:val="0085721D"/>
    <w:rsid w:val="00862FAD"/>
    <w:rsid w:val="00865C9F"/>
    <w:rsid w:val="00873B52"/>
    <w:rsid w:val="008770E5"/>
    <w:rsid w:val="008854E9"/>
    <w:rsid w:val="008925F6"/>
    <w:rsid w:val="00895089"/>
    <w:rsid w:val="008A2141"/>
    <w:rsid w:val="008A39BF"/>
    <w:rsid w:val="008B48C1"/>
    <w:rsid w:val="008B50BB"/>
    <w:rsid w:val="008C68BE"/>
    <w:rsid w:val="008D2B71"/>
    <w:rsid w:val="008E410A"/>
    <w:rsid w:val="008F588B"/>
    <w:rsid w:val="008F6FAF"/>
    <w:rsid w:val="00901EC2"/>
    <w:rsid w:val="009067DF"/>
    <w:rsid w:val="009124B4"/>
    <w:rsid w:val="00917288"/>
    <w:rsid w:val="00920168"/>
    <w:rsid w:val="00925B3C"/>
    <w:rsid w:val="00955ED2"/>
    <w:rsid w:val="0096002B"/>
    <w:rsid w:val="00963965"/>
    <w:rsid w:val="00973271"/>
    <w:rsid w:val="00974029"/>
    <w:rsid w:val="00976911"/>
    <w:rsid w:val="0098212E"/>
    <w:rsid w:val="00985507"/>
    <w:rsid w:val="00987FB0"/>
    <w:rsid w:val="00991544"/>
    <w:rsid w:val="00992B4B"/>
    <w:rsid w:val="009A371F"/>
    <w:rsid w:val="009B3264"/>
    <w:rsid w:val="009B64CB"/>
    <w:rsid w:val="009B69F6"/>
    <w:rsid w:val="009C0ADC"/>
    <w:rsid w:val="009C6048"/>
    <w:rsid w:val="009D6960"/>
    <w:rsid w:val="009E0C70"/>
    <w:rsid w:val="009E5849"/>
    <w:rsid w:val="009F1857"/>
    <w:rsid w:val="009F4B0D"/>
    <w:rsid w:val="009F65FE"/>
    <w:rsid w:val="00A04DC1"/>
    <w:rsid w:val="00A1005F"/>
    <w:rsid w:val="00A106F7"/>
    <w:rsid w:val="00A20383"/>
    <w:rsid w:val="00A30A45"/>
    <w:rsid w:val="00A33DD4"/>
    <w:rsid w:val="00A36C56"/>
    <w:rsid w:val="00A41F3E"/>
    <w:rsid w:val="00A43582"/>
    <w:rsid w:val="00A50012"/>
    <w:rsid w:val="00A526D5"/>
    <w:rsid w:val="00A54B6B"/>
    <w:rsid w:val="00A55E42"/>
    <w:rsid w:val="00A6086E"/>
    <w:rsid w:val="00A639B8"/>
    <w:rsid w:val="00A769FD"/>
    <w:rsid w:val="00A800B4"/>
    <w:rsid w:val="00A815FA"/>
    <w:rsid w:val="00A824DA"/>
    <w:rsid w:val="00A90AC8"/>
    <w:rsid w:val="00A91C10"/>
    <w:rsid w:val="00A9213E"/>
    <w:rsid w:val="00A93F5A"/>
    <w:rsid w:val="00AA0AF8"/>
    <w:rsid w:val="00AA311A"/>
    <w:rsid w:val="00AA3306"/>
    <w:rsid w:val="00AA724D"/>
    <w:rsid w:val="00AB22B7"/>
    <w:rsid w:val="00AE134D"/>
    <w:rsid w:val="00AE29B3"/>
    <w:rsid w:val="00AF21B8"/>
    <w:rsid w:val="00AF5C17"/>
    <w:rsid w:val="00AF6DA1"/>
    <w:rsid w:val="00B03F57"/>
    <w:rsid w:val="00B14453"/>
    <w:rsid w:val="00B158C6"/>
    <w:rsid w:val="00B21D80"/>
    <w:rsid w:val="00B21FAA"/>
    <w:rsid w:val="00B436AC"/>
    <w:rsid w:val="00B436DB"/>
    <w:rsid w:val="00B50C47"/>
    <w:rsid w:val="00B51284"/>
    <w:rsid w:val="00B54BE0"/>
    <w:rsid w:val="00B55AEC"/>
    <w:rsid w:val="00B57854"/>
    <w:rsid w:val="00B75B54"/>
    <w:rsid w:val="00B854A2"/>
    <w:rsid w:val="00B91076"/>
    <w:rsid w:val="00B91EFA"/>
    <w:rsid w:val="00B97632"/>
    <w:rsid w:val="00BA03A0"/>
    <w:rsid w:val="00BB313C"/>
    <w:rsid w:val="00BB3AF3"/>
    <w:rsid w:val="00BC50F8"/>
    <w:rsid w:val="00BD1042"/>
    <w:rsid w:val="00BD2299"/>
    <w:rsid w:val="00BD55FC"/>
    <w:rsid w:val="00BE1378"/>
    <w:rsid w:val="00BE1583"/>
    <w:rsid w:val="00BE32E6"/>
    <w:rsid w:val="00C00B93"/>
    <w:rsid w:val="00C07878"/>
    <w:rsid w:val="00C244B7"/>
    <w:rsid w:val="00C37C9C"/>
    <w:rsid w:val="00C47D12"/>
    <w:rsid w:val="00C52D3A"/>
    <w:rsid w:val="00C532C8"/>
    <w:rsid w:val="00C616C1"/>
    <w:rsid w:val="00C6477E"/>
    <w:rsid w:val="00C662B7"/>
    <w:rsid w:val="00C706CF"/>
    <w:rsid w:val="00C83F19"/>
    <w:rsid w:val="00C85C4A"/>
    <w:rsid w:val="00C86089"/>
    <w:rsid w:val="00C94267"/>
    <w:rsid w:val="00CA08DA"/>
    <w:rsid w:val="00CB5FAE"/>
    <w:rsid w:val="00CC6CA3"/>
    <w:rsid w:val="00CC7A10"/>
    <w:rsid w:val="00CD063B"/>
    <w:rsid w:val="00CE3DAE"/>
    <w:rsid w:val="00CE5860"/>
    <w:rsid w:val="00CE5F05"/>
    <w:rsid w:val="00CF2FF1"/>
    <w:rsid w:val="00D05CDF"/>
    <w:rsid w:val="00D06090"/>
    <w:rsid w:val="00D11847"/>
    <w:rsid w:val="00D12BBC"/>
    <w:rsid w:val="00D168A6"/>
    <w:rsid w:val="00D2348E"/>
    <w:rsid w:val="00D32E48"/>
    <w:rsid w:val="00D34E3F"/>
    <w:rsid w:val="00D37348"/>
    <w:rsid w:val="00D3763A"/>
    <w:rsid w:val="00D4167C"/>
    <w:rsid w:val="00D43D3C"/>
    <w:rsid w:val="00D44D4A"/>
    <w:rsid w:val="00D47D64"/>
    <w:rsid w:val="00D6152E"/>
    <w:rsid w:val="00D64E77"/>
    <w:rsid w:val="00D70A0F"/>
    <w:rsid w:val="00D73385"/>
    <w:rsid w:val="00D76D4A"/>
    <w:rsid w:val="00D81472"/>
    <w:rsid w:val="00D92A6B"/>
    <w:rsid w:val="00DA2914"/>
    <w:rsid w:val="00DA7D31"/>
    <w:rsid w:val="00DB2E26"/>
    <w:rsid w:val="00DB5DB6"/>
    <w:rsid w:val="00DD431E"/>
    <w:rsid w:val="00DD5F10"/>
    <w:rsid w:val="00E07F10"/>
    <w:rsid w:val="00E07FEB"/>
    <w:rsid w:val="00E17ADF"/>
    <w:rsid w:val="00E214F9"/>
    <w:rsid w:val="00E257C2"/>
    <w:rsid w:val="00E25AF1"/>
    <w:rsid w:val="00E2730B"/>
    <w:rsid w:val="00E31FE4"/>
    <w:rsid w:val="00E321BC"/>
    <w:rsid w:val="00E36236"/>
    <w:rsid w:val="00E365F2"/>
    <w:rsid w:val="00E36943"/>
    <w:rsid w:val="00E4070E"/>
    <w:rsid w:val="00E46C7B"/>
    <w:rsid w:val="00E47444"/>
    <w:rsid w:val="00E545B1"/>
    <w:rsid w:val="00E55771"/>
    <w:rsid w:val="00E61777"/>
    <w:rsid w:val="00E6611C"/>
    <w:rsid w:val="00E7721D"/>
    <w:rsid w:val="00E804EF"/>
    <w:rsid w:val="00E80F30"/>
    <w:rsid w:val="00E85DD1"/>
    <w:rsid w:val="00E877D0"/>
    <w:rsid w:val="00E91240"/>
    <w:rsid w:val="00E94DAF"/>
    <w:rsid w:val="00E9780F"/>
    <w:rsid w:val="00EA602F"/>
    <w:rsid w:val="00EB27B0"/>
    <w:rsid w:val="00EB7A03"/>
    <w:rsid w:val="00EB7C19"/>
    <w:rsid w:val="00ED51D8"/>
    <w:rsid w:val="00ED572A"/>
    <w:rsid w:val="00EE66B2"/>
    <w:rsid w:val="00F0313E"/>
    <w:rsid w:val="00F21492"/>
    <w:rsid w:val="00F332EE"/>
    <w:rsid w:val="00F34EAF"/>
    <w:rsid w:val="00F42D06"/>
    <w:rsid w:val="00F45FEB"/>
    <w:rsid w:val="00F5399A"/>
    <w:rsid w:val="00F5676B"/>
    <w:rsid w:val="00F56931"/>
    <w:rsid w:val="00F636DD"/>
    <w:rsid w:val="00F85088"/>
    <w:rsid w:val="00F867A5"/>
    <w:rsid w:val="00F91324"/>
    <w:rsid w:val="00F96A84"/>
    <w:rsid w:val="00FB28CE"/>
    <w:rsid w:val="00FB4C7F"/>
    <w:rsid w:val="00FB7E3E"/>
    <w:rsid w:val="00FC336D"/>
    <w:rsid w:val="00FD0CA3"/>
    <w:rsid w:val="00FD1FC8"/>
    <w:rsid w:val="00FD23B9"/>
    <w:rsid w:val="00FD65FD"/>
    <w:rsid w:val="00FE2079"/>
    <w:rsid w:val="00FE57A3"/>
    <w:rsid w:val="00FE62CA"/>
    <w:rsid w:val="00FF3C03"/>
    <w:rsid w:val="00FF7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F81CA"/>
  <w15:docId w15:val="{C8F8BAF8-93DC-4318-A390-0C4897E3B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D51D8"/>
    <w:pPr>
      <w:pBdr>
        <w:top w:val="nil"/>
        <w:left w:val="nil"/>
        <w:bottom w:val="nil"/>
        <w:right w:val="nil"/>
        <w:between w:val="nil"/>
        <w:bar w:val="nil"/>
      </w:pBdr>
    </w:pPr>
    <w:rPr>
      <w:rFonts w:ascii="Helvetica" w:eastAsia="Arial Unicode MS" w:hAnsi="Helvetica" w:cs="Arial Unicode MS"/>
      <w:color w:val="000000"/>
      <w:kern w:val="0"/>
      <w:sz w:val="22"/>
      <w:szCs w:val="22"/>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A5079"/>
    <w:rPr>
      <w:u w:val="single"/>
    </w:rPr>
  </w:style>
  <w:style w:type="table" w:customStyle="1" w:styleId="TableNormal1">
    <w:name w:val="Table Normal1"/>
    <w:rsid w:val="002A5079"/>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a">
    <w:name w:val="页眉与页脚"/>
    <w:rsid w:val="002A5079"/>
    <w:pPr>
      <w:pBdr>
        <w:top w:val="nil"/>
        <w:left w:val="nil"/>
        <w:bottom w:val="nil"/>
        <w:right w:val="nil"/>
        <w:between w:val="nil"/>
        <w:bar w:val="nil"/>
      </w:pBdr>
      <w:tabs>
        <w:tab w:val="right" w:pos="9020"/>
      </w:tabs>
    </w:pPr>
    <w:rPr>
      <w:rFonts w:ascii="Helvetica" w:eastAsia="Arial Unicode MS" w:hAnsi="Helvetica" w:cs="Arial Unicode MS"/>
      <w:color w:val="000000"/>
      <w:kern w:val="0"/>
      <w:bdr w:val="nil"/>
    </w:rPr>
  </w:style>
  <w:style w:type="paragraph" w:customStyle="1" w:styleId="A0">
    <w:name w:val="默认 A"/>
    <w:rsid w:val="002A5079"/>
    <w:pPr>
      <w:pBdr>
        <w:top w:val="nil"/>
        <w:left w:val="nil"/>
        <w:bottom w:val="nil"/>
        <w:right w:val="nil"/>
        <w:between w:val="nil"/>
        <w:bar w:val="nil"/>
      </w:pBdr>
      <w:spacing w:after="240" w:line="560" w:lineRule="atLeast"/>
      <w:jc w:val="center"/>
    </w:pPr>
    <w:rPr>
      <w:rFonts w:ascii="Times New Roman" w:eastAsia="Arial Unicode MS" w:hAnsi="Times New Roman" w:cs="Arial Unicode MS"/>
      <w:color w:val="000000"/>
      <w:kern w:val="0"/>
      <w:sz w:val="48"/>
      <w:szCs w:val="48"/>
      <w:u w:color="000000"/>
      <w:bdr w:val="nil"/>
    </w:rPr>
  </w:style>
  <w:style w:type="paragraph" w:customStyle="1" w:styleId="a1">
    <w:name w:val="默认"/>
    <w:rsid w:val="002A5079"/>
    <w:pPr>
      <w:pBdr>
        <w:top w:val="nil"/>
        <w:left w:val="nil"/>
        <w:bottom w:val="nil"/>
        <w:right w:val="nil"/>
        <w:between w:val="nil"/>
        <w:bar w:val="nil"/>
      </w:pBdr>
    </w:pPr>
    <w:rPr>
      <w:rFonts w:ascii="Helvetica" w:eastAsia="Helvetica" w:hAnsi="Helvetica" w:cs="Helvetica"/>
      <w:color w:val="000000"/>
      <w:kern w:val="0"/>
      <w:sz w:val="22"/>
      <w:szCs w:val="22"/>
      <w:bdr w:val="nil"/>
    </w:rPr>
  </w:style>
  <w:style w:type="paragraph" w:styleId="CommentText">
    <w:name w:val="annotation text"/>
    <w:basedOn w:val="Normal"/>
    <w:link w:val="CommentTextChar"/>
    <w:uiPriority w:val="99"/>
    <w:unhideWhenUsed/>
    <w:rsid w:val="002A5079"/>
  </w:style>
  <w:style w:type="character" w:customStyle="1" w:styleId="CommentTextChar">
    <w:name w:val="Comment Text Char"/>
    <w:basedOn w:val="DefaultParagraphFont"/>
    <w:link w:val="CommentText"/>
    <w:uiPriority w:val="99"/>
    <w:rsid w:val="002A5079"/>
    <w:rPr>
      <w:rFonts w:ascii="Helvetica" w:eastAsia="Arial Unicode MS" w:hAnsi="Helvetica" w:cs="Arial Unicode MS"/>
      <w:color w:val="000000"/>
      <w:kern w:val="0"/>
      <w:sz w:val="22"/>
      <w:szCs w:val="22"/>
      <w:bdr w:val="nil"/>
    </w:rPr>
  </w:style>
  <w:style w:type="character" w:styleId="CommentReference">
    <w:name w:val="annotation reference"/>
    <w:basedOn w:val="DefaultParagraphFont"/>
    <w:uiPriority w:val="99"/>
    <w:semiHidden/>
    <w:unhideWhenUsed/>
    <w:rsid w:val="002A5079"/>
    <w:rPr>
      <w:sz w:val="21"/>
      <w:szCs w:val="21"/>
    </w:rPr>
  </w:style>
  <w:style w:type="paragraph" w:styleId="BalloonText">
    <w:name w:val="Balloon Text"/>
    <w:basedOn w:val="Normal"/>
    <w:link w:val="BalloonTextChar"/>
    <w:uiPriority w:val="99"/>
    <w:semiHidden/>
    <w:unhideWhenUsed/>
    <w:rsid w:val="002A5079"/>
    <w:rPr>
      <w:rFonts w:ascii="SimSun" w:eastAsia="SimSun"/>
      <w:sz w:val="18"/>
      <w:szCs w:val="18"/>
    </w:rPr>
  </w:style>
  <w:style w:type="character" w:customStyle="1" w:styleId="BalloonTextChar">
    <w:name w:val="Balloon Text Char"/>
    <w:basedOn w:val="DefaultParagraphFont"/>
    <w:link w:val="BalloonText"/>
    <w:uiPriority w:val="99"/>
    <w:semiHidden/>
    <w:rsid w:val="002A5079"/>
    <w:rPr>
      <w:rFonts w:ascii="SimSun" w:eastAsia="SimSun" w:hAnsi="Helvetica" w:cs="Arial Unicode MS"/>
      <w:color w:val="000000"/>
      <w:kern w:val="0"/>
      <w:sz w:val="18"/>
      <w:szCs w:val="18"/>
      <w:bdr w:val="nil"/>
    </w:rPr>
  </w:style>
  <w:style w:type="paragraph" w:styleId="CommentSubject">
    <w:name w:val="annotation subject"/>
    <w:basedOn w:val="CommentText"/>
    <w:next w:val="CommentText"/>
    <w:link w:val="CommentSubjectChar"/>
    <w:uiPriority w:val="99"/>
    <w:semiHidden/>
    <w:unhideWhenUsed/>
    <w:rsid w:val="002A5079"/>
    <w:rPr>
      <w:b/>
      <w:bCs/>
      <w:sz w:val="20"/>
      <w:szCs w:val="20"/>
    </w:rPr>
  </w:style>
  <w:style w:type="character" w:customStyle="1" w:styleId="CommentSubjectChar">
    <w:name w:val="Comment Subject Char"/>
    <w:basedOn w:val="CommentTextChar"/>
    <w:link w:val="CommentSubject"/>
    <w:uiPriority w:val="99"/>
    <w:semiHidden/>
    <w:rsid w:val="002A5079"/>
    <w:rPr>
      <w:rFonts w:ascii="Helvetica" w:eastAsia="Arial Unicode MS" w:hAnsi="Helvetica" w:cs="Arial Unicode MS"/>
      <w:b/>
      <w:bCs/>
      <w:color w:val="000000"/>
      <w:kern w:val="0"/>
      <w:sz w:val="20"/>
      <w:szCs w:val="20"/>
      <w:bdr w:val="nil"/>
    </w:rPr>
  </w:style>
  <w:style w:type="paragraph" w:styleId="Revision">
    <w:name w:val="Revision"/>
    <w:hidden/>
    <w:uiPriority w:val="99"/>
    <w:semiHidden/>
    <w:rsid w:val="002A5079"/>
    <w:rPr>
      <w:rFonts w:ascii="Helvetica" w:eastAsia="Arial Unicode MS" w:hAnsi="Helvetica" w:cs="Arial Unicode MS"/>
      <w:color w:val="000000"/>
      <w:kern w:val="0"/>
      <w:sz w:val="22"/>
      <w:szCs w:val="22"/>
      <w:bdr w:val="nil"/>
    </w:rPr>
  </w:style>
  <w:style w:type="character" w:styleId="LineNumber">
    <w:name w:val="line number"/>
    <w:basedOn w:val="DefaultParagraphFont"/>
    <w:uiPriority w:val="99"/>
    <w:semiHidden/>
    <w:unhideWhenUsed/>
    <w:rsid w:val="002A5079"/>
  </w:style>
  <w:style w:type="paragraph" w:styleId="Header">
    <w:name w:val="header"/>
    <w:basedOn w:val="Normal"/>
    <w:link w:val="HeaderChar"/>
    <w:uiPriority w:val="99"/>
    <w:unhideWhenUsed/>
    <w:rsid w:val="002A507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A5079"/>
    <w:rPr>
      <w:rFonts w:ascii="Helvetica" w:eastAsia="Arial Unicode MS" w:hAnsi="Helvetica" w:cs="Arial Unicode MS"/>
      <w:color w:val="000000"/>
      <w:kern w:val="0"/>
      <w:sz w:val="18"/>
      <w:szCs w:val="18"/>
      <w:bdr w:val="nil"/>
    </w:rPr>
  </w:style>
  <w:style w:type="character" w:styleId="PageNumber">
    <w:name w:val="page number"/>
    <w:basedOn w:val="DefaultParagraphFont"/>
    <w:uiPriority w:val="99"/>
    <w:semiHidden/>
    <w:unhideWhenUsed/>
    <w:rsid w:val="002A5079"/>
  </w:style>
  <w:style w:type="paragraph" w:customStyle="1" w:styleId="1">
    <w:name w:val="正文1"/>
    <w:uiPriority w:val="99"/>
    <w:rsid w:val="00044859"/>
    <w:pPr>
      <w:spacing w:line="276" w:lineRule="auto"/>
    </w:pPr>
    <w:rPr>
      <w:rFonts w:ascii="Arial" w:eastAsia="SimSun" w:hAnsi="Arial" w:cs="Arial"/>
      <w:color w:val="000000"/>
      <w:kern w:val="0"/>
      <w:sz w:val="22"/>
      <w:szCs w:val="20"/>
      <w:lang w:val="pl-PL" w:eastAsia="pl-PL"/>
    </w:rPr>
  </w:style>
  <w:style w:type="paragraph" w:styleId="ListParagraph">
    <w:name w:val="List Paragraph"/>
    <w:basedOn w:val="Normal"/>
    <w:uiPriority w:val="34"/>
    <w:qFormat/>
    <w:rsid w:val="001B192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456057">
      <w:bodyDiv w:val="1"/>
      <w:marLeft w:val="0"/>
      <w:marRight w:val="0"/>
      <w:marTop w:val="0"/>
      <w:marBottom w:val="0"/>
      <w:divBdr>
        <w:top w:val="none" w:sz="0" w:space="0" w:color="auto"/>
        <w:left w:val="none" w:sz="0" w:space="0" w:color="auto"/>
        <w:bottom w:val="none" w:sz="0" w:space="0" w:color="auto"/>
        <w:right w:val="none" w:sz="0" w:space="0" w:color="auto"/>
      </w:divBdr>
    </w:div>
    <w:div w:id="142816593">
      <w:bodyDiv w:val="1"/>
      <w:marLeft w:val="0"/>
      <w:marRight w:val="0"/>
      <w:marTop w:val="0"/>
      <w:marBottom w:val="0"/>
      <w:divBdr>
        <w:top w:val="none" w:sz="0" w:space="0" w:color="auto"/>
        <w:left w:val="none" w:sz="0" w:space="0" w:color="auto"/>
        <w:bottom w:val="none" w:sz="0" w:space="0" w:color="auto"/>
        <w:right w:val="none" w:sz="0" w:space="0" w:color="auto"/>
      </w:divBdr>
    </w:div>
    <w:div w:id="431708740">
      <w:bodyDiv w:val="1"/>
      <w:marLeft w:val="0"/>
      <w:marRight w:val="0"/>
      <w:marTop w:val="0"/>
      <w:marBottom w:val="0"/>
      <w:divBdr>
        <w:top w:val="none" w:sz="0" w:space="0" w:color="auto"/>
        <w:left w:val="none" w:sz="0" w:space="0" w:color="auto"/>
        <w:bottom w:val="none" w:sz="0" w:space="0" w:color="auto"/>
        <w:right w:val="none" w:sz="0" w:space="0" w:color="auto"/>
      </w:divBdr>
    </w:div>
    <w:div w:id="711804417">
      <w:bodyDiv w:val="1"/>
      <w:marLeft w:val="0"/>
      <w:marRight w:val="0"/>
      <w:marTop w:val="0"/>
      <w:marBottom w:val="0"/>
      <w:divBdr>
        <w:top w:val="none" w:sz="0" w:space="0" w:color="auto"/>
        <w:left w:val="none" w:sz="0" w:space="0" w:color="auto"/>
        <w:bottom w:val="none" w:sz="0" w:space="0" w:color="auto"/>
        <w:right w:val="none" w:sz="0" w:space="0" w:color="auto"/>
      </w:divBdr>
    </w:div>
    <w:div w:id="1140540218">
      <w:bodyDiv w:val="1"/>
      <w:marLeft w:val="0"/>
      <w:marRight w:val="0"/>
      <w:marTop w:val="0"/>
      <w:marBottom w:val="0"/>
      <w:divBdr>
        <w:top w:val="none" w:sz="0" w:space="0" w:color="auto"/>
        <w:left w:val="none" w:sz="0" w:space="0" w:color="auto"/>
        <w:bottom w:val="none" w:sz="0" w:space="0" w:color="auto"/>
        <w:right w:val="none" w:sz="0" w:space="0" w:color="auto"/>
      </w:divBdr>
    </w:div>
    <w:div w:id="1409108972">
      <w:bodyDiv w:val="1"/>
      <w:marLeft w:val="0"/>
      <w:marRight w:val="0"/>
      <w:marTop w:val="0"/>
      <w:marBottom w:val="0"/>
      <w:divBdr>
        <w:top w:val="none" w:sz="0" w:space="0" w:color="auto"/>
        <w:left w:val="none" w:sz="0" w:space="0" w:color="auto"/>
        <w:bottom w:val="none" w:sz="0" w:space="0" w:color="auto"/>
        <w:right w:val="none" w:sz="0" w:space="0" w:color="auto"/>
      </w:divBdr>
    </w:div>
    <w:div w:id="1773356575">
      <w:bodyDiv w:val="1"/>
      <w:marLeft w:val="0"/>
      <w:marRight w:val="0"/>
      <w:marTop w:val="0"/>
      <w:marBottom w:val="0"/>
      <w:divBdr>
        <w:top w:val="none" w:sz="0" w:space="0" w:color="auto"/>
        <w:left w:val="none" w:sz="0" w:space="0" w:color="auto"/>
        <w:bottom w:val="none" w:sz="0" w:space="0" w:color="auto"/>
        <w:right w:val="none" w:sz="0" w:space="0" w:color="auto"/>
      </w:divBdr>
    </w:div>
    <w:div w:id="1821573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黑体"/>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宋体"/>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30373</Words>
  <Characters>173129</Characters>
  <Application>Microsoft Office Word</Application>
  <DocSecurity>0</DocSecurity>
  <Lines>1442</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Na Ma</cp:lastModifiedBy>
  <cp:revision>2</cp:revision>
  <dcterms:created xsi:type="dcterms:W3CDTF">2017-12-12T19:20:00Z</dcterms:created>
  <dcterms:modified xsi:type="dcterms:W3CDTF">2017-12-12T19:20:00Z</dcterms:modified>
</cp:coreProperties>
</file>