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2010F" w14:textId="77777777" w:rsidR="0008394A" w:rsidRPr="007D4812" w:rsidRDefault="0008394A" w:rsidP="00AE19CA">
      <w:pPr>
        <w:pStyle w:val="1"/>
        <w:adjustRightInd w:val="0"/>
        <w:snapToGrid w:val="0"/>
        <w:spacing w:line="360" w:lineRule="auto"/>
        <w:jc w:val="both"/>
        <w:rPr>
          <w:rFonts w:ascii="Book Antiqua" w:hAnsi="Book Antiqua" w:cs="Times New Roman"/>
          <w:b/>
          <w:color w:val="auto"/>
          <w:sz w:val="24"/>
          <w:szCs w:val="24"/>
          <w:highlight w:val="white"/>
          <w:lang w:val="en-US" w:eastAsia="zh-CN"/>
        </w:rPr>
      </w:pPr>
      <w:r w:rsidRPr="007D4812">
        <w:rPr>
          <w:rFonts w:ascii="Book Antiqua" w:hAnsi="Book Antiqua" w:cs="Times New Roman"/>
          <w:b/>
          <w:color w:val="auto"/>
          <w:sz w:val="24"/>
          <w:szCs w:val="24"/>
          <w:highlight w:val="white"/>
          <w:lang w:val="en-US" w:eastAsia="zh-CN"/>
        </w:rPr>
        <w:t xml:space="preserve">Name of </w:t>
      </w:r>
      <w:r w:rsidRPr="007D4812">
        <w:rPr>
          <w:rFonts w:ascii="Book Antiqua" w:hAnsi="Book Antiqua" w:cs="Times New Roman"/>
          <w:b/>
          <w:caps/>
          <w:color w:val="auto"/>
          <w:sz w:val="24"/>
          <w:szCs w:val="24"/>
          <w:highlight w:val="white"/>
          <w:lang w:val="en-US" w:eastAsia="zh-CN"/>
        </w:rPr>
        <w:t>j</w:t>
      </w:r>
      <w:r w:rsidRPr="007D4812">
        <w:rPr>
          <w:rFonts w:ascii="Book Antiqua" w:hAnsi="Book Antiqua" w:cs="Times New Roman"/>
          <w:b/>
          <w:color w:val="auto"/>
          <w:sz w:val="24"/>
          <w:szCs w:val="24"/>
          <w:highlight w:val="white"/>
          <w:lang w:val="en-US" w:eastAsia="zh-CN"/>
        </w:rPr>
        <w:t xml:space="preserve">ournal: </w:t>
      </w:r>
      <w:bookmarkStart w:id="0" w:name="OLE_LINK718"/>
      <w:bookmarkStart w:id="1" w:name="OLE_LINK719"/>
      <w:r w:rsidRPr="007D4812">
        <w:rPr>
          <w:rFonts w:ascii="Book Antiqua" w:hAnsi="Book Antiqua" w:cs="Times New Roman"/>
          <w:b/>
          <w:i/>
          <w:color w:val="auto"/>
          <w:sz w:val="24"/>
          <w:szCs w:val="24"/>
          <w:highlight w:val="white"/>
          <w:lang w:val="en-US" w:eastAsia="zh-CN"/>
        </w:rPr>
        <w:t>World Journal of Gastroenterology</w:t>
      </w:r>
      <w:bookmarkEnd w:id="0"/>
      <w:bookmarkEnd w:id="1"/>
    </w:p>
    <w:p w14:paraId="461F5A57" w14:textId="28DBAA72" w:rsidR="0008394A" w:rsidRPr="007D4812" w:rsidRDefault="0008394A" w:rsidP="00AE19CA">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 w:name="OLE_LINK485"/>
      <w:bookmarkStart w:id="3" w:name="OLE_LINK486"/>
      <w:bookmarkStart w:id="4" w:name="OLE_LINK661"/>
      <w:bookmarkStart w:id="5" w:name="OLE_LINK768"/>
      <w:bookmarkStart w:id="6" w:name="OLE_LINK514"/>
      <w:bookmarkStart w:id="7" w:name="OLE_LINK515"/>
      <w:r w:rsidRPr="007D4812">
        <w:rPr>
          <w:rFonts w:ascii="Book Antiqua" w:hAnsi="Book Antiqua" w:cs="Times New Roman"/>
          <w:b/>
          <w:color w:val="auto"/>
          <w:sz w:val="24"/>
          <w:szCs w:val="24"/>
          <w:highlight w:val="white"/>
          <w:lang w:eastAsia="zh-CN"/>
        </w:rPr>
        <w:t>Manuscript NO:</w:t>
      </w:r>
      <w:bookmarkEnd w:id="2"/>
      <w:bookmarkEnd w:id="3"/>
      <w:bookmarkEnd w:id="4"/>
      <w:bookmarkEnd w:id="5"/>
      <w:r w:rsidRPr="007D4812">
        <w:rPr>
          <w:rFonts w:ascii="Book Antiqua" w:hAnsi="Book Antiqua" w:cs="Times New Roman"/>
          <w:b/>
          <w:color w:val="auto"/>
          <w:sz w:val="24"/>
          <w:szCs w:val="24"/>
          <w:highlight w:val="white"/>
          <w:lang w:eastAsia="zh-CN"/>
        </w:rPr>
        <w:t xml:space="preserve"> </w:t>
      </w:r>
      <w:r w:rsidR="006B513F" w:rsidRPr="007D4812">
        <w:rPr>
          <w:rFonts w:ascii="Book Antiqua" w:hAnsi="Book Antiqua" w:cs="Times New Roman"/>
          <w:b/>
          <w:color w:val="auto"/>
          <w:sz w:val="24"/>
          <w:szCs w:val="24"/>
          <w:highlight w:val="white"/>
          <w:lang w:eastAsia="zh-CN"/>
        </w:rPr>
        <w:t>37379</w:t>
      </w:r>
    </w:p>
    <w:bookmarkEnd w:id="6"/>
    <w:bookmarkEnd w:id="7"/>
    <w:p w14:paraId="58F36B85" w14:textId="59431085" w:rsidR="006B513F" w:rsidRPr="007D4812" w:rsidRDefault="0008394A" w:rsidP="00AE19CA">
      <w:pPr>
        <w:adjustRightInd w:val="0"/>
        <w:snapToGrid w:val="0"/>
        <w:spacing w:after="0" w:line="360" w:lineRule="auto"/>
        <w:jc w:val="both"/>
        <w:rPr>
          <w:rFonts w:ascii="Book Antiqua" w:hAnsi="Book Antiqua"/>
          <w:b/>
          <w:sz w:val="24"/>
          <w:szCs w:val="24"/>
          <w:lang w:val="it-IT" w:eastAsia="zh-CN"/>
        </w:rPr>
      </w:pPr>
      <w:r w:rsidRPr="007D4812">
        <w:rPr>
          <w:rFonts w:ascii="Book Antiqua" w:hAnsi="Book Antiqua"/>
          <w:b/>
          <w:sz w:val="24"/>
          <w:szCs w:val="24"/>
          <w:highlight w:val="white"/>
          <w:lang w:val="it-IT"/>
        </w:rPr>
        <w:t xml:space="preserve">Manuscript </w:t>
      </w:r>
      <w:r w:rsidRPr="007D4812">
        <w:rPr>
          <w:rFonts w:ascii="Book Antiqua" w:hAnsi="Book Antiqua"/>
          <w:b/>
          <w:caps/>
          <w:sz w:val="24"/>
          <w:szCs w:val="24"/>
          <w:highlight w:val="white"/>
          <w:lang w:val="en-US"/>
        </w:rPr>
        <w:t>t</w:t>
      </w:r>
      <w:r w:rsidRPr="007D4812">
        <w:rPr>
          <w:rFonts w:ascii="Book Antiqua" w:hAnsi="Book Antiqua"/>
          <w:b/>
          <w:sz w:val="24"/>
          <w:szCs w:val="24"/>
          <w:highlight w:val="white"/>
          <w:lang w:val="it-IT"/>
        </w:rPr>
        <w:t>ype</w:t>
      </w:r>
      <w:r w:rsidRPr="007D4812">
        <w:rPr>
          <w:rFonts w:ascii="Book Antiqua" w:hAnsi="Book Antiqua"/>
          <w:b/>
          <w:sz w:val="24"/>
          <w:szCs w:val="24"/>
          <w:lang w:val="it-IT"/>
        </w:rPr>
        <w:t xml:space="preserve">: </w:t>
      </w:r>
      <w:r w:rsidR="006B513F" w:rsidRPr="007D4812">
        <w:rPr>
          <w:rFonts w:ascii="Book Antiqua" w:hAnsi="Book Antiqua"/>
          <w:b/>
          <w:sz w:val="24"/>
          <w:szCs w:val="24"/>
          <w:lang w:val="it-IT" w:eastAsia="zh-CN"/>
        </w:rPr>
        <w:t>ORIGINAL ARTICLE</w:t>
      </w:r>
    </w:p>
    <w:p w14:paraId="3F2F987A" w14:textId="77777777" w:rsidR="00FF0860" w:rsidRPr="007D4812" w:rsidRDefault="00FF0860" w:rsidP="00AE19CA">
      <w:pPr>
        <w:adjustRightInd w:val="0"/>
        <w:snapToGrid w:val="0"/>
        <w:spacing w:after="0" w:line="360" w:lineRule="auto"/>
        <w:jc w:val="both"/>
        <w:rPr>
          <w:rFonts w:ascii="Book Antiqua" w:hAnsi="Book Antiqua"/>
          <w:b/>
          <w:i/>
          <w:sz w:val="24"/>
          <w:szCs w:val="24"/>
          <w:lang w:val="it-IT" w:eastAsia="zh-CN"/>
        </w:rPr>
      </w:pPr>
    </w:p>
    <w:p w14:paraId="2D905545" w14:textId="29FF3E40" w:rsidR="009872A0" w:rsidRPr="007D4812" w:rsidRDefault="0008394A" w:rsidP="00AE19CA">
      <w:pPr>
        <w:adjustRightInd w:val="0"/>
        <w:snapToGrid w:val="0"/>
        <w:spacing w:after="0" w:line="360" w:lineRule="auto"/>
        <w:jc w:val="both"/>
        <w:rPr>
          <w:rFonts w:ascii="Book Antiqua" w:hAnsi="Book Antiqua"/>
          <w:sz w:val="24"/>
          <w:szCs w:val="24"/>
          <w:lang w:val="it-IT" w:eastAsia="zh-CN"/>
        </w:rPr>
      </w:pPr>
      <w:r w:rsidRPr="007D4812">
        <w:rPr>
          <w:rFonts w:ascii="Book Antiqua" w:hAnsi="Book Antiqua"/>
          <w:b/>
          <w:i/>
          <w:sz w:val="24"/>
          <w:szCs w:val="24"/>
          <w:lang w:val="it-IT"/>
        </w:rPr>
        <w:t xml:space="preserve">Observational </w:t>
      </w:r>
      <w:r w:rsidRPr="007D4812">
        <w:rPr>
          <w:rFonts w:ascii="Book Antiqua" w:hAnsi="Book Antiqua"/>
          <w:b/>
          <w:i/>
          <w:caps/>
          <w:sz w:val="24"/>
          <w:szCs w:val="24"/>
          <w:lang w:val="it-IT"/>
        </w:rPr>
        <w:t>s</w:t>
      </w:r>
      <w:r w:rsidRPr="007D4812">
        <w:rPr>
          <w:rFonts w:ascii="Book Antiqua" w:hAnsi="Book Antiqua"/>
          <w:b/>
          <w:i/>
          <w:sz w:val="24"/>
          <w:szCs w:val="24"/>
          <w:lang w:val="it-IT"/>
        </w:rPr>
        <w:t>tudy</w:t>
      </w:r>
    </w:p>
    <w:p w14:paraId="4D78EFA1" w14:textId="7C2B2323" w:rsidR="00363DAD" w:rsidRPr="007D4812" w:rsidRDefault="00363DAD" w:rsidP="00AE19CA">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r w:rsidRPr="007D4812">
        <w:rPr>
          <w:rFonts w:ascii="Book Antiqua" w:hAnsi="Book Antiqua"/>
          <w:b/>
          <w:lang w:val="en-US"/>
        </w:rPr>
        <w:t xml:space="preserve">Faecal calprotectin </w:t>
      </w:r>
      <w:r w:rsidR="005C3239" w:rsidRPr="007D4812">
        <w:rPr>
          <w:rFonts w:ascii="Book Antiqua" w:hAnsi="Book Antiqua"/>
          <w:b/>
          <w:lang w:val="en-US"/>
        </w:rPr>
        <w:t>and</w:t>
      </w:r>
      <w:r w:rsidRPr="007D4812">
        <w:rPr>
          <w:rFonts w:ascii="Book Antiqua" w:hAnsi="Book Antiqua"/>
          <w:b/>
          <w:lang w:val="en-US"/>
        </w:rPr>
        <w:t xml:space="preserve"> magnetic resonance imaging </w:t>
      </w:r>
      <w:r w:rsidR="007D4E0B" w:rsidRPr="007D4812">
        <w:rPr>
          <w:rFonts w:ascii="Book Antiqua" w:hAnsi="Book Antiqua"/>
          <w:b/>
          <w:lang w:val="en-US"/>
        </w:rPr>
        <w:t>in</w:t>
      </w:r>
      <w:r w:rsidRPr="007D4812">
        <w:rPr>
          <w:rFonts w:ascii="Book Antiqua" w:hAnsi="Book Antiqua"/>
          <w:b/>
          <w:lang w:val="en-US"/>
        </w:rPr>
        <w:t xml:space="preserve"> detect</w:t>
      </w:r>
      <w:r w:rsidR="007D4E0B" w:rsidRPr="007D4812">
        <w:rPr>
          <w:rFonts w:ascii="Book Antiqua" w:hAnsi="Book Antiqua"/>
          <w:b/>
          <w:lang w:val="en-US"/>
        </w:rPr>
        <w:t>ing</w:t>
      </w:r>
      <w:r w:rsidRPr="007D4812">
        <w:rPr>
          <w:rFonts w:ascii="Book Antiqua" w:hAnsi="Book Antiqua"/>
          <w:b/>
          <w:lang w:val="en-US"/>
        </w:rPr>
        <w:t xml:space="preserve"> </w:t>
      </w:r>
      <w:r w:rsidR="007D4E0B" w:rsidRPr="007D4812">
        <w:rPr>
          <w:rFonts w:ascii="Book Antiqua" w:hAnsi="Book Antiqua"/>
          <w:b/>
          <w:lang w:val="en-US"/>
        </w:rPr>
        <w:t xml:space="preserve">Crohn’s disease </w:t>
      </w:r>
      <w:r w:rsidRPr="007D4812">
        <w:rPr>
          <w:rFonts w:ascii="Book Antiqua" w:hAnsi="Book Antiqua"/>
          <w:b/>
          <w:lang w:val="en-US"/>
        </w:rPr>
        <w:t xml:space="preserve">endoscopic postoperative recurrence </w:t>
      </w:r>
    </w:p>
    <w:p w14:paraId="15240492" w14:textId="77777777" w:rsidR="009872A0" w:rsidRPr="007D4812" w:rsidRDefault="009872A0" w:rsidP="00AE19CA">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p>
    <w:p w14:paraId="72017F69" w14:textId="0035DA2A" w:rsidR="0008394A" w:rsidRPr="007D4812" w:rsidRDefault="006B513F"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r w:rsidRPr="007D4812">
        <w:rPr>
          <w:rFonts w:ascii="Book Antiqua" w:hAnsi="Book Antiqua"/>
          <w:lang w:val="en-US"/>
        </w:rPr>
        <w:t>Baillet P</w:t>
      </w:r>
      <w:r w:rsidRPr="007D4812">
        <w:rPr>
          <w:rFonts w:ascii="Book Antiqua" w:hAnsi="Book Antiqua"/>
        </w:rPr>
        <w:t xml:space="preserve"> </w:t>
      </w:r>
      <w:r w:rsidRPr="007D4812">
        <w:rPr>
          <w:rFonts w:ascii="Book Antiqua" w:hAnsi="Book Antiqua"/>
          <w:i/>
        </w:rPr>
        <w:t>et al</w:t>
      </w:r>
      <w:r w:rsidRPr="007D4812">
        <w:rPr>
          <w:rFonts w:ascii="Book Antiqua" w:hAnsi="Book Antiqua"/>
        </w:rPr>
        <w:t xml:space="preserve">. </w:t>
      </w:r>
      <w:r w:rsidR="0008394A" w:rsidRPr="007D4812">
        <w:rPr>
          <w:rFonts w:ascii="Book Antiqua" w:hAnsi="Book Antiqua"/>
          <w:lang w:val="en-US"/>
        </w:rPr>
        <w:t>Calprotectin and MRI for CD postoperative recurrence</w:t>
      </w:r>
    </w:p>
    <w:p w14:paraId="3B25856C" w14:textId="77777777" w:rsidR="009872A0" w:rsidRPr="007D4812" w:rsidRDefault="009872A0" w:rsidP="00AE19CA">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p>
    <w:p w14:paraId="60A0B17B" w14:textId="4003DFF0" w:rsidR="00363DAD" w:rsidRPr="007D4812" w:rsidRDefault="00F838B1" w:rsidP="00AE19CA">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r w:rsidRPr="007D4812">
        <w:rPr>
          <w:rFonts w:ascii="Book Antiqua" w:hAnsi="Book Antiqua"/>
          <w:lang w:val="en-US"/>
        </w:rPr>
        <w:t>Pierre Baillet</w:t>
      </w:r>
      <w:r w:rsidR="007D4E0B" w:rsidRPr="007D4812">
        <w:rPr>
          <w:rFonts w:ascii="Book Antiqua" w:hAnsi="Book Antiqua"/>
          <w:lang w:val="en-US"/>
        </w:rPr>
        <w:t>,</w:t>
      </w:r>
      <w:r w:rsidR="00363DAD" w:rsidRPr="007D4812">
        <w:rPr>
          <w:rFonts w:ascii="Book Antiqua" w:hAnsi="Book Antiqua"/>
          <w:lang w:val="en-US"/>
        </w:rPr>
        <w:t xml:space="preserve"> </w:t>
      </w:r>
      <w:r w:rsidRPr="007D4812">
        <w:rPr>
          <w:rFonts w:ascii="Book Antiqua" w:hAnsi="Book Antiqua"/>
          <w:lang w:val="en-US"/>
        </w:rPr>
        <w:t>Guillaume Cadiot</w:t>
      </w:r>
      <w:r w:rsidR="007D4E0B" w:rsidRPr="007D4812">
        <w:rPr>
          <w:rFonts w:ascii="Book Antiqua" w:hAnsi="Book Antiqua"/>
          <w:lang w:val="en-US"/>
        </w:rPr>
        <w:t>,</w:t>
      </w:r>
      <w:r w:rsidR="00363DAD" w:rsidRPr="007D4812">
        <w:rPr>
          <w:rFonts w:ascii="Book Antiqua" w:hAnsi="Book Antiqua"/>
          <w:lang w:val="en-US"/>
        </w:rPr>
        <w:t xml:space="preserve"> </w:t>
      </w:r>
      <w:r w:rsidRPr="007D4812">
        <w:rPr>
          <w:rFonts w:ascii="Book Antiqua" w:hAnsi="Book Antiqua"/>
          <w:lang w:val="en-US"/>
        </w:rPr>
        <w:t xml:space="preserve">Marion </w:t>
      </w:r>
      <w:r w:rsidR="00363DAD" w:rsidRPr="007D4812">
        <w:rPr>
          <w:rFonts w:ascii="Book Antiqua" w:hAnsi="Book Antiqua"/>
          <w:lang w:val="en-US"/>
        </w:rPr>
        <w:t>Goutte</w:t>
      </w:r>
      <w:r w:rsidR="007D4E0B" w:rsidRPr="007D4812">
        <w:rPr>
          <w:rFonts w:ascii="Book Antiqua" w:hAnsi="Book Antiqua"/>
          <w:lang w:val="en-US"/>
        </w:rPr>
        <w:t xml:space="preserve">, </w:t>
      </w:r>
      <w:r w:rsidRPr="007D4812">
        <w:rPr>
          <w:rFonts w:ascii="Book Antiqua" w:hAnsi="Book Antiqua"/>
          <w:lang w:val="en-US"/>
        </w:rPr>
        <w:t>Felix Goutorbe</w:t>
      </w:r>
      <w:r w:rsidR="007D4E0B" w:rsidRPr="007D4812">
        <w:rPr>
          <w:rFonts w:ascii="Book Antiqua" w:hAnsi="Book Antiqua"/>
          <w:lang w:val="en-US"/>
        </w:rPr>
        <w:t>,</w:t>
      </w:r>
      <w:r w:rsidR="00363DAD" w:rsidRPr="007D4812">
        <w:rPr>
          <w:rFonts w:ascii="Book Antiqua" w:hAnsi="Book Antiqua"/>
          <w:lang w:val="en-US"/>
        </w:rPr>
        <w:t xml:space="preserve"> Hedia</w:t>
      </w:r>
      <w:r w:rsidRPr="007D4812">
        <w:rPr>
          <w:rFonts w:ascii="Book Antiqua" w:hAnsi="Book Antiqua"/>
          <w:lang w:val="en-US"/>
        </w:rPr>
        <w:t xml:space="preserve"> </w:t>
      </w:r>
      <w:r w:rsidR="00C35E9E" w:rsidRPr="007D4812">
        <w:rPr>
          <w:rFonts w:ascii="Book Antiqua" w:hAnsi="Book Antiqua"/>
          <w:lang w:val="en-US"/>
        </w:rPr>
        <w:t>Brixi</w:t>
      </w:r>
      <w:r w:rsidR="007D4E0B" w:rsidRPr="007D4812">
        <w:rPr>
          <w:rFonts w:ascii="Book Antiqua" w:hAnsi="Book Antiqua"/>
          <w:lang w:val="en-US"/>
        </w:rPr>
        <w:t xml:space="preserve">, </w:t>
      </w:r>
      <w:r w:rsidR="00363DAD" w:rsidRPr="007D4812">
        <w:rPr>
          <w:rFonts w:ascii="Book Antiqua" w:hAnsi="Book Antiqua"/>
          <w:lang w:val="en-US"/>
        </w:rPr>
        <w:t>Christine</w:t>
      </w:r>
      <w:r w:rsidRPr="007D4812">
        <w:rPr>
          <w:rFonts w:ascii="Book Antiqua" w:hAnsi="Book Antiqua"/>
          <w:lang w:val="en-US"/>
        </w:rPr>
        <w:t xml:space="preserve"> Hoeffel</w:t>
      </w:r>
      <w:r w:rsidR="007D4E0B" w:rsidRPr="007D4812">
        <w:rPr>
          <w:rFonts w:ascii="Book Antiqua" w:hAnsi="Book Antiqua"/>
          <w:lang w:val="en-US"/>
        </w:rPr>
        <w:t>,</w:t>
      </w:r>
      <w:r w:rsidR="00363DAD" w:rsidRPr="007D4812">
        <w:rPr>
          <w:rFonts w:ascii="Book Antiqua" w:hAnsi="Book Antiqua"/>
          <w:lang w:val="en-US"/>
        </w:rPr>
        <w:t xml:space="preserve"> </w:t>
      </w:r>
      <w:r w:rsidRPr="007D4812">
        <w:rPr>
          <w:rFonts w:ascii="Book Antiqua" w:hAnsi="Book Antiqua"/>
          <w:lang w:val="en-US"/>
        </w:rPr>
        <w:t>Christophe Allimant</w:t>
      </w:r>
      <w:r w:rsidR="007D4E0B" w:rsidRPr="007D4812">
        <w:rPr>
          <w:rFonts w:ascii="Book Antiqua" w:hAnsi="Book Antiqua"/>
          <w:lang w:val="en-US"/>
        </w:rPr>
        <w:t>,</w:t>
      </w:r>
      <w:r w:rsidR="00363DAD" w:rsidRPr="007D4812">
        <w:rPr>
          <w:rFonts w:ascii="Book Antiqua" w:hAnsi="Book Antiqua"/>
          <w:lang w:val="en-US"/>
        </w:rPr>
        <w:t xml:space="preserve"> </w:t>
      </w:r>
      <w:r w:rsidRPr="007D4812">
        <w:rPr>
          <w:rFonts w:ascii="Book Antiqua" w:hAnsi="Book Antiqua"/>
          <w:lang w:val="en-US"/>
        </w:rPr>
        <w:t>Maud Reymond</w:t>
      </w:r>
      <w:r w:rsidR="007D4E0B" w:rsidRPr="007D4812">
        <w:rPr>
          <w:rFonts w:ascii="Book Antiqua" w:hAnsi="Book Antiqua"/>
          <w:lang w:val="en-US"/>
        </w:rPr>
        <w:t>,</w:t>
      </w:r>
      <w:r w:rsidR="00363DAD" w:rsidRPr="007D4812">
        <w:rPr>
          <w:rFonts w:ascii="Book Antiqua" w:hAnsi="Book Antiqua"/>
          <w:lang w:val="en-US"/>
        </w:rPr>
        <w:t xml:space="preserve"> Hélène</w:t>
      </w:r>
      <w:r w:rsidRPr="007D4812">
        <w:rPr>
          <w:rFonts w:ascii="Book Antiqua" w:hAnsi="Book Antiqua"/>
          <w:lang w:val="en-US"/>
        </w:rPr>
        <w:t xml:space="preserve"> Obritin</w:t>
      </w:r>
      <w:r w:rsidR="00432A57" w:rsidRPr="007D4812">
        <w:rPr>
          <w:rFonts w:ascii="Book Antiqua" w:hAnsi="Book Antiqua"/>
          <w:lang w:val="en-US"/>
        </w:rPr>
        <w:t>-Guilhen</w:t>
      </w:r>
      <w:r w:rsidR="007D4E0B" w:rsidRPr="007D4812">
        <w:rPr>
          <w:rFonts w:ascii="Book Antiqua" w:hAnsi="Book Antiqua"/>
          <w:lang w:val="en-US"/>
        </w:rPr>
        <w:t>,</w:t>
      </w:r>
      <w:r w:rsidR="00363DAD" w:rsidRPr="007D4812">
        <w:rPr>
          <w:rFonts w:ascii="Book Antiqua" w:hAnsi="Book Antiqua"/>
          <w:lang w:val="en-US"/>
        </w:rPr>
        <w:t xml:space="preserve"> </w:t>
      </w:r>
      <w:r w:rsidR="00784AE5" w:rsidRPr="007D4812">
        <w:rPr>
          <w:rFonts w:ascii="Book Antiqua" w:hAnsi="Book Antiqua"/>
          <w:lang w:val="en-US"/>
        </w:rPr>
        <w:t>Benoit Magnin</w:t>
      </w:r>
      <w:r w:rsidR="007D4E0B" w:rsidRPr="007D4812">
        <w:rPr>
          <w:rFonts w:ascii="Book Antiqua" w:hAnsi="Book Antiqua"/>
          <w:lang w:val="en-US"/>
        </w:rPr>
        <w:t>,</w:t>
      </w:r>
      <w:r w:rsidR="00784AE5" w:rsidRPr="007D4812">
        <w:rPr>
          <w:rFonts w:ascii="Book Antiqua" w:hAnsi="Book Antiqua"/>
          <w:lang w:val="en-US"/>
        </w:rPr>
        <w:t xml:space="preserve"> </w:t>
      </w:r>
      <w:r w:rsidR="00363DAD" w:rsidRPr="007D4812">
        <w:rPr>
          <w:rFonts w:ascii="Book Antiqua" w:hAnsi="Book Antiqua"/>
          <w:lang w:val="en-US"/>
        </w:rPr>
        <w:t>Gilles</w:t>
      </w:r>
      <w:r w:rsidRPr="007D4812">
        <w:rPr>
          <w:rFonts w:ascii="Book Antiqua" w:hAnsi="Book Antiqua"/>
          <w:lang w:val="en-US"/>
        </w:rPr>
        <w:t xml:space="preserve"> Bommelaer</w:t>
      </w:r>
      <w:r w:rsidR="007D4E0B" w:rsidRPr="007D4812">
        <w:rPr>
          <w:rFonts w:ascii="Book Antiqua" w:hAnsi="Book Antiqua"/>
          <w:lang w:val="en-US"/>
        </w:rPr>
        <w:t xml:space="preserve">, </w:t>
      </w:r>
      <w:r w:rsidR="00363DAD" w:rsidRPr="007D4812">
        <w:rPr>
          <w:rFonts w:ascii="Book Antiqua" w:hAnsi="Book Antiqua"/>
          <w:lang w:val="en-US"/>
        </w:rPr>
        <w:t>Bruno</w:t>
      </w:r>
      <w:r w:rsidRPr="007D4812">
        <w:rPr>
          <w:rFonts w:ascii="Book Antiqua" w:hAnsi="Book Antiqua"/>
          <w:lang w:val="en-US"/>
        </w:rPr>
        <w:t xml:space="preserve"> Pereira</w:t>
      </w:r>
      <w:r w:rsidR="007D4E0B" w:rsidRPr="007D4812">
        <w:rPr>
          <w:rFonts w:ascii="Book Antiqua" w:hAnsi="Book Antiqua"/>
          <w:lang w:val="en-US"/>
        </w:rPr>
        <w:t>,</w:t>
      </w:r>
      <w:r w:rsidR="00363DAD" w:rsidRPr="007D4812">
        <w:rPr>
          <w:rFonts w:ascii="Book Antiqua" w:hAnsi="Book Antiqua"/>
          <w:lang w:val="en-US"/>
        </w:rPr>
        <w:t xml:space="preserve"> Constance</w:t>
      </w:r>
      <w:r w:rsidRPr="007D4812">
        <w:rPr>
          <w:rFonts w:ascii="Book Antiqua" w:hAnsi="Book Antiqua"/>
          <w:lang w:val="en-US"/>
        </w:rPr>
        <w:t xml:space="preserve"> Hordonneau</w:t>
      </w:r>
      <w:r w:rsidR="007D4E0B" w:rsidRPr="007D4812">
        <w:rPr>
          <w:rFonts w:ascii="Book Antiqua" w:hAnsi="Book Antiqua"/>
          <w:lang w:val="en-US"/>
        </w:rPr>
        <w:t>,</w:t>
      </w:r>
      <w:r w:rsidR="00363DAD" w:rsidRPr="007D4812">
        <w:rPr>
          <w:rFonts w:ascii="Book Antiqua" w:hAnsi="Book Antiqua"/>
          <w:lang w:val="en-US"/>
        </w:rPr>
        <w:t xml:space="preserve"> Anthony</w:t>
      </w:r>
      <w:r w:rsidRPr="007D4812">
        <w:rPr>
          <w:rFonts w:ascii="Book Antiqua" w:hAnsi="Book Antiqua"/>
          <w:lang w:val="en-US"/>
        </w:rPr>
        <w:t xml:space="preserve"> Buisson</w:t>
      </w:r>
    </w:p>
    <w:p w14:paraId="297C6371" w14:textId="77777777" w:rsidR="009872A0" w:rsidRPr="007D4812" w:rsidRDefault="009872A0" w:rsidP="00AE19CA">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p>
    <w:p w14:paraId="0FC5A99B" w14:textId="680087D0" w:rsidR="00363DAD" w:rsidRPr="007D4812" w:rsidRDefault="007D4E0B"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r w:rsidRPr="007D4812">
        <w:rPr>
          <w:rFonts w:ascii="Book Antiqua" w:hAnsi="Book Antiqua"/>
          <w:b/>
        </w:rPr>
        <w:t>Pierre Baillet, Benoit Magnin</w:t>
      </w:r>
      <w:r w:rsidR="00FF0860" w:rsidRPr="007D4812">
        <w:rPr>
          <w:rFonts w:ascii="Book Antiqua" w:eastAsiaTheme="minorEastAsia" w:hAnsi="Book Antiqua"/>
          <w:b/>
          <w:lang w:eastAsia="zh-CN"/>
        </w:rPr>
        <w:t xml:space="preserve">, </w:t>
      </w:r>
      <w:r w:rsidRPr="007D4812">
        <w:rPr>
          <w:rFonts w:ascii="Book Antiqua" w:hAnsi="Book Antiqua"/>
          <w:b/>
        </w:rPr>
        <w:t>Constance Hordonneau,</w:t>
      </w:r>
      <w:r w:rsidR="007D4812" w:rsidRPr="007D4812">
        <w:rPr>
          <w:rFonts w:ascii="Book Antiqua" w:eastAsiaTheme="minorEastAsia" w:hAnsi="Book Antiqua"/>
          <w:b/>
          <w:lang w:eastAsia="zh-CN"/>
        </w:rPr>
        <w:t xml:space="preserve"> </w:t>
      </w:r>
      <w:r w:rsidR="00F838B1" w:rsidRPr="007D4812">
        <w:rPr>
          <w:rFonts w:ascii="Book Antiqua" w:hAnsi="Book Antiqua"/>
        </w:rPr>
        <w:t>Université Clermont Auvergne, CHU Clermont-Ferrand, Service de radiologie, Clermont-Ferrand</w:t>
      </w:r>
      <w:r w:rsidR="006B513F" w:rsidRPr="007D4812">
        <w:rPr>
          <w:rFonts w:ascii="Book Antiqua" w:eastAsiaTheme="minorEastAsia" w:hAnsi="Book Antiqua"/>
          <w:lang w:eastAsia="zh-CN"/>
        </w:rPr>
        <w:t xml:space="preserve"> </w:t>
      </w:r>
      <w:r w:rsidR="006B513F" w:rsidRPr="007D4812">
        <w:rPr>
          <w:rFonts w:ascii="Book Antiqua" w:hAnsi="Book Antiqua"/>
        </w:rPr>
        <w:t>63000</w:t>
      </w:r>
      <w:r w:rsidR="00F838B1" w:rsidRPr="007D4812">
        <w:rPr>
          <w:rFonts w:ascii="Book Antiqua" w:hAnsi="Book Antiqua"/>
        </w:rPr>
        <w:t>, France</w:t>
      </w:r>
    </w:p>
    <w:p w14:paraId="23FFAC69" w14:textId="77777777" w:rsidR="009872A0" w:rsidRPr="007D4812" w:rsidRDefault="009872A0"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p>
    <w:p w14:paraId="2D0864B2" w14:textId="496B5FE4" w:rsidR="00F838B1" w:rsidRPr="007D4812" w:rsidRDefault="007D4E0B"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r w:rsidRPr="007D4812">
        <w:rPr>
          <w:rFonts w:ascii="Book Antiqua" w:hAnsi="Book Antiqua"/>
          <w:b/>
        </w:rPr>
        <w:t>Guillaume</w:t>
      </w:r>
      <w:r w:rsidR="007D4812" w:rsidRPr="007D4812">
        <w:rPr>
          <w:rFonts w:ascii="Book Antiqua" w:eastAsiaTheme="minorEastAsia" w:hAnsi="Book Antiqua"/>
          <w:b/>
          <w:lang w:eastAsia="zh-CN"/>
        </w:rPr>
        <w:t xml:space="preserve"> </w:t>
      </w:r>
      <w:r w:rsidRPr="007D4812">
        <w:rPr>
          <w:rFonts w:ascii="Book Antiqua" w:hAnsi="Book Antiqua"/>
          <w:b/>
        </w:rPr>
        <w:t xml:space="preserve">Cadiot, Hedia Brixi, </w:t>
      </w:r>
      <w:r w:rsidR="00C35E9E" w:rsidRPr="007D4812">
        <w:rPr>
          <w:rFonts w:ascii="Book Antiqua" w:hAnsi="Book Antiqua"/>
        </w:rPr>
        <w:t>CHU de Reims, Service d’Hépato-Gastro Entérologie, Reims</w:t>
      </w:r>
      <w:r w:rsidR="006B513F" w:rsidRPr="007D4812">
        <w:rPr>
          <w:rFonts w:ascii="Book Antiqua" w:eastAsiaTheme="minorEastAsia" w:hAnsi="Book Antiqua"/>
          <w:lang w:eastAsia="zh-CN"/>
        </w:rPr>
        <w:t xml:space="preserve"> </w:t>
      </w:r>
      <w:r w:rsidR="006B513F" w:rsidRPr="007D4812">
        <w:rPr>
          <w:rFonts w:ascii="Book Antiqua" w:hAnsi="Book Antiqua"/>
        </w:rPr>
        <w:t>51100</w:t>
      </w:r>
      <w:r w:rsidR="00C35E9E" w:rsidRPr="007D4812">
        <w:rPr>
          <w:rFonts w:ascii="Book Antiqua" w:hAnsi="Book Antiqua"/>
        </w:rPr>
        <w:t>, France</w:t>
      </w:r>
    </w:p>
    <w:p w14:paraId="22860120" w14:textId="77777777" w:rsidR="009872A0" w:rsidRPr="007D4812" w:rsidRDefault="009872A0"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p>
    <w:p w14:paraId="360BBBC9" w14:textId="496E8563" w:rsidR="00F838B1" w:rsidRPr="007D4812" w:rsidRDefault="007D4E0B"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bookmarkStart w:id="8" w:name="_Hlk478474746"/>
      <w:r w:rsidRPr="007D4812">
        <w:rPr>
          <w:rFonts w:ascii="Book Antiqua" w:hAnsi="Book Antiqua"/>
          <w:b/>
        </w:rPr>
        <w:t xml:space="preserve">Marion Goutte, Felix Goutorbe, Christophe Allimant, Maud Reymond, Hélène </w:t>
      </w:r>
      <w:r w:rsidR="00D93EA7" w:rsidRPr="007D4812">
        <w:rPr>
          <w:rFonts w:ascii="Book Antiqua" w:hAnsi="Book Antiqua"/>
          <w:b/>
          <w:lang w:val="en-US"/>
        </w:rPr>
        <w:t>Obritin-Guilhen</w:t>
      </w:r>
      <w:r w:rsidRPr="007D4812">
        <w:rPr>
          <w:rFonts w:ascii="Book Antiqua" w:hAnsi="Book Antiqua"/>
          <w:b/>
        </w:rPr>
        <w:t>, Gilles Bommelaer</w:t>
      </w:r>
      <w:r w:rsidR="00FF0860" w:rsidRPr="007D4812">
        <w:rPr>
          <w:rFonts w:ascii="Book Antiqua" w:eastAsiaTheme="minorEastAsia" w:hAnsi="Book Antiqua"/>
          <w:b/>
          <w:lang w:eastAsia="zh-CN"/>
        </w:rPr>
        <w:t xml:space="preserve">, </w:t>
      </w:r>
      <w:r w:rsidRPr="007D4812">
        <w:rPr>
          <w:rFonts w:ascii="Book Antiqua" w:hAnsi="Book Antiqua"/>
          <w:b/>
        </w:rPr>
        <w:t xml:space="preserve">Anthony Buisson, </w:t>
      </w:r>
      <w:r w:rsidR="00F838B1" w:rsidRPr="007D4812">
        <w:rPr>
          <w:rFonts w:ascii="Book Antiqua" w:hAnsi="Book Antiqua"/>
        </w:rPr>
        <w:t>Université Clermont Auvergne, Inserm, 3iHP, CHU Clermont-Ferrand, Service d’Hépato-Gastro Entérologie, Clermont-Ferrand</w:t>
      </w:r>
      <w:r w:rsidR="00E41725">
        <w:rPr>
          <w:rFonts w:ascii="Book Antiqua" w:eastAsiaTheme="minorEastAsia" w:hAnsi="Book Antiqua" w:hint="eastAsia"/>
          <w:lang w:eastAsia="zh-CN"/>
        </w:rPr>
        <w:t xml:space="preserve"> </w:t>
      </w:r>
      <w:r w:rsidR="00D93EA7" w:rsidRPr="007D4812">
        <w:rPr>
          <w:rFonts w:ascii="Book Antiqua" w:hAnsi="Book Antiqua"/>
        </w:rPr>
        <w:t>63000</w:t>
      </w:r>
      <w:r w:rsidR="00F838B1" w:rsidRPr="007D4812">
        <w:rPr>
          <w:rFonts w:ascii="Book Antiqua" w:hAnsi="Book Antiqua"/>
        </w:rPr>
        <w:t>, France</w:t>
      </w:r>
      <w:bookmarkEnd w:id="8"/>
    </w:p>
    <w:p w14:paraId="09E5FF52" w14:textId="77777777" w:rsidR="009872A0" w:rsidRPr="00E41725" w:rsidRDefault="009872A0"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p>
    <w:p w14:paraId="7B2FCD8E" w14:textId="70233864" w:rsidR="00F838B1" w:rsidRPr="007D4812" w:rsidRDefault="003844CB"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r w:rsidRPr="007D4812">
        <w:rPr>
          <w:rFonts w:ascii="Book Antiqua" w:hAnsi="Book Antiqua"/>
          <w:b/>
        </w:rPr>
        <w:t>Marion Goutte, Gilles Bommelaer</w:t>
      </w:r>
      <w:r w:rsidR="00FF0860" w:rsidRPr="007D4812">
        <w:rPr>
          <w:rFonts w:ascii="Book Antiqua" w:eastAsiaTheme="minorEastAsia" w:hAnsi="Book Antiqua"/>
          <w:b/>
          <w:lang w:eastAsia="zh-CN"/>
        </w:rPr>
        <w:t xml:space="preserve">, </w:t>
      </w:r>
      <w:r w:rsidRPr="007D4812">
        <w:rPr>
          <w:rFonts w:ascii="Book Antiqua" w:hAnsi="Book Antiqua"/>
          <w:b/>
        </w:rPr>
        <w:t>Anthony Buisson,</w:t>
      </w:r>
      <w:r w:rsidR="00F838B1" w:rsidRPr="007D4812">
        <w:rPr>
          <w:rFonts w:ascii="Book Antiqua" w:hAnsi="Book Antiqua"/>
        </w:rPr>
        <w:t xml:space="preserve"> </w:t>
      </w:r>
      <w:bookmarkStart w:id="9" w:name="_Hlk478128406"/>
      <w:r w:rsidR="00F838B1" w:rsidRPr="007D4812">
        <w:rPr>
          <w:rFonts w:ascii="Book Antiqua" w:hAnsi="Book Antiqua"/>
        </w:rPr>
        <w:t>Université Clermont Auvergne, Inse</w:t>
      </w:r>
      <w:r w:rsidR="00D93EA7" w:rsidRPr="007D4812">
        <w:rPr>
          <w:rFonts w:ascii="Book Antiqua" w:hAnsi="Book Antiqua"/>
        </w:rPr>
        <w:t>rm U1071, M2iSH, USC-INRA 2018,</w:t>
      </w:r>
      <w:r w:rsidR="00D93EA7" w:rsidRPr="007D4812">
        <w:rPr>
          <w:rFonts w:ascii="Book Antiqua" w:eastAsiaTheme="minorEastAsia" w:hAnsi="Book Antiqua"/>
          <w:lang w:eastAsia="zh-CN"/>
        </w:rPr>
        <w:t xml:space="preserve"> </w:t>
      </w:r>
      <w:r w:rsidR="00F838B1" w:rsidRPr="007D4812">
        <w:rPr>
          <w:rFonts w:ascii="Book Antiqua" w:hAnsi="Book Antiqua"/>
        </w:rPr>
        <w:t>Clermont-Ferrand</w:t>
      </w:r>
      <w:r w:rsidR="00D93EA7" w:rsidRPr="007D4812">
        <w:rPr>
          <w:rFonts w:ascii="Book Antiqua" w:eastAsiaTheme="minorEastAsia" w:hAnsi="Book Antiqua"/>
          <w:lang w:eastAsia="zh-CN"/>
        </w:rPr>
        <w:t xml:space="preserve"> </w:t>
      </w:r>
      <w:r w:rsidR="00D93EA7" w:rsidRPr="007D4812">
        <w:rPr>
          <w:rFonts w:ascii="Book Antiqua" w:hAnsi="Book Antiqua"/>
        </w:rPr>
        <w:t>63000</w:t>
      </w:r>
      <w:r w:rsidR="00F838B1" w:rsidRPr="007D4812">
        <w:rPr>
          <w:rFonts w:ascii="Book Antiqua" w:hAnsi="Book Antiqua"/>
        </w:rPr>
        <w:t>, France</w:t>
      </w:r>
      <w:bookmarkEnd w:id="9"/>
    </w:p>
    <w:p w14:paraId="4B281768" w14:textId="77777777" w:rsidR="007F7D78" w:rsidRPr="007D4812" w:rsidRDefault="007F7D78"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p>
    <w:p w14:paraId="63438070" w14:textId="6AC95C24" w:rsidR="00D93EA7" w:rsidRPr="007D4812" w:rsidRDefault="00D93EA7" w:rsidP="00AE19CA">
      <w:pPr>
        <w:adjustRightInd w:val="0"/>
        <w:snapToGrid w:val="0"/>
        <w:spacing w:after="0" w:line="360" w:lineRule="auto"/>
        <w:jc w:val="both"/>
        <w:rPr>
          <w:rFonts w:ascii="Book Antiqua" w:hAnsi="Book Antiqua" w:cs="Times New Roman"/>
          <w:sz w:val="24"/>
          <w:szCs w:val="24"/>
        </w:rPr>
      </w:pPr>
      <w:r w:rsidRPr="007D4812">
        <w:rPr>
          <w:rFonts w:ascii="Book Antiqua" w:hAnsi="Book Antiqua"/>
          <w:b/>
          <w:sz w:val="24"/>
          <w:szCs w:val="24"/>
        </w:rPr>
        <w:lastRenderedPageBreak/>
        <w:t xml:space="preserve">Felix Goutorbe, </w:t>
      </w:r>
      <w:r w:rsidRPr="007D4812">
        <w:rPr>
          <w:rFonts w:ascii="Book Antiqua" w:hAnsi="Book Antiqua" w:cs="Times New Roman"/>
          <w:sz w:val="24"/>
          <w:szCs w:val="24"/>
        </w:rPr>
        <w:t>CH de Bayonne, Service d’Hépato-Gastro Entérologie, Bayonne</w:t>
      </w:r>
      <w:r w:rsidRPr="007D4812">
        <w:rPr>
          <w:rFonts w:ascii="Book Antiqua" w:hAnsi="Book Antiqua" w:cs="Times New Roman"/>
          <w:sz w:val="24"/>
          <w:szCs w:val="24"/>
          <w:lang w:eastAsia="zh-CN"/>
        </w:rPr>
        <w:t xml:space="preserve"> </w:t>
      </w:r>
      <w:r w:rsidRPr="007D4812">
        <w:rPr>
          <w:rFonts w:ascii="Book Antiqua" w:hAnsi="Book Antiqua" w:cs="Times New Roman"/>
          <w:sz w:val="24"/>
          <w:szCs w:val="24"/>
        </w:rPr>
        <w:t>64100, France</w:t>
      </w:r>
    </w:p>
    <w:p w14:paraId="4D417572" w14:textId="77777777" w:rsidR="00D93EA7" w:rsidRPr="007D4812" w:rsidRDefault="00D93EA7"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p>
    <w:p w14:paraId="73EDC1FC" w14:textId="6531765F" w:rsidR="00F838B1" w:rsidRPr="007D4812" w:rsidRDefault="003844CB"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r w:rsidRPr="007D4812">
        <w:rPr>
          <w:rFonts w:ascii="Book Antiqua" w:hAnsi="Book Antiqua"/>
          <w:b/>
        </w:rPr>
        <w:t xml:space="preserve">Christine Hoeffel, </w:t>
      </w:r>
      <w:r w:rsidR="00C35E9E" w:rsidRPr="007D4812">
        <w:rPr>
          <w:rFonts w:ascii="Book Antiqua" w:hAnsi="Book Antiqua"/>
        </w:rPr>
        <w:t>CHU de Reims, Service de radiologie, Reims</w:t>
      </w:r>
      <w:r w:rsidR="00D93EA7" w:rsidRPr="007D4812">
        <w:rPr>
          <w:rFonts w:ascii="Book Antiqua" w:eastAsiaTheme="minorEastAsia" w:hAnsi="Book Antiqua"/>
          <w:lang w:eastAsia="zh-CN"/>
        </w:rPr>
        <w:t xml:space="preserve"> </w:t>
      </w:r>
      <w:r w:rsidR="00D93EA7" w:rsidRPr="007D4812">
        <w:rPr>
          <w:rFonts w:ascii="Book Antiqua" w:hAnsi="Book Antiqua"/>
        </w:rPr>
        <w:t>51100</w:t>
      </w:r>
      <w:r w:rsidR="00C35E9E" w:rsidRPr="007D4812">
        <w:rPr>
          <w:rFonts w:ascii="Book Antiqua" w:hAnsi="Book Antiqua"/>
        </w:rPr>
        <w:t>, France</w:t>
      </w:r>
    </w:p>
    <w:p w14:paraId="5C16DD5A" w14:textId="77777777" w:rsidR="007F7D78" w:rsidRPr="007D4812" w:rsidRDefault="007F7D78"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p>
    <w:p w14:paraId="0FF58BAD" w14:textId="06FE4EB6" w:rsidR="00C35E9E" w:rsidRPr="007D4812" w:rsidRDefault="003844CB" w:rsidP="00AE19CA">
      <w:pPr>
        <w:adjustRightInd w:val="0"/>
        <w:snapToGrid w:val="0"/>
        <w:spacing w:after="0" w:line="360" w:lineRule="auto"/>
        <w:jc w:val="both"/>
        <w:rPr>
          <w:rFonts w:ascii="Book Antiqua" w:hAnsi="Book Antiqua" w:cs="Times New Roman"/>
          <w:sz w:val="24"/>
          <w:szCs w:val="24"/>
          <w:lang w:eastAsia="zh-CN"/>
        </w:rPr>
      </w:pPr>
      <w:r w:rsidRPr="007D4812">
        <w:rPr>
          <w:rFonts w:ascii="Book Antiqua" w:hAnsi="Book Antiqua"/>
          <w:b/>
          <w:sz w:val="24"/>
          <w:szCs w:val="24"/>
        </w:rPr>
        <w:t xml:space="preserve">Bruno Pereira, </w:t>
      </w:r>
      <w:r w:rsidR="00C35E9E" w:rsidRPr="007D4812">
        <w:rPr>
          <w:rFonts w:ascii="Book Antiqua" w:hAnsi="Book Antiqua" w:cs="Times New Roman"/>
          <w:sz w:val="24"/>
          <w:szCs w:val="24"/>
        </w:rPr>
        <w:t>CHU Clermont-Ferrand, DRCI, Unité de Biostatistiques, Clermont-Ferrand</w:t>
      </w:r>
      <w:r w:rsidR="00D93EA7" w:rsidRPr="007D4812">
        <w:rPr>
          <w:rFonts w:ascii="Book Antiqua" w:hAnsi="Book Antiqua" w:cs="Times New Roman"/>
          <w:sz w:val="24"/>
          <w:szCs w:val="24"/>
          <w:lang w:eastAsia="zh-CN"/>
        </w:rPr>
        <w:t xml:space="preserve"> 63000</w:t>
      </w:r>
      <w:r w:rsidR="00C35E9E" w:rsidRPr="007D4812">
        <w:rPr>
          <w:rFonts w:ascii="Book Antiqua" w:hAnsi="Book Antiqua" w:cs="Times New Roman"/>
          <w:sz w:val="24"/>
          <w:szCs w:val="24"/>
        </w:rPr>
        <w:t xml:space="preserve">, </w:t>
      </w:r>
      <w:r w:rsidR="00A552A2" w:rsidRPr="007D4812">
        <w:rPr>
          <w:rFonts w:ascii="Book Antiqua" w:hAnsi="Book Antiqua" w:cs="Times New Roman"/>
          <w:sz w:val="24"/>
          <w:szCs w:val="24"/>
        </w:rPr>
        <w:t>France</w:t>
      </w:r>
    </w:p>
    <w:p w14:paraId="7436A719" w14:textId="77777777" w:rsidR="007F7D78" w:rsidRPr="007D4812" w:rsidRDefault="007F7D78" w:rsidP="00AE19CA">
      <w:pPr>
        <w:adjustRightInd w:val="0"/>
        <w:snapToGrid w:val="0"/>
        <w:spacing w:after="0" w:line="360" w:lineRule="auto"/>
        <w:jc w:val="both"/>
        <w:rPr>
          <w:rFonts w:ascii="Book Antiqua" w:hAnsi="Book Antiqua" w:cs="Times New Roman"/>
          <w:sz w:val="24"/>
          <w:szCs w:val="24"/>
          <w:lang w:eastAsia="zh-CN"/>
        </w:rPr>
      </w:pPr>
    </w:p>
    <w:p w14:paraId="05CA4057" w14:textId="15989A60" w:rsidR="00A552A2" w:rsidRPr="007D4812" w:rsidRDefault="00A552A2" w:rsidP="00AE19CA">
      <w:pPr>
        <w:pStyle w:val="NormalWeb"/>
        <w:adjustRightInd w:val="0"/>
        <w:snapToGrid w:val="0"/>
        <w:spacing w:before="0" w:beforeAutospacing="0" w:after="0" w:afterAutospacing="0" w:line="360" w:lineRule="auto"/>
        <w:jc w:val="both"/>
        <w:rPr>
          <w:rFonts w:ascii="Book Antiqua" w:eastAsiaTheme="minorEastAsia" w:hAnsi="Book Antiqua"/>
          <w:lang w:eastAsia="zh-CN"/>
        </w:rPr>
      </w:pPr>
      <w:r w:rsidRPr="007D4812">
        <w:rPr>
          <w:rFonts w:ascii="Book Antiqua" w:hAnsi="Book Antiqua"/>
          <w:b/>
        </w:rPr>
        <w:t>ORCID number:</w:t>
      </w:r>
      <w:r w:rsidRPr="007D4812">
        <w:rPr>
          <w:rFonts w:ascii="Book Antiqua" w:hAnsi="Book Antiqua"/>
        </w:rPr>
        <w:t xml:space="preserve"> Pierre Baill</w:t>
      </w:r>
      <w:r w:rsidR="00340B2D" w:rsidRPr="007D4812">
        <w:rPr>
          <w:rFonts w:ascii="Book Antiqua" w:hAnsi="Book Antiqua"/>
        </w:rPr>
        <w:t>et (0000-0003-0691-8827);</w:t>
      </w:r>
      <w:r w:rsidRPr="007D4812">
        <w:rPr>
          <w:rFonts w:ascii="Book Antiqua" w:hAnsi="Book Antiqua"/>
        </w:rPr>
        <w:t xml:space="preserve"> Guillaume Cadiot (0000-0002-2726-8715)</w:t>
      </w:r>
      <w:r w:rsidR="00340B2D" w:rsidRPr="007D4812">
        <w:rPr>
          <w:rFonts w:ascii="Book Antiqua" w:eastAsiaTheme="minorEastAsia" w:hAnsi="Book Antiqua"/>
          <w:lang w:eastAsia="zh-CN"/>
        </w:rPr>
        <w:t>;</w:t>
      </w:r>
      <w:r w:rsidRPr="007D4812">
        <w:rPr>
          <w:rFonts w:ascii="Book Antiqua" w:hAnsi="Book Antiqua"/>
        </w:rPr>
        <w:t xml:space="preserve"> Marion Goutte (0000-0001-7091-8157)</w:t>
      </w:r>
      <w:r w:rsidR="00340B2D" w:rsidRPr="007D4812">
        <w:rPr>
          <w:rFonts w:ascii="Book Antiqua" w:eastAsiaTheme="minorEastAsia" w:hAnsi="Book Antiqua"/>
          <w:lang w:eastAsia="zh-CN"/>
        </w:rPr>
        <w:t>;</w:t>
      </w:r>
      <w:r w:rsidRPr="007D4812">
        <w:rPr>
          <w:rFonts w:ascii="Book Antiqua" w:hAnsi="Book Antiqua"/>
        </w:rPr>
        <w:t xml:space="preserve"> Felix Goutorbe (0000-0002-5756-4574)</w:t>
      </w:r>
      <w:r w:rsidR="00340B2D" w:rsidRPr="007D4812">
        <w:rPr>
          <w:rFonts w:ascii="Book Antiqua" w:eastAsiaTheme="minorEastAsia" w:hAnsi="Book Antiqua"/>
          <w:lang w:eastAsia="zh-CN"/>
        </w:rPr>
        <w:t>;</w:t>
      </w:r>
      <w:r w:rsidRPr="007D4812">
        <w:rPr>
          <w:rFonts w:ascii="Book Antiqua" w:hAnsi="Book Antiqua"/>
        </w:rPr>
        <w:t xml:space="preserve"> Hedia Brixi (0000-0002-8155-7710)</w:t>
      </w:r>
      <w:r w:rsidR="00340B2D" w:rsidRPr="007D4812">
        <w:rPr>
          <w:rFonts w:ascii="Book Antiqua" w:eastAsiaTheme="minorEastAsia" w:hAnsi="Book Antiqua"/>
          <w:lang w:eastAsia="zh-CN"/>
        </w:rPr>
        <w:t>;</w:t>
      </w:r>
      <w:r w:rsidRPr="007D4812">
        <w:rPr>
          <w:rFonts w:ascii="Book Antiqua" w:hAnsi="Book Antiqua"/>
        </w:rPr>
        <w:t xml:space="preserve"> Christine Hoeffel (0000-0002-2551-3545)</w:t>
      </w:r>
      <w:r w:rsidR="00340B2D" w:rsidRPr="007D4812">
        <w:rPr>
          <w:rFonts w:ascii="Book Antiqua" w:eastAsiaTheme="minorEastAsia" w:hAnsi="Book Antiqua"/>
          <w:lang w:eastAsia="zh-CN"/>
        </w:rPr>
        <w:t>;</w:t>
      </w:r>
      <w:r w:rsidRPr="007D4812">
        <w:rPr>
          <w:rFonts w:ascii="Book Antiqua" w:hAnsi="Book Antiqua"/>
        </w:rPr>
        <w:t xml:space="preserve"> Christophe Allimant (0000-0003-2223-0678), Maud Reymond (0000-0001-6561-9216), Hélène Obritin-Guilhen (0000-0002-9401-0116)</w:t>
      </w:r>
      <w:r w:rsidR="00340B2D" w:rsidRPr="007D4812">
        <w:rPr>
          <w:rFonts w:ascii="Book Antiqua" w:eastAsiaTheme="minorEastAsia" w:hAnsi="Book Antiqua"/>
          <w:lang w:eastAsia="zh-CN"/>
        </w:rPr>
        <w:t>;</w:t>
      </w:r>
      <w:r w:rsidRPr="007D4812">
        <w:rPr>
          <w:rFonts w:ascii="Book Antiqua" w:hAnsi="Book Antiqua"/>
        </w:rPr>
        <w:t xml:space="preserve"> Benoit Magnin (0000-0002-4246-5688)</w:t>
      </w:r>
      <w:r w:rsidR="00340B2D" w:rsidRPr="007D4812">
        <w:rPr>
          <w:rFonts w:ascii="Book Antiqua" w:eastAsiaTheme="minorEastAsia" w:hAnsi="Book Antiqua"/>
          <w:lang w:eastAsia="zh-CN"/>
        </w:rPr>
        <w:t>;</w:t>
      </w:r>
      <w:r w:rsidRPr="007D4812">
        <w:rPr>
          <w:rFonts w:ascii="Book Antiqua" w:hAnsi="Book Antiqua"/>
        </w:rPr>
        <w:t xml:space="preserve"> Gilles Bommelaer (0000-0002-3248-2855)</w:t>
      </w:r>
      <w:r w:rsidR="00340B2D" w:rsidRPr="007D4812">
        <w:rPr>
          <w:rFonts w:ascii="Book Antiqua" w:eastAsiaTheme="minorEastAsia" w:hAnsi="Book Antiqua"/>
          <w:lang w:eastAsia="zh-CN"/>
        </w:rPr>
        <w:t>;</w:t>
      </w:r>
      <w:r w:rsidR="001039B8">
        <w:rPr>
          <w:rFonts w:ascii="Book Antiqua" w:eastAsiaTheme="minorEastAsia" w:hAnsi="Book Antiqua" w:hint="eastAsia"/>
          <w:lang w:eastAsia="zh-CN"/>
        </w:rPr>
        <w:t xml:space="preserve"> </w:t>
      </w:r>
      <w:r w:rsidRPr="007D4812">
        <w:rPr>
          <w:rFonts w:ascii="Book Antiqua" w:hAnsi="Book Antiqua"/>
        </w:rPr>
        <w:t>Bruno Pereira (0000-0001-6040-3192)</w:t>
      </w:r>
      <w:r w:rsidR="00340B2D" w:rsidRPr="007D4812">
        <w:rPr>
          <w:rFonts w:ascii="Book Antiqua" w:eastAsiaTheme="minorEastAsia" w:hAnsi="Book Antiqua"/>
          <w:lang w:eastAsia="zh-CN"/>
        </w:rPr>
        <w:t>;</w:t>
      </w:r>
      <w:r w:rsidRPr="007D4812">
        <w:rPr>
          <w:rFonts w:ascii="Book Antiqua" w:hAnsi="Book Antiqua"/>
        </w:rPr>
        <w:t xml:space="preserve"> Constance Hordonneau (0000-0002-9330-8578)</w:t>
      </w:r>
      <w:r w:rsidR="00340B2D" w:rsidRPr="007D4812">
        <w:rPr>
          <w:rFonts w:ascii="Book Antiqua" w:eastAsiaTheme="minorEastAsia" w:hAnsi="Book Antiqua"/>
          <w:lang w:eastAsia="zh-CN"/>
        </w:rPr>
        <w:t>;</w:t>
      </w:r>
      <w:r w:rsidRPr="007D4812">
        <w:rPr>
          <w:rFonts w:ascii="Book Antiqua" w:hAnsi="Book Antiqua"/>
        </w:rPr>
        <w:t xml:space="preserve"> Anthony Buisson (0000-0002-6347-409X).</w:t>
      </w:r>
    </w:p>
    <w:p w14:paraId="4533E1EF" w14:textId="77777777" w:rsidR="00340B2D" w:rsidRPr="007D4812" w:rsidRDefault="00340B2D" w:rsidP="00AE19CA">
      <w:pPr>
        <w:pStyle w:val="NormalWeb"/>
        <w:adjustRightInd w:val="0"/>
        <w:snapToGrid w:val="0"/>
        <w:spacing w:before="0" w:beforeAutospacing="0" w:after="0" w:afterAutospacing="0" w:line="360" w:lineRule="auto"/>
        <w:jc w:val="both"/>
        <w:rPr>
          <w:rFonts w:ascii="Book Antiqua" w:eastAsiaTheme="minorEastAsia" w:hAnsi="Book Antiqua"/>
          <w:b/>
          <w:lang w:eastAsia="zh-CN"/>
        </w:rPr>
      </w:pPr>
    </w:p>
    <w:p w14:paraId="664F1E31" w14:textId="12375475" w:rsidR="00C64A82" w:rsidRPr="007D4812" w:rsidRDefault="00340B2D" w:rsidP="00AE19CA">
      <w:pPr>
        <w:adjustRightInd w:val="0"/>
        <w:snapToGrid w:val="0"/>
        <w:spacing w:after="0" w:line="360" w:lineRule="auto"/>
        <w:jc w:val="both"/>
        <w:rPr>
          <w:rFonts w:ascii="Book Antiqua" w:hAnsi="Book Antiqua"/>
          <w:sz w:val="24"/>
          <w:szCs w:val="24"/>
          <w:lang w:val="en-US" w:eastAsia="zh-CN"/>
        </w:rPr>
      </w:pPr>
      <w:r w:rsidRPr="007D4812">
        <w:rPr>
          <w:rFonts w:ascii="Book Antiqua" w:hAnsi="Book Antiqua" w:cs="Times New Roman"/>
          <w:b/>
          <w:sz w:val="24"/>
          <w:szCs w:val="24"/>
        </w:rPr>
        <w:t>Author contributions</w:t>
      </w:r>
      <w:r w:rsidRPr="007D4812">
        <w:rPr>
          <w:rFonts w:ascii="Book Antiqua" w:hAnsi="Book Antiqua" w:cs="Times New Roman"/>
          <w:b/>
          <w:sz w:val="24"/>
          <w:szCs w:val="24"/>
          <w:lang w:eastAsia="zh-CN"/>
        </w:rPr>
        <w:t xml:space="preserve">: </w:t>
      </w:r>
      <w:r w:rsidR="00C64A82" w:rsidRPr="007D4812">
        <w:rPr>
          <w:rFonts w:ascii="Book Antiqua" w:hAnsi="Book Antiqua"/>
          <w:sz w:val="24"/>
          <w:szCs w:val="24"/>
          <w:lang w:val="en-US"/>
        </w:rPr>
        <w:t>Buisson A designed the study; Baillet P, Cadiot G, Goutte M, Goutorbe F, Brixi H, Hoeffel C, Allimant C, Reymond M, Obritin-Guilhen H, Magnin B, Bommelaer G and Buisson A performed the research; Pereira B performed statistical analysis; Baillet P and Buisson A analyzed the data; Baillet P and Buisson A wrote the paper.</w:t>
      </w:r>
      <w:bookmarkStart w:id="10" w:name="OLE_LINK815"/>
      <w:bookmarkStart w:id="11" w:name="OLE_LINK863"/>
      <w:bookmarkStart w:id="12" w:name="OLE_LINK960"/>
      <w:bookmarkStart w:id="13" w:name="OLE_LINK657"/>
      <w:bookmarkStart w:id="14" w:name="OLE_LINK1104"/>
      <w:bookmarkStart w:id="15" w:name="OLE_LINK667"/>
      <w:bookmarkStart w:id="16" w:name="OLE_LINK668"/>
      <w:bookmarkStart w:id="17" w:name="OLE_LINK458"/>
      <w:bookmarkStart w:id="18" w:name="OLE_LINK459"/>
      <w:bookmarkStart w:id="19" w:name="OLE_LINK586"/>
      <w:bookmarkStart w:id="20" w:name="OLE_LINK606"/>
      <w:bookmarkStart w:id="21" w:name="OLE_LINK1006"/>
      <w:bookmarkStart w:id="22" w:name="OLE_LINK1042"/>
      <w:bookmarkStart w:id="23" w:name="OLE_LINK1066"/>
    </w:p>
    <w:p w14:paraId="1146E8C6" w14:textId="77777777" w:rsidR="00340B2D" w:rsidRPr="007D4812" w:rsidRDefault="00340B2D" w:rsidP="00AE19CA">
      <w:pPr>
        <w:adjustRightInd w:val="0"/>
        <w:snapToGrid w:val="0"/>
        <w:spacing w:after="0" w:line="360" w:lineRule="auto"/>
        <w:jc w:val="both"/>
        <w:rPr>
          <w:rFonts w:ascii="Book Antiqua" w:hAnsi="Book Antiqua" w:cs="Times New Roman"/>
          <w:b/>
          <w:sz w:val="24"/>
          <w:szCs w:val="24"/>
          <w:lang w:val="en-US" w:eastAsia="zh-CN"/>
        </w:rPr>
      </w:pPr>
    </w:p>
    <w:p w14:paraId="3B2B637C" w14:textId="47DFE9C4" w:rsidR="00C64A82" w:rsidRPr="007D4812" w:rsidRDefault="00C64A82"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r w:rsidRPr="007D4812">
        <w:rPr>
          <w:rFonts w:ascii="Book Antiqua" w:hAnsi="Book Antiqua"/>
          <w:b/>
          <w:bCs/>
          <w:iCs/>
          <w:lang w:val="en-US" w:eastAsia="zh-CN"/>
        </w:rPr>
        <w:t>Institutional review board statement:</w:t>
      </w:r>
      <w:bookmarkEnd w:id="10"/>
      <w:bookmarkEnd w:id="11"/>
      <w:bookmarkEnd w:id="12"/>
      <w:r w:rsidRPr="007D4812">
        <w:rPr>
          <w:rFonts w:ascii="Book Antiqua" w:hAnsi="Book Antiqua"/>
          <w:b/>
          <w:bCs/>
          <w:iCs/>
          <w:lang w:val="en-US" w:eastAsia="zh-CN"/>
        </w:rPr>
        <w:t xml:space="preserve"> </w:t>
      </w:r>
      <w:bookmarkEnd w:id="13"/>
      <w:r w:rsidRPr="007D4812">
        <w:rPr>
          <w:rFonts w:ascii="Book Antiqua" w:hAnsi="Book Antiqua"/>
          <w:bCs/>
          <w:iCs/>
          <w:lang w:val="en-US" w:eastAsia="zh-CN"/>
        </w:rPr>
        <w:t xml:space="preserve">The protocol was approved by the local Ethics Committee (number </w:t>
      </w:r>
      <w:r w:rsidRPr="007D4812">
        <w:rPr>
          <w:rFonts w:ascii="Book Antiqua" w:hAnsi="Book Antiqua"/>
          <w:lang w:val="en-US"/>
        </w:rPr>
        <w:t>2014/CE 42).</w:t>
      </w:r>
      <w:bookmarkEnd w:id="14"/>
    </w:p>
    <w:p w14:paraId="709C2BB9" w14:textId="77777777" w:rsidR="00340B2D" w:rsidRPr="007D4812" w:rsidRDefault="00340B2D"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p>
    <w:p w14:paraId="242CDE46" w14:textId="5066FE22" w:rsidR="00C64A82" w:rsidRPr="007D4812" w:rsidRDefault="00C64A82" w:rsidP="00AE19CA">
      <w:pPr>
        <w:pStyle w:val="NormalWeb"/>
        <w:adjustRightInd w:val="0"/>
        <w:snapToGrid w:val="0"/>
        <w:spacing w:before="0" w:beforeAutospacing="0" w:after="0" w:afterAutospacing="0" w:line="360" w:lineRule="auto"/>
        <w:jc w:val="both"/>
        <w:rPr>
          <w:rFonts w:ascii="Book Antiqua" w:eastAsiaTheme="minorEastAsia" w:hAnsi="Book Antiqua"/>
          <w:lang w:val="en-GB" w:eastAsia="zh-CN"/>
        </w:rPr>
      </w:pPr>
      <w:r w:rsidRPr="007D4812">
        <w:rPr>
          <w:rFonts w:ascii="Book Antiqua" w:hAnsi="Book Antiqua"/>
          <w:b/>
          <w:bCs/>
          <w:iCs/>
          <w:lang w:val="en-US" w:eastAsia="zh-CN"/>
        </w:rPr>
        <w:t>Informed consent statement:</w:t>
      </w:r>
      <w:r w:rsidRPr="007D4812">
        <w:rPr>
          <w:rFonts w:ascii="Book Antiqua" w:hAnsi="Book Antiqua"/>
          <w:bCs/>
          <w:iCs/>
          <w:lang w:val="en-US" w:eastAsia="zh-CN"/>
        </w:rPr>
        <w:t xml:space="preserve"> </w:t>
      </w:r>
      <w:r w:rsidR="00827340" w:rsidRPr="007D4812">
        <w:rPr>
          <w:rFonts w:ascii="Book Antiqua" w:hAnsi="Book Antiqua"/>
          <w:bCs/>
          <w:iCs/>
          <w:lang w:val="en-US" w:eastAsia="zh-CN"/>
        </w:rPr>
        <w:t xml:space="preserve">The study was performed in accordance with the Declaration of Helsinki, Good Clinical Practice and applicable regulatory requirements. </w:t>
      </w:r>
      <w:r w:rsidRPr="007D4812">
        <w:rPr>
          <w:rFonts w:ascii="Book Antiqua" w:hAnsi="Book Antiqua"/>
          <w:lang w:val="en-GB"/>
        </w:rPr>
        <w:t xml:space="preserve">Informed consent was obtained from each </w:t>
      </w:r>
      <w:r w:rsidR="00340B2D" w:rsidRPr="007D4812">
        <w:rPr>
          <w:rFonts w:ascii="Book Antiqua" w:hAnsi="Book Antiqua"/>
          <w:lang w:val="en-GB"/>
        </w:rPr>
        <w:t xml:space="preserve">patient included in the study. </w:t>
      </w:r>
    </w:p>
    <w:p w14:paraId="5B377F53" w14:textId="77777777" w:rsidR="00340B2D" w:rsidRPr="007D4812" w:rsidRDefault="00340B2D" w:rsidP="00AE19CA">
      <w:pPr>
        <w:pStyle w:val="NormalWeb"/>
        <w:adjustRightInd w:val="0"/>
        <w:snapToGrid w:val="0"/>
        <w:spacing w:before="0" w:beforeAutospacing="0" w:after="0" w:afterAutospacing="0" w:line="360" w:lineRule="auto"/>
        <w:jc w:val="both"/>
        <w:rPr>
          <w:rFonts w:ascii="Book Antiqua" w:eastAsiaTheme="minorEastAsia" w:hAnsi="Book Antiqua"/>
          <w:lang w:val="en-GB" w:eastAsia="zh-CN"/>
        </w:rPr>
      </w:pPr>
    </w:p>
    <w:p w14:paraId="10EC4BA4" w14:textId="541E8DD8" w:rsidR="00340B2D" w:rsidRPr="007D4812" w:rsidRDefault="00340B2D" w:rsidP="00AE19CA">
      <w:pPr>
        <w:pStyle w:val="1"/>
        <w:adjustRightInd w:val="0"/>
        <w:snapToGrid w:val="0"/>
        <w:spacing w:line="360" w:lineRule="auto"/>
        <w:jc w:val="both"/>
        <w:rPr>
          <w:rFonts w:ascii="Book Antiqua" w:hAnsi="Book Antiqua" w:cs="Times New Roman"/>
          <w:bCs/>
          <w:iCs/>
          <w:color w:val="auto"/>
          <w:sz w:val="24"/>
          <w:szCs w:val="24"/>
          <w:highlight w:val="white"/>
          <w:lang w:val="en-US" w:eastAsia="zh-CN"/>
        </w:rPr>
      </w:pPr>
      <w:r w:rsidRPr="007D4812">
        <w:rPr>
          <w:rFonts w:ascii="Book Antiqua" w:hAnsi="Book Antiqua" w:cs="Times New Roman"/>
          <w:b/>
          <w:bCs/>
          <w:iCs/>
          <w:color w:val="auto"/>
          <w:sz w:val="24"/>
          <w:szCs w:val="24"/>
          <w:lang w:val="en-US" w:eastAsia="zh-CN"/>
        </w:rPr>
        <w:lastRenderedPageBreak/>
        <w:t>Conflict-of-interest statement:</w:t>
      </w:r>
      <w:r w:rsidRPr="007D4812">
        <w:rPr>
          <w:rFonts w:ascii="Book Antiqua" w:hAnsi="Book Antiqua" w:cs="Times New Roman"/>
          <w:bCs/>
          <w:iCs/>
          <w:color w:val="auto"/>
          <w:sz w:val="24"/>
          <w:szCs w:val="24"/>
          <w:lang w:val="en-US" w:eastAsia="zh-CN"/>
        </w:rPr>
        <w:t xml:space="preserve"> The authors declare </w:t>
      </w:r>
      <w:r w:rsidRPr="007D4812">
        <w:rPr>
          <w:rFonts w:ascii="Book Antiqua" w:hAnsi="Book Antiqua" w:cs="Times New Roman"/>
          <w:bCs/>
          <w:iCs/>
          <w:color w:val="auto"/>
          <w:sz w:val="24"/>
          <w:szCs w:val="24"/>
          <w:highlight w:val="white"/>
          <w:lang w:val="en-US" w:eastAsia="zh-CN"/>
        </w:rPr>
        <w:t>no conflict of interest related to this work.</w:t>
      </w:r>
    </w:p>
    <w:p w14:paraId="33348B4F" w14:textId="77777777" w:rsidR="00340B2D" w:rsidRPr="007D4812" w:rsidRDefault="00340B2D" w:rsidP="00AE19CA">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24" w:name="OLE_LINK472"/>
      <w:bookmarkStart w:id="25" w:name="OLE_LINK474"/>
    </w:p>
    <w:p w14:paraId="3E89EB3B" w14:textId="0D705663" w:rsidR="00827340" w:rsidRPr="007D4812" w:rsidRDefault="00827340" w:rsidP="00AE19CA">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26" w:name="OLE_LINK235"/>
      <w:bookmarkStart w:id="27" w:name="OLE_LINK236"/>
      <w:bookmarkStart w:id="28" w:name="OLE_LINK684"/>
      <w:bookmarkStart w:id="29" w:name="OLE_LINK795"/>
      <w:bookmarkStart w:id="30" w:name="OLE_LINK796"/>
      <w:bookmarkStart w:id="31" w:name="OLE_LINK724"/>
      <w:bookmarkStart w:id="32" w:name="OLE_LINK725"/>
      <w:r w:rsidRPr="007D4812">
        <w:rPr>
          <w:rFonts w:ascii="Book Antiqua" w:hAnsi="Book Antiqua" w:cs="Times New Roman"/>
          <w:b/>
          <w:bCs/>
          <w:iCs/>
          <w:color w:val="auto"/>
          <w:sz w:val="24"/>
          <w:szCs w:val="24"/>
          <w:lang w:val="en-US" w:eastAsia="zh-CN"/>
        </w:rPr>
        <w:t>Data sharing statement:</w:t>
      </w:r>
      <w:r w:rsidR="00E41725">
        <w:rPr>
          <w:rFonts w:ascii="Book Antiqua" w:hAnsi="Book Antiqua" w:cs="Times New Roman" w:hint="eastAsia"/>
          <w:bCs/>
          <w:iCs/>
          <w:color w:val="auto"/>
          <w:sz w:val="24"/>
          <w:szCs w:val="24"/>
          <w:lang w:val="en-US" w:eastAsia="zh-CN"/>
        </w:rPr>
        <w:t xml:space="preserve"> </w:t>
      </w:r>
      <w:r w:rsidRPr="007D4812">
        <w:rPr>
          <w:rFonts w:ascii="Book Antiqua" w:hAnsi="Book Antiqua" w:cs="Times New Roman"/>
          <w:bCs/>
          <w:iCs/>
          <w:color w:val="auto"/>
          <w:sz w:val="24"/>
          <w:szCs w:val="24"/>
          <w:lang w:val="en-US" w:eastAsia="zh-CN"/>
        </w:rPr>
        <w:t xml:space="preserve">The original anonymous dataset is available on request from the corresponding author at </w:t>
      </w:r>
      <w:hyperlink r:id="rId7" w:history="1">
        <w:r w:rsidR="00340B2D" w:rsidRPr="007D4812">
          <w:rPr>
            <w:rStyle w:val="Hyperlink"/>
            <w:rFonts w:ascii="Book Antiqua" w:hAnsi="Book Antiqua" w:cs="Times New Roman"/>
            <w:bCs/>
            <w:iCs/>
            <w:color w:val="auto"/>
            <w:sz w:val="24"/>
            <w:szCs w:val="24"/>
            <w:u w:val="none"/>
            <w:lang w:val="en-US" w:eastAsia="zh-CN"/>
          </w:rPr>
          <w:t>a_buisson@hotmail.fr</w:t>
        </w:r>
      </w:hyperlink>
      <w:r w:rsidRPr="007D4812">
        <w:rPr>
          <w:rFonts w:ascii="Book Antiqua" w:hAnsi="Book Antiqua" w:cs="Times New Roman"/>
          <w:bCs/>
          <w:iCs/>
          <w:color w:val="auto"/>
          <w:sz w:val="24"/>
          <w:szCs w:val="24"/>
          <w:lang w:val="en-US" w:eastAsia="zh-CN"/>
        </w:rPr>
        <w:t>.</w:t>
      </w:r>
    </w:p>
    <w:p w14:paraId="3D1F9D3D" w14:textId="77777777" w:rsidR="00340B2D" w:rsidRPr="00AE396D" w:rsidRDefault="00340B2D" w:rsidP="00AE19CA">
      <w:pPr>
        <w:pStyle w:val="1"/>
        <w:adjustRightInd w:val="0"/>
        <w:snapToGrid w:val="0"/>
        <w:spacing w:line="360" w:lineRule="auto"/>
        <w:jc w:val="both"/>
        <w:rPr>
          <w:rFonts w:ascii="Book Antiqua" w:hAnsi="Book Antiqua" w:cs="Times New Roman"/>
          <w:bCs/>
          <w:iCs/>
          <w:color w:val="auto"/>
          <w:sz w:val="24"/>
          <w:szCs w:val="24"/>
          <w:lang w:val="en-US" w:eastAsia="zh-CN"/>
        </w:rPr>
      </w:pPr>
    </w:p>
    <w:p w14:paraId="46C73912" w14:textId="77777777" w:rsidR="00340B2D" w:rsidRPr="007D4812" w:rsidRDefault="00340B2D" w:rsidP="00AE19CA">
      <w:pPr>
        <w:snapToGrid w:val="0"/>
        <w:spacing w:after="0" w:line="360" w:lineRule="auto"/>
        <w:jc w:val="both"/>
        <w:rPr>
          <w:rFonts w:ascii="Book Antiqua" w:hAnsi="Book Antiqua"/>
          <w:sz w:val="24"/>
          <w:szCs w:val="24"/>
        </w:rPr>
      </w:pPr>
      <w:r w:rsidRPr="007D4812">
        <w:rPr>
          <w:rFonts w:ascii="Book Antiqua" w:hAnsi="Book Antiqua"/>
          <w:b/>
          <w:sz w:val="24"/>
          <w:szCs w:val="24"/>
        </w:rPr>
        <w:t xml:space="preserve">Open-Access: </w:t>
      </w:r>
      <w:r w:rsidRPr="007D481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475379" w14:textId="77777777" w:rsidR="00340B2D" w:rsidRPr="007D4812" w:rsidRDefault="00340B2D" w:rsidP="00AE19CA">
      <w:pPr>
        <w:pStyle w:val="1"/>
        <w:adjustRightInd w:val="0"/>
        <w:snapToGrid w:val="0"/>
        <w:spacing w:line="360" w:lineRule="auto"/>
        <w:jc w:val="both"/>
        <w:rPr>
          <w:rFonts w:ascii="Book Antiqua" w:hAnsi="Book Antiqua" w:cs="Times New Roman"/>
          <w:bCs/>
          <w:iCs/>
          <w:color w:val="auto"/>
          <w:sz w:val="24"/>
          <w:szCs w:val="24"/>
          <w:lang w:val="en-US" w:eastAsia="zh-CN"/>
        </w:rPr>
      </w:pPr>
    </w:p>
    <w:p w14:paraId="0756DD0F" w14:textId="77777777" w:rsidR="00B87872" w:rsidRPr="007D4812" w:rsidRDefault="00B87872" w:rsidP="00AE19CA">
      <w:pPr>
        <w:pStyle w:val="1"/>
        <w:snapToGrid w:val="0"/>
        <w:spacing w:line="360" w:lineRule="auto"/>
        <w:jc w:val="both"/>
        <w:rPr>
          <w:rFonts w:ascii="Book Antiqua" w:hAnsi="Book Antiqua" w:cs="Times New Roman"/>
          <w:b/>
          <w:bCs/>
          <w:color w:val="auto"/>
          <w:sz w:val="24"/>
          <w:szCs w:val="24"/>
          <w:highlight w:val="white"/>
          <w:lang w:val="en-US" w:eastAsia="zh-CN"/>
        </w:rPr>
      </w:pPr>
      <w:r w:rsidRPr="007D4812">
        <w:rPr>
          <w:rFonts w:ascii="Book Antiqua" w:hAnsi="Book Antiqua" w:cs="Times New Roman"/>
          <w:b/>
          <w:bCs/>
          <w:color w:val="auto"/>
          <w:sz w:val="24"/>
          <w:szCs w:val="24"/>
          <w:highlight w:val="white"/>
          <w:lang w:val="en-US"/>
        </w:rPr>
        <w:t>Manuscript source:</w:t>
      </w:r>
      <w:r w:rsidRPr="007D4812">
        <w:rPr>
          <w:rFonts w:ascii="Book Antiqua" w:hAnsi="Book Antiqua" w:cs="Times New Roman"/>
          <w:b/>
          <w:bCs/>
          <w:color w:val="auto"/>
          <w:sz w:val="24"/>
          <w:szCs w:val="24"/>
          <w:highlight w:val="white"/>
          <w:lang w:val="en-US" w:eastAsia="zh-CN"/>
        </w:rPr>
        <w:t xml:space="preserve"> </w:t>
      </w:r>
      <w:r w:rsidRPr="007D4812">
        <w:rPr>
          <w:rFonts w:ascii="Book Antiqua" w:hAnsi="Book Antiqua" w:cs="Times New Roman"/>
          <w:bCs/>
          <w:color w:val="auto"/>
          <w:sz w:val="24"/>
          <w:szCs w:val="24"/>
          <w:highlight w:val="white"/>
          <w:lang w:val="en-US"/>
        </w:rPr>
        <w:t>Invited manuscript</w:t>
      </w:r>
    </w:p>
    <w:p w14:paraId="554DBFB5" w14:textId="77777777" w:rsidR="00FF0860" w:rsidRPr="007D4812" w:rsidRDefault="00FF0860" w:rsidP="00AE19CA">
      <w:pPr>
        <w:pStyle w:val="1"/>
        <w:adjustRightInd w:val="0"/>
        <w:snapToGrid w:val="0"/>
        <w:spacing w:line="360" w:lineRule="auto"/>
        <w:jc w:val="both"/>
        <w:rPr>
          <w:rFonts w:ascii="Book Antiqua" w:hAnsi="Book Antiqua" w:cs="Times New Roman"/>
          <w:bCs/>
          <w:iCs/>
          <w:color w:val="auto"/>
          <w:sz w:val="24"/>
          <w:szCs w:val="24"/>
          <w:lang w:val="en-US" w:eastAsia="zh-CN"/>
        </w:rPr>
      </w:pP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62E9540E" w14:textId="6A38D748" w:rsidR="00C35E9E" w:rsidRPr="007D4812" w:rsidRDefault="00C46894" w:rsidP="00AE19CA">
      <w:pPr>
        <w:adjustRightInd w:val="0"/>
        <w:snapToGrid w:val="0"/>
        <w:spacing w:after="0" w:line="360" w:lineRule="auto"/>
        <w:jc w:val="both"/>
        <w:rPr>
          <w:rFonts w:ascii="Book Antiqua" w:hAnsi="Book Antiqua" w:cs="Times New Roman"/>
          <w:sz w:val="24"/>
          <w:szCs w:val="24"/>
          <w:lang w:val="en-US" w:eastAsia="zh-CN"/>
        </w:rPr>
      </w:pPr>
      <w:r w:rsidRPr="00C46894">
        <w:rPr>
          <w:rFonts w:ascii="Book Antiqua" w:hAnsi="Book Antiqua" w:cs="Times New Roman"/>
          <w:b/>
          <w:sz w:val="24"/>
          <w:szCs w:val="24"/>
          <w:lang w:val="en-US"/>
        </w:rPr>
        <w:t>Correspondence to:</w:t>
      </w:r>
      <w:r w:rsidR="003A6953">
        <w:rPr>
          <w:rFonts w:ascii="Book Antiqua" w:hAnsi="Book Antiqua" w:cs="Times New Roman" w:hint="eastAsia"/>
          <w:sz w:val="24"/>
          <w:szCs w:val="24"/>
          <w:lang w:val="en-US" w:eastAsia="zh-CN"/>
        </w:rPr>
        <w:t xml:space="preserve"> </w:t>
      </w:r>
      <w:r w:rsidR="00C35E9E" w:rsidRPr="007D4812">
        <w:rPr>
          <w:rFonts w:ascii="Book Antiqua" w:hAnsi="Book Antiqua" w:cs="Times New Roman"/>
          <w:b/>
          <w:sz w:val="24"/>
          <w:szCs w:val="24"/>
          <w:lang w:val="en-GB"/>
        </w:rPr>
        <w:t>Anthony B</w:t>
      </w:r>
      <w:r w:rsidR="00340B2D" w:rsidRPr="007D4812">
        <w:rPr>
          <w:rFonts w:ascii="Book Antiqua" w:hAnsi="Book Antiqua" w:cs="Times New Roman"/>
          <w:b/>
          <w:sz w:val="24"/>
          <w:szCs w:val="24"/>
          <w:lang w:val="en-GB"/>
        </w:rPr>
        <w:t>uisson</w:t>
      </w:r>
      <w:r w:rsidR="004B1F60" w:rsidRPr="007D4812">
        <w:rPr>
          <w:rFonts w:ascii="Book Antiqua" w:hAnsi="Book Antiqua" w:cs="Times New Roman"/>
          <w:b/>
          <w:sz w:val="24"/>
          <w:szCs w:val="24"/>
          <w:lang w:val="en-GB"/>
        </w:rPr>
        <w:t>, MD,</w:t>
      </w:r>
      <w:r w:rsidR="003A6953">
        <w:rPr>
          <w:rFonts w:ascii="Book Antiqua" w:hAnsi="Book Antiqua" w:cs="Times New Roman" w:hint="eastAsia"/>
          <w:b/>
          <w:sz w:val="24"/>
          <w:szCs w:val="24"/>
          <w:lang w:val="en-GB" w:eastAsia="zh-CN"/>
        </w:rPr>
        <w:t xml:space="preserve"> </w:t>
      </w:r>
      <w:r w:rsidR="004B1F60" w:rsidRPr="007D4812">
        <w:rPr>
          <w:rFonts w:ascii="Book Antiqua" w:hAnsi="Book Antiqua" w:cs="Times New Roman"/>
          <w:b/>
          <w:sz w:val="24"/>
          <w:szCs w:val="24"/>
          <w:lang w:val="en-GB"/>
        </w:rPr>
        <w:t>Ph</w:t>
      </w:r>
      <w:r w:rsidR="00C35E9E" w:rsidRPr="007D4812">
        <w:rPr>
          <w:rFonts w:ascii="Book Antiqua" w:hAnsi="Book Antiqua" w:cs="Times New Roman"/>
          <w:b/>
          <w:sz w:val="24"/>
          <w:szCs w:val="24"/>
          <w:lang w:val="en-GB"/>
        </w:rPr>
        <w:t>D</w:t>
      </w:r>
      <w:r w:rsidR="00FF0860" w:rsidRPr="00AE396D">
        <w:rPr>
          <w:rFonts w:ascii="Book Antiqua" w:hAnsi="Book Antiqua" w:cs="Times New Roman"/>
          <w:b/>
          <w:sz w:val="24"/>
          <w:szCs w:val="24"/>
          <w:lang w:val="en-GB" w:eastAsia="zh-CN"/>
        </w:rPr>
        <w:t>,</w:t>
      </w:r>
      <w:r w:rsidR="003A6953">
        <w:rPr>
          <w:rFonts w:ascii="Book Antiqua" w:hAnsi="Book Antiqua" w:cs="Times New Roman" w:hint="eastAsia"/>
          <w:sz w:val="24"/>
          <w:szCs w:val="24"/>
          <w:lang w:val="en-GB" w:eastAsia="zh-CN"/>
        </w:rPr>
        <w:t xml:space="preserve"> </w:t>
      </w:r>
      <w:r w:rsidR="003A6953" w:rsidRPr="003A6953">
        <w:rPr>
          <w:rFonts w:ascii="Book Antiqua" w:hAnsi="Book Antiqua" w:cs="Times New Roman"/>
          <w:b/>
          <w:sz w:val="24"/>
          <w:szCs w:val="24"/>
          <w:lang w:val="en-GB" w:eastAsia="zh-CN"/>
        </w:rPr>
        <w:t>Associate Professor,</w:t>
      </w:r>
      <w:r w:rsidR="003A6953" w:rsidRPr="003A6953">
        <w:rPr>
          <w:rFonts w:ascii="Book Antiqua" w:hAnsi="Book Antiqua" w:cs="Times New Roman" w:hint="eastAsia"/>
          <w:b/>
          <w:sz w:val="24"/>
          <w:szCs w:val="24"/>
          <w:lang w:val="en-GB" w:eastAsia="zh-CN"/>
        </w:rPr>
        <w:t xml:space="preserve"> </w:t>
      </w:r>
      <w:r w:rsidR="003A6953" w:rsidRPr="003A6953">
        <w:rPr>
          <w:rFonts w:ascii="Book Antiqua" w:hAnsi="Book Antiqua" w:cs="Times New Roman"/>
          <w:b/>
          <w:sz w:val="24"/>
          <w:szCs w:val="24"/>
          <w:lang w:val="en-GB" w:eastAsia="zh-CN"/>
        </w:rPr>
        <w:t>Senior Lecturer</w:t>
      </w:r>
      <w:r w:rsidR="003A6953" w:rsidRPr="003A6953">
        <w:rPr>
          <w:rFonts w:ascii="Book Antiqua" w:hAnsi="Book Antiqua" w:cs="Times New Roman" w:hint="eastAsia"/>
          <w:b/>
          <w:sz w:val="24"/>
          <w:szCs w:val="24"/>
          <w:lang w:val="en-GB" w:eastAsia="zh-CN"/>
        </w:rPr>
        <w:t xml:space="preserve">, </w:t>
      </w:r>
      <w:r w:rsidR="00340B2D" w:rsidRPr="007D4812">
        <w:rPr>
          <w:rFonts w:ascii="Book Antiqua" w:hAnsi="Book Antiqua"/>
          <w:sz w:val="24"/>
          <w:szCs w:val="24"/>
        </w:rPr>
        <w:t xml:space="preserve">Department of </w:t>
      </w:r>
      <w:r w:rsidR="00340B2D" w:rsidRPr="007D4812">
        <w:rPr>
          <w:rFonts w:ascii="Book Antiqua" w:hAnsi="Book Antiqua" w:cs="Times New Roman"/>
          <w:sz w:val="24"/>
          <w:szCs w:val="24"/>
          <w:lang w:val="en-GB"/>
        </w:rPr>
        <w:t>Gastroenterology</w:t>
      </w:r>
      <w:r w:rsidR="007E3DA0" w:rsidRPr="007D4812">
        <w:rPr>
          <w:rFonts w:ascii="Book Antiqua" w:hAnsi="Book Antiqua" w:cs="Times New Roman"/>
          <w:sz w:val="24"/>
          <w:szCs w:val="24"/>
          <w:lang w:val="en-GB" w:eastAsia="zh-CN"/>
        </w:rPr>
        <w:t>,</w:t>
      </w:r>
      <w:r w:rsidR="00340B2D" w:rsidRPr="007D4812">
        <w:rPr>
          <w:rFonts w:ascii="Book Antiqua" w:hAnsi="Book Antiqua" w:cs="Times New Roman"/>
          <w:sz w:val="24"/>
          <w:szCs w:val="24"/>
          <w:lang w:val="en-GB"/>
        </w:rPr>
        <w:t xml:space="preserve"> </w:t>
      </w:r>
      <w:r w:rsidR="00C35E9E" w:rsidRPr="007D4812">
        <w:rPr>
          <w:rFonts w:ascii="Book Antiqua" w:hAnsi="Book Antiqua" w:cs="Times New Roman"/>
          <w:sz w:val="24"/>
          <w:szCs w:val="24"/>
          <w:lang w:val="en-GB"/>
        </w:rPr>
        <w:t xml:space="preserve">University Hospital Estaing, </w:t>
      </w:r>
      <w:r w:rsidR="00C35E9E" w:rsidRPr="007D4812">
        <w:rPr>
          <w:rFonts w:ascii="Book Antiqua" w:hAnsi="Book Antiqua" w:cs="Times New Roman"/>
          <w:sz w:val="24"/>
          <w:szCs w:val="24"/>
        </w:rPr>
        <w:t>1 place</w:t>
      </w:r>
      <w:r w:rsidR="00EE28D6" w:rsidRPr="007D4812">
        <w:rPr>
          <w:rFonts w:ascii="Book Antiqua" w:hAnsi="Book Antiqua" w:cs="Times New Roman"/>
          <w:sz w:val="24"/>
          <w:szCs w:val="24"/>
        </w:rPr>
        <w:t xml:space="preserve"> Lucie</w:t>
      </w:r>
      <w:r w:rsidR="00E41725">
        <w:rPr>
          <w:rFonts w:ascii="Book Antiqua" w:hAnsi="Book Antiqua" w:cs="Times New Roman" w:hint="eastAsia"/>
          <w:sz w:val="24"/>
          <w:szCs w:val="24"/>
          <w:lang w:eastAsia="zh-CN"/>
        </w:rPr>
        <w:t xml:space="preserve"> </w:t>
      </w:r>
      <w:r w:rsidR="005E0F52" w:rsidRPr="007D4812">
        <w:rPr>
          <w:rFonts w:ascii="Book Antiqua" w:hAnsi="Book Antiqua" w:cs="Times New Roman"/>
          <w:sz w:val="24"/>
          <w:szCs w:val="24"/>
        </w:rPr>
        <w:t xml:space="preserve">et Raymond </w:t>
      </w:r>
      <w:r w:rsidR="00C35E9E" w:rsidRPr="007D4812">
        <w:rPr>
          <w:rFonts w:ascii="Book Antiqua" w:hAnsi="Book Antiqua" w:cs="Times New Roman"/>
          <w:sz w:val="24"/>
          <w:szCs w:val="24"/>
        </w:rPr>
        <w:t>Aubrac, Clermont-Ferrand</w:t>
      </w:r>
      <w:r w:rsidR="007E3DA0" w:rsidRPr="007D4812">
        <w:rPr>
          <w:rFonts w:ascii="Book Antiqua" w:hAnsi="Book Antiqua" w:cs="Times New Roman"/>
          <w:sz w:val="24"/>
          <w:szCs w:val="24"/>
          <w:lang w:eastAsia="zh-CN"/>
        </w:rPr>
        <w:t xml:space="preserve"> </w:t>
      </w:r>
      <w:r w:rsidR="007E3DA0" w:rsidRPr="007D4812">
        <w:rPr>
          <w:rFonts w:ascii="Book Antiqua" w:hAnsi="Book Antiqua" w:cs="Times New Roman"/>
          <w:sz w:val="24"/>
          <w:szCs w:val="24"/>
        </w:rPr>
        <w:t>63100</w:t>
      </w:r>
      <w:r w:rsidR="00E41725">
        <w:rPr>
          <w:rFonts w:ascii="Book Antiqua" w:hAnsi="Book Antiqua" w:cs="Times New Roman" w:hint="eastAsia"/>
          <w:sz w:val="24"/>
          <w:szCs w:val="24"/>
          <w:lang w:eastAsia="zh-CN"/>
        </w:rPr>
        <w:t>,</w:t>
      </w:r>
      <w:r w:rsidR="00F4106B">
        <w:rPr>
          <w:rFonts w:ascii="Book Antiqua" w:hAnsi="Book Antiqua" w:cs="Times New Roman" w:hint="eastAsia"/>
          <w:sz w:val="24"/>
          <w:szCs w:val="24"/>
          <w:lang w:eastAsia="zh-CN"/>
        </w:rPr>
        <w:t xml:space="preserve"> </w:t>
      </w:r>
      <w:r w:rsidR="007E3DA0" w:rsidRPr="007D4812">
        <w:rPr>
          <w:rFonts w:ascii="Book Antiqua" w:hAnsi="Book Antiqua" w:cs="Times New Roman"/>
          <w:sz w:val="24"/>
          <w:szCs w:val="24"/>
          <w:lang w:eastAsia="zh-CN"/>
        </w:rPr>
        <w:t>France.</w:t>
      </w:r>
      <w:r w:rsidR="00F4106B">
        <w:rPr>
          <w:rFonts w:ascii="Book Antiqua" w:hAnsi="Book Antiqua" w:hint="eastAsia"/>
          <w:sz w:val="24"/>
          <w:szCs w:val="24"/>
          <w:lang w:eastAsia="zh-CN"/>
        </w:rPr>
        <w:t xml:space="preserve"> </w:t>
      </w:r>
      <w:hyperlink r:id="rId8" w:history="1">
        <w:r w:rsidR="007E3DA0" w:rsidRPr="007D4812">
          <w:rPr>
            <w:rStyle w:val="Hyperlink"/>
            <w:rFonts w:ascii="Book Antiqua" w:hAnsi="Book Antiqua" w:cs="Times New Roman"/>
            <w:color w:val="auto"/>
            <w:sz w:val="24"/>
            <w:szCs w:val="24"/>
            <w:u w:val="none"/>
          </w:rPr>
          <w:t>a_buisson@hotmail.fr</w:t>
        </w:r>
      </w:hyperlink>
    </w:p>
    <w:p w14:paraId="598241F5" w14:textId="2CFF2160" w:rsidR="007E3DA0" w:rsidRPr="007D4812" w:rsidRDefault="007E3DA0" w:rsidP="00AE19CA">
      <w:pPr>
        <w:adjustRightInd w:val="0"/>
        <w:snapToGrid w:val="0"/>
        <w:spacing w:after="0" w:line="360" w:lineRule="auto"/>
        <w:jc w:val="both"/>
        <w:rPr>
          <w:rFonts w:ascii="Book Antiqua" w:hAnsi="Book Antiqua" w:cs="Times New Roman"/>
          <w:sz w:val="24"/>
          <w:szCs w:val="24"/>
          <w:lang w:eastAsia="zh-CN"/>
        </w:rPr>
      </w:pPr>
      <w:r w:rsidRPr="007D4812">
        <w:rPr>
          <w:rFonts w:ascii="Book Antiqua" w:hAnsi="Book Antiqua"/>
          <w:b/>
          <w:sz w:val="24"/>
          <w:szCs w:val="24"/>
        </w:rPr>
        <w:t>Telephone:</w:t>
      </w:r>
      <w:r w:rsidRPr="007D4812">
        <w:rPr>
          <w:rFonts w:ascii="Book Antiqua" w:hAnsi="Book Antiqua"/>
          <w:sz w:val="24"/>
          <w:szCs w:val="24"/>
        </w:rPr>
        <w:t xml:space="preserve"> </w:t>
      </w:r>
      <w:r w:rsidR="00C35E9E" w:rsidRPr="007D4812">
        <w:rPr>
          <w:rFonts w:ascii="Book Antiqua" w:hAnsi="Book Antiqua" w:cs="Times New Roman"/>
          <w:sz w:val="24"/>
          <w:szCs w:val="24"/>
        </w:rPr>
        <w:t>+33</w:t>
      </w:r>
      <w:r w:rsidRPr="007D4812">
        <w:rPr>
          <w:rFonts w:ascii="Book Antiqua" w:hAnsi="Book Antiqua" w:cs="Times New Roman"/>
          <w:sz w:val="24"/>
          <w:szCs w:val="24"/>
          <w:lang w:eastAsia="zh-CN"/>
        </w:rPr>
        <w:t>-</w:t>
      </w:r>
      <w:r w:rsidRPr="007D4812">
        <w:rPr>
          <w:rFonts w:ascii="Book Antiqua" w:hAnsi="Book Antiqua" w:cs="Times New Roman"/>
          <w:sz w:val="24"/>
          <w:szCs w:val="24"/>
        </w:rPr>
        <w:t>4</w:t>
      </w:r>
      <w:r w:rsidR="00C35E9E" w:rsidRPr="007D4812">
        <w:rPr>
          <w:rFonts w:ascii="Book Antiqua" w:hAnsi="Book Antiqua" w:cs="Times New Roman"/>
          <w:sz w:val="24"/>
          <w:szCs w:val="24"/>
        </w:rPr>
        <w:t>73</w:t>
      </w:r>
      <w:r w:rsidRPr="007D4812">
        <w:rPr>
          <w:rFonts w:ascii="Book Antiqua" w:hAnsi="Book Antiqua" w:cs="Times New Roman"/>
          <w:sz w:val="24"/>
          <w:szCs w:val="24"/>
          <w:lang w:eastAsia="zh-CN"/>
        </w:rPr>
        <w:t>-</w:t>
      </w:r>
      <w:r w:rsidR="00C35E9E" w:rsidRPr="007D4812">
        <w:rPr>
          <w:rFonts w:ascii="Book Antiqua" w:hAnsi="Book Antiqua" w:cs="Times New Roman"/>
          <w:sz w:val="24"/>
          <w:szCs w:val="24"/>
        </w:rPr>
        <w:t>750523</w:t>
      </w:r>
    </w:p>
    <w:p w14:paraId="2C4A8397" w14:textId="7CDA8C75" w:rsidR="00C35E9E" w:rsidRPr="007D4812" w:rsidRDefault="00C35E9E" w:rsidP="00AE19CA">
      <w:pPr>
        <w:adjustRightInd w:val="0"/>
        <w:snapToGrid w:val="0"/>
        <w:spacing w:after="0" w:line="360" w:lineRule="auto"/>
        <w:jc w:val="both"/>
        <w:rPr>
          <w:rFonts w:ascii="Book Antiqua" w:hAnsi="Book Antiqua" w:cs="Times New Roman"/>
          <w:sz w:val="24"/>
          <w:szCs w:val="24"/>
          <w:lang w:eastAsia="zh-CN"/>
        </w:rPr>
      </w:pPr>
      <w:r w:rsidRPr="007D4812">
        <w:rPr>
          <w:rFonts w:ascii="Book Antiqua" w:hAnsi="Book Antiqua" w:cs="Times New Roman"/>
          <w:b/>
          <w:sz w:val="24"/>
          <w:szCs w:val="24"/>
        </w:rPr>
        <w:t>Fax</w:t>
      </w:r>
      <w:r w:rsidRPr="007D4812">
        <w:rPr>
          <w:rFonts w:ascii="Book Antiqua" w:hAnsi="Book Antiqua" w:cs="Times New Roman"/>
          <w:sz w:val="24"/>
          <w:szCs w:val="24"/>
        </w:rPr>
        <w:t>:</w:t>
      </w:r>
      <w:r w:rsidR="00C46894">
        <w:rPr>
          <w:rFonts w:ascii="Book Antiqua" w:hAnsi="Book Antiqua" w:cs="Times New Roman" w:hint="eastAsia"/>
          <w:sz w:val="24"/>
          <w:szCs w:val="24"/>
          <w:lang w:eastAsia="zh-CN"/>
        </w:rPr>
        <w:t xml:space="preserve"> </w:t>
      </w:r>
      <w:r w:rsidRPr="007D4812">
        <w:rPr>
          <w:rFonts w:ascii="Book Antiqua" w:hAnsi="Book Antiqua" w:cs="Times New Roman"/>
          <w:sz w:val="24"/>
          <w:szCs w:val="24"/>
        </w:rPr>
        <w:t>+33</w:t>
      </w:r>
      <w:r w:rsidR="007E3DA0" w:rsidRPr="007D4812">
        <w:rPr>
          <w:rFonts w:ascii="Book Antiqua" w:hAnsi="Book Antiqua" w:cs="Times New Roman"/>
          <w:sz w:val="24"/>
          <w:szCs w:val="24"/>
          <w:lang w:eastAsia="zh-CN"/>
        </w:rPr>
        <w:t>-</w:t>
      </w:r>
      <w:r w:rsidR="007E3DA0" w:rsidRPr="007D4812">
        <w:rPr>
          <w:rFonts w:ascii="Book Antiqua" w:hAnsi="Book Antiqua" w:cs="Times New Roman"/>
          <w:sz w:val="24"/>
          <w:szCs w:val="24"/>
        </w:rPr>
        <w:t>473</w:t>
      </w:r>
      <w:r w:rsidR="007E3DA0" w:rsidRPr="007D4812">
        <w:rPr>
          <w:rFonts w:ascii="Book Antiqua" w:hAnsi="Book Antiqua" w:cs="Times New Roman"/>
          <w:sz w:val="24"/>
          <w:szCs w:val="24"/>
          <w:lang w:eastAsia="zh-CN"/>
        </w:rPr>
        <w:t>-</w:t>
      </w:r>
      <w:r w:rsidR="007E3DA0" w:rsidRPr="007D4812">
        <w:rPr>
          <w:rFonts w:ascii="Book Antiqua" w:hAnsi="Book Antiqua" w:cs="Times New Roman"/>
          <w:sz w:val="24"/>
          <w:szCs w:val="24"/>
        </w:rPr>
        <w:t>750524</w:t>
      </w:r>
    </w:p>
    <w:p w14:paraId="5C2BC6BE" w14:textId="77777777" w:rsidR="007E3DA0" w:rsidRPr="007D4812" w:rsidRDefault="007E3DA0" w:rsidP="00AE19CA">
      <w:pPr>
        <w:adjustRightInd w:val="0"/>
        <w:snapToGrid w:val="0"/>
        <w:spacing w:after="0" w:line="360" w:lineRule="auto"/>
        <w:jc w:val="both"/>
        <w:rPr>
          <w:rFonts w:ascii="Book Antiqua" w:hAnsi="Book Antiqua" w:cs="Times New Roman"/>
          <w:sz w:val="24"/>
          <w:szCs w:val="24"/>
          <w:lang w:eastAsia="zh-CN"/>
        </w:rPr>
      </w:pPr>
    </w:p>
    <w:p w14:paraId="082ACA75" w14:textId="3C9E56D9" w:rsidR="007E3DA0" w:rsidRPr="007D4812" w:rsidRDefault="007E3DA0" w:rsidP="00AE19CA">
      <w:pPr>
        <w:snapToGrid w:val="0"/>
        <w:spacing w:after="0" w:line="360" w:lineRule="auto"/>
        <w:jc w:val="both"/>
        <w:rPr>
          <w:rFonts w:ascii="Book Antiqua" w:hAnsi="Book Antiqua"/>
          <w:b/>
          <w:sz w:val="24"/>
          <w:szCs w:val="24"/>
        </w:rPr>
      </w:pPr>
      <w:r w:rsidRPr="007D4812">
        <w:rPr>
          <w:rFonts w:ascii="Book Antiqua" w:hAnsi="Book Antiqua"/>
          <w:b/>
          <w:sz w:val="24"/>
          <w:szCs w:val="24"/>
        </w:rPr>
        <w:t xml:space="preserve">Received: </w:t>
      </w:r>
      <w:r w:rsidRPr="007D4812">
        <w:rPr>
          <w:rFonts w:ascii="Book Antiqua" w:hAnsi="Book Antiqua"/>
          <w:sz w:val="24"/>
          <w:szCs w:val="24"/>
          <w:lang w:eastAsia="zh-CN"/>
        </w:rPr>
        <w:t>December</w:t>
      </w:r>
      <w:r w:rsidRPr="007D4812">
        <w:rPr>
          <w:rFonts w:ascii="Book Antiqua" w:hAnsi="Book Antiqua"/>
          <w:sz w:val="24"/>
          <w:szCs w:val="24"/>
        </w:rPr>
        <w:t xml:space="preserve"> </w:t>
      </w:r>
      <w:r w:rsidRPr="007D4812">
        <w:rPr>
          <w:rFonts w:ascii="Book Antiqua" w:hAnsi="Book Antiqua"/>
          <w:sz w:val="24"/>
          <w:szCs w:val="24"/>
          <w:lang w:eastAsia="zh-CN"/>
        </w:rPr>
        <w:t>2</w:t>
      </w:r>
      <w:r w:rsidRPr="007D4812">
        <w:rPr>
          <w:rFonts w:ascii="Book Antiqua" w:hAnsi="Book Antiqua"/>
          <w:sz w:val="24"/>
          <w:szCs w:val="24"/>
        </w:rPr>
        <w:t>, 201</w:t>
      </w:r>
      <w:r w:rsidRPr="007D4812">
        <w:rPr>
          <w:rFonts w:ascii="Book Antiqua" w:hAnsi="Book Antiqua"/>
          <w:sz w:val="24"/>
          <w:szCs w:val="24"/>
          <w:lang w:eastAsia="zh-CN"/>
        </w:rPr>
        <w:t>7</w:t>
      </w:r>
    </w:p>
    <w:p w14:paraId="6CA597AF" w14:textId="0CB7C25A" w:rsidR="007E3DA0" w:rsidRPr="007D4812" w:rsidRDefault="007E3DA0" w:rsidP="00AE19CA">
      <w:pPr>
        <w:snapToGrid w:val="0"/>
        <w:spacing w:after="0" w:line="360" w:lineRule="auto"/>
        <w:jc w:val="both"/>
        <w:rPr>
          <w:rFonts w:ascii="Book Antiqua" w:hAnsi="Book Antiqua"/>
          <w:b/>
          <w:sz w:val="24"/>
          <w:szCs w:val="24"/>
          <w:lang w:eastAsia="zh-CN"/>
        </w:rPr>
      </w:pPr>
      <w:r w:rsidRPr="007D4812">
        <w:rPr>
          <w:rFonts w:ascii="Book Antiqua" w:hAnsi="Book Antiqua"/>
          <w:b/>
          <w:sz w:val="24"/>
          <w:szCs w:val="24"/>
        </w:rPr>
        <w:t xml:space="preserve">Peer-review started: </w:t>
      </w:r>
      <w:r w:rsidRPr="007D4812">
        <w:rPr>
          <w:rFonts w:ascii="Book Antiqua" w:hAnsi="Book Antiqua"/>
          <w:sz w:val="24"/>
          <w:szCs w:val="24"/>
          <w:lang w:eastAsia="zh-CN"/>
        </w:rPr>
        <w:t>December</w:t>
      </w:r>
      <w:r w:rsidRPr="007D4812">
        <w:rPr>
          <w:rFonts w:ascii="Book Antiqua" w:hAnsi="Book Antiqua"/>
          <w:sz w:val="24"/>
          <w:szCs w:val="24"/>
        </w:rPr>
        <w:t xml:space="preserve"> </w:t>
      </w:r>
      <w:r w:rsidRPr="007D4812">
        <w:rPr>
          <w:rFonts w:ascii="Book Antiqua" w:hAnsi="Book Antiqua"/>
          <w:sz w:val="24"/>
          <w:szCs w:val="24"/>
          <w:lang w:eastAsia="zh-CN"/>
        </w:rPr>
        <w:t>4</w:t>
      </w:r>
      <w:r w:rsidRPr="007D4812">
        <w:rPr>
          <w:rFonts w:ascii="Book Antiqua" w:hAnsi="Book Antiqua"/>
          <w:sz w:val="24"/>
          <w:szCs w:val="24"/>
        </w:rPr>
        <w:t>, 201</w:t>
      </w:r>
      <w:r w:rsidRPr="007D4812">
        <w:rPr>
          <w:rFonts w:ascii="Book Antiqua" w:hAnsi="Book Antiqua"/>
          <w:sz w:val="24"/>
          <w:szCs w:val="24"/>
          <w:lang w:eastAsia="zh-CN"/>
        </w:rPr>
        <w:t>7</w:t>
      </w:r>
    </w:p>
    <w:p w14:paraId="27B902B8" w14:textId="1D8584C3" w:rsidR="007E3DA0" w:rsidRPr="007D4812" w:rsidRDefault="007E3DA0" w:rsidP="00AE19CA">
      <w:pPr>
        <w:snapToGrid w:val="0"/>
        <w:spacing w:after="0" w:line="360" w:lineRule="auto"/>
        <w:jc w:val="both"/>
        <w:rPr>
          <w:rFonts w:ascii="Book Antiqua" w:hAnsi="Book Antiqua"/>
          <w:b/>
          <w:sz w:val="24"/>
          <w:szCs w:val="24"/>
          <w:lang w:eastAsia="zh-CN"/>
        </w:rPr>
      </w:pPr>
      <w:r w:rsidRPr="007D4812">
        <w:rPr>
          <w:rFonts w:ascii="Book Antiqua" w:hAnsi="Book Antiqua"/>
          <w:b/>
          <w:sz w:val="24"/>
          <w:szCs w:val="24"/>
        </w:rPr>
        <w:t xml:space="preserve">First decision: </w:t>
      </w:r>
      <w:r w:rsidRPr="007D4812">
        <w:rPr>
          <w:rFonts w:ascii="Book Antiqua" w:hAnsi="Book Antiqua"/>
          <w:sz w:val="24"/>
          <w:szCs w:val="24"/>
        </w:rPr>
        <w:t xml:space="preserve">January </w:t>
      </w:r>
      <w:r w:rsidRPr="007D4812">
        <w:rPr>
          <w:rFonts w:ascii="Book Antiqua" w:hAnsi="Book Antiqua"/>
          <w:sz w:val="24"/>
          <w:szCs w:val="24"/>
          <w:lang w:eastAsia="zh-CN"/>
        </w:rPr>
        <w:t>4</w:t>
      </w:r>
      <w:r w:rsidRPr="007D4812">
        <w:rPr>
          <w:rFonts w:ascii="Book Antiqua" w:hAnsi="Book Antiqua"/>
          <w:sz w:val="24"/>
          <w:szCs w:val="24"/>
        </w:rPr>
        <w:t>, 201</w:t>
      </w:r>
      <w:r w:rsidRPr="007D4812">
        <w:rPr>
          <w:rFonts w:ascii="Book Antiqua" w:hAnsi="Book Antiqua"/>
          <w:sz w:val="24"/>
          <w:szCs w:val="24"/>
          <w:lang w:eastAsia="zh-CN"/>
        </w:rPr>
        <w:t>8</w:t>
      </w:r>
    </w:p>
    <w:p w14:paraId="7FAA2721" w14:textId="11A46925" w:rsidR="007E3DA0" w:rsidRPr="007D4812" w:rsidRDefault="007E3DA0" w:rsidP="00AE19CA">
      <w:pPr>
        <w:snapToGrid w:val="0"/>
        <w:spacing w:after="0" w:line="360" w:lineRule="auto"/>
        <w:jc w:val="both"/>
        <w:rPr>
          <w:rFonts w:ascii="Book Antiqua" w:hAnsi="Book Antiqua"/>
          <w:b/>
          <w:sz w:val="24"/>
          <w:szCs w:val="24"/>
        </w:rPr>
      </w:pPr>
      <w:r w:rsidRPr="007D4812">
        <w:rPr>
          <w:rFonts w:ascii="Book Antiqua" w:hAnsi="Book Antiqua"/>
          <w:b/>
          <w:sz w:val="24"/>
          <w:szCs w:val="24"/>
        </w:rPr>
        <w:t xml:space="preserve">Revised: </w:t>
      </w:r>
      <w:r w:rsidRPr="007D4812">
        <w:rPr>
          <w:rFonts w:ascii="Book Antiqua" w:hAnsi="Book Antiqua"/>
          <w:sz w:val="24"/>
          <w:szCs w:val="24"/>
        </w:rPr>
        <w:t>January</w:t>
      </w:r>
      <w:r w:rsidR="00E41725">
        <w:rPr>
          <w:rFonts w:ascii="Book Antiqua" w:hAnsi="Book Antiqua" w:hint="eastAsia"/>
          <w:sz w:val="24"/>
          <w:szCs w:val="24"/>
          <w:lang w:eastAsia="zh-CN"/>
        </w:rPr>
        <w:t xml:space="preserve"> </w:t>
      </w:r>
      <w:r w:rsidR="007E558A" w:rsidRPr="007D4812">
        <w:rPr>
          <w:rFonts w:ascii="Book Antiqua" w:hAnsi="Book Antiqua"/>
          <w:sz w:val="24"/>
          <w:szCs w:val="24"/>
          <w:lang w:eastAsia="zh-CN"/>
        </w:rPr>
        <w:t>5</w:t>
      </w:r>
      <w:r w:rsidRPr="007D4812">
        <w:rPr>
          <w:rFonts w:ascii="Book Antiqua" w:hAnsi="Book Antiqua"/>
          <w:sz w:val="24"/>
          <w:szCs w:val="24"/>
        </w:rPr>
        <w:t>, 201</w:t>
      </w:r>
      <w:r w:rsidRPr="007D4812">
        <w:rPr>
          <w:rFonts w:ascii="Book Antiqua" w:hAnsi="Book Antiqua"/>
          <w:sz w:val="24"/>
          <w:szCs w:val="24"/>
          <w:lang w:eastAsia="zh-CN"/>
        </w:rPr>
        <w:t>8</w:t>
      </w:r>
    </w:p>
    <w:p w14:paraId="3DAC1878" w14:textId="5DDBDE48" w:rsidR="007E3DA0" w:rsidRPr="007D4812" w:rsidRDefault="007E3DA0" w:rsidP="00AE19CA">
      <w:pPr>
        <w:snapToGrid w:val="0"/>
        <w:spacing w:after="0" w:line="360" w:lineRule="auto"/>
        <w:jc w:val="both"/>
        <w:rPr>
          <w:rFonts w:ascii="Book Antiqua" w:hAnsi="Book Antiqua"/>
          <w:b/>
          <w:sz w:val="24"/>
          <w:szCs w:val="24"/>
        </w:rPr>
      </w:pPr>
      <w:r w:rsidRPr="007D4812">
        <w:rPr>
          <w:rFonts w:ascii="Book Antiqua" w:hAnsi="Book Antiqua"/>
          <w:b/>
          <w:sz w:val="24"/>
          <w:szCs w:val="24"/>
        </w:rPr>
        <w:t>Accepted:</w:t>
      </w:r>
      <w:r w:rsidR="00091951" w:rsidRPr="00091951">
        <w:t xml:space="preserve"> </w:t>
      </w:r>
      <w:r w:rsidR="00091951" w:rsidRPr="00091951">
        <w:rPr>
          <w:rFonts w:ascii="Book Antiqua" w:hAnsi="Book Antiqua"/>
          <w:sz w:val="24"/>
          <w:szCs w:val="24"/>
        </w:rPr>
        <w:t>January 16, 2018</w:t>
      </w:r>
      <w:r w:rsidRPr="007D4812">
        <w:rPr>
          <w:rFonts w:ascii="Book Antiqua" w:hAnsi="Book Antiqua"/>
          <w:b/>
          <w:sz w:val="24"/>
          <w:szCs w:val="24"/>
        </w:rPr>
        <w:t xml:space="preserve"> </w:t>
      </w:r>
    </w:p>
    <w:p w14:paraId="0E339AA0" w14:textId="77777777" w:rsidR="007E3DA0" w:rsidRPr="007D4812" w:rsidRDefault="007E3DA0" w:rsidP="00AE19CA">
      <w:pPr>
        <w:snapToGrid w:val="0"/>
        <w:spacing w:after="0" w:line="360" w:lineRule="auto"/>
        <w:jc w:val="both"/>
        <w:rPr>
          <w:rFonts w:ascii="Book Antiqua" w:hAnsi="Book Antiqua"/>
          <w:b/>
          <w:sz w:val="24"/>
          <w:szCs w:val="24"/>
        </w:rPr>
      </w:pPr>
      <w:r w:rsidRPr="007D4812">
        <w:rPr>
          <w:rFonts w:ascii="Book Antiqua" w:hAnsi="Book Antiqua"/>
          <w:b/>
          <w:sz w:val="24"/>
          <w:szCs w:val="24"/>
        </w:rPr>
        <w:t>Article in press:</w:t>
      </w:r>
    </w:p>
    <w:p w14:paraId="16745698" w14:textId="5BC22C0F" w:rsidR="007E3DA0" w:rsidRPr="007D4812" w:rsidRDefault="007E3DA0" w:rsidP="00AE19CA">
      <w:pPr>
        <w:snapToGrid w:val="0"/>
        <w:spacing w:after="0" w:line="360" w:lineRule="auto"/>
        <w:jc w:val="both"/>
        <w:rPr>
          <w:rFonts w:ascii="Book Antiqua" w:hAnsi="Book Antiqua"/>
          <w:b/>
          <w:sz w:val="24"/>
          <w:szCs w:val="24"/>
          <w:lang w:eastAsia="zh-CN"/>
        </w:rPr>
      </w:pPr>
      <w:r w:rsidRPr="007D4812">
        <w:rPr>
          <w:rFonts w:ascii="Book Antiqua" w:hAnsi="Book Antiqua"/>
          <w:b/>
          <w:sz w:val="24"/>
          <w:szCs w:val="24"/>
        </w:rPr>
        <w:t>Published online:</w:t>
      </w:r>
    </w:p>
    <w:p w14:paraId="6D19F0DA" w14:textId="1739BA95" w:rsidR="00FD5E3F" w:rsidRPr="007D4812" w:rsidRDefault="007C2115" w:rsidP="00AE19CA">
      <w:pPr>
        <w:adjustRightInd w:val="0"/>
        <w:snapToGrid w:val="0"/>
        <w:spacing w:after="0" w:line="360" w:lineRule="auto"/>
        <w:jc w:val="both"/>
        <w:rPr>
          <w:rFonts w:ascii="Book Antiqua" w:hAnsi="Book Antiqua"/>
          <w:b/>
          <w:sz w:val="24"/>
          <w:szCs w:val="24"/>
          <w:lang w:val="en-US"/>
        </w:rPr>
      </w:pPr>
      <w:r w:rsidRPr="007D4812">
        <w:rPr>
          <w:rFonts w:ascii="Book Antiqua" w:hAnsi="Book Antiqua"/>
          <w:b/>
          <w:sz w:val="24"/>
          <w:szCs w:val="24"/>
          <w:lang w:val="en-US"/>
        </w:rPr>
        <w:br w:type="page"/>
      </w:r>
    </w:p>
    <w:p w14:paraId="2B46EE8C" w14:textId="43212A1E" w:rsidR="007D3490" w:rsidRPr="007D4812" w:rsidRDefault="007D3490" w:rsidP="00AE19CA">
      <w:pPr>
        <w:pStyle w:val="NormalWeb"/>
        <w:adjustRightInd w:val="0"/>
        <w:snapToGrid w:val="0"/>
        <w:spacing w:before="0" w:beforeAutospacing="0" w:after="0" w:afterAutospacing="0" w:line="360" w:lineRule="auto"/>
        <w:jc w:val="both"/>
        <w:rPr>
          <w:rFonts w:ascii="Book Antiqua" w:hAnsi="Book Antiqua"/>
          <w:b/>
          <w:lang w:val="en-US"/>
        </w:rPr>
      </w:pPr>
      <w:r w:rsidRPr="007D4812">
        <w:rPr>
          <w:rFonts w:ascii="Book Antiqua" w:hAnsi="Book Antiqua"/>
          <w:b/>
          <w:lang w:val="en-US"/>
        </w:rPr>
        <w:lastRenderedPageBreak/>
        <w:t>Abstract</w:t>
      </w:r>
      <w:bookmarkStart w:id="33" w:name="_GoBack"/>
      <w:bookmarkEnd w:id="33"/>
    </w:p>
    <w:p w14:paraId="09FD12E8" w14:textId="6A59A59A" w:rsidR="007C2115" w:rsidRPr="007D4812" w:rsidRDefault="007C2115" w:rsidP="00AE19CA">
      <w:pPr>
        <w:pStyle w:val="NormalWeb"/>
        <w:adjustRightInd w:val="0"/>
        <w:snapToGrid w:val="0"/>
        <w:spacing w:before="0" w:beforeAutospacing="0" w:after="0" w:afterAutospacing="0" w:line="360" w:lineRule="auto"/>
        <w:jc w:val="both"/>
        <w:rPr>
          <w:rFonts w:ascii="Book Antiqua" w:hAnsi="Book Antiqua"/>
          <w:b/>
          <w:lang w:val="en-US"/>
        </w:rPr>
      </w:pPr>
      <w:r w:rsidRPr="007D4812">
        <w:rPr>
          <w:rFonts w:ascii="Book Antiqua" w:hAnsi="Book Antiqua"/>
          <w:b/>
          <w:i/>
          <w:lang w:val="en-US"/>
        </w:rPr>
        <w:t>AIM</w:t>
      </w:r>
    </w:p>
    <w:p w14:paraId="6B1742D6" w14:textId="7DD96BC9" w:rsidR="007C2115" w:rsidRPr="007D4812" w:rsidRDefault="007C2115"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r w:rsidRPr="007D4812">
        <w:rPr>
          <w:rFonts w:ascii="Book Antiqua" w:hAnsi="Book Antiqua"/>
          <w:lang w:val="en-US"/>
        </w:rPr>
        <w:t xml:space="preserve">To assess </w:t>
      </w:r>
      <w:r w:rsidR="00627E9E" w:rsidRPr="007D4812">
        <w:rPr>
          <w:rFonts w:ascii="Book Antiqua" w:hAnsi="Book Antiqua"/>
          <w:lang w:val="en-US"/>
        </w:rPr>
        <w:t xml:space="preserve">magnetic resonance imaging </w:t>
      </w:r>
      <w:r w:rsidR="00627E9E" w:rsidRPr="007D4812">
        <w:rPr>
          <w:rFonts w:ascii="Book Antiqua" w:eastAsiaTheme="minorEastAsia" w:hAnsi="Book Antiqua"/>
          <w:lang w:val="en-US" w:eastAsia="zh-CN"/>
        </w:rPr>
        <w:t>(</w:t>
      </w:r>
      <w:r w:rsidRPr="007D4812">
        <w:rPr>
          <w:rFonts w:ascii="Book Antiqua" w:hAnsi="Book Antiqua"/>
          <w:lang w:val="en-US"/>
        </w:rPr>
        <w:t>MRI</w:t>
      </w:r>
      <w:r w:rsidR="00627E9E" w:rsidRPr="007D4812">
        <w:rPr>
          <w:rFonts w:ascii="Book Antiqua" w:eastAsiaTheme="minorEastAsia" w:hAnsi="Book Antiqua"/>
          <w:lang w:val="en-US" w:eastAsia="zh-CN"/>
        </w:rPr>
        <w:t>)</w:t>
      </w:r>
      <w:r w:rsidRPr="007D4812">
        <w:rPr>
          <w:rFonts w:ascii="Book Antiqua" w:hAnsi="Book Antiqua"/>
          <w:lang w:val="en-US"/>
        </w:rPr>
        <w:t xml:space="preserve"> and faecal calprotectin to detect endoscopic postoperative recurrence in patients with Crohn’s disease</w:t>
      </w:r>
      <w:r w:rsidR="00EA433B" w:rsidRPr="007D4812">
        <w:rPr>
          <w:rFonts w:ascii="Book Antiqua" w:hAnsi="Book Antiqua"/>
          <w:lang w:val="en-US"/>
        </w:rPr>
        <w:t xml:space="preserve"> (CD)</w:t>
      </w:r>
      <w:r w:rsidRPr="007D4812">
        <w:rPr>
          <w:rFonts w:ascii="Book Antiqua" w:hAnsi="Book Antiqua"/>
          <w:lang w:val="en-US"/>
        </w:rPr>
        <w:t>.</w:t>
      </w:r>
    </w:p>
    <w:p w14:paraId="17518E6B" w14:textId="77777777" w:rsidR="007E558A" w:rsidRPr="007D4812" w:rsidRDefault="007E558A"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p>
    <w:p w14:paraId="306CCBEE" w14:textId="2FF7AA81" w:rsidR="007C2115" w:rsidRPr="007D4812" w:rsidRDefault="007E558A" w:rsidP="00AE19CA">
      <w:pPr>
        <w:pStyle w:val="NormalWeb"/>
        <w:adjustRightInd w:val="0"/>
        <w:snapToGrid w:val="0"/>
        <w:spacing w:before="0" w:beforeAutospacing="0" w:after="0" w:afterAutospacing="0" w:line="360" w:lineRule="auto"/>
        <w:jc w:val="both"/>
        <w:rPr>
          <w:rFonts w:ascii="Book Antiqua" w:eastAsiaTheme="minorEastAsia" w:hAnsi="Book Antiqua"/>
          <w:b/>
          <w:i/>
          <w:lang w:val="en-US" w:eastAsia="zh-CN"/>
        </w:rPr>
      </w:pPr>
      <w:r w:rsidRPr="007D4812">
        <w:rPr>
          <w:rFonts w:ascii="Book Antiqua" w:hAnsi="Book Antiqua"/>
          <w:b/>
          <w:i/>
          <w:lang w:val="en-US"/>
        </w:rPr>
        <w:t>METHODS</w:t>
      </w:r>
    </w:p>
    <w:p w14:paraId="7A5D4A74" w14:textId="25F57BFC" w:rsidR="007C2115" w:rsidRPr="007D4812" w:rsidRDefault="00C670C9"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r w:rsidRPr="007D4812">
        <w:rPr>
          <w:rFonts w:ascii="Book Antiqua" w:hAnsi="Book Antiqua"/>
          <w:lang w:val="en-US"/>
        </w:rPr>
        <w:t xml:space="preserve">From two tertiary centers, all </w:t>
      </w:r>
      <w:r w:rsidR="007C2115" w:rsidRPr="007D4812">
        <w:rPr>
          <w:rFonts w:ascii="Book Antiqua" w:hAnsi="Book Antiqua"/>
          <w:lang w:val="en-US"/>
        </w:rPr>
        <w:t xml:space="preserve">patients </w:t>
      </w:r>
      <w:r w:rsidRPr="007D4812">
        <w:rPr>
          <w:rFonts w:ascii="Book Antiqua" w:hAnsi="Book Antiqua"/>
          <w:lang w:val="en-US"/>
        </w:rPr>
        <w:t xml:space="preserve">with </w:t>
      </w:r>
      <w:r w:rsidR="00627E9E" w:rsidRPr="007D4812">
        <w:rPr>
          <w:rFonts w:ascii="Book Antiqua" w:hAnsi="Book Antiqua"/>
          <w:lang w:val="en-US"/>
        </w:rPr>
        <w:t>CD</w:t>
      </w:r>
      <w:r w:rsidR="004D035C" w:rsidRPr="007D4812">
        <w:rPr>
          <w:rFonts w:ascii="Book Antiqua" w:hAnsi="Book Antiqua"/>
          <w:lang w:val="en-US"/>
        </w:rPr>
        <w:t xml:space="preserve"> </w:t>
      </w:r>
      <w:r w:rsidR="007C2115" w:rsidRPr="007D4812">
        <w:rPr>
          <w:rFonts w:ascii="Book Antiqua" w:hAnsi="Book Antiqua"/>
          <w:lang w:val="en-US"/>
        </w:rPr>
        <w:t xml:space="preserve">who underwent ileocolonic resection were consecutively </w:t>
      </w:r>
      <w:r w:rsidRPr="007D4812">
        <w:rPr>
          <w:rFonts w:ascii="Book Antiqua" w:hAnsi="Book Antiqua"/>
          <w:lang w:val="en-US"/>
        </w:rPr>
        <w:t xml:space="preserve">and prospectively </w:t>
      </w:r>
      <w:r w:rsidR="007C2115" w:rsidRPr="007D4812">
        <w:rPr>
          <w:rFonts w:ascii="Book Antiqua" w:hAnsi="Book Antiqua"/>
          <w:lang w:val="en-US"/>
        </w:rPr>
        <w:t xml:space="preserve">included. All the patients underwent </w:t>
      </w:r>
      <w:r w:rsidRPr="007D4812">
        <w:rPr>
          <w:rFonts w:ascii="Book Antiqua" w:hAnsi="Book Antiqua"/>
          <w:lang w:val="en-US"/>
        </w:rPr>
        <w:t>MRI</w:t>
      </w:r>
      <w:r w:rsidR="007C2115" w:rsidRPr="007D4812">
        <w:rPr>
          <w:rFonts w:ascii="Book Antiqua" w:hAnsi="Book Antiqua"/>
          <w:lang w:val="en-US"/>
        </w:rPr>
        <w:t xml:space="preserve"> </w:t>
      </w:r>
      <w:r w:rsidRPr="007D4812">
        <w:rPr>
          <w:rFonts w:ascii="Book Antiqua" w:hAnsi="Book Antiqua"/>
          <w:lang w:val="en-US"/>
        </w:rPr>
        <w:t>and endoscopy</w:t>
      </w:r>
      <w:r w:rsidR="007C2115" w:rsidRPr="007D4812">
        <w:rPr>
          <w:rFonts w:ascii="Book Antiqua" w:hAnsi="Book Antiqua"/>
          <w:lang w:val="en-US"/>
        </w:rPr>
        <w:t xml:space="preserve"> within the first year after surgery</w:t>
      </w:r>
      <w:r w:rsidR="001246C0" w:rsidRPr="007D4812">
        <w:rPr>
          <w:rFonts w:ascii="Book Antiqua" w:hAnsi="Book Antiqua"/>
          <w:lang w:val="en-US"/>
        </w:rPr>
        <w:t xml:space="preserve"> or after the restoration of intestinal continuity</w:t>
      </w:r>
      <w:r w:rsidR="007C2115" w:rsidRPr="007D4812">
        <w:rPr>
          <w:rFonts w:ascii="Book Antiqua" w:hAnsi="Book Antiqua"/>
          <w:lang w:val="en-US"/>
        </w:rPr>
        <w:t xml:space="preserve"> </w:t>
      </w:r>
      <w:r w:rsidR="00B87872" w:rsidRPr="007D4812">
        <w:rPr>
          <w:rFonts w:ascii="Book Antiqua" w:eastAsiaTheme="minorEastAsia" w:hAnsi="Book Antiqua"/>
          <w:lang w:val="en-US" w:eastAsia="zh-CN"/>
        </w:rPr>
        <w:t>[</w:t>
      </w:r>
      <w:r w:rsidR="007C3A86" w:rsidRPr="007D4812">
        <w:rPr>
          <w:rFonts w:ascii="Book Antiqua" w:hAnsi="Book Antiqua"/>
          <w:lang w:val="en-US"/>
        </w:rPr>
        <w:t xml:space="preserve">median = </w:t>
      </w:r>
      <w:r w:rsidR="007C3A86" w:rsidRPr="007D4812">
        <w:rPr>
          <w:rFonts w:ascii="Book Antiqua" w:eastAsia="CIDFont+F1" w:hAnsi="Book Antiqua"/>
          <w:lang w:val="en-US"/>
        </w:rPr>
        <w:t xml:space="preserve">6 mo </w:t>
      </w:r>
      <w:r w:rsidR="00B87872" w:rsidRPr="007D4812">
        <w:rPr>
          <w:rFonts w:ascii="Book Antiqua" w:eastAsiaTheme="minorEastAsia" w:hAnsi="Book Antiqua"/>
          <w:lang w:val="en-US" w:eastAsia="zh-CN"/>
        </w:rPr>
        <w:t>(</w:t>
      </w:r>
      <w:r w:rsidR="007C3A86" w:rsidRPr="007D4812">
        <w:rPr>
          <w:rFonts w:ascii="Book Antiqua" w:eastAsia="CIDFont+F1" w:hAnsi="Book Antiqua"/>
          <w:lang w:val="en-US"/>
        </w:rPr>
        <w:t>5.0-9.3</w:t>
      </w:r>
      <w:r w:rsidR="00B87872" w:rsidRPr="007D4812">
        <w:rPr>
          <w:rFonts w:ascii="Book Antiqua" w:eastAsiaTheme="minorEastAsia" w:hAnsi="Book Antiqua"/>
          <w:lang w:val="en-US" w:eastAsia="zh-CN"/>
        </w:rPr>
        <w:t xml:space="preserve">)]. </w:t>
      </w:r>
      <w:r w:rsidRPr="007D4812">
        <w:rPr>
          <w:rFonts w:ascii="Book Antiqua" w:hAnsi="Book Antiqua"/>
          <w:lang w:val="en-US"/>
        </w:rPr>
        <w:t>The stools were collected the day before the colonoscopy</w:t>
      </w:r>
      <w:r w:rsidR="00EA433B" w:rsidRPr="007D4812">
        <w:rPr>
          <w:rFonts w:ascii="Book Antiqua" w:hAnsi="Book Antiqua"/>
          <w:lang w:val="en-US"/>
        </w:rPr>
        <w:t xml:space="preserve"> to evaluate faecal calprotectin</w:t>
      </w:r>
      <w:r w:rsidR="006E7E89" w:rsidRPr="007D4812">
        <w:rPr>
          <w:rFonts w:ascii="Book Antiqua" w:hAnsi="Book Antiqua"/>
          <w:lang w:val="en-US"/>
        </w:rPr>
        <w:t xml:space="preserve"> level</w:t>
      </w:r>
      <w:r w:rsidRPr="007D4812">
        <w:rPr>
          <w:rFonts w:ascii="Book Antiqua" w:hAnsi="Book Antiqua"/>
          <w:lang w:val="en-US"/>
        </w:rPr>
        <w:t>.</w:t>
      </w:r>
      <w:r w:rsidR="007C2115" w:rsidRPr="007D4812">
        <w:rPr>
          <w:rFonts w:ascii="Book Antiqua" w:hAnsi="Book Antiqua"/>
          <w:lang w:val="en-US"/>
        </w:rPr>
        <w:t xml:space="preserve"> </w:t>
      </w:r>
      <w:r w:rsidRPr="007D4812">
        <w:rPr>
          <w:rFonts w:ascii="Book Antiqua" w:hAnsi="Book Antiqua"/>
          <w:lang w:val="en-US"/>
        </w:rPr>
        <w:t xml:space="preserve">Endoscopic postoperative recurrence </w:t>
      </w:r>
      <w:r w:rsidR="00EA433B" w:rsidRPr="007D4812">
        <w:rPr>
          <w:rFonts w:ascii="Book Antiqua" w:hAnsi="Book Antiqua"/>
          <w:lang w:val="en-US"/>
        </w:rPr>
        <w:t xml:space="preserve">(POR) </w:t>
      </w:r>
      <w:r w:rsidRPr="007D4812">
        <w:rPr>
          <w:rFonts w:ascii="Book Antiqua" w:hAnsi="Book Antiqua"/>
          <w:lang w:val="en-US"/>
        </w:rPr>
        <w:t>was defined as Rutgeerts’ index ≥ i2b. The MRI w</w:t>
      </w:r>
      <w:r w:rsidR="00627E9E" w:rsidRPr="007D4812">
        <w:rPr>
          <w:rFonts w:ascii="Book Antiqua" w:eastAsiaTheme="minorEastAsia" w:hAnsi="Book Antiqua"/>
          <w:lang w:val="en-US" w:eastAsia="zh-CN"/>
        </w:rPr>
        <w:t>as</w:t>
      </w:r>
      <w:r w:rsidRPr="007D4812">
        <w:rPr>
          <w:rFonts w:ascii="Book Antiqua" w:hAnsi="Book Antiqua"/>
          <w:lang w:val="en-US"/>
        </w:rPr>
        <w:t xml:space="preserve"> analyzed independently by two radiologi</w:t>
      </w:r>
      <w:r w:rsidR="00627E9E" w:rsidRPr="007D4812">
        <w:rPr>
          <w:rFonts w:ascii="Book Antiqua" w:hAnsi="Book Antiqua"/>
          <w:lang w:val="en-US"/>
        </w:rPr>
        <w:t>sts blinded from clinical data.</w:t>
      </w:r>
    </w:p>
    <w:p w14:paraId="54F6DF19" w14:textId="77777777" w:rsidR="00AC5FD4" w:rsidRPr="007D4812" w:rsidRDefault="00AC5FD4"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p>
    <w:p w14:paraId="7C4CF620" w14:textId="4D85E809" w:rsidR="007C2115" w:rsidRPr="007D4812" w:rsidRDefault="007C2115" w:rsidP="00AE19CA">
      <w:pPr>
        <w:pStyle w:val="NormalWeb"/>
        <w:adjustRightInd w:val="0"/>
        <w:snapToGrid w:val="0"/>
        <w:spacing w:before="0" w:beforeAutospacing="0" w:after="0" w:afterAutospacing="0" w:line="360" w:lineRule="auto"/>
        <w:jc w:val="both"/>
        <w:rPr>
          <w:rFonts w:ascii="Book Antiqua" w:hAnsi="Book Antiqua"/>
          <w:b/>
          <w:i/>
          <w:lang w:val="en-US"/>
        </w:rPr>
      </w:pPr>
      <w:r w:rsidRPr="007D4812">
        <w:rPr>
          <w:rFonts w:ascii="Book Antiqua" w:hAnsi="Book Antiqua"/>
          <w:b/>
          <w:i/>
          <w:lang w:val="en-US"/>
        </w:rPr>
        <w:t>RESULTS</w:t>
      </w:r>
    </w:p>
    <w:p w14:paraId="1E53EA76" w14:textId="49B3392D" w:rsidR="007C2115" w:rsidRPr="007D4812" w:rsidRDefault="00627E9E"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r w:rsidRPr="007D4812">
        <w:rPr>
          <w:rFonts w:ascii="Book Antiqua" w:hAnsi="Book Antiqua"/>
          <w:lang w:val="en-US"/>
        </w:rPr>
        <w:t>Apparent diffusion coefficient (</w:t>
      </w:r>
      <w:r w:rsidR="007C3A86" w:rsidRPr="007D4812">
        <w:rPr>
          <w:rFonts w:ascii="Book Antiqua" w:hAnsi="Book Antiqua"/>
          <w:lang w:val="en-US"/>
        </w:rPr>
        <w:t>ADC</w:t>
      </w:r>
      <w:r w:rsidRPr="007D4812">
        <w:rPr>
          <w:rFonts w:ascii="Book Antiqua" w:hAnsi="Book Antiqua"/>
          <w:lang w:val="en-US"/>
        </w:rPr>
        <w:t>)</w:t>
      </w:r>
      <w:r w:rsidR="007C3A86" w:rsidRPr="007D4812">
        <w:rPr>
          <w:rFonts w:ascii="Book Antiqua" w:hAnsi="Book Antiqua"/>
          <w:lang w:val="en-US"/>
        </w:rPr>
        <w:t xml:space="preserve"> was lower in patients with endoscopic POR compared to those with no recurrence (2.03 ± 0.32 </w:t>
      </w:r>
      <w:r w:rsidR="007C3A86" w:rsidRPr="007D4812">
        <w:rPr>
          <w:rFonts w:ascii="Book Antiqua" w:hAnsi="Book Antiqua"/>
          <w:i/>
          <w:lang w:val="en-US"/>
        </w:rPr>
        <w:t>vs</w:t>
      </w:r>
      <w:r w:rsidR="007C3A86" w:rsidRPr="007D4812">
        <w:rPr>
          <w:rFonts w:ascii="Book Antiqua" w:hAnsi="Book Antiqua"/>
          <w:lang w:val="en-US"/>
        </w:rPr>
        <w:t xml:space="preserve"> 2.27 ± 0.38</w:t>
      </w:r>
      <w:r w:rsidR="00AA76EA" w:rsidRPr="007D4812">
        <w:rPr>
          <w:rFonts w:ascii="Book Antiqua" w:hAnsi="Book Antiqua"/>
          <w:lang w:val="en-US"/>
        </w:rPr>
        <w:t xml:space="preserve"> </w:t>
      </w:r>
      <w:r w:rsidR="000D7C83" w:rsidRPr="007D4812">
        <w:rPr>
          <w:rFonts w:ascii="Book Antiqua" w:hAnsi="Book Antiqua"/>
          <w:lang w:val="en-US"/>
        </w:rPr>
        <w:t>×</w:t>
      </w:r>
      <w:r w:rsidR="00591758" w:rsidRPr="007D4812">
        <w:rPr>
          <w:rFonts w:ascii="Book Antiqua" w:hAnsi="Book Antiqua"/>
          <w:lang w:val="en-US"/>
        </w:rPr>
        <w:t xml:space="preserve"> </w:t>
      </w:r>
      <w:r w:rsidR="00AA76EA" w:rsidRPr="007D4812">
        <w:rPr>
          <w:rFonts w:ascii="Book Antiqua" w:hAnsi="Book Antiqua"/>
          <w:lang w:val="en-US"/>
        </w:rPr>
        <w:t>10</w:t>
      </w:r>
      <w:r w:rsidRPr="007D4812">
        <w:rPr>
          <w:rFonts w:ascii="Book Antiqua" w:eastAsiaTheme="minorEastAsia" w:hAnsi="Book Antiqua"/>
          <w:vertAlign w:val="superscript"/>
          <w:lang w:val="en-US" w:eastAsia="zh-CN"/>
        </w:rPr>
        <w:t>-</w:t>
      </w:r>
      <w:r w:rsidR="00AA76EA" w:rsidRPr="007D4812">
        <w:rPr>
          <w:rFonts w:ascii="Book Antiqua" w:hAnsi="Book Antiqua"/>
          <w:vertAlign w:val="superscript"/>
          <w:lang w:val="en-US"/>
        </w:rPr>
        <w:t xml:space="preserve">3 </w:t>
      </w:r>
      <w:r w:rsidR="007C3A86" w:rsidRPr="007D4812">
        <w:rPr>
          <w:rFonts w:ascii="Book Antiqua" w:hAnsi="Book Antiqua"/>
          <w:lang w:val="en-US"/>
        </w:rPr>
        <w:t xml:space="preserve">mm²/s, </w:t>
      </w:r>
      <w:r w:rsidRPr="007D4812">
        <w:rPr>
          <w:rFonts w:ascii="Book Antiqua" w:hAnsi="Book Antiqua"/>
          <w:i/>
          <w:lang w:val="en-US"/>
        </w:rPr>
        <w:t>P</w:t>
      </w:r>
      <w:r w:rsidR="001C14BA" w:rsidRPr="007D4812">
        <w:rPr>
          <w:rFonts w:ascii="Book Antiqua" w:eastAsiaTheme="minorEastAsia" w:hAnsi="Book Antiqua"/>
          <w:i/>
          <w:lang w:val="en-US" w:eastAsia="zh-CN"/>
        </w:rPr>
        <w:t xml:space="preserve"> </w:t>
      </w:r>
      <w:r w:rsidR="007C3A86" w:rsidRPr="007D4812">
        <w:rPr>
          <w:rFonts w:ascii="Book Antiqua" w:hAnsi="Book Antiqua"/>
          <w:lang w:val="en-US"/>
        </w:rPr>
        <w:t>=</w:t>
      </w:r>
      <w:r w:rsidR="001C14BA"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0.032). Clermont score (10.4 ± 5.8 </w:t>
      </w:r>
      <w:r w:rsidR="007C3A86" w:rsidRPr="007D4812">
        <w:rPr>
          <w:rFonts w:ascii="Book Antiqua" w:hAnsi="Book Antiqua"/>
          <w:i/>
          <w:lang w:val="en-US"/>
        </w:rPr>
        <w:t>vs</w:t>
      </w:r>
      <w:r w:rsidR="007C3A86" w:rsidRPr="007D4812">
        <w:rPr>
          <w:rFonts w:ascii="Book Antiqua" w:hAnsi="Book Antiqua"/>
          <w:lang w:val="en-US"/>
        </w:rPr>
        <w:t xml:space="preserve"> 7.4 ± 4.5, </w:t>
      </w:r>
      <w:r w:rsidRPr="007D4812">
        <w:rPr>
          <w:rFonts w:ascii="Book Antiqua" w:hAnsi="Book Antiqua"/>
          <w:i/>
          <w:lang w:val="en-US"/>
        </w:rPr>
        <w:t>P</w:t>
      </w:r>
      <w:r w:rsidR="001C14BA" w:rsidRPr="007D4812">
        <w:rPr>
          <w:rFonts w:ascii="Book Antiqua" w:eastAsiaTheme="minorEastAsia" w:hAnsi="Book Antiqua"/>
          <w:i/>
          <w:lang w:val="en-US" w:eastAsia="zh-CN"/>
        </w:rPr>
        <w:t xml:space="preserve"> </w:t>
      </w:r>
      <w:r w:rsidR="007C3A86" w:rsidRPr="007D4812">
        <w:rPr>
          <w:rFonts w:ascii="Book Antiqua" w:hAnsi="Book Antiqua"/>
          <w:lang w:val="en-US"/>
        </w:rPr>
        <w:t>=</w:t>
      </w:r>
      <w:r w:rsidR="001C14BA"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0.038) and </w:t>
      </w:r>
      <w:r w:rsidR="00E607A1" w:rsidRPr="007D4812">
        <w:rPr>
          <w:rFonts w:ascii="Book Antiqua" w:hAnsi="Book Antiqua"/>
          <w:lang w:val="en-US"/>
        </w:rPr>
        <w:t xml:space="preserve">relative </w:t>
      </w:r>
      <w:r w:rsidR="007C3A86" w:rsidRPr="007D4812">
        <w:rPr>
          <w:rFonts w:ascii="Book Antiqua" w:hAnsi="Book Antiqua"/>
          <w:lang w:val="en-US"/>
        </w:rPr>
        <w:t>contrast enhancement (RCE) (129.4</w:t>
      </w:r>
      <w:r w:rsidR="00B87872" w:rsidRPr="007D4812">
        <w:rPr>
          <w:rFonts w:ascii="Book Antiqua" w:hAnsi="Book Antiqua"/>
          <w:lang w:val="en-US"/>
        </w:rPr>
        <w:t>%</w:t>
      </w:r>
      <w:r w:rsidR="007C3A86" w:rsidRPr="007D4812">
        <w:rPr>
          <w:rFonts w:ascii="Book Antiqua" w:hAnsi="Book Antiqua"/>
          <w:lang w:val="en-US"/>
        </w:rPr>
        <w:t xml:space="preserve"> ± 62.8% </w:t>
      </w:r>
      <w:r w:rsidR="007C3A86" w:rsidRPr="007D4812">
        <w:rPr>
          <w:rFonts w:ascii="Book Antiqua" w:hAnsi="Book Antiqua"/>
          <w:i/>
          <w:lang w:val="en-US"/>
        </w:rPr>
        <w:t>vs</w:t>
      </w:r>
      <w:r w:rsidR="001C14BA" w:rsidRPr="007D4812">
        <w:rPr>
          <w:rFonts w:ascii="Book Antiqua" w:hAnsi="Book Antiqua"/>
          <w:lang w:val="en-US"/>
        </w:rPr>
        <w:t xml:space="preserve"> 76.4</w:t>
      </w:r>
      <w:r w:rsidR="00B87872" w:rsidRPr="007D4812">
        <w:rPr>
          <w:rFonts w:ascii="Book Antiqua" w:hAnsi="Book Antiqua"/>
          <w:lang w:val="en-US"/>
        </w:rPr>
        <w:t>%</w:t>
      </w:r>
      <w:r w:rsidR="001C14BA" w:rsidRPr="007D4812">
        <w:rPr>
          <w:rFonts w:ascii="Book Antiqua" w:hAnsi="Book Antiqua"/>
          <w:lang w:val="en-US"/>
        </w:rPr>
        <w:t xml:space="preserve"> ± 32.6</w:t>
      </w:r>
      <w:r w:rsidR="007C3A86" w:rsidRPr="007D4812">
        <w:rPr>
          <w:rFonts w:ascii="Book Antiqua" w:hAnsi="Book Antiqua"/>
          <w:lang w:val="en-US"/>
        </w:rPr>
        <w:t xml:space="preserve">%, </w:t>
      </w:r>
      <w:r w:rsidRPr="007D4812">
        <w:rPr>
          <w:rFonts w:ascii="Book Antiqua" w:hAnsi="Book Antiqua"/>
          <w:i/>
          <w:lang w:val="en-US"/>
        </w:rPr>
        <w:t>P</w:t>
      </w:r>
      <w:r w:rsidR="001C14BA" w:rsidRPr="007D4812">
        <w:rPr>
          <w:rFonts w:ascii="Book Antiqua" w:eastAsiaTheme="minorEastAsia" w:hAnsi="Book Antiqua"/>
          <w:i/>
          <w:lang w:val="en-US" w:eastAsia="zh-CN"/>
        </w:rPr>
        <w:t xml:space="preserve"> </w:t>
      </w:r>
      <w:r w:rsidR="007C3A86" w:rsidRPr="007D4812">
        <w:rPr>
          <w:rFonts w:ascii="Book Antiqua" w:hAnsi="Book Antiqua"/>
          <w:lang w:val="en-US"/>
        </w:rPr>
        <w:t>=</w:t>
      </w:r>
      <w:r w:rsidR="001C14BA"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0.007) were </w:t>
      </w:r>
      <w:r w:rsidR="002C0EE5" w:rsidRPr="007D4812">
        <w:rPr>
          <w:rFonts w:ascii="Book Antiqua" w:hAnsi="Book Antiqua"/>
          <w:lang w:val="en-US"/>
        </w:rPr>
        <w:t>significantly associated with</w:t>
      </w:r>
      <w:r w:rsidR="007C3A86" w:rsidRPr="007D4812">
        <w:rPr>
          <w:rFonts w:ascii="Book Antiqua" w:hAnsi="Book Antiqua"/>
          <w:lang w:val="en-US"/>
        </w:rPr>
        <w:t xml:space="preserve"> endoscopic POR</w:t>
      </w:r>
      <w:r w:rsidR="00C7799B" w:rsidRPr="007D4812">
        <w:rPr>
          <w:rFonts w:ascii="Book Antiqua" w:hAnsi="Book Antiqua"/>
          <w:lang w:val="en-US"/>
        </w:rPr>
        <w:t xml:space="preserve"> contrary to </w:t>
      </w:r>
      <w:r w:rsidR="009C41F1" w:rsidRPr="007D4812">
        <w:rPr>
          <w:rFonts w:ascii="Book Antiqua" w:eastAsiaTheme="minorEastAsia" w:hAnsi="Book Antiqua"/>
          <w:lang w:val="en-US" w:eastAsia="zh-CN"/>
        </w:rPr>
        <w:t xml:space="preserve">the </w:t>
      </w:r>
      <w:r w:rsidR="009C41F1" w:rsidRPr="007D4812">
        <w:rPr>
          <w:rFonts w:ascii="Book Antiqua" w:hAnsi="Book Antiqua"/>
          <w:lang w:val="en-US"/>
        </w:rPr>
        <w:t xml:space="preserve">magnetic resonance index of activity </w:t>
      </w:r>
      <w:r w:rsidR="009C41F1" w:rsidRPr="007D4812">
        <w:rPr>
          <w:rFonts w:ascii="Book Antiqua" w:eastAsiaTheme="minorEastAsia" w:hAnsi="Book Antiqua"/>
          <w:lang w:val="en-US" w:eastAsia="zh-CN"/>
        </w:rPr>
        <w:t>(</w:t>
      </w:r>
      <w:r w:rsidR="007C3A86" w:rsidRPr="007D4812">
        <w:rPr>
          <w:rFonts w:ascii="Book Antiqua" w:hAnsi="Book Antiqua"/>
          <w:lang w:val="en-US"/>
        </w:rPr>
        <w:t>MaRIA</w:t>
      </w:r>
      <w:r w:rsidR="009C41F1" w:rsidRPr="007D4812">
        <w:rPr>
          <w:rFonts w:ascii="Book Antiqua" w:eastAsiaTheme="minorEastAsia" w:hAnsi="Book Antiqua"/>
          <w:lang w:val="en-US" w:eastAsia="zh-CN"/>
        </w:rPr>
        <w:t>)</w:t>
      </w:r>
      <w:r w:rsidR="007C3A86" w:rsidRPr="007D4812">
        <w:rPr>
          <w:rFonts w:ascii="Book Antiqua" w:hAnsi="Book Antiqua"/>
          <w:lang w:val="en-US"/>
        </w:rPr>
        <w:t xml:space="preserve"> (7.3 ± 4.5 </w:t>
      </w:r>
      <w:r w:rsidR="007C3A86" w:rsidRPr="007D4812">
        <w:rPr>
          <w:rFonts w:ascii="Book Antiqua" w:hAnsi="Book Antiqua"/>
          <w:i/>
          <w:lang w:val="en-US"/>
        </w:rPr>
        <w:t>vs</w:t>
      </w:r>
      <w:r w:rsidR="007C3A86" w:rsidRPr="007D4812">
        <w:rPr>
          <w:rFonts w:ascii="Book Antiqua" w:hAnsi="Book Antiqua"/>
          <w:lang w:val="en-US"/>
        </w:rPr>
        <w:t xml:space="preserve"> 4.8 ± 3.7; </w:t>
      </w:r>
      <w:r w:rsidRPr="007D4812">
        <w:rPr>
          <w:rFonts w:ascii="Book Antiqua" w:hAnsi="Book Antiqua"/>
          <w:i/>
          <w:lang w:val="en-US"/>
        </w:rPr>
        <w:t>P</w:t>
      </w:r>
      <w:r w:rsidRPr="007D4812">
        <w:rPr>
          <w:rFonts w:ascii="Book Antiqua" w:eastAsiaTheme="minorEastAsia" w:hAnsi="Book Antiqua"/>
          <w:i/>
          <w:lang w:val="en-US" w:eastAsia="zh-CN"/>
        </w:rPr>
        <w:t xml:space="preserve"> </w:t>
      </w:r>
      <w:r w:rsidR="007C3A86" w:rsidRPr="007D4812">
        <w:rPr>
          <w:rFonts w:ascii="Book Antiqua" w:hAnsi="Book Antiqua"/>
          <w:lang w:val="en-US"/>
        </w:rPr>
        <w:t>=</w:t>
      </w:r>
      <w:r w:rsidRPr="007D4812">
        <w:rPr>
          <w:rFonts w:ascii="Book Antiqua" w:eastAsiaTheme="minorEastAsia" w:hAnsi="Book Antiqua"/>
          <w:lang w:val="en-US" w:eastAsia="zh-CN"/>
        </w:rPr>
        <w:t xml:space="preserve"> </w:t>
      </w:r>
      <w:r w:rsidR="007C3A86" w:rsidRPr="007D4812">
        <w:rPr>
          <w:rFonts w:ascii="Book Antiqua" w:hAnsi="Book Antiqua"/>
          <w:lang w:val="en-US"/>
        </w:rPr>
        <w:t>0.15)</w:t>
      </w:r>
      <w:r w:rsidR="002C0EE5" w:rsidRPr="007D4812">
        <w:rPr>
          <w:rFonts w:ascii="Book Antiqua" w:hAnsi="Book Antiqua"/>
          <w:lang w:val="en-US"/>
        </w:rPr>
        <w:t xml:space="preserve"> and</w:t>
      </w:r>
      <w:r w:rsidR="007C3A86" w:rsidRPr="007D4812">
        <w:rPr>
          <w:rFonts w:ascii="Book Antiqua" w:hAnsi="Book Antiqua"/>
          <w:lang w:val="en-US"/>
        </w:rPr>
        <w:t xml:space="preserve"> MR scoring system (</w:t>
      </w:r>
      <w:r w:rsidRPr="007D4812">
        <w:rPr>
          <w:rFonts w:ascii="Book Antiqua" w:hAnsi="Book Antiqua"/>
          <w:i/>
          <w:lang w:val="en-US"/>
        </w:rPr>
        <w:t>P</w:t>
      </w:r>
      <w:r w:rsidRPr="007D4812">
        <w:rPr>
          <w:rFonts w:ascii="Book Antiqua" w:eastAsiaTheme="minorEastAsia" w:hAnsi="Book Antiqua"/>
          <w:i/>
          <w:lang w:val="en-US" w:eastAsia="zh-CN"/>
        </w:rPr>
        <w:t xml:space="preserve"> </w:t>
      </w:r>
      <w:r w:rsidR="007C3A86" w:rsidRPr="007D4812">
        <w:rPr>
          <w:rFonts w:ascii="Book Antiqua" w:hAnsi="Book Antiqua"/>
          <w:lang w:val="en-US"/>
        </w:rPr>
        <w:t>=</w:t>
      </w:r>
      <w:r w:rsidRPr="007D4812">
        <w:rPr>
          <w:rFonts w:ascii="Book Antiqua" w:eastAsiaTheme="minorEastAsia" w:hAnsi="Book Antiqua"/>
          <w:lang w:val="en-US" w:eastAsia="zh-CN"/>
        </w:rPr>
        <w:t xml:space="preserve"> </w:t>
      </w:r>
      <w:r w:rsidR="007C3A86" w:rsidRPr="007D4812">
        <w:rPr>
          <w:rFonts w:ascii="Book Antiqua" w:hAnsi="Book Antiqua"/>
          <w:lang w:val="en-US"/>
        </w:rPr>
        <w:t>0.056).</w:t>
      </w:r>
      <w:r w:rsidR="00EB37CB"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ADC &lt; 2.35 </w:t>
      </w:r>
      <w:r w:rsidR="009C41F1" w:rsidRPr="007D4812">
        <w:rPr>
          <w:rFonts w:ascii="Book Antiqua" w:eastAsiaTheme="minorEastAsia" w:hAnsi="Book Antiqua"/>
          <w:lang w:val="en-US" w:eastAsia="zh-CN"/>
        </w:rPr>
        <w:t xml:space="preserve">× </w:t>
      </w:r>
      <w:r w:rsidR="00162032" w:rsidRPr="007D4812">
        <w:rPr>
          <w:rFonts w:ascii="Book Antiqua" w:hAnsi="Book Antiqua"/>
          <w:lang w:val="en-US"/>
        </w:rPr>
        <w:t>10</w:t>
      </w:r>
      <w:r w:rsidR="00162032" w:rsidRPr="007D4812">
        <w:rPr>
          <w:rFonts w:ascii="Book Antiqua" w:hAnsi="Book Antiqua"/>
          <w:vertAlign w:val="superscript"/>
          <w:lang w:val="en-US"/>
        </w:rPr>
        <w:t>-3</w:t>
      </w:r>
      <w:r w:rsidR="00162032" w:rsidRPr="007D4812">
        <w:rPr>
          <w:rFonts w:ascii="Book Antiqua" w:hAnsi="Book Antiqua"/>
          <w:lang w:val="en-US"/>
        </w:rPr>
        <w:t xml:space="preserve"> </w:t>
      </w:r>
      <w:r w:rsidR="007C3A86" w:rsidRPr="007D4812">
        <w:rPr>
          <w:rFonts w:ascii="Book Antiqua" w:hAnsi="Book Antiqua"/>
          <w:lang w:val="en-US"/>
        </w:rPr>
        <w:t>mm²/s (</w:t>
      </w:r>
      <w:r w:rsidR="00BE5F26" w:rsidRPr="007D4812">
        <w:rPr>
          <w:rFonts w:ascii="Book Antiqua" w:hAnsi="Book Antiqua"/>
          <w:lang w:val="en-US"/>
        </w:rPr>
        <w:t>s</w:t>
      </w:r>
      <w:r w:rsidR="007C3A86" w:rsidRPr="007D4812">
        <w:rPr>
          <w:rFonts w:ascii="Book Antiqua" w:hAnsi="Book Antiqua"/>
          <w:lang w:val="en-US"/>
        </w:rPr>
        <w:t>e</w:t>
      </w:r>
      <w:r w:rsidR="00BE5F26" w:rsidRPr="007D4812">
        <w:rPr>
          <w:rFonts w:ascii="Book Antiqua" w:hAnsi="Book Antiqua"/>
          <w:lang w:val="en-US"/>
        </w:rPr>
        <w:t>nsitivity</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0.85, </w:t>
      </w:r>
      <w:r w:rsidR="00BE5F26" w:rsidRPr="007D4812">
        <w:rPr>
          <w:rFonts w:ascii="Book Antiqua" w:hAnsi="Book Antiqua"/>
          <w:lang w:val="en-US"/>
        </w:rPr>
        <w:t>s</w:t>
      </w:r>
      <w:r w:rsidR="007C3A86" w:rsidRPr="007D4812">
        <w:rPr>
          <w:rFonts w:ascii="Book Antiqua" w:hAnsi="Book Antiqua"/>
          <w:lang w:val="en-US"/>
        </w:rPr>
        <w:t>pe</w:t>
      </w:r>
      <w:r w:rsidR="00BE5F26" w:rsidRPr="007D4812">
        <w:rPr>
          <w:rFonts w:ascii="Book Antiqua" w:hAnsi="Book Antiqua"/>
          <w:lang w:val="en-US"/>
        </w:rPr>
        <w:t>cificity</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0.65, </w:t>
      </w:r>
      <w:r w:rsidR="00BE5F26" w:rsidRPr="007D4812">
        <w:rPr>
          <w:rFonts w:ascii="Book Antiqua" w:hAnsi="Book Antiqua"/>
          <w:lang w:val="en-US"/>
        </w:rPr>
        <w:t>positive predictive value (PPV)</w:t>
      </w:r>
      <w:r w:rsidR="009C41F1" w:rsidRPr="007D4812">
        <w:rPr>
          <w:rFonts w:ascii="Book Antiqua" w:eastAsiaTheme="minorEastAsia" w:hAnsi="Book Antiqua"/>
          <w:lang w:val="en-US" w:eastAsia="zh-CN"/>
        </w:rPr>
        <w:t xml:space="preserve"> </w:t>
      </w:r>
      <w:r w:rsidR="00BE5F2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0.85, </w:t>
      </w:r>
      <w:r w:rsidR="00D7379B" w:rsidRPr="007D4812">
        <w:rPr>
          <w:rFonts w:ascii="Book Antiqua" w:hAnsi="Book Antiqua"/>
          <w:lang w:val="en-GB"/>
        </w:rPr>
        <w:t>negative</w:t>
      </w:r>
      <w:r w:rsidR="00B06228" w:rsidRPr="007D4812">
        <w:rPr>
          <w:rFonts w:ascii="Book Antiqua" w:hAnsi="Book Antiqua"/>
          <w:lang w:val="en-US"/>
        </w:rPr>
        <w:t xml:space="preserve"> predictive value</w:t>
      </w:r>
      <w:r w:rsidR="00BE5F26" w:rsidRPr="007D4812">
        <w:rPr>
          <w:rFonts w:ascii="Book Antiqua" w:hAnsi="Book Antiqua"/>
          <w:lang w:val="en-US"/>
        </w:rPr>
        <w:t xml:space="preserve"> (NP</w:t>
      </w:r>
      <w:r w:rsidR="007C3A86" w:rsidRPr="007D4812">
        <w:rPr>
          <w:rFonts w:ascii="Book Antiqua" w:hAnsi="Book Antiqua"/>
          <w:lang w:val="en-US"/>
        </w:rPr>
        <w:t>V</w:t>
      </w:r>
      <w:r w:rsidR="00BE5F2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0.65</w:t>
      </w:r>
      <w:r w:rsidR="00BE5F26" w:rsidRPr="007D4812">
        <w:rPr>
          <w:rFonts w:ascii="Book Antiqua" w:hAnsi="Book Antiqua"/>
          <w:lang w:val="en-US"/>
        </w:rPr>
        <w:t>)</w:t>
      </w:r>
      <w:r w:rsidR="002C0EE5" w:rsidRPr="007D4812">
        <w:rPr>
          <w:rFonts w:ascii="Book Antiqua" w:hAnsi="Book Antiqua"/>
          <w:lang w:val="en-US"/>
        </w:rPr>
        <w:t xml:space="preserve"> and</w:t>
      </w:r>
      <w:r w:rsidR="007C3A86" w:rsidRPr="007D4812">
        <w:rPr>
          <w:rFonts w:ascii="Book Antiqua" w:hAnsi="Book Antiqua"/>
          <w:lang w:val="en-US"/>
        </w:rPr>
        <w:t xml:space="preserve"> RCE &gt; 100% (</w:t>
      </w:r>
      <w:r w:rsidR="00BE5F26" w:rsidRPr="007D4812">
        <w:rPr>
          <w:rFonts w:ascii="Book Antiqua" w:hAnsi="Book Antiqua"/>
          <w:lang w:val="en-US"/>
        </w:rPr>
        <w:t xml:space="preserve">sensitivity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0.75, </w:t>
      </w:r>
      <w:r w:rsidR="00BE5F26" w:rsidRPr="007D4812">
        <w:rPr>
          <w:rFonts w:ascii="Book Antiqua" w:hAnsi="Book Antiqua"/>
          <w:lang w:val="en-US"/>
        </w:rPr>
        <w:t xml:space="preserve">specificity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0.81, PPV</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0.75, NPV</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0.81) </w:t>
      </w:r>
      <w:r w:rsidR="00BE5F26" w:rsidRPr="007D4812">
        <w:rPr>
          <w:rFonts w:ascii="Book Antiqua" w:hAnsi="Book Antiqua"/>
          <w:lang w:val="en-US"/>
        </w:rPr>
        <w:t>w</w:t>
      </w:r>
      <w:r w:rsidR="007C3A86" w:rsidRPr="007D4812">
        <w:rPr>
          <w:rFonts w:ascii="Book Antiqua" w:hAnsi="Book Antiqua"/>
          <w:lang w:val="en-US"/>
        </w:rPr>
        <w:t>ere the best cut-off values to identify endoscopic POR. Clermont score &gt; 6.4 (</w:t>
      </w:r>
      <w:r w:rsidR="00BE5F26" w:rsidRPr="007D4812">
        <w:rPr>
          <w:rFonts w:ascii="Book Antiqua" w:hAnsi="Book Antiqua"/>
          <w:lang w:val="en-US"/>
        </w:rPr>
        <w:t xml:space="preserve">sensitivity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0.61, </w:t>
      </w:r>
      <w:r w:rsidR="00BE5F26" w:rsidRPr="007D4812">
        <w:rPr>
          <w:rFonts w:ascii="Book Antiqua" w:hAnsi="Book Antiqua"/>
          <w:lang w:val="en-US"/>
        </w:rPr>
        <w:t xml:space="preserve">specificity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0.82, PPV</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0.73, NPV</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0.74), MaRIA &gt; 3.76 (</w:t>
      </w:r>
      <w:r w:rsidR="00BE5F26" w:rsidRPr="007D4812">
        <w:rPr>
          <w:rFonts w:ascii="Book Antiqua" w:hAnsi="Book Antiqua"/>
          <w:lang w:val="en-US"/>
        </w:rPr>
        <w:t xml:space="preserve">sensitivity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0.61, </w:t>
      </w:r>
      <w:r w:rsidR="009249C6" w:rsidRPr="007D4812">
        <w:rPr>
          <w:rFonts w:ascii="Book Antiqua" w:hAnsi="Book Antiqua"/>
          <w:lang w:val="en-US"/>
        </w:rPr>
        <w:t xml:space="preserve">specificity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0.82, PPV</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0.73, NPV</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0.74) and a MR scoring system ≥ MR1 (</w:t>
      </w:r>
      <w:r w:rsidR="00BE5F26" w:rsidRPr="007D4812">
        <w:rPr>
          <w:rFonts w:ascii="Book Antiqua" w:hAnsi="Book Antiqua"/>
          <w:lang w:val="en-US"/>
        </w:rPr>
        <w:t xml:space="preserve">sensitivity </w:t>
      </w:r>
      <w:r w:rsidR="007C3A86" w:rsidRPr="007D4812">
        <w:rPr>
          <w:rFonts w:ascii="Book Antiqua" w:hAnsi="Book Antiqua"/>
          <w:lang w:val="en-US"/>
        </w:rPr>
        <w:t>=</w:t>
      </w:r>
      <w:r w:rsidR="00EC6AD4"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0.54, </w:t>
      </w:r>
      <w:r w:rsidR="00BE5F26" w:rsidRPr="007D4812">
        <w:rPr>
          <w:rFonts w:ascii="Book Antiqua" w:hAnsi="Book Antiqua"/>
          <w:lang w:val="en-US"/>
        </w:rPr>
        <w:t xml:space="preserve">specificity </w:t>
      </w:r>
      <w:r w:rsidR="007C3A86" w:rsidRPr="007D4812">
        <w:rPr>
          <w:rFonts w:ascii="Book Antiqua" w:hAnsi="Book Antiqua"/>
          <w:lang w:val="en-US"/>
        </w:rPr>
        <w:t>=</w:t>
      </w:r>
      <w:r w:rsidR="00EC6AD4" w:rsidRPr="007D4812">
        <w:rPr>
          <w:rFonts w:ascii="Book Antiqua" w:eastAsiaTheme="minorEastAsia" w:hAnsi="Book Antiqua"/>
          <w:lang w:val="en-US" w:eastAsia="zh-CN"/>
        </w:rPr>
        <w:t xml:space="preserve"> </w:t>
      </w:r>
      <w:r w:rsidR="007C3A86" w:rsidRPr="007D4812">
        <w:rPr>
          <w:rFonts w:ascii="Book Antiqua" w:hAnsi="Book Antiqua"/>
          <w:lang w:val="en-US"/>
        </w:rPr>
        <w:t>0.82, PPV</w:t>
      </w:r>
      <w:r w:rsidR="00EC6AD4"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EC6AD4" w:rsidRPr="007D4812">
        <w:rPr>
          <w:rFonts w:ascii="Book Antiqua" w:eastAsiaTheme="minorEastAsia" w:hAnsi="Book Antiqua"/>
          <w:lang w:val="en-US" w:eastAsia="zh-CN"/>
        </w:rPr>
        <w:t xml:space="preserve"> </w:t>
      </w:r>
      <w:r w:rsidR="007C3A86" w:rsidRPr="007D4812">
        <w:rPr>
          <w:rFonts w:ascii="Book Antiqua" w:hAnsi="Book Antiqua"/>
          <w:lang w:val="en-US"/>
        </w:rPr>
        <w:t>0.70, and NPV</w:t>
      </w:r>
      <w:r w:rsidR="00EC6AD4"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EC6AD4" w:rsidRPr="007D4812">
        <w:rPr>
          <w:rFonts w:ascii="Book Antiqua" w:eastAsiaTheme="minorEastAsia" w:hAnsi="Book Antiqua"/>
          <w:lang w:val="en-US" w:eastAsia="zh-CN"/>
        </w:rPr>
        <w:t xml:space="preserve"> </w:t>
      </w:r>
      <w:r w:rsidR="007C3A86" w:rsidRPr="007D4812">
        <w:rPr>
          <w:rFonts w:ascii="Book Antiqua" w:hAnsi="Book Antiqua"/>
          <w:lang w:val="en-US"/>
        </w:rPr>
        <w:t>0.70) demonstrated interesting performances to detect endoscopic POR.</w:t>
      </w:r>
      <w:r w:rsidR="00EB37CB" w:rsidRPr="007D4812">
        <w:rPr>
          <w:rFonts w:ascii="Book Antiqua" w:eastAsiaTheme="minorEastAsia" w:hAnsi="Book Antiqua"/>
          <w:lang w:val="en-US" w:eastAsia="zh-CN"/>
        </w:rPr>
        <w:t xml:space="preserve"> </w:t>
      </w:r>
      <w:r w:rsidR="003B75DA" w:rsidRPr="007D4812">
        <w:rPr>
          <w:rFonts w:ascii="Book Antiqua" w:hAnsi="Book Antiqua"/>
          <w:lang w:val="en-US"/>
        </w:rPr>
        <w:t xml:space="preserve">Faecal calprotectin values were significantly higher in patients with endoscopic POR (114 ± 54.5 </w:t>
      </w:r>
      <w:r w:rsidR="003B75DA" w:rsidRPr="007D4812">
        <w:rPr>
          <w:rFonts w:ascii="Book Antiqua" w:hAnsi="Book Antiqua"/>
          <w:i/>
          <w:lang w:val="en-US"/>
        </w:rPr>
        <w:t>vs</w:t>
      </w:r>
      <w:r w:rsidR="003B75DA" w:rsidRPr="007D4812">
        <w:rPr>
          <w:rFonts w:ascii="Book Antiqua" w:hAnsi="Book Antiqua"/>
          <w:lang w:val="en-US"/>
        </w:rPr>
        <w:t xml:space="preserve"> 354.8 ± 432.5 μg/g; </w:t>
      </w:r>
      <w:r w:rsidR="00560171" w:rsidRPr="007D4812">
        <w:rPr>
          <w:rFonts w:ascii="Book Antiqua" w:hAnsi="Book Antiqua"/>
          <w:i/>
          <w:lang w:val="en-US"/>
        </w:rPr>
        <w:t>P</w:t>
      </w:r>
      <w:r w:rsidR="00560171" w:rsidRPr="007D4812">
        <w:rPr>
          <w:rFonts w:ascii="Book Antiqua" w:eastAsiaTheme="minorEastAsia" w:hAnsi="Book Antiqua"/>
          <w:lang w:val="en-US" w:eastAsia="zh-CN"/>
        </w:rPr>
        <w:t xml:space="preserve"> </w:t>
      </w:r>
      <w:r w:rsidR="003B75DA" w:rsidRPr="007D4812">
        <w:rPr>
          <w:rFonts w:ascii="Book Antiqua" w:hAnsi="Book Antiqua"/>
          <w:lang w:val="en-US"/>
        </w:rPr>
        <w:t>=</w:t>
      </w:r>
      <w:r w:rsidR="00560171" w:rsidRPr="007D4812">
        <w:rPr>
          <w:rFonts w:ascii="Book Antiqua" w:eastAsiaTheme="minorEastAsia" w:hAnsi="Book Antiqua"/>
          <w:lang w:val="en-US" w:eastAsia="zh-CN"/>
        </w:rPr>
        <w:t xml:space="preserve"> </w:t>
      </w:r>
      <w:r w:rsidR="003B75DA" w:rsidRPr="007D4812">
        <w:rPr>
          <w:rFonts w:ascii="Book Antiqua" w:hAnsi="Book Antiqua"/>
          <w:lang w:val="en-US"/>
        </w:rPr>
        <w:t xml:space="preserve">0.0075). </w:t>
      </w:r>
      <w:r w:rsidR="006E7E89" w:rsidRPr="007D4812">
        <w:rPr>
          <w:rFonts w:ascii="Book Antiqua" w:hAnsi="Book Antiqua"/>
          <w:lang w:val="en-US"/>
        </w:rPr>
        <w:t>F</w:t>
      </w:r>
      <w:r w:rsidR="007C3A86" w:rsidRPr="007D4812">
        <w:rPr>
          <w:rFonts w:ascii="Book Antiqua" w:hAnsi="Book Antiqua"/>
          <w:lang w:val="en-US"/>
        </w:rPr>
        <w:t>aecal calprotectin</w:t>
      </w:r>
      <w:r w:rsidR="003B75DA" w:rsidRPr="007D4812">
        <w:rPr>
          <w:rFonts w:ascii="Book Antiqua" w:hAnsi="Book Antiqua"/>
          <w:lang w:val="en-US"/>
        </w:rPr>
        <w:t xml:space="preserve"> </w:t>
      </w:r>
      <w:r w:rsidR="007C3A86" w:rsidRPr="007D4812">
        <w:rPr>
          <w:rFonts w:ascii="Book Antiqua" w:hAnsi="Book Antiqua"/>
          <w:lang w:val="en-US"/>
        </w:rPr>
        <w:t xml:space="preserve">&gt; </w:t>
      </w:r>
      <w:r w:rsidR="007C3A86" w:rsidRPr="007D4812">
        <w:rPr>
          <w:rFonts w:ascii="Book Antiqua" w:hAnsi="Book Antiqua"/>
          <w:lang w:val="en-US"/>
        </w:rPr>
        <w:lastRenderedPageBreak/>
        <w:t>100 µg/g demonstrated high performances to detect endoscopic POR (</w:t>
      </w:r>
      <w:r w:rsidR="00BE5F26" w:rsidRPr="007D4812">
        <w:rPr>
          <w:rFonts w:ascii="Book Antiqua" w:hAnsi="Book Antiqua"/>
          <w:lang w:val="en-US"/>
        </w:rPr>
        <w:t>sensitivity</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 xml:space="preserve">0.67, </w:t>
      </w:r>
      <w:r w:rsidR="00BE5F26" w:rsidRPr="007D4812">
        <w:rPr>
          <w:rFonts w:ascii="Book Antiqua" w:hAnsi="Book Antiqua"/>
          <w:lang w:val="en-US"/>
        </w:rPr>
        <w:t>specificity</w:t>
      </w:r>
      <w:r w:rsidR="0056017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0.93, PPV</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0.89 and NPV</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w:t>
      </w:r>
      <w:r w:rsidR="009C41F1" w:rsidRPr="007D4812">
        <w:rPr>
          <w:rFonts w:ascii="Book Antiqua" w:eastAsiaTheme="minorEastAsia" w:hAnsi="Book Antiqua"/>
          <w:lang w:val="en-US" w:eastAsia="zh-CN"/>
        </w:rPr>
        <w:t xml:space="preserve"> </w:t>
      </w:r>
      <w:r w:rsidR="007C3A86" w:rsidRPr="007D4812">
        <w:rPr>
          <w:rFonts w:ascii="Book Antiqua" w:hAnsi="Book Antiqua"/>
          <w:lang w:val="en-US"/>
        </w:rPr>
        <w:t>0.77).</w:t>
      </w:r>
    </w:p>
    <w:p w14:paraId="4EDDA7B5" w14:textId="77777777" w:rsidR="009C41F1" w:rsidRPr="007D4812" w:rsidRDefault="009C41F1" w:rsidP="00AE19CA">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p>
    <w:p w14:paraId="07242F1C" w14:textId="05C2D400" w:rsidR="007C2115" w:rsidRPr="007D4812" w:rsidRDefault="007C2115" w:rsidP="00AE19CA">
      <w:pPr>
        <w:pStyle w:val="NormalWeb"/>
        <w:adjustRightInd w:val="0"/>
        <w:snapToGrid w:val="0"/>
        <w:spacing w:before="0" w:beforeAutospacing="0" w:after="0" w:afterAutospacing="0" w:line="360" w:lineRule="auto"/>
        <w:jc w:val="both"/>
        <w:rPr>
          <w:rFonts w:ascii="Book Antiqua" w:hAnsi="Book Antiqua"/>
          <w:b/>
          <w:lang w:val="en-US"/>
        </w:rPr>
      </w:pPr>
      <w:r w:rsidRPr="007D4812">
        <w:rPr>
          <w:rFonts w:ascii="Book Antiqua" w:hAnsi="Book Antiqua"/>
          <w:b/>
          <w:i/>
          <w:lang w:val="en-US"/>
        </w:rPr>
        <w:t>CONCLUSION</w:t>
      </w:r>
    </w:p>
    <w:p w14:paraId="218FBBD7" w14:textId="30B801C3" w:rsidR="007C2115" w:rsidRPr="007D4812" w:rsidRDefault="003B75DA" w:rsidP="00AE19CA">
      <w:pPr>
        <w:pStyle w:val="NormalWeb"/>
        <w:adjustRightInd w:val="0"/>
        <w:snapToGrid w:val="0"/>
        <w:spacing w:before="0" w:beforeAutospacing="0" w:after="0" w:afterAutospacing="0" w:line="360" w:lineRule="auto"/>
        <w:jc w:val="both"/>
        <w:rPr>
          <w:rFonts w:ascii="Book Antiqua" w:hAnsi="Book Antiqua"/>
          <w:lang w:val="en-US"/>
        </w:rPr>
      </w:pPr>
      <w:r w:rsidRPr="007D4812">
        <w:rPr>
          <w:rFonts w:ascii="Book Antiqua" w:hAnsi="Book Antiqua"/>
          <w:lang w:val="en-US"/>
        </w:rPr>
        <w:t xml:space="preserve">Faecal calprotectin and MRI are two reliable tools to detect endoscopic POR in </w:t>
      </w:r>
      <w:r w:rsidR="00D47549" w:rsidRPr="007D4812">
        <w:rPr>
          <w:rFonts w:ascii="Book Antiqua" w:hAnsi="Book Antiqua"/>
          <w:lang w:val="en-US"/>
        </w:rPr>
        <w:t xml:space="preserve">patients with </w:t>
      </w:r>
      <w:r w:rsidRPr="007D4812">
        <w:rPr>
          <w:rFonts w:ascii="Book Antiqua" w:hAnsi="Book Antiqua"/>
          <w:lang w:val="en-US"/>
        </w:rPr>
        <w:t>CD</w:t>
      </w:r>
      <w:r w:rsidR="00D47549" w:rsidRPr="007D4812">
        <w:rPr>
          <w:rFonts w:ascii="Book Antiqua" w:hAnsi="Book Antiqua"/>
          <w:lang w:val="en-US"/>
        </w:rPr>
        <w:t>.</w:t>
      </w:r>
    </w:p>
    <w:p w14:paraId="2981884C" w14:textId="77777777" w:rsidR="00363DAD" w:rsidRPr="007D4812" w:rsidRDefault="00363DAD" w:rsidP="00AE19CA">
      <w:pPr>
        <w:adjustRightInd w:val="0"/>
        <w:snapToGrid w:val="0"/>
        <w:spacing w:after="0" w:line="360" w:lineRule="auto"/>
        <w:jc w:val="both"/>
        <w:rPr>
          <w:rFonts w:ascii="Book Antiqua" w:hAnsi="Book Antiqua" w:cs="Times New Roman"/>
          <w:b/>
          <w:sz w:val="24"/>
          <w:szCs w:val="24"/>
          <w:lang w:val="en-US"/>
        </w:rPr>
      </w:pPr>
    </w:p>
    <w:p w14:paraId="64EEE1B5" w14:textId="7BA55EDE" w:rsidR="008F0BCC" w:rsidRPr="007D4812" w:rsidRDefault="00363DAD" w:rsidP="00AE19CA">
      <w:pPr>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b/>
          <w:sz w:val="24"/>
          <w:szCs w:val="24"/>
          <w:lang w:val="en-US"/>
        </w:rPr>
        <w:t>Key</w:t>
      </w:r>
      <w:r w:rsidR="00B87872" w:rsidRPr="007D4812">
        <w:rPr>
          <w:rFonts w:ascii="Book Antiqua" w:hAnsi="Book Antiqua" w:cs="Times New Roman"/>
          <w:b/>
          <w:sz w:val="24"/>
          <w:szCs w:val="24"/>
          <w:lang w:val="en-US" w:eastAsia="zh-CN"/>
        </w:rPr>
        <w:t xml:space="preserve"> </w:t>
      </w:r>
      <w:r w:rsidRPr="007D4812">
        <w:rPr>
          <w:rFonts w:ascii="Book Antiqua" w:hAnsi="Book Antiqua" w:cs="Times New Roman"/>
          <w:b/>
          <w:sz w:val="24"/>
          <w:szCs w:val="24"/>
          <w:lang w:val="en-US"/>
        </w:rPr>
        <w:t>words:</w:t>
      </w:r>
      <w:r w:rsidR="00B87872" w:rsidRPr="007D4812">
        <w:rPr>
          <w:rFonts w:ascii="Book Antiqua" w:hAnsi="Book Antiqua" w:cs="Times New Roman"/>
          <w:sz w:val="24"/>
          <w:szCs w:val="24"/>
          <w:lang w:val="en-US" w:eastAsia="zh-CN"/>
        </w:rPr>
        <w:t xml:space="preserve"> </w:t>
      </w:r>
      <w:r w:rsidR="007D3490" w:rsidRPr="007D4812">
        <w:rPr>
          <w:rFonts w:ascii="Book Antiqua" w:hAnsi="Book Antiqua" w:cs="Times New Roman"/>
          <w:sz w:val="24"/>
          <w:szCs w:val="24"/>
          <w:lang w:val="en-US"/>
        </w:rPr>
        <w:t xml:space="preserve">Faecal calprotectin; </w:t>
      </w:r>
      <w:r w:rsidR="00560171" w:rsidRPr="007D4812">
        <w:rPr>
          <w:rFonts w:ascii="Book Antiqua" w:hAnsi="Book Antiqua"/>
          <w:sz w:val="24"/>
          <w:szCs w:val="24"/>
          <w:lang w:val="en-US"/>
        </w:rPr>
        <w:t>Magnetic resonance imaging</w:t>
      </w:r>
      <w:r w:rsidR="007D3490" w:rsidRPr="007D4812">
        <w:rPr>
          <w:rFonts w:ascii="Book Antiqua" w:hAnsi="Book Antiqua" w:cs="Times New Roman"/>
          <w:sz w:val="24"/>
          <w:szCs w:val="24"/>
          <w:lang w:val="en-US"/>
        </w:rPr>
        <w:t xml:space="preserve">; </w:t>
      </w:r>
      <w:r w:rsidR="008F0BCC" w:rsidRPr="007D4812">
        <w:rPr>
          <w:rFonts w:ascii="Book Antiqua" w:hAnsi="Book Antiqua" w:cs="Times New Roman"/>
          <w:sz w:val="24"/>
          <w:szCs w:val="24"/>
          <w:lang w:val="en-US"/>
        </w:rPr>
        <w:t>P</w:t>
      </w:r>
      <w:r w:rsidR="007D3490" w:rsidRPr="007D4812">
        <w:rPr>
          <w:rFonts w:ascii="Book Antiqua" w:hAnsi="Book Antiqua" w:cs="Times New Roman"/>
          <w:sz w:val="24"/>
          <w:szCs w:val="24"/>
          <w:lang w:val="en-US"/>
        </w:rPr>
        <w:t>ostoperative recurrence; Crohn’s disease; Clermont score</w:t>
      </w:r>
      <w:r w:rsidR="0085131A" w:rsidRPr="007D4812">
        <w:rPr>
          <w:rFonts w:ascii="Book Antiqua" w:hAnsi="Book Antiqua" w:cs="Times New Roman"/>
          <w:sz w:val="24"/>
          <w:szCs w:val="24"/>
          <w:lang w:val="en-US"/>
        </w:rPr>
        <w:t xml:space="preserve">; </w:t>
      </w:r>
      <w:r w:rsidR="00560171" w:rsidRPr="007D4812">
        <w:rPr>
          <w:rFonts w:ascii="Book Antiqua" w:hAnsi="Book Antiqua"/>
          <w:sz w:val="24"/>
          <w:szCs w:val="24"/>
          <w:lang w:val="en-US"/>
        </w:rPr>
        <w:t>Magnetic resonance index of activity</w:t>
      </w:r>
    </w:p>
    <w:p w14:paraId="5AF9BBDF" w14:textId="0D1766E5" w:rsidR="00236916" w:rsidRPr="007D4812" w:rsidRDefault="00236916" w:rsidP="00AE19CA">
      <w:pPr>
        <w:adjustRightInd w:val="0"/>
        <w:snapToGrid w:val="0"/>
        <w:spacing w:after="0" w:line="360" w:lineRule="auto"/>
        <w:jc w:val="both"/>
        <w:rPr>
          <w:rFonts w:ascii="Book Antiqua" w:hAnsi="Book Antiqua" w:cs="Times New Roman"/>
          <w:sz w:val="24"/>
          <w:szCs w:val="24"/>
          <w:lang w:val="en-US" w:eastAsia="zh-CN"/>
        </w:rPr>
      </w:pPr>
    </w:p>
    <w:p w14:paraId="78F5E9CD" w14:textId="1E3DB343" w:rsidR="00560171" w:rsidRPr="007D4812" w:rsidRDefault="00560171" w:rsidP="00AE19CA">
      <w:pPr>
        <w:autoSpaceDE w:val="0"/>
        <w:autoSpaceDN w:val="0"/>
        <w:adjustRightInd w:val="0"/>
        <w:snapToGrid w:val="0"/>
        <w:spacing w:after="0" w:line="360" w:lineRule="auto"/>
        <w:jc w:val="both"/>
        <w:rPr>
          <w:rFonts w:ascii="Book Antiqua" w:hAnsi="Book Antiqua" w:cs="Arial Unicode MS"/>
          <w:sz w:val="24"/>
          <w:szCs w:val="24"/>
        </w:rPr>
      </w:pPr>
      <w:bookmarkStart w:id="34" w:name="OLE_LINK98"/>
      <w:bookmarkStart w:id="35" w:name="OLE_LINK156"/>
      <w:bookmarkStart w:id="36" w:name="OLE_LINK196"/>
      <w:bookmarkStart w:id="37" w:name="OLE_LINK217"/>
      <w:bookmarkStart w:id="38" w:name="OLE_LINK242"/>
      <w:bookmarkStart w:id="39" w:name="OLE_LINK247"/>
      <w:bookmarkStart w:id="40" w:name="OLE_LINK311"/>
      <w:bookmarkStart w:id="41" w:name="OLE_LINK312"/>
      <w:bookmarkStart w:id="42" w:name="OLE_LINK325"/>
      <w:bookmarkStart w:id="43" w:name="OLE_LINK330"/>
      <w:bookmarkStart w:id="44" w:name="OLE_LINK513"/>
      <w:bookmarkStart w:id="45" w:name="OLE_LINK464"/>
      <w:bookmarkStart w:id="46" w:name="OLE_LINK465"/>
      <w:bookmarkStart w:id="47" w:name="OLE_LINK466"/>
      <w:bookmarkStart w:id="48" w:name="OLE_LINK470"/>
      <w:bookmarkStart w:id="49" w:name="OLE_LINK471"/>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r w:rsidRPr="007D4812">
        <w:rPr>
          <w:rFonts w:ascii="Book Antiqua" w:hAnsi="Book Antiqua"/>
          <w:b/>
          <w:sz w:val="24"/>
          <w:szCs w:val="24"/>
          <w:lang w:val="en-GB"/>
        </w:rPr>
        <w:t xml:space="preserve">© </w:t>
      </w:r>
      <w:r w:rsidRPr="007D4812">
        <w:rPr>
          <w:rFonts w:ascii="Book Antiqua" w:eastAsia="AdvTimes" w:hAnsi="Book Antiqua" w:cs="AdvTimes"/>
          <w:b/>
          <w:sz w:val="24"/>
          <w:szCs w:val="24"/>
        </w:rPr>
        <w:t>The Author(s) 201</w:t>
      </w:r>
      <w:r w:rsidRPr="007D4812">
        <w:rPr>
          <w:rFonts w:ascii="Book Antiqua" w:hAnsi="Book Antiqua" w:cs="AdvTimes"/>
          <w:b/>
          <w:sz w:val="24"/>
          <w:szCs w:val="24"/>
          <w:lang w:eastAsia="zh-CN"/>
        </w:rPr>
        <w:t>8</w:t>
      </w:r>
      <w:r w:rsidRPr="007D4812">
        <w:rPr>
          <w:rFonts w:ascii="Book Antiqua" w:eastAsia="AdvTimes" w:hAnsi="Book Antiqua" w:cs="AdvTimes"/>
          <w:b/>
          <w:sz w:val="24"/>
          <w:szCs w:val="24"/>
        </w:rPr>
        <w:t>.</w:t>
      </w:r>
      <w:r w:rsidRPr="007D4812">
        <w:rPr>
          <w:rFonts w:ascii="Book Antiqua" w:eastAsia="AdvTimes" w:hAnsi="Book Antiqua" w:cs="AdvTimes"/>
          <w:sz w:val="24"/>
          <w:szCs w:val="24"/>
        </w:rPr>
        <w:t xml:space="preserve"> Published by </w:t>
      </w:r>
      <w:r w:rsidRPr="007D4812">
        <w:rPr>
          <w:rFonts w:ascii="Book Antiqua" w:hAnsi="Book Antiqua" w:cs="Arial Unicode MS"/>
          <w:sz w:val="24"/>
          <w:szCs w:val="24"/>
          <w:lang w:val="en-GB"/>
        </w:rPr>
        <w:t>Baishideng Publishing Group Inc.</w:t>
      </w:r>
      <w:r w:rsidRPr="007D4812">
        <w:rPr>
          <w:rFonts w:ascii="Book Antiqua" w:hAnsi="Book Antiqua" w:cs="Arial Unicode MS"/>
          <w:sz w:val="24"/>
          <w:szCs w:val="24"/>
        </w:rPr>
        <w:t xml:space="preserve"> All rights reserved.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DEDDAF7" w14:textId="77777777" w:rsidR="00560171" w:rsidRPr="007D4812" w:rsidRDefault="00560171" w:rsidP="00AE19CA">
      <w:pPr>
        <w:adjustRightInd w:val="0"/>
        <w:snapToGrid w:val="0"/>
        <w:spacing w:after="0" w:line="360" w:lineRule="auto"/>
        <w:jc w:val="both"/>
        <w:rPr>
          <w:rFonts w:ascii="Book Antiqua" w:hAnsi="Book Antiqua" w:cs="Times New Roman"/>
          <w:sz w:val="24"/>
          <w:szCs w:val="24"/>
          <w:lang w:val="en-US" w:eastAsia="zh-CN"/>
        </w:rPr>
      </w:pPr>
    </w:p>
    <w:p w14:paraId="1CB7A273" w14:textId="4D9F2D64" w:rsidR="00FD5E3F" w:rsidRPr="007D4812" w:rsidRDefault="00236916" w:rsidP="00AE19CA">
      <w:pPr>
        <w:adjustRightInd w:val="0"/>
        <w:snapToGrid w:val="0"/>
        <w:spacing w:after="0" w:line="360" w:lineRule="auto"/>
        <w:jc w:val="both"/>
        <w:rPr>
          <w:rFonts w:ascii="Book Antiqua" w:hAnsi="Book Antiqua" w:cs="Times New Roman"/>
          <w:sz w:val="24"/>
          <w:szCs w:val="24"/>
          <w:lang w:val="en-US" w:eastAsia="zh-CN"/>
        </w:rPr>
      </w:pPr>
      <w:r w:rsidRPr="007D4812">
        <w:rPr>
          <w:rFonts w:ascii="Book Antiqua" w:hAnsi="Book Antiqua" w:cs="Times New Roman"/>
          <w:b/>
          <w:sz w:val="24"/>
          <w:szCs w:val="24"/>
          <w:lang w:val="en-US"/>
        </w:rPr>
        <w:t xml:space="preserve">Core tip: </w:t>
      </w:r>
      <w:r w:rsidRPr="007D4812">
        <w:rPr>
          <w:rFonts w:ascii="Book Antiqua" w:hAnsi="Book Antiqua" w:cs="Times New Roman"/>
          <w:sz w:val="24"/>
          <w:szCs w:val="24"/>
          <w:lang w:val="en-US"/>
        </w:rPr>
        <w:t>Performing a colonoscopy within the first year after surgery is now recommended in the management of postoperative Crohn’s disease</w:t>
      </w:r>
      <w:r w:rsidR="00B87872" w:rsidRPr="007D4812">
        <w:rPr>
          <w:rFonts w:ascii="Book Antiqua" w:hAnsi="Book Antiqua"/>
          <w:sz w:val="24"/>
          <w:szCs w:val="24"/>
          <w:lang w:val="en-US"/>
        </w:rPr>
        <w:t xml:space="preserve"> (CD)</w:t>
      </w:r>
      <w:r w:rsidRPr="007D4812">
        <w:rPr>
          <w:rFonts w:ascii="Book Antiqua" w:hAnsi="Book Antiqua" w:cs="Times New Roman"/>
          <w:sz w:val="24"/>
          <w:szCs w:val="24"/>
          <w:lang w:val="en-US"/>
        </w:rPr>
        <w:t xml:space="preserve"> to decrease the risk of symptomatic recurrence. However, endoscopy is felt as a burdensome procedure by the patients highlighting the need for more convenient tools. In our prospective study from two referral centers, we showed that faecal calprotectin measurement and </w:t>
      </w:r>
      <w:r w:rsidR="00B87872" w:rsidRPr="007D4812">
        <w:rPr>
          <w:rFonts w:ascii="Book Antiqua" w:hAnsi="Book Antiqua"/>
          <w:sz w:val="24"/>
          <w:szCs w:val="24"/>
          <w:lang w:val="en-US"/>
        </w:rPr>
        <w:t>magnetic resonance imaging</w:t>
      </w:r>
      <w:r w:rsidRPr="007D4812">
        <w:rPr>
          <w:rFonts w:ascii="Book Antiqua" w:hAnsi="Book Antiqua" w:cs="Times New Roman"/>
          <w:sz w:val="24"/>
          <w:szCs w:val="24"/>
          <w:lang w:val="en-US"/>
        </w:rPr>
        <w:t xml:space="preserve"> with Clermont score or </w:t>
      </w:r>
      <w:r w:rsidR="00213C5C" w:rsidRPr="007D4812">
        <w:rPr>
          <w:rFonts w:ascii="Book Antiqua" w:hAnsi="Book Antiqua"/>
          <w:sz w:val="24"/>
          <w:szCs w:val="24"/>
          <w:lang w:val="en-US"/>
        </w:rPr>
        <w:t>magnetic resonance index of activity</w:t>
      </w:r>
      <w:r w:rsidRPr="007D4812">
        <w:rPr>
          <w:rFonts w:ascii="Book Antiqua" w:hAnsi="Book Antiqua" w:cs="Times New Roman"/>
          <w:sz w:val="24"/>
          <w:szCs w:val="24"/>
          <w:lang w:val="en-US"/>
        </w:rPr>
        <w:t xml:space="preserve"> calculation are two reliable tools to detect early endoscopic postoperative recurrence in </w:t>
      </w:r>
      <w:r w:rsidR="00B87872" w:rsidRPr="007D4812">
        <w:rPr>
          <w:rFonts w:ascii="Book Antiqua" w:hAnsi="Book Antiqua" w:cs="Times New Roman"/>
          <w:sz w:val="24"/>
          <w:szCs w:val="24"/>
          <w:lang w:val="en-US" w:eastAsia="zh-CN"/>
        </w:rPr>
        <w:t xml:space="preserve">CD </w:t>
      </w:r>
      <w:r w:rsidRPr="007D4812">
        <w:rPr>
          <w:rFonts w:ascii="Book Antiqua" w:hAnsi="Book Antiqua" w:cs="Times New Roman"/>
          <w:sz w:val="24"/>
          <w:szCs w:val="24"/>
          <w:lang w:val="en-US"/>
        </w:rPr>
        <w:t xml:space="preserve">and could then be an alternative to colonoscopy. </w:t>
      </w:r>
    </w:p>
    <w:p w14:paraId="19F4B190" w14:textId="77777777" w:rsidR="00213C5C" w:rsidRPr="007D4812" w:rsidRDefault="00213C5C" w:rsidP="00AE19CA">
      <w:pPr>
        <w:adjustRightInd w:val="0"/>
        <w:snapToGrid w:val="0"/>
        <w:spacing w:after="0" w:line="360" w:lineRule="auto"/>
        <w:jc w:val="both"/>
        <w:rPr>
          <w:rFonts w:ascii="Book Antiqua" w:hAnsi="Book Antiqua" w:cs="Times New Roman"/>
          <w:sz w:val="24"/>
          <w:szCs w:val="24"/>
          <w:lang w:val="en-US" w:eastAsia="zh-CN"/>
        </w:rPr>
      </w:pPr>
    </w:p>
    <w:p w14:paraId="2E4BCE2B" w14:textId="1EF9585D" w:rsidR="00FD5E3F" w:rsidRPr="007D4812" w:rsidRDefault="00FD5E3F" w:rsidP="00AE19CA">
      <w:pPr>
        <w:adjustRightInd w:val="0"/>
        <w:snapToGrid w:val="0"/>
        <w:spacing w:after="0" w:line="360" w:lineRule="auto"/>
        <w:jc w:val="both"/>
        <w:rPr>
          <w:rFonts w:ascii="Book Antiqua" w:hAnsi="Book Antiqua" w:cs="Times New Roman"/>
          <w:sz w:val="24"/>
          <w:szCs w:val="24"/>
        </w:rPr>
      </w:pPr>
      <w:r w:rsidRPr="007D4812">
        <w:rPr>
          <w:rFonts w:ascii="Book Antiqua" w:hAnsi="Book Antiqua"/>
          <w:sz w:val="24"/>
          <w:szCs w:val="24"/>
          <w:lang w:val="en-US"/>
        </w:rPr>
        <w:t>Baillet</w:t>
      </w:r>
      <w:r w:rsidR="00213C5C" w:rsidRPr="007D4812">
        <w:rPr>
          <w:rFonts w:ascii="Book Antiqua" w:hAnsi="Book Antiqua"/>
          <w:sz w:val="24"/>
          <w:szCs w:val="24"/>
          <w:lang w:val="en-US"/>
        </w:rPr>
        <w:t xml:space="preserve"> P</w:t>
      </w:r>
      <w:r w:rsidRPr="007D4812">
        <w:rPr>
          <w:rFonts w:ascii="Book Antiqua" w:hAnsi="Book Antiqua"/>
          <w:sz w:val="24"/>
          <w:szCs w:val="24"/>
          <w:lang w:val="en-US"/>
        </w:rPr>
        <w:t>, Cadiot</w:t>
      </w:r>
      <w:r w:rsidR="00213C5C" w:rsidRPr="007D4812">
        <w:rPr>
          <w:rFonts w:ascii="Book Antiqua" w:hAnsi="Book Antiqua"/>
          <w:sz w:val="24"/>
          <w:szCs w:val="24"/>
          <w:lang w:val="en-US"/>
        </w:rPr>
        <w:t xml:space="preserve"> G</w:t>
      </w:r>
      <w:r w:rsidRPr="007D4812">
        <w:rPr>
          <w:rFonts w:ascii="Book Antiqua" w:hAnsi="Book Antiqua"/>
          <w:sz w:val="24"/>
          <w:szCs w:val="24"/>
          <w:lang w:val="en-US"/>
        </w:rPr>
        <w:t>, Goutte</w:t>
      </w:r>
      <w:r w:rsidR="00213C5C" w:rsidRPr="007D4812">
        <w:rPr>
          <w:rFonts w:ascii="Book Antiqua" w:hAnsi="Book Antiqua"/>
          <w:sz w:val="24"/>
          <w:szCs w:val="24"/>
          <w:lang w:val="en-US"/>
        </w:rPr>
        <w:t xml:space="preserve"> M</w:t>
      </w:r>
      <w:r w:rsidRPr="007D4812">
        <w:rPr>
          <w:rFonts w:ascii="Book Antiqua" w:hAnsi="Book Antiqua"/>
          <w:sz w:val="24"/>
          <w:szCs w:val="24"/>
          <w:lang w:val="en-US"/>
        </w:rPr>
        <w:t>, Goutorbe</w:t>
      </w:r>
      <w:r w:rsidR="00213C5C" w:rsidRPr="007D4812">
        <w:rPr>
          <w:rFonts w:ascii="Book Antiqua" w:hAnsi="Book Antiqua"/>
          <w:sz w:val="24"/>
          <w:szCs w:val="24"/>
          <w:lang w:val="en-US"/>
        </w:rPr>
        <w:t xml:space="preserve"> F</w:t>
      </w:r>
      <w:r w:rsidRPr="007D4812">
        <w:rPr>
          <w:rFonts w:ascii="Book Antiqua" w:hAnsi="Book Antiqua"/>
          <w:sz w:val="24"/>
          <w:szCs w:val="24"/>
          <w:lang w:val="en-US"/>
        </w:rPr>
        <w:t>, Brixi</w:t>
      </w:r>
      <w:r w:rsidR="00213C5C" w:rsidRPr="007D4812">
        <w:rPr>
          <w:rFonts w:ascii="Book Antiqua" w:hAnsi="Book Antiqua"/>
          <w:sz w:val="24"/>
          <w:szCs w:val="24"/>
          <w:lang w:val="en-US"/>
        </w:rPr>
        <w:t xml:space="preserve"> H</w:t>
      </w:r>
      <w:r w:rsidRPr="007D4812">
        <w:rPr>
          <w:rFonts w:ascii="Book Antiqua" w:hAnsi="Book Antiqua"/>
          <w:sz w:val="24"/>
          <w:szCs w:val="24"/>
          <w:lang w:val="en-US"/>
        </w:rPr>
        <w:t>, Hoeffel</w:t>
      </w:r>
      <w:r w:rsidR="00213C5C" w:rsidRPr="007D4812">
        <w:rPr>
          <w:rFonts w:ascii="Book Antiqua" w:hAnsi="Book Antiqua"/>
          <w:sz w:val="24"/>
          <w:szCs w:val="24"/>
          <w:lang w:val="en-US"/>
        </w:rPr>
        <w:t xml:space="preserve"> C</w:t>
      </w:r>
      <w:r w:rsidRPr="007D4812">
        <w:rPr>
          <w:rFonts w:ascii="Book Antiqua" w:hAnsi="Book Antiqua"/>
          <w:sz w:val="24"/>
          <w:szCs w:val="24"/>
          <w:lang w:val="en-US"/>
        </w:rPr>
        <w:t>, Allimant</w:t>
      </w:r>
      <w:r w:rsidR="00213C5C" w:rsidRPr="007D4812">
        <w:rPr>
          <w:rFonts w:ascii="Book Antiqua" w:hAnsi="Book Antiqua"/>
          <w:sz w:val="24"/>
          <w:szCs w:val="24"/>
          <w:lang w:val="en-US"/>
        </w:rPr>
        <w:t xml:space="preserve"> C</w:t>
      </w:r>
      <w:r w:rsidRPr="007D4812">
        <w:rPr>
          <w:rFonts w:ascii="Book Antiqua" w:hAnsi="Book Antiqua"/>
          <w:sz w:val="24"/>
          <w:szCs w:val="24"/>
          <w:lang w:val="en-US"/>
        </w:rPr>
        <w:t>, Reymond</w:t>
      </w:r>
      <w:r w:rsidR="00213C5C" w:rsidRPr="007D4812">
        <w:rPr>
          <w:rFonts w:ascii="Book Antiqua" w:hAnsi="Book Antiqua"/>
          <w:sz w:val="24"/>
          <w:szCs w:val="24"/>
          <w:lang w:val="en-US"/>
        </w:rPr>
        <w:t xml:space="preserve"> M</w:t>
      </w:r>
      <w:r w:rsidR="000D7C83" w:rsidRPr="007D4812">
        <w:rPr>
          <w:rFonts w:ascii="Book Antiqua" w:hAnsi="Book Antiqua"/>
          <w:sz w:val="24"/>
          <w:szCs w:val="24"/>
          <w:lang w:val="en-US"/>
        </w:rPr>
        <w:t>, Obritin-</w:t>
      </w:r>
      <w:r w:rsidRPr="007D4812">
        <w:rPr>
          <w:rFonts w:ascii="Book Antiqua" w:hAnsi="Book Antiqua"/>
          <w:sz w:val="24"/>
          <w:szCs w:val="24"/>
          <w:lang w:val="en-US"/>
        </w:rPr>
        <w:t>Guilhen</w:t>
      </w:r>
      <w:r w:rsidR="00213C5C" w:rsidRPr="007D4812">
        <w:rPr>
          <w:rFonts w:ascii="Book Antiqua" w:hAnsi="Book Antiqua"/>
          <w:sz w:val="24"/>
          <w:szCs w:val="24"/>
          <w:lang w:val="en-US"/>
        </w:rPr>
        <w:t xml:space="preserve"> H</w:t>
      </w:r>
      <w:r w:rsidRPr="007D4812">
        <w:rPr>
          <w:rFonts w:ascii="Book Antiqua" w:hAnsi="Book Antiqua"/>
          <w:sz w:val="24"/>
          <w:szCs w:val="24"/>
          <w:lang w:val="en-US"/>
        </w:rPr>
        <w:t>, Magnin</w:t>
      </w:r>
      <w:r w:rsidR="00213C5C" w:rsidRPr="007D4812">
        <w:rPr>
          <w:rFonts w:ascii="Book Antiqua" w:hAnsi="Book Antiqua"/>
          <w:sz w:val="24"/>
          <w:szCs w:val="24"/>
          <w:lang w:val="en-US"/>
        </w:rPr>
        <w:t xml:space="preserve"> B</w:t>
      </w:r>
      <w:r w:rsidRPr="007D4812">
        <w:rPr>
          <w:rFonts w:ascii="Book Antiqua" w:hAnsi="Book Antiqua"/>
          <w:sz w:val="24"/>
          <w:szCs w:val="24"/>
          <w:lang w:val="en-US"/>
        </w:rPr>
        <w:t>, Bommelaer</w:t>
      </w:r>
      <w:r w:rsidR="00213C5C" w:rsidRPr="007D4812">
        <w:rPr>
          <w:rFonts w:ascii="Book Antiqua" w:hAnsi="Book Antiqua"/>
          <w:sz w:val="24"/>
          <w:szCs w:val="24"/>
          <w:lang w:val="en-US"/>
        </w:rPr>
        <w:t xml:space="preserve"> G</w:t>
      </w:r>
      <w:r w:rsidRPr="007D4812">
        <w:rPr>
          <w:rFonts w:ascii="Book Antiqua" w:hAnsi="Book Antiqua"/>
          <w:sz w:val="24"/>
          <w:szCs w:val="24"/>
          <w:lang w:val="en-US"/>
        </w:rPr>
        <w:t>, Pereira</w:t>
      </w:r>
      <w:r w:rsidR="00213C5C" w:rsidRPr="007D4812">
        <w:rPr>
          <w:rFonts w:ascii="Book Antiqua" w:hAnsi="Book Antiqua"/>
          <w:sz w:val="24"/>
          <w:szCs w:val="24"/>
          <w:lang w:val="en-US"/>
        </w:rPr>
        <w:t xml:space="preserve"> B</w:t>
      </w:r>
      <w:r w:rsidRPr="007D4812">
        <w:rPr>
          <w:rFonts w:ascii="Book Antiqua" w:hAnsi="Book Antiqua"/>
          <w:sz w:val="24"/>
          <w:szCs w:val="24"/>
          <w:lang w:val="en-US"/>
        </w:rPr>
        <w:t>, Hordonneau</w:t>
      </w:r>
      <w:r w:rsidR="00213C5C" w:rsidRPr="007D4812">
        <w:rPr>
          <w:rFonts w:ascii="Book Antiqua" w:hAnsi="Book Antiqua"/>
          <w:sz w:val="24"/>
          <w:szCs w:val="24"/>
          <w:lang w:val="en-US"/>
        </w:rPr>
        <w:t xml:space="preserve"> C</w:t>
      </w:r>
      <w:r w:rsidRPr="007D4812">
        <w:rPr>
          <w:rFonts w:ascii="Book Antiqua" w:hAnsi="Book Antiqua"/>
          <w:sz w:val="24"/>
          <w:szCs w:val="24"/>
          <w:lang w:val="en-US"/>
        </w:rPr>
        <w:t>, Buisson</w:t>
      </w:r>
      <w:r w:rsidR="00213C5C" w:rsidRPr="007D4812">
        <w:rPr>
          <w:rFonts w:ascii="Book Antiqua" w:hAnsi="Book Antiqua"/>
          <w:sz w:val="24"/>
          <w:szCs w:val="24"/>
          <w:lang w:val="en-US"/>
        </w:rPr>
        <w:t xml:space="preserve"> A</w:t>
      </w:r>
      <w:bookmarkStart w:id="165" w:name="OLE_LINK1105"/>
      <w:bookmarkStart w:id="166" w:name="OLE_LINK1107"/>
      <w:r w:rsidR="00F81E2D" w:rsidRPr="007D4812">
        <w:rPr>
          <w:rFonts w:ascii="Book Antiqua" w:hAnsi="Book Antiqua"/>
          <w:sz w:val="24"/>
          <w:szCs w:val="24"/>
          <w:lang w:val="en-US" w:eastAsia="zh-CN"/>
        </w:rPr>
        <w:t xml:space="preserve">. </w:t>
      </w:r>
      <w:r w:rsidR="00213C5C" w:rsidRPr="007D4812">
        <w:rPr>
          <w:rFonts w:ascii="Book Antiqua" w:hAnsi="Book Antiqua"/>
          <w:sz w:val="24"/>
          <w:szCs w:val="24"/>
          <w:lang w:val="en-US"/>
        </w:rPr>
        <w:t>Faecal calprotectin and magnetic resonance imaging in detecting Crohn’s disease endoscopic postoperative recurrence</w:t>
      </w:r>
      <w:r w:rsidR="00213C5C" w:rsidRPr="007D4812">
        <w:rPr>
          <w:rFonts w:ascii="Book Antiqua" w:hAnsi="Book Antiqua" w:cs="Times New Roman"/>
          <w:i/>
          <w:sz w:val="24"/>
          <w:szCs w:val="24"/>
          <w:lang w:eastAsia="zh-CN"/>
        </w:rPr>
        <w:t xml:space="preserve">. </w:t>
      </w:r>
      <w:r w:rsidRPr="007D4812">
        <w:rPr>
          <w:rFonts w:ascii="Book Antiqua" w:hAnsi="Book Antiqua" w:cs="Times New Roman"/>
          <w:i/>
          <w:sz w:val="24"/>
          <w:szCs w:val="24"/>
        </w:rPr>
        <w:t xml:space="preserve">World J Gastroenterol </w:t>
      </w:r>
      <w:r w:rsidRPr="007D4812">
        <w:rPr>
          <w:rFonts w:ascii="Book Antiqua" w:hAnsi="Book Antiqua" w:cs="Times New Roman"/>
          <w:sz w:val="24"/>
          <w:szCs w:val="24"/>
        </w:rPr>
        <w:t>201</w:t>
      </w:r>
      <w:r w:rsidRPr="007D4812">
        <w:rPr>
          <w:rFonts w:ascii="Book Antiqua" w:hAnsi="Book Antiqua" w:cs="Times New Roman"/>
          <w:sz w:val="24"/>
          <w:szCs w:val="24"/>
          <w:lang w:eastAsia="zh-CN"/>
        </w:rPr>
        <w:t>8</w:t>
      </w:r>
      <w:r w:rsidRPr="007D4812">
        <w:rPr>
          <w:rFonts w:ascii="Book Antiqua" w:hAnsi="Book Antiqua" w:cs="Times New Roman"/>
          <w:sz w:val="24"/>
          <w:szCs w:val="24"/>
        </w:rPr>
        <w:t>; In press</w:t>
      </w:r>
      <w:bookmarkEnd w:id="165"/>
      <w:bookmarkEnd w:id="166"/>
    </w:p>
    <w:p w14:paraId="0C9C82FA" w14:textId="77777777" w:rsidR="00213C5C" w:rsidRPr="007D4812" w:rsidRDefault="00213C5C" w:rsidP="00AE19CA">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p>
    <w:p w14:paraId="396F9CF9" w14:textId="4BDFD1B8" w:rsidR="00363DAD" w:rsidRPr="007D4812" w:rsidRDefault="00363DAD" w:rsidP="00AE19CA">
      <w:pPr>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sz w:val="24"/>
          <w:szCs w:val="24"/>
          <w:lang w:val="en-US"/>
        </w:rPr>
        <w:br w:type="page"/>
      </w:r>
    </w:p>
    <w:p w14:paraId="09E5BCF9" w14:textId="77777777" w:rsidR="00580C09" w:rsidRPr="007D4812" w:rsidRDefault="00AB24C7" w:rsidP="00AE19CA">
      <w:pPr>
        <w:adjustRightInd w:val="0"/>
        <w:snapToGrid w:val="0"/>
        <w:spacing w:after="0" w:line="360" w:lineRule="auto"/>
        <w:jc w:val="both"/>
        <w:rPr>
          <w:rFonts w:ascii="Book Antiqua" w:hAnsi="Book Antiqua" w:cs="Times New Roman"/>
          <w:b/>
          <w:sz w:val="24"/>
          <w:szCs w:val="24"/>
          <w:lang w:val="en-US"/>
        </w:rPr>
      </w:pPr>
      <w:r w:rsidRPr="007D4812">
        <w:rPr>
          <w:rFonts w:ascii="Book Antiqua" w:hAnsi="Book Antiqua" w:cs="Times New Roman"/>
          <w:b/>
          <w:sz w:val="24"/>
          <w:szCs w:val="24"/>
          <w:lang w:val="en-US"/>
        </w:rPr>
        <w:lastRenderedPageBreak/>
        <w:t>INTRODUCTION</w:t>
      </w:r>
    </w:p>
    <w:p w14:paraId="66B93D6E" w14:textId="53448328" w:rsidR="007A47F3" w:rsidRPr="007D4812" w:rsidRDefault="007A6E2F" w:rsidP="00AE19CA">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7D4812">
        <w:rPr>
          <w:rFonts w:ascii="Book Antiqua" w:hAnsi="Book Antiqua" w:cs="Times New Roman"/>
          <w:sz w:val="24"/>
          <w:szCs w:val="24"/>
          <w:lang w:val="en-US"/>
        </w:rPr>
        <w:t>Crohn's disease (CD) is a chronic</w:t>
      </w:r>
      <w:r w:rsidR="00DC5BC4" w:rsidRPr="007D4812">
        <w:rPr>
          <w:rFonts w:ascii="Book Antiqua" w:hAnsi="Book Antiqua" w:cs="Times New Roman"/>
          <w:sz w:val="24"/>
          <w:szCs w:val="24"/>
          <w:lang w:val="en-US"/>
        </w:rPr>
        <w:t>, progressive</w:t>
      </w:r>
      <w:r w:rsidRPr="007D4812">
        <w:rPr>
          <w:rFonts w:ascii="Book Antiqua" w:hAnsi="Book Antiqua" w:cs="Times New Roman"/>
          <w:sz w:val="24"/>
          <w:szCs w:val="24"/>
          <w:lang w:val="en-US"/>
        </w:rPr>
        <w:t xml:space="preserve"> and </w:t>
      </w:r>
      <w:r w:rsidR="00DC5BC4" w:rsidRPr="007D4812">
        <w:rPr>
          <w:rFonts w:ascii="Book Antiqua" w:hAnsi="Book Antiqua" w:cs="Times New Roman"/>
          <w:sz w:val="24"/>
          <w:szCs w:val="24"/>
          <w:lang w:val="en-US"/>
        </w:rPr>
        <w:t xml:space="preserve">disabling </w:t>
      </w:r>
      <w:r w:rsidRPr="007D4812">
        <w:rPr>
          <w:rFonts w:ascii="Book Antiqua" w:hAnsi="Book Antiqua" w:cs="Times New Roman"/>
          <w:sz w:val="24"/>
          <w:szCs w:val="24"/>
          <w:lang w:val="en-US"/>
        </w:rPr>
        <w:t>inflammatory disorder</w:t>
      </w:r>
      <w:r w:rsidR="00811094" w:rsidRPr="007D4812">
        <w:rPr>
          <w:rFonts w:ascii="Book Antiqua" w:hAnsi="Book Antiqua" w:cs="Times New Roman"/>
          <w:sz w:val="24"/>
          <w:szCs w:val="24"/>
          <w:lang w:val="en-US"/>
        </w:rPr>
        <w:t>,</w:t>
      </w:r>
      <w:r w:rsidR="00C732E1" w:rsidRPr="007D4812">
        <w:rPr>
          <w:rFonts w:ascii="Book Antiqua" w:hAnsi="Book Antiqua" w:cs="Times New Roman"/>
          <w:sz w:val="24"/>
          <w:szCs w:val="24"/>
          <w:lang w:val="en-US"/>
        </w:rPr>
        <w:t xml:space="preserve"> which can highly impacts the patients’ quality of life</w:t>
      </w:r>
      <w:r w:rsidR="00476153" w:rsidRPr="007D4812">
        <w:rPr>
          <w:rFonts w:ascii="Book Antiqua" w:hAnsi="Book Antiqua" w:cs="Times New Roman"/>
          <w:sz w:val="24"/>
          <w:szCs w:val="24"/>
          <w:vertAlign w:val="superscript"/>
          <w:lang w:val="en-US"/>
        </w:rPr>
        <w:fldChar w:fldCharType="begin"/>
      </w:r>
      <w:r w:rsidR="00591758" w:rsidRPr="007D4812">
        <w:rPr>
          <w:rFonts w:ascii="Book Antiqua" w:hAnsi="Book Antiqua" w:cs="Times New Roman"/>
          <w:sz w:val="24"/>
          <w:szCs w:val="24"/>
          <w:vertAlign w:val="superscript"/>
          <w:lang w:val="en-US"/>
        </w:rPr>
        <w:instrText xml:space="preserve"> ADDIN ZOTERO_ITEM {"citationID":"WiWNJ80g","properties":{"formattedCitation":"{\\rtf \\super 1\\uc0\\u8211{}3\\nosupersub{}}","plainCitation":"1–3","dontUpdate":true},"citationItems":[{"id":278,"uris":["http://zotero.org/users/751086/items/6A3Z9RT4"],"uri":["http://zotero.org/users/751086/items/6A3Z9RT4"]},{"id":563,"uris":["http://zotero.org/users/751086/items/AGCAJ7JP"],"uri":["http://zotero.org/users/751086/items/AGCAJ7JP"]},{"id":434,"uris":["http://zotero.org/users/751086/items/8QGWVUVR"],"uri":["http://zotero.org/users/751086/items/8QGWVUVR"]}]} </w:instrText>
      </w:r>
      <w:r w:rsidR="00476153" w:rsidRPr="007D4812">
        <w:rPr>
          <w:rFonts w:ascii="Book Antiqua" w:hAnsi="Book Antiqua" w:cs="Times New Roman"/>
          <w:sz w:val="24"/>
          <w:szCs w:val="24"/>
          <w:vertAlign w:val="superscript"/>
          <w:lang w:val="en-US"/>
        </w:rPr>
        <w:fldChar w:fldCharType="separate"/>
      </w:r>
      <w:r w:rsidR="004E7328" w:rsidRPr="007D4812">
        <w:rPr>
          <w:rFonts w:ascii="Book Antiqua" w:hAnsi="Book Antiqua" w:cs="Times New Roman"/>
          <w:sz w:val="24"/>
          <w:szCs w:val="24"/>
          <w:vertAlign w:val="superscript"/>
          <w:lang w:val="en-US"/>
        </w:rPr>
        <w:t>[1</w:t>
      </w:r>
      <w:r w:rsidR="007458C4">
        <w:rPr>
          <w:rFonts w:ascii="Book Antiqua" w:hAnsi="Book Antiqua" w:cs="Times New Roman" w:hint="eastAsia"/>
          <w:sz w:val="24"/>
          <w:szCs w:val="24"/>
          <w:vertAlign w:val="superscript"/>
          <w:lang w:val="en-US" w:eastAsia="zh-CN"/>
        </w:rPr>
        <w:t>-</w:t>
      </w:r>
      <w:r w:rsidR="004E7328" w:rsidRPr="007D4812">
        <w:rPr>
          <w:rFonts w:ascii="Book Antiqua" w:hAnsi="Book Antiqua" w:cs="Times New Roman"/>
          <w:sz w:val="24"/>
          <w:szCs w:val="24"/>
          <w:vertAlign w:val="superscript"/>
          <w:lang w:val="en-US"/>
        </w:rPr>
        <w:t>3]</w:t>
      </w:r>
      <w:r w:rsidR="00476153" w:rsidRPr="007D4812">
        <w:rPr>
          <w:rFonts w:ascii="Book Antiqua" w:hAnsi="Book Antiqua" w:cs="Times New Roman"/>
          <w:sz w:val="24"/>
          <w:szCs w:val="24"/>
          <w:vertAlign w:val="superscript"/>
          <w:lang w:val="en-US"/>
        </w:rPr>
        <w:fldChar w:fldCharType="end"/>
      </w:r>
      <w:r w:rsidR="00C732E1" w:rsidRPr="007D4812">
        <w:rPr>
          <w:rFonts w:ascii="Book Antiqua" w:hAnsi="Book Antiqua" w:cs="Times New Roman"/>
          <w:sz w:val="24"/>
          <w:szCs w:val="24"/>
          <w:lang w:val="en-US"/>
        </w:rPr>
        <w:t xml:space="preserve">. The natural course of </w:t>
      </w:r>
      <w:r w:rsidR="00476153" w:rsidRPr="007D4812">
        <w:rPr>
          <w:rFonts w:ascii="Book Antiqua" w:hAnsi="Book Antiqua" w:cs="Times New Roman"/>
          <w:sz w:val="24"/>
          <w:szCs w:val="24"/>
          <w:lang w:val="en-US"/>
        </w:rPr>
        <w:t>CD</w:t>
      </w:r>
      <w:r w:rsidRPr="007D4812">
        <w:rPr>
          <w:rFonts w:ascii="Book Antiqua" w:hAnsi="Book Antiqua" w:cs="Times New Roman"/>
          <w:sz w:val="24"/>
          <w:szCs w:val="24"/>
          <w:lang w:val="en-US"/>
        </w:rPr>
        <w:t xml:space="preserve"> </w:t>
      </w:r>
      <w:r w:rsidR="00C732E1" w:rsidRPr="007D4812">
        <w:rPr>
          <w:rFonts w:ascii="Book Antiqua" w:hAnsi="Book Antiqua" w:cs="Times New Roman"/>
          <w:sz w:val="24"/>
          <w:szCs w:val="24"/>
          <w:lang w:val="en-US"/>
        </w:rPr>
        <w:t>can lead to bowel damages such as strictures or fistulas requiring surgical management</w:t>
      </w:r>
      <w:r w:rsidR="00DC5BC4" w:rsidRPr="007D4812">
        <w:rPr>
          <w:rFonts w:ascii="Book Antiqua" w:hAnsi="Book Antiqua" w:cs="Times New Roman"/>
          <w:sz w:val="24"/>
          <w:szCs w:val="24"/>
          <w:vertAlign w:val="superscript"/>
          <w:lang w:val="en-US"/>
        </w:rPr>
        <w:fldChar w:fldCharType="begin"/>
      </w:r>
      <w:r w:rsidR="00591758" w:rsidRPr="007D4812">
        <w:rPr>
          <w:rFonts w:ascii="Book Antiqua" w:hAnsi="Book Antiqua" w:cs="Times New Roman"/>
          <w:sz w:val="24"/>
          <w:szCs w:val="24"/>
          <w:vertAlign w:val="superscript"/>
          <w:lang w:val="en-US"/>
        </w:rPr>
        <w:instrText xml:space="preserve"> ADDIN ZOTERO_ITEM {"citationID":"UIC8tzlt","properties":{"formattedCitation":"{\\rtf \\super 1\\uc0\\u8211{}3\\nosupersub{}}","plainCitation":"1–3","dontUpdate":true},"citationItems":[{"id":278,"uris":["http://zotero.org/users/751086/items/6A3Z9RT4"],"uri":["http://zotero.org/users/751086/items/6A3Z9RT4"]},{"id":563,"uris":["http://zotero.org/users/751086/items/AGCAJ7JP"],"uri":["http://zotero.org/users/751086/items/AGCAJ7JP"]},{"id":434,"uris":["http://zotero.org/users/751086/items/8QGWVUVR"],"uri":["http://zotero.org/users/751086/items/8QGWVUVR"]}]} </w:instrText>
      </w:r>
      <w:r w:rsidR="00DC5BC4" w:rsidRPr="007D4812">
        <w:rPr>
          <w:rFonts w:ascii="Book Antiqua" w:hAnsi="Book Antiqua" w:cs="Times New Roman"/>
          <w:sz w:val="24"/>
          <w:szCs w:val="24"/>
          <w:vertAlign w:val="superscript"/>
          <w:lang w:val="en-US"/>
        </w:rPr>
        <w:fldChar w:fldCharType="separate"/>
      </w:r>
      <w:r w:rsidR="004E7328" w:rsidRPr="007D4812">
        <w:rPr>
          <w:rFonts w:ascii="Book Antiqua" w:hAnsi="Book Antiqua" w:cs="Times New Roman"/>
          <w:sz w:val="24"/>
          <w:szCs w:val="24"/>
          <w:vertAlign w:val="superscript"/>
          <w:lang w:val="en-US"/>
        </w:rPr>
        <w:t>[1</w:t>
      </w:r>
      <w:r w:rsidR="00E41725">
        <w:rPr>
          <w:rFonts w:ascii="Book Antiqua" w:hAnsi="Book Antiqua" w:cs="Times New Roman" w:hint="eastAsia"/>
          <w:sz w:val="24"/>
          <w:szCs w:val="24"/>
          <w:vertAlign w:val="superscript"/>
          <w:lang w:val="en-US" w:eastAsia="zh-CN"/>
        </w:rPr>
        <w:t>-</w:t>
      </w:r>
      <w:r w:rsidR="004E7328" w:rsidRPr="007D4812">
        <w:rPr>
          <w:rFonts w:ascii="Book Antiqua" w:hAnsi="Book Antiqua" w:cs="Times New Roman"/>
          <w:sz w:val="24"/>
          <w:szCs w:val="24"/>
          <w:vertAlign w:val="superscript"/>
          <w:lang w:val="en-US"/>
        </w:rPr>
        <w:t>3]</w:t>
      </w:r>
      <w:r w:rsidR="00DC5BC4" w:rsidRPr="007D4812">
        <w:rPr>
          <w:rFonts w:ascii="Book Antiqua" w:hAnsi="Book Antiqua" w:cs="Times New Roman"/>
          <w:sz w:val="24"/>
          <w:szCs w:val="24"/>
          <w:vertAlign w:val="superscript"/>
          <w:lang w:val="en-US"/>
        </w:rPr>
        <w:fldChar w:fldCharType="end"/>
      </w:r>
      <w:r w:rsidRPr="007D4812">
        <w:rPr>
          <w:rFonts w:ascii="Book Antiqua" w:hAnsi="Book Antiqua" w:cs="Times New Roman"/>
          <w:sz w:val="24"/>
          <w:szCs w:val="24"/>
          <w:lang w:val="en-US"/>
        </w:rPr>
        <w:t>.</w:t>
      </w:r>
      <w:r w:rsidR="00F55530" w:rsidRPr="007D4812">
        <w:rPr>
          <w:rFonts w:ascii="Book Antiqua" w:hAnsi="Book Antiqua" w:cs="Times New Roman"/>
          <w:sz w:val="24"/>
          <w:szCs w:val="24"/>
          <w:lang w:val="en-US"/>
        </w:rPr>
        <w:t xml:space="preserve"> </w:t>
      </w:r>
      <w:r w:rsidR="00C732E1" w:rsidRPr="007D4812">
        <w:rPr>
          <w:rFonts w:ascii="Book Antiqua" w:hAnsi="Book Antiqua" w:cs="Times New Roman"/>
          <w:sz w:val="24"/>
          <w:szCs w:val="24"/>
          <w:lang w:val="en-US"/>
        </w:rPr>
        <w:t>Despite an increased use of</w:t>
      </w:r>
      <w:r w:rsidR="00DC5BC4" w:rsidRPr="007D4812">
        <w:rPr>
          <w:rFonts w:ascii="Book Antiqua" w:hAnsi="Book Antiqua" w:cs="Times New Roman"/>
          <w:sz w:val="24"/>
          <w:szCs w:val="24"/>
          <w:lang w:val="en-US"/>
        </w:rPr>
        <w:t xml:space="preserve"> biologics, surgery is still </w:t>
      </w:r>
      <w:r w:rsidR="00C732E1" w:rsidRPr="007D4812">
        <w:rPr>
          <w:rFonts w:ascii="Book Antiqua" w:hAnsi="Book Antiqua" w:cs="Times New Roman"/>
          <w:sz w:val="24"/>
          <w:szCs w:val="24"/>
          <w:lang w:val="en-US"/>
        </w:rPr>
        <w:t xml:space="preserve">warranted </w:t>
      </w:r>
      <w:r w:rsidR="00DC5BC4" w:rsidRPr="007D4812">
        <w:rPr>
          <w:rFonts w:ascii="Book Antiqua" w:hAnsi="Book Antiqua" w:cs="Times New Roman"/>
          <w:sz w:val="24"/>
          <w:szCs w:val="24"/>
          <w:lang w:val="en-US"/>
        </w:rPr>
        <w:t xml:space="preserve">in half of the patients </w:t>
      </w:r>
      <w:r w:rsidR="00C732E1" w:rsidRPr="007D4812">
        <w:rPr>
          <w:rFonts w:ascii="Book Antiqua" w:hAnsi="Book Antiqua" w:cs="Times New Roman"/>
          <w:sz w:val="24"/>
          <w:szCs w:val="24"/>
          <w:lang w:val="en-US"/>
        </w:rPr>
        <w:t xml:space="preserve">within </w:t>
      </w:r>
      <w:r w:rsidR="00DC5BC4" w:rsidRPr="007D4812">
        <w:rPr>
          <w:rFonts w:ascii="Book Antiqua" w:hAnsi="Book Antiqua" w:cs="Times New Roman"/>
          <w:sz w:val="24"/>
          <w:szCs w:val="24"/>
          <w:lang w:val="en-US"/>
        </w:rPr>
        <w:t>ten years after diagnosis</w:t>
      </w:r>
      <w:r w:rsidR="00C732E1"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{"citationID":"1nhj13k9jv","properties":{"formattedCitation":"{\\rtf \\super [1]\\nosupersub{}}","plainCitation":"[1]"},"citationItems":[{"id":278,"uris":["http://zotero.org/users/751086/items/6A3Z9RT4"],"uri":["http://zotero.org/users/751086/items/6A3Z9RT4"]}]} </w:instrText>
      </w:r>
      <w:r w:rsidR="00C732E1"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w:t>
      </w:r>
      <w:r w:rsidR="00C732E1" w:rsidRPr="007D4812">
        <w:rPr>
          <w:rFonts w:ascii="Book Antiqua" w:hAnsi="Book Antiqua" w:cs="Times New Roman"/>
          <w:sz w:val="24"/>
          <w:szCs w:val="24"/>
          <w:lang w:val="en-US"/>
        </w:rPr>
        <w:fldChar w:fldCharType="end"/>
      </w:r>
      <w:r w:rsidR="00DC5BC4" w:rsidRPr="007D4812">
        <w:rPr>
          <w:rFonts w:ascii="Book Antiqua" w:hAnsi="Book Antiqua" w:cs="Times New Roman"/>
          <w:sz w:val="24"/>
          <w:szCs w:val="24"/>
          <w:lang w:val="en-US"/>
        </w:rPr>
        <w:t xml:space="preserve">. As intestinal resection is not curative, postoperative recurrence (POR) remains a </w:t>
      </w:r>
      <w:r w:rsidR="00BC143C" w:rsidRPr="007D4812">
        <w:rPr>
          <w:rFonts w:ascii="Book Antiqua" w:hAnsi="Book Antiqua" w:cs="Times New Roman"/>
          <w:sz w:val="24"/>
          <w:szCs w:val="24"/>
          <w:lang w:val="en-US"/>
        </w:rPr>
        <w:t xml:space="preserve">key </w:t>
      </w:r>
      <w:r w:rsidR="00DC5BC4" w:rsidRPr="007D4812">
        <w:rPr>
          <w:rFonts w:ascii="Book Antiqua" w:hAnsi="Book Antiqua" w:cs="Times New Roman"/>
          <w:sz w:val="24"/>
          <w:szCs w:val="24"/>
          <w:lang w:val="en-US"/>
        </w:rPr>
        <w:t xml:space="preserve">issue in </w:t>
      </w:r>
      <w:r w:rsidR="00BC143C" w:rsidRPr="007D4812">
        <w:rPr>
          <w:rFonts w:ascii="Book Antiqua" w:hAnsi="Book Antiqua" w:cs="Times New Roman"/>
          <w:sz w:val="24"/>
          <w:szCs w:val="24"/>
          <w:lang w:val="en-US"/>
        </w:rPr>
        <w:t xml:space="preserve">the management of </w:t>
      </w:r>
      <w:r w:rsidR="00DC5BC4" w:rsidRPr="007D4812">
        <w:rPr>
          <w:rFonts w:ascii="Book Antiqua" w:hAnsi="Book Antiqua" w:cs="Times New Roman"/>
          <w:sz w:val="24"/>
          <w:szCs w:val="24"/>
          <w:lang w:val="en-US"/>
        </w:rPr>
        <w:t>patients</w:t>
      </w:r>
      <w:r w:rsidR="00BC143C" w:rsidRPr="007D4812">
        <w:rPr>
          <w:rFonts w:ascii="Book Antiqua" w:hAnsi="Book Antiqua" w:cs="Times New Roman"/>
          <w:sz w:val="24"/>
          <w:szCs w:val="24"/>
          <w:lang w:val="en-US"/>
        </w:rPr>
        <w:t xml:space="preserve"> with CD</w:t>
      </w:r>
      <w:r w:rsidR="00DC5BC4" w:rsidRPr="007D4812">
        <w:rPr>
          <w:rFonts w:ascii="Book Antiqua" w:hAnsi="Book Antiqua" w:cs="Times New Roman"/>
          <w:sz w:val="24"/>
          <w:szCs w:val="24"/>
          <w:lang w:val="en-US"/>
        </w:rPr>
        <w:t xml:space="preserve">. </w:t>
      </w:r>
      <w:r w:rsidR="00BC143C" w:rsidRPr="007D4812">
        <w:rPr>
          <w:rFonts w:ascii="Book Antiqua" w:hAnsi="Book Antiqua" w:cs="Times New Roman"/>
          <w:sz w:val="24"/>
          <w:szCs w:val="24"/>
          <w:lang w:val="en-US"/>
        </w:rPr>
        <w:t xml:space="preserve">Up to 75% </w:t>
      </w:r>
      <w:r w:rsidR="00DC5BC4" w:rsidRPr="007D4812">
        <w:rPr>
          <w:rFonts w:ascii="Book Antiqua" w:hAnsi="Book Antiqua" w:cs="Times New Roman"/>
          <w:sz w:val="24"/>
          <w:szCs w:val="24"/>
          <w:lang w:val="en-US"/>
        </w:rPr>
        <w:t xml:space="preserve">of </w:t>
      </w:r>
      <w:r w:rsidR="00BC143C" w:rsidRPr="007D4812">
        <w:rPr>
          <w:rFonts w:ascii="Book Antiqua" w:hAnsi="Book Antiqua" w:cs="Times New Roman"/>
          <w:sz w:val="24"/>
          <w:szCs w:val="24"/>
          <w:lang w:val="en-US"/>
        </w:rPr>
        <w:t xml:space="preserve">the </w:t>
      </w:r>
      <w:r w:rsidR="00DC5BC4" w:rsidRPr="007D4812">
        <w:rPr>
          <w:rFonts w:ascii="Book Antiqua" w:hAnsi="Book Antiqua" w:cs="Times New Roman"/>
          <w:sz w:val="24"/>
          <w:szCs w:val="24"/>
          <w:lang w:val="en-US"/>
        </w:rPr>
        <w:t xml:space="preserve">patients experienced endoscopic POR within </w:t>
      </w:r>
      <w:r w:rsidR="00BC143C" w:rsidRPr="007D4812">
        <w:rPr>
          <w:rFonts w:ascii="Book Antiqua" w:hAnsi="Book Antiqua" w:cs="Times New Roman"/>
          <w:sz w:val="24"/>
          <w:szCs w:val="24"/>
          <w:lang w:val="en-US"/>
        </w:rPr>
        <w:t xml:space="preserve">the first </w:t>
      </w:r>
      <w:r w:rsidR="00DC5BC4" w:rsidRPr="007D4812">
        <w:rPr>
          <w:rFonts w:ascii="Book Antiqua" w:hAnsi="Book Antiqua" w:cs="Times New Roman"/>
          <w:sz w:val="24"/>
          <w:szCs w:val="24"/>
          <w:lang w:val="en-US"/>
        </w:rPr>
        <w:t>year after surgery in referral centers</w:t>
      </w:r>
      <w:r w:rsidR="00DC5BC4"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{"citationID":"10fe4qn6hu","properties":{"formattedCitation":"{\\rtf \\super [4]\\nosupersub{}}","plainCitation":"[4]"},"citationItems":[{"id":74,"uris":["http://zotero.org/users/751086/items/34HEZICB"],"uri":["http://zotero.org/users/751086/items/34HEZICB"]}]} </w:instrText>
      </w:r>
      <w:r w:rsidR="00DC5BC4"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[4]</w:t>
      </w:r>
      <w:r w:rsidR="00DC5BC4" w:rsidRPr="007D4812">
        <w:rPr>
          <w:rFonts w:ascii="Book Antiqua" w:hAnsi="Book Antiqua" w:cs="Times New Roman"/>
          <w:sz w:val="24"/>
          <w:szCs w:val="24"/>
          <w:lang w:val="en-US"/>
        </w:rPr>
        <w:fldChar w:fldCharType="end"/>
      </w:r>
      <w:r w:rsidR="00DC5BC4" w:rsidRPr="007D4812">
        <w:rPr>
          <w:rFonts w:ascii="Book Antiqua" w:hAnsi="Book Antiqua" w:cs="Times New Roman"/>
          <w:sz w:val="24"/>
          <w:szCs w:val="24"/>
          <w:lang w:val="en-US"/>
        </w:rPr>
        <w:t xml:space="preserve">. More than 25 years ago, Rutgeerts and colleagues </w:t>
      </w:r>
      <w:r w:rsidR="007B0B15" w:rsidRPr="007D4812">
        <w:rPr>
          <w:rFonts w:ascii="Book Antiqua" w:hAnsi="Book Antiqua" w:cs="Times New Roman"/>
          <w:sz w:val="24"/>
          <w:szCs w:val="24"/>
          <w:lang w:val="en-US"/>
        </w:rPr>
        <w:t xml:space="preserve">demonstrated </w:t>
      </w:r>
      <w:r w:rsidR="00DC5BC4" w:rsidRPr="007D4812">
        <w:rPr>
          <w:rFonts w:ascii="Book Antiqua" w:hAnsi="Book Antiqua" w:cs="Times New Roman"/>
          <w:sz w:val="24"/>
          <w:szCs w:val="24"/>
          <w:lang w:val="en-US"/>
        </w:rPr>
        <w:t xml:space="preserve">that </w:t>
      </w:r>
      <w:r w:rsidR="007B0B15" w:rsidRPr="007D4812">
        <w:rPr>
          <w:rFonts w:ascii="Book Antiqua" w:hAnsi="Book Antiqua" w:cs="Times New Roman"/>
          <w:sz w:val="24"/>
          <w:szCs w:val="24"/>
          <w:lang w:val="en-US"/>
        </w:rPr>
        <w:t xml:space="preserve">the </w:t>
      </w:r>
      <w:r w:rsidR="00DC5BC4" w:rsidRPr="007D4812">
        <w:rPr>
          <w:rFonts w:ascii="Book Antiqua" w:hAnsi="Book Antiqua" w:cs="Times New Roman"/>
          <w:sz w:val="24"/>
          <w:szCs w:val="24"/>
          <w:lang w:val="en-US"/>
        </w:rPr>
        <w:t xml:space="preserve">postoperative </w:t>
      </w:r>
      <w:r w:rsidR="007A3CE8" w:rsidRPr="007D4812">
        <w:rPr>
          <w:rFonts w:ascii="Book Antiqua" w:hAnsi="Book Antiqua" w:cs="Times New Roman"/>
          <w:sz w:val="24"/>
          <w:szCs w:val="24"/>
          <w:lang w:val="en-US"/>
        </w:rPr>
        <w:t>course</w:t>
      </w:r>
      <w:r w:rsidR="00DC5BC4" w:rsidRPr="007D4812">
        <w:rPr>
          <w:rFonts w:ascii="Book Antiqua" w:hAnsi="Book Antiqua" w:cs="Times New Roman"/>
          <w:sz w:val="24"/>
          <w:szCs w:val="24"/>
          <w:lang w:val="en-US"/>
        </w:rPr>
        <w:t xml:space="preserve"> of CD is very heterogeneous</w:t>
      </w:r>
      <w:r w:rsidR="007A3CE8"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{"citationID":"1ag63q0939","properties":{"formattedCitation":"{\\rtf \\super [5]\\nosupersub{}}","plainCitation":"[5]"},"citationItems":[{"id":1421,"uris":["http://zotero.org/users/751086/items/P7ERCZ4J"],"uri":["http://zotero.org/users/751086/items/P7ERCZ4J"]}]} </w:instrText>
      </w:r>
      <w:r w:rsidR="007A3CE8"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[5]</w:t>
      </w:r>
      <w:r w:rsidR="007A3CE8" w:rsidRPr="007D4812">
        <w:rPr>
          <w:rFonts w:ascii="Book Antiqua" w:hAnsi="Book Antiqua" w:cs="Times New Roman"/>
          <w:sz w:val="24"/>
          <w:szCs w:val="24"/>
          <w:lang w:val="en-US"/>
        </w:rPr>
        <w:fldChar w:fldCharType="end"/>
      </w:r>
      <w:r w:rsidR="007A3CE8" w:rsidRPr="007D4812">
        <w:rPr>
          <w:rFonts w:ascii="Book Antiqua" w:hAnsi="Book Antiqua" w:cs="Times New Roman"/>
          <w:sz w:val="24"/>
          <w:szCs w:val="24"/>
          <w:lang w:val="en-US"/>
        </w:rPr>
        <w:t>. They</w:t>
      </w:r>
      <w:r w:rsidR="00DC5BC4" w:rsidRPr="007D4812">
        <w:rPr>
          <w:rFonts w:ascii="Book Antiqua" w:hAnsi="Book Antiqua" w:cs="Times New Roman"/>
          <w:sz w:val="24"/>
          <w:szCs w:val="24"/>
          <w:lang w:val="en-US"/>
        </w:rPr>
        <w:t xml:space="preserve"> </w:t>
      </w:r>
      <w:r w:rsidR="007B0B15" w:rsidRPr="007D4812">
        <w:rPr>
          <w:rFonts w:ascii="Book Antiqua" w:hAnsi="Book Antiqua" w:cs="Times New Roman"/>
          <w:sz w:val="24"/>
          <w:szCs w:val="24"/>
          <w:lang w:val="en-US"/>
        </w:rPr>
        <w:t xml:space="preserve">proposed </w:t>
      </w:r>
      <w:r w:rsidR="007A3CE8" w:rsidRPr="007D4812">
        <w:rPr>
          <w:rFonts w:ascii="Book Antiqua" w:hAnsi="Book Antiqua" w:cs="Times New Roman"/>
          <w:sz w:val="24"/>
          <w:szCs w:val="24"/>
          <w:lang w:val="en-US"/>
        </w:rPr>
        <w:t xml:space="preserve">a </w:t>
      </w:r>
      <w:r w:rsidR="007B0B15" w:rsidRPr="007D4812">
        <w:rPr>
          <w:rFonts w:ascii="Book Antiqua" w:hAnsi="Book Antiqua" w:cs="Times New Roman"/>
          <w:sz w:val="24"/>
          <w:szCs w:val="24"/>
          <w:lang w:val="en-US"/>
        </w:rPr>
        <w:t xml:space="preserve">stratification </w:t>
      </w:r>
      <w:r w:rsidR="007A3CE8" w:rsidRPr="007D4812">
        <w:rPr>
          <w:rFonts w:ascii="Book Antiqua" w:hAnsi="Book Antiqua" w:cs="Times New Roman"/>
          <w:sz w:val="24"/>
          <w:szCs w:val="24"/>
          <w:lang w:val="en-US"/>
        </w:rPr>
        <w:t xml:space="preserve">of </w:t>
      </w:r>
      <w:r w:rsidR="007B0B15" w:rsidRPr="007D4812">
        <w:rPr>
          <w:rFonts w:ascii="Book Antiqua" w:hAnsi="Book Antiqua" w:cs="Times New Roman"/>
          <w:sz w:val="24"/>
          <w:szCs w:val="24"/>
          <w:lang w:val="en-US"/>
        </w:rPr>
        <w:t xml:space="preserve">the </w:t>
      </w:r>
      <w:r w:rsidR="007A3CE8" w:rsidRPr="007D4812">
        <w:rPr>
          <w:rFonts w:ascii="Book Antiqua" w:hAnsi="Book Antiqua" w:cs="Times New Roman"/>
          <w:sz w:val="24"/>
          <w:szCs w:val="24"/>
          <w:lang w:val="en-US"/>
        </w:rPr>
        <w:t xml:space="preserve">patients according to </w:t>
      </w:r>
      <w:r w:rsidR="007B0B15" w:rsidRPr="007D4812">
        <w:rPr>
          <w:rFonts w:ascii="Book Antiqua" w:hAnsi="Book Antiqua" w:cs="Times New Roman"/>
          <w:sz w:val="24"/>
          <w:szCs w:val="24"/>
          <w:lang w:val="en-US"/>
        </w:rPr>
        <w:t xml:space="preserve">the early </w:t>
      </w:r>
      <w:r w:rsidR="007A3CE8" w:rsidRPr="007D4812">
        <w:rPr>
          <w:rFonts w:ascii="Book Antiqua" w:hAnsi="Book Antiqua" w:cs="Times New Roman"/>
          <w:sz w:val="24"/>
          <w:szCs w:val="24"/>
          <w:lang w:val="en-US"/>
        </w:rPr>
        <w:t xml:space="preserve">endoscopic findings within the first year </w:t>
      </w:r>
      <w:r w:rsidR="007B0B15" w:rsidRPr="007D4812">
        <w:rPr>
          <w:rFonts w:ascii="Book Antiqua" w:hAnsi="Book Antiqua" w:cs="Times New Roman"/>
          <w:sz w:val="24"/>
          <w:szCs w:val="24"/>
          <w:lang w:val="en-US"/>
        </w:rPr>
        <w:t xml:space="preserve">after the </w:t>
      </w:r>
      <w:r w:rsidR="007A3CE8" w:rsidRPr="007D4812">
        <w:rPr>
          <w:rFonts w:ascii="Book Antiqua" w:hAnsi="Book Antiqua" w:cs="Times New Roman"/>
          <w:sz w:val="24"/>
          <w:szCs w:val="24"/>
          <w:lang w:val="en-US"/>
        </w:rPr>
        <w:t>surgery</w:t>
      </w:r>
      <w:r w:rsidR="00254FD3" w:rsidRPr="007D4812">
        <w:rPr>
          <w:rFonts w:ascii="Book Antiqua" w:hAnsi="Book Antiqua" w:cs="Times New Roman"/>
          <w:sz w:val="24"/>
          <w:szCs w:val="24"/>
          <w:lang w:val="en-US"/>
        </w:rPr>
        <w:t>,</w:t>
      </w:r>
      <w:r w:rsidR="007A3CE8" w:rsidRPr="007D4812">
        <w:rPr>
          <w:rFonts w:ascii="Book Antiqua" w:hAnsi="Book Antiqua" w:cs="Times New Roman"/>
          <w:sz w:val="24"/>
          <w:szCs w:val="24"/>
          <w:lang w:val="en-US"/>
        </w:rPr>
        <w:t xml:space="preserve"> namely the Rutgeerts’ index</w:t>
      </w:r>
      <w:r w:rsidR="00254FD3" w:rsidRPr="007D4812">
        <w:rPr>
          <w:rFonts w:ascii="Book Antiqua" w:hAnsi="Book Antiqua" w:cs="Times New Roman"/>
          <w:sz w:val="24"/>
          <w:szCs w:val="24"/>
          <w:lang w:val="en-US"/>
        </w:rPr>
        <w:t>,</w:t>
      </w:r>
      <w:r w:rsidR="007A3CE8" w:rsidRPr="007D4812">
        <w:rPr>
          <w:rFonts w:ascii="Book Antiqua" w:hAnsi="Book Antiqua" w:cs="Times New Roman"/>
          <w:sz w:val="24"/>
          <w:szCs w:val="24"/>
          <w:lang w:val="en-US"/>
        </w:rPr>
        <w:t xml:space="preserve"> to predict the risk of clinical postoperative recurrence</w:t>
      </w:r>
      <w:r w:rsidR="007A3CE8"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{"citationID":"125rh625nu","properties":{"formattedCitation":"{\\rtf \\super [5]\\nosupersub{}}","plainCitation":"[5]"},"citationItems":[{"id":1421,"uris":["http://zotero.org/users/751086/items/P7ERCZ4J"],"uri":["http://zotero.org/users/751086/items/P7ERCZ4J"]}]} </w:instrText>
      </w:r>
      <w:r w:rsidR="007A3CE8"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[5]</w:t>
      </w:r>
      <w:r w:rsidR="007A3CE8" w:rsidRPr="007D4812">
        <w:rPr>
          <w:rFonts w:ascii="Book Antiqua" w:hAnsi="Book Antiqua" w:cs="Times New Roman"/>
          <w:sz w:val="24"/>
          <w:szCs w:val="24"/>
          <w:lang w:val="en-US"/>
        </w:rPr>
        <w:fldChar w:fldCharType="end"/>
      </w:r>
      <w:r w:rsidR="007A3CE8" w:rsidRPr="007D4812">
        <w:rPr>
          <w:rFonts w:ascii="Book Antiqua" w:hAnsi="Book Antiqua" w:cs="Times New Roman"/>
          <w:sz w:val="24"/>
          <w:szCs w:val="24"/>
          <w:lang w:val="en-US"/>
        </w:rPr>
        <w:t xml:space="preserve">. Recently, the </w:t>
      </w:r>
      <w:r w:rsidR="00F43F19" w:rsidRPr="007D4812">
        <w:rPr>
          <w:rFonts w:ascii="Book Antiqua" w:hAnsi="Book Antiqua" w:cs="Times New Roman"/>
          <w:sz w:val="24"/>
          <w:szCs w:val="24"/>
          <w:lang w:val="en-US"/>
        </w:rPr>
        <w:t>postoperative Crohn’s endoscopic</w:t>
      </w:r>
      <w:r w:rsidR="00F43F19" w:rsidRPr="007D4812">
        <w:rPr>
          <w:rFonts w:ascii="Book Antiqua" w:hAnsi="Book Antiqua" w:cs="Times New Roman"/>
          <w:sz w:val="24"/>
          <w:szCs w:val="24"/>
          <w:lang w:val="en-US" w:eastAsia="zh-CN"/>
        </w:rPr>
        <w:t xml:space="preserve"> </w:t>
      </w:r>
      <w:r w:rsidR="00F43F19" w:rsidRPr="007D4812">
        <w:rPr>
          <w:rFonts w:ascii="Book Antiqua" w:hAnsi="Book Antiqua" w:cs="Times New Roman"/>
          <w:sz w:val="24"/>
          <w:szCs w:val="24"/>
          <w:lang w:val="en-US"/>
        </w:rPr>
        <w:t xml:space="preserve">recurrence </w:t>
      </w:r>
      <w:r w:rsidR="00F43F19" w:rsidRPr="007D4812">
        <w:rPr>
          <w:rFonts w:ascii="Book Antiqua" w:hAnsi="Book Antiqua" w:cs="Times New Roman"/>
          <w:sz w:val="24"/>
          <w:szCs w:val="24"/>
          <w:lang w:val="en-US" w:eastAsia="zh-CN"/>
        </w:rPr>
        <w:t>(</w:t>
      </w:r>
      <w:r w:rsidR="007A3CE8" w:rsidRPr="007D4812">
        <w:rPr>
          <w:rFonts w:ascii="Book Antiqua" w:hAnsi="Book Antiqua" w:cs="Times New Roman"/>
          <w:sz w:val="24"/>
          <w:szCs w:val="24"/>
          <w:lang w:val="en-US"/>
        </w:rPr>
        <w:t>POCER</w:t>
      </w:r>
      <w:r w:rsidR="00F43F19" w:rsidRPr="007D4812">
        <w:rPr>
          <w:rFonts w:ascii="Book Antiqua" w:hAnsi="Book Antiqua" w:cs="Times New Roman"/>
          <w:sz w:val="24"/>
          <w:szCs w:val="24"/>
          <w:lang w:val="en-US" w:eastAsia="zh-CN"/>
        </w:rPr>
        <w:t>)</w:t>
      </w:r>
      <w:r w:rsidR="007A3CE8" w:rsidRPr="007D4812">
        <w:rPr>
          <w:rFonts w:ascii="Book Antiqua" w:hAnsi="Book Antiqua" w:cs="Times New Roman"/>
          <w:sz w:val="24"/>
          <w:szCs w:val="24"/>
          <w:lang w:val="en-US"/>
        </w:rPr>
        <w:t xml:space="preserve"> trial confirmed previous retrospective data suggesting that </w:t>
      </w:r>
      <w:r w:rsidR="007B0B15" w:rsidRPr="007D4812">
        <w:rPr>
          <w:rFonts w:ascii="Book Antiqua" w:hAnsi="Book Antiqua" w:cs="Times New Roman"/>
          <w:sz w:val="24"/>
          <w:szCs w:val="24"/>
          <w:lang w:val="en-US"/>
        </w:rPr>
        <w:t xml:space="preserve">an endoscopy-based strategy with </w:t>
      </w:r>
      <w:r w:rsidR="00A728C6" w:rsidRPr="007D4812">
        <w:rPr>
          <w:rFonts w:ascii="Book Antiqua" w:hAnsi="Book Antiqua" w:cs="Times New Roman"/>
          <w:sz w:val="24"/>
          <w:szCs w:val="24"/>
          <w:lang w:val="en-US"/>
        </w:rPr>
        <w:t xml:space="preserve">a </w:t>
      </w:r>
      <w:r w:rsidR="007B0B15" w:rsidRPr="007D4812">
        <w:rPr>
          <w:rFonts w:ascii="Book Antiqua" w:hAnsi="Book Antiqua" w:cs="Times New Roman"/>
          <w:sz w:val="24"/>
          <w:szCs w:val="24"/>
          <w:lang w:val="en-US"/>
        </w:rPr>
        <w:t xml:space="preserve">therapeutic </w:t>
      </w:r>
      <w:r w:rsidR="000C2698" w:rsidRPr="007D4812">
        <w:rPr>
          <w:rFonts w:ascii="Book Antiqua" w:hAnsi="Book Antiqua" w:cs="Times New Roman"/>
          <w:sz w:val="24"/>
          <w:szCs w:val="24"/>
          <w:lang w:val="en-US"/>
        </w:rPr>
        <w:t xml:space="preserve">step-up </w:t>
      </w:r>
      <w:r w:rsidR="00A728C6" w:rsidRPr="007D4812">
        <w:rPr>
          <w:rFonts w:ascii="Book Antiqua" w:hAnsi="Book Antiqua" w:cs="Times New Roman"/>
          <w:sz w:val="24"/>
          <w:szCs w:val="24"/>
          <w:lang w:val="en-US"/>
        </w:rPr>
        <w:t>according to the Rutgeerts’ index</w:t>
      </w:r>
      <w:r w:rsidR="007B0B15" w:rsidRPr="007D4812">
        <w:rPr>
          <w:rFonts w:ascii="Book Antiqua" w:hAnsi="Book Antiqua" w:cs="Times New Roman"/>
          <w:sz w:val="24"/>
          <w:szCs w:val="24"/>
          <w:lang w:val="en-US"/>
        </w:rPr>
        <w:t xml:space="preserve"> </w:t>
      </w:r>
      <w:r w:rsidR="007A3CE8" w:rsidRPr="007D4812">
        <w:rPr>
          <w:rFonts w:ascii="Book Antiqua" w:hAnsi="Book Antiqua" w:cs="Times New Roman"/>
          <w:sz w:val="24"/>
          <w:szCs w:val="24"/>
          <w:lang w:val="en-US"/>
        </w:rPr>
        <w:t xml:space="preserve">decreased the risk of </w:t>
      </w:r>
      <w:r w:rsidR="000C2698" w:rsidRPr="007D4812">
        <w:rPr>
          <w:rFonts w:ascii="Book Antiqua" w:hAnsi="Book Antiqua" w:cs="Times New Roman"/>
          <w:sz w:val="24"/>
          <w:szCs w:val="24"/>
          <w:lang w:val="en-US"/>
        </w:rPr>
        <w:t>clinical POR</w:t>
      </w:r>
      <w:r w:rsidR="007A3CE8" w:rsidRPr="007D4812">
        <w:rPr>
          <w:rFonts w:ascii="Book Antiqua" w:hAnsi="Book Antiqua" w:cs="Times New Roman"/>
          <w:sz w:val="24"/>
          <w:szCs w:val="24"/>
          <w:lang w:val="en-US"/>
        </w:rPr>
        <w:t xml:space="preserve"> in CD patients</w:t>
      </w:r>
      <w:r w:rsidR="007A3CE8"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{"citationID":"12198kghul","properties":{"formattedCitation":"{\\rtf \\super [6\\uc0\\u8211{}10]\\nosupersub{}}","plainCitation":"[6–10]"},"citationItems":[{"id":2048,"uris":["http://zotero.org/users/751086/items/Z9Z5HUDK"],"uri":["http://zotero.org/users/751086/items/Z9Z5HUDK"]},{"id":1721,"uris":["http://zotero.org/users/751086/items/TBDRZXBQ"],"uri":["http://zotero.org/users/751086/items/TBDRZXBQ"]},{"id":1217,"uris":["http://zotero.org/users/751086/items/JWWPCEMR"],"uri":["http://zotero.org/users/751086/items/JWWPCEMR"]},{"id":3534,"uris":["http://zotero.org/users/751086/items/AVKASC29"],"uri":["http://zotero.org/users/751086/items/AVKASC29"]},{"id":86,"uris":["http://zotero.org/users/751086/items/3BIZT2FZ"],"uri":["http://zotero.org/users/751086/items/3BIZT2FZ"]}]} </w:instrText>
      </w:r>
      <w:r w:rsidR="007A3CE8"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[6–10]</w:t>
      </w:r>
      <w:r w:rsidR="007A3CE8" w:rsidRPr="007D4812">
        <w:rPr>
          <w:rFonts w:ascii="Book Antiqua" w:hAnsi="Book Antiqua" w:cs="Times New Roman"/>
          <w:sz w:val="24"/>
          <w:szCs w:val="24"/>
          <w:lang w:val="en-US"/>
        </w:rPr>
        <w:fldChar w:fldCharType="end"/>
      </w:r>
      <w:r w:rsidR="007A3CE8" w:rsidRPr="007D4812">
        <w:rPr>
          <w:rFonts w:ascii="Book Antiqua" w:hAnsi="Book Antiqua" w:cs="Times New Roman"/>
          <w:sz w:val="24"/>
          <w:szCs w:val="24"/>
          <w:lang w:val="en-US"/>
        </w:rPr>
        <w:t>.</w:t>
      </w:r>
      <w:r w:rsidR="005033EF" w:rsidRPr="007D4812">
        <w:rPr>
          <w:rFonts w:ascii="Book Antiqua" w:hAnsi="Book Antiqua" w:cs="Times New Roman"/>
          <w:sz w:val="24"/>
          <w:szCs w:val="24"/>
          <w:lang w:val="en-US"/>
        </w:rPr>
        <w:t xml:space="preserve"> Even though the best threshold to define endoscopic POR using th</w:t>
      </w:r>
      <w:r w:rsidR="00A728C6" w:rsidRPr="007D4812">
        <w:rPr>
          <w:rFonts w:ascii="Book Antiqua" w:hAnsi="Book Antiqua" w:cs="Times New Roman"/>
          <w:sz w:val="24"/>
          <w:szCs w:val="24"/>
          <w:lang w:val="en-US"/>
        </w:rPr>
        <w:t xml:space="preserve">is </w:t>
      </w:r>
      <w:r w:rsidR="005033EF" w:rsidRPr="007D4812">
        <w:rPr>
          <w:rFonts w:ascii="Book Antiqua" w:hAnsi="Book Antiqua" w:cs="Times New Roman"/>
          <w:sz w:val="24"/>
          <w:szCs w:val="24"/>
          <w:lang w:val="en-US"/>
        </w:rPr>
        <w:t>index is still debated</w:t>
      </w:r>
      <w:r w:rsidR="009D0B22"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{"citationID":"12hap92tuk","properties":{"formattedCitation":"{\\rtf \\super [11\\uc0\\u8211{}13]\\nosupersub{}}","plainCitation":"[11–13]"},"citationItems":[{"id":3726,"uris":["http://zotero.org/users/751086/items/TAUDPFB9"],"uri":["http://zotero.org/users/751086/items/TAUDPFB9"]},{"id":3728,"uris":["http://zotero.org/users/751086/items/F9393895"],"uri":["http://zotero.org/users/751086/items/F9393895"]},{"id":3393,"uris":["http://zotero.org/users/751086/items/MZWCB52X"],"uri":["http://zotero.org/users/751086/items/MZWCB52X"]}]} </w:instrText>
      </w:r>
      <w:r w:rsidR="009D0B22"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[11</w:t>
      </w:r>
      <w:r w:rsidR="00E41725">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13]</w:t>
      </w:r>
      <w:r w:rsidR="009D0B22" w:rsidRPr="007D4812">
        <w:rPr>
          <w:rFonts w:ascii="Book Antiqua" w:hAnsi="Book Antiqua" w:cs="Times New Roman"/>
          <w:sz w:val="24"/>
          <w:szCs w:val="24"/>
          <w:lang w:val="en-US"/>
        </w:rPr>
        <w:fldChar w:fldCharType="end"/>
      </w:r>
      <w:r w:rsidR="007A47F3" w:rsidRPr="007D4812">
        <w:rPr>
          <w:rFonts w:ascii="Book Antiqua" w:hAnsi="Book Antiqua" w:cs="Times New Roman"/>
          <w:sz w:val="24"/>
          <w:szCs w:val="24"/>
          <w:lang w:val="en-US"/>
        </w:rPr>
        <w:t xml:space="preserve">, </w:t>
      </w:r>
      <w:r w:rsidR="005033EF" w:rsidRPr="007D4812">
        <w:rPr>
          <w:rFonts w:ascii="Book Antiqua" w:hAnsi="Book Antiqua" w:cs="Times New Roman"/>
          <w:sz w:val="24"/>
          <w:szCs w:val="24"/>
          <w:lang w:val="en-US"/>
        </w:rPr>
        <w:t xml:space="preserve">performing an </w:t>
      </w:r>
      <w:r w:rsidR="00254FD3" w:rsidRPr="007D4812">
        <w:rPr>
          <w:rFonts w:ascii="Book Antiqua" w:hAnsi="Book Antiqua" w:cs="Times New Roman"/>
          <w:sz w:val="24"/>
          <w:szCs w:val="24"/>
          <w:lang w:val="en-US"/>
        </w:rPr>
        <w:t xml:space="preserve">endoscopy </w:t>
      </w:r>
      <w:r w:rsidR="00981EB2" w:rsidRPr="007D4812">
        <w:rPr>
          <w:rFonts w:ascii="Book Antiqua" w:hAnsi="Book Antiqua" w:cs="Times New Roman"/>
          <w:sz w:val="24"/>
          <w:szCs w:val="24"/>
          <w:lang w:val="en-US"/>
        </w:rPr>
        <w:t>is</w:t>
      </w:r>
      <w:r w:rsidR="005033EF" w:rsidRPr="007D4812">
        <w:rPr>
          <w:rFonts w:ascii="Book Antiqua" w:hAnsi="Book Antiqua" w:cs="Times New Roman"/>
          <w:sz w:val="24"/>
          <w:szCs w:val="24"/>
          <w:lang w:val="en-US"/>
        </w:rPr>
        <w:t xml:space="preserve"> </w:t>
      </w:r>
      <w:r w:rsidR="00A728C6" w:rsidRPr="007D4812">
        <w:rPr>
          <w:rFonts w:ascii="Book Antiqua" w:hAnsi="Book Antiqua" w:cs="Times New Roman"/>
          <w:sz w:val="24"/>
          <w:szCs w:val="24"/>
          <w:lang w:val="en-US"/>
        </w:rPr>
        <w:t xml:space="preserve">now </w:t>
      </w:r>
      <w:r w:rsidR="005033EF" w:rsidRPr="007D4812">
        <w:rPr>
          <w:rFonts w:ascii="Book Antiqua" w:hAnsi="Book Antiqua" w:cs="Times New Roman"/>
          <w:sz w:val="24"/>
          <w:szCs w:val="24"/>
          <w:lang w:val="en-US"/>
        </w:rPr>
        <w:t>recommended</w:t>
      </w:r>
      <w:r w:rsidR="00411D28" w:rsidRPr="007D4812">
        <w:rPr>
          <w:rFonts w:ascii="Book Antiqua" w:hAnsi="Book Antiqua" w:cs="Times New Roman"/>
          <w:sz w:val="24"/>
          <w:szCs w:val="24"/>
          <w:lang w:val="en-US"/>
        </w:rPr>
        <w:t xml:space="preserve"> </w:t>
      </w:r>
      <w:r w:rsidR="005033EF" w:rsidRPr="007D4812">
        <w:rPr>
          <w:rFonts w:ascii="Book Antiqua" w:hAnsi="Book Antiqua" w:cs="Times New Roman"/>
          <w:sz w:val="24"/>
          <w:szCs w:val="24"/>
          <w:lang w:val="en-US"/>
        </w:rPr>
        <w:t xml:space="preserve">for all the patients </w:t>
      </w:r>
      <w:r w:rsidR="000C2698" w:rsidRPr="007D4812">
        <w:rPr>
          <w:rFonts w:ascii="Book Antiqua" w:hAnsi="Book Antiqua" w:cs="Times New Roman"/>
          <w:sz w:val="24"/>
          <w:szCs w:val="24"/>
          <w:lang w:val="en-US"/>
        </w:rPr>
        <w:t xml:space="preserve">with CD </w:t>
      </w:r>
      <w:r w:rsidR="005033EF" w:rsidRPr="007D4812">
        <w:rPr>
          <w:rFonts w:ascii="Book Antiqua" w:hAnsi="Book Antiqua" w:cs="Times New Roman"/>
          <w:sz w:val="24"/>
          <w:szCs w:val="24"/>
          <w:lang w:val="en-US"/>
        </w:rPr>
        <w:t xml:space="preserve">within the first year </w:t>
      </w:r>
      <w:r w:rsidR="001A259C" w:rsidRPr="007D4812">
        <w:rPr>
          <w:rFonts w:ascii="Book Antiqua" w:hAnsi="Book Antiqua" w:cs="Times New Roman"/>
          <w:sz w:val="24"/>
          <w:szCs w:val="24"/>
          <w:lang w:val="en-US"/>
        </w:rPr>
        <w:t xml:space="preserve">after </w:t>
      </w:r>
      <w:r w:rsidR="005033EF" w:rsidRPr="007D4812">
        <w:rPr>
          <w:rFonts w:ascii="Book Antiqua" w:hAnsi="Book Antiqua" w:cs="Times New Roman"/>
          <w:sz w:val="24"/>
          <w:szCs w:val="24"/>
          <w:lang w:val="en-US"/>
        </w:rPr>
        <w:t>intestinal resection</w:t>
      </w:r>
      <w:r w:rsidR="005033EF"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{"citationID":"16ba40vuui","properties":{"formattedCitation":"{\\rtf \\super [14]\\nosupersub{}}","plainCitation":"[14]"},"citationItems":[{"id":759,"uris":["http://zotero.org/users/751086/items/DFT3SKNR"],"uri":["http://zotero.org/users/751086/items/DFT3SKNR"]}]} </w:instrText>
      </w:r>
      <w:r w:rsidR="005033EF"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[14]</w:t>
      </w:r>
      <w:r w:rsidR="005033EF" w:rsidRPr="007D4812">
        <w:rPr>
          <w:rFonts w:ascii="Book Antiqua" w:hAnsi="Book Antiqua" w:cs="Times New Roman"/>
          <w:sz w:val="24"/>
          <w:szCs w:val="24"/>
          <w:lang w:val="en-US"/>
        </w:rPr>
        <w:fldChar w:fldCharType="end"/>
      </w:r>
      <w:r w:rsidR="005033EF" w:rsidRPr="007D4812">
        <w:rPr>
          <w:rFonts w:ascii="Book Antiqua" w:hAnsi="Book Antiqua" w:cs="Times New Roman"/>
          <w:sz w:val="24"/>
          <w:szCs w:val="24"/>
          <w:lang w:val="en-US"/>
        </w:rPr>
        <w:t>.</w:t>
      </w:r>
      <w:r w:rsidR="00254FD3" w:rsidRPr="007D4812">
        <w:rPr>
          <w:rFonts w:ascii="Book Antiqua" w:hAnsi="Book Antiqua" w:cs="Times New Roman"/>
          <w:sz w:val="24"/>
          <w:szCs w:val="24"/>
          <w:lang w:val="en-US"/>
        </w:rPr>
        <w:t xml:space="preserve"> </w:t>
      </w:r>
      <w:r w:rsidR="009D0B22" w:rsidRPr="007D4812">
        <w:rPr>
          <w:rFonts w:ascii="Book Antiqua" w:hAnsi="Book Antiqua" w:cs="Times New Roman"/>
          <w:sz w:val="24"/>
          <w:szCs w:val="24"/>
          <w:lang w:val="en-US"/>
        </w:rPr>
        <w:t xml:space="preserve">However, </w:t>
      </w:r>
      <w:r w:rsidR="00254FD3" w:rsidRPr="007D4812">
        <w:rPr>
          <w:rFonts w:ascii="Book Antiqua" w:hAnsi="Book Antiqua" w:cs="Times New Roman"/>
          <w:sz w:val="24"/>
          <w:szCs w:val="24"/>
          <w:lang w:val="en-US"/>
        </w:rPr>
        <w:t xml:space="preserve">colonoscopy </w:t>
      </w:r>
      <w:r w:rsidR="009D0B22" w:rsidRPr="007D4812">
        <w:rPr>
          <w:rFonts w:ascii="Book Antiqua" w:hAnsi="Book Antiqua" w:cs="Times New Roman"/>
          <w:sz w:val="24"/>
          <w:szCs w:val="24"/>
          <w:lang w:val="en-US"/>
        </w:rPr>
        <w:t xml:space="preserve">remains a burdensome procedure for </w:t>
      </w:r>
      <w:r w:rsidR="000C2698" w:rsidRPr="007D4812">
        <w:rPr>
          <w:rFonts w:ascii="Book Antiqua" w:hAnsi="Book Antiqua" w:cs="Times New Roman"/>
          <w:sz w:val="24"/>
          <w:szCs w:val="24"/>
          <w:lang w:val="en-US"/>
        </w:rPr>
        <w:t xml:space="preserve">the </w:t>
      </w:r>
      <w:r w:rsidR="009D0B22" w:rsidRPr="007D4812">
        <w:rPr>
          <w:rFonts w:ascii="Book Antiqua" w:hAnsi="Book Antiqua" w:cs="Times New Roman"/>
          <w:sz w:val="24"/>
          <w:szCs w:val="24"/>
          <w:lang w:val="en-US"/>
        </w:rPr>
        <w:t xml:space="preserve">patients owing to </w:t>
      </w:r>
      <w:r w:rsidR="000C2698" w:rsidRPr="007D4812">
        <w:rPr>
          <w:rFonts w:ascii="Book Antiqua" w:hAnsi="Book Antiqua" w:cs="Times New Roman"/>
          <w:sz w:val="24"/>
          <w:szCs w:val="24"/>
          <w:lang w:val="en-US"/>
        </w:rPr>
        <w:t xml:space="preserve">the </w:t>
      </w:r>
      <w:r w:rsidR="009D0B22" w:rsidRPr="007D4812">
        <w:rPr>
          <w:rFonts w:ascii="Book Antiqua" w:hAnsi="Book Antiqua" w:cs="Times New Roman"/>
          <w:sz w:val="24"/>
          <w:szCs w:val="24"/>
          <w:lang w:val="en-US"/>
        </w:rPr>
        <w:t>bowel cleansing</w:t>
      </w:r>
      <w:r w:rsidR="00AB3F94" w:rsidRPr="007D4812">
        <w:rPr>
          <w:rFonts w:ascii="Book Antiqua" w:hAnsi="Book Antiqua" w:cs="Times New Roman"/>
          <w:sz w:val="24"/>
          <w:szCs w:val="24"/>
          <w:lang w:val="en-US"/>
        </w:rPr>
        <w:t xml:space="preserve">, </w:t>
      </w:r>
      <w:r w:rsidR="000C2698" w:rsidRPr="007D4812">
        <w:rPr>
          <w:rFonts w:ascii="Book Antiqua" w:hAnsi="Book Antiqua" w:cs="Times New Roman"/>
          <w:sz w:val="24"/>
          <w:szCs w:val="24"/>
          <w:lang w:val="en-US"/>
        </w:rPr>
        <w:t xml:space="preserve">the </w:t>
      </w:r>
      <w:r w:rsidR="00AB3F94" w:rsidRPr="007D4812">
        <w:rPr>
          <w:rFonts w:ascii="Book Antiqua" w:hAnsi="Book Antiqua" w:cs="Times New Roman"/>
          <w:sz w:val="24"/>
          <w:szCs w:val="24"/>
          <w:lang w:val="en-US"/>
        </w:rPr>
        <w:t xml:space="preserve">general </w:t>
      </w:r>
      <w:r w:rsidR="00811094" w:rsidRPr="007D4812">
        <w:rPr>
          <w:rFonts w:ascii="Book Antiqua" w:hAnsi="Book Antiqua" w:cs="Times New Roman"/>
          <w:sz w:val="24"/>
          <w:szCs w:val="24"/>
          <w:lang w:val="en-US"/>
        </w:rPr>
        <w:t>anesthesia</w:t>
      </w:r>
      <w:r w:rsidR="009D0B22" w:rsidRPr="007D4812">
        <w:rPr>
          <w:rFonts w:ascii="Book Antiqua" w:hAnsi="Book Antiqua" w:cs="Times New Roman"/>
          <w:sz w:val="24"/>
          <w:szCs w:val="24"/>
          <w:lang w:val="en-US"/>
        </w:rPr>
        <w:t xml:space="preserve"> and </w:t>
      </w:r>
      <w:r w:rsidR="000C2698" w:rsidRPr="007D4812">
        <w:rPr>
          <w:rFonts w:ascii="Book Antiqua" w:hAnsi="Book Antiqua" w:cs="Times New Roman"/>
          <w:sz w:val="24"/>
          <w:szCs w:val="24"/>
          <w:lang w:val="en-US"/>
        </w:rPr>
        <w:t xml:space="preserve">the </w:t>
      </w:r>
      <w:r w:rsidR="009D0B22" w:rsidRPr="007D4812">
        <w:rPr>
          <w:rFonts w:ascii="Book Antiqua" w:hAnsi="Book Antiqua" w:cs="Times New Roman"/>
          <w:sz w:val="24"/>
          <w:szCs w:val="24"/>
          <w:lang w:val="en-US"/>
        </w:rPr>
        <w:t>risk of complications</w:t>
      </w:r>
      <w:r w:rsidR="009D0B22"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{"citationID":"2jil5rq6bu","properties":{"formattedCitation":"{\\rtf \\super [15,16]\\nosupersub{}}","plainCitation":"[15,16]"},"citationItems":[{"id":3708,"uris":["http://zotero.org/users/751086/items/DFQT6HKU"],"uri":["http://zotero.org/users/751086/items/DFQT6HKU"]},{"id":1895,"uris":["http://zotero.org/users/751086/items/VTB8RWQH"],"uri":["http://zotero.org/users/751086/items/VTB8RWQH"]}]} </w:instrText>
      </w:r>
      <w:r w:rsidR="009D0B22"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[15,16]</w:t>
      </w:r>
      <w:r w:rsidR="009D0B22" w:rsidRPr="007D4812">
        <w:rPr>
          <w:rFonts w:ascii="Book Antiqua" w:hAnsi="Book Antiqua" w:cs="Times New Roman"/>
          <w:sz w:val="24"/>
          <w:szCs w:val="24"/>
          <w:lang w:val="en-US"/>
        </w:rPr>
        <w:fldChar w:fldCharType="end"/>
      </w:r>
      <w:r w:rsidR="009C668C" w:rsidRPr="007D4812">
        <w:rPr>
          <w:rFonts w:ascii="Book Antiqua" w:hAnsi="Book Antiqua" w:cs="Times New Roman"/>
          <w:sz w:val="24"/>
          <w:szCs w:val="24"/>
          <w:lang w:val="en-US"/>
        </w:rPr>
        <w:t xml:space="preserve"> </w:t>
      </w:r>
      <w:r w:rsidR="00A728C6" w:rsidRPr="007D4812">
        <w:rPr>
          <w:rFonts w:ascii="Book Antiqua" w:hAnsi="Book Antiqua" w:cs="Times New Roman"/>
          <w:sz w:val="24"/>
          <w:szCs w:val="24"/>
          <w:lang w:val="en-US"/>
        </w:rPr>
        <w:t xml:space="preserve">highlighting </w:t>
      </w:r>
      <w:r w:rsidR="009C668C" w:rsidRPr="007D4812">
        <w:rPr>
          <w:rFonts w:ascii="Book Antiqua" w:hAnsi="Book Antiqua" w:cs="Times New Roman"/>
          <w:sz w:val="24"/>
          <w:szCs w:val="24"/>
          <w:lang w:val="en-US"/>
        </w:rPr>
        <w:t>the need to develop</w:t>
      </w:r>
      <w:r w:rsidR="000C2698" w:rsidRPr="007D4812">
        <w:rPr>
          <w:rFonts w:ascii="Book Antiqua" w:hAnsi="Book Antiqua" w:cs="Times New Roman"/>
          <w:sz w:val="24"/>
          <w:szCs w:val="24"/>
          <w:lang w:val="en-US"/>
        </w:rPr>
        <w:t xml:space="preserve"> </w:t>
      </w:r>
      <w:r w:rsidR="009C668C" w:rsidRPr="007D4812">
        <w:rPr>
          <w:rFonts w:ascii="Book Antiqua" w:hAnsi="Book Antiqua" w:cs="Times New Roman"/>
          <w:sz w:val="24"/>
          <w:szCs w:val="24"/>
          <w:lang w:val="en-US"/>
        </w:rPr>
        <w:t>more convenient tools</w:t>
      </w:r>
      <w:r w:rsidR="000C2698" w:rsidRPr="007D4812">
        <w:rPr>
          <w:rFonts w:ascii="Book Antiqua" w:hAnsi="Book Antiqua" w:cs="Times New Roman"/>
          <w:sz w:val="24"/>
          <w:szCs w:val="24"/>
          <w:lang w:val="en-US"/>
        </w:rPr>
        <w:t xml:space="preserve">. </w:t>
      </w:r>
    </w:p>
    <w:p w14:paraId="2D26D310" w14:textId="23998348" w:rsidR="001A5C90" w:rsidRPr="007D4812" w:rsidRDefault="00A728C6" w:rsidP="00AE19C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sz w:val="24"/>
          <w:szCs w:val="24"/>
          <w:lang w:val="en-US"/>
        </w:rPr>
        <w:t xml:space="preserve">In this context, </w:t>
      </w:r>
      <w:r w:rsidR="007A47F3" w:rsidRPr="007D4812">
        <w:rPr>
          <w:rFonts w:ascii="Book Antiqua" w:hAnsi="Book Antiqua"/>
          <w:sz w:val="24"/>
          <w:szCs w:val="24"/>
          <w:lang w:val="en-US"/>
        </w:rPr>
        <w:t>magnetic resonance imaging</w:t>
      </w:r>
      <w:r w:rsidR="007A47F3" w:rsidRPr="007D4812">
        <w:rPr>
          <w:rFonts w:ascii="Book Antiqua" w:hAnsi="Book Antiqua" w:cs="Times New Roman"/>
          <w:sz w:val="24"/>
          <w:szCs w:val="24"/>
          <w:lang w:val="en-US" w:eastAsia="zh-CN"/>
        </w:rPr>
        <w:t xml:space="preserve"> (</w:t>
      </w:r>
      <w:r w:rsidR="00917F34" w:rsidRPr="007D4812">
        <w:rPr>
          <w:rFonts w:ascii="Book Antiqua" w:hAnsi="Book Antiqua" w:cs="Times New Roman"/>
          <w:sz w:val="24"/>
          <w:szCs w:val="24"/>
          <w:lang w:val="en-US"/>
        </w:rPr>
        <w:t>MRI</w:t>
      </w:r>
      <w:r w:rsidR="007A47F3" w:rsidRPr="007D4812">
        <w:rPr>
          <w:rFonts w:ascii="Book Antiqua" w:hAnsi="Book Antiqua" w:cs="Times New Roman"/>
          <w:sz w:val="24"/>
          <w:szCs w:val="24"/>
          <w:lang w:val="en-US" w:eastAsia="zh-CN"/>
        </w:rPr>
        <w:t>)</w:t>
      </w:r>
      <w:r w:rsidR="00917F34" w:rsidRPr="007D4812">
        <w:rPr>
          <w:rFonts w:ascii="Book Antiqua" w:hAnsi="Book Antiqua" w:cs="Times New Roman"/>
          <w:sz w:val="24"/>
          <w:szCs w:val="24"/>
          <w:lang w:val="en-US"/>
        </w:rPr>
        <w:t xml:space="preserve"> is more accepted than endoscopy and has shown a reliable accuracy to detect endoscopic activity in CD patients</w:t>
      </w:r>
      <w:r w:rsidR="00C2483D"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{"citationID":"clf30jimb","properties":{"formattedCitation":"{\\rtf \\super [17\\uc0\\u8211{}21]\\nosupersub{}}","plainCitation":"[17–21]"},"citationItems":[{"id":301,"uris":["http://zotero.org/users/751086/items/6MD4755B"],"uri":["http://zotero.org/users/751086/items/6MD4755B"]},{"id":635,"uris":["http://zotero.org/users/751086/items/BI7ZSG55"],"uri":["http://zotero.org/users/751086/items/BI7ZSG55"]},{"id":1445,"uris":["http://zotero.org/users/751086/items/PEGJFINR"],"uri":["http://zotero.org/users/751086/items/PEGJFINR"]},{"id":784,"uris":["http://zotero.org/users/751086/items/DTFVQJKP"],"uri":["http://zotero.org/users/751086/items/DTFVQJKP"]},{"id":1645,"uris":["http://zotero.org/users/751086/items/SCNJHXIR"],"uri":["http://zotero.org/users/751086/items/SCNJHXIR"]}]} </w:instrText>
      </w:r>
      <w:r w:rsidR="00C2483D"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[17</w:t>
      </w:r>
      <w:r w:rsidR="00E41725">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21]</w:t>
      </w:r>
      <w:r w:rsidR="00C2483D" w:rsidRPr="007D4812">
        <w:rPr>
          <w:rFonts w:ascii="Book Antiqua" w:hAnsi="Book Antiqua" w:cs="Times New Roman"/>
          <w:sz w:val="24"/>
          <w:szCs w:val="24"/>
          <w:lang w:val="en-US"/>
        </w:rPr>
        <w:fldChar w:fldCharType="end"/>
      </w:r>
      <w:r w:rsidR="00917F34" w:rsidRPr="007D4812">
        <w:rPr>
          <w:rFonts w:ascii="Book Antiqua" w:hAnsi="Book Antiqua" w:cs="Times New Roman"/>
          <w:sz w:val="24"/>
          <w:szCs w:val="24"/>
          <w:lang w:val="en-US"/>
        </w:rPr>
        <w:t xml:space="preserve">. </w:t>
      </w:r>
      <w:r w:rsidR="00917F34" w:rsidRPr="007D4812">
        <w:rPr>
          <w:rFonts w:ascii="Book Antiqua" w:hAnsi="Book Antiqua"/>
          <w:sz w:val="24"/>
          <w:szCs w:val="24"/>
          <w:lang w:val="en-US"/>
        </w:rPr>
        <w:t>T</w:t>
      </w:r>
      <w:r w:rsidR="00D04E09" w:rsidRPr="007D4812">
        <w:rPr>
          <w:rFonts w:ascii="Book Antiqua" w:hAnsi="Book Antiqua"/>
          <w:sz w:val="24"/>
          <w:szCs w:val="24"/>
          <w:lang w:val="en-US"/>
        </w:rPr>
        <w:t xml:space="preserve">he </w:t>
      </w:r>
      <w:r w:rsidR="00917F34" w:rsidRPr="007D4812">
        <w:rPr>
          <w:rFonts w:ascii="Book Antiqua" w:hAnsi="Book Antiqua"/>
          <w:sz w:val="24"/>
          <w:szCs w:val="24"/>
          <w:lang w:val="en-US"/>
        </w:rPr>
        <w:t>magnetic reso</w:t>
      </w:r>
      <w:r w:rsidR="007A47F3" w:rsidRPr="007D4812">
        <w:rPr>
          <w:rFonts w:ascii="Book Antiqua" w:hAnsi="Book Antiqua"/>
          <w:sz w:val="24"/>
          <w:szCs w:val="24"/>
          <w:lang w:val="en-US"/>
        </w:rPr>
        <w:t>nance index of activity (MaRIA)</w:t>
      </w:r>
      <w:r w:rsidR="00917F34" w:rsidRPr="007D4812">
        <w:rPr>
          <w:rFonts w:ascii="Book Antiqua" w:hAnsi="Book Antiqua"/>
          <w:sz w:val="24"/>
          <w:szCs w:val="24"/>
          <w:lang w:val="en-US"/>
        </w:rPr>
        <w:fldChar w:fldCharType="begin"/>
      </w:r>
      <w:r w:rsidR="00591758" w:rsidRPr="007D4812">
        <w:rPr>
          <w:rFonts w:ascii="Book Antiqua" w:hAnsi="Book Antiqua"/>
          <w:sz w:val="24"/>
          <w:szCs w:val="24"/>
          <w:lang w:val="en-US"/>
        </w:rPr>
        <w:instrText xml:space="preserve"> ADDIN ZOTERO_ITEM {"citationID":"1abqts5j6t","properties":{"formattedCitation":"{\\rtf \\super [17,18,22]\\nosupersub{}}","plainCitation":"[17,18,22]"},"citationItems":[{"id":301,"uris":["http://zotero.org/users/751086/items/6MD4755B"],"uri":["http://zotero.org/users/751086/items/6MD4755B"]},{"id":635,"uris":["http://zotero.org/users/751086/items/BI7ZSG55"],"uri":["http://zotero.org/users/751086/items/BI7ZSG55"]},{"id":1396,"uris":["http://zotero.org/users/751086/items/NSRBNHPK"],"uri":["http://zotero.org/users/751086/items/NSRBNHPK"]}]} </w:instrText>
      </w:r>
      <w:r w:rsidR="00917F34" w:rsidRPr="007D4812">
        <w:rPr>
          <w:rFonts w:ascii="Book Antiqua" w:hAnsi="Book Antiqua"/>
          <w:sz w:val="24"/>
          <w:szCs w:val="24"/>
          <w:lang w:val="en-US"/>
        </w:rPr>
        <w:fldChar w:fldCharType="separate"/>
      </w:r>
      <w:r w:rsidR="00C87947" w:rsidRPr="007D4812">
        <w:rPr>
          <w:rFonts w:ascii="Book Antiqua" w:hAnsi="Book Antiqua" w:cs="Times New Roman"/>
          <w:sz w:val="24"/>
          <w:szCs w:val="24"/>
          <w:vertAlign w:val="superscript"/>
          <w:lang w:val="en-US"/>
        </w:rPr>
        <w:t>[17,18,22]</w:t>
      </w:r>
      <w:r w:rsidR="00917F34" w:rsidRPr="007D4812">
        <w:rPr>
          <w:rFonts w:ascii="Book Antiqua" w:hAnsi="Book Antiqua"/>
          <w:sz w:val="24"/>
          <w:szCs w:val="24"/>
          <w:lang w:val="en-US"/>
        </w:rPr>
        <w:fldChar w:fldCharType="end"/>
      </w:r>
      <w:r w:rsidR="00917F34" w:rsidRPr="007D4812">
        <w:rPr>
          <w:rFonts w:ascii="Book Antiqua" w:hAnsi="Book Antiqua"/>
          <w:sz w:val="24"/>
          <w:szCs w:val="24"/>
          <w:lang w:val="en-US"/>
        </w:rPr>
        <w:t xml:space="preserve"> and </w:t>
      </w:r>
      <w:r w:rsidR="00D04E09" w:rsidRPr="007D4812">
        <w:rPr>
          <w:rFonts w:ascii="Book Antiqua" w:hAnsi="Book Antiqua"/>
          <w:sz w:val="24"/>
          <w:szCs w:val="24"/>
          <w:lang w:val="en-US"/>
        </w:rPr>
        <w:t xml:space="preserve">the </w:t>
      </w:r>
      <w:r w:rsidR="007A47F3" w:rsidRPr="007D4812">
        <w:rPr>
          <w:rFonts w:ascii="Book Antiqua" w:hAnsi="Book Antiqua"/>
          <w:sz w:val="24"/>
          <w:szCs w:val="24"/>
          <w:lang w:val="en-US"/>
        </w:rPr>
        <w:t>Clermont score</w:t>
      </w:r>
      <w:r w:rsidR="00917F34" w:rsidRPr="007D4812">
        <w:rPr>
          <w:rFonts w:ascii="Book Antiqua" w:hAnsi="Book Antiqua"/>
          <w:sz w:val="24"/>
          <w:szCs w:val="24"/>
          <w:lang w:val="en-US"/>
        </w:rPr>
        <w:fldChar w:fldCharType="begin"/>
      </w:r>
      <w:r w:rsidR="00591758" w:rsidRPr="007D4812">
        <w:rPr>
          <w:rFonts w:ascii="Book Antiqua" w:hAnsi="Book Antiqua"/>
          <w:sz w:val="24"/>
          <w:szCs w:val="24"/>
          <w:lang w:val="en-US"/>
        </w:rPr>
        <w:instrText xml:space="preserve"> ADDIN ZOTERO_ITEM {"citationID":"1e4ufdpqr8","properties":{"formattedCitation":"{\\rtf \\super [20,21,23\\uc0\\u8211{}25]\\nosupersub{}}","plainCitation":"[20,21,23–25]"},"citationItems":[{"id":1636,"uris":["http://zotero.org/users/751086/items/S8ZQ4FKE"],"uri":["http://zotero.org/users/751086/items/S8ZQ4FKE"]},{"id":784,"uris":["http://zotero.org/users/751086/items/DTFVQJKP"],"uri":["http://zotero.org/users/751086/items/DTFVQJKP"]},{"id":453,"uris":["http://zotero.org/users/751086/items/8ZCPX87M"],"uri":["http://zotero.org/users/751086/items/8ZCPX87M"]},{"id":1645,"uris":["http://zotero.org/users/751086/items/SCNJHXIR"],"uri":["http://zotero.org/users/751086/items/SCNJHXIR"]},{"id":122,"uris":["http://zotero.org/users/751086/items/3TS9CWEX"],"uri":["http://zotero.org/users/751086/items/3TS9CWEX"]}]} </w:instrText>
      </w:r>
      <w:r w:rsidR="00917F34" w:rsidRPr="007D4812">
        <w:rPr>
          <w:rFonts w:ascii="Book Antiqua" w:hAnsi="Book Antiqua"/>
          <w:sz w:val="24"/>
          <w:szCs w:val="24"/>
          <w:lang w:val="en-US"/>
        </w:rPr>
        <w:fldChar w:fldCharType="separate"/>
      </w:r>
      <w:r w:rsidR="00C87947" w:rsidRPr="007D4812">
        <w:rPr>
          <w:rFonts w:ascii="Book Antiqua" w:hAnsi="Book Antiqua" w:cs="Times New Roman"/>
          <w:sz w:val="24"/>
          <w:szCs w:val="24"/>
          <w:vertAlign w:val="superscript"/>
          <w:lang w:val="en-US"/>
        </w:rPr>
        <w:t>[20,21,23</w:t>
      </w:r>
      <w:r w:rsidR="00E41725">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25]</w:t>
      </w:r>
      <w:r w:rsidR="00917F34" w:rsidRPr="007D4812">
        <w:rPr>
          <w:rFonts w:ascii="Book Antiqua" w:hAnsi="Book Antiqua"/>
          <w:sz w:val="24"/>
          <w:szCs w:val="24"/>
          <w:lang w:val="en-US"/>
        </w:rPr>
        <w:fldChar w:fldCharType="end"/>
      </w:r>
      <w:r w:rsidR="00917F34" w:rsidRPr="007D4812">
        <w:rPr>
          <w:rFonts w:ascii="Book Antiqua" w:hAnsi="Book Antiqua"/>
          <w:sz w:val="24"/>
          <w:szCs w:val="24"/>
          <w:lang w:val="en-US"/>
        </w:rPr>
        <w:t xml:space="preserve"> are the two main MRI </w:t>
      </w:r>
      <w:r w:rsidR="00D04E09" w:rsidRPr="007D4812">
        <w:rPr>
          <w:rFonts w:ascii="Book Antiqua" w:hAnsi="Book Antiqua"/>
          <w:sz w:val="24"/>
          <w:szCs w:val="24"/>
          <w:lang w:val="en-US"/>
        </w:rPr>
        <w:t>scores</w:t>
      </w:r>
      <w:r w:rsidR="001E3C48" w:rsidRPr="007D4812">
        <w:rPr>
          <w:rFonts w:ascii="Book Antiqua" w:hAnsi="Book Antiqua"/>
          <w:sz w:val="24"/>
          <w:szCs w:val="24"/>
          <w:lang w:val="en-US"/>
        </w:rPr>
        <w:t xml:space="preserve"> that have been validated compared to endoscopy in CD. These two scores demonstrated high performances</w:t>
      </w:r>
      <w:r w:rsidR="00D04E09" w:rsidRPr="007D4812">
        <w:rPr>
          <w:rFonts w:ascii="Book Antiqua" w:hAnsi="Book Antiqua"/>
          <w:sz w:val="24"/>
          <w:szCs w:val="24"/>
          <w:lang w:val="en-US"/>
        </w:rPr>
        <w:t xml:space="preserve"> to grade</w:t>
      </w:r>
      <w:r w:rsidR="00917F34" w:rsidRPr="007D4812">
        <w:rPr>
          <w:rFonts w:ascii="Book Antiqua" w:hAnsi="Book Antiqua"/>
          <w:sz w:val="24"/>
          <w:szCs w:val="24"/>
          <w:lang w:val="en-US"/>
        </w:rPr>
        <w:t xml:space="preserve"> CD severity and </w:t>
      </w:r>
      <w:r w:rsidR="00D04E09" w:rsidRPr="007D4812">
        <w:rPr>
          <w:rFonts w:ascii="Book Antiqua" w:hAnsi="Book Antiqua"/>
          <w:sz w:val="24"/>
          <w:szCs w:val="24"/>
          <w:lang w:val="en-US"/>
        </w:rPr>
        <w:t xml:space="preserve">to evaluate </w:t>
      </w:r>
      <w:r w:rsidR="007A47F3" w:rsidRPr="007D4812">
        <w:rPr>
          <w:rFonts w:ascii="Book Antiqua" w:hAnsi="Book Antiqua"/>
          <w:sz w:val="24"/>
          <w:szCs w:val="24"/>
          <w:lang w:val="en-US"/>
        </w:rPr>
        <w:t>mucosal healing</w:t>
      </w:r>
      <w:r w:rsidR="00917F34" w:rsidRPr="007D4812">
        <w:rPr>
          <w:rFonts w:ascii="Book Antiqua" w:hAnsi="Book Antiqua"/>
          <w:sz w:val="24"/>
          <w:szCs w:val="24"/>
          <w:lang w:val="en-US"/>
        </w:rPr>
        <w:fldChar w:fldCharType="begin"/>
      </w:r>
      <w:r w:rsidR="00591758" w:rsidRPr="007D4812">
        <w:rPr>
          <w:rFonts w:ascii="Book Antiqua" w:hAnsi="Book Antiqua"/>
          <w:sz w:val="24"/>
          <w:szCs w:val="24"/>
          <w:lang w:val="en-US"/>
        </w:rPr>
        <w:instrText xml:space="preserve"> ADDIN ZOTERO_ITEM {"citationID":"uy5Uto4r","properties":{"formattedCitation":"{\\rtf \\super [19,26]\\nosupersub{}}","plainCitation":"[19,26]"},"citationItems":[{"id":1445,"uris":["http://zotero.org/users/751086/items/PEGJFINR"],"uri":["http://zotero.org/users/751086/items/PEGJFINR"]},{"id":3650,"uris":["http://zotero.org/users/751086/items/S7HVQ8J9"],"uri":["http://zotero.org/users/751086/items/S7HVQ8J9"]}]} </w:instrText>
      </w:r>
      <w:r w:rsidR="00917F34" w:rsidRPr="007D4812">
        <w:rPr>
          <w:rFonts w:ascii="Book Antiqua" w:hAnsi="Book Antiqua"/>
          <w:sz w:val="24"/>
          <w:szCs w:val="24"/>
          <w:lang w:val="en-US"/>
        </w:rPr>
        <w:fldChar w:fldCharType="separate"/>
      </w:r>
      <w:r w:rsidR="00C87947" w:rsidRPr="007D4812">
        <w:rPr>
          <w:rFonts w:ascii="Book Antiqua" w:hAnsi="Book Antiqua" w:cs="Times New Roman"/>
          <w:sz w:val="24"/>
          <w:szCs w:val="24"/>
          <w:vertAlign w:val="superscript"/>
          <w:lang w:val="en-US"/>
        </w:rPr>
        <w:t>[19,26]</w:t>
      </w:r>
      <w:r w:rsidR="00917F34" w:rsidRPr="007D4812">
        <w:rPr>
          <w:rFonts w:ascii="Book Antiqua" w:hAnsi="Book Antiqua"/>
          <w:sz w:val="24"/>
          <w:szCs w:val="24"/>
          <w:lang w:val="en-US"/>
        </w:rPr>
        <w:fldChar w:fldCharType="end"/>
      </w:r>
      <w:r w:rsidR="00917F34" w:rsidRPr="007D4812">
        <w:rPr>
          <w:rFonts w:ascii="Book Antiqua" w:hAnsi="Book Antiqua"/>
          <w:sz w:val="24"/>
          <w:szCs w:val="24"/>
          <w:lang w:val="en-US"/>
        </w:rPr>
        <w:t xml:space="preserve">. </w:t>
      </w:r>
      <w:r w:rsidR="002E30FD" w:rsidRPr="007D4812">
        <w:rPr>
          <w:rFonts w:ascii="Book Antiqua" w:hAnsi="Book Antiqua"/>
          <w:sz w:val="24"/>
          <w:szCs w:val="24"/>
          <w:lang w:val="en-US"/>
        </w:rPr>
        <w:t xml:space="preserve">However, </w:t>
      </w:r>
      <w:r w:rsidR="00917F34" w:rsidRPr="007D4812">
        <w:rPr>
          <w:rFonts w:ascii="Book Antiqua" w:hAnsi="Book Antiqua"/>
          <w:sz w:val="24"/>
          <w:szCs w:val="24"/>
          <w:lang w:val="en-US"/>
        </w:rPr>
        <w:t xml:space="preserve">the </w:t>
      </w:r>
      <w:r w:rsidR="002E30FD" w:rsidRPr="007D4812">
        <w:rPr>
          <w:rFonts w:ascii="Book Antiqua" w:hAnsi="Book Antiqua"/>
          <w:sz w:val="24"/>
          <w:szCs w:val="24"/>
          <w:lang w:val="en-US"/>
        </w:rPr>
        <w:t>MaRIA and the Clermont score</w:t>
      </w:r>
      <w:r w:rsidR="00917F34" w:rsidRPr="007D4812">
        <w:rPr>
          <w:rFonts w:ascii="Book Antiqua" w:hAnsi="Book Antiqua"/>
          <w:sz w:val="24"/>
          <w:szCs w:val="24"/>
          <w:lang w:val="en-US"/>
        </w:rPr>
        <w:t xml:space="preserve"> have not been investigated so far</w:t>
      </w:r>
      <w:r w:rsidR="002E30FD" w:rsidRPr="007D4812">
        <w:rPr>
          <w:rFonts w:ascii="Book Antiqua" w:hAnsi="Book Antiqua"/>
          <w:sz w:val="24"/>
          <w:szCs w:val="24"/>
          <w:lang w:val="en-US"/>
        </w:rPr>
        <w:t xml:space="preserve"> in the early postoperative course of patients with CD</w:t>
      </w:r>
      <w:r w:rsidR="00917F34" w:rsidRPr="007D4812">
        <w:rPr>
          <w:rFonts w:ascii="Book Antiqua" w:hAnsi="Book Antiqua"/>
          <w:sz w:val="24"/>
          <w:szCs w:val="24"/>
          <w:lang w:val="en-US"/>
        </w:rPr>
        <w:t>. Only one Austrian group ha</w:t>
      </w:r>
      <w:r w:rsidR="00BC3C1C" w:rsidRPr="007D4812">
        <w:rPr>
          <w:rFonts w:ascii="Book Antiqua" w:hAnsi="Book Antiqua"/>
          <w:sz w:val="24"/>
          <w:szCs w:val="24"/>
          <w:lang w:val="en-US"/>
        </w:rPr>
        <w:t>s</w:t>
      </w:r>
      <w:r w:rsidR="00917F34" w:rsidRPr="007D4812">
        <w:rPr>
          <w:rFonts w:ascii="Book Antiqua" w:hAnsi="Book Antiqua"/>
          <w:sz w:val="24"/>
          <w:szCs w:val="24"/>
          <w:lang w:val="en-US"/>
        </w:rPr>
        <w:t xml:space="preserve"> hitherto proposed </w:t>
      </w:r>
      <w:r w:rsidR="002E30FD" w:rsidRPr="007D4812">
        <w:rPr>
          <w:rFonts w:ascii="Book Antiqua" w:hAnsi="Book Antiqua"/>
          <w:sz w:val="24"/>
          <w:szCs w:val="24"/>
          <w:lang w:val="en-US"/>
        </w:rPr>
        <w:t>an index</w:t>
      </w:r>
      <w:r w:rsidR="00917F34" w:rsidRPr="007D4812">
        <w:rPr>
          <w:rFonts w:ascii="Book Antiqua" w:hAnsi="Book Antiqua"/>
          <w:sz w:val="24"/>
          <w:szCs w:val="24"/>
          <w:lang w:val="en-US"/>
        </w:rPr>
        <w:t xml:space="preserve">, </w:t>
      </w:r>
      <w:r w:rsidR="002E30FD" w:rsidRPr="007D4812">
        <w:rPr>
          <w:rFonts w:ascii="Book Antiqua" w:hAnsi="Book Antiqua"/>
          <w:sz w:val="24"/>
          <w:szCs w:val="24"/>
          <w:lang w:val="en-US"/>
        </w:rPr>
        <w:t xml:space="preserve">so-called </w:t>
      </w:r>
      <w:r w:rsidR="00917F34" w:rsidRPr="007D4812">
        <w:rPr>
          <w:rFonts w:ascii="Book Antiqua" w:hAnsi="Book Antiqua"/>
          <w:sz w:val="24"/>
          <w:szCs w:val="24"/>
          <w:lang w:val="en-US"/>
        </w:rPr>
        <w:t xml:space="preserve">the MR </w:t>
      </w:r>
      <w:r w:rsidR="004E7328" w:rsidRPr="007D4812">
        <w:rPr>
          <w:rFonts w:ascii="Book Antiqua" w:hAnsi="Book Antiqua"/>
          <w:sz w:val="24"/>
          <w:szCs w:val="24"/>
          <w:lang w:val="en-US"/>
        </w:rPr>
        <w:t>scoring system</w:t>
      </w:r>
      <w:r w:rsidR="00917F34" w:rsidRPr="007D4812">
        <w:rPr>
          <w:rFonts w:ascii="Book Antiqua" w:hAnsi="Book Antiqua"/>
          <w:sz w:val="24"/>
          <w:szCs w:val="24"/>
          <w:lang w:val="en-US"/>
        </w:rPr>
        <w:t xml:space="preserve">, to detect endoscopic POR. </w:t>
      </w:r>
      <w:r w:rsidRPr="007D4812">
        <w:rPr>
          <w:rFonts w:ascii="Book Antiqua" w:hAnsi="Book Antiqua"/>
          <w:sz w:val="24"/>
          <w:szCs w:val="24"/>
          <w:lang w:val="en-US"/>
        </w:rPr>
        <w:t>The authors observed</w:t>
      </w:r>
      <w:r w:rsidR="00AB3F94" w:rsidRPr="007D4812">
        <w:rPr>
          <w:rFonts w:ascii="Book Antiqua" w:hAnsi="Book Antiqua"/>
          <w:sz w:val="24"/>
          <w:szCs w:val="24"/>
          <w:lang w:val="en-US"/>
        </w:rPr>
        <w:t xml:space="preserve"> </w:t>
      </w:r>
      <w:r w:rsidR="00AB3F94" w:rsidRPr="007D4812">
        <w:rPr>
          <w:rFonts w:ascii="Book Antiqua" w:hAnsi="Book Antiqua"/>
          <w:sz w:val="24"/>
          <w:szCs w:val="24"/>
          <w:lang w:val="en-US"/>
        </w:rPr>
        <w:lastRenderedPageBreak/>
        <w:t>promising results compare</w:t>
      </w:r>
      <w:r w:rsidR="00917F34" w:rsidRPr="007D4812">
        <w:rPr>
          <w:rFonts w:ascii="Book Antiqua" w:hAnsi="Book Antiqua"/>
          <w:sz w:val="24"/>
          <w:szCs w:val="24"/>
          <w:lang w:val="en-US"/>
        </w:rPr>
        <w:t xml:space="preserve">d to the Rutgeerts’ index </w:t>
      </w:r>
      <w:r w:rsidR="00AB3F94" w:rsidRPr="007D4812">
        <w:rPr>
          <w:rFonts w:ascii="Book Antiqua" w:hAnsi="Book Antiqua"/>
          <w:sz w:val="24"/>
          <w:szCs w:val="24"/>
          <w:lang w:val="en-US"/>
        </w:rPr>
        <w:t>in</w:t>
      </w:r>
      <w:r w:rsidR="00917F34" w:rsidRPr="007D4812">
        <w:rPr>
          <w:rFonts w:ascii="Book Antiqua" w:hAnsi="Book Antiqua"/>
          <w:sz w:val="24"/>
          <w:szCs w:val="24"/>
          <w:lang w:val="en-US"/>
        </w:rPr>
        <w:t xml:space="preserve"> predict</w:t>
      </w:r>
      <w:r w:rsidR="00AB3F94" w:rsidRPr="007D4812">
        <w:rPr>
          <w:rFonts w:ascii="Book Antiqua" w:hAnsi="Book Antiqua"/>
          <w:sz w:val="24"/>
          <w:szCs w:val="24"/>
          <w:lang w:val="en-US"/>
        </w:rPr>
        <w:t>ing</w:t>
      </w:r>
      <w:r w:rsidR="00917F34" w:rsidRPr="007D4812">
        <w:rPr>
          <w:rFonts w:ascii="Book Antiqua" w:hAnsi="Book Antiqua"/>
          <w:sz w:val="24"/>
          <w:szCs w:val="24"/>
          <w:lang w:val="en-US"/>
        </w:rPr>
        <w:t xml:space="preserve"> the </w:t>
      </w:r>
      <w:r w:rsidRPr="007D4812">
        <w:rPr>
          <w:rFonts w:ascii="Book Antiqua" w:hAnsi="Book Antiqua"/>
          <w:sz w:val="24"/>
          <w:szCs w:val="24"/>
          <w:lang w:val="en-US"/>
        </w:rPr>
        <w:t>risk of clinical POR</w:t>
      </w:r>
      <w:r w:rsidR="007A47F3" w:rsidRPr="007D4812">
        <w:rPr>
          <w:rFonts w:ascii="Book Antiqua" w:hAnsi="Book Antiqua"/>
          <w:sz w:val="24"/>
          <w:szCs w:val="24"/>
          <w:lang w:val="en-US"/>
        </w:rPr>
        <w:t xml:space="preserve"> in</w:t>
      </w:r>
      <w:r w:rsidR="00917F34" w:rsidRPr="007D4812">
        <w:rPr>
          <w:rFonts w:ascii="Book Antiqua" w:hAnsi="Book Antiqua"/>
          <w:sz w:val="24"/>
          <w:szCs w:val="24"/>
          <w:lang w:val="en-US"/>
        </w:rPr>
        <w:t xml:space="preserve"> patients</w:t>
      </w:r>
      <w:r w:rsidRPr="007D4812">
        <w:rPr>
          <w:rFonts w:ascii="Book Antiqua" w:hAnsi="Book Antiqua"/>
          <w:sz w:val="24"/>
          <w:szCs w:val="24"/>
          <w:lang w:val="en-US"/>
        </w:rPr>
        <w:t xml:space="preserve"> with CD</w:t>
      </w:r>
      <w:r w:rsidR="00917F34" w:rsidRPr="007D4812">
        <w:rPr>
          <w:rFonts w:ascii="Book Antiqua" w:hAnsi="Book Antiqua"/>
          <w:sz w:val="24"/>
          <w:szCs w:val="24"/>
          <w:lang w:val="en-US"/>
        </w:rPr>
        <w:fldChar w:fldCharType="begin"/>
      </w:r>
      <w:r w:rsidR="00591758" w:rsidRPr="007D4812">
        <w:rPr>
          <w:rFonts w:ascii="Book Antiqua" w:hAnsi="Book Antiqua"/>
          <w:sz w:val="24"/>
          <w:szCs w:val="24"/>
          <w:lang w:val="en-US"/>
        </w:rPr>
        <w:instrText xml:space="preserve"> ADDIN ZOTERO_ITEM {"citationID":"2dnk6ml6om","properties":{"formattedCitation":"{\\rtf \\super [27,28]\\nosupersub{}}","plainCitation":"[27,28]"},"citationItems":[{"id":732,"uris":["http://zotero.org/users/751086/items/D5JQX6CA"],"uri":["http://zotero.org/users/751086/items/D5JQX6CA"]},{"id":1519,"uris":["http://zotero.org/users/751086/items/QDHX97QK"],"uri":["http://zotero.org/users/751086/items/QDHX97QK"]}]} </w:instrText>
      </w:r>
      <w:r w:rsidR="00917F34" w:rsidRPr="007D4812">
        <w:rPr>
          <w:rFonts w:ascii="Book Antiqua" w:hAnsi="Book Antiqua"/>
          <w:sz w:val="24"/>
          <w:szCs w:val="24"/>
          <w:lang w:val="en-US"/>
        </w:rPr>
        <w:fldChar w:fldCharType="separate"/>
      </w:r>
      <w:r w:rsidR="00C87947" w:rsidRPr="007D4812">
        <w:rPr>
          <w:rFonts w:ascii="Book Antiqua" w:hAnsi="Book Antiqua" w:cs="Times New Roman"/>
          <w:sz w:val="24"/>
          <w:szCs w:val="24"/>
          <w:vertAlign w:val="superscript"/>
          <w:lang w:val="en-US"/>
        </w:rPr>
        <w:t>[27,28]</w:t>
      </w:r>
      <w:r w:rsidR="00917F34" w:rsidRPr="007D4812">
        <w:rPr>
          <w:rFonts w:ascii="Book Antiqua" w:hAnsi="Book Antiqua"/>
          <w:sz w:val="24"/>
          <w:szCs w:val="24"/>
          <w:lang w:val="en-US"/>
        </w:rPr>
        <w:fldChar w:fldCharType="end"/>
      </w:r>
      <w:r w:rsidR="00917F34" w:rsidRPr="007D4812">
        <w:rPr>
          <w:rFonts w:ascii="Book Antiqua" w:hAnsi="Book Antiqua"/>
          <w:sz w:val="24"/>
          <w:szCs w:val="24"/>
          <w:lang w:val="en-US"/>
        </w:rPr>
        <w:t xml:space="preserve">. </w:t>
      </w:r>
    </w:p>
    <w:p w14:paraId="34ADEA35" w14:textId="38D5F3C3" w:rsidR="008520EA" w:rsidRPr="007D4812" w:rsidRDefault="00AB3F94" w:rsidP="00AE19CA">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7D4812">
        <w:rPr>
          <w:rFonts w:ascii="Book Antiqua" w:eastAsia="SabonLTStd-Roman" w:hAnsi="Book Antiqua" w:cs="Times New Roman"/>
          <w:sz w:val="24"/>
          <w:szCs w:val="24"/>
          <w:lang w:val="en-US"/>
        </w:rPr>
        <w:t xml:space="preserve">Another alternative could be </w:t>
      </w:r>
      <w:r w:rsidR="00A728C6" w:rsidRPr="007D4812">
        <w:rPr>
          <w:rFonts w:ascii="Book Antiqua" w:eastAsia="SabonLTStd-Roman" w:hAnsi="Book Antiqua" w:cs="Times New Roman"/>
          <w:sz w:val="24"/>
          <w:szCs w:val="24"/>
          <w:lang w:val="en-US"/>
        </w:rPr>
        <w:t xml:space="preserve">the use of </w:t>
      </w:r>
      <w:r w:rsidRPr="007D4812">
        <w:rPr>
          <w:rFonts w:ascii="Book Antiqua" w:eastAsia="SabonLTStd-Roman" w:hAnsi="Book Antiqua" w:cs="Times New Roman"/>
          <w:sz w:val="24"/>
          <w:szCs w:val="24"/>
          <w:lang w:val="en-US"/>
        </w:rPr>
        <w:t xml:space="preserve">faecal calprotectin </w:t>
      </w:r>
      <w:r w:rsidR="002E30FD" w:rsidRPr="007D4812">
        <w:rPr>
          <w:rFonts w:ascii="Book Antiqua" w:eastAsia="SabonLTStd-Roman" w:hAnsi="Book Antiqua" w:cs="Times New Roman"/>
          <w:sz w:val="24"/>
          <w:szCs w:val="24"/>
          <w:lang w:val="en-US"/>
        </w:rPr>
        <w:t>measurement</w:t>
      </w:r>
      <w:r w:rsidR="00A728C6" w:rsidRPr="007D4812">
        <w:rPr>
          <w:rFonts w:ascii="Book Antiqua" w:eastAsia="SabonLTStd-Roman" w:hAnsi="Book Antiqua" w:cs="Times New Roman"/>
          <w:sz w:val="24"/>
          <w:szCs w:val="24"/>
          <w:lang w:val="en-US"/>
        </w:rPr>
        <w:t xml:space="preserve"> to predict the risk of clinical POR</w:t>
      </w:r>
      <w:r w:rsidRPr="007D4812">
        <w:rPr>
          <w:rFonts w:ascii="Book Antiqua" w:eastAsia="SabonLTStd-Roman" w:hAnsi="Book Antiqua" w:cs="Times New Roman"/>
          <w:sz w:val="24"/>
          <w:szCs w:val="24"/>
          <w:lang w:val="en-US"/>
        </w:rPr>
        <w:t>. In the last decade, faecal ca</w:t>
      </w:r>
      <w:r w:rsidR="0004005B" w:rsidRPr="007D4812">
        <w:rPr>
          <w:rFonts w:ascii="Book Antiqua" w:eastAsia="SabonLTStd-Roman" w:hAnsi="Book Antiqua" w:cs="Times New Roman"/>
          <w:sz w:val="24"/>
          <w:szCs w:val="24"/>
          <w:lang w:val="en-US"/>
        </w:rPr>
        <w:t>l</w:t>
      </w:r>
      <w:r w:rsidRPr="007D4812">
        <w:rPr>
          <w:rFonts w:ascii="Book Antiqua" w:eastAsia="SabonLTStd-Roman" w:hAnsi="Book Antiqua" w:cs="Times New Roman"/>
          <w:sz w:val="24"/>
          <w:szCs w:val="24"/>
          <w:lang w:val="en-US"/>
        </w:rPr>
        <w:t xml:space="preserve">protectin demonstrated very reliable performances to diagnose CD, to assess disease activity and to predict </w:t>
      </w:r>
      <w:r w:rsidR="00A728C6" w:rsidRPr="007D4812">
        <w:rPr>
          <w:rFonts w:ascii="Book Antiqua" w:eastAsia="SabonLTStd-Roman" w:hAnsi="Book Antiqua" w:cs="Times New Roman"/>
          <w:sz w:val="24"/>
          <w:szCs w:val="24"/>
          <w:lang w:val="en-US"/>
        </w:rPr>
        <w:t xml:space="preserve">clinical </w:t>
      </w:r>
      <w:r w:rsidRPr="007D4812">
        <w:rPr>
          <w:rFonts w:ascii="Book Antiqua" w:eastAsia="SabonLTStd-Roman" w:hAnsi="Book Antiqua" w:cs="Times New Roman"/>
          <w:sz w:val="24"/>
          <w:szCs w:val="24"/>
          <w:lang w:val="en-US"/>
        </w:rPr>
        <w:t>relapse</w:t>
      </w:r>
      <w:r w:rsidR="00C2483D" w:rsidRPr="007D4812">
        <w:rPr>
          <w:rFonts w:ascii="Book Antiqua" w:eastAsia="SabonLTStd-Roman" w:hAnsi="Book Antiqua" w:cs="Times New Roman"/>
          <w:sz w:val="24"/>
          <w:szCs w:val="24"/>
          <w:lang w:val="en-US"/>
        </w:rPr>
        <w:fldChar w:fldCharType="begin"/>
      </w:r>
      <w:r w:rsidR="00591758" w:rsidRPr="007D4812">
        <w:rPr>
          <w:rFonts w:ascii="Book Antiqua" w:eastAsia="SabonLTStd-Roman" w:hAnsi="Book Antiqua" w:cs="Times New Roman"/>
          <w:sz w:val="24"/>
          <w:szCs w:val="24"/>
          <w:lang w:val="en-US"/>
        </w:rPr>
        <w:instrText xml:space="preserve"> ADDIN ZOTERO_ITEM {"citationID":"GaLOAM3p","properties":{"formattedCitation":"{\\rtf \\super [29\\uc0\\u8211{}40]\\nosupersub{}}","plainCitation":"[29–40]"},"citationItems":[{"id":369,"uris":["http://zotero.org/users/751086/items/7QER2V4G"],"uri":["http://zotero.org/users/751086/items/7QER2V4G"]},{"id":3525,"uris":["http://zotero.org/users/751086/items/BB422VJ7"],"uri":["http://zotero.org/users/751086/items/BB422VJ7"]},{"id":320,"uris":["http://zotero.org/users/751086/items/6VWX7K8S"],"uri":["http://zotero.org/users/751086/items/6VWX7K8S"]},{"id":3527,"uris":["http://zotero.org/users/751086/items/MGCCWNED"],"uri":["http://zotero.org/users/751086/items/MGCCWNED"]},{"id":1417,"uris":["http://zotero.org/users/751086/items/P56V49IF"],"uri":["http://zotero.org/users/751086/items/P56V49IF"]},{"id":1005,"uris":["http://zotero.org/users/751086/items/H38GR3ZE"],"uri":["http://zotero.org/users/751086/items/H38GR3ZE"]},{"id":785,"uris":["http://zotero.org/users/751086/items/DTHG2KZM"],"uri":["http://zotero.org/users/751086/items/DTHG2KZM"]},{"id":1137,"uris":["http://zotero.org/users/751086/items/ISWZPZDI"],"uri":["http://zotero.org/users/751086/items/ISWZPZDI"]},{"id":3532,"uris":["http://zotero.org/users/751086/items/7GXEGK7Q"],"uri":["http://zotero.org/users/751086/items/7GXEGK7Q"]},{"id":12,"uris":["http://zotero.org/users/751086/items/256BGKBW"],"uri":["http://zotero.org/users/751086/items/256BGKBW"]},{"id":540,"uris":["http://zotero.org/users/751086/items/A62BDSKR"],"uri":["http://zotero.org/users/751086/items/A62BDSKR"]},{"id":2079,"uris":["http://zotero.org/users/751086/items/ZU43P9C3"],"uri":["http://zotero.org/users/751086/items/ZU43P9C3"]}]} </w:instrText>
      </w:r>
      <w:r w:rsidR="00C2483D" w:rsidRPr="007D4812">
        <w:rPr>
          <w:rFonts w:ascii="Book Antiqua" w:eastAsia="SabonLTStd-Roman"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[29</w:t>
      </w:r>
      <w:r w:rsidR="00E41725">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40]</w:t>
      </w:r>
      <w:r w:rsidR="00C2483D" w:rsidRPr="007D4812">
        <w:rPr>
          <w:rFonts w:ascii="Book Antiqua" w:eastAsia="SabonLTStd-Roman" w:hAnsi="Book Antiqua" w:cs="Times New Roman"/>
          <w:sz w:val="24"/>
          <w:szCs w:val="24"/>
          <w:lang w:val="en-US"/>
        </w:rPr>
        <w:fldChar w:fldCharType="end"/>
      </w:r>
      <w:r w:rsidRPr="007D4812">
        <w:rPr>
          <w:rFonts w:ascii="Book Antiqua" w:eastAsia="SabonLTStd-Roman" w:hAnsi="Book Antiqua" w:cs="Times New Roman"/>
          <w:sz w:val="24"/>
          <w:szCs w:val="24"/>
          <w:lang w:val="en-US"/>
        </w:rPr>
        <w:t>. Recent</w:t>
      </w:r>
      <w:r w:rsidR="00AF6EA6" w:rsidRPr="007D4812">
        <w:rPr>
          <w:rFonts w:ascii="Book Antiqua" w:eastAsia="SabonLTStd-Roman" w:hAnsi="Book Antiqua" w:cs="Times New Roman"/>
          <w:sz w:val="24"/>
          <w:szCs w:val="24"/>
          <w:lang w:val="en-US"/>
        </w:rPr>
        <w:t xml:space="preserve">ly, </w:t>
      </w:r>
      <w:r w:rsidR="002E30FD" w:rsidRPr="007D4812">
        <w:rPr>
          <w:rFonts w:ascii="Book Antiqua" w:eastAsia="SabonLTStd-Roman" w:hAnsi="Book Antiqua" w:cs="Times New Roman"/>
          <w:sz w:val="24"/>
          <w:szCs w:val="24"/>
          <w:lang w:val="en-US"/>
        </w:rPr>
        <w:t xml:space="preserve">a </w:t>
      </w:r>
      <w:r w:rsidR="00AF6EA6" w:rsidRPr="007D4812">
        <w:rPr>
          <w:rFonts w:ascii="Book Antiqua" w:eastAsia="SabonLTStd-Roman" w:hAnsi="Book Antiqua" w:cs="Times New Roman"/>
          <w:sz w:val="24"/>
          <w:szCs w:val="24"/>
          <w:lang w:val="en-US"/>
        </w:rPr>
        <w:t>few</w:t>
      </w:r>
      <w:r w:rsidRPr="007D4812">
        <w:rPr>
          <w:rFonts w:ascii="Book Antiqua" w:eastAsia="SabonLTStd-Roman" w:hAnsi="Book Antiqua" w:cs="Times New Roman"/>
          <w:sz w:val="24"/>
          <w:szCs w:val="24"/>
          <w:lang w:val="en-US"/>
        </w:rPr>
        <w:t xml:space="preserve"> works reported convincing results on the use of faecal calprotectin in the early postoperative phase in CD patients</w:t>
      </w:r>
      <w:r w:rsidRPr="007D4812">
        <w:rPr>
          <w:rFonts w:ascii="Book Antiqua" w:eastAsia="SabonLTStd-Roman" w:hAnsi="Book Antiqua" w:cs="Times New Roman"/>
          <w:sz w:val="24"/>
          <w:szCs w:val="24"/>
          <w:lang w:val="en-US"/>
        </w:rPr>
        <w:fldChar w:fldCharType="begin"/>
      </w:r>
      <w:r w:rsidR="00591758" w:rsidRPr="007D4812">
        <w:rPr>
          <w:rFonts w:ascii="Book Antiqua" w:eastAsia="SabonLTStd-Roman" w:hAnsi="Book Antiqua" w:cs="Times New Roman"/>
          <w:sz w:val="24"/>
          <w:szCs w:val="24"/>
          <w:lang w:val="en-US"/>
        </w:rPr>
        <w:instrText xml:space="preserve"> ADDIN ZOTERO_ITEM {"citationID":"WY3EBkyl","properties":{"formattedCitation":"{\\rtf \\super [41\\uc0\\u8211{}44]\\nosupersub{}}","plainCitation":"[41–44]"},"citationItems":[{"id":559,"uris":["http://zotero.org/users/751086/items/AEGNWSX3"],"uri":["http://zotero.org/users/751086/items/AEGNWSX3"]},{"id":3567,"uris":["http://zotero.org/users/751086/items/J5SKFZ4Q"],"uri":["http://zotero.org/users/751086/items/J5SKFZ4Q"]},{"id":3565,"uris":["http://zotero.org/users/751086/items/SB8ATNMM"],"uri":["http://zotero.org/users/751086/items/SB8ATNMM"]},{"id":3554,"uris":["http://zotero.org/users/751086/items/MAR3ZFSR"],"uri":["http://zotero.org/users/751086/items/MAR3ZFSR"]}]} </w:instrText>
      </w:r>
      <w:r w:rsidRPr="007D4812">
        <w:rPr>
          <w:rFonts w:ascii="Book Antiqua" w:eastAsia="SabonLTStd-Roman"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[41</w:t>
      </w:r>
      <w:r w:rsidR="00E41725">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44]</w:t>
      </w:r>
      <w:r w:rsidRPr="007D4812">
        <w:rPr>
          <w:rFonts w:ascii="Book Antiqua" w:eastAsia="SabonLTStd-Roman" w:hAnsi="Book Antiqua" w:cs="Times New Roman"/>
          <w:sz w:val="24"/>
          <w:szCs w:val="24"/>
          <w:lang w:val="en-US"/>
        </w:rPr>
        <w:fldChar w:fldCharType="end"/>
      </w:r>
      <w:r w:rsidR="00AF6EA6" w:rsidRPr="007D4812">
        <w:rPr>
          <w:rFonts w:ascii="Book Antiqua" w:eastAsia="SabonLTStd-Roman" w:hAnsi="Book Antiqua" w:cs="Times New Roman"/>
          <w:sz w:val="24"/>
          <w:szCs w:val="24"/>
          <w:lang w:val="en-US"/>
        </w:rPr>
        <w:t xml:space="preserve">. </w:t>
      </w:r>
    </w:p>
    <w:p w14:paraId="4438A63C" w14:textId="5EBFB662" w:rsidR="00F81E2D" w:rsidRPr="007D4812" w:rsidRDefault="00AF6EA6" w:rsidP="00AE19CA">
      <w:pPr>
        <w:adjustRightInd w:val="0"/>
        <w:snapToGrid w:val="0"/>
        <w:spacing w:after="0" w:line="360" w:lineRule="auto"/>
        <w:ind w:firstLine="240"/>
        <w:jc w:val="both"/>
        <w:rPr>
          <w:rFonts w:ascii="Book Antiqua" w:hAnsi="Book Antiqua" w:cs="Times New Roman"/>
          <w:sz w:val="24"/>
          <w:szCs w:val="24"/>
          <w:lang w:val="en-US"/>
        </w:rPr>
      </w:pPr>
      <w:r w:rsidRPr="007D4812">
        <w:rPr>
          <w:rFonts w:ascii="Book Antiqua" w:hAnsi="Book Antiqua" w:cs="Times New Roman"/>
          <w:sz w:val="24"/>
          <w:szCs w:val="24"/>
          <w:lang w:val="en-US"/>
        </w:rPr>
        <w:t xml:space="preserve">In the present study, we aimed to assess the performances of MRI and faecal calprotectin to detect endoscopic POR within the first year </w:t>
      </w:r>
      <w:r w:rsidR="00F93A3B" w:rsidRPr="007D4812">
        <w:rPr>
          <w:rFonts w:ascii="Book Antiqua" w:hAnsi="Book Antiqua" w:cs="Times New Roman"/>
          <w:sz w:val="24"/>
          <w:szCs w:val="24"/>
          <w:lang w:val="en-US"/>
        </w:rPr>
        <w:t xml:space="preserve">following </w:t>
      </w:r>
      <w:r w:rsidRPr="007D4812">
        <w:rPr>
          <w:rFonts w:ascii="Book Antiqua" w:hAnsi="Book Antiqua" w:cs="Times New Roman"/>
          <w:sz w:val="24"/>
          <w:szCs w:val="24"/>
          <w:lang w:val="en-US"/>
        </w:rPr>
        <w:t>surgery in patients</w:t>
      </w:r>
      <w:r w:rsidR="00F93A3B" w:rsidRPr="007D4812">
        <w:rPr>
          <w:rFonts w:ascii="Book Antiqua" w:hAnsi="Book Antiqua" w:cs="Times New Roman"/>
          <w:sz w:val="24"/>
          <w:szCs w:val="24"/>
          <w:lang w:val="en-US"/>
        </w:rPr>
        <w:t xml:space="preserve"> with CD</w:t>
      </w:r>
      <w:r w:rsidRPr="007D4812">
        <w:rPr>
          <w:rFonts w:ascii="Book Antiqua" w:hAnsi="Book Antiqua" w:cs="Times New Roman"/>
          <w:sz w:val="24"/>
          <w:szCs w:val="24"/>
          <w:lang w:val="en-US"/>
        </w:rPr>
        <w:t>.</w:t>
      </w:r>
    </w:p>
    <w:p w14:paraId="7BC4BC31" w14:textId="77777777" w:rsidR="00EB37CB" w:rsidRPr="007D4812" w:rsidRDefault="00EB37CB" w:rsidP="00AE19CA">
      <w:pPr>
        <w:adjustRightInd w:val="0"/>
        <w:snapToGrid w:val="0"/>
        <w:spacing w:after="0" w:line="360" w:lineRule="auto"/>
        <w:jc w:val="both"/>
        <w:rPr>
          <w:rFonts w:ascii="Book Antiqua" w:hAnsi="Book Antiqua" w:cs="Times New Roman"/>
          <w:b/>
          <w:sz w:val="24"/>
          <w:szCs w:val="24"/>
          <w:lang w:val="en-US" w:eastAsia="zh-CN"/>
        </w:rPr>
      </w:pPr>
    </w:p>
    <w:p w14:paraId="73E432F0" w14:textId="57C129D9" w:rsidR="00455445" w:rsidRPr="007D4812" w:rsidRDefault="00455445" w:rsidP="00AE19CA">
      <w:pPr>
        <w:adjustRightInd w:val="0"/>
        <w:snapToGrid w:val="0"/>
        <w:spacing w:after="0" w:line="360" w:lineRule="auto"/>
        <w:jc w:val="both"/>
        <w:rPr>
          <w:rFonts w:ascii="Book Antiqua" w:hAnsi="Book Antiqua" w:cs="Times New Roman"/>
          <w:b/>
          <w:sz w:val="24"/>
          <w:szCs w:val="24"/>
          <w:lang w:val="en-US"/>
        </w:rPr>
      </w:pPr>
      <w:r w:rsidRPr="007D4812">
        <w:rPr>
          <w:rFonts w:ascii="Book Antiqua" w:hAnsi="Book Antiqua" w:cs="Times New Roman"/>
          <w:b/>
          <w:sz w:val="24"/>
          <w:szCs w:val="24"/>
          <w:lang w:val="en-US"/>
        </w:rPr>
        <w:t>MATERIALS AND METHODS</w:t>
      </w:r>
    </w:p>
    <w:p w14:paraId="148313E8" w14:textId="77777777" w:rsidR="00455445" w:rsidRPr="007D4812" w:rsidRDefault="00455445" w:rsidP="00AE19CA">
      <w:pPr>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Ethical consideration</w:t>
      </w:r>
    </w:p>
    <w:p w14:paraId="7970783F" w14:textId="242EEC0E" w:rsidR="009E3589" w:rsidRPr="007D4812" w:rsidRDefault="009E3589" w:rsidP="00AE19CA">
      <w:pPr>
        <w:pStyle w:val="ecxmsonormal"/>
        <w:adjustRightInd w:val="0"/>
        <w:snapToGrid w:val="0"/>
        <w:spacing w:before="0" w:beforeAutospacing="0" w:after="0" w:afterAutospacing="0" w:line="360" w:lineRule="auto"/>
        <w:jc w:val="both"/>
        <w:rPr>
          <w:rFonts w:ascii="Book Antiqua" w:hAnsi="Book Antiqua"/>
          <w:lang w:val="en-GB"/>
        </w:rPr>
      </w:pPr>
      <w:r w:rsidRPr="007D4812">
        <w:rPr>
          <w:rFonts w:ascii="Book Antiqua" w:hAnsi="Book Antiqua"/>
          <w:lang w:val="en-GB"/>
        </w:rPr>
        <w:t xml:space="preserve">The study was performed in accordance with the Declaration of Helsinki, Good Clinical Practice and applicable regulatory requirements. Informed consent was obtained from each </w:t>
      </w:r>
      <w:r w:rsidR="007A47F3" w:rsidRPr="007D4812">
        <w:rPr>
          <w:rFonts w:ascii="Book Antiqua" w:hAnsi="Book Antiqua"/>
          <w:lang w:val="en-GB"/>
        </w:rPr>
        <w:t xml:space="preserve">patient included in the study. </w:t>
      </w:r>
      <w:r w:rsidRPr="007D4812">
        <w:rPr>
          <w:rFonts w:ascii="Book Antiqua" w:hAnsi="Book Antiqua"/>
          <w:lang w:val="en-GB"/>
        </w:rPr>
        <w:t>The study protocol conforms to the ethical guidelines of the 1975 Declaration of Helsinki (6th revision, 2008) as reflected in a priori approval by the institution's human research committee. The study was approved by local Ethics Committee (</w:t>
      </w:r>
      <w:r w:rsidR="00F41D96" w:rsidRPr="007D4812">
        <w:rPr>
          <w:rFonts w:ascii="Book Antiqua" w:hAnsi="Book Antiqua"/>
          <w:lang w:val="en-GB"/>
        </w:rPr>
        <w:t>#</w:t>
      </w:r>
      <w:r w:rsidR="00EB37CB" w:rsidRPr="007D4812">
        <w:rPr>
          <w:rFonts w:ascii="Book Antiqua" w:hAnsi="Book Antiqua"/>
          <w:lang w:val="en-US"/>
        </w:rPr>
        <w:t>2014/</w:t>
      </w:r>
      <w:r w:rsidR="002364D0" w:rsidRPr="007D4812">
        <w:rPr>
          <w:rFonts w:ascii="Book Antiqua" w:hAnsi="Book Antiqua"/>
          <w:lang w:val="en-US"/>
        </w:rPr>
        <w:t>CE 42</w:t>
      </w:r>
      <w:r w:rsidRPr="007D4812">
        <w:rPr>
          <w:rFonts w:ascii="Book Antiqua" w:hAnsi="Book Antiqua"/>
          <w:lang w:val="en-US"/>
        </w:rPr>
        <w:t>).</w:t>
      </w:r>
    </w:p>
    <w:p w14:paraId="073A8DA3" w14:textId="77777777" w:rsidR="00000906" w:rsidRPr="007D4812" w:rsidRDefault="00000906" w:rsidP="00AE19CA">
      <w:pPr>
        <w:autoSpaceDE w:val="0"/>
        <w:autoSpaceDN w:val="0"/>
        <w:adjustRightInd w:val="0"/>
        <w:snapToGrid w:val="0"/>
        <w:spacing w:after="0" w:line="360" w:lineRule="auto"/>
        <w:jc w:val="both"/>
        <w:rPr>
          <w:rFonts w:ascii="Book Antiqua" w:hAnsi="Book Antiqua" w:cs="Times New Roman"/>
          <w:sz w:val="24"/>
          <w:szCs w:val="24"/>
          <w:lang w:val="en-US"/>
        </w:rPr>
      </w:pPr>
    </w:p>
    <w:p w14:paraId="00DD07F3" w14:textId="77777777" w:rsidR="00455445" w:rsidRPr="007D4812" w:rsidRDefault="00455445" w:rsidP="00AE19CA">
      <w:pPr>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Patients</w:t>
      </w:r>
    </w:p>
    <w:p w14:paraId="30AFF2DF" w14:textId="599796EF" w:rsidR="00B27DB0" w:rsidRPr="007D4812" w:rsidRDefault="00662EF5" w:rsidP="00AE19CA">
      <w:pPr>
        <w:autoSpaceDE w:val="0"/>
        <w:autoSpaceDN w:val="0"/>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sz w:val="24"/>
          <w:szCs w:val="24"/>
          <w:lang w:val="en-US"/>
        </w:rPr>
        <w:t xml:space="preserve">All the </w:t>
      </w:r>
      <w:r w:rsidR="00455445" w:rsidRPr="007D4812">
        <w:rPr>
          <w:rFonts w:ascii="Book Antiqua" w:hAnsi="Book Antiqua" w:cs="Times New Roman"/>
          <w:sz w:val="24"/>
          <w:szCs w:val="24"/>
          <w:lang w:val="en-US"/>
        </w:rPr>
        <w:t>patients</w:t>
      </w:r>
      <w:r w:rsidRPr="007D4812">
        <w:rPr>
          <w:rFonts w:ascii="Book Antiqua" w:hAnsi="Book Antiqua" w:cs="Times New Roman"/>
          <w:sz w:val="24"/>
          <w:szCs w:val="24"/>
          <w:lang w:val="en-US"/>
        </w:rPr>
        <w:t xml:space="preserve"> with CD older than 18 years-old</w:t>
      </w:r>
      <w:r w:rsidR="00AA4B4C" w:rsidRPr="007D4812">
        <w:rPr>
          <w:rFonts w:ascii="Book Antiqua" w:hAnsi="Book Antiqua" w:cs="Times New Roman"/>
          <w:sz w:val="24"/>
          <w:szCs w:val="24"/>
          <w:lang w:val="en-GB"/>
        </w:rPr>
        <w:t>,</w:t>
      </w:r>
      <w:r w:rsidRPr="007D4812">
        <w:rPr>
          <w:rFonts w:ascii="Book Antiqua" w:hAnsi="Book Antiqua" w:cs="Times New Roman"/>
          <w:sz w:val="24"/>
          <w:szCs w:val="24"/>
          <w:lang w:val="en-GB"/>
        </w:rPr>
        <w:t xml:space="preserve"> who underwent</w:t>
      </w:r>
      <w:r w:rsidR="001E4F70" w:rsidRPr="007D4812" w:rsidDel="009E3589">
        <w:rPr>
          <w:rFonts w:ascii="Book Antiqua" w:hAnsi="Book Antiqua" w:cs="Times New Roman"/>
          <w:sz w:val="24"/>
          <w:szCs w:val="24"/>
          <w:lang w:val="en-US"/>
        </w:rPr>
        <w:t xml:space="preserve"> </w:t>
      </w:r>
      <w:r w:rsidRPr="007D4812">
        <w:rPr>
          <w:rFonts w:ascii="Book Antiqua" w:hAnsi="Book Antiqua" w:cs="Times New Roman"/>
          <w:sz w:val="24"/>
          <w:szCs w:val="24"/>
          <w:lang w:val="en-US"/>
        </w:rPr>
        <w:t xml:space="preserve">a CD-related ileocolonic resection, </w:t>
      </w:r>
      <w:r w:rsidR="00455445" w:rsidRPr="007D4812">
        <w:rPr>
          <w:rFonts w:ascii="Book Antiqua" w:hAnsi="Book Antiqua" w:cs="Times New Roman"/>
          <w:sz w:val="24"/>
          <w:szCs w:val="24"/>
          <w:lang w:val="en-US"/>
        </w:rPr>
        <w:t xml:space="preserve">were </w:t>
      </w:r>
      <w:r w:rsidR="0066038A" w:rsidRPr="007D4812">
        <w:rPr>
          <w:rFonts w:ascii="Book Antiqua" w:hAnsi="Book Antiqua" w:cs="Times New Roman"/>
          <w:sz w:val="24"/>
          <w:szCs w:val="24"/>
          <w:lang w:val="en-US"/>
        </w:rPr>
        <w:t xml:space="preserve">consecutively </w:t>
      </w:r>
      <w:r w:rsidR="001F7C69" w:rsidRPr="007D4812">
        <w:rPr>
          <w:rFonts w:ascii="Book Antiqua" w:hAnsi="Book Antiqua" w:cs="Times New Roman"/>
          <w:sz w:val="24"/>
          <w:szCs w:val="24"/>
          <w:lang w:val="en-US"/>
        </w:rPr>
        <w:t xml:space="preserve">enrolled </w:t>
      </w:r>
      <w:r w:rsidR="00455445" w:rsidRPr="007D4812">
        <w:rPr>
          <w:rFonts w:ascii="Book Antiqua" w:hAnsi="Book Antiqua" w:cs="Times New Roman"/>
          <w:sz w:val="24"/>
          <w:szCs w:val="24"/>
          <w:lang w:val="en-US"/>
        </w:rPr>
        <w:t>in this prospective study</w:t>
      </w:r>
      <w:r w:rsidR="0066038A" w:rsidRPr="007D4812">
        <w:rPr>
          <w:rFonts w:ascii="Book Antiqua" w:hAnsi="Book Antiqua" w:cs="Times New Roman"/>
          <w:sz w:val="24"/>
          <w:szCs w:val="24"/>
          <w:lang w:val="en-US"/>
        </w:rPr>
        <w:t>.</w:t>
      </w:r>
      <w:r w:rsidR="00455445" w:rsidRPr="007D4812">
        <w:rPr>
          <w:rFonts w:ascii="Book Antiqua" w:hAnsi="Book Antiqua" w:cs="Times New Roman"/>
          <w:sz w:val="24"/>
          <w:szCs w:val="24"/>
          <w:lang w:val="en-US"/>
        </w:rPr>
        <w:t xml:space="preserve"> </w:t>
      </w:r>
      <w:r w:rsidRPr="007D4812">
        <w:rPr>
          <w:rFonts w:ascii="Book Antiqua" w:hAnsi="Book Antiqua" w:cs="Times New Roman"/>
          <w:sz w:val="24"/>
          <w:szCs w:val="24"/>
          <w:lang w:val="en-US"/>
        </w:rPr>
        <w:t xml:space="preserve">They were included from two tertiary centers between January 2014 and December 2016. </w:t>
      </w:r>
      <w:r w:rsidR="001D09BE" w:rsidRPr="007D4812">
        <w:rPr>
          <w:rFonts w:ascii="Book Antiqua" w:hAnsi="Book Antiqua" w:cs="Times New Roman"/>
          <w:sz w:val="24"/>
          <w:szCs w:val="24"/>
          <w:lang w:val="en-US"/>
        </w:rPr>
        <w:t xml:space="preserve">An </w:t>
      </w:r>
      <w:r w:rsidR="0066038A" w:rsidRPr="007D4812">
        <w:rPr>
          <w:rFonts w:ascii="Book Antiqua" w:hAnsi="Book Antiqua" w:cs="Times New Roman"/>
          <w:sz w:val="24"/>
          <w:szCs w:val="24"/>
          <w:lang w:val="en-US"/>
        </w:rPr>
        <w:t>endoscopic evaluation</w:t>
      </w:r>
      <w:r w:rsidR="001E4F70" w:rsidRPr="007D4812">
        <w:rPr>
          <w:rFonts w:ascii="Book Antiqua" w:hAnsi="Book Antiqua" w:cs="Times New Roman"/>
          <w:sz w:val="24"/>
          <w:szCs w:val="24"/>
          <w:lang w:val="en-US"/>
        </w:rPr>
        <w:t xml:space="preserve"> </w:t>
      </w:r>
      <w:r w:rsidR="001D09BE" w:rsidRPr="007D4812">
        <w:rPr>
          <w:rFonts w:ascii="Book Antiqua" w:hAnsi="Book Antiqua" w:cs="Times New Roman"/>
          <w:sz w:val="24"/>
          <w:szCs w:val="24"/>
          <w:lang w:val="en-US"/>
        </w:rPr>
        <w:t>was performed for each patient</w:t>
      </w:r>
      <w:r w:rsidR="00B27DB0" w:rsidRPr="007D4812">
        <w:rPr>
          <w:rFonts w:ascii="Book Antiqua" w:hAnsi="Book Antiqua" w:cs="Times New Roman"/>
          <w:sz w:val="24"/>
          <w:szCs w:val="24"/>
          <w:lang w:val="en-US"/>
        </w:rPr>
        <w:t xml:space="preserve"> </w:t>
      </w:r>
      <w:r w:rsidR="00B27DB0" w:rsidRPr="007D4812">
        <w:rPr>
          <w:rFonts w:ascii="Book Antiqua" w:eastAsia="CIDFont+F1" w:hAnsi="Book Antiqua" w:cs="Times New Roman"/>
          <w:sz w:val="24"/>
          <w:szCs w:val="24"/>
          <w:lang w:val="en-US"/>
        </w:rPr>
        <w:t xml:space="preserve">within the first year after surgery </w:t>
      </w:r>
      <w:r w:rsidR="00F41D96" w:rsidRPr="007D4812">
        <w:rPr>
          <w:rFonts w:ascii="Book Antiqua" w:eastAsia="CIDFont+F1" w:hAnsi="Book Antiqua" w:cs="Times New Roman"/>
          <w:sz w:val="24"/>
          <w:szCs w:val="24"/>
          <w:lang w:val="en-US"/>
        </w:rPr>
        <w:t>(</w:t>
      </w:r>
      <w:r w:rsidR="00B27DB0" w:rsidRPr="007D4812">
        <w:rPr>
          <w:rFonts w:ascii="Book Antiqua" w:eastAsia="CIDFont+F1" w:hAnsi="Book Antiqua" w:cs="Times New Roman"/>
          <w:sz w:val="24"/>
          <w:szCs w:val="24"/>
          <w:lang w:val="en-US"/>
        </w:rPr>
        <w:t xml:space="preserve">or </w:t>
      </w:r>
      <w:r w:rsidR="00AA4B4C" w:rsidRPr="007D4812">
        <w:rPr>
          <w:rFonts w:ascii="Book Antiqua" w:eastAsia="CIDFont+F1" w:hAnsi="Book Antiqua" w:cs="Times New Roman"/>
          <w:sz w:val="24"/>
          <w:szCs w:val="24"/>
          <w:lang w:val="en-US"/>
        </w:rPr>
        <w:t xml:space="preserve">after </w:t>
      </w:r>
      <w:r w:rsidR="00B27DB0" w:rsidRPr="007D4812">
        <w:rPr>
          <w:rFonts w:ascii="Book Antiqua" w:eastAsia="CIDFont+F1" w:hAnsi="Book Antiqua" w:cs="Times New Roman"/>
          <w:sz w:val="24"/>
          <w:szCs w:val="24"/>
          <w:lang w:val="en-US"/>
        </w:rPr>
        <w:t xml:space="preserve">restoration of intestinal continuity </w:t>
      </w:r>
      <w:r w:rsidR="00B27DB0" w:rsidRPr="007D4812">
        <w:rPr>
          <w:rFonts w:ascii="Book Antiqua" w:hAnsi="Book Antiqua" w:cs="Times New Roman"/>
          <w:sz w:val="24"/>
          <w:szCs w:val="24"/>
          <w:lang w:val="en-US"/>
        </w:rPr>
        <w:t xml:space="preserve">for </w:t>
      </w:r>
      <w:r w:rsidR="00AA4B4C" w:rsidRPr="007D4812">
        <w:rPr>
          <w:rFonts w:ascii="Book Antiqua" w:hAnsi="Book Antiqua" w:cs="Times New Roman"/>
          <w:sz w:val="24"/>
          <w:szCs w:val="24"/>
          <w:lang w:val="en-US"/>
        </w:rPr>
        <w:t xml:space="preserve">the </w:t>
      </w:r>
      <w:r w:rsidR="00B27DB0" w:rsidRPr="007D4812">
        <w:rPr>
          <w:rFonts w:ascii="Book Antiqua" w:hAnsi="Book Antiqua" w:cs="Times New Roman"/>
          <w:sz w:val="24"/>
          <w:szCs w:val="24"/>
          <w:lang w:val="en-US"/>
        </w:rPr>
        <w:t>patients with temporary ostomy)</w:t>
      </w:r>
      <w:r w:rsidR="00B27DB0" w:rsidRPr="007D4812">
        <w:rPr>
          <w:rFonts w:ascii="Book Antiqua" w:eastAsia="CIDFont+F1" w:hAnsi="Book Antiqua" w:cs="Times New Roman"/>
          <w:sz w:val="24"/>
          <w:szCs w:val="24"/>
          <w:lang w:val="en-US"/>
        </w:rPr>
        <w:t xml:space="preserve">. </w:t>
      </w:r>
      <w:r w:rsidR="00A615D9" w:rsidRPr="007D4812">
        <w:rPr>
          <w:rFonts w:ascii="Book Antiqua" w:eastAsia="CIDFont+F1" w:hAnsi="Book Antiqua" w:cs="Times New Roman"/>
          <w:sz w:val="24"/>
          <w:szCs w:val="24"/>
          <w:lang w:val="en-US"/>
        </w:rPr>
        <w:t xml:space="preserve">The anastomosis was reached by the colonoscope for all the patients. </w:t>
      </w:r>
      <w:r w:rsidR="00AA4B4C" w:rsidRPr="007D4812">
        <w:rPr>
          <w:rFonts w:ascii="Book Antiqua" w:eastAsia="CIDFont+F1" w:hAnsi="Book Antiqua" w:cs="Times New Roman"/>
          <w:sz w:val="24"/>
          <w:szCs w:val="24"/>
          <w:lang w:val="en-US"/>
        </w:rPr>
        <w:t>Patients’ demographics and clinical activity were collected the same day. We used the Crohn’s disease activity index (CDAI)</w:t>
      </w:r>
      <w:r w:rsidR="00AA4B4C" w:rsidRPr="007D4812">
        <w:rPr>
          <w:rFonts w:ascii="Book Antiqua" w:eastAsia="CIDFont+F1" w:hAnsi="Book Antiqua" w:cs="Times New Roman"/>
          <w:sz w:val="24"/>
          <w:szCs w:val="24"/>
          <w:lang w:val="en-US"/>
        </w:rPr>
        <w:fldChar w:fldCharType="begin"/>
      </w:r>
      <w:r w:rsidR="00591758" w:rsidRPr="007D4812">
        <w:rPr>
          <w:rFonts w:ascii="Book Antiqua" w:eastAsia="CIDFont+F1" w:hAnsi="Book Antiqua" w:cs="Times New Roman"/>
          <w:sz w:val="24"/>
          <w:szCs w:val="24"/>
          <w:lang w:val="en-US"/>
        </w:rPr>
        <w:instrText xml:space="preserve"> ADDIN ZOTERO_ITEM {"citationID":"kan9epuv9","properties":{"formattedCitation":"{\\rtf \\super [45]\\nosupersub{}}","plainCitation":"[45]"},"citationItems":[{"id":168,"uris":["http://zotero.org/users/751086/items/4IAAIBUF"],"uri":["http://zotero.org/users/751086/items/4IAAIBUF"]}]} </w:instrText>
      </w:r>
      <w:r w:rsidR="00AA4B4C" w:rsidRPr="007D4812">
        <w:rPr>
          <w:rFonts w:ascii="Book Antiqua" w:eastAsia="CIDFont+F1"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[45]</w:t>
      </w:r>
      <w:r w:rsidR="00AA4B4C" w:rsidRPr="007D4812">
        <w:rPr>
          <w:rFonts w:ascii="Book Antiqua" w:eastAsia="CIDFont+F1" w:hAnsi="Book Antiqua" w:cs="Times New Roman"/>
          <w:sz w:val="24"/>
          <w:szCs w:val="24"/>
          <w:lang w:val="en-US"/>
        </w:rPr>
        <w:fldChar w:fldCharType="end"/>
      </w:r>
      <w:r w:rsidR="00AA4B4C" w:rsidRPr="007D4812">
        <w:rPr>
          <w:rFonts w:ascii="Book Antiqua" w:eastAsia="CIDFont+F1" w:hAnsi="Book Antiqua" w:cs="Times New Roman"/>
          <w:sz w:val="24"/>
          <w:szCs w:val="24"/>
          <w:lang w:val="en-US"/>
        </w:rPr>
        <w:t xml:space="preserve"> to grade disease activity. </w:t>
      </w:r>
      <w:r w:rsidR="001D09BE" w:rsidRPr="007D4812">
        <w:rPr>
          <w:rFonts w:ascii="Book Antiqua" w:hAnsi="Book Antiqua" w:cs="Times New Roman"/>
          <w:sz w:val="24"/>
          <w:szCs w:val="24"/>
          <w:lang w:val="en-US"/>
        </w:rPr>
        <w:t xml:space="preserve">Blood samples were taken prior to the endoscopy to measure high sensitive serum C-reactive protein (CRP) level by </w:t>
      </w:r>
      <w:r w:rsidR="00B27DB0" w:rsidRPr="007D4812">
        <w:rPr>
          <w:rFonts w:ascii="Book Antiqua" w:hAnsi="Book Antiqua" w:cs="Times New Roman"/>
          <w:sz w:val="24"/>
          <w:szCs w:val="24"/>
          <w:lang w:val="en-US"/>
        </w:rPr>
        <w:t>immuno-</w:t>
      </w:r>
      <w:r w:rsidR="001D09BE" w:rsidRPr="007D4812">
        <w:rPr>
          <w:rFonts w:ascii="Book Antiqua" w:hAnsi="Book Antiqua" w:cs="Times New Roman"/>
          <w:sz w:val="24"/>
          <w:szCs w:val="24"/>
          <w:lang w:val="en-US"/>
        </w:rPr>
        <w:t>nephel</w:t>
      </w:r>
      <w:r w:rsidR="00983A03" w:rsidRPr="007D4812">
        <w:rPr>
          <w:rFonts w:ascii="Book Antiqua" w:hAnsi="Book Antiqua" w:cs="Times New Roman"/>
          <w:sz w:val="24"/>
          <w:szCs w:val="24"/>
          <w:lang w:val="en-US" w:eastAsia="zh-CN"/>
        </w:rPr>
        <w:t>o</w:t>
      </w:r>
      <w:r w:rsidR="001D09BE" w:rsidRPr="007D4812">
        <w:rPr>
          <w:rFonts w:ascii="Book Antiqua" w:hAnsi="Book Antiqua" w:cs="Times New Roman"/>
          <w:sz w:val="24"/>
          <w:szCs w:val="24"/>
          <w:lang w:val="en-US"/>
        </w:rPr>
        <w:t>metric method (Vista</w:t>
      </w:r>
      <w:r w:rsidR="00983A03" w:rsidRPr="007D4812">
        <w:rPr>
          <w:rFonts w:ascii="Book Antiqua" w:hAnsi="Book Antiqua" w:cs="Times New Roman"/>
          <w:sz w:val="24"/>
          <w:szCs w:val="24"/>
          <w:lang w:val="en-US" w:eastAsia="zh-CN"/>
        </w:rPr>
        <w:t>,</w:t>
      </w:r>
      <w:r w:rsidR="001D09BE" w:rsidRPr="007D4812">
        <w:rPr>
          <w:rFonts w:ascii="Book Antiqua" w:hAnsi="Book Antiqua" w:cs="Times New Roman"/>
          <w:sz w:val="24"/>
          <w:szCs w:val="24"/>
          <w:lang w:val="en-US"/>
        </w:rPr>
        <w:t xml:space="preserve"> Siemens, Berlin, </w:t>
      </w:r>
      <w:r w:rsidR="001D09BE" w:rsidRPr="007D4812">
        <w:rPr>
          <w:rFonts w:ascii="Book Antiqua" w:hAnsi="Book Antiqua" w:cs="Times New Roman"/>
          <w:sz w:val="24"/>
          <w:szCs w:val="24"/>
          <w:lang w:val="en-US"/>
        </w:rPr>
        <w:lastRenderedPageBreak/>
        <w:t>Germany).</w:t>
      </w:r>
      <w:r w:rsidR="00B27DB0" w:rsidRPr="007D4812">
        <w:rPr>
          <w:rFonts w:ascii="Book Antiqua" w:hAnsi="Book Antiqua" w:cs="Times New Roman"/>
          <w:sz w:val="24"/>
          <w:szCs w:val="24"/>
          <w:lang w:val="en-US"/>
        </w:rPr>
        <w:t xml:space="preserve"> </w:t>
      </w:r>
      <w:r w:rsidR="00AA4B4C" w:rsidRPr="007D4812">
        <w:rPr>
          <w:rFonts w:ascii="Book Antiqua" w:hAnsi="Book Antiqua" w:cs="Times New Roman"/>
          <w:sz w:val="24"/>
          <w:szCs w:val="24"/>
          <w:lang w:val="en-US"/>
        </w:rPr>
        <w:t xml:space="preserve">Stools were collected in the morning the day before the endoscopy. </w:t>
      </w:r>
      <w:r w:rsidR="00B27DB0" w:rsidRPr="007D4812">
        <w:rPr>
          <w:rFonts w:ascii="Book Antiqua" w:hAnsi="Book Antiqua" w:cs="Times New Roman"/>
          <w:sz w:val="24"/>
          <w:szCs w:val="24"/>
          <w:lang w:val="en-US"/>
        </w:rPr>
        <w:t xml:space="preserve">All the patients were also evaluated by magnetic resonance imaging with </w:t>
      </w:r>
      <w:r w:rsidR="00A615D9" w:rsidRPr="007D4812">
        <w:rPr>
          <w:rFonts w:ascii="Book Antiqua" w:hAnsi="Book Antiqua" w:cs="Times New Roman"/>
          <w:sz w:val="24"/>
          <w:szCs w:val="24"/>
          <w:lang w:val="en-US"/>
        </w:rPr>
        <w:t xml:space="preserve">diffusion-weighted </w:t>
      </w:r>
      <w:r w:rsidR="00B27DB0" w:rsidRPr="007D4812">
        <w:rPr>
          <w:rFonts w:ascii="Book Antiqua" w:eastAsia="CIDFont+F1" w:hAnsi="Book Antiqua" w:cs="Times New Roman"/>
          <w:sz w:val="24"/>
          <w:szCs w:val="24"/>
          <w:lang w:val="en-US"/>
        </w:rPr>
        <w:t xml:space="preserve">sequences. Colonoscopy and MRI </w:t>
      </w:r>
      <w:r w:rsidR="0067555D" w:rsidRPr="007D4812">
        <w:rPr>
          <w:rFonts w:ascii="Book Antiqua" w:eastAsia="CIDFont+F1" w:hAnsi="Book Antiqua" w:cs="Times New Roman"/>
          <w:sz w:val="24"/>
          <w:szCs w:val="24"/>
          <w:lang w:val="en-US"/>
        </w:rPr>
        <w:t xml:space="preserve">had to be </w:t>
      </w:r>
      <w:r w:rsidR="00B27DB0" w:rsidRPr="007D4812">
        <w:rPr>
          <w:rFonts w:ascii="Book Antiqua" w:eastAsia="CIDFont+F1" w:hAnsi="Book Antiqua" w:cs="Times New Roman"/>
          <w:sz w:val="24"/>
          <w:szCs w:val="24"/>
          <w:lang w:val="en-US"/>
        </w:rPr>
        <w:t xml:space="preserve">performed within </w:t>
      </w:r>
      <w:r w:rsidR="0067555D" w:rsidRPr="007D4812">
        <w:rPr>
          <w:rFonts w:ascii="Book Antiqua" w:eastAsia="CIDFont+F1" w:hAnsi="Book Antiqua" w:cs="Times New Roman"/>
          <w:sz w:val="24"/>
          <w:szCs w:val="24"/>
          <w:lang w:val="en-US"/>
        </w:rPr>
        <w:t>one month</w:t>
      </w:r>
      <w:r w:rsidR="00B27DB0" w:rsidRPr="007D4812">
        <w:rPr>
          <w:rFonts w:ascii="Book Antiqua" w:eastAsia="CIDFont+F1" w:hAnsi="Book Antiqua" w:cs="Times New Roman"/>
          <w:sz w:val="24"/>
          <w:szCs w:val="24"/>
          <w:lang w:val="en-US"/>
        </w:rPr>
        <w:t>.</w:t>
      </w:r>
      <w:r w:rsidR="00AA4B4C" w:rsidRPr="007D4812">
        <w:rPr>
          <w:rFonts w:ascii="Book Antiqua" w:eastAsia="CIDFont+F1" w:hAnsi="Book Antiqua" w:cs="Times New Roman"/>
          <w:sz w:val="24"/>
          <w:szCs w:val="24"/>
          <w:lang w:val="en-US"/>
        </w:rPr>
        <w:t xml:space="preserve"> </w:t>
      </w:r>
      <w:r w:rsidR="0035202B" w:rsidRPr="007D4812">
        <w:rPr>
          <w:rFonts w:ascii="Book Antiqua" w:eastAsia="CIDFont+F1" w:hAnsi="Book Antiqua" w:cs="Times New Roman"/>
          <w:sz w:val="24"/>
          <w:szCs w:val="24"/>
          <w:lang w:val="en-US"/>
        </w:rPr>
        <w:t>The choice of medication to prevent postoperative recurrence was free and depended on the physician’s decision.</w:t>
      </w:r>
    </w:p>
    <w:p w14:paraId="1F1CAE29" w14:textId="77777777" w:rsidR="00B27DB0" w:rsidRPr="007D4812" w:rsidRDefault="00B27DB0" w:rsidP="00AE19CA">
      <w:pPr>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340513AF" w14:textId="77777777" w:rsidR="00B27DB0" w:rsidRPr="007D4812" w:rsidRDefault="00B27DB0" w:rsidP="00AE19CA">
      <w:pPr>
        <w:autoSpaceDE w:val="0"/>
        <w:autoSpaceDN w:val="0"/>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Faecal calprotectin testing</w:t>
      </w:r>
    </w:p>
    <w:p w14:paraId="2E3120FF" w14:textId="51B45267" w:rsidR="001D09BE" w:rsidRPr="007D4812" w:rsidRDefault="001D09BE" w:rsidP="00AE19CA">
      <w:pPr>
        <w:autoSpaceDE w:val="0"/>
        <w:autoSpaceDN w:val="0"/>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sz w:val="24"/>
          <w:szCs w:val="24"/>
          <w:lang w:val="en-US"/>
        </w:rPr>
        <w:t>Stools were collected in the morning the day before the endoscopy to reduce intra-individual variati</w:t>
      </w:r>
      <w:r w:rsidR="001C14BA" w:rsidRPr="007D4812">
        <w:rPr>
          <w:rFonts w:ascii="Book Antiqua" w:hAnsi="Book Antiqua" w:cs="Times New Roman"/>
          <w:sz w:val="24"/>
          <w:szCs w:val="24"/>
          <w:lang w:val="en-US"/>
        </w:rPr>
        <w:t>on, and immediately stored at 4</w:t>
      </w:r>
      <w:r w:rsidR="00974CCC" w:rsidRPr="007D4812">
        <w:rPr>
          <w:rFonts w:ascii="Book Antiqua" w:hAnsi="Book Antiqua" w:cs="Times New Roman"/>
          <w:sz w:val="24"/>
          <w:szCs w:val="24"/>
          <w:lang w:val="en-US" w:eastAsia="zh-CN"/>
        </w:rPr>
        <w:t xml:space="preserve"> </w:t>
      </w:r>
      <w:r w:rsidRPr="007D4812">
        <w:rPr>
          <w:rFonts w:ascii="Book Antiqua" w:hAnsi="Book Antiqua" w:cs="Times New Roman"/>
          <w:sz w:val="24"/>
          <w:szCs w:val="24"/>
          <w:lang w:val="en-US"/>
        </w:rPr>
        <w:t>°C. The bowel cleansing was started in all patients after stool collection. Patients were instructed to transport the stool samples in a dedicated container at 4</w:t>
      </w:r>
      <w:r w:rsidR="00974CCC" w:rsidRPr="007D4812">
        <w:rPr>
          <w:rFonts w:ascii="Book Antiqua" w:hAnsi="Book Antiqua" w:cs="Times New Roman"/>
          <w:sz w:val="24"/>
          <w:szCs w:val="24"/>
          <w:lang w:val="en-US" w:eastAsia="zh-CN"/>
        </w:rPr>
        <w:t xml:space="preserve"> </w:t>
      </w:r>
      <w:r w:rsidRPr="007D4812">
        <w:rPr>
          <w:rFonts w:ascii="Book Antiqua" w:hAnsi="Book Antiqua" w:cs="Times New Roman"/>
          <w:sz w:val="24"/>
          <w:szCs w:val="24"/>
          <w:lang w:val="en-US"/>
        </w:rPr>
        <w:t xml:space="preserve">°C. Faecal samples were immediately transferred, upon patient arrival, to the </w:t>
      </w:r>
      <w:r w:rsidR="00AA4B4C" w:rsidRPr="007D4812">
        <w:rPr>
          <w:rFonts w:ascii="Book Antiqua" w:hAnsi="Book Antiqua" w:cs="Times New Roman"/>
          <w:sz w:val="24"/>
          <w:szCs w:val="24"/>
          <w:lang w:val="en-US"/>
        </w:rPr>
        <w:t xml:space="preserve">local </w:t>
      </w:r>
      <w:r w:rsidRPr="007D4812">
        <w:rPr>
          <w:rFonts w:ascii="Book Antiqua" w:hAnsi="Book Antiqua" w:cs="Times New Roman"/>
          <w:sz w:val="24"/>
          <w:szCs w:val="24"/>
          <w:lang w:val="en-US"/>
        </w:rPr>
        <w:t xml:space="preserve">Biochemistry Laboratory. Stool cultures were performed on all </w:t>
      </w:r>
      <w:bookmarkStart w:id="167" w:name="OLE_LINK2"/>
      <w:bookmarkStart w:id="168" w:name="OLE_LINK3"/>
      <w:r w:rsidR="00983A03" w:rsidRPr="007D4812">
        <w:rPr>
          <w:rFonts w:ascii="Book Antiqua" w:hAnsi="Book Antiqua" w:cs="Times New Roman"/>
          <w:sz w:val="24"/>
          <w:szCs w:val="24"/>
          <w:lang w:val="en-US"/>
        </w:rPr>
        <w:t xml:space="preserve">inflammatory bowel disease </w:t>
      </w:r>
      <w:r w:rsidR="00983A03"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IBD</w:t>
      </w:r>
      <w:bookmarkEnd w:id="167"/>
      <w:bookmarkEnd w:id="168"/>
      <w:r w:rsidR="00983A03"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 xml:space="preserve"> samples to exclude gastrointestinal infection. Calprotectin was measured</w:t>
      </w:r>
      <w:r w:rsidR="00AA4B4C" w:rsidRPr="007D4812">
        <w:rPr>
          <w:rFonts w:ascii="Book Antiqua" w:hAnsi="Book Antiqua" w:cs="Times New Roman"/>
          <w:sz w:val="24"/>
          <w:szCs w:val="24"/>
          <w:lang w:val="en-US"/>
        </w:rPr>
        <w:t xml:space="preserve"> </w:t>
      </w:r>
      <w:r w:rsidRPr="007D4812">
        <w:rPr>
          <w:rFonts w:ascii="Book Antiqua" w:hAnsi="Book Antiqua" w:cs="Times New Roman"/>
          <w:sz w:val="24"/>
          <w:szCs w:val="24"/>
          <w:lang w:val="en-US"/>
        </w:rPr>
        <w:t xml:space="preserve">using quantitative immunochromatographic test Quantum Blue High Range (Bühlmann Laboratories AG, Schönenbuch, Switzerland), according to the manufacturer’s instructions. </w:t>
      </w:r>
      <w:r w:rsidR="00671E52" w:rsidRPr="007D4812">
        <w:rPr>
          <w:rFonts w:ascii="Book Antiqua" w:hAnsi="Book Antiqua" w:cs="Times New Roman"/>
          <w:sz w:val="24"/>
          <w:szCs w:val="24"/>
          <w:lang w:val="en-US"/>
        </w:rPr>
        <w:t>All the biochemistry tests were done by individuals blinded from clinical, endoscopic and radiological data.</w:t>
      </w:r>
    </w:p>
    <w:p w14:paraId="19AB1D23" w14:textId="77777777" w:rsidR="007C3A86" w:rsidRPr="007D4812" w:rsidRDefault="007C3A86" w:rsidP="00AE19CA">
      <w:pPr>
        <w:autoSpaceDE w:val="0"/>
        <w:autoSpaceDN w:val="0"/>
        <w:adjustRightInd w:val="0"/>
        <w:snapToGrid w:val="0"/>
        <w:spacing w:after="0" w:line="360" w:lineRule="auto"/>
        <w:jc w:val="both"/>
        <w:rPr>
          <w:rFonts w:ascii="Book Antiqua" w:hAnsi="Book Antiqua" w:cs="Times New Roman"/>
          <w:sz w:val="24"/>
          <w:szCs w:val="24"/>
          <w:lang w:val="en-US"/>
        </w:rPr>
      </w:pPr>
    </w:p>
    <w:p w14:paraId="47BA1BB2" w14:textId="77777777" w:rsidR="009E3589" w:rsidRPr="007D4812" w:rsidRDefault="009E3589" w:rsidP="00AE19CA">
      <w:pPr>
        <w:adjustRightInd w:val="0"/>
        <w:snapToGrid w:val="0"/>
        <w:spacing w:after="0" w:line="360" w:lineRule="auto"/>
        <w:jc w:val="both"/>
        <w:rPr>
          <w:rFonts w:ascii="Book Antiqua" w:hAnsi="Book Antiqua" w:cs="Times New Roman"/>
          <w:b/>
          <w:i/>
          <w:sz w:val="24"/>
          <w:szCs w:val="24"/>
          <w:lang w:val="en-GB"/>
        </w:rPr>
      </w:pPr>
      <w:r w:rsidRPr="007D4812">
        <w:rPr>
          <w:rFonts w:ascii="Book Antiqua" w:hAnsi="Book Antiqua" w:cs="Times New Roman"/>
          <w:b/>
          <w:i/>
          <w:sz w:val="24"/>
          <w:szCs w:val="24"/>
          <w:lang w:val="en-GB"/>
        </w:rPr>
        <w:t>Endoscopy</w:t>
      </w:r>
    </w:p>
    <w:p w14:paraId="7E85BD93" w14:textId="4B0DDF48" w:rsidR="00455445" w:rsidRPr="007D4812" w:rsidRDefault="00046417" w:rsidP="00AE19CA">
      <w:pPr>
        <w:adjustRightInd w:val="0"/>
        <w:snapToGrid w:val="0"/>
        <w:spacing w:after="0" w:line="360" w:lineRule="auto"/>
        <w:jc w:val="both"/>
        <w:rPr>
          <w:rFonts w:ascii="Book Antiqua" w:hAnsi="Book Antiqua" w:cs="Times New Roman"/>
          <w:sz w:val="24"/>
          <w:szCs w:val="24"/>
          <w:lang w:val="en-GB" w:eastAsia="zh-CN"/>
        </w:rPr>
      </w:pPr>
      <w:r w:rsidRPr="007D4812">
        <w:rPr>
          <w:rFonts w:ascii="Book Antiqua" w:hAnsi="Book Antiqua" w:cs="Times New Roman"/>
          <w:sz w:val="24"/>
          <w:szCs w:val="24"/>
          <w:lang w:val="en-GB"/>
        </w:rPr>
        <w:t xml:space="preserve">After </w:t>
      </w:r>
      <w:r w:rsidR="001F7C69" w:rsidRPr="007D4812">
        <w:rPr>
          <w:rFonts w:ascii="Book Antiqua" w:hAnsi="Book Antiqua" w:cs="Times New Roman"/>
          <w:sz w:val="24"/>
          <w:szCs w:val="24"/>
          <w:lang w:val="en-GB"/>
        </w:rPr>
        <w:t>bowel cleansing</w:t>
      </w:r>
      <w:r w:rsidRPr="007D4812">
        <w:rPr>
          <w:rFonts w:ascii="Book Antiqua" w:hAnsi="Book Antiqua" w:cs="Times New Roman"/>
          <w:sz w:val="24"/>
          <w:szCs w:val="24"/>
          <w:lang w:val="en-GB"/>
        </w:rPr>
        <w:t>,</w:t>
      </w:r>
      <w:r w:rsidR="001F7C69" w:rsidRPr="007D4812">
        <w:rPr>
          <w:rFonts w:ascii="Book Antiqua" w:hAnsi="Book Antiqua" w:cs="Times New Roman"/>
          <w:sz w:val="24"/>
          <w:szCs w:val="24"/>
          <w:lang w:val="en-GB"/>
        </w:rPr>
        <w:t xml:space="preserve"> </w:t>
      </w:r>
      <w:r w:rsidRPr="007D4812">
        <w:rPr>
          <w:rFonts w:ascii="Book Antiqua" w:hAnsi="Book Antiqua" w:cs="Times New Roman"/>
          <w:sz w:val="24"/>
          <w:szCs w:val="24"/>
          <w:lang w:val="en-GB"/>
        </w:rPr>
        <w:t>e</w:t>
      </w:r>
      <w:r w:rsidR="001F7C69" w:rsidRPr="007D4812">
        <w:rPr>
          <w:rFonts w:ascii="Book Antiqua" w:hAnsi="Book Antiqua" w:cs="Times New Roman"/>
          <w:sz w:val="24"/>
          <w:szCs w:val="24"/>
          <w:lang w:val="en-GB"/>
        </w:rPr>
        <w:t xml:space="preserve">ndoscopy was performed under anaesthesia with propofol (PROPOFOL DAKOTA PHARM; Sanofi-Aventis, Paris, France). All colonoscopies were performed by experienced IBD endoscopists in each center using column video colonoscopy (QFC L 140; Olympus, Tokyo, Japan). </w:t>
      </w:r>
      <w:r w:rsidR="00671E52" w:rsidRPr="007D4812">
        <w:rPr>
          <w:rFonts w:ascii="Book Antiqua" w:hAnsi="Book Antiqua" w:cs="Times New Roman"/>
          <w:sz w:val="24"/>
          <w:szCs w:val="24"/>
          <w:lang w:val="en-GB"/>
        </w:rPr>
        <w:t xml:space="preserve">The endoscopists were blinded from biochemistry and MRI data. </w:t>
      </w:r>
      <w:r w:rsidR="009E3589" w:rsidRPr="007D4812">
        <w:rPr>
          <w:rFonts w:ascii="Book Antiqua" w:hAnsi="Book Antiqua" w:cs="Times New Roman"/>
          <w:sz w:val="24"/>
          <w:szCs w:val="24"/>
          <w:lang w:val="en-GB"/>
        </w:rPr>
        <w:t>The endoscopic lesions were graded using the Rutgeerts</w:t>
      </w:r>
      <w:r w:rsidR="003B5F45" w:rsidRPr="007D4812">
        <w:rPr>
          <w:rFonts w:ascii="Book Antiqua" w:hAnsi="Book Antiqua" w:cs="Times New Roman"/>
          <w:sz w:val="24"/>
          <w:szCs w:val="24"/>
          <w:lang w:val="en-GB"/>
        </w:rPr>
        <w:t>’</w:t>
      </w:r>
      <w:r w:rsidR="009E3589" w:rsidRPr="007D4812">
        <w:rPr>
          <w:rFonts w:ascii="Book Antiqua" w:hAnsi="Book Antiqua" w:cs="Times New Roman"/>
          <w:sz w:val="24"/>
          <w:szCs w:val="24"/>
          <w:lang w:val="en-GB"/>
        </w:rPr>
        <w:t xml:space="preserve"> index</w:t>
      </w:r>
      <w:r w:rsidR="009E3589" w:rsidRPr="007D4812">
        <w:rPr>
          <w:rFonts w:ascii="Book Antiqua" w:hAnsi="Book Antiqua" w:cs="Times New Roman"/>
          <w:sz w:val="24"/>
          <w:szCs w:val="24"/>
          <w:lang w:val="en-GB"/>
        </w:rPr>
        <w:fldChar w:fldCharType="begin"/>
      </w:r>
      <w:r w:rsidR="00591758" w:rsidRPr="007D4812">
        <w:rPr>
          <w:rFonts w:ascii="Book Antiqua" w:hAnsi="Book Antiqua" w:cs="Times New Roman"/>
          <w:sz w:val="24"/>
          <w:szCs w:val="24"/>
          <w:lang w:val="en-GB"/>
        </w:rPr>
        <w:instrText xml:space="preserve"> ADDIN ZOTERO_ITEM {"citationID":"2har0jqf2b","properties":{"formattedCitation":"{\\rtf \\super [5]\\nosupersub{}}","plainCitation":"[5]"},"citationItems":[{"id":1421,"uris":["http://zotero.org/users/751086/items/P7ERCZ4J"],"uri":["http://zotero.org/users/751086/items/P7ERCZ4J"]}]} </w:instrText>
      </w:r>
      <w:r w:rsidR="009E3589" w:rsidRPr="007D4812">
        <w:rPr>
          <w:rFonts w:ascii="Book Antiqua" w:hAnsi="Book Antiqua" w:cs="Times New Roman"/>
          <w:sz w:val="24"/>
          <w:szCs w:val="24"/>
          <w:lang w:val="en-GB"/>
        </w:rPr>
        <w:fldChar w:fldCharType="separate"/>
      </w:r>
      <w:r w:rsidR="00C87947" w:rsidRPr="007D4812">
        <w:rPr>
          <w:rFonts w:ascii="Book Antiqua" w:hAnsi="Book Antiqua" w:cs="Times New Roman"/>
          <w:sz w:val="24"/>
          <w:szCs w:val="24"/>
          <w:vertAlign w:val="superscript"/>
          <w:lang w:val="en-US"/>
        </w:rPr>
        <w:t>[</w:t>
      </w:r>
      <w:r w:rsidR="009E3589" w:rsidRPr="007D4812">
        <w:rPr>
          <w:rFonts w:ascii="Book Antiqua" w:hAnsi="Book Antiqua" w:cs="Times New Roman"/>
          <w:sz w:val="24"/>
          <w:szCs w:val="24"/>
          <w:lang w:val="en-GB"/>
        </w:rPr>
        <w:fldChar w:fldCharType="end"/>
      </w:r>
      <w:r w:rsidR="00983A03" w:rsidRPr="007D4812">
        <w:rPr>
          <w:rFonts w:ascii="Book Antiqua" w:hAnsi="Book Antiqua" w:cs="Times New Roman"/>
          <w:sz w:val="24"/>
          <w:szCs w:val="24"/>
          <w:vertAlign w:val="superscript"/>
          <w:lang w:val="en-US"/>
        </w:rPr>
        <w:t>5]</w:t>
      </w:r>
      <w:r w:rsidR="009E3589" w:rsidRPr="007D4812">
        <w:rPr>
          <w:rFonts w:ascii="Book Antiqua" w:hAnsi="Book Antiqua" w:cs="Times New Roman"/>
          <w:sz w:val="24"/>
          <w:szCs w:val="24"/>
          <w:lang w:val="en-GB"/>
        </w:rPr>
        <w:t xml:space="preserve"> as routinely used in </w:t>
      </w:r>
      <w:r w:rsidR="00AA4B4C" w:rsidRPr="007D4812">
        <w:rPr>
          <w:rFonts w:ascii="Book Antiqua" w:hAnsi="Book Antiqua" w:cs="Times New Roman"/>
          <w:sz w:val="24"/>
          <w:szCs w:val="24"/>
          <w:lang w:val="en-GB"/>
        </w:rPr>
        <w:t xml:space="preserve">the </w:t>
      </w:r>
      <w:r w:rsidR="00A615D9" w:rsidRPr="007D4812">
        <w:rPr>
          <w:rFonts w:ascii="Book Antiqua" w:hAnsi="Book Antiqua" w:cs="Times New Roman"/>
          <w:sz w:val="24"/>
          <w:szCs w:val="24"/>
          <w:lang w:val="en-GB"/>
        </w:rPr>
        <w:t xml:space="preserve">two </w:t>
      </w:r>
      <w:r w:rsidR="009E3589" w:rsidRPr="007D4812">
        <w:rPr>
          <w:rFonts w:ascii="Book Antiqua" w:hAnsi="Book Antiqua" w:cs="Times New Roman"/>
          <w:sz w:val="24"/>
          <w:szCs w:val="24"/>
          <w:lang w:val="en-GB"/>
        </w:rPr>
        <w:t>IBD unit</w:t>
      </w:r>
      <w:r w:rsidR="001F7C69" w:rsidRPr="007D4812">
        <w:rPr>
          <w:rFonts w:ascii="Book Antiqua" w:hAnsi="Book Antiqua" w:cs="Times New Roman"/>
          <w:sz w:val="24"/>
          <w:szCs w:val="24"/>
          <w:lang w:val="en-GB"/>
        </w:rPr>
        <w:t>s</w:t>
      </w:r>
      <w:r w:rsidR="009E3589" w:rsidRPr="007D4812">
        <w:rPr>
          <w:rFonts w:ascii="Book Antiqua" w:hAnsi="Book Antiqua" w:cs="Times New Roman"/>
          <w:sz w:val="24"/>
          <w:szCs w:val="24"/>
          <w:lang w:val="en-GB"/>
        </w:rPr>
        <w:t xml:space="preserve"> </w:t>
      </w:r>
      <w:r w:rsidR="001F7C69" w:rsidRPr="007D4812">
        <w:rPr>
          <w:rFonts w:ascii="Book Antiqua" w:hAnsi="Book Antiqua" w:cs="Times New Roman"/>
          <w:sz w:val="24"/>
          <w:szCs w:val="24"/>
          <w:lang w:val="en-GB"/>
        </w:rPr>
        <w:t>during</w:t>
      </w:r>
      <w:r w:rsidR="009E3589" w:rsidRPr="007D4812">
        <w:rPr>
          <w:rFonts w:ascii="Book Antiqua" w:hAnsi="Book Antiqua" w:cs="Times New Roman"/>
          <w:sz w:val="24"/>
          <w:szCs w:val="24"/>
          <w:lang w:val="en-GB"/>
        </w:rPr>
        <w:t xml:space="preserve"> the postoperative phase. </w:t>
      </w:r>
      <w:r w:rsidR="003B5F45" w:rsidRPr="007D4812">
        <w:rPr>
          <w:rFonts w:ascii="Book Antiqua" w:hAnsi="Book Antiqua" w:cs="Times New Roman"/>
          <w:sz w:val="24"/>
          <w:szCs w:val="24"/>
          <w:lang w:val="en-GB"/>
        </w:rPr>
        <w:t>W</w:t>
      </w:r>
      <w:r w:rsidR="009E3589" w:rsidRPr="007D4812">
        <w:rPr>
          <w:rFonts w:ascii="Book Antiqua" w:hAnsi="Book Antiqua" w:cs="Times New Roman"/>
          <w:sz w:val="24"/>
          <w:szCs w:val="24"/>
          <w:lang w:val="en-GB"/>
        </w:rPr>
        <w:t xml:space="preserve">e </w:t>
      </w:r>
      <w:r w:rsidR="0054787E" w:rsidRPr="007D4812">
        <w:rPr>
          <w:rFonts w:ascii="Book Antiqua" w:hAnsi="Book Antiqua" w:cs="Times New Roman"/>
          <w:sz w:val="24"/>
          <w:szCs w:val="24"/>
          <w:lang w:val="en-GB"/>
        </w:rPr>
        <w:t>define</w:t>
      </w:r>
      <w:r w:rsidR="003B5F45" w:rsidRPr="007D4812">
        <w:rPr>
          <w:rFonts w:ascii="Book Antiqua" w:hAnsi="Book Antiqua" w:cs="Times New Roman"/>
          <w:sz w:val="24"/>
          <w:szCs w:val="24"/>
          <w:lang w:val="en-GB"/>
        </w:rPr>
        <w:t>d</w:t>
      </w:r>
      <w:r w:rsidR="0054787E" w:rsidRPr="007D4812">
        <w:rPr>
          <w:rFonts w:ascii="Book Antiqua" w:hAnsi="Book Antiqua" w:cs="Times New Roman"/>
          <w:sz w:val="24"/>
          <w:szCs w:val="24"/>
          <w:lang w:val="en-GB"/>
        </w:rPr>
        <w:t xml:space="preserve"> endoscopic POR as Rutgeerts’ index ≥ i2b. However, we performed </w:t>
      </w:r>
      <w:r w:rsidR="003B5F45" w:rsidRPr="007D4812">
        <w:rPr>
          <w:rFonts w:ascii="Book Antiqua" w:hAnsi="Book Antiqua" w:cs="Times New Roman"/>
          <w:sz w:val="24"/>
          <w:szCs w:val="24"/>
          <w:lang w:val="en-GB"/>
        </w:rPr>
        <w:t xml:space="preserve">also </w:t>
      </w:r>
      <w:r w:rsidR="0054787E" w:rsidRPr="007D4812">
        <w:rPr>
          <w:rFonts w:ascii="Book Antiqua" w:hAnsi="Book Antiqua" w:cs="Times New Roman"/>
          <w:sz w:val="24"/>
          <w:szCs w:val="24"/>
          <w:lang w:val="en-GB"/>
        </w:rPr>
        <w:t>sensitivity analys</w:t>
      </w:r>
      <w:r w:rsidR="003B5F45" w:rsidRPr="007D4812">
        <w:rPr>
          <w:rFonts w:ascii="Book Antiqua" w:hAnsi="Book Antiqua" w:cs="Times New Roman"/>
          <w:sz w:val="24"/>
          <w:szCs w:val="24"/>
          <w:lang w:val="en-GB"/>
        </w:rPr>
        <w:t>e</w:t>
      </w:r>
      <w:r w:rsidR="0054787E" w:rsidRPr="007D4812">
        <w:rPr>
          <w:rFonts w:ascii="Book Antiqua" w:hAnsi="Book Antiqua" w:cs="Times New Roman"/>
          <w:sz w:val="24"/>
          <w:szCs w:val="24"/>
          <w:lang w:val="en-GB"/>
        </w:rPr>
        <w:t xml:space="preserve">s using different cut-off values such as </w:t>
      </w:r>
      <w:r w:rsidR="001F7C69" w:rsidRPr="007D4812">
        <w:rPr>
          <w:rFonts w:ascii="Book Antiqua" w:hAnsi="Book Antiqua" w:cs="Times New Roman"/>
          <w:sz w:val="24"/>
          <w:szCs w:val="24"/>
          <w:lang w:val="en-GB"/>
        </w:rPr>
        <w:t>Rutgeerts</w:t>
      </w:r>
      <w:r w:rsidR="0054787E" w:rsidRPr="007D4812">
        <w:rPr>
          <w:rFonts w:ascii="Book Antiqua" w:hAnsi="Book Antiqua" w:cs="Times New Roman"/>
          <w:sz w:val="24"/>
          <w:szCs w:val="24"/>
          <w:lang w:val="en-GB"/>
        </w:rPr>
        <w:t>’</w:t>
      </w:r>
      <w:r w:rsidR="001F7C69" w:rsidRPr="007D4812">
        <w:rPr>
          <w:rFonts w:ascii="Book Antiqua" w:hAnsi="Book Antiqua" w:cs="Times New Roman"/>
          <w:sz w:val="24"/>
          <w:szCs w:val="24"/>
          <w:lang w:val="en-GB"/>
        </w:rPr>
        <w:t xml:space="preserve"> index ≥</w:t>
      </w:r>
      <w:r w:rsidR="00E55670" w:rsidRPr="007D4812">
        <w:rPr>
          <w:rFonts w:ascii="Book Antiqua" w:hAnsi="Book Antiqua" w:cs="Times New Roman"/>
          <w:sz w:val="24"/>
          <w:szCs w:val="24"/>
          <w:lang w:val="en-GB" w:eastAsia="zh-CN"/>
        </w:rPr>
        <w:t xml:space="preserve"> </w:t>
      </w:r>
      <w:r w:rsidR="001F7C69" w:rsidRPr="007D4812">
        <w:rPr>
          <w:rFonts w:ascii="Book Antiqua" w:hAnsi="Book Antiqua" w:cs="Times New Roman"/>
          <w:sz w:val="24"/>
          <w:szCs w:val="24"/>
          <w:lang w:val="en-GB"/>
        </w:rPr>
        <w:t xml:space="preserve">i2 or ≥ i3. </w:t>
      </w:r>
    </w:p>
    <w:p w14:paraId="569E8CEE" w14:textId="77777777" w:rsidR="00983A03" w:rsidRPr="007D4812" w:rsidRDefault="00983A03" w:rsidP="00AE19CA">
      <w:pPr>
        <w:adjustRightInd w:val="0"/>
        <w:snapToGrid w:val="0"/>
        <w:spacing w:after="0" w:line="360" w:lineRule="auto"/>
        <w:jc w:val="both"/>
        <w:rPr>
          <w:rFonts w:ascii="Book Antiqua" w:eastAsia="CIDFont+F1" w:hAnsi="Book Antiqua" w:cs="Times New Roman"/>
          <w:sz w:val="24"/>
          <w:szCs w:val="24"/>
          <w:lang w:val="en-GB" w:eastAsia="zh-CN"/>
        </w:rPr>
      </w:pPr>
    </w:p>
    <w:p w14:paraId="6BC6BCD1" w14:textId="297FBDA4" w:rsidR="00455445" w:rsidRPr="007D4812" w:rsidRDefault="00455445" w:rsidP="00AE19CA">
      <w:pPr>
        <w:autoSpaceDE w:val="0"/>
        <w:autoSpaceDN w:val="0"/>
        <w:adjustRightInd w:val="0"/>
        <w:snapToGrid w:val="0"/>
        <w:spacing w:after="0" w:line="360" w:lineRule="auto"/>
        <w:jc w:val="both"/>
        <w:rPr>
          <w:rFonts w:ascii="Book Antiqua" w:hAnsi="Book Antiqua" w:cs="Times New Roman"/>
          <w:b/>
          <w:i/>
          <w:sz w:val="24"/>
          <w:szCs w:val="24"/>
          <w:lang w:val="en-US"/>
        </w:rPr>
      </w:pPr>
      <w:r w:rsidRPr="007D4812">
        <w:rPr>
          <w:rFonts w:ascii="Book Antiqua" w:eastAsia="CIDFont+F1" w:hAnsi="Book Antiqua" w:cs="Times New Roman"/>
          <w:b/>
          <w:i/>
          <w:sz w:val="24"/>
          <w:szCs w:val="24"/>
          <w:lang w:val="en-US"/>
        </w:rPr>
        <w:t>MRI examination</w:t>
      </w:r>
      <w:r w:rsidR="002D3471" w:rsidRPr="007D4812">
        <w:rPr>
          <w:rFonts w:ascii="Book Antiqua" w:eastAsia="CIDFont+F1" w:hAnsi="Book Antiqua" w:cs="Times New Roman"/>
          <w:b/>
          <w:i/>
          <w:sz w:val="24"/>
          <w:szCs w:val="24"/>
          <w:lang w:val="en-US"/>
        </w:rPr>
        <w:t xml:space="preserve"> </w:t>
      </w:r>
    </w:p>
    <w:p w14:paraId="4246870D" w14:textId="3722A9E8" w:rsidR="00455445" w:rsidRPr="007D4812" w:rsidRDefault="00671E52" w:rsidP="00AE19CA">
      <w:pPr>
        <w:autoSpaceDE w:val="0"/>
        <w:autoSpaceDN w:val="0"/>
        <w:adjustRightInd w:val="0"/>
        <w:snapToGrid w:val="0"/>
        <w:spacing w:after="0" w:line="360" w:lineRule="auto"/>
        <w:jc w:val="both"/>
        <w:rPr>
          <w:rFonts w:ascii="Book Antiqua" w:hAnsi="Book Antiqua" w:cs="Times New Roman"/>
          <w:sz w:val="24"/>
          <w:szCs w:val="24"/>
          <w:lang w:val="en"/>
        </w:rPr>
      </w:pPr>
      <w:r w:rsidRPr="007D4812">
        <w:rPr>
          <w:rFonts w:ascii="Book Antiqua" w:hAnsi="Book Antiqua" w:cs="Times New Roman"/>
          <w:sz w:val="24"/>
          <w:szCs w:val="24"/>
          <w:lang w:val="en-GB"/>
        </w:rPr>
        <w:lastRenderedPageBreak/>
        <w:t xml:space="preserve">On the day of MRI, patients had to have been fasting for at least four h before the examination. An oral ingestion of 500 mL to 1000 mL of PEG </w:t>
      </w:r>
      <w:r w:rsidRPr="007D4812">
        <w:rPr>
          <w:rFonts w:ascii="Book Antiqua" w:hAnsi="Book Antiqua" w:cs="Times New Roman"/>
          <w:sz w:val="24"/>
          <w:szCs w:val="24"/>
          <w:lang w:val="en-US"/>
        </w:rPr>
        <w:t>(Fortrans</w:t>
      </w:r>
      <w:r w:rsidRPr="007D4812">
        <w:rPr>
          <w:rFonts w:ascii="Book Antiqua" w:hAnsi="Book Antiqua" w:cs="Times New Roman"/>
          <w:sz w:val="24"/>
          <w:szCs w:val="24"/>
        </w:rPr>
        <w:sym w:font="Symbol" w:char="F0D2"/>
      </w:r>
      <w:r w:rsidRPr="007D4812">
        <w:rPr>
          <w:rFonts w:ascii="Book Antiqua" w:hAnsi="Book Antiqua" w:cs="Times New Roman"/>
          <w:sz w:val="24"/>
          <w:szCs w:val="24"/>
          <w:lang w:val="en-US"/>
        </w:rPr>
        <w:t xml:space="preserve">, </w:t>
      </w:r>
      <w:r w:rsidRPr="007D4812">
        <w:rPr>
          <w:rFonts w:ascii="Book Antiqua" w:eastAsia="Times New Roman" w:hAnsi="Book Antiqua" w:cs="Times New Roman"/>
          <w:sz w:val="24"/>
          <w:szCs w:val="24"/>
          <w:lang w:val="en-US"/>
        </w:rPr>
        <w:t>Ipsen Pharma, Paris, France)</w:t>
      </w:r>
      <w:r w:rsidRPr="007D4812">
        <w:rPr>
          <w:rFonts w:ascii="Book Antiqua" w:hAnsi="Book Antiqua" w:cs="Times New Roman"/>
          <w:sz w:val="24"/>
          <w:szCs w:val="24"/>
          <w:lang w:val="en-US"/>
        </w:rPr>
        <w:t xml:space="preserve"> was </w:t>
      </w:r>
      <w:r w:rsidR="002D3471" w:rsidRPr="007D4812">
        <w:rPr>
          <w:rFonts w:ascii="Book Antiqua" w:hAnsi="Book Antiqua" w:cs="Times New Roman"/>
          <w:sz w:val="24"/>
          <w:szCs w:val="24"/>
          <w:lang w:val="en-US"/>
        </w:rPr>
        <w:t xml:space="preserve">used </w:t>
      </w:r>
      <w:r w:rsidRPr="007D4812">
        <w:rPr>
          <w:rFonts w:ascii="Book Antiqua" w:hAnsi="Book Antiqua" w:cs="Times New Roman"/>
          <w:sz w:val="24"/>
          <w:szCs w:val="24"/>
          <w:lang w:val="en-US"/>
        </w:rPr>
        <w:t>to achieve an adequate intestinal distension.</w:t>
      </w:r>
      <w:r w:rsidRPr="007D4812">
        <w:rPr>
          <w:rFonts w:ascii="Book Antiqua" w:hAnsi="Book Antiqua" w:cs="Times New Roman"/>
          <w:sz w:val="24"/>
          <w:szCs w:val="24"/>
          <w:lang w:val="en-GB"/>
        </w:rPr>
        <w:t>The MRI imaging examinations with no bowel cleansing the day before the examination and with no colonic distension (no enema) were performed as previously described</w:t>
      </w:r>
      <w:r w:rsidRPr="007D4812">
        <w:rPr>
          <w:rFonts w:ascii="Book Antiqua" w:hAnsi="Book Antiqua" w:cs="Times New Roman"/>
          <w:sz w:val="24"/>
          <w:szCs w:val="24"/>
          <w:lang w:val="en-GB"/>
        </w:rPr>
        <w:fldChar w:fldCharType="begin"/>
      </w:r>
      <w:r w:rsidR="00591758" w:rsidRPr="007D4812">
        <w:rPr>
          <w:rFonts w:ascii="Book Antiqua" w:hAnsi="Book Antiqua" w:cs="Times New Roman"/>
          <w:sz w:val="24"/>
          <w:szCs w:val="24"/>
          <w:lang w:val="en-GB"/>
        </w:rPr>
        <w:instrText xml:space="preserve"> ADDIN ZOTERO_ITEM {"citationID":"rTgI17Xq","properties":{"formattedCitation":"{\\rtf \\super [20,21,23,24]\\nosupersub{}}","plainCitation":"[20,21,23,24]"},"citationItems":[{"id":1636,"uris":["http://zotero.org/users/751086/items/S8ZQ4FKE"],"uri":["http://zotero.org/users/751086/items/S8ZQ4FKE"]},{"id":784,"uris":["http://zotero.org/users/751086/items/DTFVQJKP"],"uri":["http://zotero.org/users/751086/items/DTFVQJKP"]},{"id":453,"uris":["http://zotero.org/users/751086/items/8ZCPX87M"],"uri":["http://zotero.org/users/751086/items/8ZCPX87M"]},{"id":1645,"uris":["http://zotero.org/users/751086/items/SCNJHXIR"],"uri":["http://zotero.org/users/751086/items/SCNJHXIR"]}]} </w:instrText>
      </w:r>
      <w:r w:rsidRPr="007D4812">
        <w:rPr>
          <w:rFonts w:ascii="Book Antiqua" w:hAnsi="Book Antiqua" w:cs="Times New Roman"/>
          <w:sz w:val="24"/>
          <w:szCs w:val="24"/>
          <w:lang w:val="en-GB"/>
        </w:rPr>
        <w:fldChar w:fldCharType="separate"/>
      </w:r>
      <w:r w:rsidR="00C87947" w:rsidRPr="007D4812">
        <w:rPr>
          <w:rFonts w:ascii="Book Antiqua" w:hAnsi="Book Antiqua" w:cs="Times New Roman"/>
          <w:sz w:val="24"/>
          <w:szCs w:val="24"/>
          <w:vertAlign w:val="superscript"/>
          <w:lang w:val="en-US"/>
        </w:rPr>
        <w:t>[20,21,23,24]</w:t>
      </w:r>
      <w:r w:rsidRPr="007D4812">
        <w:rPr>
          <w:rFonts w:ascii="Book Antiqua" w:hAnsi="Book Antiqua" w:cs="Times New Roman"/>
          <w:sz w:val="24"/>
          <w:szCs w:val="24"/>
          <w:lang w:val="en-GB"/>
        </w:rPr>
        <w:fldChar w:fldCharType="end"/>
      </w:r>
      <w:r w:rsidR="00500749" w:rsidRPr="007D4812">
        <w:rPr>
          <w:rFonts w:ascii="Book Antiqua" w:hAnsi="Book Antiqua" w:cs="Times New Roman"/>
          <w:sz w:val="24"/>
          <w:szCs w:val="24"/>
          <w:lang w:val="en-GB"/>
        </w:rPr>
        <w:t xml:space="preserve"> with a 1.5 Tesla GE Optima MR 450w (General Electric HealthCare, Fairfield, CT)</w:t>
      </w:r>
      <w:r w:rsidR="004832AF" w:rsidRPr="007D4812">
        <w:rPr>
          <w:rFonts w:ascii="Book Antiqua" w:hAnsi="Book Antiqua" w:cs="Times New Roman"/>
          <w:sz w:val="24"/>
          <w:szCs w:val="24"/>
          <w:lang w:val="en-GB"/>
        </w:rPr>
        <w:t xml:space="preserve"> in Clermont-Ferrand, France, and with a 1.5 Tesla</w:t>
      </w:r>
      <w:r w:rsidR="00FE3117" w:rsidRPr="007D4812">
        <w:rPr>
          <w:rFonts w:ascii="Book Antiqua" w:hAnsi="Book Antiqua" w:cs="Times New Roman"/>
          <w:sz w:val="24"/>
          <w:szCs w:val="24"/>
          <w:lang w:val="en-GB"/>
        </w:rPr>
        <w:t xml:space="preserve"> Avanto</w:t>
      </w:r>
      <w:r w:rsidR="004832AF" w:rsidRPr="007D4812">
        <w:rPr>
          <w:rFonts w:ascii="Book Antiqua" w:hAnsi="Book Antiqua" w:cs="Times New Roman"/>
          <w:sz w:val="24"/>
          <w:szCs w:val="24"/>
          <w:lang w:val="en-GB"/>
        </w:rPr>
        <w:t xml:space="preserve"> MRC1 (Siemens, Erlangen, Germany) in Reims, France</w:t>
      </w:r>
      <w:r w:rsidRPr="007D4812">
        <w:rPr>
          <w:rFonts w:ascii="Book Antiqua" w:hAnsi="Book Antiqua" w:cs="Times New Roman"/>
          <w:sz w:val="24"/>
          <w:szCs w:val="24"/>
          <w:lang w:val="en-GB"/>
        </w:rPr>
        <w:t>.</w:t>
      </w:r>
      <w:r w:rsidR="00455445" w:rsidRPr="007D4812">
        <w:rPr>
          <w:rFonts w:ascii="Book Antiqua" w:hAnsi="Book Antiqua" w:cs="Times New Roman"/>
          <w:sz w:val="24"/>
          <w:szCs w:val="24"/>
          <w:lang w:val="en"/>
        </w:rPr>
        <w:t xml:space="preserve"> </w:t>
      </w:r>
    </w:p>
    <w:p w14:paraId="74EF8B54" w14:textId="77777777" w:rsidR="00455445" w:rsidRPr="007D4812" w:rsidRDefault="00455445" w:rsidP="00AE19CA">
      <w:pPr>
        <w:autoSpaceDE w:val="0"/>
        <w:autoSpaceDN w:val="0"/>
        <w:adjustRightInd w:val="0"/>
        <w:snapToGrid w:val="0"/>
        <w:spacing w:after="0" w:line="360" w:lineRule="auto"/>
        <w:jc w:val="both"/>
        <w:rPr>
          <w:rFonts w:ascii="Book Antiqua" w:hAnsi="Book Antiqua" w:cs="Times New Roman"/>
          <w:sz w:val="24"/>
          <w:szCs w:val="24"/>
          <w:lang w:val="en-GB"/>
        </w:rPr>
      </w:pPr>
    </w:p>
    <w:p w14:paraId="24C105AF" w14:textId="4019E00A" w:rsidR="00455445" w:rsidRPr="007D4812" w:rsidRDefault="002D3471" w:rsidP="00AE19CA">
      <w:pPr>
        <w:autoSpaceDE w:val="0"/>
        <w:autoSpaceDN w:val="0"/>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 xml:space="preserve">MRI </w:t>
      </w:r>
      <w:r w:rsidR="00455445" w:rsidRPr="007D4812">
        <w:rPr>
          <w:rFonts w:ascii="Book Antiqua" w:hAnsi="Book Antiqua" w:cs="Times New Roman"/>
          <w:b/>
          <w:i/>
          <w:sz w:val="24"/>
          <w:szCs w:val="24"/>
          <w:lang w:val="en-US"/>
        </w:rPr>
        <w:t>analysis</w:t>
      </w:r>
    </w:p>
    <w:p w14:paraId="05DC4E43" w14:textId="389BAC50" w:rsidR="00455445" w:rsidRPr="007D4812" w:rsidRDefault="002D3471" w:rsidP="00AE19CA">
      <w:pPr>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sz w:val="24"/>
          <w:szCs w:val="24"/>
          <w:lang w:val="en-GB"/>
        </w:rPr>
        <w:t>Each examination was interpreted independently by two radiologist</w:t>
      </w:r>
      <w:r w:rsidR="00081373" w:rsidRPr="007D4812">
        <w:rPr>
          <w:rFonts w:ascii="Book Antiqua" w:hAnsi="Book Antiqua" w:cs="Times New Roman"/>
          <w:sz w:val="24"/>
          <w:szCs w:val="24"/>
          <w:lang w:val="en-GB"/>
        </w:rPr>
        <w:t>s</w:t>
      </w:r>
      <w:r w:rsidRPr="007D4812">
        <w:rPr>
          <w:rFonts w:ascii="Book Antiqua" w:hAnsi="Book Antiqua" w:cs="Times New Roman"/>
          <w:sz w:val="24"/>
          <w:szCs w:val="24"/>
          <w:lang w:val="en-GB"/>
        </w:rPr>
        <w:t>:</w:t>
      </w:r>
      <w:r w:rsidR="008335C3" w:rsidRPr="007D4812">
        <w:rPr>
          <w:rFonts w:ascii="Book Antiqua" w:hAnsi="Book Antiqua" w:cs="Times New Roman"/>
          <w:sz w:val="24"/>
          <w:szCs w:val="24"/>
          <w:lang w:val="en-GB" w:eastAsia="zh-CN"/>
        </w:rPr>
        <w:t xml:space="preserve"> </w:t>
      </w:r>
      <w:r w:rsidRPr="007D4812">
        <w:rPr>
          <w:rFonts w:ascii="Book Antiqua" w:hAnsi="Book Antiqua" w:cs="Times New Roman"/>
          <w:sz w:val="24"/>
          <w:szCs w:val="24"/>
          <w:lang w:val="en-GB"/>
        </w:rPr>
        <w:t>one experienced IBD radio</w:t>
      </w:r>
      <w:r w:rsidR="008335C3" w:rsidRPr="007D4812">
        <w:rPr>
          <w:rFonts w:ascii="Book Antiqua" w:hAnsi="Book Antiqua" w:cs="Times New Roman"/>
          <w:sz w:val="24"/>
          <w:szCs w:val="24"/>
          <w:lang w:val="en-GB"/>
        </w:rPr>
        <w:t>logist (CH) and one junior (PB)</w:t>
      </w:r>
      <w:r w:rsidRPr="007D4812">
        <w:rPr>
          <w:rFonts w:ascii="Book Antiqua" w:hAnsi="Book Antiqua" w:cs="Times New Roman"/>
          <w:sz w:val="24"/>
          <w:szCs w:val="24"/>
          <w:lang w:val="en-GB"/>
        </w:rPr>
        <w:fldChar w:fldCharType="begin"/>
      </w:r>
      <w:r w:rsidR="00591758" w:rsidRPr="007D4812">
        <w:rPr>
          <w:rFonts w:ascii="Book Antiqua" w:hAnsi="Book Antiqua" w:cs="Times New Roman"/>
          <w:sz w:val="24"/>
          <w:szCs w:val="24"/>
          <w:lang w:val="en-GB"/>
        </w:rPr>
        <w:instrText xml:space="preserve"> ADDIN ZOTERO_ITEM {"citationID":"sqm4YUbB","properties":{"formattedCitation":"{\\rtf \\super [20,21,23,24]\\nosupersub{}}","plainCitation":"[20,21,23,24]"},"citationItems":[{"id":1636,"uris":["http://zotero.org/users/751086/items/S8ZQ4FKE"],"uri":["http://zotero.org/users/751086/items/S8ZQ4FKE"]},{"id":784,"uris":["http://zotero.org/users/751086/items/DTFVQJKP"],"uri":["http://zotero.org/users/751086/items/DTFVQJKP"]},{"id":453,"uris":["http://zotero.org/users/751086/items/8ZCPX87M"],"uri":["http://zotero.org/users/751086/items/8ZCPX87M"]},{"id":1645,"uris":["http://zotero.org/users/751086/items/SCNJHXIR"],"uri":["http://zotero.org/users/751086/items/SCNJHXIR"]}]} </w:instrText>
      </w:r>
      <w:r w:rsidRPr="007D4812">
        <w:rPr>
          <w:rFonts w:ascii="Book Antiqua" w:hAnsi="Book Antiqua" w:cs="Times New Roman"/>
          <w:sz w:val="24"/>
          <w:szCs w:val="24"/>
          <w:lang w:val="en-GB"/>
        </w:rPr>
        <w:fldChar w:fldCharType="separate"/>
      </w:r>
      <w:r w:rsidR="00C87947" w:rsidRPr="007D4812">
        <w:rPr>
          <w:rFonts w:ascii="Book Antiqua" w:hAnsi="Book Antiqua" w:cs="Times New Roman"/>
          <w:sz w:val="24"/>
          <w:szCs w:val="24"/>
          <w:vertAlign w:val="superscript"/>
          <w:lang w:val="en-US"/>
        </w:rPr>
        <w:t>[20,21,23,24]</w:t>
      </w:r>
      <w:r w:rsidRPr="007D4812">
        <w:rPr>
          <w:rFonts w:ascii="Book Antiqua" w:hAnsi="Book Antiqua" w:cs="Times New Roman"/>
          <w:sz w:val="24"/>
          <w:szCs w:val="24"/>
          <w:lang w:val="en-GB"/>
        </w:rPr>
        <w:fldChar w:fldCharType="end"/>
      </w:r>
      <w:r w:rsidRPr="007D4812">
        <w:rPr>
          <w:rFonts w:ascii="Book Antiqua" w:hAnsi="Book Antiqua" w:cs="Times New Roman"/>
          <w:sz w:val="24"/>
          <w:szCs w:val="24"/>
          <w:lang w:val="en-GB"/>
        </w:rPr>
        <w:t xml:space="preserve"> who were blinded from endoscopy and biochemistry data. </w:t>
      </w:r>
      <w:r w:rsidRPr="007D4812">
        <w:rPr>
          <w:rFonts w:ascii="Book Antiqua" w:hAnsi="Book Antiqua" w:cs="Times New Roman"/>
          <w:sz w:val="24"/>
          <w:szCs w:val="24"/>
          <w:lang w:val="en-US"/>
        </w:rPr>
        <w:t>The analyses were focused</w:t>
      </w:r>
      <w:r w:rsidR="00455445" w:rsidRPr="007D4812">
        <w:rPr>
          <w:rFonts w:ascii="Book Antiqua" w:hAnsi="Book Antiqua" w:cs="Times New Roman"/>
          <w:sz w:val="24"/>
          <w:szCs w:val="24"/>
          <w:lang w:val="en-US"/>
        </w:rPr>
        <w:t xml:space="preserve"> on the periana</w:t>
      </w:r>
      <w:r w:rsidRPr="007D4812">
        <w:rPr>
          <w:rFonts w:ascii="Book Antiqua" w:hAnsi="Book Antiqua" w:cs="Times New Roman"/>
          <w:sz w:val="24"/>
          <w:szCs w:val="24"/>
          <w:lang w:val="en-US"/>
        </w:rPr>
        <w:t>s</w:t>
      </w:r>
      <w:r w:rsidR="00455445" w:rsidRPr="007D4812">
        <w:rPr>
          <w:rFonts w:ascii="Book Antiqua" w:hAnsi="Book Antiqua" w:cs="Times New Roman"/>
          <w:sz w:val="24"/>
          <w:szCs w:val="24"/>
          <w:lang w:val="en-US"/>
        </w:rPr>
        <w:t xml:space="preserve">tomotic </w:t>
      </w:r>
      <w:r w:rsidRPr="007D4812">
        <w:rPr>
          <w:rFonts w:ascii="Book Antiqua" w:hAnsi="Book Antiqua" w:cs="Times New Roman"/>
          <w:sz w:val="24"/>
          <w:szCs w:val="24"/>
          <w:lang w:val="en-US"/>
        </w:rPr>
        <w:t>area. The following characteristics were collected</w:t>
      </w:r>
      <w:r w:rsidR="00455445" w:rsidRPr="007D4812">
        <w:rPr>
          <w:rFonts w:ascii="Book Antiqua" w:hAnsi="Book Antiqua" w:cs="Times New Roman"/>
          <w:sz w:val="24"/>
          <w:szCs w:val="24"/>
          <w:lang w:val="en-US"/>
        </w:rPr>
        <w:t xml:space="preserve">: </w:t>
      </w:r>
      <w:r w:rsidR="0054787E" w:rsidRPr="007D4812">
        <w:rPr>
          <w:rFonts w:ascii="Book Antiqua" w:hAnsi="Book Antiqua" w:cs="Times New Roman"/>
          <w:sz w:val="24"/>
          <w:szCs w:val="24"/>
          <w:lang w:val="en-US"/>
        </w:rPr>
        <w:t xml:space="preserve">oedema, ulcers, </w:t>
      </w:r>
      <w:r w:rsidRPr="007D4812">
        <w:rPr>
          <w:rFonts w:ascii="Book Antiqua" w:hAnsi="Book Antiqua" w:cs="Times New Roman"/>
          <w:sz w:val="24"/>
          <w:szCs w:val="24"/>
          <w:lang w:val="en-US"/>
        </w:rPr>
        <w:t xml:space="preserve">bowel wall </w:t>
      </w:r>
      <w:r w:rsidR="00455445" w:rsidRPr="007D4812">
        <w:rPr>
          <w:rFonts w:ascii="Book Antiqua" w:hAnsi="Book Antiqua" w:cs="Times New Roman"/>
          <w:sz w:val="24"/>
          <w:szCs w:val="24"/>
          <w:lang w:val="en-US"/>
        </w:rPr>
        <w:t xml:space="preserve">thickening (mm), adjacent enlarged lymph nodes (&gt; </w:t>
      </w:r>
      <w:r w:rsidR="008F66C9" w:rsidRPr="007D4812">
        <w:rPr>
          <w:rFonts w:ascii="Book Antiqua" w:hAnsi="Book Antiqua" w:cs="Times New Roman"/>
          <w:sz w:val="24"/>
          <w:szCs w:val="24"/>
          <w:lang w:val="en-US"/>
        </w:rPr>
        <w:t xml:space="preserve">8 </w:t>
      </w:r>
      <w:r w:rsidR="00455445" w:rsidRPr="007D4812">
        <w:rPr>
          <w:rFonts w:ascii="Book Antiqua" w:hAnsi="Book Antiqua" w:cs="Times New Roman"/>
          <w:sz w:val="24"/>
          <w:szCs w:val="24"/>
          <w:lang w:val="en-US"/>
        </w:rPr>
        <w:t xml:space="preserve">mm in shortest diameter), </w:t>
      </w:r>
      <w:r w:rsidR="0054787E" w:rsidRPr="007D4812">
        <w:rPr>
          <w:rFonts w:ascii="Book Antiqua" w:hAnsi="Book Antiqua" w:cs="Times New Roman"/>
          <w:sz w:val="24"/>
          <w:szCs w:val="24"/>
          <w:lang w:val="en-US"/>
        </w:rPr>
        <w:t xml:space="preserve">comb sign, </w:t>
      </w:r>
      <w:r w:rsidR="00455445" w:rsidRPr="007D4812">
        <w:rPr>
          <w:rFonts w:ascii="Book Antiqua" w:hAnsi="Book Antiqua" w:cs="Times New Roman"/>
          <w:sz w:val="24"/>
          <w:szCs w:val="24"/>
          <w:lang w:val="en-US"/>
        </w:rPr>
        <w:t xml:space="preserve">penetrating </w:t>
      </w:r>
      <w:r w:rsidRPr="007D4812">
        <w:rPr>
          <w:rFonts w:ascii="Book Antiqua" w:hAnsi="Book Antiqua" w:cs="Times New Roman"/>
          <w:sz w:val="24"/>
          <w:szCs w:val="24"/>
          <w:lang w:val="en-US"/>
        </w:rPr>
        <w:t xml:space="preserve">complications </w:t>
      </w:r>
      <w:r w:rsidR="00455445" w:rsidRPr="007D4812">
        <w:rPr>
          <w:rFonts w:ascii="Book Antiqua" w:hAnsi="Book Antiqua" w:cs="Times New Roman"/>
          <w:sz w:val="24"/>
          <w:szCs w:val="24"/>
          <w:lang w:val="en-US"/>
        </w:rPr>
        <w:t>(fistula, ab</w:t>
      </w:r>
      <w:r w:rsidRPr="007D4812">
        <w:rPr>
          <w:rFonts w:ascii="Book Antiqua" w:hAnsi="Book Antiqua" w:cs="Times New Roman"/>
          <w:sz w:val="24"/>
          <w:szCs w:val="24"/>
          <w:lang w:val="en-US"/>
        </w:rPr>
        <w:t>s</w:t>
      </w:r>
      <w:r w:rsidR="00455445" w:rsidRPr="007D4812">
        <w:rPr>
          <w:rFonts w:ascii="Book Antiqua" w:hAnsi="Book Antiqua" w:cs="Times New Roman"/>
          <w:sz w:val="24"/>
          <w:szCs w:val="24"/>
          <w:lang w:val="en-US"/>
        </w:rPr>
        <w:t>ces</w:t>
      </w:r>
      <w:r w:rsidRPr="007D4812">
        <w:rPr>
          <w:rFonts w:ascii="Book Antiqua" w:hAnsi="Book Antiqua" w:cs="Times New Roman"/>
          <w:sz w:val="24"/>
          <w:szCs w:val="24"/>
          <w:lang w:val="en-US"/>
        </w:rPr>
        <w:t>s</w:t>
      </w:r>
      <w:r w:rsidR="00455445" w:rsidRPr="007D4812">
        <w:rPr>
          <w:rFonts w:ascii="Book Antiqua" w:hAnsi="Book Antiqua" w:cs="Times New Roman"/>
          <w:sz w:val="24"/>
          <w:szCs w:val="24"/>
          <w:lang w:val="en-US"/>
        </w:rPr>
        <w:t>, phlegmon),</w:t>
      </w:r>
      <w:r w:rsidR="00F10672" w:rsidRPr="007D4812">
        <w:rPr>
          <w:rFonts w:ascii="Book Antiqua" w:hAnsi="Book Antiqua" w:cs="Times New Roman"/>
          <w:sz w:val="24"/>
          <w:szCs w:val="24"/>
          <w:lang w:val="en-US"/>
        </w:rPr>
        <w:t xml:space="preserve"> and</w:t>
      </w:r>
      <w:r w:rsidR="00455445" w:rsidRPr="007D4812">
        <w:rPr>
          <w:rFonts w:ascii="Book Antiqua" w:hAnsi="Book Antiqua" w:cs="Times New Roman"/>
          <w:sz w:val="24"/>
          <w:szCs w:val="24"/>
          <w:lang w:val="en-US"/>
        </w:rPr>
        <w:t xml:space="preserve"> Relative Contrast Enhancement (RCE)</w:t>
      </w:r>
      <w:r w:rsidR="00591758"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{"citationID":"pvuu5mo5a","properties":{"formattedCitation":"{\\rtf \\super [17]\\nosupersub{}}","plainCitation":"[17]"},"citationItems":[{"id":301,"uris":["http://zotero.org/users/751086/items/6MD4755B"],"uri":["http://zotero.org/users/751086/items/6MD4755B"]}]} </w:instrText>
      </w:r>
      <w:r w:rsidR="00591758" w:rsidRPr="007D4812">
        <w:rPr>
          <w:rFonts w:ascii="Book Antiqua" w:hAnsi="Book Antiqua" w:cs="Times New Roman"/>
          <w:sz w:val="24"/>
          <w:szCs w:val="24"/>
          <w:lang w:val="en-US"/>
        </w:rPr>
        <w:fldChar w:fldCharType="separate"/>
      </w:r>
      <w:r w:rsidR="00591758" w:rsidRPr="007D4812">
        <w:rPr>
          <w:rFonts w:ascii="Book Antiqua" w:hAnsi="Book Antiqua" w:cs="Times New Roman"/>
          <w:sz w:val="24"/>
          <w:szCs w:val="24"/>
          <w:vertAlign w:val="superscript"/>
          <w:lang w:val="en-US"/>
        </w:rPr>
        <w:t>[17]</w:t>
      </w:r>
      <w:r w:rsidR="00591758" w:rsidRPr="007D4812">
        <w:rPr>
          <w:rFonts w:ascii="Book Antiqua" w:hAnsi="Book Antiqua" w:cs="Times New Roman"/>
          <w:sz w:val="24"/>
          <w:szCs w:val="24"/>
          <w:lang w:val="en-US"/>
        </w:rPr>
        <w:fldChar w:fldCharType="end"/>
      </w:r>
      <w:r w:rsidR="00455445" w:rsidRPr="007D4812">
        <w:rPr>
          <w:rFonts w:ascii="Book Antiqua" w:hAnsi="Book Antiqua" w:cs="Times New Roman"/>
          <w:sz w:val="24"/>
          <w:szCs w:val="24"/>
          <w:lang w:val="en-US"/>
        </w:rPr>
        <w:t>.</w:t>
      </w:r>
      <w:r w:rsidR="007E45BA" w:rsidRPr="007D4812">
        <w:rPr>
          <w:rFonts w:ascii="Book Antiqua" w:hAnsi="Book Antiqua" w:cs="Times New Roman"/>
          <w:sz w:val="24"/>
          <w:szCs w:val="24"/>
          <w:lang w:val="en-US"/>
        </w:rPr>
        <w:t xml:space="preserve"> </w:t>
      </w:r>
      <w:r w:rsidR="007E45BA" w:rsidRPr="007D4812">
        <w:rPr>
          <w:rFonts w:ascii="Book Antiqua" w:hAnsi="Book Antiqua" w:cs="Times New Roman"/>
          <w:sz w:val="24"/>
          <w:szCs w:val="24"/>
          <w:lang w:val="en-GB"/>
        </w:rPr>
        <w:t xml:space="preserve">For quantitative assessment, the apparent diffusion coefficient (ADC) was calculated </w:t>
      </w:r>
      <w:r w:rsidR="007E45BA" w:rsidRPr="007D4812">
        <w:rPr>
          <w:rFonts w:ascii="Book Antiqua" w:hAnsi="Book Antiqua" w:cs="Times New Roman"/>
          <w:sz w:val="24"/>
          <w:szCs w:val="24"/>
          <w:lang w:val="en-US"/>
        </w:rPr>
        <w:t>on the ADC map independently in separate sessions by the two radiologists in the peri</w:t>
      </w:r>
      <w:r w:rsidR="004305AB" w:rsidRPr="007D4812">
        <w:rPr>
          <w:rFonts w:ascii="Book Antiqua" w:hAnsi="Book Antiqua" w:cs="Times New Roman"/>
          <w:sz w:val="24"/>
          <w:szCs w:val="24"/>
          <w:lang w:val="en-US"/>
        </w:rPr>
        <w:t>-</w:t>
      </w:r>
      <w:r w:rsidR="007E45BA" w:rsidRPr="007D4812">
        <w:rPr>
          <w:rFonts w:ascii="Book Antiqua" w:hAnsi="Book Antiqua" w:cs="Times New Roman"/>
          <w:sz w:val="24"/>
          <w:szCs w:val="24"/>
          <w:lang w:val="en-US"/>
        </w:rPr>
        <w:t>anastomotic area or</w:t>
      </w:r>
      <w:r w:rsidR="007E45BA" w:rsidRPr="007D4812">
        <w:rPr>
          <w:rFonts w:ascii="Book Antiqua" w:hAnsi="Book Antiqua" w:cs="Times New Roman"/>
          <w:sz w:val="24"/>
          <w:szCs w:val="24"/>
          <w:lang w:val="en-GB"/>
        </w:rPr>
        <w:t xml:space="preserve"> in the area of highest signal intensity in the bowel wall. As previously published, </w:t>
      </w:r>
      <w:r w:rsidR="007E45BA" w:rsidRPr="007D4812">
        <w:rPr>
          <w:rFonts w:ascii="Book Antiqua" w:eastAsia="Times New Roman" w:hAnsi="Book Antiqua" w:cs="Times New Roman"/>
          <w:sz w:val="24"/>
          <w:szCs w:val="24"/>
          <w:lang w:val="en-US" w:eastAsia="fr-FR"/>
        </w:rPr>
        <w:t xml:space="preserve">the definition of this area was based on the judgment of the radiologist </w:t>
      </w:r>
      <w:r w:rsidR="007E45BA" w:rsidRPr="007D4812">
        <w:rPr>
          <w:rFonts w:ascii="Book Antiqua" w:hAnsi="Book Antiqua" w:cs="Times New Roman"/>
          <w:bCs/>
          <w:sz w:val="24"/>
          <w:szCs w:val="24"/>
          <w:lang w:val="en-GB"/>
        </w:rPr>
        <w:fldChar w:fldCharType="begin"/>
      </w:r>
      <w:r w:rsidR="00591758" w:rsidRPr="007D4812">
        <w:rPr>
          <w:rFonts w:ascii="Book Antiqua" w:hAnsi="Book Antiqua" w:cs="Times New Roman"/>
          <w:bCs/>
          <w:sz w:val="24"/>
          <w:szCs w:val="24"/>
          <w:lang w:val="en-GB"/>
        </w:rPr>
        <w:instrText xml:space="preserve"> ADDIN ZOTERO_ITEM {"citationID":"bkWBobbJ","properties":{"formattedCitation":"{\\rtf \\super [20,21,23\\uc0\\u8211{}25]\\nosupersub{}}","plainCitation":"[20,21,23–25]"},"citationItems":[{"id":1636,"uris":["http://zotero.org/users/751086/items/S8ZQ4FKE"],"uri":["http://zotero.org/users/751086/items/S8ZQ4FKE"]},{"id":784,"uris":["http://zotero.org/users/751086/items/DTFVQJKP"],"uri":["http://zotero.org/users/751086/items/DTFVQJKP"]},{"id":122,"uris":["http://zotero.org/users/751086/items/3TS9CWEX"],"uri":["http://zotero.org/users/751086/items/3TS9CWEX"]},{"id":453,"uris":["http://zotero.org/users/751086/items/8ZCPX87M"],"uri":["http://zotero.org/users/751086/items/8ZCPX87M"]},{"id":1645,"uris":["http://zotero.org/users/751086/items/SCNJHXIR"],"uri":["http://zotero.org/users/751086/items/SCNJHXIR"]}]} </w:instrText>
      </w:r>
      <w:r w:rsidR="007E45BA" w:rsidRPr="007D4812">
        <w:rPr>
          <w:rFonts w:ascii="Book Antiqua" w:hAnsi="Book Antiqua" w:cs="Times New Roman"/>
          <w:bCs/>
          <w:sz w:val="24"/>
          <w:szCs w:val="24"/>
          <w:lang w:val="en-GB"/>
        </w:rPr>
        <w:fldChar w:fldCharType="separate"/>
      </w:r>
      <w:r w:rsidR="00C87947" w:rsidRPr="007D4812">
        <w:rPr>
          <w:rFonts w:ascii="Book Antiqua" w:hAnsi="Book Antiqua" w:cs="Times New Roman"/>
          <w:sz w:val="24"/>
          <w:szCs w:val="24"/>
          <w:vertAlign w:val="superscript"/>
          <w:lang w:val="en-US"/>
        </w:rPr>
        <w:t>[20,21,23</w:t>
      </w:r>
      <w:r w:rsidR="00E41725">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25]</w:t>
      </w:r>
      <w:r w:rsidR="007E45BA" w:rsidRPr="007D4812">
        <w:rPr>
          <w:rFonts w:ascii="Book Antiqua" w:hAnsi="Book Antiqua" w:cs="Times New Roman"/>
          <w:bCs/>
          <w:sz w:val="24"/>
          <w:szCs w:val="24"/>
          <w:lang w:val="en-GB"/>
        </w:rPr>
        <w:fldChar w:fldCharType="end"/>
      </w:r>
      <w:r w:rsidR="007E45BA" w:rsidRPr="007D4812">
        <w:rPr>
          <w:rFonts w:ascii="Book Antiqua" w:eastAsia="Times New Roman" w:hAnsi="Book Antiqua" w:cs="Times New Roman"/>
          <w:sz w:val="24"/>
          <w:szCs w:val="24"/>
          <w:lang w:val="en-US" w:eastAsia="fr-FR"/>
        </w:rPr>
        <w:t>.</w:t>
      </w:r>
      <w:r w:rsidR="004E7328" w:rsidRPr="007D4812">
        <w:rPr>
          <w:rFonts w:ascii="Book Antiqua" w:eastAsia="Times New Roman" w:hAnsi="Book Antiqua" w:cs="Times New Roman"/>
          <w:sz w:val="24"/>
          <w:szCs w:val="24"/>
          <w:lang w:val="en-US" w:eastAsia="fr-FR"/>
        </w:rPr>
        <w:t xml:space="preserve"> MR scor</w:t>
      </w:r>
      <w:r w:rsidR="004305AB" w:rsidRPr="007D4812">
        <w:rPr>
          <w:rFonts w:ascii="Book Antiqua" w:eastAsia="Times New Roman" w:hAnsi="Book Antiqua" w:cs="Times New Roman"/>
          <w:sz w:val="24"/>
          <w:szCs w:val="24"/>
          <w:lang w:val="en-US" w:eastAsia="fr-FR"/>
        </w:rPr>
        <w:t>i</w:t>
      </w:r>
      <w:r w:rsidR="004E7328" w:rsidRPr="007D4812">
        <w:rPr>
          <w:rFonts w:ascii="Book Antiqua" w:eastAsia="Times New Roman" w:hAnsi="Book Antiqua" w:cs="Times New Roman"/>
          <w:sz w:val="24"/>
          <w:szCs w:val="24"/>
          <w:lang w:val="en-US" w:eastAsia="fr-FR"/>
        </w:rPr>
        <w:t>ng system was defined as MR0 (no abnormal features), MR1 (minimal mucosal changes), MR2 (diffuse</w:t>
      </w:r>
      <w:bookmarkStart w:id="169" w:name="OLE_LINK4"/>
      <w:bookmarkStart w:id="170" w:name="OLE_LINK5"/>
      <w:r w:rsidR="004E7328" w:rsidRPr="007D4812">
        <w:rPr>
          <w:rFonts w:ascii="Book Antiqua" w:eastAsia="Times New Roman" w:hAnsi="Book Antiqua" w:cs="Times New Roman"/>
          <w:sz w:val="24"/>
          <w:szCs w:val="24"/>
          <w:lang w:val="en-US" w:eastAsia="fr-FR"/>
        </w:rPr>
        <w:t xml:space="preserve"> aphtoid </w:t>
      </w:r>
      <w:bookmarkEnd w:id="169"/>
      <w:bookmarkEnd w:id="170"/>
      <w:r w:rsidR="004E7328" w:rsidRPr="007D4812">
        <w:rPr>
          <w:rFonts w:ascii="Book Antiqua" w:eastAsia="Times New Roman" w:hAnsi="Book Antiqua" w:cs="Times New Roman"/>
          <w:sz w:val="24"/>
          <w:szCs w:val="24"/>
          <w:lang w:val="en-US" w:eastAsia="fr-FR"/>
        </w:rPr>
        <w:t>ileitis, moderate recurrence), and MR3 (severe recurrence with trans- and extramural changes)</w:t>
      </w:r>
      <w:r w:rsidR="004E7328" w:rsidRPr="007D4812">
        <w:rPr>
          <w:rFonts w:ascii="Book Antiqua" w:hAnsi="Book Antiqua"/>
          <w:sz w:val="24"/>
          <w:szCs w:val="24"/>
          <w:lang w:val="en-US"/>
        </w:rPr>
        <w:fldChar w:fldCharType="begin"/>
      </w:r>
      <w:r w:rsidR="00591758" w:rsidRPr="007D4812">
        <w:rPr>
          <w:rFonts w:ascii="Book Antiqua" w:hAnsi="Book Antiqua"/>
          <w:sz w:val="24"/>
          <w:szCs w:val="24"/>
          <w:lang w:val="en-US"/>
        </w:rPr>
        <w:instrText xml:space="preserve"> ADDIN ZOTERO_ITEM {"citationID":"5CWxY6Go","properties":{"formattedCitation":"{\\rtf \\super [27,28]\\nosupersub{}}","plainCitation":"[27,28]"},"citationItems":[{"id":732,"uris":["http://zotero.org/users/751086/items/D5JQX6CA"],"uri":["http://zotero.org/users/751086/items/D5JQX6CA"]},{"id":1519,"uris":["http://zotero.org/users/751086/items/QDHX97QK"],"uri":["http://zotero.org/users/751086/items/QDHX97QK"]}]} </w:instrText>
      </w:r>
      <w:r w:rsidR="004E7328" w:rsidRPr="007D4812">
        <w:rPr>
          <w:rFonts w:ascii="Book Antiqua" w:hAnsi="Book Antiqua"/>
          <w:sz w:val="24"/>
          <w:szCs w:val="24"/>
          <w:lang w:val="en-US"/>
        </w:rPr>
        <w:fldChar w:fldCharType="separate"/>
      </w:r>
      <w:r w:rsidR="00C87947" w:rsidRPr="007D4812">
        <w:rPr>
          <w:rFonts w:ascii="Book Antiqua" w:hAnsi="Book Antiqua" w:cs="Times New Roman"/>
          <w:sz w:val="24"/>
          <w:szCs w:val="24"/>
          <w:vertAlign w:val="superscript"/>
          <w:lang w:val="en-US"/>
        </w:rPr>
        <w:t>[27,28]</w:t>
      </w:r>
      <w:r w:rsidR="004E7328" w:rsidRPr="007D4812">
        <w:rPr>
          <w:rFonts w:ascii="Book Antiqua" w:hAnsi="Book Antiqua"/>
          <w:sz w:val="24"/>
          <w:szCs w:val="24"/>
          <w:lang w:val="en-US"/>
        </w:rPr>
        <w:fldChar w:fldCharType="end"/>
      </w:r>
      <w:r w:rsidR="004E7328" w:rsidRPr="007D4812">
        <w:rPr>
          <w:rFonts w:ascii="Book Antiqua" w:eastAsia="Times New Roman" w:hAnsi="Book Antiqua" w:cs="Times New Roman"/>
          <w:sz w:val="24"/>
          <w:szCs w:val="24"/>
          <w:lang w:val="en-US" w:eastAsia="fr-FR"/>
        </w:rPr>
        <w:t>.</w:t>
      </w:r>
      <w:r w:rsidR="00934867" w:rsidRPr="007D4812">
        <w:rPr>
          <w:rFonts w:ascii="Book Antiqua" w:eastAsia="Times New Roman" w:hAnsi="Book Antiqua" w:cs="Times New Roman"/>
          <w:sz w:val="24"/>
          <w:szCs w:val="24"/>
          <w:lang w:val="en-US" w:eastAsia="fr-FR"/>
        </w:rPr>
        <w:t xml:space="preserve"> The Clermont score</w:t>
      </w:r>
      <w:r w:rsidR="00934867" w:rsidRPr="007D4812">
        <w:rPr>
          <w:rFonts w:ascii="Book Antiqua" w:hAnsi="Book Antiqua"/>
          <w:sz w:val="24"/>
          <w:szCs w:val="24"/>
          <w:lang w:val="en-US"/>
        </w:rPr>
        <w:fldChar w:fldCharType="begin"/>
      </w:r>
      <w:r w:rsidR="00934867" w:rsidRPr="007D4812">
        <w:rPr>
          <w:rFonts w:ascii="Book Antiqua" w:hAnsi="Book Antiqua"/>
          <w:sz w:val="24"/>
          <w:szCs w:val="24"/>
          <w:lang w:val="en-US"/>
        </w:rPr>
        <w:instrText xml:space="preserve"> ADDIN ZOTERO_ITEM {"citationID":"1e4ufdpqr8","properties":{"formattedCitation":"{\\rtf \\super [20,21,23\\uc0\\u8211{}25]\\nosupersub{}}","plainCitation":"[20,21,23–25]"},"citationItems":[{"id":1636,"uris":["http://zotero.org/users/751086/items/S8ZQ4FKE"],"uri":["http://zotero.org/users/751086/items/S8ZQ4FKE"]},{"id":784,"uris":["http://zotero.org/users/751086/items/DTFVQJKP"],"uri":["http://zotero.org/users/751086/items/DTFVQJKP"]},{"id":453,"uris":["http://zotero.org/users/751086/items/8ZCPX87M"],"uri":["http://zotero.org/users/751086/items/8ZCPX87M"]},{"id":1645,"uris":["http://zotero.org/users/751086/items/SCNJHXIR"],"uri":["http://zotero.org/users/751086/items/SCNJHXIR"]},{"id":122,"uris":["http://zotero.org/users/751086/items/3TS9CWEX"],"uri":["http://zotero.org/users/751086/items/3TS9CWEX"]}]} </w:instrText>
      </w:r>
      <w:r w:rsidR="00934867" w:rsidRPr="007D4812">
        <w:rPr>
          <w:rFonts w:ascii="Book Antiqua" w:hAnsi="Book Antiqua"/>
          <w:sz w:val="24"/>
          <w:szCs w:val="24"/>
          <w:lang w:val="en-US"/>
        </w:rPr>
        <w:fldChar w:fldCharType="separate"/>
      </w:r>
      <w:r w:rsidR="00934867" w:rsidRPr="007D4812">
        <w:rPr>
          <w:rFonts w:ascii="Book Antiqua" w:hAnsi="Book Antiqua" w:cs="Times New Roman"/>
          <w:sz w:val="24"/>
          <w:szCs w:val="24"/>
          <w:vertAlign w:val="superscript"/>
          <w:lang w:val="en-US"/>
        </w:rPr>
        <w:t>[20,21,23</w:t>
      </w:r>
      <w:r w:rsidR="00E41725">
        <w:rPr>
          <w:rFonts w:ascii="Book Antiqua" w:hAnsi="Book Antiqua" w:cs="Times New Roman" w:hint="eastAsia"/>
          <w:sz w:val="24"/>
          <w:szCs w:val="24"/>
          <w:vertAlign w:val="superscript"/>
          <w:lang w:val="en-US" w:eastAsia="zh-CN"/>
        </w:rPr>
        <w:t>-</w:t>
      </w:r>
      <w:r w:rsidR="00934867" w:rsidRPr="007D4812">
        <w:rPr>
          <w:rFonts w:ascii="Book Antiqua" w:hAnsi="Book Antiqua" w:cs="Times New Roman"/>
          <w:sz w:val="24"/>
          <w:szCs w:val="24"/>
          <w:vertAlign w:val="superscript"/>
          <w:lang w:val="en-US"/>
        </w:rPr>
        <w:t>25]</w:t>
      </w:r>
      <w:r w:rsidR="00934867" w:rsidRPr="007D4812">
        <w:rPr>
          <w:rFonts w:ascii="Book Antiqua" w:hAnsi="Book Antiqua"/>
          <w:sz w:val="24"/>
          <w:szCs w:val="24"/>
          <w:lang w:val="en-US"/>
        </w:rPr>
        <w:fldChar w:fldCharType="end"/>
      </w:r>
      <w:r w:rsidR="00934867" w:rsidRPr="007D4812">
        <w:rPr>
          <w:rFonts w:ascii="Book Antiqua" w:eastAsia="Times New Roman" w:hAnsi="Book Antiqua" w:cs="Times New Roman"/>
          <w:sz w:val="24"/>
          <w:szCs w:val="24"/>
          <w:lang w:val="en-US" w:eastAsia="fr-FR"/>
        </w:rPr>
        <w:t xml:space="preserve"> was calculated using the following formula: 1.646 </w:t>
      </w:r>
      <w:r w:rsidR="00FB05E8" w:rsidRPr="007D4812">
        <w:rPr>
          <w:rFonts w:ascii="Book Antiqua" w:eastAsia="Times New Roman" w:hAnsi="Book Antiqua" w:cs="Times New Roman"/>
          <w:sz w:val="24"/>
          <w:szCs w:val="24"/>
          <w:lang w:val="en-US" w:eastAsia="fr-FR"/>
        </w:rPr>
        <w:t>×</w:t>
      </w:r>
      <w:r w:rsidR="00FB05E8" w:rsidRPr="007D4812">
        <w:rPr>
          <w:rFonts w:ascii="Book Antiqua" w:hAnsi="Book Antiqua" w:cs="Times New Roman"/>
          <w:sz w:val="24"/>
          <w:szCs w:val="24"/>
          <w:lang w:val="en-US" w:eastAsia="zh-CN"/>
        </w:rPr>
        <w:t xml:space="preserve"> </w:t>
      </w:r>
      <w:r w:rsidR="00FB05E8" w:rsidRPr="007D4812">
        <w:rPr>
          <w:rFonts w:ascii="Book Antiqua" w:eastAsia="Times New Roman" w:hAnsi="Book Antiqua" w:cs="Times New Roman"/>
          <w:sz w:val="24"/>
          <w:szCs w:val="24"/>
          <w:lang w:val="en-US" w:eastAsia="fr-FR"/>
        </w:rPr>
        <w:t>bowel thickness</w:t>
      </w:r>
      <w:r w:rsidR="00FB05E8" w:rsidRPr="007D4812">
        <w:rPr>
          <w:rFonts w:ascii="Book Antiqua" w:hAnsi="Book Antiqua" w:cs="Times New Roman"/>
          <w:sz w:val="24"/>
          <w:szCs w:val="24"/>
          <w:lang w:val="en-US" w:eastAsia="zh-CN"/>
        </w:rPr>
        <w:t xml:space="preserve"> - </w:t>
      </w:r>
      <w:r w:rsidR="00934867" w:rsidRPr="007D4812">
        <w:rPr>
          <w:rFonts w:ascii="Book Antiqua" w:eastAsia="Times New Roman" w:hAnsi="Book Antiqua" w:cs="Times New Roman"/>
          <w:sz w:val="24"/>
          <w:szCs w:val="24"/>
          <w:lang w:val="en-US" w:eastAsia="fr-FR"/>
        </w:rPr>
        <w:t xml:space="preserve">1.321 </w:t>
      </w:r>
      <w:r w:rsidR="00FB05E8" w:rsidRPr="007D4812">
        <w:rPr>
          <w:rFonts w:ascii="Book Antiqua" w:eastAsia="Times New Roman" w:hAnsi="Book Antiqua" w:cs="Times New Roman"/>
          <w:sz w:val="24"/>
          <w:szCs w:val="24"/>
          <w:lang w:val="en-US" w:eastAsia="fr-FR"/>
        </w:rPr>
        <w:t>×</w:t>
      </w:r>
      <w:r w:rsidR="00934867" w:rsidRPr="007D4812">
        <w:rPr>
          <w:rFonts w:ascii="Book Antiqua" w:eastAsia="Times New Roman" w:hAnsi="Book Antiqua" w:cs="Times New Roman"/>
          <w:sz w:val="24"/>
          <w:szCs w:val="24"/>
          <w:lang w:val="en-US" w:eastAsia="fr-FR"/>
        </w:rPr>
        <w:t xml:space="preserve"> ADC + 5.613</w:t>
      </w:r>
      <w:r w:rsidR="00FB05E8" w:rsidRPr="007D4812">
        <w:rPr>
          <w:rFonts w:ascii="Book Antiqua" w:hAnsi="Book Antiqua" w:cs="Times New Roman"/>
          <w:sz w:val="24"/>
          <w:szCs w:val="24"/>
          <w:lang w:val="en-US" w:eastAsia="zh-CN"/>
        </w:rPr>
        <w:t xml:space="preserve"> </w:t>
      </w:r>
      <w:r w:rsidR="00FB05E8" w:rsidRPr="007D4812">
        <w:rPr>
          <w:rFonts w:ascii="Book Antiqua" w:eastAsia="Times New Roman" w:hAnsi="Book Antiqua" w:cs="Times New Roman"/>
          <w:sz w:val="24"/>
          <w:szCs w:val="24"/>
          <w:lang w:val="en-US" w:eastAsia="fr-FR"/>
        </w:rPr>
        <w:t>×</w:t>
      </w:r>
      <w:r w:rsidR="00934867" w:rsidRPr="007D4812">
        <w:rPr>
          <w:rFonts w:ascii="Book Antiqua" w:eastAsia="Times New Roman" w:hAnsi="Book Antiqua" w:cs="Times New Roman"/>
          <w:sz w:val="24"/>
          <w:szCs w:val="24"/>
          <w:lang w:val="en-US" w:eastAsia="fr-FR"/>
        </w:rPr>
        <w:t xml:space="preserve"> oedema + 8.306 </w:t>
      </w:r>
      <w:r w:rsidR="00FB05E8" w:rsidRPr="007D4812">
        <w:rPr>
          <w:rFonts w:ascii="Book Antiqua" w:eastAsia="Times New Roman" w:hAnsi="Book Antiqua" w:cs="Times New Roman"/>
          <w:sz w:val="24"/>
          <w:szCs w:val="24"/>
          <w:lang w:val="en-US" w:eastAsia="fr-FR"/>
        </w:rPr>
        <w:t>×</w:t>
      </w:r>
      <w:r w:rsidR="00934867" w:rsidRPr="007D4812">
        <w:rPr>
          <w:rFonts w:ascii="Book Antiqua" w:eastAsia="Times New Roman" w:hAnsi="Book Antiqua" w:cs="Times New Roman"/>
          <w:sz w:val="24"/>
          <w:szCs w:val="24"/>
          <w:lang w:val="en-US" w:eastAsia="fr-FR"/>
        </w:rPr>
        <w:t xml:space="preserve"> ulcers + 5.039. The MaRIA was calculated using the following formula for each of the five segments: MaRIA = 1.5</w:t>
      </w:r>
      <w:r w:rsidR="00FB05E8" w:rsidRPr="007D4812">
        <w:rPr>
          <w:rFonts w:ascii="Book Antiqua" w:hAnsi="Book Antiqua" w:cs="Times New Roman"/>
          <w:sz w:val="24"/>
          <w:szCs w:val="24"/>
          <w:lang w:val="en-US" w:eastAsia="zh-CN"/>
        </w:rPr>
        <w:t xml:space="preserve"> </w:t>
      </w:r>
      <w:r w:rsidR="00FB05E8" w:rsidRPr="007D4812">
        <w:rPr>
          <w:rFonts w:ascii="Book Antiqua" w:eastAsia="Times New Roman" w:hAnsi="Book Antiqua" w:cs="Times New Roman"/>
          <w:sz w:val="24"/>
          <w:szCs w:val="24"/>
          <w:lang w:val="en-US" w:eastAsia="fr-FR"/>
        </w:rPr>
        <w:t>×</w:t>
      </w:r>
      <w:r w:rsidR="00934867" w:rsidRPr="007D4812">
        <w:rPr>
          <w:rFonts w:ascii="Book Antiqua" w:eastAsia="Times New Roman" w:hAnsi="Book Antiqua" w:cs="Times New Roman"/>
          <w:sz w:val="24"/>
          <w:szCs w:val="24"/>
          <w:lang w:val="en-US" w:eastAsia="fr-FR"/>
        </w:rPr>
        <w:t xml:space="preserve"> wall thickening (mm) + 0.02 </w:t>
      </w:r>
      <w:r w:rsidR="00FB05E8" w:rsidRPr="007D4812">
        <w:rPr>
          <w:rFonts w:ascii="Book Antiqua" w:eastAsia="Times New Roman" w:hAnsi="Book Antiqua" w:cs="Times New Roman"/>
          <w:sz w:val="24"/>
          <w:szCs w:val="24"/>
          <w:lang w:val="en-US" w:eastAsia="fr-FR"/>
        </w:rPr>
        <w:t>×</w:t>
      </w:r>
      <w:r w:rsidR="00934867" w:rsidRPr="007D4812">
        <w:rPr>
          <w:rFonts w:ascii="Book Antiqua" w:eastAsia="Times New Roman" w:hAnsi="Book Antiqua" w:cs="Times New Roman"/>
          <w:sz w:val="24"/>
          <w:szCs w:val="24"/>
          <w:lang w:val="en-US" w:eastAsia="fr-FR"/>
        </w:rPr>
        <w:t xml:space="preserve"> RCE + 5 </w:t>
      </w:r>
      <w:r w:rsidR="00FB05E8" w:rsidRPr="007D4812">
        <w:rPr>
          <w:rFonts w:ascii="Book Antiqua" w:eastAsia="Times New Roman" w:hAnsi="Book Antiqua" w:cs="Times New Roman"/>
          <w:sz w:val="24"/>
          <w:szCs w:val="24"/>
          <w:lang w:val="en-US" w:eastAsia="fr-FR"/>
        </w:rPr>
        <w:t>×</w:t>
      </w:r>
      <w:r w:rsidR="00934867" w:rsidRPr="007D4812">
        <w:rPr>
          <w:rFonts w:ascii="Book Antiqua" w:eastAsia="Times New Roman" w:hAnsi="Book Antiqua" w:cs="Times New Roman"/>
          <w:sz w:val="24"/>
          <w:szCs w:val="24"/>
          <w:lang w:val="en-US" w:eastAsia="fr-FR"/>
        </w:rPr>
        <w:t xml:space="preserve"> edema + 10 </w:t>
      </w:r>
      <w:r w:rsidR="00FB05E8" w:rsidRPr="007D4812">
        <w:rPr>
          <w:rFonts w:ascii="Book Antiqua" w:eastAsia="Times New Roman" w:hAnsi="Book Antiqua" w:cs="Times New Roman"/>
          <w:sz w:val="24"/>
          <w:szCs w:val="24"/>
          <w:lang w:val="en-US" w:eastAsia="fr-FR"/>
        </w:rPr>
        <w:t>×</w:t>
      </w:r>
      <w:r w:rsidR="00934867" w:rsidRPr="007D4812">
        <w:rPr>
          <w:rFonts w:ascii="Book Antiqua" w:eastAsia="Times New Roman" w:hAnsi="Book Antiqua" w:cs="Times New Roman"/>
          <w:sz w:val="24"/>
          <w:szCs w:val="24"/>
          <w:lang w:val="en-US" w:eastAsia="fr-FR"/>
        </w:rPr>
        <w:t xml:space="preserve"> ulceration</w:t>
      </w:r>
      <w:r w:rsidR="00934867" w:rsidRPr="007D4812">
        <w:rPr>
          <w:rFonts w:ascii="Book Antiqua" w:hAnsi="Book Antiqua"/>
          <w:sz w:val="24"/>
          <w:szCs w:val="24"/>
          <w:lang w:val="en-US"/>
        </w:rPr>
        <w:fldChar w:fldCharType="begin"/>
      </w:r>
      <w:r w:rsidR="00934867" w:rsidRPr="007D4812">
        <w:rPr>
          <w:rFonts w:ascii="Book Antiqua" w:hAnsi="Book Antiqua"/>
          <w:sz w:val="24"/>
          <w:szCs w:val="24"/>
          <w:lang w:val="en-US"/>
        </w:rPr>
        <w:instrText xml:space="preserve"> ADDIN ZOTERO_ITEM {"citationID":"1abqts5j6t","properties":{"formattedCitation":"{\\rtf \\super [17,18,22]\\nosupersub{}}","plainCitation":"[17,18,22]"},"citationItems":[{"id":301,"uris":["http://zotero.org/users/751086/items/6MD4755B"],"uri":["http://zotero.org/users/751086/items/6MD4755B"]},{"id":635,"uris":["http://zotero.org/users/751086/items/BI7ZSG55"],"uri":["http://zotero.org/users/751086/items/BI7ZSG55"]},{"id":1396,"uris":["http://zotero.org/users/751086/items/NSRBNHPK"],"uri":["http://zotero.org/users/751086/items/NSRBNHPK"]}]} </w:instrText>
      </w:r>
      <w:r w:rsidR="00934867" w:rsidRPr="007D4812">
        <w:rPr>
          <w:rFonts w:ascii="Book Antiqua" w:hAnsi="Book Antiqua"/>
          <w:sz w:val="24"/>
          <w:szCs w:val="24"/>
          <w:lang w:val="en-US"/>
        </w:rPr>
        <w:fldChar w:fldCharType="separate"/>
      </w:r>
      <w:r w:rsidR="00934867" w:rsidRPr="007D4812">
        <w:rPr>
          <w:rFonts w:ascii="Book Antiqua" w:hAnsi="Book Antiqua" w:cs="Times New Roman"/>
          <w:sz w:val="24"/>
          <w:szCs w:val="24"/>
          <w:vertAlign w:val="superscript"/>
          <w:lang w:val="en-US"/>
        </w:rPr>
        <w:t>[17,18,22]</w:t>
      </w:r>
      <w:r w:rsidR="00934867" w:rsidRPr="007D4812">
        <w:rPr>
          <w:rFonts w:ascii="Book Antiqua" w:hAnsi="Book Antiqua"/>
          <w:sz w:val="24"/>
          <w:szCs w:val="24"/>
          <w:lang w:val="en-US"/>
        </w:rPr>
        <w:fldChar w:fldCharType="end"/>
      </w:r>
      <w:r w:rsidR="00934867" w:rsidRPr="007D4812">
        <w:rPr>
          <w:rFonts w:ascii="Book Antiqua" w:eastAsia="Times New Roman" w:hAnsi="Book Antiqua" w:cs="Times New Roman"/>
          <w:sz w:val="24"/>
          <w:szCs w:val="24"/>
          <w:lang w:val="en-US" w:eastAsia="fr-FR"/>
        </w:rPr>
        <w:t>.</w:t>
      </w:r>
    </w:p>
    <w:p w14:paraId="47DCF46F" w14:textId="77777777" w:rsidR="00EB37CB" w:rsidRPr="007D4812" w:rsidRDefault="00EB37CB" w:rsidP="00AE19CA">
      <w:pPr>
        <w:adjustRightInd w:val="0"/>
        <w:snapToGrid w:val="0"/>
        <w:spacing w:after="0" w:line="360" w:lineRule="auto"/>
        <w:jc w:val="both"/>
        <w:rPr>
          <w:rFonts w:ascii="Book Antiqua" w:hAnsi="Book Antiqua" w:cs="Times New Roman"/>
          <w:b/>
          <w:i/>
          <w:sz w:val="24"/>
          <w:szCs w:val="24"/>
          <w:lang w:val="en-GB" w:eastAsia="zh-CN"/>
        </w:rPr>
      </w:pPr>
    </w:p>
    <w:p w14:paraId="59FA364E" w14:textId="77777777" w:rsidR="007E45BA" w:rsidRPr="007D4812" w:rsidRDefault="007E45BA" w:rsidP="00AE19CA">
      <w:pPr>
        <w:adjustRightInd w:val="0"/>
        <w:snapToGrid w:val="0"/>
        <w:spacing w:after="0" w:line="360" w:lineRule="auto"/>
        <w:jc w:val="both"/>
        <w:rPr>
          <w:rFonts w:ascii="Book Antiqua" w:hAnsi="Book Antiqua" w:cs="Times New Roman"/>
          <w:b/>
          <w:i/>
          <w:sz w:val="24"/>
          <w:szCs w:val="24"/>
          <w:lang w:val="en-GB"/>
        </w:rPr>
      </w:pPr>
      <w:r w:rsidRPr="007D4812">
        <w:rPr>
          <w:rFonts w:ascii="Book Antiqua" w:hAnsi="Book Antiqua" w:cs="Times New Roman"/>
          <w:b/>
          <w:i/>
          <w:sz w:val="24"/>
          <w:szCs w:val="24"/>
          <w:lang w:val="en-GB"/>
        </w:rPr>
        <w:t xml:space="preserve">Data managing and statistical analysis </w:t>
      </w:r>
    </w:p>
    <w:p w14:paraId="75A80E1A" w14:textId="4268EE75" w:rsidR="007E45BA" w:rsidRPr="007D4812" w:rsidRDefault="007E45BA" w:rsidP="00AE19CA">
      <w:pPr>
        <w:adjustRightInd w:val="0"/>
        <w:snapToGrid w:val="0"/>
        <w:spacing w:after="0" w:line="360" w:lineRule="auto"/>
        <w:jc w:val="both"/>
        <w:rPr>
          <w:rFonts w:ascii="Book Antiqua" w:hAnsi="Book Antiqua" w:cs="Times New Roman"/>
          <w:sz w:val="24"/>
          <w:szCs w:val="24"/>
          <w:lang w:val="en-GB"/>
        </w:rPr>
      </w:pPr>
      <w:r w:rsidRPr="007D4812">
        <w:rPr>
          <w:rFonts w:ascii="Book Antiqua" w:hAnsi="Book Antiqua" w:cs="Times New Roman"/>
          <w:sz w:val="24"/>
          <w:szCs w:val="24"/>
          <w:lang w:val="en-GB"/>
        </w:rPr>
        <w:lastRenderedPageBreak/>
        <w:t>Study data were collected and managed using REDCap electronic data capture tools hosted at Clerm</w:t>
      </w:r>
      <w:r w:rsidR="00FB05E8" w:rsidRPr="007D4812">
        <w:rPr>
          <w:rFonts w:ascii="Book Antiqua" w:hAnsi="Book Antiqua" w:cs="Times New Roman"/>
          <w:sz w:val="24"/>
          <w:szCs w:val="24"/>
          <w:lang w:val="en-GB"/>
        </w:rPr>
        <w:t>ont-Ferrand University Hospital</w:t>
      </w:r>
      <w:r w:rsidRPr="007D4812">
        <w:rPr>
          <w:rFonts w:ascii="Book Antiqua" w:hAnsi="Book Antiqua" w:cs="Times New Roman"/>
          <w:sz w:val="24"/>
          <w:szCs w:val="24"/>
          <w:lang w:val="en-GB"/>
        </w:rPr>
        <w:fldChar w:fldCharType="begin"/>
      </w:r>
      <w:r w:rsidR="00591758" w:rsidRPr="007D4812">
        <w:rPr>
          <w:rFonts w:ascii="Book Antiqua" w:hAnsi="Book Antiqua" w:cs="Times New Roman"/>
          <w:sz w:val="24"/>
          <w:szCs w:val="24"/>
          <w:lang w:val="en-GB"/>
        </w:rPr>
        <w:instrText xml:space="preserve"> ADDIN ZOTERO_ITEM {"citationID":"irc829183","properties":{"formattedCitation":"{\\rtf \\super [46]\\nosupersub{}}","plainCitation":"[46]"},"citationItems":[{"id":750,"uris":["http://zotero.org/users/751086/items/DBP3TF4V"],"uri":["http://zotero.org/users/751086/items/DBP3TF4V"]}]} </w:instrText>
      </w:r>
      <w:r w:rsidRPr="007D4812">
        <w:rPr>
          <w:rFonts w:ascii="Book Antiqua" w:hAnsi="Book Antiqua" w:cs="Times New Roman"/>
          <w:sz w:val="24"/>
          <w:szCs w:val="24"/>
          <w:lang w:val="en-GB"/>
        </w:rPr>
        <w:fldChar w:fldCharType="separate"/>
      </w:r>
      <w:r w:rsidR="00C87947" w:rsidRPr="007D4812">
        <w:rPr>
          <w:rFonts w:ascii="Book Antiqua" w:hAnsi="Book Antiqua" w:cs="Times New Roman"/>
          <w:sz w:val="24"/>
          <w:szCs w:val="24"/>
          <w:vertAlign w:val="superscript"/>
          <w:lang w:val="en-US"/>
        </w:rPr>
        <w:t>[46]</w:t>
      </w:r>
      <w:r w:rsidRPr="007D4812">
        <w:rPr>
          <w:rFonts w:ascii="Book Antiqua" w:hAnsi="Book Antiqua" w:cs="Times New Roman"/>
          <w:sz w:val="24"/>
          <w:szCs w:val="24"/>
          <w:lang w:val="en-GB"/>
        </w:rPr>
        <w:fldChar w:fldCharType="end"/>
      </w:r>
      <w:r w:rsidRPr="007D4812">
        <w:rPr>
          <w:rFonts w:ascii="Book Antiqua" w:hAnsi="Book Antiqua" w:cs="Times New Roman"/>
          <w:sz w:val="24"/>
          <w:szCs w:val="24"/>
          <w:lang w:val="en-GB"/>
        </w:rPr>
        <w:t xml:space="preserve">. REDCap (Research Electronic Data Capture) is a secure, web-based application designed to support data capture for research studies, providing </w:t>
      </w:r>
      <w:r w:rsidR="00EB37CB"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 xml:space="preserve">1) an intuitive interface for validated data entry; </w:t>
      </w:r>
      <w:r w:rsidR="00EB37CB"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 xml:space="preserve">2) audit trails for tracking data manipulation and export procedures; </w:t>
      </w:r>
      <w:r w:rsidR="00EB37CB"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 xml:space="preserve">3) automated export procedures for seamless data downloads to common statistical packages; and </w:t>
      </w:r>
      <w:r w:rsidR="008D0451">
        <w:rPr>
          <w:rFonts w:ascii="Book Antiqua" w:hAnsi="Book Antiqua" w:cs="Times New Roman" w:hint="eastAsia"/>
          <w:sz w:val="24"/>
          <w:szCs w:val="24"/>
          <w:lang w:val="en-GB" w:eastAsia="zh-CN"/>
        </w:rPr>
        <w:t>(</w:t>
      </w:r>
      <w:r w:rsidRPr="007D4812">
        <w:rPr>
          <w:rFonts w:ascii="Book Antiqua" w:hAnsi="Book Antiqua" w:cs="Times New Roman"/>
          <w:sz w:val="24"/>
          <w:szCs w:val="24"/>
          <w:lang w:val="en-GB"/>
        </w:rPr>
        <w:t>4) procedures for importing data from external sources.</w:t>
      </w:r>
    </w:p>
    <w:p w14:paraId="4296481F" w14:textId="53EA33E9" w:rsidR="00CE3F92" w:rsidRPr="007D4812" w:rsidRDefault="005B6634" w:rsidP="00AE19CA">
      <w:pPr>
        <w:adjustRightInd w:val="0"/>
        <w:snapToGrid w:val="0"/>
        <w:spacing w:after="0" w:line="360" w:lineRule="auto"/>
        <w:ind w:firstLineChars="100" w:firstLine="240"/>
        <w:jc w:val="both"/>
        <w:rPr>
          <w:rFonts w:ascii="Book Antiqua" w:hAnsi="Book Antiqua" w:cs="Times New Roman"/>
          <w:sz w:val="24"/>
          <w:szCs w:val="24"/>
          <w:lang w:val="en-GB" w:eastAsia="zh-CN"/>
        </w:rPr>
      </w:pPr>
      <w:r w:rsidRPr="007D4812">
        <w:rPr>
          <w:rFonts w:ascii="Book Antiqua" w:hAnsi="Book Antiqua" w:cs="Times New Roman"/>
          <w:sz w:val="24"/>
          <w:szCs w:val="24"/>
          <w:lang w:val="en-GB"/>
        </w:rPr>
        <w:t xml:space="preserve">Statistical analyses were performed using Stata software (version 13, StataCorp, College Station, </w:t>
      </w:r>
      <w:r w:rsidR="00FD5E3F" w:rsidRPr="007D4812">
        <w:rPr>
          <w:rFonts w:ascii="Book Antiqua" w:hAnsi="Book Antiqua" w:cs="Times New Roman"/>
          <w:sz w:val="24"/>
          <w:szCs w:val="24"/>
          <w:lang w:val="en-GB"/>
        </w:rPr>
        <w:t>United States</w:t>
      </w:r>
      <w:r w:rsidRPr="007D4812">
        <w:rPr>
          <w:rFonts w:ascii="Book Antiqua" w:hAnsi="Book Antiqua" w:cs="Times New Roman"/>
          <w:sz w:val="24"/>
          <w:szCs w:val="24"/>
          <w:lang w:val="en-GB"/>
        </w:rPr>
        <w:t xml:space="preserve">). The tests were two-sided, with a type I error set at α = 0.05. Baseline characteristics were presented as mean ± </w:t>
      </w:r>
      <w:r w:rsidR="00EB37CB" w:rsidRPr="007D4812">
        <w:rPr>
          <w:rFonts w:ascii="Book Antiqua" w:hAnsi="Book Antiqua" w:cs="Times New Roman"/>
          <w:sz w:val="24"/>
          <w:szCs w:val="24"/>
          <w:lang w:val="en-GB" w:eastAsia="zh-CN"/>
        </w:rPr>
        <w:t xml:space="preserve">SD </w:t>
      </w:r>
      <w:r w:rsidRPr="007D4812">
        <w:rPr>
          <w:rFonts w:ascii="Book Antiqua" w:hAnsi="Book Antiqua" w:cs="Times New Roman"/>
          <w:sz w:val="24"/>
          <w:szCs w:val="24"/>
          <w:lang w:val="en-GB"/>
        </w:rPr>
        <w:t xml:space="preserve">or median </w:t>
      </w:r>
      <w:r w:rsidR="00AC5FD4"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interquartile range</w:t>
      </w:r>
      <w:r w:rsidR="00AC5FD4"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 xml:space="preserve"> according to statistical distribution (assumption of normality assessed using the Shapiro</w:t>
      </w:r>
      <w:r w:rsidR="00C46894">
        <w:rPr>
          <w:rFonts w:ascii="Book Antiqua" w:hAnsi="Book Antiqua" w:cs="Times New Roman" w:hint="eastAsia"/>
          <w:sz w:val="24"/>
          <w:szCs w:val="24"/>
          <w:lang w:val="en-GB" w:eastAsia="zh-CN"/>
        </w:rPr>
        <w:t>-</w:t>
      </w:r>
      <w:r w:rsidRPr="007D4812">
        <w:rPr>
          <w:rFonts w:ascii="Book Antiqua" w:hAnsi="Book Antiqua" w:cs="Times New Roman"/>
          <w:sz w:val="24"/>
          <w:szCs w:val="24"/>
          <w:lang w:val="en-GB"/>
        </w:rPr>
        <w:t>Wilk test) for continuous data and as the number of patients and associated percentages for categorical parameters. Comparisons of patients’ characteristics between the independent groups (</w:t>
      </w:r>
      <w:r w:rsidRPr="007D4812">
        <w:rPr>
          <w:rFonts w:ascii="Book Antiqua" w:hAnsi="Book Antiqua" w:cs="Times New Roman"/>
          <w:i/>
          <w:sz w:val="24"/>
          <w:szCs w:val="24"/>
          <w:lang w:val="en-GB"/>
        </w:rPr>
        <w:t>i.e.</w:t>
      </w:r>
      <w:r w:rsidR="00EB37CB" w:rsidRPr="007D4812">
        <w:rPr>
          <w:rFonts w:ascii="Book Antiqua" w:hAnsi="Book Antiqua" w:cs="Times New Roman"/>
          <w:i/>
          <w:sz w:val="24"/>
          <w:szCs w:val="24"/>
          <w:lang w:val="en-GB" w:eastAsia="zh-CN"/>
        </w:rPr>
        <w:t>,</w:t>
      </w:r>
      <w:r w:rsidR="00EB37CB" w:rsidRPr="007D4812">
        <w:rPr>
          <w:rFonts w:ascii="Book Antiqua" w:hAnsi="Book Antiqua" w:cs="Times New Roman"/>
          <w:sz w:val="24"/>
          <w:szCs w:val="24"/>
          <w:lang w:val="en-GB" w:eastAsia="zh-CN"/>
        </w:rPr>
        <w:t xml:space="preserve"> </w:t>
      </w:r>
      <w:r w:rsidRPr="007D4812">
        <w:rPr>
          <w:rFonts w:ascii="Book Antiqua" w:hAnsi="Book Antiqua" w:cs="Times New Roman"/>
          <w:sz w:val="24"/>
          <w:szCs w:val="24"/>
          <w:lang w:val="en-GB"/>
        </w:rPr>
        <w:t>Rutgeerts</w:t>
      </w:r>
      <w:r w:rsidR="009637EA" w:rsidRPr="007D4812">
        <w:rPr>
          <w:rFonts w:ascii="Book Antiqua" w:hAnsi="Book Antiqua" w:cs="Times New Roman"/>
          <w:sz w:val="24"/>
          <w:szCs w:val="24"/>
          <w:lang w:val="en-GB"/>
        </w:rPr>
        <w:t>’ index</w:t>
      </w:r>
      <w:r w:rsidRPr="007D4812">
        <w:rPr>
          <w:rFonts w:ascii="Book Antiqua" w:hAnsi="Book Antiqua" w:cs="Times New Roman"/>
          <w:sz w:val="24"/>
          <w:szCs w:val="24"/>
          <w:lang w:val="en-GB"/>
        </w:rPr>
        <w:t xml:space="preserve">) were performed using chi-squared or Fisher’s exact tests for categorical variables, and Student’s t-test or Mann–Whitney test if assumptions of t-test were not met </w:t>
      </w:r>
      <w:r w:rsidR="00FB05E8" w:rsidRPr="007D4812">
        <w:rPr>
          <w:rFonts w:ascii="Book Antiqua" w:hAnsi="Book Antiqua" w:cs="Times New Roman"/>
          <w:sz w:val="24"/>
          <w:szCs w:val="24"/>
          <w:lang w:val="en-GB"/>
        </w:rPr>
        <w:t>(</w:t>
      </w:r>
      <w:r w:rsidR="00FB05E8" w:rsidRPr="007D4812">
        <w:rPr>
          <w:rFonts w:ascii="Book Antiqua" w:hAnsi="Book Antiqua" w:cs="Times New Roman"/>
          <w:sz w:val="24"/>
          <w:szCs w:val="24"/>
          <w:lang w:val="en-GB" w:eastAsia="zh-CN"/>
        </w:rPr>
        <w:t>1</w:t>
      </w:r>
      <w:r w:rsidRPr="007D4812">
        <w:rPr>
          <w:rFonts w:ascii="Book Antiqua" w:hAnsi="Book Antiqua" w:cs="Times New Roman"/>
          <w:sz w:val="24"/>
          <w:szCs w:val="24"/>
          <w:lang w:val="en-GB"/>
        </w:rPr>
        <w:t>) normality</w:t>
      </w:r>
      <w:r w:rsidR="00EB37CB"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 xml:space="preserve"> and (</w:t>
      </w:r>
      <w:r w:rsidR="00FB05E8" w:rsidRPr="007D4812">
        <w:rPr>
          <w:rFonts w:ascii="Book Antiqua" w:hAnsi="Book Antiqua" w:cs="Times New Roman"/>
          <w:sz w:val="24"/>
          <w:szCs w:val="24"/>
          <w:lang w:val="en-GB" w:eastAsia="zh-CN"/>
        </w:rPr>
        <w:t>2</w:t>
      </w:r>
      <w:r w:rsidRPr="007D4812">
        <w:rPr>
          <w:rFonts w:ascii="Book Antiqua" w:hAnsi="Book Antiqua" w:cs="Times New Roman"/>
          <w:sz w:val="24"/>
          <w:szCs w:val="24"/>
          <w:lang w:val="en-GB"/>
        </w:rPr>
        <w:t>) assumption of homoscedasticity studied using Fisher–Snedecor test</w:t>
      </w:r>
      <w:r w:rsidR="00490C93" w:rsidRPr="007D4812">
        <w:rPr>
          <w:rFonts w:ascii="Book Antiqua" w:hAnsi="Book Antiqua" w:cs="Times New Roman"/>
          <w:sz w:val="24"/>
          <w:szCs w:val="24"/>
          <w:lang w:val="en-GB"/>
        </w:rPr>
        <w:t>)</w:t>
      </w:r>
      <w:r w:rsidRPr="007D4812">
        <w:rPr>
          <w:rFonts w:ascii="Book Antiqua" w:hAnsi="Book Antiqua" w:cs="Times New Roman"/>
          <w:sz w:val="24"/>
          <w:szCs w:val="24"/>
          <w:lang w:val="en-GB"/>
        </w:rPr>
        <w:t xml:space="preserve"> for quantitative parameters. </w:t>
      </w:r>
      <w:r w:rsidR="00FB05E8" w:rsidRPr="007D4812">
        <w:rPr>
          <w:rFonts w:ascii="Book Antiqua" w:hAnsi="Book Antiqua" w:cs="Times New Roman"/>
          <w:sz w:val="24"/>
          <w:szCs w:val="24"/>
          <w:lang w:val="en-GB"/>
        </w:rPr>
        <w:t xml:space="preserve">Receiver operating characteristic </w:t>
      </w:r>
      <w:r w:rsidR="00FB05E8"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ROC</w:t>
      </w:r>
      <w:r w:rsidR="00FB05E8"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 xml:space="preserve"> curves were used to determine the best biomarker to predict Rutgeerts</w:t>
      </w:r>
      <w:r w:rsidR="009637EA" w:rsidRPr="007D4812">
        <w:rPr>
          <w:rFonts w:ascii="Book Antiqua" w:hAnsi="Book Antiqua" w:cs="Times New Roman"/>
          <w:sz w:val="24"/>
          <w:szCs w:val="24"/>
          <w:lang w:val="en-GB"/>
        </w:rPr>
        <w:t>’</w:t>
      </w:r>
      <w:r w:rsidRPr="007D4812">
        <w:rPr>
          <w:rFonts w:ascii="Book Antiqua" w:hAnsi="Book Antiqua" w:cs="Times New Roman"/>
          <w:sz w:val="24"/>
          <w:szCs w:val="24"/>
          <w:lang w:val="en-GB"/>
        </w:rPr>
        <w:t xml:space="preserve"> </w:t>
      </w:r>
      <w:r w:rsidR="009637EA" w:rsidRPr="007D4812">
        <w:rPr>
          <w:rFonts w:ascii="Book Antiqua" w:hAnsi="Book Antiqua" w:cs="Times New Roman"/>
          <w:sz w:val="24"/>
          <w:szCs w:val="24"/>
          <w:lang w:val="en-GB"/>
        </w:rPr>
        <w:t>index</w:t>
      </w:r>
      <w:r w:rsidRPr="007D4812">
        <w:rPr>
          <w:rFonts w:ascii="Book Antiqua" w:hAnsi="Book Antiqua" w:cs="Times New Roman"/>
          <w:sz w:val="24"/>
          <w:szCs w:val="24"/>
          <w:lang w:val="en-GB"/>
        </w:rPr>
        <w:t xml:space="preserve">. </w:t>
      </w:r>
      <w:r w:rsidR="009637EA" w:rsidRPr="007D4812">
        <w:rPr>
          <w:rFonts w:ascii="Book Antiqua" w:hAnsi="Book Antiqua" w:cs="Times New Roman"/>
          <w:sz w:val="24"/>
          <w:szCs w:val="24"/>
          <w:lang w:val="en-GB"/>
        </w:rPr>
        <w:t>T</w:t>
      </w:r>
      <w:r w:rsidRPr="007D4812">
        <w:rPr>
          <w:rFonts w:ascii="Book Antiqua" w:hAnsi="Book Antiqua" w:cs="Times New Roman"/>
          <w:sz w:val="24"/>
          <w:szCs w:val="24"/>
          <w:lang w:val="en-GB"/>
        </w:rPr>
        <w:t>he best thresholds were determined according to biological relevance and to usually recommended indices reported in literature (Youden, Liu and efficiency). Sensitivity</w:t>
      </w:r>
      <w:r w:rsidR="006C4115" w:rsidRPr="007D4812">
        <w:rPr>
          <w:rFonts w:ascii="Book Antiqua" w:hAnsi="Book Antiqua" w:cs="Times New Roman"/>
          <w:sz w:val="24"/>
          <w:szCs w:val="24"/>
          <w:lang w:val="en-GB"/>
        </w:rPr>
        <w:t xml:space="preserve"> (se)</w:t>
      </w:r>
      <w:r w:rsidRPr="007D4812">
        <w:rPr>
          <w:rFonts w:ascii="Book Antiqua" w:hAnsi="Book Antiqua" w:cs="Times New Roman"/>
          <w:sz w:val="24"/>
          <w:szCs w:val="24"/>
          <w:lang w:val="en-GB"/>
        </w:rPr>
        <w:t>, specificity</w:t>
      </w:r>
      <w:r w:rsidR="005D6D95" w:rsidRPr="007D4812">
        <w:rPr>
          <w:rFonts w:ascii="Book Antiqua" w:hAnsi="Book Antiqua" w:cs="Times New Roman"/>
          <w:sz w:val="24"/>
          <w:szCs w:val="24"/>
          <w:lang w:val="en-GB"/>
        </w:rPr>
        <w:t xml:space="preserve"> (spe)</w:t>
      </w:r>
      <w:r w:rsidRPr="007D4812">
        <w:rPr>
          <w:rFonts w:ascii="Book Antiqua" w:hAnsi="Book Antiqua" w:cs="Times New Roman"/>
          <w:sz w:val="24"/>
          <w:szCs w:val="24"/>
          <w:lang w:val="en-GB"/>
        </w:rPr>
        <w:t xml:space="preserve"> and </w:t>
      </w:r>
      <w:r w:rsidR="005D6D95" w:rsidRPr="007D4812">
        <w:rPr>
          <w:rFonts w:ascii="Book Antiqua" w:hAnsi="Book Antiqua" w:cs="Times New Roman"/>
          <w:sz w:val="24"/>
          <w:szCs w:val="24"/>
          <w:lang w:val="en-GB"/>
        </w:rPr>
        <w:t xml:space="preserve">negative (NPV) and positive </w:t>
      </w:r>
      <w:r w:rsidRPr="007D4812">
        <w:rPr>
          <w:rFonts w:ascii="Book Antiqua" w:hAnsi="Book Antiqua" w:cs="Times New Roman"/>
          <w:sz w:val="24"/>
          <w:szCs w:val="24"/>
          <w:lang w:val="en-GB"/>
        </w:rPr>
        <w:t>predictive values (</w:t>
      </w:r>
      <w:r w:rsidR="005D6D95" w:rsidRPr="007D4812">
        <w:rPr>
          <w:rFonts w:ascii="Book Antiqua" w:hAnsi="Book Antiqua" w:cs="Times New Roman"/>
          <w:sz w:val="24"/>
          <w:szCs w:val="24"/>
          <w:lang w:val="en-GB"/>
        </w:rPr>
        <w:t>PPV</w:t>
      </w:r>
      <w:r w:rsidRPr="007D4812">
        <w:rPr>
          <w:rFonts w:ascii="Book Antiqua" w:hAnsi="Book Antiqua" w:cs="Times New Roman"/>
          <w:sz w:val="24"/>
          <w:szCs w:val="24"/>
          <w:lang w:val="en-GB"/>
        </w:rPr>
        <w:t>) were presented with 95% confidence intervals. Concordance has been studied using kappa coefficient and accuracy for categorical parameters. Kappa values were studied in relation to usual recommendations: &lt;</w:t>
      </w:r>
      <w:r w:rsidR="00715A23" w:rsidRPr="007D4812">
        <w:rPr>
          <w:rFonts w:ascii="Book Antiqua" w:hAnsi="Book Antiqua" w:cs="Times New Roman"/>
          <w:sz w:val="24"/>
          <w:szCs w:val="24"/>
          <w:lang w:val="en-GB" w:eastAsia="zh-CN"/>
        </w:rPr>
        <w:t xml:space="preserve"> </w:t>
      </w:r>
      <w:r w:rsidRPr="007D4812">
        <w:rPr>
          <w:rFonts w:ascii="Book Antiqua" w:hAnsi="Book Antiqua" w:cs="Times New Roman"/>
          <w:sz w:val="24"/>
          <w:szCs w:val="24"/>
          <w:lang w:val="en-GB"/>
        </w:rPr>
        <w:t>0.2 (negligible), 0.2</w:t>
      </w:r>
      <w:r w:rsidR="00715A23"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0.4 (low/weak consistency), 0.4</w:t>
      </w:r>
      <w:r w:rsidR="00715A23"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0.6 (moderate agreement), 0.6-0.8 (substantial/good agreement) and &gt; 0.8 (excellent agreement). For quantitative parameters, the concordance was studied using correlation coefficient, Lin's concordance coefficient and Bland and Altman graph</w:t>
      </w:r>
      <w:r w:rsidR="009A5A3D" w:rsidRPr="007D4812">
        <w:rPr>
          <w:rFonts w:ascii="Book Antiqua" w:hAnsi="Book Antiqua" w:cs="Times New Roman"/>
          <w:sz w:val="24"/>
          <w:szCs w:val="24"/>
          <w:lang w:val="en-GB"/>
        </w:rPr>
        <w:fldChar w:fldCharType="begin"/>
      </w:r>
      <w:r w:rsidR="00591758" w:rsidRPr="007D4812">
        <w:rPr>
          <w:rFonts w:ascii="Book Antiqua" w:hAnsi="Book Antiqua" w:cs="Times New Roman"/>
          <w:sz w:val="24"/>
          <w:szCs w:val="24"/>
          <w:lang w:val="en-GB"/>
        </w:rPr>
        <w:instrText xml:space="preserve"> ADDIN ZOTERO_ITEM {"citationID":"a1oon174sef","properties":{"formattedCitation":"{\\rtf \\super [47]\\nosupersub{}}","plainCitation":"[47]"},"citationItems":[{"id":4140,"uris":["http://zotero.org/users/751086/items/KWS4ZDPX"],"uri":["http://zotero.org/users/751086/items/KWS4ZDPX"]}]} </w:instrText>
      </w:r>
      <w:r w:rsidR="009A5A3D" w:rsidRPr="007D4812">
        <w:rPr>
          <w:rFonts w:ascii="Book Antiqua" w:hAnsi="Book Antiqua" w:cs="Times New Roman"/>
          <w:sz w:val="24"/>
          <w:szCs w:val="24"/>
          <w:lang w:val="en-GB"/>
        </w:rPr>
        <w:fldChar w:fldCharType="separate"/>
      </w:r>
      <w:r w:rsidR="00C87947" w:rsidRPr="007D4812">
        <w:rPr>
          <w:rFonts w:ascii="Book Antiqua" w:hAnsi="Book Antiqua" w:cs="Times New Roman"/>
          <w:sz w:val="24"/>
          <w:szCs w:val="24"/>
          <w:vertAlign w:val="superscript"/>
          <w:lang w:val="en-US"/>
        </w:rPr>
        <w:t>[47]</w:t>
      </w:r>
      <w:r w:rsidR="009A5A3D" w:rsidRPr="007D4812">
        <w:rPr>
          <w:rFonts w:ascii="Book Antiqua" w:hAnsi="Book Antiqua" w:cs="Times New Roman"/>
          <w:sz w:val="24"/>
          <w:szCs w:val="24"/>
          <w:lang w:val="en-GB"/>
        </w:rPr>
        <w:fldChar w:fldCharType="end"/>
      </w:r>
      <w:r w:rsidRPr="007D4812">
        <w:rPr>
          <w:rFonts w:ascii="Book Antiqua" w:hAnsi="Book Antiqua" w:cs="Times New Roman"/>
          <w:sz w:val="24"/>
          <w:szCs w:val="24"/>
          <w:lang w:val="en-GB"/>
        </w:rPr>
        <w:t xml:space="preserve">. </w:t>
      </w:r>
    </w:p>
    <w:p w14:paraId="3E39783F" w14:textId="1A59AC80" w:rsidR="007D3490" w:rsidRPr="007D4812" w:rsidRDefault="007E45BA" w:rsidP="00AE19CA">
      <w:pPr>
        <w:adjustRightInd w:val="0"/>
        <w:snapToGrid w:val="0"/>
        <w:spacing w:after="0" w:line="360" w:lineRule="auto"/>
        <w:ind w:firstLine="360"/>
        <w:jc w:val="both"/>
        <w:rPr>
          <w:rFonts w:ascii="Book Antiqua" w:hAnsi="Book Antiqua" w:cs="Times New Roman"/>
          <w:sz w:val="24"/>
          <w:szCs w:val="24"/>
          <w:lang w:val="en-US"/>
        </w:rPr>
      </w:pPr>
      <w:r w:rsidRPr="007D4812">
        <w:rPr>
          <w:rFonts w:ascii="Book Antiqua" w:hAnsi="Book Antiqua" w:cs="Times New Roman"/>
          <w:sz w:val="24"/>
          <w:szCs w:val="24"/>
          <w:lang w:val="en-GB"/>
        </w:rPr>
        <w:br w:type="page"/>
      </w:r>
    </w:p>
    <w:p w14:paraId="257E0CF5" w14:textId="7DA3F296" w:rsidR="00000906" w:rsidRPr="007D4812" w:rsidRDefault="00715A23" w:rsidP="00AE19CA">
      <w:pPr>
        <w:adjustRightInd w:val="0"/>
        <w:snapToGrid w:val="0"/>
        <w:spacing w:after="0" w:line="360" w:lineRule="auto"/>
        <w:jc w:val="both"/>
        <w:rPr>
          <w:rFonts w:ascii="Book Antiqua" w:hAnsi="Book Antiqua" w:cs="Times New Roman"/>
          <w:b/>
          <w:sz w:val="24"/>
          <w:szCs w:val="24"/>
          <w:lang w:val="en-US" w:eastAsia="zh-CN"/>
        </w:rPr>
      </w:pPr>
      <w:r w:rsidRPr="007D4812">
        <w:rPr>
          <w:rFonts w:ascii="Book Antiqua" w:hAnsi="Book Antiqua" w:cs="Times New Roman"/>
          <w:b/>
          <w:sz w:val="24"/>
          <w:szCs w:val="24"/>
          <w:lang w:val="en-US"/>
        </w:rPr>
        <w:lastRenderedPageBreak/>
        <w:t>RESULTS</w:t>
      </w:r>
    </w:p>
    <w:p w14:paraId="017E78B0" w14:textId="77777777" w:rsidR="00455445" w:rsidRPr="007D4812" w:rsidRDefault="00455445" w:rsidP="00AE19CA">
      <w:pPr>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Baseline characteristics of the patients</w:t>
      </w:r>
    </w:p>
    <w:p w14:paraId="6BE8A2A5" w14:textId="7D3B58CD" w:rsidR="00455445" w:rsidRPr="007D4812" w:rsidRDefault="007D3490" w:rsidP="00AE19CA">
      <w:pPr>
        <w:adjustRightInd w:val="0"/>
        <w:snapToGrid w:val="0"/>
        <w:spacing w:after="0" w:line="360" w:lineRule="auto"/>
        <w:jc w:val="both"/>
        <w:rPr>
          <w:rFonts w:ascii="Book Antiqua" w:hAnsi="Book Antiqua" w:cs="Times New Roman"/>
          <w:sz w:val="24"/>
          <w:szCs w:val="24"/>
          <w:lang w:val="en-US" w:eastAsia="zh-CN"/>
        </w:rPr>
      </w:pPr>
      <w:r w:rsidRPr="007D4812">
        <w:rPr>
          <w:rFonts w:ascii="Book Antiqua" w:hAnsi="Book Antiqua" w:cs="Times New Roman"/>
          <w:sz w:val="24"/>
          <w:szCs w:val="24"/>
          <w:lang w:val="en-US"/>
        </w:rPr>
        <w:t>Overall,</w:t>
      </w:r>
      <w:r w:rsidR="00455445" w:rsidRPr="007D4812">
        <w:rPr>
          <w:rFonts w:ascii="Book Antiqua" w:hAnsi="Book Antiqua" w:cs="Times New Roman"/>
          <w:sz w:val="24"/>
          <w:szCs w:val="24"/>
          <w:lang w:val="en-US"/>
        </w:rPr>
        <w:t xml:space="preserve"> 30 CD patients were enrolled</w:t>
      </w:r>
      <w:r w:rsidRPr="007D4812">
        <w:rPr>
          <w:rFonts w:ascii="Book Antiqua" w:hAnsi="Book Antiqua" w:cs="Times New Roman"/>
          <w:sz w:val="24"/>
          <w:szCs w:val="24"/>
          <w:lang w:val="en-US"/>
        </w:rPr>
        <w:t xml:space="preserve"> in this study</w:t>
      </w:r>
      <w:r w:rsidR="00455445" w:rsidRPr="007D4812">
        <w:rPr>
          <w:rFonts w:ascii="Book Antiqua" w:hAnsi="Book Antiqua" w:cs="Times New Roman"/>
          <w:sz w:val="24"/>
          <w:szCs w:val="24"/>
          <w:lang w:val="en-US"/>
        </w:rPr>
        <w:t xml:space="preserve">. </w:t>
      </w:r>
      <w:r w:rsidR="00E53B56" w:rsidRPr="007D4812">
        <w:rPr>
          <w:rFonts w:ascii="Book Antiqua" w:hAnsi="Book Antiqua" w:cs="Times New Roman"/>
          <w:sz w:val="24"/>
          <w:szCs w:val="24"/>
          <w:lang w:val="en-US"/>
        </w:rPr>
        <w:t>The main characteristics</w:t>
      </w:r>
      <w:r w:rsidR="006F66BD" w:rsidRPr="007D4812">
        <w:rPr>
          <w:rFonts w:ascii="Book Antiqua" w:hAnsi="Book Antiqua" w:cs="Times New Roman"/>
          <w:sz w:val="24"/>
          <w:szCs w:val="24"/>
          <w:lang w:val="en-US"/>
        </w:rPr>
        <w:t xml:space="preserve"> of these patients</w:t>
      </w:r>
      <w:r w:rsidR="00E53B56" w:rsidRPr="007D4812">
        <w:rPr>
          <w:rFonts w:ascii="Book Antiqua" w:hAnsi="Book Antiqua" w:cs="Times New Roman"/>
          <w:sz w:val="24"/>
          <w:szCs w:val="24"/>
          <w:lang w:val="en-US"/>
        </w:rPr>
        <w:t xml:space="preserve"> are </w:t>
      </w:r>
      <w:r w:rsidR="00932757" w:rsidRPr="007D4812">
        <w:rPr>
          <w:rFonts w:ascii="Book Antiqua" w:hAnsi="Book Antiqua" w:cs="Times New Roman"/>
          <w:sz w:val="24"/>
          <w:szCs w:val="24"/>
          <w:lang w:val="en-US"/>
        </w:rPr>
        <w:t xml:space="preserve">provided </w:t>
      </w:r>
      <w:r w:rsidR="00E53B56" w:rsidRPr="007D4812">
        <w:rPr>
          <w:rFonts w:ascii="Book Antiqua" w:hAnsi="Book Antiqua" w:cs="Times New Roman"/>
          <w:sz w:val="24"/>
          <w:szCs w:val="24"/>
          <w:lang w:val="en-US"/>
        </w:rPr>
        <w:t xml:space="preserve">in Table 1. </w:t>
      </w:r>
      <w:r w:rsidR="00455445" w:rsidRPr="007D4812">
        <w:rPr>
          <w:rFonts w:ascii="Book Antiqua" w:hAnsi="Book Antiqua" w:cs="Times New Roman"/>
          <w:sz w:val="24"/>
          <w:szCs w:val="24"/>
          <w:lang w:val="en-GB" w:eastAsia="fr-FR"/>
        </w:rPr>
        <w:t>Among them</w:t>
      </w:r>
      <w:r w:rsidRPr="007D4812">
        <w:rPr>
          <w:rFonts w:ascii="Book Antiqua" w:hAnsi="Book Antiqua" w:cs="Times New Roman"/>
          <w:sz w:val="24"/>
          <w:szCs w:val="24"/>
          <w:lang w:val="en-GB" w:eastAsia="fr-FR"/>
        </w:rPr>
        <w:t>, half of the patients (</w:t>
      </w:r>
      <w:r w:rsidR="00455445" w:rsidRPr="007D4812">
        <w:rPr>
          <w:rFonts w:ascii="Book Antiqua" w:hAnsi="Book Antiqua" w:cs="Times New Roman"/>
          <w:sz w:val="24"/>
          <w:szCs w:val="24"/>
          <w:lang w:val="en-GB" w:eastAsia="fr-FR"/>
        </w:rPr>
        <w:t>15</w:t>
      </w:r>
      <w:r w:rsidRPr="007D4812">
        <w:rPr>
          <w:rFonts w:ascii="Book Antiqua" w:hAnsi="Book Antiqua" w:cs="Times New Roman"/>
          <w:sz w:val="24"/>
          <w:szCs w:val="24"/>
          <w:lang w:val="en-GB" w:eastAsia="fr-FR"/>
        </w:rPr>
        <w:t>/30)</w:t>
      </w:r>
      <w:r w:rsidR="00455445" w:rsidRPr="007D4812">
        <w:rPr>
          <w:rFonts w:ascii="Book Antiqua" w:hAnsi="Book Antiqua" w:cs="Times New Roman"/>
          <w:sz w:val="24"/>
          <w:szCs w:val="24"/>
          <w:lang w:val="en-GB" w:eastAsia="fr-FR"/>
        </w:rPr>
        <w:t xml:space="preserve"> were female and 7 (23</w:t>
      </w:r>
      <w:r w:rsidRPr="007D4812">
        <w:rPr>
          <w:rFonts w:ascii="Book Antiqua" w:hAnsi="Book Antiqua" w:cs="Times New Roman"/>
          <w:sz w:val="24"/>
          <w:szCs w:val="24"/>
          <w:lang w:val="en-GB" w:eastAsia="fr-FR"/>
        </w:rPr>
        <w:t>.</w:t>
      </w:r>
      <w:r w:rsidR="00455445" w:rsidRPr="007D4812">
        <w:rPr>
          <w:rFonts w:ascii="Book Antiqua" w:hAnsi="Book Antiqua" w:cs="Times New Roman"/>
          <w:sz w:val="24"/>
          <w:szCs w:val="24"/>
          <w:lang w:val="en-GB" w:eastAsia="fr-FR"/>
        </w:rPr>
        <w:t xml:space="preserve">3%) were active smokers. </w:t>
      </w:r>
      <w:r w:rsidRPr="007D4812">
        <w:rPr>
          <w:rFonts w:ascii="Book Antiqua" w:hAnsi="Book Antiqua" w:cs="Times New Roman"/>
          <w:sz w:val="24"/>
          <w:szCs w:val="24"/>
          <w:lang w:val="en-GB" w:eastAsia="fr-FR"/>
        </w:rPr>
        <w:t>M</w:t>
      </w:r>
      <w:r w:rsidRPr="007D4812">
        <w:rPr>
          <w:rFonts w:ascii="Book Antiqua" w:hAnsi="Book Antiqua" w:cs="Times New Roman"/>
          <w:sz w:val="24"/>
          <w:szCs w:val="24"/>
          <w:lang w:val="en-US"/>
        </w:rPr>
        <w:t xml:space="preserve">ean age and </w:t>
      </w:r>
      <w:r w:rsidR="00932757" w:rsidRPr="007D4812">
        <w:rPr>
          <w:rFonts w:ascii="Book Antiqua" w:hAnsi="Book Antiqua" w:cs="Times New Roman"/>
          <w:sz w:val="24"/>
          <w:szCs w:val="24"/>
          <w:lang w:val="en-US"/>
        </w:rPr>
        <w:t xml:space="preserve">mean </w:t>
      </w:r>
      <w:r w:rsidRPr="007D4812">
        <w:rPr>
          <w:rFonts w:ascii="Book Antiqua" w:hAnsi="Book Antiqua" w:cs="Times New Roman"/>
          <w:sz w:val="24"/>
          <w:szCs w:val="24"/>
          <w:lang w:val="en-US"/>
        </w:rPr>
        <w:t xml:space="preserve">disease duration at </w:t>
      </w:r>
      <w:r w:rsidR="006F66BD" w:rsidRPr="007D4812">
        <w:rPr>
          <w:rFonts w:ascii="Book Antiqua" w:hAnsi="Book Antiqua" w:cs="Times New Roman"/>
          <w:sz w:val="24"/>
          <w:szCs w:val="24"/>
          <w:lang w:val="en-US"/>
        </w:rPr>
        <w:t xml:space="preserve">the time of </w:t>
      </w:r>
      <w:r w:rsidRPr="007D4812">
        <w:rPr>
          <w:rFonts w:ascii="Book Antiqua" w:hAnsi="Book Antiqua" w:cs="Times New Roman"/>
          <w:sz w:val="24"/>
          <w:szCs w:val="24"/>
          <w:lang w:val="en-US"/>
        </w:rPr>
        <w:t xml:space="preserve">inclusion were </w:t>
      </w:r>
      <w:r w:rsidRPr="007D4812">
        <w:rPr>
          <w:rFonts w:ascii="Book Antiqua" w:hAnsi="Book Antiqua" w:cs="Times New Roman"/>
          <w:sz w:val="24"/>
          <w:szCs w:val="24"/>
          <w:lang w:val="en-GB" w:eastAsia="fr-FR"/>
        </w:rPr>
        <w:t xml:space="preserve">34.9 ± 14.1 years and </w:t>
      </w:r>
      <w:r w:rsidR="00455445" w:rsidRPr="007D4812">
        <w:rPr>
          <w:rFonts w:ascii="Book Antiqua" w:hAnsi="Book Antiqua" w:cs="Times New Roman"/>
          <w:sz w:val="24"/>
          <w:szCs w:val="24"/>
          <w:lang w:val="en-GB" w:eastAsia="fr-FR"/>
        </w:rPr>
        <w:t>9.0 ± 9.5</w:t>
      </w:r>
      <w:r w:rsidRPr="007D4812">
        <w:rPr>
          <w:rFonts w:ascii="Book Antiqua" w:hAnsi="Book Antiqua" w:cs="Times New Roman"/>
          <w:sz w:val="24"/>
          <w:szCs w:val="24"/>
          <w:lang w:val="en-GB" w:eastAsia="fr-FR"/>
        </w:rPr>
        <w:t xml:space="preserve"> years, respectively</w:t>
      </w:r>
      <w:r w:rsidR="00455445" w:rsidRPr="007D4812">
        <w:rPr>
          <w:rFonts w:ascii="Book Antiqua" w:hAnsi="Book Antiqua" w:cs="Times New Roman"/>
          <w:sz w:val="24"/>
          <w:szCs w:val="24"/>
          <w:lang w:val="en-GB" w:eastAsia="fr-FR"/>
        </w:rPr>
        <w:t xml:space="preserve">. </w:t>
      </w:r>
      <w:r w:rsidRPr="007D4812">
        <w:rPr>
          <w:rFonts w:ascii="Book Antiqua" w:hAnsi="Book Antiqua" w:cs="Times New Roman"/>
          <w:sz w:val="24"/>
          <w:szCs w:val="24"/>
          <w:lang w:val="en-GB" w:eastAsia="fr-FR"/>
        </w:rPr>
        <w:t xml:space="preserve">Fifteen patients presented with pure </w:t>
      </w:r>
      <w:r w:rsidR="00455445" w:rsidRPr="007D4812">
        <w:rPr>
          <w:rFonts w:ascii="Book Antiqua" w:hAnsi="Book Antiqua" w:cs="Times New Roman"/>
          <w:sz w:val="24"/>
          <w:szCs w:val="24"/>
          <w:lang w:val="en-GB" w:eastAsia="fr-FR"/>
        </w:rPr>
        <w:t xml:space="preserve">ileal </w:t>
      </w:r>
      <w:r w:rsidRPr="007D4812">
        <w:rPr>
          <w:rFonts w:ascii="Book Antiqua" w:hAnsi="Book Antiqua" w:cs="Times New Roman"/>
          <w:sz w:val="24"/>
          <w:szCs w:val="24"/>
          <w:lang w:val="en-GB" w:eastAsia="fr-FR"/>
        </w:rPr>
        <w:t>involvement (L1 according to Montreal classification), only one patient</w:t>
      </w:r>
      <w:r w:rsidR="00E53B56" w:rsidRPr="007D4812">
        <w:rPr>
          <w:rFonts w:ascii="Book Antiqua" w:hAnsi="Book Antiqua" w:cs="Times New Roman"/>
          <w:sz w:val="24"/>
          <w:szCs w:val="24"/>
          <w:lang w:val="en-GB" w:eastAsia="fr-FR"/>
        </w:rPr>
        <w:t xml:space="preserve"> (3.3%)</w:t>
      </w:r>
      <w:r w:rsidRPr="007D4812">
        <w:rPr>
          <w:rFonts w:ascii="Book Antiqua" w:hAnsi="Book Antiqua" w:cs="Times New Roman"/>
          <w:sz w:val="24"/>
          <w:szCs w:val="24"/>
          <w:lang w:val="en-GB" w:eastAsia="fr-FR"/>
        </w:rPr>
        <w:t xml:space="preserve"> had</w:t>
      </w:r>
      <w:r w:rsidR="00455445" w:rsidRPr="007D4812">
        <w:rPr>
          <w:rFonts w:ascii="Book Antiqua" w:hAnsi="Book Antiqua" w:cs="Times New Roman"/>
          <w:sz w:val="24"/>
          <w:szCs w:val="24"/>
          <w:lang w:val="en-GB" w:eastAsia="fr-FR"/>
        </w:rPr>
        <w:t xml:space="preserve"> </w:t>
      </w:r>
      <w:r w:rsidRPr="007D4812">
        <w:rPr>
          <w:rFonts w:ascii="Book Antiqua" w:hAnsi="Book Antiqua" w:cs="Times New Roman"/>
          <w:sz w:val="24"/>
          <w:szCs w:val="24"/>
          <w:lang w:val="en-GB" w:eastAsia="fr-FR"/>
        </w:rPr>
        <w:t xml:space="preserve">pure </w:t>
      </w:r>
      <w:r w:rsidR="00455445" w:rsidRPr="007D4812">
        <w:rPr>
          <w:rFonts w:ascii="Book Antiqua" w:hAnsi="Book Antiqua" w:cs="Times New Roman"/>
          <w:sz w:val="24"/>
          <w:szCs w:val="24"/>
          <w:lang w:val="en-GB" w:eastAsia="fr-FR"/>
        </w:rPr>
        <w:t xml:space="preserve">colonic </w:t>
      </w:r>
      <w:r w:rsidRPr="007D4812">
        <w:rPr>
          <w:rFonts w:ascii="Book Antiqua" w:hAnsi="Book Antiqua" w:cs="Times New Roman"/>
          <w:sz w:val="24"/>
          <w:szCs w:val="24"/>
          <w:lang w:val="en-GB" w:eastAsia="fr-FR"/>
        </w:rPr>
        <w:t xml:space="preserve">location (L2 according to Montreal classification) and </w:t>
      </w:r>
      <w:r w:rsidR="00455445" w:rsidRPr="007D4812">
        <w:rPr>
          <w:rFonts w:ascii="Book Antiqua" w:hAnsi="Book Antiqua" w:cs="Times New Roman"/>
          <w:sz w:val="24"/>
          <w:szCs w:val="24"/>
          <w:lang w:val="en-GB" w:eastAsia="fr-FR"/>
        </w:rPr>
        <w:t xml:space="preserve">14 patients </w:t>
      </w:r>
      <w:r w:rsidR="00E53B56" w:rsidRPr="007D4812">
        <w:rPr>
          <w:rFonts w:ascii="Book Antiqua" w:hAnsi="Book Antiqua" w:cs="Times New Roman"/>
          <w:sz w:val="24"/>
          <w:szCs w:val="24"/>
          <w:lang w:val="en-GB" w:eastAsia="fr-FR"/>
        </w:rPr>
        <w:t xml:space="preserve">had ileocolonic CD </w:t>
      </w:r>
      <w:r w:rsidR="00455445" w:rsidRPr="007D4812">
        <w:rPr>
          <w:rFonts w:ascii="Book Antiqua" w:hAnsi="Book Antiqua" w:cs="Times New Roman"/>
          <w:sz w:val="24"/>
          <w:szCs w:val="24"/>
          <w:lang w:val="en-GB" w:eastAsia="fr-FR"/>
        </w:rPr>
        <w:t>(46</w:t>
      </w:r>
      <w:r w:rsidR="00E53B56" w:rsidRPr="007D4812">
        <w:rPr>
          <w:rFonts w:ascii="Book Antiqua" w:hAnsi="Book Antiqua" w:cs="Times New Roman"/>
          <w:sz w:val="24"/>
          <w:szCs w:val="24"/>
          <w:lang w:val="en-GB" w:eastAsia="fr-FR"/>
        </w:rPr>
        <w:t>.</w:t>
      </w:r>
      <w:r w:rsidR="00455445" w:rsidRPr="007D4812">
        <w:rPr>
          <w:rFonts w:ascii="Book Antiqua" w:hAnsi="Book Antiqua" w:cs="Times New Roman"/>
          <w:sz w:val="24"/>
          <w:szCs w:val="24"/>
          <w:lang w:val="en-GB" w:eastAsia="fr-FR"/>
        </w:rPr>
        <w:t xml:space="preserve">7%). </w:t>
      </w:r>
      <w:r w:rsidR="00E53B56" w:rsidRPr="007D4812">
        <w:rPr>
          <w:rFonts w:ascii="Book Antiqua" w:hAnsi="Book Antiqua" w:cs="Times New Roman"/>
          <w:sz w:val="24"/>
          <w:szCs w:val="24"/>
          <w:lang w:val="en-GB" w:eastAsia="fr-FR"/>
        </w:rPr>
        <w:t xml:space="preserve">Six patients </w:t>
      </w:r>
      <w:r w:rsidR="00CD324F" w:rsidRPr="007D4812">
        <w:rPr>
          <w:rFonts w:ascii="Book Antiqua" w:hAnsi="Book Antiqua" w:cs="Times New Roman"/>
          <w:sz w:val="24"/>
          <w:szCs w:val="24"/>
          <w:lang w:val="en-GB" w:eastAsia="fr-FR"/>
        </w:rPr>
        <w:t>experienced perianal</w:t>
      </w:r>
      <w:r w:rsidR="00455445" w:rsidRPr="007D4812">
        <w:rPr>
          <w:rFonts w:ascii="Book Antiqua" w:hAnsi="Book Antiqua" w:cs="Times New Roman"/>
          <w:sz w:val="24"/>
          <w:szCs w:val="24"/>
          <w:lang w:val="en-GB" w:eastAsia="fr-FR"/>
        </w:rPr>
        <w:t xml:space="preserve"> lesions</w:t>
      </w:r>
      <w:r w:rsidR="00E53B56" w:rsidRPr="007D4812">
        <w:rPr>
          <w:rFonts w:ascii="Book Antiqua" w:hAnsi="Book Antiqua" w:cs="Times New Roman"/>
          <w:sz w:val="24"/>
          <w:szCs w:val="24"/>
          <w:lang w:val="en-GB" w:eastAsia="fr-FR"/>
        </w:rPr>
        <w:t xml:space="preserve"> </w:t>
      </w:r>
      <w:r w:rsidR="00E53B56" w:rsidRPr="007D4812">
        <w:rPr>
          <w:rFonts w:ascii="Book Antiqua" w:hAnsi="Book Antiqua" w:cs="Times New Roman"/>
          <w:sz w:val="24"/>
          <w:szCs w:val="24"/>
          <w:lang w:val="en-US" w:eastAsia="fr-FR"/>
        </w:rPr>
        <w:t>(21.4%)</w:t>
      </w:r>
      <w:r w:rsidR="00455445" w:rsidRPr="007D4812">
        <w:rPr>
          <w:rFonts w:ascii="Book Antiqua" w:hAnsi="Book Antiqua" w:cs="Times New Roman"/>
          <w:sz w:val="24"/>
          <w:szCs w:val="24"/>
          <w:lang w:val="en-GB" w:eastAsia="fr-FR"/>
        </w:rPr>
        <w:t xml:space="preserve">. </w:t>
      </w:r>
      <w:r w:rsidR="00E53B56" w:rsidRPr="007D4812">
        <w:rPr>
          <w:rFonts w:ascii="Book Antiqua" w:hAnsi="Book Antiqua" w:cs="Times New Roman"/>
          <w:sz w:val="24"/>
          <w:szCs w:val="24"/>
          <w:lang w:val="en-GB" w:eastAsia="fr-FR"/>
        </w:rPr>
        <w:t xml:space="preserve">In the current study, the patients </w:t>
      </w:r>
      <w:r w:rsidR="00455445" w:rsidRPr="007D4812">
        <w:rPr>
          <w:rFonts w:ascii="Book Antiqua" w:hAnsi="Book Antiqua" w:cs="Times New Roman"/>
          <w:sz w:val="24"/>
          <w:szCs w:val="24"/>
          <w:lang w:val="en-GB" w:eastAsia="fr-FR"/>
        </w:rPr>
        <w:t>were treated with no medication (20</w:t>
      </w:r>
      <w:r w:rsidR="00E53B56" w:rsidRPr="007D4812">
        <w:rPr>
          <w:rFonts w:ascii="Book Antiqua" w:hAnsi="Book Antiqua" w:cs="Times New Roman"/>
          <w:sz w:val="24"/>
          <w:szCs w:val="24"/>
          <w:lang w:val="en-GB" w:eastAsia="fr-FR"/>
        </w:rPr>
        <w:t>.0</w:t>
      </w:r>
      <w:r w:rsidR="00455445" w:rsidRPr="007D4812">
        <w:rPr>
          <w:rFonts w:ascii="Book Antiqua" w:hAnsi="Book Antiqua" w:cs="Times New Roman"/>
          <w:sz w:val="24"/>
          <w:szCs w:val="24"/>
          <w:lang w:val="en-GB" w:eastAsia="fr-FR"/>
        </w:rPr>
        <w:t>%), 5-ASA (6</w:t>
      </w:r>
      <w:r w:rsidR="00E53B56" w:rsidRPr="007D4812">
        <w:rPr>
          <w:rFonts w:ascii="Book Antiqua" w:hAnsi="Book Antiqua" w:cs="Times New Roman"/>
          <w:sz w:val="24"/>
          <w:szCs w:val="24"/>
          <w:lang w:val="en-GB" w:eastAsia="fr-FR"/>
        </w:rPr>
        <w:t>.</w:t>
      </w:r>
      <w:r w:rsidR="00455445" w:rsidRPr="007D4812">
        <w:rPr>
          <w:rFonts w:ascii="Book Antiqua" w:hAnsi="Book Antiqua" w:cs="Times New Roman"/>
          <w:sz w:val="24"/>
          <w:szCs w:val="24"/>
          <w:lang w:val="en-GB" w:eastAsia="fr-FR"/>
        </w:rPr>
        <w:t xml:space="preserve">7%), </w:t>
      </w:r>
      <w:r w:rsidR="00455445" w:rsidRPr="007D4812">
        <w:rPr>
          <w:rFonts w:ascii="Book Antiqua" w:eastAsia="CIDFont+F1" w:hAnsi="Book Antiqua" w:cs="Times New Roman"/>
          <w:sz w:val="24"/>
          <w:szCs w:val="24"/>
          <w:lang w:val="en-US"/>
        </w:rPr>
        <w:t>thiopurines (56.7%)</w:t>
      </w:r>
      <w:r w:rsidR="00E53B56" w:rsidRPr="007D4812">
        <w:rPr>
          <w:rFonts w:ascii="Book Antiqua" w:eastAsia="CIDFont+F1" w:hAnsi="Book Antiqua" w:cs="Times New Roman"/>
          <w:sz w:val="24"/>
          <w:szCs w:val="24"/>
          <w:lang w:val="en-US"/>
        </w:rPr>
        <w:t>,</w:t>
      </w:r>
      <w:r w:rsidR="00455445" w:rsidRPr="007D4812">
        <w:rPr>
          <w:rFonts w:ascii="Book Antiqua" w:eastAsia="CIDFont+F1" w:hAnsi="Book Antiqua" w:cs="Times New Roman"/>
          <w:sz w:val="24"/>
          <w:szCs w:val="24"/>
          <w:lang w:val="en-US"/>
        </w:rPr>
        <w:t xml:space="preserve"> anti-TNF agents (20.0%) </w:t>
      </w:r>
      <w:r w:rsidR="00E53B56" w:rsidRPr="007D4812">
        <w:rPr>
          <w:rFonts w:ascii="Book Antiqua" w:eastAsia="CIDFont+F1" w:hAnsi="Book Antiqua" w:cs="Times New Roman"/>
          <w:sz w:val="24"/>
          <w:szCs w:val="24"/>
          <w:lang w:val="en-US"/>
        </w:rPr>
        <w:t xml:space="preserve">or several of these drugs for </w:t>
      </w:r>
      <w:r w:rsidR="00455445" w:rsidRPr="007D4812">
        <w:rPr>
          <w:rFonts w:ascii="Book Antiqua" w:eastAsia="CIDFont+F1" w:hAnsi="Book Antiqua" w:cs="Times New Roman"/>
          <w:sz w:val="24"/>
          <w:szCs w:val="24"/>
          <w:lang w:val="en-US"/>
        </w:rPr>
        <w:t xml:space="preserve">preventing endoscopic POR. </w:t>
      </w:r>
      <w:r w:rsidR="00BD777F" w:rsidRPr="007D4812">
        <w:rPr>
          <w:rFonts w:ascii="Book Antiqua" w:eastAsia="CIDFont+F1" w:hAnsi="Book Antiqua" w:cs="Times New Roman"/>
          <w:sz w:val="24"/>
          <w:szCs w:val="24"/>
          <w:lang w:val="en-US"/>
        </w:rPr>
        <w:t xml:space="preserve">The distribution of the endoscopic findings according to the Rutgeerts’ index within the first year of surgery </w:t>
      </w:r>
      <w:r w:rsidR="00F569DD" w:rsidRPr="007D4812">
        <w:rPr>
          <w:rFonts w:ascii="Book Antiqua" w:eastAsia="CIDFont+F1" w:hAnsi="Book Antiqua" w:cs="Times New Roman"/>
          <w:sz w:val="24"/>
          <w:szCs w:val="24"/>
          <w:lang w:val="en-US"/>
        </w:rPr>
        <w:t>is</w:t>
      </w:r>
      <w:r w:rsidR="00BD777F" w:rsidRPr="007D4812">
        <w:rPr>
          <w:rFonts w:ascii="Book Antiqua" w:eastAsia="CIDFont+F1" w:hAnsi="Book Antiqua" w:cs="Times New Roman"/>
          <w:sz w:val="24"/>
          <w:szCs w:val="24"/>
          <w:lang w:val="en-US"/>
        </w:rPr>
        <w:t xml:space="preserve"> provided in Figure 1.</w:t>
      </w:r>
    </w:p>
    <w:p w14:paraId="58EF76DD" w14:textId="77777777" w:rsidR="00715A23" w:rsidRPr="007D4812" w:rsidRDefault="00715A23" w:rsidP="00AE19CA">
      <w:pPr>
        <w:adjustRightInd w:val="0"/>
        <w:snapToGrid w:val="0"/>
        <w:spacing w:after="0" w:line="360" w:lineRule="auto"/>
        <w:jc w:val="both"/>
        <w:rPr>
          <w:rFonts w:ascii="Book Antiqua" w:hAnsi="Book Antiqua" w:cs="Times New Roman"/>
          <w:sz w:val="24"/>
          <w:szCs w:val="24"/>
          <w:lang w:val="en-GB" w:eastAsia="zh-CN"/>
        </w:rPr>
      </w:pPr>
    </w:p>
    <w:p w14:paraId="56B48250" w14:textId="77777777" w:rsidR="00455445" w:rsidRPr="007D4812" w:rsidRDefault="00455445" w:rsidP="00AE19CA">
      <w:pPr>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MRI parameters in detecting endoscopic postoperative recurrence</w:t>
      </w:r>
    </w:p>
    <w:p w14:paraId="259F951E" w14:textId="229D54A3" w:rsidR="00F9463B" w:rsidRPr="007D4812" w:rsidRDefault="00F41D96" w:rsidP="00AE19CA">
      <w:pPr>
        <w:autoSpaceDE w:val="0"/>
        <w:autoSpaceDN w:val="0"/>
        <w:adjustRightInd w:val="0"/>
        <w:snapToGrid w:val="0"/>
        <w:spacing w:after="0" w:line="360" w:lineRule="auto"/>
        <w:jc w:val="both"/>
        <w:rPr>
          <w:rFonts w:ascii="Book Antiqua" w:eastAsia="CIDFont+F1" w:hAnsi="Book Antiqua" w:cs="Times New Roman"/>
          <w:sz w:val="24"/>
          <w:szCs w:val="24"/>
          <w:lang w:val="en-US"/>
        </w:rPr>
      </w:pPr>
      <w:r w:rsidRPr="007D4812">
        <w:rPr>
          <w:rFonts w:ascii="Book Antiqua" w:eastAsia="CIDFont+F1" w:hAnsi="Book Antiqua" w:cs="Times New Roman"/>
          <w:sz w:val="24"/>
          <w:szCs w:val="24"/>
          <w:lang w:val="en-US"/>
        </w:rPr>
        <w:t>The median interval between sur</w:t>
      </w:r>
      <w:r w:rsidR="00CE3F92" w:rsidRPr="007D4812">
        <w:rPr>
          <w:rFonts w:ascii="Book Antiqua" w:eastAsia="CIDFont+F1" w:hAnsi="Book Antiqua" w:cs="Times New Roman"/>
          <w:sz w:val="24"/>
          <w:szCs w:val="24"/>
          <w:lang w:val="en-US"/>
        </w:rPr>
        <w:t>gery and endoscopy was 6 mo</w:t>
      </w:r>
      <w:r w:rsidR="00CE3F92" w:rsidRPr="007D4812">
        <w:rPr>
          <w:rFonts w:ascii="Book Antiqua" w:hAnsi="Book Antiqua" w:cs="Times New Roman"/>
          <w:sz w:val="24"/>
          <w:szCs w:val="24"/>
          <w:lang w:val="en-US" w:eastAsia="zh-CN"/>
        </w:rPr>
        <w:t xml:space="preserve"> </w:t>
      </w:r>
      <w:r w:rsidR="00EB37CB" w:rsidRPr="007D4812">
        <w:rPr>
          <w:rFonts w:ascii="Book Antiqua" w:hAnsi="Book Antiqua" w:cs="Times New Roman"/>
          <w:sz w:val="24"/>
          <w:szCs w:val="24"/>
          <w:lang w:val="en-US" w:eastAsia="zh-CN"/>
        </w:rPr>
        <w:t>(</w:t>
      </w:r>
      <w:r w:rsidRPr="007D4812">
        <w:rPr>
          <w:rFonts w:ascii="Book Antiqua" w:eastAsia="CIDFont+F1" w:hAnsi="Book Antiqua" w:cs="Times New Roman"/>
          <w:sz w:val="24"/>
          <w:szCs w:val="24"/>
          <w:lang w:val="en-US"/>
        </w:rPr>
        <w:t>5.0-9.3</w:t>
      </w:r>
      <w:r w:rsidR="00EB37CB" w:rsidRPr="007D4812">
        <w:rPr>
          <w:rFonts w:ascii="Book Antiqua" w:hAnsi="Book Antiqua" w:cs="Times New Roman"/>
          <w:sz w:val="24"/>
          <w:szCs w:val="24"/>
          <w:lang w:val="en-US" w:eastAsia="zh-CN"/>
        </w:rPr>
        <w:t>)</w:t>
      </w:r>
      <w:r w:rsidRPr="007D4812">
        <w:rPr>
          <w:rFonts w:ascii="Book Antiqua" w:eastAsia="CIDFont+F1" w:hAnsi="Book Antiqua" w:cs="Times New Roman"/>
          <w:sz w:val="24"/>
          <w:szCs w:val="24"/>
          <w:lang w:val="en-US"/>
        </w:rPr>
        <w:t xml:space="preserve"> </w:t>
      </w:r>
      <w:r w:rsidR="0067555D" w:rsidRPr="007D4812">
        <w:rPr>
          <w:rFonts w:ascii="Book Antiqua" w:eastAsia="CIDFont+F1" w:hAnsi="Book Antiqua" w:cs="Times New Roman"/>
          <w:sz w:val="24"/>
          <w:szCs w:val="24"/>
          <w:lang w:val="en-US"/>
        </w:rPr>
        <w:t xml:space="preserve">The median interval between MRI and endoscopy was 14 d </w:t>
      </w:r>
      <w:r w:rsidR="00EB37CB" w:rsidRPr="007D4812">
        <w:rPr>
          <w:rFonts w:ascii="Book Antiqua" w:hAnsi="Book Antiqua" w:cs="Times New Roman"/>
          <w:sz w:val="24"/>
          <w:szCs w:val="24"/>
          <w:lang w:val="en-US" w:eastAsia="zh-CN"/>
        </w:rPr>
        <w:t>(</w:t>
      </w:r>
      <w:r w:rsidR="0067555D" w:rsidRPr="007D4812">
        <w:rPr>
          <w:rFonts w:ascii="Book Antiqua" w:eastAsia="CIDFont+F1" w:hAnsi="Book Antiqua" w:cs="Times New Roman"/>
          <w:sz w:val="24"/>
          <w:szCs w:val="24"/>
          <w:lang w:val="en-US"/>
        </w:rPr>
        <w:t>6.5-31</w:t>
      </w:r>
      <w:r w:rsidR="00EB37CB" w:rsidRPr="007D4812">
        <w:rPr>
          <w:rFonts w:ascii="Book Antiqua" w:hAnsi="Book Antiqua" w:cs="Times New Roman"/>
          <w:sz w:val="24"/>
          <w:szCs w:val="24"/>
          <w:lang w:val="en-US" w:eastAsia="zh-CN"/>
        </w:rPr>
        <w:t>)</w:t>
      </w:r>
      <w:r w:rsidR="0067555D" w:rsidRPr="007D4812">
        <w:rPr>
          <w:rFonts w:ascii="Book Antiqua" w:eastAsia="CIDFont+F1" w:hAnsi="Book Antiqua" w:cs="Times New Roman"/>
          <w:sz w:val="24"/>
          <w:szCs w:val="24"/>
          <w:lang w:val="en-US"/>
        </w:rPr>
        <w:t xml:space="preserve">. </w:t>
      </w:r>
      <w:r w:rsidR="007B7370" w:rsidRPr="007D4812">
        <w:rPr>
          <w:rFonts w:ascii="Book Antiqua" w:eastAsia="CIDFont+F1" w:hAnsi="Book Antiqua" w:cs="Times New Roman"/>
          <w:sz w:val="24"/>
          <w:szCs w:val="24"/>
          <w:lang w:val="en-US"/>
        </w:rPr>
        <w:t xml:space="preserve">We compared all </w:t>
      </w:r>
      <w:r w:rsidR="00B4692D" w:rsidRPr="007D4812">
        <w:rPr>
          <w:rFonts w:ascii="Book Antiqua" w:eastAsia="CIDFont+F1" w:hAnsi="Book Antiqua" w:cs="Times New Roman"/>
          <w:sz w:val="24"/>
          <w:szCs w:val="24"/>
          <w:lang w:val="en-US"/>
        </w:rPr>
        <w:t xml:space="preserve">the </w:t>
      </w:r>
      <w:r w:rsidR="007B7370" w:rsidRPr="007D4812">
        <w:rPr>
          <w:rFonts w:ascii="Book Antiqua" w:eastAsia="CIDFont+F1" w:hAnsi="Book Antiqua" w:cs="Times New Roman"/>
          <w:sz w:val="24"/>
          <w:szCs w:val="24"/>
          <w:lang w:val="en-US"/>
        </w:rPr>
        <w:t xml:space="preserve">MRI parameters in patients with or without endoscopic POR. </w:t>
      </w:r>
      <w:r w:rsidR="00B4692D" w:rsidRPr="007D4812">
        <w:rPr>
          <w:rFonts w:ascii="Book Antiqua" w:eastAsia="CIDFont+F1" w:hAnsi="Book Antiqua" w:cs="Times New Roman"/>
          <w:sz w:val="24"/>
          <w:szCs w:val="24"/>
          <w:lang w:val="en-US"/>
        </w:rPr>
        <w:t xml:space="preserve">We did not observe any ulceration </w:t>
      </w:r>
      <w:r w:rsidR="00B22132" w:rsidRPr="007D4812">
        <w:rPr>
          <w:rFonts w:ascii="Book Antiqua" w:eastAsia="CIDFont+F1" w:hAnsi="Book Antiqua" w:cs="Times New Roman"/>
          <w:sz w:val="24"/>
          <w:szCs w:val="24"/>
          <w:lang w:val="en-US"/>
        </w:rPr>
        <w:t>among</w:t>
      </w:r>
      <w:r w:rsidR="00B4692D" w:rsidRPr="007D4812">
        <w:rPr>
          <w:rFonts w:ascii="Book Antiqua" w:eastAsia="CIDFont+F1" w:hAnsi="Book Antiqua" w:cs="Times New Roman"/>
          <w:sz w:val="24"/>
          <w:szCs w:val="24"/>
          <w:lang w:val="en-US"/>
        </w:rPr>
        <w:t xml:space="preserve"> the 30 MRI. </w:t>
      </w:r>
      <w:r w:rsidR="004222E5" w:rsidRPr="007D4812">
        <w:rPr>
          <w:rFonts w:ascii="Book Antiqua" w:eastAsia="CIDFont+F1" w:hAnsi="Book Antiqua" w:cs="Times New Roman"/>
          <w:sz w:val="24"/>
          <w:szCs w:val="24"/>
          <w:lang w:val="en-US"/>
        </w:rPr>
        <w:t xml:space="preserve">The bowel wall was not significantly </w:t>
      </w:r>
      <w:r w:rsidR="006F66BD" w:rsidRPr="007D4812">
        <w:rPr>
          <w:rFonts w:ascii="Book Antiqua" w:eastAsia="CIDFont+F1" w:hAnsi="Book Antiqua" w:cs="Times New Roman"/>
          <w:sz w:val="24"/>
          <w:szCs w:val="24"/>
          <w:lang w:val="en-US"/>
        </w:rPr>
        <w:t xml:space="preserve">thickened </w:t>
      </w:r>
      <w:r w:rsidR="004222E5" w:rsidRPr="007D4812">
        <w:rPr>
          <w:rFonts w:ascii="Book Antiqua" w:eastAsia="CIDFont+F1" w:hAnsi="Book Antiqua" w:cs="Times New Roman"/>
          <w:sz w:val="24"/>
          <w:szCs w:val="24"/>
          <w:lang w:val="en-US"/>
        </w:rPr>
        <w:t>in the patients with endoscopic POR (3.59 ± 1.69</w:t>
      </w:r>
      <w:r w:rsidR="00B22132" w:rsidRPr="007D4812">
        <w:rPr>
          <w:rFonts w:ascii="Book Antiqua" w:eastAsia="CIDFont+F1" w:hAnsi="Book Antiqua" w:cs="Times New Roman"/>
          <w:sz w:val="24"/>
          <w:szCs w:val="24"/>
          <w:lang w:val="en-US"/>
        </w:rPr>
        <w:t xml:space="preserve"> mm</w:t>
      </w:r>
      <w:r w:rsidR="004222E5" w:rsidRPr="007D4812">
        <w:rPr>
          <w:rFonts w:ascii="Book Antiqua" w:eastAsia="CIDFont+F1" w:hAnsi="Book Antiqua" w:cs="Times New Roman"/>
          <w:sz w:val="24"/>
          <w:szCs w:val="24"/>
          <w:lang w:val="en-US"/>
        </w:rPr>
        <w:t xml:space="preserve"> </w:t>
      </w:r>
      <w:r w:rsidR="004222E5" w:rsidRPr="007D4812">
        <w:rPr>
          <w:rFonts w:ascii="Book Antiqua" w:eastAsia="CIDFont+F1" w:hAnsi="Book Antiqua" w:cs="Times New Roman"/>
          <w:i/>
          <w:sz w:val="24"/>
          <w:szCs w:val="24"/>
          <w:lang w:val="en-US"/>
        </w:rPr>
        <w:t>vs</w:t>
      </w:r>
      <w:r w:rsidR="004222E5" w:rsidRPr="007D4812">
        <w:rPr>
          <w:rFonts w:ascii="Book Antiqua" w:eastAsia="CIDFont+F1" w:hAnsi="Book Antiqua" w:cs="Times New Roman"/>
          <w:sz w:val="24"/>
          <w:szCs w:val="24"/>
          <w:lang w:val="en-US"/>
        </w:rPr>
        <w:t xml:space="preserve"> 2.83 ± 1.55</w:t>
      </w:r>
      <w:r w:rsidR="00B22132" w:rsidRPr="007D4812">
        <w:rPr>
          <w:rFonts w:ascii="Book Antiqua" w:eastAsia="CIDFont+F1" w:hAnsi="Book Antiqua" w:cs="Times New Roman"/>
          <w:sz w:val="24"/>
          <w:szCs w:val="24"/>
          <w:lang w:val="en-US"/>
        </w:rPr>
        <w:t xml:space="preserve"> mm</w:t>
      </w:r>
      <w:r w:rsidR="004222E5"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i/>
          <w:sz w:val="24"/>
          <w:szCs w:val="24"/>
          <w:lang w:val="en-US"/>
        </w:rPr>
        <w:t>P</w:t>
      </w:r>
      <w:r w:rsidR="00715A23" w:rsidRPr="007D4812">
        <w:rPr>
          <w:rFonts w:ascii="Book Antiqua" w:hAnsi="Book Antiqua" w:cs="Times New Roman"/>
          <w:sz w:val="24"/>
          <w:szCs w:val="24"/>
          <w:lang w:val="en-US" w:eastAsia="zh-CN"/>
        </w:rPr>
        <w:t xml:space="preserve"> </w:t>
      </w:r>
      <w:r w:rsidR="004222E5"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4222E5" w:rsidRPr="007D4812">
        <w:rPr>
          <w:rFonts w:ascii="Book Antiqua" w:eastAsia="CIDFont+F1" w:hAnsi="Book Antiqua" w:cs="Times New Roman"/>
          <w:sz w:val="24"/>
          <w:szCs w:val="24"/>
          <w:lang w:val="en-US"/>
        </w:rPr>
        <w:t>0.26).</w:t>
      </w:r>
      <w:r w:rsidR="00B22132" w:rsidRPr="007D4812">
        <w:rPr>
          <w:rFonts w:ascii="Book Antiqua" w:eastAsia="CIDFont+F1" w:hAnsi="Book Antiqua" w:cs="Times New Roman"/>
          <w:sz w:val="24"/>
          <w:szCs w:val="24"/>
          <w:lang w:val="en-US"/>
        </w:rPr>
        <w:t xml:space="preserve"> </w:t>
      </w:r>
      <w:r w:rsidR="00B4692D" w:rsidRPr="007D4812">
        <w:rPr>
          <w:rFonts w:ascii="Book Antiqua" w:eastAsia="CIDFont+F1" w:hAnsi="Book Antiqua" w:cs="Times New Roman"/>
          <w:sz w:val="24"/>
          <w:szCs w:val="24"/>
          <w:lang w:val="en-US"/>
        </w:rPr>
        <w:t xml:space="preserve">The detection of oedema was </w:t>
      </w:r>
      <w:r w:rsidR="006F66BD" w:rsidRPr="007D4812">
        <w:rPr>
          <w:rFonts w:ascii="Book Antiqua" w:eastAsia="CIDFont+F1" w:hAnsi="Book Antiqua" w:cs="Times New Roman"/>
          <w:sz w:val="24"/>
          <w:szCs w:val="24"/>
          <w:lang w:val="en-US"/>
        </w:rPr>
        <w:t xml:space="preserve">not significantly </w:t>
      </w:r>
      <w:r w:rsidR="00B4692D" w:rsidRPr="007D4812">
        <w:rPr>
          <w:rFonts w:ascii="Book Antiqua" w:eastAsia="CIDFont+F1" w:hAnsi="Book Antiqua" w:cs="Times New Roman"/>
          <w:sz w:val="24"/>
          <w:szCs w:val="24"/>
          <w:lang w:val="en-US"/>
        </w:rPr>
        <w:t>associated with the occ</w:t>
      </w:r>
      <w:r w:rsidR="00715A23" w:rsidRPr="007D4812">
        <w:rPr>
          <w:rFonts w:ascii="Book Antiqua" w:eastAsia="CIDFont+F1" w:hAnsi="Book Antiqua" w:cs="Times New Roman"/>
          <w:sz w:val="24"/>
          <w:szCs w:val="24"/>
          <w:lang w:val="en-US"/>
        </w:rPr>
        <w:t>urrence of endoscopic POR (38.5</w:t>
      </w:r>
      <w:r w:rsidR="00B4692D" w:rsidRPr="007D4812">
        <w:rPr>
          <w:rFonts w:ascii="Book Antiqua" w:eastAsia="CIDFont+F1" w:hAnsi="Book Antiqua" w:cs="Times New Roman"/>
          <w:sz w:val="24"/>
          <w:szCs w:val="24"/>
          <w:lang w:val="en-US"/>
        </w:rPr>
        <w:t xml:space="preserve">% </w:t>
      </w:r>
      <w:r w:rsidR="00B4692D" w:rsidRPr="007D4812">
        <w:rPr>
          <w:rFonts w:ascii="Book Antiqua" w:eastAsia="CIDFont+F1" w:hAnsi="Book Antiqua" w:cs="Times New Roman"/>
          <w:i/>
          <w:sz w:val="24"/>
          <w:szCs w:val="24"/>
          <w:lang w:val="en-US"/>
        </w:rPr>
        <w:t>vs</w:t>
      </w:r>
      <w:r w:rsidR="00715A23" w:rsidRPr="007D4812">
        <w:rPr>
          <w:rFonts w:ascii="Book Antiqua" w:eastAsia="CIDFont+F1" w:hAnsi="Book Antiqua" w:cs="Times New Roman"/>
          <w:sz w:val="24"/>
          <w:szCs w:val="24"/>
          <w:lang w:val="en-US"/>
        </w:rPr>
        <w:t xml:space="preserve"> 11.8</w:t>
      </w:r>
      <w:r w:rsidR="00B4692D"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i/>
          <w:sz w:val="24"/>
          <w:szCs w:val="24"/>
          <w:lang w:val="en-US"/>
        </w:rPr>
        <w:t>P</w:t>
      </w:r>
      <w:r w:rsidR="00715A23" w:rsidRPr="007D4812">
        <w:rPr>
          <w:rFonts w:ascii="Book Antiqua" w:hAnsi="Book Antiqua" w:cs="Times New Roman"/>
          <w:i/>
          <w:sz w:val="24"/>
          <w:szCs w:val="24"/>
          <w:lang w:val="en-US" w:eastAsia="zh-CN"/>
        </w:rPr>
        <w:t xml:space="preserve"> </w:t>
      </w:r>
      <w:r w:rsidR="00B4692D"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B4692D" w:rsidRPr="007D4812">
        <w:rPr>
          <w:rFonts w:ascii="Book Antiqua" w:eastAsia="CIDFont+F1" w:hAnsi="Book Antiqua" w:cs="Times New Roman"/>
          <w:sz w:val="24"/>
          <w:szCs w:val="24"/>
          <w:lang w:val="en-US"/>
        </w:rPr>
        <w:t xml:space="preserve">0.19). </w:t>
      </w:r>
      <w:r w:rsidR="007B7370" w:rsidRPr="007D4812">
        <w:rPr>
          <w:rFonts w:ascii="Book Antiqua" w:eastAsia="CIDFont+F1" w:hAnsi="Book Antiqua" w:cs="Times New Roman"/>
          <w:sz w:val="24"/>
          <w:szCs w:val="24"/>
          <w:lang w:val="en-US"/>
        </w:rPr>
        <w:t xml:space="preserve">The </w:t>
      </w:r>
      <w:r w:rsidR="00455445" w:rsidRPr="007D4812">
        <w:rPr>
          <w:rFonts w:ascii="Book Antiqua" w:eastAsia="CIDFont+F1" w:hAnsi="Book Antiqua" w:cs="Times New Roman"/>
          <w:sz w:val="24"/>
          <w:szCs w:val="24"/>
          <w:lang w:val="en-US"/>
        </w:rPr>
        <w:t xml:space="preserve">value </w:t>
      </w:r>
      <w:r w:rsidR="006F66BD" w:rsidRPr="007D4812">
        <w:rPr>
          <w:rFonts w:ascii="Book Antiqua" w:eastAsia="CIDFont+F1" w:hAnsi="Book Antiqua" w:cs="Times New Roman"/>
          <w:sz w:val="24"/>
          <w:szCs w:val="24"/>
          <w:lang w:val="en-US"/>
        </w:rPr>
        <w:t xml:space="preserve">of ADC </w:t>
      </w:r>
      <w:r w:rsidR="00455445" w:rsidRPr="007D4812">
        <w:rPr>
          <w:rFonts w:ascii="Book Antiqua" w:eastAsia="CIDFont+F1" w:hAnsi="Book Antiqua" w:cs="Times New Roman"/>
          <w:sz w:val="24"/>
          <w:szCs w:val="24"/>
          <w:lang w:val="en-US"/>
        </w:rPr>
        <w:t xml:space="preserve">was lower in </w:t>
      </w:r>
      <w:r w:rsidR="00915F96" w:rsidRPr="007D4812">
        <w:rPr>
          <w:rFonts w:ascii="Book Antiqua" w:eastAsia="CIDFont+F1" w:hAnsi="Book Antiqua" w:cs="Times New Roman"/>
          <w:sz w:val="24"/>
          <w:szCs w:val="24"/>
          <w:lang w:val="en-US"/>
        </w:rPr>
        <w:t xml:space="preserve">the </w:t>
      </w:r>
      <w:r w:rsidR="00455445" w:rsidRPr="007D4812">
        <w:rPr>
          <w:rFonts w:ascii="Book Antiqua" w:eastAsia="CIDFont+F1" w:hAnsi="Book Antiqua" w:cs="Times New Roman"/>
          <w:sz w:val="24"/>
          <w:szCs w:val="24"/>
          <w:lang w:val="en-US"/>
        </w:rPr>
        <w:t xml:space="preserve">patients with endoscopic POR </w:t>
      </w:r>
      <w:r w:rsidR="00F9463B" w:rsidRPr="007D4812">
        <w:rPr>
          <w:rFonts w:ascii="Book Antiqua" w:eastAsia="CIDFont+F1" w:hAnsi="Book Antiqua" w:cs="Times New Roman"/>
          <w:sz w:val="24"/>
          <w:szCs w:val="24"/>
          <w:lang w:val="en-US"/>
        </w:rPr>
        <w:t xml:space="preserve">compared to those </w:t>
      </w:r>
      <w:r w:rsidR="007B7370" w:rsidRPr="007D4812">
        <w:rPr>
          <w:rFonts w:ascii="Book Antiqua" w:eastAsia="CIDFont+F1" w:hAnsi="Book Antiqua" w:cs="Times New Roman"/>
          <w:sz w:val="24"/>
          <w:szCs w:val="24"/>
          <w:lang w:val="en-US"/>
        </w:rPr>
        <w:t>with no recurrence</w:t>
      </w:r>
      <w:r w:rsidR="00F9463B" w:rsidRPr="007D4812">
        <w:rPr>
          <w:rFonts w:ascii="Book Antiqua" w:eastAsia="CIDFont+F1" w:hAnsi="Book Antiqua" w:cs="Times New Roman"/>
          <w:sz w:val="24"/>
          <w:szCs w:val="24"/>
          <w:lang w:val="en-US"/>
        </w:rPr>
        <w:t xml:space="preserve"> </w:t>
      </w:r>
      <w:r w:rsidR="00455445" w:rsidRPr="007D4812">
        <w:rPr>
          <w:rFonts w:ascii="Book Antiqua" w:eastAsia="CIDFont+F1" w:hAnsi="Book Antiqua" w:cs="Times New Roman"/>
          <w:sz w:val="24"/>
          <w:szCs w:val="24"/>
          <w:lang w:val="en-US"/>
        </w:rPr>
        <w:t>(2.03</w:t>
      </w:r>
      <w:r w:rsidR="00B22132" w:rsidRPr="007D4812">
        <w:rPr>
          <w:rFonts w:ascii="Book Antiqua" w:eastAsia="CIDFont+F1" w:hAnsi="Book Antiqua" w:cs="Times New Roman"/>
          <w:sz w:val="24"/>
          <w:szCs w:val="24"/>
          <w:lang w:val="en-US"/>
        </w:rPr>
        <w:t xml:space="preserve"> ± 0.32</w:t>
      </w:r>
      <w:r w:rsidR="00455445" w:rsidRPr="007D4812">
        <w:rPr>
          <w:rFonts w:ascii="Book Antiqua" w:eastAsia="CIDFont+F1" w:hAnsi="Book Antiqua" w:cs="Times New Roman"/>
          <w:sz w:val="24"/>
          <w:szCs w:val="24"/>
          <w:lang w:val="en-US"/>
        </w:rPr>
        <w:t xml:space="preserve"> </w:t>
      </w:r>
      <w:r w:rsidR="00455445" w:rsidRPr="007D4812">
        <w:rPr>
          <w:rFonts w:ascii="Book Antiqua" w:eastAsia="CIDFont+F1" w:hAnsi="Book Antiqua" w:cs="Times New Roman"/>
          <w:i/>
          <w:sz w:val="24"/>
          <w:szCs w:val="24"/>
          <w:lang w:val="en-US"/>
        </w:rPr>
        <w:t>vs</w:t>
      </w:r>
      <w:r w:rsidR="00455445" w:rsidRPr="007D4812">
        <w:rPr>
          <w:rFonts w:ascii="Book Antiqua" w:eastAsia="CIDFont+F1" w:hAnsi="Book Antiqua" w:cs="Times New Roman"/>
          <w:sz w:val="24"/>
          <w:szCs w:val="24"/>
          <w:lang w:val="en-US"/>
        </w:rPr>
        <w:t xml:space="preserve"> 2.27</w:t>
      </w:r>
      <w:r w:rsidR="00B22132" w:rsidRPr="007D4812">
        <w:rPr>
          <w:rFonts w:ascii="Book Antiqua" w:eastAsia="CIDFont+F1" w:hAnsi="Book Antiqua" w:cs="Times New Roman"/>
          <w:sz w:val="24"/>
          <w:szCs w:val="24"/>
          <w:lang w:val="en-US"/>
        </w:rPr>
        <w:t xml:space="preserve"> ± 0.38</w:t>
      </w:r>
      <w:r w:rsidR="007B7370"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sz w:val="24"/>
          <w:szCs w:val="24"/>
          <w:lang w:val="en-US"/>
        </w:rPr>
        <w:t>×</w:t>
      </w:r>
      <w:r w:rsidR="00B56C10" w:rsidRPr="007D4812">
        <w:rPr>
          <w:rFonts w:ascii="Book Antiqua" w:eastAsia="CIDFont+F1" w:hAnsi="Book Antiqua" w:cs="Times New Roman"/>
          <w:sz w:val="24"/>
          <w:szCs w:val="24"/>
          <w:lang w:val="en-US"/>
        </w:rPr>
        <w:t xml:space="preserve"> </w:t>
      </w:r>
      <w:r w:rsidR="00C3018F" w:rsidRPr="007D4812">
        <w:rPr>
          <w:rFonts w:ascii="Book Antiqua" w:eastAsia="CIDFont+F1" w:hAnsi="Book Antiqua" w:cs="Times New Roman"/>
          <w:sz w:val="24"/>
          <w:szCs w:val="24"/>
          <w:lang w:val="en-US"/>
        </w:rPr>
        <w:t>10</w:t>
      </w:r>
      <w:r w:rsidR="00C3018F" w:rsidRPr="007D4812">
        <w:rPr>
          <w:rFonts w:ascii="Book Antiqua" w:eastAsia="CIDFont+F1" w:hAnsi="Book Antiqua" w:cs="Times New Roman"/>
          <w:sz w:val="24"/>
          <w:szCs w:val="24"/>
          <w:vertAlign w:val="superscript"/>
          <w:lang w:val="en-US"/>
        </w:rPr>
        <w:t xml:space="preserve">-3 </w:t>
      </w:r>
      <w:r w:rsidR="007B7370" w:rsidRPr="007D4812">
        <w:rPr>
          <w:rFonts w:ascii="Book Antiqua" w:eastAsia="CIDFont+F1" w:hAnsi="Book Antiqua" w:cs="Times New Roman"/>
          <w:sz w:val="24"/>
          <w:szCs w:val="24"/>
          <w:lang w:val="en-US"/>
        </w:rPr>
        <w:t>mm²/s</w:t>
      </w:r>
      <w:r w:rsidR="00455445"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i/>
          <w:sz w:val="24"/>
          <w:szCs w:val="24"/>
          <w:lang w:val="en-US"/>
        </w:rPr>
        <w:t>P</w:t>
      </w:r>
      <w:r w:rsidR="00715A23" w:rsidRPr="007D4812">
        <w:rPr>
          <w:rFonts w:ascii="Book Antiqua" w:hAnsi="Book Antiqua" w:cs="Times New Roman"/>
          <w:i/>
          <w:sz w:val="24"/>
          <w:szCs w:val="24"/>
          <w:lang w:val="en-US" w:eastAsia="zh-CN"/>
        </w:rPr>
        <w:t xml:space="preserve"> </w:t>
      </w:r>
      <w:r w:rsidR="00455445"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455445" w:rsidRPr="007D4812">
        <w:rPr>
          <w:rFonts w:ascii="Book Antiqua" w:eastAsia="CIDFont+F1" w:hAnsi="Book Antiqua" w:cs="Times New Roman"/>
          <w:sz w:val="24"/>
          <w:szCs w:val="24"/>
          <w:lang w:val="en-US"/>
        </w:rPr>
        <w:t xml:space="preserve">0.032). </w:t>
      </w:r>
      <w:r w:rsidR="006F66BD" w:rsidRPr="007D4812">
        <w:rPr>
          <w:rFonts w:ascii="Book Antiqua" w:eastAsia="CIDFont+F1" w:hAnsi="Book Antiqua" w:cs="Times New Roman"/>
          <w:sz w:val="24"/>
          <w:szCs w:val="24"/>
          <w:lang w:val="en-US"/>
        </w:rPr>
        <w:t xml:space="preserve">The </w:t>
      </w:r>
      <w:r w:rsidR="00915F96" w:rsidRPr="007D4812">
        <w:rPr>
          <w:rFonts w:ascii="Book Antiqua" w:eastAsia="CIDFont+F1" w:hAnsi="Book Antiqua" w:cs="Times New Roman"/>
          <w:sz w:val="24"/>
          <w:szCs w:val="24"/>
          <w:lang w:val="en-US"/>
        </w:rPr>
        <w:t>C</w:t>
      </w:r>
      <w:r w:rsidR="00455445" w:rsidRPr="007D4812">
        <w:rPr>
          <w:rFonts w:ascii="Book Antiqua" w:eastAsia="CIDFont+F1" w:hAnsi="Book Antiqua" w:cs="Times New Roman"/>
          <w:sz w:val="24"/>
          <w:szCs w:val="24"/>
          <w:lang w:val="en-US"/>
        </w:rPr>
        <w:t>lermont score (</w:t>
      </w:r>
      <w:r w:rsidR="00F073F8" w:rsidRPr="007D4812">
        <w:rPr>
          <w:rFonts w:ascii="Book Antiqua" w:eastAsia="CIDFont+F1" w:hAnsi="Book Antiqua" w:cs="Times New Roman"/>
          <w:sz w:val="24"/>
          <w:szCs w:val="24"/>
          <w:lang w:val="en-US"/>
        </w:rPr>
        <w:t>10.4</w:t>
      </w:r>
      <w:r w:rsidR="0081562D" w:rsidRPr="007D4812">
        <w:rPr>
          <w:rFonts w:ascii="Book Antiqua" w:eastAsia="CIDFont+F1" w:hAnsi="Book Antiqua" w:cs="Times New Roman"/>
          <w:sz w:val="24"/>
          <w:szCs w:val="24"/>
          <w:lang w:val="en-US"/>
        </w:rPr>
        <w:t xml:space="preserve"> ± 5.8</w:t>
      </w:r>
      <w:r w:rsidR="00F073F8" w:rsidRPr="007D4812">
        <w:rPr>
          <w:rFonts w:ascii="Book Antiqua" w:eastAsia="CIDFont+F1" w:hAnsi="Book Antiqua" w:cs="Times New Roman"/>
          <w:sz w:val="24"/>
          <w:szCs w:val="24"/>
          <w:lang w:val="en-US"/>
        </w:rPr>
        <w:t xml:space="preserve"> </w:t>
      </w:r>
      <w:r w:rsidR="00455445" w:rsidRPr="007D4812">
        <w:rPr>
          <w:rFonts w:ascii="Book Antiqua" w:eastAsia="CIDFont+F1" w:hAnsi="Book Antiqua" w:cs="Times New Roman"/>
          <w:i/>
          <w:sz w:val="24"/>
          <w:szCs w:val="24"/>
          <w:lang w:val="en-US"/>
        </w:rPr>
        <w:t>vs</w:t>
      </w:r>
      <w:r w:rsidR="00455445" w:rsidRPr="007D4812">
        <w:rPr>
          <w:rFonts w:ascii="Book Antiqua" w:eastAsia="CIDFont+F1" w:hAnsi="Book Antiqua" w:cs="Times New Roman"/>
          <w:sz w:val="24"/>
          <w:szCs w:val="24"/>
          <w:lang w:val="en-US"/>
        </w:rPr>
        <w:t xml:space="preserve"> </w:t>
      </w:r>
      <w:r w:rsidR="00F073F8" w:rsidRPr="007D4812">
        <w:rPr>
          <w:rFonts w:ascii="Book Antiqua" w:eastAsia="CIDFont+F1" w:hAnsi="Book Antiqua" w:cs="Times New Roman"/>
          <w:sz w:val="24"/>
          <w:szCs w:val="24"/>
          <w:lang w:val="en-US"/>
        </w:rPr>
        <w:t>7.4</w:t>
      </w:r>
      <w:r w:rsidR="0081562D" w:rsidRPr="007D4812">
        <w:rPr>
          <w:rFonts w:ascii="Book Antiqua" w:eastAsia="CIDFont+F1" w:hAnsi="Book Antiqua" w:cs="Times New Roman"/>
          <w:sz w:val="24"/>
          <w:szCs w:val="24"/>
          <w:lang w:val="en-US"/>
        </w:rPr>
        <w:t xml:space="preserve"> ± 4.5</w:t>
      </w:r>
      <w:r w:rsidR="00455445"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i/>
          <w:sz w:val="24"/>
          <w:szCs w:val="24"/>
          <w:lang w:val="en-US"/>
        </w:rPr>
        <w:t>P</w:t>
      </w:r>
      <w:r w:rsidR="00715A23" w:rsidRPr="007D4812">
        <w:rPr>
          <w:rFonts w:ascii="Book Antiqua" w:hAnsi="Book Antiqua" w:cs="Times New Roman"/>
          <w:i/>
          <w:sz w:val="24"/>
          <w:szCs w:val="24"/>
          <w:lang w:val="en-US" w:eastAsia="zh-CN"/>
        </w:rPr>
        <w:t xml:space="preserve"> </w:t>
      </w:r>
      <w:r w:rsidR="00455445"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455445" w:rsidRPr="007D4812">
        <w:rPr>
          <w:rFonts w:ascii="Book Antiqua" w:eastAsia="CIDFont+F1" w:hAnsi="Book Antiqua" w:cs="Times New Roman"/>
          <w:sz w:val="24"/>
          <w:szCs w:val="24"/>
          <w:lang w:val="en-US"/>
        </w:rPr>
        <w:t xml:space="preserve">0.038) and </w:t>
      </w:r>
      <w:r w:rsidR="006F66BD" w:rsidRPr="007D4812">
        <w:rPr>
          <w:rFonts w:ascii="Book Antiqua" w:eastAsia="CIDFont+F1" w:hAnsi="Book Antiqua" w:cs="Times New Roman"/>
          <w:sz w:val="24"/>
          <w:szCs w:val="24"/>
          <w:lang w:val="en-US"/>
        </w:rPr>
        <w:t xml:space="preserve">the </w:t>
      </w:r>
      <w:r w:rsidR="00715A23" w:rsidRPr="007D4812">
        <w:rPr>
          <w:rFonts w:ascii="Book Antiqua" w:eastAsia="CIDFont+F1" w:hAnsi="Book Antiqua" w:cs="Times New Roman"/>
          <w:sz w:val="24"/>
          <w:szCs w:val="24"/>
          <w:lang w:val="en-US"/>
        </w:rPr>
        <w:t>RCE</w:t>
      </w:r>
      <w:r w:rsidR="00455445"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sz w:val="24"/>
          <w:szCs w:val="24"/>
          <w:lang w:val="en-US"/>
        </w:rPr>
        <w:t>129.4</w:t>
      </w:r>
      <w:r w:rsidR="00715A23" w:rsidRPr="007D4812">
        <w:rPr>
          <w:rFonts w:ascii="Book Antiqua" w:hAnsi="Book Antiqua" w:cs="Times New Roman"/>
          <w:sz w:val="24"/>
          <w:szCs w:val="24"/>
          <w:lang w:val="en-US" w:eastAsia="zh-CN"/>
        </w:rPr>
        <w:t>%</w:t>
      </w:r>
      <w:r w:rsidR="00715A23" w:rsidRPr="007D4812">
        <w:rPr>
          <w:rFonts w:ascii="Book Antiqua" w:eastAsia="CIDFont+F1" w:hAnsi="Book Antiqua" w:cs="Times New Roman"/>
          <w:sz w:val="24"/>
          <w:szCs w:val="24"/>
          <w:lang w:val="en-US"/>
        </w:rPr>
        <w:t xml:space="preserve"> ± 62.8</w:t>
      </w:r>
      <w:r w:rsidR="00F073F8" w:rsidRPr="007D4812">
        <w:rPr>
          <w:rFonts w:ascii="Book Antiqua" w:eastAsia="CIDFont+F1" w:hAnsi="Book Antiqua" w:cs="Times New Roman"/>
          <w:sz w:val="24"/>
          <w:szCs w:val="24"/>
          <w:lang w:val="en-US"/>
        </w:rPr>
        <w:t>%</w:t>
      </w:r>
      <w:r w:rsidR="0081562D" w:rsidRPr="007D4812">
        <w:rPr>
          <w:rFonts w:ascii="Book Antiqua" w:eastAsia="CIDFont+F1" w:hAnsi="Book Antiqua" w:cs="Times New Roman"/>
          <w:sz w:val="24"/>
          <w:szCs w:val="24"/>
          <w:lang w:val="en-US"/>
        </w:rPr>
        <w:t xml:space="preserve"> </w:t>
      </w:r>
      <w:r w:rsidR="00455445" w:rsidRPr="007D4812">
        <w:rPr>
          <w:rFonts w:ascii="Book Antiqua" w:eastAsia="CIDFont+F1" w:hAnsi="Book Antiqua" w:cs="Times New Roman"/>
          <w:i/>
          <w:sz w:val="24"/>
          <w:szCs w:val="24"/>
          <w:lang w:val="en-US"/>
        </w:rPr>
        <w:t>vs</w:t>
      </w:r>
      <w:r w:rsidR="0081562D"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sz w:val="24"/>
          <w:szCs w:val="24"/>
          <w:lang w:val="en-US"/>
        </w:rPr>
        <w:t>76.4</w:t>
      </w:r>
      <w:r w:rsidR="00715A23" w:rsidRPr="007D4812">
        <w:rPr>
          <w:rFonts w:ascii="Book Antiqua" w:hAnsi="Book Antiqua" w:cs="Times New Roman"/>
          <w:sz w:val="24"/>
          <w:szCs w:val="24"/>
          <w:lang w:val="en-US" w:eastAsia="zh-CN"/>
        </w:rPr>
        <w:t>%</w:t>
      </w:r>
      <w:r w:rsidR="00715A23" w:rsidRPr="007D4812">
        <w:rPr>
          <w:rFonts w:ascii="Book Antiqua" w:eastAsia="CIDFont+F1" w:hAnsi="Book Antiqua" w:cs="Times New Roman"/>
          <w:sz w:val="24"/>
          <w:szCs w:val="24"/>
          <w:lang w:val="en-US"/>
        </w:rPr>
        <w:t xml:space="preserve"> ± 32.6</w:t>
      </w:r>
      <w:r w:rsidR="00F073F8" w:rsidRPr="007D4812">
        <w:rPr>
          <w:rFonts w:ascii="Book Antiqua" w:eastAsia="CIDFont+F1" w:hAnsi="Book Antiqua" w:cs="Times New Roman"/>
          <w:sz w:val="24"/>
          <w:szCs w:val="24"/>
          <w:lang w:val="en-US"/>
        </w:rPr>
        <w:t>%</w:t>
      </w:r>
      <w:r w:rsidR="00455445"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i/>
          <w:sz w:val="24"/>
          <w:szCs w:val="24"/>
          <w:lang w:val="en-US"/>
        </w:rPr>
        <w:t>P</w:t>
      </w:r>
      <w:r w:rsidR="00715A23" w:rsidRPr="007D4812">
        <w:rPr>
          <w:rFonts w:ascii="Book Antiqua" w:hAnsi="Book Antiqua" w:cs="Times New Roman"/>
          <w:i/>
          <w:sz w:val="24"/>
          <w:szCs w:val="24"/>
          <w:lang w:val="en-US" w:eastAsia="zh-CN"/>
        </w:rPr>
        <w:t xml:space="preserve"> </w:t>
      </w:r>
      <w:r w:rsidR="00391BC0"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455445" w:rsidRPr="007D4812">
        <w:rPr>
          <w:rFonts w:ascii="Book Antiqua" w:eastAsia="CIDFont+F1" w:hAnsi="Book Antiqua" w:cs="Times New Roman"/>
          <w:sz w:val="24"/>
          <w:szCs w:val="24"/>
          <w:lang w:val="en-US"/>
        </w:rPr>
        <w:t>0.</w:t>
      </w:r>
      <w:r w:rsidR="00391BC0" w:rsidRPr="007D4812">
        <w:rPr>
          <w:rFonts w:ascii="Book Antiqua" w:eastAsia="CIDFont+F1" w:hAnsi="Book Antiqua" w:cs="Times New Roman"/>
          <w:sz w:val="24"/>
          <w:szCs w:val="24"/>
          <w:lang w:val="en-US"/>
        </w:rPr>
        <w:t>007</w:t>
      </w:r>
      <w:r w:rsidR="00455445" w:rsidRPr="007D4812">
        <w:rPr>
          <w:rFonts w:ascii="Book Antiqua" w:eastAsia="CIDFont+F1" w:hAnsi="Book Antiqua" w:cs="Times New Roman"/>
          <w:sz w:val="24"/>
          <w:szCs w:val="24"/>
          <w:lang w:val="en-US"/>
        </w:rPr>
        <w:t xml:space="preserve">) were </w:t>
      </w:r>
      <w:r w:rsidR="00F9463B" w:rsidRPr="007D4812">
        <w:rPr>
          <w:rFonts w:ascii="Book Antiqua" w:eastAsia="CIDFont+F1" w:hAnsi="Book Antiqua" w:cs="Times New Roman"/>
          <w:sz w:val="24"/>
          <w:szCs w:val="24"/>
          <w:lang w:val="en-US"/>
        </w:rPr>
        <w:t xml:space="preserve">increased </w:t>
      </w:r>
      <w:r w:rsidR="00455445" w:rsidRPr="007D4812">
        <w:rPr>
          <w:rFonts w:ascii="Book Antiqua" w:eastAsia="CIDFont+F1" w:hAnsi="Book Antiqua" w:cs="Times New Roman"/>
          <w:sz w:val="24"/>
          <w:szCs w:val="24"/>
          <w:lang w:val="en-US"/>
        </w:rPr>
        <w:t>in</w:t>
      </w:r>
      <w:r w:rsidR="00915F96" w:rsidRPr="007D4812">
        <w:rPr>
          <w:rFonts w:ascii="Book Antiqua" w:eastAsia="CIDFont+F1" w:hAnsi="Book Antiqua" w:cs="Times New Roman"/>
          <w:sz w:val="24"/>
          <w:szCs w:val="24"/>
          <w:lang w:val="en-US"/>
        </w:rPr>
        <w:t xml:space="preserve"> the</w:t>
      </w:r>
      <w:r w:rsidR="00455445" w:rsidRPr="007D4812">
        <w:rPr>
          <w:rFonts w:ascii="Book Antiqua" w:eastAsia="CIDFont+F1" w:hAnsi="Book Antiqua" w:cs="Times New Roman"/>
          <w:sz w:val="24"/>
          <w:szCs w:val="24"/>
          <w:lang w:val="en-US"/>
        </w:rPr>
        <w:t xml:space="preserve"> patients with endoscopic POR.</w:t>
      </w:r>
      <w:r w:rsidR="00455445" w:rsidRPr="007D4812">
        <w:rPr>
          <w:rFonts w:ascii="Book Antiqua" w:eastAsia="CIDFont+F1" w:hAnsi="Book Antiqua" w:cs="CIDFont+F1"/>
          <w:sz w:val="24"/>
          <w:szCs w:val="24"/>
          <w:lang w:val="en-US"/>
        </w:rPr>
        <w:t xml:space="preserve"> </w:t>
      </w:r>
      <w:r w:rsidR="00455445" w:rsidRPr="007D4812">
        <w:rPr>
          <w:rFonts w:ascii="Book Antiqua" w:eastAsia="CIDFont+F1" w:hAnsi="Book Antiqua" w:cs="Times New Roman"/>
          <w:sz w:val="24"/>
          <w:szCs w:val="24"/>
          <w:lang w:val="en-US"/>
        </w:rPr>
        <w:t xml:space="preserve">In contrast, MaRIA </w:t>
      </w:r>
      <w:r w:rsidR="00F073F8" w:rsidRPr="007D4812">
        <w:rPr>
          <w:rFonts w:ascii="Book Antiqua" w:eastAsia="CIDFont+F1" w:hAnsi="Book Antiqua" w:cs="Times New Roman"/>
          <w:sz w:val="24"/>
          <w:szCs w:val="24"/>
          <w:lang w:val="en-US"/>
        </w:rPr>
        <w:t>7.3</w:t>
      </w:r>
      <w:r w:rsidR="00391BC0" w:rsidRPr="007D4812">
        <w:rPr>
          <w:rFonts w:ascii="Book Antiqua" w:eastAsia="CIDFont+F1" w:hAnsi="Book Antiqua" w:cs="Times New Roman"/>
          <w:sz w:val="24"/>
          <w:szCs w:val="24"/>
          <w:lang w:val="en-US"/>
        </w:rPr>
        <w:t xml:space="preserve"> ± 4.5</w:t>
      </w:r>
      <w:r w:rsidR="00F073F8" w:rsidRPr="007D4812">
        <w:rPr>
          <w:rFonts w:ascii="Book Antiqua" w:eastAsia="CIDFont+F1" w:hAnsi="Book Antiqua" w:cs="Times New Roman"/>
          <w:sz w:val="24"/>
          <w:szCs w:val="24"/>
          <w:lang w:val="en-US"/>
        </w:rPr>
        <w:t xml:space="preserve"> </w:t>
      </w:r>
      <w:r w:rsidR="00455445" w:rsidRPr="007D4812">
        <w:rPr>
          <w:rFonts w:ascii="Book Antiqua" w:eastAsia="CIDFont+F1" w:hAnsi="Book Antiqua" w:cs="Times New Roman"/>
          <w:i/>
          <w:sz w:val="24"/>
          <w:szCs w:val="24"/>
          <w:lang w:val="en-US"/>
        </w:rPr>
        <w:t>vs</w:t>
      </w:r>
      <w:r w:rsidR="00455445" w:rsidRPr="007D4812">
        <w:rPr>
          <w:rFonts w:ascii="Book Antiqua" w:eastAsia="CIDFont+F1" w:hAnsi="Book Antiqua" w:cs="Times New Roman"/>
          <w:sz w:val="24"/>
          <w:szCs w:val="24"/>
          <w:lang w:val="en-US"/>
        </w:rPr>
        <w:t xml:space="preserve"> </w:t>
      </w:r>
      <w:r w:rsidR="0042178E" w:rsidRPr="007D4812">
        <w:rPr>
          <w:rFonts w:ascii="Book Antiqua" w:eastAsia="CIDFont+F1" w:hAnsi="Book Antiqua" w:cs="Times New Roman"/>
          <w:sz w:val="24"/>
          <w:szCs w:val="24"/>
          <w:lang w:val="en-US"/>
        </w:rPr>
        <w:t>4.8</w:t>
      </w:r>
      <w:r w:rsidR="00391BC0" w:rsidRPr="007D4812">
        <w:rPr>
          <w:rFonts w:ascii="Book Antiqua" w:eastAsia="CIDFont+F1" w:hAnsi="Book Antiqua" w:cs="Times New Roman"/>
          <w:sz w:val="24"/>
          <w:szCs w:val="24"/>
          <w:lang w:val="en-US"/>
        </w:rPr>
        <w:t xml:space="preserve"> ± 3.7</w:t>
      </w:r>
      <w:r w:rsidR="00455445" w:rsidRPr="007D4812">
        <w:rPr>
          <w:rFonts w:ascii="Book Antiqua" w:eastAsia="CIDFont+F1" w:hAnsi="Book Antiqua" w:cs="Times New Roman"/>
          <w:sz w:val="24"/>
          <w:szCs w:val="24"/>
          <w:lang w:val="en-US"/>
        </w:rPr>
        <w:t xml:space="preserve">; </w:t>
      </w:r>
      <w:r w:rsidR="00FD5E3F" w:rsidRPr="007D4812">
        <w:rPr>
          <w:rFonts w:ascii="Book Antiqua" w:eastAsia="CIDFont+F1" w:hAnsi="Book Antiqua" w:cs="Times New Roman"/>
          <w:i/>
          <w:sz w:val="24"/>
          <w:szCs w:val="24"/>
          <w:lang w:val="en-US"/>
        </w:rPr>
        <w:t>P</w:t>
      </w:r>
      <w:r w:rsidR="00715A23" w:rsidRPr="007D4812">
        <w:rPr>
          <w:rFonts w:ascii="Book Antiqua" w:hAnsi="Book Antiqua" w:cs="Times New Roman"/>
          <w:i/>
          <w:sz w:val="24"/>
          <w:szCs w:val="24"/>
          <w:lang w:val="en-US" w:eastAsia="zh-CN"/>
        </w:rPr>
        <w:t xml:space="preserve"> </w:t>
      </w:r>
      <w:r w:rsidR="00455445"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455445" w:rsidRPr="007D4812">
        <w:rPr>
          <w:rFonts w:ascii="Book Antiqua" w:eastAsia="CIDFont+F1" w:hAnsi="Book Antiqua" w:cs="Times New Roman"/>
          <w:sz w:val="24"/>
          <w:szCs w:val="24"/>
          <w:lang w:val="en-US"/>
        </w:rPr>
        <w:t xml:space="preserve">0.15) </w:t>
      </w:r>
      <w:r w:rsidR="00391BC0" w:rsidRPr="007D4812">
        <w:rPr>
          <w:rFonts w:ascii="Book Antiqua" w:eastAsia="CIDFont+F1" w:hAnsi="Book Antiqua" w:cs="Times New Roman"/>
          <w:sz w:val="24"/>
          <w:szCs w:val="24"/>
          <w:lang w:val="en-US"/>
        </w:rPr>
        <w:t>was</w:t>
      </w:r>
      <w:r w:rsidR="00455445" w:rsidRPr="007D4812">
        <w:rPr>
          <w:rFonts w:ascii="Book Antiqua" w:eastAsia="CIDFont+F1" w:hAnsi="Book Antiqua" w:cs="Times New Roman"/>
          <w:sz w:val="24"/>
          <w:szCs w:val="24"/>
          <w:lang w:val="en-US"/>
        </w:rPr>
        <w:t xml:space="preserve"> not significantly higher in </w:t>
      </w:r>
      <w:r w:rsidR="00915F96" w:rsidRPr="007D4812">
        <w:rPr>
          <w:rFonts w:ascii="Book Antiqua" w:eastAsia="CIDFont+F1" w:hAnsi="Book Antiqua" w:cs="Times New Roman"/>
          <w:sz w:val="24"/>
          <w:szCs w:val="24"/>
          <w:lang w:val="en-US"/>
        </w:rPr>
        <w:t xml:space="preserve">the </w:t>
      </w:r>
      <w:r w:rsidR="00455445" w:rsidRPr="007D4812">
        <w:rPr>
          <w:rFonts w:ascii="Book Antiqua" w:eastAsia="CIDFont+F1" w:hAnsi="Book Antiqua" w:cs="Times New Roman"/>
          <w:sz w:val="24"/>
          <w:szCs w:val="24"/>
          <w:lang w:val="en-US"/>
        </w:rPr>
        <w:t xml:space="preserve">patients with endoscopic POR. </w:t>
      </w:r>
      <w:r w:rsidR="002808E0" w:rsidRPr="007D4812">
        <w:rPr>
          <w:rFonts w:ascii="Book Antiqua" w:eastAsia="CIDFont+F1" w:hAnsi="Book Antiqua" w:cs="Times New Roman"/>
          <w:sz w:val="24"/>
          <w:szCs w:val="24"/>
          <w:lang w:val="en-US"/>
        </w:rPr>
        <w:t xml:space="preserve">The proportion of patients with endoscopic POR </w:t>
      </w:r>
      <w:r w:rsidR="00A36677" w:rsidRPr="007D4812">
        <w:rPr>
          <w:rFonts w:ascii="Book Antiqua" w:eastAsia="CIDFont+F1" w:hAnsi="Book Antiqua" w:cs="Times New Roman"/>
          <w:sz w:val="24"/>
          <w:szCs w:val="24"/>
          <w:lang w:val="en-US"/>
        </w:rPr>
        <w:t>was</w:t>
      </w:r>
      <w:r w:rsidR="002808E0" w:rsidRPr="007D4812">
        <w:rPr>
          <w:rFonts w:ascii="Book Antiqua" w:eastAsia="CIDFont+F1" w:hAnsi="Book Antiqua" w:cs="Times New Roman"/>
          <w:sz w:val="24"/>
          <w:szCs w:val="24"/>
          <w:lang w:val="en-US"/>
        </w:rPr>
        <w:t xml:space="preserve"> 30.0%</w:t>
      </w:r>
      <w:r w:rsidR="00A36677" w:rsidRPr="007D4812">
        <w:rPr>
          <w:rFonts w:ascii="Book Antiqua" w:eastAsia="CIDFont+F1" w:hAnsi="Book Antiqua" w:cs="Times New Roman"/>
          <w:sz w:val="24"/>
          <w:szCs w:val="24"/>
          <w:lang w:val="en-US"/>
        </w:rPr>
        <w:t xml:space="preserve">, 71.4% and 66.7% in </w:t>
      </w:r>
      <w:r w:rsidR="00915F96" w:rsidRPr="007D4812">
        <w:rPr>
          <w:rFonts w:ascii="Book Antiqua" w:eastAsia="CIDFont+F1" w:hAnsi="Book Antiqua" w:cs="Times New Roman"/>
          <w:sz w:val="24"/>
          <w:szCs w:val="24"/>
          <w:lang w:val="en-US"/>
        </w:rPr>
        <w:t xml:space="preserve">the </w:t>
      </w:r>
      <w:r w:rsidR="00A36677" w:rsidRPr="007D4812">
        <w:rPr>
          <w:rFonts w:ascii="Book Antiqua" w:eastAsia="CIDFont+F1" w:hAnsi="Book Antiqua" w:cs="Times New Roman"/>
          <w:sz w:val="24"/>
          <w:szCs w:val="24"/>
          <w:lang w:val="en-US"/>
        </w:rPr>
        <w:t xml:space="preserve">patients with </w:t>
      </w:r>
      <w:r w:rsidR="004E7328" w:rsidRPr="007D4812">
        <w:rPr>
          <w:rFonts w:ascii="Book Antiqua" w:eastAsia="CIDFont+F1" w:hAnsi="Book Antiqua" w:cs="Times New Roman"/>
          <w:sz w:val="24"/>
          <w:szCs w:val="24"/>
          <w:lang w:val="en-US"/>
        </w:rPr>
        <w:t>MR</w:t>
      </w:r>
      <w:r w:rsidR="00A36677" w:rsidRPr="007D4812">
        <w:rPr>
          <w:rFonts w:ascii="Book Antiqua" w:eastAsia="CIDFont+F1" w:hAnsi="Book Antiqua" w:cs="Times New Roman"/>
          <w:sz w:val="24"/>
          <w:szCs w:val="24"/>
          <w:lang w:val="en-US"/>
        </w:rPr>
        <w:t xml:space="preserve"> scor</w:t>
      </w:r>
      <w:r w:rsidR="004E7328" w:rsidRPr="007D4812">
        <w:rPr>
          <w:rFonts w:ascii="Book Antiqua" w:eastAsia="CIDFont+F1" w:hAnsi="Book Antiqua" w:cs="Times New Roman"/>
          <w:sz w:val="24"/>
          <w:szCs w:val="24"/>
          <w:lang w:val="en-US"/>
        </w:rPr>
        <w:t>ing system</w:t>
      </w:r>
      <w:r w:rsidR="00A36677" w:rsidRPr="007D4812">
        <w:rPr>
          <w:rFonts w:ascii="Book Antiqua" w:eastAsia="CIDFont+F1" w:hAnsi="Book Antiqua" w:cs="Times New Roman"/>
          <w:sz w:val="24"/>
          <w:szCs w:val="24"/>
          <w:lang w:val="en-US"/>
        </w:rPr>
        <w:t xml:space="preserve"> </w:t>
      </w:r>
      <w:r w:rsidR="004E7328" w:rsidRPr="007D4812">
        <w:rPr>
          <w:rFonts w:ascii="Book Antiqua" w:eastAsia="CIDFont+F1" w:hAnsi="Book Antiqua" w:cs="Times New Roman"/>
          <w:sz w:val="24"/>
          <w:szCs w:val="24"/>
          <w:lang w:val="en-US"/>
        </w:rPr>
        <w:t>MR</w:t>
      </w:r>
      <w:r w:rsidR="00A36677" w:rsidRPr="007D4812">
        <w:rPr>
          <w:rFonts w:ascii="Book Antiqua" w:eastAsia="CIDFont+F1" w:hAnsi="Book Antiqua" w:cs="Times New Roman"/>
          <w:sz w:val="24"/>
          <w:szCs w:val="24"/>
          <w:lang w:val="en-US"/>
        </w:rPr>
        <w:t xml:space="preserve">0, </w:t>
      </w:r>
      <w:r w:rsidR="004E7328" w:rsidRPr="007D4812">
        <w:rPr>
          <w:rFonts w:ascii="Book Antiqua" w:eastAsia="CIDFont+F1" w:hAnsi="Book Antiqua" w:cs="Times New Roman"/>
          <w:sz w:val="24"/>
          <w:szCs w:val="24"/>
          <w:lang w:val="en-US"/>
        </w:rPr>
        <w:t>MR</w:t>
      </w:r>
      <w:r w:rsidR="00A36677" w:rsidRPr="007D4812">
        <w:rPr>
          <w:rFonts w:ascii="Book Antiqua" w:eastAsia="CIDFont+F1" w:hAnsi="Book Antiqua" w:cs="Times New Roman"/>
          <w:sz w:val="24"/>
          <w:szCs w:val="24"/>
          <w:lang w:val="en-US"/>
        </w:rPr>
        <w:t xml:space="preserve">1 and </w:t>
      </w:r>
      <w:r w:rsidR="004E7328" w:rsidRPr="007D4812">
        <w:rPr>
          <w:rFonts w:ascii="Book Antiqua" w:eastAsia="CIDFont+F1" w:hAnsi="Book Antiqua" w:cs="Times New Roman"/>
          <w:sz w:val="24"/>
          <w:szCs w:val="24"/>
          <w:lang w:val="en-US"/>
        </w:rPr>
        <w:t>MR</w:t>
      </w:r>
      <w:r w:rsidR="00A36677" w:rsidRPr="007D4812">
        <w:rPr>
          <w:rFonts w:ascii="Book Antiqua" w:eastAsia="CIDFont+F1" w:hAnsi="Book Antiqua" w:cs="Times New Roman"/>
          <w:sz w:val="24"/>
          <w:szCs w:val="24"/>
          <w:lang w:val="en-US"/>
        </w:rPr>
        <w:t>2</w:t>
      </w:r>
      <w:r w:rsidR="00915F96" w:rsidRPr="007D4812">
        <w:rPr>
          <w:rFonts w:ascii="Book Antiqua" w:eastAsia="CIDFont+F1" w:hAnsi="Book Antiqua" w:cs="Times New Roman"/>
          <w:sz w:val="24"/>
          <w:szCs w:val="24"/>
          <w:lang w:val="en-US"/>
        </w:rPr>
        <w:t xml:space="preserve">, respectively </w:t>
      </w:r>
      <w:r w:rsidR="00A36677" w:rsidRPr="007D4812">
        <w:rPr>
          <w:rFonts w:ascii="Book Antiqua" w:eastAsia="CIDFont+F1" w:hAnsi="Book Antiqua" w:cs="Times New Roman"/>
          <w:sz w:val="24"/>
          <w:szCs w:val="24"/>
          <w:lang w:val="en-US"/>
        </w:rPr>
        <w:t>(</w:t>
      </w:r>
      <w:r w:rsidR="00715A23" w:rsidRPr="007D4812">
        <w:rPr>
          <w:rFonts w:ascii="Book Antiqua" w:eastAsia="CIDFont+F1" w:hAnsi="Book Antiqua" w:cs="Times New Roman"/>
          <w:i/>
          <w:sz w:val="24"/>
          <w:szCs w:val="24"/>
          <w:lang w:val="en-US"/>
        </w:rPr>
        <w:t>P</w:t>
      </w:r>
      <w:r w:rsidR="00715A23" w:rsidRPr="007D4812">
        <w:rPr>
          <w:rFonts w:ascii="Book Antiqua" w:hAnsi="Book Antiqua" w:cs="Times New Roman"/>
          <w:i/>
          <w:sz w:val="24"/>
          <w:szCs w:val="24"/>
          <w:lang w:val="en-US" w:eastAsia="zh-CN"/>
        </w:rPr>
        <w:t xml:space="preserve"> </w:t>
      </w:r>
      <w:r w:rsidR="00A36677"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A36677" w:rsidRPr="007D4812">
        <w:rPr>
          <w:rFonts w:ascii="Book Antiqua" w:eastAsia="CIDFont+F1" w:hAnsi="Book Antiqua" w:cs="Times New Roman"/>
          <w:sz w:val="24"/>
          <w:szCs w:val="24"/>
          <w:lang w:val="en-US"/>
        </w:rPr>
        <w:t xml:space="preserve">0.11). </w:t>
      </w:r>
      <w:r w:rsidR="00E668D0" w:rsidRPr="007D4812">
        <w:rPr>
          <w:rFonts w:ascii="Book Antiqua" w:eastAsia="CIDFont+F1" w:hAnsi="Book Antiqua" w:cs="Times New Roman"/>
          <w:sz w:val="24"/>
          <w:szCs w:val="24"/>
          <w:lang w:val="en-US"/>
        </w:rPr>
        <w:t xml:space="preserve">However, the proportion </w:t>
      </w:r>
      <w:r w:rsidR="00E668D0" w:rsidRPr="007D4812">
        <w:rPr>
          <w:rFonts w:ascii="Book Antiqua" w:eastAsia="CIDFont+F1" w:hAnsi="Book Antiqua" w:cs="Times New Roman"/>
          <w:sz w:val="24"/>
          <w:szCs w:val="24"/>
          <w:lang w:val="en-US"/>
        </w:rPr>
        <w:lastRenderedPageBreak/>
        <w:t xml:space="preserve">of patients with endoscopic POR </w:t>
      </w:r>
      <w:r w:rsidR="009637EA" w:rsidRPr="007D4812">
        <w:rPr>
          <w:rFonts w:ascii="Book Antiqua" w:eastAsia="CIDFont+F1" w:hAnsi="Book Antiqua" w:cs="Times New Roman"/>
          <w:sz w:val="24"/>
          <w:szCs w:val="24"/>
          <w:lang w:val="en-US"/>
        </w:rPr>
        <w:t>seemed to be</w:t>
      </w:r>
      <w:r w:rsidR="00E668D0" w:rsidRPr="007D4812">
        <w:rPr>
          <w:rFonts w:ascii="Book Antiqua" w:eastAsia="CIDFont+F1" w:hAnsi="Book Antiqua" w:cs="Times New Roman"/>
          <w:sz w:val="24"/>
          <w:szCs w:val="24"/>
          <w:lang w:val="en-US"/>
        </w:rPr>
        <w:t xml:space="preserve"> higher in </w:t>
      </w:r>
      <w:r w:rsidR="00915F96" w:rsidRPr="007D4812">
        <w:rPr>
          <w:rFonts w:ascii="Book Antiqua" w:eastAsia="CIDFont+F1" w:hAnsi="Book Antiqua" w:cs="Times New Roman"/>
          <w:sz w:val="24"/>
          <w:szCs w:val="24"/>
          <w:lang w:val="en-US"/>
        </w:rPr>
        <w:t xml:space="preserve">the </w:t>
      </w:r>
      <w:r w:rsidR="00E668D0" w:rsidRPr="007D4812">
        <w:rPr>
          <w:rFonts w:ascii="Book Antiqua" w:eastAsia="CIDFont+F1" w:hAnsi="Book Antiqua" w:cs="Times New Roman"/>
          <w:sz w:val="24"/>
          <w:szCs w:val="24"/>
          <w:lang w:val="en-US"/>
        </w:rPr>
        <w:t>patients with MR scoring system MR1 and MR2</w:t>
      </w:r>
      <w:r w:rsidR="00E55670" w:rsidRPr="007D4812">
        <w:rPr>
          <w:rFonts w:ascii="Book Antiqua" w:hAnsi="Book Antiqua" w:cs="Times New Roman"/>
          <w:sz w:val="24"/>
          <w:szCs w:val="24"/>
          <w:lang w:val="en-US" w:eastAsia="zh-CN"/>
        </w:rPr>
        <w:t xml:space="preserve"> </w:t>
      </w:r>
      <w:r w:rsidR="00F7178B" w:rsidRPr="007D4812">
        <w:rPr>
          <w:rFonts w:ascii="Book Antiqua" w:eastAsia="CIDFont+F1" w:hAnsi="Book Antiqua" w:cs="Times New Roman"/>
          <w:i/>
          <w:sz w:val="24"/>
          <w:szCs w:val="24"/>
          <w:lang w:val="en-US"/>
        </w:rPr>
        <w:t>vs</w:t>
      </w:r>
      <w:r w:rsidR="00F7178B" w:rsidRPr="007D4812">
        <w:rPr>
          <w:rFonts w:ascii="Book Antiqua" w:eastAsia="CIDFont+F1" w:hAnsi="Book Antiqua" w:cs="Times New Roman"/>
          <w:sz w:val="24"/>
          <w:szCs w:val="24"/>
          <w:lang w:val="en-US"/>
        </w:rPr>
        <w:t xml:space="preserve"> MR0 </w:t>
      </w:r>
      <w:r w:rsidR="00E668D0" w:rsidRPr="007D4812">
        <w:rPr>
          <w:rFonts w:ascii="Book Antiqua" w:eastAsia="CIDFont+F1" w:hAnsi="Book Antiqua" w:cs="Times New Roman"/>
          <w:sz w:val="24"/>
          <w:szCs w:val="24"/>
          <w:lang w:val="en-US"/>
        </w:rPr>
        <w:t xml:space="preserve">(53.8% </w:t>
      </w:r>
      <w:r w:rsidR="00E668D0" w:rsidRPr="007D4812">
        <w:rPr>
          <w:rFonts w:ascii="Book Antiqua" w:eastAsia="CIDFont+F1" w:hAnsi="Book Antiqua" w:cs="Times New Roman"/>
          <w:i/>
          <w:sz w:val="24"/>
          <w:szCs w:val="24"/>
          <w:lang w:val="en-US"/>
        </w:rPr>
        <w:t>vs</w:t>
      </w:r>
      <w:r w:rsidR="00715A23" w:rsidRPr="007D4812">
        <w:rPr>
          <w:rFonts w:ascii="Book Antiqua" w:eastAsia="CIDFont+F1" w:hAnsi="Book Antiqua" w:cs="Times New Roman"/>
          <w:sz w:val="24"/>
          <w:szCs w:val="24"/>
          <w:lang w:val="en-US"/>
        </w:rPr>
        <w:t xml:space="preserve"> 17.6</w:t>
      </w:r>
      <w:r w:rsidR="00E668D0"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i/>
          <w:sz w:val="24"/>
          <w:szCs w:val="24"/>
          <w:lang w:val="en-US"/>
        </w:rPr>
        <w:t>P</w:t>
      </w:r>
      <w:r w:rsidR="00715A23" w:rsidRPr="007D4812">
        <w:rPr>
          <w:rFonts w:ascii="Book Antiqua" w:hAnsi="Book Antiqua" w:cs="Times New Roman"/>
          <w:i/>
          <w:sz w:val="24"/>
          <w:szCs w:val="24"/>
          <w:lang w:val="en-US" w:eastAsia="zh-CN"/>
        </w:rPr>
        <w:t xml:space="preserve"> </w:t>
      </w:r>
      <w:r w:rsidR="00E668D0"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E668D0" w:rsidRPr="007D4812">
        <w:rPr>
          <w:rFonts w:ascii="Book Antiqua" w:eastAsia="CIDFont+F1" w:hAnsi="Book Antiqua" w:cs="Times New Roman"/>
          <w:sz w:val="24"/>
          <w:szCs w:val="24"/>
          <w:lang w:val="en-US"/>
        </w:rPr>
        <w:t>0.05</w:t>
      </w:r>
      <w:r w:rsidR="00BA0D5C" w:rsidRPr="007D4812">
        <w:rPr>
          <w:rFonts w:ascii="Book Antiqua" w:eastAsia="CIDFont+F1" w:hAnsi="Book Antiqua" w:cs="Times New Roman"/>
          <w:sz w:val="24"/>
          <w:szCs w:val="24"/>
          <w:lang w:val="en-US"/>
        </w:rPr>
        <w:t>6</w:t>
      </w:r>
      <w:r w:rsidR="00E668D0" w:rsidRPr="007D4812">
        <w:rPr>
          <w:rFonts w:ascii="Book Antiqua" w:eastAsia="CIDFont+F1" w:hAnsi="Book Antiqua" w:cs="Times New Roman"/>
          <w:sz w:val="24"/>
          <w:szCs w:val="24"/>
          <w:lang w:val="en-US"/>
        </w:rPr>
        <w:t>).</w:t>
      </w:r>
    </w:p>
    <w:p w14:paraId="76D0B392" w14:textId="698875D4" w:rsidR="0081562D" w:rsidRPr="007D4812" w:rsidRDefault="004D1944" w:rsidP="00AE19CA">
      <w:pPr>
        <w:autoSpaceDE w:val="0"/>
        <w:autoSpaceDN w:val="0"/>
        <w:adjustRightInd w:val="0"/>
        <w:snapToGrid w:val="0"/>
        <w:spacing w:after="0" w:line="360" w:lineRule="auto"/>
        <w:ind w:firstLineChars="100" w:firstLine="240"/>
        <w:jc w:val="both"/>
        <w:rPr>
          <w:rFonts w:ascii="Book Antiqua" w:eastAsia="CIDFont+F1" w:hAnsi="Book Antiqua" w:cs="Times New Roman"/>
          <w:sz w:val="24"/>
          <w:szCs w:val="24"/>
          <w:lang w:val="en-US"/>
        </w:rPr>
      </w:pPr>
      <w:r w:rsidRPr="007D4812">
        <w:rPr>
          <w:rFonts w:ascii="Book Antiqua" w:eastAsia="CIDFont+F1" w:hAnsi="Book Antiqua" w:cs="Times New Roman"/>
          <w:sz w:val="24"/>
          <w:szCs w:val="24"/>
          <w:lang w:val="en-US"/>
        </w:rPr>
        <w:t>Using ROC curves, we determined that a value of ADC &lt; 2.35</w:t>
      </w:r>
      <w:r w:rsidR="00C3018F" w:rsidRPr="007D4812">
        <w:rPr>
          <w:rFonts w:ascii="Book Antiqua" w:eastAsia="CIDFont+F1" w:hAnsi="Book Antiqua" w:cs="Times New Roman"/>
          <w:sz w:val="24"/>
          <w:szCs w:val="24"/>
          <w:lang w:val="en-US"/>
        </w:rPr>
        <w:t xml:space="preserve"> </w:t>
      </w:r>
      <w:r w:rsidR="00715A23" w:rsidRPr="007D4812">
        <w:rPr>
          <w:rFonts w:ascii="Book Antiqua" w:eastAsia="CIDFont+F1" w:hAnsi="Book Antiqua" w:cs="Times New Roman"/>
          <w:sz w:val="24"/>
          <w:szCs w:val="24"/>
          <w:lang w:val="en-US"/>
        </w:rPr>
        <w:t>×</w:t>
      </w:r>
      <w:r w:rsidR="00591758" w:rsidRPr="007D4812">
        <w:rPr>
          <w:rFonts w:ascii="Book Antiqua" w:eastAsia="CIDFont+F1" w:hAnsi="Book Antiqua" w:cs="Times New Roman"/>
          <w:sz w:val="24"/>
          <w:szCs w:val="24"/>
          <w:lang w:val="en-US"/>
        </w:rPr>
        <w:t xml:space="preserve"> </w:t>
      </w:r>
      <w:r w:rsidR="00C3018F" w:rsidRPr="007D4812">
        <w:rPr>
          <w:rFonts w:ascii="Book Antiqua" w:eastAsia="CIDFont+F1" w:hAnsi="Book Antiqua" w:cs="Times New Roman"/>
          <w:sz w:val="24"/>
          <w:szCs w:val="24"/>
          <w:lang w:val="en-US"/>
        </w:rPr>
        <w:t>10</w:t>
      </w:r>
      <w:r w:rsidR="00C3018F" w:rsidRPr="007D4812">
        <w:rPr>
          <w:rFonts w:ascii="Book Antiqua" w:eastAsia="CIDFont+F1" w:hAnsi="Book Antiqua" w:cs="Times New Roman"/>
          <w:sz w:val="24"/>
          <w:szCs w:val="24"/>
          <w:vertAlign w:val="superscript"/>
          <w:lang w:val="en-US"/>
        </w:rPr>
        <w:t>-3</w:t>
      </w:r>
      <w:r w:rsidRPr="007D4812">
        <w:rPr>
          <w:rFonts w:ascii="Book Antiqua" w:eastAsia="CIDFont+F1" w:hAnsi="Book Antiqua" w:cs="Times New Roman"/>
          <w:sz w:val="24"/>
          <w:szCs w:val="24"/>
          <w:lang w:val="en-US"/>
        </w:rPr>
        <w:t xml:space="preserve"> </w:t>
      </w:r>
      <w:r w:rsidR="006F66BD" w:rsidRPr="007D4812">
        <w:rPr>
          <w:rFonts w:ascii="Book Antiqua" w:eastAsia="CIDFont+F1" w:hAnsi="Book Antiqua" w:cs="Times New Roman"/>
          <w:sz w:val="24"/>
          <w:szCs w:val="24"/>
          <w:lang w:val="en-US"/>
        </w:rPr>
        <w:t xml:space="preserve">mm²/s </w:t>
      </w:r>
      <w:r w:rsidR="00EB37CB" w:rsidRPr="007D4812">
        <w:rPr>
          <w:rFonts w:ascii="Book Antiqua" w:hAnsi="Book Antiqua" w:cs="Times New Roman"/>
          <w:sz w:val="24"/>
          <w:szCs w:val="24"/>
          <w:lang w:val="en-US" w:eastAsia="zh-CN"/>
        </w:rPr>
        <w:t>[</w:t>
      </w:r>
      <w:r w:rsidRPr="007D4812">
        <w:rPr>
          <w:rFonts w:ascii="Book Antiqua" w:eastAsia="CIDFont+F1" w:hAnsi="Book Antiqua" w:cs="Times New Roman"/>
          <w:sz w:val="24"/>
          <w:szCs w:val="24"/>
          <w:lang w:val="en-US"/>
        </w:rPr>
        <w:t>Se</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0.85</w:t>
      </w:r>
      <w:r w:rsidR="00EE271D" w:rsidRPr="007D4812">
        <w:rPr>
          <w:rFonts w:ascii="Book Antiqua" w:eastAsia="CIDFont+F1" w:hAnsi="Book Antiqua" w:cs="Times New Roman"/>
          <w:sz w:val="24"/>
          <w:szCs w:val="24"/>
          <w:lang w:val="en-US"/>
        </w:rPr>
        <w:t xml:space="preserve"> </w:t>
      </w:r>
      <w:r w:rsidR="00EB37CB" w:rsidRPr="007D4812">
        <w:rPr>
          <w:rFonts w:ascii="Book Antiqua" w:hAnsi="Book Antiqua" w:cs="Times New Roman"/>
          <w:sz w:val="24"/>
          <w:szCs w:val="24"/>
          <w:lang w:val="en-US" w:eastAsia="zh-CN"/>
        </w:rPr>
        <w:t>(</w:t>
      </w:r>
      <w:r w:rsidR="00EE271D" w:rsidRPr="007D4812">
        <w:rPr>
          <w:rFonts w:ascii="Book Antiqua" w:eastAsia="CIDFont+F1" w:hAnsi="Book Antiqua" w:cs="Times New Roman"/>
          <w:sz w:val="24"/>
          <w:szCs w:val="24"/>
          <w:lang w:val="en-US"/>
        </w:rPr>
        <w:t>0.38-0.86</w:t>
      </w:r>
      <w:r w:rsidR="00EB37CB" w:rsidRPr="007D4812">
        <w:rPr>
          <w:rFonts w:ascii="Book Antiqua" w:eastAsia="CIDFont+F1" w:hAnsi="Book Antiqua" w:cs="Times New Roman"/>
          <w:sz w:val="24"/>
          <w:szCs w:val="24"/>
          <w:lang w:val="en-US"/>
        </w:rPr>
        <w:t>)</w:t>
      </w:r>
      <w:r w:rsidRPr="007D4812">
        <w:rPr>
          <w:rFonts w:ascii="Book Antiqua" w:eastAsia="CIDFont+F1" w:hAnsi="Book Antiqua" w:cs="Times New Roman"/>
          <w:sz w:val="24"/>
          <w:szCs w:val="24"/>
          <w:lang w:val="en-US"/>
        </w:rPr>
        <w:t>, Spe</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0.65</w:t>
      </w:r>
      <w:r w:rsidR="00EE271D" w:rsidRPr="007D4812">
        <w:rPr>
          <w:rFonts w:ascii="Book Antiqua" w:eastAsia="CIDFont+F1" w:hAnsi="Book Antiqua" w:cs="Times New Roman"/>
          <w:sz w:val="24"/>
          <w:szCs w:val="24"/>
          <w:lang w:val="en-US"/>
        </w:rPr>
        <w:t xml:space="preserve"> </w:t>
      </w:r>
      <w:r w:rsidR="00EB37CB" w:rsidRPr="007D4812">
        <w:rPr>
          <w:rFonts w:ascii="Book Antiqua" w:hAnsi="Book Antiqua" w:cs="Times New Roman"/>
          <w:sz w:val="24"/>
          <w:szCs w:val="24"/>
          <w:lang w:val="en-US" w:eastAsia="zh-CN"/>
        </w:rPr>
        <w:t>(</w:t>
      </w:r>
      <w:r w:rsidR="00EE271D" w:rsidRPr="007D4812">
        <w:rPr>
          <w:rFonts w:ascii="Book Antiqua" w:eastAsia="CIDFont+F1" w:hAnsi="Book Antiqua" w:cs="Times New Roman"/>
          <w:sz w:val="24"/>
          <w:szCs w:val="24"/>
          <w:lang w:val="en-US"/>
        </w:rPr>
        <w:t>0.55-0.</w:t>
      </w:r>
      <w:r w:rsidR="00FF2A95" w:rsidRPr="007D4812">
        <w:rPr>
          <w:rFonts w:ascii="Book Antiqua" w:eastAsia="CIDFont+F1" w:hAnsi="Book Antiqua" w:cs="Times New Roman"/>
          <w:sz w:val="24"/>
          <w:szCs w:val="24"/>
          <w:lang w:val="en-US"/>
        </w:rPr>
        <w:t>98</w:t>
      </w:r>
      <w:r w:rsidR="00EB37CB" w:rsidRPr="007D4812">
        <w:rPr>
          <w:rFonts w:ascii="Book Antiqua" w:eastAsia="CIDFont+F1" w:hAnsi="Book Antiqua" w:cs="Times New Roman"/>
          <w:sz w:val="24"/>
          <w:szCs w:val="24"/>
          <w:lang w:val="en-US"/>
        </w:rPr>
        <w:t>)</w:t>
      </w:r>
      <w:r w:rsidRPr="007D4812">
        <w:rPr>
          <w:rFonts w:ascii="Book Antiqua" w:eastAsia="CIDFont+F1" w:hAnsi="Book Antiqua" w:cs="Times New Roman"/>
          <w:sz w:val="24"/>
          <w:szCs w:val="24"/>
          <w:lang w:val="en-US"/>
        </w:rPr>
        <w:t xml:space="preserve">, </w:t>
      </w:r>
      <w:r w:rsidR="0009756A" w:rsidRPr="007D4812">
        <w:rPr>
          <w:rFonts w:ascii="Book Antiqua" w:eastAsia="CIDFont+F1" w:hAnsi="Book Antiqua" w:cs="Times New Roman"/>
          <w:sz w:val="24"/>
          <w:szCs w:val="24"/>
          <w:lang w:val="en-US"/>
        </w:rPr>
        <w:t>P</w:t>
      </w:r>
      <w:r w:rsidRPr="007D4812">
        <w:rPr>
          <w:rFonts w:ascii="Book Antiqua" w:eastAsia="CIDFont+F1" w:hAnsi="Book Antiqua" w:cs="Times New Roman"/>
          <w:sz w:val="24"/>
          <w:szCs w:val="24"/>
          <w:lang w:val="en-US"/>
        </w:rPr>
        <w:t>PV</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w:t>
      </w:r>
      <w:r w:rsidR="00FF2A95" w:rsidRPr="007D4812">
        <w:rPr>
          <w:rFonts w:ascii="Book Antiqua" w:eastAsia="CIDFont+F1" w:hAnsi="Book Antiqua" w:cs="Times New Roman"/>
          <w:sz w:val="24"/>
          <w:szCs w:val="24"/>
          <w:lang w:val="en-US"/>
        </w:rPr>
        <w:t xml:space="preserve">85 </w:t>
      </w:r>
      <w:r w:rsidR="00EB37CB" w:rsidRPr="007D4812">
        <w:rPr>
          <w:rFonts w:ascii="Book Antiqua" w:hAnsi="Book Antiqua" w:cs="Times New Roman"/>
          <w:sz w:val="24"/>
          <w:szCs w:val="24"/>
          <w:lang w:val="en-US" w:eastAsia="zh-CN"/>
        </w:rPr>
        <w:t>(</w:t>
      </w:r>
      <w:r w:rsidR="00FF2A95" w:rsidRPr="007D4812">
        <w:rPr>
          <w:rFonts w:ascii="Book Antiqua" w:eastAsia="CIDFont+F1" w:hAnsi="Book Antiqua" w:cs="Times New Roman"/>
          <w:sz w:val="24"/>
          <w:szCs w:val="24"/>
          <w:lang w:val="en-US"/>
        </w:rPr>
        <w:t>0.55-0.98</w:t>
      </w:r>
      <w:r w:rsidR="00EB37CB" w:rsidRPr="007D4812">
        <w:rPr>
          <w:rFonts w:ascii="Book Antiqua" w:eastAsia="CIDFont+F1" w:hAnsi="Book Antiqua" w:cs="Times New Roman"/>
          <w:sz w:val="24"/>
          <w:szCs w:val="24"/>
          <w:lang w:val="en-US"/>
        </w:rPr>
        <w:t>)</w:t>
      </w:r>
      <w:r w:rsidRPr="007D4812">
        <w:rPr>
          <w:rFonts w:ascii="Book Antiqua" w:eastAsia="CIDFont+F1" w:hAnsi="Book Antiqua" w:cs="Times New Roman"/>
          <w:sz w:val="24"/>
          <w:szCs w:val="24"/>
          <w:lang w:val="en-US"/>
        </w:rPr>
        <w:t xml:space="preserve">, </w:t>
      </w:r>
      <w:r w:rsidR="0009756A" w:rsidRPr="007D4812">
        <w:rPr>
          <w:rFonts w:ascii="Book Antiqua" w:eastAsia="CIDFont+F1" w:hAnsi="Book Antiqua" w:cs="Times New Roman"/>
          <w:sz w:val="24"/>
          <w:szCs w:val="24"/>
          <w:lang w:val="en-US"/>
        </w:rPr>
        <w:t>N</w:t>
      </w:r>
      <w:r w:rsidRPr="007D4812">
        <w:rPr>
          <w:rFonts w:ascii="Book Antiqua" w:eastAsia="CIDFont+F1" w:hAnsi="Book Antiqua" w:cs="Times New Roman"/>
          <w:sz w:val="24"/>
          <w:szCs w:val="24"/>
          <w:lang w:val="en-US"/>
        </w:rPr>
        <w:t>PV</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w:t>
      </w:r>
      <w:r w:rsidR="00FF2A95" w:rsidRPr="007D4812">
        <w:rPr>
          <w:rFonts w:ascii="Book Antiqua" w:eastAsia="CIDFont+F1" w:hAnsi="Book Antiqua" w:cs="Times New Roman"/>
          <w:sz w:val="24"/>
          <w:szCs w:val="24"/>
          <w:lang w:val="en-US"/>
        </w:rPr>
        <w:t xml:space="preserve">65 </w:t>
      </w:r>
      <w:r w:rsidR="00EB37CB" w:rsidRPr="007D4812">
        <w:rPr>
          <w:rFonts w:ascii="Book Antiqua" w:hAnsi="Book Antiqua" w:cs="Times New Roman"/>
          <w:sz w:val="24"/>
          <w:szCs w:val="24"/>
          <w:lang w:val="en-US" w:eastAsia="zh-CN"/>
        </w:rPr>
        <w:t>(</w:t>
      </w:r>
      <w:r w:rsidR="00FF2A95" w:rsidRPr="007D4812">
        <w:rPr>
          <w:rFonts w:ascii="Book Antiqua" w:eastAsia="CIDFont+F1" w:hAnsi="Book Antiqua" w:cs="Times New Roman"/>
          <w:sz w:val="24"/>
          <w:szCs w:val="24"/>
          <w:lang w:val="en-US"/>
        </w:rPr>
        <w:t>0.38-0.86</w:t>
      </w:r>
      <w:r w:rsidR="00EB37CB" w:rsidRPr="007D4812">
        <w:rPr>
          <w:rFonts w:ascii="Book Antiqua" w:eastAsia="CIDFont+F1" w:hAnsi="Book Antiqua" w:cs="Times New Roman"/>
          <w:sz w:val="24"/>
          <w:szCs w:val="24"/>
          <w:lang w:val="en-US"/>
        </w:rPr>
        <w:t>)</w:t>
      </w:r>
      <w:r w:rsidR="00FF2A95" w:rsidRPr="007D4812">
        <w:rPr>
          <w:rFonts w:ascii="Book Antiqua" w:eastAsia="CIDFont+F1" w:hAnsi="Book Antiqua" w:cs="Times New Roman"/>
          <w:sz w:val="24"/>
          <w:szCs w:val="24"/>
          <w:lang w:val="en-US"/>
        </w:rPr>
        <w:t>]</w:t>
      </w:r>
      <w:r w:rsidRPr="007D4812">
        <w:rPr>
          <w:rFonts w:ascii="Book Antiqua" w:eastAsia="CIDFont+F1" w:hAnsi="Book Antiqua" w:cs="Times New Roman"/>
          <w:sz w:val="24"/>
          <w:szCs w:val="24"/>
          <w:lang w:val="en-US"/>
        </w:rPr>
        <w:t xml:space="preserve"> and </w:t>
      </w:r>
      <w:r w:rsidR="006F66BD" w:rsidRPr="007D4812">
        <w:rPr>
          <w:rFonts w:ascii="Book Antiqua" w:eastAsia="CIDFont+F1" w:hAnsi="Book Antiqua" w:cs="Times New Roman"/>
          <w:sz w:val="24"/>
          <w:szCs w:val="24"/>
          <w:lang w:val="en-US"/>
        </w:rPr>
        <w:t xml:space="preserve">a value of </w:t>
      </w:r>
      <w:r w:rsidR="00715A23" w:rsidRPr="007D4812">
        <w:rPr>
          <w:rFonts w:ascii="Book Antiqua" w:eastAsia="CIDFont+F1" w:hAnsi="Book Antiqua" w:cs="Times New Roman"/>
          <w:sz w:val="24"/>
          <w:szCs w:val="24"/>
          <w:lang w:val="en-US"/>
        </w:rPr>
        <w:t>RCE &gt; 100</w:t>
      </w:r>
      <w:r w:rsidRPr="007D4812">
        <w:rPr>
          <w:rFonts w:ascii="Book Antiqua" w:eastAsia="CIDFont+F1" w:hAnsi="Book Antiqua" w:cs="Times New Roman"/>
          <w:sz w:val="24"/>
          <w:szCs w:val="24"/>
          <w:lang w:val="en-US"/>
        </w:rPr>
        <w:t xml:space="preserve">% </w:t>
      </w:r>
      <w:r w:rsidR="0097595D" w:rsidRPr="007D4812">
        <w:rPr>
          <w:rFonts w:ascii="Book Antiqua" w:hAnsi="Book Antiqua" w:cs="Times New Roman"/>
          <w:sz w:val="24"/>
          <w:szCs w:val="24"/>
          <w:lang w:val="en-US" w:eastAsia="zh-CN"/>
        </w:rPr>
        <w:t>[</w:t>
      </w:r>
      <w:r w:rsidR="0009756A" w:rsidRPr="007D4812">
        <w:rPr>
          <w:rFonts w:ascii="Book Antiqua" w:eastAsia="CIDFont+F1" w:hAnsi="Book Antiqua" w:cs="Times New Roman"/>
          <w:sz w:val="24"/>
          <w:szCs w:val="24"/>
          <w:lang w:val="en-US"/>
        </w:rPr>
        <w:t>Se</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0.75</w:t>
      </w:r>
      <w:r w:rsidR="00C51FE0" w:rsidRPr="007D4812">
        <w:rPr>
          <w:rFonts w:ascii="Book Antiqua" w:eastAsia="CIDFont+F1" w:hAnsi="Book Antiqua" w:cs="Times New Roman"/>
          <w:sz w:val="24"/>
          <w:szCs w:val="24"/>
          <w:lang w:val="en-US"/>
        </w:rPr>
        <w:t xml:space="preserve"> </w:t>
      </w:r>
      <w:r w:rsidR="0097595D" w:rsidRPr="007D4812">
        <w:rPr>
          <w:rFonts w:ascii="Book Antiqua" w:hAnsi="Book Antiqua" w:cs="Times New Roman"/>
          <w:sz w:val="24"/>
          <w:szCs w:val="24"/>
          <w:lang w:val="en-US" w:eastAsia="zh-CN"/>
        </w:rPr>
        <w:t>(</w:t>
      </w:r>
      <w:r w:rsidR="00C51FE0" w:rsidRPr="007D4812">
        <w:rPr>
          <w:rFonts w:ascii="Book Antiqua" w:eastAsia="CIDFont+F1" w:hAnsi="Book Antiqua" w:cs="Times New Roman"/>
          <w:sz w:val="24"/>
          <w:szCs w:val="24"/>
          <w:lang w:val="en-US"/>
        </w:rPr>
        <w:t>0.46-0.91</w:t>
      </w:r>
      <w:r w:rsidR="0097595D" w:rsidRPr="007D4812">
        <w:rPr>
          <w:rFonts w:ascii="Book Antiqua" w:eastAsia="CIDFont+F1" w:hAnsi="Book Antiqua" w:cs="Times New Roman"/>
          <w:sz w:val="24"/>
          <w:szCs w:val="24"/>
          <w:lang w:val="en-US"/>
        </w:rPr>
        <w:t>)</w:t>
      </w:r>
      <w:r w:rsidR="0009756A" w:rsidRPr="007D4812">
        <w:rPr>
          <w:rFonts w:ascii="Book Antiqua" w:eastAsia="CIDFont+F1" w:hAnsi="Book Antiqua" w:cs="Times New Roman"/>
          <w:sz w:val="24"/>
          <w:szCs w:val="24"/>
          <w:lang w:val="en-US"/>
        </w:rPr>
        <w:t>, Spe</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0.81</w:t>
      </w:r>
      <w:r w:rsidR="0097595D" w:rsidRPr="007D4812">
        <w:rPr>
          <w:rFonts w:ascii="Book Antiqua" w:hAnsi="Book Antiqua" w:cs="Times New Roman"/>
          <w:sz w:val="24"/>
          <w:szCs w:val="24"/>
          <w:lang w:val="en-US" w:eastAsia="zh-CN"/>
        </w:rPr>
        <w:t xml:space="preserve"> (</w:t>
      </w:r>
      <w:r w:rsidR="005C03FF" w:rsidRPr="007D4812">
        <w:rPr>
          <w:rFonts w:ascii="Book Antiqua" w:eastAsia="CIDFont+F1" w:hAnsi="Book Antiqua" w:cs="Times New Roman"/>
          <w:sz w:val="24"/>
          <w:szCs w:val="24"/>
          <w:lang w:val="en-US"/>
        </w:rPr>
        <w:t>0.56-0.91</w:t>
      </w:r>
      <w:r w:rsidR="0097595D" w:rsidRPr="007D4812">
        <w:rPr>
          <w:rFonts w:ascii="Book Antiqua" w:eastAsia="CIDFont+F1" w:hAnsi="Book Antiqua" w:cs="Times New Roman"/>
          <w:sz w:val="24"/>
          <w:szCs w:val="24"/>
          <w:lang w:val="en-US"/>
        </w:rPr>
        <w:t>)</w:t>
      </w:r>
      <w:r w:rsidR="0009756A" w:rsidRPr="007D4812">
        <w:rPr>
          <w:rFonts w:ascii="Book Antiqua" w:eastAsia="CIDFont+F1" w:hAnsi="Book Antiqua" w:cs="Times New Roman"/>
          <w:sz w:val="24"/>
          <w:szCs w:val="24"/>
          <w:lang w:val="en-US"/>
        </w:rPr>
        <w:t>, PPV</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0.75</w:t>
      </w:r>
      <w:r w:rsidR="005C03FF" w:rsidRPr="007D4812">
        <w:rPr>
          <w:rFonts w:ascii="Book Antiqua" w:eastAsia="CIDFont+F1" w:hAnsi="Book Antiqua" w:cs="Times New Roman"/>
          <w:sz w:val="24"/>
          <w:szCs w:val="24"/>
          <w:lang w:val="en-US"/>
        </w:rPr>
        <w:t xml:space="preserve"> </w:t>
      </w:r>
      <w:r w:rsidR="0097595D" w:rsidRPr="007D4812">
        <w:rPr>
          <w:rFonts w:ascii="Book Antiqua" w:hAnsi="Book Antiqua" w:cs="Times New Roman"/>
          <w:sz w:val="24"/>
          <w:szCs w:val="24"/>
          <w:lang w:val="en-US" w:eastAsia="zh-CN"/>
        </w:rPr>
        <w:t>(</w:t>
      </w:r>
      <w:r w:rsidR="005C03FF" w:rsidRPr="007D4812">
        <w:rPr>
          <w:rFonts w:ascii="Book Antiqua" w:eastAsia="CIDFont+F1" w:hAnsi="Book Antiqua" w:cs="Times New Roman"/>
          <w:sz w:val="24"/>
          <w:szCs w:val="24"/>
          <w:lang w:val="en-US"/>
        </w:rPr>
        <w:t>0.46-0.91</w:t>
      </w:r>
      <w:r w:rsidR="00EB37CB" w:rsidRPr="007D4812">
        <w:rPr>
          <w:rFonts w:ascii="Book Antiqua" w:eastAsia="CIDFont+F1" w:hAnsi="Book Antiqua" w:cs="Times New Roman"/>
          <w:sz w:val="24"/>
          <w:szCs w:val="24"/>
          <w:lang w:val="en-US"/>
        </w:rPr>
        <w:t>)</w:t>
      </w:r>
      <w:r w:rsidR="0009756A" w:rsidRPr="007D4812">
        <w:rPr>
          <w:rFonts w:ascii="Book Antiqua" w:eastAsia="CIDFont+F1" w:hAnsi="Book Antiqua" w:cs="Times New Roman"/>
          <w:sz w:val="24"/>
          <w:szCs w:val="24"/>
          <w:lang w:val="en-US"/>
        </w:rPr>
        <w:t>, NPV</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0.81</w:t>
      </w:r>
      <w:r w:rsidR="005C03FF" w:rsidRPr="007D4812">
        <w:rPr>
          <w:rFonts w:ascii="Book Antiqua" w:eastAsia="CIDFont+F1" w:hAnsi="Book Antiqua" w:cs="Times New Roman"/>
          <w:sz w:val="24"/>
          <w:szCs w:val="24"/>
          <w:lang w:val="en-US"/>
        </w:rPr>
        <w:t xml:space="preserve"> </w:t>
      </w:r>
      <w:r w:rsidR="0097595D" w:rsidRPr="007D4812">
        <w:rPr>
          <w:rFonts w:ascii="Book Antiqua" w:hAnsi="Book Antiqua" w:cs="Times New Roman"/>
          <w:sz w:val="24"/>
          <w:szCs w:val="24"/>
          <w:lang w:val="en-US" w:eastAsia="zh-CN"/>
        </w:rPr>
        <w:t>(</w:t>
      </w:r>
      <w:r w:rsidR="005C03FF" w:rsidRPr="007D4812">
        <w:rPr>
          <w:rFonts w:ascii="Book Antiqua" w:eastAsia="CIDFont+F1" w:hAnsi="Book Antiqua" w:cs="Times New Roman"/>
          <w:sz w:val="24"/>
          <w:szCs w:val="24"/>
          <w:lang w:val="en-US"/>
        </w:rPr>
        <w:t>0.56-0.91</w:t>
      </w:r>
      <w:r w:rsidR="00EB37CB" w:rsidRPr="007D4812">
        <w:rPr>
          <w:rFonts w:ascii="Book Antiqua" w:eastAsia="CIDFont+F1" w:hAnsi="Book Antiqua" w:cs="Times New Roman"/>
          <w:sz w:val="24"/>
          <w:szCs w:val="24"/>
          <w:lang w:val="en-US"/>
        </w:rPr>
        <w:t>)</w:t>
      </w:r>
      <w:r w:rsidR="005C03FF" w:rsidRPr="007D4812">
        <w:rPr>
          <w:rFonts w:ascii="Book Antiqua" w:eastAsia="CIDFont+F1" w:hAnsi="Book Antiqua" w:cs="Times New Roman"/>
          <w:sz w:val="24"/>
          <w:szCs w:val="24"/>
          <w:lang w:val="en-US"/>
        </w:rPr>
        <w:t>]</w:t>
      </w:r>
      <w:r w:rsidR="006108BF" w:rsidRPr="007D4812">
        <w:rPr>
          <w:rFonts w:ascii="Book Antiqua" w:eastAsia="CIDFont+F1" w:hAnsi="Book Antiqua" w:cs="Times New Roman"/>
          <w:sz w:val="24"/>
          <w:szCs w:val="24"/>
          <w:lang w:val="en-US"/>
        </w:rPr>
        <w:t xml:space="preserve"> were the best cut-off values to identify endoscopic POR</w:t>
      </w:r>
      <w:r w:rsidR="006F66BD" w:rsidRPr="007D4812">
        <w:rPr>
          <w:rFonts w:ascii="Book Antiqua" w:eastAsia="CIDFont+F1" w:hAnsi="Book Antiqua" w:cs="Times New Roman"/>
          <w:sz w:val="24"/>
          <w:szCs w:val="24"/>
          <w:lang w:val="en-US"/>
        </w:rPr>
        <w:t xml:space="preserve"> (Figure </w:t>
      </w:r>
      <w:r w:rsidR="00F569DD" w:rsidRPr="007D4812">
        <w:rPr>
          <w:rFonts w:ascii="Book Antiqua" w:eastAsia="CIDFont+F1" w:hAnsi="Book Antiqua" w:cs="Times New Roman"/>
          <w:sz w:val="24"/>
          <w:szCs w:val="24"/>
          <w:lang w:val="en-US"/>
        </w:rPr>
        <w:t>2</w:t>
      </w:r>
      <w:r w:rsidR="006F66BD" w:rsidRPr="007D4812">
        <w:rPr>
          <w:rFonts w:ascii="Book Antiqua" w:eastAsia="CIDFont+F1" w:hAnsi="Book Antiqua" w:cs="Times New Roman"/>
          <w:sz w:val="24"/>
          <w:szCs w:val="24"/>
          <w:lang w:val="en-US"/>
        </w:rPr>
        <w:t>)</w:t>
      </w:r>
      <w:r w:rsidR="0009756A" w:rsidRPr="007D4812">
        <w:rPr>
          <w:rFonts w:ascii="Book Antiqua" w:eastAsia="CIDFont+F1" w:hAnsi="Book Antiqua" w:cs="Times New Roman"/>
          <w:sz w:val="24"/>
          <w:szCs w:val="24"/>
          <w:lang w:val="en-US"/>
        </w:rPr>
        <w:t>. W</w:t>
      </w:r>
      <w:r w:rsidRPr="007D4812">
        <w:rPr>
          <w:rFonts w:ascii="Book Antiqua" w:eastAsia="CIDFont+F1" w:hAnsi="Book Antiqua" w:cs="Times New Roman"/>
          <w:sz w:val="24"/>
          <w:szCs w:val="24"/>
          <w:lang w:val="en-US"/>
        </w:rPr>
        <w:t>e showed</w:t>
      </w:r>
      <w:r w:rsidR="006108BF" w:rsidRPr="007D4812">
        <w:rPr>
          <w:rFonts w:ascii="Book Antiqua" w:eastAsia="CIDFont+F1" w:hAnsi="Book Antiqua" w:cs="Times New Roman"/>
          <w:sz w:val="24"/>
          <w:szCs w:val="24"/>
          <w:lang w:val="en-US"/>
        </w:rPr>
        <w:t xml:space="preserve"> also</w:t>
      </w:r>
      <w:r w:rsidRPr="007D4812">
        <w:rPr>
          <w:rFonts w:ascii="Book Antiqua" w:eastAsia="CIDFont+F1" w:hAnsi="Book Antiqua" w:cs="Times New Roman"/>
          <w:sz w:val="24"/>
          <w:szCs w:val="24"/>
          <w:lang w:val="en-US"/>
        </w:rPr>
        <w:t xml:space="preserve"> that </w:t>
      </w:r>
      <w:r w:rsidR="0009756A" w:rsidRPr="007D4812">
        <w:rPr>
          <w:rFonts w:ascii="Book Antiqua" w:eastAsia="CIDFont+F1" w:hAnsi="Book Antiqua" w:cs="Times New Roman"/>
          <w:sz w:val="24"/>
          <w:szCs w:val="24"/>
          <w:lang w:val="en-US"/>
        </w:rPr>
        <w:t>a Clermont score &gt; 6</w:t>
      </w:r>
      <w:r w:rsidRPr="007D4812">
        <w:rPr>
          <w:rFonts w:ascii="Book Antiqua" w:eastAsia="CIDFont+F1" w:hAnsi="Book Antiqua" w:cs="Times New Roman"/>
          <w:sz w:val="24"/>
          <w:szCs w:val="24"/>
          <w:lang w:val="en-US"/>
        </w:rPr>
        <w:t xml:space="preserve">.4 </w:t>
      </w:r>
      <w:r w:rsidR="00CC690E" w:rsidRPr="007D4812">
        <w:rPr>
          <w:rFonts w:ascii="Book Antiqua" w:hAnsi="Book Antiqua" w:cs="Times New Roman"/>
          <w:sz w:val="24"/>
          <w:szCs w:val="24"/>
          <w:lang w:val="en-US" w:eastAsia="zh-CN"/>
        </w:rPr>
        <w:t>[</w:t>
      </w:r>
      <w:r w:rsidRPr="007D4812">
        <w:rPr>
          <w:rFonts w:ascii="Book Antiqua" w:eastAsia="CIDFont+F1" w:hAnsi="Book Antiqua" w:cs="Times New Roman"/>
          <w:sz w:val="24"/>
          <w:szCs w:val="24"/>
          <w:lang w:val="en-US"/>
        </w:rPr>
        <w:t>Se</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0.61</w:t>
      </w:r>
      <w:r w:rsidR="005C03FF"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5C03FF" w:rsidRPr="007D4812">
        <w:rPr>
          <w:rFonts w:ascii="Book Antiqua" w:eastAsia="CIDFont+F1" w:hAnsi="Book Antiqua" w:cs="Times New Roman"/>
          <w:sz w:val="24"/>
          <w:szCs w:val="24"/>
          <w:lang w:val="en-US"/>
        </w:rPr>
        <w:t>0.35-0.82</w:t>
      </w:r>
      <w:r w:rsidR="00921C74" w:rsidRPr="007D4812">
        <w:rPr>
          <w:rFonts w:ascii="Book Antiqua" w:hAnsi="Book Antiqua" w:cs="Times New Roman"/>
          <w:sz w:val="24"/>
          <w:szCs w:val="24"/>
          <w:lang w:val="en-US" w:eastAsia="zh-CN"/>
        </w:rPr>
        <w:t>)</w:t>
      </w:r>
      <w:r w:rsidRPr="007D4812">
        <w:rPr>
          <w:rFonts w:ascii="Book Antiqua" w:eastAsia="CIDFont+F1" w:hAnsi="Book Antiqua" w:cs="Times New Roman"/>
          <w:sz w:val="24"/>
          <w:szCs w:val="24"/>
          <w:lang w:val="en-US"/>
        </w:rPr>
        <w:t>, Spe</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w:t>
      </w:r>
      <w:r w:rsidR="0009756A" w:rsidRPr="007D4812">
        <w:rPr>
          <w:rFonts w:ascii="Book Antiqua" w:eastAsia="CIDFont+F1" w:hAnsi="Book Antiqua" w:cs="Times New Roman"/>
          <w:sz w:val="24"/>
          <w:szCs w:val="24"/>
          <w:lang w:val="en-US"/>
        </w:rPr>
        <w:t>82</w:t>
      </w:r>
      <w:r w:rsidR="009D480A"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9D480A" w:rsidRPr="007D4812">
        <w:rPr>
          <w:rFonts w:ascii="Book Antiqua" w:eastAsia="CIDFont+F1" w:hAnsi="Book Antiqua" w:cs="Times New Roman"/>
          <w:sz w:val="24"/>
          <w:szCs w:val="24"/>
          <w:lang w:val="en-US"/>
        </w:rPr>
        <w:t>0.58-0.94</w:t>
      </w:r>
      <w:r w:rsidR="00CC690E" w:rsidRPr="007D4812">
        <w:rPr>
          <w:rFonts w:ascii="Book Antiqua" w:eastAsia="CIDFont+F1" w:hAnsi="Book Antiqua" w:cs="Times New Roman"/>
          <w:sz w:val="24"/>
          <w:szCs w:val="24"/>
          <w:lang w:val="en-US"/>
        </w:rPr>
        <w:t>)</w:t>
      </w:r>
      <w:r w:rsidRPr="007D4812">
        <w:rPr>
          <w:rFonts w:ascii="Book Antiqua" w:eastAsia="CIDFont+F1" w:hAnsi="Book Antiqua" w:cs="Times New Roman"/>
          <w:sz w:val="24"/>
          <w:szCs w:val="24"/>
          <w:lang w:val="en-US"/>
        </w:rPr>
        <w:t xml:space="preserve">, </w:t>
      </w:r>
      <w:r w:rsidR="0009756A" w:rsidRPr="007D4812">
        <w:rPr>
          <w:rFonts w:ascii="Book Antiqua" w:eastAsia="CIDFont+F1" w:hAnsi="Book Antiqua" w:cs="Times New Roman"/>
          <w:sz w:val="24"/>
          <w:szCs w:val="24"/>
          <w:lang w:val="en-US"/>
        </w:rPr>
        <w:t>P</w:t>
      </w:r>
      <w:r w:rsidRPr="007D4812">
        <w:rPr>
          <w:rFonts w:ascii="Book Antiqua" w:eastAsia="CIDFont+F1" w:hAnsi="Book Antiqua" w:cs="Times New Roman"/>
          <w:sz w:val="24"/>
          <w:szCs w:val="24"/>
          <w:lang w:val="en-US"/>
        </w:rPr>
        <w:t>PV</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w:t>
      </w:r>
      <w:r w:rsidR="0009756A" w:rsidRPr="007D4812">
        <w:rPr>
          <w:rFonts w:ascii="Book Antiqua" w:eastAsia="CIDFont+F1" w:hAnsi="Book Antiqua" w:cs="Times New Roman"/>
          <w:sz w:val="24"/>
          <w:szCs w:val="24"/>
          <w:lang w:val="en-US"/>
        </w:rPr>
        <w:t>3</w:t>
      </w:r>
      <w:r w:rsidR="009D480A"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9D480A" w:rsidRPr="007D4812">
        <w:rPr>
          <w:rFonts w:ascii="Book Antiqua" w:eastAsia="CIDFont+F1" w:hAnsi="Book Antiqua" w:cs="Times New Roman"/>
          <w:sz w:val="24"/>
          <w:szCs w:val="24"/>
          <w:lang w:val="en-US"/>
        </w:rPr>
        <w:t>0.47-0.95</w:t>
      </w:r>
      <w:r w:rsidR="00CC690E" w:rsidRPr="007D4812">
        <w:rPr>
          <w:rFonts w:ascii="Book Antiqua" w:eastAsia="CIDFont+F1" w:hAnsi="Book Antiqua" w:cs="Times New Roman"/>
          <w:sz w:val="24"/>
          <w:szCs w:val="24"/>
          <w:lang w:val="en-US"/>
        </w:rPr>
        <w:t>)</w:t>
      </w:r>
      <w:r w:rsidRPr="007D4812">
        <w:rPr>
          <w:rFonts w:ascii="Book Antiqua" w:eastAsia="CIDFont+F1" w:hAnsi="Book Antiqua" w:cs="Times New Roman"/>
          <w:sz w:val="24"/>
          <w:szCs w:val="24"/>
          <w:lang w:val="en-US"/>
        </w:rPr>
        <w:t xml:space="preserve">, </w:t>
      </w:r>
      <w:r w:rsidR="0009756A" w:rsidRPr="007D4812">
        <w:rPr>
          <w:rFonts w:ascii="Book Antiqua" w:eastAsia="CIDFont+F1" w:hAnsi="Book Antiqua" w:cs="Times New Roman"/>
          <w:sz w:val="24"/>
          <w:szCs w:val="24"/>
          <w:lang w:val="en-US"/>
        </w:rPr>
        <w:t>N</w:t>
      </w:r>
      <w:r w:rsidRPr="007D4812">
        <w:rPr>
          <w:rFonts w:ascii="Book Antiqua" w:eastAsia="CIDFont+F1" w:hAnsi="Book Antiqua" w:cs="Times New Roman"/>
          <w:sz w:val="24"/>
          <w:szCs w:val="24"/>
          <w:lang w:val="en-US"/>
        </w:rPr>
        <w:t>PV</w:t>
      </w:r>
      <w:r w:rsidR="00715A23"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715A23" w:rsidRPr="007D4812">
        <w:rPr>
          <w:rFonts w:ascii="Book Antiqua" w:hAnsi="Book Antiqua" w:cs="Times New Roman"/>
          <w:sz w:val="24"/>
          <w:szCs w:val="24"/>
          <w:lang w:val="en-US" w:eastAsia="zh-CN"/>
        </w:rPr>
        <w:t xml:space="preserve"> </w:t>
      </w:r>
      <w:r w:rsidR="0009756A" w:rsidRPr="007D4812">
        <w:rPr>
          <w:rFonts w:ascii="Book Antiqua" w:eastAsia="CIDFont+F1" w:hAnsi="Book Antiqua" w:cs="Times New Roman"/>
          <w:sz w:val="24"/>
          <w:szCs w:val="24"/>
          <w:lang w:val="en-US"/>
        </w:rPr>
        <w:t>0.74</w:t>
      </w:r>
      <w:r w:rsidR="009D480A"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9D480A" w:rsidRPr="007D4812">
        <w:rPr>
          <w:rFonts w:ascii="Book Antiqua" w:eastAsia="CIDFont+F1" w:hAnsi="Book Antiqua" w:cs="Times New Roman"/>
          <w:sz w:val="24"/>
          <w:szCs w:val="24"/>
          <w:lang w:val="en-US"/>
        </w:rPr>
        <w:t>0.46-0.95</w:t>
      </w:r>
      <w:r w:rsidR="00CC690E" w:rsidRPr="007D4812">
        <w:rPr>
          <w:rFonts w:ascii="Book Antiqua" w:eastAsia="CIDFont+F1" w:hAnsi="Book Antiqua" w:cs="Times New Roman"/>
          <w:sz w:val="24"/>
          <w:szCs w:val="24"/>
          <w:lang w:val="en-US"/>
        </w:rPr>
        <w:t>)</w:t>
      </w:r>
      <w:r w:rsidR="009D480A" w:rsidRPr="007D4812">
        <w:rPr>
          <w:rFonts w:ascii="Book Antiqua" w:eastAsia="CIDFont+F1" w:hAnsi="Book Antiqua" w:cs="Times New Roman"/>
          <w:sz w:val="24"/>
          <w:szCs w:val="24"/>
          <w:lang w:val="en-US"/>
        </w:rPr>
        <w:t>]</w:t>
      </w:r>
      <w:r w:rsidRPr="007D4812">
        <w:rPr>
          <w:rFonts w:ascii="Book Antiqua" w:eastAsia="CIDFont+F1" w:hAnsi="Book Antiqua" w:cs="Times New Roman"/>
          <w:sz w:val="24"/>
          <w:szCs w:val="24"/>
          <w:lang w:val="en-US"/>
        </w:rPr>
        <w:t xml:space="preserve"> and </w:t>
      </w:r>
      <w:r w:rsidR="00561046" w:rsidRPr="007D4812">
        <w:rPr>
          <w:rFonts w:ascii="Book Antiqua" w:eastAsia="CIDFont+F1" w:hAnsi="Book Antiqua" w:cs="Times New Roman"/>
          <w:sz w:val="24"/>
          <w:szCs w:val="24"/>
          <w:lang w:val="en-US"/>
        </w:rPr>
        <w:t xml:space="preserve">a </w:t>
      </w:r>
      <w:r w:rsidRPr="007D4812">
        <w:rPr>
          <w:rFonts w:ascii="Book Antiqua" w:eastAsia="CIDFont+F1" w:hAnsi="Book Antiqua" w:cs="Times New Roman"/>
          <w:sz w:val="24"/>
          <w:szCs w:val="24"/>
          <w:lang w:val="en-US"/>
        </w:rPr>
        <w:t xml:space="preserve">MaRIA &gt; </w:t>
      </w:r>
      <w:r w:rsidR="00561046" w:rsidRPr="007D4812">
        <w:rPr>
          <w:rFonts w:ascii="Book Antiqua" w:eastAsia="CIDFont+F1" w:hAnsi="Book Antiqua" w:cs="Times New Roman"/>
          <w:sz w:val="24"/>
          <w:szCs w:val="24"/>
          <w:lang w:val="en-US"/>
        </w:rPr>
        <w:t>3.</w:t>
      </w:r>
      <w:r w:rsidRPr="007D4812">
        <w:rPr>
          <w:rFonts w:ascii="Book Antiqua" w:eastAsia="CIDFont+F1" w:hAnsi="Book Antiqua" w:cs="Times New Roman"/>
          <w:sz w:val="24"/>
          <w:szCs w:val="24"/>
          <w:lang w:val="en-US"/>
        </w:rPr>
        <w:t>7</w:t>
      </w:r>
      <w:r w:rsidR="00561046" w:rsidRPr="007D4812">
        <w:rPr>
          <w:rFonts w:ascii="Book Antiqua" w:eastAsia="CIDFont+F1" w:hAnsi="Book Antiqua" w:cs="Times New Roman"/>
          <w:sz w:val="24"/>
          <w:szCs w:val="24"/>
          <w:lang w:val="en-US"/>
        </w:rPr>
        <w:t>6</w:t>
      </w:r>
      <w:r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561046" w:rsidRPr="007D4812">
        <w:rPr>
          <w:rFonts w:ascii="Book Antiqua" w:eastAsia="CIDFont+F1" w:hAnsi="Book Antiqua" w:cs="Times New Roman"/>
          <w:sz w:val="24"/>
          <w:szCs w:val="24"/>
          <w:lang w:val="en-US"/>
        </w:rPr>
        <w:t>Se</w:t>
      </w:r>
      <w:r w:rsidR="006A271D" w:rsidRPr="007D4812">
        <w:rPr>
          <w:rFonts w:ascii="Book Antiqua" w:hAnsi="Book Antiqua" w:cs="Times New Roman"/>
          <w:sz w:val="24"/>
          <w:szCs w:val="24"/>
          <w:lang w:val="en-US" w:eastAsia="zh-CN"/>
        </w:rPr>
        <w:t xml:space="preserve"> </w:t>
      </w:r>
      <w:r w:rsidR="00561046"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561046" w:rsidRPr="007D4812">
        <w:rPr>
          <w:rFonts w:ascii="Book Antiqua" w:eastAsia="CIDFont+F1" w:hAnsi="Book Antiqua" w:cs="Times New Roman"/>
          <w:sz w:val="24"/>
          <w:szCs w:val="24"/>
          <w:lang w:val="en-US"/>
        </w:rPr>
        <w:t>0.61</w:t>
      </w:r>
      <w:r w:rsidR="009D480A"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9D480A" w:rsidRPr="007D4812">
        <w:rPr>
          <w:rFonts w:ascii="Book Antiqua" w:eastAsia="CIDFont+F1" w:hAnsi="Book Antiqua" w:cs="Times New Roman"/>
          <w:sz w:val="24"/>
          <w:szCs w:val="24"/>
          <w:lang w:val="en-US"/>
        </w:rPr>
        <w:t>0.35-0.82</w:t>
      </w:r>
      <w:r w:rsidR="00CC690E" w:rsidRPr="007D4812">
        <w:rPr>
          <w:rFonts w:ascii="Book Antiqua" w:eastAsia="CIDFont+F1" w:hAnsi="Book Antiqua" w:cs="Times New Roman"/>
          <w:sz w:val="24"/>
          <w:szCs w:val="24"/>
          <w:lang w:val="en-US"/>
        </w:rPr>
        <w:t>)</w:t>
      </w:r>
      <w:r w:rsidR="00561046" w:rsidRPr="007D4812">
        <w:rPr>
          <w:rFonts w:ascii="Book Antiqua" w:eastAsia="CIDFont+F1" w:hAnsi="Book Antiqua" w:cs="Times New Roman"/>
          <w:sz w:val="24"/>
          <w:szCs w:val="24"/>
          <w:lang w:val="en-US"/>
        </w:rPr>
        <w:t>, Spe</w:t>
      </w:r>
      <w:r w:rsidR="006A271D" w:rsidRPr="007D4812">
        <w:rPr>
          <w:rFonts w:ascii="Book Antiqua" w:hAnsi="Book Antiqua" w:cs="Times New Roman"/>
          <w:sz w:val="24"/>
          <w:szCs w:val="24"/>
          <w:lang w:val="en-US" w:eastAsia="zh-CN"/>
        </w:rPr>
        <w:t xml:space="preserve"> </w:t>
      </w:r>
      <w:r w:rsidR="00561046"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561046" w:rsidRPr="007D4812">
        <w:rPr>
          <w:rFonts w:ascii="Book Antiqua" w:eastAsia="CIDFont+F1" w:hAnsi="Book Antiqua" w:cs="Times New Roman"/>
          <w:sz w:val="24"/>
          <w:szCs w:val="24"/>
          <w:lang w:val="en-US"/>
        </w:rPr>
        <w:t>0.82</w:t>
      </w:r>
      <w:r w:rsidR="009D480A"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9D480A" w:rsidRPr="007D4812">
        <w:rPr>
          <w:rFonts w:ascii="Book Antiqua" w:eastAsia="CIDFont+F1" w:hAnsi="Book Antiqua" w:cs="Times New Roman"/>
          <w:sz w:val="24"/>
          <w:szCs w:val="24"/>
          <w:lang w:val="en-US"/>
        </w:rPr>
        <w:t>0.58-0.94</w:t>
      </w:r>
      <w:r w:rsidR="00CC690E" w:rsidRPr="007D4812">
        <w:rPr>
          <w:rFonts w:ascii="Book Antiqua" w:eastAsia="CIDFont+F1" w:hAnsi="Book Antiqua" w:cs="Times New Roman"/>
          <w:sz w:val="24"/>
          <w:szCs w:val="24"/>
          <w:lang w:val="en-US"/>
        </w:rPr>
        <w:t>)</w:t>
      </w:r>
      <w:r w:rsidR="00561046" w:rsidRPr="007D4812">
        <w:rPr>
          <w:rFonts w:ascii="Book Antiqua" w:eastAsia="CIDFont+F1" w:hAnsi="Book Antiqua" w:cs="Times New Roman"/>
          <w:sz w:val="24"/>
          <w:szCs w:val="24"/>
          <w:lang w:val="en-US"/>
        </w:rPr>
        <w:t>, PPV</w:t>
      </w:r>
      <w:r w:rsidR="006A271D" w:rsidRPr="007D4812">
        <w:rPr>
          <w:rFonts w:ascii="Book Antiqua" w:hAnsi="Book Antiqua" w:cs="Times New Roman"/>
          <w:sz w:val="24"/>
          <w:szCs w:val="24"/>
          <w:lang w:val="en-US" w:eastAsia="zh-CN"/>
        </w:rPr>
        <w:t xml:space="preserve"> </w:t>
      </w:r>
      <w:r w:rsidR="00561046"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561046" w:rsidRPr="007D4812">
        <w:rPr>
          <w:rFonts w:ascii="Book Antiqua" w:eastAsia="CIDFont+F1" w:hAnsi="Book Antiqua" w:cs="Times New Roman"/>
          <w:sz w:val="24"/>
          <w:szCs w:val="24"/>
          <w:lang w:val="en-US"/>
        </w:rPr>
        <w:t>0.73</w:t>
      </w:r>
      <w:r w:rsidR="009D480A"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9D480A" w:rsidRPr="007D4812">
        <w:rPr>
          <w:rFonts w:ascii="Book Antiqua" w:eastAsia="CIDFont+F1" w:hAnsi="Book Antiqua" w:cs="Times New Roman"/>
          <w:sz w:val="24"/>
          <w:szCs w:val="24"/>
          <w:lang w:val="en-US"/>
        </w:rPr>
        <w:t>0.46-0.98</w:t>
      </w:r>
      <w:r w:rsidR="00CC690E" w:rsidRPr="007D4812">
        <w:rPr>
          <w:rFonts w:ascii="Book Antiqua" w:eastAsia="CIDFont+F1" w:hAnsi="Book Antiqua" w:cs="Times New Roman"/>
          <w:sz w:val="24"/>
          <w:szCs w:val="24"/>
          <w:lang w:val="en-US"/>
        </w:rPr>
        <w:t>)</w:t>
      </w:r>
      <w:r w:rsidR="00561046" w:rsidRPr="007D4812">
        <w:rPr>
          <w:rFonts w:ascii="Book Antiqua" w:eastAsia="CIDFont+F1" w:hAnsi="Book Antiqua" w:cs="Times New Roman"/>
          <w:sz w:val="24"/>
          <w:szCs w:val="24"/>
          <w:lang w:val="en-US"/>
        </w:rPr>
        <w:t>, NPV</w:t>
      </w:r>
      <w:r w:rsidR="006A271D" w:rsidRPr="007D4812">
        <w:rPr>
          <w:rFonts w:ascii="Book Antiqua" w:hAnsi="Book Antiqua" w:cs="Times New Roman"/>
          <w:sz w:val="24"/>
          <w:szCs w:val="24"/>
          <w:lang w:val="en-US" w:eastAsia="zh-CN"/>
        </w:rPr>
        <w:t xml:space="preserve"> </w:t>
      </w:r>
      <w:r w:rsidR="00561046"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561046" w:rsidRPr="007D4812">
        <w:rPr>
          <w:rFonts w:ascii="Book Antiqua" w:eastAsia="CIDFont+F1" w:hAnsi="Book Antiqua" w:cs="Times New Roman"/>
          <w:sz w:val="24"/>
          <w:szCs w:val="24"/>
          <w:lang w:val="en-US"/>
        </w:rPr>
        <w:t>0.74</w:t>
      </w:r>
      <w:r w:rsidR="009D480A"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9D480A" w:rsidRPr="007D4812">
        <w:rPr>
          <w:rFonts w:ascii="Book Antiqua" w:eastAsia="CIDFont+F1" w:hAnsi="Book Antiqua" w:cs="Times New Roman"/>
          <w:sz w:val="24"/>
          <w:szCs w:val="24"/>
          <w:lang w:val="en-US"/>
        </w:rPr>
        <w:t>0.46-0.96</w:t>
      </w:r>
      <w:r w:rsidR="00CC690E" w:rsidRPr="007D4812">
        <w:rPr>
          <w:rFonts w:ascii="Book Antiqua" w:eastAsia="CIDFont+F1" w:hAnsi="Book Antiqua" w:cs="Times New Roman"/>
          <w:sz w:val="24"/>
          <w:szCs w:val="24"/>
          <w:lang w:val="en-US"/>
        </w:rPr>
        <w:t>)</w:t>
      </w:r>
      <w:r w:rsidR="009D480A" w:rsidRPr="007D4812">
        <w:rPr>
          <w:rFonts w:ascii="Book Antiqua" w:eastAsia="CIDFont+F1" w:hAnsi="Book Antiqua" w:cs="Times New Roman"/>
          <w:sz w:val="24"/>
          <w:szCs w:val="24"/>
          <w:lang w:val="en-US"/>
        </w:rPr>
        <w:t>]</w:t>
      </w:r>
      <w:r w:rsidR="00561046" w:rsidRPr="007D4812">
        <w:rPr>
          <w:rFonts w:ascii="Book Antiqua" w:eastAsia="CIDFont+F1" w:hAnsi="Book Antiqua" w:cs="Times New Roman"/>
          <w:sz w:val="24"/>
          <w:szCs w:val="24"/>
          <w:lang w:val="en-US"/>
        </w:rPr>
        <w:t xml:space="preserve"> </w:t>
      </w:r>
      <w:r w:rsidRPr="007D4812">
        <w:rPr>
          <w:rFonts w:ascii="Book Antiqua" w:eastAsia="CIDFont+F1" w:hAnsi="Book Antiqua" w:cs="Times New Roman"/>
          <w:sz w:val="24"/>
          <w:szCs w:val="24"/>
          <w:lang w:val="en-US"/>
        </w:rPr>
        <w:t xml:space="preserve">demonstrated </w:t>
      </w:r>
      <w:r w:rsidR="006F66BD" w:rsidRPr="007D4812">
        <w:rPr>
          <w:rFonts w:ascii="Book Antiqua" w:eastAsia="CIDFont+F1" w:hAnsi="Book Antiqua" w:cs="Times New Roman"/>
          <w:sz w:val="24"/>
          <w:szCs w:val="24"/>
          <w:lang w:val="en-US"/>
        </w:rPr>
        <w:t>interesting</w:t>
      </w:r>
      <w:r w:rsidR="006108BF" w:rsidRPr="007D4812">
        <w:rPr>
          <w:rFonts w:ascii="Book Antiqua" w:eastAsia="CIDFont+F1" w:hAnsi="Book Antiqua" w:cs="Times New Roman"/>
          <w:sz w:val="24"/>
          <w:szCs w:val="24"/>
          <w:lang w:val="en-US"/>
        </w:rPr>
        <w:t xml:space="preserve"> </w:t>
      </w:r>
      <w:r w:rsidRPr="007D4812">
        <w:rPr>
          <w:rFonts w:ascii="Book Antiqua" w:eastAsia="CIDFont+F1" w:hAnsi="Book Antiqua" w:cs="Times New Roman"/>
          <w:sz w:val="24"/>
          <w:szCs w:val="24"/>
          <w:lang w:val="en-US"/>
        </w:rPr>
        <w:t>performances to detect endoscopic POR (</w:t>
      </w:r>
      <w:r w:rsidR="0045158E" w:rsidRPr="007D4812">
        <w:rPr>
          <w:rFonts w:ascii="Book Antiqua" w:eastAsia="CIDFont+F1" w:hAnsi="Book Antiqua" w:cs="Times New Roman"/>
          <w:sz w:val="24"/>
          <w:szCs w:val="24"/>
          <w:lang w:val="en-US"/>
        </w:rPr>
        <w:t xml:space="preserve">Figure </w:t>
      </w:r>
      <w:r w:rsidR="00F569DD" w:rsidRPr="007D4812">
        <w:rPr>
          <w:rFonts w:ascii="Book Antiqua" w:eastAsia="CIDFont+F1" w:hAnsi="Book Antiqua" w:cs="Times New Roman"/>
          <w:sz w:val="24"/>
          <w:szCs w:val="24"/>
          <w:lang w:val="en-US"/>
        </w:rPr>
        <w:t>2</w:t>
      </w:r>
      <w:r w:rsidRPr="007D4812">
        <w:rPr>
          <w:rFonts w:ascii="Book Antiqua" w:eastAsia="CIDFont+F1" w:hAnsi="Book Antiqua" w:cs="Times New Roman"/>
          <w:sz w:val="24"/>
          <w:szCs w:val="24"/>
          <w:lang w:val="en-US"/>
        </w:rPr>
        <w:t>).</w:t>
      </w:r>
      <w:r w:rsidR="00C34E0F" w:rsidRPr="007D4812">
        <w:rPr>
          <w:rFonts w:ascii="Book Antiqua" w:eastAsia="CIDFont+F1" w:hAnsi="Book Antiqua" w:cs="Times New Roman"/>
          <w:sz w:val="24"/>
          <w:szCs w:val="24"/>
          <w:lang w:val="en-US"/>
        </w:rPr>
        <w:t xml:space="preserve"> In addition, a MR scoring system ≥ MR1 showed the following performances to detect endoscopic POR: Se</w:t>
      </w:r>
      <w:r w:rsidR="006A271D" w:rsidRPr="007D4812">
        <w:rPr>
          <w:rFonts w:ascii="Book Antiqua" w:hAnsi="Book Antiqua" w:cs="Times New Roman"/>
          <w:sz w:val="24"/>
          <w:szCs w:val="24"/>
          <w:lang w:val="en-US" w:eastAsia="zh-CN"/>
        </w:rPr>
        <w:t xml:space="preserve"> </w:t>
      </w:r>
      <w:r w:rsidR="00C34E0F"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C34E0F" w:rsidRPr="007D4812">
        <w:rPr>
          <w:rFonts w:ascii="Book Antiqua" w:eastAsia="CIDFont+F1" w:hAnsi="Book Antiqua" w:cs="Times New Roman"/>
          <w:sz w:val="24"/>
          <w:szCs w:val="24"/>
          <w:lang w:val="en-US"/>
        </w:rPr>
        <w:t>0.54</w:t>
      </w:r>
      <w:r w:rsidR="00142473"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142473" w:rsidRPr="007D4812">
        <w:rPr>
          <w:rFonts w:ascii="Book Antiqua" w:eastAsia="CIDFont+F1" w:hAnsi="Book Antiqua" w:cs="Times New Roman"/>
          <w:sz w:val="24"/>
          <w:szCs w:val="24"/>
          <w:lang w:val="en-US"/>
        </w:rPr>
        <w:t>0.29-0.77</w:t>
      </w:r>
      <w:r w:rsidR="00CC690E" w:rsidRPr="007D4812">
        <w:rPr>
          <w:rFonts w:ascii="Book Antiqua" w:hAnsi="Book Antiqua" w:cs="Times New Roman"/>
          <w:sz w:val="24"/>
          <w:szCs w:val="24"/>
          <w:lang w:val="en-US" w:eastAsia="zh-CN"/>
        </w:rPr>
        <w:t>)</w:t>
      </w:r>
      <w:r w:rsidR="00C34E0F" w:rsidRPr="007D4812">
        <w:rPr>
          <w:rFonts w:ascii="Book Antiqua" w:eastAsia="CIDFont+F1" w:hAnsi="Book Antiqua" w:cs="Times New Roman"/>
          <w:sz w:val="24"/>
          <w:szCs w:val="24"/>
          <w:lang w:val="en-US"/>
        </w:rPr>
        <w:t>, Spe</w:t>
      </w:r>
      <w:r w:rsidR="006A271D" w:rsidRPr="007D4812">
        <w:rPr>
          <w:rFonts w:ascii="Book Antiqua" w:hAnsi="Book Antiqua" w:cs="Times New Roman"/>
          <w:sz w:val="24"/>
          <w:szCs w:val="24"/>
          <w:lang w:val="en-US" w:eastAsia="zh-CN"/>
        </w:rPr>
        <w:t xml:space="preserve"> </w:t>
      </w:r>
      <w:r w:rsidR="00C34E0F"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C34E0F" w:rsidRPr="007D4812">
        <w:rPr>
          <w:rFonts w:ascii="Book Antiqua" w:eastAsia="CIDFont+F1" w:hAnsi="Book Antiqua" w:cs="Times New Roman"/>
          <w:sz w:val="24"/>
          <w:szCs w:val="24"/>
          <w:lang w:val="en-US"/>
        </w:rPr>
        <w:t>0.82</w:t>
      </w:r>
      <w:r w:rsidR="00142473"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142473" w:rsidRPr="007D4812">
        <w:rPr>
          <w:rFonts w:ascii="Book Antiqua" w:eastAsia="CIDFont+F1" w:hAnsi="Book Antiqua" w:cs="Times New Roman"/>
          <w:sz w:val="24"/>
          <w:szCs w:val="24"/>
          <w:lang w:val="en-US"/>
        </w:rPr>
        <w:t>0.58-0.94</w:t>
      </w:r>
      <w:r w:rsidR="00CC690E" w:rsidRPr="007D4812">
        <w:rPr>
          <w:rFonts w:ascii="Book Antiqua" w:hAnsi="Book Antiqua" w:cs="Times New Roman"/>
          <w:sz w:val="24"/>
          <w:szCs w:val="24"/>
          <w:lang w:val="en-US" w:eastAsia="zh-CN"/>
        </w:rPr>
        <w:t>)</w:t>
      </w:r>
      <w:r w:rsidR="00C34E0F" w:rsidRPr="007D4812">
        <w:rPr>
          <w:rFonts w:ascii="Book Antiqua" w:eastAsia="CIDFont+F1" w:hAnsi="Book Antiqua" w:cs="Times New Roman"/>
          <w:sz w:val="24"/>
          <w:szCs w:val="24"/>
          <w:lang w:val="en-US"/>
        </w:rPr>
        <w:t>, PPV</w:t>
      </w:r>
      <w:r w:rsidR="006A271D" w:rsidRPr="007D4812">
        <w:rPr>
          <w:rFonts w:ascii="Book Antiqua" w:hAnsi="Book Antiqua" w:cs="Times New Roman"/>
          <w:sz w:val="24"/>
          <w:szCs w:val="24"/>
          <w:lang w:val="en-US" w:eastAsia="zh-CN"/>
        </w:rPr>
        <w:t xml:space="preserve"> </w:t>
      </w:r>
      <w:r w:rsidR="00C34E0F"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C34E0F" w:rsidRPr="007D4812">
        <w:rPr>
          <w:rFonts w:ascii="Book Antiqua" w:eastAsia="CIDFont+F1" w:hAnsi="Book Antiqua" w:cs="Times New Roman"/>
          <w:sz w:val="24"/>
          <w:szCs w:val="24"/>
          <w:lang w:val="en-US"/>
        </w:rPr>
        <w:t>0.70</w:t>
      </w:r>
      <w:r w:rsidR="00142473"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142473" w:rsidRPr="007D4812">
        <w:rPr>
          <w:rFonts w:ascii="Book Antiqua" w:eastAsia="CIDFont+F1" w:hAnsi="Book Antiqua" w:cs="Times New Roman"/>
          <w:sz w:val="24"/>
          <w:szCs w:val="24"/>
          <w:lang w:val="en-US"/>
        </w:rPr>
        <w:t>0.42-0.98</w:t>
      </w:r>
      <w:r w:rsidR="00CC690E" w:rsidRPr="007D4812">
        <w:rPr>
          <w:rFonts w:ascii="Book Antiqua" w:hAnsi="Book Antiqua" w:cs="Times New Roman"/>
          <w:sz w:val="24"/>
          <w:szCs w:val="24"/>
          <w:lang w:val="en-US" w:eastAsia="zh-CN"/>
        </w:rPr>
        <w:t>)</w:t>
      </w:r>
      <w:r w:rsidR="00C34E0F" w:rsidRPr="007D4812">
        <w:rPr>
          <w:rFonts w:ascii="Book Antiqua" w:eastAsia="CIDFont+F1" w:hAnsi="Book Antiqua" w:cs="Times New Roman"/>
          <w:sz w:val="24"/>
          <w:szCs w:val="24"/>
          <w:lang w:val="en-US"/>
        </w:rPr>
        <w:t>,</w:t>
      </w:r>
      <w:r w:rsidR="00DF3638" w:rsidRPr="007D4812">
        <w:rPr>
          <w:rFonts w:ascii="Book Antiqua" w:eastAsia="CIDFont+F1" w:hAnsi="Book Antiqua" w:cs="Times New Roman"/>
          <w:sz w:val="24"/>
          <w:szCs w:val="24"/>
          <w:lang w:val="en-US"/>
        </w:rPr>
        <w:t xml:space="preserve"> and</w:t>
      </w:r>
      <w:r w:rsidR="00C34E0F" w:rsidRPr="007D4812">
        <w:rPr>
          <w:rFonts w:ascii="Book Antiqua" w:eastAsia="CIDFont+F1" w:hAnsi="Book Antiqua" w:cs="Times New Roman"/>
          <w:sz w:val="24"/>
          <w:szCs w:val="24"/>
          <w:lang w:val="en-US"/>
        </w:rPr>
        <w:t xml:space="preserve"> NPV</w:t>
      </w:r>
      <w:r w:rsidR="006A271D" w:rsidRPr="007D4812">
        <w:rPr>
          <w:rFonts w:ascii="Book Antiqua" w:hAnsi="Book Antiqua" w:cs="Times New Roman"/>
          <w:sz w:val="24"/>
          <w:szCs w:val="24"/>
          <w:lang w:val="en-US" w:eastAsia="zh-CN"/>
        </w:rPr>
        <w:t xml:space="preserve"> </w:t>
      </w:r>
      <w:r w:rsidR="00C34E0F"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C34E0F" w:rsidRPr="007D4812">
        <w:rPr>
          <w:rFonts w:ascii="Book Antiqua" w:eastAsia="CIDFont+F1" w:hAnsi="Book Antiqua" w:cs="Times New Roman"/>
          <w:sz w:val="24"/>
          <w:szCs w:val="24"/>
          <w:lang w:val="en-US"/>
        </w:rPr>
        <w:t>0.70</w:t>
      </w:r>
      <w:r w:rsidR="00142473" w:rsidRPr="007D4812">
        <w:rPr>
          <w:rFonts w:ascii="Book Antiqua" w:eastAsia="CIDFont+F1" w:hAnsi="Book Antiqua" w:cs="Times New Roman"/>
          <w:sz w:val="24"/>
          <w:szCs w:val="24"/>
          <w:lang w:val="en-US"/>
        </w:rPr>
        <w:t xml:space="preserve"> </w:t>
      </w:r>
      <w:r w:rsidR="00CC690E" w:rsidRPr="007D4812">
        <w:rPr>
          <w:rFonts w:ascii="Book Antiqua" w:hAnsi="Book Antiqua" w:cs="Times New Roman"/>
          <w:sz w:val="24"/>
          <w:szCs w:val="24"/>
          <w:lang w:val="en-US" w:eastAsia="zh-CN"/>
        </w:rPr>
        <w:t>(</w:t>
      </w:r>
      <w:r w:rsidR="00142473" w:rsidRPr="007D4812">
        <w:rPr>
          <w:rFonts w:ascii="Book Antiqua" w:eastAsia="CIDFont+F1" w:hAnsi="Book Antiqua" w:cs="Times New Roman"/>
          <w:sz w:val="24"/>
          <w:szCs w:val="24"/>
          <w:lang w:val="en-US"/>
        </w:rPr>
        <w:t>0.50-0.90</w:t>
      </w:r>
      <w:r w:rsidR="00CC690E" w:rsidRPr="007D4812">
        <w:rPr>
          <w:rFonts w:ascii="Book Antiqua" w:hAnsi="Book Antiqua" w:cs="Times New Roman"/>
          <w:sz w:val="24"/>
          <w:szCs w:val="24"/>
          <w:lang w:val="en-US" w:eastAsia="zh-CN"/>
        </w:rPr>
        <w:t>)</w:t>
      </w:r>
      <w:r w:rsidR="00F569DD" w:rsidRPr="007D4812">
        <w:rPr>
          <w:rFonts w:ascii="Book Antiqua" w:eastAsia="CIDFont+F1" w:hAnsi="Book Antiqua" w:cs="Times New Roman"/>
          <w:sz w:val="24"/>
          <w:szCs w:val="24"/>
          <w:lang w:val="en-US"/>
        </w:rPr>
        <w:t xml:space="preserve"> (Figure 2)</w:t>
      </w:r>
      <w:r w:rsidR="00142473" w:rsidRPr="007D4812">
        <w:rPr>
          <w:rFonts w:ascii="Book Antiqua" w:eastAsia="CIDFont+F1" w:hAnsi="Book Antiqua" w:cs="Times New Roman"/>
          <w:sz w:val="24"/>
          <w:szCs w:val="24"/>
          <w:lang w:val="en-US"/>
        </w:rPr>
        <w:t>.</w:t>
      </w:r>
    </w:p>
    <w:p w14:paraId="09CD5998" w14:textId="77777777" w:rsidR="00455445" w:rsidRPr="007D4812" w:rsidRDefault="00455445" w:rsidP="00AE19CA">
      <w:pPr>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25F2D77D" w14:textId="5121465F" w:rsidR="00455445" w:rsidRPr="007D4812" w:rsidRDefault="000D2F54" w:rsidP="00AE19CA">
      <w:pPr>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 xml:space="preserve">Clinical and biological </w:t>
      </w:r>
      <w:r w:rsidR="00455445" w:rsidRPr="007D4812">
        <w:rPr>
          <w:rFonts w:ascii="Book Antiqua" w:hAnsi="Book Antiqua" w:cs="Times New Roman"/>
          <w:b/>
          <w:i/>
          <w:sz w:val="24"/>
          <w:szCs w:val="24"/>
          <w:lang w:val="en-US"/>
        </w:rPr>
        <w:t>markers in detecting endoscopic POR</w:t>
      </w:r>
    </w:p>
    <w:p w14:paraId="37D007B2" w14:textId="0610A8A4" w:rsidR="00622F2E" w:rsidRPr="007D4812" w:rsidRDefault="00566298" w:rsidP="00AE19CA">
      <w:pPr>
        <w:adjustRightInd w:val="0"/>
        <w:snapToGrid w:val="0"/>
        <w:spacing w:after="0" w:line="360" w:lineRule="auto"/>
        <w:jc w:val="both"/>
        <w:rPr>
          <w:rFonts w:ascii="Book Antiqua" w:hAnsi="Book Antiqua" w:cs="Times New Roman"/>
          <w:sz w:val="24"/>
          <w:szCs w:val="24"/>
          <w:lang w:val="en-US"/>
        </w:rPr>
      </w:pPr>
      <w:r w:rsidRPr="007D4812">
        <w:rPr>
          <w:rFonts w:ascii="Book Antiqua" w:eastAsia="CIDFont+F1" w:hAnsi="Book Antiqua" w:cs="Times New Roman"/>
          <w:sz w:val="24"/>
          <w:szCs w:val="24"/>
          <w:lang w:val="en-US"/>
        </w:rPr>
        <w:t>The CDAI was not significantly higher in patients with endoscopic POR</w:t>
      </w:r>
      <w:r w:rsidR="00F24C77" w:rsidRPr="007D4812">
        <w:rPr>
          <w:rFonts w:ascii="Book Antiqua" w:eastAsia="CIDFont+F1"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FE3169" w:rsidRPr="007D4812">
        <w:rPr>
          <w:rFonts w:ascii="Book Antiqua" w:hAnsi="Book Antiqua" w:cs="Times New Roman"/>
          <w:sz w:val="24"/>
          <w:szCs w:val="24"/>
          <w:lang w:val="en-US"/>
        </w:rPr>
        <w:t xml:space="preserve">median values = </w:t>
      </w:r>
      <w:r w:rsidRPr="007D4812">
        <w:rPr>
          <w:rFonts w:ascii="Book Antiqua" w:hAnsi="Book Antiqua" w:cs="Times New Roman"/>
          <w:sz w:val="24"/>
          <w:szCs w:val="24"/>
          <w:lang w:val="en-US"/>
        </w:rPr>
        <w:t>80</w:t>
      </w:r>
      <w:r w:rsidR="006A271D" w:rsidRPr="007D4812">
        <w:rPr>
          <w:rFonts w:ascii="Book Antiqua" w:hAnsi="Book Antiqua" w:cs="Times New Roman"/>
          <w:sz w:val="24"/>
          <w:szCs w:val="24"/>
          <w:lang w:val="en-US" w:eastAsia="zh-CN"/>
        </w:rPr>
        <w:t xml:space="preserve">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51-86</w:t>
      </w:r>
      <w:r w:rsidR="00AC5FD4"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 xml:space="preserve"> </w:t>
      </w:r>
      <w:r w:rsidR="0060642E" w:rsidRPr="007D4812">
        <w:rPr>
          <w:rFonts w:ascii="Book Antiqua" w:hAnsi="Book Antiqua" w:cs="Times New Roman"/>
          <w:i/>
          <w:sz w:val="24"/>
          <w:szCs w:val="24"/>
          <w:lang w:val="en-US"/>
        </w:rPr>
        <w:t>vs</w:t>
      </w:r>
      <w:r w:rsidR="0060642E"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rPr>
        <w:t xml:space="preserve">62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10-85</w:t>
      </w:r>
      <w:r w:rsidR="00AC5FD4" w:rsidRPr="007D4812">
        <w:rPr>
          <w:rFonts w:ascii="Book Antiqua" w:hAnsi="Book Antiqua" w:cs="Times New Roman"/>
          <w:sz w:val="24"/>
          <w:szCs w:val="24"/>
          <w:lang w:val="en-US" w:eastAsia="zh-CN"/>
        </w:rPr>
        <w:t>)</w:t>
      </w:r>
      <w:r w:rsidR="0060642E" w:rsidRPr="007D4812">
        <w:rPr>
          <w:rFonts w:ascii="Book Antiqua" w:hAnsi="Book Antiqua" w:cs="Times New Roman"/>
          <w:sz w:val="24"/>
          <w:szCs w:val="24"/>
          <w:lang w:val="en-US"/>
        </w:rPr>
        <w:t>;</w:t>
      </w:r>
      <w:r w:rsidR="00F24C77" w:rsidRPr="007D4812">
        <w:rPr>
          <w:rFonts w:ascii="Book Antiqua" w:hAnsi="Book Antiqua" w:cs="Times New Roman"/>
          <w:sz w:val="24"/>
          <w:szCs w:val="24"/>
          <w:lang w:val="en-US"/>
        </w:rPr>
        <w:t xml:space="preserve"> </w:t>
      </w:r>
      <w:r w:rsidR="006A271D" w:rsidRPr="007D4812">
        <w:rPr>
          <w:rFonts w:ascii="Book Antiqua" w:hAnsi="Book Antiqua" w:cs="Times New Roman"/>
          <w:i/>
          <w:sz w:val="24"/>
          <w:szCs w:val="24"/>
          <w:lang w:val="en-US"/>
        </w:rPr>
        <w:t>P</w:t>
      </w:r>
      <w:r w:rsidR="006A271D" w:rsidRPr="007D4812">
        <w:rPr>
          <w:rFonts w:ascii="Book Antiqua" w:hAnsi="Book Antiqua" w:cs="Times New Roman"/>
          <w:sz w:val="24"/>
          <w:szCs w:val="24"/>
          <w:lang w:val="en-US" w:eastAsia="zh-CN"/>
        </w:rPr>
        <w:t xml:space="preserve"> </w:t>
      </w:r>
      <w:r w:rsidR="00F24C77" w:rsidRPr="007D4812">
        <w:rPr>
          <w:rFonts w:ascii="Book Antiqua"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F24C77" w:rsidRPr="007D4812">
        <w:rPr>
          <w:rFonts w:ascii="Book Antiqua" w:hAnsi="Book Antiqua" w:cs="Times New Roman"/>
          <w:sz w:val="24"/>
          <w:szCs w:val="24"/>
          <w:lang w:val="en-US"/>
        </w:rPr>
        <w:t>0.17</w:t>
      </w:r>
      <w:r w:rsidR="00AC5FD4" w:rsidRPr="007D4812">
        <w:rPr>
          <w:rFonts w:ascii="Book Antiqua" w:hAnsi="Book Antiqua" w:cs="Times New Roman"/>
          <w:sz w:val="24"/>
          <w:szCs w:val="24"/>
          <w:lang w:val="en-US" w:eastAsia="zh-CN"/>
        </w:rPr>
        <w:t>]</w:t>
      </w:r>
      <w:r w:rsidR="0060642E" w:rsidRPr="007D4812">
        <w:rPr>
          <w:rFonts w:ascii="Book Antiqua" w:hAnsi="Book Antiqua" w:cs="Times New Roman"/>
          <w:sz w:val="24"/>
          <w:szCs w:val="24"/>
          <w:lang w:val="en-US"/>
        </w:rPr>
        <w:t xml:space="preserve"> </w:t>
      </w:r>
      <w:r w:rsidR="00EC0769" w:rsidRPr="007D4812">
        <w:rPr>
          <w:rFonts w:ascii="Book Antiqua" w:hAnsi="Book Antiqua" w:cs="Times New Roman"/>
          <w:sz w:val="24"/>
          <w:szCs w:val="24"/>
          <w:lang w:val="en-US"/>
        </w:rPr>
        <w:t>and</w:t>
      </w:r>
      <w:r w:rsidRPr="007D4812">
        <w:rPr>
          <w:rFonts w:ascii="Book Antiqua" w:hAnsi="Book Antiqua" w:cs="Times New Roman"/>
          <w:sz w:val="24"/>
          <w:szCs w:val="24"/>
          <w:lang w:val="en-US"/>
        </w:rPr>
        <w:t xml:space="preserve"> the performances of </w:t>
      </w:r>
      <w:r w:rsidR="0060642E" w:rsidRPr="007D4812">
        <w:rPr>
          <w:rFonts w:ascii="Book Antiqua" w:hAnsi="Book Antiqua" w:cs="Times New Roman"/>
          <w:sz w:val="24"/>
          <w:szCs w:val="24"/>
          <w:lang w:val="en-US"/>
        </w:rPr>
        <w:t xml:space="preserve">CDAI &gt; 150 </w:t>
      </w:r>
      <w:r w:rsidRPr="007D4812">
        <w:rPr>
          <w:rFonts w:ascii="Book Antiqua" w:hAnsi="Book Antiqua" w:cs="Times New Roman"/>
          <w:sz w:val="24"/>
          <w:szCs w:val="24"/>
          <w:lang w:val="en-US"/>
        </w:rPr>
        <w:t xml:space="preserve">to detect </w:t>
      </w:r>
      <w:r w:rsidR="0060642E" w:rsidRPr="007D4812">
        <w:rPr>
          <w:rFonts w:ascii="Book Antiqua" w:hAnsi="Book Antiqua" w:cs="Times New Roman"/>
          <w:sz w:val="24"/>
          <w:szCs w:val="24"/>
          <w:lang w:val="en-US"/>
        </w:rPr>
        <w:t xml:space="preserve">endoscopic POR </w:t>
      </w:r>
      <w:r w:rsidRPr="007D4812">
        <w:rPr>
          <w:rFonts w:ascii="Book Antiqua" w:hAnsi="Book Antiqua" w:cs="Times New Roman"/>
          <w:sz w:val="24"/>
          <w:szCs w:val="24"/>
          <w:lang w:val="en-US"/>
        </w:rPr>
        <w:t>were:</w:t>
      </w:r>
      <w:r w:rsidR="0060642E"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rPr>
        <w:t>S</w:t>
      </w:r>
      <w:r w:rsidR="0060642E" w:rsidRPr="007D4812">
        <w:rPr>
          <w:rFonts w:ascii="Book Antiqua" w:hAnsi="Book Antiqua" w:cs="Times New Roman"/>
          <w:sz w:val="24"/>
          <w:szCs w:val="24"/>
          <w:lang w:val="en-US"/>
        </w:rPr>
        <w:t xml:space="preserve">e </w:t>
      </w:r>
      <w:r w:rsidR="00732AD8" w:rsidRPr="007D4812">
        <w:rPr>
          <w:rFonts w:ascii="Book Antiqua"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60642E" w:rsidRPr="007D4812">
        <w:rPr>
          <w:rFonts w:ascii="Book Antiqua" w:hAnsi="Book Antiqua" w:cs="Times New Roman"/>
          <w:sz w:val="24"/>
          <w:szCs w:val="24"/>
          <w:lang w:val="en-US"/>
        </w:rPr>
        <w:t>0.0</w:t>
      </w:r>
      <w:r w:rsidRPr="007D4812">
        <w:rPr>
          <w:rFonts w:ascii="Book Antiqua" w:hAnsi="Book Antiqua" w:cs="Times New Roman"/>
          <w:sz w:val="24"/>
          <w:szCs w:val="24"/>
          <w:lang w:val="en-US"/>
        </w:rPr>
        <w:t>8</w:t>
      </w:r>
      <w:r w:rsidR="00BF5EB4"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0.02-0.36</w:t>
      </w:r>
      <w:r w:rsidR="00AC5FD4"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w:t>
      </w:r>
      <w:r w:rsidR="0060642E"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rPr>
        <w:t>S</w:t>
      </w:r>
      <w:r w:rsidR="0060642E" w:rsidRPr="007D4812">
        <w:rPr>
          <w:rFonts w:ascii="Book Antiqua" w:hAnsi="Book Antiqua" w:cs="Times New Roman"/>
          <w:sz w:val="24"/>
          <w:szCs w:val="24"/>
          <w:lang w:val="en-US"/>
        </w:rPr>
        <w:t>pe</w:t>
      </w:r>
      <w:r w:rsidR="006A271D" w:rsidRPr="007D4812">
        <w:rPr>
          <w:rFonts w:ascii="Book Antiqua" w:hAnsi="Book Antiqua" w:cs="Times New Roman"/>
          <w:sz w:val="24"/>
          <w:szCs w:val="24"/>
          <w:lang w:val="en-US" w:eastAsia="zh-CN"/>
        </w:rPr>
        <w:t xml:space="preserve"> </w:t>
      </w:r>
      <w:r w:rsidR="00732AD8" w:rsidRPr="007D4812">
        <w:rPr>
          <w:rFonts w:ascii="Book Antiqua" w:hAnsi="Book Antiqua" w:cs="Times New Roman"/>
          <w:sz w:val="24"/>
          <w:szCs w:val="24"/>
          <w:lang w:val="en-US"/>
        </w:rPr>
        <w:t>=</w:t>
      </w:r>
      <w:r w:rsidR="0060642E" w:rsidRPr="007D4812">
        <w:rPr>
          <w:rFonts w:ascii="Book Antiqua" w:hAnsi="Book Antiqua" w:cs="Times New Roman"/>
          <w:sz w:val="24"/>
          <w:szCs w:val="24"/>
          <w:lang w:val="en-US"/>
        </w:rPr>
        <w:t xml:space="preserve"> 0.94</w:t>
      </w:r>
      <w:r w:rsidR="00AC5FD4"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0.70-1.00</w:t>
      </w:r>
      <w:r w:rsidR="00AC5FD4" w:rsidRPr="007D4812">
        <w:rPr>
          <w:rFonts w:ascii="Book Antiqua" w:hAnsi="Book Antiqua" w:cs="Times New Roman"/>
          <w:sz w:val="24"/>
          <w:szCs w:val="24"/>
          <w:lang w:val="en-US" w:eastAsia="zh-CN"/>
        </w:rPr>
        <w:t>)</w:t>
      </w:r>
      <w:r w:rsidR="00732AD8" w:rsidRPr="007D4812">
        <w:rPr>
          <w:rFonts w:ascii="Book Antiqua" w:hAnsi="Book Antiqua" w:cs="Times New Roman"/>
          <w:sz w:val="24"/>
          <w:szCs w:val="24"/>
          <w:lang w:val="en-US"/>
        </w:rPr>
        <w:t>,</w:t>
      </w:r>
      <w:r w:rsidR="0060642E" w:rsidRPr="007D4812">
        <w:rPr>
          <w:rFonts w:ascii="Book Antiqua" w:hAnsi="Book Antiqua" w:cs="Times New Roman"/>
          <w:sz w:val="24"/>
          <w:szCs w:val="24"/>
          <w:lang w:val="en-US"/>
        </w:rPr>
        <w:t xml:space="preserve"> PPV 0.50</w:t>
      </w:r>
      <w:r w:rsidR="00BF5EB4"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0.01-0.99</w:t>
      </w:r>
      <w:r w:rsidR="00AC5FD4"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 xml:space="preserve"> and NPV</w:t>
      </w:r>
      <w:r w:rsidR="006A271D" w:rsidRPr="007D4812">
        <w:rPr>
          <w:rFonts w:ascii="Book Antiqua" w:hAnsi="Book Antiqua" w:cs="Times New Roman"/>
          <w:sz w:val="24"/>
          <w:szCs w:val="24"/>
          <w:lang w:val="en-US" w:eastAsia="zh-CN"/>
        </w:rPr>
        <w:t xml:space="preserve"> </w:t>
      </w:r>
      <w:r w:rsidRPr="007D4812">
        <w:rPr>
          <w:rFonts w:ascii="Book Antiqua" w:hAnsi="Book Antiqua" w:cs="Times New Roman"/>
          <w:sz w:val="24"/>
          <w:szCs w:val="24"/>
          <w:lang w:val="en-US"/>
        </w:rPr>
        <w:t>= 0.56</w:t>
      </w:r>
      <w:r w:rsidR="00AC5FD4"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0.35-0.75</w:t>
      </w:r>
      <w:r w:rsidR="00AC5FD4" w:rsidRPr="007D4812">
        <w:rPr>
          <w:rFonts w:ascii="Book Antiqua" w:hAnsi="Book Antiqua" w:cs="Times New Roman"/>
          <w:sz w:val="24"/>
          <w:szCs w:val="24"/>
          <w:lang w:val="en-US" w:eastAsia="zh-CN"/>
        </w:rPr>
        <w:t>)</w:t>
      </w:r>
      <w:r w:rsidR="00F569DD" w:rsidRPr="007D4812">
        <w:rPr>
          <w:rFonts w:ascii="Book Antiqua" w:hAnsi="Book Antiqua" w:cs="Times New Roman"/>
          <w:sz w:val="24"/>
          <w:szCs w:val="24"/>
          <w:lang w:val="en-US"/>
        </w:rPr>
        <w:t xml:space="preserve"> </w:t>
      </w:r>
      <w:r w:rsidR="00F569DD" w:rsidRPr="007D4812">
        <w:rPr>
          <w:rFonts w:ascii="Book Antiqua" w:eastAsia="CIDFont+F1" w:hAnsi="Book Antiqua" w:cs="Times New Roman"/>
          <w:sz w:val="24"/>
          <w:szCs w:val="24"/>
          <w:lang w:val="en-US"/>
        </w:rPr>
        <w:t>(Figure 2)</w:t>
      </w:r>
      <w:r w:rsidRPr="007D4812">
        <w:rPr>
          <w:rFonts w:ascii="Book Antiqua" w:hAnsi="Book Antiqua" w:cs="Times New Roman"/>
          <w:sz w:val="24"/>
          <w:szCs w:val="24"/>
          <w:lang w:val="en-US"/>
        </w:rPr>
        <w:t>.</w:t>
      </w:r>
      <w:r w:rsidR="0060642E" w:rsidRPr="007D4812">
        <w:rPr>
          <w:rFonts w:ascii="Book Antiqua" w:hAnsi="Book Antiqua" w:cs="Times New Roman"/>
          <w:sz w:val="24"/>
          <w:szCs w:val="24"/>
          <w:lang w:val="en-US"/>
        </w:rPr>
        <w:t xml:space="preserve"> </w:t>
      </w:r>
    </w:p>
    <w:p w14:paraId="78009C2C" w14:textId="3BE40CA9" w:rsidR="001D1727" w:rsidRPr="007D4812" w:rsidRDefault="00FE3169" w:rsidP="00AE19CA">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sz w:val="24"/>
          <w:szCs w:val="24"/>
          <w:lang w:val="en-US"/>
        </w:rPr>
        <w:t xml:space="preserve">The </w:t>
      </w:r>
      <w:r w:rsidR="00732AD8" w:rsidRPr="007D4812">
        <w:rPr>
          <w:rFonts w:ascii="Book Antiqua" w:hAnsi="Book Antiqua" w:cs="Times New Roman"/>
          <w:sz w:val="24"/>
          <w:szCs w:val="24"/>
          <w:lang w:val="en-US"/>
        </w:rPr>
        <w:t>CRP value was not significantly higher in patients with endoscopic POR ( 6.2</w:t>
      </w:r>
      <w:r w:rsidR="00040BFE" w:rsidRPr="007D4812">
        <w:rPr>
          <w:rFonts w:ascii="Book Antiqua" w:hAnsi="Book Antiqua" w:cs="Times New Roman"/>
          <w:sz w:val="24"/>
          <w:szCs w:val="24"/>
          <w:lang w:val="en-US"/>
        </w:rPr>
        <w:t xml:space="preserve"> </w:t>
      </w:r>
      <w:r w:rsidR="00040BFE" w:rsidRPr="007D4812">
        <w:rPr>
          <w:rFonts w:ascii="Book Antiqua" w:eastAsia="CIDFont+F1" w:hAnsi="Book Antiqua" w:cs="Times New Roman"/>
          <w:sz w:val="24"/>
          <w:szCs w:val="24"/>
          <w:lang w:val="en-US"/>
        </w:rPr>
        <w:t>± 7.8</w:t>
      </w:r>
      <w:r w:rsidR="00616433" w:rsidRPr="007D4812">
        <w:rPr>
          <w:rFonts w:ascii="Book Antiqua" w:eastAsia="CIDFont+F1" w:hAnsi="Book Antiqua" w:cs="Times New Roman"/>
          <w:sz w:val="24"/>
          <w:szCs w:val="24"/>
          <w:lang w:val="en-US"/>
        </w:rPr>
        <w:t xml:space="preserve"> </w:t>
      </w:r>
      <w:r w:rsidR="00616433" w:rsidRPr="007D4812">
        <w:rPr>
          <w:rFonts w:ascii="Book Antiqua" w:eastAsia="CIDFont+F1" w:hAnsi="Book Antiqua" w:cs="Times New Roman"/>
          <w:i/>
          <w:sz w:val="24"/>
          <w:szCs w:val="24"/>
          <w:lang w:val="en-US"/>
        </w:rPr>
        <w:t>vs</w:t>
      </w:r>
      <w:r w:rsidR="00616433" w:rsidRPr="007D4812">
        <w:rPr>
          <w:rFonts w:ascii="Book Antiqua" w:eastAsia="CIDFont+F1" w:hAnsi="Book Antiqua" w:cs="Times New Roman"/>
          <w:sz w:val="24"/>
          <w:szCs w:val="24"/>
          <w:lang w:val="en-US"/>
        </w:rPr>
        <w:t xml:space="preserve"> </w:t>
      </w:r>
      <w:r w:rsidR="00616433" w:rsidRPr="007D4812">
        <w:rPr>
          <w:rFonts w:ascii="Book Antiqua" w:hAnsi="Book Antiqua" w:cs="Times New Roman"/>
          <w:sz w:val="24"/>
          <w:szCs w:val="24"/>
          <w:lang w:val="en-US"/>
        </w:rPr>
        <w:t xml:space="preserve">3.2 </w:t>
      </w:r>
      <w:r w:rsidR="00616433" w:rsidRPr="007D4812">
        <w:rPr>
          <w:rFonts w:ascii="Book Antiqua" w:eastAsia="CIDFont+F1" w:hAnsi="Book Antiqua" w:cs="Times New Roman"/>
          <w:sz w:val="24"/>
          <w:szCs w:val="24"/>
          <w:lang w:val="en-US"/>
        </w:rPr>
        <w:t>± 1.6</w:t>
      </w:r>
      <w:r w:rsidR="00732AD8" w:rsidRPr="007D4812">
        <w:rPr>
          <w:rFonts w:ascii="Book Antiqua" w:hAnsi="Book Antiqua" w:cs="Times New Roman"/>
          <w:sz w:val="24"/>
          <w:szCs w:val="24"/>
          <w:lang w:val="en-US"/>
        </w:rPr>
        <w:t xml:space="preserve">; </w:t>
      </w:r>
      <w:r w:rsidR="006A271D" w:rsidRPr="007D4812">
        <w:rPr>
          <w:rFonts w:ascii="Book Antiqua" w:hAnsi="Book Antiqua" w:cs="Times New Roman"/>
          <w:i/>
          <w:sz w:val="24"/>
          <w:szCs w:val="24"/>
          <w:lang w:val="en-US"/>
        </w:rPr>
        <w:t>P</w:t>
      </w:r>
      <w:r w:rsidR="006A271D" w:rsidRPr="007D4812">
        <w:rPr>
          <w:rFonts w:ascii="Book Antiqua" w:hAnsi="Book Antiqua" w:cs="Times New Roman"/>
          <w:i/>
          <w:sz w:val="24"/>
          <w:szCs w:val="24"/>
          <w:lang w:val="en-US" w:eastAsia="zh-CN"/>
        </w:rPr>
        <w:t xml:space="preserve"> </w:t>
      </w:r>
      <w:r w:rsidR="00732AD8" w:rsidRPr="007D4812">
        <w:rPr>
          <w:rFonts w:ascii="Book Antiqua"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732AD8" w:rsidRPr="007D4812">
        <w:rPr>
          <w:rFonts w:ascii="Book Antiqua" w:hAnsi="Book Antiqua" w:cs="Times New Roman"/>
          <w:sz w:val="24"/>
          <w:szCs w:val="24"/>
          <w:lang w:val="en-US"/>
        </w:rPr>
        <w:t>0.43)</w:t>
      </w:r>
      <w:r w:rsidR="00C778A8" w:rsidRPr="007D4812">
        <w:rPr>
          <w:rFonts w:ascii="Book Antiqua" w:hAnsi="Book Antiqua" w:cs="Times New Roman"/>
          <w:sz w:val="24"/>
          <w:szCs w:val="24"/>
          <w:lang w:val="en-US"/>
        </w:rPr>
        <w:t>.</w:t>
      </w:r>
      <w:r w:rsidR="00CE05A1" w:rsidRPr="007D4812">
        <w:rPr>
          <w:rFonts w:ascii="Book Antiqua" w:hAnsi="Book Antiqua" w:cs="Times New Roman"/>
          <w:sz w:val="24"/>
          <w:szCs w:val="24"/>
          <w:lang w:val="en-US"/>
        </w:rPr>
        <w:t xml:space="preserve"> </w:t>
      </w:r>
      <w:r w:rsidR="00FE430C" w:rsidRPr="007D4812">
        <w:rPr>
          <w:rFonts w:ascii="Book Antiqua" w:hAnsi="Book Antiqua" w:cs="Times New Roman"/>
          <w:sz w:val="24"/>
          <w:szCs w:val="24"/>
          <w:lang w:val="en-US"/>
        </w:rPr>
        <w:t xml:space="preserve">Using </w:t>
      </w:r>
      <w:r w:rsidR="001D1727" w:rsidRPr="007D4812">
        <w:rPr>
          <w:rFonts w:ascii="Book Antiqua" w:hAnsi="Book Antiqua" w:cs="Times New Roman"/>
          <w:sz w:val="24"/>
          <w:szCs w:val="24"/>
          <w:lang w:val="en-US"/>
        </w:rPr>
        <w:t xml:space="preserve">a </w:t>
      </w:r>
      <w:r w:rsidR="00FE430C" w:rsidRPr="007D4812">
        <w:rPr>
          <w:rFonts w:ascii="Book Antiqua" w:hAnsi="Book Antiqua" w:cs="Times New Roman"/>
          <w:sz w:val="24"/>
          <w:szCs w:val="24"/>
          <w:lang w:val="en-US"/>
        </w:rPr>
        <w:t xml:space="preserve">ROC curve, we observed the following performances </w:t>
      </w:r>
      <w:r w:rsidRPr="007D4812">
        <w:rPr>
          <w:rFonts w:ascii="Book Antiqua" w:hAnsi="Book Antiqua" w:cs="Times New Roman"/>
          <w:sz w:val="24"/>
          <w:szCs w:val="24"/>
          <w:lang w:val="en-US"/>
        </w:rPr>
        <w:t>of</w:t>
      </w:r>
      <w:r w:rsidR="00FE430C" w:rsidRPr="007D4812">
        <w:rPr>
          <w:rFonts w:ascii="Book Antiqua" w:hAnsi="Book Antiqua" w:cs="Times New Roman"/>
          <w:sz w:val="24"/>
          <w:szCs w:val="24"/>
          <w:lang w:val="en-US"/>
        </w:rPr>
        <w:t xml:space="preserve"> CRP level above 5 g/L: </w:t>
      </w:r>
      <w:r w:rsidR="00AC5FD4" w:rsidRPr="007D4812">
        <w:rPr>
          <w:rFonts w:ascii="Book Antiqua" w:hAnsi="Book Antiqua" w:cs="Times New Roman"/>
          <w:sz w:val="24"/>
          <w:szCs w:val="24"/>
          <w:lang w:val="en-US"/>
        </w:rPr>
        <w:t>S</w:t>
      </w:r>
      <w:r w:rsidR="00FE430C" w:rsidRPr="007D4812">
        <w:rPr>
          <w:rFonts w:ascii="Book Antiqua" w:hAnsi="Book Antiqua" w:cs="Times New Roman"/>
          <w:sz w:val="24"/>
          <w:szCs w:val="24"/>
          <w:lang w:val="en-US"/>
        </w:rPr>
        <w:t>e =</w:t>
      </w:r>
      <w:r w:rsidR="001D1727" w:rsidRPr="007D4812">
        <w:rPr>
          <w:rFonts w:ascii="Book Antiqua" w:hAnsi="Book Antiqua" w:cs="Times New Roman"/>
          <w:sz w:val="24"/>
          <w:szCs w:val="24"/>
          <w:lang w:val="en-US"/>
        </w:rPr>
        <w:t xml:space="preserve"> </w:t>
      </w:r>
      <w:r w:rsidR="00FE430C" w:rsidRPr="007D4812">
        <w:rPr>
          <w:rFonts w:ascii="Book Antiqua" w:hAnsi="Book Antiqua" w:cs="Times New Roman"/>
          <w:sz w:val="24"/>
          <w:szCs w:val="24"/>
          <w:lang w:val="en-US"/>
        </w:rPr>
        <w:t>0.31</w:t>
      </w:r>
      <w:r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0.09-0.61</w:t>
      </w:r>
      <w:r w:rsidR="00AC5FD4"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w:t>
      </w:r>
      <w:r w:rsidR="00FE430C"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rPr>
        <w:t>S</w:t>
      </w:r>
      <w:r w:rsidR="00FE430C" w:rsidRPr="007D4812">
        <w:rPr>
          <w:rFonts w:ascii="Book Antiqua" w:hAnsi="Book Antiqua" w:cs="Times New Roman"/>
          <w:sz w:val="24"/>
          <w:szCs w:val="24"/>
          <w:lang w:val="en-US"/>
        </w:rPr>
        <w:t>pe</w:t>
      </w:r>
      <w:r w:rsidR="001D1727" w:rsidRPr="007D4812">
        <w:rPr>
          <w:rFonts w:ascii="Book Antiqua" w:hAnsi="Book Antiqua" w:cs="Times New Roman"/>
          <w:sz w:val="24"/>
          <w:szCs w:val="24"/>
          <w:lang w:val="en-US"/>
        </w:rPr>
        <w:t xml:space="preserve"> </w:t>
      </w:r>
      <w:r w:rsidR="00FE430C" w:rsidRPr="007D4812">
        <w:rPr>
          <w:rFonts w:ascii="Book Antiqua" w:hAnsi="Book Antiqua" w:cs="Times New Roman"/>
          <w:sz w:val="24"/>
          <w:szCs w:val="24"/>
          <w:lang w:val="en-US"/>
        </w:rPr>
        <w:t>= 0.88</w:t>
      </w:r>
      <w:r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0.62-0.98</w:t>
      </w:r>
      <w:r w:rsidR="00AC5FD4" w:rsidRPr="007D4812">
        <w:rPr>
          <w:rFonts w:ascii="Book Antiqua" w:hAnsi="Book Antiqua" w:cs="Times New Roman"/>
          <w:sz w:val="24"/>
          <w:szCs w:val="24"/>
          <w:lang w:val="en-US" w:eastAsia="zh-CN"/>
        </w:rPr>
        <w:t>)</w:t>
      </w:r>
      <w:r w:rsidR="00FE430C" w:rsidRPr="007D4812">
        <w:rPr>
          <w:rFonts w:ascii="Book Antiqua" w:hAnsi="Book Antiqua" w:cs="Times New Roman"/>
          <w:sz w:val="24"/>
          <w:szCs w:val="24"/>
          <w:lang w:val="en-US"/>
        </w:rPr>
        <w:t>, PPV</w:t>
      </w:r>
      <w:r w:rsidR="001D1727" w:rsidRPr="007D4812">
        <w:rPr>
          <w:rFonts w:ascii="Book Antiqua" w:hAnsi="Book Antiqua" w:cs="Times New Roman"/>
          <w:sz w:val="24"/>
          <w:szCs w:val="24"/>
          <w:lang w:val="en-US"/>
        </w:rPr>
        <w:t xml:space="preserve"> =</w:t>
      </w:r>
      <w:r w:rsidR="00FE430C" w:rsidRPr="007D4812">
        <w:rPr>
          <w:rFonts w:ascii="Book Antiqua" w:hAnsi="Book Antiqua" w:cs="Times New Roman"/>
          <w:sz w:val="24"/>
          <w:szCs w:val="24"/>
          <w:lang w:val="en-US"/>
        </w:rPr>
        <w:t xml:space="preserve"> 0.67</w:t>
      </w:r>
      <w:r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0.22-0.96</w:t>
      </w:r>
      <w:r w:rsidR="00AC5FD4"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 NPV</w:t>
      </w:r>
      <w:r w:rsidR="001D1727" w:rsidRPr="007D4812">
        <w:rPr>
          <w:rFonts w:ascii="Book Antiqua" w:hAnsi="Book Antiqua" w:cs="Times New Roman"/>
          <w:sz w:val="24"/>
          <w:szCs w:val="24"/>
          <w:lang w:val="en-US"/>
        </w:rPr>
        <w:t xml:space="preserve"> </w:t>
      </w:r>
      <w:r w:rsidRPr="007D4812">
        <w:rPr>
          <w:rFonts w:ascii="Book Antiqua" w:hAnsi="Book Antiqua" w:cs="Times New Roman"/>
          <w:sz w:val="24"/>
          <w:szCs w:val="24"/>
          <w:lang w:val="en-US"/>
        </w:rPr>
        <w:t xml:space="preserve">= 0.61 </w:t>
      </w:r>
      <w:r w:rsidR="00AC5FD4"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0.39-0.80</w:t>
      </w:r>
      <w:r w:rsidR="00AC5FD4" w:rsidRPr="007D4812">
        <w:rPr>
          <w:rFonts w:ascii="Book Antiqua" w:hAnsi="Book Antiqua" w:cs="Times New Roman"/>
          <w:sz w:val="24"/>
          <w:szCs w:val="24"/>
          <w:lang w:val="en-US" w:eastAsia="zh-CN"/>
        </w:rPr>
        <w:t>)</w:t>
      </w:r>
      <w:r w:rsidR="005A7A86" w:rsidRPr="007D4812">
        <w:rPr>
          <w:rFonts w:ascii="Book Antiqua" w:hAnsi="Book Antiqua" w:cs="Times New Roman"/>
          <w:sz w:val="24"/>
          <w:szCs w:val="24"/>
          <w:lang w:val="en-US"/>
        </w:rPr>
        <w:t>.</w:t>
      </w:r>
      <w:r w:rsidR="00FE430C" w:rsidRPr="007D4812">
        <w:rPr>
          <w:rFonts w:ascii="Book Antiqua" w:hAnsi="Book Antiqua" w:cs="Times New Roman"/>
          <w:sz w:val="24"/>
          <w:szCs w:val="24"/>
          <w:lang w:val="en-US"/>
        </w:rPr>
        <w:t xml:space="preserve"> </w:t>
      </w:r>
    </w:p>
    <w:p w14:paraId="047A8CF5" w14:textId="041E7A37" w:rsidR="00455445" w:rsidRPr="007D4812" w:rsidRDefault="00455445" w:rsidP="00AE19CA">
      <w:pPr>
        <w:autoSpaceDE w:val="0"/>
        <w:autoSpaceDN w:val="0"/>
        <w:adjustRightInd w:val="0"/>
        <w:snapToGrid w:val="0"/>
        <w:spacing w:after="0" w:line="360" w:lineRule="auto"/>
        <w:ind w:firstLineChars="100" w:firstLine="240"/>
        <w:jc w:val="both"/>
        <w:rPr>
          <w:rFonts w:ascii="Book Antiqua" w:eastAsia="CIDFont+F1" w:hAnsi="Book Antiqua" w:cs="Times New Roman"/>
          <w:sz w:val="24"/>
          <w:szCs w:val="24"/>
          <w:lang w:val="en-US"/>
        </w:rPr>
      </w:pPr>
      <w:r w:rsidRPr="007D4812">
        <w:rPr>
          <w:rFonts w:ascii="Book Antiqua" w:eastAsia="CIDFont+F1" w:hAnsi="Book Antiqua" w:cs="Times New Roman"/>
          <w:sz w:val="24"/>
          <w:szCs w:val="24"/>
          <w:lang w:val="en-US"/>
        </w:rPr>
        <w:t>Faecal calprotectin values were significantly higher in patients with endoscopic POR (3</w:t>
      </w:r>
      <w:r w:rsidR="00040BFE" w:rsidRPr="007D4812">
        <w:rPr>
          <w:rFonts w:ascii="Book Antiqua" w:eastAsia="CIDFont+F1" w:hAnsi="Book Antiqua" w:cs="Times New Roman"/>
          <w:sz w:val="24"/>
          <w:szCs w:val="24"/>
          <w:lang w:val="en-US"/>
        </w:rPr>
        <w:t xml:space="preserve">54.8 ± 432.5 </w:t>
      </w:r>
      <w:r w:rsidR="00616433" w:rsidRPr="007D4812">
        <w:rPr>
          <w:rFonts w:ascii="Book Antiqua" w:eastAsia="CIDFont+F1" w:hAnsi="Book Antiqua" w:cs="Times New Roman"/>
          <w:i/>
          <w:sz w:val="24"/>
          <w:szCs w:val="24"/>
          <w:lang w:val="en-US"/>
        </w:rPr>
        <w:t>vs</w:t>
      </w:r>
      <w:r w:rsidR="00616433" w:rsidRPr="007D4812">
        <w:rPr>
          <w:rFonts w:ascii="Book Antiqua" w:eastAsia="CIDFont+F1" w:hAnsi="Book Antiqua" w:cs="Times New Roman"/>
          <w:sz w:val="24"/>
          <w:szCs w:val="24"/>
          <w:lang w:val="en-US"/>
        </w:rPr>
        <w:t xml:space="preserve"> 114 ± 54.5 </w:t>
      </w:r>
      <w:r w:rsidRPr="007D4812">
        <w:rPr>
          <w:rFonts w:ascii="Book Antiqua" w:eastAsia="CIDFont+F1" w:hAnsi="Book Antiqua" w:cs="Times New Roman"/>
          <w:sz w:val="24"/>
          <w:szCs w:val="24"/>
        </w:rPr>
        <w:t>μ</w:t>
      </w:r>
      <w:r w:rsidRPr="007D4812">
        <w:rPr>
          <w:rFonts w:ascii="Book Antiqua" w:eastAsia="CIDFont+F1" w:hAnsi="Book Antiqua" w:cs="Times New Roman"/>
          <w:sz w:val="24"/>
          <w:szCs w:val="24"/>
          <w:lang w:val="en-US"/>
        </w:rPr>
        <w:t xml:space="preserve">g/g; </w:t>
      </w:r>
      <w:r w:rsidR="006A271D" w:rsidRPr="007D4812">
        <w:rPr>
          <w:rFonts w:ascii="Book Antiqua" w:eastAsia="CIDFont+F1" w:hAnsi="Book Antiqua" w:cs="Times New Roman"/>
          <w:i/>
          <w:sz w:val="24"/>
          <w:szCs w:val="24"/>
          <w:lang w:val="en-US"/>
        </w:rPr>
        <w:t>P</w:t>
      </w:r>
      <w:r w:rsidR="006A271D" w:rsidRPr="007D4812">
        <w:rPr>
          <w:rFonts w:ascii="Book Antiqua" w:hAnsi="Book Antiqua" w:cs="Times New Roman"/>
          <w:i/>
          <w:sz w:val="24"/>
          <w:szCs w:val="24"/>
          <w:lang w:val="en-US" w:eastAsia="zh-CN"/>
        </w:rPr>
        <w:t xml:space="preserve"> </w:t>
      </w:r>
      <w:r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0.0075)</w:t>
      </w:r>
      <w:r w:rsidR="00F569DD" w:rsidRPr="007D4812">
        <w:rPr>
          <w:rFonts w:ascii="Book Antiqua" w:eastAsia="CIDFont+F1" w:hAnsi="Book Antiqua" w:cs="Times New Roman"/>
          <w:sz w:val="24"/>
          <w:szCs w:val="24"/>
          <w:lang w:val="en-US"/>
        </w:rPr>
        <w:t xml:space="preserve"> (Figure 2)</w:t>
      </w:r>
      <w:r w:rsidRPr="007D4812">
        <w:rPr>
          <w:rFonts w:ascii="Book Antiqua" w:eastAsia="CIDFont+F1" w:hAnsi="Book Antiqua" w:cs="Times New Roman"/>
          <w:sz w:val="24"/>
          <w:szCs w:val="24"/>
          <w:lang w:val="en-US"/>
        </w:rPr>
        <w:t xml:space="preserve">. </w:t>
      </w:r>
      <w:r w:rsidR="00732AD8" w:rsidRPr="007D4812">
        <w:rPr>
          <w:rFonts w:ascii="Book Antiqua" w:hAnsi="Book Antiqua" w:cs="Times New Roman"/>
          <w:sz w:val="24"/>
          <w:szCs w:val="24"/>
          <w:lang w:val="en-US"/>
        </w:rPr>
        <w:t>Using</w:t>
      </w:r>
      <w:r w:rsidR="001D1727" w:rsidRPr="007D4812">
        <w:rPr>
          <w:rFonts w:ascii="Book Antiqua" w:hAnsi="Book Antiqua" w:cs="Times New Roman"/>
          <w:sz w:val="24"/>
          <w:szCs w:val="24"/>
          <w:lang w:val="en-US"/>
        </w:rPr>
        <w:t xml:space="preserve"> a</w:t>
      </w:r>
      <w:r w:rsidR="00732AD8" w:rsidRPr="007D4812">
        <w:rPr>
          <w:rFonts w:ascii="Book Antiqua" w:hAnsi="Book Antiqua" w:cs="Times New Roman"/>
          <w:sz w:val="24"/>
          <w:szCs w:val="24"/>
          <w:lang w:val="en-US"/>
        </w:rPr>
        <w:t xml:space="preserve"> ROC curve, we found that the cut-off value of faecal calprotectin &gt; 100 µg/g demonstrated high performances to detect endoscopic POR </w:t>
      </w:r>
      <w:r w:rsidR="00AC5FD4" w:rsidRPr="007D4812">
        <w:rPr>
          <w:rFonts w:ascii="Book Antiqua" w:hAnsi="Book Antiqua" w:cs="Times New Roman"/>
          <w:sz w:val="24"/>
          <w:szCs w:val="24"/>
          <w:lang w:val="en-US" w:eastAsia="zh-CN"/>
        </w:rPr>
        <w:t>[</w:t>
      </w:r>
      <w:r w:rsidR="00AC5FD4" w:rsidRPr="007D4812">
        <w:rPr>
          <w:rFonts w:ascii="Book Antiqua" w:eastAsia="CIDFont+F1" w:hAnsi="Book Antiqua" w:cs="Times New Roman"/>
          <w:sz w:val="24"/>
          <w:szCs w:val="24"/>
          <w:lang w:val="en-US"/>
        </w:rPr>
        <w:t>S</w:t>
      </w:r>
      <w:r w:rsidR="00732AD8" w:rsidRPr="007D4812">
        <w:rPr>
          <w:rFonts w:ascii="Book Antiqua" w:eastAsia="CIDFont+F1" w:hAnsi="Book Antiqua" w:cs="Times New Roman"/>
          <w:sz w:val="24"/>
          <w:szCs w:val="24"/>
          <w:lang w:val="en-US"/>
        </w:rPr>
        <w:t>e</w:t>
      </w:r>
      <w:r w:rsidR="006A271D" w:rsidRPr="007D4812">
        <w:rPr>
          <w:rFonts w:ascii="Book Antiqua" w:hAnsi="Book Antiqua" w:cs="Times New Roman"/>
          <w:sz w:val="24"/>
          <w:szCs w:val="24"/>
          <w:lang w:val="en-US" w:eastAsia="zh-CN"/>
        </w:rPr>
        <w:t xml:space="preserve"> </w:t>
      </w:r>
      <w:r w:rsidR="00732AD8"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732AD8" w:rsidRPr="007D4812">
        <w:rPr>
          <w:rFonts w:ascii="Book Antiqua" w:eastAsia="CIDFont+F1" w:hAnsi="Book Antiqua" w:cs="Times New Roman"/>
          <w:sz w:val="24"/>
          <w:szCs w:val="24"/>
          <w:lang w:val="en-US"/>
        </w:rPr>
        <w:t>0.67</w:t>
      </w:r>
      <w:r w:rsidR="00671107" w:rsidRPr="007D4812">
        <w:rPr>
          <w:rFonts w:ascii="Book Antiqua" w:eastAsia="CIDFont+F1"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671107" w:rsidRPr="007D4812">
        <w:rPr>
          <w:rFonts w:ascii="Book Antiqua" w:eastAsia="CIDFont+F1" w:hAnsi="Book Antiqua" w:cs="Times New Roman"/>
          <w:sz w:val="24"/>
          <w:szCs w:val="24"/>
          <w:lang w:val="en-US"/>
        </w:rPr>
        <w:t>0.39-0.86</w:t>
      </w:r>
      <w:r w:rsidR="00AC5FD4" w:rsidRPr="007D4812">
        <w:rPr>
          <w:rFonts w:ascii="Book Antiqua" w:hAnsi="Book Antiqua" w:cs="Times New Roman"/>
          <w:sz w:val="24"/>
          <w:szCs w:val="24"/>
          <w:lang w:val="en-US" w:eastAsia="zh-CN"/>
        </w:rPr>
        <w:t>)</w:t>
      </w:r>
      <w:r w:rsidR="00732AD8" w:rsidRPr="007D4812">
        <w:rPr>
          <w:rFonts w:ascii="Book Antiqua" w:eastAsia="CIDFont+F1" w:hAnsi="Book Antiqua" w:cs="Times New Roman"/>
          <w:sz w:val="24"/>
          <w:szCs w:val="24"/>
          <w:lang w:val="en-US"/>
        </w:rPr>
        <w:t xml:space="preserve">, </w:t>
      </w:r>
      <w:r w:rsidR="00AC5FD4" w:rsidRPr="007D4812">
        <w:rPr>
          <w:rFonts w:ascii="Book Antiqua" w:eastAsia="CIDFont+F1" w:hAnsi="Book Antiqua" w:cs="Times New Roman"/>
          <w:sz w:val="24"/>
          <w:szCs w:val="24"/>
          <w:lang w:val="en-US"/>
        </w:rPr>
        <w:t>S</w:t>
      </w:r>
      <w:r w:rsidR="00732AD8" w:rsidRPr="007D4812">
        <w:rPr>
          <w:rFonts w:ascii="Book Antiqua" w:eastAsia="CIDFont+F1" w:hAnsi="Book Antiqua" w:cs="Times New Roman"/>
          <w:sz w:val="24"/>
          <w:szCs w:val="24"/>
          <w:lang w:val="en-US"/>
        </w:rPr>
        <w:t>pe</w:t>
      </w:r>
      <w:r w:rsidR="006A271D" w:rsidRPr="007D4812">
        <w:rPr>
          <w:rFonts w:ascii="Book Antiqua" w:hAnsi="Book Antiqua" w:cs="Times New Roman"/>
          <w:sz w:val="24"/>
          <w:szCs w:val="24"/>
          <w:lang w:val="en-US" w:eastAsia="zh-CN"/>
        </w:rPr>
        <w:t xml:space="preserve"> </w:t>
      </w:r>
      <w:r w:rsidR="00732AD8"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732AD8" w:rsidRPr="007D4812">
        <w:rPr>
          <w:rFonts w:ascii="Book Antiqua" w:eastAsia="CIDFont+F1" w:hAnsi="Book Antiqua" w:cs="Times New Roman"/>
          <w:sz w:val="24"/>
          <w:szCs w:val="24"/>
          <w:lang w:val="en-US"/>
        </w:rPr>
        <w:t>0.93</w:t>
      </w:r>
      <w:r w:rsidR="00671107" w:rsidRPr="007D4812">
        <w:rPr>
          <w:rFonts w:ascii="Book Antiqua" w:eastAsia="CIDFont+F1"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671107" w:rsidRPr="007D4812">
        <w:rPr>
          <w:rFonts w:ascii="Book Antiqua" w:eastAsia="CIDFont+F1" w:hAnsi="Book Antiqua" w:cs="Times New Roman"/>
          <w:sz w:val="24"/>
          <w:szCs w:val="24"/>
          <w:lang w:val="en-US"/>
        </w:rPr>
        <w:t>0.66-1.00</w:t>
      </w:r>
      <w:r w:rsidR="00AC5FD4" w:rsidRPr="007D4812">
        <w:rPr>
          <w:rFonts w:ascii="Book Antiqua" w:hAnsi="Book Antiqua" w:cs="Times New Roman"/>
          <w:sz w:val="24"/>
          <w:szCs w:val="24"/>
          <w:lang w:val="en-US" w:eastAsia="zh-CN"/>
        </w:rPr>
        <w:t>)</w:t>
      </w:r>
      <w:r w:rsidR="00732AD8" w:rsidRPr="007D4812">
        <w:rPr>
          <w:rFonts w:ascii="Book Antiqua" w:eastAsia="CIDFont+F1" w:hAnsi="Book Antiqua" w:cs="Times New Roman"/>
          <w:sz w:val="24"/>
          <w:szCs w:val="24"/>
          <w:lang w:val="en-US"/>
        </w:rPr>
        <w:t>, PPV</w:t>
      </w:r>
      <w:r w:rsidR="006A271D" w:rsidRPr="007D4812">
        <w:rPr>
          <w:rFonts w:ascii="Book Antiqua" w:hAnsi="Book Antiqua" w:cs="Times New Roman"/>
          <w:sz w:val="24"/>
          <w:szCs w:val="24"/>
          <w:lang w:val="en-US" w:eastAsia="zh-CN"/>
        </w:rPr>
        <w:t xml:space="preserve"> </w:t>
      </w:r>
      <w:r w:rsidR="00732AD8"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732AD8" w:rsidRPr="007D4812">
        <w:rPr>
          <w:rFonts w:ascii="Book Antiqua" w:eastAsia="CIDFont+F1" w:hAnsi="Book Antiqua" w:cs="Times New Roman"/>
          <w:sz w:val="24"/>
          <w:szCs w:val="24"/>
          <w:lang w:val="en-US"/>
        </w:rPr>
        <w:t>0.89</w:t>
      </w:r>
      <w:r w:rsidR="00671107" w:rsidRPr="007D4812">
        <w:rPr>
          <w:rFonts w:ascii="Book Antiqua" w:eastAsia="CIDFont+F1"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257FEE" w:rsidRPr="007D4812">
        <w:rPr>
          <w:rFonts w:ascii="Book Antiqua" w:eastAsia="CIDFont+F1" w:hAnsi="Book Antiqua" w:cs="Times New Roman"/>
          <w:sz w:val="24"/>
          <w:szCs w:val="24"/>
          <w:lang w:val="en-US"/>
        </w:rPr>
        <w:t>0.68</w:t>
      </w:r>
      <w:r w:rsidR="00671107" w:rsidRPr="007D4812">
        <w:rPr>
          <w:rFonts w:ascii="Book Antiqua" w:eastAsia="CIDFont+F1" w:hAnsi="Book Antiqua" w:cs="Times New Roman"/>
          <w:sz w:val="24"/>
          <w:szCs w:val="24"/>
          <w:lang w:val="en-US"/>
        </w:rPr>
        <w:t>-</w:t>
      </w:r>
      <w:r w:rsidR="00257FEE" w:rsidRPr="007D4812">
        <w:rPr>
          <w:rFonts w:ascii="Book Antiqua" w:eastAsia="CIDFont+F1" w:hAnsi="Book Antiqua" w:cs="Times New Roman"/>
          <w:sz w:val="24"/>
          <w:szCs w:val="24"/>
          <w:lang w:val="en-US"/>
        </w:rPr>
        <w:t>1.00</w:t>
      </w:r>
      <w:r w:rsidR="00AC5FD4" w:rsidRPr="007D4812">
        <w:rPr>
          <w:rFonts w:ascii="Book Antiqua" w:hAnsi="Book Antiqua" w:cs="Times New Roman"/>
          <w:sz w:val="24"/>
          <w:szCs w:val="24"/>
          <w:lang w:val="en-US" w:eastAsia="zh-CN"/>
        </w:rPr>
        <w:t>)</w:t>
      </w:r>
      <w:r w:rsidR="00671107" w:rsidRPr="007D4812">
        <w:rPr>
          <w:rFonts w:ascii="Book Antiqua" w:eastAsia="CIDFont+F1" w:hAnsi="Book Antiqua" w:cs="Times New Roman"/>
          <w:sz w:val="24"/>
          <w:szCs w:val="24"/>
          <w:lang w:val="en-US"/>
        </w:rPr>
        <w:t xml:space="preserve"> and NPV</w:t>
      </w:r>
      <w:r w:rsidR="006A271D" w:rsidRPr="007D4812">
        <w:rPr>
          <w:rFonts w:ascii="Book Antiqua" w:hAnsi="Book Antiqua" w:cs="Times New Roman"/>
          <w:sz w:val="24"/>
          <w:szCs w:val="24"/>
          <w:lang w:val="en-US" w:eastAsia="zh-CN"/>
        </w:rPr>
        <w:t xml:space="preserve"> </w:t>
      </w:r>
      <w:r w:rsidR="00671107" w:rsidRPr="007D4812">
        <w:rPr>
          <w:rFonts w:ascii="Book Antiqua" w:eastAsia="CIDFont+F1" w:hAnsi="Book Antiqua" w:cs="Times New Roman"/>
          <w:sz w:val="24"/>
          <w:szCs w:val="24"/>
          <w:lang w:val="en-US"/>
        </w:rPr>
        <w:t>=</w:t>
      </w:r>
      <w:r w:rsidR="006A271D" w:rsidRPr="007D4812">
        <w:rPr>
          <w:rFonts w:ascii="Book Antiqua" w:hAnsi="Book Antiqua" w:cs="Times New Roman"/>
          <w:sz w:val="24"/>
          <w:szCs w:val="24"/>
          <w:lang w:val="en-US" w:eastAsia="zh-CN"/>
        </w:rPr>
        <w:t xml:space="preserve"> </w:t>
      </w:r>
      <w:r w:rsidR="00671107" w:rsidRPr="007D4812">
        <w:rPr>
          <w:rFonts w:ascii="Book Antiqua" w:eastAsia="CIDFont+F1" w:hAnsi="Book Antiqua" w:cs="Times New Roman"/>
          <w:sz w:val="24"/>
          <w:szCs w:val="24"/>
          <w:lang w:val="en-US"/>
        </w:rPr>
        <w:t xml:space="preserve">0.77 </w:t>
      </w:r>
      <w:r w:rsidR="00AC5FD4" w:rsidRPr="007D4812">
        <w:rPr>
          <w:rFonts w:ascii="Book Antiqua" w:hAnsi="Book Antiqua" w:cs="Times New Roman"/>
          <w:sz w:val="24"/>
          <w:szCs w:val="24"/>
          <w:lang w:val="en-US" w:eastAsia="zh-CN"/>
        </w:rPr>
        <w:t>(</w:t>
      </w:r>
      <w:r w:rsidR="00257FEE" w:rsidRPr="007D4812">
        <w:rPr>
          <w:rFonts w:ascii="Book Antiqua" w:eastAsia="CIDFont+F1" w:hAnsi="Book Antiqua" w:cs="Times New Roman"/>
          <w:sz w:val="24"/>
          <w:szCs w:val="24"/>
          <w:lang w:val="en-US"/>
        </w:rPr>
        <w:t>0.56</w:t>
      </w:r>
      <w:r w:rsidR="00671107" w:rsidRPr="007D4812">
        <w:rPr>
          <w:rFonts w:ascii="Book Antiqua" w:eastAsia="CIDFont+F1" w:hAnsi="Book Antiqua" w:cs="Times New Roman"/>
          <w:sz w:val="24"/>
          <w:szCs w:val="24"/>
          <w:lang w:val="en-US"/>
        </w:rPr>
        <w:t>-</w:t>
      </w:r>
      <w:r w:rsidR="00257FEE" w:rsidRPr="007D4812">
        <w:rPr>
          <w:rFonts w:ascii="Book Antiqua" w:eastAsia="CIDFont+F1" w:hAnsi="Book Antiqua" w:cs="Times New Roman"/>
          <w:sz w:val="24"/>
          <w:szCs w:val="24"/>
          <w:lang w:val="en-US"/>
        </w:rPr>
        <w:t>0.97</w:t>
      </w:r>
      <w:r w:rsidR="00AC5FD4" w:rsidRPr="007D4812">
        <w:rPr>
          <w:rFonts w:ascii="Book Antiqua" w:hAnsi="Book Antiqua" w:cs="Times New Roman"/>
          <w:sz w:val="24"/>
          <w:szCs w:val="24"/>
          <w:lang w:val="en-US" w:eastAsia="zh-CN"/>
        </w:rPr>
        <w:t>)</w:t>
      </w:r>
      <w:r w:rsidR="00257FEE" w:rsidRPr="007D4812">
        <w:rPr>
          <w:rFonts w:ascii="Book Antiqua" w:eastAsia="CIDFont+F1" w:hAnsi="Book Antiqua" w:cs="Times New Roman"/>
          <w:sz w:val="24"/>
          <w:szCs w:val="24"/>
          <w:lang w:val="en-US"/>
        </w:rPr>
        <w:t xml:space="preserve"> and accuracy 0.80 </w:t>
      </w:r>
      <w:r w:rsidR="00AC5FD4" w:rsidRPr="007D4812">
        <w:rPr>
          <w:rFonts w:ascii="Book Antiqua" w:hAnsi="Book Antiqua" w:cs="Times New Roman"/>
          <w:sz w:val="24"/>
          <w:szCs w:val="24"/>
          <w:lang w:val="en-US" w:eastAsia="zh-CN"/>
        </w:rPr>
        <w:t>(</w:t>
      </w:r>
      <w:r w:rsidR="00257FEE" w:rsidRPr="007D4812">
        <w:rPr>
          <w:rFonts w:ascii="Book Antiqua" w:eastAsia="CIDFont+F1" w:hAnsi="Book Antiqua" w:cs="Times New Roman"/>
          <w:sz w:val="24"/>
          <w:szCs w:val="24"/>
          <w:lang w:val="en-US"/>
        </w:rPr>
        <w:t>0.66-0.96</w:t>
      </w:r>
      <w:r w:rsidR="00AC5FD4" w:rsidRPr="007D4812">
        <w:rPr>
          <w:rFonts w:ascii="Book Antiqua" w:hAnsi="Book Antiqua" w:cs="Times New Roman"/>
          <w:sz w:val="24"/>
          <w:szCs w:val="24"/>
          <w:lang w:val="en-US" w:eastAsia="zh-CN"/>
        </w:rPr>
        <w:t>)]</w:t>
      </w:r>
      <w:r w:rsidR="00F569DD" w:rsidRPr="007D4812">
        <w:rPr>
          <w:rFonts w:ascii="Book Antiqua" w:eastAsia="CIDFont+F1" w:hAnsi="Book Antiqua" w:cs="Times New Roman"/>
          <w:sz w:val="24"/>
          <w:szCs w:val="24"/>
          <w:lang w:val="en-US"/>
        </w:rPr>
        <w:t xml:space="preserve"> (Figure 2)</w:t>
      </w:r>
      <w:r w:rsidR="00915F96" w:rsidRPr="007D4812">
        <w:rPr>
          <w:rFonts w:ascii="Book Antiqua" w:eastAsia="CIDFont+F1" w:hAnsi="Book Antiqua" w:cs="Times New Roman"/>
          <w:sz w:val="24"/>
          <w:szCs w:val="24"/>
          <w:lang w:val="en-US"/>
        </w:rPr>
        <w:t>.</w:t>
      </w:r>
      <w:r w:rsidR="00732AD8" w:rsidRPr="007D4812">
        <w:rPr>
          <w:rFonts w:ascii="Book Antiqua" w:eastAsia="CIDFont+F1" w:hAnsi="Book Antiqua" w:cs="Times New Roman"/>
          <w:sz w:val="24"/>
          <w:szCs w:val="24"/>
          <w:lang w:val="en-US"/>
        </w:rPr>
        <w:t xml:space="preserve"> </w:t>
      </w:r>
      <w:r w:rsidR="000B37AE" w:rsidRPr="007D4812">
        <w:rPr>
          <w:rFonts w:ascii="Book Antiqua" w:eastAsia="CIDFont+F1" w:hAnsi="Book Antiqua" w:cs="Times New Roman"/>
          <w:sz w:val="24"/>
          <w:szCs w:val="24"/>
          <w:lang w:val="en-US"/>
        </w:rPr>
        <w:t xml:space="preserve">The exclusive measure of faecal calprotectin level in the postoperative setting would have been able to adequately stratify patients as having no sign of endoscopic POR in most of </w:t>
      </w:r>
      <w:r w:rsidR="00462B5B" w:rsidRPr="007D4812">
        <w:rPr>
          <w:rFonts w:ascii="Book Antiqua" w:eastAsia="CIDFont+F1" w:hAnsi="Book Antiqua" w:cs="Times New Roman"/>
          <w:sz w:val="24"/>
          <w:szCs w:val="24"/>
          <w:lang w:val="en-US"/>
        </w:rPr>
        <w:t xml:space="preserve">the </w:t>
      </w:r>
      <w:r w:rsidR="000B37AE" w:rsidRPr="007D4812">
        <w:rPr>
          <w:rFonts w:ascii="Book Antiqua" w:eastAsia="CIDFont+F1" w:hAnsi="Book Antiqua" w:cs="Times New Roman"/>
          <w:sz w:val="24"/>
          <w:szCs w:val="24"/>
          <w:lang w:val="en-US"/>
        </w:rPr>
        <w:t xml:space="preserve">patients and therefore might allow in our cohort </w:t>
      </w:r>
      <w:r w:rsidR="000B37AE" w:rsidRPr="007D4812">
        <w:rPr>
          <w:rFonts w:ascii="Book Antiqua" w:eastAsia="CIDFont+F1" w:hAnsi="Book Antiqua" w:cs="Times New Roman"/>
          <w:sz w:val="24"/>
          <w:szCs w:val="24"/>
          <w:lang w:val="en-US"/>
        </w:rPr>
        <w:lastRenderedPageBreak/>
        <w:t>avoiding</w:t>
      </w:r>
      <w:r w:rsidR="00462B5B" w:rsidRPr="007D4812">
        <w:rPr>
          <w:rFonts w:ascii="Book Antiqua" w:eastAsia="CIDFont+F1" w:hAnsi="Book Antiqua" w:cs="Times New Roman"/>
          <w:sz w:val="24"/>
          <w:szCs w:val="24"/>
          <w:lang w:val="en-US"/>
        </w:rPr>
        <w:t xml:space="preserve"> 13</w:t>
      </w:r>
      <w:r w:rsidR="000B37AE" w:rsidRPr="007D4812">
        <w:rPr>
          <w:rFonts w:ascii="Book Antiqua" w:eastAsia="CIDFont+F1" w:hAnsi="Book Antiqua" w:cs="Times New Roman"/>
          <w:sz w:val="24"/>
          <w:szCs w:val="24"/>
          <w:lang w:val="en-US"/>
        </w:rPr>
        <w:t xml:space="preserve"> colonoscopies </w:t>
      </w:r>
      <w:r w:rsidR="00462B5B" w:rsidRPr="007D4812">
        <w:rPr>
          <w:rFonts w:ascii="Book Antiqua" w:eastAsia="CIDFont+F1" w:hAnsi="Book Antiqua" w:cs="Times New Roman"/>
          <w:i/>
          <w:sz w:val="24"/>
          <w:szCs w:val="24"/>
          <w:lang w:val="en-US"/>
        </w:rPr>
        <w:t>i.e</w:t>
      </w:r>
      <w:r w:rsidR="00462B5B" w:rsidRPr="007D4812">
        <w:rPr>
          <w:rFonts w:ascii="Book Antiqua" w:eastAsia="CIDFont+F1" w:hAnsi="Book Antiqua" w:cs="Times New Roman"/>
          <w:sz w:val="24"/>
          <w:szCs w:val="24"/>
          <w:lang w:val="en-US"/>
        </w:rPr>
        <w:t>. 43.3</w:t>
      </w:r>
      <w:r w:rsidR="000B37AE" w:rsidRPr="007D4812">
        <w:rPr>
          <w:rFonts w:ascii="Book Antiqua" w:eastAsia="CIDFont+F1" w:hAnsi="Book Antiqua" w:cs="Times New Roman"/>
          <w:sz w:val="24"/>
          <w:szCs w:val="24"/>
          <w:lang w:val="en-US"/>
        </w:rPr>
        <w:t>% of the total number</w:t>
      </w:r>
      <w:r w:rsidR="00462B5B" w:rsidRPr="007D4812">
        <w:rPr>
          <w:rFonts w:ascii="Book Antiqua" w:eastAsia="CIDFont+F1" w:hAnsi="Book Antiqua" w:cs="Times New Roman"/>
          <w:sz w:val="24"/>
          <w:szCs w:val="24"/>
          <w:lang w:val="en-US"/>
        </w:rPr>
        <w:t xml:space="preserve"> (13 true negative patients). However, it would have missed 4 false negative patients (13.3%).</w:t>
      </w:r>
    </w:p>
    <w:p w14:paraId="22BBE1F0" w14:textId="0FEABDAE" w:rsidR="00EB32C6" w:rsidRPr="007D4812" w:rsidRDefault="00EB32C6" w:rsidP="00AE19CA">
      <w:pPr>
        <w:autoSpaceDE w:val="0"/>
        <w:autoSpaceDN w:val="0"/>
        <w:adjustRightInd w:val="0"/>
        <w:snapToGrid w:val="0"/>
        <w:spacing w:after="0" w:line="360" w:lineRule="auto"/>
        <w:ind w:firstLineChars="100" w:firstLine="240"/>
        <w:jc w:val="both"/>
        <w:rPr>
          <w:rFonts w:ascii="Book Antiqua" w:eastAsia="CIDFont+F1" w:hAnsi="Book Antiqua" w:cs="Times New Roman"/>
          <w:sz w:val="24"/>
          <w:szCs w:val="24"/>
          <w:lang w:val="en-US"/>
        </w:rPr>
      </w:pPr>
      <w:r w:rsidRPr="007D4812">
        <w:rPr>
          <w:rFonts w:ascii="Book Antiqua" w:eastAsia="CIDFont+F1" w:hAnsi="Book Antiqua" w:cs="Times New Roman"/>
          <w:sz w:val="24"/>
          <w:szCs w:val="24"/>
          <w:lang w:val="en-US"/>
        </w:rPr>
        <w:t>We did not observe any improvement of performances to detect endoscopic POR with concomitant or successive use of MRI and faecal calprotectin (data not shown).</w:t>
      </w:r>
    </w:p>
    <w:p w14:paraId="6FABE772" w14:textId="77777777" w:rsidR="004B4F0E" w:rsidRPr="007D4812" w:rsidRDefault="004B4F0E" w:rsidP="00AE19CA">
      <w:pPr>
        <w:adjustRightInd w:val="0"/>
        <w:snapToGrid w:val="0"/>
        <w:spacing w:after="0" w:line="360" w:lineRule="auto"/>
        <w:jc w:val="both"/>
        <w:rPr>
          <w:rFonts w:ascii="Book Antiqua" w:hAnsi="Book Antiqua" w:cs="Times New Roman"/>
          <w:sz w:val="24"/>
          <w:szCs w:val="24"/>
          <w:lang w:val="en-US"/>
        </w:rPr>
      </w:pPr>
    </w:p>
    <w:p w14:paraId="577592E0" w14:textId="025E1DDA" w:rsidR="00AE7587" w:rsidRPr="007D4812" w:rsidRDefault="007B7370" w:rsidP="00AE19CA">
      <w:pPr>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Sensitivity analysis</w:t>
      </w:r>
    </w:p>
    <w:p w14:paraId="1A499BB7" w14:textId="23D178D0" w:rsidR="007B7370" w:rsidRPr="007D4812" w:rsidRDefault="007B7370" w:rsidP="00AE19CA">
      <w:pPr>
        <w:adjustRightInd w:val="0"/>
        <w:snapToGrid w:val="0"/>
        <w:spacing w:after="0" w:line="360" w:lineRule="auto"/>
        <w:jc w:val="both"/>
        <w:rPr>
          <w:rFonts w:ascii="Book Antiqua" w:hAnsi="Book Antiqua" w:cs="Times New Roman"/>
          <w:sz w:val="24"/>
          <w:szCs w:val="24"/>
          <w:lang w:val="en-US" w:eastAsia="zh-CN"/>
        </w:rPr>
      </w:pPr>
      <w:r w:rsidRPr="007D4812">
        <w:rPr>
          <w:rFonts w:ascii="Book Antiqua" w:hAnsi="Book Antiqua" w:cs="Times New Roman"/>
          <w:sz w:val="24"/>
          <w:szCs w:val="24"/>
          <w:lang w:val="en-US"/>
        </w:rPr>
        <w:t xml:space="preserve">We performed the same investigations in using different cut-off value </w:t>
      </w:r>
      <w:r w:rsidR="00FB63A4" w:rsidRPr="007D4812">
        <w:rPr>
          <w:rFonts w:ascii="Book Antiqua" w:hAnsi="Book Antiqua" w:cs="Times New Roman"/>
          <w:sz w:val="24"/>
          <w:szCs w:val="24"/>
          <w:lang w:val="en-US"/>
        </w:rPr>
        <w:t>of</w:t>
      </w:r>
      <w:r w:rsidRPr="007D4812">
        <w:rPr>
          <w:rFonts w:ascii="Book Antiqua" w:hAnsi="Book Antiqua" w:cs="Times New Roman"/>
          <w:sz w:val="24"/>
          <w:szCs w:val="24"/>
          <w:lang w:val="en-US"/>
        </w:rPr>
        <w:t xml:space="preserve"> Rutgeerts</w:t>
      </w:r>
      <w:r w:rsidR="00FB63A4" w:rsidRPr="007D4812">
        <w:rPr>
          <w:rFonts w:ascii="Book Antiqua" w:hAnsi="Book Antiqua" w:cs="Times New Roman"/>
          <w:sz w:val="24"/>
          <w:szCs w:val="24"/>
          <w:lang w:val="en-US"/>
        </w:rPr>
        <w:t>’</w:t>
      </w:r>
      <w:r w:rsidRPr="007D4812">
        <w:rPr>
          <w:rFonts w:ascii="Book Antiqua" w:hAnsi="Book Antiqua" w:cs="Times New Roman"/>
          <w:sz w:val="24"/>
          <w:szCs w:val="24"/>
          <w:lang w:val="en-US"/>
        </w:rPr>
        <w:t xml:space="preserve"> index ≥ i2 or ≥ i3. These results are detailed in Supplementary </w:t>
      </w:r>
      <w:r w:rsidRPr="007D4812">
        <w:rPr>
          <w:rFonts w:ascii="Book Antiqua" w:hAnsi="Book Antiqua" w:cs="Times New Roman"/>
          <w:caps/>
          <w:sz w:val="24"/>
          <w:szCs w:val="24"/>
          <w:lang w:val="en-US"/>
        </w:rPr>
        <w:t>t</w:t>
      </w:r>
      <w:r w:rsidRPr="007D4812">
        <w:rPr>
          <w:rFonts w:ascii="Book Antiqua" w:hAnsi="Book Antiqua" w:cs="Times New Roman"/>
          <w:sz w:val="24"/>
          <w:szCs w:val="24"/>
          <w:lang w:val="en-US"/>
        </w:rPr>
        <w:t>able</w:t>
      </w:r>
      <w:r w:rsidR="00AE19CA" w:rsidRPr="007D4812">
        <w:rPr>
          <w:rFonts w:ascii="Book Antiqua" w:hAnsi="Book Antiqua" w:cs="Times New Roman"/>
          <w:sz w:val="24"/>
          <w:szCs w:val="24"/>
          <w:lang w:val="en-US" w:eastAsia="zh-CN"/>
        </w:rPr>
        <w:t>s</w:t>
      </w:r>
      <w:r w:rsidRPr="007D4812">
        <w:rPr>
          <w:rFonts w:ascii="Book Antiqua" w:hAnsi="Book Antiqua" w:cs="Times New Roman"/>
          <w:sz w:val="24"/>
          <w:szCs w:val="24"/>
          <w:lang w:val="en-US"/>
        </w:rPr>
        <w:t xml:space="preserve"> </w:t>
      </w:r>
      <w:r w:rsidR="000555E1" w:rsidRPr="007D4812">
        <w:rPr>
          <w:rFonts w:ascii="Book Antiqua" w:hAnsi="Book Antiqua" w:cs="Times New Roman"/>
          <w:sz w:val="24"/>
          <w:szCs w:val="24"/>
          <w:lang w:val="en-US"/>
        </w:rPr>
        <w:t>1</w:t>
      </w:r>
      <w:r w:rsidR="009D1943" w:rsidRPr="007D4812">
        <w:rPr>
          <w:rFonts w:ascii="Book Antiqua" w:hAnsi="Book Antiqua" w:cs="Times New Roman"/>
          <w:sz w:val="24"/>
          <w:szCs w:val="24"/>
          <w:lang w:val="en-US"/>
        </w:rPr>
        <w:t xml:space="preserve"> and </w:t>
      </w:r>
      <w:r w:rsidR="000555E1" w:rsidRPr="007D4812">
        <w:rPr>
          <w:rFonts w:ascii="Book Antiqua" w:hAnsi="Book Antiqua" w:cs="Times New Roman"/>
          <w:sz w:val="24"/>
          <w:szCs w:val="24"/>
          <w:lang w:val="en-US"/>
        </w:rPr>
        <w:t>2</w:t>
      </w:r>
      <w:r w:rsidRPr="007D4812">
        <w:rPr>
          <w:rFonts w:ascii="Book Antiqua" w:hAnsi="Book Antiqua" w:cs="Times New Roman"/>
          <w:sz w:val="24"/>
          <w:szCs w:val="24"/>
          <w:lang w:val="en-US"/>
        </w:rPr>
        <w:t>.</w:t>
      </w:r>
    </w:p>
    <w:p w14:paraId="4CD38367" w14:textId="77777777" w:rsidR="006A271D" w:rsidRPr="007D4812" w:rsidRDefault="006A271D" w:rsidP="00AE19CA">
      <w:pPr>
        <w:adjustRightInd w:val="0"/>
        <w:snapToGrid w:val="0"/>
        <w:spacing w:after="0" w:line="360" w:lineRule="auto"/>
        <w:jc w:val="both"/>
        <w:rPr>
          <w:rFonts w:ascii="Book Antiqua" w:hAnsi="Book Antiqua" w:cs="Times New Roman"/>
          <w:sz w:val="24"/>
          <w:szCs w:val="24"/>
          <w:lang w:val="en-US" w:eastAsia="zh-CN"/>
        </w:rPr>
      </w:pPr>
    </w:p>
    <w:p w14:paraId="0A499B4B" w14:textId="11D2FAB7" w:rsidR="00455445" w:rsidRPr="007D4812" w:rsidRDefault="00455445" w:rsidP="00AE19CA">
      <w:pPr>
        <w:adjustRightInd w:val="0"/>
        <w:snapToGrid w:val="0"/>
        <w:spacing w:after="0" w:line="360" w:lineRule="auto"/>
        <w:jc w:val="both"/>
        <w:rPr>
          <w:rFonts w:ascii="Book Antiqua" w:hAnsi="Book Antiqua" w:cs="Times New Roman"/>
          <w:b/>
          <w:i/>
          <w:sz w:val="24"/>
          <w:szCs w:val="24"/>
          <w:lang w:val="en-US"/>
        </w:rPr>
      </w:pPr>
      <w:r w:rsidRPr="007D4812">
        <w:rPr>
          <w:rFonts w:ascii="Book Antiqua" w:hAnsi="Book Antiqua" w:cs="Times New Roman"/>
          <w:b/>
          <w:i/>
          <w:sz w:val="24"/>
          <w:szCs w:val="24"/>
          <w:lang w:val="en-US"/>
        </w:rPr>
        <w:t>Inter-observer variation study</w:t>
      </w:r>
    </w:p>
    <w:p w14:paraId="0B91E96F" w14:textId="60E4C0C1" w:rsidR="001A0477" w:rsidRPr="007D4812" w:rsidRDefault="000077EF" w:rsidP="00AE19CA">
      <w:pPr>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sz w:val="24"/>
          <w:szCs w:val="24"/>
          <w:lang w:val="en-US"/>
        </w:rPr>
        <w:t>The inter-observer agreement between the two radiologists was </w:t>
      </w:r>
      <w:r w:rsidR="00C163D9" w:rsidRPr="007D4812">
        <w:rPr>
          <w:rFonts w:ascii="Book Antiqua" w:hAnsi="Book Antiqua" w:cs="Times New Roman"/>
          <w:sz w:val="24"/>
          <w:szCs w:val="24"/>
          <w:lang w:val="en-US"/>
        </w:rPr>
        <w:t>96.7% for the MR scor</w:t>
      </w:r>
      <w:r w:rsidR="00623628" w:rsidRPr="007D4812">
        <w:rPr>
          <w:rFonts w:ascii="Book Antiqua" w:hAnsi="Book Antiqua" w:cs="Times New Roman"/>
          <w:sz w:val="24"/>
          <w:szCs w:val="24"/>
          <w:lang w:val="en-US"/>
        </w:rPr>
        <w:t xml:space="preserve">ing system </w:t>
      </w:r>
      <w:r w:rsidR="00C163D9" w:rsidRPr="007D4812">
        <w:rPr>
          <w:rFonts w:ascii="Book Antiqua" w:hAnsi="Book Antiqua" w:cs="Times New Roman"/>
          <w:sz w:val="24"/>
          <w:szCs w:val="24"/>
          <w:lang w:val="en-US"/>
        </w:rPr>
        <w:t xml:space="preserve">with </w:t>
      </w:r>
      <w:r w:rsidR="00FB71B4" w:rsidRPr="007D4812">
        <w:rPr>
          <w:rFonts w:ascii="Book Antiqua" w:hAnsi="Book Antiqua" w:cs="Times New Roman"/>
          <w:sz w:val="24"/>
          <w:szCs w:val="24"/>
          <w:lang w:val="en-US"/>
        </w:rPr>
        <w:t>a κ-value of 0.933 ± 0.139. W</w:t>
      </w:r>
      <w:r w:rsidRPr="007D4812">
        <w:rPr>
          <w:rFonts w:ascii="Book Antiqua" w:hAnsi="Book Antiqua" w:cs="Times New Roman"/>
          <w:sz w:val="24"/>
          <w:szCs w:val="24"/>
          <w:lang w:val="en-US"/>
        </w:rPr>
        <w:t xml:space="preserve">e observed </w:t>
      </w:r>
      <w:r w:rsidR="00FB71B4" w:rsidRPr="007D4812">
        <w:rPr>
          <w:rFonts w:ascii="Book Antiqua" w:hAnsi="Book Antiqua" w:cs="Times New Roman"/>
          <w:sz w:val="24"/>
          <w:szCs w:val="24"/>
          <w:lang w:val="en-US"/>
        </w:rPr>
        <w:t>substantial</w:t>
      </w:r>
      <w:r w:rsidRPr="007D4812">
        <w:rPr>
          <w:rFonts w:ascii="Book Antiqua" w:hAnsi="Book Antiqua" w:cs="Times New Roman"/>
          <w:sz w:val="24"/>
          <w:szCs w:val="24"/>
          <w:lang w:val="en-US"/>
        </w:rPr>
        <w:t xml:space="preserve"> concordance</w:t>
      </w:r>
      <w:r w:rsidR="00FB71B4" w:rsidRPr="007D4812">
        <w:rPr>
          <w:rFonts w:ascii="Book Antiqua" w:hAnsi="Book Antiqua" w:cs="Times New Roman"/>
          <w:sz w:val="24"/>
          <w:szCs w:val="24"/>
          <w:lang w:val="en-US"/>
        </w:rPr>
        <w:t>s</w:t>
      </w:r>
      <w:r w:rsidRPr="007D4812">
        <w:rPr>
          <w:rFonts w:ascii="Book Antiqua" w:hAnsi="Book Antiqua" w:cs="Times New Roman"/>
          <w:sz w:val="24"/>
          <w:szCs w:val="24"/>
          <w:lang w:val="en-US"/>
        </w:rPr>
        <w:t xml:space="preserve"> (Lin’s concordance coefficient</w:t>
      </w:r>
      <w:r w:rsidR="00C163D9" w:rsidRPr="007D4812">
        <w:rPr>
          <w:rFonts w:ascii="Book Antiqua" w:hAnsi="Book Antiqua" w:cs="Times New Roman"/>
          <w:sz w:val="24"/>
          <w:szCs w:val="24"/>
          <w:lang w:val="en-US"/>
        </w:rPr>
        <w:t xml:space="preserve"> </w:t>
      </w:r>
      <w:r w:rsidR="00623628" w:rsidRPr="007D4812">
        <w:rPr>
          <w:rFonts w:ascii="Book Antiqua" w:hAnsi="Book Antiqua" w:cs="Times New Roman"/>
          <w:sz w:val="24"/>
          <w:szCs w:val="24"/>
          <w:lang w:val="en-US"/>
        </w:rPr>
        <w:t>with 95% confidence interval</w:t>
      </w:r>
      <w:r w:rsidRPr="007D4812">
        <w:rPr>
          <w:rFonts w:ascii="Book Antiqua" w:hAnsi="Book Antiqua" w:cs="Times New Roman"/>
          <w:sz w:val="24"/>
          <w:szCs w:val="24"/>
          <w:lang w:val="en-US"/>
        </w:rPr>
        <w:t>) between the two readers regarding bowel thickness</w:t>
      </w:r>
      <w:r w:rsidR="00C163D9"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0.9</w:t>
      </w:r>
      <w:r w:rsidR="00623628" w:rsidRPr="007D4812">
        <w:rPr>
          <w:rFonts w:ascii="Book Antiqua" w:hAnsi="Book Antiqua" w:cs="Times New Roman"/>
          <w:sz w:val="24"/>
          <w:szCs w:val="24"/>
          <w:lang w:val="en-US"/>
        </w:rPr>
        <w:t>7</w:t>
      </w:r>
      <w:r w:rsidR="00C163D9"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0.94-0.99</w:t>
      </w:r>
      <w:r w:rsidR="00AC5FD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 xml:space="preserve">, ADC </w:t>
      </w:r>
      <w:r w:rsidR="00AC5FD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0.7</w:t>
      </w:r>
      <w:r w:rsidR="00623628" w:rsidRPr="007D4812">
        <w:rPr>
          <w:rFonts w:ascii="Book Antiqua" w:hAnsi="Book Antiqua" w:cs="Times New Roman"/>
          <w:sz w:val="24"/>
          <w:szCs w:val="24"/>
          <w:lang w:val="en-US"/>
        </w:rPr>
        <w:t>1</w:t>
      </w:r>
      <w:r w:rsidR="00C163D9"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rPr>
        <w:t>0.53-0.89</w:t>
      </w:r>
      <w:r w:rsidR="00AC5FD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 xml:space="preserve">, RCE </w:t>
      </w:r>
      <w:r w:rsidR="00AC5FD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0.73</w:t>
      </w:r>
      <w:r w:rsidR="00623628" w:rsidRPr="007D4812">
        <w:rPr>
          <w:rFonts w:ascii="Book Antiqua" w:hAnsi="Book Antiqua" w:cs="Times New Roman"/>
          <w:sz w:val="24"/>
          <w:szCs w:val="24"/>
          <w:lang w:val="en-US"/>
        </w:rPr>
        <w:t xml:space="preserve"> </w:t>
      </w:r>
      <w:r w:rsidR="00AC5FD4" w:rsidRPr="007D4812">
        <w:rPr>
          <w:rFonts w:ascii="Book Antiqua" w:hAnsi="Book Antiqua" w:cs="Times New Roman"/>
          <w:sz w:val="24"/>
          <w:szCs w:val="24"/>
          <w:lang w:val="en-US" w:eastAsia="zh-CN"/>
        </w:rPr>
        <w:t>(</w:t>
      </w:r>
      <w:r w:rsidR="00623628" w:rsidRPr="007D4812">
        <w:rPr>
          <w:rFonts w:ascii="Book Antiqua" w:hAnsi="Book Antiqua" w:cs="Times New Roman"/>
          <w:sz w:val="24"/>
          <w:szCs w:val="24"/>
          <w:lang w:val="en-US"/>
        </w:rPr>
        <w:t>0.55-0.91</w:t>
      </w:r>
      <w:r w:rsidR="00921C74" w:rsidRPr="007D4812">
        <w:rPr>
          <w:rFonts w:ascii="Book Antiqua" w:hAnsi="Book Antiqua" w:cs="Times New Roman"/>
          <w:sz w:val="24"/>
          <w:szCs w:val="24"/>
          <w:lang w:val="en-US" w:eastAsia="zh-CN"/>
        </w:rPr>
        <w:t>)</w:t>
      </w:r>
      <w:r w:rsidR="00AC5FD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 xml:space="preserve">, Clermont score </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 xml:space="preserve">0.990 </w:t>
      </w:r>
      <w:r w:rsidR="00921C74" w:rsidRPr="007D4812">
        <w:rPr>
          <w:rFonts w:ascii="Book Antiqua" w:hAnsi="Book Antiqua" w:cs="Times New Roman"/>
          <w:sz w:val="24"/>
          <w:szCs w:val="24"/>
          <w:lang w:val="en-US" w:eastAsia="zh-CN"/>
        </w:rPr>
        <w:t>(</w:t>
      </w:r>
      <w:r w:rsidR="00623628" w:rsidRPr="007D4812">
        <w:rPr>
          <w:rFonts w:ascii="Book Antiqua" w:hAnsi="Book Antiqua" w:cs="Times New Roman"/>
          <w:sz w:val="24"/>
          <w:szCs w:val="24"/>
          <w:lang w:val="en-US"/>
        </w:rPr>
        <w:t>0.98-1.00</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w:t>
      </w:r>
      <w:r w:rsidR="00FB71B4" w:rsidRPr="007D4812">
        <w:rPr>
          <w:rFonts w:ascii="Book Antiqua" w:hAnsi="Book Antiqua" w:cs="Times New Roman"/>
          <w:sz w:val="24"/>
          <w:szCs w:val="24"/>
          <w:lang w:val="en-US"/>
        </w:rPr>
        <w:t xml:space="preserve"> and</w:t>
      </w:r>
      <w:r w:rsidR="00C163D9" w:rsidRPr="007D4812">
        <w:rPr>
          <w:rFonts w:ascii="Book Antiqua" w:hAnsi="Book Antiqua" w:cs="Times New Roman"/>
          <w:sz w:val="24"/>
          <w:szCs w:val="24"/>
          <w:lang w:val="en-US"/>
        </w:rPr>
        <w:t xml:space="preserve"> MaRIA </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0.</w:t>
      </w:r>
      <w:r w:rsidR="00623628" w:rsidRPr="007D4812">
        <w:rPr>
          <w:rFonts w:ascii="Book Antiqua" w:hAnsi="Book Antiqua" w:cs="Times New Roman"/>
          <w:sz w:val="24"/>
          <w:szCs w:val="24"/>
          <w:lang w:val="en-US"/>
        </w:rPr>
        <w:t xml:space="preserve">99 </w:t>
      </w:r>
      <w:r w:rsidR="00921C74" w:rsidRPr="007D4812">
        <w:rPr>
          <w:rFonts w:ascii="Book Antiqua" w:hAnsi="Book Antiqua" w:cs="Times New Roman"/>
          <w:sz w:val="24"/>
          <w:szCs w:val="24"/>
          <w:lang w:val="en-US" w:eastAsia="zh-CN"/>
        </w:rPr>
        <w:t>(</w:t>
      </w:r>
      <w:r w:rsidR="00623628" w:rsidRPr="007D4812">
        <w:rPr>
          <w:rFonts w:ascii="Book Antiqua" w:hAnsi="Book Antiqua" w:cs="Times New Roman"/>
          <w:sz w:val="24"/>
          <w:szCs w:val="24"/>
          <w:lang w:val="en-US"/>
        </w:rPr>
        <w:t>0.98-1.00</w:t>
      </w:r>
      <w:r w:rsidR="00921C74" w:rsidRPr="007D4812">
        <w:rPr>
          <w:rFonts w:ascii="Book Antiqua" w:hAnsi="Book Antiqua" w:cs="Times New Roman"/>
          <w:sz w:val="24"/>
          <w:szCs w:val="24"/>
          <w:lang w:val="en-US" w:eastAsia="zh-CN"/>
        </w:rPr>
        <w:t>)]</w:t>
      </w:r>
      <w:r w:rsidR="00FB71B4" w:rsidRPr="007D4812">
        <w:rPr>
          <w:rFonts w:ascii="Book Antiqua" w:hAnsi="Book Antiqua" w:cs="Times New Roman"/>
          <w:sz w:val="24"/>
          <w:szCs w:val="24"/>
          <w:lang w:val="en-US"/>
        </w:rPr>
        <w:t xml:space="preserve">. </w:t>
      </w:r>
      <w:r w:rsidR="00C163D9" w:rsidRPr="007D4812">
        <w:rPr>
          <w:rFonts w:ascii="Book Antiqua" w:hAnsi="Book Antiqua" w:cs="Times New Roman"/>
          <w:sz w:val="24"/>
          <w:szCs w:val="24"/>
          <w:lang w:val="en-US"/>
        </w:rPr>
        <w:t>We calculated</w:t>
      </w:r>
      <w:r w:rsidR="00FB71B4" w:rsidRPr="007D4812">
        <w:rPr>
          <w:rFonts w:ascii="Book Antiqua" w:hAnsi="Book Antiqua" w:cs="Times New Roman"/>
          <w:sz w:val="24"/>
          <w:szCs w:val="24"/>
          <w:lang w:val="en-US"/>
        </w:rPr>
        <w:t xml:space="preserve"> the median relative variation of</w:t>
      </w:r>
      <w:r w:rsidR="00C163D9" w:rsidRPr="007D4812">
        <w:rPr>
          <w:rFonts w:ascii="Book Antiqua" w:hAnsi="Book Antiqua" w:cs="Times New Roman"/>
          <w:sz w:val="24"/>
          <w:szCs w:val="24"/>
          <w:lang w:val="en-US"/>
        </w:rPr>
        <w:t xml:space="preserve"> ADC </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6.5%</w:t>
      </w:r>
      <w:r w:rsidR="00921C74" w:rsidRPr="007D4812">
        <w:rPr>
          <w:rFonts w:ascii="Book Antiqua" w:hAnsi="Book Antiqua" w:cs="Times New Roman"/>
          <w:sz w:val="24"/>
          <w:szCs w:val="24"/>
          <w:lang w:val="en-US"/>
        </w:rPr>
        <w:t xml:space="preserve"> </w:t>
      </w:r>
      <w:r w:rsidR="00921C74" w:rsidRPr="007D4812">
        <w:rPr>
          <w:rFonts w:ascii="Book Antiqua" w:hAnsi="Book Antiqua" w:cs="Times New Roman"/>
          <w:sz w:val="24"/>
          <w:szCs w:val="24"/>
          <w:lang w:val="en-US" w:eastAsia="zh-CN"/>
        </w:rPr>
        <w:t>(</w:t>
      </w:r>
      <w:r w:rsidR="00921C74" w:rsidRPr="007D4812">
        <w:rPr>
          <w:rFonts w:ascii="Book Antiqua" w:hAnsi="Book Antiqua" w:cs="Times New Roman"/>
          <w:sz w:val="24"/>
          <w:szCs w:val="24"/>
          <w:lang w:val="en-US"/>
        </w:rPr>
        <w:t>5.1-11.0</w:t>
      </w:r>
      <w:r w:rsidR="00921C74" w:rsidRPr="007D4812">
        <w:rPr>
          <w:rFonts w:ascii="Book Antiqua" w:hAnsi="Book Antiqua" w:cs="Times New Roman"/>
          <w:sz w:val="24"/>
          <w:szCs w:val="24"/>
          <w:lang w:val="en-US" w:eastAsia="zh-CN"/>
        </w:rPr>
        <w:t>)]</w:t>
      </w:r>
      <w:r w:rsidR="00921C74" w:rsidRPr="007D4812">
        <w:rPr>
          <w:rFonts w:ascii="Book Antiqua" w:hAnsi="Book Antiqua" w:cs="Times New Roman"/>
          <w:sz w:val="24"/>
          <w:szCs w:val="24"/>
          <w:lang w:val="en-US"/>
        </w:rPr>
        <w:t xml:space="preserve">, RCE </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15.0%</w:t>
      </w:r>
      <w:r w:rsidR="00921C74" w:rsidRPr="007D4812">
        <w:rPr>
          <w:rFonts w:ascii="Book Antiqua" w:hAnsi="Book Antiqua" w:cs="Times New Roman"/>
          <w:sz w:val="24"/>
          <w:szCs w:val="24"/>
          <w:lang w:val="en-US"/>
        </w:rPr>
        <w:t xml:space="preserve"> </w:t>
      </w:r>
      <w:r w:rsidR="00921C74" w:rsidRPr="007D4812">
        <w:rPr>
          <w:rFonts w:ascii="Book Antiqua" w:hAnsi="Book Antiqua" w:cs="Times New Roman"/>
          <w:sz w:val="24"/>
          <w:szCs w:val="24"/>
          <w:lang w:val="en-US" w:eastAsia="zh-CN"/>
        </w:rPr>
        <w:t>(</w:t>
      </w:r>
      <w:r w:rsidR="00623628" w:rsidRPr="007D4812">
        <w:rPr>
          <w:rFonts w:ascii="Book Antiqua" w:hAnsi="Book Antiqua" w:cs="Times New Roman"/>
          <w:sz w:val="24"/>
          <w:szCs w:val="24"/>
          <w:lang w:val="en-US"/>
        </w:rPr>
        <w:t>8.8-25.5</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 xml:space="preserve">, Clermont score </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9.5%</w:t>
      </w:r>
      <w:r w:rsidR="00623628" w:rsidRPr="007D4812">
        <w:rPr>
          <w:rFonts w:ascii="Book Antiqua" w:hAnsi="Book Antiqua" w:cs="Times New Roman"/>
          <w:sz w:val="24"/>
          <w:szCs w:val="24"/>
          <w:lang w:val="en-US"/>
        </w:rPr>
        <w:t xml:space="preserve"> </w:t>
      </w:r>
      <w:r w:rsidR="00921C74" w:rsidRPr="007D4812">
        <w:rPr>
          <w:rFonts w:ascii="Book Antiqua" w:hAnsi="Book Antiqua" w:cs="Times New Roman"/>
          <w:sz w:val="24"/>
          <w:szCs w:val="24"/>
          <w:lang w:val="en-US" w:eastAsia="zh-CN"/>
        </w:rPr>
        <w:t>(</w:t>
      </w:r>
      <w:r w:rsidR="00623628" w:rsidRPr="007D4812">
        <w:rPr>
          <w:rFonts w:ascii="Book Antiqua" w:hAnsi="Book Antiqua" w:cs="Times New Roman"/>
          <w:sz w:val="24"/>
          <w:szCs w:val="24"/>
          <w:lang w:val="en-US"/>
        </w:rPr>
        <w:t>4.5-9.5</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 xml:space="preserve">, </w:t>
      </w:r>
      <w:r w:rsidR="00FB71B4" w:rsidRPr="007D4812">
        <w:rPr>
          <w:rFonts w:ascii="Book Antiqua" w:hAnsi="Book Antiqua" w:cs="Times New Roman"/>
          <w:sz w:val="24"/>
          <w:szCs w:val="24"/>
          <w:lang w:val="en-US"/>
        </w:rPr>
        <w:t xml:space="preserve">and </w:t>
      </w:r>
      <w:r w:rsidR="00C163D9" w:rsidRPr="007D4812">
        <w:rPr>
          <w:rFonts w:ascii="Book Antiqua" w:hAnsi="Book Antiqua" w:cs="Times New Roman"/>
          <w:sz w:val="24"/>
          <w:szCs w:val="24"/>
          <w:lang w:val="en-US"/>
        </w:rPr>
        <w:t xml:space="preserve">MaRIA </w:t>
      </w:r>
      <w:r w:rsidR="00921C74" w:rsidRPr="007D4812">
        <w:rPr>
          <w:rFonts w:ascii="Book Antiqua" w:hAnsi="Book Antiqua" w:cs="Times New Roman"/>
          <w:sz w:val="24"/>
          <w:szCs w:val="24"/>
          <w:lang w:val="en-US" w:eastAsia="zh-CN"/>
        </w:rPr>
        <w:t>[</w:t>
      </w:r>
      <w:r w:rsidR="00C163D9" w:rsidRPr="007D4812">
        <w:rPr>
          <w:rFonts w:ascii="Book Antiqua" w:hAnsi="Book Antiqua" w:cs="Times New Roman"/>
          <w:sz w:val="24"/>
          <w:szCs w:val="24"/>
          <w:lang w:val="en-US"/>
        </w:rPr>
        <w:t>9.6%</w:t>
      </w:r>
      <w:r w:rsidR="00623628" w:rsidRPr="007D4812">
        <w:rPr>
          <w:rFonts w:ascii="Book Antiqua" w:hAnsi="Book Antiqua" w:cs="Times New Roman"/>
          <w:sz w:val="24"/>
          <w:szCs w:val="24"/>
          <w:lang w:val="en-US"/>
        </w:rPr>
        <w:t xml:space="preserve"> </w:t>
      </w:r>
      <w:r w:rsidR="00921C74" w:rsidRPr="007D4812">
        <w:rPr>
          <w:rFonts w:ascii="Book Antiqua" w:hAnsi="Book Antiqua" w:cs="Times New Roman"/>
          <w:sz w:val="24"/>
          <w:szCs w:val="24"/>
          <w:lang w:val="en-US" w:eastAsia="zh-CN"/>
        </w:rPr>
        <w:t>(</w:t>
      </w:r>
      <w:r w:rsidR="00623628" w:rsidRPr="007D4812">
        <w:rPr>
          <w:rFonts w:ascii="Book Antiqua" w:hAnsi="Book Antiqua" w:cs="Times New Roman"/>
          <w:sz w:val="24"/>
          <w:szCs w:val="24"/>
          <w:lang w:val="en-US"/>
        </w:rPr>
        <w:t>5.3-13.6</w:t>
      </w:r>
      <w:r w:rsidR="00921C74" w:rsidRPr="007D4812">
        <w:rPr>
          <w:rFonts w:ascii="Book Antiqua" w:hAnsi="Book Antiqua" w:cs="Times New Roman"/>
          <w:sz w:val="24"/>
          <w:szCs w:val="24"/>
          <w:lang w:val="en-US" w:eastAsia="zh-CN"/>
        </w:rPr>
        <w:t>)]</w:t>
      </w:r>
      <w:r w:rsidR="00FB71B4" w:rsidRPr="007D4812">
        <w:rPr>
          <w:rFonts w:ascii="Book Antiqua" w:hAnsi="Book Antiqua" w:cs="Times New Roman"/>
          <w:sz w:val="24"/>
          <w:szCs w:val="24"/>
          <w:lang w:val="en-US"/>
        </w:rPr>
        <w:t xml:space="preserve">. </w:t>
      </w:r>
      <w:r w:rsidR="00623628" w:rsidRPr="007D4812">
        <w:rPr>
          <w:rFonts w:ascii="Book Antiqua" w:hAnsi="Book Antiqua" w:cs="Times New Roman"/>
          <w:sz w:val="24"/>
          <w:szCs w:val="24"/>
          <w:lang w:val="en-US"/>
        </w:rPr>
        <w:t xml:space="preserve">The inter-reader agreement was 96.7% using a cut-off value of MaRIA of 3.76 (κ = 0.92 ± 0.18) and </w:t>
      </w:r>
      <w:r w:rsidR="004F4DF1" w:rsidRPr="007D4812">
        <w:rPr>
          <w:rFonts w:ascii="Book Antiqua" w:hAnsi="Book Antiqua" w:cs="Times New Roman"/>
          <w:sz w:val="24"/>
          <w:szCs w:val="24"/>
          <w:lang w:val="en-US"/>
        </w:rPr>
        <w:t xml:space="preserve">93.3% </w:t>
      </w:r>
      <w:r w:rsidR="009637BF" w:rsidRPr="007D4812">
        <w:rPr>
          <w:rFonts w:ascii="Book Antiqua" w:hAnsi="Book Antiqua" w:cs="Times New Roman"/>
          <w:sz w:val="24"/>
          <w:szCs w:val="24"/>
          <w:lang w:val="en-US"/>
        </w:rPr>
        <w:t>us</w:t>
      </w:r>
      <w:r w:rsidR="004F4DF1" w:rsidRPr="007D4812">
        <w:rPr>
          <w:rFonts w:ascii="Book Antiqua" w:hAnsi="Book Antiqua" w:cs="Times New Roman"/>
          <w:sz w:val="24"/>
          <w:szCs w:val="24"/>
          <w:lang w:val="en-US"/>
        </w:rPr>
        <w:t>ing a threshold of Clemont score above 6.4 (κ = 0.86 ± 0.18) (no significant difference between the two scores).</w:t>
      </w:r>
    </w:p>
    <w:p w14:paraId="5C06C048" w14:textId="361491CA" w:rsidR="001A0477" w:rsidRPr="007D4812" w:rsidRDefault="001A0477" w:rsidP="00AE19CA">
      <w:pPr>
        <w:adjustRightInd w:val="0"/>
        <w:snapToGrid w:val="0"/>
        <w:spacing w:after="0" w:line="360" w:lineRule="auto"/>
        <w:jc w:val="both"/>
        <w:rPr>
          <w:rFonts w:ascii="Book Antiqua" w:hAnsi="Book Antiqua" w:cs="Times New Roman"/>
          <w:sz w:val="24"/>
          <w:szCs w:val="24"/>
          <w:lang w:val="en-US"/>
        </w:rPr>
      </w:pPr>
    </w:p>
    <w:p w14:paraId="6B750DB3" w14:textId="6CFF6885" w:rsidR="00C163D9" w:rsidRPr="007D4812" w:rsidRDefault="001A0477" w:rsidP="00AE19CA">
      <w:pPr>
        <w:adjustRightInd w:val="0"/>
        <w:snapToGrid w:val="0"/>
        <w:spacing w:after="0" w:line="360" w:lineRule="auto"/>
        <w:jc w:val="both"/>
        <w:rPr>
          <w:rFonts w:ascii="Book Antiqua" w:hAnsi="Book Antiqua" w:cs="Times New Roman"/>
          <w:b/>
          <w:caps/>
          <w:sz w:val="24"/>
          <w:szCs w:val="24"/>
          <w:lang w:val="en-US"/>
        </w:rPr>
      </w:pPr>
      <w:r w:rsidRPr="007D4812">
        <w:rPr>
          <w:rFonts w:ascii="Book Antiqua" w:hAnsi="Book Antiqua" w:cs="Times New Roman"/>
          <w:b/>
          <w:caps/>
          <w:sz w:val="24"/>
          <w:szCs w:val="24"/>
          <w:lang w:val="en-US"/>
        </w:rPr>
        <w:t>Discussion</w:t>
      </w:r>
    </w:p>
    <w:p w14:paraId="2D76F6A1" w14:textId="613DB024" w:rsidR="005B0D16" w:rsidRPr="007D4812" w:rsidRDefault="005B0D16" w:rsidP="00AE19CA">
      <w:pPr>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sz w:val="24"/>
          <w:szCs w:val="24"/>
          <w:lang w:val="en-US"/>
        </w:rPr>
        <w:t xml:space="preserve">In this prospective study, </w:t>
      </w:r>
      <w:r w:rsidR="0022209A" w:rsidRPr="007D4812">
        <w:rPr>
          <w:rFonts w:ascii="Book Antiqua" w:hAnsi="Book Antiqua" w:cs="Times New Roman"/>
          <w:sz w:val="24"/>
          <w:szCs w:val="24"/>
          <w:lang w:val="en-US"/>
        </w:rPr>
        <w:t xml:space="preserve">we showed, for the first time </w:t>
      </w:r>
      <w:r w:rsidR="00E5689C" w:rsidRPr="007D4812">
        <w:rPr>
          <w:rFonts w:ascii="Book Antiqua" w:hAnsi="Book Antiqua" w:cs="Times New Roman"/>
          <w:sz w:val="24"/>
          <w:szCs w:val="24"/>
          <w:lang w:val="en-US"/>
        </w:rPr>
        <w:t>in the same cohort</w:t>
      </w:r>
      <w:r w:rsidR="0022209A" w:rsidRPr="007D4812">
        <w:rPr>
          <w:rFonts w:ascii="Book Antiqua" w:hAnsi="Book Antiqua" w:cs="Times New Roman"/>
          <w:sz w:val="24"/>
          <w:szCs w:val="24"/>
          <w:lang w:val="en-US"/>
        </w:rPr>
        <w:t xml:space="preserve"> that faecal calprotectin and MRI are two reliable alternative tools to detect endoscopic </w:t>
      </w:r>
      <w:r w:rsidR="00E5689C" w:rsidRPr="007D4812">
        <w:rPr>
          <w:rFonts w:ascii="Book Antiqua" w:hAnsi="Book Antiqua" w:cs="Times New Roman"/>
          <w:sz w:val="24"/>
          <w:szCs w:val="24"/>
          <w:lang w:val="en-US"/>
        </w:rPr>
        <w:t>POR</w:t>
      </w:r>
      <w:r w:rsidR="0022209A" w:rsidRPr="007D4812">
        <w:rPr>
          <w:rFonts w:ascii="Book Antiqua" w:hAnsi="Book Antiqua" w:cs="Times New Roman"/>
          <w:sz w:val="24"/>
          <w:szCs w:val="24"/>
          <w:lang w:val="en-US"/>
        </w:rPr>
        <w:t xml:space="preserve"> with CD. In addition, MRI parameters including Clermont score, MaRIA and MR scoring system demonstrated </w:t>
      </w:r>
      <w:r w:rsidR="00E5689C" w:rsidRPr="007D4812">
        <w:rPr>
          <w:rFonts w:ascii="Book Antiqua" w:hAnsi="Book Antiqua" w:cs="Times New Roman"/>
          <w:sz w:val="24"/>
          <w:szCs w:val="24"/>
          <w:lang w:val="en-US"/>
        </w:rPr>
        <w:t>substantial</w:t>
      </w:r>
      <w:r w:rsidR="0022209A" w:rsidRPr="007D4812">
        <w:rPr>
          <w:rFonts w:ascii="Book Antiqua" w:hAnsi="Book Antiqua" w:cs="Times New Roman"/>
          <w:sz w:val="24"/>
          <w:szCs w:val="24"/>
          <w:lang w:val="en-US"/>
        </w:rPr>
        <w:t xml:space="preserve"> inter-reader agreement.</w:t>
      </w:r>
    </w:p>
    <w:p w14:paraId="47E047FE" w14:textId="2A60F05D" w:rsidR="005B0D16" w:rsidRPr="007D4812" w:rsidRDefault="0022209A" w:rsidP="00AE19CA">
      <w:pPr>
        <w:adjustRightInd w:val="0"/>
        <w:snapToGrid w:val="0"/>
        <w:spacing w:after="0"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sz w:val="24"/>
          <w:szCs w:val="24"/>
          <w:lang w:val="en-US"/>
        </w:rPr>
        <w:t>A</w:t>
      </w:r>
      <w:r w:rsidR="000125C5" w:rsidRPr="007D4812">
        <w:rPr>
          <w:rFonts w:ascii="Book Antiqua" w:hAnsi="Book Antiqua" w:cs="Times New Roman"/>
          <w:sz w:val="24"/>
          <w:szCs w:val="24"/>
          <w:lang w:val="en-US"/>
        </w:rPr>
        <w:t>s surgery is not curative in CD and the rate of endosc</w:t>
      </w:r>
      <w:r w:rsidR="00075272" w:rsidRPr="007D4812">
        <w:rPr>
          <w:rFonts w:ascii="Book Antiqua" w:hAnsi="Book Antiqua" w:cs="Times New Roman"/>
          <w:sz w:val="24"/>
          <w:szCs w:val="24"/>
          <w:lang w:val="en-US"/>
        </w:rPr>
        <w:t>opic POR can reach more than 75</w:t>
      </w:r>
      <w:r w:rsidR="000125C5" w:rsidRPr="007D4812">
        <w:rPr>
          <w:rFonts w:ascii="Book Antiqua" w:hAnsi="Book Antiqua" w:cs="Times New Roman"/>
          <w:sz w:val="24"/>
          <w:szCs w:val="24"/>
          <w:lang w:val="en-US"/>
        </w:rPr>
        <w:t>% within the first year after the surgery in some referral centers</w:t>
      </w:r>
      <w:r w:rsidR="000125C5"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{"citationID":"ad4dsuut60","properties":{"formattedCitation":"{\\rtf \\super [4]\\nosupersub{}}","plainCitation":"[4]"},"citationItems":[{"id":74,"uris":["http://zotero.org/users/751086/items/34HEZICB"],"uri":["http://zotero.org/users/751086/items/34HEZICB"]}]} </w:instrText>
      </w:r>
      <w:r w:rsidR="000125C5"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[4]</w:t>
      </w:r>
      <w:r w:rsidR="000125C5" w:rsidRPr="007D4812">
        <w:rPr>
          <w:rFonts w:ascii="Book Antiqua" w:hAnsi="Book Antiqua" w:cs="Times New Roman"/>
          <w:sz w:val="24"/>
          <w:szCs w:val="24"/>
          <w:lang w:val="en-US"/>
        </w:rPr>
        <w:fldChar w:fldCharType="end"/>
      </w:r>
      <w:r w:rsidR="000125C5" w:rsidRPr="007D4812">
        <w:rPr>
          <w:rFonts w:ascii="Book Antiqua" w:hAnsi="Book Antiqua" w:cs="Times New Roman"/>
          <w:sz w:val="24"/>
          <w:szCs w:val="24"/>
          <w:lang w:val="en-US"/>
        </w:rPr>
        <w:t xml:space="preserve">, </w:t>
      </w:r>
      <w:r w:rsidRPr="007D4812">
        <w:rPr>
          <w:rFonts w:ascii="Book Antiqua" w:hAnsi="Book Antiqua" w:cs="Times New Roman"/>
          <w:sz w:val="24"/>
          <w:szCs w:val="24"/>
          <w:lang w:val="en-US"/>
        </w:rPr>
        <w:t xml:space="preserve">the </w:t>
      </w:r>
      <w:r w:rsidR="00725F24" w:rsidRPr="007D4812">
        <w:rPr>
          <w:rFonts w:ascii="Book Antiqua" w:hAnsi="Book Antiqua" w:cs="Times New Roman"/>
          <w:sz w:val="24"/>
          <w:szCs w:val="24"/>
          <w:lang w:val="en-US"/>
        </w:rPr>
        <w:t>prevention</w:t>
      </w:r>
      <w:r w:rsidRPr="007D4812">
        <w:rPr>
          <w:rFonts w:ascii="Book Antiqua" w:hAnsi="Book Antiqua" w:cs="Times New Roman"/>
          <w:sz w:val="24"/>
          <w:szCs w:val="24"/>
          <w:lang w:val="en-US"/>
        </w:rPr>
        <w:t xml:space="preserve"> of </w:t>
      </w:r>
      <w:r w:rsidR="00725F24" w:rsidRPr="007D4812">
        <w:rPr>
          <w:rFonts w:ascii="Book Antiqua" w:hAnsi="Book Antiqua" w:cs="Times New Roman"/>
          <w:sz w:val="24"/>
          <w:szCs w:val="24"/>
          <w:lang w:val="en-US"/>
        </w:rPr>
        <w:t>POR</w:t>
      </w:r>
      <w:r w:rsidRPr="007D4812">
        <w:rPr>
          <w:rFonts w:ascii="Book Antiqua" w:hAnsi="Book Antiqua" w:cs="Times New Roman"/>
          <w:sz w:val="24"/>
          <w:szCs w:val="24"/>
          <w:lang w:val="en-US"/>
        </w:rPr>
        <w:t xml:space="preserve"> remains a major concern</w:t>
      </w:r>
      <w:r w:rsidR="000125C5" w:rsidRPr="007D4812">
        <w:rPr>
          <w:rFonts w:ascii="Book Antiqua" w:hAnsi="Book Antiqua" w:cs="Times New Roman"/>
          <w:sz w:val="24"/>
          <w:szCs w:val="24"/>
          <w:lang w:val="en-US"/>
        </w:rPr>
        <w:t xml:space="preserve"> for the IBD physicians</w:t>
      </w:r>
      <w:r w:rsidRPr="007D4812">
        <w:rPr>
          <w:rFonts w:ascii="Book Antiqua" w:hAnsi="Book Antiqua" w:cs="Times New Roman"/>
          <w:sz w:val="24"/>
          <w:szCs w:val="24"/>
          <w:lang w:val="en-US"/>
        </w:rPr>
        <w:t xml:space="preserve">. </w:t>
      </w:r>
      <w:r w:rsidR="000125C5" w:rsidRPr="007D4812">
        <w:rPr>
          <w:rFonts w:ascii="Book Antiqua" w:hAnsi="Book Antiqua" w:cs="Times New Roman"/>
          <w:sz w:val="24"/>
          <w:szCs w:val="24"/>
          <w:lang w:val="en-US"/>
        </w:rPr>
        <w:t xml:space="preserve">Recently, the data retrieved from the POCER trial confirmed the positive impact of a tailored therapeutic management based on the early endoscopic findings (within the first </w:t>
      </w:r>
      <w:r w:rsidR="000125C5" w:rsidRPr="007D4812">
        <w:rPr>
          <w:rFonts w:ascii="Book Antiqua" w:hAnsi="Book Antiqua" w:cs="Times New Roman"/>
          <w:sz w:val="24"/>
          <w:szCs w:val="24"/>
          <w:lang w:val="en-US"/>
        </w:rPr>
        <w:lastRenderedPageBreak/>
        <w:t>year following the intestinal resection) compared to a monitoring based on clinical activity</w:t>
      </w:r>
      <w:r w:rsidR="000125C5"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{"citationID":"aiv3vj1uua","properties":{"formattedCitation":"{\\rtf \\super [6]\\nosupersub{}}","plainCitation":"[6]"},"citationItems":[{"id":2048,"uris":["http://zotero.org/users/751086/items/Z9Z5HUDK"],"uri":["http://zotero.org/users/751086/items/Z9Z5HUDK"]}]} </w:instrText>
      </w:r>
      <w:r w:rsidR="000125C5"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[6]</w:t>
      </w:r>
      <w:r w:rsidR="000125C5" w:rsidRPr="007D4812">
        <w:rPr>
          <w:rFonts w:ascii="Book Antiqua" w:hAnsi="Book Antiqua" w:cs="Times New Roman"/>
          <w:sz w:val="24"/>
          <w:szCs w:val="24"/>
          <w:lang w:val="en-US"/>
        </w:rPr>
        <w:fldChar w:fldCharType="end"/>
      </w:r>
      <w:r w:rsidR="000125C5" w:rsidRPr="007D4812">
        <w:rPr>
          <w:rFonts w:ascii="Book Antiqua" w:hAnsi="Book Antiqua" w:cs="Times New Roman"/>
          <w:sz w:val="24"/>
          <w:szCs w:val="24"/>
          <w:lang w:val="en-US"/>
        </w:rPr>
        <w:t xml:space="preserve">. A lower rate of endoscopic POR </w:t>
      </w:r>
      <w:r w:rsidR="0078711C" w:rsidRPr="007D4812">
        <w:rPr>
          <w:rFonts w:ascii="Book Antiqua" w:hAnsi="Book Antiqua" w:cs="Times New Roman"/>
          <w:sz w:val="24"/>
          <w:szCs w:val="24"/>
          <w:lang w:val="en-US"/>
        </w:rPr>
        <w:t xml:space="preserve">at 18 mo </w:t>
      </w:r>
      <w:r w:rsidR="000125C5" w:rsidRPr="007D4812">
        <w:rPr>
          <w:rFonts w:ascii="Book Antiqua" w:hAnsi="Book Antiqua" w:cs="Times New Roman"/>
          <w:sz w:val="24"/>
          <w:szCs w:val="24"/>
          <w:lang w:val="en-US"/>
        </w:rPr>
        <w:t xml:space="preserve">was observed in the active </w:t>
      </w:r>
      <w:r w:rsidR="0078711C" w:rsidRPr="007D4812">
        <w:rPr>
          <w:rFonts w:ascii="Book Antiqua" w:hAnsi="Book Antiqua" w:cs="Times New Roman"/>
          <w:sz w:val="24"/>
          <w:szCs w:val="24"/>
          <w:lang w:val="en-US"/>
        </w:rPr>
        <w:t xml:space="preserve">care </w:t>
      </w:r>
      <w:r w:rsidR="000125C5" w:rsidRPr="007D4812">
        <w:rPr>
          <w:rFonts w:ascii="Book Antiqua" w:hAnsi="Book Antiqua" w:cs="Times New Roman"/>
          <w:sz w:val="24"/>
          <w:szCs w:val="24"/>
          <w:lang w:val="en-US"/>
        </w:rPr>
        <w:t xml:space="preserve">arm compared to the control group </w:t>
      </w:r>
      <w:r w:rsidR="00075272" w:rsidRPr="007D4812">
        <w:rPr>
          <w:rFonts w:ascii="Book Antiqua" w:hAnsi="Book Antiqua" w:cs="Times New Roman"/>
          <w:sz w:val="24"/>
          <w:szCs w:val="24"/>
          <w:lang w:val="en-US"/>
        </w:rPr>
        <w:t>(49</w:t>
      </w:r>
      <w:r w:rsidR="0078711C" w:rsidRPr="007D4812">
        <w:rPr>
          <w:rFonts w:ascii="Book Antiqua" w:hAnsi="Book Antiqua" w:cs="Times New Roman"/>
          <w:sz w:val="24"/>
          <w:szCs w:val="24"/>
          <w:lang w:val="en-US"/>
        </w:rPr>
        <w:t xml:space="preserve">% </w:t>
      </w:r>
      <w:r w:rsidR="00075272" w:rsidRPr="007D4812">
        <w:rPr>
          <w:rFonts w:ascii="Book Antiqua" w:hAnsi="Book Antiqua" w:cs="Times New Roman"/>
          <w:i/>
          <w:sz w:val="24"/>
          <w:szCs w:val="24"/>
          <w:lang w:val="en-US"/>
        </w:rPr>
        <w:t>vs</w:t>
      </w:r>
      <w:r w:rsidR="0078711C" w:rsidRPr="007D4812">
        <w:rPr>
          <w:rFonts w:ascii="Book Antiqua" w:hAnsi="Book Antiqua" w:cs="Times New Roman"/>
          <w:sz w:val="24"/>
          <w:szCs w:val="24"/>
          <w:lang w:val="en-US"/>
        </w:rPr>
        <w:t xml:space="preserve"> 67%, </w:t>
      </w:r>
      <w:r w:rsidR="00075272" w:rsidRPr="007D4812">
        <w:rPr>
          <w:rFonts w:ascii="Book Antiqua" w:hAnsi="Book Antiqua" w:cs="Times New Roman"/>
          <w:i/>
          <w:sz w:val="24"/>
          <w:szCs w:val="24"/>
          <w:lang w:val="en-US"/>
        </w:rPr>
        <w:t>P</w:t>
      </w:r>
      <w:r w:rsidR="00075272" w:rsidRPr="007D4812">
        <w:rPr>
          <w:rFonts w:ascii="Book Antiqua" w:hAnsi="Book Antiqua" w:cs="Times New Roman"/>
          <w:i/>
          <w:sz w:val="24"/>
          <w:szCs w:val="24"/>
          <w:lang w:val="en-US" w:eastAsia="zh-CN"/>
        </w:rPr>
        <w:t xml:space="preserve"> </w:t>
      </w:r>
      <w:r w:rsidR="0078711C" w:rsidRPr="007D4812">
        <w:rPr>
          <w:rFonts w:ascii="Book Antiqua" w:hAnsi="Book Antiqua" w:cs="Times New Roman"/>
          <w:sz w:val="24"/>
          <w:szCs w:val="24"/>
          <w:lang w:val="en-US"/>
        </w:rPr>
        <w:t>=</w:t>
      </w:r>
      <w:r w:rsidR="00075272" w:rsidRPr="007D4812">
        <w:rPr>
          <w:rFonts w:ascii="Book Antiqua" w:hAnsi="Book Antiqua" w:cs="Times New Roman"/>
          <w:sz w:val="24"/>
          <w:szCs w:val="24"/>
          <w:lang w:val="en-US" w:eastAsia="zh-CN"/>
        </w:rPr>
        <w:t xml:space="preserve"> </w:t>
      </w:r>
      <w:r w:rsidR="00075272" w:rsidRPr="007D4812">
        <w:rPr>
          <w:rFonts w:ascii="Book Antiqua" w:hAnsi="Book Antiqua" w:cs="Times New Roman"/>
          <w:sz w:val="24"/>
          <w:szCs w:val="24"/>
          <w:lang w:val="en-US"/>
        </w:rPr>
        <w:t>0.03)</w:t>
      </w:r>
      <w:r w:rsidR="0078711C"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{"citationID":"CuFFojFW","properties":{"formattedCitation":"{\\rtf \\super [6]\\nosupersub{}}","plainCitation":"[6]"},"citationItems":[{"id":2048,"uris":["http://zotero.org/users/751086/items/Z9Z5HUDK"],"uri":["http://zotero.org/users/751086/items/Z9Z5HUDK"]}]} </w:instrText>
      </w:r>
      <w:r w:rsidR="0078711C"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[6]</w:t>
      </w:r>
      <w:r w:rsidR="0078711C" w:rsidRPr="007D4812">
        <w:rPr>
          <w:rFonts w:ascii="Book Antiqua" w:hAnsi="Book Antiqua" w:cs="Times New Roman"/>
          <w:sz w:val="24"/>
          <w:szCs w:val="24"/>
          <w:lang w:val="en-US"/>
        </w:rPr>
        <w:fldChar w:fldCharType="end"/>
      </w:r>
      <w:r w:rsidR="0078711C" w:rsidRPr="007D4812">
        <w:rPr>
          <w:rFonts w:ascii="Book Antiqua" w:hAnsi="Book Antiqua" w:cs="Times New Roman"/>
          <w:sz w:val="24"/>
          <w:szCs w:val="24"/>
          <w:lang w:val="en-US"/>
        </w:rPr>
        <w:t>. Then, performing an endoscop</w:t>
      </w:r>
      <w:r w:rsidR="005E4B93" w:rsidRPr="007D4812">
        <w:rPr>
          <w:rFonts w:ascii="Book Antiqua" w:hAnsi="Book Antiqua" w:cs="Times New Roman"/>
          <w:sz w:val="24"/>
          <w:szCs w:val="24"/>
          <w:lang w:val="en-US"/>
        </w:rPr>
        <w:t>ic evaluation</w:t>
      </w:r>
      <w:r w:rsidR="0078711C" w:rsidRPr="007D4812">
        <w:rPr>
          <w:rFonts w:ascii="Book Antiqua" w:hAnsi="Book Antiqua" w:cs="Times New Roman"/>
          <w:sz w:val="24"/>
          <w:szCs w:val="24"/>
          <w:lang w:val="en-US"/>
        </w:rPr>
        <w:t xml:space="preserve"> within the first </w:t>
      </w:r>
      <w:r w:rsidR="00483EEC" w:rsidRPr="007D4812">
        <w:rPr>
          <w:rFonts w:ascii="Book Antiqua" w:hAnsi="Book Antiqua" w:cs="Times New Roman"/>
          <w:sz w:val="24"/>
          <w:szCs w:val="24"/>
          <w:lang w:val="en-US" w:eastAsia="zh-CN"/>
        </w:rPr>
        <w:t>week</w:t>
      </w:r>
      <w:r w:rsidR="0078711C" w:rsidRPr="007D4812">
        <w:rPr>
          <w:rFonts w:ascii="Book Antiqua" w:hAnsi="Book Antiqua" w:cs="Times New Roman"/>
          <w:sz w:val="24"/>
          <w:szCs w:val="24"/>
          <w:lang w:val="en-US"/>
        </w:rPr>
        <w:t xml:space="preserve"> following the surgery (or the restoration of intestinal continuity) is recommended in patients with CD</w:t>
      </w:r>
      <w:r w:rsidR="00C208A9" w:rsidRPr="007D4812">
        <w:rPr>
          <w:rFonts w:ascii="Book Antiqua" w:hAnsi="Book Antiqua" w:cs="Times New Roman"/>
          <w:sz w:val="24"/>
          <w:szCs w:val="24"/>
          <w:lang w:val="en-US"/>
        </w:rPr>
        <w:t xml:space="preserve">. However, the colonoscopy is felt as a burdensome procedure by </w:t>
      </w:r>
      <w:r w:rsidR="00725F24" w:rsidRPr="007D4812">
        <w:rPr>
          <w:rFonts w:ascii="Book Antiqua" w:hAnsi="Book Antiqua" w:cs="Times New Roman"/>
          <w:sz w:val="24"/>
          <w:szCs w:val="24"/>
          <w:lang w:val="en-US"/>
        </w:rPr>
        <w:t xml:space="preserve">most of </w:t>
      </w:r>
      <w:r w:rsidR="00C208A9" w:rsidRPr="007D4812">
        <w:rPr>
          <w:rFonts w:ascii="Book Antiqua" w:hAnsi="Book Antiqua" w:cs="Times New Roman"/>
          <w:sz w:val="24"/>
          <w:szCs w:val="24"/>
          <w:lang w:val="en-US"/>
        </w:rPr>
        <w:t>the patients leading some of them to deny performing this examination. This observation highlights the need to develop more convenient tools for these patients. A nationwide survey including 916 IBD patients recently reported that stools collection for faecal biomarkers and MRI were considered as more acceptable than colonoscopy by CD patients</w:t>
      </w:r>
      <w:r w:rsidR="00487850"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{"citationID":"aua9ntorl0","properties":{"formattedCitation":"{\\rtf \\super [15]\\nosupersub{}}","plainCitation":"[15]"},"citationItems":[{"id":3708,"uris":["http://zotero.org/users/751086/items/DFQT6HKU"],"uri":["http://zotero.org/users/751086/items/DFQT6HKU"]}]} </w:instrText>
      </w:r>
      <w:r w:rsidR="00487850"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[15]</w:t>
      </w:r>
      <w:r w:rsidR="00487850" w:rsidRPr="007D4812">
        <w:rPr>
          <w:rFonts w:ascii="Book Antiqua" w:hAnsi="Book Antiqua" w:cs="Times New Roman"/>
          <w:sz w:val="24"/>
          <w:szCs w:val="24"/>
          <w:lang w:val="en-US"/>
        </w:rPr>
        <w:fldChar w:fldCharType="end"/>
      </w:r>
      <w:r w:rsidR="00487850" w:rsidRPr="007D4812">
        <w:rPr>
          <w:rFonts w:ascii="Book Antiqua" w:hAnsi="Book Antiqua" w:cs="Times New Roman"/>
          <w:sz w:val="24"/>
          <w:szCs w:val="24"/>
          <w:lang w:val="en-US"/>
        </w:rPr>
        <w:t xml:space="preserve">. Accordingly, investigating the performances of faecal calprotectin and MRI to detect </w:t>
      </w:r>
      <w:r w:rsidR="00725F24" w:rsidRPr="007D4812">
        <w:rPr>
          <w:rFonts w:ascii="Book Antiqua" w:hAnsi="Book Antiqua" w:cs="Times New Roman"/>
          <w:sz w:val="24"/>
          <w:szCs w:val="24"/>
          <w:lang w:val="en-US"/>
        </w:rPr>
        <w:t xml:space="preserve">endoscopic POR </w:t>
      </w:r>
      <w:r w:rsidR="00487850" w:rsidRPr="007D4812">
        <w:rPr>
          <w:rFonts w:ascii="Book Antiqua" w:hAnsi="Book Antiqua" w:cs="Times New Roman"/>
          <w:sz w:val="24"/>
          <w:szCs w:val="24"/>
          <w:lang w:val="en-US"/>
        </w:rPr>
        <w:t xml:space="preserve">seemed </w:t>
      </w:r>
      <w:r w:rsidR="009C4D91" w:rsidRPr="007D4812">
        <w:rPr>
          <w:rFonts w:ascii="Book Antiqua" w:hAnsi="Book Antiqua" w:cs="Times New Roman"/>
          <w:sz w:val="24"/>
          <w:szCs w:val="24"/>
          <w:lang w:val="en-US"/>
        </w:rPr>
        <w:t xml:space="preserve">highly </w:t>
      </w:r>
      <w:r w:rsidR="00487850" w:rsidRPr="007D4812">
        <w:rPr>
          <w:rFonts w:ascii="Book Antiqua" w:hAnsi="Book Antiqua" w:cs="Times New Roman"/>
          <w:sz w:val="24"/>
          <w:szCs w:val="24"/>
          <w:lang w:val="en-US"/>
        </w:rPr>
        <w:t>relevant.</w:t>
      </w:r>
    </w:p>
    <w:p w14:paraId="10EC59E4" w14:textId="4A1BE8F3" w:rsidR="00AD5899" w:rsidRPr="007D4812" w:rsidRDefault="00AD5899" w:rsidP="00AE19CA">
      <w:pPr>
        <w:adjustRightInd w:val="0"/>
        <w:snapToGrid w:val="0"/>
        <w:spacing w:after="0"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sz w:val="24"/>
          <w:szCs w:val="24"/>
          <w:lang w:val="en-US"/>
        </w:rPr>
        <w:t>The early endoscopic evaluation is performed using the Rutgeerts’ index</w:t>
      </w:r>
      <w:r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{"citationID":"a1o1ees0tat","properties":{"formattedCitation":"{\\rtf \\super [5]\\nosupersub{}}","plainCitation":"[5]"},"citationItems":[{"id":1421,"uris":["http://zotero.org/users/751086/items/P7ERCZ4J"],"uri":["http://zotero.org/users/751086/items/P7ERCZ4J"]}]} </w:instrText>
      </w:r>
      <w:r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[5]</w:t>
      </w:r>
      <w:r w:rsidRPr="007D4812">
        <w:rPr>
          <w:rFonts w:ascii="Book Antiqua" w:hAnsi="Book Antiqua" w:cs="Times New Roman"/>
          <w:sz w:val="24"/>
          <w:szCs w:val="24"/>
          <w:lang w:val="en-US"/>
        </w:rPr>
        <w:fldChar w:fldCharType="end"/>
      </w:r>
      <w:r w:rsidRPr="007D4812">
        <w:rPr>
          <w:rFonts w:ascii="Book Antiqua" w:hAnsi="Book Antiqua" w:cs="Times New Roman"/>
          <w:sz w:val="24"/>
          <w:szCs w:val="24"/>
          <w:lang w:val="en-US"/>
        </w:rPr>
        <w:t>. The usual definition of endoscopic POR is a Rutgeerts</w:t>
      </w:r>
      <w:r w:rsidR="00841D6E" w:rsidRPr="007D4812">
        <w:rPr>
          <w:rFonts w:ascii="Book Antiqua" w:hAnsi="Book Antiqua" w:cs="Times New Roman"/>
          <w:sz w:val="24"/>
          <w:szCs w:val="24"/>
          <w:lang w:val="en-US"/>
        </w:rPr>
        <w:t>’</w:t>
      </w:r>
      <w:r w:rsidRPr="007D4812">
        <w:rPr>
          <w:rFonts w:ascii="Book Antiqua" w:hAnsi="Book Antiqua" w:cs="Times New Roman"/>
          <w:sz w:val="24"/>
          <w:szCs w:val="24"/>
          <w:lang w:val="en-US"/>
        </w:rPr>
        <w:t xml:space="preserve"> index ≥ i2 as the likelihood of reappearance of symptoms in the five yea</w:t>
      </w:r>
      <w:r w:rsidR="00075272" w:rsidRPr="007D4812">
        <w:rPr>
          <w:rFonts w:ascii="Book Antiqua" w:hAnsi="Book Antiqua" w:cs="Times New Roman"/>
          <w:sz w:val="24"/>
          <w:szCs w:val="24"/>
          <w:lang w:val="en-US"/>
        </w:rPr>
        <w:t>rs following the surgery was 40</w:t>
      </w:r>
      <w:r w:rsidRPr="007D4812">
        <w:rPr>
          <w:rFonts w:ascii="Book Antiqua" w:hAnsi="Book Antiqua" w:cs="Times New Roman"/>
          <w:sz w:val="24"/>
          <w:szCs w:val="24"/>
          <w:lang w:val="en-US"/>
        </w:rPr>
        <w:t>% in i2-patients</w:t>
      </w:r>
      <w:r w:rsidR="0083068E" w:rsidRPr="007D4812">
        <w:rPr>
          <w:rFonts w:ascii="Book Antiqua" w:hAnsi="Book Antiqua" w:cs="Times New Roman"/>
          <w:sz w:val="24"/>
          <w:szCs w:val="24"/>
          <w:lang w:val="en-US"/>
        </w:rPr>
        <w:t xml:space="preserve"> </w:t>
      </w:r>
      <w:r w:rsidRPr="007D4812">
        <w:rPr>
          <w:rFonts w:ascii="Book Antiqua" w:hAnsi="Book Antiqua" w:cs="Times New Roman"/>
          <w:sz w:val="24"/>
          <w:szCs w:val="24"/>
          <w:lang w:val="en-US"/>
        </w:rPr>
        <w:t xml:space="preserve">and more </w:t>
      </w:r>
      <w:r w:rsidR="00075272" w:rsidRPr="007D4812">
        <w:rPr>
          <w:rFonts w:ascii="Book Antiqua" w:hAnsi="Book Antiqua" w:cs="Times New Roman"/>
          <w:sz w:val="24"/>
          <w:szCs w:val="24"/>
          <w:lang w:val="en-US"/>
        </w:rPr>
        <w:t>than 75</w:t>
      </w:r>
      <w:r w:rsidRPr="007D4812">
        <w:rPr>
          <w:rFonts w:ascii="Book Antiqua" w:hAnsi="Book Antiqua" w:cs="Times New Roman"/>
          <w:sz w:val="24"/>
          <w:szCs w:val="24"/>
          <w:lang w:val="en-US"/>
        </w:rPr>
        <w:t xml:space="preserve">% in </w:t>
      </w:r>
      <w:r w:rsidR="00A5758D" w:rsidRPr="007D4812">
        <w:rPr>
          <w:rFonts w:ascii="Book Antiqua" w:hAnsi="Book Antiqua" w:cs="Times New Roman"/>
          <w:sz w:val="24"/>
          <w:szCs w:val="24"/>
          <w:lang w:val="en-US"/>
        </w:rPr>
        <w:t>i3</w:t>
      </w:r>
      <w:r w:rsidR="00841D6E" w:rsidRPr="007D4812">
        <w:rPr>
          <w:rFonts w:ascii="Book Antiqua" w:hAnsi="Book Antiqua" w:cs="Times New Roman"/>
          <w:sz w:val="24"/>
          <w:szCs w:val="24"/>
          <w:lang w:val="en-US"/>
        </w:rPr>
        <w:t>-</w:t>
      </w:r>
      <w:r w:rsidR="00A5758D" w:rsidRPr="007D4812">
        <w:rPr>
          <w:rFonts w:ascii="Book Antiqua" w:hAnsi="Book Antiqua" w:cs="Times New Roman"/>
          <w:sz w:val="24"/>
          <w:szCs w:val="24"/>
          <w:lang w:val="en-US"/>
        </w:rPr>
        <w:t xml:space="preserve"> or i4-pa</w:t>
      </w:r>
      <w:r w:rsidR="00075272" w:rsidRPr="007D4812">
        <w:rPr>
          <w:rFonts w:ascii="Book Antiqua" w:hAnsi="Book Antiqua" w:cs="Times New Roman"/>
          <w:sz w:val="24"/>
          <w:szCs w:val="24"/>
          <w:lang w:val="en-US"/>
        </w:rPr>
        <w:t>tients compared to less than 15</w:t>
      </w:r>
      <w:r w:rsidR="00A5758D" w:rsidRPr="007D4812">
        <w:rPr>
          <w:rFonts w:ascii="Book Antiqua" w:hAnsi="Book Antiqua" w:cs="Times New Roman"/>
          <w:sz w:val="24"/>
          <w:szCs w:val="24"/>
          <w:lang w:val="en-US"/>
        </w:rPr>
        <w:t>% in patients with Rutgeerts</w:t>
      </w:r>
      <w:r w:rsidR="00841D6E" w:rsidRPr="007D4812">
        <w:rPr>
          <w:rFonts w:ascii="Book Antiqua" w:hAnsi="Book Antiqua" w:cs="Times New Roman"/>
          <w:sz w:val="24"/>
          <w:szCs w:val="24"/>
          <w:lang w:val="en-US"/>
        </w:rPr>
        <w:t>’</w:t>
      </w:r>
      <w:r w:rsidR="00A5758D" w:rsidRPr="007D4812">
        <w:rPr>
          <w:rFonts w:ascii="Book Antiqua" w:hAnsi="Book Antiqua" w:cs="Times New Roman"/>
          <w:sz w:val="24"/>
          <w:szCs w:val="24"/>
          <w:lang w:val="en-US"/>
        </w:rPr>
        <w:t xml:space="preserve"> index ≤ i1</w:t>
      </w:r>
      <w:r w:rsidR="0083068E"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{"citationID":"rjOBQS3y","properties":{"formattedCitation":"{\\rtf \\super [5]\\nosupersub{}}","plainCitation":"[5]"},"citationItems":[{"id":1421,"uris":["http://zotero.org/users/751086/items/P7ERCZ4J"],"uri":["http://zotero.org/users/751086/items/P7ERCZ4J"]}]} </w:instrText>
      </w:r>
      <w:r w:rsidR="0083068E"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[5]</w:t>
      </w:r>
      <w:r w:rsidR="0083068E" w:rsidRPr="007D4812">
        <w:rPr>
          <w:rFonts w:ascii="Book Antiqua" w:hAnsi="Book Antiqua" w:cs="Times New Roman"/>
          <w:sz w:val="24"/>
          <w:szCs w:val="24"/>
          <w:lang w:val="en-US"/>
        </w:rPr>
        <w:fldChar w:fldCharType="end"/>
      </w:r>
      <w:r w:rsidR="00A5758D" w:rsidRPr="007D4812">
        <w:rPr>
          <w:rFonts w:ascii="Book Antiqua" w:hAnsi="Book Antiqua" w:cs="Times New Roman"/>
          <w:sz w:val="24"/>
          <w:szCs w:val="24"/>
          <w:lang w:val="en-US"/>
        </w:rPr>
        <w:t>.</w:t>
      </w:r>
      <w:r w:rsidR="00841D6E" w:rsidRPr="007D4812">
        <w:rPr>
          <w:rFonts w:ascii="Book Antiqua" w:hAnsi="Book Antiqua" w:cs="Times New Roman"/>
          <w:sz w:val="24"/>
          <w:szCs w:val="24"/>
          <w:lang w:val="en-US"/>
        </w:rPr>
        <w:t xml:space="preserve"> However, the debate is currently growing regarding this definition owing to the heterogeneity of the </w:t>
      </w:r>
      <w:r w:rsidRPr="007D4812">
        <w:rPr>
          <w:rFonts w:ascii="Book Antiqua" w:hAnsi="Book Antiqua" w:cs="Times New Roman"/>
          <w:sz w:val="24"/>
          <w:szCs w:val="24"/>
          <w:lang w:val="en-US"/>
        </w:rPr>
        <w:tab/>
      </w:r>
      <w:r w:rsidR="00841D6E" w:rsidRPr="007D4812">
        <w:rPr>
          <w:rFonts w:ascii="Book Antiqua" w:hAnsi="Book Antiqua" w:cs="Times New Roman"/>
          <w:sz w:val="24"/>
          <w:szCs w:val="24"/>
          <w:lang w:val="en-US"/>
        </w:rPr>
        <w:t>i2-subgroup</w:t>
      </w:r>
      <w:r w:rsidR="00444116">
        <w:rPr>
          <w:rFonts w:ascii="Book Antiqua" w:hAnsi="Book Antiqua" w:cs="Times New Roman" w:hint="eastAsia"/>
          <w:sz w:val="24"/>
          <w:szCs w:val="24"/>
          <w:lang w:val="en-US" w:eastAsia="zh-CN"/>
        </w:rPr>
        <w:t xml:space="preserve"> </w:t>
      </w:r>
      <w:r w:rsidR="00841D6E" w:rsidRPr="007D4812">
        <w:rPr>
          <w:rFonts w:ascii="Book Antiqua" w:hAnsi="Book Antiqua" w:cs="Times New Roman"/>
          <w:sz w:val="24"/>
          <w:szCs w:val="24"/>
          <w:lang w:val="en-US"/>
        </w:rPr>
        <w:t xml:space="preserve">encompassing several conditions such as more than </w:t>
      </w:r>
      <w:r w:rsidR="00B732EF" w:rsidRPr="007D4812">
        <w:rPr>
          <w:rFonts w:ascii="Book Antiqua" w:hAnsi="Book Antiqua" w:cs="Times New Roman"/>
          <w:sz w:val="24"/>
          <w:szCs w:val="24"/>
          <w:lang w:val="en-US"/>
        </w:rPr>
        <w:t>five</w:t>
      </w:r>
      <w:r w:rsidR="00841D6E" w:rsidRPr="007D4812">
        <w:rPr>
          <w:rFonts w:ascii="Book Antiqua" w:hAnsi="Book Antiqua" w:cs="Times New Roman"/>
          <w:sz w:val="24"/>
          <w:szCs w:val="24"/>
          <w:lang w:val="en-US"/>
        </w:rPr>
        <w:t xml:space="preserve"> aphthous lesions with normal mucosa between the lesions, or skip areas of larger lesions or ulcers up to 1 cm confined to ileocolonic anastomosis.</w:t>
      </w:r>
      <w:r w:rsidR="0017001F" w:rsidRPr="007D4812">
        <w:rPr>
          <w:rFonts w:ascii="Book Antiqua" w:hAnsi="Book Antiqua" w:cs="Times New Roman"/>
          <w:sz w:val="24"/>
          <w:szCs w:val="24"/>
          <w:lang w:val="en-US"/>
        </w:rPr>
        <w:t xml:space="preserve"> The characterization of the lesions confined to the anastomosis is a problem in daily practice as it is sometimes difficult to exclude </w:t>
      </w:r>
      <w:r w:rsidR="00AA1E1D" w:rsidRPr="007D4812">
        <w:rPr>
          <w:rFonts w:ascii="Book Antiqua" w:hAnsi="Book Antiqua" w:cs="Times New Roman"/>
          <w:sz w:val="24"/>
          <w:szCs w:val="24"/>
          <w:lang w:val="en-US"/>
        </w:rPr>
        <w:t>alternative diagnosis</w:t>
      </w:r>
      <w:r w:rsidR="0017001F" w:rsidRPr="007D4812">
        <w:rPr>
          <w:rFonts w:ascii="Book Antiqua" w:hAnsi="Book Antiqua" w:cs="Times New Roman"/>
          <w:sz w:val="24"/>
          <w:szCs w:val="24"/>
          <w:lang w:val="en-US"/>
        </w:rPr>
        <w:t xml:space="preserve"> such as post-surgical or ischemic</w:t>
      </w:r>
      <w:r w:rsidR="00841D6E" w:rsidRPr="007D4812">
        <w:rPr>
          <w:rFonts w:ascii="Book Antiqua" w:hAnsi="Book Antiqua" w:cs="Times New Roman"/>
          <w:sz w:val="24"/>
          <w:szCs w:val="24"/>
          <w:lang w:val="en-US"/>
        </w:rPr>
        <w:t xml:space="preserve"> </w:t>
      </w:r>
      <w:r w:rsidR="00B732EF" w:rsidRPr="007D4812">
        <w:rPr>
          <w:rFonts w:ascii="Book Antiqua" w:hAnsi="Book Antiqua" w:cs="Times New Roman"/>
          <w:sz w:val="24"/>
          <w:szCs w:val="24"/>
          <w:lang w:val="en-US"/>
        </w:rPr>
        <w:t>consequences</w:t>
      </w:r>
      <w:r w:rsidR="0017001F" w:rsidRPr="007D4812">
        <w:rPr>
          <w:rFonts w:ascii="Book Antiqua" w:hAnsi="Book Antiqua" w:cs="Times New Roman"/>
          <w:sz w:val="24"/>
          <w:szCs w:val="24"/>
          <w:lang w:val="en-US"/>
        </w:rPr>
        <w:t xml:space="preserve">. </w:t>
      </w:r>
      <w:r w:rsidR="00841D6E" w:rsidRPr="007D4812">
        <w:rPr>
          <w:rFonts w:ascii="Book Antiqua" w:hAnsi="Book Antiqua" w:cs="Times New Roman"/>
          <w:sz w:val="24"/>
          <w:szCs w:val="24"/>
          <w:lang w:val="en-US"/>
        </w:rPr>
        <w:t xml:space="preserve">Then, the i2-group is now divided into two subgroups </w:t>
      </w:r>
      <w:r w:rsidR="00FF0EA0" w:rsidRPr="007D4812">
        <w:rPr>
          <w:rFonts w:ascii="Book Antiqua" w:hAnsi="Book Antiqua" w:cs="Times New Roman"/>
          <w:i/>
          <w:sz w:val="24"/>
          <w:szCs w:val="24"/>
          <w:lang w:val="en-US"/>
        </w:rPr>
        <w:t>i.e</w:t>
      </w:r>
      <w:r w:rsidR="00FF0EA0" w:rsidRPr="007D4812">
        <w:rPr>
          <w:rFonts w:ascii="Book Antiqua" w:hAnsi="Book Antiqua" w:cs="Times New Roman"/>
          <w:sz w:val="24"/>
          <w:szCs w:val="24"/>
          <w:lang w:val="en-US"/>
        </w:rPr>
        <w:t xml:space="preserve">. i2a (lesions confined to the anastomosis) and i2b (more than 5 aphthous lesions with normal mucosa between the lesions, or skip areas of larger lesions). Two teams attempted recently to show a different course of the disease between these two subgroups (i2a </w:t>
      </w:r>
      <w:r w:rsidR="00FF0EA0" w:rsidRPr="007D4812">
        <w:rPr>
          <w:rFonts w:ascii="Book Antiqua" w:hAnsi="Book Antiqua" w:cs="Times New Roman"/>
          <w:i/>
          <w:sz w:val="24"/>
          <w:szCs w:val="24"/>
          <w:lang w:val="en-US"/>
        </w:rPr>
        <w:t>vs</w:t>
      </w:r>
      <w:r w:rsidR="00FF0EA0" w:rsidRPr="007D4812">
        <w:rPr>
          <w:rFonts w:ascii="Book Antiqua" w:hAnsi="Book Antiqua" w:cs="Times New Roman"/>
          <w:sz w:val="24"/>
          <w:szCs w:val="24"/>
          <w:lang w:val="en-US"/>
        </w:rPr>
        <w:t xml:space="preserve"> i2b) but failed to do so</w:t>
      </w:r>
      <w:r w:rsidR="00FF0EA0"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{"citationID":"aagv3tdngk","properties":{"formattedCitation":"{\\rtf \\super [11,12]\\nosupersub{}}","plainCitation":"[11,12]"},"citationItems":[{"id":3726,"uris":["http://zotero.org/users/751086/items/TAUDPFB9"],"uri":["http://zotero.org/users/751086/items/TAUDPFB9"]},{"id":3728,"uris":["http://zotero.org/users/751086/items/F9393895"],"uri":["http://zotero.org/users/751086/items/F9393895"]}]} </w:instrText>
      </w:r>
      <w:r w:rsidR="00FF0EA0"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[11,12]</w:t>
      </w:r>
      <w:r w:rsidR="00FF0EA0" w:rsidRPr="007D4812">
        <w:rPr>
          <w:rFonts w:ascii="Book Antiqua" w:hAnsi="Book Antiqua" w:cs="Times New Roman"/>
          <w:sz w:val="24"/>
          <w:szCs w:val="24"/>
          <w:lang w:val="en-US"/>
        </w:rPr>
        <w:fldChar w:fldCharType="end"/>
      </w:r>
      <w:r w:rsidR="00FF0EA0" w:rsidRPr="007D4812">
        <w:rPr>
          <w:rFonts w:ascii="Book Antiqua" w:hAnsi="Book Antiqua" w:cs="Times New Roman"/>
          <w:sz w:val="24"/>
          <w:szCs w:val="24"/>
          <w:lang w:val="en-US"/>
        </w:rPr>
        <w:t xml:space="preserve">. Unfortunately, this question should be very difficult to figure out as a step-up therapeutic strategy is performed in almost all the patients with endoscopic lesions classified as i2a and i2b. Consequently, investigating the natural history of this subgroup of patients will be probably no longer possible. </w:t>
      </w:r>
      <w:r w:rsidR="0017001F" w:rsidRPr="007D4812">
        <w:rPr>
          <w:rFonts w:ascii="Book Antiqua" w:hAnsi="Book Antiqua" w:cs="Times New Roman"/>
          <w:sz w:val="24"/>
          <w:szCs w:val="24"/>
          <w:lang w:val="en-US"/>
        </w:rPr>
        <w:t xml:space="preserve">Although it is still </w:t>
      </w:r>
      <w:r w:rsidR="0017001F" w:rsidRPr="007D4812">
        <w:rPr>
          <w:rFonts w:ascii="Book Antiqua" w:hAnsi="Book Antiqua" w:cs="Times New Roman"/>
          <w:sz w:val="24"/>
          <w:szCs w:val="24"/>
          <w:lang w:val="en-US"/>
        </w:rPr>
        <w:lastRenderedPageBreak/>
        <w:t xml:space="preserve">matter of debate, we decided to define endoscopic POR as a Rutgeerts’ index ≥ i2b but we performed a sensitivity analysis using other thresholds including Rutgeerts’ index ≥ i2. </w:t>
      </w:r>
    </w:p>
    <w:p w14:paraId="1B341BAB" w14:textId="234EE835" w:rsidR="00410EEC" w:rsidRPr="007D4812" w:rsidRDefault="00410EEC" w:rsidP="00AE19CA">
      <w:pPr>
        <w:adjustRightInd w:val="0"/>
        <w:snapToGrid w:val="0"/>
        <w:spacing w:after="0" w:line="360" w:lineRule="auto"/>
        <w:ind w:firstLineChars="100" w:firstLine="240"/>
        <w:jc w:val="both"/>
        <w:rPr>
          <w:rFonts w:ascii="Book Antiqua" w:eastAsia="CIDFont+F1" w:hAnsi="Book Antiqua" w:cs="Times New Roman"/>
          <w:sz w:val="24"/>
          <w:szCs w:val="24"/>
          <w:lang w:val="en-US"/>
        </w:rPr>
      </w:pPr>
      <w:r w:rsidRPr="007D4812">
        <w:rPr>
          <w:rFonts w:ascii="Book Antiqua" w:hAnsi="Book Antiqua" w:cs="Times New Roman"/>
          <w:sz w:val="24"/>
          <w:szCs w:val="24"/>
          <w:lang w:val="en-US"/>
        </w:rPr>
        <w:t>To date, only one team studied the potential role of MRI to replace early endoscopic evaluation in CD patients</w:t>
      </w:r>
      <w:r w:rsidR="00D16996" w:rsidRPr="007D4812">
        <w:rPr>
          <w:rFonts w:ascii="Book Antiqua" w:hAnsi="Book Antiqua" w:cs="Times New Roman"/>
          <w:sz w:val="24"/>
          <w:szCs w:val="24"/>
          <w:lang w:val="en-US"/>
        </w:rPr>
        <w:t xml:space="preserve"> who underwent ileocolonic resection</w:t>
      </w:r>
      <w:r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{"citationID":"a2b5a0crq33","properties":{"formattedCitation":"{\\rtf \\super [27,28]\\nosupersub{}}","plainCitation":"[27,28]"},"citationItems":[{"id":1519,"uris":["http://zotero.org/users/751086/items/QDHX97QK"],"uri":["http://zotero.org/users/751086/items/QDHX97QK"]},{"id":732,"uris":["http://zotero.org/users/751086/items/D5JQX6CA"],"uri":["http://zotero.org/users/751086/items/D5JQX6CA"]}]} </w:instrText>
      </w:r>
      <w:r w:rsidRPr="007D4812">
        <w:rPr>
          <w:rFonts w:ascii="Book Antiqua" w:hAnsi="Book Antiqua" w:cs="Times New Roman"/>
          <w:sz w:val="24"/>
          <w:szCs w:val="24"/>
          <w:lang w:val="en-US"/>
        </w:rPr>
        <w:fldChar w:fldCharType="separate"/>
      </w:r>
      <w:r w:rsidR="00D55344" w:rsidRPr="007D4812">
        <w:rPr>
          <w:rFonts w:ascii="Book Antiqua" w:hAnsi="Book Antiqua" w:cs="Times New Roman"/>
          <w:sz w:val="24"/>
          <w:szCs w:val="24"/>
          <w:vertAlign w:val="superscript"/>
          <w:lang w:val="en-US"/>
        </w:rPr>
        <w:t>[27</w:t>
      </w:r>
      <w:r w:rsidR="00D55344" w:rsidRPr="007D4812">
        <w:rPr>
          <w:rFonts w:ascii="Book Antiqua" w:hAnsi="Book Antiqua" w:cs="Times New Roman"/>
          <w:sz w:val="24"/>
          <w:szCs w:val="24"/>
          <w:vertAlign w:val="superscript"/>
          <w:lang w:val="en-US" w:eastAsia="zh-CN"/>
        </w:rPr>
        <w:t>,</w:t>
      </w:r>
      <w:r w:rsidR="00C87947" w:rsidRPr="007D4812">
        <w:rPr>
          <w:rFonts w:ascii="Book Antiqua" w:hAnsi="Book Antiqua" w:cs="Times New Roman"/>
          <w:sz w:val="24"/>
          <w:szCs w:val="24"/>
          <w:vertAlign w:val="superscript"/>
          <w:lang w:val="en-US"/>
        </w:rPr>
        <w:t>28]</w:t>
      </w:r>
      <w:r w:rsidRPr="007D4812">
        <w:rPr>
          <w:rFonts w:ascii="Book Antiqua" w:hAnsi="Book Antiqua" w:cs="Times New Roman"/>
          <w:sz w:val="24"/>
          <w:szCs w:val="24"/>
          <w:lang w:val="en-US"/>
        </w:rPr>
        <w:fldChar w:fldCharType="end"/>
      </w:r>
      <w:r w:rsidRPr="007D4812">
        <w:rPr>
          <w:rFonts w:ascii="Book Antiqua" w:hAnsi="Book Antiqua" w:cs="Times New Roman"/>
          <w:sz w:val="24"/>
          <w:szCs w:val="24"/>
          <w:lang w:val="en-US"/>
        </w:rPr>
        <w:t>. They arbitrarily</w:t>
      </w:r>
      <w:r w:rsidR="004305AB" w:rsidRPr="007D4812">
        <w:rPr>
          <w:rFonts w:ascii="Book Antiqua" w:hAnsi="Book Antiqua" w:cs="Times New Roman"/>
          <w:sz w:val="24"/>
          <w:szCs w:val="24"/>
          <w:lang w:val="en-US"/>
        </w:rPr>
        <w:t xml:space="preserve"> created the MR scoring system dedicated to the postoperative phase as: </w:t>
      </w:r>
      <w:r w:rsidR="004305AB" w:rsidRPr="007D4812">
        <w:rPr>
          <w:rFonts w:ascii="Book Antiqua" w:eastAsia="Times New Roman" w:hAnsi="Book Antiqua" w:cs="Times New Roman"/>
          <w:sz w:val="24"/>
          <w:szCs w:val="24"/>
          <w:lang w:val="en-US" w:eastAsia="fr-FR"/>
        </w:rPr>
        <w:t>MR0 (no abnormal features), MR1 (minimal mucosal changes), MR2 (diffuse aphtoid ileitis, moderate recurrence), and MR3 (severe recurrence with trans-</w:t>
      </w:r>
      <w:r w:rsidR="00D55344" w:rsidRPr="007D4812">
        <w:rPr>
          <w:rFonts w:ascii="Book Antiqua" w:hAnsi="Book Antiqua" w:cs="Times New Roman"/>
          <w:sz w:val="24"/>
          <w:szCs w:val="24"/>
          <w:lang w:val="en-US" w:eastAsia="zh-CN"/>
        </w:rPr>
        <w:t xml:space="preserve"> </w:t>
      </w:r>
      <w:r w:rsidR="004305AB" w:rsidRPr="007D4812">
        <w:rPr>
          <w:rFonts w:ascii="Book Antiqua" w:eastAsia="Times New Roman" w:hAnsi="Book Antiqua" w:cs="Times New Roman"/>
          <w:sz w:val="24"/>
          <w:szCs w:val="24"/>
          <w:lang w:val="en-US" w:eastAsia="fr-FR"/>
        </w:rPr>
        <w:t>and extramural changes)</w:t>
      </w:r>
      <w:r w:rsidR="004305AB" w:rsidRPr="007D4812">
        <w:rPr>
          <w:rFonts w:ascii="Book Antiqua" w:eastAsia="Times New Roman" w:hAnsi="Book Antiqua" w:cs="Times New Roman"/>
          <w:sz w:val="24"/>
          <w:szCs w:val="24"/>
          <w:lang w:val="en-US" w:eastAsia="fr-FR"/>
        </w:rPr>
        <w:fldChar w:fldCharType="begin"/>
      </w:r>
      <w:r w:rsidR="00591758" w:rsidRPr="007D4812">
        <w:rPr>
          <w:rFonts w:ascii="Book Antiqua" w:eastAsia="Times New Roman" w:hAnsi="Book Antiqua" w:cs="Times New Roman"/>
          <w:sz w:val="24"/>
          <w:szCs w:val="24"/>
          <w:lang w:val="en-US" w:eastAsia="fr-FR"/>
        </w:rPr>
        <w:instrText xml:space="preserve"> ADDIN ZOTERO_ITEM {"citationID":"a410656evg","properties":{"formattedCitation":"{\\rtf \\super [28]\\nosupersub{}}","plainCitation":"[28]"},"citationItems":[{"id":1519,"uris":["http://zotero.org/users/751086/items/QDHX97QK"],"uri":["http://zotero.org/users/751086/items/QDHX97QK"]}]} </w:instrText>
      </w:r>
      <w:r w:rsidR="004305AB" w:rsidRPr="007D4812">
        <w:rPr>
          <w:rFonts w:ascii="Book Antiqua" w:eastAsia="Times New Roman" w:hAnsi="Book Antiqua" w:cs="Times New Roman"/>
          <w:sz w:val="24"/>
          <w:szCs w:val="24"/>
          <w:lang w:val="en-US" w:eastAsia="fr-FR"/>
        </w:rPr>
        <w:fldChar w:fldCharType="separate"/>
      </w:r>
      <w:r w:rsidR="00C87947" w:rsidRPr="007D4812">
        <w:rPr>
          <w:rFonts w:ascii="Book Antiqua" w:hAnsi="Book Antiqua" w:cs="Times New Roman"/>
          <w:sz w:val="24"/>
          <w:szCs w:val="24"/>
          <w:vertAlign w:val="superscript"/>
          <w:lang w:val="en-US"/>
        </w:rPr>
        <w:t>[28]</w:t>
      </w:r>
      <w:r w:rsidR="004305AB" w:rsidRPr="007D4812">
        <w:rPr>
          <w:rFonts w:ascii="Book Antiqua" w:eastAsia="Times New Roman" w:hAnsi="Book Antiqua" w:cs="Times New Roman"/>
          <w:sz w:val="24"/>
          <w:szCs w:val="24"/>
          <w:lang w:val="en-US" w:eastAsia="fr-FR"/>
        </w:rPr>
        <w:fldChar w:fldCharType="end"/>
      </w:r>
      <w:r w:rsidR="004305AB" w:rsidRPr="007D4812">
        <w:rPr>
          <w:rFonts w:ascii="Book Antiqua" w:eastAsia="Times New Roman" w:hAnsi="Book Antiqua" w:cs="Times New Roman"/>
          <w:sz w:val="24"/>
          <w:szCs w:val="24"/>
          <w:lang w:val="en-US" w:eastAsia="fr-FR"/>
        </w:rPr>
        <w:t xml:space="preserve">. The authors observed a good </w:t>
      </w:r>
      <w:r w:rsidR="0051724F" w:rsidRPr="007D4812">
        <w:rPr>
          <w:rFonts w:ascii="Book Antiqua" w:eastAsia="Times New Roman" w:hAnsi="Book Antiqua" w:cs="Times New Roman"/>
          <w:sz w:val="24"/>
          <w:szCs w:val="24"/>
          <w:lang w:val="en-US" w:eastAsia="fr-FR"/>
        </w:rPr>
        <w:t>inter</w:t>
      </w:r>
      <w:r w:rsidR="004305AB" w:rsidRPr="007D4812">
        <w:rPr>
          <w:rFonts w:ascii="Book Antiqua" w:eastAsia="Times New Roman" w:hAnsi="Book Antiqua" w:cs="Times New Roman"/>
          <w:sz w:val="24"/>
          <w:szCs w:val="24"/>
          <w:lang w:val="en-US" w:eastAsia="fr-FR"/>
        </w:rPr>
        <w:t>observer agreement between the MR scoring system and the Rutgeerts’ index</w:t>
      </w:r>
      <w:r w:rsidR="00444116">
        <w:rPr>
          <w:rFonts w:ascii="Book Antiqua" w:hAnsi="Book Antiqua" w:cs="Times New Roman" w:hint="eastAsia"/>
          <w:sz w:val="24"/>
          <w:szCs w:val="24"/>
          <w:lang w:val="en-US" w:eastAsia="zh-CN"/>
        </w:rPr>
        <w:t xml:space="preserve"> </w:t>
      </w:r>
      <w:r w:rsidR="004305AB" w:rsidRPr="007D4812">
        <w:rPr>
          <w:rFonts w:ascii="Book Antiqua" w:eastAsia="Times New Roman" w:hAnsi="Book Antiqua" w:cs="Times New Roman"/>
          <w:sz w:val="24"/>
          <w:szCs w:val="24"/>
          <w:lang w:val="en-US" w:eastAsia="fr-FR"/>
        </w:rPr>
        <w:t>(agreement rate = 77.8% and κ = 0.67)</w:t>
      </w:r>
      <w:r w:rsidR="0081229B" w:rsidRPr="007D4812">
        <w:rPr>
          <w:rFonts w:ascii="Book Antiqua" w:eastAsia="Times New Roman" w:hAnsi="Book Antiqua" w:cs="Times New Roman"/>
          <w:sz w:val="24"/>
          <w:szCs w:val="24"/>
          <w:lang w:val="en-US" w:eastAsia="fr-FR"/>
        </w:rPr>
        <w:t>. AMR scoring system ≥ MR2 showed a trend to be predictive of a higher risk of clinical POR (</w:t>
      </w:r>
      <w:r w:rsidR="00075272" w:rsidRPr="007D4812">
        <w:rPr>
          <w:rFonts w:ascii="Book Antiqua" w:eastAsia="Times New Roman" w:hAnsi="Book Antiqua" w:cs="Times New Roman"/>
          <w:i/>
          <w:sz w:val="24"/>
          <w:szCs w:val="24"/>
          <w:lang w:val="en-US" w:eastAsia="fr-FR"/>
        </w:rPr>
        <w:t>P</w:t>
      </w:r>
      <w:r w:rsidR="00075272" w:rsidRPr="007D4812">
        <w:rPr>
          <w:rFonts w:ascii="Book Antiqua" w:hAnsi="Book Antiqua" w:cs="Times New Roman"/>
          <w:i/>
          <w:sz w:val="24"/>
          <w:szCs w:val="24"/>
          <w:lang w:val="en-US" w:eastAsia="zh-CN"/>
        </w:rPr>
        <w:t xml:space="preserve"> </w:t>
      </w:r>
      <w:r w:rsidR="0081229B" w:rsidRPr="007D4812">
        <w:rPr>
          <w:rFonts w:ascii="Book Antiqua" w:eastAsia="Times New Roman" w:hAnsi="Book Antiqua" w:cs="Times New Roman"/>
          <w:sz w:val="24"/>
          <w:szCs w:val="24"/>
          <w:lang w:val="en-US" w:eastAsia="fr-FR"/>
        </w:rPr>
        <w:t>=</w:t>
      </w:r>
      <w:r w:rsidR="00075272" w:rsidRPr="007D4812">
        <w:rPr>
          <w:rFonts w:ascii="Book Antiqua" w:hAnsi="Book Antiqua" w:cs="Times New Roman"/>
          <w:sz w:val="24"/>
          <w:szCs w:val="24"/>
          <w:lang w:val="en-US" w:eastAsia="zh-CN"/>
        </w:rPr>
        <w:t xml:space="preserve"> </w:t>
      </w:r>
      <w:r w:rsidR="0081229B" w:rsidRPr="007D4812">
        <w:rPr>
          <w:rFonts w:ascii="Book Antiqua" w:eastAsia="Times New Roman" w:hAnsi="Book Antiqua" w:cs="Times New Roman"/>
          <w:sz w:val="24"/>
          <w:szCs w:val="24"/>
          <w:lang w:val="en-US" w:eastAsia="fr-FR"/>
        </w:rPr>
        <w:t>0.09)</w:t>
      </w:r>
      <w:r w:rsidR="0081229B" w:rsidRPr="007D4812">
        <w:rPr>
          <w:rFonts w:ascii="Book Antiqua" w:eastAsia="Times New Roman" w:hAnsi="Book Antiqua" w:cs="Times New Roman"/>
          <w:sz w:val="24"/>
          <w:szCs w:val="24"/>
          <w:lang w:val="en-US" w:eastAsia="fr-FR"/>
        </w:rPr>
        <w:fldChar w:fldCharType="begin"/>
      </w:r>
      <w:r w:rsidR="00591758" w:rsidRPr="007D4812">
        <w:rPr>
          <w:rFonts w:ascii="Book Antiqua" w:eastAsia="Times New Roman" w:hAnsi="Book Antiqua" w:cs="Times New Roman"/>
          <w:sz w:val="24"/>
          <w:szCs w:val="24"/>
          <w:lang w:val="en-US" w:eastAsia="fr-FR"/>
        </w:rPr>
        <w:instrText xml:space="preserve"> ADDIN ZOTERO_ITEM {"citationID":"a24rc4mg143","properties":{"formattedCitation":"{\\rtf \\super [27]\\nosupersub{}}","plainCitation":"[27]"},"citationItems":[{"id":732,"uris":["http://zotero.org/users/751086/items/D5JQX6CA"],"uri":["http://zotero.org/users/751086/items/D5JQX6CA"]}]} </w:instrText>
      </w:r>
      <w:r w:rsidR="0081229B" w:rsidRPr="007D4812">
        <w:rPr>
          <w:rFonts w:ascii="Book Antiqua" w:eastAsia="Times New Roman" w:hAnsi="Book Antiqua" w:cs="Times New Roman"/>
          <w:sz w:val="24"/>
          <w:szCs w:val="24"/>
          <w:lang w:val="en-US" w:eastAsia="fr-FR"/>
        </w:rPr>
        <w:fldChar w:fldCharType="separate"/>
      </w:r>
      <w:r w:rsidR="00C87947" w:rsidRPr="007D4812">
        <w:rPr>
          <w:rFonts w:ascii="Book Antiqua" w:hAnsi="Book Antiqua" w:cs="Times New Roman"/>
          <w:sz w:val="24"/>
          <w:szCs w:val="24"/>
          <w:vertAlign w:val="superscript"/>
          <w:lang w:val="en-US"/>
        </w:rPr>
        <w:t>[27]</w:t>
      </w:r>
      <w:r w:rsidR="0081229B" w:rsidRPr="007D4812">
        <w:rPr>
          <w:rFonts w:ascii="Book Antiqua" w:eastAsia="Times New Roman" w:hAnsi="Book Antiqua" w:cs="Times New Roman"/>
          <w:sz w:val="24"/>
          <w:szCs w:val="24"/>
          <w:lang w:val="en-US" w:eastAsia="fr-FR"/>
        </w:rPr>
        <w:fldChar w:fldCharType="end"/>
      </w:r>
      <w:r w:rsidR="0081229B" w:rsidRPr="007D4812">
        <w:rPr>
          <w:rFonts w:ascii="Book Antiqua" w:eastAsia="Times New Roman" w:hAnsi="Book Antiqua" w:cs="Times New Roman"/>
          <w:sz w:val="24"/>
          <w:szCs w:val="24"/>
          <w:lang w:val="en-US" w:eastAsia="fr-FR"/>
        </w:rPr>
        <w:t>.</w:t>
      </w:r>
      <w:r w:rsidR="00F20E6A" w:rsidRPr="007D4812">
        <w:rPr>
          <w:rFonts w:ascii="Book Antiqua" w:eastAsia="Times New Roman" w:hAnsi="Book Antiqua" w:cs="Times New Roman"/>
          <w:sz w:val="24"/>
          <w:szCs w:val="24"/>
          <w:lang w:val="en-US" w:eastAsia="fr-FR"/>
        </w:rPr>
        <w:t xml:space="preserve"> </w:t>
      </w:r>
      <w:r w:rsidR="00BA0D5C" w:rsidRPr="007D4812">
        <w:rPr>
          <w:rFonts w:ascii="Book Antiqua" w:eastAsia="Times New Roman" w:hAnsi="Book Antiqua" w:cs="Times New Roman"/>
          <w:sz w:val="24"/>
          <w:szCs w:val="24"/>
          <w:lang w:val="en-US" w:eastAsia="fr-FR"/>
        </w:rPr>
        <w:t>In our cohort,</w:t>
      </w:r>
      <w:r w:rsidR="00BD777F" w:rsidRPr="007D4812">
        <w:rPr>
          <w:rFonts w:ascii="Book Antiqua" w:eastAsia="Times New Roman" w:hAnsi="Book Antiqua" w:cs="Times New Roman"/>
          <w:sz w:val="24"/>
          <w:szCs w:val="24"/>
          <w:lang w:val="en-US" w:eastAsia="fr-FR"/>
        </w:rPr>
        <w:t xml:space="preserve"> the MR scoring system demonstrated a clear trend to be able to detect the occurrence of endoscopic POR</w:t>
      </w:r>
      <w:r w:rsidR="00BA0D5C" w:rsidRPr="007D4812">
        <w:rPr>
          <w:rFonts w:ascii="Book Antiqua" w:eastAsia="Times New Roman" w:hAnsi="Book Antiqua" w:cs="Times New Roman"/>
          <w:sz w:val="24"/>
          <w:szCs w:val="24"/>
          <w:lang w:val="en-US" w:eastAsia="fr-FR"/>
        </w:rPr>
        <w:t xml:space="preserve"> </w:t>
      </w:r>
      <w:r w:rsidR="00D55344" w:rsidRPr="007D4812">
        <w:rPr>
          <w:rFonts w:ascii="Book Antiqua" w:eastAsia="CIDFont+F1" w:hAnsi="Book Antiqua" w:cs="Times New Roman"/>
          <w:sz w:val="24"/>
          <w:szCs w:val="24"/>
          <w:lang w:val="en-US"/>
        </w:rPr>
        <w:t>(53.8</w:t>
      </w:r>
      <w:r w:rsidR="00BD777F" w:rsidRPr="007D4812">
        <w:rPr>
          <w:rFonts w:ascii="Book Antiqua" w:eastAsia="CIDFont+F1" w:hAnsi="Book Antiqua" w:cs="Times New Roman"/>
          <w:sz w:val="24"/>
          <w:szCs w:val="24"/>
          <w:lang w:val="en-US"/>
        </w:rPr>
        <w:t xml:space="preserve">% </w:t>
      </w:r>
      <w:r w:rsidR="00BD777F" w:rsidRPr="007D4812">
        <w:rPr>
          <w:rFonts w:ascii="Book Antiqua" w:eastAsia="CIDFont+F1" w:hAnsi="Book Antiqua" w:cs="Times New Roman"/>
          <w:i/>
          <w:sz w:val="24"/>
          <w:szCs w:val="24"/>
          <w:lang w:val="en-US"/>
        </w:rPr>
        <w:t>vs</w:t>
      </w:r>
      <w:r w:rsidR="00D55344" w:rsidRPr="007D4812">
        <w:rPr>
          <w:rFonts w:ascii="Book Antiqua" w:eastAsia="CIDFont+F1" w:hAnsi="Book Antiqua" w:cs="Times New Roman"/>
          <w:sz w:val="24"/>
          <w:szCs w:val="24"/>
          <w:lang w:val="en-US"/>
        </w:rPr>
        <w:t xml:space="preserve"> 17.6</w:t>
      </w:r>
      <w:r w:rsidR="00BD777F" w:rsidRPr="007D4812">
        <w:rPr>
          <w:rFonts w:ascii="Book Antiqua" w:eastAsia="CIDFont+F1" w:hAnsi="Book Antiqua" w:cs="Times New Roman"/>
          <w:sz w:val="24"/>
          <w:szCs w:val="24"/>
          <w:lang w:val="en-US"/>
        </w:rPr>
        <w:t xml:space="preserve">%, </w:t>
      </w:r>
      <w:r w:rsidR="00075272" w:rsidRPr="007D4812">
        <w:rPr>
          <w:rFonts w:ascii="Book Antiqua" w:eastAsia="CIDFont+F1" w:hAnsi="Book Antiqua" w:cs="Times New Roman"/>
          <w:i/>
          <w:sz w:val="24"/>
          <w:szCs w:val="24"/>
          <w:lang w:val="en-US"/>
        </w:rPr>
        <w:t>P</w:t>
      </w:r>
      <w:r w:rsidR="00075272" w:rsidRPr="007D4812">
        <w:rPr>
          <w:rFonts w:ascii="Book Antiqua" w:hAnsi="Book Antiqua" w:cs="Times New Roman"/>
          <w:i/>
          <w:sz w:val="24"/>
          <w:szCs w:val="24"/>
          <w:lang w:val="en-US" w:eastAsia="zh-CN"/>
        </w:rPr>
        <w:t xml:space="preserve"> </w:t>
      </w:r>
      <w:r w:rsidR="00BD777F" w:rsidRPr="007D4812">
        <w:rPr>
          <w:rFonts w:ascii="Book Antiqua" w:eastAsia="CIDFont+F1" w:hAnsi="Book Antiqua" w:cs="Times New Roman"/>
          <w:sz w:val="24"/>
          <w:szCs w:val="24"/>
          <w:lang w:val="en-US"/>
        </w:rPr>
        <w:t>=</w:t>
      </w:r>
      <w:r w:rsidR="00075272" w:rsidRPr="007D4812">
        <w:rPr>
          <w:rFonts w:ascii="Book Antiqua" w:hAnsi="Book Antiqua" w:cs="Times New Roman"/>
          <w:sz w:val="24"/>
          <w:szCs w:val="24"/>
          <w:lang w:val="en-US" w:eastAsia="zh-CN"/>
        </w:rPr>
        <w:t xml:space="preserve"> </w:t>
      </w:r>
      <w:r w:rsidR="00BD777F" w:rsidRPr="007D4812">
        <w:rPr>
          <w:rFonts w:ascii="Book Antiqua" w:eastAsia="CIDFont+F1" w:hAnsi="Book Antiqua" w:cs="Times New Roman"/>
          <w:sz w:val="24"/>
          <w:szCs w:val="24"/>
          <w:lang w:val="en-US"/>
        </w:rPr>
        <w:t xml:space="preserve">0.056). However, we did not find the same threshold (≥ MR1 rather than ≥ MR2). It could be partly explained by the very high level of severe endoscopic POR in the Austrian cohort </w:t>
      </w:r>
      <w:r w:rsidR="00BD777F" w:rsidRPr="007D4812">
        <w:rPr>
          <w:rFonts w:ascii="Book Antiqua" w:eastAsia="CIDFont+F1" w:hAnsi="Book Antiqua" w:cs="Times New Roman"/>
          <w:i/>
          <w:sz w:val="24"/>
          <w:szCs w:val="24"/>
          <w:lang w:val="en-US"/>
        </w:rPr>
        <w:t>i.e.</w:t>
      </w:r>
      <w:r w:rsidR="00BD777F" w:rsidRPr="007D4812">
        <w:rPr>
          <w:rFonts w:ascii="Book Antiqua" w:eastAsia="CIDFont+F1" w:hAnsi="Book Antiqua" w:cs="Times New Roman"/>
          <w:sz w:val="24"/>
          <w:szCs w:val="24"/>
          <w:lang w:val="en-US"/>
        </w:rPr>
        <w:t xml:space="preserve"> 5 patients with i3 (16.7%) and 14 patients with i4 </w:t>
      </w:r>
      <w:r w:rsidR="00D55344" w:rsidRPr="007D4812">
        <w:rPr>
          <w:rFonts w:ascii="Book Antiqua" w:eastAsia="CIDFont+F1" w:hAnsi="Book Antiqua" w:cs="Times New Roman"/>
          <w:sz w:val="24"/>
          <w:szCs w:val="24"/>
          <w:lang w:val="en-US"/>
        </w:rPr>
        <w:t xml:space="preserve">(46.7%) contrary to ours: </w:t>
      </w:r>
      <w:r w:rsidR="00BD777F" w:rsidRPr="007D4812">
        <w:rPr>
          <w:rFonts w:ascii="Book Antiqua" w:eastAsia="CIDFont+F1" w:hAnsi="Book Antiqua" w:cs="Times New Roman"/>
          <w:sz w:val="24"/>
          <w:szCs w:val="24"/>
          <w:lang w:val="en-US"/>
        </w:rPr>
        <w:t xml:space="preserve">5 patients with i3 (16.7%) and </w:t>
      </w:r>
      <w:r w:rsidR="00DD67D5" w:rsidRPr="007D4812">
        <w:rPr>
          <w:rFonts w:ascii="Book Antiqua" w:eastAsia="CIDFont+F1" w:hAnsi="Book Antiqua" w:cs="Times New Roman"/>
          <w:sz w:val="24"/>
          <w:szCs w:val="24"/>
          <w:lang w:val="en-US"/>
        </w:rPr>
        <w:t>2</w:t>
      </w:r>
      <w:r w:rsidR="00BD777F" w:rsidRPr="007D4812">
        <w:rPr>
          <w:rFonts w:ascii="Book Antiqua" w:eastAsia="CIDFont+F1" w:hAnsi="Book Antiqua" w:cs="Times New Roman"/>
          <w:sz w:val="24"/>
          <w:szCs w:val="24"/>
          <w:lang w:val="en-US"/>
        </w:rPr>
        <w:t xml:space="preserve"> patients with i4</w:t>
      </w:r>
      <w:r w:rsidR="00DD67D5" w:rsidRPr="007D4812">
        <w:rPr>
          <w:rFonts w:ascii="Book Antiqua" w:eastAsia="CIDFont+F1" w:hAnsi="Book Antiqua" w:cs="Times New Roman"/>
          <w:sz w:val="24"/>
          <w:szCs w:val="24"/>
          <w:lang w:val="en-US"/>
        </w:rPr>
        <w:t xml:space="preserve"> (</w:t>
      </w:r>
      <w:r w:rsidR="00BD777F" w:rsidRPr="007D4812">
        <w:rPr>
          <w:rFonts w:ascii="Book Antiqua" w:eastAsia="CIDFont+F1" w:hAnsi="Book Antiqua" w:cs="Times New Roman"/>
          <w:sz w:val="24"/>
          <w:szCs w:val="24"/>
          <w:lang w:val="en-US"/>
        </w:rPr>
        <w:t>6.7%)</w:t>
      </w:r>
      <w:r w:rsidR="00DD67D5" w:rsidRPr="007D4812">
        <w:rPr>
          <w:rFonts w:ascii="Book Antiqua" w:eastAsia="CIDFont+F1" w:hAnsi="Book Antiqua" w:cs="Times New Roman"/>
          <w:sz w:val="24"/>
          <w:szCs w:val="24"/>
          <w:lang w:val="en-US"/>
        </w:rPr>
        <w:t>.</w:t>
      </w:r>
      <w:r w:rsidR="00BD777F" w:rsidRPr="007D4812">
        <w:rPr>
          <w:rFonts w:ascii="Book Antiqua" w:eastAsia="CIDFont+F1" w:hAnsi="Book Antiqua" w:cs="Times New Roman"/>
          <w:sz w:val="24"/>
          <w:szCs w:val="24"/>
          <w:lang w:val="en-US"/>
        </w:rPr>
        <w:t xml:space="preserve"> </w:t>
      </w:r>
      <w:r w:rsidR="00F20E6A" w:rsidRPr="007D4812">
        <w:rPr>
          <w:rFonts w:ascii="Book Antiqua" w:eastAsia="Times New Roman" w:hAnsi="Book Antiqua" w:cs="Times New Roman"/>
          <w:sz w:val="24"/>
          <w:szCs w:val="24"/>
          <w:lang w:val="en-US" w:eastAsia="fr-FR"/>
        </w:rPr>
        <w:t>In our study, we investigated, for the first time, the potential r</w:t>
      </w:r>
      <w:r w:rsidR="00D061AA" w:rsidRPr="007D4812">
        <w:rPr>
          <w:rFonts w:ascii="Book Antiqua" w:eastAsia="Times New Roman" w:hAnsi="Book Antiqua" w:cs="Times New Roman"/>
          <w:sz w:val="24"/>
          <w:szCs w:val="24"/>
          <w:lang w:val="en-US" w:eastAsia="fr-FR"/>
        </w:rPr>
        <w:t>ole of each individual MRI item</w:t>
      </w:r>
      <w:r w:rsidR="00F20E6A" w:rsidRPr="007D4812">
        <w:rPr>
          <w:rFonts w:ascii="Book Antiqua" w:eastAsia="Times New Roman" w:hAnsi="Book Antiqua" w:cs="Times New Roman"/>
          <w:sz w:val="24"/>
          <w:szCs w:val="24"/>
          <w:lang w:val="en-US" w:eastAsia="fr-FR"/>
        </w:rPr>
        <w:t xml:space="preserve"> to detect endoscopic POR. We observed that the bowel thickness was not a reliable parameter to distinguish patients with or without endoscopic POR, which is not surprising, as a mildly thickened bowel wall can be seen in CD patients after surgery even in the absence of endoscopic recurrence. We also observed that the presence of oedema was not significantly different between the two groups </w:t>
      </w:r>
      <w:r w:rsidR="00D55344" w:rsidRPr="007D4812">
        <w:rPr>
          <w:rFonts w:ascii="Book Antiqua" w:eastAsia="CIDFont+F1" w:hAnsi="Book Antiqua" w:cs="Times New Roman"/>
          <w:sz w:val="24"/>
          <w:szCs w:val="24"/>
          <w:lang w:val="en-US"/>
        </w:rPr>
        <w:t>(38.5</w:t>
      </w:r>
      <w:r w:rsidR="00F20E6A" w:rsidRPr="007D4812">
        <w:rPr>
          <w:rFonts w:ascii="Book Antiqua" w:eastAsia="CIDFont+F1" w:hAnsi="Book Antiqua" w:cs="Times New Roman"/>
          <w:sz w:val="24"/>
          <w:szCs w:val="24"/>
          <w:lang w:val="en-US"/>
        </w:rPr>
        <w:t xml:space="preserve">% </w:t>
      </w:r>
      <w:r w:rsidR="00F20E6A" w:rsidRPr="007D4812">
        <w:rPr>
          <w:rFonts w:ascii="Book Antiqua" w:eastAsia="CIDFont+F1" w:hAnsi="Book Antiqua" w:cs="Times New Roman"/>
          <w:i/>
          <w:sz w:val="24"/>
          <w:szCs w:val="24"/>
          <w:lang w:val="en-US"/>
        </w:rPr>
        <w:t>vs</w:t>
      </w:r>
      <w:r w:rsidR="00D55344" w:rsidRPr="007D4812">
        <w:rPr>
          <w:rFonts w:ascii="Book Antiqua" w:eastAsia="CIDFont+F1" w:hAnsi="Book Antiqua" w:cs="Times New Roman"/>
          <w:sz w:val="24"/>
          <w:szCs w:val="24"/>
          <w:lang w:val="en-US"/>
        </w:rPr>
        <w:t xml:space="preserve"> 11.8</w:t>
      </w:r>
      <w:r w:rsidR="00F20E6A" w:rsidRPr="007D4812">
        <w:rPr>
          <w:rFonts w:ascii="Book Antiqua" w:eastAsia="CIDFont+F1" w:hAnsi="Book Antiqua" w:cs="Times New Roman"/>
          <w:sz w:val="24"/>
          <w:szCs w:val="24"/>
          <w:lang w:val="en-US"/>
        </w:rPr>
        <w:t xml:space="preserve">%, </w:t>
      </w:r>
      <w:r w:rsidR="00D55344" w:rsidRPr="007D4812">
        <w:rPr>
          <w:rFonts w:ascii="Book Antiqua" w:eastAsia="CIDFont+F1" w:hAnsi="Book Antiqua" w:cs="Times New Roman"/>
          <w:i/>
          <w:sz w:val="24"/>
          <w:szCs w:val="24"/>
          <w:lang w:val="en-US"/>
        </w:rPr>
        <w:t>P</w:t>
      </w:r>
      <w:r w:rsidR="00D55344" w:rsidRPr="007D4812">
        <w:rPr>
          <w:rFonts w:ascii="Book Antiqua" w:hAnsi="Book Antiqua" w:cs="Times New Roman"/>
          <w:i/>
          <w:sz w:val="24"/>
          <w:szCs w:val="24"/>
          <w:lang w:val="en-US" w:eastAsia="zh-CN"/>
        </w:rPr>
        <w:t xml:space="preserve"> </w:t>
      </w:r>
      <w:r w:rsidR="00F20E6A" w:rsidRPr="007D4812">
        <w:rPr>
          <w:rFonts w:ascii="Book Antiqua" w:eastAsia="CIDFont+F1" w:hAnsi="Book Antiqua" w:cs="Times New Roman"/>
          <w:sz w:val="24"/>
          <w:szCs w:val="24"/>
          <w:lang w:val="en-US"/>
        </w:rPr>
        <w:t>=</w:t>
      </w:r>
      <w:r w:rsidR="00D55344" w:rsidRPr="007D4812">
        <w:rPr>
          <w:rFonts w:ascii="Book Antiqua" w:hAnsi="Book Antiqua" w:cs="Times New Roman"/>
          <w:sz w:val="24"/>
          <w:szCs w:val="24"/>
          <w:lang w:val="en-US" w:eastAsia="zh-CN"/>
        </w:rPr>
        <w:t xml:space="preserve"> </w:t>
      </w:r>
      <w:r w:rsidR="00F20E6A" w:rsidRPr="007D4812">
        <w:rPr>
          <w:rFonts w:ascii="Book Antiqua" w:eastAsia="CIDFont+F1" w:hAnsi="Book Antiqua" w:cs="Times New Roman"/>
          <w:sz w:val="24"/>
          <w:szCs w:val="24"/>
          <w:lang w:val="en-US"/>
        </w:rPr>
        <w:t xml:space="preserve">0.19). Finally, we did not observe any severe lesions on MRI such as ulcerations, fistula or stenosis, which is in line with </w:t>
      </w:r>
      <w:r w:rsidR="004F5DC7" w:rsidRPr="007D4812">
        <w:rPr>
          <w:rFonts w:ascii="Book Antiqua" w:eastAsia="CIDFont+F1" w:hAnsi="Book Antiqua" w:cs="Times New Roman"/>
          <w:sz w:val="24"/>
          <w:szCs w:val="24"/>
          <w:lang w:val="en-US"/>
        </w:rPr>
        <w:t>the early stage of the disease within the first year following the surgery.</w:t>
      </w:r>
    </w:p>
    <w:p w14:paraId="297C0BD0" w14:textId="499A3680" w:rsidR="00BA0D5C" w:rsidRPr="007D4812" w:rsidRDefault="00BA0D5C" w:rsidP="00AE19CA">
      <w:pPr>
        <w:adjustRightInd w:val="0"/>
        <w:snapToGrid w:val="0"/>
        <w:spacing w:after="0" w:line="360" w:lineRule="auto"/>
        <w:ind w:firstLineChars="100" w:firstLine="240"/>
        <w:jc w:val="both"/>
        <w:rPr>
          <w:rFonts w:ascii="Book Antiqua" w:eastAsia="CIDFont+F1" w:hAnsi="Book Antiqua" w:cs="Times New Roman"/>
          <w:sz w:val="24"/>
          <w:szCs w:val="24"/>
          <w:lang w:val="en-US"/>
        </w:rPr>
      </w:pPr>
      <w:r w:rsidRPr="007D4812">
        <w:rPr>
          <w:rFonts w:ascii="Book Antiqua" w:eastAsia="CIDFont+F1" w:hAnsi="Book Antiqua" w:cs="Times New Roman"/>
          <w:sz w:val="24"/>
          <w:szCs w:val="24"/>
          <w:lang w:val="en-US"/>
        </w:rPr>
        <w:t>The MaRIA</w:t>
      </w:r>
      <w:r w:rsidRPr="007D4812">
        <w:rPr>
          <w:rFonts w:ascii="Book Antiqua" w:eastAsia="CIDFont+F1" w:hAnsi="Book Antiqua" w:cs="Times New Roman"/>
          <w:sz w:val="24"/>
          <w:szCs w:val="24"/>
          <w:lang w:val="en-US"/>
        </w:rPr>
        <w:fldChar w:fldCharType="begin"/>
      </w:r>
      <w:r w:rsidR="00591758" w:rsidRPr="007D4812">
        <w:rPr>
          <w:rFonts w:ascii="Book Antiqua" w:eastAsia="CIDFont+F1" w:hAnsi="Book Antiqua" w:cs="Times New Roman"/>
          <w:sz w:val="24"/>
          <w:szCs w:val="24"/>
          <w:lang w:val="en-US"/>
        </w:rPr>
        <w:instrText xml:space="preserve"> ADDIN ZOTERO_ITEM {"citationID":"aggibgji0m","properties":{"formattedCitation":"{\\rtf \\super [17\\uc0\\u8211{}19,22]\\nosupersub{}}","plainCitation":"[17–19,22]"},"citationItems":[{"id":301,"uris":["http://zotero.org/users/751086/items/6MD4755B"],"uri":["http://zotero.org/users/751086/items/6MD4755B"]},{"id":635,"uris":["http://zotero.org/users/751086/items/BI7ZSG55"],"uri":["http://zotero.org/users/751086/items/BI7ZSG55"]},{"id":1396,"uris":["http://zotero.org/users/751086/items/NSRBNHPK"],"uri":["http://zotero.org/users/751086/items/NSRBNHPK"]},{"id":1445,"uris":["http://zotero.org/users/751086/items/PEGJFINR"],"uri":["http://zotero.org/users/751086/items/PEGJFINR"]}]} </w:instrText>
      </w:r>
      <w:r w:rsidRPr="007D4812">
        <w:rPr>
          <w:rFonts w:ascii="Book Antiqua" w:eastAsia="CIDFont+F1"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[17</w:t>
      </w:r>
      <w:r w:rsidR="00E41725">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19,22]</w:t>
      </w:r>
      <w:r w:rsidRPr="007D4812">
        <w:rPr>
          <w:rFonts w:ascii="Book Antiqua" w:eastAsia="CIDFont+F1" w:hAnsi="Book Antiqua" w:cs="Times New Roman"/>
          <w:sz w:val="24"/>
          <w:szCs w:val="24"/>
          <w:lang w:val="en-US"/>
        </w:rPr>
        <w:fldChar w:fldCharType="end"/>
      </w:r>
      <w:r w:rsidRPr="007D4812">
        <w:rPr>
          <w:rFonts w:ascii="Book Antiqua" w:eastAsia="CIDFont+F1" w:hAnsi="Book Antiqua" w:cs="Times New Roman"/>
          <w:sz w:val="24"/>
          <w:szCs w:val="24"/>
          <w:lang w:val="en-US"/>
        </w:rPr>
        <w:t xml:space="preserve"> and the Clermont score</w:t>
      </w:r>
      <w:r w:rsidRPr="007D4812">
        <w:rPr>
          <w:rFonts w:ascii="Book Antiqua" w:eastAsia="CIDFont+F1" w:hAnsi="Book Antiqua" w:cs="Times New Roman"/>
          <w:sz w:val="24"/>
          <w:szCs w:val="24"/>
          <w:lang w:val="en-US"/>
        </w:rPr>
        <w:fldChar w:fldCharType="begin"/>
      </w:r>
      <w:r w:rsidR="00591758" w:rsidRPr="007D4812">
        <w:rPr>
          <w:rFonts w:ascii="Book Antiqua" w:eastAsia="CIDFont+F1" w:hAnsi="Book Antiqua" w:cs="Times New Roman"/>
          <w:sz w:val="24"/>
          <w:szCs w:val="24"/>
          <w:lang w:val="en-US"/>
        </w:rPr>
        <w:instrText xml:space="preserve"> ADDIN ZOTERO_ITEM {"citationID":"vp3SrQNe","properties":{"formattedCitation":"{\\rtf \\super [19\\uc0\\u8211{}21,23,24,48]\\nosupersub{}}","plainCitation":"[19–21,23,24,48]"},"citationItems":[{"id":1636,"uris":["http://zotero.org/users/751086/items/S8ZQ4FKE"],"uri":["http://zotero.org/users/751086/items/S8ZQ4FKE"]},{"id":784,"uris":["http://zotero.org/users/751086/items/DTFVQJKP"],"uri":["http://zotero.org/users/751086/items/DTFVQJKP"]},{"id":453,"uris":["http://zotero.org/users/751086/items/8ZCPX87M"],"uri":["http://zotero.org/users/751086/items/8ZCPX87M"]},{"id":1645,"uris":["http://zotero.org/users/751086/items/SCNJHXIR"],"uri":["http://zotero.org/users/751086/items/SCNJHXIR"]},{"id":4119,"uris":["http://zotero.org/users/751086/items/X3GJKWVA"],"uri":["http://zotero.org/users/751086/items/X3GJKWVA"]},{"id":1445,"uris":["http://zotero.org/users/751086/items/PEGJFINR"],"uri":["http://zotero.org/users/751086/items/PEGJFINR"]}]} </w:instrText>
      </w:r>
      <w:r w:rsidRPr="007D4812">
        <w:rPr>
          <w:rFonts w:ascii="Book Antiqua" w:eastAsia="CIDFont+F1"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[19</w:t>
      </w:r>
      <w:r w:rsidR="00E41725">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21,23,24,48]</w:t>
      </w:r>
      <w:r w:rsidRPr="007D4812">
        <w:rPr>
          <w:rFonts w:ascii="Book Antiqua" w:eastAsia="CIDFont+F1" w:hAnsi="Book Antiqua" w:cs="Times New Roman"/>
          <w:sz w:val="24"/>
          <w:szCs w:val="24"/>
          <w:lang w:val="en-US"/>
        </w:rPr>
        <w:fldChar w:fldCharType="end"/>
      </w:r>
      <w:r w:rsidRPr="007D4812">
        <w:rPr>
          <w:rFonts w:ascii="Book Antiqua" w:eastAsia="CIDFont+F1" w:hAnsi="Book Antiqua" w:cs="Times New Roman"/>
          <w:sz w:val="24"/>
          <w:szCs w:val="24"/>
          <w:lang w:val="en-US"/>
        </w:rPr>
        <w:t xml:space="preserve"> are the two available MRI scores validated against endoscopy to assess ileocolonic activity in patients with CD. We investigated the performances of these two validated scores to detec</w:t>
      </w:r>
      <w:r w:rsidR="00D061AA" w:rsidRPr="007D4812">
        <w:rPr>
          <w:rFonts w:ascii="Book Antiqua" w:eastAsia="CIDFont+F1" w:hAnsi="Book Antiqua" w:cs="Times New Roman"/>
          <w:sz w:val="24"/>
          <w:szCs w:val="24"/>
          <w:lang w:val="en-US"/>
        </w:rPr>
        <w:t xml:space="preserve">t endoscopic POR. We observed </w:t>
      </w:r>
      <w:r w:rsidRPr="007D4812">
        <w:rPr>
          <w:rFonts w:ascii="Book Antiqua" w:eastAsia="CIDFont+F1" w:hAnsi="Book Antiqua" w:cs="Times New Roman"/>
          <w:sz w:val="24"/>
          <w:szCs w:val="24"/>
          <w:lang w:val="en-US"/>
        </w:rPr>
        <w:t xml:space="preserve">substantial </w:t>
      </w:r>
      <w:r w:rsidR="00D061AA" w:rsidRPr="007D4812">
        <w:rPr>
          <w:rFonts w:ascii="Book Antiqua" w:eastAsia="CIDFont+F1" w:hAnsi="Book Antiqua" w:cs="Times New Roman"/>
          <w:sz w:val="24"/>
          <w:szCs w:val="24"/>
          <w:lang w:val="en-US"/>
        </w:rPr>
        <w:t xml:space="preserve">positive (0.73 for both) and negative predictive values (0.74 for both) of these two scores to identify POR. The cut-off values were lower </w:t>
      </w:r>
      <w:r w:rsidR="00D061AA" w:rsidRPr="007D4812">
        <w:rPr>
          <w:rFonts w:ascii="Book Antiqua" w:eastAsia="CIDFont+F1" w:hAnsi="Book Antiqua" w:cs="Times New Roman"/>
          <w:sz w:val="24"/>
          <w:szCs w:val="24"/>
          <w:lang w:val="en-US"/>
        </w:rPr>
        <w:lastRenderedPageBreak/>
        <w:t>than those usually used to detect inflammatory activity in CD</w:t>
      </w:r>
      <w:r w:rsidR="00D061AA" w:rsidRPr="007D4812">
        <w:rPr>
          <w:rFonts w:ascii="Book Antiqua" w:eastAsia="CIDFont+F1" w:hAnsi="Book Antiqua" w:cs="Times New Roman"/>
          <w:sz w:val="24"/>
          <w:szCs w:val="24"/>
          <w:lang w:val="en-US"/>
        </w:rPr>
        <w:fldChar w:fldCharType="begin"/>
      </w:r>
      <w:r w:rsidR="00591758" w:rsidRPr="007D4812">
        <w:rPr>
          <w:rFonts w:ascii="Book Antiqua" w:eastAsia="CIDFont+F1" w:hAnsi="Book Antiqua" w:cs="Times New Roman"/>
          <w:sz w:val="24"/>
          <w:szCs w:val="24"/>
          <w:lang w:val="en-US"/>
        </w:rPr>
        <w:instrText xml:space="preserve"> ADDIN ZOTERO_ITEM {"citationID":"a1u09ns69pl","properties":{"formattedCitation":"{\\rtf \\super [18,21]\\nosupersub{}}","plainCitation":"[18,21]"},"citationItems":[{"id":635,"uris":["http://zotero.org/users/751086/items/BI7ZSG55"],"uri":["http://zotero.org/users/751086/items/BI7ZSG55"]},{"id":1645,"uris":["http://zotero.org/users/751086/items/SCNJHXIR"],"uri":["http://zotero.org/users/751086/items/SCNJHXIR"]}]} </w:instrText>
      </w:r>
      <w:r w:rsidR="00D061AA" w:rsidRPr="007D4812">
        <w:rPr>
          <w:rFonts w:ascii="Book Antiqua" w:eastAsia="CIDFont+F1"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[18,21]</w:t>
      </w:r>
      <w:r w:rsidR="00D061AA" w:rsidRPr="007D4812">
        <w:rPr>
          <w:rFonts w:ascii="Book Antiqua" w:eastAsia="CIDFont+F1" w:hAnsi="Book Antiqua" w:cs="Times New Roman"/>
          <w:sz w:val="24"/>
          <w:szCs w:val="24"/>
          <w:lang w:val="en-US"/>
        </w:rPr>
        <w:fldChar w:fldCharType="end"/>
      </w:r>
      <w:r w:rsidR="00D061AA" w:rsidRPr="007D4812">
        <w:rPr>
          <w:rFonts w:ascii="Book Antiqua" w:eastAsia="CIDFont+F1" w:hAnsi="Book Antiqua" w:cs="Times New Roman"/>
          <w:sz w:val="24"/>
          <w:szCs w:val="24"/>
          <w:lang w:val="en-US"/>
        </w:rPr>
        <w:t xml:space="preserve">. It is consistent with the fact that the early postoperative lesions are mostly mild and limited to the mucosa. The most sensitive MRI </w:t>
      </w:r>
      <w:r w:rsidR="00E61DDF" w:rsidRPr="007D4812">
        <w:rPr>
          <w:rFonts w:ascii="Book Antiqua" w:eastAsia="CIDFont+F1" w:hAnsi="Book Antiqua" w:cs="Times New Roman"/>
          <w:sz w:val="24"/>
          <w:szCs w:val="24"/>
          <w:lang w:val="en-US"/>
        </w:rPr>
        <w:t>features</w:t>
      </w:r>
      <w:r w:rsidR="00D061AA" w:rsidRPr="007D4812">
        <w:rPr>
          <w:rFonts w:ascii="Book Antiqua" w:eastAsia="CIDFont+F1" w:hAnsi="Book Antiqua" w:cs="Times New Roman"/>
          <w:sz w:val="24"/>
          <w:szCs w:val="24"/>
          <w:lang w:val="en-US"/>
        </w:rPr>
        <w:t xml:space="preserve"> to detect these minimal shifts are the quantitative parameters assessing the degree of inflammation such as the RCE </w:t>
      </w:r>
      <w:r w:rsidR="00E61DDF" w:rsidRPr="007D4812">
        <w:rPr>
          <w:rFonts w:ascii="Book Antiqua" w:eastAsia="CIDFont+F1" w:hAnsi="Book Antiqua" w:cs="Times New Roman"/>
          <w:sz w:val="24"/>
          <w:szCs w:val="24"/>
          <w:lang w:val="en-US"/>
        </w:rPr>
        <w:t>(</w:t>
      </w:r>
      <w:r w:rsidR="00D061AA" w:rsidRPr="007D4812">
        <w:rPr>
          <w:rFonts w:ascii="Book Antiqua" w:eastAsia="CIDFont+F1" w:hAnsi="Book Antiqua" w:cs="Times New Roman"/>
          <w:sz w:val="24"/>
          <w:szCs w:val="24"/>
          <w:lang w:val="en-US"/>
        </w:rPr>
        <w:t xml:space="preserve">for </w:t>
      </w:r>
      <w:r w:rsidR="009D75B3" w:rsidRPr="007D4812">
        <w:rPr>
          <w:rFonts w:ascii="Book Antiqua" w:eastAsia="CIDFont+F1" w:hAnsi="Book Antiqua" w:cs="Times New Roman"/>
          <w:sz w:val="24"/>
          <w:szCs w:val="24"/>
          <w:lang w:val="en-US"/>
        </w:rPr>
        <w:t xml:space="preserve">the </w:t>
      </w:r>
      <w:r w:rsidR="00D061AA" w:rsidRPr="007D4812">
        <w:rPr>
          <w:rFonts w:ascii="Book Antiqua" w:eastAsia="CIDFont+F1" w:hAnsi="Book Antiqua" w:cs="Times New Roman"/>
          <w:sz w:val="24"/>
          <w:szCs w:val="24"/>
          <w:lang w:val="en-US"/>
        </w:rPr>
        <w:t>injected sequences</w:t>
      </w:r>
      <w:r w:rsidR="00E61DDF" w:rsidRPr="007D4812">
        <w:rPr>
          <w:rFonts w:ascii="Book Antiqua" w:eastAsia="CIDFont+F1" w:hAnsi="Book Antiqua" w:cs="Times New Roman"/>
          <w:sz w:val="24"/>
          <w:szCs w:val="24"/>
          <w:lang w:val="en-US"/>
        </w:rPr>
        <w:t>)</w:t>
      </w:r>
      <w:r w:rsidR="00D061AA" w:rsidRPr="007D4812">
        <w:rPr>
          <w:rFonts w:ascii="Book Antiqua" w:eastAsia="CIDFont+F1" w:hAnsi="Book Antiqua" w:cs="Times New Roman"/>
          <w:sz w:val="24"/>
          <w:szCs w:val="24"/>
          <w:lang w:val="en-US"/>
        </w:rPr>
        <w:t xml:space="preserve"> and the ADC </w:t>
      </w:r>
      <w:r w:rsidR="00E61DDF" w:rsidRPr="007D4812">
        <w:rPr>
          <w:rFonts w:ascii="Book Antiqua" w:eastAsia="CIDFont+F1" w:hAnsi="Book Antiqua" w:cs="Times New Roman"/>
          <w:sz w:val="24"/>
          <w:szCs w:val="24"/>
          <w:lang w:val="en-US"/>
        </w:rPr>
        <w:t>(</w:t>
      </w:r>
      <w:r w:rsidR="00D061AA" w:rsidRPr="007D4812">
        <w:rPr>
          <w:rFonts w:ascii="Book Antiqua" w:eastAsia="CIDFont+F1" w:hAnsi="Book Antiqua" w:cs="Times New Roman"/>
          <w:sz w:val="24"/>
          <w:szCs w:val="24"/>
          <w:lang w:val="en-US"/>
        </w:rPr>
        <w:t>for the diffusion-weighted sequences</w:t>
      </w:r>
      <w:r w:rsidR="00E61DDF" w:rsidRPr="007D4812">
        <w:rPr>
          <w:rFonts w:ascii="Book Antiqua" w:eastAsia="CIDFont+F1" w:hAnsi="Book Antiqua" w:cs="Times New Roman"/>
          <w:sz w:val="24"/>
          <w:szCs w:val="24"/>
          <w:lang w:val="en-US"/>
        </w:rPr>
        <w:t>)</w:t>
      </w:r>
      <w:r w:rsidR="00D061AA" w:rsidRPr="007D4812">
        <w:rPr>
          <w:rFonts w:ascii="Book Antiqua" w:eastAsia="CIDFont+F1" w:hAnsi="Book Antiqua" w:cs="Times New Roman"/>
          <w:sz w:val="24"/>
          <w:szCs w:val="24"/>
          <w:lang w:val="en-US"/>
        </w:rPr>
        <w:t xml:space="preserve">, which showed </w:t>
      </w:r>
      <w:r w:rsidR="00E61DDF" w:rsidRPr="007D4812">
        <w:rPr>
          <w:rFonts w:ascii="Book Antiqua" w:eastAsia="CIDFont+F1" w:hAnsi="Book Antiqua" w:cs="Times New Roman"/>
          <w:sz w:val="24"/>
          <w:szCs w:val="24"/>
          <w:lang w:val="en-US"/>
        </w:rPr>
        <w:t>substantial accuracy to detect endoscopic POR in our cohort. However, the impact of these quantitative parameters among the calculation of the MaRIA and the Clermont score remains limited.</w:t>
      </w:r>
      <w:r w:rsidR="002976B8" w:rsidRPr="007D4812">
        <w:rPr>
          <w:rFonts w:ascii="Book Antiqua" w:eastAsia="CIDFont+F1" w:hAnsi="Book Antiqua" w:cs="Times New Roman"/>
          <w:sz w:val="24"/>
          <w:szCs w:val="24"/>
          <w:lang w:val="en-US"/>
        </w:rPr>
        <w:t xml:space="preserve"> </w:t>
      </w:r>
      <w:r w:rsidR="00C87947" w:rsidRPr="007D4812">
        <w:rPr>
          <w:rFonts w:ascii="Book Antiqua" w:eastAsia="CIDFont+F1" w:hAnsi="Book Antiqua" w:cs="Times New Roman"/>
          <w:sz w:val="24"/>
          <w:szCs w:val="24"/>
          <w:lang w:val="en-US"/>
        </w:rPr>
        <w:t>Even though</w:t>
      </w:r>
      <w:r w:rsidR="002976B8" w:rsidRPr="007D4812">
        <w:rPr>
          <w:rFonts w:ascii="Book Antiqua" w:eastAsia="CIDFont+F1" w:hAnsi="Book Antiqua" w:cs="Times New Roman"/>
          <w:sz w:val="24"/>
          <w:szCs w:val="24"/>
          <w:lang w:val="en-US"/>
        </w:rPr>
        <w:t xml:space="preserve"> RCE and ADC </w:t>
      </w:r>
      <w:r w:rsidR="00C87947" w:rsidRPr="007D4812">
        <w:rPr>
          <w:rFonts w:ascii="Book Antiqua" w:eastAsia="CIDFont+F1" w:hAnsi="Book Antiqua" w:cs="Times New Roman"/>
          <w:sz w:val="24"/>
          <w:szCs w:val="24"/>
          <w:lang w:val="en-US"/>
        </w:rPr>
        <w:t>demonstrated high inter-reader agreement</w:t>
      </w:r>
      <w:r w:rsidR="00C87947" w:rsidRPr="007D4812">
        <w:rPr>
          <w:rFonts w:ascii="Book Antiqua" w:eastAsia="CIDFont+F1" w:hAnsi="Book Antiqua" w:cs="Times New Roman"/>
          <w:sz w:val="24"/>
          <w:szCs w:val="24"/>
          <w:lang w:val="en-US"/>
        </w:rPr>
        <w:fldChar w:fldCharType="begin"/>
      </w:r>
      <w:r w:rsidR="00591758" w:rsidRPr="007D4812">
        <w:rPr>
          <w:rFonts w:ascii="Book Antiqua" w:eastAsia="CIDFont+F1" w:hAnsi="Book Antiqua" w:cs="Times New Roman"/>
          <w:sz w:val="24"/>
          <w:szCs w:val="24"/>
          <w:lang w:val="en-US"/>
        </w:rPr>
        <w:instrText xml:space="preserve"> ADDIN ZOTERO_ITEM {"citationID":"a2g72p0dafg","properties":{"formattedCitation":"{\\rtf \\super [49]\\nosupersub{}}","plainCitation":"[49]"},"citationItems":[{"id":3684,"uris":["http://zotero.org/users/751086/items/3QCCVGW6"],"uri":["http://zotero.org/users/751086/items/3QCCVGW6"]}]} </w:instrText>
      </w:r>
      <w:r w:rsidR="00C87947" w:rsidRPr="007D4812">
        <w:rPr>
          <w:rFonts w:ascii="Book Antiqua" w:eastAsia="CIDFont+F1"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[49]</w:t>
      </w:r>
      <w:r w:rsidR="00C87947" w:rsidRPr="007D4812">
        <w:rPr>
          <w:rFonts w:ascii="Book Antiqua" w:eastAsia="CIDFont+F1" w:hAnsi="Book Antiqua" w:cs="Times New Roman"/>
          <w:sz w:val="24"/>
          <w:szCs w:val="24"/>
          <w:lang w:val="en-US"/>
        </w:rPr>
        <w:fldChar w:fldCharType="end"/>
      </w:r>
      <w:r w:rsidR="00C87947" w:rsidRPr="007D4812">
        <w:rPr>
          <w:rFonts w:ascii="Book Antiqua" w:eastAsia="CIDFont+F1" w:hAnsi="Book Antiqua" w:cs="Times New Roman"/>
          <w:sz w:val="24"/>
          <w:szCs w:val="24"/>
          <w:lang w:val="en-US"/>
        </w:rPr>
        <w:t>, these items could be</w:t>
      </w:r>
      <w:r w:rsidR="002976B8" w:rsidRPr="007D4812">
        <w:rPr>
          <w:rFonts w:ascii="Book Antiqua" w:eastAsia="CIDFont+F1" w:hAnsi="Book Antiqua" w:cs="Times New Roman"/>
          <w:sz w:val="24"/>
          <w:szCs w:val="24"/>
          <w:lang w:val="en-US"/>
        </w:rPr>
        <w:t xml:space="preserve"> two equipment-dependent metric values, </w:t>
      </w:r>
      <w:r w:rsidR="00C87947" w:rsidRPr="007D4812">
        <w:rPr>
          <w:rFonts w:ascii="Book Antiqua" w:eastAsia="CIDFont+F1" w:hAnsi="Book Antiqua" w:cs="Times New Roman"/>
          <w:sz w:val="24"/>
          <w:szCs w:val="24"/>
          <w:lang w:val="en-US"/>
        </w:rPr>
        <w:t>which</w:t>
      </w:r>
      <w:r w:rsidR="002976B8" w:rsidRPr="007D4812">
        <w:rPr>
          <w:rFonts w:ascii="Book Antiqua" w:eastAsia="CIDFont+F1" w:hAnsi="Book Antiqua" w:cs="Times New Roman"/>
          <w:sz w:val="24"/>
          <w:szCs w:val="24"/>
          <w:lang w:val="en-US"/>
        </w:rPr>
        <w:t xml:space="preserve"> could be difficult to use alone despite their substantial performances to detect endoscopic POR.</w:t>
      </w:r>
    </w:p>
    <w:p w14:paraId="2098EF25" w14:textId="198676B2" w:rsidR="00AD5899" w:rsidRPr="007D4812" w:rsidRDefault="00785A84" w:rsidP="00AE19CA">
      <w:pPr>
        <w:adjustRightInd w:val="0"/>
        <w:snapToGrid w:val="0"/>
        <w:spacing w:after="0" w:line="360" w:lineRule="auto"/>
        <w:ind w:firstLineChars="100" w:firstLine="240"/>
        <w:jc w:val="both"/>
        <w:rPr>
          <w:rFonts w:ascii="Book Antiqua" w:eastAsia="SabonLTStd-Roman" w:hAnsi="Book Antiqua" w:cs="Times New Roman"/>
          <w:sz w:val="24"/>
          <w:szCs w:val="24"/>
          <w:lang w:val="en-US"/>
        </w:rPr>
      </w:pPr>
      <w:r w:rsidRPr="007D4812">
        <w:rPr>
          <w:rFonts w:ascii="Book Antiqua" w:hAnsi="Book Antiqua" w:cs="Times New Roman"/>
          <w:sz w:val="24"/>
          <w:szCs w:val="24"/>
          <w:lang w:val="en-US"/>
        </w:rPr>
        <w:t>Faecal calprotectin is hitherto the most effective faecal biomarker to asses</w:t>
      </w:r>
      <w:r w:rsidR="00BC3C1C" w:rsidRPr="007D4812">
        <w:rPr>
          <w:rFonts w:ascii="Book Antiqua" w:hAnsi="Book Antiqua" w:cs="Times New Roman"/>
          <w:sz w:val="24"/>
          <w:szCs w:val="24"/>
          <w:lang w:val="en-US"/>
        </w:rPr>
        <w:t>s</w:t>
      </w:r>
      <w:r w:rsidRPr="007D4812">
        <w:rPr>
          <w:rFonts w:ascii="Book Antiqua" w:hAnsi="Book Antiqua" w:cs="Times New Roman"/>
          <w:sz w:val="24"/>
          <w:szCs w:val="24"/>
          <w:lang w:val="en-US"/>
        </w:rPr>
        <w:t xml:space="preserve"> endoscopic activity in patients with CD</w:t>
      </w:r>
      <w:r w:rsidR="00BC3C1C" w:rsidRPr="007D4812">
        <w:rPr>
          <w:rFonts w:ascii="Book Antiqua" w:eastAsia="SabonLTStd-Roman" w:hAnsi="Book Antiqua" w:cs="Times New Roman"/>
          <w:sz w:val="24"/>
          <w:szCs w:val="24"/>
          <w:lang w:val="en-US"/>
        </w:rPr>
        <w:fldChar w:fldCharType="begin"/>
      </w:r>
      <w:r w:rsidR="00591758" w:rsidRPr="007D4812">
        <w:rPr>
          <w:rFonts w:ascii="Book Antiqua" w:eastAsia="SabonLTStd-Roman" w:hAnsi="Book Antiqua" w:cs="Times New Roman"/>
          <w:sz w:val="24"/>
          <w:szCs w:val="24"/>
          <w:lang w:val="en-US"/>
        </w:rPr>
        <w:instrText xml:space="preserve"> ADDIN ZOTERO_ITEM {"citationID":"JoxcVgMm","properties":{"formattedCitation":"{\\rtf \\super [29\\uc0\\u8211{}40]\\nosupersub{}}","plainCitation":"[29–40]"},"citationItems":[{"id":369,"uris":["http://zotero.org/users/751086/items/7QER2V4G"],"uri":["http://zotero.org/users/751086/items/7QER2V4G"]},{"id":3525,"uris":["http://zotero.org/users/751086/items/BB422VJ7"],"uri":["http://zotero.org/users/751086/items/BB422VJ7"]},{"id":320,"uris":["http://zotero.org/users/751086/items/6VWX7K8S"],"uri":["http://zotero.org/users/751086/items/6VWX7K8S"]},{"id":3527,"uris":["http://zotero.org/users/751086/items/MGCCWNED"],"uri":["http://zotero.org/users/751086/items/MGCCWNED"]},{"id":1417,"uris":["http://zotero.org/users/751086/items/P56V49IF"],"uri":["http://zotero.org/users/751086/items/P56V49IF"]},{"id":1005,"uris":["http://zotero.org/users/751086/items/H38GR3ZE"],"uri":["http://zotero.org/users/751086/items/H38GR3ZE"]},{"id":785,"uris":["http://zotero.org/users/751086/items/DTHG2KZM"],"uri":["http://zotero.org/users/751086/items/DTHG2KZM"]},{"id":1137,"uris":["http://zotero.org/users/751086/items/ISWZPZDI"],"uri":["http://zotero.org/users/751086/items/ISWZPZDI"]},{"id":3532,"uris":["http://zotero.org/users/751086/items/7GXEGK7Q"],"uri":["http://zotero.org/users/751086/items/7GXEGK7Q"]},{"id":12,"uris":["http://zotero.org/users/751086/items/256BGKBW"],"uri":["http://zotero.org/users/751086/items/256BGKBW"]},{"id":540,"uris":["http://zotero.org/users/751086/items/A62BDSKR"],"uri":["http://zotero.org/users/751086/items/A62BDSKR"]},{"id":2079,"uris":["http://zotero.org/users/751086/items/ZU43P9C3"],"uri":["http://zotero.org/users/751086/items/ZU43P9C3"]}]} </w:instrText>
      </w:r>
      <w:r w:rsidR="00BC3C1C" w:rsidRPr="007D4812">
        <w:rPr>
          <w:rFonts w:ascii="Book Antiqua" w:eastAsia="SabonLTStd-Roman"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[29</w:t>
      </w:r>
      <w:r w:rsidR="00444116">
        <w:rPr>
          <w:rFonts w:ascii="Book Antiqua" w:hAnsi="Book Antiqua" w:cs="Times New Roman" w:hint="eastAsia"/>
          <w:sz w:val="24"/>
          <w:szCs w:val="24"/>
          <w:vertAlign w:val="superscript"/>
          <w:lang w:val="en-US" w:eastAsia="zh-CN"/>
        </w:rPr>
        <w:t>-</w:t>
      </w:r>
      <w:r w:rsidR="00C87947" w:rsidRPr="007D4812">
        <w:rPr>
          <w:rFonts w:ascii="Book Antiqua" w:hAnsi="Book Antiqua" w:cs="Times New Roman"/>
          <w:sz w:val="24"/>
          <w:szCs w:val="24"/>
          <w:vertAlign w:val="superscript"/>
          <w:lang w:val="en-US"/>
        </w:rPr>
        <w:t>40]</w:t>
      </w:r>
      <w:r w:rsidR="00BC3C1C" w:rsidRPr="007D4812">
        <w:rPr>
          <w:rFonts w:ascii="Book Antiqua" w:eastAsia="SabonLTStd-Roman" w:hAnsi="Book Antiqua" w:cs="Times New Roman"/>
          <w:sz w:val="24"/>
          <w:szCs w:val="24"/>
          <w:lang w:val="en-US"/>
        </w:rPr>
        <w:fldChar w:fldCharType="end"/>
      </w:r>
      <w:r w:rsidR="00BC3C1C" w:rsidRPr="007D4812">
        <w:rPr>
          <w:rFonts w:ascii="Book Antiqua" w:eastAsia="SabonLTStd-Roman" w:hAnsi="Book Antiqua" w:cs="Times New Roman"/>
          <w:sz w:val="24"/>
          <w:szCs w:val="24"/>
          <w:lang w:val="en-US"/>
        </w:rPr>
        <w:t xml:space="preserve">. Recently, </w:t>
      </w:r>
      <w:r w:rsidR="00E1269A" w:rsidRPr="007D4812">
        <w:rPr>
          <w:rFonts w:ascii="Book Antiqua" w:eastAsia="SabonLTStd-Roman" w:hAnsi="Book Antiqua" w:cs="Times New Roman"/>
          <w:sz w:val="24"/>
          <w:szCs w:val="24"/>
          <w:lang w:val="en-US"/>
        </w:rPr>
        <w:t xml:space="preserve">a French prospective study and a post-hoc analysis of the </w:t>
      </w:r>
      <w:bookmarkStart w:id="171" w:name="OLE_LINK1"/>
      <w:r w:rsidR="00E1269A" w:rsidRPr="007D4812">
        <w:rPr>
          <w:rFonts w:ascii="Book Antiqua" w:eastAsia="SabonLTStd-Roman" w:hAnsi="Book Antiqua" w:cs="Times New Roman"/>
          <w:sz w:val="24"/>
          <w:szCs w:val="24"/>
          <w:lang w:val="en-US"/>
        </w:rPr>
        <w:t>POCER trial</w:t>
      </w:r>
      <w:bookmarkEnd w:id="171"/>
      <w:r w:rsidR="00BC3C1C" w:rsidRPr="007D4812">
        <w:rPr>
          <w:rFonts w:ascii="Book Antiqua" w:eastAsia="SabonLTStd-Roman" w:hAnsi="Book Antiqua" w:cs="Times New Roman"/>
          <w:sz w:val="24"/>
          <w:szCs w:val="24"/>
          <w:lang w:val="en-US"/>
        </w:rPr>
        <w:t xml:space="preserve"> reported that a level of faecal calprotectin &gt; 100 µg/g </w:t>
      </w:r>
      <w:r w:rsidR="009E2C40" w:rsidRPr="007D4812">
        <w:rPr>
          <w:rFonts w:ascii="Book Antiqua" w:eastAsia="SabonLTStd-Roman" w:hAnsi="Book Antiqua" w:cs="Times New Roman"/>
          <w:sz w:val="24"/>
          <w:szCs w:val="24"/>
          <w:lang w:val="en-US"/>
        </w:rPr>
        <w:t>was</w:t>
      </w:r>
      <w:r w:rsidR="00BC3C1C" w:rsidRPr="007D4812">
        <w:rPr>
          <w:rFonts w:ascii="Book Antiqua" w:eastAsia="SabonLTStd-Roman" w:hAnsi="Book Antiqua" w:cs="Times New Roman"/>
          <w:sz w:val="24"/>
          <w:szCs w:val="24"/>
          <w:lang w:val="en-US"/>
        </w:rPr>
        <w:t xml:space="preserve"> the best threshold to detect endoscopic POR (Rutgeerts’ index ≥ i2)</w:t>
      </w:r>
      <w:r w:rsidR="00E1269A" w:rsidRPr="007D4812">
        <w:rPr>
          <w:rFonts w:ascii="Book Antiqua" w:eastAsia="SabonLTStd-Roman" w:hAnsi="Book Antiqua" w:cs="Times New Roman"/>
          <w:sz w:val="24"/>
          <w:szCs w:val="24"/>
          <w:lang w:val="en-US"/>
        </w:rPr>
        <w:t xml:space="preserve"> with high negative predictive value between 91 and 93%</w:t>
      </w:r>
      <w:r w:rsidR="00BE629B" w:rsidRPr="007D4812">
        <w:rPr>
          <w:rFonts w:ascii="Book Antiqua" w:eastAsia="SabonLTStd-Roman" w:hAnsi="Book Antiqua" w:cs="Times New Roman"/>
          <w:sz w:val="24"/>
          <w:szCs w:val="24"/>
          <w:lang w:val="en-US"/>
        </w:rPr>
        <w:fldChar w:fldCharType="begin"/>
      </w:r>
      <w:r w:rsidR="00591758" w:rsidRPr="007D4812">
        <w:rPr>
          <w:rFonts w:ascii="Book Antiqua" w:eastAsia="SabonLTStd-Roman" w:hAnsi="Book Antiqua" w:cs="Times New Roman"/>
          <w:sz w:val="24"/>
          <w:szCs w:val="24"/>
          <w:lang w:val="en-US"/>
        </w:rPr>
        <w:instrText xml:space="preserve"> ADDIN ZOTERO_ITEM {"citationID":"a1chlikg97r","properties":{"formattedCitation":"{\\rtf \\super [42,43]\\nosupersub{}}","plainCitation":"[42,43]"},"citationItems":[{"id":3565,"uris":["http://zotero.org/users/751086/items/SB8ATNMM"],"uri":["http://zotero.org/users/751086/items/SB8ATNMM"]},{"id":3567,"uris":["http://zotero.org/users/751086/items/J5SKFZ4Q"],"uri":["http://zotero.org/users/751086/items/J5SKFZ4Q"]}]} </w:instrText>
      </w:r>
      <w:r w:rsidR="00BE629B" w:rsidRPr="007D4812">
        <w:rPr>
          <w:rFonts w:ascii="Book Antiqua" w:eastAsia="SabonLTStd-Roman"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[42,43]</w:t>
      </w:r>
      <w:r w:rsidR="00BE629B" w:rsidRPr="007D4812">
        <w:rPr>
          <w:rFonts w:ascii="Book Antiqua" w:eastAsia="SabonLTStd-Roman" w:hAnsi="Book Antiqua" w:cs="Times New Roman"/>
          <w:sz w:val="24"/>
          <w:szCs w:val="24"/>
          <w:lang w:val="en-US"/>
        </w:rPr>
        <w:fldChar w:fldCharType="end"/>
      </w:r>
      <w:r w:rsidR="00E1269A" w:rsidRPr="007D4812">
        <w:rPr>
          <w:rFonts w:ascii="Book Antiqua" w:eastAsia="SabonLTStd-Roman" w:hAnsi="Book Antiqua" w:cs="Times New Roman"/>
          <w:sz w:val="24"/>
          <w:szCs w:val="24"/>
          <w:lang w:val="en-US"/>
        </w:rPr>
        <w:t>. Then, the authors calculated that they could avoid from 30% to 47% of unnecessary colonoscopies</w:t>
      </w:r>
      <w:r w:rsidR="00E1269A" w:rsidRPr="007D4812">
        <w:rPr>
          <w:rFonts w:ascii="Book Antiqua" w:eastAsia="SabonLTStd-Roman" w:hAnsi="Book Antiqua" w:cs="Times New Roman"/>
          <w:sz w:val="24"/>
          <w:szCs w:val="24"/>
          <w:lang w:val="en-US"/>
        </w:rPr>
        <w:fldChar w:fldCharType="begin"/>
      </w:r>
      <w:r w:rsidR="00591758" w:rsidRPr="007D4812">
        <w:rPr>
          <w:rFonts w:ascii="Book Antiqua" w:eastAsia="SabonLTStd-Roman" w:hAnsi="Book Antiqua" w:cs="Times New Roman"/>
          <w:sz w:val="24"/>
          <w:szCs w:val="24"/>
          <w:lang w:val="en-US"/>
        </w:rPr>
        <w:instrText xml:space="preserve"> ADDIN ZOTERO_ITEM {"citationID":"fWuSoV6P","properties":{"formattedCitation":"{\\rtf \\super [42,43]\\nosupersub{}}","plainCitation":"[42,43]"},"citationItems":[{"id":3565,"uris":["http://zotero.org/users/751086/items/SB8ATNMM"],"uri":["http://zotero.org/users/751086/items/SB8ATNMM"]},{"id":3567,"uris":["http://zotero.org/users/751086/items/J5SKFZ4Q"],"uri":["http://zotero.org/users/751086/items/J5SKFZ4Q"]}]} </w:instrText>
      </w:r>
      <w:r w:rsidR="00E1269A" w:rsidRPr="007D4812">
        <w:rPr>
          <w:rFonts w:ascii="Book Antiqua" w:eastAsia="SabonLTStd-Roman"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[42,43]</w:t>
      </w:r>
      <w:r w:rsidR="00E1269A" w:rsidRPr="007D4812">
        <w:rPr>
          <w:rFonts w:ascii="Book Antiqua" w:eastAsia="SabonLTStd-Roman" w:hAnsi="Book Antiqua" w:cs="Times New Roman"/>
          <w:sz w:val="24"/>
          <w:szCs w:val="24"/>
          <w:lang w:val="en-US"/>
        </w:rPr>
        <w:fldChar w:fldCharType="end"/>
      </w:r>
      <w:r w:rsidR="00E1269A" w:rsidRPr="007D4812">
        <w:rPr>
          <w:rFonts w:ascii="Book Antiqua" w:eastAsia="SabonLTStd-Roman" w:hAnsi="Book Antiqua" w:cs="Times New Roman"/>
          <w:sz w:val="24"/>
          <w:szCs w:val="24"/>
          <w:lang w:val="en-US"/>
        </w:rPr>
        <w:t>.</w:t>
      </w:r>
      <w:r w:rsidR="008F5FC8" w:rsidRPr="007D4812">
        <w:rPr>
          <w:rFonts w:ascii="Book Antiqua" w:eastAsia="SabonLTStd-Roman" w:hAnsi="Book Antiqua" w:cs="Times New Roman"/>
          <w:sz w:val="24"/>
          <w:szCs w:val="24"/>
          <w:lang w:val="en-US"/>
        </w:rPr>
        <w:t xml:space="preserve"> In our cohort, we also identified a level of faecal calprotectin &gt; 100 µg/g as the best cut-off value to show an endoscopic POR (Rutgeerts’ index ≥ i2b). Contrary to the previous study, we observed a lower negative predictive value (77%) but a higher positive predictive value (89%). The lower level of NPV is consistent with the data from a secondary analysis of the TOPPIC trial</w:t>
      </w:r>
      <w:r w:rsidR="008F5FC8" w:rsidRPr="007D4812">
        <w:rPr>
          <w:rFonts w:ascii="Book Antiqua" w:eastAsia="SabonLTStd-Roman" w:hAnsi="Book Antiqua" w:cs="Times New Roman"/>
          <w:sz w:val="24"/>
          <w:szCs w:val="24"/>
          <w:lang w:val="en-US"/>
        </w:rPr>
        <w:fldChar w:fldCharType="begin"/>
      </w:r>
      <w:r w:rsidR="00591758" w:rsidRPr="007D4812">
        <w:rPr>
          <w:rFonts w:ascii="Book Antiqua" w:eastAsia="SabonLTStd-Roman" w:hAnsi="Book Antiqua" w:cs="Times New Roman"/>
          <w:sz w:val="24"/>
          <w:szCs w:val="24"/>
          <w:lang w:val="en-US"/>
        </w:rPr>
        <w:instrText xml:space="preserve"> ADDIN ZOTERO_ITEM {"citationID":"a1340isrf2e","properties":{"formattedCitation":"{\\rtf \\super [50]\\nosupersub{}}","plainCitation":"[50]"},"citationItems":[{"id":4133,"uris":["http://zotero.org/users/751086/items/2S9CFH8Q"],"uri":["http://zotero.org/users/751086/items/2S9CFH8Q"]}]} </w:instrText>
      </w:r>
      <w:r w:rsidR="008F5FC8" w:rsidRPr="007D4812">
        <w:rPr>
          <w:rFonts w:ascii="Book Antiqua" w:eastAsia="SabonLTStd-Roman"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[50]</w:t>
      </w:r>
      <w:r w:rsidR="008F5FC8" w:rsidRPr="007D4812">
        <w:rPr>
          <w:rFonts w:ascii="Book Antiqua" w:eastAsia="SabonLTStd-Roman" w:hAnsi="Book Antiqua" w:cs="Times New Roman"/>
          <w:sz w:val="24"/>
          <w:szCs w:val="24"/>
          <w:lang w:val="en-US"/>
        </w:rPr>
        <w:fldChar w:fldCharType="end"/>
      </w:r>
      <w:r w:rsidR="008F5FC8" w:rsidRPr="007D4812">
        <w:rPr>
          <w:rFonts w:ascii="Book Antiqua" w:eastAsia="SabonLTStd-Roman" w:hAnsi="Book Antiqua" w:cs="Times New Roman"/>
          <w:sz w:val="24"/>
          <w:szCs w:val="24"/>
          <w:lang w:val="en-US"/>
        </w:rPr>
        <w:t xml:space="preserve"> </w:t>
      </w:r>
      <w:r w:rsidR="00AA02BB" w:rsidRPr="007D4812">
        <w:rPr>
          <w:rFonts w:ascii="Book Antiqua" w:eastAsia="SabonLTStd-Roman" w:hAnsi="Book Antiqua" w:cs="Times New Roman"/>
          <w:sz w:val="24"/>
          <w:szCs w:val="24"/>
          <w:lang w:val="en-US"/>
        </w:rPr>
        <w:t xml:space="preserve">(88 patients) </w:t>
      </w:r>
      <w:r w:rsidR="00D55344" w:rsidRPr="007D4812">
        <w:rPr>
          <w:rFonts w:ascii="Book Antiqua" w:eastAsia="SabonLTStd-Roman" w:hAnsi="Book Antiqua" w:cs="Times New Roman"/>
          <w:sz w:val="24"/>
          <w:szCs w:val="24"/>
          <w:lang w:val="en-US"/>
        </w:rPr>
        <w:t>reporting a NPV of 75</w:t>
      </w:r>
      <w:r w:rsidR="008F5FC8" w:rsidRPr="007D4812">
        <w:rPr>
          <w:rFonts w:ascii="Book Antiqua" w:eastAsia="SabonLTStd-Roman" w:hAnsi="Book Antiqua" w:cs="Times New Roman"/>
          <w:sz w:val="24"/>
          <w:szCs w:val="24"/>
          <w:lang w:val="en-US"/>
        </w:rPr>
        <w:t>%</w:t>
      </w:r>
      <w:r w:rsidR="00AA02BB" w:rsidRPr="007D4812">
        <w:rPr>
          <w:rFonts w:ascii="Book Antiqua" w:eastAsia="SabonLTStd-Roman" w:hAnsi="Book Antiqua" w:cs="Times New Roman"/>
          <w:sz w:val="24"/>
          <w:szCs w:val="24"/>
          <w:lang w:val="en-US"/>
        </w:rPr>
        <w:t xml:space="preserve"> even though they observed in the same time a low PPV (58%)</w:t>
      </w:r>
      <w:r w:rsidR="008F5FC8" w:rsidRPr="007D4812">
        <w:rPr>
          <w:rFonts w:ascii="Book Antiqua" w:eastAsia="SabonLTStd-Roman" w:hAnsi="Book Antiqua" w:cs="Times New Roman"/>
          <w:sz w:val="24"/>
          <w:szCs w:val="24"/>
          <w:lang w:val="en-US"/>
        </w:rPr>
        <w:t>. Concerning the high PPV, it could be partly explained by the different assays used across the studies</w:t>
      </w:r>
      <w:r w:rsidR="00BE629B" w:rsidRPr="007D4812">
        <w:rPr>
          <w:rFonts w:ascii="Book Antiqua" w:eastAsia="SabonLTStd-Roman" w:hAnsi="Book Antiqua" w:cs="Times New Roman"/>
          <w:sz w:val="24"/>
          <w:szCs w:val="24"/>
          <w:lang w:val="en-US"/>
        </w:rPr>
        <w:t xml:space="preserve"> </w:t>
      </w:r>
      <w:r w:rsidR="008F5FC8" w:rsidRPr="007D4812">
        <w:rPr>
          <w:rFonts w:ascii="Book Antiqua" w:eastAsia="SabonLTStd-Roman" w:hAnsi="Book Antiqua" w:cs="Times New Roman"/>
          <w:sz w:val="24"/>
          <w:szCs w:val="24"/>
          <w:lang w:val="en-US"/>
        </w:rPr>
        <w:t>and should be confirmed in other larger independent cohorts.</w:t>
      </w:r>
      <w:r w:rsidR="005B3F3B" w:rsidRPr="007D4812">
        <w:rPr>
          <w:rFonts w:ascii="Book Antiqua" w:eastAsia="SabonLTStd-Roman" w:hAnsi="Book Antiqua" w:cs="Times New Roman"/>
          <w:sz w:val="24"/>
          <w:szCs w:val="24"/>
          <w:lang w:val="en-US"/>
        </w:rPr>
        <w:t xml:space="preserve"> In our cohort, the use of faecal calprotectin would have avoided 43.3%</w:t>
      </w:r>
      <w:r w:rsidR="009A5A3D" w:rsidRPr="007D4812">
        <w:rPr>
          <w:rFonts w:ascii="Book Antiqua" w:eastAsia="SabonLTStd-Roman" w:hAnsi="Book Antiqua" w:cs="Times New Roman"/>
          <w:sz w:val="24"/>
          <w:szCs w:val="24"/>
          <w:lang w:val="en-US"/>
        </w:rPr>
        <w:t xml:space="preserve"> of unnecessary colonoscopy (13 </w:t>
      </w:r>
      <w:r w:rsidR="005B3F3B" w:rsidRPr="007D4812">
        <w:rPr>
          <w:rFonts w:ascii="Book Antiqua" w:eastAsia="SabonLTStd-Roman" w:hAnsi="Book Antiqua" w:cs="Times New Roman"/>
          <w:sz w:val="24"/>
          <w:szCs w:val="24"/>
          <w:lang w:val="en-US"/>
        </w:rPr>
        <w:t>true negative patients</w:t>
      </w:r>
      <w:r w:rsidR="009A5A3D" w:rsidRPr="007D4812">
        <w:rPr>
          <w:rFonts w:ascii="Book Antiqua" w:eastAsia="SabonLTStd-Roman" w:hAnsi="Book Antiqua" w:cs="Times New Roman"/>
          <w:sz w:val="24"/>
          <w:szCs w:val="24"/>
          <w:lang w:val="en-US"/>
        </w:rPr>
        <w:t xml:space="preserve"> </w:t>
      </w:r>
      <w:r w:rsidR="005B3F3B" w:rsidRPr="007D4812">
        <w:rPr>
          <w:rFonts w:ascii="Book Antiqua" w:eastAsia="SabonLTStd-Roman" w:hAnsi="Book Antiqua" w:cs="Times New Roman"/>
          <w:sz w:val="24"/>
          <w:szCs w:val="24"/>
          <w:lang w:val="en-US"/>
        </w:rPr>
        <w:t>/30) but would have missed 13.3% of recurrences (4 false negative patients /30).</w:t>
      </w:r>
      <w:r w:rsidR="000E7669" w:rsidRPr="007D4812">
        <w:rPr>
          <w:rFonts w:ascii="Book Antiqua" w:eastAsia="SabonLTStd-Roman" w:hAnsi="Book Antiqua" w:cs="Times New Roman"/>
          <w:sz w:val="24"/>
          <w:szCs w:val="24"/>
          <w:lang w:val="en-US"/>
        </w:rPr>
        <w:t xml:space="preserve"> </w:t>
      </w:r>
      <w:r w:rsidR="006B4DE2" w:rsidRPr="007D4812">
        <w:rPr>
          <w:rFonts w:ascii="Book Antiqua" w:eastAsia="SabonLTStd-Roman" w:hAnsi="Book Antiqua" w:cs="Times New Roman"/>
          <w:sz w:val="24"/>
          <w:szCs w:val="24"/>
          <w:lang w:val="en-US"/>
        </w:rPr>
        <w:t xml:space="preserve">However, we did not observe any severe endoscopic POR (i3 or i4) among these 4 patients. </w:t>
      </w:r>
      <w:r w:rsidR="000E7669" w:rsidRPr="007D4812">
        <w:rPr>
          <w:rFonts w:ascii="Book Antiqua" w:eastAsia="SabonLTStd-Roman" w:hAnsi="Book Antiqua" w:cs="Times New Roman"/>
          <w:sz w:val="24"/>
          <w:szCs w:val="24"/>
          <w:lang w:val="en-US"/>
        </w:rPr>
        <w:t>Finally, we confirmed that the CDAI and the CRP level are not accurate enough to monitor patients with CD within the first months after the surgery.</w:t>
      </w:r>
    </w:p>
    <w:p w14:paraId="7DF46B34" w14:textId="1A044B20" w:rsidR="006A1EC4" w:rsidRPr="007D4812" w:rsidRDefault="006A1EC4" w:rsidP="00AE19CA">
      <w:pPr>
        <w:adjustRightInd w:val="0"/>
        <w:snapToGrid w:val="0"/>
        <w:spacing w:after="0"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sz w:val="24"/>
          <w:szCs w:val="24"/>
          <w:lang w:val="en-US"/>
        </w:rPr>
        <w:lastRenderedPageBreak/>
        <w:t>In the same cohort, we investigated the performances of faecal calp</w:t>
      </w:r>
      <w:r w:rsidR="00351B93" w:rsidRPr="007D4812">
        <w:rPr>
          <w:rFonts w:ascii="Book Antiqua" w:hAnsi="Book Antiqua" w:cs="Times New Roman"/>
          <w:sz w:val="24"/>
          <w:szCs w:val="24"/>
          <w:lang w:val="en-US" w:eastAsia="zh-CN"/>
        </w:rPr>
        <w:t>r</w:t>
      </w:r>
      <w:r w:rsidRPr="007D4812">
        <w:rPr>
          <w:rFonts w:ascii="Book Antiqua" w:hAnsi="Book Antiqua" w:cs="Times New Roman"/>
          <w:sz w:val="24"/>
          <w:szCs w:val="24"/>
          <w:lang w:val="en-US"/>
        </w:rPr>
        <w:t>otectin and MRI. Our study was not powered to directly compare these two potential alternatives to colonoscopy and then we did not observe any significant difference between these two tools. However, we observed numerically a mild trend favoring faecal calprotectin. Of course, this result has to be confirmed in independent larger cohorts</w:t>
      </w:r>
      <w:r w:rsidR="00A965BB" w:rsidRPr="007D4812">
        <w:rPr>
          <w:rFonts w:ascii="Book Antiqua" w:hAnsi="Book Antiqua" w:cs="Times New Roman"/>
          <w:sz w:val="24"/>
          <w:szCs w:val="24"/>
          <w:lang w:val="en-US"/>
        </w:rPr>
        <w:t xml:space="preserve"> before drawing any conclusion</w:t>
      </w:r>
      <w:r w:rsidRPr="007D4812">
        <w:rPr>
          <w:rFonts w:ascii="Book Antiqua" w:hAnsi="Book Antiqua" w:cs="Times New Roman"/>
          <w:sz w:val="24"/>
          <w:szCs w:val="24"/>
          <w:lang w:val="en-US"/>
        </w:rPr>
        <w:t>.</w:t>
      </w:r>
    </w:p>
    <w:p w14:paraId="36D822D8" w14:textId="0EE32366" w:rsidR="002E5B39" w:rsidRPr="007D4812" w:rsidRDefault="00B44C66" w:rsidP="00AE19CA">
      <w:pPr>
        <w:adjustRightInd w:val="0"/>
        <w:snapToGrid w:val="0"/>
        <w:spacing w:after="0"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sz w:val="24"/>
          <w:szCs w:val="24"/>
          <w:lang w:val="en-US"/>
        </w:rPr>
        <w:t xml:space="preserve">The main strengths of our study included its prospective design with concomitant evaluation of faecal biomarker and MRI. In addition, we </w:t>
      </w:r>
      <w:r w:rsidR="007F7C8D" w:rsidRPr="007D4812">
        <w:rPr>
          <w:rFonts w:ascii="Book Antiqua" w:hAnsi="Book Antiqua" w:cs="Times New Roman"/>
          <w:sz w:val="24"/>
          <w:szCs w:val="24"/>
          <w:lang w:val="en-US"/>
        </w:rPr>
        <w:t xml:space="preserve">investigated the potential impact of each MRI parameter including the two most validated scores </w:t>
      </w:r>
      <w:r w:rsidR="007F7C8D" w:rsidRPr="007D4812">
        <w:rPr>
          <w:rFonts w:ascii="Book Antiqua" w:hAnsi="Book Antiqua" w:cs="Times New Roman"/>
          <w:i/>
          <w:sz w:val="24"/>
          <w:szCs w:val="24"/>
          <w:lang w:val="en-US"/>
        </w:rPr>
        <w:t>i.e.</w:t>
      </w:r>
      <w:r w:rsidR="00E41725">
        <w:rPr>
          <w:rFonts w:ascii="Book Antiqua" w:hAnsi="Book Antiqua" w:cs="Times New Roman" w:hint="eastAsia"/>
          <w:i/>
          <w:sz w:val="24"/>
          <w:szCs w:val="24"/>
          <w:lang w:val="en-US" w:eastAsia="zh-CN"/>
        </w:rPr>
        <w:t>,</w:t>
      </w:r>
      <w:r w:rsidR="00E41725">
        <w:rPr>
          <w:rFonts w:ascii="Book Antiqua" w:hAnsi="Book Antiqua" w:cs="Times New Roman" w:hint="eastAsia"/>
          <w:sz w:val="24"/>
          <w:szCs w:val="24"/>
          <w:lang w:val="en-US" w:eastAsia="zh-CN"/>
        </w:rPr>
        <w:t xml:space="preserve"> </w:t>
      </w:r>
      <w:r w:rsidR="007F7C8D" w:rsidRPr="007D4812">
        <w:rPr>
          <w:rFonts w:ascii="Book Antiqua" w:hAnsi="Book Antiqua" w:cs="Times New Roman"/>
          <w:sz w:val="24"/>
          <w:szCs w:val="24"/>
          <w:lang w:val="en-US"/>
        </w:rPr>
        <w:t>the MaRIA and the Clermont score.</w:t>
      </w:r>
      <w:r w:rsidR="00BD23C7" w:rsidRPr="007D4812">
        <w:rPr>
          <w:rFonts w:ascii="Book Antiqua" w:hAnsi="Book Antiqua" w:cs="Times New Roman"/>
          <w:sz w:val="24"/>
          <w:szCs w:val="24"/>
          <w:lang w:val="en-US"/>
        </w:rPr>
        <w:t xml:space="preserve"> The main limitation of this study is the sample size even though our sample size calculation was based on the two prior Austrian studies</w:t>
      </w:r>
      <w:r w:rsidR="00BD23C7" w:rsidRPr="007D4812">
        <w:rPr>
          <w:rFonts w:ascii="Book Antiqua" w:hAnsi="Book Antiqua" w:cs="Times New Roman"/>
          <w:sz w:val="24"/>
          <w:szCs w:val="24"/>
          <w:lang w:val="en-US"/>
        </w:rPr>
        <w:fldChar w:fldCharType="begin"/>
      </w:r>
      <w:r w:rsidR="00591758" w:rsidRPr="007D4812">
        <w:rPr>
          <w:rFonts w:ascii="Book Antiqua" w:hAnsi="Book Antiqua" w:cs="Times New Roman"/>
          <w:sz w:val="24"/>
          <w:szCs w:val="24"/>
          <w:lang w:val="en-US"/>
        </w:rPr>
        <w:instrText xml:space="preserve"> ADDIN ZOTERO_ITEM {"citationID":"10l7dba0r7","properties":{"formattedCitation":"{\\rtf \\super [27,28]\\nosupersub{}}","plainCitation":"[27,28]"},"citationItems":[{"id":1519,"uris":["http://zotero.org/users/751086/items/QDHX97QK"],"uri":["http://zotero.org/users/751086/items/QDHX97QK"]},{"id":732,"uris":["http://zotero.org/users/751086/items/D5JQX6CA"],"uri":["http://zotero.org/users/751086/items/D5JQX6CA"]}]} </w:instrText>
      </w:r>
      <w:r w:rsidR="00BD23C7" w:rsidRPr="007D4812">
        <w:rPr>
          <w:rFonts w:ascii="Book Antiqua" w:hAnsi="Book Antiqua" w:cs="Times New Roman"/>
          <w:sz w:val="24"/>
          <w:szCs w:val="24"/>
          <w:lang w:val="en-US"/>
        </w:rPr>
        <w:fldChar w:fldCharType="separate"/>
      </w:r>
      <w:r w:rsidR="00C87947" w:rsidRPr="007D4812">
        <w:rPr>
          <w:rFonts w:ascii="Book Antiqua" w:hAnsi="Book Antiqua" w:cs="Times New Roman"/>
          <w:sz w:val="24"/>
          <w:szCs w:val="24"/>
          <w:vertAlign w:val="superscript"/>
          <w:lang w:val="en-US"/>
        </w:rPr>
        <w:t>[27,28]</w:t>
      </w:r>
      <w:r w:rsidR="00BD23C7" w:rsidRPr="007D4812">
        <w:rPr>
          <w:rFonts w:ascii="Book Antiqua" w:hAnsi="Book Antiqua" w:cs="Times New Roman"/>
          <w:sz w:val="24"/>
          <w:szCs w:val="24"/>
          <w:lang w:val="en-US"/>
        </w:rPr>
        <w:fldChar w:fldCharType="end"/>
      </w:r>
      <w:r w:rsidR="00BD23C7" w:rsidRPr="007D4812">
        <w:rPr>
          <w:rFonts w:ascii="Book Antiqua" w:hAnsi="Book Antiqua" w:cs="Times New Roman"/>
          <w:sz w:val="24"/>
          <w:szCs w:val="24"/>
          <w:lang w:val="en-US"/>
        </w:rPr>
        <w:t xml:space="preserve"> and then remains one of the larger published so far on the role of MRI in the postoperative CD.</w:t>
      </w:r>
    </w:p>
    <w:p w14:paraId="6CA1EAE3" w14:textId="2EE4E148" w:rsidR="00A75B94" w:rsidRPr="007D4812" w:rsidRDefault="000E7669" w:rsidP="00AE19CA">
      <w:pPr>
        <w:adjustRightInd w:val="0"/>
        <w:snapToGrid w:val="0"/>
        <w:spacing w:after="0"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sz w:val="24"/>
          <w:szCs w:val="24"/>
          <w:lang w:val="en-US"/>
        </w:rPr>
        <w:t xml:space="preserve">Faecal calprotectin and MRI are two </w:t>
      </w:r>
      <w:r w:rsidR="00D13561" w:rsidRPr="007D4812">
        <w:rPr>
          <w:rFonts w:ascii="Book Antiqua" w:hAnsi="Book Antiqua" w:cs="Times New Roman"/>
          <w:sz w:val="24"/>
          <w:szCs w:val="24"/>
          <w:lang w:val="en-US"/>
        </w:rPr>
        <w:t>reliable</w:t>
      </w:r>
      <w:r w:rsidRPr="007D4812">
        <w:rPr>
          <w:rFonts w:ascii="Book Antiqua" w:hAnsi="Book Antiqua" w:cs="Times New Roman"/>
          <w:sz w:val="24"/>
          <w:szCs w:val="24"/>
          <w:lang w:val="en-US"/>
        </w:rPr>
        <w:t xml:space="preserve"> </w:t>
      </w:r>
      <w:r w:rsidR="00D13561" w:rsidRPr="007D4812">
        <w:rPr>
          <w:rFonts w:ascii="Book Antiqua" w:hAnsi="Book Antiqua" w:cs="Times New Roman"/>
          <w:sz w:val="24"/>
          <w:szCs w:val="24"/>
          <w:lang w:val="en-US"/>
        </w:rPr>
        <w:t>options to detect endoscopic POR within the first year after ileocolonic resection in patients with CD and could be used as a more convenient tool than colonoscopy.</w:t>
      </w:r>
    </w:p>
    <w:p w14:paraId="103D3730" w14:textId="77777777" w:rsidR="00AE19CA" w:rsidRPr="007D4812" w:rsidRDefault="00AE19CA" w:rsidP="00AE19CA">
      <w:pPr>
        <w:adjustRightInd w:val="0"/>
        <w:snapToGrid w:val="0"/>
        <w:spacing w:after="0" w:line="360" w:lineRule="auto"/>
        <w:jc w:val="both"/>
        <w:rPr>
          <w:rFonts w:ascii="Book Antiqua" w:hAnsi="Book Antiqua" w:cs="Times New Roman"/>
          <w:sz w:val="24"/>
          <w:szCs w:val="24"/>
          <w:lang w:val="en-US" w:eastAsia="zh-CN"/>
        </w:rPr>
      </w:pPr>
    </w:p>
    <w:p w14:paraId="391367AD" w14:textId="2C9282C2" w:rsidR="00FD5E3F" w:rsidRPr="007D4812" w:rsidRDefault="00444116" w:rsidP="00AE19CA">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b/>
          <w:sz w:val="24"/>
          <w:szCs w:val="24"/>
          <w:lang w:val="en-US"/>
        </w:rPr>
        <w:t>ARTICLE HIGHLIGHTS</w:t>
      </w:r>
    </w:p>
    <w:p w14:paraId="387D24F3" w14:textId="77777777" w:rsidR="00FD5E3F" w:rsidRPr="007D4812" w:rsidRDefault="00FD5E3F" w:rsidP="00AE19CA">
      <w:pPr>
        <w:adjustRightInd w:val="0"/>
        <w:snapToGrid w:val="0"/>
        <w:spacing w:after="0" w:line="360" w:lineRule="auto"/>
        <w:jc w:val="both"/>
        <w:rPr>
          <w:rFonts w:ascii="Book Antiqua" w:hAnsi="Book Antiqua"/>
          <w:b/>
          <w:i/>
          <w:sz w:val="24"/>
          <w:szCs w:val="24"/>
          <w:lang w:val="en-US"/>
        </w:rPr>
      </w:pPr>
      <w:r w:rsidRPr="007D4812">
        <w:rPr>
          <w:rFonts w:ascii="Book Antiqua" w:hAnsi="Book Antiqua"/>
          <w:b/>
          <w:i/>
          <w:sz w:val="24"/>
          <w:szCs w:val="24"/>
          <w:lang w:val="en-US"/>
        </w:rPr>
        <w:t>Research background</w:t>
      </w:r>
    </w:p>
    <w:p w14:paraId="1E6407D9" w14:textId="55E58B0F" w:rsidR="00185097" w:rsidRPr="007D4812" w:rsidRDefault="00185097" w:rsidP="00AE19CA">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sz w:val="24"/>
          <w:szCs w:val="24"/>
          <w:lang w:val="en-US"/>
        </w:rPr>
        <w:t>Surgical resection is unfortunately not curative in Crohn’s disease (CD), and postoperative recurrence (POR) remains a crucial issue in these patients. Performing an endoscopy within the first year after surgery is re</w:t>
      </w:r>
      <w:r w:rsidR="003C6E0C" w:rsidRPr="007D4812">
        <w:rPr>
          <w:rFonts w:ascii="Book Antiqua" w:hAnsi="Book Antiqua" w:cs="Times New Roman"/>
          <w:sz w:val="24"/>
          <w:szCs w:val="24"/>
          <w:lang w:val="en-US"/>
        </w:rPr>
        <w:t>commended in clinical practice.</w:t>
      </w:r>
      <w:r w:rsidR="003C6E0C" w:rsidRPr="007D4812">
        <w:rPr>
          <w:rFonts w:ascii="Book Antiqua" w:hAnsi="Book Antiqua" w:cs="Times New Roman"/>
          <w:sz w:val="24"/>
          <w:szCs w:val="24"/>
          <w:lang w:val="en-US" w:eastAsia="zh-CN"/>
        </w:rPr>
        <w:t xml:space="preserve"> </w:t>
      </w:r>
      <w:r w:rsidRPr="007D4812">
        <w:rPr>
          <w:rFonts w:ascii="Book Antiqua" w:hAnsi="Book Antiqua" w:cs="Times New Roman"/>
          <w:sz w:val="24"/>
          <w:szCs w:val="24"/>
          <w:lang w:val="en-US"/>
        </w:rPr>
        <w:t>However, colonoscopy remains a</w:t>
      </w:r>
      <w:r w:rsidR="00444116">
        <w:rPr>
          <w:rFonts w:ascii="Book Antiqua" w:hAnsi="Book Antiqua" w:cs="Times New Roman" w:hint="eastAsia"/>
          <w:sz w:val="24"/>
          <w:szCs w:val="24"/>
          <w:lang w:val="en-US" w:eastAsia="zh-CN"/>
        </w:rPr>
        <w:t xml:space="preserve"> </w:t>
      </w:r>
      <w:r w:rsidRPr="007D4812">
        <w:rPr>
          <w:rFonts w:ascii="Book Antiqua" w:hAnsi="Book Antiqua" w:cs="Times New Roman"/>
          <w:sz w:val="24"/>
          <w:szCs w:val="24"/>
          <w:lang w:val="en-US"/>
        </w:rPr>
        <w:t>burdensome procedure for the patients highlighting the need to</w:t>
      </w:r>
      <w:r w:rsidR="003C6E0C" w:rsidRPr="007D4812">
        <w:rPr>
          <w:rFonts w:ascii="Book Antiqua" w:hAnsi="Book Antiqua" w:cs="Times New Roman"/>
          <w:sz w:val="24"/>
          <w:szCs w:val="24"/>
          <w:lang w:val="en-US"/>
        </w:rPr>
        <w:t xml:space="preserve"> develop more convenient tools.</w:t>
      </w:r>
      <w:r w:rsidRPr="007D4812">
        <w:rPr>
          <w:rFonts w:ascii="Book Antiqua" w:hAnsi="Book Antiqua" w:cs="Times New Roman"/>
          <w:sz w:val="24"/>
          <w:szCs w:val="24"/>
          <w:lang w:val="en-US"/>
        </w:rPr>
        <w:t xml:space="preserve"> In this context, MRI and faecal calprotectin are more accepted than endoscopy and have shown a reliable accuracy to detect endoscopic activity in patients with CD</w:t>
      </w:r>
      <w:r w:rsidR="003C6E0C" w:rsidRPr="007D4812">
        <w:rPr>
          <w:rFonts w:ascii="Book Antiqua" w:hAnsi="Book Antiqua" w:cs="Times New Roman"/>
          <w:sz w:val="24"/>
          <w:szCs w:val="24"/>
          <w:lang w:val="en-US"/>
        </w:rPr>
        <w:t>.</w:t>
      </w:r>
      <w:r w:rsidRPr="007D4812">
        <w:rPr>
          <w:rFonts w:ascii="Book Antiqua" w:hAnsi="Book Antiqua" w:cs="Times New Roman"/>
          <w:sz w:val="24"/>
          <w:szCs w:val="24"/>
          <w:lang w:val="en-US"/>
        </w:rPr>
        <w:t xml:space="preserve"> MRI scores such as </w:t>
      </w:r>
      <w:r w:rsidRPr="007D4812">
        <w:rPr>
          <w:rFonts w:ascii="Book Antiqua" w:hAnsi="Book Antiqua"/>
          <w:sz w:val="24"/>
          <w:szCs w:val="24"/>
          <w:lang w:val="en-US"/>
        </w:rPr>
        <w:t>the magnetic resonance index of activity (MaRIA) and the Clermont score and faecal calprotectin could then be used as an alternative to detect endoscopic POR but their performances remains poorly investigated.</w:t>
      </w:r>
    </w:p>
    <w:p w14:paraId="655D2EA6" w14:textId="4CEAF105" w:rsidR="00FD5E3F" w:rsidRPr="007D4812" w:rsidRDefault="00FD5E3F" w:rsidP="00AE19CA">
      <w:pPr>
        <w:adjustRightInd w:val="0"/>
        <w:snapToGrid w:val="0"/>
        <w:spacing w:after="0" w:line="360" w:lineRule="auto"/>
        <w:jc w:val="both"/>
        <w:rPr>
          <w:rFonts w:ascii="Book Antiqua" w:hAnsi="Book Antiqua"/>
          <w:sz w:val="24"/>
          <w:szCs w:val="24"/>
          <w:lang w:val="en-US"/>
        </w:rPr>
      </w:pPr>
    </w:p>
    <w:p w14:paraId="42D37191" w14:textId="77777777" w:rsidR="00FD5E3F" w:rsidRPr="007D4812" w:rsidRDefault="00FD5E3F" w:rsidP="00AE19CA">
      <w:pPr>
        <w:adjustRightInd w:val="0"/>
        <w:snapToGrid w:val="0"/>
        <w:spacing w:after="0" w:line="360" w:lineRule="auto"/>
        <w:jc w:val="both"/>
        <w:rPr>
          <w:rFonts w:ascii="Book Antiqua" w:hAnsi="Book Antiqua"/>
          <w:b/>
          <w:i/>
          <w:sz w:val="24"/>
          <w:szCs w:val="24"/>
          <w:lang w:val="en-US"/>
        </w:rPr>
      </w:pPr>
      <w:r w:rsidRPr="007D4812">
        <w:rPr>
          <w:rFonts w:ascii="Book Antiqua" w:hAnsi="Book Antiqua"/>
          <w:b/>
          <w:i/>
          <w:sz w:val="24"/>
          <w:szCs w:val="24"/>
          <w:lang w:val="en-US"/>
        </w:rPr>
        <w:t>Research motivation</w:t>
      </w:r>
    </w:p>
    <w:p w14:paraId="7B77C6D8" w14:textId="1C86D220" w:rsidR="00FD5E3F" w:rsidRPr="007D4812" w:rsidRDefault="00E50A3E" w:rsidP="00AE19CA">
      <w:pPr>
        <w:adjustRightInd w:val="0"/>
        <w:snapToGrid w:val="0"/>
        <w:spacing w:after="0" w:line="360" w:lineRule="auto"/>
        <w:jc w:val="both"/>
        <w:rPr>
          <w:rFonts w:ascii="Book Antiqua" w:hAnsi="Book Antiqua"/>
          <w:sz w:val="24"/>
          <w:szCs w:val="24"/>
          <w:lang w:val="en-US" w:eastAsia="zh-CN"/>
        </w:rPr>
      </w:pPr>
      <w:r w:rsidRPr="007D4812">
        <w:rPr>
          <w:rFonts w:ascii="Book Antiqua" w:hAnsi="Book Antiqua"/>
          <w:sz w:val="24"/>
          <w:szCs w:val="24"/>
          <w:lang w:val="en-US"/>
        </w:rPr>
        <w:lastRenderedPageBreak/>
        <w:t>Developping</w:t>
      </w:r>
      <w:r w:rsidR="003C6E0C" w:rsidRPr="007D4812">
        <w:rPr>
          <w:rFonts w:ascii="Book Antiqua" w:hAnsi="Book Antiqua"/>
          <w:sz w:val="24"/>
          <w:szCs w:val="24"/>
          <w:lang w:val="en-US" w:eastAsia="zh-CN"/>
        </w:rPr>
        <w:t xml:space="preserve"> </w:t>
      </w:r>
      <w:r w:rsidRPr="007D4812">
        <w:rPr>
          <w:rFonts w:ascii="Book Antiqua" w:hAnsi="Book Antiqua"/>
          <w:sz w:val="24"/>
          <w:szCs w:val="24"/>
          <w:lang w:val="en-US"/>
        </w:rPr>
        <w:t xml:space="preserve">more convenient tools to detect early postoperative recurrence, is a key point in patients with Crohn’s disease. </w:t>
      </w:r>
    </w:p>
    <w:p w14:paraId="7B37C5E0" w14:textId="77777777" w:rsidR="003C6E0C" w:rsidRPr="007D4812" w:rsidRDefault="003C6E0C" w:rsidP="00AE19CA">
      <w:pPr>
        <w:adjustRightInd w:val="0"/>
        <w:snapToGrid w:val="0"/>
        <w:spacing w:after="0" w:line="360" w:lineRule="auto"/>
        <w:jc w:val="both"/>
        <w:rPr>
          <w:rFonts w:ascii="Book Antiqua" w:hAnsi="Book Antiqua"/>
          <w:sz w:val="24"/>
          <w:szCs w:val="24"/>
          <w:lang w:val="en-US" w:eastAsia="zh-CN"/>
        </w:rPr>
      </w:pPr>
    </w:p>
    <w:p w14:paraId="3D14482D" w14:textId="4C2E7487" w:rsidR="00FD5E3F" w:rsidRPr="007D4812" w:rsidRDefault="00444116" w:rsidP="00AE19CA">
      <w:pPr>
        <w:adjustRightInd w:val="0"/>
        <w:snapToGrid w:val="0"/>
        <w:spacing w:after="0" w:line="360" w:lineRule="auto"/>
        <w:jc w:val="both"/>
        <w:rPr>
          <w:rFonts w:ascii="Book Antiqua" w:hAnsi="Book Antiqua"/>
          <w:b/>
          <w:i/>
          <w:sz w:val="24"/>
          <w:szCs w:val="24"/>
          <w:lang w:val="en-US" w:eastAsia="zh-CN"/>
        </w:rPr>
      </w:pPr>
      <w:r>
        <w:rPr>
          <w:rFonts w:ascii="Book Antiqua" w:hAnsi="Book Antiqua"/>
          <w:b/>
          <w:i/>
          <w:sz w:val="24"/>
          <w:szCs w:val="24"/>
          <w:lang w:val="en-US"/>
        </w:rPr>
        <w:t>Research objectives</w:t>
      </w:r>
    </w:p>
    <w:p w14:paraId="7F35CA59" w14:textId="6E300FD6" w:rsidR="00FD5E3F" w:rsidRPr="007D4812" w:rsidRDefault="00E50A3E" w:rsidP="00AE19CA">
      <w:pPr>
        <w:adjustRightInd w:val="0"/>
        <w:snapToGrid w:val="0"/>
        <w:spacing w:after="0" w:line="360" w:lineRule="auto"/>
        <w:jc w:val="both"/>
        <w:rPr>
          <w:rFonts w:ascii="Book Antiqua" w:hAnsi="Book Antiqua"/>
          <w:sz w:val="24"/>
          <w:szCs w:val="24"/>
          <w:lang w:val="en-US" w:eastAsia="zh-CN"/>
        </w:rPr>
      </w:pPr>
      <w:r w:rsidRPr="007D4812">
        <w:rPr>
          <w:rFonts w:ascii="Book Antiqua" w:hAnsi="Book Antiqua"/>
          <w:sz w:val="24"/>
          <w:szCs w:val="24"/>
          <w:lang w:val="en-US"/>
        </w:rPr>
        <w:t>In this study, we assessed the performances of MRI and faecal calprotectin to detect endoscopic postoperative recurrence in patients with Crohn’s disease.</w:t>
      </w:r>
    </w:p>
    <w:p w14:paraId="25AF21AE" w14:textId="77777777" w:rsidR="003C6E0C" w:rsidRPr="007D4812" w:rsidRDefault="003C6E0C" w:rsidP="00AE19CA">
      <w:pPr>
        <w:adjustRightInd w:val="0"/>
        <w:snapToGrid w:val="0"/>
        <w:spacing w:after="0" w:line="360" w:lineRule="auto"/>
        <w:jc w:val="both"/>
        <w:rPr>
          <w:rFonts w:ascii="Book Antiqua" w:hAnsi="Book Antiqua"/>
          <w:sz w:val="24"/>
          <w:szCs w:val="24"/>
          <w:lang w:val="en-US" w:eastAsia="zh-CN"/>
        </w:rPr>
      </w:pPr>
    </w:p>
    <w:p w14:paraId="4DA0B8AF" w14:textId="77777777" w:rsidR="00FD5E3F" w:rsidRPr="007D4812" w:rsidRDefault="00FD5E3F" w:rsidP="00AE19CA">
      <w:pPr>
        <w:adjustRightInd w:val="0"/>
        <w:snapToGrid w:val="0"/>
        <w:spacing w:after="0" w:line="360" w:lineRule="auto"/>
        <w:jc w:val="both"/>
        <w:rPr>
          <w:rFonts w:ascii="Book Antiqua" w:hAnsi="Book Antiqua"/>
          <w:b/>
          <w:i/>
          <w:sz w:val="24"/>
          <w:szCs w:val="24"/>
          <w:lang w:val="en-US"/>
        </w:rPr>
      </w:pPr>
      <w:r w:rsidRPr="007D4812">
        <w:rPr>
          <w:rFonts w:ascii="Book Antiqua" w:hAnsi="Book Antiqua"/>
          <w:b/>
          <w:i/>
          <w:sz w:val="24"/>
          <w:szCs w:val="24"/>
          <w:lang w:val="en-US"/>
        </w:rPr>
        <w:t>Research methods</w:t>
      </w:r>
    </w:p>
    <w:p w14:paraId="29094918" w14:textId="05A6D655" w:rsidR="00FD5E3F" w:rsidRPr="007D4812" w:rsidRDefault="00E50A3E" w:rsidP="00AE19CA">
      <w:pPr>
        <w:adjustRightInd w:val="0"/>
        <w:snapToGrid w:val="0"/>
        <w:spacing w:after="0" w:line="360" w:lineRule="auto"/>
        <w:jc w:val="both"/>
        <w:rPr>
          <w:rFonts w:ascii="Book Antiqua" w:hAnsi="Book Antiqua"/>
          <w:sz w:val="24"/>
          <w:szCs w:val="24"/>
          <w:lang w:val="en-US" w:eastAsia="zh-CN"/>
        </w:rPr>
      </w:pPr>
      <w:r w:rsidRPr="007D4812">
        <w:rPr>
          <w:rFonts w:ascii="Book Antiqua" w:hAnsi="Book Antiqua"/>
          <w:sz w:val="24"/>
          <w:szCs w:val="24"/>
          <w:lang w:val="en-US"/>
        </w:rPr>
        <w:t>It was a multicentre prospective observational study.</w:t>
      </w:r>
    </w:p>
    <w:p w14:paraId="4AABDB10" w14:textId="77777777" w:rsidR="003C6E0C" w:rsidRPr="007D4812" w:rsidRDefault="003C6E0C" w:rsidP="00AE19CA">
      <w:pPr>
        <w:adjustRightInd w:val="0"/>
        <w:snapToGrid w:val="0"/>
        <w:spacing w:after="0" w:line="360" w:lineRule="auto"/>
        <w:jc w:val="both"/>
        <w:rPr>
          <w:rFonts w:ascii="Book Antiqua" w:hAnsi="Book Antiqua"/>
          <w:sz w:val="24"/>
          <w:szCs w:val="24"/>
          <w:lang w:val="en-US" w:eastAsia="zh-CN"/>
        </w:rPr>
      </w:pPr>
    </w:p>
    <w:p w14:paraId="6445E892" w14:textId="77777777" w:rsidR="00FD5E3F" w:rsidRPr="007D4812" w:rsidRDefault="00FD5E3F" w:rsidP="00AE19CA">
      <w:pPr>
        <w:adjustRightInd w:val="0"/>
        <w:snapToGrid w:val="0"/>
        <w:spacing w:after="0" w:line="360" w:lineRule="auto"/>
        <w:jc w:val="both"/>
        <w:rPr>
          <w:rFonts w:ascii="Book Antiqua" w:hAnsi="Book Antiqua"/>
          <w:b/>
          <w:i/>
          <w:sz w:val="24"/>
          <w:szCs w:val="24"/>
          <w:lang w:val="en-US"/>
        </w:rPr>
      </w:pPr>
      <w:r w:rsidRPr="007D4812">
        <w:rPr>
          <w:rFonts w:ascii="Book Antiqua" w:hAnsi="Book Antiqua"/>
          <w:b/>
          <w:i/>
          <w:sz w:val="24"/>
          <w:szCs w:val="24"/>
          <w:lang w:val="en-US"/>
        </w:rPr>
        <w:t>Research results</w:t>
      </w:r>
    </w:p>
    <w:p w14:paraId="1036C506" w14:textId="4A32D392" w:rsidR="00FD5E3F" w:rsidRPr="007D4812" w:rsidRDefault="00E50A3E" w:rsidP="00AE19CA">
      <w:pPr>
        <w:autoSpaceDE w:val="0"/>
        <w:autoSpaceDN w:val="0"/>
        <w:adjustRightInd w:val="0"/>
        <w:snapToGrid w:val="0"/>
        <w:spacing w:after="0" w:line="360" w:lineRule="auto"/>
        <w:jc w:val="both"/>
        <w:rPr>
          <w:rFonts w:ascii="Book Antiqua" w:eastAsia="CIDFont+F1" w:hAnsi="Book Antiqua" w:cs="Times New Roman"/>
          <w:sz w:val="24"/>
          <w:szCs w:val="24"/>
          <w:lang w:val="en-US"/>
        </w:rPr>
      </w:pPr>
      <w:r w:rsidRPr="007D4812">
        <w:rPr>
          <w:rFonts w:ascii="Book Antiqua" w:eastAsia="CIDFont+F1" w:hAnsi="Book Antiqua" w:cs="Times New Roman"/>
          <w:sz w:val="24"/>
          <w:szCs w:val="24"/>
          <w:lang w:val="en-US"/>
        </w:rPr>
        <w:t xml:space="preserve">ADC &lt; 2.35 </w:t>
      </w:r>
      <w:r w:rsidR="003C6E0C" w:rsidRPr="007D4812">
        <w:rPr>
          <w:rFonts w:ascii="Book Antiqua" w:eastAsia="CIDFont+F1" w:hAnsi="Book Antiqua" w:cs="Times New Roman"/>
          <w:sz w:val="24"/>
          <w:szCs w:val="24"/>
          <w:lang w:val="en-US"/>
        </w:rPr>
        <w:t>×</w:t>
      </w:r>
      <w:r w:rsidRPr="007D4812">
        <w:rPr>
          <w:rFonts w:ascii="Book Antiqua" w:eastAsia="CIDFont+F1" w:hAnsi="Book Antiqua" w:cs="Times New Roman"/>
          <w:sz w:val="24"/>
          <w:szCs w:val="24"/>
          <w:lang w:val="en-US"/>
        </w:rPr>
        <w:t xml:space="preserve"> 10</w:t>
      </w:r>
      <w:r w:rsidRPr="007D4812">
        <w:rPr>
          <w:rFonts w:ascii="Book Antiqua" w:eastAsia="CIDFont+F1" w:hAnsi="Book Antiqua" w:cs="Times New Roman"/>
          <w:sz w:val="24"/>
          <w:szCs w:val="24"/>
          <w:vertAlign w:val="superscript"/>
          <w:lang w:val="en-US"/>
        </w:rPr>
        <w:t>-3</w:t>
      </w:r>
      <w:r w:rsidRPr="007D4812">
        <w:rPr>
          <w:rFonts w:ascii="Book Antiqua" w:eastAsia="CIDFont+F1" w:hAnsi="Book Antiqua" w:cs="Times New Roman"/>
          <w:sz w:val="24"/>
          <w:szCs w:val="24"/>
          <w:lang w:val="en-US"/>
        </w:rPr>
        <w:t xml:space="preserve"> mm²/s (sensitivity</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0.85, specificity</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0.65, positive predictive value (PPV)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0.85, negative predictive value (NPV)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0.65) and RCE &gt; 100% (sensitivity =</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0.75, specificity =</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0.81, PPV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0.75, NPV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0.81) were the best cut-off values to identify endoscopic POR. Clermont score &gt; 6.4 (sensitivity =</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0.61, specificity =</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0.82, PPV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0.73, NPV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0.74), MaRIA &gt; 3.76 (sensitivity =</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0.61, specificity =</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0.82, PPV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0.73, NPV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0.74) and a MR scoring system ≥ MR1 (sensitivity =</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0.54, specificity =</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0.82, PPV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0.70, and NPV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 xml:space="preserve">0.70) demonstrated interesting performances to detect endoscopic POR. </w:t>
      </w:r>
      <w:r w:rsidRPr="007D4812">
        <w:rPr>
          <w:rFonts w:ascii="Book Antiqua" w:hAnsi="Book Antiqua" w:cs="Times New Roman"/>
          <w:sz w:val="24"/>
          <w:szCs w:val="24"/>
          <w:lang w:val="en-US"/>
        </w:rPr>
        <w:t xml:space="preserve">Faecal calprotectin &gt; 100 µg/g demonstrated high performances to detect endoscopic POR </w:t>
      </w:r>
      <w:r w:rsidRPr="007D4812">
        <w:rPr>
          <w:rFonts w:ascii="Book Antiqua" w:eastAsia="CIDFont+F1" w:hAnsi="Book Antiqua" w:cs="Times New Roman"/>
          <w:sz w:val="24"/>
          <w:szCs w:val="24"/>
          <w:lang w:val="en-US"/>
        </w:rPr>
        <w:t>(sensitivity</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0.67, specificity</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0.93, PPV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0.89 and NPV</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w:t>
      </w:r>
      <w:r w:rsidR="003C6E0C" w:rsidRPr="007D4812">
        <w:rPr>
          <w:rFonts w:ascii="Book Antiqua" w:hAnsi="Book Antiqua" w:cs="Times New Roman"/>
          <w:sz w:val="24"/>
          <w:szCs w:val="24"/>
          <w:lang w:val="en-US" w:eastAsia="zh-CN"/>
        </w:rPr>
        <w:t xml:space="preserve"> </w:t>
      </w:r>
      <w:r w:rsidRPr="007D4812">
        <w:rPr>
          <w:rFonts w:ascii="Book Antiqua" w:eastAsia="CIDFont+F1" w:hAnsi="Book Antiqua" w:cs="Times New Roman"/>
          <w:sz w:val="24"/>
          <w:szCs w:val="24"/>
          <w:lang w:val="en-US"/>
        </w:rPr>
        <w:t>0.77).</w:t>
      </w:r>
    </w:p>
    <w:p w14:paraId="23214D6F" w14:textId="77777777" w:rsidR="00E50A3E" w:rsidRPr="007D4812" w:rsidRDefault="00E50A3E" w:rsidP="00AE19CA">
      <w:pPr>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37C44A21" w14:textId="77777777" w:rsidR="00E50A3E" w:rsidRPr="007D4812" w:rsidRDefault="00FD5E3F" w:rsidP="00AE19CA">
      <w:pPr>
        <w:adjustRightInd w:val="0"/>
        <w:snapToGrid w:val="0"/>
        <w:spacing w:after="0" w:line="360" w:lineRule="auto"/>
        <w:jc w:val="both"/>
        <w:rPr>
          <w:rFonts w:ascii="Book Antiqua" w:hAnsi="Book Antiqua"/>
          <w:b/>
          <w:i/>
          <w:sz w:val="24"/>
          <w:szCs w:val="24"/>
          <w:lang w:val="en-US"/>
        </w:rPr>
      </w:pPr>
      <w:r w:rsidRPr="007D4812">
        <w:rPr>
          <w:rFonts w:ascii="Book Antiqua" w:hAnsi="Book Antiqua"/>
          <w:b/>
          <w:i/>
          <w:sz w:val="24"/>
          <w:szCs w:val="24"/>
          <w:lang w:val="en-US"/>
        </w:rPr>
        <w:t>Research conclusions</w:t>
      </w:r>
    </w:p>
    <w:p w14:paraId="4D849938" w14:textId="7CF301CA" w:rsidR="00FD5E3F" w:rsidRPr="007D4812" w:rsidRDefault="00E50A3E" w:rsidP="00AE19CA">
      <w:pPr>
        <w:adjustRightInd w:val="0"/>
        <w:snapToGrid w:val="0"/>
        <w:spacing w:after="0" w:line="360" w:lineRule="auto"/>
        <w:jc w:val="both"/>
        <w:rPr>
          <w:rFonts w:ascii="Book Antiqua" w:hAnsi="Book Antiqua" w:cs="Times New Roman"/>
          <w:sz w:val="24"/>
          <w:szCs w:val="24"/>
          <w:lang w:val="en-US" w:eastAsia="zh-CN"/>
        </w:rPr>
      </w:pPr>
      <w:r w:rsidRPr="007D4812">
        <w:rPr>
          <w:rFonts w:ascii="Book Antiqua" w:hAnsi="Book Antiqua" w:cs="Times New Roman"/>
          <w:sz w:val="24"/>
          <w:szCs w:val="24"/>
          <w:lang w:val="en-US"/>
        </w:rPr>
        <w:t>Faecal calprotectin and MRI are two reliable options to detect endoscopic POR within the first year after ileocolonic resection in patients with CD and could be used as a more convenient tool than colonoscopy.</w:t>
      </w:r>
    </w:p>
    <w:p w14:paraId="1AEB5A17" w14:textId="77777777" w:rsidR="003C6E0C" w:rsidRPr="007D4812" w:rsidRDefault="003C6E0C" w:rsidP="00AE19CA">
      <w:pPr>
        <w:adjustRightInd w:val="0"/>
        <w:snapToGrid w:val="0"/>
        <w:spacing w:after="0" w:line="360" w:lineRule="auto"/>
        <w:jc w:val="both"/>
        <w:rPr>
          <w:rFonts w:ascii="Book Antiqua" w:hAnsi="Book Antiqua"/>
          <w:b/>
          <w:i/>
          <w:sz w:val="24"/>
          <w:szCs w:val="24"/>
          <w:lang w:val="en-US" w:eastAsia="zh-CN"/>
        </w:rPr>
      </w:pPr>
    </w:p>
    <w:p w14:paraId="72F6DBCC" w14:textId="77777777" w:rsidR="00FD5E3F" w:rsidRPr="007D4812" w:rsidRDefault="00FD5E3F" w:rsidP="00AE19CA">
      <w:pPr>
        <w:adjustRightInd w:val="0"/>
        <w:snapToGrid w:val="0"/>
        <w:spacing w:after="0" w:line="360" w:lineRule="auto"/>
        <w:jc w:val="both"/>
        <w:rPr>
          <w:rFonts w:ascii="Book Antiqua" w:hAnsi="Book Antiqua"/>
          <w:b/>
          <w:i/>
          <w:sz w:val="24"/>
          <w:szCs w:val="24"/>
          <w:lang w:val="en-US"/>
        </w:rPr>
      </w:pPr>
      <w:r w:rsidRPr="007D4812">
        <w:rPr>
          <w:rFonts w:ascii="Book Antiqua" w:hAnsi="Book Antiqua"/>
          <w:b/>
          <w:i/>
          <w:sz w:val="24"/>
          <w:szCs w:val="24"/>
          <w:lang w:val="en-US"/>
        </w:rPr>
        <w:t>Research perspectives</w:t>
      </w:r>
    </w:p>
    <w:p w14:paraId="2903FAB5" w14:textId="4FA46DE5" w:rsidR="00FD5E3F" w:rsidRPr="007D4812" w:rsidRDefault="00E50A3E" w:rsidP="00AE19CA">
      <w:pPr>
        <w:adjustRightInd w:val="0"/>
        <w:snapToGrid w:val="0"/>
        <w:spacing w:after="0" w:line="360" w:lineRule="auto"/>
        <w:jc w:val="both"/>
        <w:rPr>
          <w:rFonts w:ascii="Book Antiqua" w:hAnsi="Book Antiqua" w:cs="TimesNewRomanPS-BoldItalicMT"/>
          <w:bCs/>
          <w:iCs/>
          <w:sz w:val="24"/>
          <w:szCs w:val="24"/>
          <w:lang w:val="en-US"/>
        </w:rPr>
      </w:pPr>
      <w:r w:rsidRPr="007D4812">
        <w:rPr>
          <w:rFonts w:ascii="Book Antiqua" w:hAnsi="Book Antiqua"/>
          <w:sz w:val="24"/>
          <w:szCs w:val="24"/>
          <w:lang w:val="en-US"/>
        </w:rPr>
        <w:t>Additional studies from independent cohorts should be conducted to confirm these data.</w:t>
      </w:r>
    </w:p>
    <w:p w14:paraId="18B5CA66" w14:textId="77777777" w:rsidR="00FD5E3F" w:rsidRPr="007D4812" w:rsidRDefault="00FD5E3F" w:rsidP="00AE19CA">
      <w:pPr>
        <w:adjustRightInd w:val="0"/>
        <w:snapToGrid w:val="0"/>
        <w:spacing w:after="0" w:line="360" w:lineRule="auto"/>
        <w:jc w:val="both"/>
        <w:rPr>
          <w:rFonts w:ascii="Book Antiqua" w:hAnsi="Book Antiqua" w:cs="Times New Roman"/>
          <w:sz w:val="24"/>
          <w:szCs w:val="24"/>
          <w:lang w:val="en-US" w:eastAsia="zh-CN"/>
        </w:rPr>
      </w:pPr>
    </w:p>
    <w:p w14:paraId="4C4E7048" w14:textId="77777777" w:rsidR="00D7379B" w:rsidRPr="007D4812" w:rsidRDefault="00D7379B" w:rsidP="00AE19CA">
      <w:pPr>
        <w:adjustRightInd w:val="0"/>
        <w:snapToGrid w:val="0"/>
        <w:spacing w:after="0" w:line="360" w:lineRule="auto"/>
        <w:jc w:val="both"/>
        <w:rPr>
          <w:rFonts w:ascii="Book Antiqua" w:hAnsi="Book Antiqua" w:cs="Times New Roman"/>
          <w:b/>
          <w:caps/>
          <w:sz w:val="24"/>
          <w:szCs w:val="24"/>
          <w:lang w:val="en-US" w:eastAsia="zh-CN"/>
        </w:rPr>
      </w:pPr>
      <w:r w:rsidRPr="007D4812">
        <w:rPr>
          <w:rFonts w:ascii="Book Antiqua" w:hAnsi="Book Antiqua" w:cs="Times New Roman"/>
          <w:b/>
          <w:caps/>
          <w:sz w:val="24"/>
          <w:szCs w:val="24"/>
          <w:lang w:val="en-US"/>
        </w:rPr>
        <w:lastRenderedPageBreak/>
        <w:t>References</w:t>
      </w:r>
    </w:p>
    <w:p w14:paraId="6CAD52DF"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 </w:t>
      </w:r>
      <w:r w:rsidRPr="007D4812">
        <w:rPr>
          <w:rFonts w:ascii="Book Antiqua" w:hAnsi="Book Antiqua"/>
          <w:b/>
          <w:sz w:val="24"/>
          <w:szCs w:val="24"/>
        </w:rPr>
        <w:t>Peyrin-Biroulet L</w:t>
      </w:r>
      <w:r w:rsidRPr="007D4812">
        <w:rPr>
          <w:rFonts w:ascii="Book Antiqua" w:hAnsi="Book Antiqua"/>
          <w:sz w:val="24"/>
          <w:szCs w:val="24"/>
        </w:rPr>
        <w:t xml:space="preserve">, Loftus EV Jr, Colombel JF, Sandborn WJ. The natural history of adult Crohn's disease in population-based cohorts. </w:t>
      </w:r>
      <w:r w:rsidRPr="007D4812">
        <w:rPr>
          <w:rFonts w:ascii="Book Antiqua" w:hAnsi="Book Antiqua"/>
          <w:i/>
          <w:sz w:val="24"/>
          <w:szCs w:val="24"/>
        </w:rPr>
        <w:t>Am J Gastroenterol</w:t>
      </w:r>
      <w:r w:rsidRPr="007D4812">
        <w:rPr>
          <w:rFonts w:ascii="Book Antiqua" w:hAnsi="Book Antiqua"/>
          <w:sz w:val="24"/>
          <w:szCs w:val="24"/>
        </w:rPr>
        <w:t xml:space="preserve"> 2010; </w:t>
      </w:r>
      <w:r w:rsidRPr="007D4812">
        <w:rPr>
          <w:rFonts w:ascii="Book Antiqua" w:hAnsi="Book Antiqua"/>
          <w:b/>
          <w:sz w:val="24"/>
          <w:szCs w:val="24"/>
        </w:rPr>
        <w:t>105</w:t>
      </w:r>
      <w:r w:rsidRPr="007D4812">
        <w:rPr>
          <w:rFonts w:ascii="Book Antiqua" w:hAnsi="Book Antiqua"/>
          <w:sz w:val="24"/>
          <w:szCs w:val="24"/>
        </w:rPr>
        <w:t>: 289-297 [PMID: 19861953 DOI: 10.1038/ajg.2009.579]</w:t>
      </w:r>
    </w:p>
    <w:p w14:paraId="50511EF6" w14:textId="5A0F7AF8"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2</w:t>
      </w:r>
      <w:r w:rsidR="001039B8">
        <w:rPr>
          <w:rFonts w:ascii="Book Antiqua" w:hAnsi="Book Antiqua" w:hint="eastAsia"/>
          <w:sz w:val="24"/>
          <w:szCs w:val="24"/>
          <w:lang w:eastAsia="zh-CN"/>
        </w:rPr>
        <w:t xml:space="preserve"> </w:t>
      </w:r>
      <w:r w:rsidRPr="007D4812">
        <w:rPr>
          <w:rFonts w:ascii="Book Antiqua" w:hAnsi="Book Antiqua"/>
          <w:b/>
          <w:sz w:val="24"/>
          <w:szCs w:val="24"/>
        </w:rPr>
        <w:t>Peyrin-Biroulet L</w:t>
      </w:r>
      <w:r w:rsidRPr="007D4812">
        <w:rPr>
          <w:rFonts w:ascii="Book Antiqua" w:hAnsi="Book Antiqua"/>
          <w:sz w:val="24"/>
          <w:szCs w:val="24"/>
        </w:rPr>
        <w:t xml:space="preserve">, Cieza A, Sandborn WJ, Coenen M, Chowers Y, Hibi T, Kostanjsek N, Stucki G, Colombel JF; International Programme to Develop New Indexes for Crohn's Disease (IPNIC) group. Development of the first disability index for inflammatory bowel disease based on the international classification of functioning, disability and health. </w:t>
      </w:r>
      <w:r w:rsidRPr="007D4812">
        <w:rPr>
          <w:rFonts w:ascii="Book Antiqua" w:hAnsi="Book Antiqua"/>
          <w:i/>
          <w:sz w:val="24"/>
          <w:szCs w:val="24"/>
        </w:rPr>
        <w:t>Gut</w:t>
      </w:r>
      <w:r w:rsidRPr="007D4812">
        <w:rPr>
          <w:rFonts w:ascii="Book Antiqua" w:hAnsi="Book Antiqua"/>
          <w:sz w:val="24"/>
          <w:szCs w:val="24"/>
        </w:rPr>
        <w:t xml:space="preserve"> 2012; </w:t>
      </w:r>
      <w:r w:rsidRPr="007D4812">
        <w:rPr>
          <w:rFonts w:ascii="Book Antiqua" w:hAnsi="Book Antiqua"/>
          <w:b/>
          <w:sz w:val="24"/>
          <w:szCs w:val="24"/>
        </w:rPr>
        <w:t>61</w:t>
      </w:r>
      <w:r w:rsidRPr="007D4812">
        <w:rPr>
          <w:rFonts w:ascii="Book Antiqua" w:hAnsi="Book Antiqua"/>
          <w:sz w:val="24"/>
          <w:szCs w:val="24"/>
        </w:rPr>
        <w:t>: 241-247 [PMID: 21646246 DOI: 10.1136/gutjnl-2011-300049]</w:t>
      </w:r>
    </w:p>
    <w:p w14:paraId="531D9710"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 </w:t>
      </w:r>
      <w:r w:rsidRPr="007D4812">
        <w:rPr>
          <w:rFonts w:ascii="Book Antiqua" w:hAnsi="Book Antiqua"/>
          <w:b/>
          <w:sz w:val="24"/>
          <w:szCs w:val="24"/>
        </w:rPr>
        <w:t>Cosnes J</w:t>
      </w:r>
      <w:r w:rsidRPr="007D4812">
        <w:rPr>
          <w:rFonts w:ascii="Book Antiqua" w:hAnsi="Book Antiqua"/>
          <w:sz w:val="24"/>
          <w:szCs w:val="24"/>
        </w:rPr>
        <w:t xml:space="preserve">, Gower-Rousseau C, Seksik P, Cortot A. Epidemiology and natural history of inflammatory bowel diseases. </w:t>
      </w:r>
      <w:r w:rsidRPr="007D4812">
        <w:rPr>
          <w:rFonts w:ascii="Book Antiqua" w:hAnsi="Book Antiqua"/>
          <w:i/>
          <w:sz w:val="24"/>
          <w:szCs w:val="24"/>
        </w:rPr>
        <w:t>Gastroenterology</w:t>
      </w:r>
      <w:r w:rsidRPr="007D4812">
        <w:rPr>
          <w:rFonts w:ascii="Book Antiqua" w:hAnsi="Book Antiqua"/>
          <w:sz w:val="24"/>
          <w:szCs w:val="24"/>
        </w:rPr>
        <w:t xml:space="preserve"> 2011; </w:t>
      </w:r>
      <w:r w:rsidRPr="007D4812">
        <w:rPr>
          <w:rFonts w:ascii="Book Antiqua" w:hAnsi="Book Antiqua"/>
          <w:b/>
          <w:sz w:val="24"/>
          <w:szCs w:val="24"/>
        </w:rPr>
        <w:t>140</w:t>
      </w:r>
      <w:r w:rsidRPr="007D4812">
        <w:rPr>
          <w:rFonts w:ascii="Book Antiqua" w:hAnsi="Book Antiqua"/>
          <w:sz w:val="24"/>
          <w:szCs w:val="24"/>
        </w:rPr>
        <w:t>: 1785-1794 [PMID: 21530745 DOI: 10.1053/j.gastro.2011.01.055]</w:t>
      </w:r>
    </w:p>
    <w:p w14:paraId="31391688"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 </w:t>
      </w:r>
      <w:r w:rsidRPr="007D4812">
        <w:rPr>
          <w:rFonts w:ascii="Book Antiqua" w:hAnsi="Book Antiqua"/>
          <w:b/>
          <w:sz w:val="24"/>
          <w:szCs w:val="24"/>
        </w:rPr>
        <w:t>Buisson A</w:t>
      </w:r>
      <w:r w:rsidRPr="007D4812">
        <w:rPr>
          <w:rFonts w:ascii="Book Antiqua" w:hAnsi="Book Antiqua"/>
          <w:sz w:val="24"/>
          <w:szCs w:val="24"/>
        </w:rPr>
        <w:t xml:space="preserve">, Chevaux JB, Allen PB, Bommelaer G, Peyrin-Biroulet L. Review article: the natural history of postoperative Crohn's disease recurrence. </w:t>
      </w:r>
      <w:r w:rsidRPr="007D4812">
        <w:rPr>
          <w:rFonts w:ascii="Book Antiqua" w:hAnsi="Book Antiqua"/>
          <w:i/>
          <w:sz w:val="24"/>
          <w:szCs w:val="24"/>
        </w:rPr>
        <w:t>Aliment Pharmacol Ther</w:t>
      </w:r>
      <w:r w:rsidRPr="007D4812">
        <w:rPr>
          <w:rFonts w:ascii="Book Antiqua" w:hAnsi="Book Antiqua"/>
          <w:sz w:val="24"/>
          <w:szCs w:val="24"/>
        </w:rPr>
        <w:t xml:space="preserve"> 2012; </w:t>
      </w:r>
      <w:r w:rsidRPr="007D4812">
        <w:rPr>
          <w:rFonts w:ascii="Book Antiqua" w:hAnsi="Book Antiqua"/>
          <w:b/>
          <w:sz w:val="24"/>
          <w:szCs w:val="24"/>
        </w:rPr>
        <w:t>35</w:t>
      </w:r>
      <w:r w:rsidRPr="007D4812">
        <w:rPr>
          <w:rFonts w:ascii="Book Antiqua" w:hAnsi="Book Antiqua"/>
          <w:sz w:val="24"/>
          <w:szCs w:val="24"/>
        </w:rPr>
        <w:t>: 625-633 [PMID: 22313322 DOI: 10.1111/j.1365-2036.2012.05002.x]</w:t>
      </w:r>
    </w:p>
    <w:p w14:paraId="76223173"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5 </w:t>
      </w:r>
      <w:r w:rsidRPr="007D4812">
        <w:rPr>
          <w:rFonts w:ascii="Book Antiqua" w:hAnsi="Book Antiqua"/>
          <w:b/>
          <w:sz w:val="24"/>
          <w:szCs w:val="24"/>
        </w:rPr>
        <w:t>Rutgeerts P</w:t>
      </w:r>
      <w:r w:rsidRPr="007D4812">
        <w:rPr>
          <w:rFonts w:ascii="Book Antiqua" w:hAnsi="Book Antiqua"/>
          <w:sz w:val="24"/>
          <w:szCs w:val="24"/>
        </w:rPr>
        <w:t xml:space="preserve">, Geboes K, Vantrappen G, Beyls J, Kerremans R, Hiele M. Predictability of the postoperative course of Crohn's disease. </w:t>
      </w:r>
      <w:r w:rsidRPr="007D4812">
        <w:rPr>
          <w:rFonts w:ascii="Book Antiqua" w:hAnsi="Book Antiqua"/>
          <w:i/>
          <w:sz w:val="24"/>
          <w:szCs w:val="24"/>
        </w:rPr>
        <w:t>Gastroenterology</w:t>
      </w:r>
      <w:r w:rsidRPr="007D4812">
        <w:rPr>
          <w:rFonts w:ascii="Book Antiqua" w:hAnsi="Book Antiqua"/>
          <w:sz w:val="24"/>
          <w:szCs w:val="24"/>
        </w:rPr>
        <w:t xml:space="preserve"> 1990; </w:t>
      </w:r>
      <w:r w:rsidRPr="007D4812">
        <w:rPr>
          <w:rFonts w:ascii="Book Antiqua" w:hAnsi="Book Antiqua"/>
          <w:b/>
          <w:sz w:val="24"/>
          <w:szCs w:val="24"/>
        </w:rPr>
        <w:t>99</w:t>
      </w:r>
      <w:r w:rsidRPr="007D4812">
        <w:rPr>
          <w:rFonts w:ascii="Book Antiqua" w:hAnsi="Book Antiqua"/>
          <w:sz w:val="24"/>
          <w:szCs w:val="24"/>
        </w:rPr>
        <w:t>: 956-963 [PMID: 2394349]</w:t>
      </w:r>
    </w:p>
    <w:p w14:paraId="18D00503"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6 </w:t>
      </w:r>
      <w:r w:rsidRPr="007D4812">
        <w:rPr>
          <w:rFonts w:ascii="Book Antiqua" w:hAnsi="Book Antiqua"/>
          <w:b/>
          <w:sz w:val="24"/>
          <w:szCs w:val="24"/>
        </w:rPr>
        <w:t>De Cruz P</w:t>
      </w:r>
      <w:r w:rsidRPr="007D4812">
        <w:rPr>
          <w:rFonts w:ascii="Book Antiqua" w:hAnsi="Book Antiqua"/>
          <w:sz w:val="24"/>
          <w:szCs w:val="24"/>
        </w:rPr>
        <w:t xml:space="preserve">, Kamm MA, Hamilton AL, Ritchie KJ, Krejany EO, Gorelik A, Liew D, Prideaux L, Lawrance IC, Andrews JM, Bampton PA, Gibson PR, Sparrow M, Leong RW, Florin TH, Gearry RB, Radford-Smith G, Macrae FA, Debinski H, Selby W, Kronborg I, Johnston MJ, Woods R, Elliott PR, Bell SJ, Brown SJ, Connell WR, Desmond PV. Crohn's disease management after intestinal resection: a randomised trial. </w:t>
      </w:r>
      <w:r w:rsidRPr="007D4812">
        <w:rPr>
          <w:rFonts w:ascii="Book Antiqua" w:hAnsi="Book Antiqua"/>
          <w:i/>
          <w:sz w:val="24"/>
          <w:szCs w:val="24"/>
        </w:rPr>
        <w:t>Lancet</w:t>
      </w:r>
      <w:r w:rsidRPr="007D4812">
        <w:rPr>
          <w:rFonts w:ascii="Book Antiqua" w:hAnsi="Book Antiqua"/>
          <w:sz w:val="24"/>
          <w:szCs w:val="24"/>
        </w:rPr>
        <w:t xml:space="preserve"> 2015; </w:t>
      </w:r>
      <w:r w:rsidRPr="007D4812">
        <w:rPr>
          <w:rFonts w:ascii="Book Antiqua" w:hAnsi="Book Antiqua"/>
          <w:b/>
          <w:sz w:val="24"/>
          <w:szCs w:val="24"/>
        </w:rPr>
        <w:t>385</w:t>
      </w:r>
      <w:r w:rsidRPr="007D4812">
        <w:rPr>
          <w:rFonts w:ascii="Book Antiqua" w:hAnsi="Book Antiqua"/>
          <w:sz w:val="24"/>
          <w:szCs w:val="24"/>
        </w:rPr>
        <w:t>: 1406-1417 [PMID: 25542620 DOI: 10.1016/S0140-6736(14)61908-5]</w:t>
      </w:r>
    </w:p>
    <w:p w14:paraId="7F5CFDB5"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7 </w:t>
      </w:r>
      <w:r w:rsidRPr="007D4812">
        <w:rPr>
          <w:rFonts w:ascii="Book Antiqua" w:hAnsi="Book Antiqua"/>
          <w:b/>
          <w:sz w:val="24"/>
          <w:szCs w:val="24"/>
        </w:rPr>
        <w:t>De Cruz P</w:t>
      </w:r>
      <w:r w:rsidRPr="007D4812">
        <w:rPr>
          <w:rFonts w:ascii="Book Antiqua" w:hAnsi="Book Antiqua"/>
          <w:sz w:val="24"/>
          <w:szCs w:val="24"/>
        </w:rPr>
        <w:t xml:space="preserve">, Bernardi MP, Kamm MA, Allen PB, Prideaux L, Williams J, Johnston MJ, Keck J, Brouwer R, Heriot A, Woods R, Brown S, Bell SJ, Elliott R, Connell WR, Desmond PV. Postoperative recurrence of Crohn's disease: impact of endoscopic monitoring and treatment step-up. </w:t>
      </w:r>
      <w:r w:rsidRPr="007D4812">
        <w:rPr>
          <w:rFonts w:ascii="Book Antiqua" w:hAnsi="Book Antiqua"/>
          <w:i/>
          <w:sz w:val="24"/>
          <w:szCs w:val="24"/>
        </w:rPr>
        <w:t>Colorectal Dis</w:t>
      </w:r>
      <w:r w:rsidRPr="007D4812">
        <w:rPr>
          <w:rFonts w:ascii="Book Antiqua" w:hAnsi="Book Antiqua"/>
          <w:sz w:val="24"/>
          <w:szCs w:val="24"/>
        </w:rPr>
        <w:t xml:space="preserve"> 2013; </w:t>
      </w:r>
      <w:r w:rsidRPr="007D4812">
        <w:rPr>
          <w:rFonts w:ascii="Book Antiqua" w:hAnsi="Book Antiqua"/>
          <w:b/>
          <w:sz w:val="24"/>
          <w:szCs w:val="24"/>
        </w:rPr>
        <w:t>15</w:t>
      </w:r>
      <w:r w:rsidRPr="007D4812">
        <w:rPr>
          <w:rFonts w:ascii="Book Antiqua" w:hAnsi="Book Antiqua"/>
          <w:sz w:val="24"/>
          <w:szCs w:val="24"/>
        </w:rPr>
        <w:t>: 187-197 [PMID: 22757652 DOI: 10.1111/j.1463-1318.2012.03168.x]</w:t>
      </w:r>
    </w:p>
    <w:p w14:paraId="2D7DFCBF" w14:textId="074527E8"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lastRenderedPageBreak/>
        <w:t xml:space="preserve">8 </w:t>
      </w:r>
      <w:r w:rsidRPr="007D4812">
        <w:rPr>
          <w:rFonts w:ascii="Book Antiqua" w:hAnsi="Book Antiqua"/>
          <w:b/>
          <w:sz w:val="24"/>
          <w:szCs w:val="24"/>
        </w:rPr>
        <w:t>Baudry C</w:t>
      </w:r>
      <w:r w:rsidRPr="007D4812">
        <w:rPr>
          <w:rFonts w:ascii="Book Antiqua" w:hAnsi="Book Antiqua"/>
          <w:sz w:val="24"/>
          <w:szCs w:val="24"/>
        </w:rPr>
        <w:t xml:space="preserve">, Pariente B, Lourenço N, Simon M, Chirica M, Cattan P, Munoz-Bongrand N, Gornet JM, Allez M. Tailored treatment according to early post-surgery colonoscopy reduces clinical recurrence in Crohn's disease: a retrospective study. </w:t>
      </w:r>
      <w:r w:rsidRPr="007D4812">
        <w:rPr>
          <w:rFonts w:ascii="Book Antiqua" w:hAnsi="Book Antiqua"/>
          <w:i/>
          <w:sz w:val="24"/>
          <w:szCs w:val="24"/>
        </w:rPr>
        <w:t>Dig Liver Dis</w:t>
      </w:r>
      <w:r w:rsidR="00444116">
        <w:rPr>
          <w:rFonts w:ascii="Book Antiqua" w:hAnsi="Book Antiqua" w:hint="eastAsia"/>
          <w:sz w:val="24"/>
          <w:szCs w:val="24"/>
          <w:lang w:eastAsia="zh-CN"/>
        </w:rPr>
        <w:t xml:space="preserve"> </w:t>
      </w:r>
      <w:r w:rsidRPr="007D4812">
        <w:rPr>
          <w:rFonts w:ascii="Book Antiqua" w:hAnsi="Book Antiqua"/>
          <w:sz w:val="24"/>
          <w:szCs w:val="24"/>
        </w:rPr>
        <w:t xml:space="preserve">2014; </w:t>
      </w:r>
      <w:r w:rsidRPr="007D4812">
        <w:rPr>
          <w:rFonts w:ascii="Book Antiqua" w:hAnsi="Book Antiqua"/>
          <w:b/>
          <w:sz w:val="24"/>
          <w:szCs w:val="24"/>
        </w:rPr>
        <w:t>46</w:t>
      </w:r>
      <w:r w:rsidRPr="007D4812">
        <w:rPr>
          <w:rFonts w:ascii="Book Antiqua" w:hAnsi="Book Antiqua"/>
          <w:sz w:val="24"/>
          <w:szCs w:val="24"/>
        </w:rPr>
        <w:t>: 887-892 [PMID: 25081846 DOI: 10.1016/j.dld.2014.07.005]</w:t>
      </w:r>
    </w:p>
    <w:p w14:paraId="5555E5C1"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9 </w:t>
      </w:r>
      <w:r w:rsidRPr="007D4812">
        <w:rPr>
          <w:rFonts w:ascii="Book Antiqua" w:hAnsi="Book Antiqua"/>
          <w:b/>
          <w:sz w:val="24"/>
          <w:szCs w:val="24"/>
        </w:rPr>
        <w:t>Boucher AL</w:t>
      </w:r>
      <w:r w:rsidRPr="007D4812">
        <w:rPr>
          <w:rFonts w:ascii="Book Antiqua" w:hAnsi="Book Antiqua"/>
          <w:sz w:val="24"/>
          <w:szCs w:val="24"/>
        </w:rPr>
        <w:t xml:space="preserve">, Pereira B, Decousus S, Goutte M, Goutorbe F, Dubois A, Gagniere J, Borderon C, Joubert J, Pezet D, Dapoigny M, Déchelotte PJ, Bommelaer G, Buisson A. Endoscopy-based management decreases the risk of postoperative recurrences in Crohn's disease. </w:t>
      </w:r>
      <w:r w:rsidRPr="007D4812">
        <w:rPr>
          <w:rFonts w:ascii="Book Antiqua" w:hAnsi="Book Antiqua"/>
          <w:i/>
          <w:sz w:val="24"/>
          <w:szCs w:val="24"/>
        </w:rPr>
        <w:t>World J Gastroenterol</w:t>
      </w:r>
      <w:r w:rsidRPr="007D4812">
        <w:rPr>
          <w:rFonts w:ascii="Book Antiqua" w:hAnsi="Book Antiqua"/>
          <w:sz w:val="24"/>
          <w:szCs w:val="24"/>
        </w:rPr>
        <w:t xml:space="preserve"> 2016; </w:t>
      </w:r>
      <w:r w:rsidRPr="007D4812">
        <w:rPr>
          <w:rFonts w:ascii="Book Antiqua" w:hAnsi="Book Antiqua"/>
          <w:b/>
          <w:sz w:val="24"/>
          <w:szCs w:val="24"/>
        </w:rPr>
        <w:t>22</w:t>
      </w:r>
      <w:r w:rsidRPr="007D4812">
        <w:rPr>
          <w:rFonts w:ascii="Book Antiqua" w:hAnsi="Book Antiqua"/>
          <w:sz w:val="24"/>
          <w:szCs w:val="24"/>
        </w:rPr>
        <w:t>: 5068-5078 [PMID: 27275099 DOI: 10.3748/wjg.v22.i21.5068]</w:t>
      </w:r>
    </w:p>
    <w:p w14:paraId="5B5C0A0F"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10 </w:t>
      </w:r>
      <w:r w:rsidRPr="007D4812">
        <w:rPr>
          <w:rFonts w:ascii="Book Antiqua" w:hAnsi="Book Antiqua"/>
          <w:b/>
          <w:sz w:val="24"/>
          <w:szCs w:val="24"/>
        </w:rPr>
        <w:t>Bordeianou L</w:t>
      </w:r>
      <w:r w:rsidRPr="007D4812">
        <w:rPr>
          <w:rFonts w:ascii="Book Antiqua" w:hAnsi="Book Antiqua"/>
          <w:sz w:val="24"/>
          <w:szCs w:val="24"/>
        </w:rPr>
        <w:t xml:space="preserve">, Stein SL, Ho VP, Dursun A, Sands BE, Korzenik JR, Hodin RA. Immediate versus tailored prophylaxis to prevent symptomatic recurrences after surgery for ileocecal Crohn's disease? </w:t>
      </w:r>
      <w:r w:rsidRPr="007D4812">
        <w:rPr>
          <w:rFonts w:ascii="Book Antiqua" w:hAnsi="Book Antiqua"/>
          <w:i/>
          <w:sz w:val="24"/>
          <w:szCs w:val="24"/>
        </w:rPr>
        <w:t>Surgery</w:t>
      </w:r>
      <w:r w:rsidRPr="007D4812">
        <w:rPr>
          <w:rFonts w:ascii="Book Antiqua" w:hAnsi="Book Antiqua"/>
          <w:sz w:val="24"/>
          <w:szCs w:val="24"/>
        </w:rPr>
        <w:t xml:space="preserve"> 2011; </w:t>
      </w:r>
      <w:r w:rsidRPr="007D4812">
        <w:rPr>
          <w:rFonts w:ascii="Book Antiqua" w:hAnsi="Book Antiqua"/>
          <w:b/>
          <w:sz w:val="24"/>
          <w:szCs w:val="24"/>
        </w:rPr>
        <w:t>149</w:t>
      </w:r>
      <w:r w:rsidRPr="007D4812">
        <w:rPr>
          <w:rFonts w:ascii="Book Antiqua" w:hAnsi="Book Antiqua"/>
          <w:sz w:val="24"/>
          <w:szCs w:val="24"/>
        </w:rPr>
        <w:t>: 72-78 [PMID: 20434748 DOI: 10.1016/j.surg.2010.03.009]</w:t>
      </w:r>
    </w:p>
    <w:p w14:paraId="74FABF55"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11 </w:t>
      </w:r>
      <w:r w:rsidRPr="007D4812">
        <w:rPr>
          <w:rFonts w:ascii="Book Antiqua" w:hAnsi="Book Antiqua"/>
          <w:b/>
          <w:sz w:val="24"/>
          <w:szCs w:val="24"/>
        </w:rPr>
        <w:t>Bayart P</w:t>
      </w:r>
      <w:r w:rsidRPr="007D4812">
        <w:rPr>
          <w:rFonts w:ascii="Book Antiqua" w:hAnsi="Book Antiqua"/>
          <w:sz w:val="24"/>
          <w:szCs w:val="24"/>
        </w:rPr>
        <w:t xml:space="preserve">, Duveau N, Nachury M, Zerbib P, Gerard R, Branche J, Maunoury V, Wils P, Boruchowicz A, Boualit M, Laberenne JE, Manolache O, Desreumaux P, de Chambrun GP, Pariente B. Ileal or Anastomotic Location of Lesions Does Not Impact Rate of Postoperative Recurrence in Crohn's Disease Patients Classified i2 on the Rutgeerts Score. </w:t>
      </w:r>
      <w:r w:rsidRPr="007D4812">
        <w:rPr>
          <w:rFonts w:ascii="Book Antiqua" w:hAnsi="Book Antiqua"/>
          <w:i/>
          <w:sz w:val="24"/>
          <w:szCs w:val="24"/>
        </w:rPr>
        <w:t>Dig Dis Sci</w:t>
      </w:r>
      <w:r w:rsidRPr="007D4812">
        <w:rPr>
          <w:rFonts w:ascii="Book Antiqua" w:hAnsi="Book Antiqua"/>
          <w:sz w:val="24"/>
          <w:szCs w:val="24"/>
        </w:rPr>
        <w:t xml:space="preserve"> 2016; </w:t>
      </w:r>
      <w:r w:rsidRPr="007D4812">
        <w:rPr>
          <w:rFonts w:ascii="Book Antiqua" w:hAnsi="Book Antiqua"/>
          <w:b/>
          <w:sz w:val="24"/>
          <w:szCs w:val="24"/>
        </w:rPr>
        <w:t>61</w:t>
      </w:r>
      <w:r w:rsidRPr="007D4812">
        <w:rPr>
          <w:rFonts w:ascii="Book Antiqua" w:hAnsi="Book Antiqua"/>
          <w:sz w:val="24"/>
          <w:szCs w:val="24"/>
        </w:rPr>
        <w:t>: 2986-2992 [PMID: 27401274 DOI: 10.1007/s10620-016-4215-1]</w:t>
      </w:r>
    </w:p>
    <w:p w14:paraId="528B1092" w14:textId="18167006" w:rsidR="00540A22" w:rsidRPr="007D4812" w:rsidRDefault="00540A22" w:rsidP="00AE19CA">
      <w:pPr>
        <w:snapToGrid w:val="0"/>
        <w:spacing w:after="0" w:line="360" w:lineRule="auto"/>
        <w:jc w:val="both"/>
        <w:rPr>
          <w:rFonts w:ascii="Book Antiqua" w:hAnsi="Book Antiqua"/>
          <w:sz w:val="24"/>
          <w:szCs w:val="24"/>
          <w:lang w:eastAsia="zh-CN"/>
        </w:rPr>
      </w:pPr>
      <w:r w:rsidRPr="007D4812">
        <w:rPr>
          <w:rFonts w:ascii="Book Antiqua" w:hAnsi="Book Antiqua"/>
          <w:sz w:val="24"/>
          <w:szCs w:val="24"/>
        </w:rPr>
        <w:t xml:space="preserve">12 </w:t>
      </w:r>
      <w:r w:rsidRPr="007D4812">
        <w:rPr>
          <w:rFonts w:ascii="Book Antiqua" w:hAnsi="Book Antiqua"/>
          <w:b/>
          <w:sz w:val="24"/>
          <w:szCs w:val="24"/>
        </w:rPr>
        <w:t>Rivière P,</w:t>
      </w:r>
      <w:r w:rsidRPr="007D4812">
        <w:rPr>
          <w:rFonts w:ascii="Book Antiqua" w:hAnsi="Book Antiqua"/>
          <w:sz w:val="24"/>
          <w:szCs w:val="24"/>
        </w:rPr>
        <w:t xml:space="preserve"> Vermeire S, Van Assche GA, Rutgeerts P, van Overstraeten A de B, D’Hoore A, Ferrante M. </w:t>
      </w:r>
      <w:bookmarkStart w:id="172" w:name="OLE_LINK6"/>
      <w:bookmarkStart w:id="173" w:name="OLE_LINK7"/>
      <w:r w:rsidR="00360CD7" w:rsidRPr="007D4812">
        <w:rPr>
          <w:rFonts w:ascii="Book Antiqua" w:hAnsi="Book Antiqua"/>
          <w:sz w:val="24"/>
          <w:szCs w:val="24"/>
          <w:lang w:eastAsia="zh-CN"/>
        </w:rPr>
        <w:t>T</w:t>
      </w:r>
      <w:r w:rsidRPr="007D4812">
        <w:rPr>
          <w:rFonts w:ascii="Book Antiqua" w:hAnsi="Book Antiqua"/>
          <w:sz w:val="24"/>
          <w:szCs w:val="24"/>
        </w:rPr>
        <w:t>he Modified Postoperative Endoscopic Recurrence Score for Crohn’s Disease: Does it Really Make a Difference in Predicting Clinical Recurrence</w:t>
      </w:r>
      <w:bookmarkEnd w:id="172"/>
      <w:bookmarkEnd w:id="173"/>
      <w:r w:rsidRPr="007D4812">
        <w:rPr>
          <w:rFonts w:ascii="Book Antiqua" w:hAnsi="Book Antiqua"/>
          <w:sz w:val="24"/>
          <w:szCs w:val="24"/>
        </w:rPr>
        <w:t xml:space="preserve">? </w:t>
      </w:r>
      <w:r w:rsidRPr="007D4812">
        <w:rPr>
          <w:rFonts w:ascii="Book Antiqua" w:hAnsi="Book Antiqua"/>
          <w:i/>
          <w:sz w:val="24"/>
          <w:szCs w:val="24"/>
        </w:rPr>
        <w:t>Gastroenterology</w:t>
      </w:r>
      <w:r w:rsidRPr="007D4812">
        <w:rPr>
          <w:rFonts w:ascii="Book Antiqua" w:hAnsi="Book Antiqua"/>
          <w:sz w:val="24"/>
          <w:szCs w:val="24"/>
        </w:rPr>
        <w:t xml:space="preserve"> 2017;152:S376 [DOI: 10.1016/S0016-5085(17)31503-2]</w:t>
      </w:r>
    </w:p>
    <w:p w14:paraId="3C079212"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13 </w:t>
      </w:r>
      <w:r w:rsidRPr="007D4812">
        <w:rPr>
          <w:rFonts w:ascii="Book Antiqua" w:hAnsi="Book Antiqua"/>
          <w:b/>
          <w:sz w:val="24"/>
          <w:szCs w:val="24"/>
        </w:rPr>
        <w:t>Lemmens B</w:t>
      </w:r>
      <w:r w:rsidRPr="007D4812">
        <w:rPr>
          <w:rFonts w:ascii="Book Antiqua" w:hAnsi="Book Antiqua"/>
          <w:sz w:val="24"/>
          <w:szCs w:val="24"/>
        </w:rPr>
        <w:t xml:space="preserve">, de Buck van Overstraeten A, Arijs I, Sagaert X, Van Assche G, Vermeire S, Tertychnyy A, Geboes K, Wolthuis A, D'Hoore A, De Hertogh G, Ferrante M. Submucosal Plexitis as a Predictive Factor for Postoperative Endoscopic Recurrence in Patients with Crohn's Disease Undergoing a Resection with Ileocolonic Anastomosis: Results from a Prospective Single-centre Study. </w:t>
      </w:r>
      <w:r w:rsidRPr="007D4812">
        <w:rPr>
          <w:rFonts w:ascii="Book Antiqua" w:hAnsi="Book Antiqua"/>
          <w:i/>
          <w:sz w:val="24"/>
          <w:szCs w:val="24"/>
        </w:rPr>
        <w:t>J Crohns Colitis</w:t>
      </w:r>
      <w:r w:rsidRPr="007D4812">
        <w:rPr>
          <w:rFonts w:ascii="Book Antiqua" w:hAnsi="Book Antiqua"/>
          <w:sz w:val="24"/>
          <w:szCs w:val="24"/>
        </w:rPr>
        <w:t xml:space="preserve"> 2017; </w:t>
      </w:r>
      <w:r w:rsidRPr="007D4812">
        <w:rPr>
          <w:rFonts w:ascii="Book Antiqua" w:hAnsi="Book Antiqua"/>
          <w:b/>
          <w:sz w:val="24"/>
          <w:szCs w:val="24"/>
        </w:rPr>
        <w:t>11</w:t>
      </w:r>
      <w:r w:rsidRPr="007D4812">
        <w:rPr>
          <w:rFonts w:ascii="Book Antiqua" w:hAnsi="Book Antiqua"/>
          <w:sz w:val="24"/>
          <w:szCs w:val="24"/>
        </w:rPr>
        <w:t>: 212-220 [PMID: 27466173 DOI: 10.1093/ecco-jcc/jjw135]</w:t>
      </w:r>
    </w:p>
    <w:p w14:paraId="097B9F00"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14 </w:t>
      </w:r>
      <w:r w:rsidRPr="007D4812">
        <w:rPr>
          <w:rFonts w:ascii="Book Antiqua" w:hAnsi="Book Antiqua"/>
          <w:b/>
          <w:sz w:val="24"/>
          <w:szCs w:val="24"/>
        </w:rPr>
        <w:t>Dignass A</w:t>
      </w:r>
      <w:r w:rsidRPr="007D4812">
        <w:rPr>
          <w:rFonts w:ascii="Book Antiqua" w:hAnsi="Book Antiqua"/>
          <w:sz w:val="24"/>
          <w:szCs w:val="24"/>
        </w:rPr>
        <w:t xml:space="preserve">, Lindsay JO, Sturm A, Windsor A, Colombel JF, Allez M, D'Haens G, D'Hoore A, Mantzaris G, Novacek G, Oresland T, Reinisch W, Sans M, Stange E, </w:t>
      </w:r>
      <w:r w:rsidRPr="007D4812">
        <w:rPr>
          <w:rFonts w:ascii="Book Antiqua" w:hAnsi="Book Antiqua"/>
          <w:sz w:val="24"/>
          <w:szCs w:val="24"/>
        </w:rPr>
        <w:lastRenderedPageBreak/>
        <w:t xml:space="preserve">Vermeire S, Travis S, Van Assche G. Second European evidence-based consensus on the diagnosis and management of ulcerative colitis part 2: current management. </w:t>
      </w:r>
      <w:r w:rsidRPr="007D4812">
        <w:rPr>
          <w:rFonts w:ascii="Book Antiqua" w:hAnsi="Book Antiqua"/>
          <w:i/>
          <w:sz w:val="24"/>
          <w:szCs w:val="24"/>
        </w:rPr>
        <w:t>J Crohns Colitis</w:t>
      </w:r>
      <w:r w:rsidRPr="007D4812">
        <w:rPr>
          <w:rFonts w:ascii="Book Antiqua" w:hAnsi="Book Antiqua"/>
          <w:sz w:val="24"/>
          <w:szCs w:val="24"/>
        </w:rPr>
        <w:t xml:space="preserve"> 2012; </w:t>
      </w:r>
      <w:r w:rsidRPr="007D4812">
        <w:rPr>
          <w:rFonts w:ascii="Book Antiqua" w:hAnsi="Book Antiqua"/>
          <w:b/>
          <w:sz w:val="24"/>
          <w:szCs w:val="24"/>
        </w:rPr>
        <w:t>6</w:t>
      </w:r>
      <w:r w:rsidRPr="007D4812">
        <w:rPr>
          <w:rFonts w:ascii="Book Antiqua" w:hAnsi="Book Antiqua"/>
          <w:sz w:val="24"/>
          <w:szCs w:val="24"/>
        </w:rPr>
        <w:t>: 991-1030 [PMID: 23040451 DOI: 10.1016/j.crohns.2012.09.002]</w:t>
      </w:r>
    </w:p>
    <w:p w14:paraId="668F6A09"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15 </w:t>
      </w:r>
      <w:r w:rsidRPr="007D4812">
        <w:rPr>
          <w:rFonts w:ascii="Book Antiqua" w:hAnsi="Book Antiqua"/>
          <w:b/>
          <w:sz w:val="24"/>
          <w:szCs w:val="24"/>
        </w:rPr>
        <w:t>Buisson A</w:t>
      </w:r>
      <w:r w:rsidRPr="007D4812">
        <w:rPr>
          <w:rFonts w:ascii="Book Antiqua" w:hAnsi="Book Antiqua"/>
          <w:sz w:val="24"/>
          <w:szCs w:val="24"/>
        </w:rPr>
        <w:t>, Gonzalez F, Poullenot F, Nancey S, Sollellis E, Fumery M, Pariente B, Flamant M, Trang-Poisson C, Bonnaud G, Mathieu S, Thevenin A, Duruy M, Filippi J, L</w:t>
      </w:r>
      <w:r w:rsidRPr="007D4812">
        <w:rPr>
          <w:rFonts w:ascii="Times New Roman" w:hAnsi="Times New Roman" w:cs="Times New Roman"/>
          <w:sz w:val="24"/>
          <w:szCs w:val="24"/>
        </w:rPr>
        <w:t>ʼ</w:t>
      </w:r>
      <w:r w:rsidRPr="007D4812">
        <w:rPr>
          <w:rFonts w:ascii="Book Antiqua" w:hAnsi="Book Antiqua"/>
          <w:sz w:val="24"/>
          <w:szCs w:val="24"/>
        </w:rPr>
        <w:t>hopital F, Luneau F, Michalet V, Gen</w:t>
      </w:r>
      <w:r w:rsidRPr="007D4812">
        <w:rPr>
          <w:rFonts w:ascii="Book Antiqua" w:hAnsi="Book Antiqua" w:cs="Book Antiqua"/>
          <w:sz w:val="24"/>
          <w:szCs w:val="24"/>
        </w:rPr>
        <w:t>è</w:t>
      </w:r>
      <w:r w:rsidRPr="007D4812">
        <w:rPr>
          <w:rFonts w:ascii="Book Antiqua" w:hAnsi="Book Antiqua"/>
          <w:sz w:val="24"/>
          <w:szCs w:val="24"/>
        </w:rPr>
        <w:t xml:space="preserve">s J, Achim A, Cruzille E, Bommelaer G, Laharie D, Peyrin-Biroulet L, Pereira B, Nachury M, Bouguen G; ACCEPT study group. Comparative Acceptability and Perceived Clinical Utility of Monitoring Tools: A Nationwide Survey of Patients with Inflammatory Bowel Disease. </w:t>
      </w:r>
      <w:r w:rsidRPr="007D4812">
        <w:rPr>
          <w:rFonts w:ascii="Book Antiqua" w:hAnsi="Book Antiqua"/>
          <w:i/>
          <w:sz w:val="24"/>
          <w:szCs w:val="24"/>
        </w:rPr>
        <w:t>Inflamm Bowel Dis</w:t>
      </w:r>
      <w:r w:rsidRPr="007D4812">
        <w:rPr>
          <w:rFonts w:ascii="Book Antiqua" w:hAnsi="Book Antiqua"/>
          <w:sz w:val="24"/>
          <w:szCs w:val="24"/>
        </w:rPr>
        <w:t xml:space="preserve"> 2017; </w:t>
      </w:r>
      <w:r w:rsidRPr="007D4812">
        <w:rPr>
          <w:rFonts w:ascii="Book Antiqua" w:hAnsi="Book Antiqua"/>
          <w:b/>
          <w:sz w:val="24"/>
          <w:szCs w:val="24"/>
        </w:rPr>
        <w:t>23</w:t>
      </w:r>
      <w:r w:rsidRPr="007D4812">
        <w:rPr>
          <w:rFonts w:ascii="Book Antiqua" w:hAnsi="Book Antiqua"/>
          <w:sz w:val="24"/>
          <w:szCs w:val="24"/>
        </w:rPr>
        <w:t>: 1425-1433 [PMID: 28570431 DOI: 10.1097/MIB.0000000000001140]</w:t>
      </w:r>
    </w:p>
    <w:p w14:paraId="26E3CD76"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16 </w:t>
      </w:r>
      <w:r w:rsidRPr="007D4812">
        <w:rPr>
          <w:rFonts w:ascii="Book Antiqua" w:hAnsi="Book Antiqua"/>
          <w:b/>
          <w:sz w:val="24"/>
          <w:szCs w:val="24"/>
        </w:rPr>
        <w:t>Buisson A</w:t>
      </w:r>
      <w:r w:rsidRPr="007D4812">
        <w:rPr>
          <w:rFonts w:ascii="Book Antiqua" w:hAnsi="Book Antiqua"/>
          <w:sz w:val="24"/>
          <w:szCs w:val="24"/>
        </w:rPr>
        <w:t xml:space="preserve">, Chevaux JB, Hudziak H, Bresler L, Bigard MA, Peyrin-Biroulet L. Colonoscopic perforations in inflammatory bowel disease: a retrospective study in a French referral centre. </w:t>
      </w:r>
      <w:r w:rsidRPr="007D4812">
        <w:rPr>
          <w:rFonts w:ascii="Book Antiqua" w:hAnsi="Book Antiqua"/>
          <w:i/>
          <w:sz w:val="24"/>
          <w:szCs w:val="24"/>
        </w:rPr>
        <w:t>Dig Liver Dis</w:t>
      </w:r>
      <w:r w:rsidRPr="007D4812">
        <w:rPr>
          <w:rFonts w:ascii="Book Antiqua" w:hAnsi="Book Antiqua"/>
          <w:sz w:val="24"/>
          <w:szCs w:val="24"/>
        </w:rPr>
        <w:t xml:space="preserve"> 2013; </w:t>
      </w:r>
      <w:r w:rsidRPr="007D4812">
        <w:rPr>
          <w:rFonts w:ascii="Book Antiqua" w:hAnsi="Book Antiqua"/>
          <w:b/>
          <w:sz w:val="24"/>
          <w:szCs w:val="24"/>
        </w:rPr>
        <w:t>45</w:t>
      </w:r>
      <w:r w:rsidRPr="007D4812">
        <w:rPr>
          <w:rFonts w:ascii="Book Antiqua" w:hAnsi="Book Antiqua"/>
          <w:sz w:val="24"/>
          <w:szCs w:val="24"/>
        </w:rPr>
        <w:t>: 569-572 [PMID: 23298761 DOI: 10.1016/j.dld.2012.11.012]</w:t>
      </w:r>
    </w:p>
    <w:p w14:paraId="0C4DFAD1"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17 </w:t>
      </w:r>
      <w:r w:rsidRPr="007D4812">
        <w:rPr>
          <w:rFonts w:ascii="Book Antiqua" w:hAnsi="Book Antiqua"/>
          <w:b/>
          <w:sz w:val="24"/>
          <w:szCs w:val="24"/>
        </w:rPr>
        <w:t>Rimola J</w:t>
      </w:r>
      <w:r w:rsidRPr="007D4812">
        <w:rPr>
          <w:rFonts w:ascii="Book Antiqua" w:hAnsi="Book Antiqua"/>
          <w:sz w:val="24"/>
          <w:szCs w:val="24"/>
        </w:rPr>
        <w:t xml:space="preserve">, Rodriguez S, García-Bosch O, Ordás I, Ayala E, Aceituno M, Pellisé M, Ayuso C, Ricart E, Donoso L, Panés J. Magnetic resonance for assessment of disease activity and severity in ileocolonic Crohn's disease. </w:t>
      </w:r>
      <w:r w:rsidRPr="007D4812">
        <w:rPr>
          <w:rFonts w:ascii="Book Antiqua" w:hAnsi="Book Antiqua"/>
          <w:i/>
          <w:sz w:val="24"/>
          <w:szCs w:val="24"/>
        </w:rPr>
        <w:t>Gut</w:t>
      </w:r>
      <w:r w:rsidRPr="007D4812">
        <w:rPr>
          <w:rFonts w:ascii="Book Antiqua" w:hAnsi="Book Antiqua"/>
          <w:sz w:val="24"/>
          <w:szCs w:val="24"/>
        </w:rPr>
        <w:t xml:space="preserve"> 2009; </w:t>
      </w:r>
      <w:r w:rsidRPr="007D4812">
        <w:rPr>
          <w:rFonts w:ascii="Book Antiqua" w:hAnsi="Book Antiqua"/>
          <w:b/>
          <w:sz w:val="24"/>
          <w:szCs w:val="24"/>
        </w:rPr>
        <w:t>58</w:t>
      </w:r>
      <w:r w:rsidRPr="007D4812">
        <w:rPr>
          <w:rFonts w:ascii="Book Antiqua" w:hAnsi="Book Antiqua"/>
          <w:sz w:val="24"/>
          <w:szCs w:val="24"/>
        </w:rPr>
        <w:t>: 1113-1120 [PMID: 19136510 DOI: 10.1136/gut.2008.167957]</w:t>
      </w:r>
    </w:p>
    <w:p w14:paraId="269BDA53"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18 </w:t>
      </w:r>
      <w:r w:rsidRPr="007D4812">
        <w:rPr>
          <w:rFonts w:ascii="Book Antiqua" w:hAnsi="Book Antiqua"/>
          <w:b/>
          <w:sz w:val="24"/>
          <w:szCs w:val="24"/>
        </w:rPr>
        <w:t>Rimola J</w:t>
      </w:r>
      <w:r w:rsidRPr="007D4812">
        <w:rPr>
          <w:rFonts w:ascii="Book Antiqua" w:hAnsi="Book Antiqua"/>
          <w:sz w:val="24"/>
          <w:szCs w:val="24"/>
        </w:rPr>
        <w:t xml:space="preserve">, Ordás I, Rodriguez S, García-Bosch O, Aceituno M, Llach J, Ayuso C, Ricart E, Panés J. Magnetic resonance imaging for evaluation of Crohn's disease: validation of parameters of severity and quantitative index of activity. </w:t>
      </w:r>
      <w:r w:rsidRPr="007D4812">
        <w:rPr>
          <w:rFonts w:ascii="Book Antiqua" w:hAnsi="Book Antiqua"/>
          <w:i/>
          <w:sz w:val="24"/>
          <w:szCs w:val="24"/>
        </w:rPr>
        <w:t>Inflamm Bowel Dis</w:t>
      </w:r>
      <w:r w:rsidRPr="007D4812">
        <w:rPr>
          <w:rFonts w:ascii="Book Antiqua" w:hAnsi="Book Antiqua"/>
          <w:sz w:val="24"/>
          <w:szCs w:val="24"/>
        </w:rPr>
        <w:t xml:space="preserve"> 2011; </w:t>
      </w:r>
      <w:r w:rsidRPr="007D4812">
        <w:rPr>
          <w:rFonts w:ascii="Book Antiqua" w:hAnsi="Book Antiqua"/>
          <w:b/>
          <w:sz w:val="24"/>
          <w:szCs w:val="24"/>
        </w:rPr>
        <w:t>17</w:t>
      </w:r>
      <w:r w:rsidRPr="007D4812">
        <w:rPr>
          <w:rFonts w:ascii="Book Antiqua" w:hAnsi="Book Antiqua"/>
          <w:sz w:val="24"/>
          <w:szCs w:val="24"/>
        </w:rPr>
        <w:t>: 1759-1768 [PMID: 21744431 DOI: 10.1002/ibd.21551]</w:t>
      </w:r>
    </w:p>
    <w:p w14:paraId="4413770C"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19 </w:t>
      </w:r>
      <w:r w:rsidRPr="007D4812">
        <w:rPr>
          <w:rFonts w:ascii="Book Antiqua" w:hAnsi="Book Antiqua"/>
          <w:b/>
          <w:sz w:val="24"/>
          <w:szCs w:val="24"/>
        </w:rPr>
        <w:t>Rimola J</w:t>
      </w:r>
      <w:r w:rsidRPr="007D4812">
        <w:rPr>
          <w:rFonts w:ascii="Book Antiqua" w:hAnsi="Book Antiqua"/>
          <w:sz w:val="24"/>
          <w:szCs w:val="24"/>
        </w:rPr>
        <w:t xml:space="preserve">, Alvarez-Cofiño A, Pérez-Jeldres T, Ayuso C, Alfaro I, Rodríguez S, Ricart E, Ordás I, Panés J. Comparison of three magnetic resonance enterography indices for grading activity in Crohn's disease. </w:t>
      </w:r>
      <w:r w:rsidRPr="007D4812">
        <w:rPr>
          <w:rFonts w:ascii="Book Antiqua" w:hAnsi="Book Antiqua"/>
          <w:i/>
          <w:sz w:val="24"/>
          <w:szCs w:val="24"/>
        </w:rPr>
        <w:t>J Gastroenterol</w:t>
      </w:r>
      <w:r w:rsidRPr="007D4812">
        <w:rPr>
          <w:rFonts w:ascii="Book Antiqua" w:hAnsi="Book Antiqua"/>
          <w:sz w:val="24"/>
          <w:szCs w:val="24"/>
        </w:rPr>
        <w:t xml:space="preserve"> 2017; </w:t>
      </w:r>
      <w:r w:rsidRPr="007D4812">
        <w:rPr>
          <w:rFonts w:ascii="Book Antiqua" w:hAnsi="Book Antiqua"/>
          <w:b/>
          <w:sz w:val="24"/>
          <w:szCs w:val="24"/>
        </w:rPr>
        <w:t>52</w:t>
      </w:r>
      <w:r w:rsidRPr="007D4812">
        <w:rPr>
          <w:rFonts w:ascii="Book Antiqua" w:hAnsi="Book Antiqua"/>
          <w:sz w:val="24"/>
          <w:szCs w:val="24"/>
        </w:rPr>
        <w:t>: 585-593 [PMID: 27599973 DOI: 10.1007/s00535-016-1253-6]</w:t>
      </w:r>
    </w:p>
    <w:p w14:paraId="39CAD97B"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20 </w:t>
      </w:r>
      <w:r w:rsidRPr="007D4812">
        <w:rPr>
          <w:rFonts w:ascii="Book Antiqua" w:hAnsi="Book Antiqua"/>
          <w:b/>
          <w:sz w:val="24"/>
          <w:szCs w:val="24"/>
        </w:rPr>
        <w:t>Hordonneau C</w:t>
      </w:r>
      <w:r w:rsidRPr="007D4812">
        <w:rPr>
          <w:rFonts w:ascii="Book Antiqua" w:hAnsi="Book Antiqua"/>
          <w:sz w:val="24"/>
          <w:szCs w:val="24"/>
        </w:rPr>
        <w:t xml:space="preserve">, Buisson A, Scanzi J, Goutorbe F, Pereira B, Borderon C, Da Ines D, Montoriol PF, Garcier JM, Boyer L, Bommelaer G, Petitcolin V. Diffusion-weighted magnetic resonance imaging in ileocolonic Crohn's disease: validation of quantitative index of activity. </w:t>
      </w:r>
      <w:r w:rsidRPr="007D4812">
        <w:rPr>
          <w:rFonts w:ascii="Book Antiqua" w:hAnsi="Book Antiqua"/>
          <w:i/>
          <w:sz w:val="24"/>
          <w:szCs w:val="24"/>
        </w:rPr>
        <w:t>Am J Gastroenterol</w:t>
      </w:r>
      <w:r w:rsidRPr="007D4812">
        <w:rPr>
          <w:rFonts w:ascii="Book Antiqua" w:hAnsi="Book Antiqua"/>
          <w:sz w:val="24"/>
          <w:szCs w:val="24"/>
        </w:rPr>
        <w:t xml:space="preserve"> 2014; </w:t>
      </w:r>
      <w:r w:rsidRPr="007D4812">
        <w:rPr>
          <w:rFonts w:ascii="Book Antiqua" w:hAnsi="Book Antiqua"/>
          <w:b/>
          <w:sz w:val="24"/>
          <w:szCs w:val="24"/>
        </w:rPr>
        <w:t>109</w:t>
      </w:r>
      <w:r w:rsidRPr="007D4812">
        <w:rPr>
          <w:rFonts w:ascii="Book Antiqua" w:hAnsi="Book Antiqua"/>
          <w:sz w:val="24"/>
          <w:szCs w:val="24"/>
        </w:rPr>
        <w:t>: 89-98 [PMID: 24247212 DOI: 10.1038/ajg.2013.385]</w:t>
      </w:r>
    </w:p>
    <w:p w14:paraId="36062085"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lastRenderedPageBreak/>
        <w:t xml:space="preserve">21 </w:t>
      </w:r>
      <w:r w:rsidRPr="007D4812">
        <w:rPr>
          <w:rFonts w:ascii="Book Antiqua" w:hAnsi="Book Antiqua"/>
          <w:b/>
          <w:sz w:val="24"/>
          <w:szCs w:val="24"/>
        </w:rPr>
        <w:t>Buisson A</w:t>
      </w:r>
      <w:r w:rsidRPr="007D4812">
        <w:rPr>
          <w:rFonts w:ascii="Book Antiqua" w:hAnsi="Book Antiqua"/>
          <w:sz w:val="24"/>
          <w:szCs w:val="24"/>
        </w:rPr>
        <w:t xml:space="preserve">, Hordonneau C, Goutte M, Boyer L, Pereira B, Bommelaer G. Diffusion-weighted magnetic resonance imaging is effective to detect ileocolonic ulcerations in Crohn's disease. </w:t>
      </w:r>
      <w:r w:rsidRPr="007D4812">
        <w:rPr>
          <w:rFonts w:ascii="Book Antiqua" w:hAnsi="Book Antiqua"/>
          <w:i/>
          <w:sz w:val="24"/>
          <w:szCs w:val="24"/>
        </w:rPr>
        <w:t>Aliment Pharmacol Ther</w:t>
      </w:r>
      <w:r w:rsidRPr="007D4812">
        <w:rPr>
          <w:rFonts w:ascii="Book Antiqua" w:hAnsi="Book Antiqua"/>
          <w:sz w:val="24"/>
          <w:szCs w:val="24"/>
        </w:rPr>
        <w:t xml:space="preserve"> 2015; </w:t>
      </w:r>
      <w:r w:rsidRPr="007D4812">
        <w:rPr>
          <w:rFonts w:ascii="Book Antiqua" w:hAnsi="Book Antiqua"/>
          <w:b/>
          <w:sz w:val="24"/>
          <w:szCs w:val="24"/>
        </w:rPr>
        <w:t>42</w:t>
      </w:r>
      <w:r w:rsidRPr="007D4812">
        <w:rPr>
          <w:rFonts w:ascii="Book Antiqua" w:hAnsi="Book Antiqua"/>
          <w:sz w:val="24"/>
          <w:szCs w:val="24"/>
        </w:rPr>
        <w:t>: 452-460 [PMID: 26088810 DOI: 10.1111/apt.13287]</w:t>
      </w:r>
    </w:p>
    <w:p w14:paraId="241A6A2E"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22 </w:t>
      </w:r>
      <w:r w:rsidRPr="007D4812">
        <w:rPr>
          <w:rFonts w:ascii="Book Antiqua" w:hAnsi="Book Antiqua"/>
          <w:b/>
          <w:sz w:val="24"/>
          <w:szCs w:val="24"/>
        </w:rPr>
        <w:t>Ordás I</w:t>
      </w:r>
      <w:r w:rsidRPr="007D4812">
        <w:rPr>
          <w:rFonts w:ascii="Book Antiqua" w:hAnsi="Book Antiqua"/>
          <w:sz w:val="24"/>
          <w:szCs w:val="24"/>
        </w:rPr>
        <w:t xml:space="preserve">, Rimola J, Rodríguez S, Paredes JM, Martínez-Pérez MJ, Blanc E, Arévalo JA, Aduna M, Andreu M, Radosevic A, Ramírez-Morros AM, Pinó S, Gallego M, Jauregui-Amezaga A, Ricart E, Panés J. Accuracy of magnetic resonance enterography in assessing response to therapy and mucosal healing in patients with Crohn's disease. </w:t>
      </w:r>
      <w:r w:rsidRPr="007D4812">
        <w:rPr>
          <w:rFonts w:ascii="Book Antiqua" w:hAnsi="Book Antiqua"/>
          <w:i/>
          <w:sz w:val="24"/>
          <w:szCs w:val="24"/>
        </w:rPr>
        <w:t>Gastroenterology</w:t>
      </w:r>
      <w:r w:rsidRPr="007D4812">
        <w:rPr>
          <w:rFonts w:ascii="Book Antiqua" w:hAnsi="Book Antiqua"/>
          <w:sz w:val="24"/>
          <w:szCs w:val="24"/>
        </w:rPr>
        <w:t xml:space="preserve"> 2014; </w:t>
      </w:r>
      <w:r w:rsidRPr="007D4812">
        <w:rPr>
          <w:rFonts w:ascii="Book Antiqua" w:hAnsi="Book Antiqua"/>
          <w:b/>
          <w:sz w:val="24"/>
          <w:szCs w:val="24"/>
        </w:rPr>
        <w:t>146</w:t>
      </w:r>
      <w:r w:rsidRPr="007D4812">
        <w:rPr>
          <w:rFonts w:ascii="Book Antiqua" w:hAnsi="Book Antiqua"/>
          <w:sz w:val="24"/>
          <w:szCs w:val="24"/>
        </w:rPr>
        <w:t>: 374-82.e1 [PMID: 24177375 DOI: 10.1053/j.gastro.2013.10.055]</w:t>
      </w:r>
    </w:p>
    <w:p w14:paraId="246834B7"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23 </w:t>
      </w:r>
      <w:r w:rsidRPr="007D4812">
        <w:rPr>
          <w:rFonts w:ascii="Book Antiqua" w:hAnsi="Book Antiqua"/>
          <w:b/>
          <w:sz w:val="24"/>
          <w:szCs w:val="24"/>
        </w:rPr>
        <w:t>Buisson A</w:t>
      </w:r>
      <w:r w:rsidRPr="007D4812">
        <w:rPr>
          <w:rFonts w:ascii="Book Antiqua" w:hAnsi="Book Antiqua"/>
          <w:sz w:val="24"/>
          <w:szCs w:val="24"/>
        </w:rPr>
        <w:t xml:space="preserve">, Joubert A, Montoriol PF, Da Ines D, Hordonneau C, Pereira B, Garcier JM, Bommelaer G, Petitcolin V. Diffusion-weighted magnetic resonance imaging for detecting and assessing ileal inflammation in Crohn's disease. </w:t>
      </w:r>
      <w:r w:rsidRPr="007D4812">
        <w:rPr>
          <w:rFonts w:ascii="Book Antiqua" w:hAnsi="Book Antiqua"/>
          <w:i/>
          <w:sz w:val="24"/>
          <w:szCs w:val="24"/>
        </w:rPr>
        <w:t>Aliment Pharmacol Ther</w:t>
      </w:r>
      <w:r w:rsidRPr="007D4812">
        <w:rPr>
          <w:rFonts w:ascii="Book Antiqua" w:hAnsi="Book Antiqua"/>
          <w:sz w:val="24"/>
          <w:szCs w:val="24"/>
        </w:rPr>
        <w:t xml:space="preserve"> 2013; </w:t>
      </w:r>
      <w:r w:rsidRPr="007D4812">
        <w:rPr>
          <w:rFonts w:ascii="Book Antiqua" w:hAnsi="Book Antiqua"/>
          <w:b/>
          <w:sz w:val="24"/>
          <w:szCs w:val="24"/>
        </w:rPr>
        <w:t>37</w:t>
      </w:r>
      <w:r w:rsidRPr="007D4812">
        <w:rPr>
          <w:rFonts w:ascii="Book Antiqua" w:hAnsi="Book Antiqua"/>
          <w:sz w:val="24"/>
          <w:szCs w:val="24"/>
        </w:rPr>
        <w:t>: 537-545 [PMID: 23289713 DOI: 10.1111/apt.12201]</w:t>
      </w:r>
    </w:p>
    <w:p w14:paraId="4CBB0754"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24 </w:t>
      </w:r>
      <w:r w:rsidRPr="007D4812">
        <w:rPr>
          <w:rFonts w:ascii="Book Antiqua" w:hAnsi="Book Antiqua"/>
          <w:b/>
          <w:sz w:val="24"/>
          <w:szCs w:val="24"/>
        </w:rPr>
        <w:t>Buisson A</w:t>
      </w:r>
      <w:r w:rsidRPr="007D4812">
        <w:rPr>
          <w:rFonts w:ascii="Book Antiqua" w:hAnsi="Book Antiqua"/>
          <w:sz w:val="24"/>
          <w:szCs w:val="24"/>
        </w:rPr>
        <w:t xml:space="preserve">, Hordonneau C, Goutte M, Scanzi J, Goutorbe F, Klotz T, Boyer L, Pereira B, Bommelaer G. Diffusion-weighted magnetic resonance enterocolonography in predicting remission after anti-TNF induction therapy in Crohn's disease. </w:t>
      </w:r>
      <w:r w:rsidRPr="007D4812">
        <w:rPr>
          <w:rFonts w:ascii="Book Antiqua" w:hAnsi="Book Antiqua"/>
          <w:i/>
          <w:sz w:val="24"/>
          <w:szCs w:val="24"/>
        </w:rPr>
        <w:t>Dig Liver Dis</w:t>
      </w:r>
      <w:r w:rsidRPr="007D4812">
        <w:rPr>
          <w:rFonts w:ascii="Book Antiqua" w:hAnsi="Book Antiqua"/>
          <w:sz w:val="24"/>
          <w:szCs w:val="24"/>
        </w:rPr>
        <w:t xml:space="preserve"> 2016; </w:t>
      </w:r>
      <w:r w:rsidRPr="007D4812">
        <w:rPr>
          <w:rFonts w:ascii="Book Antiqua" w:hAnsi="Book Antiqua"/>
          <w:b/>
          <w:sz w:val="24"/>
          <w:szCs w:val="24"/>
        </w:rPr>
        <w:t>48</w:t>
      </w:r>
      <w:r w:rsidRPr="007D4812">
        <w:rPr>
          <w:rFonts w:ascii="Book Antiqua" w:hAnsi="Book Antiqua"/>
          <w:sz w:val="24"/>
          <w:szCs w:val="24"/>
        </w:rPr>
        <w:t>: 260-266 [PMID: 26699828 DOI: 10.1016/j.dld.2015.10.019]</w:t>
      </w:r>
    </w:p>
    <w:p w14:paraId="3E14F9DB"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25 </w:t>
      </w:r>
      <w:r w:rsidRPr="007D4812">
        <w:rPr>
          <w:rFonts w:ascii="Book Antiqua" w:hAnsi="Book Antiqua"/>
          <w:b/>
          <w:sz w:val="24"/>
          <w:szCs w:val="24"/>
        </w:rPr>
        <w:t>Caruso A</w:t>
      </w:r>
      <w:r w:rsidRPr="007D4812">
        <w:rPr>
          <w:rFonts w:ascii="Book Antiqua" w:hAnsi="Book Antiqua"/>
          <w:sz w:val="24"/>
          <w:szCs w:val="24"/>
        </w:rPr>
        <w:t>, D</w:t>
      </w:r>
      <w:r w:rsidRPr="007D4812">
        <w:rPr>
          <w:rFonts w:ascii="Times New Roman" w:hAnsi="Times New Roman" w:cs="Times New Roman"/>
          <w:sz w:val="24"/>
          <w:szCs w:val="24"/>
        </w:rPr>
        <w:t>ʼ</w:t>
      </w:r>
      <w:r w:rsidRPr="007D4812">
        <w:rPr>
          <w:rFonts w:ascii="Book Antiqua" w:hAnsi="Book Antiqua"/>
          <w:sz w:val="24"/>
          <w:szCs w:val="24"/>
        </w:rPr>
        <w:t>Inc</w:t>
      </w:r>
      <w:r w:rsidRPr="007D4812">
        <w:rPr>
          <w:rFonts w:ascii="Book Antiqua" w:hAnsi="Book Antiqua" w:cs="Book Antiqua"/>
          <w:sz w:val="24"/>
          <w:szCs w:val="24"/>
        </w:rPr>
        <w:t>à</w:t>
      </w:r>
      <w:r w:rsidRPr="007D4812">
        <w:rPr>
          <w:rFonts w:ascii="Book Antiqua" w:hAnsi="Book Antiqua"/>
          <w:sz w:val="24"/>
          <w:szCs w:val="24"/>
        </w:rPr>
        <w:t xml:space="preserve"> R, Scarpa M, Manfrin P, Rudatis M, Pozza A, Angriman I, Buda A, Sturniolo GC, Lacognata C. Diffusion-weighted magnetic resonance for assessing ileal Crohn's disease activity. </w:t>
      </w:r>
      <w:r w:rsidRPr="007D4812">
        <w:rPr>
          <w:rFonts w:ascii="Book Antiqua" w:hAnsi="Book Antiqua"/>
          <w:i/>
          <w:sz w:val="24"/>
          <w:szCs w:val="24"/>
        </w:rPr>
        <w:t>Inflamm Bowel Dis</w:t>
      </w:r>
      <w:r w:rsidRPr="007D4812">
        <w:rPr>
          <w:rFonts w:ascii="Book Antiqua" w:hAnsi="Book Antiqua"/>
          <w:sz w:val="24"/>
          <w:szCs w:val="24"/>
        </w:rPr>
        <w:t xml:space="preserve"> 2014; </w:t>
      </w:r>
      <w:r w:rsidRPr="007D4812">
        <w:rPr>
          <w:rFonts w:ascii="Book Antiqua" w:hAnsi="Book Antiqua"/>
          <w:b/>
          <w:sz w:val="24"/>
          <w:szCs w:val="24"/>
        </w:rPr>
        <w:t>20</w:t>
      </w:r>
      <w:r w:rsidRPr="007D4812">
        <w:rPr>
          <w:rFonts w:ascii="Book Antiqua" w:hAnsi="Book Antiqua"/>
          <w:sz w:val="24"/>
          <w:szCs w:val="24"/>
        </w:rPr>
        <w:t>: 1575-1583 [PMID: 25025715 DOI: 10.1097/MIB.0000000000000128]</w:t>
      </w:r>
    </w:p>
    <w:p w14:paraId="64D0411D" w14:textId="5C2B6B1A" w:rsidR="00A74250" w:rsidRPr="007D4812" w:rsidRDefault="00A74250" w:rsidP="00AE19CA">
      <w:pPr>
        <w:snapToGrid w:val="0"/>
        <w:spacing w:after="0" w:line="360" w:lineRule="auto"/>
        <w:jc w:val="both"/>
        <w:rPr>
          <w:rFonts w:ascii="Book Antiqua" w:hAnsi="Book Antiqua"/>
          <w:sz w:val="24"/>
          <w:szCs w:val="24"/>
          <w:shd w:val="clear" w:color="auto" w:fill="FFFFFF"/>
          <w:lang w:eastAsia="zh-CN"/>
        </w:rPr>
      </w:pPr>
      <w:r w:rsidRPr="007D4812">
        <w:rPr>
          <w:rFonts w:ascii="Book Antiqua" w:hAnsi="Book Antiqua"/>
          <w:sz w:val="24"/>
          <w:szCs w:val="24"/>
          <w:shd w:val="clear" w:color="auto" w:fill="FFFFFF"/>
        </w:rPr>
        <w:t>26</w:t>
      </w:r>
      <w:r w:rsidRPr="007D4812">
        <w:rPr>
          <w:rStyle w:val="apple-converted-space"/>
          <w:rFonts w:ascii="Book Antiqua" w:hAnsi="Book Antiqua"/>
          <w:sz w:val="24"/>
          <w:szCs w:val="24"/>
          <w:shd w:val="clear" w:color="auto" w:fill="FFFFFF"/>
          <w:lang w:eastAsia="zh-CN"/>
        </w:rPr>
        <w:t xml:space="preserve"> </w:t>
      </w:r>
      <w:r w:rsidRPr="007D4812">
        <w:rPr>
          <w:rFonts w:ascii="Book Antiqua" w:hAnsi="Book Antiqua"/>
          <w:b/>
          <w:bCs/>
          <w:sz w:val="24"/>
          <w:szCs w:val="24"/>
          <w:shd w:val="clear" w:color="auto" w:fill="FFFFFF"/>
        </w:rPr>
        <w:t>Buisson A,</w:t>
      </w:r>
      <w:r w:rsidRPr="007D4812">
        <w:rPr>
          <w:rStyle w:val="apple-converted-space"/>
          <w:rFonts w:ascii="Book Antiqua" w:hAnsi="Book Antiqua"/>
          <w:sz w:val="24"/>
          <w:szCs w:val="24"/>
          <w:shd w:val="clear" w:color="auto" w:fill="FFFFFF"/>
          <w:lang w:eastAsia="zh-CN"/>
        </w:rPr>
        <w:t xml:space="preserve"> </w:t>
      </w:r>
      <w:r w:rsidRPr="007D4812">
        <w:rPr>
          <w:rFonts w:ascii="Book Antiqua" w:hAnsi="Book Antiqua"/>
          <w:sz w:val="24"/>
          <w:szCs w:val="24"/>
          <w:shd w:val="clear" w:color="auto" w:fill="FFFFFF"/>
        </w:rPr>
        <w:t>Pereira B, Goutte M, Reymond M, Allimant C, Bommelaer G, Hordonneau C. Magnetic Resonance Index of Activity (MaRIA) and Clermont Score are Two MRI Indices Which are Highly and Equally Effective in Detecting Mucosal Healing in Crohn’s Disease. Gastroenterology 2017;152:S210</w:t>
      </w:r>
      <w:r w:rsidRPr="007D4812">
        <w:rPr>
          <w:rFonts w:ascii="Book Antiqua" w:hAnsi="Book Antiqua"/>
          <w:sz w:val="24"/>
          <w:szCs w:val="24"/>
          <w:shd w:val="clear" w:color="auto" w:fill="FFFFFF"/>
          <w:lang w:eastAsia="zh-CN"/>
        </w:rPr>
        <w:t xml:space="preserve"> </w:t>
      </w:r>
      <w:r w:rsidRPr="007D4812">
        <w:rPr>
          <w:rFonts w:ascii="Book Antiqua" w:hAnsi="Book Antiqua"/>
          <w:sz w:val="24"/>
          <w:szCs w:val="24"/>
          <w:shd w:val="clear" w:color="auto" w:fill="FFFFFF"/>
        </w:rPr>
        <w:t>[DOI: 10.1016/S0016-5085(17)31007-7]</w:t>
      </w:r>
    </w:p>
    <w:p w14:paraId="4444D083" w14:textId="245EE75A"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27 </w:t>
      </w:r>
      <w:r w:rsidRPr="007D4812">
        <w:rPr>
          <w:rFonts w:ascii="Book Antiqua" w:hAnsi="Book Antiqua"/>
          <w:b/>
          <w:sz w:val="24"/>
          <w:szCs w:val="24"/>
        </w:rPr>
        <w:t>Koilakou S</w:t>
      </w:r>
      <w:r w:rsidRPr="007D4812">
        <w:rPr>
          <w:rFonts w:ascii="Book Antiqua" w:hAnsi="Book Antiqua"/>
          <w:sz w:val="24"/>
          <w:szCs w:val="24"/>
        </w:rPr>
        <w:t xml:space="preserve">, Sailer J, Peloschek P, Ferlitsch A, Vogelsang H, Miehsler W, Fletcher J, Turetschek K, Schima W, Reinisch W. Endoscopy and MR enteroclysis: equivalent tools in predicting clinical recurrence in patients with Crohn's disease after ileocolic </w:t>
      </w:r>
      <w:r w:rsidRPr="007D4812">
        <w:rPr>
          <w:rFonts w:ascii="Book Antiqua" w:hAnsi="Book Antiqua"/>
          <w:sz w:val="24"/>
          <w:szCs w:val="24"/>
        </w:rPr>
        <w:lastRenderedPageBreak/>
        <w:t xml:space="preserve">resection. </w:t>
      </w:r>
      <w:r w:rsidRPr="007D4812">
        <w:rPr>
          <w:rFonts w:ascii="Book Antiqua" w:hAnsi="Book Antiqua"/>
          <w:i/>
          <w:sz w:val="24"/>
          <w:szCs w:val="24"/>
        </w:rPr>
        <w:t>Inflamm Bowel Dis</w:t>
      </w:r>
      <w:r w:rsidRPr="007D4812">
        <w:rPr>
          <w:rFonts w:ascii="Book Antiqua" w:hAnsi="Book Antiqua"/>
          <w:sz w:val="24"/>
          <w:szCs w:val="24"/>
        </w:rPr>
        <w:t xml:space="preserve"> 2010; </w:t>
      </w:r>
      <w:r w:rsidRPr="007D4812">
        <w:rPr>
          <w:rFonts w:ascii="Book Antiqua" w:hAnsi="Book Antiqua"/>
          <w:b/>
          <w:sz w:val="24"/>
          <w:szCs w:val="24"/>
        </w:rPr>
        <w:t>16</w:t>
      </w:r>
      <w:r w:rsidRPr="007D4812">
        <w:rPr>
          <w:rFonts w:ascii="Book Antiqua" w:hAnsi="Book Antiqua"/>
          <w:sz w:val="24"/>
          <w:szCs w:val="24"/>
        </w:rPr>
        <w:t>: 198-203 [PMID: 19504611 DOI: 10.1002/ibd.21003]</w:t>
      </w:r>
    </w:p>
    <w:p w14:paraId="1EFFF853"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28 </w:t>
      </w:r>
      <w:r w:rsidRPr="007D4812">
        <w:rPr>
          <w:rFonts w:ascii="Book Antiqua" w:hAnsi="Book Antiqua"/>
          <w:b/>
          <w:sz w:val="24"/>
          <w:szCs w:val="24"/>
        </w:rPr>
        <w:t>Sailer J</w:t>
      </w:r>
      <w:r w:rsidRPr="007D4812">
        <w:rPr>
          <w:rFonts w:ascii="Book Antiqua" w:hAnsi="Book Antiqua"/>
          <w:sz w:val="24"/>
          <w:szCs w:val="24"/>
        </w:rPr>
        <w:t xml:space="preserve">, Peloschek P, Reinisch W, Vogelsang H, Turetschek K, Schima W. Anastomotic recurrence of Crohn's disease after ileocolic resection: comparison of MR enteroclysis with endoscopy. </w:t>
      </w:r>
      <w:r w:rsidRPr="007D4812">
        <w:rPr>
          <w:rFonts w:ascii="Book Antiqua" w:hAnsi="Book Antiqua"/>
          <w:i/>
          <w:sz w:val="24"/>
          <w:szCs w:val="24"/>
        </w:rPr>
        <w:t>Eur Radiol</w:t>
      </w:r>
      <w:r w:rsidRPr="007D4812">
        <w:rPr>
          <w:rFonts w:ascii="Book Antiqua" w:hAnsi="Book Antiqua"/>
          <w:sz w:val="24"/>
          <w:szCs w:val="24"/>
        </w:rPr>
        <w:t xml:space="preserve"> 2008; </w:t>
      </w:r>
      <w:r w:rsidRPr="007D4812">
        <w:rPr>
          <w:rFonts w:ascii="Book Antiqua" w:hAnsi="Book Antiqua"/>
          <w:b/>
          <w:sz w:val="24"/>
          <w:szCs w:val="24"/>
        </w:rPr>
        <w:t>18</w:t>
      </w:r>
      <w:r w:rsidRPr="007D4812">
        <w:rPr>
          <w:rFonts w:ascii="Book Antiqua" w:hAnsi="Book Antiqua"/>
          <w:sz w:val="24"/>
          <w:szCs w:val="24"/>
        </w:rPr>
        <w:t>: 2512-2521 [PMID: 18504592 DOI: 10.1007/s00330-008-1034-6]</w:t>
      </w:r>
    </w:p>
    <w:p w14:paraId="5CE64D9C"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29 </w:t>
      </w:r>
      <w:r w:rsidRPr="007D4812">
        <w:rPr>
          <w:rFonts w:ascii="Book Antiqua" w:hAnsi="Book Antiqua"/>
          <w:b/>
          <w:sz w:val="24"/>
          <w:szCs w:val="24"/>
        </w:rPr>
        <w:t>Tibble J</w:t>
      </w:r>
      <w:r w:rsidRPr="007D4812">
        <w:rPr>
          <w:rFonts w:ascii="Book Antiqua" w:hAnsi="Book Antiqua"/>
          <w:sz w:val="24"/>
          <w:szCs w:val="24"/>
        </w:rPr>
        <w:t xml:space="preserve">, Teahon K, Thjodleifsson B, Roseth A, Sigthorsson G, Bridger S, Foster R, Sherwood R, Fagerhol M, Bjarnason I. A simple method for assessing intestinal inflammation in Crohn's disease. </w:t>
      </w:r>
      <w:r w:rsidRPr="007D4812">
        <w:rPr>
          <w:rFonts w:ascii="Book Antiqua" w:hAnsi="Book Antiqua"/>
          <w:i/>
          <w:sz w:val="24"/>
          <w:szCs w:val="24"/>
        </w:rPr>
        <w:t>Gut</w:t>
      </w:r>
      <w:r w:rsidRPr="007D4812">
        <w:rPr>
          <w:rFonts w:ascii="Book Antiqua" w:hAnsi="Book Antiqua"/>
          <w:sz w:val="24"/>
          <w:szCs w:val="24"/>
        </w:rPr>
        <w:t xml:space="preserve"> 2000; </w:t>
      </w:r>
      <w:r w:rsidRPr="007D4812">
        <w:rPr>
          <w:rFonts w:ascii="Book Antiqua" w:hAnsi="Book Antiqua"/>
          <w:b/>
          <w:sz w:val="24"/>
          <w:szCs w:val="24"/>
        </w:rPr>
        <w:t>47</w:t>
      </w:r>
      <w:r w:rsidRPr="007D4812">
        <w:rPr>
          <w:rFonts w:ascii="Book Antiqua" w:hAnsi="Book Antiqua"/>
          <w:sz w:val="24"/>
          <w:szCs w:val="24"/>
        </w:rPr>
        <w:t>: 506-513 [PMID: 10986210]</w:t>
      </w:r>
    </w:p>
    <w:p w14:paraId="0A3C4220"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30 </w:t>
      </w:r>
      <w:r w:rsidRPr="007D4812">
        <w:rPr>
          <w:rFonts w:ascii="Book Antiqua" w:hAnsi="Book Antiqua"/>
          <w:b/>
          <w:sz w:val="24"/>
          <w:szCs w:val="24"/>
        </w:rPr>
        <w:t>af Björkesten CG</w:t>
      </w:r>
      <w:r w:rsidRPr="007D4812">
        <w:rPr>
          <w:rFonts w:ascii="Book Antiqua" w:hAnsi="Book Antiqua"/>
          <w:sz w:val="24"/>
          <w:szCs w:val="24"/>
        </w:rPr>
        <w:t xml:space="preserve">, Nieminen U, Turunen U, Arkkila P, Sipponen T, Färkkilä M. Surrogate markers and clinical indices, alone or combined, as indicators for endoscopic remission in anti-TNF-treated luminal Crohn's disease. </w:t>
      </w:r>
      <w:r w:rsidRPr="007D4812">
        <w:rPr>
          <w:rFonts w:ascii="Book Antiqua" w:hAnsi="Book Antiqua"/>
          <w:i/>
          <w:sz w:val="24"/>
          <w:szCs w:val="24"/>
        </w:rPr>
        <w:t>Scand J Gastroenterol</w:t>
      </w:r>
      <w:r w:rsidRPr="007D4812">
        <w:rPr>
          <w:rFonts w:ascii="Book Antiqua" w:hAnsi="Book Antiqua"/>
          <w:sz w:val="24"/>
          <w:szCs w:val="24"/>
        </w:rPr>
        <w:t xml:space="preserve"> 2012; </w:t>
      </w:r>
      <w:r w:rsidRPr="007D4812">
        <w:rPr>
          <w:rFonts w:ascii="Book Antiqua" w:hAnsi="Book Antiqua"/>
          <w:b/>
          <w:sz w:val="24"/>
          <w:szCs w:val="24"/>
        </w:rPr>
        <w:t>47</w:t>
      </w:r>
      <w:r w:rsidRPr="007D4812">
        <w:rPr>
          <w:rFonts w:ascii="Book Antiqua" w:hAnsi="Book Antiqua"/>
          <w:sz w:val="24"/>
          <w:szCs w:val="24"/>
        </w:rPr>
        <w:t>: 528-537 [PMID: 22356594 DOI: 10.3109/00365521.2012.660542]</w:t>
      </w:r>
    </w:p>
    <w:p w14:paraId="44C1810B" w14:textId="7691BB21"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31 </w:t>
      </w:r>
      <w:r w:rsidRPr="007D4812">
        <w:rPr>
          <w:rFonts w:ascii="Book Antiqua" w:hAnsi="Book Antiqua"/>
          <w:b/>
          <w:sz w:val="24"/>
          <w:szCs w:val="24"/>
        </w:rPr>
        <w:t>D'Haens G</w:t>
      </w:r>
      <w:r w:rsidRPr="007D4812">
        <w:rPr>
          <w:rFonts w:ascii="Book Antiqua" w:hAnsi="Book Antiqua"/>
          <w:sz w:val="24"/>
          <w:szCs w:val="24"/>
        </w:rPr>
        <w:t>,</w:t>
      </w:r>
      <w:r w:rsidR="00AE19CA" w:rsidRPr="007D4812">
        <w:rPr>
          <w:rFonts w:ascii="Book Antiqua" w:hAnsi="Book Antiqua"/>
          <w:sz w:val="24"/>
          <w:szCs w:val="24"/>
          <w:lang w:eastAsia="zh-CN"/>
        </w:rPr>
        <w:t xml:space="preserve"> </w:t>
      </w:r>
      <w:r w:rsidRPr="007D4812">
        <w:rPr>
          <w:rFonts w:ascii="Book Antiqua" w:hAnsi="Book Antiqua"/>
          <w:sz w:val="24"/>
          <w:szCs w:val="24"/>
        </w:rPr>
        <w:t xml:space="preserve">Ferrante M, Vermeire S, Baert F, Noman M, Moortgat L, Geens P, Iwens D, Aerden I, Van Assche G, Van Olmen G, Rutgeerts P. Fecal calprotectin is a surrogate marker for endoscopic lesions in inflammatory bowel disease. </w:t>
      </w:r>
      <w:r w:rsidRPr="007D4812">
        <w:rPr>
          <w:rFonts w:ascii="Book Antiqua" w:hAnsi="Book Antiqua"/>
          <w:i/>
          <w:sz w:val="24"/>
          <w:szCs w:val="24"/>
        </w:rPr>
        <w:t>Inflamm Bowel Dis</w:t>
      </w:r>
      <w:r w:rsidRPr="007D4812">
        <w:rPr>
          <w:rFonts w:ascii="Book Antiqua" w:hAnsi="Book Antiqua"/>
          <w:sz w:val="24"/>
          <w:szCs w:val="24"/>
        </w:rPr>
        <w:t xml:space="preserve"> 2012; </w:t>
      </w:r>
      <w:r w:rsidRPr="007D4812">
        <w:rPr>
          <w:rFonts w:ascii="Book Antiqua" w:hAnsi="Book Antiqua"/>
          <w:b/>
          <w:sz w:val="24"/>
          <w:szCs w:val="24"/>
        </w:rPr>
        <w:t>18</w:t>
      </w:r>
      <w:r w:rsidRPr="007D4812">
        <w:rPr>
          <w:rFonts w:ascii="Book Antiqua" w:hAnsi="Book Antiqua"/>
          <w:sz w:val="24"/>
          <w:szCs w:val="24"/>
        </w:rPr>
        <w:t>: 2218-2224 [PMID: 22344983 DOI: 10.1002/ibd.22917]</w:t>
      </w:r>
    </w:p>
    <w:p w14:paraId="4E805E68"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32 </w:t>
      </w:r>
      <w:r w:rsidRPr="007D4812">
        <w:rPr>
          <w:rFonts w:ascii="Book Antiqua" w:hAnsi="Book Antiqua"/>
          <w:b/>
          <w:sz w:val="24"/>
          <w:szCs w:val="24"/>
        </w:rPr>
        <w:t>D'Incà R</w:t>
      </w:r>
      <w:r w:rsidRPr="007D4812">
        <w:rPr>
          <w:rFonts w:ascii="Book Antiqua" w:hAnsi="Book Antiqua"/>
          <w:sz w:val="24"/>
          <w:szCs w:val="24"/>
        </w:rPr>
        <w:t xml:space="preserve">, Dal Pont E, Di Leo V, Ferronato A, Fries W, Vettorato MG, Martines D, Sturniolo GC. Calprotectin and lactoferrin in the assessment of intestinal inflammation and organic disease. </w:t>
      </w:r>
      <w:r w:rsidRPr="007D4812">
        <w:rPr>
          <w:rFonts w:ascii="Book Antiqua" w:hAnsi="Book Antiqua"/>
          <w:i/>
          <w:sz w:val="24"/>
          <w:szCs w:val="24"/>
        </w:rPr>
        <w:t>Int J Colorectal Dis</w:t>
      </w:r>
      <w:r w:rsidRPr="007D4812">
        <w:rPr>
          <w:rFonts w:ascii="Book Antiqua" w:hAnsi="Book Antiqua"/>
          <w:sz w:val="24"/>
          <w:szCs w:val="24"/>
        </w:rPr>
        <w:t xml:space="preserve"> 2007; </w:t>
      </w:r>
      <w:r w:rsidRPr="007D4812">
        <w:rPr>
          <w:rFonts w:ascii="Book Antiqua" w:hAnsi="Book Antiqua"/>
          <w:b/>
          <w:sz w:val="24"/>
          <w:szCs w:val="24"/>
        </w:rPr>
        <w:t>22</w:t>
      </w:r>
      <w:r w:rsidRPr="007D4812">
        <w:rPr>
          <w:rFonts w:ascii="Book Antiqua" w:hAnsi="Book Antiqua"/>
          <w:sz w:val="24"/>
          <w:szCs w:val="24"/>
        </w:rPr>
        <w:t>: 429-437 [PMID: 16838143 DOI: 10.1007/s00384-006-0159-9]</w:t>
      </w:r>
    </w:p>
    <w:p w14:paraId="2DB2ACB3"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33 </w:t>
      </w:r>
      <w:r w:rsidRPr="007D4812">
        <w:rPr>
          <w:rFonts w:ascii="Book Antiqua" w:hAnsi="Book Antiqua"/>
          <w:b/>
          <w:sz w:val="24"/>
          <w:szCs w:val="24"/>
        </w:rPr>
        <w:t>Langhorst J</w:t>
      </w:r>
      <w:r w:rsidRPr="007D4812">
        <w:rPr>
          <w:rFonts w:ascii="Book Antiqua" w:hAnsi="Book Antiqua"/>
          <w:sz w:val="24"/>
          <w:szCs w:val="24"/>
        </w:rPr>
        <w:t xml:space="preserve">, Elsenbruch S, Koelzer J, Rueffer A, Michalsen A, Dobos GJ. Noninvasive markers in the assessment of intestinal inflammation in inflammatory bowel diseases: performance of fecal lactoferrin, calprotectin, and PMN-elastase, CRP, and clinical indices. </w:t>
      </w:r>
      <w:r w:rsidRPr="007D4812">
        <w:rPr>
          <w:rFonts w:ascii="Book Antiqua" w:hAnsi="Book Antiqua"/>
          <w:i/>
          <w:sz w:val="24"/>
          <w:szCs w:val="24"/>
        </w:rPr>
        <w:t>Am J Gastroenterol</w:t>
      </w:r>
      <w:r w:rsidRPr="007D4812">
        <w:rPr>
          <w:rFonts w:ascii="Book Antiqua" w:hAnsi="Book Antiqua"/>
          <w:sz w:val="24"/>
          <w:szCs w:val="24"/>
        </w:rPr>
        <w:t xml:space="preserve"> 2008; </w:t>
      </w:r>
      <w:r w:rsidRPr="007D4812">
        <w:rPr>
          <w:rFonts w:ascii="Book Antiqua" w:hAnsi="Book Antiqua"/>
          <w:b/>
          <w:sz w:val="24"/>
          <w:szCs w:val="24"/>
        </w:rPr>
        <w:t>103</w:t>
      </w:r>
      <w:r w:rsidRPr="007D4812">
        <w:rPr>
          <w:rFonts w:ascii="Book Antiqua" w:hAnsi="Book Antiqua"/>
          <w:sz w:val="24"/>
          <w:szCs w:val="24"/>
        </w:rPr>
        <w:t>: 162-169 [PMID: 17916108 DOI: 10.1111/j.1572-0241.2007.01556.x]</w:t>
      </w:r>
    </w:p>
    <w:p w14:paraId="3A981E9A"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34 </w:t>
      </w:r>
      <w:r w:rsidRPr="007D4812">
        <w:rPr>
          <w:rFonts w:ascii="Book Antiqua" w:hAnsi="Book Antiqua"/>
          <w:b/>
          <w:sz w:val="24"/>
          <w:szCs w:val="24"/>
        </w:rPr>
        <w:t>Nancey S</w:t>
      </w:r>
      <w:r w:rsidRPr="007D4812">
        <w:rPr>
          <w:rFonts w:ascii="Book Antiqua" w:hAnsi="Book Antiqua"/>
          <w:sz w:val="24"/>
          <w:szCs w:val="24"/>
        </w:rPr>
        <w:t xml:space="preserve">, Boschetti G, Moussata D, Cotte E, Peyras J, Cuerq C, Haybrard J, Charlois AL, Mialon A, Chauvenet M, Stroeymeyt K, Kaiserlian D, Drai J, Flourié B. Neopterin is a novel reliable fecal marker as accurate as calprotectin for predicting endoscopic disease activity in patients with inflammatory bowel diseases. </w:t>
      </w:r>
      <w:r w:rsidRPr="007D4812">
        <w:rPr>
          <w:rFonts w:ascii="Book Antiqua" w:hAnsi="Book Antiqua"/>
          <w:i/>
          <w:sz w:val="24"/>
          <w:szCs w:val="24"/>
        </w:rPr>
        <w:t>Inflamm Bowel Dis</w:t>
      </w:r>
      <w:r w:rsidRPr="007D4812">
        <w:rPr>
          <w:rFonts w:ascii="Book Antiqua" w:hAnsi="Book Antiqua"/>
          <w:sz w:val="24"/>
          <w:szCs w:val="24"/>
        </w:rPr>
        <w:t xml:space="preserve"> 2013; </w:t>
      </w:r>
      <w:r w:rsidRPr="007D4812">
        <w:rPr>
          <w:rFonts w:ascii="Book Antiqua" w:hAnsi="Book Antiqua"/>
          <w:b/>
          <w:sz w:val="24"/>
          <w:szCs w:val="24"/>
        </w:rPr>
        <w:t>19</w:t>
      </w:r>
      <w:r w:rsidRPr="007D4812">
        <w:rPr>
          <w:rFonts w:ascii="Book Antiqua" w:hAnsi="Book Antiqua"/>
          <w:sz w:val="24"/>
          <w:szCs w:val="24"/>
        </w:rPr>
        <w:t>: 1043-1052 [PMID: 23511035 DOI: 10.1097/MIB.0b013e3182807577]</w:t>
      </w:r>
    </w:p>
    <w:p w14:paraId="78DAD009"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lastRenderedPageBreak/>
        <w:t xml:space="preserve">35 </w:t>
      </w:r>
      <w:r w:rsidRPr="007D4812">
        <w:rPr>
          <w:rFonts w:ascii="Book Antiqua" w:hAnsi="Book Antiqua"/>
          <w:b/>
          <w:sz w:val="24"/>
          <w:szCs w:val="24"/>
        </w:rPr>
        <w:t>Schoepfer AM</w:t>
      </w:r>
      <w:r w:rsidRPr="007D4812">
        <w:rPr>
          <w:rFonts w:ascii="Book Antiqua" w:hAnsi="Book Antiqua"/>
          <w:sz w:val="24"/>
          <w:szCs w:val="24"/>
        </w:rPr>
        <w:t xml:space="preserve">, Beglinger C, Straumann A, Trummler M, Vavricka SR, Bruegger LE, Seibold F. Fecal calprotectin correlates more closely with the Simple Endoscopic Score for Crohn's disease (SES-CD) than CRP, blood leukocytes, and the CDAI. </w:t>
      </w:r>
      <w:r w:rsidRPr="007D4812">
        <w:rPr>
          <w:rFonts w:ascii="Book Antiqua" w:hAnsi="Book Antiqua"/>
          <w:i/>
          <w:sz w:val="24"/>
          <w:szCs w:val="24"/>
        </w:rPr>
        <w:t>Am J Gastroenterol</w:t>
      </w:r>
      <w:r w:rsidRPr="007D4812">
        <w:rPr>
          <w:rFonts w:ascii="Book Antiqua" w:hAnsi="Book Antiqua"/>
          <w:sz w:val="24"/>
          <w:szCs w:val="24"/>
        </w:rPr>
        <w:t xml:space="preserve"> 2010; </w:t>
      </w:r>
      <w:r w:rsidRPr="007D4812">
        <w:rPr>
          <w:rFonts w:ascii="Book Antiqua" w:hAnsi="Book Antiqua"/>
          <w:b/>
          <w:sz w:val="24"/>
          <w:szCs w:val="24"/>
        </w:rPr>
        <w:t>105</w:t>
      </w:r>
      <w:r w:rsidRPr="007D4812">
        <w:rPr>
          <w:rFonts w:ascii="Book Antiqua" w:hAnsi="Book Antiqua"/>
          <w:sz w:val="24"/>
          <w:szCs w:val="24"/>
        </w:rPr>
        <w:t>: 162-169 [PMID: 19755969 DOI: 10.1038/ajg.2009.545]</w:t>
      </w:r>
    </w:p>
    <w:p w14:paraId="7D6BDE27"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36 </w:t>
      </w:r>
      <w:r w:rsidRPr="007D4812">
        <w:rPr>
          <w:rFonts w:ascii="Book Antiqua" w:hAnsi="Book Antiqua"/>
          <w:b/>
          <w:sz w:val="24"/>
          <w:szCs w:val="24"/>
        </w:rPr>
        <w:t>Sipponen T</w:t>
      </w:r>
      <w:r w:rsidRPr="007D4812">
        <w:rPr>
          <w:rFonts w:ascii="Book Antiqua" w:hAnsi="Book Antiqua"/>
          <w:sz w:val="24"/>
          <w:szCs w:val="24"/>
        </w:rPr>
        <w:t xml:space="preserve">, Savilahti E, Kolho KL, Nuutinen H, Turunen U, Färkkilä M. Crohn's disease activity assessed by fecal calprotectin and lactoferrin: correlation with Crohn's disease activity index and endoscopic findings. </w:t>
      </w:r>
      <w:r w:rsidRPr="007D4812">
        <w:rPr>
          <w:rFonts w:ascii="Book Antiqua" w:hAnsi="Book Antiqua"/>
          <w:i/>
          <w:sz w:val="24"/>
          <w:szCs w:val="24"/>
        </w:rPr>
        <w:t>Inflamm Bowel Dis</w:t>
      </w:r>
      <w:r w:rsidRPr="007D4812">
        <w:rPr>
          <w:rFonts w:ascii="Book Antiqua" w:hAnsi="Book Antiqua"/>
          <w:sz w:val="24"/>
          <w:szCs w:val="24"/>
        </w:rPr>
        <w:t xml:space="preserve"> 2008; </w:t>
      </w:r>
      <w:r w:rsidRPr="007D4812">
        <w:rPr>
          <w:rFonts w:ascii="Book Antiqua" w:hAnsi="Book Antiqua"/>
          <w:b/>
          <w:sz w:val="24"/>
          <w:szCs w:val="24"/>
        </w:rPr>
        <w:t>14</w:t>
      </w:r>
      <w:r w:rsidRPr="007D4812">
        <w:rPr>
          <w:rFonts w:ascii="Book Antiqua" w:hAnsi="Book Antiqua"/>
          <w:sz w:val="24"/>
          <w:szCs w:val="24"/>
        </w:rPr>
        <w:t>: 40-46 [PMID: 18022866 DOI: 10.1002/ibd.20312]</w:t>
      </w:r>
    </w:p>
    <w:p w14:paraId="2E368C29"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37 </w:t>
      </w:r>
      <w:r w:rsidRPr="007D4812">
        <w:rPr>
          <w:rFonts w:ascii="Book Antiqua" w:hAnsi="Book Antiqua"/>
          <w:b/>
          <w:sz w:val="24"/>
          <w:szCs w:val="24"/>
        </w:rPr>
        <w:t>Goutorbe F</w:t>
      </w:r>
      <w:r w:rsidRPr="007D4812">
        <w:rPr>
          <w:rFonts w:ascii="Book Antiqua" w:hAnsi="Book Antiqua"/>
          <w:sz w:val="24"/>
          <w:szCs w:val="24"/>
        </w:rPr>
        <w:t xml:space="preserve">, Goutte M, Minet-Quinard R, Boucher AL, Pereira B, Bommelaer G, Buisson A. Endoscopic Factors Influencing Fecal Calprotectin Value in Crohn's Disease. </w:t>
      </w:r>
      <w:r w:rsidRPr="007D4812">
        <w:rPr>
          <w:rFonts w:ascii="Book Antiqua" w:hAnsi="Book Antiqua"/>
          <w:i/>
          <w:sz w:val="24"/>
          <w:szCs w:val="24"/>
        </w:rPr>
        <w:t>J Crohns Colitis</w:t>
      </w:r>
      <w:r w:rsidRPr="007D4812">
        <w:rPr>
          <w:rFonts w:ascii="Book Antiqua" w:hAnsi="Book Antiqua"/>
          <w:sz w:val="24"/>
          <w:szCs w:val="24"/>
        </w:rPr>
        <w:t xml:space="preserve"> 2015; </w:t>
      </w:r>
      <w:r w:rsidRPr="007D4812">
        <w:rPr>
          <w:rFonts w:ascii="Book Antiqua" w:hAnsi="Book Antiqua"/>
          <w:b/>
          <w:sz w:val="24"/>
          <w:szCs w:val="24"/>
        </w:rPr>
        <w:t>9</w:t>
      </w:r>
      <w:r w:rsidRPr="007D4812">
        <w:rPr>
          <w:rFonts w:ascii="Book Antiqua" w:hAnsi="Book Antiqua"/>
          <w:sz w:val="24"/>
          <w:szCs w:val="24"/>
        </w:rPr>
        <w:t>: 1113-1119 [PMID: 26351383 DOI: 10.1093/ecco-jcc/jjv150]</w:t>
      </w:r>
    </w:p>
    <w:p w14:paraId="7DABBC76"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38 </w:t>
      </w:r>
      <w:r w:rsidRPr="007D4812">
        <w:rPr>
          <w:rFonts w:ascii="Book Antiqua" w:hAnsi="Book Antiqua"/>
          <w:b/>
          <w:sz w:val="24"/>
          <w:szCs w:val="24"/>
        </w:rPr>
        <w:t>Buisson A</w:t>
      </w:r>
      <w:r w:rsidRPr="007D4812">
        <w:rPr>
          <w:rFonts w:ascii="Book Antiqua" w:hAnsi="Book Antiqua"/>
          <w:sz w:val="24"/>
          <w:szCs w:val="24"/>
        </w:rPr>
        <w:t xml:space="preserve">, Vazeille E, Minet-Quinard R, Goutte M, Bouvier D, Goutorbe F, Pereira B, Barnich N, Bommelaer G. Faecal chitinase 3-like 1 is a reliable marker as accurate as faecal calprotectin in detecting endoscopic activity in adult patients with inflammatory bowel diseases. </w:t>
      </w:r>
      <w:r w:rsidRPr="007D4812">
        <w:rPr>
          <w:rFonts w:ascii="Book Antiqua" w:hAnsi="Book Antiqua"/>
          <w:i/>
          <w:sz w:val="24"/>
          <w:szCs w:val="24"/>
        </w:rPr>
        <w:t>Aliment Pharmacol Ther</w:t>
      </w:r>
      <w:r w:rsidRPr="007D4812">
        <w:rPr>
          <w:rFonts w:ascii="Book Antiqua" w:hAnsi="Book Antiqua"/>
          <w:sz w:val="24"/>
          <w:szCs w:val="24"/>
        </w:rPr>
        <w:t xml:space="preserve"> 2016; </w:t>
      </w:r>
      <w:r w:rsidRPr="007D4812">
        <w:rPr>
          <w:rFonts w:ascii="Book Antiqua" w:hAnsi="Book Antiqua"/>
          <w:b/>
          <w:sz w:val="24"/>
          <w:szCs w:val="24"/>
        </w:rPr>
        <w:t>43</w:t>
      </w:r>
      <w:r w:rsidRPr="007D4812">
        <w:rPr>
          <w:rFonts w:ascii="Book Antiqua" w:hAnsi="Book Antiqua"/>
          <w:sz w:val="24"/>
          <w:szCs w:val="24"/>
        </w:rPr>
        <w:t>: 1069-1079 [PMID: 26953251 DOI: 10.1111/apt.13585]</w:t>
      </w:r>
    </w:p>
    <w:p w14:paraId="4069E437"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39 </w:t>
      </w:r>
      <w:r w:rsidRPr="007D4812">
        <w:rPr>
          <w:rFonts w:ascii="Book Antiqua" w:hAnsi="Book Antiqua"/>
          <w:b/>
          <w:sz w:val="24"/>
          <w:szCs w:val="24"/>
        </w:rPr>
        <w:t>Costa F</w:t>
      </w:r>
      <w:r w:rsidRPr="007D4812">
        <w:rPr>
          <w:rFonts w:ascii="Book Antiqua" w:hAnsi="Book Antiqua"/>
          <w:sz w:val="24"/>
          <w:szCs w:val="24"/>
        </w:rPr>
        <w:t xml:space="preserve">, Mumolo MG, Ceccarelli L, Bellini M, Romano MR, Sterpi C, Ricchiuti A, Marchi S, Bottai M. Calprotectin is a stronger predictive marker of relapse in ulcerative colitis than in Crohn's disease. </w:t>
      </w:r>
      <w:r w:rsidRPr="007D4812">
        <w:rPr>
          <w:rFonts w:ascii="Book Antiqua" w:hAnsi="Book Antiqua"/>
          <w:i/>
          <w:sz w:val="24"/>
          <w:szCs w:val="24"/>
        </w:rPr>
        <w:t>Gut</w:t>
      </w:r>
      <w:r w:rsidRPr="007D4812">
        <w:rPr>
          <w:rFonts w:ascii="Book Antiqua" w:hAnsi="Book Antiqua"/>
          <w:sz w:val="24"/>
          <w:szCs w:val="24"/>
        </w:rPr>
        <w:t xml:space="preserve"> 2005; </w:t>
      </w:r>
      <w:r w:rsidRPr="007D4812">
        <w:rPr>
          <w:rFonts w:ascii="Book Antiqua" w:hAnsi="Book Antiqua"/>
          <w:b/>
          <w:sz w:val="24"/>
          <w:szCs w:val="24"/>
        </w:rPr>
        <w:t>54</w:t>
      </w:r>
      <w:r w:rsidRPr="007D4812">
        <w:rPr>
          <w:rFonts w:ascii="Book Antiqua" w:hAnsi="Book Antiqua"/>
          <w:sz w:val="24"/>
          <w:szCs w:val="24"/>
        </w:rPr>
        <w:t>: 364-368 [PMID: 15710984 DOI: 10.1136/gut.2004.043406]</w:t>
      </w:r>
    </w:p>
    <w:p w14:paraId="3964FAA8"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40 </w:t>
      </w:r>
      <w:r w:rsidRPr="007D4812">
        <w:rPr>
          <w:rFonts w:ascii="Book Antiqua" w:hAnsi="Book Antiqua"/>
          <w:b/>
          <w:sz w:val="24"/>
          <w:szCs w:val="24"/>
        </w:rPr>
        <w:t>Molander P</w:t>
      </w:r>
      <w:r w:rsidRPr="007D4812">
        <w:rPr>
          <w:rFonts w:ascii="Book Antiqua" w:hAnsi="Book Antiqua"/>
          <w:sz w:val="24"/>
          <w:szCs w:val="24"/>
        </w:rPr>
        <w:t xml:space="preserve">, Färkkilä M, Ristimäki A, Salminen K, Kemppainen H, Blomster T, Koskela R, Jussila A, Rautiainen H, Nissinen M, Haapamäki J, Arkkila P, Nieminen U, Kuisma J, Punkkinen J, Kolho KL, Mustonen H, Sipponen T. Does fecal calprotectin predict short-term relapse after stopping TNFα-blocking agents in inflammatory bowel disease patients in deep remission? </w:t>
      </w:r>
      <w:r w:rsidRPr="007D4812">
        <w:rPr>
          <w:rFonts w:ascii="Book Antiqua" w:hAnsi="Book Antiqua"/>
          <w:i/>
          <w:sz w:val="24"/>
          <w:szCs w:val="24"/>
        </w:rPr>
        <w:t>J Crohns Colitis</w:t>
      </w:r>
      <w:r w:rsidRPr="007D4812">
        <w:rPr>
          <w:rFonts w:ascii="Book Antiqua" w:hAnsi="Book Antiqua"/>
          <w:sz w:val="24"/>
          <w:szCs w:val="24"/>
        </w:rPr>
        <w:t xml:space="preserve"> 2015; </w:t>
      </w:r>
      <w:r w:rsidRPr="007D4812">
        <w:rPr>
          <w:rFonts w:ascii="Book Antiqua" w:hAnsi="Book Antiqua"/>
          <w:b/>
          <w:sz w:val="24"/>
          <w:szCs w:val="24"/>
        </w:rPr>
        <w:t>9</w:t>
      </w:r>
      <w:r w:rsidRPr="007D4812">
        <w:rPr>
          <w:rFonts w:ascii="Book Antiqua" w:hAnsi="Book Antiqua"/>
          <w:sz w:val="24"/>
          <w:szCs w:val="24"/>
        </w:rPr>
        <w:t>: 33-40 [PMID: 25052347 DOI: 10.1016/j.crohns.2014.06.012]</w:t>
      </w:r>
    </w:p>
    <w:p w14:paraId="71F0CF5A"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41 </w:t>
      </w:r>
      <w:r w:rsidRPr="007D4812">
        <w:rPr>
          <w:rFonts w:ascii="Book Antiqua" w:hAnsi="Book Antiqua"/>
          <w:b/>
          <w:sz w:val="24"/>
          <w:szCs w:val="24"/>
        </w:rPr>
        <w:t>Sorrentino D</w:t>
      </w:r>
      <w:r w:rsidRPr="007D4812">
        <w:rPr>
          <w:rFonts w:ascii="Book Antiqua" w:hAnsi="Book Antiqua"/>
          <w:sz w:val="24"/>
          <w:szCs w:val="24"/>
        </w:rPr>
        <w:t xml:space="preserve">, Terrosu G, Paviotti A, Geraci M, Avellini C, Zoli G, Fries W, Danese S, Occhipinti P, Croatto T, Zarifi D. Early diagnosis and treatment of postoperative endoscopic recurrence of Crohn's disease: partial benefit by infliximab--a pilot study. </w:t>
      </w:r>
      <w:r w:rsidRPr="007D4812">
        <w:rPr>
          <w:rFonts w:ascii="Book Antiqua" w:hAnsi="Book Antiqua"/>
          <w:i/>
          <w:sz w:val="24"/>
          <w:szCs w:val="24"/>
        </w:rPr>
        <w:t>Dig Dis Sci</w:t>
      </w:r>
      <w:r w:rsidRPr="007D4812">
        <w:rPr>
          <w:rFonts w:ascii="Book Antiqua" w:hAnsi="Book Antiqua"/>
          <w:sz w:val="24"/>
          <w:szCs w:val="24"/>
        </w:rPr>
        <w:t xml:space="preserve"> 2012; </w:t>
      </w:r>
      <w:r w:rsidRPr="007D4812">
        <w:rPr>
          <w:rFonts w:ascii="Book Antiqua" w:hAnsi="Book Antiqua"/>
          <w:b/>
          <w:sz w:val="24"/>
          <w:szCs w:val="24"/>
        </w:rPr>
        <w:t>57</w:t>
      </w:r>
      <w:r w:rsidRPr="007D4812">
        <w:rPr>
          <w:rFonts w:ascii="Book Antiqua" w:hAnsi="Book Antiqua"/>
          <w:sz w:val="24"/>
          <w:szCs w:val="24"/>
        </w:rPr>
        <w:t>: 1341-1348 [PMID: 22252267 DOI: 10.1007/s10620-011-2025-z]</w:t>
      </w:r>
    </w:p>
    <w:p w14:paraId="3E4FA51C"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lastRenderedPageBreak/>
        <w:t xml:space="preserve">42 </w:t>
      </w:r>
      <w:r w:rsidRPr="007D4812">
        <w:rPr>
          <w:rFonts w:ascii="Book Antiqua" w:hAnsi="Book Antiqua"/>
          <w:b/>
          <w:sz w:val="24"/>
          <w:szCs w:val="24"/>
        </w:rPr>
        <w:t>Boschetti G</w:t>
      </w:r>
      <w:r w:rsidRPr="007D4812">
        <w:rPr>
          <w:rFonts w:ascii="Book Antiqua" w:hAnsi="Book Antiqua"/>
          <w:sz w:val="24"/>
          <w:szCs w:val="24"/>
        </w:rPr>
        <w:t xml:space="preserve">, Laidet M, Moussata D, Stefanescu C, Roblin X, Phelip G, Cotte E, Passot G, Francois Y, Drai J, Del Tedesco E, Bouhnik Y, Flourie B, Nancey S. Levels of Fecal Calprotectin Are Associated With the Severity of Postoperative Endoscopic Recurrence in Asymptomatic Patients With Crohn's Disease. </w:t>
      </w:r>
      <w:r w:rsidRPr="007D4812">
        <w:rPr>
          <w:rFonts w:ascii="Book Antiqua" w:hAnsi="Book Antiqua"/>
          <w:i/>
          <w:sz w:val="24"/>
          <w:szCs w:val="24"/>
        </w:rPr>
        <w:t>Am J Gastroenterol</w:t>
      </w:r>
      <w:r w:rsidRPr="007D4812">
        <w:rPr>
          <w:rFonts w:ascii="Book Antiqua" w:hAnsi="Book Antiqua"/>
          <w:sz w:val="24"/>
          <w:szCs w:val="24"/>
        </w:rPr>
        <w:t xml:space="preserve"> 2015; </w:t>
      </w:r>
      <w:r w:rsidRPr="007D4812">
        <w:rPr>
          <w:rFonts w:ascii="Book Antiqua" w:hAnsi="Book Antiqua"/>
          <w:b/>
          <w:sz w:val="24"/>
          <w:szCs w:val="24"/>
        </w:rPr>
        <w:t>110</w:t>
      </w:r>
      <w:r w:rsidRPr="007D4812">
        <w:rPr>
          <w:rFonts w:ascii="Book Antiqua" w:hAnsi="Book Antiqua"/>
          <w:sz w:val="24"/>
          <w:szCs w:val="24"/>
        </w:rPr>
        <w:t>: 865-872 [PMID: 25781366 DOI: 10.1038/ajg.2015.30]</w:t>
      </w:r>
    </w:p>
    <w:p w14:paraId="107DEEED"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43 </w:t>
      </w:r>
      <w:r w:rsidRPr="007D4812">
        <w:rPr>
          <w:rFonts w:ascii="Book Antiqua" w:hAnsi="Book Antiqua"/>
          <w:b/>
          <w:sz w:val="24"/>
          <w:szCs w:val="24"/>
        </w:rPr>
        <w:t>Wright EK</w:t>
      </w:r>
      <w:r w:rsidRPr="007D4812">
        <w:rPr>
          <w:rFonts w:ascii="Book Antiqua" w:hAnsi="Book Antiqua"/>
          <w:sz w:val="24"/>
          <w:szCs w:val="24"/>
        </w:rPr>
        <w:t xml:space="preserve">, Kamm MA, De Cruz P, Hamilton AL, Ritchie KJ, Krejany EO, Leach S, Gorelik A, Liew D, Prideaux L, Lawrance IC, Andrews JM, Bampton PA, Jakobovits SL, Florin TH, Gibson PR, Debinski H, Macrae FA, Samuel D, Kronborg I, Radford-Smith G, Selby W, Johnston MJ, Woods R, Elliott PR, Bell SJ, Brown SJ, Connell WR, Day AS, Desmond PV, Gearry RB. Measurement of fecal calprotectin improves monitoring and detection of recurrence of Crohn's disease after surgery. </w:t>
      </w:r>
      <w:r w:rsidRPr="007D4812">
        <w:rPr>
          <w:rFonts w:ascii="Book Antiqua" w:hAnsi="Book Antiqua"/>
          <w:i/>
          <w:sz w:val="24"/>
          <w:szCs w:val="24"/>
        </w:rPr>
        <w:t>Gastroenterology</w:t>
      </w:r>
      <w:r w:rsidRPr="007D4812">
        <w:rPr>
          <w:rFonts w:ascii="Book Antiqua" w:hAnsi="Book Antiqua"/>
          <w:sz w:val="24"/>
          <w:szCs w:val="24"/>
        </w:rPr>
        <w:t xml:space="preserve"> 2015; </w:t>
      </w:r>
      <w:r w:rsidRPr="007D4812">
        <w:rPr>
          <w:rFonts w:ascii="Book Antiqua" w:hAnsi="Book Antiqua"/>
          <w:b/>
          <w:sz w:val="24"/>
          <w:szCs w:val="24"/>
        </w:rPr>
        <w:t>148</w:t>
      </w:r>
      <w:r w:rsidRPr="007D4812">
        <w:rPr>
          <w:rFonts w:ascii="Book Antiqua" w:hAnsi="Book Antiqua"/>
          <w:sz w:val="24"/>
          <w:szCs w:val="24"/>
        </w:rPr>
        <w:t>: 938-947.e1 [PMID: 25620670 DOI: 10.1053/j.gastro.2015.01.026]</w:t>
      </w:r>
    </w:p>
    <w:p w14:paraId="4A43C613"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44 </w:t>
      </w:r>
      <w:r w:rsidRPr="007D4812">
        <w:rPr>
          <w:rFonts w:ascii="Book Antiqua" w:hAnsi="Book Antiqua"/>
          <w:b/>
          <w:sz w:val="24"/>
          <w:szCs w:val="24"/>
        </w:rPr>
        <w:t>Lobatón T</w:t>
      </w:r>
      <w:r w:rsidRPr="007D4812">
        <w:rPr>
          <w:rFonts w:ascii="Book Antiqua" w:hAnsi="Book Antiqua"/>
          <w:sz w:val="24"/>
          <w:szCs w:val="24"/>
        </w:rPr>
        <w:t xml:space="preserve">, López-García A, Rodríguez-Moranta F, Ruiz A, Rodríguez L, Guardiola J. A new rapid test for fecal calprotectin predicts endoscopic remission and postoperative recurrence in Crohn's disease. </w:t>
      </w:r>
      <w:r w:rsidRPr="007D4812">
        <w:rPr>
          <w:rFonts w:ascii="Book Antiqua" w:hAnsi="Book Antiqua"/>
          <w:i/>
          <w:sz w:val="24"/>
          <w:szCs w:val="24"/>
        </w:rPr>
        <w:t>J Crohns Colitis</w:t>
      </w:r>
      <w:r w:rsidRPr="007D4812">
        <w:rPr>
          <w:rFonts w:ascii="Book Antiqua" w:hAnsi="Book Antiqua"/>
          <w:sz w:val="24"/>
          <w:szCs w:val="24"/>
        </w:rPr>
        <w:t xml:space="preserve"> 2013; </w:t>
      </w:r>
      <w:r w:rsidRPr="007D4812">
        <w:rPr>
          <w:rFonts w:ascii="Book Antiqua" w:hAnsi="Book Antiqua"/>
          <w:b/>
          <w:sz w:val="24"/>
          <w:szCs w:val="24"/>
        </w:rPr>
        <w:t>7</w:t>
      </w:r>
      <w:r w:rsidRPr="007D4812">
        <w:rPr>
          <w:rFonts w:ascii="Book Antiqua" w:hAnsi="Book Antiqua"/>
          <w:sz w:val="24"/>
          <w:szCs w:val="24"/>
        </w:rPr>
        <w:t>: e641-e651 [PMID: 23810085 DOI: 10.1016/j.crohns.2013.05.005]</w:t>
      </w:r>
    </w:p>
    <w:p w14:paraId="2512A7C9"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45 </w:t>
      </w:r>
      <w:r w:rsidRPr="007D4812">
        <w:rPr>
          <w:rFonts w:ascii="Book Antiqua" w:hAnsi="Book Antiqua"/>
          <w:b/>
          <w:sz w:val="24"/>
          <w:szCs w:val="24"/>
        </w:rPr>
        <w:t>Best WR</w:t>
      </w:r>
      <w:r w:rsidRPr="007D4812">
        <w:rPr>
          <w:rFonts w:ascii="Book Antiqua" w:hAnsi="Book Antiqua"/>
          <w:sz w:val="24"/>
          <w:szCs w:val="24"/>
        </w:rPr>
        <w:t xml:space="preserve">, Becktel JM, Singleton JW, Kern F Jr. Development of a Crohn's disease activity index. National Cooperative Crohn's Disease Study. </w:t>
      </w:r>
      <w:r w:rsidRPr="007D4812">
        <w:rPr>
          <w:rFonts w:ascii="Book Antiqua" w:hAnsi="Book Antiqua"/>
          <w:i/>
          <w:sz w:val="24"/>
          <w:szCs w:val="24"/>
        </w:rPr>
        <w:t>Gastroenterology</w:t>
      </w:r>
      <w:r w:rsidRPr="007D4812">
        <w:rPr>
          <w:rFonts w:ascii="Book Antiqua" w:hAnsi="Book Antiqua"/>
          <w:sz w:val="24"/>
          <w:szCs w:val="24"/>
        </w:rPr>
        <w:t xml:space="preserve"> 1976; </w:t>
      </w:r>
      <w:r w:rsidRPr="007D4812">
        <w:rPr>
          <w:rFonts w:ascii="Book Antiqua" w:hAnsi="Book Antiqua"/>
          <w:b/>
          <w:sz w:val="24"/>
          <w:szCs w:val="24"/>
        </w:rPr>
        <w:t>70</w:t>
      </w:r>
      <w:r w:rsidRPr="007D4812">
        <w:rPr>
          <w:rFonts w:ascii="Book Antiqua" w:hAnsi="Book Antiqua"/>
          <w:sz w:val="24"/>
          <w:szCs w:val="24"/>
        </w:rPr>
        <w:t>: 439-444 [PMID: 1248701]</w:t>
      </w:r>
    </w:p>
    <w:p w14:paraId="57BB9E8A"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46 </w:t>
      </w:r>
      <w:r w:rsidRPr="007D4812">
        <w:rPr>
          <w:rFonts w:ascii="Book Antiqua" w:hAnsi="Book Antiqua"/>
          <w:b/>
          <w:sz w:val="24"/>
          <w:szCs w:val="24"/>
        </w:rPr>
        <w:t>Harris PA</w:t>
      </w:r>
      <w:r w:rsidRPr="007D4812">
        <w:rPr>
          <w:rFonts w:ascii="Book Antiqua" w:hAnsi="Book Antiqua"/>
          <w:sz w:val="24"/>
          <w:szCs w:val="24"/>
        </w:rPr>
        <w:t xml:space="preserve">, Taylor R, Thielke R, Payne J, Gonzalez N, Conde JG. Research electronic data capture (REDCap)--a metadata-driven methodology and workflow process for providing translational research informatics support. </w:t>
      </w:r>
      <w:r w:rsidRPr="007D4812">
        <w:rPr>
          <w:rFonts w:ascii="Book Antiqua" w:hAnsi="Book Antiqua"/>
          <w:i/>
          <w:sz w:val="24"/>
          <w:szCs w:val="24"/>
        </w:rPr>
        <w:t>J Biomed Inform</w:t>
      </w:r>
      <w:r w:rsidRPr="007D4812">
        <w:rPr>
          <w:rFonts w:ascii="Book Antiqua" w:hAnsi="Book Antiqua"/>
          <w:sz w:val="24"/>
          <w:szCs w:val="24"/>
        </w:rPr>
        <w:t xml:space="preserve"> 2009; </w:t>
      </w:r>
      <w:r w:rsidRPr="007D4812">
        <w:rPr>
          <w:rFonts w:ascii="Book Antiqua" w:hAnsi="Book Antiqua"/>
          <w:b/>
          <w:sz w:val="24"/>
          <w:szCs w:val="24"/>
        </w:rPr>
        <w:t>42</w:t>
      </w:r>
      <w:r w:rsidRPr="007D4812">
        <w:rPr>
          <w:rFonts w:ascii="Book Antiqua" w:hAnsi="Book Antiqua"/>
          <w:sz w:val="24"/>
          <w:szCs w:val="24"/>
        </w:rPr>
        <w:t>: 377-381 [PMID: 18929686 DOI: 10.1016/j.jbi.2008.08.010]</w:t>
      </w:r>
    </w:p>
    <w:p w14:paraId="53BDE9C6"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47 </w:t>
      </w:r>
      <w:r w:rsidRPr="007D4812">
        <w:rPr>
          <w:rFonts w:ascii="Book Antiqua" w:hAnsi="Book Antiqua"/>
          <w:b/>
          <w:sz w:val="24"/>
          <w:szCs w:val="24"/>
        </w:rPr>
        <w:t>Bland JM</w:t>
      </w:r>
      <w:r w:rsidRPr="007D4812">
        <w:rPr>
          <w:rFonts w:ascii="Book Antiqua" w:hAnsi="Book Antiqua"/>
          <w:sz w:val="24"/>
          <w:szCs w:val="24"/>
        </w:rPr>
        <w:t xml:space="preserve">, Altman DG. Statistical methods for assessing agreement between two methods of clinical measurement. </w:t>
      </w:r>
      <w:r w:rsidRPr="007D4812">
        <w:rPr>
          <w:rFonts w:ascii="Book Antiqua" w:hAnsi="Book Antiqua"/>
          <w:i/>
          <w:sz w:val="24"/>
          <w:szCs w:val="24"/>
        </w:rPr>
        <w:t>Lancet</w:t>
      </w:r>
      <w:r w:rsidRPr="007D4812">
        <w:rPr>
          <w:rFonts w:ascii="Book Antiqua" w:hAnsi="Book Antiqua"/>
          <w:sz w:val="24"/>
          <w:szCs w:val="24"/>
        </w:rPr>
        <w:t xml:space="preserve"> 1986; </w:t>
      </w:r>
      <w:r w:rsidRPr="007D4812">
        <w:rPr>
          <w:rFonts w:ascii="Book Antiqua" w:hAnsi="Book Antiqua"/>
          <w:b/>
          <w:sz w:val="24"/>
          <w:szCs w:val="24"/>
        </w:rPr>
        <w:t>1</w:t>
      </w:r>
      <w:r w:rsidRPr="007D4812">
        <w:rPr>
          <w:rFonts w:ascii="Book Antiqua" w:hAnsi="Book Antiqua"/>
          <w:sz w:val="24"/>
          <w:szCs w:val="24"/>
        </w:rPr>
        <w:t>: 307-310 [PMID: 2868172]</w:t>
      </w:r>
    </w:p>
    <w:p w14:paraId="37BE425F"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48 </w:t>
      </w:r>
      <w:r w:rsidRPr="007D4812">
        <w:rPr>
          <w:rFonts w:ascii="Book Antiqua" w:hAnsi="Book Antiqua"/>
          <w:b/>
          <w:sz w:val="24"/>
          <w:szCs w:val="24"/>
        </w:rPr>
        <w:t>Buisson A</w:t>
      </w:r>
      <w:r w:rsidRPr="007D4812">
        <w:rPr>
          <w:rFonts w:ascii="Book Antiqua" w:hAnsi="Book Antiqua"/>
          <w:sz w:val="24"/>
          <w:szCs w:val="24"/>
        </w:rPr>
        <w:t xml:space="preserve">, Pereira B, Goutte M, Reymond M, Allimant C, Obritin-Guilhen H, Bommelaer G, Hordonneau C. Magnetic resonance index of activity (MaRIA) and Clermont score are highly and equally effective MRI indices in detecting mucosal healing in Crohn's disease. </w:t>
      </w:r>
      <w:r w:rsidRPr="007D4812">
        <w:rPr>
          <w:rFonts w:ascii="Book Antiqua" w:hAnsi="Book Antiqua"/>
          <w:i/>
          <w:sz w:val="24"/>
          <w:szCs w:val="24"/>
        </w:rPr>
        <w:t>Dig Liver Dis</w:t>
      </w:r>
      <w:r w:rsidRPr="007D4812">
        <w:rPr>
          <w:rFonts w:ascii="Book Antiqua" w:hAnsi="Book Antiqua"/>
          <w:sz w:val="24"/>
          <w:szCs w:val="24"/>
        </w:rPr>
        <w:t xml:space="preserve"> 2017; </w:t>
      </w:r>
      <w:r w:rsidRPr="007D4812">
        <w:rPr>
          <w:rFonts w:ascii="Book Antiqua" w:hAnsi="Book Antiqua"/>
          <w:b/>
          <w:sz w:val="24"/>
          <w:szCs w:val="24"/>
        </w:rPr>
        <w:t>49</w:t>
      </w:r>
      <w:r w:rsidRPr="007D4812">
        <w:rPr>
          <w:rFonts w:ascii="Book Antiqua" w:hAnsi="Book Antiqua"/>
          <w:sz w:val="24"/>
          <w:szCs w:val="24"/>
        </w:rPr>
        <w:t>: 1211-1217 [PMID: 28919192 DOI: 10.1016/j.dld.2017.08.033]</w:t>
      </w:r>
    </w:p>
    <w:p w14:paraId="19051081"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lastRenderedPageBreak/>
        <w:t xml:space="preserve">49 </w:t>
      </w:r>
      <w:r w:rsidRPr="007D4812">
        <w:rPr>
          <w:rFonts w:ascii="Book Antiqua" w:hAnsi="Book Antiqua"/>
          <w:b/>
          <w:sz w:val="24"/>
          <w:szCs w:val="24"/>
        </w:rPr>
        <w:t>Buisson A</w:t>
      </w:r>
      <w:r w:rsidRPr="007D4812">
        <w:rPr>
          <w:rFonts w:ascii="Book Antiqua" w:hAnsi="Book Antiqua"/>
          <w:sz w:val="24"/>
          <w:szCs w:val="24"/>
        </w:rPr>
        <w:t xml:space="preserve">, Hordonneau C, Goutte M, Bommelaer G. What score should be used for evaluation of Crohn's disease severity using magnetic resonance imaging? </w:t>
      </w:r>
      <w:r w:rsidRPr="007D4812">
        <w:rPr>
          <w:rFonts w:ascii="Book Antiqua" w:hAnsi="Book Antiqua"/>
          <w:i/>
          <w:sz w:val="24"/>
          <w:szCs w:val="24"/>
        </w:rPr>
        <w:t>J Gastroenterol</w:t>
      </w:r>
      <w:r w:rsidRPr="007D4812">
        <w:rPr>
          <w:rFonts w:ascii="Book Antiqua" w:hAnsi="Book Antiqua"/>
          <w:sz w:val="24"/>
          <w:szCs w:val="24"/>
        </w:rPr>
        <w:t xml:space="preserve"> 2017; </w:t>
      </w:r>
      <w:r w:rsidRPr="007D4812">
        <w:rPr>
          <w:rFonts w:ascii="Book Antiqua" w:hAnsi="Book Antiqua"/>
          <w:b/>
          <w:sz w:val="24"/>
          <w:szCs w:val="24"/>
        </w:rPr>
        <w:t>52</w:t>
      </w:r>
      <w:r w:rsidRPr="007D4812">
        <w:rPr>
          <w:rFonts w:ascii="Book Antiqua" w:hAnsi="Book Antiqua"/>
          <w:sz w:val="24"/>
          <w:szCs w:val="24"/>
        </w:rPr>
        <w:t>: 652-653 [PMID: 28035486 DOI: 10.1007/s00535-016-1301-2]</w:t>
      </w:r>
    </w:p>
    <w:p w14:paraId="7256DE1B" w14:textId="77777777" w:rsidR="00540A22" w:rsidRPr="007D4812" w:rsidRDefault="00540A22" w:rsidP="00AE19CA">
      <w:pPr>
        <w:snapToGrid w:val="0"/>
        <w:spacing w:after="0" w:line="360" w:lineRule="auto"/>
        <w:jc w:val="both"/>
        <w:rPr>
          <w:rFonts w:ascii="Book Antiqua" w:hAnsi="Book Antiqua"/>
          <w:sz w:val="24"/>
          <w:szCs w:val="24"/>
        </w:rPr>
      </w:pPr>
      <w:r w:rsidRPr="007D4812">
        <w:rPr>
          <w:rFonts w:ascii="Book Antiqua" w:hAnsi="Book Antiqua"/>
          <w:sz w:val="24"/>
          <w:szCs w:val="24"/>
        </w:rPr>
        <w:t xml:space="preserve">50 </w:t>
      </w:r>
      <w:r w:rsidRPr="007D4812">
        <w:rPr>
          <w:rFonts w:ascii="Book Antiqua" w:hAnsi="Book Antiqua"/>
          <w:b/>
          <w:sz w:val="24"/>
          <w:szCs w:val="24"/>
        </w:rPr>
        <w:t>Mowat C</w:t>
      </w:r>
      <w:r w:rsidRPr="007D4812">
        <w:rPr>
          <w:rFonts w:ascii="Book Antiqua" w:hAnsi="Book Antiqua"/>
          <w:sz w:val="24"/>
          <w:szCs w:val="24"/>
        </w:rPr>
        <w:t xml:space="preserve">, Arnott I, Cahill A, Smith M, Ahmad T, Subramanian S, Travis S, Morris J, Hamlin J, Dhar A, Nwokolo C, Edwards C, Creed T, Bloom S, Yousif M, Thomas L, Campbell S, Lewis SJ, Sebastian S, Sen S, Lal S, Hawkey C, Murray C, Cummings F, Goh J, Lindsay JO, Arebi N, Potts L, McKinley AJ, Thomson JM, Todd JA, Collie M, Dunlop MG, Mowat A, Gaya DR, Winter J, Naismith GD, Ennis H, Keerie C, Lewis S, Prescott RJ, Kennedy NA, Satsangi J; TOPPIC Study Group. Mercaptopurine versus placebo to prevent recurrence of Crohn's disease after surgical resection (TOPPIC): a multicentre, double-blind, randomised controlled trial. </w:t>
      </w:r>
      <w:r w:rsidRPr="007D4812">
        <w:rPr>
          <w:rFonts w:ascii="Book Antiqua" w:hAnsi="Book Antiqua"/>
          <w:i/>
          <w:sz w:val="24"/>
          <w:szCs w:val="24"/>
        </w:rPr>
        <w:t>Lancet Gastroenterol Hepatol</w:t>
      </w:r>
      <w:r w:rsidRPr="007D4812">
        <w:rPr>
          <w:rFonts w:ascii="Book Antiqua" w:hAnsi="Book Antiqua"/>
          <w:sz w:val="24"/>
          <w:szCs w:val="24"/>
        </w:rPr>
        <w:t xml:space="preserve"> 2016; </w:t>
      </w:r>
      <w:r w:rsidRPr="007D4812">
        <w:rPr>
          <w:rFonts w:ascii="Book Antiqua" w:hAnsi="Book Antiqua"/>
          <w:b/>
          <w:sz w:val="24"/>
          <w:szCs w:val="24"/>
        </w:rPr>
        <w:t>1</w:t>
      </w:r>
      <w:r w:rsidRPr="007D4812">
        <w:rPr>
          <w:rFonts w:ascii="Book Antiqua" w:hAnsi="Book Antiqua"/>
          <w:sz w:val="24"/>
          <w:szCs w:val="24"/>
        </w:rPr>
        <w:t>: 273-282 [PMID: 28404197 DOI: 10.1016/S2468-1253(16)30078-4]</w:t>
      </w:r>
    </w:p>
    <w:p w14:paraId="374970EE" w14:textId="24C332B8" w:rsidR="006D5FDC" w:rsidRPr="007D4812" w:rsidRDefault="006D5FDC" w:rsidP="00AE19CA">
      <w:pPr>
        <w:snapToGrid w:val="0"/>
        <w:spacing w:after="0" w:line="360" w:lineRule="auto"/>
        <w:jc w:val="right"/>
        <w:rPr>
          <w:rFonts w:ascii="Book Antiqua" w:hAnsi="Book Antiqua" w:cs="Times New Roman"/>
          <w:sz w:val="24"/>
          <w:szCs w:val="24"/>
          <w:lang w:eastAsia="zh-CN"/>
        </w:rPr>
      </w:pPr>
      <w:bookmarkStart w:id="174" w:name="OLE_LINK51"/>
      <w:bookmarkStart w:id="175" w:name="OLE_LINK52"/>
      <w:bookmarkStart w:id="176" w:name="OLE_LINK120"/>
      <w:bookmarkStart w:id="177" w:name="OLE_LINK148"/>
      <w:bookmarkStart w:id="178" w:name="OLE_LINK72"/>
      <w:bookmarkStart w:id="179" w:name="OLE_LINK112"/>
      <w:bookmarkStart w:id="180" w:name="OLE_LINK320"/>
      <w:bookmarkStart w:id="181" w:name="OLE_LINK387"/>
      <w:bookmarkStart w:id="182" w:name="OLE_LINK183"/>
      <w:bookmarkStart w:id="183" w:name="OLE_LINK254"/>
      <w:bookmarkStart w:id="184" w:name="OLE_LINK149"/>
      <w:bookmarkStart w:id="185" w:name="OLE_LINK225"/>
      <w:bookmarkStart w:id="186" w:name="OLE_LINK207"/>
      <w:bookmarkStart w:id="187" w:name="OLE_LINK226"/>
      <w:bookmarkStart w:id="188" w:name="OLE_LINK212"/>
      <w:bookmarkStart w:id="189" w:name="OLE_LINK250"/>
      <w:bookmarkStart w:id="190" w:name="OLE_LINK281"/>
      <w:bookmarkStart w:id="191" w:name="OLE_LINK282"/>
      <w:bookmarkStart w:id="192" w:name="OLE_LINK313"/>
      <w:bookmarkStart w:id="193" w:name="OLE_LINK304"/>
      <w:bookmarkStart w:id="194" w:name="OLE_LINK321"/>
      <w:bookmarkStart w:id="195" w:name="OLE_LINK385"/>
      <w:bookmarkStart w:id="196" w:name="OLE_LINK400"/>
      <w:bookmarkStart w:id="197" w:name="OLE_LINK346"/>
      <w:bookmarkStart w:id="198" w:name="OLE_LINK371"/>
      <w:bookmarkStart w:id="199" w:name="OLE_LINK334"/>
      <w:bookmarkStart w:id="200" w:name="OLE_LINK1830"/>
      <w:bookmarkStart w:id="201" w:name="OLE_LINK457"/>
      <w:bookmarkStart w:id="202" w:name="OLE_LINK288"/>
      <w:bookmarkStart w:id="203" w:name="OLE_LINK384"/>
      <w:bookmarkStart w:id="204" w:name="OLE_LINK379"/>
      <w:bookmarkStart w:id="205" w:name="OLE_LINK303"/>
      <w:bookmarkStart w:id="206" w:name="OLE_LINK450"/>
      <w:bookmarkStart w:id="207" w:name="OLE_LINK489"/>
      <w:bookmarkStart w:id="208" w:name="OLE_LINK535"/>
      <w:bookmarkStart w:id="209" w:name="OLE_LINK648"/>
      <w:bookmarkStart w:id="210" w:name="OLE_LINK686"/>
      <w:bookmarkStart w:id="211" w:name="OLE_LINK462"/>
      <w:bookmarkStart w:id="212" w:name="OLE_LINK519"/>
      <w:bookmarkStart w:id="213" w:name="OLE_LINK491"/>
      <w:bookmarkStart w:id="214" w:name="OLE_LINK532"/>
      <w:bookmarkStart w:id="215" w:name="OLE_LINK572"/>
      <w:bookmarkStart w:id="216" w:name="OLE_LINK574"/>
      <w:bookmarkStart w:id="217" w:name="OLE_LINK480"/>
      <w:bookmarkStart w:id="218" w:name="OLE_LINK567"/>
      <w:bookmarkStart w:id="219" w:name="OLE_LINK2700"/>
      <w:bookmarkStart w:id="220" w:name="OLE_LINK581"/>
      <w:bookmarkStart w:id="221" w:name="OLE_LINK639"/>
      <w:bookmarkStart w:id="222" w:name="OLE_LINK688"/>
      <w:bookmarkStart w:id="223" w:name="OLE_LINK722"/>
      <w:bookmarkStart w:id="224" w:name="OLE_LINK542"/>
      <w:bookmarkStart w:id="225" w:name="OLE_LINK589"/>
      <w:bookmarkStart w:id="226" w:name="OLE_LINK582"/>
      <w:bookmarkStart w:id="227" w:name="OLE_LINK593"/>
      <w:bookmarkStart w:id="228" w:name="OLE_LINK716"/>
      <w:bookmarkStart w:id="229" w:name="OLE_LINK770"/>
      <w:bookmarkStart w:id="230" w:name="OLE_LINK801"/>
      <w:bookmarkStart w:id="231" w:name="OLE_LINK660"/>
      <w:bookmarkStart w:id="232" w:name="OLE_LINK781"/>
      <w:bookmarkStart w:id="233" w:name="OLE_LINK833"/>
      <w:bookmarkStart w:id="234" w:name="OLE_LINK642"/>
      <w:bookmarkStart w:id="235" w:name="OLE_LINK700"/>
      <w:bookmarkStart w:id="236" w:name="OLE_LINK792"/>
      <w:bookmarkStart w:id="237" w:name="OLE_LINK2882"/>
      <w:bookmarkStart w:id="238" w:name="OLE_LINK836"/>
      <w:bookmarkStart w:id="239" w:name="OLE_LINK889"/>
      <w:bookmarkStart w:id="240" w:name="OLE_LINK782"/>
      <w:bookmarkStart w:id="241" w:name="OLE_LINK826"/>
      <w:bookmarkStart w:id="242" w:name="OLE_LINK865"/>
      <w:bookmarkStart w:id="243" w:name="OLE_LINK856"/>
      <w:bookmarkStart w:id="244" w:name="OLE_LINK908"/>
      <w:bookmarkStart w:id="245" w:name="OLE_LINK980"/>
      <w:bookmarkStart w:id="246" w:name="OLE_LINK1018"/>
      <w:bookmarkStart w:id="247" w:name="OLE_LINK1049"/>
      <w:bookmarkStart w:id="248" w:name="OLE_LINK1076"/>
      <w:bookmarkStart w:id="249" w:name="OLE_LINK1106"/>
      <w:bookmarkStart w:id="250" w:name="OLE_LINK891"/>
      <w:bookmarkStart w:id="251" w:name="OLE_LINK943"/>
      <w:bookmarkStart w:id="252" w:name="OLE_LINK981"/>
      <w:bookmarkStart w:id="253" w:name="OLE_LINK1030"/>
      <w:bookmarkStart w:id="254" w:name="OLE_LINK847"/>
      <w:bookmarkStart w:id="255" w:name="OLE_LINK909"/>
      <w:bookmarkStart w:id="256" w:name="OLE_LINK992"/>
      <w:bookmarkStart w:id="257" w:name="OLE_LINK993"/>
      <w:bookmarkStart w:id="258" w:name="OLE_LINK1052"/>
      <w:bookmarkStart w:id="259" w:name="OLE_LINK946"/>
      <w:bookmarkStart w:id="260" w:name="OLE_LINK911"/>
      <w:bookmarkStart w:id="261" w:name="OLE_LINK930"/>
      <w:bookmarkStart w:id="262" w:name="OLE_LINK1059"/>
      <w:bookmarkStart w:id="263" w:name="OLE_LINK1174"/>
      <w:bookmarkStart w:id="264" w:name="OLE_LINK1137"/>
      <w:bookmarkStart w:id="265" w:name="OLE_LINK1167"/>
      <w:bookmarkStart w:id="266" w:name="OLE_LINK1200"/>
      <w:bookmarkStart w:id="267" w:name="OLE_LINK1241"/>
      <w:bookmarkStart w:id="268" w:name="OLE_LINK1288"/>
      <w:bookmarkStart w:id="269" w:name="OLE_LINK1056"/>
      <w:bookmarkStart w:id="270" w:name="OLE_LINK1158"/>
      <w:bookmarkStart w:id="271" w:name="OLE_LINK1175"/>
      <w:bookmarkStart w:id="272" w:name="OLE_LINK1074"/>
      <w:bookmarkStart w:id="273" w:name="OLE_LINK1169"/>
      <w:bookmarkStart w:id="274" w:name="OLE_LINK1053"/>
      <w:bookmarkStart w:id="275" w:name="OLE_LINK1054"/>
      <w:r w:rsidRPr="007D4812">
        <w:rPr>
          <w:rFonts w:ascii="Book Antiqua" w:hAnsi="Book Antiqua" w:cs="Times New Roman"/>
          <w:b/>
          <w:bCs/>
          <w:sz w:val="24"/>
          <w:szCs w:val="24"/>
        </w:rPr>
        <w:t>P-Reviewer:</w:t>
      </w:r>
      <w:r w:rsidR="00844B92" w:rsidRPr="007D4812">
        <w:rPr>
          <w:rFonts w:ascii="Book Antiqua" w:hAnsi="Book Antiqua" w:cs="Times New Roman"/>
          <w:b/>
          <w:bCs/>
          <w:sz w:val="24"/>
          <w:szCs w:val="24"/>
          <w:lang w:eastAsia="zh-CN"/>
        </w:rPr>
        <w:t xml:space="preserve"> </w:t>
      </w:r>
      <w:r w:rsidR="00844B92" w:rsidRPr="007D4812">
        <w:rPr>
          <w:rFonts w:ascii="Book Antiqua" w:hAnsi="Book Antiqua" w:cs="Times New Roman"/>
          <w:bCs/>
          <w:sz w:val="24"/>
          <w:szCs w:val="24"/>
        </w:rPr>
        <w:t>Eder P</w:t>
      </w:r>
      <w:r w:rsidR="004B1F60" w:rsidRPr="007D4812">
        <w:rPr>
          <w:rFonts w:ascii="Book Antiqua" w:hAnsi="Book Antiqua" w:cs="Times New Roman"/>
          <w:b/>
          <w:bCs/>
          <w:sz w:val="24"/>
          <w:szCs w:val="24"/>
          <w:lang w:eastAsia="zh-CN"/>
        </w:rPr>
        <w:t xml:space="preserve"> </w:t>
      </w:r>
      <w:r w:rsidRPr="007D4812">
        <w:rPr>
          <w:rFonts w:ascii="Book Antiqua" w:hAnsi="Book Antiqua" w:cs="Times New Roman"/>
          <w:b/>
          <w:bCs/>
          <w:sz w:val="24"/>
          <w:szCs w:val="24"/>
        </w:rPr>
        <w:t>S-Editor:</w:t>
      </w:r>
      <w:r w:rsidRPr="007D4812">
        <w:rPr>
          <w:rFonts w:ascii="Book Antiqua" w:hAnsi="Book Antiqua" w:cs="Times New Roman"/>
          <w:sz w:val="24"/>
          <w:szCs w:val="24"/>
        </w:rPr>
        <w:t xml:space="preserve"> </w:t>
      </w:r>
      <w:r w:rsidR="00844B92" w:rsidRPr="007D4812">
        <w:rPr>
          <w:rFonts w:ascii="Book Antiqua" w:hAnsi="Book Antiqua" w:cs="Times New Roman"/>
          <w:sz w:val="24"/>
          <w:szCs w:val="24"/>
          <w:lang w:eastAsia="zh-CN"/>
        </w:rPr>
        <w:t>Wang</w:t>
      </w:r>
      <w:r w:rsidRPr="007D4812">
        <w:rPr>
          <w:rFonts w:ascii="Book Antiqua" w:hAnsi="Book Antiqua" w:cs="Times New Roman"/>
          <w:sz w:val="24"/>
          <w:szCs w:val="24"/>
        </w:rPr>
        <w:t xml:space="preserve"> </w:t>
      </w:r>
      <w:r w:rsidR="00844B92" w:rsidRPr="007D4812">
        <w:rPr>
          <w:rFonts w:ascii="Book Antiqua" w:hAnsi="Book Antiqua" w:cs="Times New Roman"/>
          <w:sz w:val="24"/>
          <w:szCs w:val="24"/>
          <w:lang w:eastAsia="zh-CN"/>
        </w:rPr>
        <w:t>XJ</w:t>
      </w:r>
    </w:p>
    <w:p w14:paraId="177E3474" w14:textId="77777777" w:rsidR="006D5FDC" w:rsidRPr="007D4812" w:rsidRDefault="006D5FDC" w:rsidP="00AE19CA">
      <w:pPr>
        <w:snapToGrid w:val="0"/>
        <w:spacing w:after="0" w:line="360" w:lineRule="auto"/>
        <w:jc w:val="right"/>
        <w:rPr>
          <w:rFonts w:ascii="Book Antiqua" w:hAnsi="Book Antiqua" w:cs="Times New Roman"/>
          <w:b/>
          <w:bCs/>
          <w:sz w:val="24"/>
          <w:szCs w:val="24"/>
        </w:rPr>
      </w:pPr>
      <w:r w:rsidRPr="007D4812">
        <w:rPr>
          <w:rFonts w:ascii="Book Antiqua" w:hAnsi="Book Antiqua" w:cs="Times New Roman"/>
          <w:b/>
          <w:bCs/>
          <w:sz w:val="24"/>
          <w:szCs w:val="24"/>
        </w:rPr>
        <w:t>L-Editor:</w:t>
      </w:r>
      <w:r w:rsidRPr="007D4812">
        <w:rPr>
          <w:rFonts w:ascii="Book Antiqua" w:hAnsi="Book Antiqua" w:cs="Times New Roman"/>
          <w:sz w:val="24"/>
          <w:szCs w:val="24"/>
        </w:rPr>
        <w:t xml:space="preserve"> </w:t>
      </w:r>
      <w:r w:rsidRPr="007D4812">
        <w:rPr>
          <w:rFonts w:ascii="Book Antiqua" w:hAnsi="Book Antiqua" w:cs="Times New Roman"/>
          <w:b/>
          <w:bCs/>
          <w:sz w:val="24"/>
          <w:szCs w:val="24"/>
        </w:rPr>
        <w:t>E-Editor:</w:t>
      </w:r>
    </w:p>
    <w:p w14:paraId="5FAEFF62" w14:textId="77777777" w:rsidR="006D5FDC" w:rsidRPr="007D4812" w:rsidRDefault="006D5FDC" w:rsidP="00AE19CA">
      <w:pPr>
        <w:shd w:val="clear" w:color="auto" w:fill="FFFFFF"/>
        <w:snapToGrid w:val="0"/>
        <w:spacing w:after="0" w:line="360" w:lineRule="auto"/>
        <w:jc w:val="both"/>
        <w:rPr>
          <w:rFonts w:ascii="Book Antiqua" w:hAnsi="Book Antiqua" w:cs="Helvetica"/>
          <w:b/>
          <w:sz w:val="24"/>
          <w:szCs w:val="24"/>
        </w:rPr>
      </w:pPr>
      <w:bookmarkStart w:id="276" w:name="OLE_LINK880"/>
      <w:bookmarkStart w:id="277" w:name="OLE_LINK881"/>
      <w:bookmarkStart w:id="278" w:name="OLE_LINK497"/>
      <w:bookmarkStart w:id="279" w:name="OLE_LINK81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7D4812">
        <w:rPr>
          <w:rFonts w:ascii="Book Antiqua" w:hAnsi="Book Antiqua" w:cs="Helvetica"/>
          <w:b/>
          <w:sz w:val="24"/>
          <w:szCs w:val="24"/>
        </w:rPr>
        <w:t xml:space="preserve">Specialty type: </w:t>
      </w:r>
      <w:r w:rsidRPr="007D4812">
        <w:rPr>
          <w:rFonts w:ascii="Book Antiqua" w:hAnsi="Book Antiqua" w:cs="Helvetica"/>
          <w:sz w:val="24"/>
          <w:szCs w:val="24"/>
        </w:rPr>
        <w:t>Gastroenterology and hepatology</w:t>
      </w:r>
    </w:p>
    <w:p w14:paraId="57884A1C" w14:textId="178F3735" w:rsidR="006D5FDC" w:rsidRPr="007D4812" w:rsidRDefault="006D5FDC" w:rsidP="00AE19CA">
      <w:pPr>
        <w:shd w:val="clear" w:color="auto" w:fill="FFFFFF"/>
        <w:snapToGrid w:val="0"/>
        <w:spacing w:after="0" w:line="360" w:lineRule="auto"/>
        <w:jc w:val="both"/>
        <w:rPr>
          <w:rFonts w:ascii="Book Antiqua" w:hAnsi="Book Antiqua" w:cs="Helvetica"/>
          <w:b/>
          <w:sz w:val="24"/>
          <w:szCs w:val="24"/>
        </w:rPr>
      </w:pPr>
      <w:r w:rsidRPr="007D4812">
        <w:rPr>
          <w:rFonts w:ascii="Book Antiqua" w:hAnsi="Book Antiqua" w:cs="Helvetica"/>
          <w:b/>
          <w:sz w:val="24"/>
          <w:szCs w:val="24"/>
        </w:rPr>
        <w:t xml:space="preserve">Country of origin: </w:t>
      </w:r>
      <w:r w:rsidR="00844B92" w:rsidRPr="007D4812">
        <w:rPr>
          <w:rFonts w:ascii="Book Antiqua" w:hAnsi="Book Antiqua" w:cs="Helvetica"/>
          <w:sz w:val="24"/>
          <w:szCs w:val="24"/>
          <w:lang w:val="en-CA"/>
        </w:rPr>
        <w:t>France</w:t>
      </w:r>
    </w:p>
    <w:p w14:paraId="22900983" w14:textId="77777777" w:rsidR="006D5FDC" w:rsidRPr="007D4812" w:rsidRDefault="006D5FDC" w:rsidP="00AE19CA">
      <w:pPr>
        <w:shd w:val="clear" w:color="auto" w:fill="FFFFFF"/>
        <w:snapToGrid w:val="0"/>
        <w:spacing w:after="0" w:line="360" w:lineRule="auto"/>
        <w:jc w:val="both"/>
        <w:rPr>
          <w:rFonts w:ascii="Book Antiqua" w:hAnsi="Book Antiqua" w:cs="Helvetica"/>
          <w:b/>
          <w:sz w:val="24"/>
          <w:szCs w:val="24"/>
        </w:rPr>
      </w:pPr>
      <w:r w:rsidRPr="007D4812">
        <w:rPr>
          <w:rFonts w:ascii="Book Antiqua" w:hAnsi="Book Antiqua" w:cs="Helvetica"/>
          <w:b/>
          <w:sz w:val="24"/>
          <w:szCs w:val="24"/>
        </w:rPr>
        <w:t>Peer-review report classification</w:t>
      </w:r>
    </w:p>
    <w:p w14:paraId="0AC9AB4D" w14:textId="77777777" w:rsidR="006D5FDC" w:rsidRPr="007D4812" w:rsidRDefault="006D5FDC" w:rsidP="00AE19CA">
      <w:pPr>
        <w:shd w:val="clear" w:color="auto" w:fill="FFFFFF"/>
        <w:snapToGrid w:val="0"/>
        <w:spacing w:after="0" w:line="360" w:lineRule="auto"/>
        <w:jc w:val="both"/>
        <w:rPr>
          <w:rFonts w:ascii="Book Antiqua" w:hAnsi="Book Antiqua" w:cs="Helvetica"/>
          <w:sz w:val="24"/>
          <w:szCs w:val="24"/>
        </w:rPr>
      </w:pPr>
      <w:r w:rsidRPr="007D4812">
        <w:rPr>
          <w:rFonts w:ascii="Book Antiqua" w:hAnsi="Book Antiqua" w:cs="Helvetica"/>
          <w:sz w:val="24"/>
          <w:szCs w:val="24"/>
        </w:rPr>
        <w:t>Grade A (Excellent): 0</w:t>
      </w:r>
    </w:p>
    <w:p w14:paraId="75BD721A" w14:textId="57CCB30F" w:rsidR="006D5FDC" w:rsidRPr="007D4812" w:rsidRDefault="006D5FDC" w:rsidP="00AE19CA">
      <w:pPr>
        <w:shd w:val="clear" w:color="auto" w:fill="FFFFFF"/>
        <w:snapToGrid w:val="0"/>
        <w:spacing w:after="0" w:line="360" w:lineRule="auto"/>
        <w:jc w:val="both"/>
        <w:rPr>
          <w:rFonts w:ascii="Book Antiqua" w:hAnsi="Book Antiqua" w:cs="Helvetica"/>
          <w:sz w:val="24"/>
          <w:szCs w:val="24"/>
          <w:lang w:eastAsia="zh-CN"/>
        </w:rPr>
      </w:pPr>
      <w:r w:rsidRPr="007D4812">
        <w:rPr>
          <w:rFonts w:ascii="Book Antiqua" w:hAnsi="Book Antiqua" w:cs="Helvetica"/>
          <w:sz w:val="24"/>
          <w:szCs w:val="24"/>
        </w:rPr>
        <w:t xml:space="preserve">Grade B (Very good): </w:t>
      </w:r>
      <w:r w:rsidR="00844B92" w:rsidRPr="007D4812">
        <w:rPr>
          <w:rFonts w:ascii="Book Antiqua" w:hAnsi="Book Antiqua" w:cs="Helvetica"/>
          <w:sz w:val="24"/>
          <w:szCs w:val="24"/>
          <w:lang w:eastAsia="zh-CN"/>
        </w:rPr>
        <w:t>B</w:t>
      </w:r>
    </w:p>
    <w:p w14:paraId="7FCF3412" w14:textId="6B26B016" w:rsidR="006D5FDC" w:rsidRPr="007D4812" w:rsidRDefault="006D5FDC" w:rsidP="00AE19CA">
      <w:pPr>
        <w:shd w:val="clear" w:color="auto" w:fill="FFFFFF"/>
        <w:snapToGrid w:val="0"/>
        <w:spacing w:after="0" w:line="360" w:lineRule="auto"/>
        <w:jc w:val="both"/>
        <w:rPr>
          <w:rFonts w:ascii="Book Antiqua" w:hAnsi="Book Antiqua" w:cs="Helvetica"/>
          <w:sz w:val="24"/>
          <w:szCs w:val="24"/>
          <w:lang w:eastAsia="zh-CN"/>
        </w:rPr>
      </w:pPr>
      <w:r w:rsidRPr="007D4812">
        <w:rPr>
          <w:rFonts w:ascii="Book Antiqua" w:hAnsi="Book Antiqua" w:cs="Helvetica"/>
          <w:sz w:val="24"/>
          <w:szCs w:val="24"/>
        </w:rPr>
        <w:t xml:space="preserve">Grade C (Good): </w:t>
      </w:r>
      <w:r w:rsidR="00844B92" w:rsidRPr="007D4812">
        <w:rPr>
          <w:rFonts w:ascii="Book Antiqua" w:hAnsi="Book Antiqua" w:cs="Helvetica"/>
          <w:sz w:val="24"/>
          <w:szCs w:val="24"/>
          <w:lang w:eastAsia="zh-CN"/>
        </w:rPr>
        <w:t>0</w:t>
      </w:r>
    </w:p>
    <w:p w14:paraId="4B0D94A5" w14:textId="77777777" w:rsidR="006D5FDC" w:rsidRPr="007D4812" w:rsidRDefault="006D5FDC" w:rsidP="00AE19CA">
      <w:pPr>
        <w:shd w:val="clear" w:color="auto" w:fill="FFFFFF"/>
        <w:snapToGrid w:val="0"/>
        <w:spacing w:after="0" w:line="360" w:lineRule="auto"/>
        <w:jc w:val="both"/>
        <w:rPr>
          <w:rFonts w:ascii="Book Antiqua" w:hAnsi="Book Antiqua" w:cs="Helvetica"/>
          <w:sz w:val="24"/>
          <w:szCs w:val="24"/>
        </w:rPr>
      </w:pPr>
      <w:r w:rsidRPr="007D4812">
        <w:rPr>
          <w:rFonts w:ascii="Book Antiqua" w:hAnsi="Book Antiqua" w:cs="Helvetica"/>
          <w:sz w:val="24"/>
          <w:szCs w:val="24"/>
        </w:rPr>
        <w:t>Grade D (Fair): 0</w:t>
      </w:r>
    </w:p>
    <w:p w14:paraId="630C4C64" w14:textId="77777777" w:rsidR="006D5FDC" w:rsidRPr="007D4812" w:rsidRDefault="006D5FDC" w:rsidP="00AE19CA">
      <w:pPr>
        <w:shd w:val="clear" w:color="auto" w:fill="FFFFFF"/>
        <w:snapToGrid w:val="0"/>
        <w:spacing w:after="0" w:line="360" w:lineRule="auto"/>
        <w:jc w:val="both"/>
        <w:rPr>
          <w:rFonts w:ascii="Book Antiqua" w:hAnsi="Book Antiqua" w:cs="Helvetica"/>
          <w:sz w:val="24"/>
          <w:szCs w:val="24"/>
        </w:rPr>
      </w:pPr>
      <w:r w:rsidRPr="007D4812">
        <w:rPr>
          <w:rFonts w:ascii="Book Antiqua" w:hAnsi="Book Antiqua" w:cs="Helvetica"/>
          <w:sz w:val="24"/>
          <w:szCs w:val="24"/>
        </w:rPr>
        <w:t>Grade E (Poor): 0</w:t>
      </w:r>
      <w:bookmarkEnd w:id="276"/>
      <w:bookmarkEnd w:id="277"/>
      <w:r w:rsidRPr="007D4812">
        <w:rPr>
          <w:rFonts w:ascii="Book Antiqua" w:hAnsi="Book Antiqua" w:cs="Helvetica"/>
          <w:sz w:val="24"/>
          <w:szCs w:val="24"/>
        </w:rPr>
        <w:t xml:space="preserve"> </w:t>
      </w:r>
    </w:p>
    <w:bookmarkEnd w:id="274"/>
    <w:bookmarkEnd w:id="275"/>
    <w:bookmarkEnd w:id="278"/>
    <w:bookmarkEnd w:id="279"/>
    <w:p w14:paraId="53D1EBA1" w14:textId="77777777" w:rsidR="006D5FDC" w:rsidRPr="007D4812" w:rsidRDefault="006D5FDC" w:rsidP="00AE19CA">
      <w:pPr>
        <w:adjustRightInd w:val="0"/>
        <w:snapToGrid w:val="0"/>
        <w:spacing w:after="0" w:line="360" w:lineRule="auto"/>
        <w:jc w:val="both"/>
        <w:rPr>
          <w:rFonts w:ascii="Book Antiqua" w:hAnsi="Book Antiqua" w:cs="Times New Roman"/>
          <w:b/>
          <w:sz w:val="24"/>
          <w:szCs w:val="24"/>
          <w:lang w:eastAsia="zh-CN"/>
        </w:rPr>
      </w:pPr>
    </w:p>
    <w:p w14:paraId="4BB3D064" w14:textId="78365FD5" w:rsidR="00D7379B" w:rsidRPr="007D4812" w:rsidRDefault="00D7379B" w:rsidP="00AE19CA">
      <w:pPr>
        <w:snapToGrid w:val="0"/>
        <w:spacing w:after="0" w:line="360" w:lineRule="auto"/>
        <w:jc w:val="both"/>
        <w:rPr>
          <w:rFonts w:ascii="Book Antiqua" w:hAnsi="Book Antiqua" w:cs="Times New Roman"/>
          <w:b/>
          <w:sz w:val="24"/>
          <w:szCs w:val="24"/>
          <w:lang w:val="en-US" w:eastAsia="zh-CN"/>
        </w:rPr>
      </w:pPr>
      <w:r w:rsidRPr="007D4812">
        <w:rPr>
          <w:rFonts w:ascii="Book Antiqua" w:hAnsi="Book Antiqua" w:cs="Times New Roman"/>
          <w:b/>
          <w:sz w:val="24"/>
          <w:szCs w:val="24"/>
          <w:lang w:val="en-US" w:eastAsia="zh-CN"/>
        </w:rPr>
        <w:br w:type="page"/>
      </w:r>
    </w:p>
    <w:p w14:paraId="1301D817" w14:textId="2788EBAE" w:rsidR="007C3414" w:rsidRPr="007D4812" w:rsidRDefault="00C00498" w:rsidP="00AE19CA">
      <w:pPr>
        <w:adjustRightInd w:val="0"/>
        <w:snapToGrid w:val="0"/>
        <w:spacing w:after="0" w:line="360" w:lineRule="auto"/>
        <w:jc w:val="both"/>
        <w:rPr>
          <w:rFonts w:ascii="Book Antiqua" w:hAnsi="Book Antiqua" w:cs="Times New Roman"/>
          <w:b/>
          <w:sz w:val="24"/>
          <w:szCs w:val="24"/>
          <w:lang w:val="en-US" w:eastAsia="zh-CN"/>
        </w:rPr>
      </w:pPr>
      <w:r w:rsidRPr="007D4812">
        <w:rPr>
          <w:rFonts w:ascii="Book Antiqua" w:hAnsi="Book Antiqua" w:cs="Times New Roman"/>
          <w:b/>
          <w:sz w:val="24"/>
          <w:szCs w:val="24"/>
          <w:lang w:val="en-US"/>
        </w:rPr>
        <w:lastRenderedPageBreak/>
        <w:t>Table 1</w:t>
      </w:r>
      <w:r w:rsidR="00D7379B" w:rsidRPr="007D4812">
        <w:rPr>
          <w:rFonts w:ascii="Book Antiqua" w:hAnsi="Book Antiqua" w:cs="Times New Roman"/>
          <w:b/>
          <w:sz w:val="24"/>
          <w:szCs w:val="24"/>
          <w:lang w:val="en-US" w:eastAsia="zh-CN"/>
        </w:rPr>
        <w:t xml:space="preserve"> </w:t>
      </w:r>
      <w:r w:rsidR="00880E58" w:rsidRPr="007D4812">
        <w:rPr>
          <w:rFonts w:ascii="Book Antiqua" w:hAnsi="Book Antiqua" w:cs="Times New Roman"/>
          <w:b/>
          <w:sz w:val="24"/>
          <w:szCs w:val="24"/>
          <w:lang w:val="en-US"/>
        </w:rPr>
        <w:t>C</w:t>
      </w:r>
      <w:r w:rsidRPr="007D4812">
        <w:rPr>
          <w:rFonts w:ascii="Book Antiqua" w:hAnsi="Book Antiqua" w:cs="Times New Roman"/>
          <w:b/>
          <w:sz w:val="24"/>
          <w:szCs w:val="24"/>
          <w:lang w:val="en-US"/>
        </w:rPr>
        <w:t xml:space="preserve">haracteristics </w:t>
      </w:r>
      <w:r w:rsidR="00880E58" w:rsidRPr="007D4812">
        <w:rPr>
          <w:rFonts w:ascii="Book Antiqua" w:hAnsi="Book Antiqua" w:cs="Times New Roman"/>
          <w:b/>
          <w:sz w:val="24"/>
          <w:szCs w:val="24"/>
          <w:lang w:val="en-US"/>
        </w:rPr>
        <w:t xml:space="preserve">at the time of endoscopy </w:t>
      </w:r>
      <w:r w:rsidRPr="007D4812">
        <w:rPr>
          <w:rFonts w:ascii="Book Antiqua" w:hAnsi="Book Antiqua" w:cs="Times New Roman"/>
          <w:b/>
          <w:sz w:val="24"/>
          <w:szCs w:val="24"/>
          <w:lang w:val="en-US"/>
        </w:rPr>
        <w:t>of the 30 patients with Crohn’s disease</w:t>
      </w:r>
      <w:r w:rsidR="009A5A3D" w:rsidRPr="007D4812">
        <w:rPr>
          <w:rFonts w:ascii="Book Antiqua" w:hAnsi="Book Antiqua" w:cs="Times New Roman"/>
          <w:b/>
          <w:sz w:val="24"/>
          <w:szCs w:val="24"/>
          <w:lang w:val="en-US"/>
        </w:rPr>
        <w:t xml:space="preserve"> enrolled in this study</w:t>
      </w:r>
      <w:r w:rsidR="00AE19CA" w:rsidRPr="007D4812">
        <w:rPr>
          <w:rFonts w:ascii="Book Antiqua" w:hAnsi="Book Antiqua" w:cs="Times New Roman"/>
          <w:b/>
          <w:sz w:val="24"/>
          <w:szCs w:val="24"/>
          <w:lang w:val="en-US" w:eastAsia="zh-CN"/>
        </w:rPr>
        <w:t xml:space="preserve"> </w:t>
      </w:r>
      <w:r w:rsidR="00AE19CA" w:rsidRPr="007D4812">
        <w:rPr>
          <w:rFonts w:ascii="Book Antiqua" w:hAnsi="Book Antiqua" w:cs="Times New Roman"/>
          <w:b/>
          <w:bCs/>
          <w:i/>
          <w:sz w:val="24"/>
          <w:szCs w:val="24"/>
          <w:lang w:val="en-US"/>
        </w:rPr>
        <w:t>n</w:t>
      </w:r>
      <w:r w:rsidR="00AE19CA" w:rsidRPr="007D4812">
        <w:rPr>
          <w:rFonts w:ascii="Book Antiqua" w:hAnsi="Book Antiqua" w:cs="Times New Roman"/>
          <w:b/>
          <w:bCs/>
          <w:sz w:val="24"/>
          <w:szCs w:val="24"/>
          <w:lang w:val="en-US"/>
        </w:rPr>
        <w:t xml:space="preserve"> (%)</w:t>
      </w:r>
    </w:p>
    <w:tbl>
      <w:tblPr>
        <w:tblStyle w:val="TableGrid"/>
        <w:tblW w:w="8516" w:type="dxa"/>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8"/>
        <w:gridCol w:w="2168"/>
      </w:tblGrid>
      <w:tr w:rsidR="009F7809" w:rsidRPr="007D4812" w14:paraId="664E5045" w14:textId="77777777" w:rsidTr="00444116">
        <w:trPr>
          <w:trHeight w:val="331"/>
          <w:jc w:val="center"/>
        </w:trPr>
        <w:tc>
          <w:tcPr>
            <w:tcW w:w="6348" w:type="dxa"/>
            <w:tcBorders>
              <w:top w:val="single" w:sz="4" w:space="0" w:color="auto"/>
              <w:bottom w:val="single" w:sz="4" w:space="0" w:color="auto"/>
            </w:tcBorders>
          </w:tcPr>
          <w:p w14:paraId="00A81A2F" w14:textId="1A44511A" w:rsidR="009F7809" w:rsidRPr="007D4812" w:rsidRDefault="009F7809" w:rsidP="00AE19CA">
            <w:pPr>
              <w:adjustRightInd w:val="0"/>
              <w:snapToGrid w:val="0"/>
              <w:spacing w:line="360" w:lineRule="auto"/>
              <w:jc w:val="both"/>
              <w:rPr>
                <w:rFonts w:ascii="Book Antiqua" w:hAnsi="Book Antiqua" w:cs="Times New Roman"/>
                <w:b/>
                <w:bCs/>
                <w:sz w:val="24"/>
                <w:szCs w:val="24"/>
                <w:lang w:val="en-GB"/>
              </w:rPr>
            </w:pPr>
            <w:r w:rsidRPr="007D4812">
              <w:rPr>
                <w:rFonts w:ascii="Book Antiqua" w:hAnsi="Book Antiqua" w:cs="Times New Roman"/>
                <w:b/>
                <w:bCs/>
                <w:sz w:val="24"/>
                <w:szCs w:val="24"/>
                <w:lang w:val="en-GB"/>
              </w:rPr>
              <w:t>Patients’ characteristics</w:t>
            </w:r>
          </w:p>
        </w:tc>
        <w:tc>
          <w:tcPr>
            <w:tcW w:w="2168" w:type="dxa"/>
            <w:tcBorders>
              <w:top w:val="single" w:sz="4" w:space="0" w:color="auto"/>
              <w:bottom w:val="single" w:sz="4" w:space="0" w:color="auto"/>
            </w:tcBorders>
          </w:tcPr>
          <w:p w14:paraId="4C013B57" w14:textId="5C8458C7" w:rsidR="009F7809" w:rsidRPr="00E41725" w:rsidRDefault="00E41725" w:rsidP="00E41725">
            <w:pPr>
              <w:adjustRightInd w:val="0"/>
              <w:snapToGrid w:val="0"/>
              <w:spacing w:line="360" w:lineRule="auto"/>
              <w:jc w:val="center"/>
              <w:rPr>
                <w:rFonts w:ascii="Book Antiqua" w:hAnsi="Book Antiqua" w:cs="Times New Roman"/>
                <w:b/>
                <w:sz w:val="24"/>
                <w:szCs w:val="24"/>
                <w:lang w:val="en-GB" w:eastAsia="zh-CN"/>
              </w:rPr>
            </w:pPr>
            <w:r w:rsidRPr="00E41725">
              <w:rPr>
                <w:rFonts w:ascii="Book Antiqua" w:hAnsi="Book Antiqua" w:cs="Times New Roman"/>
                <w:b/>
                <w:sz w:val="24"/>
                <w:szCs w:val="24"/>
                <w:lang w:val="en-GB" w:eastAsia="zh-CN"/>
              </w:rPr>
              <w:t>V</w:t>
            </w:r>
            <w:r w:rsidRPr="00E41725">
              <w:rPr>
                <w:rFonts w:ascii="Book Antiqua" w:hAnsi="Book Antiqua" w:cs="Times New Roman" w:hint="eastAsia"/>
                <w:b/>
                <w:sz w:val="24"/>
                <w:szCs w:val="24"/>
                <w:lang w:val="en-GB" w:eastAsia="zh-CN"/>
              </w:rPr>
              <w:t>alue</w:t>
            </w:r>
          </w:p>
        </w:tc>
      </w:tr>
      <w:tr w:rsidR="007C3414" w:rsidRPr="007D4812" w14:paraId="2A0DCCAF" w14:textId="77777777" w:rsidTr="00444116">
        <w:trPr>
          <w:trHeight w:val="331"/>
          <w:jc w:val="center"/>
        </w:trPr>
        <w:tc>
          <w:tcPr>
            <w:tcW w:w="6348" w:type="dxa"/>
            <w:tcBorders>
              <w:top w:val="single" w:sz="4" w:space="0" w:color="auto"/>
            </w:tcBorders>
            <w:hideMark/>
          </w:tcPr>
          <w:p w14:paraId="48CBAC84" w14:textId="6991DE1D" w:rsidR="008E20A4" w:rsidRPr="007D4812" w:rsidRDefault="00AE19CA" w:rsidP="00AE19CA">
            <w:pPr>
              <w:adjustRightInd w:val="0"/>
              <w:snapToGrid w:val="0"/>
              <w:spacing w:line="360" w:lineRule="auto"/>
              <w:jc w:val="both"/>
              <w:rPr>
                <w:rFonts w:ascii="Book Antiqua" w:hAnsi="Book Antiqua" w:cs="Times New Roman"/>
                <w:sz w:val="24"/>
                <w:szCs w:val="24"/>
                <w:lang w:val="en-US"/>
              </w:rPr>
            </w:pPr>
            <w:r w:rsidRPr="007D4812">
              <w:rPr>
                <w:rFonts w:ascii="Book Antiqua" w:hAnsi="Book Antiqua" w:cs="Times New Roman"/>
                <w:bCs/>
                <w:sz w:val="24"/>
                <w:szCs w:val="24"/>
                <w:lang w:val="en-GB"/>
              </w:rPr>
              <w:t>Age at diagnosis, (yr</w:t>
            </w:r>
            <w:r w:rsidR="007C3414" w:rsidRPr="007D4812">
              <w:rPr>
                <w:rFonts w:ascii="Book Antiqua" w:hAnsi="Book Antiqua" w:cs="Times New Roman"/>
                <w:bCs/>
                <w:sz w:val="24"/>
                <w:szCs w:val="24"/>
                <w:lang w:val="en-GB"/>
              </w:rPr>
              <w:t>), mean ± SD</w:t>
            </w:r>
          </w:p>
        </w:tc>
        <w:tc>
          <w:tcPr>
            <w:tcW w:w="2168" w:type="dxa"/>
            <w:tcBorders>
              <w:top w:val="single" w:sz="4" w:space="0" w:color="auto"/>
            </w:tcBorders>
            <w:hideMark/>
          </w:tcPr>
          <w:p w14:paraId="48A62CB4" w14:textId="77777777" w:rsidR="008E20A4" w:rsidRPr="007D4812" w:rsidRDefault="007C3414"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GB"/>
              </w:rPr>
              <w:t>34.9 ± 14.1</w:t>
            </w:r>
          </w:p>
        </w:tc>
      </w:tr>
      <w:tr w:rsidR="007C3414" w:rsidRPr="007D4812" w14:paraId="13D6B8F0" w14:textId="77777777" w:rsidTr="00444116">
        <w:trPr>
          <w:trHeight w:val="339"/>
          <w:jc w:val="center"/>
        </w:trPr>
        <w:tc>
          <w:tcPr>
            <w:tcW w:w="6348" w:type="dxa"/>
            <w:hideMark/>
          </w:tcPr>
          <w:p w14:paraId="6E722080" w14:textId="781DD733" w:rsidR="008E20A4" w:rsidRPr="007D4812" w:rsidRDefault="00AE19CA" w:rsidP="00AE19CA">
            <w:pPr>
              <w:adjustRightInd w:val="0"/>
              <w:snapToGrid w:val="0"/>
              <w:spacing w:line="360" w:lineRule="auto"/>
              <w:jc w:val="both"/>
              <w:rPr>
                <w:rFonts w:ascii="Book Antiqua" w:hAnsi="Book Antiqua" w:cs="Times New Roman"/>
                <w:sz w:val="24"/>
                <w:szCs w:val="24"/>
                <w:lang w:val="en-US"/>
              </w:rPr>
            </w:pPr>
            <w:r w:rsidRPr="007D4812">
              <w:rPr>
                <w:rFonts w:ascii="Book Antiqua" w:hAnsi="Book Antiqua" w:cs="Times New Roman"/>
                <w:bCs/>
                <w:sz w:val="24"/>
                <w:szCs w:val="24"/>
                <w:lang w:val="en-GB"/>
              </w:rPr>
              <w:t>Disease duration, (yr</w:t>
            </w:r>
            <w:r w:rsidR="007C3414" w:rsidRPr="007D4812">
              <w:rPr>
                <w:rFonts w:ascii="Book Antiqua" w:hAnsi="Book Antiqua" w:cs="Times New Roman"/>
                <w:bCs/>
                <w:sz w:val="24"/>
                <w:szCs w:val="24"/>
                <w:lang w:val="en-GB"/>
              </w:rPr>
              <w:t>), mean ± SD</w:t>
            </w:r>
          </w:p>
        </w:tc>
        <w:tc>
          <w:tcPr>
            <w:tcW w:w="2168" w:type="dxa"/>
            <w:hideMark/>
          </w:tcPr>
          <w:p w14:paraId="2B55C0EB" w14:textId="77777777" w:rsidR="008E20A4" w:rsidRPr="007D4812" w:rsidRDefault="007C3414"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GB"/>
              </w:rPr>
              <w:t>9.0 ± 9.5</w:t>
            </w:r>
          </w:p>
        </w:tc>
      </w:tr>
      <w:tr w:rsidR="007C3414" w:rsidRPr="007D4812" w14:paraId="57BDFFF5" w14:textId="77777777" w:rsidTr="00444116">
        <w:trPr>
          <w:trHeight w:val="339"/>
          <w:jc w:val="center"/>
        </w:trPr>
        <w:tc>
          <w:tcPr>
            <w:tcW w:w="6348" w:type="dxa"/>
            <w:hideMark/>
          </w:tcPr>
          <w:p w14:paraId="2F818031" w14:textId="0DED9A91" w:rsidR="008E20A4" w:rsidRPr="007D4812" w:rsidRDefault="00AE19CA" w:rsidP="00AE19CA">
            <w:pPr>
              <w:adjustRightInd w:val="0"/>
              <w:snapToGrid w:val="0"/>
              <w:spacing w:line="360" w:lineRule="auto"/>
              <w:jc w:val="both"/>
              <w:rPr>
                <w:rFonts w:ascii="Book Antiqua" w:hAnsi="Book Antiqua" w:cs="Times New Roman"/>
                <w:sz w:val="24"/>
                <w:szCs w:val="24"/>
                <w:lang w:val="en-US" w:eastAsia="zh-CN"/>
              </w:rPr>
            </w:pPr>
            <w:r w:rsidRPr="007D4812">
              <w:rPr>
                <w:rFonts w:ascii="Book Antiqua" w:hAnsi="Book Antiqua" w:cs="Times New Roman"/>
                <w:bCs/>
                <w:sz w:val="24"/>
                <w:szCs w:val="24"/>
                <w:lang w:val="en-GB"/>
              </w:rPr>
              <w:t>Female gender</w:t>
            </w:r>
          </w:p>
        </w:tc>
        <w:tc>
          <w:tcPr>
            <w:tcW w:w="2168" w:type="dxa"/>
            <w:hideMark/>
          </w:tcPr>
          <w:p w14:paraId="161FA9B3" w14:textId="71147275"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GB"/>
              </w:rPr>
              <w:t>15 (50.0</w:t>
            </w:r>
            <w:r w:rsidR="007C3414" w:rsidRPr="007D4812">
              <w:rPr>
                <w:rFonts w:ascii="Book Antiqua" w:hAnsi="Book Antiqua" w:cs="Times New Roman"/>
                <w:sz w:val="24"/>
                <w:szCs w:val="24"/>
                <w:lang w:val="en-GB"/>
              </w:rPr>
              <w:t>)</w:t>
            </w:r>
          </w:p>
        </w:tc>
      </w:tr>
      <w:tr w:rsidR="007C3414" w:rsidRPr="007D4812" w14:paraId="1894247A" w14:textId="77777777" w:rsidTr="00444116">
        <w:trPr>
          <w:trHeight w:val="339"/>
          <w:jc w:val="center"/>
        </w:trPr>
        <w:tc>
          <w:tcPr>
            <w:tcW w:w="6348" w:type="dxa"/>
            <w:hideMark/>
          </w:tcPr>
          <w:p w14:paraId="2F11423B" w14:textId="6F4F5536" w:rsidR="008E20A4" w:rsidRPr="007D4812" w:rsidRDefault="007C3414" w:rsidP="00AE19CA">
            <w:pPr>
              <w:adjustRightInd w:val="0"/>
              <w:snapToGrid w:val="0"/>
              <w:spacing w:line="360" w:lineRule="auto"/>
              <w:jc w:val="both"/>
              <w:rPr>
                <w:rFonts w:ascii="Book Antiqua" w:hAnsi="Book Antiqua" w:cs="Times New Roman"/>
                <w:sz w:val="24"/>
                <w:szCs w:val="24"/>
                <w:lang w:val="en-US"/>
              </w:rPr>
            </w:pPr>
            <w:r w:rsidRPr="007D4812">
              <w:rPr>
                <w:rFonts w:ascii="Book Antiqua" w:hAnsi="Book Antiqua" w:cs="Times New Roman"/>
                <w:bCs/>
                <w:sz w:val="24"/>
                <w:szCs w:val="24"/>
                <w:lang w:val="en-GB"/>
              </w:rPr>
              <w:t>Active smokers</w:t>
            </w:r>
          </w:p>
        </w:tc>
        <w:tc>
          <w:tcPr>
            <w:tcW w:w="2168" w:type="dxa"/>
            <w:hideMark/>
          </w:tcPr>
          <w:p w14:paraId="44269E4F" w14:textId="6876ABAA"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GB"/>
              </w:rPr>
              <w:t>7 (23.3</w:t>
            </w:r>
            <w:r w:rsidR="007C3414" w:rsidRPr="007D4812">
              <w:rPr>
                <w:rFonts w:ascii="Book Antiqua" w:hAnsi="Book Antiqua" w:cs="Times New Roman"/>
                <w:sz w:val="24"/>
                <w:szCs w:val="24"/>
                <w:lang w:val="en-GB"/>
              </w:rPr>
              <w:t>)</w:t>
            </w:r>
          </w:p>
        </w:tc>
      </w:tr>
      <w:tr w:rsidR="00CC0787" w:rsidRPr="007D4812" w14:paraId="73DDC202" w14:textId="77777777" w:rsidTr="00444116">
        <w:trPr>
          <w:trHeight w:val="339"/>
          <w:jc w:val="center"/>
        </w:trPr>
        <w:tc>
          <w:tcPr>
            <w:tcW w:w="6348" w:type="dxa"/>
            <w:hideMark/>
          </w:tcPr>
          <w:p w14:paraId="064825C1" w14:textId="5F208580" w:rsidR="008E20A4" w:rsidRPr="007D4812" w:rsidRDefault="007C3414" w:rsidP="00AE19CA">
            <w:pPr>
              <w:adjustRightInd w:val="0"/>
              <w:snapToGrid w:val="0"/>
              <w:spacing w:line="360" w:lineRule="auto"/>
              <w:jc w:val="both"/>
              <w:rPr>
                <w:rFonts w:ascii="Book Antiqua" w:hAnsi="Book Antiqua" w:cs="Times New Roman"/>
                <w:sz w:val="24"/>
                <w:szCs w:val="24"/>
                <w:lang w:val="en-US"/>
              </w:rPr>
            </w:pPr>
            <w:r w:rsidRPr="007D4812">
              <w:rPr>
                <w:rFonts w:ascii="Book Antiqua" w:hAnsi="Book Antiqua" w:cs="Times New Roman"/>
                <w:bCs/>
                <w:sz w:val="24"/>
                <w:szCs w:val="24"/>
                <w:lang w:val="en-US"/>
              </w:rPr>
              <w:t xml:space="preserve">Montreal </w:t>
            </w:r>
            <w:r w:rsidR="00AE19CA" w:rsidRPr="007D4812">
              <w:rPr>
                <w:rFonts w:ascii="Book Antiqua" w:hAnsi="Book Antiqua" w:cs="Times New Roman"/>
                <w:bCs/>
                <w:sz w:val="24"/>
                <w:szCs w:val="24"/>
                <w:lang w:val="en-US"/>
              </w:rPr>
              <w:t>c</w:t>
            </w:r>
            <w:r w:rsidRPr="007D4812">
              <w:rPr>
                <w:rFonts w:ascii="Book Antiqua" w:hAnsi="Book Antiqua" w:cs="Times New Roman"/>
                <w:bCs/>
                <w:sz w:val="24"/>
                <w:szCs w:val="24"/>
                <w:lang w:val="en-US"/>
              </w:rPr>
              <w:t>lassification</w:t>
            </w:r>
          </w:p>
        </w:tc>
        <w:tc>
          <w:tcPr>
            <w:tcW w:w="2168" w:type="dxa"/>
            <w:hideMark/>
          </w:tcPr>
          <w:p w14:paraId="18DD10E4" w14:textId="2BBC1C8D" w:rsidR="008E20A4" w:rsidRPr="007D4812" w:rsidRDefault="008E20A4" w:rsidP="00E41725">
            <w:pPr>
              <w:adjustRightInd w:val="0"/>
              <w:snapToGrid w:val="0"/>
              <w:spacing w:line="360" w:lineRule="auto"/>
              <w:jc w:val="center"/>
              <w:rPr>
                <w:rFonts w:ascii="Book Antiqua" w:hAnsi="Book Antiqua" w:cs="Times New Roman"/>
                <w:sz w:val="24"/>
                <w:szCs w:val="24"/>
                <w:lang w:val="en-US"/>
              </w:rPr>
            </w:pPr>
          </w:p>
        </w:tc>
      </w:tr>
      <w:tr w:rsidR="00CC0787" w:rsidRPr="007D4812" w14:paraId="7CFA39BF" w14:textId="77777777" w:rsidTr="00444116">
        <w:trPr>
          <w:trHeight w:val="339"/>
          <w:jc w:val="center"/>
        </w:trPr>
        <w:tc>
          <w:tcPr>
            <w:tcW w:w="6348" w:type="dxa"/>
          </w:tcPr>
          <w:p w14:paraId="6B1910E3" w14:textId="6389A009" w:rsidR="00915F96" w:rsidRPr="007D4812" w:rsidRDefault="00915F96" w:rsidP="00AE19CA">
            <w:pPr>
              <w:adjustRightInd w:val="0"/>
              <w:snapToGrid w:val="0"/>
              <w:spacing w:line="360" w:lineRule="auto"/>
              <w:ind w:firstLineChars="100" w:firstLine="240"/>
              <w:jc w:val="both"/>
              <w:rPr>
                <w:rFonts w:ascii="Book Antiqua" w:hAnsi="Book Antiqua" w:cs="Times New Roman"/>
                <w:bCs/>
                <w:sz w:val="24"/>
                <w:szCs w:val="24"/>
                <w:lang w:val="en-US"/>
              </w:rPr>
            </w:pPr>
            <w:r w:rsidRPr="007D4812">
              <w:rPr>
                <w:rFonts w:ascii="Book Antiqua" w:hAnsi="Book Antiqua" w:cs="Times New Roman"/>
                <w:bCs/>
                <w:sz w:val="24"/>
                <w:szCs w:val="24"/>
                <w:lang w:val="en-US"/>
              </w:rPr>
              <w:t>CD location</w:t>
            </w:r>
          </w:p>
        </w:tc>
        <w:tc>
          <w:tcPr>
            <w:tcW w:w="2168" w:type="dxa"/>
          </w:tcPr>
          <w:p w14:paraId="3BA9D26B" w14:textId="77777777" w:rsidR="00915F96" w:rsidRPr="007D4812" w:rsidRDefault="00915F96" w:rsidP="00E41725">
            <w:pPr>
              <w:adjustRightInd w:val="0"/>
              <w:snapToGrid w:val="0"/>
              <w:spacing w:line="360" w:lineRule="auto"/>
              <w:jc w:val="center"/>
              <w:rPr>
                <w:rFonts w:ascii="Book Antiqua" w:hAnsi="Book Antiqua" w:cs="Times New Roman"/>
                <w:sz w:val="24"/>
                <w:szCs w:val="24"/>
                <w:lang w:val="en-US"/>
              </w:rPr>
            </w:pPr>
          </w:p>
        </w:tc>
      </w:tr>
      <w:tr w:rsidR="00CC0787" w:rsidRPr="007D4812" w14:paraId="7F61D851" w14:textId="77777777" w:rsidTr="00444116">
        <w:trPr>
          <w:trHeight w:val="339"/>
          <w:jc w:val="center"/>
        </w:trPr>
        <w:tc>
          <w:tcPr>
            <w:tcW w:w="6348" w:type="dxa"/>
            <w:hideMark/>
          </w:tcPr>
          <w:p w14:paraId="1D68B5FF" w14:textId="4882AE06" w:rsidR="008E20A4" w:rsidRPr="007D4812" w:rsidRDefault="007C3414" w:rsidP="00AE19CA">
            <w:pPr>
              <w:adjustRightInd w:val="0"/>
              <w:snapToGrid w:val="0"/>
              <w:spacing w:line="360" w:lineRule="auto"/>
              <w:ind w:firstLineChars="200" w:firstLine="480"/>
              <w:jc w:val="both"/>
              <w:rPr>
                <w:rFonts w:ascii="Book Antiqua" w:hAnsi="Book Antiqua" w:cs="Times New Roman"/>
                <w:sz w:val="24"/>
                <w:szCs w:val="24"/>
                <w:lang w:val="en-US"/>
              </w:rPr>
            </w:pPr>
            <w:r w:rsidRPr="007D4812">
              <w:rPr>
                <w:rFonts w:ascii="Book Antiqua" w:hAnsi="Book Antiqua" w:cs="Times New Roman"/>
                <w:bCs/>
                <w:sz w:val="24"/>
                <w:szCs w:val="24"/>
                <w:lang w:val="en-US"/>
              </w:rPr>
              <w:t>L1</w:t>
            </w:r>
          </w:p>
        </w:tc>
        <w:tc>
          <w:tcPr>
            <w:tcW w:w="2168" w:type="dxa"/>
            <w:hideMark/>
          </w:tcPr>
          <w:p w14:paraId="551AC76F" w14:textId="015082A0"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15 (50.0</w:t>
            </w:r>
            <w:r w:rsidR="007C3414" w:rsidRPr="007D4812">
              <w:rPr>
                <w:rFonts w:ascii="Book Antiqua" w:hAnsi="Book Antiqua" w:cs="Times New Roman"/>
                <w:sz w:val="24"/>
                <w:szCs w:val="24"/>
                <w:lang w:val="en-US"/>
              </w:rPr>
              <w:t>)</w:t>
            </w:r>
          </w:p>
        </w:tc>
      </w:tr>
      <w:tr w:rsidR="00CC0787" w:rsidRPr="007D4812" w14:paraId="49938DB9" w14:textId="77777777" w:rsidTr="00444116">
        <w:trPr>
          <w:trHeight w:val="339"/>
          <w:jc w:val="center"/>
        </w:trPr>
        <w:tc>
          <w:tcPr>
            <w:tcW w:w="6348" w:type="dxa"/>
            <w:hideMark/>
          </w:tcPr>
          <w:p w14:paraId="67B4AA50" w14:textId="585AF7F7" w:rsidR="008E20A4" w:rsidRPr="007D4812" w:rsidRDefault="007C3414" w:rsidP="00AE19CA">
            <w:pPr>
              <w:adjustRightInd w:val="0"/>
              <w:snapToGrid w:val="0"/>
              <w:spacing w:line="360" w:lineRule="auto"/>
              <w:ind w:firstLineChars="200" w:firstLine="480"/>
              <w:jc w:val="both"/>
              <w:rPr>
                <w:rFonts w:ascii="Book Antiqua" w:hAnsi="Book Antiqua" w:cs="Times New Roman"/>
                <w:sz w:val="24"/>
                <w:szCs w:val="24"/>
                <w:lang w:val="en-US"/>
              </w:rPr>
            </w:pPr>
            <w:r w:rsidRPr="007D4812">
              <w:rPr>
                <w:rFonts w:ascii="Book Antiqua" w:hAnsi="Book Antiqua" w:cs="Times New Roman"/>
                <w:bCs/>
                <w:sz w:val="24"/>
                <w:szCs w:val="24"/>
                <w:lang w:val="en-US"/>
              </w:rPr>
              <w:t>L2</w:t>
            </w:r>
          </w:p>
        </w:tc>
        <w:tc>
          <w:tcPr>
            <w:tcW w:w="2168" w:type="dxa"/>
            <w:hideMark/>
          </w:tcPr>
          <w:p w14:paraId="18F6A7E4" w14:textId="5E4C5C84"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1 (3.3</w:t>
            </w:r>
            <w:r w:rsidR="007C3414" w:rsidRPr="007D4812">
              <w:rPr>
                <w:rFonts w:ascii="Book Antiqua" w:hAnsi="Book Antiqua" w:cs="Times New Roman"/>
                <w:sz w:val="24"/>
                <w:szCs w:val="24"/>
                <w:lang w:val="en-US"/>
              </w:rPr>
              <w:t>)</w:t>
            </w:r>
          </w:p>
        </w:tc>
      </w:tr>
      <w:tr w:rsidR="00CC0787" w:rsidRPr="007D4812" w14:paraId="1F345617" w14:textId="77777777" w:rsidTr="00444116">
        <w:trPr>
          <w:trHeight w:val="339"/>
          <w:jc w:val="center"/>
        </w:trPr>
        <w:tc>
          <w:tcPr>
            <w:tcW w:w="6348" w:type="dxa"/>
            <w:hideMark/>
          </w:tcPr>
          <w:p w14:paraId="3CB0DF61" w14:textId="34E7AC20" w:rsidR="008E20A4" w:rsidRPr="007D4812" w:rsidRDefault="007C3414" w:rsidP="00AE19CA">
            <w:pPr>
              <w:adjustRightInd w:val="0"/>
              <w:snapToGrid w:val="0"/>
              <w:spacing w:line="360" w:lineRule="auto"/>
              <w:ind w:firstLineChars="200" w:firstLine="480"/>
              <w:jc w:val="both"/>
              <w:rPr>
                <w:rFonts w:ascii="Book Antiqua" w:hAnsi="Book Antiqua" w:cs="Times New Roman"/>
                <w:sz w:val="24"/>
                <w:szCs w:val="24"/>
                <w:lang w:val="en-US"/>
              </w:rPr>
            </w:pPr>
            <w:r w:rsidRPr="007D4812">
              <w:rPr>
                <w:rFonts w:ascii="Book Antiqua" w:hAnsi="Book Antiqua" w:cs="Times New Roman"/>
                <w:bCs/>
                <w:sz w:val="24"/>
                <w:szCs w:val="24"/>
                <w:lang w:val="en-US"/>
              </w:rPr>
              <w:t>L3</w:t>
            </w:r>
          </w:p>
        </w:tc>
        <w:tc>
          <w:tcPr>
            <w:tcW w:w="2168" w:type="dxa"/>
            <w:hideMark/>
          </w:tcPr>
          <w:p w14:paraId="687658AA" w14:textId="5CC77B23"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14 (46.7</w:t>
            </w:r>
            <w:r w:rsidR="007C3414" w:rsidRPr="007D4812">
              <w:rPr>
                <w:rFonts w:ascii="Book Antiqua" w:hAnsi="Book Antiqua" w:cs="Times New Roman"/>
                <w:sz w:val="24"/>
                <w:szCs w:val="24"/>
                <w:lang w:val="en-US"/>
              </w:rPr>
              <w:t>)</w:t>
            </w:r>
          </w:p>
        </w:tc>
      </w:tr>
      <w:tr w:rsidR="00CC0787" w:rsidRPr="007D4812" w14:paraId="53E98AF4" w14:textId="77777777" w:rsidTr="00444116">
        <w:trPr>
          <w:trHeight w:val="339"/>
          <w:jc w:val="center"/>
        </w:trPr>
        <w:tc>
          <w:tcPr>
            <w:tcW w:w="6348" w:type="dxa"/>
          </w:tcPr>
          <w:p w14:paraId="19027B38" w14:textId="385E95E9" w:rsidR="004B1F60" w:rsidRPr="007D4812" w:rsidRDefault="00915F96" w:rsidP="00AE19CA">
            <w:pPr>
              <w:adjustRightInd w:val="0"/>
              <w:snapToGrid w:val="0"/>
              <w:spacing w:line="360" w:lineRule="auto"/>
              <w:ind w:firstLineChars="100" w:firstLine="240"/>
              <w:jc w:val="both"/>
              <w:rPr>
                <w:rFonts w:ascii="Book Antiqua" w:hAnsi="Book Antiqua" w:cs="Times New Roman"/>
                <w:bCs/>
                <w:sz w:val="24"/>
                <w:szCs w:val="24"/>
                <w:lang w:val="en-US" w:eastAsia="zh-CN"/>
              </w:rPr>
            </w:pPr>
            <w:r w:rsidRPr="007D4812">
              <w:rPr>
                <w:rFonts w:ascii="Book Antiqua" w:hAnsi="Book Antiqua" w:cs="Times New Roman"/>
                <w:bCs/>
                <w:sz w:val="24"/>
                <w:szCs w:val="24"/>
                <w:lang w:val="en-US"/>
              </w:rPr>
              <w:t>CD behaviour</w:t>
            </w:r>
          </w:p>
        </w:tc>
        <w:tc>
          <w:tcPr>
            <w:tcW w:w="2168" w:type="dxa"/>
          </w:tcPr>
          <w:p w14:paraId="0F3DE0E6" w14:textId="77777777" w:rsidR="00915F96" w:rsidRPr="007D4812" w:rsidRDefault="00915F96" w:rsidP="00E41725">
            <w:pPr>
              <w:adjustRightInd w:val="0"/>
              <w:snapToGrid w:val="0"/>
              <w:spacing w:line="360" w:lineRule="auto"/>
              <w:jc w:val="center"/>
              <w:rPr>
                <w:rFonts w:ascii="Book Antiqua" w:hAnsi="Book Antiqua" w:cs="Times New Roman"/>
                <w:sz w:val="24"/>
                <w:szCs w:val="24"/>
                <w:lang w:val="en-US"/>
              </w:rPr>
            </w:pPr>
          </w:p>
        </w:tc>
      </w:tr>
      <w:tr w:rsidR="00CC0787" w:rsidRPr="007D4812" w14:paraId="161919FB" w14:textId="77777777" w:rsidTr="00444116">
        <w:trPr>
          <w:trHeight w:val="339"/>
          <w:jc w:val="center"/>
        </w:trPr>
        <w:tc>
          <w:tcPr>
            <w:tcW w:w="6348" w:type="dxa"/>
            <w:hideMark/>
          </w:tcPr>
          <w:p w14:paraId="35D76C26" w14:textId="36C328F5" w:rsidR="008E20A4" w:rsidRPr="007D4812" w:rsidRDefault="007C3414" w:rsidP="00AE19CA">
            <w:pPr>
              <w:adjustRightInd w:val="0"/>
              <w:snapToGrid w:val="0"/>
              <w:spacing w:line="360" w:lineRule="auto"/>
              <w:ind w:firstLineChars="200" w:firstLine="480"/>
              <w:jc w:val="both"/>
              <w:rPr>
                <w:rFonts w:ascii="Book Antiqua" w:hAnsi="Book Antiqua" w:cs="Times New Roman"/>
                <w:sz w:val="24"/>
                <w:szCs w:val="24"/>
                <w:lang w:val="en-US"/>
              </w:rPr>
            </w:pPr>
            <w:r w:rsidRPr="007D4812">
              <w:rPr>
                <w:rFonts w:ascii="Book Antiqua" w:hAnsi="Book Antiqua" w:cs="Times New Roman"/>
                <w:bCs/>
                <w:sz w:val="24"/>
                <w:szCs w:val="24"/>
                <w:lang w:val="en-US"/>
              </w:rPr>
              <w:t>B1</w:t>
            </w:r>
          </w:p>
        </w:tc>
        <w:tc>
          <w:tcPr>
            <w:tcW w:w="2168" w:type="dxa"/>
            <w:hideMark/>
          </w:tcPr>
          <w:p w14:paraId="245CC5B3" w14:textId="48130015" w:rsidR="008E20A4" w:rsidRPr="007D4812" w:rsidRDefault="007C3414"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1 (3.3)</w:t>
            </w:r>
          </w:p>
        </w:tc>
      </w:tr>
      <w:tr w:rsidR="00CC0787" w:rsidRPr="007D4812" w14:paraId="3730CFD0" w14:textId="77777777" w:rsidTr="00444116">
        <w:trPr>
          <w:trHeight w:val="339"/>
          <w:jc w:val="center"/>
        </w:trPr>
        <w:tc>
          <w:tcPr>
            <w:tcW w:w="6348" w:type="dxa"/>
            <w:hideMark/>
          </w:tcPr>
          <w:p w14:paraId="5C065D44" w14:textId="780716F7" w:rsidR="008E20A4" w:rsidRPr="007D4812" w:rsidRDefault="007C3414" w:rsidP="00AE19CA">
            <w:pPr>
              <w:adjustRightInd w:val="0"/>
              <w:snapToGrid w:val="0"/>
              <w:spacing w:line="360" w:lineRule="auto"/>
              <w:ind w:firstLineChars="200" w:firstLine="480"/>
              <w:jc w:val="both"/>
              <w:rPr>
                <w:rFonts w:ascii="Book Antiqua" w:hAnsi="Book Antiqua" w:cs="Times New Roman"/>
                <w:sz w:val="24"/>
                <w:szCs w:val="24"/>
                <w:lang w:val="en-US"/>
              </w:rPr>
            </w:pPr>
            <w:r w:rsidRPr="007D4812">
              <w:rPr>
                <w:rFonts w:ascii="Book Antiqua" w:hAnsi="Book Antiqua" w:cs="Times New Roman"/>
                <w:bCs/>
                <w:sz w:val="24"/>
                <w:szCs w:val="24"/>
                <w:lang w:val="en-US"/>
              </w:rPr>
              <w:t>B2</w:t>
            </w:r>
          </w:p>
        </w:tc>
        <w:tc>
          <w:tcPr>
            <w:tcW w:w="2168" w:type="dxa"/>
            <w:hideMark/>
          </w:tcPr>
          <w:p w14:paraId="7B34E48C" w14:textId="6B690AA5"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16 (53.3</w:t>
            </w:r>
            <w:r w:rsidR="007C3414" w:rsidRPr="007D4812">
              <w:rPr>
                <w:rFonts w:ascii="Book Antiqua" w:hAnsi="Book Antiqua" w:cs="Times New Roman"/>
                <w:sz w:val="24"/>
                <w:szCs w:val="24"/>
                <w:lang w:val="en-US"/>
              </w:rPr>
              <w:t>)</w:t>
            </w:r>
          </w:p>
        </w:tc>
      </w:tr>
      <w:tr w:rsidR="007C3414" w:rsidRPr="007D4812" w14:paraId="055752D6" w14:textId="77777777" w:rsidTr="00444116">
        <w:trPr>
          <w:trHeight w:val="339"/>
          <w:jc w:val="center"/>
        </w:trPr>
        <w:tc>
          <w:tcPr>
            <w:tcW w:w="6348" w:type="dxa"/>
            <w:hideMark/>
          </w:tcPr>
          <w:p w14:paraId="66A12944" w14:textId="43090B60" w:rsidR="008E20A4" w:rsidRPr="007D4812" w:rsidRDefault="007C3414" w:rsidP="00AE19CA">
            <w:pPr>
              <w:adjustRightInd w:val="0"/>
              <w:snapToGrid w:val="0"/>
              <w:spacing w:line="360" w:lineRule="auto"/>
              <w:ind w:firstLineChars="200" w:firstLine="480"/>
              <w:jc w:val="both"/>
              <w:rPr>
                <w:rFonts w:ascii="Book Antiqua" w:hAnsi="Book Antiqua" w:cs="Times New Roman"/>
                <w:sz w:val="24"/>
                <w:szCs w:val="24"/>
                <w:lang w:val="en-US"/>
              </w:rPr>
            </w:pPr>
            <w:r w:rsidRPr="007D4812">
              <w:rPr>
                <w:rFonts w:ascii="Book Antiqua" w:hAnsi="Book Antiqua" w:cs="Times New Roman"/>
                <w:bCs/>
                <w:sz w:val="24"/>
                <w:szCs w:val="24"/>
                <w:lang w:val="en-US"/>
              </w:rPr>
              <w:t>B3</w:t>
            </w:r>
          </w:p>
        </w:tc>
        <w:tc>
          <w:tcPr>
            <w:tcW w:w="2168" w:type="dxa"/>
            <w:hideMark/>
          </w:tcPr>
          <w:p w14:paraId="4FB8F337" w14:textId="68AE0FA7"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13(43.3</w:t>
            </w:r>
            <w:r w:rsidR="007C3414" w:rsidRPr="007D4812">
              <w:rPr>
                <w:rFonts w:ascii="Book Antiqua" w:hAnsi="Book Antiqua" w:cs="Times New Roman"/>
                <w:sz w:val="24"/>
                <w:szCs w:val="24"/>
                <w:lang w:val="en-US"/>
              </w:rPr>
              <w:t>)</w:t>
            </w:r>
          </w:p>
        </w:tc>
      </w:tr>
      <w:tr w:rsidR="00CC0787" w:rsidRPr="007D4812" w14:paraId="225A0543" w14:textId="77777777" w:rsidTr="00444116">
        <w:trPr>
          <w:trHeight w:val="339"/>
          <w:jc w:val="center"/>
        </w:trPr>
        <w:tc>
          <w:tcPr>
            <w:tcW w:w="6348" w:type="dxa"/>
            <w:hideMark/>
          </w:tcPr>
          <w:p w14:paraId="021184A8" w14:textId="114F1CCF" w:rsidR="008E20A4" w:rsidRPr="007D4812" w:rsidRDefault="007C3414" w:rsidP="00AE19CA">
            <w:pPr>
              <w:adjustRightInd w:val="0"/>
              <w:snapToGrid w:val="0"/>
              <w:spacing w:line="360" w:lineRule="auto"/>
              <w:jc w:val="both"/>
              <w:rPr>
                <w:rFonts w:ascii="Book Antiqua" w:hAnsi="Book Antiqua" w:cs="Times New Roman"/>
                <w:sz w:val="24"/>
                <w:szCs w:val="24"/>
                <w:lang w:val="en-US"/>
              </w:rPr>
            </w:pPr>
            <w:r w:rsidRPr="007D4812">
              <w:rPr>
                <w:rFonts w:ascii="Book Antiqua" w:hAnsi="Book Antiqua" w:cs="Times New Roman"/>
                <w:bCs/>
                <w:sz w:val="24"/>
                <w:szCs w:val="24"/>
                <w:lang w:val="en-US"/>
              </w:rPr>
              <w:t>Perianal lesions</w:t>
            </w:r>
          </w:p>
        </w:tc>
        <w:tc>
          <w:tcPr>
            <w:tcW w:w="2168" w:type="dxa"/>
            <w:hideMark/>
          </w:tcPr>
          <w:p w14:paraId="751ADB3F" w14:textId="7CFBB012"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7 (23.3</w:t>
            </w:r>
            <w:r w:rsidR="007C3414" w:rsidRPr="007D4812">
              <w:rPr>
                <w:rFonts w:ascii="Book Antiqua" w:hAnsi="Book Antiqua" w:cs="Times New Roman"/>
                <w:sz w:val="24"/>
                <w:szCs w:val="24"/>
                <w:lang w:val="en-US"/>
              </w:rPr>
              <w:t>)</w:t>
            </w:r>
          </w:p>
        </w:tc>
      </w:tr>
      <w:tr w:rsidR="00CC0787" w:rsidRPr="007D4812" w14:paraId="2CB26496" w14:textId="77777777" w:rsidTr="00444116">
        <w:trPr>
          <w:trHeight w:val="339"/>
          <w:jc w:val="center"/>
        </w:trPr>
        <w:tc>
          <w:tcPr>
            <w:tcW w:w="6348" w:type="dxa"/>
            <w:hideMark/>
          </w:tcPr>
          <w:p w14:paraId="7288B207" w14:textId="2C2FF7B7" w:rsidR="008E20A4" w:rsidRPr="007D4812" w:rsidRDefault="007C3414" w:rsidP="00AE19CA">
            <w:pPr>
              <w:adjustRightInd w:val="0"/>
              <w:snapToGrid w:val="0"/>
              <w:spacing w:line="360" w:lineRule="auto"/>
              <w:jc w:val="both"/>
              <w:rPr>
                <w:rFonts w:ascii="Book Antiqua" w:hAnsi="Book Antiqua" w:cs="Times New Roman"/>
                <w:sz w:val="24"/>
                <w:szCs w:val="24"/>
                <w:lang w:val="en-US" w:eastAsia="zh-CN"/>
              </w:rPr>
            </w:pPr>
            <w:r w:rsidRPr="007D4812">
              <w:rPr>
                <w:rFonts w:ascii="Book Antiqua" w:hAnsi="Book Antiqua" w:cs="Times New Roman"/>
                <w:bCs/>
                <w:sz w:val="24"/>
                <w:szCs w:val="24"/>
                <w:lang w:val="en-US"/>
              </w:rPr>
              <w:t>Therapy to prevent endoscopic POR</w:t>
            </w:r>
            <w:r w:rsidR="00B06228" w:rsidRPr="007D4812">
              <w:rPr>
                <w:rFonts w:ascii="Book Antiqua" w:hAnsi="Book Antiqua" w:cs="Times New Roman"/>
                <w:bCs/>
                <w:sz w:val="24"/>
                <w:szCs w:val="24"/>
                <w:vertAlign w:val="superscript"/>
                <w:lang w:val="en-US" w:eastAsia="zh-CN"/>
              </w:rPr>
              <w:t>1</w:t>
            </w:r>
          </w:p>
        </w:tc>
        <w:tc>
          <w:tcPr>
            <w:tcW w:w="2168" w:type="dxa"/>
            <w:hideMark/>
          </w:tcPr>
          <w:p w14:paraId="0122BCD2" w14:textId="6AA0221D" w:rsidR="008E20A4" w:rsidRPr="007D4812" w:rsidRDefault="008E20A4" w:rsidP="00E41725">
            <w:pPr>
              <w:adjustRightInd w:val="0"/>
              <w:snapToGrid w:val="0"/>
              <w:spacing w:line="360" w:lineRule="auto"/>
              <w:jc w:val="center"/>
              <w:rPr>
                <w:rFonts w:ascii="Book Antiqua" w:hAnsi="Book Antiqua" w:cs="Times New Roman"/>
                <w:sz w:val="24"/>
                <w:szCs w:val="24"/>
                <w:lang w:val="en-US"/>
              </w:rPr>
            </w:pPr>
          </w:p>
        </w:tc>
      </w:tr>
      <w:tr w:rsidR="00CC0787" w:rsidRPr="007D4812" w14:paraId="3F2FBAB5" w14:textId="77777777" w:rsidTr="00444116">
        <w:trPr>
          <w:trHeight w:val="339"/>
          <w:jc w:val="center"/>
        </w:trPr>
        <w:tc>
          <w:tcPr>
            <w:tcW w:w="6348" w:type="dxa"/>
            <w:hideMark/>
          </w:tcPr>
          <w:p w14:paraId="52C98CFC" w14:textId="5E9EABBB" w:rsidR="008E20A4" w:rsidRPr="007D4812" w:rsidRDefault="007C3414" w:rsidP="00AE19CA">
            <w:pPr>
              <w:adjustRightInd w:val="0"/>
              <w:snapToGrid w:val="0"/>
              <w:spacing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bCs/>
                <w:sz w:val="24"/>
                <w:szCs w:val="24"/>
                <w:lang w:val="en-US"/>
              </w:rPr>
              <w:t>None</w:t>
            </w:r>
          </w:p>
        </w:tc>
        <w:tc>
          <w:tcPr>
            <w:tcW w:w="2168" w:type="dxa"/>
            <w:hideMark/>
          </w:tcPr>
          <w:p w14:paraId="19327142" w14:textId="47705B0B" w:rsidR="008E20A4" w:rsidRPr="007D4812" w:rsidRDefault="007C3414"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6 (</w:t>
            </w:r>
            <w:r w:rsidR="00AE19CA" w:rsidRPr="007D4812">
              <w:rPr>
                <w:rFonts w:ascii="Book Antiqua" w:hAnsi="Book Antiqua" w:cs="Times New Roman"/>
                <w:sz w:val="24"/>
                <w:szCs w:val="24"/>
                <w:lang w:val="en-US"/>
              </w:rPr>
              <w:t>20.0</w:t>
            </w:r>
            <w:r w:rsidRPr="007D4812">
              <w:rPr>
                <w:rFonts w:ascii="Book Antiqua" w:hAnsi="Book Antiqua" w:cs="Times New Roman"/>
                <w:sz w:val="24"/>
                <w:szCs w:val="24"/>
                <w:lang w:val="en-US"/>
              </w:rPr>
              <w:t>)</w:t>
            </w:r>
          </w:p>
        </w:tc>
      </w:tr>
      <w:tr w:rsidR="00CC0787" w:rsidRPr="007D4812" w14:paraId="19BB1E17" w14:textId="77777777" w:rsidTr="00444116">
        <w:trPr>
          <w:trHeight w:val="339"/>
          <w:jc w:val="center"/>
        </w:trPr>
        <w:tc>
          <w:tcPr>
            <w:tcW w:w="6348" w:type="dxa"/>
            <w:hideMark/>
          </w:tcPr>
          <w:p w14:paraId="251A8168" w14:textId="082F1541" w:rsidR="008E20A4" w:rsidRPr="007D4812" w:rsidRDefault="007C3414" w:rsidP="00AE19CA">
            <w:pPr>
              <w:adjustRightInd w:val="0"/>
              <w:snapToGrid w:val="0"/>
              <w:spacing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bCs/>
                <w:sz w:val="24"/>
                <w:szCs w:val="24"/>
                <w:lang w:val="en-US"/>
              </w:rPr>
              <w:t>5-ASA</w:t>
            </w:r>
          </w:p>
        </w:tc>
        <w:tc>
          <w:tcPr>
            <w:tcW w:w="2168" w:type="dxa"/>
            <w:hideMark/>
          </w:tcPr>
          <w:p w14:paraId="04E3297C" w14:textId="0899F7EC"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2 (6.7</w:t>
            </w:r>
            <w:r w:rsidR="007C3414" w:rsidRPr="007D4812">
              <w:rPr>
                <w:rFonts w:ascii="Book Antiqua" w:hAnsi="Book Antiqua" w:cs="Times New Roman"/>
                <w:sz w:val="24"/>
                <w:szCs w:val="24"/>
                <w:lang w:val="en-US"/>
              </w:rPr>
              <w:t>)</w:t>
            </w:r>
          </w:p>
        </w:tc>
      </w:tr>
      <w:tr w:rsidR="00CC0787" w:rsidRPr="007D4812" w14:paraId="386F4573" w14:textId="77777777" w:rsidTr="00444116">
        <w:trPr>
          <w:trHeight w:val="339"/>
          <w:jc w:val="center"/>
        </w:trPr>
        <w:tc>
          <w:tcPr>
            <w:tcW w:w="6348" w:type="dxa"/>
            <w:hideMark/>
          </w:tcPr>
          <w:p w14:paraId="3A7E19FE" w14:textId="2310DB89" w:rsidR="008E20A4" w:rsidRPr="007D4812" w:rsidRDefault="007C3414" w:rsidP="00AE19CA">
            <w:pPr>
              <w:adjustRightInd w:val="0"/>
              <w:snapToGrid w:val="0"/>
              <w:spacing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bCs/>
                <w:sz w:val="24"/>
                <w:szCs w:val="24"/>
                <w:lang w:val="en-US"/>
              </w:rPr>
              <w:t>Thiopurines</w:t>
            </w:r>
          </w:p>
        </w:tc>
        <w:tc>
          <w:tcPr>
            <w:tcW w:w="2168" w:type="dxa"/>
            <w:hideMark/>
          </w:tcPr>
          <w:p w14:paraId="12B8039C" w14:textId="54435A4C"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US"/>
              </w:rPr>
              <w:t>17 (56.7</w:t>
            </w:r>
            <w:r w:rsidR="007C3414" w:rsidRPr="007D4812">
              <w:rPr>
                <w:rFonts w:ascii="Book Antiqua" w:hAnsi="Book Antiqua" w:cs="Times New Roman"/>
                <w:sz w:val="24"/>
                <w:szCs w:val="24"/>
                <w:lang w:val="en-US"/>
              </w:rPr>
              <w:t>)</w:t>
            </w:r>
          </w:p>
        </w:tc>
      </w:tr>
      <w:tr w:rsidR="007C3414" w:rsidRPr="007D4812" w14:paraId="2802BA84" w14:textId="77777777" w:rsidTr="00444116">
        <w:trPr>
          <w:trHeight w:val="339"/>
          <w:jc w:val="center"/>
        </w:trPr>
        <w:tc>
          <w:tcPr>
            <w:tcW w:w="6348" w:type="dxa"/>
            <w:hideMark/>
          </w:tcPr>
          <w:p w14:paraId="1FC81516" w14:textId="052A4E9E" w:rsidR="008E20A4" w:rsidRPr="007D4812" w:rsidRDefault="007C3414" w:rsidP="00AE19CA">
            <w:pPr>
              <w:adjustRightInd w:val="0"/>
              <w:snapToGrid w:val="0"/>
              <w:spacing w:line="360" w:lineRule="auto"/>
              <w:ind w:firstLineChars="100" w:firstLine="240"/>
              <w:jc w:val="both"/>
              <w:rPr>
                <w:rFonts w:ascii="Book Antiqua" w:hAnsi="Book Antiqua" w:cs="Times New Roman"/>
                <w:sz w:val="24"/>
                <w:szCs w:val="24"/>
                <w:lang w:val="en-US"/>
              </w:rPr>
            </w:pPr>
            <w:r w:rsidRPr="007D4812">
              <w:rPr>
                <w:rFonts w:ascii="Book Antiqua" w:hAnsi="Book Antiqua" w:cs="Times New Roman"/>
                <w:bCs/>
                <w:sz w:val="24"/>
                <w:szCs w:val="24"/>
                <w:lang w:val="en-US"/>
              </w:rPr>
              <w:t>Anti-TNF agent</w:t>
            </w:r>
          </w:p>
        </w:tc>
        <w:tc>
          <w:tcPr>
            <w:tcW w:w="2168" w:type="dxa"/>
            <w:hideMark/>
          </w:tcPr>
          <w:p w14:paraId="59DDAB55" w14:textId="137C09E5" w:rsidR="008E20A4" w:rsidRPr="007D4812" w:rsidRDefault="00AE19CA" w:rsidP="00E41725">
            <w:pPr>
              <w:adjustRightInd w:val="0"/>
              <w:snapToGrid w:val="0"/>
              <w:spacing w:line="360" w:lineRule="auto"/>
              <w:jc w:val="center"/>
              <w:rPr>
                <w:rFonts w:ascii="Book Antiqua" w:hAnsi="Book Antiqua" w:cs="Times New Roman"/>
                <w:sz w:val="24"/>
                <w:szCs w:val="24"/>
                <w:lang w:val="en-US"/>
              </w:rPr>
            </w:pPr>
            <w:r w:rsidRPr="007D4812">
              <w:rPr>
                <w:rFonts w:ascii="Book Antiqua" w:hAnsi="Book Antiqua" w:cs="Times New Roman"/>
                <w:sz w:val="24"/>
                <w:szCs w:val="24"/>
                <w:lang w:val="en-GB"/>
              </w:rPr>
              <w:t>6 (20.0</w:t>
            </w:r>
            <w:r w:rsidR="007C3414" w:rsidRPr="007D4812">
              <w:rPr>
                <w:rFonts w:ascii="Book Antiqua" w:hAnsi="Book Antiqua" w:cs="Times New Roman"/>
                <w:sz w:val="24"/>
                <w:szCs w:val="24"/>
                <w:lang w:val="en-GB"/>
              </w:rPr>
              <w:t>)</w:t>
            </w:r>
          </w:p>
        </w:tc>
      </w:tr>
      <w:tr w:rsidR="007C3414" w:rsidRPr="007D4812" w14:paraId="75EE952B" w14:textId="77777777" w:rsidTr="00444116">
        <w:trPr>
          <w:trHeight w:val="339"/>
          <w:jc w:val="center"/>
        </w:trPr>
        <w:tc>
          <w:tcPr>
            <w:tcW w:w="6348" w:type="dxa"/>
            <w:hideMark/>
          </w:tcPr>
          <w:p w14:paraId="0BBA1D3E" w14:textId="47A2024D" w:rsidR="008E20A4" w:rsidRPr="007D4812" w:rsidRDefault="007C3414" w:rsidP="00AE19CA">
            <w:pPr>
              <w:adjustRightInd w:val="0"/>
              <w:snapToGrid w:val="0"/>
              <w:spacing w:line="360" w:lineRule="auto"/>
              <w:jc w:val="both"/>
              <w:rPr>
                <w:rFonts w:ascii="Book Antiqua" w:hAnsi="Book Antiqua" w:cs="Times New Roman"/>
                <w:sz w:val="24"/>
                <w:szCs w:val="24"/>
                <w:lang w:val="en-US" w:eastAsia="zh-CN"/>
              </w:rPr>
            </w:pPr>
            <w:r w:rsidRPr="007D4812">
              <w:rPr>
                <w:rFonts w:ascii="Book Antiqua" w:hAnsi="Book Antiqua" w:cs="Times New Roman"/>
                <w:bCs/>
                <w:sz w:val="24"/>
                <w:szCs w:val="24"/>
                <w:lang w:val="en-US"/>
              </w:rPr>
              <w:t xml:space="preserve">CDAI, median </w:t>
            </w:r>
            <w:r w:rsidR="00AE19CA" w:rsidRPr="007D4812">
              <w:rPr>
                <w:rFonts w:ascii="Book Antiqua" w:hAnsi="Book Antiqua" w:cs="Times New Roman"/>
                <w:bCs/>
                <w:sz w:val="24"/>
                <w:szCs w:val="24"/>
                <w:lang w:val="en-US" w:eastAsia="zh-CN"/>
              </w:rPr>
              <w:t>(</w:t>
            </w:r>
            <w:r w:rsidRPr="007D4812">
              <w:rPr>
                <w:rFonts w:ascii="Book Antiqua" w:hAnsi="Book Antiqua" w:cs="Times New Roman"/>
                <w:bCs/>
                <w:sz w:val="24"/>
                <w:szCs w:val="24"/>
                <w:lang w:val="en-US"/>
              </w:rPr>
              <w:t>interquartile range</w:t>
            </w:r>
            <w:r w:rsidR="00AE19CA" w:rsidRPr="007D4812">
              <w:rPr>
                <w:rFonts w:ascii="Book Antiqua" w:hAnsi="Book Antiqua" w:cs="Times New Roman"/>
                <w:bCs/>
                <w:sz w:val="24"/>
                <w:szCs w:val="24"/>
                <w:lang w:val="en-US" w:eastAsia="zh-CN"/>
              </w:rPr>
              <w:t>)</w:t>
            </w:r>
          </w:p>
        </w:tc>
        <w:tc>
          <w:tcPr>
            <w:tcW w:w="2168" w:type="dxa"/>
            <w:hideMark/>
          </w:tcPr>
          <w:p w14:paraId="7E008B57" w14:textId="3E1BFA25" w:rsidR="008E20A4" w:rsidRPr="007D4812" w:rsidRDefault="006C05C1" w:rsidP="00E41725">
            <w:pPr>
              <w:adjustRightInd w:val="0"/>
              <w:snapToGrid w:val="0"/>
              <w:spacing w:line="360" w:lineRule="auto"/>
              <w:jc w:val="center"/>
              <w:rPr>
                <w:rFonts w:ascii="Book Antiqua" w:hAnsi="Book Antiqua" w:cs="Times New Roman"/>
                <w:sz w:val="24"/>
                <w:szCs w:val="24"/>
                <w:lang w:val="en-US" w:eastAsia="zh-CN"/>
              </w:rPr>
            </w:pPr>
            <w:r w:rsidRPr="007D4812">
              <w:rPr>
                <w:rFonts w:ascii="Book Antiqua" w:hAnsi="Book Antiqua" w:cs="Times New Roman"/>
                <w:sz w:val="24"/>
                <w:szCs w:val="24"/>
                <w:lang w:val="en-US"/>
              </w:rPr>
              <w:t>78</w:t>
            </w:r>
            <w:r w:rsidR="007C3414" w:rsidRPr="007D4812">
              <w:rPr>
                <w:rFonts w:ascii="Book Antiqua" w:hAnsi="Book Antiqua" w:cs="Times New Roman"/>
                <w:sz w:val="24"/>
                <w:szCs w:val="24"/>
                <w:lang w:val="en-US"/>
              </w:rPr>
              <w:t xml:space="preserve"> </w:t>
            </w:r>
            <w:r w:rsidR="00AE19CA" w:rsidRPr="007D4812">
              <w:rPr>
                <w:rFonts w:ascii="Book Antiqua" w:hAnsi="Book Antiqua" w:cs="Times New Roman"/>
                <w:sz w:val="24"/>
                <w:szCs w:val="24"/>
                <w:lang w:val="en-US" w:eastAsia="zh-CN"/>
              </w:rPr>
              <w:t>(</w:t>
            </w:r>
            <w:r w:rsidRPr="007D4812">
              <w:rPr>
                <w:rFonts w:ascii="Book Antiqua" w:hAnsi="Book Antiqua" w:cs="Times New Roman"/>
                <w:sz w:val="24"/>
                <w:szCs w:val="24"/>
                <w:lang w:val="en-US"/>
              </w:rPr>
              <w:t>26-86</w:t>
            </w:r>
            <w:r w:rsidR="00AE19CA" w:rsidRPr="007D4812">
              <w:rPr>
                <w:rFonts w:ascii="Book Antiqua" w:hAnsi="Book Antiqua" w:cs="Times New Roman"/>
                <w:sz w:val="24"/>
                <w:szCs w:val="24"/>
                <w:lang w:val="en-US" w:eastAsia="zh-CN"/>
              </w:rPr>
              <w:t>)</w:t>
            </w:r>
          </w:p>
        </w:tc>
      </w:tr>
      <w:tr w:rsidR="007C3414" w:rsidRPr="007D4812" w14:paraId="158730F9" w14:textId="77777777" w:rsidTr="00444116">
        <w:trPr>
          <w:trHeight w:val="339"/>
          <w:jc w:val="center"/>
        </w:trPr>
        <w:tc>
          <w:tcPr>
            <w:tcW w:w="6348" w:type="dxa"/>
            <w:hideMark/>
          </w:tcPr>
          <w:p w14:paraId="5CDD8988" w14:textId="11F71FEE" w:rsidR="008E20A4" w:rsidRPr="007D4812" w:rsidRDefault="007C3414" w:rsidP="00AE19CA">
            <w:pPr>
              <w:adjustRightInd w:val="0"/>
              <w:snapToGrid w:val="0"/>
              <w:spacing w:line="360" w:lineRule="auto"/>
              <w:jc w:val="both"/>
              <w:rPr>
                <w:rFonts w:ascii="Book Antiqua" w:hAnsi="Book Antiqua" w:cs="Times New Roman"/>
                <w:sz w:val="24"/>
                <w:szCs w:val="24"/>
                <w:lang w:val="en-US" w:eastAsia="zh-CN"/>
              </w:rPr>
            </w:pPr>
            <w:r w:rsidRPr="007D4812">
              <w:rPr>
                <w:rFonts w:ascii="Book Antiqua" w:hAnsi="Book Antiqua" w:cs="Times New Roman"/>
                <w:bCs/>
                <w:sz w:val="24"/>
                <w:szCs w:val="24"/>
                <w:lang w:val="en-US"/>
              </w:rPr>
              <w:t>CRP, median</w:t>
            </w:r>
            <w:r w:rsidR="00AE19CA" w:rsidRPr="007D4812">
              <w:rPr>
                <w:rFonts w:ascii="Book Antiqua" w:hAnsi="Book Antiqua" w:cs="Times New Roman"/>
                <w:bCs/>
                <w:sz w:val="24"/>
                <w:szCs w:val="24"/>
                <w:lang w:val="en-US" w:eastAsia="zh-CN"/>
              </w:rPr>
              <w:t xml:space="preserve"> (</w:t>
            </w:r>
            <w:r w:rsidRPr="007D4812">
              <w:rPr>
                <w:rFonts w:ascii="Book Antiqua" w:hAnsi="Book Antiqua" w:cs="Times New Roman"/>
                <w:bCs/>
                <w:sz w:val="24"/>
                <w:szCs w:val="24"/>
                <w:lang w:val="en-US"/>
              </w:rPr>
              <w:t>interquartile range</w:t>
            </w:r>
            <w:r w:rsidR="00AE19CA" w:rsidRPr="007D4812">
              <w:rPr>
                <w:rFonts w:ascii="Book Antiqua" w:hAnsi="Book Antiqua" w:cs="Times New Roman"/>
                <w:bCs/>
                <w:sz w:val="24"/>
                <w:szCs w:val="24"/>
                <w:lang w:val="en-US" w:eastAsia="zh-CN"/>
              </w:rPr>
              <w:t>)</w:t>
            </w:r>
          </w:p>
        </w:tc>
        <w:tc>
          <w:tcPr>
            <w:tcW w:w="2168" w:type="dxa"/>
            <w:hideMark/>
          </w:tcPr>
          <w:p w14:paraId="39F20A70" w14:textId="7AFABAEF" w:rsidR="008E20A4" w:rsidRPr="007D4812" w:rsidRDefault="006C05C1" w:rsidP="00E41725">
            <w:pPr>
              <w:adjustRightInd w:val="0"/>
              <w:snapToGrid w:val="0"/>
              <w:spacing w:line="360" w:lineRule="auto"/>
              <w:jc w:val="center"/>
              <w:rPr>
                <w:rFonts w:ascii="Book Antiqua" w:hAnsi="Book Antiqua" w:cs="Times New Roman"/>
                <w:sz w:val="24"/>
                <w:szCs w:val="24"/>
                <w:lang w:val="en-US" w:eastAsia="zh-CN"/>
              </w:rPr>
            </w:pPr>
            <w:r w:rsidRPr="007D4812">
              <w:rPr>
                <w:rFonts w:ascii="Book Antiqua" w:hAnsi="Book Antiqua" w:cs="Times New Roman"/>
                <w:sz w:val="24"/>
                <w:szCs w:val="24"/>
                <w:lang w:val="en-GB"/>
              </w:rPr>
              <w:t xml:space="preserve">2.9 </w:t>
            </w:r>
            <w:r w:rsidR="00AE19CA"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2.9-3.9</w:t>
            </w:r>
            <w:r w:rsidR="00AE19CA" w:rsidRPr="007D4812">
              <w:rPr>
                <w:rFonts w:ascii="Book Antiqua" w:hAnsi="Book Antiqua" w:cs="Times New Roman"/>
                <w:sz w:val="24"/>
                <w:szCs w:val="24"/>
                <w:lang w:val="en-GB" w:eastAsia="zh-CN"/>
              </w:rPr>
              <w:t>)</w:t>
            </w:r>
          </w:p>
        </w:tc>
      </w:tr>
      <w:tr w:rsidR="00CC0787" w:rsidRPr="007D4812" w14:paraId="61D24550" w14:textId="77777777" w:rsidTr="00444116">
        <w:trPr>
          <w:trHeight w:val="339"/>
          <w:jc w:val="center"/>
        </w:trPr>
        <w:tc>
          <w:tcPr>
            <w:tcW w:w="6348" w:type="dxa"/>
            <w:hideMark/>
          </w:tcPr>
          <w:p w14:paraId="7E6E8277" w14:textId="07026F03" w:rsidR="008E20A4" w:rsidRPr="007D4812" w:rsidRDefault="007C3414" w:rsidP="00AE19CA">
            <w:pPr>
              <w:adjustRightInd w:val="0"/>
              <w:snapToGrid w:val="0"/>
              <w:spacing w:line="360" w:lineRule="auto"/>
              <w:jc w:val="both"/>
              <w:rPr>
                <w:rFonts w:ascii="Book Antiqua" w:hAnsi="Book Antiqua" w:cs="Times New Roman"/>
                <w:sz w:val="24"/>
                <w:szCs w:val="24"/>
                <w:lang w:val="en-US"/>
              </w:rPr>
            </w:pPr>
            <w:r w:rsidRPr="007D4812">
              <w:rPr>
                <w:rFonts w:ascii="Book Antiqua" w:hAnsi="Book Antiqua" w:cs="Times New Roman"/>
                <w:bCs/>
                <w:sz w:val="24"/>
                <w:szCs w:val="24"/>
                <w:lang w:val="en-GB"/>
              </w:rPr>
              <w:t xml:space="preserve">Faecal Calprotectin (µg/g), </w:t>
            </w:r>
            <w:r w:rsidRPr="007D4812">
              <w:rPr>
                <w:rFonts w:ascii="Book Antiqua" w:hAnsi="Book Antiqua" w:cs="Times New Roman"/>
                <w:bCs/>
                <w:sz w:val="24"/>
                <w:szCs w:val="24"/>
                <w:lang w:val="en-US"/>
              </w:rPr>
              <w:t>median</w:t>
            </w:r>
            <w:r w:rsidR="00AE19CA" w:rsidRPr="007D4812">
              <w:rPr>
                <w:rFonts w:ascii="Book Antiqua" w:hAnsi="Book Antiqua" w:cs="Times New Roman"/>
                <w:bCs/>
                <w:sz w:val="24"/>
                <w:szCs w:val="24"/>
                <w:lang w:val="en-US" w:eastAsia="zh-CN"/>
              </w:rPr>
              <w:t xml:space="preserve"> (</w:t>
            </w:r>
            <w:r w:rsidRPr="007D4812">
              <w:rPr>
                <w:rFonts w:ascii="Book Antiqua" w:hAnsi="Book Antiqua" w:cs="Times New Roman"/>
                <w:bCs/>
                <w:sz w:val="24"/>
                <w:szCs w:val="24"/>
                <w:lang w:val="en-US"/>
              </w:rPr>
              <w:t>IQR</w:t>
            </w:r>
            <w:r w:rsidR="00AE19CA" w:rsidRPr="007D4812">
              <w:rPr>
                <w:rFonts w:ascii="Book Antiqua" w:hAnsi="Book Antiqua" w:cs="Times New Roman"/>
                <w:bCs/>
                <w:sz w:val="24"/>
                <w:szCs w:val="24"/>
                <w:lang w:val="en-US" w:eastAsia="zh-CN"/>
              </w:rPr>
              <w:t>)</w:t>
            </w:r>
            <w:r w:rsidRPr="007D4812">
              <w:rPr>
                <w:rFonts w:ascii="Book Antiqua" w:hAnsi="Book Antiqua" w:cs="Times New Roman"/>
                <w:bCs/>
                <w:sz w:val="24"/>
                <w:szCs w:val="24"/>
                <w:lang w:val="en-US"/>
              </w:rPr>
              <w:t xml:space="preserve"> </w:t>
            </w:r>
          </w:p>
        </w:tc>
        <w:tc>
          <w:tcPr>
            <w:tcW w:w="2168" w:type="dxa"/>
            <w:hideMark/>
          </w:tcPr>
          <w:p w14:paraId="70901067" w14:textId="1D49A533" w:rsidR="008E20A4" w:rsidRPr="007D4812" w:rsidRDefault="007C3414" w:rsidP="00E41725">
            <w:pPr>
              <w:adjustRightInd w:val="0"/>
              <w:snapToGrid w:val="0"/>
              <w:spacing w:line="360" w:lineRule="auto"/>
              <w:jc w:val="center"/>
              <w:rPr>
                <w:rFonts w:ascii="Book Antiqua" w:hAnsi="Book Antiqua" w:cs="Times New Roman"/>
                <w:sz w:val="24"/>
                <w:szCs w:val="24"/>
                <w:lang w:val="en-US" w:eastAsia="zh-CN"/>
              </w:rPr>
            </w:pPr>
            <w:r w:rsidRPr="007D4812">
              <w:rPr>
                <w:rFonts w:ascii="Book Antiqua" w:hAnsi="Book Antiqua" w:cs="Times New Roman"/>
                <w:sz w:val="24"/>
                <w:szCs w:val="24"/>
                <w:lang w:val="en-GB"/>
              </w:rPr>
              <w:t xml:space="preserve">100 </w:t>
            </w:r>
            <w:r w:rsidR="00AE19CA" w:rsidRPr="007D4812">
              <w:rPr>
                <w:rFonts w:ascii="Book Antiqua" w:hAnsi="Book Antiqua" w:cs="Times New Roman"/>
                <w:sz w:val="24"/>
                <w:szCs w:val="24"/>
                <w:lang w:val="en-GB" w:eastAsia="zh-CN"/>
              </w:rPr>
              <w:t>(</w:t>
            </w:r>
            <w:r w:rsidRPr="007D4812">
              <w:rPr>
                <w:rFonts w:ascii="Book Antiqua" w:hAnsi="Book Antiqua" w:cs="Times New Roman"/>
                <w:sz w:val="24"/>
                <w:szCs w:val="24"/>
                <w:lang w:val="en-GB"/>
              </w:rPr>
              <w:t>100-136</w:t>
            </w:r>
            <w:r w:rsidR="00AE19CA" w:rsidRPr="007D4812">
              <w:rPr>
                <w:rFonts w:ascii="Book Antiqua" w:hAnsi="Book Antiqua" w:cs="Times New Roman"/>
                <w:sz w:val="24"/>
                <w:szCs w:val="24"/>
                <w:lang w:val="en-GB" w:eastAsia="zh-CN"/>
              </w:rPr>
              <w:t>)</w:t>
            </w:r>
          </w:p>
        </w:tc>
      </w:tr>
    </w:tbl>
    <w:p w14:paraId="587A27E8" w14:textId="7F5DB200" w:rsidR="00324AA2" w:rsidRPr="007D4812" w:rsidRDefault="00AE19CA" w:rsidP="00AE19CA">
      <w:pPr>
        <w:adjustRightInd w:val="0"/>
        <w:snapToGrid w:val="0"/>
        <w:spacing w:after="0" w:line="360" w:lineRule="auto"/>
        <w:jc w:val="both"/>
        <w:rPr>
          <w:rFonts w:ascii="Book Antiqua" w:hAnsi="Book Antiqua" w:cs="Times New Roman"/>
          <w:sz w:val="24"/>
          <w:szCs w:val="24"/>
          <w:lang w:val="en-US"/>
        </w:rPr>
      </w:pPr>
      <w:r w:rsidRPr="007D4812">
        <w:rPr>
          <w:rFonts w:ascii="Book Antiqua" w:hAnsi="Book Antiqua" w:cs="Times New Roman"/>
          <w:sz w:val="24"/>
          <w:szCs w:val="24"/>
          <w:vertAlign w:val="superscript"/>
          <w:lang w:val="en-US" w:eastAsia="zh-CN"/>
        </w:rPr>
        <w:t>1</w:t>
      </w:r>
      <w:r w:rsidRPr="007D4812">
        <w:rPr>
          <w:rFonts w:ascii="Book Antiqua" w:hAnsi="Book Antiqua" w:cs="Times New Roman"/>
          <w:sz w:val="24"/>
          <w:szCs w:val="24"/>
          <w:lang w:val="en-US"/>
        </w:rPr>
        <w:t>The patients were treated with one or several of these medications.</w:t>
      </w:r>
      <w:r w:rsidRPr="007D4812">
        <w:rPr>
          <w:rFonts w:ascii="Book Antiqua" w:hAnsi="Book Antiqua" w:cs="Times New Roman"/>
          <w:sz w:val="24"/>
          <w:szCs w:val="24"/>
          <w:lang w:val="en-US" w:eastAsia="zh-CN"/>
        </w:rPr>
        <w:t xml:space="preserve"> </w:t>
      </w:r>
      <w:r w:rsidR="00915F96" w:rsidRPr="007D4812">
        <w:rPr>
          <w:rFonts w:ascii="Book Antiqua" w:hAnsi="Book Antiqua" w:cs="Times New Roman"/>
          <w:sz w:val="24"/>
          <w:szCs w:val="24"/>
          <w:lang w:val="en-US"/>
        </w:rPr>
        <w:t xml:space="preserve">CD: Crohn’s disease; POR: </w:t>
      </w:r>
      <w:r w:rsidR="00915F96" w:rsidRPr="007D4812">
        <w:rPr>
          <w:rFonts w:ascii="Book Antiqua" w:hAnsi="Book Antiqua" w:cs="Times New Roman"/>
          <w:caps/>
          <w:sz w:val="24"/>
          <w:szCs w:val="24"/>
          <w:lang w:val="en-US"/>
        </w:rPr>
        <w:t>p</w:t>
      </w:r>
      <w:r w:rsidR="00915F96" w:rsidRPr="007D4812">
        <w:rPr>
          <w:rFonts w:ascii="Book Antiqua" w:hAnsi="Book Antiqua" w:cs="Times New Roman"/>
          <w:sz w:val="24"/>
          <w:szCs w:val="24"/>
          <w:lang w:val="en-US"/>
        </w:rPr>
        <w:t xml:space="preserve">ostoperative recurrence; TNF: Tumor Necrosis Factor; CDAI: Crohn’s disease activity index; </w:t>
      </w:r>
      <w:r w:rsidR="00324AA2" w:rsidRPr="007D4812">
        <w:rPr>
          <w:rFonts w:ascii="Book Antiqua" w:hAnsi="Book Antiqua" w:cs="Times New Roman"/>
          <w:sz w:val="24"/>
          <w:szCs w:val="24"/>
          <w:lang w:val="en-US"/>
        </w:rPr>
        <w:t>CRP: C-reactive protein</w:t>
      </w:r>
      <w:r w:rsidR="00B06228" w:rsidRPr="007D4812">
        <w:rPr>
          <w:rFonts w:ascii="Book Antiqua" w:hAnsi="Book Antiqua" w:cs="Times New Roman"/>
          <w:sz w:val="24"/>
          <w:szCs w:val="24"/>
          <w:lang w:val="en-US" w:eastAsia="zh-CN"/>
        </w:rPr>
        <w:t>.</w:t>
      </w:r>
    </w:p>
    <w:p w14:paraId="3FB06570" w14:textId="7C02151A" w:rsidR="00324AA2" w:rsidRPr="007D4812" w:rsidRDefault="00C00498" w:rsidP="00AE19CA">
      <w:pPr>
        <w:adjustRightInd w:val="0"/>
        <w:snapToGrid w:val="0"/>
        <w:spacing w:after="0" w:line="360" w:lineRule="auto"/>
        <w:jc w:val="both"/>
        <w:rPr>
          <w:rFonts w:ascii="Book Antiqua" w:hAnsi="Book Antiqua" w:cs="Times New Roman"/>
          <w:sz w:val="24"/>
          <w:szCs w:val="24"/>
          <w:lang w:val="en-US" w:eastAsia="zh-CN"/>
        </w:rPr>
      </w:pPr>
      <w:r w:rsidRPr="007D4812">
        <w:rPr>
          <w:rFonts w:ascii="Book Antiqua" w:hAnsi="Book Antiqua" w:cs="Times New Roman"/>
          <w:sz w:val="24"/>
          <w:szCs w:val="24"/>
          <w:lang w:val="en-US"/>
        </w:rPr>
        <w:br w:type="page"/>
      </w:r>
    </w:p>
    <w:p w14:paraId="7D7324E1" w14:textId="0DC7488F" w:rsidR="008B357A" w:rsidRPr="007D4812" w:rsidRDefault="008B357A" w:rsidP="00AE19CA">
      <w:pPr>
        <w:adjustRightInd w:val="0"/>
        <w:snapToGrid w:val="0"/>
        <w:spacing w:after="0" w:line="360" w:lineRule="auto"/>
        <w:jc w:val="both"/>
        <w:rPr>
          <w:rFonts w:ascii="Book Antiqua" w:hAnsi="Book Antiqua" w:cs="Times New Roman"/>
          <w:b/>
          <w:sz w:val="24"/>
          <w:szCs w:val="24"/>
          <w:lang w:val="en-US" w:eastAsia="zh-CN"/>
        </w:rPr>
      </w:pPr>
      <w:r w:rsidRPr="007D4812">
        <w:rPr>
          <w:rFonts w:ascii="Book Antiqua" w:hAnsi="Book Antiqua"/>
          <w:noProof/>
          <w:sz w:val="24"/>
          <w:szCs w:val="24"/>
          <w:lang w:val="en-US" w:eastAsia="zh-CN"/>
        </w:rPr>
        <w:lastRenderedPageBreak/>
        <w:drawing>
          <wp:inline distT="0" distB="0" distL="0" distR="0" wp14:anchorId="31374FF2" wp14:editId="20F59AA9">
            <wp:extent cx="3896591" cy="261937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98605" cy="2620729"/>
                    </a:xfrm>
                    <a:prstGeom prst="rect">
                      <a:avLst/>
                    </a:prstGeom>
                  </pic:spPr>
                </pic:pic>
              </a:graphicData>
            </a:graphic>
          </wp:inline>
        </w:drawing>
      </w:r>
    </w:p>
    <w:p w14:paraId="7F84C7AF" w14:textId="20E2603C" w:rsidR="00F569DD" w:rsidRPr="007D4812" w:rsidRDefault="00F569DD" w:rsidP="00AE19CA">
      <w:pPr>
        <w:adjustRightInd w:val="0"/>
        <w:snapToGrid w:val="0"/>
        <w:spacing w:after="0" w:line="360" w:lineRule="auto"/>
        <w:jc w:val="both"/>
        <w:rPr>
          <w:rFonts w:ascii="Book Antiqua" w:hAnsi="Book Antiqua" w:cs="Times New Roman"/>
          <w:b/>
          <w:sz w:val="24"/>
          <w:szCs w:val="24"/>
          <w:lang w:val="en-US" w:eastAsia="zh-CN"/>
        </w:rPr>
      </w:pPr>
      <w:r w:rsidRPr="007D4812">
        <w:rPr>
          <w:rFonts w:ascii="Book Antiqua" w:hAnsi="Book Antiqua" w:cs="Times New Roman"/>
          <w:b/>
          <w:sz w:val="24"/>
          <w:szCs w:val="24"/>
          <w:lang w:val="en-US"/>
        </w:rPr>
        <w:t>Figure 1</w:t>
      </w:r>
      <w:r w:rsidR="00D7379B" w:rsidRPr="007D4812">
        <w:rPr>
          <w:rFonts w:ascii="Book Antiqua" w:hAnsi="Book Antiqua" w:cs="Times New Roman"/>
          <w:b/>
          <w:sz w:val="24"/>
          <w:szCs w:val="24"/>
          <w:lang w:val="en-US" w:eastAsia="zh-CN"/>
        </w:rPr>
        <w:t xml:space="preserve"> </w:t>
      </w:r>
      <w:r w:rsidRPr="007D4812">
        <w:rPr>
          <w:rFonts w:ascii="Book Antiqua" w:eastAsia="CIDFont+F1" w:hAnsi="Book Antiqua" w:cs="Times New Roman"/>
          <w:b/>
          <w:sz w:val="24"/>
          <w:szCs w:val="24"/>
          <w:lang w:val="en-US"/>
        </w:rPr>
        <w:t>Distribution of the endoscopic findings according to the Rutgeerts’ index within the first year of surgery in 30 patients with Crohn’s disease.</w:t>
      </w:r>
    </w:p>
    <w:p w14:paraId="775EDA85" w14:textId="455ABD1B" w:rsidR="00D7379B" w:rsidRPr="007D4812" w:rsidRDefault="00D7379B" w:rsidP="00AE19CA">
      <w:pPr>
        <w:adjustRightInd w:val="0"/>
        <w:snapToGrid w:val="0"/>
        <w:spacing w:after="0" w:line="360" w:lineRule="auto"/>
        <w:jc w:val="both"/>
        <w:rPr>
          <w:rFonts w:ascii="Book Antiqua" w:hAnsi="Book Antiqua" w:cs="Times New Roman"/>
          <w:sz w:val="24"/>
          <w:szCs w:val="24"/>
          <w:lang w:val="en-US" w:eastAsia="zh-CN"/>
        </w:rPr>
      </w:pPr>
    </w:p>
    <w:p w14:paraId="47CAD9F0" w14:textId="42578B92" w:rsidR="00D7379B" w:rsidRPr="007D4812" w:rsidRDefault="00D7379B" w:rsidP="00AE19CA">
      <w:pPr>
        <w:snapToGrid w:val="0"/>
        <w:spacing w:after="0" w:line="360" w:lineRule="auto"/>
        <w:jc w:val="both"/>
        <w:rPr>
          <w:rFonts w:ascii="Book Antiqua" w:hAnsi="Book Antiqua" w:cs="Times New Roman"/>
          <w:sz w:val="24"/>
          <w:szCs w:val="24"/>
          <w:lang w:val="en-US" w:eastAsia="zh-CN"/>
        </w:rPr>
      </w:pPr>
      <w:r w:rsidRPr="007D4812">
        <w:rPr>
          <w:rFonts w:ascii="Book Antiqua" w:hAnsi="Book Antiqua" w:cs="Times New Roman"/>
          <w:sz w:val="24"/>
          <w:szCs w:val="24"/>
          <w:lang w:val="en-US" w:eastAsia="zh-CN"/>
        </w:rPr>
        <w:br w:type="page"/>
      </w:r>
    </w:p>
    <w:p w14:paraId="37D76443" w14:textId="7D8DB1F0" w:rsidR="008B357A" w:rsidRPr="007D4812" w:rsidRDefault="008B357A" w:rsidP="00AE19CA">
      <w:pPr>
        <w:adjustRightInd w:val="0"/>
        <w:snapToGrid w:val="0"/>
        <w:spacing w:after="0" w:line="360" w:lineRule="auto"/>
        <w:jc w:val="both"/>
        <w:rPr>
          <w:rFonts w:ascii="Book Antiqua" w:hAnsi="Book Antiqua" w:cs="Times New Roman"/>
          <w:b/>
          <w:sz w:val="24"/>
          <w:szCs w:val="24"/>
          <w:lang w:val="en-US" w:eastAsia="zh-CN"/>
        </w:rPr>
      </w:pPr>
      <w:r w:rsidRPr="007D4812">
        <w:rPr>
          <w:rFonts w:ascii="Book Antiqua" w:hAnsi="Book Antiqua"/>
          <w:noProof/>
          <w:sz w:val="24"/>
          <w:szCs w:val="24"/>
          <w:lang w:val="en-US" w:eastAsia="zh-CN"/>
        </w:rPr>
        <w:lastRenderedPageBreak/>
        <w:drawing>
          <wp:inline distT="0" distB="0" distL="0" distR="0" wp14:anchorId="3FF03315" wp14:editId="225E0A1A">
            <wp:extent cx="6229444" cy="3524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29444" cy="3524250"/>
                    </a:xfrm>
                    <a:prstGeom prst="rect">
                      <a:avLst/>
                    </a:prstGeom>
                  </pic:spPr>
                </pic:pic>
              </a:graphicData>
            </a:graphic>
          </wp:inline>
        </w:drawing>
      </w:r>
    </w:p>
    <w:p w14:paraId="5BED9E9E" w14:textId="44CACC04" w:rsidR="00FC7647" w:rsidRPr="007D4812" w:rsidRDefault="00F569DD" w:rsidP="00AE19CA">
      <w:pPr>
        <w:adjustRightInd w:val="0"/>
        <w:snapToGrid w:val="0"/>
        <w:spacing w:after="0" w:line="360" w:lineRule="auto"/>
        <w:jc w:val="both"/>
        <w:rPr>
          <w:rFonts w:ascii="Book Antiqua" w:hAnsi="Book Antiqua" w:cs="Times New Roman"/>
          <w:b/>
          <w:sz w:val="24"/>
          <w:szCs w:val="24"/>
          <w:lang w:val="en-US" w:eastAsia="zh-CN"/>
        </w:rPr>
      </w:pPr>
      <w:r w:rsidRPr="007D4812">
        <w:rPr>
          <w:rFonts w:ascii="Book Antiqua" w:hAnsi="Book Antiqua" w:cs="Times New Roman"/>
          <w:b/>
          <w:sz w:val="24"/>
          <w:szCs w:val="24"/>
          <w:lang w:val="en-US"/>
        </w:rPr>
        <w:t>Figure 2</w:t>
      </w:r>
      <w:r w:rsidR="008B357A" w:rsidRPr="007D4812">
        <w:rPr>
          <w:rFonts w:ascii="Book Antiqua" w:hAnsi="Book Antiqua" w:cs="Times New Roman"/>
          <w:b/>
          <w:sz w:val="24"/>
          <w:szCs w:val="24"/>
          <w:lang w:val="en-US" w:eastAsia="zh-CN"/>
        </w:rPr>
        <w:t xml:space="preserve"> </w:t>
      </w:r>
      <w:r w:rsidR="005C5E61" w:rsidRPr="007D4812">
        <w:rPr>
          <w:rFonts w:ascii="Book Antiqua" w:hAnsi="Book Antiqua" w:cs="Times New Roman"/>
          <w:b/>
          <w:sz w:val="24"/>
          <w:szCs w:val="24"/>
          <w:lang w:val="en-US"/>
        </w:rPr>
        <w:t xml:space="preserve">Performances of clinical, biological and </w:t>
      </w:r>
      <w:r w:rsidR="00D7379B" w:rsidRPr="007D4812">
        <w:rPr>
          <w:rFonts w:ascii="Book Antiqua" w:hAnsi="Book Antiqua" w:cs="Times New Roman"/>
          <w:b/>
          <w:sz w:val="24"/>
          <w:szCs w:val="24"/>
          <w:lang w:val="en-US"/>
        </w:rPr>
        <w:t>magnetic resonance imaging</w:t>
      </w:r>
      <w:r w:rsidR="005C5E61" w:rsidRPr="007D4812">
        <w:rPr>
          <w:rFonts w:ascii="Book Antiqua" w:hAnsi="Book Antiqua" w:cs="Times New Roman"/>
          <w:b/>
          <w:sz w:val="24"/>
          <w:szCs w:val="24"/>
          <w:lang w:val="en-US"/>
        </w:rPr>
        <w:t xml:space="preserve"> parameters to detect endoscopic postoperative recurrence within the first year after surgery in patients with Crohn’s disease.</w:t>
      </w:r>
    </w:p>
    <w:sectPr w:rsidR="00FC7647" w:rsidRPr="007D48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A7C1" w14:textId="77777777" w:rsidR="00614E1B" w:rsidRDefault="00614E1B" w:rsidP="006B513F">
      <w:pPr>
        <w:spacing w:after="0" w:line="240" w:lineRule="auto"/>
      </w:pPr>
      <w:r>
        <w:separator/>
      </w:r>
    </w:p>
  </w:endnote>
  <w:endnote w:type="continuationSeparator" w:id="0">
    <w:p w14:paraId="3D9A70C3" w14:textId="77777777" w:rsidR="00614E1B" w:rsidRDefault="00614E1B" w:rsidP="006B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abonLTStd-Roman">
    <w:altName w:val="MS Mincho"/>
    <w:panose1 w:val="00000000000000000000"/>
    <w:charset w:val="80"/>
    <w:family w:val="roman"/>
    <w:notTrueType/>
    <w:pitch w:val="default"/>
    <w:sig w:usb0="00000001" w:usb1="08070000" w:usb2="00000010" w:usb3="00000000" w:csb0="00020000" w:csb1="00000000"/>
  </w:font>
  <w:font w:name="TimesNewRomanPS-BoldItalicMT">
    <w:altName w:val="Arial Unicode MS"/>
    <w:charset w:val="00"/>
    <w:family w:val="roman"/>
    <w:pitch w:val="default"/>
    <w:sig w:usb0="00000000" w:usb1="0000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2DBBF" w14:textId="77777777" w:rsidR="00614E1B" w:rsidRDefault="00614E1B" w:rsidP="006B513F">
      <w:pPr>
        <w:spacing w:after="0" w:line="240" w:lineRule="auto"/>
      </w:pPr>
      <w:r>
        <w:separator/>
      </w:r>
    </w:p>
  </w:footnote>
  <w:footnote w:type="continuationSeparator" w:id="0">
    <w:p w14:paraId="4E117305" w14:textId="77777777" w:rsidR="00614E1B" w:rsidRDefault="00614E1B" w:rsidP="006B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07BB1"/>
    <w:multiLevelType w:val="hybridMultilevel"/>
    <w:tmpl w:val="08A4D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BF291A"/>
    <w:multiLevelType w:val="hybridMultilevel"/>
    <w:tmpl w:val="27A0B318"/>
    <w:lvl w:ilvl="0" w:tplc="706E9D9E">
      <w:start w:val="10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NTIxMTK0MDU2NjJQ0lEKTi0uzszPAykwrQUAD5rV7iwAAAA="/>
  </w:docVars>
  <w:rsids>
    <w:rsidRoot w:val="007A6E2F"/>
    <w:rsid w:val="00000906"/>
    <w:rsid w:val="000077EF"/>
    <w:rsid w:val="00010FEA"/>
    <w:rsid w:val="000125C5"/>
    <w:rsid w:val="00021731"/>
    <w:rsid w:val="0004005B"/>
    <w:rsid w:val="00040302"/>
    <w:rsid w:val="00040BFE"/>
    <w:rsid w:val="00046417"/>
    <w:rsid w:val="00052CF8"/>
    <w:rsid w:val="000555E1"/>
    <w:rsid w:val="00072E0D"/>
    <w:rsid w:val="00075272"/>
    <w:rsid w:val="00081373"/>
    <w:rsid w:val="00081427"/>
    <w:rsid w:val="0008394A"/>
    <w:rsid w:val="00091951"/>
    <w:rsid w:val="0009756A"/>
    <w:rsid w:val="000B0CEE"/>
    <w:rsid w:val="000B37AE"/>
    <w:rsid w:val="000C2698"/>
    <w:rsid w:val="000D28F7"/>
    <w:rsid w:val="000D2F54"/>
    <w:rsid w:val="000D7C83"/>
    <w:rsid w:val="000E7669"/>
    <w:rsid w:val="000F1947"/>
    <w:rsid w:val="001039B8"/>
    <w:rsid w:val="001246C0"/>
    <w:rsid w:val="00142473"/>
    <w:rsid w:val="00162032"/>
    <w:rsid w:val="0017001F"/>
    <w:rsid w:val="00185097"/>
    <w:rsid w:val="001A0477"/>
    <w:rsid w:val="001A259C"/>
    <w:rsid w:val="001A5C90"/>
    <w:rsid w:val="001C14BA"/>
    <w:rsid w:val="001D09BE"/>
    <w:rsid w:val="001D1727"/>
    <w:rsid w:val="001E3C48"/>
    <w:rsid w:val="001E4F70"/>
    <w:rsid w:val="001E76A6"/>
    <w:rsid w:val="001F254B"/>
    <w:rsid w:val="001F7C69"/>
    <w:rsid w:val="00213C5C"/>
    <w:rsid w:val="0022209A"/>
    <w:rsid w:val="00222506"/>
    <w:rsid w:val="00230BD8"/>
    <w:rsid w:val="00233569"/>
    <w:rsid w:val="002364D0"/>
    <w:rsid w:val="00236916"/>
    <w:rsid w:val="00254FD3"/>
    <w:rsid w:val="00257FEE"/>
    <w:rsid w:val="002808E0"/>
    <w:rsid w:val="00281775"/>
    <w:rsid w:val="00296A0E"/>
    <w:rsid w:val="002976B8"/>
    <w:rsid w:val="002A1F02"/>
    <w:rsid w:val="002A6F60"/>
    <w:rsid w:val="002C0EE5"/>
    <w:rsid w:val="002D3471"/>
    <w:rsid w:val="002D4A88"/>
    <w:rsid w:val="002E229E"/>
    <w:rsid w:val="002E30FD"/>
    <w:rsid w:val="002E5B39"/>
    <w:rsid w:val="002F71AC"/>
    <w:rsid w:val="00324AA2"/>
    <w:rsid w:val="00340005"/>
    <w:rsid w:val="00340B2D"/>
    <w:rsid w:val="00351B93"/>
    <w:rsid w:val="0035202B"/>
    <w:rsid w:val="00353244"/>
    <w:rsid w:val="00360CD7"/>
    <w:rsid w:val="00362CC0"/>
    <w:rsid w:val="00363DAD"/>
    <w:rsid w:val="003645A0"/>
    <w:rsid w:val="003715AF"/>
    <w:rsid w:val="003844CB"/>
    <w:rsid w:val="00391BC0"/>
    <w:rsid w:val="003A6953"/>
    <w:rsid w:val="003B5F45"/>
    <w:rsid w:val="003B75DA"/>
    <w:rsid w:val="003C6E0C"/>
    <w:rsid w:val="003F6324"/>
    <w:rsid w:val="00410EEC"/>
    <w:rsid w:val="00411D28"/>
    <w:rsid w:val="0042178E"/>
    <w:rsid w:val="004222E5"/>
    <w:rsid w:val="00427D36"/>
    <w:rsid w:val="004305AB"/>
    <w:rsid w:val="00432A57"/>
    <w:rsid w:val="00444116"/>
    <w:rsid w:val="0045158E"/>
    <w:rsid w:val="00455445"/>
    <w:rsid w:val="00462B5B"/>
    <w:rsid w:val="00476153"/>
    <w:rsid w:val="004766EB"/>
    <w:rsid w:val="004832AF"/>
    <w:rsid w:val="00483EEC"/>
    <w:rsid w:val="00487850"/>
    <w:rsid w:val="0049019D"/>
    <w:rsid w:val="00490C93"/>
    <w:rsid w:val="004B07F7"/>
    <w:rsid w:val="004B1F60"/>
    <w:rsid w:val="004B404A"/>
    <w:rsid w:val="004B4F0E"/>
    <w:rsid w:val="004D035C"/>
    <w:rsid w:val="004D1944"/>
    <w:rsid w:val="004E7328"/>
    <w:rsid w:val="004E7C42"/>
    <w:rsid w:val="004F4DF1"/>
    <w:rsid w:val="004F5DC7"/>
    <w:rsid w:val="004F66F1"/>
    <w:rsid w:val="00500749"/>
    <w:rsid w:val="005033EF"/>
    <w:rsid w:val="00512F29"/>
    <w:rsid w:val="00514080"/>
    <w:rsid w:val="0051724F"/>
    <w:rsid w:val="005403F5"/>
    <w:rsid w:val="00540A22"/>
    <w:rsid w:val="0054248F"/>
    <w:rsid w:val="005432A0"/>
    <w:rsid w:val="0054787E"/>
    <w:rsid w:val="00560171"/>
    <w:rsid w:val="00561046"/>
    <w:rsid w:val="005618E9"/>
    <w:rsid w:val="00566298"/>
    <w:rsid w:val="0057741E"/>
    <w:rsid w:val="00580C09"/>
    <w:rsid w:val="00591758"/>
    <w:rsid w:val="005A7A86"/>
    <w:rsid w:val="005B0D16"/>
    <w:rsid w:val="005B3F3B"/>
    <w:rsid w:val="005B6634"/>
    <w:rsid w:val="005C03FF"/>
    <w:rsid w:val="005C3239"/>
    <w:rsid w:val="005C5E61"/>
    <w:rsid w:val="005D1965"/>
    <w:rsid w:val="005D5E46"/>
    <w:rsid w:val="005D6D95"/>
    <w:rsid w:val="005E08B4"/>
    <w:rsid w:val="005E0F52"/>
    <w:rsid w:val="005E4B93"/>
    <w:rsid w:val="0060642E"/>
    <w:rsid w:val="006108BF"/>
    <w:rsid w:val="00614E1B"/>
    <w:rsid w:val="00616433"/>
    <w:rsid w:val="00622F2E"/>
    <w:rsid w:val="00623628"/>
    <w:rsid w:val="00627E9E"/>
    <w:rsid w:val="00631CD3"/>
    <w:rsid w:val="0066038A"/>
    <w:rsid w:val="00662EF5"/>
    <w:rsid w:val="00671107"/>
    <w:rsid w:val="00671E52"/>
    <w:rsid w:val="0067555D"/>
    <w:rsid w:val="00693DA9"/>
    <w:rsid w:val="006A1EC4"/>
    <w:rsid w:val="006A271D"/>
    <w:rsid w:val="006A3F7D"/>
    <w:rsid w:val="006A6AEF"/>
    <w:rsid w:val="006B4DE2"/>
    <w:rsid w:val="006B513F"/>
    <w:rsid w:val="006C05C1"/>
    <w:rsid w:val="006C4115"/>
    <w:rsid w:val="006D5FDC"/>
    <w:rsid w:val="006E7E89"/>
    <w:rsid w:val="006F66BD"/>
    <w:rsid w:val="007039D2"/>
    <w:rsid w:val="00713A0D"/>
    <w:rsid w:val="00714999"/>
    <w:rsid w:val="00715A23"/>
    <w:rsid w:val="00725F24"/>
    <w:rsid w:val="00732AD8"/>
    <w:rsid w:val="007458C4"/>
    <w:rsid w:val="00751BD1"/>
    <w:rsid w:val="00784AE5"/>
    <w:rsid w:val="00785A84"/>
    <w:rsid w:val="0078711C"/>
    <w:rsid w:val="0078756E"/>
    <w:rsid w:val="007A3CE8"/>
    <w:rsid w:val="007A47F3"/>
    <w:rsid w:val="007A6E2F"/>
    <w:rsid w:val="007B0B15"/>
    <w:rsid w:val="007B7370"/>
    <w:rsid w:val="007C2115"/>
    <w:rsid w:val="007C3414"/>
    <w:rsid w:val="007C3A86"/>
    <w:rsid w:val="007D3490"/>
    <w:rsid w:val="007D4812"/>
    <w:rsid w:val="007D4E0B"/>
    <w:rsid w:val="007D71C2"/>
    <w:rsid w:val="007E3D98"/>
    <w:rsid w:val="007E3DA0"/>
    <w:rsid w:val="007E45BA"/>
    <w:rsid w:val="007E558A"/>
    <w:rsid w:val="007E57BF"/>
    <w:rsid w:val="007F7C8D"/>
    <w:rsid w:val="007F7D78"/>
    <w:rsid w:val="007F7DBE"/>
    <w:rsid w:val="00811094"/>
    <w:rsid w:val="0081229B"/>
    <w:rsid w:val="0081562D"/>
    <w:rsid w:val="008260E8"/>
    <w:rsid w:val="00827340"/>
    <w:rsid w:val="0083068E"/>
    <w:rsid w:val="008335C3"/>
    <w:rsid w:val="008354C3"/>
    <w:rsid w:val="00841D6E"/>
    <w:rsid w:val="00841FF2"/>
    <w:rsid w:val="00844B92"/>
    <w:rsid w:val="0085131A"/>
    <w:rsid w:val="008520EA"/>
    <w:rsid w:val="00854698"/>
    <w:rsid w:val="00864C59"/>
    <w:rsid w:val="0087480C"/>
    <w:rsid w:val="00880E58"/>
    <w:rsid w:val="00893CD9"/>
    <w:rsid w:val="008B357A"/>
    <w:rsid w:val="008D0451"/>
    <w:rsid w:val="008E0A95"/>
    <w:rsid w:val="008E20A4"/>
    <w:rsid w:val="008E38E5"/>
    <w:rsid w:val="008F0BCC"/>
    <w:rsid w:val="008F5FC8"/>
    <w:rsid w:val="008F66C9"/>
    <w:rsid w:val="008F7D15"/>
    <w:rsid w:val="0091027F"/>
    <w:rsid w:val="009104EB"/>
    <w:rsid w:val="0091470C"/>
    <w:rsid w:val="00915F96"/>
    <w:rsid w:val="00917F34"/>
    <w:rsid w:val="00921C74"/>
    <w:rsid w:val="009249C6"/>
    <w:rsid w:val="00932757"/>
    <w:rsid w:val="00934867"/>
    <w:rsid w:val="009637BF"/>
    <w:rsid w:val="009637EA"/>
    <w:rsid w:val="00973EC6"/>
    <w:rsid w:val="00974CCC"/>
    <w:rsid w:val="0097595D"/>
    <w:rsid w:val="0097787E"/>
    <w:rsid w:val="00981EB2"/>
    <w:rsid w:val="00983A03"/>
    <w:rsid w:val="009872A0"/>
    <w:rsid w:val="00991453"/>
    <w:rsid w:val="009A5A3D"/>
    <w:rsid w:val="009B33A5"/>
    <w:rsid w:val="009C41F1"/>
    <w:rsid w:val="009C4D91"/>
    <w:rsid w:val="009C668C"/>
    <w:rsid w:val="009D0B22"/>
    <w:rsid w:val="009D1943"/>
    <w:rsid w:val="009D23F2"/>
    <w:rsid w:val="009D480A"/>
    <w:rsid w:val="009D4FC2"/>
    <w:rsid w:val="009D75B3"/>
    <w:rsid w:val="009E1363"/>
    <w:rsid w:val="009E2C40"/>
    <w:rsid w:val="009E3589"/>
    <w:rsid w:val="009F7809"/>
    <w:rsid w:val="00A06413"/>
    <w:rsid w:val="00A36677"/>
    <w:rsid w:val="00A552A2"/>
    <w:rsid w:val="00A56AFB"/>
    <w:rsid w:val="00A5758D"/>
    <w:rsid w:val="00A615D9"/>
    <w:rsid w:val="00A728C6"/>
    <w:rsid w:val="00A74250"/>
    <w:rsid w:val="00A75B94"/>
    <w:rsid w:val="00A839D4"/>
    <w:rsid w:val="00A863E7"/>
    <w:rsid w:val="00A901BC"/>
    <w:rsid w:val="00A965BB"/>
    <w:rsid w:val="00AA02BB"/>
    <w:rsid w:val="00AA1E1D"/>
    <w:rsid w:val="00AA4B4C"/>
    <w:rsid w:val="00AA76EA"/>
    <w:rsid w:val="00AB24C7"/>
    <w:rsid w:val="00AB3F94"/>
    <w:rsid w:val="00AC14DA"/>
    <w:rsid w:val="00AC5C73"/>
    <w:rsid w:val="00AC5FD4"/>
    <w:rsid w:val="00AD5899"/>
    <w:rsid w:val="00AE0F93"/>
    <w:rsid w:val="00AE19CA"/>
    <w:rsid w:val="00AE396D"/>
    <w:rsid w:val="00AE7587"/>
    <w:rsid w:val="00AF6EA6"/>
    <w:rsid w:val="00B06228"/>
    <w:rsid w:val="00B22132"/>
    <w:rsid w:val="00B255C5"/>
    <w:rsid w:val="00B27DB0"/>
    <w:rsid w:val="00B44C66"/>
    <w:rsid w:val="00B4692D"/>
    <w:rsid w:val="00B56C10"/>
    <w:rsid w:val="00B732EF"/>
    <w:rsid w:val="00B87872"/>
    <w:rsid w:val="00BA0D5C"/>
    <w:rsid w:val="00BA0F07"/>
    <w:rsid w:val="00BB49CD"/>
    <w:rsid w:val="00BC143C"/>
    <w:rsid w:val="00BC3C1C"/>
    <w:rsid w:val="00BD0D24"/>
    <w:rsid w:val="00BD23C7"/>
    <w:rsid w:val="00BD777F"/>
    <w:rsid w:val="00BE0EC7"/>
    <w:rsid w:val="00BE54A1"/>
    <w:rsid w:val="00BE5F26"/>
    <w:rsid w:val="00BE629B"/>
    <w:rsid w:val="00BF5EB4"/>
    <w:rsid w:val="00BF75B8"/>
    <w:rsid w:val="00C00498"/>
    <w:rsid w:val="00C104C9"/>
    <w:rsid w:val="00C163D9"/>
    <w:rsid w:val="00C208A9"/>
    <w:rsid w:val="00C2483D"/>
    <w:rsid w:val="00C3018F"/>
    <w:rsid w:val="00C34E0F"/>
    <w:rsid w:val="00C35E9E"/>
    <w:rsid w:val="00C46894"/>
    <w:rsid w:val="00C512E0"/>
    <w:rsid w:val="00C51FE0"/>
    <w:rsid w:val="00C536B2"/>
    <w:rsid w:val="00C64A82"/>
    <w:rsid w:val="00C670C9"/>
    <w:rsid w:val="00C732E1"/>
    <w:rsid w:val="00C778A8"/>
    <w:rsid w:val="00C7799B"/>
    <w:rsid w:val="00C86757"/>
    <w:rsid w:val="00C87947"/>
    <w:rsid w:val="00CC0787"/>
    <w:rsid w:val="00CC690E"/>
    <w:rsid w:val="00CC792A"/>
    <w:rsid w:val="00CD324F"/>
    <w:rsid w:val="00CD736C"/>
    <w:rsid w:val="00CE05A1"/>
    <w:rsid w:val="00CE3F92"/>
    <w:rsid w:val="00D04E09"/>
    <w:rsid w:val="00D061AA"/>
    <w:rsid w:val="00D13561"/>
    <w:rsid w:val="00D16996"/>
    <w:rsid w:val="00D1760A"/>
    <w:rsid w:val="00D2344A"/>
    <w:rsid w:val="00D30710"/>
    <w:rsid w:val="00D4087B"/>
    <w:rsid w:val="00D47549"/>
    <w:rsid w:val="00D50CD9"/>
    <w:rsid w:val="00D55344"/>
    <w:rsid w:val="00D7372A"/>
    <w:rsid w:val="00D7379B"/>
    <w:rsid w:val="00D8130A"/>
    <w:rsid w:val="00D85A7B"/>
    <w:rsid w:val="00D8607D"/>
    <w:rsid w:val="00D93EA7"/>
    <w:rsid w:val="00DA3262"/>
    <w:rsid w:val="00DC5BC4"/>
    <w:rsid w:val="00DD67D5"/>
    <w:rsid w:val="00DF1504"/>
    <w:rsid w:val="00DF3638"/>
    <w:rsid w:val="00DF6D6D"/>
    <w:rsid w:val="00E001E8"/>
    <w:rsid w:val="00E0154D"/>
    <w:rsid w:val="00E1269A"/>
    <w:rsid w:val="00E13FEB"/>
    <w:rsid w:val="00E41725"/>
    <w:rsid w:val="00E50A3E"/>
    <w:rsid w:val="00E53B56"/>
    <w:rsid w:val="00E55670"/>
    <w:rsid w:val="00E5689C"/>
    <w:rsid w:val="00E607A1"/>
    <w:rsid w:val="00E61DDF"/>
    <w:rsid w:val="00E668D0"/>
    <w:rsid w:val="00E948ED"/>
    <w:rsid w:val="00EA385A"/>
    <w:rsid w:val="00EA433B"/>
    <w:rsid w:val="00EB32C6"/>
    <w:rsid w:val="00EB37CB"/>
    <w:rsid w:val="00EC0769"/>
    <w:rsid w:val="00EC6AD4"/>
    <w:rsid w:val="00EE271D"/>
    <w:rsid w:val="00EE2893"/>
    <w:rsid w:val="00EE28D6"/>
    <w:rsid w:val="00F073F8"/>
    <w:rsid w:val="00F10672"/>
    <w:rsid w:val="00F20E6A"/>
    <w:rsid w:val="00F24C77"/>
    <w:rsid w:val="00F4106B"/>
    <w:rsid w:val="00F41D96"/>
    <w:rsid w:val="00F43F19"/>
    <w:rsid w:val="00F4620D"/>
    <w:rsid w:val="00F55530"/>
    <w:rsid w:val="00F569DD"/>
    <w:rsid w:val="00F6761E"/>
    <w:rsid w:val="00F7178B"/>
    <w:rsid w:val="00F728E7"/>
    <w:rsid w:val="00F74CD0"/>
    <w:rsid w:val="00F81171"/>
    <w:rsid w:val="00F81E2D"/>
    <w:rsid w:val="00F838B1"/>
    <w:rsid w:val="00F85E6F"/>
    <w:rsid w:val="00F93A3B"/>
    <w:rsid w:val="00F9443A"/>
    <w:rsid w:val="00F9463B"/>
    <w:rsid w:val="00FB03A9"/>
    <w:rsid w:val="00FB05E8"/>
    <w:rsid w:val="00FB63A4"/>
    <w:rsid w:val="00FB71B4"/>
    <w:rsid w:val="00FC7647"/>
    <w:rsid w:val="00FD5E3F"/>
    <w:rsid w:val="00FE2D16"/>
    <w:rsid w:val="00FE3117"/>
    <w:rsid w:val="00FE3169"/>
    <w:rsid w:val="00FE430C"/>
    <w:rsid w:val="00FE6D27"/>
    <w:rsid w:val="00FF0860"/>
    <w:rsid w:val="00FF0EA0"/>
    <w:rsid w:val="00FF2A95"/>
    <w:rsid w:val="00FF3FF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ABAA"/>
  <w15:docId w15:val="{7F6163A9-6B27-40CD-883A-6108F29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254B"/>
    <w:pPr>
      <w:spacing w:before="240" w:after="120" w:line="240" w:lineRule="auto"/>
      <w:outlineLvl w:val="0"/>
    </w:pPr>
    <w:rPr>
      <w:rFonts w:ascii="Times New Roman" w:eastAsia="Times New Roman" w:hAnsi="Times New Roman" w:cs="Times New Roman"/>
      <w:b/>
      <w:bCs/>
      <w:color w:val="000000"/>
      <w:kern w:val="36"/>
      <w:sz w:val="33"/>
      <w:szCs w:val="33"/>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57"/>
    <w:pPr>
      <w:ind w:left="720"/>
      <w:contextualSpacing/>
    </w:pPr>
  </w:style>
  <w:style w:type="character" w:customStyle="1" w:styleId="Heading1Char">
    <w:name w:val="Heading 1 Char"/>
    <w:basedOn w:val="DefaultParagraphFont"/>
    <w:link w:val="Heading1"/>
    <w:uiPriority w:val="9"/>
    <w:rsid w:val="001F254B"/>
    <w:rPr>
      <w:rFonts w:ascii="Times New Roman" w:eastAsia="Times New Roman" w:hAnsi="Times New Roman" w:cs="Times New Roman"/>
      <w:b/>
      <w:bCs/>
      <w:color w:val="000000"/>
      <w:kern w:val="36"/>
      <w:sz w:val="33"/>
      <w:szCs w:val="33"/>
      <w:lang w:eastAsia="fr-FR"/>
    </w:rPr>
  </w:style>
  <w:style w:type="character" w:customStyle="1" w:styleId="highlight2">
    <w:name w:val="highlight2"/>
    <w:basedOn w:val="DefaultParagraphFont"/>
    <w:rsid w:val="001F254B"/>
  </w:style>
  <w:style w:type="paragraph" w:styleId="NormalWeb">
    <w:name w:val="Normal (Web)"/>
    <w:basedOn w:val="Normal"/>
    <w:uiPriority w:val="99"/>
    <w:unhideWhenUsed/>
    <w:rsid w:val="00363D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C35E9E"/>
    <w:rPr>
      <w:color w:val="0000FF" w:themeColor="hyperlink"/>
      <w:u w:val="single"/>
    </w:rPr>
  </w:style>
  <w:style w:type="paragraph" w:styleId="BalloonText">
    <w:name w:val="Balloon Text"/>
    <w:basedOn w:val="Normal"/>
    <w:link w:val="BalloonTextChar"/>
    <w:uiPriority w:val="99"/>
    <w:semiHidden/>
    <w:unhideWhenUsed/>
    <w:rsid w:val="007D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90"/>
    <w:rPr>
      <w:rFonts w:ascii="Segoe UI" w:hAnsi="Segoe UI" w:cs="Segoe UI"/>
      <w:sz w:val="18"/>
      <w:szCs w:val="18"/>
    </w:rPr>
  </w:style>
  <w:style w:type="character" w:styleId="CommentReference">
    <w:name w:val="annotation reference"/>
    <w:basedOn w:val="DefaultParagraphFont"/>
    <w:uiPriority w:val="99"/>
    <w:semiHidden/>
    <w:unhideWhenUsed/>
    <w:rsid w:val="007D3490"/>
    <w:rPr>
      <w:sz w:val="16"/>
      <w:szCs w:val="16"/>
    </w:rPr>
  </w:style>
  <w:style w:type="paragraph" w:styleId="CommentText">
    <w:name w:val="annotation text"/>
    <w:basedOn w:val="Normal"/>
    <w:link w:val="CommentTextChar"/>
    <w:uiPriority w:val="99"/>
    <w:unhideWhenUsed/>
    <w:rsid w:val="007D3490"/>
    <w:pPr>
      <w:spacing w:line="240" w:lineRule="auto"/>
    </w:pPr>
    <w:rPr>
      <w:sz w:val="20"/>
      <w:szCs w:val="20"/>
    </w:rPr>
  </w:style>
  <w:style w:type="character" w:customStyle="1" w:styleId="CommentTextChar">
    <w:name w:val="Comment Text Char"/>
    <w:basedOn w:val="DefaultParagraphFont"/>
    <w:link w:val="CommentText"/>
    <w:uiPriority w:val="99"/>
    <w:rsid w:val="007D3490"/>
    <w:rPr>
      <w:sz w:val="20"/>
      <w:szCs w:val="20"/>
    </w:rPr>
  </w:style>
  <w:style w:type="paragraph" w:styleId="CommentSubject">
    <w:name w:val="annotation subject"/>
    <w:basedOn w:val="CommentText"/>
    <w:next w:val="CommentText"/>
    <w:link w:val="CommentSubjectChar"/>
    <w:uiPriority w:val="99"/>
    <w:semiHidden/>
    <w:unhideWhenUsed/>
    <w:rsid w:val="007D3490"/>
    <w:rPr>
      <w:b/>
      <w:bCs/>
    </w:rPr>
  </w:style>
  <w:style w:type="character" w:customStyle="1" w:styleId="CommentSubjectChar">
    <w:name w:val="Comment Subject Char"/>
    <w:basedOn w:val="CommentTextChar"/>
    <w:link w:val="CommentSubject"/>
    <w:uiPriority w:val="99"/>
    <w:semiHidden/>
    <w:rsid w:val="007D3490"/>
    <w:rPr>
      <w:b/>
      <w:bCs/>
      <w:sz w:val="20"/>
      <w:szCs w:val="20"/>
    </w:rPr>
  </w:style>
  <w:style w:type="paragraph" w:styleId="Revision">
    <w:name w:val="Revision"/>
    <w:hidden/>
    <w:uiPriority w:val="99"/>
    <w:semiHidden/>
    <w:rsid w:val="00CD324F"/>
    <w:pPr>
      <w:spacing w:after="0" w:line="240" w:lineRule="auto"/>
    </w:pPr>
  </w:style>
  <w:style w:type="paragraph" w:customStyle="1" w:styleId="ecxmsonormal">
    <w:name w:val="ecxmsonormal"/>
    <w:basedOn w:val="Normal"/>
    <w:rsid w:val="009E35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ibliography">
    <w:name w:val="Bibliography"/>
    <w:basedOn w:val="Normal"/>
    <w:next w:val="Normal"/>
    <w:uiPriority w:val="37"/>
    <w:unhideWhenUsed/>
    <w:rsid w:val="007E45BA"/>
    <w:pPr>
      <w:tabs>
        <w:tab w:val="left" w:pos="504"/>
      </w:tabs>
      <w:spacing w:after="240" w:line="240" w:lineRule="auto"/>
      <w:ind w:left="504" w:hanging="504"/>
    </w:pPr>
  </w:style>
  <w:style w:type="table" w:styleId="TableGrid">
    <w:name w:val="Table Grid"/>
    <w:basedOn w:val="TableNormal"/>
    <w:uiPriority w:val="59"/>
    <w:rsid w:val="007C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62D"/>
    <w:pPr>
      <w:spacing w:after="0" w:line="240" w:lineRule="auto"/>
    </w:pPr>
  </w:style>
  <w:style w:type="paragraph" w:customStyle="1" w:styleId="1">
    <w:name w:val="正文1"/>
    <w:uiPriority w:val="99"/>
    <w:rsid w:val="0008394A"/>
    <w:pPr>
      <w:spacing w:after="0"/>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6B513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B513F"/>
    <w:rPr>
      <w:sz w:val="18"/>
      <w:szCs w:val="18"/>
    </w:rPr>
  </w:style>
  <w:style w:type="paragraph" w:styleId="Footer">
    <w:name w:val="footer"/>
    <w:basedOn w:val="Normal"/>
    <w:link w:val="FooterChar"/>
    <w:uiPriority w:val="99"/>
    <w:unhideWhenUsed/>
    <w:rsid w:val="006B513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B513F"/>
    <w:rPr>
      <w:sz w:val="18"/>
      <w:szCs w:val="18"/>
    </w:rPr>
  </w:style>
  <w:style w:type="character" w:customStyle="1" w:styleId="apple-converted-space">
    <w:name w:val="apple-converted-space"/>
    <w:basedOn w:val="DefaultParagraphFont"/>
    <w:rsid w:val="00A7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02335">
      <w:bodyDiv w:val="1"/>
      <w:marLeft w:val="0"/>
      <w:marRight w:val="0"/>
      <w:marTop w:val="0"/>
      <w:marBottom w:val="0"/>
      <w:divBdr>
        <w:top w:val="none" w:sz="0" w:space="0" w:color="auto"/>
        <w:left w:val="none" w:sz="0" w:space="0" w:color="auto"/>
        <w:bottom w:val="none" w:sz="0" w:space="0" w:color="auto"/>
        <w:right w:val="none" w:sz="0" w:space="0" w:color="auto"/>
      </w:divBdr>
    </w:div>
    <w:div w:id="292519053">
      <w:bodyDiv w:val="1"/>
      <w:marLeft w:val="0"/>
      <w:marRight w:val="0"/>
      <w:marTop w:val="0"/>
      <w:marBottom w:val="0"/>
      <w:divBdr>
        <w:top w:val="none" w:sz="0" w:space="0" w:color="auto"/>
        <w:left w:val="none" w:sz="0" w:space="0" w:color="auto"/>
        <w:bottom w:val="none" w:sz="0" w:space="0" w:color="auto"/>
        <w:right w:val="none" w:sz="0" w:space="0" w:color="auto"/>
      </w:divBdr>
    </w:div>
    <w:div w:id="1770541606">
      <w:bodyDiv w:val="1"/>
      <w:marLeft w:val="0"/>
      <w:marRight w:val="0"/>
      <w:marTop w:val="0"/>
      <w:marBottom w:val="0"/>
      <w:divBdr>
        <w:top w:val="none" w:sz="0" w:space="0" w:color="auto"/>
        <w:left w:val="none" w:sz="0" w:space="0" w:color="auto"/>
        <w:bottom w:val="none" w:sz="0" w:space="0" w:color="auto"/>
        <w:right w:val="none" w:sz="0" w:space="0" w:color="auto"/>
      </w:divBdr>
      <w:divsChild>
        <w:div w:id="247423596">
          <w:marLeft w:val="0"/>
          <w:marRight w:val="1"/>
          <w:marTop w:val="0"/>
          <w:marBottom w:val="0"/>
          <w:divBdr>
            <w:top w:val="none" w:sz="0" w:space="0" w:color="auto"/>
            <w:left w:val="none" w:sz="0" w:space="0" w:color="auto"/>
            <w:bottom w:val="none" w:sz="0" w:space="0" w:color="auto"/>
            <w:right w:val="none" w:sz="0" w:space="0" w:color="auto"/>
          </w:divBdr>
          <w:divsChild>
            <w:div w:id="1291979991">
              <w:marLeft w:val="0"/>
              <w:marRight w:val="0"/>
              <w:marTop w:val="0"/>
              <w:marBottom w:val="0"/>
              <w:divBdr>
                <w:top w:val="none" w:sz="0" w:space="0" w:color="auto"/>
                <w:left w:val="none" w:sz="0" w:space="0" w:color="auto"/>
                <w:bottom w:val="none" w:sz="0" w:space="0" w:color="auto"/>
                <w:right w:val="none" w:sz="0" w:space="0" w:color="auto"/>
              </w:divBdr>
              <w:divsChild>
                <w:div w:id="2019237125">
                  <w:marLeft w:val="0"/>
                  <w:marRight w:val="1"/>
                  <w:marTop w:val="0"/>
                  <w:marBottom w:val="0"/>
                  <w:divBdr>
                    <w:top w:val="none" w:sz="0" w:space="0" w:color="auto"/>
                    <w:left w:val="none" w:sz="0" w:space="0" w:color="auto"/>
                    <w:bottom w:val="none" w:sz="0" w:space="0" w:color="auto"/>
                    <w:right w:val="none" w:sz="0" w:space="0" w:color="auto"/>
                  </w:divBdr>
                  <w:divsChild>
                    <w:div w:id="441266683">
                      <w:marLeft w:val="0"/>
                      <w:marRight w:val="0"/>
                      <w:marTop w:val="0"/>
                      <w:marBottom w:val="0"/>
                      <w:divBdr>
                        <w:top w:val="none" w:sz="0" w:space="0" w:color="auto"/>
                        <w:left w:val="none" w:sz="0" w:space="0" w:color="auto"/>
                        <w:bottom w:val="none" w:sz="0" w:space="0" w:color="auto"/>
                        <w:right w:val="none" w:sz="0" w:space="0" w:color="auto"/>
                      </w:divBdr>
                      <w:divsChild>
                        <w:div w:id="1503085383">
                          <w:marLeft w:val="0"/>
                          <w:marRight w:val="0"/>
                          <w:marTop w:val="0"/>
                          <w:marBottom w:val="0"/>
                          <w:divBdr>
                            <w:top w:val="none" w:sz="0" w:space="0" w:color="auto"/>
                            <w:left w:val="none" w:sz="0" w:space="0" w:color="auto"/>
                            <w:bottom w:val="none" w:sz="0" w:space="0" w:color="auto"/>
                            <w:right w:val="none" w:sz="0" w:space="0" w:color="auto"/>
                          </w:divBdr>
                          <w:divsChild>
                            <w:div w:id="2047830910">
                              <w:marLeft w:val="0"/>
                              <w:marRight w:val="0"/>
                              <w:marTop w:val="120"/>
                              <w:marBottom w:val="360"/>
                              <w:divBdr>
                                <w:top w:val="none" w:sz="0" w:space="0" w:color="auto"/>
                                <w:left w:val="none" w:sz="0" w:space="0" w:color="auto"/>
                                <w:bottom w:val="none" w:sz="0" w:space="0" w:color="auto"/>
                                <w:right w:val="none" w:sz="0" w:space="0" w:color="auto"/>
                              </w:divBdr>
                              <w:divsChild>
                                <w:div w:id="8750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7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buisson@hotmail.fr" TargetMode="External"/><Relationship Id="rId3" Type="http://schemas.openxmlformats.org/officeDocument/2006/relationships/settings" Target="settings.xml"/><Relationship Id="rId7" Type="http://schemas.openxmlformats.org/officeDocument/2006/relationships/hyperlink" Target="mailto:a_buisson@hotmai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11584</Words>
  <Characters>66035</Characters>
  <Application>Microsoft Office Word</Application>
  <DocSecurity>0</DocSecurity>
  <Lines>550</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CJP</Company>
  <LinksUpToDate>false</LinksUpToDate>
  <CharactersWithSpaces>77465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radiogm</dc:creator>
  <cp:lastModifiedBy>Na Ma</cp:lastModifiedBy>
  <cp:revision>2</cp:revision>
  <dcterms:created xsi:type="dcterms:W3CDTF">2018-01-15T20:08:00Z</dcterms:created>
  <dcterms:modified xsi:type="dcterms:W3CDTF">2018-01-15T20:08:00Z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id="SOHcoYRL"/&gt;&lt;style id="http://www.zotero.org/styles/world-journal-of-gastroenterology" hasBibliography="1" bibliographyStyleHasBeenSet="1"/&gt;&lt;prefs&gt;&lt;pref name="fieldType" value="Field"/&gt;&lt;pref na</vt:lpwstr>
  </property>
  <property fmtid="{D5CDD505-2E9C-101B-9397-08002B2CF9AE}" pid="3" name="ZOTERO_PREF_2">
    <vt:lpwstr>me="automaticJournalAbbreviations" value="true"/&gt;&lt;pref name="noteType" value="0"/&gt;&lt;pref name="storeReferences" value=""/&gt;&lt;/prefs&gt;&lt;/data&gt;</vt:lpwstr>
  </property>
</Properties>
</file>