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F0F3A" w14:textId="77777777" w:rsidR="008271DE" w:rsidRPr="00F26883" w:rsidRDefault="008271DE" w:rsidP="00A2204C">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F26883">
        <w:rPr>
          <w:rFonts w:ascii="Book Antiqua" w:hAnsi="Book Antiqua" w:cs="Times New Roman"/>
          <w:b/>
          <w:color w:val="auto"/>
          <w:sz w:val="24"/>
          <w:szCs w:val="24"/>
          <w:highlight w:val="white"/>
          <w:lang w:val="en-US" w:eastAsia="zh-CN"/>
        </w:rPr>
        <w:t xml:space="preserve">Name of </w:t>
      </w:r>
      <w:r w:rsidRPr="00F26883">
        <w:rPr>
          <w:rFonts w:ascii="Book Antiqua" w:hAnsi="Book Antiqua" w:cs="Times New Roman"/>
          <w:b/>
          <w:caps/>
          <w:color w:val="auto"/>
          <w:sz w:val="24"/>
          <w:szCs w:val="24"/>
          <w:highlight w:val="white"/>
          <w:lang w:val="en-US" w:eastAsia="zh-CN"/>
        </w:rPr>
        <w:t>j</w:t>
      </w:r>
      <w:r w:rsidRPr="00F26883">
        <w:rPr>
          <w:rFonts w:ascii="Book Antiqua" w:hAnsi="Book Antiqua" w:cs="Times New Roman"/>
          <w:b/>
          <w:color w:val="auto"/>
          <w:sz w:val="24"/>
          <w:szCs w:val="24"/>
          <w:highlight w:val="white"/>
          <w:lang w:val="en-US" w:eastAsia="zh-CN"/>
        </w:rPr>
        <w:t xml:space="preserve">ournal: </w:t>
      </w:r>
      <w:bookmarkStart w:id="11" w:name="OLE_LINK718"/>
      <w:bookmarkStart w:id="12" w:name="OLE_LINK719"/>
      <w:r w:rsidRPr="00F26883">
        <w:rPr>
          <w:rFonts w:ascii="Book Antiqua" w:hAnsi="Book Antiqua" w:cs="Times New Roman"/>
          <w:b/>
          <w:i/>
          <w:color w:val="auto"/>
          <w:sz w:val="24"/>
          <w:szCs w:val="24"/>
          <w:highlight w:val="white"/>
          <w:lang w:val="en-US" w:eastAsia="zh-CN"/>
        </w:rPr>
        <w:t>World Journal of Gastroenterology</w:t>
      </w:r>
      <w:bookmarkEnd w:id="11"/>
      <w:bookmarkEnd w:id="12"/>
    </w:p>
    <w:p w14:paraId="0A680076" w14:textId="77777777" w:rsidR="008271DE" w:rsidRPr="00F26883" w:rsidRDefault="008271DE" w:rsidP="00A2204C">
      <w:pPr>
        <w:pStyle w:val="1"/>
        <w:snapToGrid w:val="0"/>
        <w:spacing w:line="360" w:lineRule="auto"/>
        <w:jc w:val="both"/>
        <w:rPr>
          <w:rFonts w:ascii="Book Antiqua" w:hAnsi="Book Antiqua" w:cs="Times New Roman"/>
          <w:b/>
          <w:i/>
          <w:color w:val="auto"/>
          <w:sz w:val="24"/>
          <w:szCs w:val="24"/>
          <w:highlight w:val="white"/>
          <w:lang w:val="en-US" w:eastAsia="zh-CN"/>
        </w:rPr>
      </w:pPr>
      <w:bookmarkStart w:id="13" w:name="OLE_LINK485"/>
      <w:bookmarkStart w:id="14" w:name="OLE_LINK486"/>
      <w:bookmarkStart w:id="15" w:name="OLE_LINK661"/>
      <w:bookmarkStart w:id="16" w:name="OLE_LINK768"/>
      <w:bookmarkStart w:id="17" w:name="OLE_LINK514"/>
      <w:bookmarkStart w:id="18" w:name="OLE_LINK515"/>
      <w:r w:rsidRPr="00F26883">
        <w:rPr>
          <w:rFonts w:ascii="Book Antiqua" w:hAnsi="Book Antiqua" w:cs="Times New Roman"/>
          <w:b/>
          <w:color w:val="auto"/>
          <w:sz w:val="24"/>
          <w:szCs w:val="24"/>
          <w:highlight w:val="white"/>
          <w:lang w:eastAsia="zh-CN"/>
        </w:rPr>
        <w:t>Manuscript NO:</w:t>
      </w:r>
      <w:bookmarkEnd w:id="13"/>
      <w:bookmarkEnd w:id="14"/>
      <w:bookmarkEnd w:id="15"/>
      <w:bookmarkEnd w:id="16"/>
      <w:r w:rsidRPr="00F26883">
        <w:rPr>
          <w:rFonts w:ascii="Book Antiqua" w:hAnsi="Book Antiqua" w:cs="Times New Roman"/>
          <w:b/>
          <w:color w:val="auto"/>
          <w:sz w:val="24"/>
          <w:szCs w:val="24"/>
          <w:highlight w:val="white"/>
          <w:lang w:eastAsia="zh-CN"/>
        </w:rPr>
        <w:t xml:space="preserve"> </w:t>
      </w:r>
      <w:r w:rsidR="0091210C" w:rsidRPr="00F26883">
        <w:rPr>
          <w:rFonts w:ascii="Book Antiqua" w:hAnsi="Book Antiqua" w:cs="Times New Roman"/>
          <w:b/>
          <w:color w:val="auto"/>
          <w:sz w:val="24"/>
          <w:szCs w:val="24"/>
          <w:highlight w:val="white"/>
          <w:lang w:eastAsia="zh-CN"/>
        </w:rPr>
        <w:t>37473</w:t>
      </w:r>
    </w:p>
    <w:bookmarkEnd w:id="17"/>
    <w:bookmarkEnd w:id="18"/>
    <w:p w14:paraId="52E660EB" w14:textId="69E93906" w:rsidR="008271DE" w:rsidRPr="00F26883" w:rsidRDefault="008271DE" w:rsidP="00A2204C">
      <w:pPr>
        <w:snapToGrid w:val="0"/>
        <w:spacing w:line="360" w:lineRule="auto"/>
        <w:rPr>
          <w:rFonts w:ascii="Book Antiqua" w:hAnsi="Book Antiqua"/>
          <w:b/>
          <w:sz w:val="24"/>
          <w:szCs w:val="24"/>
          <w:lang w:val="it-IT"/>
        </w:rPr>
      </w:pPr>
      <w:r w:rsidRPr="00F26883">
        <w:rPr>
          <w:rFonts w:ascii="Book Antiqua" w:hAnsi="Book Antiqua"/>
          <w:b/>
          <w:sz w:val="24"/>
          <w:szCs w:val="24"/>
          <w:highlight w:val="white"/>
          <w:lang w:val="it-IT"/>
        </w:rPr>
        <w:t xml:space="preserve">Manuscript </w:t>
      </w:r>
      <w:r w:rsidRPr="00F26883">
        <w:rPr>
          <w:rFonts w:ascii="Book Antiqua" w:hAnsi="Book Antiqua"/>
          <w:b/>
          <w:caps/>
          <w:sz w:val="24"/>
          <w:szCs w:val="24"/>
          <w:highlight w:val="white"/>
        </w:rPr>
        <w:t>t</w:t>
      </w:r>
      <w:r w:rsidRPr="00F26883">
        <w:rPr>
          <w:rFonts w:ascii="Book Antiqua" w:hAnsi="Book Antiqua"/>
          <w:b/>
          <w:sz w:val="24"/>
          <w:szCs w:val="24"/>
          <w:highlight w:val="white"/>
          <w:lang w:val="it-IT"/>
        </w:rPr>
        <w:t>ype</w:t>
      </w:r>
      <w:r w:rsidRPr="00F26883">
        <w:rPr>
          <w:rFonts w:ascii="Book Antiqua" w:hAnsi="Book Antiqua"/>
          <w:b/>
          <w:sz w:val="24"/>
          <w:szCs w:val="24"/>
          <w:lang w:val="it-IT"/>
        </w:rPr>
        <w:t>:</w:t>
      </w:r>
      <w:bookmarkEnd w:id="0"/>
      <w:bookmarkEnd w:id="1"/>
      <w:bookmarkEnd w:id="2"/>
      <w:bookmarkEnd w:id="3"/>
      <w:bookmarkEnd w:id="4"/>
      <w:bookmarkEnd w:id="5"/>
      <w:bookmarkEnd w:id="6"/>
      <w:bookmarkEnd w:id="7"/>
      <w:bookmarkEnd w:id="8"/>
      <w:bookmarkEnd w:id="9"/>
      <w:bookmarkEnd w:id="10"/>
      <w:r w:rsidR="0091210C" w:rsidRPr="00F26883">
        <w:rPr>
          <w:rFonts w:ascii="Book Antiqua" w:hAnsi="Book Antiqua"/>
          <w:b/>
          <w:sz w:val="24"/>
          <w:szCs w:val="24"/>
          <w:lang w:val="it-IT"/>
        </w:rPr>
        <w:t xml:space="preserve"> </w:t>
      </w:r>
      <w:r w:rsidR="00FA27B5" w:rsidRPr="00F26883">
        <w:rPr>
          <w:rFonts w:ascii="Book Antiqua" w:hAnsi="Book Antiqua"/>
          <w:b/>
          <w:sz w:val="24"/>
          <w:szCs w:val="24"/>
          <w:lang w:val="it-IT"/>
        </w:rPr>
        <w:t>ORIGINAL ARTICLE</w:t>
      </w:r>
    </w:p>
    <w:p w14:paraId="6B20FE18" w14:textId="77777777" w:rsidR="008271DE" w:rsidRPr="00F26883" w:rsidRDefault="008271DE" w:rsidP="00A2204C">
      <w:pPr>
        <w:snapToGrid w:val="0"/>
        <w:spacing w:line="360" w:lineRule="auto"/>
        <w:rPr>
          <w:rFonts w:ascii="Book Antiqua" w:hAnsi="Book Antiqua"/>
          <w:sz w:val="24"/>
          <w:szCs w:val="24"/>
        </w:rPr>
      </w:pPr>
    </w:p>
    <w:p w14:paraId="3FD2EE2C" w14:textId="2B8B5508" w:rsidR="00065C0B" w:rsidRPr="003241E8" w:rsidRDefault="00065C0B" w:rsidP="00A2204C">
      <w:pPr>
        <w:snapToGrid w:val="0"/>
        <w:spacing w:line="360" w:lineRule="auto"/>
        <w:rPr>
          <w:rFonts w:ascii="Book Antiqua" w:hAnsi="Book Antiqua"/>
          <w:b/>
          <w:i/>
          <w:sz w:val="24"/>
          <w:szCs w:val="24"/>
        </w:rPr>
      </w:pPr>
      <w:r w:rsidRPr="003241E8">
        <w:rPr>
          <w:rFonts w:ascii="Book Antiqua" w:hAnsi="Book Antiqua"/>
          <w:b/>
          <w:i/>
          <w:sz w:val="24"/>
          <w:szCs w:val="24"/>
        </w:rPr>
        <w:t>Basic Study</w:t>
      </w:r>
    </w:p>
    <w:p w14:paraId="6BC0E00B" w14:textId="155684B6" w:rsidR="002B557F" w:rsidRPr="00F26883" w:rsidRDefault="002B557F" w:rsidP="00A2204C">
      <w:pPr>
        <w:pStyle w:val="MDPI12title"/>
        <w:spacing w:after="0" w:line="360" w:lineRule="auto"/>
        <w:jc w:val="both"/>
        <w:rPr>
          <w:rFonts w:ascii="Book Antiqua" w:eastAsiaTheme="minorEastAsia" w:hAnsi="Book Antiqua"/>
          <w:color w:val="auto"/>
          <w:sz w:val="24"/>
          <w:szCs w:val="24"/>
          <w:lang w:eastAsia="zh-CN"/>
        </w:rPr>
      </w:pPr>
      <w:bookmarkStart w:id="19" w:name="OLE_LINK9"/>
      <w:bookmarkStart w:id="20" w:name="OLE_LINK12"/>
      <w:r w:rsidRPr="00C85D37">
        <w:rPr>
          <w:rFonts w:ascii="Book Antiqua" w:hAnsi="Book Antiqua"/>
          <w:caps/>
          <w:color w:val="auto"/>
          <w:sz w:val="24"/>
          <w:szCs w:val="24"/>
        </w:rPr>
        <w:t>t</w:t>
      </w:r>
      <w:r w:rsidRPr="00F26883">
        <w:rPr>
          <w:rFonts w:ascii="Book Antiqua" w:hAnsi="Book Antiqua"/>
          <w:color w:val="auto"/>
          <w:sz w:val="24"/>
          <w:szCs w:val="24"/>
        </w:rPr>
        <w:t>hree-miRNA indicator predicts prognosis of gastric cancer patients with bioinformatics analysis</w:t>
      </w:r>
      <w:bookmarkEnd w:id="19"/>
      <w:bookmarkEnd w:id="20"/>
    </w:p>
    <w:p w14:paraId="23AED92A" w14:textId="77777777" w:rsidR="005B0B0D" w:rsidRPr="00F26883" w:rsidRDefault="005B0B0D" w:rsidP="00A2204C">
      <w:pPr>
        <w:rPr>
          <w:lang w:bidi="en-US"/>
        </w:rPr>
      </w:pPr>
    </w:p>
    <w:p w14:paraId="615FF39D" w14:textId="2E80F9F2" w:rsidR="008271DE" w:rsidRPr="00F26883" w:rsidRDefault="005B0B0D" w:rsidP="00A2204C">
      <w:pPr>
        <w:pStyle w:val="1"/>
        <w:snapToGrid w:val="0"/>
        <w:spacing w:line="360" w:lineRule="auto"/>
        <w:jc w:val="both"/>
        <w:rPr>
          <w:rFonts w:ascii="Book Antiqua" w:hAnsi="Book Antiqua" w:cs="Times New Roman"/>
          <w:color w:val="auto"/>
          <w:sz w:val="24"/>
          <w:szCs w:val="24"/>
          <w:highlight w:val="white"/>
          <w:lang w:val="en-US" w:eastAsia="zh-CN"/>
        </w:rPr>
      </w:pPr>
      <w:bookmarkStart w:id="21" w:name="OLE_LINK41"/>
      <w:bookmarkStart w:id="22" w:name="OLE_LINK42"/>
      <w:bookmarkStart w:id="23" w:name="OLE_LINK941"/>
      <w:bookmarkStart w:id="24" w:name="OLE_LINK122"/>
      <w:bookmarkStart w:id="25" w:name="OLE_LINK123"/>
      <w:bookmarkStart w:id="26" w:name="OLE_LINK221"/>
      <w:bookmarkStart w:id="27" w:name="OLE_LINK230"/>
      <w:bookmarkStart w:id="28" w:name="OLE_LINK342"/>
      <w:bookmarkStart w:id="29" w:name="OLE_LINK401"/>
      <w:bookmarkStart w:id="30" w:name="OLE_LINK576"/>
      <w:bookmarkStart w:id="31" w:name="OLE_LINK605"/>
      <w:bookmarkStart w:id="32" w:name="OLE_LINK638"/>
      <w:bookmarkStart w:id="33" w:name="OLE_LINK732"/>
      <w:bookmarkStart w:id="34" w:name="OLE_LINK850"/>
      <w:bookmarkStart w:id="35" w:name="OLE_LINK868"/>
      <w:bookmarkStart w:id="36" w:name="OLE_LINK901"/>
      <w:bookmarkStart w:id="37" w:name="OLE_LINK931"/>
      <w:bookmarkStart w:id="38" w:name="OLE_LINK972"/>
      <w:bookmarkStart w:id="39" w:name="OLE_LINK1002"/>
      <w:bookmarkStart w:id="40" w:name="OLE_LINK1025"/>
      <w:bookmarkStart w:id="41" w:name="OLE_LINK1090"/>
      <w:r w:rsidRPr="00F26883">
        <w:rPr>
          <w:rFonts w:ascii="Book Antiqua" w:hAnsi="Book Antiqua"/>
          <w:color w:val="auto"/>
          <w:sz w:val="24"/>
          <w:szCs w:val="24"/>
          <w:lang w:eastAsia="zh-CN"/>
        </w:rPr>
        <w:t>Zhang</w:t>
      </w:r>
      <w:r w:rsidRPr="00F26883">
        <w:rPr>
          <w:rFonts w:ascii="Book Antiqua" w:hAnsi="Book Antiqua" w:hint="eastAsia"/>
          <w:color w:val="auto"/>
          <w:sz w:val="24"/>
          <w:szCs w:val="24"/>
          <w:lang w:eastAsia="zh-CN"/>
        </w:rPr>
        <w:t xml:space="preserve"> C</w:t>
      </w:r>
      <w:r w:rsidRPr="00F26883">
        <w:rPr>
          <w:rFonts w:ascii="Book Antiqua" w:hAnsi="Book Antiqua"/>
          <w:color w:val="auto"/>
          <w:sz w:val="24"/>
          <w:szCs w:val="24"/>
          <w:lang w:eastAsia="zh-CN"/>
        </w:rPr>
        <w:t xml:space="preserve"> </w:t>
      </w:r>
      <w:r w:rsidRPr="00F26883">
        <w:rPr>
          <w:rFonts w:ascii="Book Antiqua" w:hAnsi="Book Antiqua"/>
          <w:i/>
          <w:color w:val="auto"/>
          <w:sz w:val="24"/>
          <w:szCs w:val="24"/>
          <w:lang w:eastAsia="zh-CN"/>
        </w:rPr>
        <w:t>et al.</w:t>
      </w:r>
      <w:r w:rsidRPr="00F26883">
        <w:rPr>
          <w:rFonts w:ascii="Book Antiqua" w:hAnsi="Book Antiqua" w:hint="eastAsia"/>
          <w:i/>
          <w:color w:val="auto"/>
          <w:sz w:val="24"/>
          <w:szCs w:val="24"/>
          <w:lang w:eastAsia="zh-CN"/>
        </w:rPr>
        <w:t xml:space="preserve"> </w:t>
      </w:r>
      <w:r w:rsidR="00597A82" w:rsidRPr="00F26883">
        <w:rPr>
          <w:rFonts w:ascii="Book Antiqua" w:hAnsi="Book Antiqua" w:cs="Times New Roman"/>
          <w:color w:val="auto"/>
          <w:sz w:val="24"/>
          <w:szCs w:val="24"/>
          <w:highlight w:val="white"/>
          <w:lang w:val="en-US" w:eastAsia="zh-CN"/>
        </w:rPr>
        <w:t xml:space="preserve">Prognosis prediction of </w:t>
      </w:r>
      <w:r w:rsidR="0091210C" w:rsidRPr="00F26883">
        <w:rPr>
          <w:rFonts w:ascii="Book Antiqua" w:hAnsi="Book Antiqua" w:cs="Times New Roman"/>
          <w:color w:val="auto"/>
          <w:sz w:val="24"/>
          <w:szCs w:val="24"/>
          <w:highlight w:val="white"/>
          <w:lang w:val="en-US" w:eastAsia="zh-CN"/>
        </w:rPr>
        <w:t>gastric cancer</w:t>
      </w:r>
      <w:bookmarkEnd w:id="21"/>
      <w:bookmarkEnd w:id="22"/>
      <w:bookmarkEnd w:id="23"/>
      <w:r w:rsidR="00597A82" w:rsidRPr="00F26883">
        <w:rPr>
          <w:rFonts w:ascii="Book Antiqua" w:hAnsi="Book Antiqua" w:cs="Times New Roman"/>
          <w:color w:val="auto"/>
          <w:sz w:val="24"/>
          <w:szCs w:val="24"/>
          <w:highlight w:val="white"/>
          <w:lang w:val="en-US" w:eastAsia="zh-CN"/>
        </w:rPr>
        <w:t xml:space="preserve"> patients</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3911C459" w14:textId="77777777" w:rsidR="008271DE" w:rsidRPr="00F26883" w:rsidRDefault="008271DE" w:rsidP="00A2204C">
      <w:pPr>
        <w:snapToGrid w:val="0"/>
        <w:spacing w:line="360" w:lineRule="auto"/>
        <w:rPr>
          <w:rFonts w:ascii="Book Antiqua" w:hAnsi="Book Antiqua"/>
          <w:sz w:val="24"/>
          <w:szCs w:val="24"/>
        </w:rPr>
      </w:pPr>
    </w:p>
    <w:p w14:paraId="79A65CE6" w14:textId="7C501EE9" w:rsidR="00760C2F" w:rsidRPr="00C85D37" w:rsidRDefault="00760C2F" w:rsidP="00A2204C">
      <w:pPr>
        <w:pStyle w:val="MDPI13authornames"/>
        <w:spacing w:after="0" w:line="360" w:lineRule="auto"/>
        <w:jc w:val="both"/>
        <w:rPr>
          <w:rFonts w:ascii="Book Antiqua" w:eastAsiaTheme="minorEastAsia" w:hAnsi="Book Antiqua"/>
          <w:b w:val="0"/>
          <w:color w:val="auto"/>
          <w:sz w:val="24"/>
          <w:szCs w:val="24"/>
          <w:lang w:eastAsia="zh-CN"/>
        </w:rPr>
      </w:pPr>
      <w:r w:rsidRPr="00C85D37">
        <w:rPr>
          <w:rFonts w:ascii="Book Antiqua" w:hAnsi="Book Antiqua"/>
          <w:b w:val="0"/>
          <w:color w:val="auto"/>
          <w:sz w:val="24"/>
          <w:szCs w:val="24"/>
        </w:rPr>
        <w:t>Cheng Zhang, Chun</w:t>
      </w:r>
      <w:r w:rsidR="008271DE" w:rsidRPr="00C85D37">
        <w:rPr>
          <w:rFonts w:ascii="Book Antiqua" w:eastAsiaTheme="minorEastAsia" w:hAnsi="Book Antiqua"/>
          <w:b w:val="0"/>
          <w:color w:val="auto"/>
          <w:sz w:val="24"/>
          <w:szCs w:val="24"/>
          <w:lang w:eastAsia="zh-CN"/>
        </w:rPr>
        <w:t>-</w:t>
      </w:r>
      <w:r w:rsidRPr="00C85D37">
        <w:rPr>
          <w:rFonts w:ascii="Book Antiqua" w:hAnsi="Book Antiqua"/>
          <w:b w:val="0"/>
          <w:caps/>
          <w:color w:val="auto"/>
          <w:sz w:val="24"/>
          <w:szCs w:val="24"/>
        </w:rPr>
        <w:t>d</w:t>
      </w:r>
      <w:r w:rsidRPr="00C85D37">
        <w:rPr>
          <w:rFonts w:ascii="Book Antiqua" w:hAnsi="Book Antiqua"/>
          <w:b w:val="0"/>
          <w:color w:val="auto"/>
          <w:sz w:val="24"/>
          <w:szCs w:val="24"/>
        </w:rPr>
        <w:t>ong Zhang</w:t>
      </w:r>
      <w:r w:rsidR="008D78C3" w:rsidRPr="00C85D37">
        <w:rPr>
          <w:rFonts w:ascii="Book Antiqua" w:hAnsi="Book Antiqua"/>
          <w:b w:val="0"/>
          <w:color w:val="auto"/>
          <w:sz w:val="24"/>
          <w:szCs w:val="24"/>
        </w:rPr>
        <w:t>, Ming</w:t>
      </w:r>
      <w:r w:rsidR="008271DE" w:rsidRPr="00C85D37">
        <w:rPr>
          <w:rFonts w:ascii="Book Antiqua" w:eastAsiaTheme="minorEastAsia" w:hAnsi="Book Antiqua"/>
          <w:b w:val="0"/>
          <w:color w:val="auto"/>
          <w:sz w:val="24"/>
          <w:szCs w:val="24"/>
          <w:lang w:eastAsia="zh-CN"/>
        </w:rPr>
        <w:t>-</w:t>
      </w:r>
      <w:r w:rsidR="008D78C3" w:rsidRPr="00C85D37">
        <w:rPr>
          <w:rFonts w:ascii="Book Antiqua" w:hAnsi="Book Antiqua"/>
          <w:b w:val="0"/>
          <w:caps/>
          <w:color w:val="auto"/>
          <w:sz w:val="24"/>
          <w:szCs w:val="24"/>
        </w:rPr>
        <w:t>h</w:t>
      </w:r>
      <w:r w:rsidR="008D78C3" w:rsidRPr="00C85D37">
        <w:rPr>
          <w:rFonts w:ascii="Book Antiqua" w:hAnsi="Book Antiqua"/>
          <w:b w:val="0"/>
          <w:color w:val="auto"/>
          <w:sz w:val="24"/>
          <w:szCs w:val="24"/>
        </w:rPr>
        <w:t xml:space="preserve">ui Ma, </w:t>
      </w:r>
      <w:r w:rsidRPr="00C85D37">
        <w:rPr>
          <w:rFonts w:ascii="Book Antiqua" w:hAnsi="Book Antiqua"/>
          <w:b w:val="0"/>
          <w:color w:val="auto"/>
          <w:sz w:val="24"/>
          <w:szCs w:val="24"/>
        </w:rPr>
        <w:t>Dong</w:t>
      </w:r>
      <w:r w:rsidR="008271DE" w:rsidRPr="00C85D37">
        <w:rPr>
          <w:rFonts w:ascii="Book Antiqua" w:eastAsiaTheme="minorEastAsia" w:hAnsi="Book Antiqua"/>
          <w:b w:val="0"/>
          <w:color w:val="auto"/>
          <w:sz w:val="24"/>
          <w:szCs w:val="24"/>
          <w:lang w:eastAsia="zh-CN"/>
        </w:rPr>
        <w:t>-</w:t>
      </w:r>
      <w:r w:rsidRPr="00C85D37">
        <w:rPr>
          <w:rFonts w:ascii="Book Antiqua" w:hAnsi="Book Antiqua"/>
          <w:b w:val="0"/>
          <w:caps/>
          <w:color w:val="auto"/>
          <w:sz w:val="24"/>
          <w:szCs w:val="24"/>
        </w:rPr>
        <w:t>q</w:t>
      </w:r>
      <w:r w:rsidRPr="00C85D37">
        <w:rPr>
          <w:rFonts w:ascii="Book Antiqua" w:hAnsi="Book Antiqua"/>
          <w:b w:val="0"/>
          <w:color w:val="auto"/>
          <w:sz w:val="24"/>
          <w:szCs w:val="24"/>
        </w:rPr>
        <w:t>iu Dai</w:t>
      </w:r>
    </w:p>
    <w:p w14:paraId="25018F62" w14:textId="77777777" w:rsidR="005B0B0D" w:rsidRPr="00F26883" w:rsidRDefault="005B0B0D" w:rsidP="00A2204C">
      <w:pPr>
        <w:pStyle w:val="MDPI14history"/>
        <w:spacing w:before="0" w:line="360" w:lineRule="auto"/>
        <w:ind w:left="0"/>
        <w:jc w:val="both"/>
        <w:rPr>
          <w:rFonts w:ascii="Book Antiqua" w:eastAsiaTheme="minorEastAsia" w:hAnsi="Book Antiqua"/>
          <w:color w:val="auto"/>
          <w:sz w:val="24"/>
          <w:szCs w:val="24"/>
          <w:vertAlign w:val="superscript"/>
          <w:lang w:eastAsia="zh-CN"/>
        </w:rPr>
      </w:pPr>
    </w:p>
    <w:p w14:paraId="7E46EA33" w14:textId="6C2B3E92" w:rsidR="00760C2F" w:rsidRPr="00F26883" w:rsidRDefault="005B0B0D" w:rsidP="00A2204C">
      <w:pPr>
        <w:pStyle w:val="MDPI13authornames"/>
        <w:spacing w:after="0" w:line="360" w:lineRule="auto"/>
        <w:jc w:val="both"/>
        <w:rPr>
          <w:rFonts w:ascii="Book Antiqua" w:eastAsiaTheme="minorEastAsia" w:hAnsi="Book Antiqua"/>
          <w:color w:val="auto"/>
          <w:sz w:val="24"/>
          <w:szCs w:val="24"/>
          <w:lang w:eastAsia="zh-CN"/>
        </w:rPr>
      </w:pPr>
      <w:r w:rsidRPr="00F26883">
        <w:rPr>
          <w:rFonts w:ascii="Book Antiqua" w:hAnsi="Book Antiqua"/>
          <w:color w:val="auto"/>
          <w:sz w:val="24"/>
          <w:szCs w:val="24"/>
        </w:rPr>
        <w:t>Cheng Zhang, Chun</w:t>
      </w:r>
      <w:r w:rsidRPr="00F26883">
        <w:rPr>
          <w:rFonts w:ascii="Book Antiqua" w:eastAsiaTheme="minorEastAsia" w:hAnsi="Book Antiqua"/>
          <w:color w:val="auto"/>
          <w:sz w:val="24"/>
          <w:szCs w:val="24"/>
          <w:lang w:eastAsia="zh-CN"/>
        </w:rPr>
        <w:t>-</w:t>
      </w:r>
      <w:r w:rsidRPr="00F26883">
        <w:rPr>
          <w:rFonts w:ascii="Book Antiqua" w:hAnsi="Book Antiqua"/>
          <w:caps/>
          <w:color w:val="auto"/>
          <w:sz w:val="24"/>
          <w:szCs w:val="24"/>
        </w:rPr>
        <w:t>d</w:t>
      </w:r>
      <w:r w:rsidRPr="00F26883">
        <w:rPr>
          <w:rFonts w:ascii="Book Antiqua" w:hAnsi="Book Antiqua"/>
          <w:color w:val="auto"/>
          <w:sz w:val="24"/>
          <w:szCs w:val="24"/>
        </w:rPr>
        <w:t>ong Zhang,</w:t>
      </w:r>
      <w:r w:rsidR="00C85D37">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Ming</w:t>
      </w:r>
      <w:r w:rsidRPr="00F26883">
        <w:rPr>
          <w:rFonts w:ascii="Book Antiqua" w:eastAsiaTheme="minorEastAsia" w:hAnsi="Book Antiqua"/>
          <w:color w:val="auto"/>
          <w:sz w:val="24"/>
          <w:szCs w:val="24"/>
          <w:lang w:eastAsia="zh-CN"/>
        </w:rPr>
        <w:t>-</w:t>
      </w:r>
      <w:r w:rsidRPr="00F26883">
        <w:rPr>
          <w:rFonts w:ascii="Book Antiqua" w:hAnsi="Book Antiqua"/>
          <w:caps/>
          <w:color w:val="auto"/>
          <w:sz w:val="24"/>
          <w:szCs w:val="24"/>
        </w:rPr>
        <w:t>h</w:t>
      </w:r>
      <w:r w:rsidRPr="00F26883">
        <w:rPr>
          <w:rFonts w:ascii="Book Antiqua" w:hAnsi="Book Antiqua"/>
          <w:color w:val="auto"/>
          <w:sz w:val="24"/>
          <w:szCs w:val="24"/>
        </w:rPr>
        <w:t>ui Ma, Dong</w:t>
      </w:r>
      <w:r w:rsidRPr="00F26883">
        <w:rPr>
          <w:rFonts w:ascii="Book Antiqua" w:eastAsiaTheme="minorEastAsia" w:hAnsi="Book Antiqua"/>
          <w:color w:val="auto"/>
          <w:sz w:val="24"/>
          <w:szCs w:val="24"/>
          <w:lang w:eastAsia="zh-CN"/>
        </w:rPr>
        <w:t>-</w:t>
      </w:r>
      <w:r w:rsidRPr="00F26883">
        <w:rPr>
          <w:rFonts w:ascii="Book Antiqua" w:hAnsi="Book Antiqua"/>
          <w:caps/>
          <w:color w:val="auto"/>
          <w:sz w:val="24"/>
          <w:szCs w:val="24"/>
        </w:rPr>
        <w:t>q</w:t>
      </w:r>
      <w:r w:rsidRPr="00F26883">
        <w:rPr>
          <w:rFonts w:ascii="Book Antiqua" w:hAnsi="Book Antiqua"/>
          <w:color w:val="auto"/>
          <w:sz w:val="24"/>
          <w:szCs w:val="24"/>
        </w:rPr>
        <w:t>iu Dai</w:t>
      </w:r>
      <w:r w:rsidRPr="00F26883">
        <w:rPr>
          <w:rFonts w:ascii="Book Antiqua" w:eastAsiaTheme="minorEastAsia" w:hAnsi="Book Antiqua" w:hint="eastAsia"/>
          <w:color w:val="auto"/>
          <w:sz w:val="24"/>
          <w:szCs w:val="24"/>
          <w:lang w:eastAsia="zh-CN"/>
        </w:rPr>
        <w:t xml:space="preserve">, </w:t>
      </w:r>
      <w:r w:rsidR="00760C2F" w:rsidRPr="00F26883">
        <w:rPr>
          <w:rFonts w:ascii="Book Antiqua" w:hAnsi="Book Antiqua"/>
          <w:b w:val="0"/>
          <w:color w:val="auto"/>
          <w:sz w:val="24"/>
          <w:szCs w:val="24"/>
        </w:rPr>
        <w:t>D</w:t>
      </w:r>
      <w:r w:rsidR="00760C2F" w:rsidRPr="00F26883">
        <w:rPr>
          <w:rFonts w:ascii="Book Antiqua" w:eastAsia="DengXian" w:hAnsi="Book Antiqua"/>
          <w:b w:val="0"/>
          <w:color w:val="auto"/>
          <w:sz w:val="24"/>
          <w:szCs w:val="24"/>
          <w:lang w:eastAsia="zh-CN"/>
        </w:rPr>
        <w:t>epa</w:t>
      </w:r>
      <w:r w:rsidR="00760C2F" w:rsidRPr="00F26883">
        <w:rPr>
          <w:rFonts w:ascii="Book Antiqua" w:hAnsi="Book Antiqua"/>
          <w:b w:val="0"/>
          <w:color w:val="auto"/>
          <w:sz w:val="24"/>
          <w:szCs w:val="24"/>
        </w:rPr>
        <w:t>rtment of Gastroenterological Surgery, the Fourth Affiliated Hospital of China Medical University, Shenyang</w:t>
      </w:r>
      <w:r w:rsidRPr="00F26883">
        <w:rPr>
          <w:rFonts w:ascii="Book Antiqua" w:eastAsiaTheme="minorEastAsia" w:hAnsi="Book Antiqua" w:hint="eastAsia"/>
          <w:b w:val="0"/>
          <w:color w:val="auto"/>
          <w:sz w:val="24"/>
          <w:szCs w:val="24"/>
          <w:lang w:eastAsia="zh-CN"/>
        </w:rPr>
        <w:t xml:space="preserve"> </w:t>
      </w:r>
      <w:r w:rsidRPr="00F26883">
        <w:rPr>
          <w:rFonts w:ascii="Book Antiqua" w:eastAsiaTheme="minorEastAsia" w:hAnsi="Book Antiqua"/>
          <w:b w:val="0"/>
          <w:color w:val="auto"/>
          <w:sz w:val="24"/>
          <w:szCs w:val="24"/>
          <w:lang w:eastAsia="zh-CN"/>
        </w:rPr>
        <w:t>110032</w:t>
      </w:r>
      <w:r w:rsidR="00760C2F" w:rsidRPr="00F26883">
        <w:rPr>
          <w:rFonts w:ascii="Book Antiqua" w:hAnsi="Book Antiqua"/>
          <w:b w:val="0"/>
          <w:color w:val="auto"/>
          <w:sz w:val="24"/>
          <w:szCs w:val="24"/>
        </w:rPr>
        <w:t>,</w:t>
      </w:r>
      <w:r w:rsidRPr="00F26883">
        <w:rPr>
          <w:rFonts w:ascii="Book Antiqua" w:hAnsi="Book Antiqua"/>
          <w:b w:val="0"/>
          <w:color w:val="auto"/>
          <w:sz w:val="24"/>
          <w:szCs w:val="24"/>
        </w:rPr>
        <w:t xml:space="preserve"> Liaoning</w:t>
      </w:r>
      <w:r w:rsidR="00760C2F" w:rsidRPr="00F26883">
        <w:rPr>
          <w:rFonts w:ascii="Book Antiqua" w:hAnsi="Book Antiqua"/>
          <w:b w:val="0"/>
          <w:color w:val="auto"/>
          <w:sz w:val="24"/>
          <w:szCs w:val="24"/>
        </w:rPr>
        <w:t xml:space="preserve"> </w:t>
      </w:r>
      <w:r w:rsidRPr="00F26883">
        <w:rPr>
          <w:rFonts w:ascii="Book Antiqua" w:eastAsiaTheme="minorEastAsia" w:hAnsi="Book Antiqua" w:hint="eastAsia"/>
          <w:b w:val="0"/>
          <w:color w:val="auto"/>
          <w:sz w:val="24"/>
          <w:szCs w:val="24"/>
          <w:lang w:eastAsia="zh-CN"/>
        </w:rPr>
        <w:t xml:space="preserve">province, </w:t>
      </w:r>
      <w:r w:rsidRPr="00F26883">
        <w:rPr>
          <w:rFonts w:ascii="Book Antiqua" w:hAnsi="Book Antiqua"/>
          <w:b w:val="0"/>
          <w:color w:val="auto"/>
          <w:sz w:val="24"/>
          <w:szCs w:val="24"/>
        </w:rPr>
        <w:t>China</w:t>
      </w:r>
    </w:p>
    <w:p w14:paraId="0193901B" w14:textId="77777777" w:rsidR="00760C2F" w:rsidRPr="00F26883" w:rsidRDefault="00760C2F" w:rsidP="00A2204C">
      <w:pPr>
        <w:snapToGrid w:val="0"/>
        <w:spacing w:line="360" w:lineRule="auto"/>
        <w:rPr>
          <w:rFonts w:ascii="Book Antiqua" w:hAnsi="Book Antiqua"/>
          <w:sz w:val="24"/>
          <w:szCs w:val="24"/>
          <w:lang w:eastAsia="de-DE" w:bidi="en-US"/>
        </w:rPr>
      </w:pPr>
    </w:p>
    <w:p w14:paraId="1AFDD65F" w14:textId="77777777" w:rsidR="005B0B0D" w:rsidRPr="00F26883" w:rsidRDefault="005B0B0D" w:rsidP="00A2204C">
      <w:pPr>
        <w:pStyle w:val="1"/>
        <w:snapToGrid w:val="0"/>
        <w:spacing w:line="360" w:lineRule="auto"/>
        <w:jc w:val="both"/>
        <w:rPr>
          <w:rFonts w:ascii="Book Antiqua" w:hAnsi="Book Antiqua"/>
          <w:b/>
          <w:color w:val="auto"/>
          <w:sz w:val="24"/>
          <w:szCs w:val="24"/>
          <w:lang w:eastAsia="zh-CN"/>
        </w:rPr>
      </w:pPr>
      <w:r w:rsidRPr="00F26883">
        <w:rPr>
          <w:rFonts w:ascii="Book Antiqua" w:hAnsi="Book Antiqua"/>
          <w:b/>
          <w:color w:val="auto"/>
          <w:sz w:val="24"/>
          <w:szCs w:val="24"/>
        </w:rPr>
        <w:t>ORCID number:</w:t>
      </w:r>
      <w:r w:rsidRPr="00F26883">
        <w:rPr>
          <w:rFonts w:ascii="Book Antiqua" w:hAnsi="Book Antiqua"/>
          <w:b/>
          <w:color w:val="auto"/>
          <w:sz w:val="24"/>
          <w:szCs w:val="24"/>
          <w:lang w:eastAsia="zh-CN"/>
        </w:rPr>
        <w:t xml:space="preserve"> </w:t>
      </w:r>
      <w:r w:rsidRPr="00321FF3">
        <w:rPr>
          <w:rFonts w:ascii="Book Antiqua" w:hAnsi="Book Antiqua"/>
          <w:color w:val="auto"/>
          <w:sz w:val="24"/>
          <w:szCs w:val="24"/>
          <w:lang w:eastAsia="zh-CN"/>
        </w:rPr>
        <w:t>Cheng Zhang (0000-0001-5317-8775); Chun-Dong Zhang (0000-0002-5274-5210); Ming-Hui Ma (0000-0002-2566-0932); Dong-Qiu Dai (0000-0002-1154-3276).</w:t>
      </w:r>
    </w:p>
    <w:p w14:paraId="1715CB36" w14:textId="77777777" w:rsidR="005B0B0D" w:rsidRPr="00F26883" w:rsidRDefault="005B0B0D" w:rsidP="00A2204C">
      <w:pPr>
        <w:pStyle w:val="1"/>
        <w:snapToGrid w:val="0"/>
        <w:spacing w:line="360" w:lineRule="auto"/>
        <w:jc w:val="both"/>
        <w:rPr>
          <w:rFonts w:ascii="Book Antiqua" w:hAnsi="Book Antiqua"/>
          <w:b/>
          <w:color w:val="auto"/>
          <w:sz w:val="24"/>
          <w:szCs w:val="24"/>
          <w:lang w:eastAsia="zh-CN"/>
        </w:rPr>
      </w:pPr>
    </w:p>
    <w:p w14:paraId="035078A0" w14:textId="43DBA263" w:rsidR="005B0B0D" w:rsidRPr="00F26883" w:rsidRDefault="005B0B0D" w:rsidP="00A2204C">
      <w:pPr>
        <w:snapToGrid w:val="0"/>
        <w:spacing w:line="360" w:lineRule="auto"/>
        <w:rPr>
          <w:rFonts w:ascii="Book Antiqua" w:hAnsi="Book Antiqua" w:cs="Times New Roman"/>
          <w:snapToGrid w:val="0"/>
          <w:kern w:val="0"/>
          <w:sz w:val="24"/>
          <w:szCs w:val="24"/>
          <w:lang w:bidi="en-US"/>
        </w:rPr>
      </w:pPr>
      <w:r w:rsidRPr="00F26883">
        <w:rPr>
          <w:rFonts w:ascii="Book Antiqua" w:eastAsia="Times New Roman" w:hAnsi="Book Antiqua" w:cs="Times New Roman"/>
          <w:b/>
          <w:snapToGrid w:val="0"/>
          <w:kern w:val="0"/>
          <w:sz w:val="24"/>
          <w:szCs w:val="24"/>
          <w:lang w:eastAsia="de-DE" w:bidi="en-US"/>
        </w:rPr>
        <w:t>Author contributions:</w:t>
      </w:r>
      <w:r w:rsidRPr="00F26883">
        <w:rPr>
          <w:rFonts w:ascii="Book Antiqua" w:eastAsia="Times New Roman" w:hAnsi="Book Antiqua" w:cs="Times New Roman"/>
          <w:snapToGrid w:val="0"/>
          <w:kern w:val="0"/>
          <w:sz w:val="24"/>
          <w:szCs w:val="24"/>
          <w:lang w:eastAsia="de-DE" w:bidi="en-US"/>
        </w:rPr>
        <w:t xml:space="preserve"> Dai </w:t>
      </w:r>
      <w:r w:rsidRPr="00F26883">
        <w:rPr>
          <w:rFonts w:ascii="Book Antiqua" w:hAnsi="Book Antiqua" w:cs="Times New Roman" w:hint="eastAsia"/>
          <w:snapToGrid w:val="0"/>
          <w:kern w:val="0"/>
          <w:sz w:val="24"/>
          <w:szCs w:val="24"/>
          <w:lang w:bidi="en-US"/>
        </w:rPr>
        <w:t xml:space="preserve">DQ </w:t>
      </w:r>
      <w:r w:rsidRPr="00F26883">
        <w:rPr>
          <w:rFonts w:ascii="Book Antiqua" w:eastAsia="Times New Roman" w:hAnsi="Book Antiqua" w:cs="Times New Roman"/>
          <w:snapToGrid w:val="0"/>
          <w:kern w:val="0"/>
          <w:sz w:val="24"/>
          <w:szCs w:val="24"/>
          <w:lang w:eastAsia="de-DE" w:bidi="en-US"/>
        </w:rPr>
        <w:t>designed this study; Zhang</w:t>
      </w:r>
      <w:r w:rsidRPr="00F26883">
        <w:rPr>
          <w:rFonts w:ascii="Book Antiqua" w:hAnsi="Book Antiqua" w:cs="Times New Roman" w:hint="eastAsia"/>
          <w:snapToGrid w:val="0"/>
          <w:kern w:val="0"/>
          <w:sz w:val="24"/>
          <w:szCs w:val="24"/>
          <w:lang w:bidi="en-US"/>
        </w:rPr>
        <w:t xml:space="preserve"> C</w:t>
      </w:r>
      <w:r w:rsidRPr="00F26883">
        <w:rPr>
          <w:rFonts w:ascii="Book Antiqua" w:eastAsia="Times New Roman" w:hAnsi="Book Antiqua" w:cs="Times New Roman"/>
          <w:snapToGrid w:val="0"/>
          <w:kern w:val="0"/>
          <w:sz w:val="24"/>
          <w:szCs w:val="24"/>
          <w:lang w:eastAsia="de-DE" w:bidi="en-US"/>
        </w:rPr>
        <w:t xml:space="preserve">, Zhang </w:t>
      </w:r>
      <w:r w:rsidRPr="00F26883">
        <w:rPr>
          <w:rFonts w:ascii="Book Antiqua" w:hAnsi="Book Antiqua" w:cs="Times New Roman" w:hint="eastAsia"/>
          <w:snapToGrid w:val="0"/>
          <w:kern w:val="0"/>
          <w:sz w:val="24"/>
          <w:szCs w:val="24"/>
          <w:lang w:bidi="en-US"/>
        </w:rPr>
        <w:t>CD</w:t>
      </w:r>
      <w:r w:rsidR="004E155E">
        <w:rPr>
          <w:rFonts w:ascii="Book Antiqua" w:hAnsi="Book Antiqua" w:cs="Times New Roman" w:hint="eastAsia"/>
          <w:snapToGrid w:val="0"/>
          <w:kern w:val="0"/>
          <w:sz w:val="24"/>
          <w:szCs w:val="24"/>
          <w:lang w:bidi="en-US"/>
        </w:rPr>
        <w:t xml:space="preserve"> </w:t>
      </w:r>
      <w:r w:rsidRPr="00F26883">
        <w:rPr>
          <w:rFonts w:ascii="Book Antiqua" w:eastAsia="Times New Roman" w:hAnsi="Book Antiqua" w:cs="Times New Roman"/>
          <w:snapToGrid w:val="0"/>
          <w:kern w:val="0"/>
          <w:sz w:val="24"/>
          <w:szCs w:val="24"/>
          <w:lang w:eastAsia="de-DE" w:bidi="en-US"/>
        </w:rPr>
        <w:t xml:space="preserve">and Ma </w:t>
      </w:r>
      <w:r w:rsidRPr="00F26883">
        <w:rPr>
          <w:rFonts w:ascii="Book Antiqua" w:hAnsi="Book Antiqua" w:cs="Times New Roman" w:hint="eastAsia"/>
          <w:snapToGrid w:val="0"/>
          <w:kern w:val="0"/>
          <w:sz w:val="24"/>
          <w:szCs w:val="24"/>
          <w:lang w:bidi="en-US"/>
        </w:rPr>
        <w:t xml:space="preserve">MH </w:t>
      </w:r>
      <w:r w:rsidRPr="00F26883">
        <w:rPr>
          <w:rFonts w:ascii="Book Antiqua" w:eastAsia="Times New Roman" w:hAnsi="Book Antiqua" w:cs="Times New Roman"/>
          <w:snapToGrid w:val="0"/>
          <w:kern w:val="0"/>
          <w:sz w:val="24"/>
          <w:szCs w:val="24"/>
          <w:lang w:eastAsia="de-DE" w:bidi="en-US"/>
        </w:rPr>
        <w:t>conducted the data analysis; Zhang</w:t>
      </w:r>
      <w:r w:rsidRPr="00F26883">
        <w:rPr>
          <w:rFonts w:ascii="Book Antiqua" w:hAnsi="Book Antiqua" w:cs="Times New Roman" w:hint="eastAsia"/>
          <w:snapToGrid w:val="0"/>
          <w:kern w:val="0"/>
          <w:sz w:val="24"/>
          <w:szCs w:val="24"/>
          <w:lang w:bidi="en-US"/>
        </w:rPr>
        <w:t xml:space="preserve"> C</w:t>
      </w:r>
      <w:r w:rsidRPr="00F26883">
        <w:rPr>
          <w:rFonts w:ascii="Book Antiqua" w:eastAsia="Times New Roman" w:hAnsi="Book Antiqua" w:cs="Times New Roman"/>
          <w:snapToGrid w:val="0"/>
          <w:kern w:val="0"/>
          <w:sz w:val="24"/>
          <w:szCs w:val="24"/>
          <w:lang w:eastAsia="de-DE" w:bidi="en-US"/>
        </w:rPr>
        <w:t xml:space="preserve"> wrote the article.</w:t>
      </w:r>
    </w:p>
    <w:p w14:paraId="375642E1" w14:textId="77777777" w:rsidR="005B0B0D" w:rsidRPr="004E155E" w:rsidRDefault="005B0B0D" w:rsidP="00A2204C">
      <w:pPr>
        <w:pStyle w:val="1"/>
        <w:snapToGrid w:val="0"/>
        <w:spacing w:line="360" w:lineRule="auto"/>
        <w:jc w:val="both"/>
        <w:rPr>
          <w:rFonts w:ascii="Book Antiqua" w:hAnsi="Book Antiqua"/>
          <w:b/>
          <w:color w:val="auto"/>
          <w:sz w:val="24"/>
          <w:szCs w:val="24"/>
          <w:lang w:val="en-US" w:eastAsia="zh-CN"/>
        </w:rPr>
      </w:pPr>
    </w:p>
    <w:p w14:paraId="2CA06DC1" w14:textId="1663DB31" w:rsidR="007A69A7" w:rsidRPr="00F26883" w:rsidRDefault="007A69A7" w:rsidP="00A2204C">
      <w:pPr>
        <w:snapToGrid w:val="0"/>
        <w:spacing w:line="360" w:lineRule="auto"/>
        <w:rPr>
          <w:rFonts w:ascii="Book Antiqua" w:hAnsi="Book Antiqua"/>
          <w:sz w:val="24"/>
          <w:szCs w:val="24"/>
        </w:rPr>
      </w:pPr>
      <w:r w:rsidRPr="00F26883">
        <w:rPr>
          <w:rFonts w:ascii="Book Antiqua" w:hAnsi="Book Antiqua"/>
          <w:b/>
          <w:sz w:val="24"/>
          <w:szCs w:val="24"/>
          <w:lang w:bidi="en-US"/>
        </w:rPr>
        <w:t>Supported by</w:t>
      </w:r>
      <w:r w:rsidR="00A2204C">
        <w:rPr>
          <w:rFonts w:ascii="Book Antiqua" w:hAnsi="Book Antiqua" w:hint="eastAsia"/>
          <w:b/>
          <w:sz w:val="24"/>
          <w:szCs w:val="24"/>
          <w:lang w:bidi="en-US"/>
        </w:rPr>
        <w:t xml:space="preserve"> </w:t>
      </w:r>
      <w:r w:rsidRPr="00F26883">
        <w:rPr>
          <w:rFonts w:ascii="Book Antiqua" w:hAnsi="Book Antiqua"/>
          <w:sz w:val="24"/>
          <w:szCs w:val="24"/>
        </w:rPr>
        <w:t>National Natural Science Foundation of China, No. 30572162</w:t>
      </w:r>
      <w:r w:rsidR="001969DD">
        <w:rPr>
          <w:rFonts w:ascii="Book Antiqua" w:hAnsi="Book Antiqua" w:hint="eastAsia"/>
          <w:sz w:val="24"/>
          <w:szCs w:val="24"/>
        </w:rPr>
        <w:t>;</w:t>
      </w:r>
      <w:r w:rsidRPr="00F26883">
        <w:rPr>
          <w:rFonts w:ascii="Book Antiqua" w:hAnsi="Book Antiqua"/>
          <w:sz w:val="24"/>
          <w:szCs w:val="24"/>
        </w:rPr>
        <w:t xml:space="preserve"> and Natural Science Foundation of Liaoning Province,</w:t>
      </w:r>
      <w:r w:rsidR="004E155E">
        <w:rPr>
          <w:rFonts w:ascii="Book Antiqua" w:hAnsi="Book Antiqua" w:hint="eastAsia"/>
          <w:sz w:val="24"/>
          <w:szCs w:val="24"/>
        </w:rPr>
        <w:t xml:space="preserve"> </w:t>
      </w:r>
      <w:r w:rsidRPr="00F26883">
        <w:rPr>
          <w:rFonts w:ascii="Book Antiqua" w:hAnsi="Book Antiqua"/>
          <w:sz w:val="24"/>
          <w:szCs w:val="24"/>
        </w:rPr>
        <w:t>No. 201602817.</w:t>
      </w:r>
    </w:p>
    <w:p w14:paraId="578AD6AE" w14:textId="77777777" w:rsidR="007A69A7" w:rsidRPr="004E155E" w:rsidRDefault="007A69A7" w:rsidP="00A2204C">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42" w:name="OLE_LINK667"/>
      <w:bookmarkStart w:id="43" w:name="OLE_LINK668"/>
    </w:p>
    <w:p w14:paraId="045ABCF6" w14:textId="191FE93E" w:rsidR="007A69A7" w:rsidRPr="00F26883" w:rsidRDefault="007A69A7" w:rsidP="00A2204C">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44" w:name="OLE_LINK235"/>
      <w:bookmarkStart w:id="45" w:name="OLE_LINK236"/>
      <w:bookmarkStart w:id="46" w:name="OLE_LINK684"/>
      <w:bookmarkStart w:id="47" w:name="OLE_LINK795"/>
      <w:bookmarkStart w:id="48" w:name="OLE_LINK796"/>
      <w:r w:rsidRPr="00F26883">
        <w:rPr>
          <w:rFonts w:ascii="Book Antiqua" w:hAnsi="Book Antiqua" w:cs="Times New Roman"/>
          <w:b/>
          <w:bCs/>
          <w:iCs/>
          <w:color w:val="auto"/>
          <w:sz w:val="24"/>
          <w:szCs w:val="24"/>
          <w:highlight w:val="white"/>
          <w:lang w:val="en-US" w:eastAsia="zh-CN"/>
        </w:rPr>
        <w:t>Conflict-of-interest statement:</w:t>
      </w:r>
      <w:r w:rsidR="00C85D37">
        <w:rPr>
          <w:rFonts w:ascii="Book Antiqua" w:hAnsi="Book Antiqua" w:cs="Times New Roman" w:hint="eastAsia"/>
          <w:b/>
          <w:bCs/>
          <w:iCs/>
          <w:color w:val="auto"/>
          <w:sz w:val="24"/>
          <w:szCs w:val="24"/>
          <w:highlight w:val="white"/>
          <w:lang w:val="en-US" w:eastAsia="zh-CN"/>
        </w:rPr>
        <w:t xml:space="preserve"> </w:t>
      </w:r>
      <w:r w:rsidRPr="00A2204C">
        <w:rPr>
          <w:rFonts w:ascii="Book Antiqua" w:hAnsi="Book Antiqua" w:cs="Times New Roman"/>
          <w:bCs/>
          <w:iCs/>
          <w:color w:val="auto"/>
          <w:sz w:val="24"/>
          <w:szCs w:val="24"/>
          <w:highlight w:val="white"/>
          <w:lang w:val="en-US" w:eastAsia="zh-CN"/>
        </w:rPr>
        <w:t>The authors declare that there is no conflict of interest related to this study.</w:t>
      </w:r>
    </w:p>
    <w:bookmarkEnd w:id="44"/>
    <w:bookmarkEnd w:id="45"/>
    <w:bookmarkEnd w:id="46"/>
    <w:p w14:paraId="280FE47D" w14:textId="77777777" w:rsidR="007A69A7" w:rsidRPr="00C85D37" w:rsidRDefault="007A69A7" w:rsidP="00A2204C">
      <w:pPr>
        <w:pStyle w:val="1"/>
        <w:snapToGrid w:val="0"/>
        <w:spacing w:line="360" w:lineRule="auto"/>
        <w:jc w:val="both"/>
        <w:rPr>
          <w:rFonts w:ascii="Book Antiqua" w:hAnsi="Book Antiqua" w:cs="Times New Roman"/>
          <w:b/>
          <w:bCs/>
          <w:iCs/>
          <w:color w:val="auto"/>
          <w:sz w:val="24"/>
          <w:szCs w:val="24"/>
          <w:highlight w:val="white"/>
          <w:lang w:val="en-US" w:eastAsia="zh-CN"/>
        </w:rPr>
      </w:pPr>
    </w:p>
    <w:p w14:paraId="04BD4EF4" w14:textId="5F4E88F7" w:rsidR="007A69A7" w:rsidRPr="00F26883" w:rsidRDefault="007A69A7" w:rsidP="00A2204C">
      <w:pPr>
        <w:snapToGrid w:val="0"/>
        <w:spacing w:line="360" w:lineRule="auto"/>
        <w:rPr>
          <w:rFonts w:ascii="Book Antiqua" w:hAnsi="Book Antiqua"/>
          <w:sz w:val="24"/>
        </w:rPr>
      </w:pPr>
      <w:bookmarkStart w:id="49" w:name="OLE_LINK824"/>
      <w:bookmarkStart w:id="50" w:name="OLE_LINK825"/>
      <w:r w:rsidRPr="00F26883">
        <w:rPr>
          <w:rFonts w:ascii="Book Antiqua" w:hAnsi="Book Antiqua" w:cs="Times New Roman"/>
          <w:b/>
          <w:bCs/>
          <w:iCs/>
          <w:sz w:val="24"/>
          <w:szCs w:val="24"/>
          <w:highlight w:val="white"/>
        </w:rPr>
        <w:t>Data sharing statement:</w:t>
      </w:r>
      <w:bookmarkEnd w:id="42"/>
      <w:bookmarkEnd w:id="43"/>
      <w:bookmarkEnd w:id="47"/>
      <w:bookmarkEnd w:id="48"/>
      <w:bookmarkEnd w:id="49"/>
      <w:bookmarkEnd w:id="50"/>
      <w:r w:rsidRPr="00F26883">
        <w:rPr>
          <w:rFonts w:ascii="Book Antiqua" w:hAnsi="Book Antiqua" w:cs="Times New Roman"/>
          <w:b/>
          <w:bCs/>
          <w:iCs/>
          <w:sz w:val="24"/>
          <w:szCs w:val="24"/>
        </w:rPr>
        <w:t xml:space="preserve"> </w:t>
      </w:r>
      <w:r w:rsidRPr="00F26883">
        <w:rPr>
          <w:rFonts w:ascii="Book Antiqua" w:hAnsi="Book Antiqua"/>
          <w:sz w:val="24"/>
        </w:rPr>
        <w:t>No additional data are available.</w:t>
      </w:r>
    </w:p>
    <w:p w14:paraId="3079BA02" w14:textId="77777777" w:rsidR="007A69A7" w:rsidRPr="00F26883" w:rsidRDefault="007A69A7" w:rsidP="00A2204C">
      <w:pPr>
        <w:snapToGrid w:val="0"/>
        <w:spacing w:line="360" w:lineRule="auto"/>
        <w:rPr>
          <w:rFonts w:ascii="Book Antiqua" w:hAnsi="Book Antiqua"/>
          <w:sz w:val="24"/>
        </w:rPr>
      </w:pPr>
    </w:p>
    <w:p w14:paraId="3E0C5BD4" w14:textId="77636E8F" w:rsidR="00574951" w:rsidRPr="00F26883" w:rsidRDefault="007A69A7" w:rsidP="00A2204C">
      <w:pPr>
        <w:adjustRightInd w:val="0"/>
        <w:snapToGrid w:val="0"/>
        <w:spacing w:line="360" w:lineRule="auto"/>
        <w:rPr>
          <w:rFonts w:ascii="Book Antiqua" w:hAnsi="Book Antiqua"/>
          <w:sz w:val="24"/>
          <w:szCs w:val="24"/>
        </w:rPr>
      </w:pPr>
      <w:r w:rsidRPr="00F26883">
        <w:rPr>
          <w:rFonts w:ascii="Book Antiqua" w:hAnsi="Book Antiqua"/>
          <w:b/>
          <w:sz w:val="24"/>
          <w:szCs w:val="24"/>
        </w:rPr>
        <w:lastRenderedPageBreak/>
        <w:t>Open-Access:</w:t>
      </w:r>
      <w:r w:rsidRPr="00F26883">
        <w:rPr>
          <w:rFonts w:ascii="Book Antiqua" w:hAnsi="Book Antiqua"/>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E04C4F" w14:textId="77777777" w:rsidR="002E0534" w:rsidRPr="00C85D37" w:rsidRDefault="002E0534" w:rsidP="00A2204C">
      <w:pPr>
        <w:snapToGrid w:val="0"/>
        <w:spacing w:line="360" w:lineRule="auto"/>
        <w:rPr>
          <w:rFonts w:ascii="Book Antiqua" w:hAnsi="Book Antiqua"/>
          <w:sz w:val="24"/>
          <w:szCs w:val="24"/>
          <w:lang w:bidi="en-US"/>
        </w:rPr>
      </w:pPr>
    </w:p>
    <w:p w14:paraId="76D46D4C" w14:textId="77777777" w:rsidR="007A69A7" w:rsidRPr="00F26883" w:rsidRDefault="007A69A7" w:rsidP="00A2204C">
      <w:pPr>
        <w:spacing w:line="360" w:lineRule="auto"/>
        <w:rPr>
          <w:rFonts w:ascii="Book Antiqua" w:hAnsi="Book Antiqua" w:cs="Arial Unicode MS"/>
          <w:sz w:val="24"/>
        </w:rPr>
      </w:pPr>
      <w:bookmarkStart w:id="51" w:name="OLE_LINK390"/>
      <w:bookmarkStart w:id="52" w:name="OLE_LINK391"/>
      <w:bookmarkStart w:id="53" w:name="OLE_LINK856"/>
      <w:r w:rsidRPr="00F26883">
        <w:rPr>
          <w:rFonts w:ascii="Book Antiqua" w:hAnsi="Book Antiqua" w:cs="Arial Unicode MS"/>
          <w:b/>
          <w:sz w:val="24"/>
        </w:rPr>
        <w:t xml:space="preserve">Manuscript source: </w:t>
      </w:r>
      <w:bookmarkStart w:id="54" w:name="OLE_LINK385"/>
      <w:bookmarkStart w:id="55" w:name="OLE_LINK389"/>
      <w:r w:rsidRPr="00F26883">
        <w:rPr>
          <w:rFonts w:ascii="Book Antiqua" w:hAnsi="Book Antiqua" w:cs="Arial Unicode MS"/>
          <w:sz w:val="24"/>
        </w:rPr>
        <w:t xml:space="preserve">Unsolicited </w:t>
      </w:r>
      <w:bookmarkEnd w:id="54"/>
      <w:bookmarkEnd w:id="55"/>
      <w:r w:rsidRPr="00F26883">
        <w:rPr>
          <w:rFonts w:ascii="Book Antiqua" w:hAnsi="Book Antiqua" w:cs="Arial Unicode MS"/>
          <w:sz w:val="24"/>
        </w:rPr>
        <w:t>manuscript</w:t>
      </w:r>
    </w:p>
    <w:bookmarkEnd w:id="51"/>
    <w:bookmarkEnd w:id="52"/>
    <w:bookmarkEnd w:id="53"/>
    <w:p w14:paraId="358E888D" w14:textId="77777777" w:rsidR="00956C42" w:rsidRPr="00F26883" w:rsidRDefault="00956C42" w:rsidP="00A2204C">
      <w:pPr>
        <w:snapToGrid w:val="0"/>
        <w:spacing w:line="360" w:lineRule="auto"/>
        <w:rPr>
          <w:rFonts w:ascii="Book Antiqua" w:hAnsi="Book Antiqua"/>
          <w:sz w:val="24"/>
          <w:szCs w:val="24"/>
        </w:rPr>
      </w:pPr>
    </w:p>
    <w:p w14:paraId="152432D0" w14:textId="2DAE0F61" w:rsidR="007A69A7" w:rsidRPr="00F26883" w:rsidRDefault="007A69A7" w:rsidP="00A2204C">
      <w:pPr>
        <w:snapToGrid w:val="0"/>
        <w:spacing w:line="360" w:lineRule="auto"/>
        <w:rPr>
          <w:rFonts w:ascii="Book Antiqua" w:hAnsi="Book Antiqua" w:cs="Times New Roman"/>
          <w:kern w:val="0"/>
          <w:sz w:val="24"/>
          <w:szCs w:val="24"/>
          <w:lang w:bidi="en-US"/>
        </w:rPr>
      </w:pPr>
      <w:r w:rsidRPr="00F26883">
        <w:rPr>
          <w:rFonts w:ascii="Book Antiqua" w:eastAsia="Times New Roman" w:hAnsi="Book Antiqua" w:cs="Times New Roman"/>
          <w:b/>
          <w:kern w:val="0"/>
          <w:sz w:val="24"/>
          <w:szCs w:val="24"/>
          <w:lang w:eastAsia="de-DE" w:bidi="en-US"/>
        </w:rPr>
        <w:t xml:space="preserve">Correspondence to: </w:t>
      </w:r>
      <w:r w:rsidR="00C85D37" w:rsidRPr="00C85D37">
        <w:rPr>
          <w:rFonts w:ascii="Book Antiqua" w:eastAsia="Times New Roman" w:hAnsi="Book Antiqua" w:cs="Times New Roman"/>
          <w:b/>
          <w:kern w:val="0"/>
          <w:sz w:val="24"/>
          <w:szCs w:val="24"/>
          <w:lang w:eastAsia="de-DE" w:bidi="en-US"/>
        </w:rPr>
        <w:t>Dong-Qiu Dai</w:t>
      </w:r>
      <w:r w:rsidRPr="00F26883">
        <w:rPr>
          <w:rFonts w:ascii="Book Antiqua" w:eastAsia="Times New Roman" w:hAnsi="Book Antiqua" w:cs="Times New Roman"/>
          <w:b/>
          <w:kern w:val="0"/>
          <w:sz w:val="24"/>
          <w:szCs w:val="24"/>
          <w:lang w:eastAsia="de-DE" w:bidi="en-US"/>
        </w:rPr>
        <w:t>,</w:t>
      </w:r>
      <w:r w:rsidR="00C85D37">
        <w:rPr>
          <w:rFonts w:ascii="Book Antiqua" w:hAnsi="Book Antiqua" w:cs="Times New Roman" w:hint="eastAsia"/>
          <w:b/>
          <w:kern w:val="0"/>
          <w:sz w:val="24"/>
          <w:szCs w:val="24"/>
          <w:lang w:bidi="en-US"/>
        </w:rPr>
        <w:t xml:space="preserve"> </w:t>
      </w:r>
      <w:r w:rsidRPr="00F26883">
        <w:rPr>
          <w:rFonts w:ascii="Book Antiqua" w:hAnsi="Book Antiqua" w:cs="Times New Roman"/>
          <w:b/>
          <w:kern w:val="0"/>
          <w:sz w:val="24"/>
          <w:szCs w:val="24"/>
          <w:lang w:bidi="en-US"/>
        </w:rPr>
        <w:t>PhD</w:t>
      </w:r>
      <w:r w:rsidRPr="00F26883">
        <w:rPr>
          <w:rFonts w:ascii="Book Antiqua" w:hAnsi="Book Antiqua" w:cs="Times New Roman" w:hint="eastAsia"/>
          <w:b/>
          <w:kern w:val="0"/>
          <w:sz w:val="24"/>
          <w:szCs w:val="24"/>
          <w:lang w:bidi="en-US"/>
        </w:rPr>
        <w:t xml:space="preserve">, </w:t>
      </w:r>
      <w:r w:rsidRPr="00F26883">
        <w:rPr>
          <w:rFonts w:ascii="Book Antiqua" w:hAnsi="Book Antiqua" w:cs="Times New Roman"/>
          <w:b/>
          <w:kern w:val="0"/>
          <w:sz w:val="24"/>
          <w:szCs w:val="24"/>
          <w:lang w:bidi="en-US"/>
        </w:rPr>
        <w:t>Chief</w:t>
      </w:r>
      <w:r w:rsidRPr="00F26883">
        <w:rPr>
          <w:rFonts w:ascii="Book Antiqua" w:hAnsi="Book Antiqua" w:cs="Times New Roman" w:hint="eastAsia"/>
          <w:b/>
          <w:kern w:val="0"/>
          <w:sz w:val="24"/>
          <w:szCs w:val="24"/>
          <w:lang w:bidi="en-US"/>
        </w:rPr>
        <w:t xml:space="preserve"> </w:t>
      </w:r>
      <w:r w:rsidRPr="00F26883">
        <w:rPr>
          <w:rFonts w:ascii="Book Antiqua" w:hAnsi="Book Antiqua" w:cs="Times New Roman"/>
          <w:b/>
          <w:kern w:val="0"/>
          <w:sz w:val="24"/>
          <w:szCs w:val="24"/>
          <w:lang w:bidi="en-US"/>
        </w:rPr>
        <w:t>Doctor,</w:t>
      </w:r>
      <w:r w:rsidRPr="00F26883">
        <w:rPr>
          <w:rFonts w:ascii="Book Antiqua" w:hAnsi="Book Antiqua" w:cs="Times New Roman" w:hint="eastAsia"/>
          <w:b/>
          <w:kern w:val="0"/>
          <w:sz w:val="24"/>
          <w:szCs w:val="24"/>
          <w:lang w:bidi="en-US"/>
        </w:rPr>
        <w:t xml:space="preserve"> </w:t>
      </w:r>
      <w:r w:rsidRPr="00F26883">
        <w:rPr>
          <w:rFonts w:ascii="Book Antiqua" w:hAnsi="Book Antiqua" w:cs="Times New Roman"/>
          <w:b/>
          <w:kern w:val="0"/>
          <w:sz w:val="24"/>
          <w:szCs w:val="24"/>
          <w:lang w:bidi="en-US"/>
        </w:rPr>
        <w:t>Professor,</w:t>
      </w:r>
      <w:r w:rsidRPr="00F26883">
        <w:rPr>
          <w:rFonts w:ascii="Book Antiqua" w:hAnsi="Book Antiqua" w:cs="Times New Roman" w:hint="eastAsia"/>
          <w:b/>
          <w:kern w:val="0"/>
          <w:sz w:val="24"/>
          <w:szCs w:val="24"/>
          <w:lang w:bidi="en-US"/>
        </w:rPr>
        <w:t xml:space="preserve"> </w:t>
      </w:r>
      <w:r w:rsidRPr="00F26883">
        <w:rPr>
          <w:rFonts w:ascii="Book Antiqua" w:hAnsi="Book Antiqua" w:cs="Times New Roman"/>
          <w:b/>
          <w:kern w:val="0"/>
          <w:sz w:val="24"/>
          <w:szCs w:val="24"/>
          <w:lang w:bidi="en-US"/>
        </w:rPr>
        <w:t>Surgical</w:t>
      </w:r>
      <w:r w:rsidRPr="00F26883">
        <w:rPr>
          <w:rFonts w:ascii="Book Antiqua" w:hAnsi="Book Antiqua" w:cs="Times New Roman" w:hint="eastAsia"/>
          <w:b/>
          <w:kern w:val="0"/>
          <w:sz w:val="24"/>
          <w:szCs w:val="24"/>
          <w:lang w:bidi="en-US"/>
        </w:rPr>
        <w:t xml:space="preserve"> </w:t>
      </w:r>
      <w:r w:rsidRPr="00F26883">
        <w:rPr>
          <w:rFonts w:ascii="Book Antiqua" w:hAnsi="Book Antiqua" w:cs="Times New Roman"/>
          <w:b/>
          <w:kern w:val="0"/>
          <w:sz w:val="24"/>
          <w:szCs w:val="24"/>
          <w:lang w:bidi="en-US"/>
        </w:rPr>
        <w:t>Oncologist</w:t>
      </w:r>
      <w:r w:rsidRPr="00F26883">
        <w:rPr>
          <w:rFonts w:ascii="Book Antiqua" w:hAnsi="Book Antiqua" w:cs="Times New Roman" w:hint="eastAsia"/>
          <w:kern w:val="0"/>
          <w:sz w:val="24"/>
          <w:szCs w:val="24"/>
          <w:lang w:bidi="en-US"/>
        </w:rPr>
        <w:t xml:space="preserve">, </w:t>
      </w:r>
      <w:r w:rsidRPr="00F26883">
        <w:rPr>
          <w:rFonts w:ascii="Book Antiqua" w:eastAsia="Times New Roman" w:hAnsi="Book Antiqua" w:cs="Times New Roman"/>
          <w:kern w:val="0"/>
          <w:sz w:val="24"/>
          <w:szCs w:val="24"/>
          <w:lang w:eastAsia="de-DE" w:bidi="en-US"/>
        </w:rPr>
        <w:t>Department of Gastroenterological Surgery, the Fourth Affiliated Hospital of China Medical University, 4 Chongshan Road, Shenyang</w:t>
      </w:r>
      <w:r w:rsidRPr="00F26883">
        <w:rPr>
          <w:rFonts w:ascii="Book Antiqua" w:hAnsi="Book Antiqua" w:cs="Times New Roman" w:hint="eastAsia"/>
          <w:kern w:val="0"/>
          <w:sz w:val="24"/>
          <w:szCs w:val="24"/>
          <w:lang w:bidi="en-US"/>
        </w:rPr>
        <w:t xml:space="preserve"> </w:t>
      </w:r>
      <w:r w:rsidRPr="00F26883">
        <w:rPr>
          <w:rFonts w:ascii="Book Antiqua" w:eastAsia="Times New Roman" w:hAnsi="Book Antiqua" w:cs="Times New Roman"/>
          <w:kern w:val="0"/>
          <w:sz w:val="24"/>
          <w:szCs w:val="24"/>
          <w:lang w:eastAsia="de-DE" w:bidi="en-US"/>
        </w:rPr>
        <w:t xml:space="preserve">110032, </w:t>
      </w:r>
      <w:r w:rsidRPr="00F26883">
        <w:rPr>
          <w:rFonts w:ascii="Book Antiqua" w:hAnsi="Book Antiqua"/>
          <w:sz w:val="24"/>
          <w:szCs w:val="24"/>
        </w:rPr>
        <w:t xml:space="preserve">Liaoning </w:t>
      </w:r>
      <w:r w:rsidRPr="00F26883">
        <w:rPr>
          <w:rFonts w:ascii="Book Antiqua" w:hAnsi="Book Antiqua" w:hint="eastAsia"/>
          <w:sz w:val="24"/>
          <w:szCs w:val="24"/>
        </w:rPr>
        <w:t>province,</w:t>
      </w:r>
      <w:r w:rsidR="00C85D37">
        <w:rPr>
          <w:rFonts w:ascii="Book Antiqua" w:hAnsi="Book Antiqua" w:cs="Times New Roman" w:hint="eastAsia"/>
          <w:kern w:val="0"/>
          <w:sz w:val="24"/>
          <w:szCs w:val="24"/>
          <w:lang w:bidi="en-US"/>
        </w:rPr>
        <w:t xml:space="preserve"> </w:t>
      </w:r>
      <w:r w:rsidRPr="00F26883">
        <w:rPr>
          <w:rFonts w:ascii="Book Antiqua" w:eastAsia="Times New Roman" w:hAnsi="Book Antiqua" w:cs="Times New Roman"/>
          <w:kern w:val="0"/>
          <w:sz w:val="24"/>
          <w:szCs w:val="24"/>
          <w:lang w:eastAsia="de-DE" w:bidi="en-US"/>
        </w:rPr>
        <w:t xml:space="preserve">China. </w:t>
      </w:r>
      <w:r w:rsidRPr="00F26883">
        <w:rPr>
          <w:rFonts w:ascii="Book Antiqua" w:hAnsi="Book Antiqua"/>
          <w:sz w:val="24"/>
          <w:szCs w:val="24"/>
        </w:rPr>
        <w:t>daidq63@163.com</w:t>
      </w:r>
    </w:p>
    <w:p w14:paraId="28BE09A4" w14:textId="0990CB84" w:rsidR="007A69A7" w:rsidRPr="001E6EE0" w:rsidRDefault="007A69A7" w:rsidP="00A2204C">
      <w:pPr>
        <w:snapToGrid w:val="0"/>
        <w:spacing w:line="360" w:lineRule="auto"/>
        <w:rPr>
          <w:rFonts w:ascii="Book Antiqua" w:hAnsi="Book Antiqua" w:cs="Times New Roman"/>
          <w:kern w:val="0"/>
          <w:sz w:val="24"/>
          <w:szCs w:val="24"/>
          <w:lang w:bidi="en-US"/>
        </w:rPr>
      </w:pPr>
      <w:r w:rsidRPr="00F26883">
        <w:rPr>
          <w:rFonts w:ascii="Book Antiqua" w:hAnsi="Book Antiqua" w:cs="Times New Roman"/>
          <w:b/>
          <w:kern w:val="0"/>
          <w:sz w:val="24"/>
          <w:szCs w:val="24"/>
          <w:lang w:bidi="en-US"/>
        </w:rPr>
        <w:t>T</w:t>
      </w:r>
      <w:r w:rsidRPr="00F26883">
        <w:rPr>
          <w:rFonts w:ascii="Book Antiqua" w:hAnsi="Book Antiqua" w:cs="Times New Roman" w:hint="eastAsia"/>
          <w:b/>
          <w:kern w:val="0"/>
          <w:sz w:val="24"/>
          <w:szCs w:val="24"/>
          <w:lang w:bidi="en-US"/>
        </w:rPr>
        <w:t>elephone:</w:t>
      </w:r>
      <w:r w:rsidRPr="00F26883">
        <w:rPr>
          <w:rFonts w:ascii="Book Antiqua" w:hAnsi="Book Antiqua" w:cs="Times New Roman" w:hint="eastAsia"/>
          <w:kern w:val="0"/>
          <w:sz w:val="24"/>
          <w:szCs w:val="24"/>
          <w:lang w:bidi="en-US"/>
        </w:rPr>
        <w:t xml:space="preserve"> </w:t>
      </w:r>
      <w:bookmarkStart w:id="56" w:name="OLE_LINK10"/>
      <w:bookmarkStart w:id="57" w:name="OLE_LINK11"/>
      <w:r w:rsidRPr="00F26883">
        <w:rPr>
          <w:rFonts w:ascii="Book Antiqua" w:eastAsia="Times New Roman" w:hAnsi="Book Antiqua" w:cs="Times New Roman"/>
          <w:kern w:val="0"/>
          <w:sz w:val="24"/>
          <w:szCs w:val="24"/>
          <w:lang w:eastAsia="de-DE" w:bidi="en-US"/>
        </w:rPr>
        <w:t>+86-24-62043110</w:t>
      </w:r>
      <w:bookmarkEnd w:id="56"/>
      <w:bookmarkEnd w:id="57"/>
    </w:p>
    <w:p w14:paraId="1D849546" w14:textId="12DC412D" w:rsidR="007A69A7" w:rsidRPr="00F26883" w:rsidRDefault="007A69A7" w:rsidP="00A2204C">
      <w:pPr>
        <w:pStyle w:val="MDPI16affiliation"/>
        <w:spacing w:line="360" w:lineRule="auto"/>
        <w:ind w:left="0" w:firstLine="0"/>
        <w:jc w:val="both"/>
        <w:rPr>
          <w:rFonts w:ascii="Book Antiqua" w:eastAsiaTheme="minorEastAsia" w:hAnsi="Book Antiqua"/>
          <w:color w:val="auto"/>
          <w:sz w:val="24"/>
          <w:szCs w:val="24"/>
          <w:lang w:eastAsia="zh-CN"/>
        </w:rPr>
      </w:pPr>
      <w:r w:rsidRPr="00F26883">
        <w:rPr>
          <w:rFonts w:ascii="Book Antiqua" w:eastAsiaTheme="minorEastAsia" w:hAnsi="Book Antiqua"/>
          <w:b/>
          <w:color w:val="auto"/>
          <w:sz w:val="24"/>
          <w:szCs w:val="24"/>
          <w:lang w:eastAsia="zh-CN"/>
        </w:rPr>
        <w:t xml:space="preserve">Fax: </w:t>
      </w:r>
      <w:r w:rsidRPr="00F26883">
        <w:rPr>
          <w:rFonts w:ascii="Book Antiqua" w:hAnsi="Book Antiqua"/>
          <w:color w:val="auto"/>
          <w:sz w:val="24"/>
          <w:szCs w:val="24"/>
        </w:rPr>
        <w:t>+86-24-62043110</w:t>
      </w:r>
    </w:p>
    <w:p w14:paraId="2C495A91" w14:textId="77777777" w:rsidR="007A69A7" w:rsidRPr="00F26883" w:rsidRDefault="007A69A7" w:rsidP="00A2204C">
      <w:pPr>
        <w:snapToGrid w:val="0"/>
        <w:spacing w:line="360" w:lineRule="auto"/>
        <w:rPr>
          <w:rFonts w:ascii="Book Antiqua" w:hAnsi="Book Antiqua"/>
          <w:sz w:val="24"/>
          <w:szCs w:val="24"/>
        </w:rPr>
      </w:pPr>
    </w:p>
    <w:p w14:paraId="1534D14C" w14:textId="690A6432" w:rsidR="00A22BCD" w:rsidRPr="00F26883" w:rsidRDefault="00A22BCD" w:rsidP="00A2204C">
      <w:pPr>
        <w:adjustRightInd w:val="0"/>
        <w:snapToGrid w:val="0"/>
        <w:spacing w:line="360" w:lineRule="auto"/>
        <w:rPr>
          <w:rFonts w:ascii="Book Antiqua" w:hAnsi="Book Antiqua"/>
          <w:sz w:val="24"/>
          <w:szCs w:val="24"/>
        </w:rPr>
      </w:pPr>
      <w:r w:rsidRPr="00F26883">
        <w:rPr>
          <w:rFonts w:ascii="Book Antiqua" w:hAnsi="Book Antiqua"/>
          <w:b/>
          <w:sz w:val="24"/>
          <w:szCs w:val="24"/>
        </w:rPr>
        <w:t>Received:</w:t>
      </w:r>
      <w:r w:rsidRPr="00F26883">
        <w:rPr>
          <w:rFonts w:ascii="Book Antiqua" w:hAnsi="Book Antiqua"/>
          <w:sz w:val="24"/>
          <w:szCs w:val="24"/>
        </w:rPr>
        <w:t xml:space="preserve"> December </w:t>
      </w:r>
      <w:r w:rsidRPr="00F26883">
        <w:rPr>
          <w:rFonts w:ascii="Book Antiqua" w:hAnsi="Book Antiqua" w:hint="eastAsia"/>
          <w:sz w:val="24"/>
          <w:szCs w:val="24"/>
        </w:rPr>
        <w:t>9</w:t>
      </w:r>
      <w:r w:rsidRPr="00F26883">
        <w:rPr>
          <w:rFonts w:ascii="Book Antiqua" w:hAnsi="Book Antiqua"/>
          <w:sz w:val="24"/>
          <w:szCs w:val="24"/>
        </w:rPr>
        <w:t>, 201</w:t>
      </w:r>
      <w:r w:rsidRPr="00F26883">
        <w:rPr>
          <w:rFonts w:ascii="Book Antiqua" w:hAnsi="Book Antiqua" w:hint="eastAsia"/>
          <w:sz w:val="24"/>
          <w:szCs w:val="24"/>
        </w:rPr>
        <w:t>7</w:t>
      </w:r>
    </w:p>
    <w:p w14:paraId="264DFC85" w14:textId="1E879E3C" w:rsidR="00A22BCD" w:rsidRPr="00F26883" w:rsidRDefault="00A22BCD" w:rsidP="00A2204C">
      <w:pPr>
        <w:adjustRightInd w:val="0"/>
        <w:snapToGrid w:val="0"/>
        <w:spacing w:line="360" w:lineRule="auto"/>
        <w:rPr>
          <w:rFonts w:ascii="Book Antiqua" w:hAnsi="Book Antiqua"/>
          <w:sz w:val="24"/>
          <w:szCs w:val="24"/>
        </w:rPr>
      </w:pPr>
      <w:r w:rsidRPr="00F26883">
        <w:rPr>
          <w:rFonts w:ascii="Book Antiqua" w:hAnsi="Book Antiqua"/>
          <w:b/>
          <w:sz w:val="24"/>
          <w:szCs w:val="24"/>
        </w:rPr>
        <w:t>Peer-review started:</w:t>
      </w:r>
      <w:r w:rsidRPr="00F26883">
        <w:rPr>
          <w:rFonts w:ascii="Book Antiqua" w:hAnsi="Book Antiqua"/>
          <w:sz w:val="24"/>
          <w:szCs w:val="24"/>
        </w:rPr>
        <w:t xml:space="preserve"> December </w:t>
      </w:r>
      <w:r w:rsidRPr="00F26883">
        <w:rPr>
          <w:rFonts w:ascii="Book Antiqua" w:hAnsi="Book Antiqua" w:hint="eastAsia"/>
          <w:sz w:val="24"/>
          <w:szCs w:val="24"/>
        </w:rPr>
        <w:t>10</w:t>
      </w:r>
      <w:r w:rsidRPr="00F26883">
        <w:rPr>
          <w:rFonts w:ascii="Book Antiqua" w:hAnsi="Book Antiqua"/>
          <w:sz w:val="24"/>
          <w:szCs w:val="24"/>
        </w:rPr>
        <w:t>, 201</w:t>
      </w:r>
      <w:r w:rsidRPr="00F26883">
        <w:rPr>
          <w:rFonts w:ascii="Book Antiqua" w:hAnsi="Book Antiqua" w:hint="eastAsia"/>
          <w:sz w:val="24"/>
          <w:szCs w:val="24"/>
        </w:rPr>
        <w:t>7</w:t>
      </w:r>
    </w:p>
    <w:p w14:paraId="18DD3EBB" w14:textId="310907FF" w:rsidR="00A22BCD" w:rsidRPr="00F26883" w:rsidRDefault="00A22BCD" w:rsidP="00A2204C">
      <w:pPr>
        <w:adjustRightInd w:val="0"/>
        <w:snapToGrid w:val="0"/>
        <w:spacing w:line="360" w:lineRule="auto"/>
        <w:rPr>
          <w:rFonts w:ascii="Book Antiqua" w:hAnsi="Book Antiqua"/>
          <w:sz w:val="24"/>
          <w:szCs w:val="24"/>
        </w:rPr>
      </w:pPr>
      <w:r w:rsidRPr="00F26883">
        <w:rPr>
          <w:rFonts w:ascii="Book Antiqua" w:hAnsi="Book Antiqua"/>
          <w:b/>
          <w:sz w:val="24"/>
          <w:szCs w:val="24"/>
        </w:rPr>
        <w:t>First decision:</w:t>
      </w:r>
      <w:r w:rsidRPr="00F26883">
        <w:rPr>
          <w:rFonts w:ascii="Book Antiqua" w:hAnsi="Book Antiqua"/>
          <w:sz w:val="24"/>
          <w:szCs w:val="24"/>
        </w:rPr>
        <w:t xml:space="preserve"> December </w:t>
      </w:r>
      <w:r w:rsidRPr="00F26883">
        <w:rPr>
          <w:rFonts w:ascii="Book Antiqua" w:hAnsi="Book Antiqua" w:hint="eastAsia"/>
          <w:sz w:val="24"/>
          <w:szCs w:val="24"/>
        </w:rPr>
        <w:t>21</w:t>
      </w:r>
      <w:r w:rsidRPr="00F26883">
        <w:rPr>
          <w:rFonts w:ascii="Book Antiqua" w:hAnsi="Book Antiqua"/>
          <w:sz w:val="24"/>
          <w:szCs w:val="24"/>
        </w:rPr>
        <w:t>, 201</w:t>
      </w:r>
      <w:r w:rsidRPr="00F26883">
        <w:rPr>
          <w:rFonts w:ascii="Book Antiqua" w:hAnsi="Book Antiqua" w:hint="eastAsia"/>
          <w:sz w:val="24"/>
          <w:szCs w:val="24"/>
        </w:rPr>
        <w:t>7</w:t>
      </w:r>
    </w:p>
    <w:p w14:paraId="7ABC3930" w14:textId="2FC9D7ED" w:rsidR="00A22BCD" w:rsidRPr="00F26883" w:rsidRDefault="00A22BCD" w:rsidP="00A2204C">
      <w:pPr>
        <w:adjustRightInd w:val="0"/>
        <w:snapToGrid w:val="0"/>
        <w:spacing w:line="360" w:lineRule="auto"/>
        <w:rPr>
          <w:rFonts w:ascii="Book Antiqua" w:hAnsi="Book Antiqua"/>
          <w:sz w:val="24"/>
          <w:szCs w:val="24"/>
        </w:rPr>
      </w:pPr>
      <w:r w:rsidRPr="00F26883">
        <w:rPr>
          <w:rFonts w:ascii="Book Antiqua" w:hAnsi="Book Antiqua"/>
          <w:b/>
          <w:sz w:val="24"/>
          <w:szCs w:val="24"/>
        </w:rPr>
        <w:t>Revised:</w:t>
      </w:r>
      <w:r w:rsidRPr="00F26883">
        <w:rPr>
          <w:rFonts w:ascii="Book Antiqua" w:hAnsi="Book Antiqua"/>
          <w:sz w:val="24"/>
          <w:szCs w:val="24"/>
        </w:rPr>
        <w:t xml:space="preserve"> December </w:t>
      </w:r>
      <w:r w:rsidRPr="00F26883">
        <w:rPr>
          <w:rFonts w:ascii="Book Antiqua" w:hAnsi="Book Antiqua" w:hint="eastAsia"/>
          <w:sz w:val="24"/>
          <w:szCs w:val="24"/>
        </w:rPr>
        <w:t>25</w:t>
      </w:r>
      <w:r w:rsidRPr="00F26883">
        <w:rPr>
          <w:rFonts w:ascii="Book Antiqua" w:hAnsi="Book Antiqua"/>
          <w:sz w:val="24"/>
          <w:szCs w:val="24"/>
        </w:rPr>
        <w:t>, 201</w:t>
      </w:r>
      <w:r w:rsidRPr="00F26883">
        <w:rPr>
          <w:rFonts w:ascii="Book Antiqua" w:hAnsi="Book Antiqua" w:hint="eastAsia"/>
          <w:sz w:val="24"/>
          <w:szCs w:val="24"/>
        </w:rPr>
        <w:t>7</w:t>
      </w:r>
    </w:p>
    <w:p w14:paraId="21EADB8D" w14:textId="2FAEF921" w:rsidR="00A22BCD" w:rsidRPr="00F26883" w:rsidRDefault="00A22BCD" w:rsidP="00A2204C">
      <w:pPr>
        <w:adjustRightInd w:val="0"/>
        <w:snapToGrid w:val="0"/>
        <w:spacing w:line="360" w:lineRule="auto"/>
        <w:rPr>
          <w:rFonts w:ascii="Book Antiqua" w:hAnsi="Book Antiqua"/>
          <w:sz w:val="24"/>
          <w:szCs w:val="24"/>
        </w:rPr>
      </w:pPr>
      <w:r w:rsidRPr="00F26883">
        <w:rPr>
          <w:rFonts w:ascii="Book Antiqua" w:hAnsi="Book Antiqua"/>
          <w:b/>
          <w:sz w:val="24"/>
          <w:szCs w:val="24"/>
        </w:rPr>
        <w:t>Accepted:</w:t>
      </w:r>
      <w:r w:rsidR="007C4596" w:rsidRPr="007C4596">
        <w:t xml:space="preserve"> </w:t>
      </w:r>
      <w:r w:rsidR="007C4596" w:rsidRPr="007C4596">
        <w:rPr>
          <w:rFonts w:ascii="Book Antiqua" w:hAnsi="Book Antiqua"/>
          <w:sz w:val="24"/>
          <w:szCs w:val="24"/>
        </w:rPr>
        <w:t>January 17, 2018</w:t>
      </w:r>
    </w:p>
    <w:p w14:paraId="49F58677" w14:textId="77777777" w:rsidR="00A22BCD" w:rsidRPr="00F26883" w:rsidRDefault="00A22BCD" w:rsidP="00A2204C">
      <w:pPr>
        <w:adjustRightInd w:val="0"/>
        <w:snapToGrid w:val="0"/>
        <w:spacing w:line="360" w:lineRule="auto"/>
        <w:rPr>
          <w:rFonts w:ascii="Book Antiqua" w:hAnsi="Book Antiqua"/>
          <w:b/>
          <w:sz w:val="24"/>
          <w:szCs w:val="24"/>
        </w:rPr>
      </w:pPr>
      <w:r w:rsidRPr="00F26883">
        <w:rPr>
          <w:rFonts w:ascii="Book Antiqua" w:hAnsi="Book Antiqua"/>
          <w:b/>
          <w:sz w:val="24"/>
          <w:szCs w:val="24"/>
        </w:rPr>
        <w:t>Article in press:</w:t>
      </w:r>
    </w:p>
    <w:p w14:paraId="6B345FB1" w14:textId="77777777" w:rsidR="00A22BCD" w:rsidRPr="00F26883" w:rsidRDefault="00A22BCD" w:rsidP="00A2204C">
      <w:pPr>
        <w:adjustRightInd w:val="0"/>
        <w:snapToGrid w:val="0"/>
        <w:spacing w:line="360" w:lineRule="auto"/>
        <w:rPr>
          <w:rFonts w:ascii="Book Antiqua" w:hAnsi="Book Antiqua"/>
          <w:b/>
          <w:sz w:val="24"/>
          <w:szCs w:val="24"/>
        </w:rPr>
      </w:pPr>
      <w:r w:rsidRPr="00F26883">
        <w:rPr>
          <w:rFonts w:ascii="Book Antiqua" w:hAnsi="Book Antiqua"/>
          <w:b/>
          <w:sz w:val="24"/>
          <w:szCs w:val="24"/>
        </w:rPr>
        <w:t>Published online:</w:t>
      </w:r>
    </w:p>
    <w:p w14:paraId="1B227D7C" w14:textId="77777777" w:rsidR="00A22BCD" w:rsidRPr="00F26883" w:rsidRDefault="00A22BCD" w:rsidP="00A2204C">
      <w:pPr>
        <w:snapToGrid w:val="0"/>
        <w:spacing w:line="360" w:lineRule="auto"/>
        <w:rPr>
          <w:rFonts w:ascii="Book Antiqua" w:hAnsi="Book Antiqua"/>
          <w:sz w:val="24"/>
          <w:szCs w:val="24"/>
        </w:rPr>
      </w:pPr>
    </w:p>
    <w:p w14:paraId="567D47A4" w14:textId="77777777" w:rsidR="008271DE" w:rsidRPr="00F26883" w:rsidRDefault="008271DE" w:rsidP="00A2204C">
      <w:pPr>
        <w:widowControl/>
        <w:snapToGrid w:val="0"/>
        <w:spacing w:line="360" w:lineRule="auto"/>
        <w:rPr>
          <w:rFonts w:ascii="Book Antiqua" w:hAnsi="Book Antiqua"/>
          <w:sz w:val="24"/>
          <w:szCs w:val="24"/>
        </w:rPr>
      </w:pPr>
      <w:r w:rsidRPr="00F26883">
        <w:rPr>
          <w:rFonts w:ascii="Book Antiqua" w:hAnsi="Book Antiqua"/>
          <w:sz w:val="24"/>
          <w:szCs w:val="24"/>
        </w:rPr>
        <w:br w:type="page"/>
      </w:r>
    </w:p>
    <w:p w14:paraId="1F324143" w14:textId="3EB4DD67" w:rsidR="002B557F" w:rsidRPr="00C85D37" w:rsidRDefault="00C85D37" w:rsidP="00A2204C">
      <w:pPr>
        <w:pStyle w:val="MDPI17abstract"/>
        <w:spacing w:before="0" w:line="360" w:lineRule="auto"/>
        <w:ind w:left="0"/>
        <w:rPr>
          <w:rFonts w:ascii="Book Antiqua" w:eastAsiaTheme="minorEastAsia" w:hAnsi="Book Antiqua"/>
          <w:color w:val="auto"/>
          <w:sz w:val="24"/>
          <w:szCs w:val="24"/>
          <w:lang w:eastAsia="zh-CN"/>
        </w:rPr>
      </w:pPr>
      <w:r>
        <w:rPr>
          <w:rFonts w:ascii="Book Antiqua" w:hAnsi="Book Antiqua"/>
          <w:b/>
          <w:color w:val="auto"/>
          <w:sz w:val="24"/>
          <w:szCs w:val="24"/>
        </w:rPr>
        <w:lastRenderedPageBreak/>
        <w:t>Abstract</w:t>
      </w:r>
    </w:p>
    <w:p w14:paraId="1C15DD3E" w14:textId="77777777" w:rsidR="00A22BCD" w:rsidRPr="00F26883" w:rsidRDefault="002B557F" w:rsidP="00A2204C">
      <w:pPr>
        <w:adjustRightInd w:val="0"/>
        <w:snapToGrid w:val="0"/>
        <w:spacing w:line="360" w:lineRule="auto"/>
        <w:rPr>
          <w:rFonts w:ascii="Book Antiqua" w:hAnsi="Book Antiqua"/>
          <w:b/>
          <w:sz w:val="24"/>
          <w:szCs w:val="24"/>
          <w:lang w:bidi="en-US"/>
        </w:rPr>
      </w:pPr>
      <w:bookmarkStart w:id="58" w:name="OLE_LINK20"/>
      <w:bookmarkStart w:id="59" w:name="OLE_LINK21"/>
      <w:r w:rsidRPr="00F26883">
        <w:rPr>
          <w:rFonts w:ascii="Book Antiqua" w:hAnsi="Book Antiqua"/>
          <w:b/>
          <w:i/>
          <w:sz w:val="24"/>
          <w:szCs w:val="24"/>
          <w:lang w:bidi="en-US"/>
        </w:rPr>
        <w:t>AIM</w:t>
      </w:r>
    </w:p>
    <w:p w14:paraId="65FE6348" w14:textId="0DD54641" w:rsidR="002B557F" w:rsidRPr="00F26883" w:rsidRDefault="002B557F" w:rsidP="00A2204C">
      <w:pPr>
        <w:adjustRightInd w:val="0"/>
        <w:snapToGrid w:val="0"/>
        <w:spacing w:line="360" w:lineRule="auto"/>
        <w:rPr>
          <w:rFonts w:ascii="Book Antiqua" w:hAnsi="Book Antiqua"/>
          <w:sz w:val="24"/>
          <w:szCs w:val="24"/>
          <w:lang w:bidi="en-US"/>
        </w:rPr>
      </w:pPr>
      <w:r w:rsidRPr="00F26883">
        <w:rPr>
          <w:rFonts w:ascii="Book Antiqua" w:hAnsi="Book Antiqua"/>
          <w:sz w:val="24"/>
          <w:szCs w:val="24"/>
          <w:lang w:bidi="en-US"/>
        </w:rPr>
        <w:t>To identify multiple miRNAs for predicting the prognosis of gastric cancer (GC</w:t>
      </w:r>
      <w:r w:rsidRPr="00F26883">
        <w:rPr>
          <w:rFonts w:ascii="Book Antiqua" w:eastAsia="DengXian" w:hAnsi="Book Antiqua"/>
          <w:sz w:val="24"/>
          <w:szCs w:val="24"/>
          <w:lang w:bidi="en-US"/>
        </w:rPr>
        <w:t>)</w:t>
      </w:r>
      <w:r w:rsidRPr="00F26883">
        <w:rPr>
          <w:rFonts w:ascii="Book Antiqua" w:hAnsi="Book Antiqua"/>
          <w:sz w:val="24"/>
          <w:szCs w:val="24"/>
          <w:lang w:bidi="en-US"/>
        </w:rPr>
        <w:t xml:space="preserve"> patients with bioinformatics analysis.</w:t>
      </w:r>
    </w:p>
    <w:p w14:paraId="49F4DDF7" w14:textId="77777777" w:rsidR="00A22BCD" w:rsidRPr="00F26883" w:rsidRDefault="00A22BCD" w:rsidP="00A2204C">
      <w:pPr>
        <w:adjustRightInd w:val="0"/>
        <w:snapToGrid w:val="0"/>
        <w:spacing w:line="360" w:lineRule="auto"/>
        <w:rPr>
          <w:rFonts w:ascii="Book Antiqua" w:hAnsi="Book Antiqua"/>
          <w:sz w:val="24"/>
          <w:szCs w:val="24"/>
          <w:lang w:bidi="en-US"/>
        </w:rPr>
      </w:pPr>
    </w:p>
    <w:p w14:paraId="1ED47C93" w14:textId="77777777" w:rsidR="00A22BCD" w:rsidRPr="00F26883" w:rsidRDefault="002B557F" w:rsidP="00A2204C">
      <w:pPr>
        <w:adjustRightInd w:val="0"/>
        <w:snapToGrid w:val="0"/>
        <w:spacing w:line="360" w:lineRule="auto"/>
        <w:rPr>
          <w:rFonts w:ascii="Book Antiqua" w:hAnsi="Book Antiqua"/>
          <w:b/>
          <w:i/>
          <w:sz w:val="24"/>
          <w:szCs w:val="24"/>
          <w:lang w:bidi="en-US"/>
        </w:rPr>
      </w:pPr>
      <w:r w:rsidRPr="00F26883">
        <w:rPr>
          <w:rFonts w:ascii="Book Antiqua" w:hAnsi="Book Antiqua"/>
          <w:b/>
          <w:i/>
          <w:sz w:val="24"/>
          <w:szCs w:val="24"/>
          <w:lang w:bidi="en-US"/>
        </w:rPr>
        <w:t>METHODS</w:t>
      </w:r>
    </w:p>
    <w:p w14:paraId="6B33A6FB" w14:textId="6E25B008" w:rsidR="002B557F" w:rsidRPr="00F26883" w:rsidRDefault="002B557F" w:rsidP="00A2204C">
      <w:pPr>
        <w:adjustRightInd w:val="0"/>
        <w:snapToGrid w:val="0"/>
        <w:spacing w:line="360" w:lineRule="auto"/>
        <w:rPr>
          <w:rFonts w:ascii="Book Antiqua" w:hAnsi="Book Antiqua"/>
          <w:sz w:val="24"/>
          <w:szCs w:val="24"/>
          <w:lang w:bidi="en-US"/>
        </w:rPr>
      </w:pPr>
      <w:r w:rsidRPr="00F26883">
        <w:rPr>
          <w:rFonts w:ascii="Book Antiqua" w:hAnsi="Book Antiqua"/>
          <w:sz w:val="24"/>
          <w:szCs w:val="24"/>
          <w:lang w:bidi="en-US"/>
        </w:rPr>
        <w:t xml:space="preserve">The original microarray datasets GSE93415, which included 20 GC and 20 adjacent normal gastric mucosae, was downloaded from the Gene Expression Omnibus database and used for screening the differentially expressed miRNAs (DEMs). The cut-off criteria were </w:t>
      </w:r>
      <w:r w:rsidRPr="00F26883">
        <w:rPr>
          <w:rFonts w:ascii="Book Antiqua" w:hAnsi="Book Antiqua"/>
          <w:i/>
          <w:sz w:val="24"/>
          <w:szCs w:val="24"/>
          <w:lang w:bidi="en-US"/>
        </w:rPr>
        <w:t>P</w:t>
      </w:r>
      <w:r w:rsidR="00A22BCD" w:rsidRPr="00F26883">
        <w:rPr>
          <w:rFonts w:ascii="Book Antiqua" w:hAnsi="Book Antiqua" w:hint="eastAsia"/>
          <w:sz w:val="24"/>
          <w:szCs w:val="24"/>
          <w:lang w:bidi="en-US"/>
        </w:rPr>
        <w:t xml:space="preserve"> </w:t>
      </w:r>
      <w:r w:rsidRPr="00F26883">
        <w:rPr>
          <w:rFonts w:ascii="Book Antiqua" w:hAnsi="Book Antiqua"/>
          <w:sz w:val="24"/>
          <w:szCs w:val="24"/>
          <w:lang w:bidi="en-US"/>
        </w:rPr>
        <w:t>&lt;</w:t>
      </w:r>
      <w:r w:rsidR="00A22BCD" w:rsidRPr="00F26883">
        <w:rPr>
          <w:rFonts w:ascii="Book Antiqua" w:hAnsi="Book Antiqua" w:hint="eastAsia"/>
          <w:sz w:val="24"/>
          <w:szCs w:val="24"/>
          <w:lang w:bidi="en-US"/>
        </w:rPr>
        <w:t xml:space="preserve"> </w:t>
      </w:r>
      <w:r w:rsidRPr="00F26883">
        <w:rPr>
          <w:rFonts w:ascii="Book Antiqua" w:hAnsi="Book Antiqua"/>
          <w:sz w:val="24"/>
          <w:szCs w:val="24"/>
          <w:lang w:bidi="en-US"/>
        </w:rPr>
        <w:t>0.05 and fold change &gt;</w:t>
      </w:r>
      <w:r w:rsidR="00A22BCD" w:rsidRPr="00F26883">
        <w:rPr>
          <w:rFonts w:ascii="Book Antiqua" w:hAnsi="Book Antiqua" w:hint="eastAsia"/>
          <w:sz w:val="24"/>
          <w:szCs w:val="24"/>
          <w:lang w:bidi="en-US"/>
        </w:rPr>
        <w:t xml:space="preserve"> </w:t>
      </w:r>
      <w:r w:rsidRPr="00F26883">
        <w:rPr>
          <w:rFonts w:ascii="Book Antiqua" w:hAnsi="Book Antiqua"/>
          <w:sz w:val="24"/>
          <w:szCs w:val="24"/>
          <w:lang w:bidi="en-US"/>
        </w:rPr>
        <w:t>2.0</w:t>
      </w:r>
      <w:r w:rsidR="0080667A">
        <w:rPr>
          <w:rFonts w:ascii="Book Antiqua" w:hAnsi="Book Antiqua" w:hint="eastAsia"/>
          <w:sz w:val="24"/>
          <w:szCs w:val="24"/>
          <w:lang w:bidi="en-US"/>
        </w:rPr>
        <w:t>.</w:t>
      </w:r>
      <w:r w:rsidR="00A22BCD" w:rsidRPr="00F26883">
        <w:rPr>
          <w:rFonts w:ascii="Book Antiqua" w:hAnsi="Book Antiqua" w:hint="eastAsia"/>
          <w:sz w:val="24"/>
          <w:szCs w:val="24"/>
          <w:lang w:bidi="en-US"/>
        </w:rPr>
        <w:t xml:space="preserve"> </w:t>
      </w:r>
      <w:r w:rsidRPr="00F26883">
        <w:rPr>
          <w:rFonts w:ascii="Book Antiqua" w:hAnsi="Book Antiqua"/>
          <w:sz w:val="24"/>
          <w:szCs w:val="24"/>
          <w:lang w:bidi="en-US"/>
        </w:rPr>
        <w:t>In addition, we acquired the miRNAs expression profiles and clinical information of 361 GC patients from The Cancer Genome Atlas database to assess the prognostic role of the DEMs. The targets genes of miRNAs were predicted by TargetScan, miRDB, miRWalk and DIANA webs</w:t>
      </w:r>
      <w:r w:rsidR="002A7E78" w:rsidRPr="00F26883">
        <w:rPr>
          <w:rFonts w:ascii="Book Antiqua" w:hAnsi="Book Antiqua"/>
          <w:sz w:val="24"/>
          <w:szCs w:val="24"/>
          <w:lang w:bidi="en-US"/>
        </w:rPr>
        <w:t>i</w:t>
      </w:r>
      <w:r w:rsidRPr="00F26883">
        <w:rPr>
          <w:rFonts w:ascii="Book Antiqua" w:hAnsi="Book Antiqua"/>
          <w:sz w:val="24"/>
          <w:szCs w:val="24"/>
          <w:lang w:bidi="en-US"/>
        </w:rPr>
        <w:t>t</w:t>
      </w:r>
      <w:r w:rsidR="002A7E78" w:rsidRPr="00F26883">
        <w:rPr>
          <w:rFonts w:ascii="Book Antiqua" w:hAnsi="Book Antiqua"/>
          <w:sz w:val="24"/>
          <w:szCs w:val="24"/>
          <w:lang w:bidi="en-US"/>
        </w:rPr>
        <w:t>e</w:t>
      </w:r>
      <w:r w:rsidRPr="00F26883">
        <w:rPr>
          <w:rFonts w:ascii="Book Antiqua" w:hAnsi="Book Antiqua"/>
          <w:sz w:val="24"/>
          <w:szCs w:val="24"/>
          <w:lang w:bidi="en-US"/>
        </w:rPr>
        <w:t>s, then the common target genes were selected for functional enrichment analysis.</w:t>
      </w:r>
    </w:p>
    <w:p w14:paraId="1B80EFC7" w14:textId="77777777" w:rsidR="00A22BCD" w:rsidRPr="00F26883" w:rsidRDefault="00A22BCD" w:rsidP="00A2204C">
      <w:pPr>
        <w:adjustRightInd w:val="0"/>
        <w:snapToGrid w:val="0"/>
        <w:spacing w:line="360" w:lineRule="auto"/>
        <w:rPr>
          <w:rFonts w:ascii="Book Antiqua" w:hAnsi="Book Antiqua"/>
          <w:sz w:val="24"/>
          <w:szCs w:val="24"/>
          <w:lang w:bidi="en-US"/>
        </w:rPr>
      </w:pPr>
    </w:p>
    <w:p w14:paraId="6581B2C9" w14:textId="77777777" w:rsidR="00A22BCD" w:rsidRPr="00F26883" w:rsidRDefault="002B557F" w:rsidP="00A2204C">
      <w:pPr>
        <w:adjustRightInd w:val="0"/>
        <w:snapToGrid w:val="0"/>
        <w:spacing w:line="360" w:lineRule="auto"/>
        <w:rPr>
          <w:rFonts w:ascii="Book Antiqua" w:hAnsi="Book Antiqua"/>
          <w:b/>
          <w:i/>
          <w:sz w:val="24"/>
          <w:szCs w:val="24"/>
          <w:lang w:bidi="en-US"/>
        </w:rPr>
      </w:pPr>
      <w:r w:rsidRPr="00F26883">
        <w:rPr>
          <w:rFonts w:ascii="Book Antiqua" w:hAnsi="Book Antiqua"/>
          <w:b/>
          <w:i/>
          <w:sz w:val="24"/>
          <w:szCs w:val="24"/>
          <w:lang w:bidi="en-US"/>
        </w:rPr>
        <w:t>RESULTS</w:t>
      </w:r>
    </w:p>
    <w:p w14:paraId="3799E59E" w14:textId="47181FB5" w:rsidR="002B557F" w:rsidRPr="00F26883" w:rsidRDefault="002B557F" w:rsidP="00A2204C">
      <w:pPr>
        <w:adjustRightInd w:val="0"/>
        <w:snapToGrid w:val="0"/>
        <w:spacing w:line="360" w:lineRule="auto"/>
        <w:rPr>
          <w:rFonts w:ascii="Book Antiqua" w:hAnsi="Book Antiqua"/>
          <w:sz w:val="24"/>
          <w:szCs w:val="24"/>
          <w:lang w:bidi="en-US"/>
        </w:rPr>
      </w:pPr>
      <w:r w:rsidRPr="00F26883">
        <w:rPr>
          <w:rFonts w:ascii="Book Antiqua" w:hAnsi="Book Antiqua"/>
          <w:sz w:val="24"/>
          <w:szCs w:val="24"/>
          <w:lang w:bidi="en-US"/>
        </w:rPr>
        <w:t xml:space="preserve">A total of 110 DEMs including 19 up-regulated and 91 down-regulated miRNAs were identified between 20 pairs of GC and adjacent normal tissues, the Kaplan-Meier survival analysis found that a three-miRNA indicator (miR-145-3p, miR-125b-5p and miR-99a-5p) had an </w:t>
      </w:r>
      <w:r w:rsidR="007D2B6E" w:rsidRPr="00F26883">
        <w:rPr>
          <w:rFonts w:ascii="Book Antiqua" w:hAnsi="Book Antiqua"/>
          <w:sz w:val="24"/>
          <w:szCs w:val="24"/>
          <w:lang w:bidi="en-US"/>
        </w:rPr>
        <w:t xml:space="preserve">obvious </w:t>
      </w:r>
      <w:r w:rsidRPr="00F26883">
        <w:rPr>
          <w:rFonts w:ascii="Book Antiqua" w:hAnsi="Book Antiqua"/>
          <w:sz w:val="24"/>
          <w:szCs w:val="24"/>
          <w:lang w:bidi="en-US"/>
        </w:rPr>
        <w:t xml:space="preserve">correlation with the survival of GC patients. Furthermore, Univariate and multivariate Cox regression analysis indicated that the three-miRNA indicator could be a significant prognostic marker of GC patients. The common target genes of the three-miRNA are added up to 108 and used for Gene Functional Enrichment analysis. Biological Process and Molecular Function showed that the target genes are involved in cell recognition, gene silencing and nucleic acid bingding, transcription factor activity, transmembrane receptor activity. Cellular Component revealed that the genes are portion of nucleus, chromatin silencing complex and TORC1/2 complex. Biological Pathway indicated that the genes participate in several cancer-related pathways, such as focal </w:t>
      </w:r>
      <w:r w:rsidRPr="00F26883">
        <w:rPr>
          <w:rFonts w:ascii="Book Antiqua" w:hAnsi="Book Antiqua"/>
          <w:sz w:val="24"/>
          <w:szCs w:val="24"/>
          <w:lang w:bidi="en-US"/>
        </w:rPr>
        <w:lastRenderedPageBreak/>
        <w:t>adhesion, PI3K and mTOR sign</w:t>
      </w:r>
      <w:r w:rsidR="00A22BCD" w:rsidRPr="00F26883">
        <w:rPr>
          <w:rFonts w:ascii="Book Antiqua" w:hAnsi="Book Antiqua"/>
          <w:sz w:val="24"/>
          <w:szCs w:val="24"/>
          <w:lang w:bidi="en-US"/>
        </w:rPr>
        <w:t>aling pathway.</w:t>
      </w:r>
    </w:p>
    <w:p w14:paraId="03854ECE" w14:textId="77777777" w:rsidR="00A22BCD" w:rsidRPr="00F26883" w:rsidRDefault="00A22BCD" w:rsidP="00A2204C">
      <w:pPr>
        <w:adjustRightInd w:val="0"/>
        <w:snapToGrid w:val="0"/>
        <w:spacing w:line="360" w:lineRule="auto"/>
        <w:rPr>
          <w:rFonts w:ascii="Book Antiqua" w:hAnsi="Book Antiqua"/>
          <w:sz w:val="24"/>
          <w:szCs w:val="24"/>
          <w:lang w:bidi="en-US"/>
        </w:rPr>
      </w:pPr>
    </w:p>
    <w:p w14:paraId="516BDBA6" w14:textId="77777777" w:rsidR="00A22BCD" w:rsidRPr="00F26883" w:rsidRDefault="002B557F" w:rsidP="00A2204C">
      <w:pPr>
        <w:pStyle w:val="MDPI18keywords"/>
        <w:spacing w:before="0" w:line="360" w:lineRule="auto"/>
        <w:ind w:left="0"/>
        <w:rPr>
          <w:rFonts w:ascii="Book Antiqua" w:eastAsia="DengXian" w:hAnsi="Book Antiqua"/>
          <w:b/>
          <w:i/>
          <w:snapToGrid/>
          <w:color w:val="auto"/>
          <w:kern w:val="2"/>
          <w:sz w:val="24"/>
          <w:szCs w:val="24"/>
          <w:lang w:eastAsia="zh-CN" w:bidi="ar-SA"/>
        </w:rPr>
      </w:pPr>
      <w:r w:rsidRPr="00F26883">
        <w:rPr>
          <w:rFonts w:ascii="Book Antiqua" w:eastAsia="DengXian" w:hAnsi="Book Antiqua"/>
          <w:b/>
          <w:i/>
          <w:snapToGrid/>
          <w:color w:val="auto"/>
          <w:kern w:val="2"/>
          <w:sz w:val="24"/>
          <w:szCs w:val="24"/>
          <w:lang w:eastAsia="zh-CN" w:bidi="ar-SA"/>
        </w:rPr>
        <w:t>CONCLUSION</w:t>
      </w:r>
    </w:p>
    <w:p w14:paraId="260AB0BF" w14:textId="31D64BD8" w:rsidR="002B557F" w:rsidRPr="00F26883" w:rsidRDefault="002B557F" w:rsidP="00A2204C">
      <w:pPr>
        <w:pStyle w:val="MDPI18keywords"/>
        <w:spacing w:before="0" w:line="360" w:lineRule="auto"/>
        <w:ind w:left="0"/>
        <w:rPr>
          <w:rFonts w:ascii="Book Antiqua" w:hAnsi="Book Antiqua"/>
          <w:color w:val="auto"/>
          <w:sz w:val="24"/>
          <w:szCs w:val="24"/>
        </w:rPr>
      </w:pPr>
      <w:r w:rsidRPr="00F26883">
        <w:rPr>
          <w:rFonts w:ascii="Book Antiqua" w:eastAsia="DengXian" w:hAnsi="Book Antiqua"/>
          <w:snapToGrid/>
          <w:color w:val="auto"/>
          <w:kern w:val="2"/>
          <w:sz w:val="24"/>
          <w:szCs w:val="24"/>
          <w:lang w:eastAsia="zh-CN" w:bidi="ar-SA"/>
        </w:rPr>
        <w:t>This study justified that a three-miRNA indicator could play a role in predicting the survival of GC patients.</w:t>
      </w:r>
      <w:bookmarkEnd w:id="58"/>
      <w:bookmarkEnd w:id="59"/>
    </w:p>
    <w:p w14:paraId="032B5AC5" w14:textId="77777777" w:rsidR="008271DE" w:rsidRPr="00F26883" w:rsidRDefault="008271DE" w:rsidP="00A2204C">
      <w:pPr>
        <w:pStyle w:val="MDPI18keywords"/>
        <w:spacing w:before="0" w:line="360" w:lineRule="auto"/>
        <w:ind w:left="0"/>
        <w:rPr>
          <w:rFonts w:ascii="Book Antiqua" w:eastAsiaTheme="minorEastAsia" w:hAnsi="Book Antiqua"/>
          <w:b/>
          <w:color w:val="auto"/>
          <w:sz w:val="24"/>
          <w:szCs w:val="24"/>
          <w:lang w:eastAsia="zh-CN"/>
        </w:rPr>
      </w:pPr>
    </w:p>
    <w:p w14:paraId="3145E0B4" w14:textId="076DC4DC" w:rsidR="002B557F" w:rsidRPr="00F26883" w:rsidRDefault="002B557F" w:rsidP="00A2204C">
      <w:pPr>
        <w:pStyle w:val="MDPI18keywords"/>
        <w:spacing w:before="0" w:line="360" w:lineRule="auto"/>
        <w:ind w:left="0"/>
        <w:rPr>
          <w:rFonts w:ascii="Book Antiqua" w:eastAsiaTheme="minorEastAsia" w:hAnsi="Book Antiqua"/>
          <w:color w:val="auto"/>
          <w:sz w:val="24"/>
          <w:szCs w:val="24"/>
          <w:lang w:eastAsia="zh-CN"/>
        </w:rPr>
      </w:pPr>
      <w:r w:rsidRPr="00F26883">
        <w:rPr>
          <w:rFonts w:ascii="Book Antiqua" w:hAnsi="Book Antiqua"/>
          <w:b/>
          <w:color w:val="auto"/>
          <w:sz w:val="24"/>
          <w:szCs w:val="24"/>
        </w:rPr>
        <w:t>K</w:t>
      </w:r>
      <w:r w:rsidR="00A22BCD" w:rsidRPr="00F26883">
        <w:rPr>
          <w:rFonts w:ascii="Book Antiqua" w:hAnsi="Book Antiqua"/>
          <w:b/>
          <w:color w:val="auto"/>
          <w:sz w:val="24"/>
          <w:szCs w:val="24"/>
        </w:rPr>
        <w:t>ey</w:t>
      </w:r>
      <w:r w:rsidR="00A22BCD" w:rsidRPr="00F26883">
        <w:rPr>
          <w:rFonts w:ascii="Book Antiqua" w:eastAsiaTheme="minorEastAsia" w:hAnsi="Book Antiqua"/>
          <w:b/>
          <w:color w:val="auto"/>
          <w:sz w:val="24"/>
          <w:szCs w:val="24"/>
          <w:lang w:eastAsia="zh-CN"/>
        </w:rPr>
        <w:t xml:space="preserve"> </w:t>
      </w:r>
      <w:r w:rsidR="00A22BCD" w:rsidRPr="00F26883">
        <w:rPr>
          <w:rFonts w:ascii="Book Antiqua" w:hAnsi="Book Antiqua"/>
          <w:b/>
          <w:color w:val="auto"/>
          <w:sz w:val="24"/>
          <w:szCs w:val="24"/>
        </w:rPr>
        <w:t>words:</w:t>
      </w:r>
      <w:r w:rsidRPr="00F26883">
        <w:rPr>
          <w:rFonts w:ascii="Book Antiqua" w:hAnsi="Book Antiqua"/>
          <w:b/>
          <w:color w:val="auto"/>
          <w:sz w:val="24"/>
          <w:szCs w:val="24"/>
        </w:rPr>
        <w:t xml:space="preserve"> </w:t>
      </w:r>
      <w:bookmarkStart w:id="60" w:name="OLE_LINK22"/>
      <w:bookmarkStart w:id="61" w:name="OLE_LINK23"/>
      <w:r w:rsidRPr="00F26883">
        <w:rPr>
          <w:rFonts w:ascii="Book Antiqua" w:hAnsi="Book Antiqua"/>
          <w:color w:val="auto"/>
          <w:sz w:val="24"/>
          <w:szCs w:val="24"/>
        </w:rPr>
        <w:t>Gastric cancer; Differentially expressed miRNAs; Prognosis; Gene functional enrichment; Bioinformatic analysis</w:t>
      </w:r>
      <w:bookmarkEnd w:id="60"/>
      <w:bookmarkEnd w:id="61"/>
    </w:p>
    <w:p w14:paraId="1925EE3C" w14:textId="77777777" w:rsidR="00A22BCD" w:rsidRPr="00F26883" w:rsidRDefault="00A22BCD" w:rsidP="00A2204C">
      <w:pPr>
        <w:rPr>
          <w:lang w:bidi="en-US"/>
        </w:rPr>
      </w:pPr>
    </w:p>
    <w:p w14:paraId="407C3CC5" w14:textId="77777777" w:rsidR="00A22BCD" w:rsidRPr="00F26883" w:rsidRDefault="00A22BCD" w:rsidP="00A2204C">
      <w:pPr>
        <w:adjustRightInd w:val="0"/>
        <w:snapToGrid w:val="0"/>
        <w:spacing w:line="360" w:lineRule="auto"/>
        <w:rPr>
          <w:rFonts w:ascii="Book Antiqua" w:hAnsi="Book Antiqua" w:cs="Tahoma"/>
          <w:sz w:val="24"/>
          <w:szCs w:val="24"/>
        </w:rPr>
      </w:pPr>
      <w:bookmarkStart w:id="62" w:name="OLE_LINK148"/>
      <w:bookmarkStart w:id="63" w:name="OLE_LINK149"/>
      <w:bookmarkStart w:id="64" w:name="OLE_LINK288"/>
      <w:bookmarkStart w:id="65" w:name="OLE_LINK1864"/>
      <w:bookmarkStart w:id="66" w:name="OLE_LINK16"/>
      <w:bookmarkStart w:id="67" w:name="OLE_LINK382"/>
      <w:bookmarkStart w:id="68" w:name="OLE_LINK306"/>
      <w:bookmarkStart w:id="69" w:name="OLE_LINK569"/>
      <w:bookmarkStart w:id="70" w:name="OLE_LINK682"/>
      <w:r w:rsidRPr="00F26883">
        <w:rPr>
          <w:rFonts w:ascii="Book Antiqua" w:hAnsi="Book Antiqua" w:cs="Tahoma"/>
          <w:b/>
          <w:sz w:val="24"/>
          <w:szCs w:val="24"/>
          <w:lang w:eastAsia="ja-JP"/>
        </w:rPr>
        <w:t>© The Author(s) 201</w:t>
      </w:r>
      <w:r w:rsidRPr="00F26883">
        <w:rPr>
          <w:rFonts w:ascii="Book Antiqua" w:hAnsi="Book Antiqua" w:cs="Tahoma" w:hint="eastAsia"/>
          <w:b/>
          <w:sz w:val="24"/>
          <w:szCs w:val="24"/>
        </w:rPr>
        <w:t>8</w:t>
      </w:r>
      <w:r w:rsidRPr="00F26883">
        <w:rPr>
          <w:rFonts w:ascii="Book Antiqua" w:hAnsi="Book Antiqua" w:cs="Tahoma"/>
          <w:b/>
          <w:sz w:val="24"/>
          <w:szCs w:val="24"/>
          <w:lang w:eastAsia="ja-JP"/>
        </w:rPr>
        <w:t>.</w:t>
      </w:r>
      <w:r w:rsidRPr="00F26883">
        <w:rPr>
          <w:rFonts w:ascii="Book Antiqua" w:hAnsi="Book Antiqua" w:cs="Tahoma"/>
          <w:sz w:val="24"/>
          <w:szCs w:val="24"/>
          <w:lang w:eastAsia="ja-JP"/>
        </w:rPr>
        <w:t xml:space="preserve"> Published by Baishideng Publishing Group Inc. All rights reserved.</w:t>
      </w:r>
      <w:bookmarkEnd w:id="62"/>
      <w:bookmarkEnd w:id="63"/>
      <w:bookmarkEnd w:id="64"/>
      <w:bookmarkEnd w:id="65"/>
      <w:bookmarkEnd w:id="66"/>
      <w:bookmarkEnd w:id="67"/>
      <w:bookmarkEnd w:id="68"/>
      <w:bookmarkEnd w:id="69"/>
      <w:bookmarkEnd w:id="70"/>
    </w:p>
    <w:p w14:paraId="67EB1472" w14:textId="77777777" w:rsidR="00A22BCD" w:rsidRPr="00F26883" w:rsidRDefault="00A22BCD" w:rsidP="00A2204C">
      <w:pPr>
        <w:rPr>
          <w:lang w:bidi="en-US"/>
        </w:rPr>
      </w:pPr>
    </w:p>
    <w:p w14:paraId="60CA2884" w14:textId="3E3839F9" w:rsidR="00760C2F" w:rsidRPr="00F26883" w:rsidRDefault="008D2B5B" w:rsidP="00A2204C">
      <w:pPr>
        <w:pStyle w:val="MDPI18keywords"/>
        <w:spacing w:before="0" w:line="360" w:lineRule="auto"/>
        <w:ind w:left="0"/>
        <w:rPr>
          <w:rFonts w:ascii="Book Antiqua" w:eastAsiaTheme="minorEastAsia" w:hAnsi="Book Antiqua"/>
          <w:color w:val="auto"/>
          <w:sz w:val="24"/>
          <w:szCs w:val="24"/>
          <w:lang w:eastAsia="zh-CN"/>
        </w:rPr>
      </w:pPr>
      <w:r w:rsidRPr="00F26883">
        <w:rPr>
          <w:rFonts w:ascii="Book Antiqua" w:hAnsi="Book Antiqua"/>
          <w:b/>
          <w:color w:val="auto"/>
          <w:sz w:val="24"/>
          <w:szCs w:val="24"/>
        </w:rPr>
        <w:t xml:space="preserve">Core tip: </w:t>
      </w:r>
      <w:r w:rsidRPr="00F26883">
        <w:rPr>
          <w:rFonts w:ascii="Book Antiqua" w:hAnsi="Book Antiqua"/>
          <w:color w:val="auto"/>
          <w:sz w:val="24"/>
          <w:szCs w:val="24"/>
        </w:rPr>
        <w:t xml:space="preserve">We identified 110 differentially expressed miRNAs through mining the datasets of Gene Expression Omnibus database and acquired the miRNAs expression profiles and clinical information of 361 </w:t>
      </w:r>
      <w:r w:rsidR="00A22BCD" w:rsidRPr="00F26883">
        <w:rPr>
          <w:rFonts w:ascii="Book Antiqua" w:hAnsi="Book Antiqua"/>
          <w:color w:val="auto"/>
          <w:sz w:val="24"/>
          <w:szCs w:val="24"/>
        </w:rPr>
        <w:t xml:space="preserve">gastric cancer </w:t>
      </w:r>
      <w:r w:rsidR="00A22BCD" w:rsidRPr="00F26883">
        <w:rPr>
          <w:rFonts w:ascii="Book Antiqua" w:eastAsiaTheme="minorEastAsia" w:hAnsi="Book Antiqua" w:hint="eastAsia"/>
          <w:color w:val="auto"/>
          <w:sz w:val="24"/>
          <w:szCs w:val="24"/>
          <w:lang w:eastAsia="zh-CN"/>
        </w:rPr>
        <w:t>(</w:t>
      </w:r>
      <w:r w:rsidRPr="00F26883">
        <w:rPr>
          <w:rFonts w:ascii="Book Antiqua" w:hAnsi="Book Antiqua"/>
          <w:color w:val="auto"/>
          <w:sz w:val="24"/>
          <w:szCs w:val="24"/>
        </w:rPr>
        <w:t>GC</w:t>
      </w:r>
      <w:r w:rsidR="00A22BCD" w:rsidRPr="00F26883">
        <w:rPr>
          <w:rFonts w:ascii="Book Antiqua" w:eastAsiaTheme="minorEastAsia" w:hAnsi="Book Antiqua" w:hint="eastAsia"/>
          <w:color w:val="auto"/>
          <w:sz w:val="24"/>
          <w:szCs w:val="24"/>
          <w:lang w:eastAsia="zh-CN"/>
        </w:rPr>
        <w:t>)</w:t>
      </w:r>
      <w:r w:rsidRPr="00F26883">
        <w:rPr>
          <w:rFonts w:ascii="Book Antiqua" w:hAnsi="Book Antiqua"/>
          <w:color w:val="auto"/>
          <w:sz w:val="24"/>
          <w:szCs w:val="24"/>
        </w:rPr>
        <w:t xml:space="preserve"> patients from The Cancer Genome Atlas database. Multiple miRNAs together acting as biomarkers may have a stronger reliability in survival prediction. Our study found that a novel three-miRNA indictor could be used for predicting the prognosis of GC patients.</w:t>
      </w:r>
    </w:p>
    <w:p w14:paraId="4D90BF59" w14:textId="77777777" w:rsidR="007051C3" w:rsidRPr="00F26883" w:rsidRDefault="007051C3" w:rsidP="00A2204C">
      <w:pPr>
        <w:snapToGrid w:val="0"/>
        <w:spacing w:line="360" w:lineRule="auto"/>
        <w:rPr>
          <w:rFonts w:ascii="Book Antiqua" w:hAnsi="Book Antiqua" w:cs="Times New Roman"/>
          <w:sz w:val="24"/>
          <w:szCs w:val="24"/>
          <w:lang w:val="pl-PL"/>
        </w:rPr>
      </w:pPr>
      <w:bookmarkStart w:id="71" w:name="OLE_LINK286"/>
      <w:bookmarkStart w:id="72" w:name="OLE_LINK287"/>
      <w:bookmarkStart w:id="73" w:name="OLE_LINK310"/>
      <w:bookmarkStart w:id="74" w:name="OLE_LINK579"/>
      <w:bookmarkStart w:id="75" w:name="OLE_LINK712"/>
      <w:bookmarkStart w:id="76" w:name="OLE_LINK232"/>
      <w:bookmarkStart w:id="77" w:name="OLE_LINK233"/>
      <w:bookmarkStart w:id="78" w:name="OLE_LINK271"/>
      <w:bookmarkStart w:id="79" w:name="OLE_LINK311"/>
      <w:bookmarkStart w:id="80" w:name="OLE_LINK452"/>
      <w:bookmarkStart w:id="81" w:name="OLE_LINK753"/>
      <w:bookmarkStart w:id="82" w:name="OLE_LINK775"/>
      <w:bookmarkStart w:id="83" w:name="OLE_LINK892"/>
      <w:bookmarkStart w:id="84" w:name="OLE_LINK907"/>
      <w:bookmarkStart w:id="85" w:name="OLE_LINK924"/>
      <w:bookmarkStart w:id="86" w:name="OLE_LINK1016"/>
    </w:p>
    <w:p w14:paraId="45099D49" w14:textId="4EBF1D68" w:rsidR="007051C3" w:rsidRPr="00F26883" w:rsidRDefault="00487A77" w:rsidP="00A2204C">
      <w:pPr>
        <w:snapToGrid w:val="0"/>
        <w:spacing w:line="360" w:lineRule="auto"/>
        <w:rPr>
          <w:rFonts w:ascii="Book Antiqua" w:hAnsi="Book Antiqua" w:cs="Times New Roman"/>
          <w:sz w:val="24"/>
          <w:szCs w:val="24"/>
        </w:rPr>
      </w:pPr>
      <w:bookmarkStart w:id="87" w:name="OLE_LINK47"/>
      <w:bookmarkStart w:id="88" w:name="OLE_LINK48"/>
      <w:bookmarkStart w:id="89" w:name="OLE_LINK70"/>
      <w:bookmarkStart w:id="90" w:name="OLE_LINK118"/>
      <w:bookmarkStart w:id="91" w:name="OLE_LINK145"/>
      <w:bookmarkStart w:id="92" w:name="OLE_LINK218"/>
      <w:bookmarkStart w:id="93" w:name="OLE_LINK520"/>
      <w:bookmarkStart w:id="94" w:name="OLE_LINK537"/>
      <w:bookmarkStart w:id="95" w:name="OLE_LINK598"/>
      <w:bookmarkStart w:id="96" w:name="OLE_LINK728"/>
      <w:bookmarkStart w:id="97" w:name="OLE_LINK745"/>
      <w:r w:rsidRPr="00F26883">
        <w:rPr>
          <w:rFonts w:ascii="Book Antiqua" w:hAnsi="Book Antiqua" w:cs="Times New Roman"/>
          <w:sz w:val="24"/>
          <w:szCs w:val="24"/>
        </w:rPr>
        <w:t>Zhang C, Zhang CD, Ma MH, Dai DQ.</w:t>
      </w:r>
      <w:r w:rsidR="00C85D37">
        <w:rPr>
          <w:rFonts w:ascii="Book Antiqua" w:hAnsi="Book Antiqua" w:cs="Times New Roman" w:hint="eastAsia"/>
          <w:sz w:val="24"/>
          <w:szCs w:val="24"/>
        </w:rPr>
        <w:t xml:space="preserve"> </w:t>
      </w:r>
      <w:r w:rsidRPr="00C85D37">
        <w:rPr>
          <w:rFonts w:ascii="Book Antiqua" w:hAnsi="Book Antiqua" w:cs="Times New Roman"/>
          <w:caps/>
          <w:sz w:val="24"/>
          <w:szCs w:val="24"/>
        </w:rPr>
        <w:t>t</w:t>
      </w:r>
      <w:r w:rsidRPr="00F26883">
        <w:rPr>
          <w:rFonts w:ascii="Book Antiqua" w:hAnsi="Book Antiqua" w:cs="Times New Roman"/>
          <w:sz w:val="24"/>
          <w:szCs w:val="24"/>
        </w:rPr>
        <w:t>hree-miRNA indicator predicts prognosis of gastric cancer patients with bioinformatics analysis</w:t>
      </w:r>
      <w:r w:rsidR="007051C3" w:rsidRPr="00F26883">
        <w:rPr>
          <w:rFonts w:ascii="Book Antiqua" w:hAnsi="Book Antiqua" w:cs="Times New Roman"/>
          <w:sz w:val="24"/>
          <w:szCs w:val="24"/>
        </w:rPr>
        <w:t>.</w:t>
      </w:r>
      <w:bookmarkStart w:id="98" w:name="OLE_LINK200"/>
      <w:bookmarkStart w:id="99" w:name="OLE_LINK196"/>
      <w:bookmarkStart w:id="100" w:name="OLE_LINK341"/>
      <w:bookmarkStart w:id="101" w:name="OLE_LINK377"/>
      <w:bookmarkStart w:id="102" w:name="OLE_LINK366"/>
      <w:bookmarkStart w:id="103" w:name="OLE_LINK1038"/>
      <w:bookmarkStart w:id="104" w:name="OLE_LINK1166"/>
      <w:r w:rsidR="007051C3" w:rsidRPr="00F26883">
        <w:rPr>
          <w:rFonts w:ascii="Book Antiqua" w:hAnsi="Book Antiqua"/>
          <w:i/>
          <w:sz w:val="24"/>
          <w:szCs w:val="24"/>
        </w:rPr>
        <w:t xml:space="preserve"> </w:t>
      </w:r>
      <w:bookmarkStart w:id="105" w:name="OLE_LINK1105"/>
      <w:bookmarkStart w:id="106" w:name="OLE_LINK1107"/>
      <w:r w:rsidR="007051C3" w:rsidRPr="00F26883">
        <w:rPr>
          <w:rFonts w:ascii="Book Antiqua" w:hAnsi="Book Antiqua" w:cs="Times New Roman"/>
          <w:i/>
          <w:sz w:val="24"/>
          <w:szCs w:val="24"/>
        </w:rPr>
        <w:t xml:space="preserve">World J Gastroenterol </w:t>
      </w:r>
      <w:r w:rsidR="007051C3" w:rsidRPr="00F26883">
        <w:rPr>
          <w:rFonts w:ascii="Book Antiqua" w:hAnsi="Book Antiqua" w:cs="Times New Roman"/>
          <w:sz w:val="24"/>
          <w:szCs w:val="24"/>
        </w:rPr>
        <w:t>201</w:t>
      </w:r>
      <w:r w:rsidR="00A22BCD" w:rsidRPr="00F26883">
        <w:rPr>
          <w:rFonts w:ascii="Book Antiqua" w:hAnsi="Book Antiqua" w:cs="Times New Roman" w:hint="eastAsia"/>
          <w:sz w:val="24"/>
          <w:szCs w:val="24"/>
        </w:rPr>
        <w:t>8</w:t>
      </w:r>
      <w:r w:rsidR="007051C3" w:rsidRPr="00F26883">
        <w:rPr>
          <w:rFonts w:ascii="Book Antiqua" w:hAnsi="Book Antiqua" w:cs="Times New Roman"/>
          <w:sz w:val="24"/>
          <w:szCs w:val="24"/>
        </w:rPr>
        <w:t>; In press</w:t>
      </w:r>
      <w:bookmarkEnd w:id="71"/>
      <w:bookmarkEnd w:id="72"/>
      <w:bookmarkEnd w:id="73"/>
      <w:bookmarkEnd w:id="74"/>
      <w:bookmarkEnd w:id="75"/>
      <w:bookmarkEnd w:id="87"/>
      <w:bookmarkEnd w:id="88"/>
      <w:bookmarkEnd w:id="105"/>
      <w:bookmarkEnd w:id="106"/>
    </w:p>
    <w:p w14:paraId="20C53BB1" w14:textId="77777777" w:rsidR="00A22BCD" w:rsidRPr="00F26883" w:rsidRDefault="00A22BCD" w:rsidP="00A2204C">
      <w:pPr>
        <w:pStyle w:val="MDPI21heading1"/>
        <w:spacing w:before="0" w:after="0" w:line="360" w:lineRule="auto"/>
        <w:jc w:val="both"/>
        <w:rPr>
          <w:rFonts w:ascii="Book Antiqua" w:eastAsiaTheme="minorEastAsia" w:hAnsi="Book Antiqua"/>
          <w:caps/>
          <w:color w:val="auto"/>
          <w:sz w:val="24"/>
          <w:szCs w:val="24"/>
          <w:lang w:eastAsia="zh-CN"/>
        </w:rPr>
      </w:pPr>
      <w:bookmarkStart w:id="107" w:name="OLE_LINK1"/>
      <w:bookmarkStart w:id="108" w:name="OLE_LINK2"/>
      <w:bookmarkEnd w:id="76"/>
      <w:bookmarkEnd w:id="77"/>
      <w:bookmarkEnd w:id="78"/>
      <w:bookmarkEnd w:id="79"/>
      <w:bookmarkEnd w:id="80"/>
      <w:bookmarkEnd w:id="81"/>
      <w:bookmarkEnd w:id="82"/>
      <w:bookmarkEnd w:id="83"/>
      <w:bookmarkEnd w:id="84"/>
      <w:bookmarkEnd w:id="85"/>
      <w:bookmarkEnd w:id="86"/>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AEDFBB6" w14:textId="77777777" w:rsidR="00C85D37" w:rsidRDefault="00C85D37">
      <w:pPr>
        <w:widowControl/>
        <w:jc w:val="left"/>
        <w:rPr>
          <w:rFonts w:ascii="Book Antiqua" w:eastAsia="Times New Roman" w:hAnsi="Book Antiqua" w:cs="Times New Roman"/>
          <w:b/>
          <w:caps/>
          <w:snapToGrid w:val="0"/>
          <w:kern w:val="0"/>
          <w:sz w:val="24"/>
          <w:szCs w:val="24"/>
          <w:lang w:eastAsia="de-DE" w:bidi="en-US"/>
        </w:rPr>
      </w:pPr>
      <w:r>
        <w:rPr>
          <w:rFonts w:ascii="Book Antiqua" w:hAnsi="Book Antiqua"/>
          <w:caps/>
          <w:sz w:val="24"/>
          <w:szCs w:val="24"/>
        </w:rPr>
        <w:br w:type="page"/>
      </w:r>
    </w:p>
    <w:p w14:paraId="71ADBC82" w14:textId="3B9E8200" w:rsidR="001D34D6" w:rsidRPr="00F26883" w:rsidRDefault="001D34D6" w:rsidP="00A2204C">
      <w:pPr>
        <w:pStyle w:val="MDPI21heading1"/>
        <w:spacing w:before="0" w:after="0" w:line="360" w:lineRule="auto"/>
        <w:jc w:val="both"/>
        <w:rPr>
          <w:rFonts w:ascii="Book Antiqua" w:hAnsi="Book Antiqua"/>
          <w:caps/>
          <w:color w:val="auto"/>
          <w:sz w:val="24"/>
          <w:szCs w:val="24"/>
        </w:rPr>
      </w:pPr>
      <w:r w:rsidRPr="00F26883">
        <w:rPr>
          <w:rFonts w:ascii="Book Antiqua" w:hAnsi="Book Antiqua"/>
          <w:caps/>
          <w:color w:val="auto"/>
          <w:sz w:val="24"/>
          <w:szCs w:val="24"/>
        </w:rPr>
        <w:lastRenderedPageBreak/>
        <w:t>Introduction</w:t>
      </w:r>
    </w:p>
    <w:p w14:paraId="3125ACFB" w14:textId="78BE6678" w:rsidR="00760C2F" w:rsidRPr="00F26883" w:rsidRDefault="001D34D6" w:rsidP="00A2204C">
      <w:pPr>
        <w:pStyle w:val="MDPI31text"/>
        <w:spacing w:line="360" w:lineRule="auto"/>
        <w:ind w:firstLine="0"/>
        <w:rPr>
          <w:rFonts w:ascii="Book Antiqua" w:eastAsia="DengXian" w:hAnsi="Book Antiqua"/>
          <w:snapToGrid/>
          <w:color w:val="auto"/>
          <w:kern w:val="2"/>
          <w:sz w:val="24"/>
          <w:szCs w:val="24"/>
          <w:lang w:eastAsia="zh-CN" w:bidi="ar-SA"/>
        </w:rPr>
      </w:pPr>
      <w:r w:rsidRPr="00F26883">
        <w:rPr>
          <w:rFonts w:ascii="Book Antiqua" w:hAnsi="Book Antiqua"/>
          <w:color w:val="auto"/>
          <w:sz w:val="24"/>
          <w:szCs w:val="24"/>
        </w:rPr>
        <w:t>Gastric cancer (GC) is the fourth most common cancer in incidence and the second in mortal</w:t>
      </w:r>
      <w:r w:rsidR="00A22BCD" w:rsidRPr="00F26883">
        <w:rPr>
          <w:rFonts w:ascii="Book Antiqua" w:hAnsi="Book Antiqua"/>
          <w:color w:val="auto"/>
          <w:sz w:val="24"/>
          <w:szCs w:val="24"/>
        </w:rPr>
        <w:t>ity among all cancers worldwide</w:t>
      </w:r>
      <w:r w:rsidRPr="00F26883">
        <w:rPr>
          <w:rFonts w:ascii="Book Antiqua" w:hAnsi="Book Antiqua"/>
          <w:noProof/>
          <w:color w:val="auto"/>
          <w:sz w:val="24"/>
          <w:szCs w:val="24"/>
          <w:vertAlign w:val="superscript"/>
        </w:rPr>
        <w:t>[1]</w:t>
      </w:r>
      <w:r w:rsidRPr="00F26883">
        <w:rPr>
          <w:rFonts w:ascii="Book Antiqua" w:hAnsi="Book Antiqua"/>
          <w:color w:val="auto"/>
          <w:sz w:val="24"/>
          <w:szCs w:val="24"/>
        </w:rPr>
        <w:t>. Each year a total of 989,600 individuals are newly diagnosed with GC</w:t>
      </w:r>
      <w:r w:rsidRPr="00F26883" w:rsidDel="00607F1C">
        <w:rPr>
          <w:rFonts w:ascii="Book Antiqua" w:hAnsi="Book Antiqua"/>
          <w:color w:val="auto"/>
          <w:sz w:val="24"/>
          <w:szCs w:val="24"/>
        </w:rPr>
        <w:t xml:space="preserve"> </w:t>
      </w:r>
      <w:r w:rsidRPr="00F26883">
        <w:rPr>
          <w:rFonts w:ascii="Book Antiqua" w:hAnsi="Book Antiqua"/>
          <w:color w:val="auto"/>
          <w:sz w:val="24"/>
          <w:szCs w:val="24"/>
        </w:rPr>
        <w:t xml:space="preserve">and 738,000 </w:t>
      </w:r>
      <w:r w:rsidRPr="00F26883">
        <w:rPr>
          <w:rFonts w:ascii="Book Antiqua" w:hAnsi="Book Antiqua"/>
          <w:noProof/>
          <w:color w:val="auto"/>
          <w:sz w:val="24"/>
          <w:szCs w:val="24"/>
        </w:rPr>
        <w:t>deaths occur</w:t>
      </w:r>
      <w:r w:rsidRPr="00F26883">
        <w:rPr>
          <w:rFonts w:ascii="Book Antiqua" w:hAnsi="Book Antiqua"/>
          <w:color w:val="auto"/>
          <w:sz w:val="24"/>
          <w:szCs w:val="24"/>
        </w:rPr>
        <w:t xml:space="preserve">, </w:t>
      </w:r>
      <w:r w:rsidRPr="00F26883">
        <w:rPr>
          <w:rFonts w:ascii="Book Antiqua" w:hAnsi="Book Antiqua"/>
          <w:noProof/>
          <w:color w:val="auto"/>
          <w:sz w:val="24"/>
          <w:szCs w:val="24"/>
        </w:rPr>
        <w:t>therefore,</w:t>
      </w:r>
      <w:r w:rsidRPr="00F26883">
        <w:rPr>
          <w:rFonts w:ascii="Book Antiqua" w:hAnsi="Book Antiqua"/>
          <w:color w:val="auto"/>
          <w:sz w:val="24"/>
          <w:szCs w:val="24"/>
        </w:rPr>
        <w:t xml:space="preserve"> this disease is a seriou</w:t>
      </w:r>
      <w:r w:rsidR="00A22BCD" w:rsidRPr="00F26883">
        <w:rPr>
          <w:rFonts w:ascii="Book Antiqua" w:hAnsi="Book Antiqua"/>
          <w:color w:val="auto"/>
          <w:sz w:val="24"/>
          <w:szCs w:val="24"/>
        </w:rPr>
        <w:t>s public health issue worldwide</w:t>
      </w:r>
      <w:r w:rsidRPr="00F26883">
        <w:rPr>
          <w:rFonts w:ascii="Book Antiqua" w:hAnsi="Book Antiqua"/>
          <w:noProof/>
          <w:color w:val="auto"/>
          <w:sz w:val="24"/>
          <w:szCs w:val="24"/>
          <w:vertAlign w:val="superscript"/>
        </w:rPr>
        <w:t>[2]</w:t>
      </w:r>
      <w:r w:rsidRPr="00F26883">
        <w:rPr>
          <w:rFonts w:ascii="Book Antiqua" w:hAnsi="Book Antiqua"/>
          <w:color w:val="auto"/>
          <w:sz w:val="24"/>
          <w:szCs w:val="24"/>
        </w:rPr>
        <w:t xml:space="preserve">. Research studies that </w:t>
      </w:r>
      <w:r w:rsidRPr="00F26883">
        <w:rPr>
          <w:rFonts w:ascii="Book Antiqua" w:hAnsi="Book Antiqua"/>
          <w:noProof/>
          <w:color w:val="auto"/>
          <w:sz w:val="24"/>
          <w:szCs w:val="24"/>
        </w:rPr>
        <w:t>explore</w:t>
      </w:r>
      <w:r w:rsidRPr="00F26883">
        <w:rPr>
          <w:rFonts w:ascii="Book Antiqua" w:hAnsi="Book Antiqua"/>
          <w:color w:val="auto"/>
          <w:sz w:val="24"/>
          <w:szCs w:val="24"/>
        </w:rPr>
        <w:t xml:space="preserve"> the cellular and molecular mechanisms of GC development and the validation of novel biomarkers </w:t>
      </w:r>
      <w:r w:rsidRPr="00F26883">
        <w:rPr>
          <w:rFonts w:ascii="Book Antiqua" w:hAnsi="Book Antiqua"/>
          <w:noProof/>
          <w:color w:val="auto"/>
          <w:sz w:val="24"/>
          <w:szCs w:val="24"/>
        </w:rPr>
        <w:t>are</w:t>
      </w:r>
      <w:r w:rsidRPr="00F26883">
        <w:rPr>
          <w:rFonts w:ascii="Book Antiqua" w:hAnsi="Book Antiqua"/>
          <w:color w:val="auto"/>
          <w:sz w:val="24"/>
          <w:szCs w:val="24"/>
        </w:rPr>
        <w:t xml:space="preserve"> urgently needed </w:t>
      </w:r>
      <w:r w:rsidRPr="00F26883">
        <w:rPr>
          <w:rFonts w:ascii="Book Antiqua" w:hAnsi="Book Antiqua"/>
          <w:noProof/>
          <w:color w:val="auto"/>
          <w:sz w:val="24"/>
          <w:szCs w:val="24"/>
        </w:rPr>
        <w:t>to</w:t>
      </w:r>
      <w:r w:rsidRPr="00F26883">
        <w:rPr>
          <w:rFonts w:ascii="Book Antiqua" w:hAnsi="Book Antiqua"/>
          <w:color w:val="auto"/>
          <w:sz w:val="24"/>
          <w:szCs w:val="24"/>
        </w:rPr>
        <w:t xml:space="preserve"> achieve early diagnosis and treatment.</w:t>
      </w:r>
    </w:p>
    <w:p w14:paraId="0D69E670" w14:textId="13E31DBA" w:rsidR="00760C2F" w:rsidRPr="00F26883" w:rsidRDefault="001D34D6" w:rsidP="00A2204C">
      <w:pPr>
        <w:pStyle w:val="MDPI31text"/>
        <w:spacing w:line="360" w:lineRule="auto"/>
        <w:ind w:firstLineChars="100" w:firstLine="240"/>
        <w:rPr>
          <w:rFonts w:ascii="Book Antiqua" w:eastAsia="DengXian" w:hAnsi="Book Antiqua"/>
          <w:snapToGrid/>
          <w:color w:val="auto"/>
          <w:kern w:val="2"/>
          <w:sz w:val="24"/>
          <w:szCs w:val="24"/>
          <w:lang w:eastAsia="zh-CN" w:bidi="ar-SA"/>
        </w:rPr>
      </w:pPr>
      <w:r w:rsidRPr="00F26883">
        <w:rPr>
          <w:rFonts w:ascii="Book Antiqua" w:hAnsi="Book Antiqua"/>
          <w:color w:val="auto"/>
          <w:sz w:val="24"/>
          <w:szCs w:val="24"/>
        </w:rPr>
        <w:t>MicroRNAs (miRNAs), which are endogenous small noncoding RNAs (20–22 nt), have been identified as the key regulators of genes at</w:t>
      </w:r>
      <w:r w:rsidR="00A22BCD" w:rsidRPr="00F26883">
        <w:rPr>
          <w:rFonts w:ascii="Book Antiqua" w:hAnsi="Book Antiqua"/>
          <w:color w:val="auto"/>
          <w:sz w:val="24"/>
          <w:szCs w:val="24"/>
        </w:rPr>
        <w:t xml:space="preserve"> the post-transcriptional level</w:t>
      </w:r>
      <w:r w:rsidRPr="00F26883">
        <w:rPr>
          <w:rFonts w:ascii="Book Antiqua" w:hAnsi="Book Antiqua"/>
          <w:noProof/>
          <w:color w:val="auto"/>
          <w:sz w:val="24"/>
          <w:szCs w:val="24"/>
          <w:vertAlign w:val="superscript"/>
        </w:rPr>
        <w:t>[3]</w:t>
      </w:r>
      <w:r w:rsidRPr="00F26883">
        <w:rPr>
          <w:rFonts w:ascii="Book Antiqua" w:hAnsi="Book Antiqua"/>
          <w:color w:val="auto"/>
          <w:sz w:val="24"/>
          <w:szCs w:val="24"/>
        </w:rPr>
        <w:t>. Increasing studies have found that miRNAs are associated with the development and progression of GC, and can act as im</w:t>
      </w:r>
      <w:r w:rsidR="00A22BCD" w:rsidRPr="00F26883">
        <w:rPr>
          <w:rFonts w:ascii="Book Antiqua" w:hAnsi="Book Antiqua"/>
          <w:color w:val="auto"/>
          <w:sz w:val="24"/>
          <w:szCs w:val="24"/>
        </w:rPr>
        <w:t>portant biomarkers in diagnosis</w:t>
      </w:r>
      <w:r w:rsidRPr="00F26883">
        <w:rPr>
          <w:rFonts w:ascii="Book Antiqua" w:hAnsi="Book Antiqua"/>
          <w:noProof/>
          <w:color w:val="auto"/>
          <w:sz w:val="24"/>
          <w:szCs w:val="24"/>
          <w:vertAlign w:val="superscript"/>
        </w:rPr>
        <w:t>[4,5]</w:t>
      </w:r>
      <w:r w:rsidR="00A22BCD" w:rsidRPr="00F26883">
        <w:rPr>
          <w:rFonts w:ascii="Book Antiqua" w:hAnsi="Book Antiqua"/>
          <w:color w:val="auto"/>
          <w:sz w:val="24"/>
          <w:szCs w:val="24"/>
        </w:rPr>
        <w:t>, therapy</w:t>
      </w:r>
      <w:r w:rsidRPr="00F26883">
        <w:rPr>
          <w:rFonts w:ascii="Book Antiqua" w:hAnsi="Book Antiqua"/>
          <w:noProof/>
          <w:color w:val="auto"/>
          <w:sz w:val="24"/>
          <w:szCs w:val="24"/>
          <w:vertAlign w:val="superscript"/>
        </w:rPr>
        <w:t>[6]</w:t>
      </w:r>
      <w:r w:rsidR="00A22BCD" w:rsidRPr="00F26883">
        <w:rPr>
          <w:rFonts w:ascii="Book Antiqua" w:hAnsi="Book Antiqua"/>
          <w:color w:val="auto"/>
          <w:sz w:val="24"/>
          <w:szCs w:val="24"/>
        </w:rPr>
        <w:t xml:space="preserve"> and prognosis</w:t>
      </w:r>
      <w:r w:rsidRPr="00F26883">
        <w:rPr>
          <w:rFonts w:ascii="Book Antiqua" w:hAnsi="Book Antiqua"/>
          <w:noProof/>
          <w:color w:val="auto"/>
          <w:sz w:val="24"/>
          <w:szCs w:val="24"/>
          <w:vertAlign w:val="superscript"/>
        </w:rPr>
        <w:t>[7,8]</w:t>
      </w:r>
      <w:r w:rsidRPr="00F26883">
        <w:rPr>
          <w:rFonts w:ascii="Book Antiqua" w:hAnsi="Book Antiqua"/>
          <w:color w:val="auto"/>
          <w:sz w:val="24"/>
          <w:szCs w:val="24"/>
        </w:rPr>
        <w:t>. Thus, the identification of differentially expressed miRNAs (DEMs) may contribute to the early diagnosis and the prediction of a survival prognosis in GC.</w:t>
      </w:r>
    </w:p>
    <w:p w14:paraId="32BA1494" w14:textId="18210158" w:rsidR="00760C2F" w:rsidRPr="00F26883" w:rsidRDefault="001D34D6" w:rsidP="00A2204C">
      <w:pPr>
        <w:pStyle w:val="MDPI31text"/>
        <w:spacing w:line="360" w:lineRule="auto"/>
        <w:ind w:firstLineChars="100" w:firstLine="240"/>
        <w:rPr>
          <w:rFonts w:ascii="Book Antiqua" w:eastAsiaTheme="minorEastAsia" w:hAnsi="Book Antiqua"/>
          <w:color w:val="auto"/>
          <w:sz w:val="24"/>
          <w:szCs w:val="24"/>
          <w:lang w:eastAsia="zh-CN"/>
        </w:rPr>
      </w:pPr>
      <w:r w:rsidRPr="00F26883">
        <w:rPr>
          <w:rFonts w:ascii="Book Antiqua" w:hAnsi="Book Antiqua"/>
          <w:color w:val="auto"/>
          <w:sz w:val="24"/>
          <w:szCs w:val="24"/>
        </w:rPr>
        <w:t>Several studies have found that a number of miRNAs are differentially expressed in GC and are associated with survival prognosis. However, these studies lack a large sample size or an appropriate proportion of samples. A reliable survival prediction requires large-scale samples that include detailed clinical characteristics. The Gene Expression Omnibus (GEO) database is a public functional genomics data repository that includes array- and sequence-based data and allows users to query and download experiments or c</w:t>
      </w:r>
      <w:r w:rsidR="00E56D81" w:rsidRPr="00F26883">
        <w:rPr>
          <w:rFonts w:ascii="Book Antiqua" w:hAnsi="Book Antiqua"/>
          <w:color w:val="auto"/>
          <w:sz w:val="24"/>
          <w:szCs w:val="24"/>
        </w:rPr>
        <w:t>urated gene expression profiles</w:t>
      </w:r>
      <w:r w:rsidRPr="00F26883">
        <w:rPr>
          <w:rFonts w:ascii="Book Antiqua" w:hAnsi="Book Antiqua"/>
          <w:noProof/>
          <w:color w:val="auto"/>
          <w:sz w:val="24"/>
          <w:szCs w:val="24"/>
          <w:vertAlign w:val="superscript"/>
        </w:rPr>
        <w:t>[9]</w:t>
      </w:r>
      <w:r w:rsidRPr="00F26883">
        <w:rPr>
          <w:rFonts w:ascii="Book Antiqua" w:hAnsi="Book Antiqua"/>
          <w:color w:val="auto"/>
          <w:sz w:val="24"/>
          <w:szCs w:val="24"/>
        </w:rPr>
        <w:t xml:space="preserve">. The Cancer Genome Atlas (TCGA, http://cancergenome.nih.gov) </w:t>
      </w:r>
      <w:r w:rsidRPr="00F26883">
        <w:rPr>
          <w:rFonts w:ascii="Book Antiqua" w:hAnsi="Book Antiqua"/>
          <w:noProof/>
          <w:color w:val="auto"/>
          <w:sz w:val="24"/>
          <w:szCs w:val="24"/>
        </w:rPr>
        <w:t>project</w:t>
      </w:r>
      <w:r w:rsidRPr="00F26883">
        <w:rPr>
          <w:rFonts w:ascii="Book Antiqua" w:hAnsi="Book Antiqua"/>
          <w:color w:val="auto"/>
          <w:sz w:val="24"/>
          <w:szCs w:val="24"/>
        </w:rPr>
        <w:t xml:space="preserve"> is one of the most useful cancer genomics programs and has generated, analyzed and made available genomic sequence, expression, methylation and copy number variation data on over 11,000 individuals who represent ov</w:t>
      </w:r>
      <w:r w:rsidR="00E56D81" w:rsidRPr="00F26883">
        <w:rPr>
          <w:rFonts w:ascii="Book Antiqua" w:hAnsi="Book Antiqua"/>
          <w:color w:val="auto"/>
          <w:sz w:val="24"/>
          <w:szCs w:val="24"/>
        </w:rPr>
        <w:t>er 30 different types of cancer</w:t>
      </w:r>
      <w:r w:rsidRPr="00F26883">
        <w:rPr>
          <w:rFonts w:ascii="Book Antiqua" w:hAnsi="Book Antiqua"/>
          <w:noProof/>
          <w:color w:val="auto"/>
          <w:sz w:val="24"/>
          <w:szCs w:val="24"/>
          <w:vertAlign w:val="superscript"/>
        </w:rPr>
        <w:t>[10]</w:t>
      </w:r>
      <w:r w:rsidRPr="00F26883">
        <w:rPr>
          <w:rFonts w:ascii="Book Antiqua" w:hAnsi="Book Antiqua"/>
          <w:color w:val="auto"/>
          <w:sz w:val="24"/>
          <w:szCs w:val="24"/>
        </w:rPr>
        <w:t>. In the present study, we identified DEMs between GC and adjacent normal tissues by analyzing the miRNA data of GSE93415 from GEO. In addition, the associations between DEMs and survival prognosis were analyzed using the expression profiles and clinical features downloaded from TCGA.</w:t>
      </w:r>
    </w:p>
    <w:p w14:paraId="453D5A4B" w14:textId="77777777" w:rsidR="00E56D81" w:rsidRPr="00F26883" w:rsidRDefault="00E56D81" w:rsidP="00A2204C">
      <w:pPr>
        <w:pStyle w:val="MDPI31text"/>
        <w:spacing w:line="360" w:lineRule="auto"/>
        <w:ind w:firstLine="0"/>
        <w:rPr>
          <w:rFonts w:ascii="Book Antiqua" w:eastAsiaTheme="minorEastAsia" w:hAnsi="Book Antiqua"/>
          <w:color w:val="auto"/>
          <w:sz w:val="24"/>
          <w:szCs w:val="24"/>
          <w:lang w:eastAsia="zh-CN"/>
        </w:rPr>
      </w:pPr>
    </w:p>
    <w:bookmarkEnd w:id="107"/>
    <w:bookmarkEnd w:id="108"/>
    <w:p w14:paraId="27B44CF5" w14:textId="7D9AC763" w:rsidR="00760C2F" w:rsidRPr="00F26883" w:rsidRDefault="00E56D81" w:rsidP="00A2204C">
      <w:pPr>
        <w:pStyle w:val="MDPI21heading1"/>
        <w:spacing w:before="0" w:after="0" w:line="360" w:lineRule="auto"/>
        <w:jc w:val="both"/>
        <w:rPr>
          <w:rFonts w:ascii="Book Antiqua" w:hAnsi="Book Antiqua"/>
          <w:color w:val="auto"/>
          <w:sz w:val="24"/>
          <w:szCs w:val="24"/>
        </w:rPr>
      </w:pPr>
      <w:r w:rsidRPr="00F26883">
        <w:rPr>
          <w:rFonts w:ascii="Book Antiqua" w:hAnsi="Book Antiqua"/>
          <w:color w:val="auto"/>
          <w:sz w:val="24"/>
          <w:szCs w:val="24"/>
        </w:rPr>
        <w:t>MATERIALS AND METHODS</w:t>
      </w:r>
    </w:p>
    <w:p w14:paraId="4AF908A7" w14:textId="16559C62" w:rsidR="00760C2F" w:rsidRPr="00F26883" w:rsidRDefault="00760C2F" w:rsidP="00A2204C">
      <w:pPr>
        <w:pStyle w:val="MDPI22heading2"/>
        <w:spacing w:before="0" w:after="0" w:line="360" w:lineRule="auto"/>
        <w:jc w:val="both"/>
        <w:rPr>
          <w:rFonts w:ascii="Book Antiqua" w:hAnsi="Book Antiqua"/>
          <w:b/>
          <w:color w:val="auto"/>
          <w:sz w:val="24"/>
          <w:szCs w:val="24"/>
        </w:rPr>
      </w:pPr>
      <w:r w:rsidRPr="00F26883">
        <w:rPr>
          <w:rFonts w:ascii="Book Antiqua" w:hAnsi="Book Antiqua"/>
          <w:b/>
          <w:color w:val="auto"/>
          <w:sz w:val="24"/>
          <w:szCs w:val="24"/>
        </w:rPr>
        <w:t xml:space="preserve">Microarray </w:t>
      </w:r>
      <w:r w:rsidR="00126472" w:rsidRPr="00F26883">
        <w:rPr>
          <w:rFonts w:ascii="Book Antiqua" w:hAnsi="Book Antiqua"/>
          <w:b/>
          <w:color w:val="auto"/>
          <w:sz w:val="24"/>
          <w:szCs w:val="24"/>
        </w:rPr>
        <w:t>d</w:t>
      </w:r>
      <w:r w:rsidRPr="00F26883">
        <w:rPr>
          <w:rFonts w:ascii="Book Antiqua" w:hAnsi="Book Antiqua"/>
          <w:b/>
          <w:color w:val="auto"/>
          <w:sz w:val="24"/>
          <w:szCs w:val="24"/>
        </w:rPr>
        <w:t xml:space="preserve">ata </w:t>
      </w:r>
      <w:r w:rsidR="00126472" w:rsidRPr="00F26883">
        <w:rPr>
          <w:rFonts w:ascii="Book Antiqua" w:hAnsi="Book Antiqua"/>
          <w:b/>
          <w:color w:val="auto"/>
          <w:sz w:val="24"/>
          <w:szCs w:val="24"/>
        </w:rPr>
        <w:t>p</w:t>
      </w:r>
      <w:r w:rsidRPr="00F26883">
        <w:rPr>
          <w:rFonts w:ascii="Book Antiqua" w:hAnsi="Book Antiqua"/>
          <w:b/>
          <w:color w:val="auto"/>
          <w:sz w:val="24"/>
          <w:szCs w:val="24"/>
        </w:rPr>
        <w:t xml:space="preserve">rocessing and DEMs </w:t>
      </w:r>
      <w:r w:rsidR="00126472" w:rsidRPr="00F26883">
        <w:rPr>
          <w:rFonts w:ascii="Book Antiqua" w:hAnsi="Book Antiqua"/>
          <w:b/>
          <w:color w:val="auto"/>
          <w:sz w:val="24"/>
          <w:szCs w:val="24"/>
        </w:rPr>
        <w:t>i</w:t>
      </w:r>
      <w:r w:rsidRPr="00F26883">
        <w:rPr>
          <w:rFonts w:ascii="Book Antiqua" w:hAnsi="Book Antiqua"/>
          <w:b/>
          <w:color w:val="auto"/>
          <w:sz w:val="24"/>
          <w:szCs w:val="24"/>
        </w:rPr>
        <w:t>dentification</w:t>
      </w:r>
    </w:p>
    <w:p w14:paraId="40392C41" w14:textId="35E01076" w:rsidR="00F26883" w:rsidRPr="00F26883" w:rsidRDefault="00760C2F" w:rsidP="00A2204C">
      <w:pPr>
        <w:pStyle w:val="MDPI22heading2"/>
        <w:spacing w:before="0" w:after="0" w:line="360" w:lineRule="auto"/>
        <w:jc w:val="both"/>
        <w:rPr>
          <w:rFonts w:ascii="Book Antiqua" w:eastAsiaTheme="minorEastAsia" w:hAnsi="Book Antiqua"/>
          <w:color w:val="auto"/>
          <w:sz w:val="24"/>
          <w:szCs w:val="24"/>
          <w:lang w:eastAsia="zh-CN"/>
        </w:rPr>
      </w:pPr>
      <w:r w:rsidRPr="00F26883">
        <w:rPr>
          <w:rFonts w:ascii="Book Antiqua" w:hAnsi="Book Antiqua"/>
          <w:i w:val="0"/>
          <w:color w:val="auto"/>
          <w:sz w:val="24"/>
          <w:szCs w:val="24"/>
        </w:rPr>
        <w:t xml:space="preserve">The microarray data of GSE93415 was downloaded from </w:t>
      </w:r>
      <w:r w:rsidR="000C5E37" w:rsidRPr="00F26883">
        <w:rPr>
          <w:rFonts w:ascii="Book Antiqua" w:hAnsi="Book Antiqua"/>
          <w:i w:val="0"/>
          <w:color w:val="auto"/>
          <w:sz w:val="24"/>
          <w:szCs w:val="24"/>
        </w:rPr>
        <w:t xml:space="preserve">the </w:t>
      </w:r>
      <w:r w:rsidRPr="00F26883">
        <w:rPr>
          <w:rFonts w:ascii="Book Antiqua" w:hAnsi="Book Antiqua"/>
          <w:i w:val="0"/>
          <w:color w:val="auto"/>
          <w:sz w:val="24"/>
          <w:szCs w:val="24"/>
        </w:rPr>
        <w:t>GEO database (https://www.ncbi.</w:t>
      </w:r>
      <w:r w:rsidR="000C5E37" w:rsidRPr="00F26883">
        <w:rPr>
          <w:rFonts w:ascii="Book Antiqua" w:hAnsi="Book Antiqua"/>
          <w:i w:val="0"/>
          <w:color w:val="auto"/>
          <w:sz w:val="24"/>
          <w:szCs w:val="24"/>
        </w:rPr>
        <w:t>nlm.nih.gov/geo/) and the miRNA</w:t>
      </w:r>
      <w:r w:rsidRPr="00F26883">
        <w:rPr>
          <w:rFonts w:ascii="Book Antiqua" w:hAnsi="Book Antiqua"/>
          <w:i w:val="0"/>
          <w:color w:val="auto"/>
          <w:sz w:val="24"/>
          <w:szCs w:val="24"/>
        </w:rPr>
        <w:t xml:space="preserve"> expression data were processed </w:t>
      </w:r>
      <w:r w:rsidR="000C5E37" w:rsidRPr="00F26883">
        <w:rPr>
          <w:rFonts w:ascii="Book Antiqua" w:hAnsi="Book Antiqua"/>
          <w:i w:val="0"/>
          <w:color w:val="auto"/>
          <w:sz w:val="24"/>
          <w:szCs w:val="24"/>
        </w:rPr>
        <w:t>with the</w:t>
      </w:r>
      <w:r w:rsidRPr="00F26883">
        <w:rPr>
          <w:rFonts w:ascii="Book Antiqua" w:hAnsi="Book Antiqua"/>
          <w:i w:val="0"/>
          <w:color w:val="auto"/>
          <w:sz w:val="24"/>
          <w:szCs w:val="24"/>
        </w:rPr>
        <w:t xml:space="preserve"> limma package in R. Statistically significant DEMs between GC and adjacent normal samples were identified with the cut-off criterion</w:t>
      </w:r>
      <w:r w:rsidRPr="00F26883">
        <w:rPr>
          <w:rFonts w:ascii="Book Antiqua" w:hAnsi="Book Antiqua"/>
          <w:color w:val="auto"/>
          <w:sz w:val="24"/>
          <w:szCs w:val="24"/>
        </w:rPr>
        <w:t xml:space="preserve"> P</w:t>
      </w:r>
    </w:p>
    <w:p w14:paraId="4ECDCA9B" w14:textId="6C639540" w:rsidR="00760C2F" w:rsidRPr="00F26883" w:rsidRDefault="00760C2F" w:rsidP="00A2204C">
      <w:pPr>
        <w:pStyle w:val="MDPI22heading2"/>
        <w:spacing w:before="0" w:after="0" w:line="360" w:lineRule="auto"/>
        <w:jc w:val="both"/>
        <w:rPr>
          <w:rFonts w:ascii="Book Antiqua" w:eastAsiaTheme="minorEastAsia" w:hAnsi="Book Antiqua"/>
          <w:i w:val="0"/>
          <w:color w:val="auto"/>
          <w:sz w:val="24"/>
          <w:szCs w:val="24"/>
          <w:lang w:eastAsia="zh-CN"/>
        </w:rPr>
      </w:pPr>
      <w:r w:rsidRPr="00F26883">
        <w:rPr>
          <w:rFonts w:ascii="Book Antiqua" w:hAnsi="Book Antiqua"/>
          <w:i w:val="0"/>
          <w:color w:val="auto"/>
          <w:sz w:val="24"/>
          <w:szCs w:val="24"/>
        </w:rPr>
        <w:t>&lt;</w:t>
      </w:r>
      <w:r w:rsidR="00E56D81" w:rsidRPr="00F26883">
        <w:rPr>
          <w:rFonts w:ascii="Book Antiqua" w:eastAsiaTheme="minorEastAsia" w:hAnsi="Book Antiqua" w:hint="eastAsia"/>
          <w:i w:val="0"/>
          <w:color w:val="auto"/>
          <w:sz w:val="24"/>
          <w:szCs w:val="24"/>
          <w:lang w:eastAsia="zh-CN"/>
        </w:rPr>
        <w:t xml:space="preserve"> </w:t>
      </w:r>
      <w:r w:rsidRPr="00F26883">
        <w:rPr>
          <w:rFonts w:ascii="Book Antiqua" w:hAnsi="Book Antiqua"/>
          <w:i w:val="0"/>
          <w:color w:val="auto"/>
          <w:sz w:val="24"/>
          <w:szCs w:val="24"/>
        </w:rPr>
        <w:t>0.05 and |logFC|</w:t>
      </w:r>
      <w:r w:rsidR="00E56D81" w:rsidRPr="00F26883">
        <w:rPr>
          <w:rFonts w:ascii="Book Antiqua" w:eastAsiaTheme="minorEastAsia" w:hAnsi="Book Antiqua" w:hint="eastAsia"/>
          <w:i w:val="0"/>
          <w:color w:val="auto"/>
          <w:sz w:val="24"/>
          <w:szCs w:val="24"/>
          <w:lang w:eastAsia="zh-CN"/>
        </w:rPr>
        <w:t xml:space="preserve"> </w:t>
      </w:r>
      <w:r w:rsidRPr="00F26883">
        <w:rPr>
          <w:rFonts w:ascii="Book Antiqua" w:hAnsi="Book Antiqua"/>
          <w:i w:val="0"/>
          <w:color w:val="auto"/>
          <w:sz w:val="24"/>
          <w:szCs w:val="24"/>
        </w:rPr>
        <w:t>&gt;</w:t>
      </w:r>
      <w:r w:rsidR="00E56D81" w:rsidRPr="00F26883">
        <w:rPr>
          <w:rFonts w:ascii="Book Antiqua" w:eastAsiaTheme="minorEastAsia" w:hAnsi="Book Antiqua" w:hint="eastAsia"/>
          <w:i w:val="0"/>
          <w:color w:val="auto"/>
          <w:sz w:val="24"/>
          <w:szCs w:val="24"/>
          <w:lang w:eastAsia="zh-CN"/>
        </w:rPr>
        <w:t xml:space="preserve"> </w:t>
      </w:r>
      <w:r w:rsidRPr="00F26883">
        <w:rPr>
          <w:rFonts w:ascii="Book Antiqua" w:hAnsi="Book Antiqua"/>
          <w:i w:val="0"/>
          <w:color w:val="auto"/>
          <w:sz w:val="24"/>
          <w:szCs w:val="24"/>
        </w:rPr>
        <w:t>1.0.</w:t>
      </w:r>
    </w:p>
    <w:p w14:paraId="3FCF96C8" w14:textId="77777777" w:rsidR="00E56D81" w:rsidRPr="00F26883" w:rsidRDefault="00E56D81" w:rsidP="00A2204C">
      <w:pPr>
        <w:pStyle w:val="MDPI22heading2"/>
        <w:spacing w:before="0" w:after="0" w:line="360" w:lineRule="auto"/>
        <w:jc w:val="both"/>
        <w:rPr>
          <w:rFonts w:ascii="Book Antiqua" w:eastAsiaTheme="minorEastAsia" w:hAnsi="Book Antiqua"/>
          <w:i w:val="0"/>
          <w:color w:val="auto"/>
          <w:sz w:val="24"/>
          <w:szCs w:val="24"/>
          <w:lang w:eastAsia="zh-CN"/>
        </w:rPr>
      </w:pPr>
    </w:p>
    <w:p w14:paraId="47E27147" w14:textId="77777777" w:rsidR="00760C2F" w:rsidRPr="00F26883" w:rsidRDefault="00760C2F" w:rsidP="00A2204C">
      <w:pPr>
        <w:pStyle w:val="MDPI22heading2"/>
        <w:spacing w:before="0" w:after="0" w:line="360" w:lineRule="auto"/>
        <w:jc w:val="both"/>
        <w:rPr>
          <w:rFonts w:ascii="Book Antiqua" w:hAnsi="Book Antiqua"/>
          <w:b/>
          <w:color w:val="auto"/>
          <w:sz w:val="24"/>
          <w:szCs w:val="24"/>
        </w:rPr>
      </w:pPr>
      <w:r w:rsidRPr="00F26883">
        <w:rPr>
          <w:rFonts w:ascii="Book Antiqua" w:hAnsi="Book Antiqua"/>
          <w:b/>
          <w:color w:val="auto"/>
          <w:sz w:val="24"/>
          <w:szCs w:val="24"/>
        </w:rPr>
        <w:t>Association analysis between DEMs and GC patients’ survival</w:t>
      </w:r>
    </w:p>
    <w:p w14:paraId="552089E2" w14:textId="33A9C1F7" w:rsidR="000C5E37" w:rsidRPr="00F26883" w:rsidRDefault="000C5E37" w:rsidP="00A2204C">
      <w:pPr>
        <w:pStyle w:val="MDPI22heading2"/>
        <w:spacing w:before="0" w:after="0" w:line="360" w:lineRule="auto"/>
        <w:jc w:val="both"/>
        <w:rPr>
          <w:rFonts w:ascii="Book Antiqua" w:eastAsiaTheme="minorEastAsia" w:hAnsi="Book Antiqua"/>
          <w:i w:val="0"/>
          <w:color w:val="auto"/>
          <w:sz w:val="24"/>
          <w:szCs w:val="24"/>
          <w:lang w:eastAsia="zh-CN"/>
        </w:rPr>
      </w:pPr>
      <w:r w:rsidRPr="00F26883">
        <w:rPr>
          <w:rFonts w:ascii="Book Antiqua" w:hAnsi="Book Antiqua"/>
          <w:i w:val="0"/>
          <w:color w:val="auto"/>
          <w:sz w:val="24"/>
          <w:szCs w:val="24"/>
        </w:rPr>
        <w:t xml:space="preserve">TCGA (https://cancergenome.nih.gov/) stomach adenocarcinoma and adjacent normal tissue miRNA sequencing data and clinical information were downloaded for analysis. The inclusion criteria included: (1) samples with completed data for analysis; (2) patients had not received preoperative chemoradiation; (3) overall survival time less than </w:t>
      </w:r>
      <w:r w:rsidR="0005479E" w:rsidRPr="00F26883">
        <w:rPr>
          <w:rFonts w:ascii="Book Antiqua" w:hAnsi="Book Antiqua"/>
          <w:i w:val="0"/>
          <w:color w:val="auto"/>
          <w:sz w:val="24"/>
          <w:szCs w:val="24"/>
        </w:rPr>
        <w:t xml:space="preserve">80 </w:t>
      </w:r>
      <w:r w:rsidRPr="00F26883">
        <w:rPr>
          <w:rFonts w:ascii="Book Antiqua" w:hAnsi="Book Antiqua"/>
          <w:i w:val="0"/>
          <w:color w:val="auto"/>
          <w:sz w:val="24"/>
          <w:szCs w:val="24"/>
        </w:rPr>
        <w:t xml:space="preserve">mo. Consequently, 361 GC samples were included in the present study. The Kaplan–Meier and log-rank method were conducted to test the prognostic value of DEMs. When </w:t>
      </w:r>
      <w:r w:rsidRPr="00F26883">
        <w:rPr>
          <w:rFonts w:ascii="Book Antiqua" w:hAnsi="Book Antiqua"/>
          <w:color w:val="auto"/>
          <w:sz w:val="24"/>
          <w:szCs w:val="24"/>
        </w:rPr>
        <w:t>P</w:t>
      </w:r>
      <w:r w:rsidR="00E56D81" w:rsidRPr="00F26883">
        <w:rPr>
          <w:rFonts w:ascii="Book Antiqua" w:eastAsiaTheme="minorEastAsia" w:hAnsi="Book Antiqua" w:hint="eastAsia"/>
          <w:i w:val="0"/>
          <w:color w:val="auto"/>
          <w:sz w:val="24"/>
          <w:szCs w:val="24"/>
          <w:lang w:eastAsia="zh-CN"/>
        </w:rPr>
        <w:t xml:space="preserve"> </w:t>
      </w:r>
      <w:r w:rsidRPr="00F26883">
        <w:rPr>
          <w:rFonts w:ascii="Book Antiqua" w:hAnsi="Book Antiqua"/>
          <w:i w:val="0"/>
          <w:color w:val="auto"/>
          <w:sz w:val="24"/>
          <w:szCs w:val="24"/>
        </w:rPr>
        <w:t>&lt;</w:t>
      </w:r>
      <w:r w:rsidR="00E56D81" w:rsidRPr="00F26883">
        <w:rPr>
          <w:rFonts w:ascii="Book Antiqua" w:eastAsiaTheme="minorEastAsia" w:hAnsi="Book Antiqua" w:hint="eastAsia"/>
          <w:i w:val="0"/>
          <w:color w:val="auto"/>
          <w:sz w:val="24"/>
          <w:szCs w:val="24"/>
          <w:lang w:eastAsia="zh-CN"/>
        </w:rPr>
        <w:t xml:space="preserve"> </w:t>
      </w:r>
      <w:r w:rsidRPr="00F26883">
        <w:rPr>
          <w:rFonts w:ascii="Book Antiqua" w:hAnsi="Book Antiqua"/>
          <w:i w:val="0"/>
          <w:color w:val="auto"/>
          <w:sz w:val="24"/>
          <w:szCs w:val="24"/>
        </w:rPr>
        <w:t>0.05, miRNAs were considered significantly associated with the prognosis of patients. Then, we ranked</w:t>
      </w:r>
      <w:r w:rsidRPr="00F26883" w:rsidDel="00AE4ECE">
        <w:rPr>
          <w:rFonts w:ascii="Book Antiqua" w:hAnsi="Book Antiqua"/>
          <w:i w:val="0"/>
          <w:color w:val="auto"/>
          <w:sz w:val="24"/>
          <w:szCs w:val="24"/>
        </w:rPr>
        <w:t xml:space="preserve"> </w:t>
      </w:r>
      <w:r w:rsidRPr="00F26883">
        <w:rPr>
          <w:rFonts w:ascii="Book Antiqua" w:hAnsi="Book Antiqua"/>
          <w:i w:val="0"/>
          <w:color w:val="auto"/>
          <w:sz w:val="24"/>
          <w:szCs w:val="24"/>
        </w:rPr>
        <w:t>prognosis-related miRNAs according to the median expression level. Subsequently, we scored each GC patient in accordance with a high or low-level of expression, and a risk grade was defined by the total scores. Finally, GC patients were sorted into high and low-risk groups by the risk-score rank. The prognosis-related miRNA indicator was used to analyze overall survival between high and low-risk group patients using a Kaplan–Meier curve.</w:t>
      </w:r>
    </w:p>
    <w:p w14:paraId="08CA22F6" w14:textId="77777777" w:rsidR="00E56D81" w:rsidRPr="00F26883" w:rsidRDefault="00E56D81" w:rsidP="00A2204C">
      <w:pPr>
        <w:pStyle w:val="MDPI22heading2"/>
        <w:spacing w:before="0" w:after="0" w:line="360" w:lineRule="auto"/>
        <w:jc w:val="both"/>
        <w:rPr>
          <w:rFonts w:ascii="Book Antiqua" w:eastAsiaTheme="minorEastAsia" w:hAnsi="Book Antiqua"/>
          <w:i w:val="0"/>
          <w:color w:val="auto"/>
          <w:sz w:val="24"/>
          <w:szCs w:val="24"/>
          <w:lang w:eastAsia="zh-CN"/>
        </w:rPr>
      </w:pPr>
    </w:p>
    <w:p w14:paraId="5C567BD1" w14:textId="77777777" w:rsidR="00760C2F" w:rsidRPr="00F26883" w:rsidRDefault="00760C2F" w:rsidP="00A2204C">
      <w:pPr>
        <w:pStyle w:val="MDPI22heading2"/>
        <w:spacing w:before="0" w:after="0" w:line="360" w:lineRule="auto"/>
        <w:jc w:val="both"/>
        <w:rPr>
          <w:rFonts w:ascii="Book Antiqua" w:hAnsi="Book Antiqua"/>
          <w:b/>
          <w:color w:val="auto"/>
          <w:sz w:val="24"/>
          <w:szCs w:val="24"/>
        </w:rPr>
      </w:pPr>
      <w:r w:rsidRPr="00F26883">
        <w:rPr>
          <w:rFonts w:ascii="Book Antiqua" w:hAnsi="Book Antiqua"/>
          <w:b/>
          <w:color w:val="auto"/>
          <w:sz w:val="24"/>
          <w:szCs w:val="24"/>
        </w:rPr>
        <w:t>Target genes prediction of prognostic DEMs</w:t>
      </w:r>
    </w:p>
    <w:p w14:paraId="55BF44C3" w14:textId="25BDD837" w:rsidR="00E56D81" w:rsidRPr="00F26883" w:rsidRDefault="00760C2F" w:rsidP="00A2204C">
      <w:pPr>
        <w:pStyle w:val="MDPI22heading2"/>
        <w:spacing w:before="0" w:after="0" w:line="360" w:lineRule="auto"/>
        <w:jc w:val="both"/>
        <w:rPr>
          <w:rFonts w:ascii="Book Antiqua" w:eastAsiaTheme="minorEastAsia" w:hAnsi="Book Antiqua"/>
          <w:i w:val="0"/>
          <w:color w:val="auto"/>
          <w:sz w:val="24"/>
          <w:szCs w:val="24"/>
          <w:lang w:eastAsia="zh-CN"/>
        </w:rPr>
      </w:pPr>
      <w:r w:rsidRPr="00F26883">
        <w:rPr>
          <w:rFonts w:ascii="Book Antiqua" w:hAnsi="Book Antiqua"/>
          <w:i w:val="0"/>
          <w:color w:val="auto"/>
          <w:sz w:val="24"/>
          <w:szCs w:val="24"/>
        </w:rPr>
        <w:t xml:space="preserve">We used four online tools to predict the potential target genes of the prognostic related DEMs, including TargetScan (http://www.targetscan.org/vert_71/), miRDB (http://www.mirdb.org/), miRWalk </w:t>
      </w:r>
      <w:r w:rsidRPr="00F26883">
        <w:rPr>
          <w:rFonts w:ascii="Book Antiqua" w:hAnsi="Book Antiqua"/>
          <w:i w:val="0"/>
          <w:color w:val="auto"/>
          <w:sz w:val="24"/>
          <w:szCs w:val="24"/>
        </w:rPr>
        <w:lastRenderedPageBreak/>
        <w:t>(http://zmf.umm.uni-heidelberg.de/apps/zmf/mirwalk2/index.html), and DIANA (http://www.microrna.gr/microT-CDS). In order to obtain the more reliable target genes, the Venn plot was performed to acquire the consensus genes of the four online tools.</w:t>
      </w:r>
    </w:p>
    <w:p w14:paraId="7F1C749E" w14:textId="77777777" w:rsidR="00E56D81" w:rsidRPr="00F26883" w:rsidRDefault="00E56D81" w:rsidP="00A2204C">
      <w:pPr>
        <w:pStyle w:val="MDPI22heading2"/>
        <w:spacing w:before="0" w:after="0" w:line="360" w:lineRule="auto"/>
        <w:jc w:val="both"/>
        <w:rPr>
          <w:rFonts w:ascii="Book Antiqua" w:eastAsiaTheme="minorEastAsia" w:hAnsi="Book Antiqua"/>
          <w:i w:val="0"/>
          <w:color w:val="auto"/>
          <w:sz w:val="24"/>
          <w:szCs w:val="24"/>
          <w:lang w:eastAsia="zh-CN"/>
        </w:rPr>
      </w:pPr>
    </w:p>
    <w:p w14:paraId="26A95EBD" w14:textId="77777777" w:rsidR="00760C2F" w:rsidRPr="00F26883" w:rsidRDefault="00760C2F" w:rsidP="00A2204C">
      <w:pPr>
        <w:pStyle w:val="MDPI22heading2"/>
        <w:spacing w:before="0" w:after="0" w:line="360" w:lineRule="auto"/>
        <w:jc w:val="both"/>
        <w:rPr>
          <w:rFonts w:ascii="Book Antiqua" w:eastAsiaTheme="minorEastAsia" w:hAnsi="Book Antiqua"/>
          <w:b/>
          <w:color w:val="auto"/>
          <w:sz w:val="24"/>
          <w:szCs w:val="24"/>
          <w:lang w:eastAsia="zh-CN"/>
        </w:rPr>
      </w:pPr>
      <w:r w:rsidRPr="00F26883">
        <w:rPr>
          <w:rFonts w:ascii="Book Antiqua" w:hAnsi="Book Antiqua"/>
          <w:b/>
          <w:color w:val="auto"/>
          <w:sz w:val="24"/>
          <w:szCs w:val="24"/>
        </w:rPr>
        <w:t>Function analysis of target genes</w:t>
      </w:r>
    </w:p>
    <w:p w14:paraId="4AA4416A" w14:textId="002AB880" w:rsidR="00760C2F" w:rsidRPr="00F26883" w:rsidRDefault="00760C2F" w:rsidP="00A2204C">
      <w:pPr>
        <w:pStyle w:val="MDPI22heading2"/>
        <w:spacing w:before="0" w:after="0" w:line="360" w:lineRule="auto"/>
        <w:jc w:val="both"/>
        <w:rPr>
          <w:rFonts w:ascii="Book Antiqua" w:eastAsiaTheme="minorEastAsia" w:hAnsi="Book Antiqua"/>
          <w:i w:val="0"/>
          <w:color w:val="auto"/>
          <w:sz w:val="24"/>
          <w:szCs w:val="24"/>
          <w:lang w:eastAsia="zh-CN"/>
        </w:rPr>
      </w:pPr>
      <w:r w:rsidRPr="00F26883">
        <w:rPr>
          <w:rFonts w:ascii="Book Antiqua" w:hAnsi="Book Antiqua"/>
          <w:i w:val="0"/>
          <w:color w:val="auto"/>
          <w:sz w:val="24"/>
          <w:szCs w:val="24"/>
        </w:rPr>
        <w:t>FunRich: Functional Enrichment analysis tool (http://www.funrich.org/) is a stand-alone software used for functional enrichment and interaction network</w:t>
      </w:r>
      <w:r w:rsidR="00E56D81" w:rsidRPr="00F26883">
        <w:rPr>
          <w:rFonts w:ascii="Book Antiqua" w:hAnsi="Book Antiqua"/>
          <w:i w:val="0"/>
          <w:color w:val="auto"/>
          <w:sz w:val="24"/>
          <w:szCs w:val="24"/>
        </w:rPr>
        <w:t xml:space="preserve"> analysis of genes and proteins</w:t>
      </w:r>
      <w:r w:rsidRPr="00F26883">
        <w:rPr>
          <w:rFonts w:ascii="Book Antiqua" w:hAnsi="Book Antiqua"/>
          <w:i w:val="0"/>
          <w:color w:val="auto"/>
          <w:sz w:val="24"/>
          <w:szCs w:val="24"/>
          <w:vertAlign w:val="superscript"/>
        </w:rPr>
        <w:t>[11]</w:t>
      </w:r>
      <w:r w:rsidRPr="00F26883">
        <w:rPr>
          <w:rFonts w:ascii="Book Antiqua" w:hAnsi="Book Antiqua"/>
          <w:i w:val="0"/>
          <w:color w:val="auto"/>
          <w:sz w:val="24"/>
          <w:szCs w:val="24"/>
        </w:rPr>
        <w:t xml:space="preserve">. </w:t>
      </w:r>
      <w:r w:rsidR="000C5E37" w:rsidRPr="00F26883">
        <w:rPr>
          <w:rFonts w:ascii="Book Antiqua" w:hAnsi="Book Antiqua"/>
          <w:i w:val="0"/>
          <w:color w:val="auto"/>
          <w:sz w:val="24"/>
          <w:szCs w:val="24"/>
        </w:rPr>
        <w:t xml:space="preserve">Enrichment analysis was conducted on the consensus genes using the FunRich tool in the following categories: Biological Process, Cellular Component, Molecular Function and Biological Pathways. </w:t>
      </w:r>
      <w:r w:rsidR="000C5E37" w:rsidRPr="00F26883">
        <w:rPr>
          <w:rFonts w:ascii="Book Antiqua" w:hAnsi="Book Antiqua"/>
          <w:color w:val="auto"/>
          <w:sz w:val="24"/>
          <w:szCs w:val="24"/>
        </w:rPr>
        <w:t>P</w:t>
      </w:r>
      <w:r w:rsidR="00E56D81" w:rsidRPr="00F26883">
        <w:rPr>
          <w:rFonts w:ascii="Book Antiqua" w:eastAsiaTheme="minorEastAsia" w:hAnsi="Book Antiqua" w:hint="eastAsia"/>
          <w:color w:val="auto"/>
          <w:sz w:val="24"/>
          <w:szCs w:val="24"/>
          <w:lang w:eastAsia="zh-CN"/>
        </w:rPr>
        <w:t xml:space="preserve"> </w:t>
      </w:r>
      <w:r w:rsidR="000C5E37" w:rsidRPr="00F26883">
        <w:rPr>
          <w:rFonts w:ascii="Book Antiqua" w:hAnsi="Book Antiqua"/>
          <w:i w:val="0"/>
          <w:color w:val="auto"/>
          <w:sz w:val="24"/>
          <w:szCs w:val="24"/>
        </w:rPr>
        <w:t>&lt;</w:t>
      </w:r>
      <w:r w:rsidR="00E56D81" w:rsidRPr="00F26883">
        <w:rPr>
          <w:rFonts w:ascii="Book Antiqua" w:eastAsiaTheme="minorEastAsia" w:hAnsi="Book Antiqua" w:hint="eastAsia"/>
          <w:i w:val="0"/>
          <w:color w:val="auto"/>
          <w:sz w:val="24"/>
          <w:szCs w:val="24"/>
          <w:lang w:eastAsia="zh-CN"/>
        </w:rPr>
        <w:t xml:space="preserve"> </w:t>
      </w:r>
      <w:r w:rsidR="000C5E37" w:rsidRPr="00F26883">
        <w:rPr>
          <w:rFonts w:ascii="Book Antiqua" w:hAnsi="Book Antiqua"/>
          <w:i w:val="0"/>
          <w:color w:val="auto"/>
          <w:sz w:val="24"/>
          <w:szCs w:val="24"/>
        </w:rPr>
        <w:t>0.05 was considered as statistically significant.</w:t>
      </w:r>
    </w:p>
    <w:p w14:paraId="01F4BE53" w14:textId="77777777" w:rsidR="00E56D81" w:rsidRPr="00F26883" w:rsidRDefault="00E56D81" w:rsidP="00A2204C">
      <w:pPr>
        <w:pStyle w:val="MDPI22heading2"/>
        <w:spacing w:before="0" w:after="0" w:line="360" w:lineRule="auto"/>
        <w:jc w:val="both"/>
        <w:rPr>
          <w:rFonts w:ascii="Book Antiqua" w:eastAsiaTheme="minorEastAsia" w:hAnsi="Book Antiqua"/>
          <w:i w:val="0"/>
          <w:color w:val="auto"/>
          <w:sz w:val="24"/>
          <w:szCs w:val="24"/>
          <w:lang w:eastAsia="zh-CN"/>
        </w:rPr>
      </w:pPr>
    </w:p>
    <w:p w14:paraId="1A6E67A9" w14:textId="77777777" w:rsidR="00760C2F" w:rsidRPr="00F26883" w:rsidRDefault="00760C2F" w:rsidP="00A2204C">
      <w:pPr>
        <w:pStyle w:val="MDPI22heading2"/>
        <w:spacing w:before="0" w:after="0" w:line="360" w:lineRule="auto"/>
        <w:jc w:val="both"/>
        <w:rPr>
          <w:rFonts w:ascii="Book Antiqua" w:hAnsi="Book Antiqua"/>
          <w:b/>
          <w:color w:val="auto"/>
          <w:sz w:val="24"/>
          <w:szCs w:val="24"/>
        </w:rPr>
      </w:pPr>
      <w:r w:rsidRPr="00F26883">
        <w:rPr>
          <w:rFonts w:ascii="Book Antiqua" w:hAnsi="Book Antiqua"/>
          <w:b/>
          <w:color w:val="auto"/>
          <w:sz w:val="24"/>
          <w:szCs w:val="24"/>
        </w:rPr>
        <w:t>Statistical analysis</w:t>
      </w:r>
    </w:p>
    <w:p w14:paraId="188B844E" w14:textId="28824822" w:rsidR="00760C2F" w:rsidRPr="00F26883" w:rsidRDefault="00760C2F" w:rsidP="00A2204C">
      <w:pPr>
        <w:pStyle w:val="MDPI22heading2"/>
        <w:spacing w:before="0" w:after="0" w:line="360" w:lineRule="auto"/>
        <w:jc w:val="both"/>
        <w:rPr>
          <w:rFonts w:ascii="Book Antiqua" w:eastAsiaTheme="minorEastAsia" w:hAnsi="Book Antiqua"/>
          <w:i w:val="0"/>
          <w:color w:val="auto"/>
          <w:sz w:val="24"/>
          <w:szCs w:val="24"/>
          <w:lang w:eastAsia="zh-CN"/>
        </w:rPr>
      </w:pPr>
      <w:r w:rsidRPr="00F26883">
        <w:rPr>
          <w:rFonts w:ascii="Book Antiqua" w:eastAsiaTheme="minorEastAsia" w:hAnsi="Book Antiqua"/>
          <w:i w:val="0"/>
          <w:color w:val="auto"/>
          <w:sz w:val="24"/>
          <w:szCs w:val="24"/>
          <w:lang w:eastAsia="zh-CN"/>
        </w:rPr>
        <w:t xml:space="preserve">The data of miRNAs expression in GC and adjacent normal samples were performed by unpaired </w:t>
      </w:r>
      <w:r w:rsidRPr="00F26883">
        <w:rPr>
          <w:rFonts w:ascii="Book Antiqua" w:eastAsiaTheme="minorEastAsia" w:hAnsi="Book Antiqua"/>
          <w:color w:val="auto"/>
          <w:sz w:val="24"/>
          <w:szCs w:val="24"/>
          <w:lang w:eastAsia="zh-CN"/>
        </w:rPr>
        <w:t>t</w:t>
      </w:r>
      <w:r w:rsidRPr="00F26883">
        <w:rPr>
          <w:rFonts w:ascii="Book Antiqua" w:eastAsiaTheme="minorEastAsia" w:hAnsi="Book Antiqua"/>
          <w:i w:val="0"/>
          <w:color w:val="auto"/>
          <w:sz w:val="24"/>
          <w:szCs w:val="24"/>
          <w:lang w:eastAsia="zh-CN"/>
        </w:rPr>
        <w:t xml:space="preserve"> test. The association between DEMs expression and clinical characteristics were analyzed by The chi-square and </w:t>
      </w:r>
      <w:r w:rsidRPr="00F26883">
        <w:rPr>
          <w:rFonts w:ascii="Book Antiqua" w:eastAsiaTheme="minorEastAsia" w:hAnsi="Book Antiqua"/>
          <w:color w:val="auto"/>
          <w:sz w:val="24"/>
          <w:szCs w:val="24"/>
          <w:lang w:eastAsia="zh-CN"/>
        </w:rPr>
        <w:t>t</w:t>
      </w:r>
      <w:r w:rsidRPr="00F26883">
        <w:rPr>
          <w:rFonts w:ascii="Book Antiqua" w:eastAsiaTheme="minorEastAsia" w:hAnsi="Book Antiqua"/>
          <w:i w:val="0"/>
          <w:color w:val="auto"/>
          <w:sz w:val="24"/>
          <w:szCs w:val="24"/>
          <w:lang w:eastAsia="zh-CN"/>
        </w:rPr>
        <w:t xml:space="preserve"> test. Kaplan-Meier survival a</w:t>
      </w:r>
      <w:r w:rsidR="00126472">
        <w:rPr>
          <w:rFonts w:ascii="Book Antiqua" w:eastAsiaTheme="minorEastAsia" w:hAnsi="Book Antiqua"/>
          <w:i w:val="0"/>
          <w:color w:val="auto"/>
          <w:sz w:val="24"/>
          <w:szCs w:val="24"/>
          <w:lang w:eastAsia="zh-CN"/>
        </w:rPr>
        <w:t>nalysis and the univariate/</w:t>
      </w:r>
      <w:r w:rsidRPr="00F26883">
        <w:rPr>
          <w:rFonts w:ascii="Book Antiqua" w:eastAsiaTheme="minorEastAsia" w:hAnsi="Book Antiqua"/>
          <w:i w:val="0"/>
          <w:color w:val="auto"/>
          <w:sz w:val="24"/>
          <w:szCs w:val="24"/>
          <w:lang w:eastAsia="zh-CN"/>
        </w:rPr>
        <w:t xml:space="preserve">multivariate Cox regression analysis were used to assess the expression level of DEMs and prognostic features. All the statistical analysis was performed by IBM SPSS version 19.0 and </w:t>
      </w:r>
      <w:r w:rsidRPr="00F26883">
        <w:rPr>
          <w:rFonts w:ascii="Book Antiqua" w:eastAsiaTheme="minorEastAsia" w:hAnsi="Book Antiqua"/>
          <w:color w:val="auto"/>
          <w:sz w:val="24"/>
          <w:szCs w:val="24"/>
          <w:lang w:eastAsia="zh-CN"/>
        </w:rPr>
        <w:t>P</w:t>
      </w:r>
      <w:r w:rsidR="00F26883" w:rsidRPr="00F26883">
        <w:rPr>
          <w:rFonts w:ascii="Book Antiqua" w:eastAsiaTheme="minorEastAsia" w:hAnsi="Book Antiqua" w:hint="eastAsia"/>
          <w:i w:val="0"/>
          <w:color w:val="auto"/>
          <w:sz w:val="24"/>
          <w:szCs w:val="24"/>
          <w:lang w:eastAsia="zh-CN"/>
        </w:rPr>
        <w:t xml:space="preserve"> </w:t>
      </w:r>
      <w:r w:rsidRPr="00F26883">
        <w:rPr>
          <w:rFonts w:ascii="Book Antiqua" w:eastAsiaTheme="minorEastAsia" w:hAnsi="Book Antiqua"/>
          <w:i w:val="0"/>
          <w:color w:val="auto"/>
          <w:sz w:val="24"/>
          <w:szCs w:val="24"/>
          <w:lang w:eastAsia="zh-CN"/>
        </w:rPr>
        <w:t>&lt; 0.05 was defined as statistical significant.</w:t>
      </w:r>
    </w:p>
    <w:p w14:paraId="253635FF" w14:textId="77777777" w:rsidR="00E56D81" w:rsidRPr="00F26883" w:rsidRDefault="00E56D81" w:rsidP="00A2204C">
      <w:pPr>
        <w:pStyle w:val="MDPI22heading2"/>
        <w:spacing w:before="0" w:after="0" w:line="360" w:lineRule="auto"/>
        <w:jc w:val="both"/>
        <w:rPr>
          <w:rFonts w:ascii="Book Antiqua" w:eastAsiaTheme="minorEastAsia" w:hAnsi="Book Antiqua"/>
          <w:i w:val="0"/>
          <w:color w:val="auto"/>
          <w:sz w:val="24"/>
          <w:szCs w:val="24"/>
          <w:lang w:eastAsia="zh-CN"/>
        </w:rPr>
      </w:pPr>
    </w:p>
    <w:p w14:paraId="3B5F69DF" w14:textId="53BFCD6F" w:rsidR="00760C2F" w:rsidRPr="00F26883" w:rsidRDefault="00E56D81" w:rsidP="00A2204C">
      <w:pPr>
        <w:pStyle w:val="MDPI21heading1"/>
        <w:spacing w:before="0" w:after="0" w:line="360" w:lineRule="auto"/>
        <w:jc w:val="both"/>
        <w:rPr>
          <w:rFonts w:ascii="Book Antiqua" w:hAnsi="Book Antiqua"/>
          <w:color w:val="auto"/>
          <w:sz w:val="24"/>
          <w:szCs w:val="24"/>
        </w:rPr>
      </w:pPr>
      <w:r w:rsidRPr="00F26883">
        <w:rPr>
          <w:rFonts w:ascii="Book Antiqua" w:hAnsi="Book Antiqua"/>
          <w:color w:val="auto"/>
          <w:sz w:val="24"/>
          <w:szCs w:val="24"/>
        </w:rPr>
        <w:t>RESULTS</w:t>
      </w:r>
    </w:p>
    <w:p w14:paraId="566D5911" w14:textId="77777777" w:rsidR="00760C2F" w:rsidRPr="00F26883" w:rsidRDefault="00760C2F" w:rsidP="00A2204C">
      <w:pPr>
        <w:pStyle w:val="MDPI22heading2"/>
        <w:spacing w:before="0" w:after="0" w:line="360" w:lineRule="auto"/>
        <w:jc w:val="both"/>
        <w:rPr>
          <w:rFonts w:ascii="Book Antiqua" w:hAnsi="Book Antiqua"/>
          <w:b/>
          <w:color w:val="auto"/>
          <w:sz w:val="24"/>
          <w:szCs w:val="24"/>
        </w:rPr>
      </w:pPr>
      <w:r w:rsidRPr="00F26883">
        <w:rPr>
          <w:rFonts w:ascii="Book Antiqua" w:hAnsi="Book Antiqua"/>
          <w:b/>
          <w:color w:val="auto"/>
          <w:sz w:val="24"/>
          <w:szCs w:val="24"/>
        </w:rPr>
        <w:t>Identification of DEMs in GC</w:t>
      </w:r>
    </w:p>
    <w:p w14:paraId="3BFEBED6" w14:textId="7413A23B" w:rsidR="00760C2F" w:rsidRPr="00F26883" w:rsidRDefault="00760C2F" w:rsidP="00A2204C">
      <w:pPr>
        <w:pStyle w:val="MDPI36textafterlist"/>
        <w:spacing w:before="0" w:line="360" w:lineRule="auto"/>
        <w:ind w:firstLine="0"/>
        <w:rPr>
          <w:rFonts w:ascii="Book Antiqua" w:eastAsiaTheme="minorEastAsia" w:hAnsi="Book Antiqua"/>
          <w:color w:val="auto"/>
          <w:sz w:val="24"/>
          <w:szCs w:val="24"/>
          <w:lang w:eastAsia="zh-CN"/>
        </w:rPr>
      </w:pPr>
      <w:r w:rsidRPr="00F26883">
        <w:rPr>
          <w:rFonts w:ascii="Book Antiqua" w:hAnsi="Book Antiqua"/>
          <w:color w:val="auto"/>
          <w:sz w:val="24"/>
          <w:szCs w:val="24"/>
        </w:rPr>
        <w:t>The microarray data of GSE93415, including 20 pairs of GC and adjacent normal tissue samples, w</w:t>
      </w:r>
      <w:r w:rsidR="00A777D7" w:rsidRPr="00F26883">
        <w:rPr>
          <w:rFonts w:ascii="Book Antiqua" w:hAnsi="Book Antiqua"/>
          <w:color w:val="auto"/>
          <w:sz w:val="24"/>
          <w:szCs w:val="24"/>
        </w:rPr>
        <w:t>ere</w:t>
      </w:r>
      <w:r w:rsidRPr="00F26883">
        <w:rPr>
          <w:rFonts w:ascii="Book Antiqua" w:hAnsi="Book Antiqua"/>
          <w:color w:val="auto"/>
          <w:sz w:val="24"/>
          <w:szCs w:val="24"/>
        </w:rPr>
        <w:t xml:space="preserve"> obtained from </w:t>
      </w:r>
      <w:r w:rsidR="00A777D7" w:rsidRPr="00F26883">
        <w:rPr>
          <w:rFonts w:ascii="Book Antiqua" w:hAnsi="Book Antiqua"/>
          <w:color w:val="auto"/>
          <w:sz w:val="24"/>
          <w:szCs w:val="24"/>
        </w:rPr>
        <w:t xml:space="preserve">the </w:t>
      </w:r>
      <w:r w:rsidRPr="00F26883">
        <w:rPr>
          <w:rFonts w:ascii="Book Antiqua" w:hAnsi="Book Antiqua"/>
          <w:color w:val="auto"/>
          <w:sz w:val="24"/>
          <w:szCs w:val="24"/>
        </w:rPr>
        <w:t xml:space="preserve">NCBI-GEO database. </w:t>
      </w:r>
      <w:r w:rsidR="00A777D7" w:rsidRPr="00F26883">
        <w:rPr>
          <w:rFonts w:ascii="Book Antiqua" w:hAnsi="Book Antiqua"/>
          <w:color w:val="auto"/>
          <w:sz w:val="24"/>
          <w:szCs w:val="24"/>
        </w:rPr>
        <w:t xml:space="preserve">After applying </w:t>
      </w:r>
      <w:r w:rsidR="00A777D7" w:rsidRPr="00F26883">
        <w:rPr>
          <w:rFonts w:ascii="Book Antiqua" w:hAnsi="Book Antiqua"/>
          <w:noProof/>
          <w:color w:val="auto"/>
          <w:sz w:val="24"/>
          <w:szCs w:val="24"/>
        </w:rPr>
        <w:t>cut-off criteria of</w:t>
      </w:r>
      <w:r w:rsidR="00A777D7" w:rsidRPr="00F26883">
        <w:rPr>
          <w:rFonts w:ascii="Book Antiqua" w:hAnsi="Book Antiqua"/>
          <w:color w:val="auto"/>
          <w:sz w:val="24"/>
          <w:szCs w:val="24"/>
        </w:rPr>
        <w:t xml:space="preserve"> </w:t>
      </w:r>
      <w:r w:rsidR="00A777D7" w:rsidRPr="00F26883">
        <w:rPr>
          <w:rFonts w:ascii="Book Antiqua" w:hAnsi="Book Antiqua"/>
          <w:i/>
          <w:color w:val="auto"/>
          <w:sz w:val="24"/>
          <w:szCs w:val="24"/>
        </w:rPr>
        <w:t>P</w:t>
      </w:r>
      <w:r w:rsidR="00E56D81" w:rsidRPr="00F26883">
        <w:rPr>
          <w:rFonts w:ascii="Book Antiqua" w:eastAsiaTheme="minorEastAsia" w:hAnsi="Book Antiqua" w:hint="eastAsia"/>
          <w:color w:val="auto"/>
          <w:sz w:val="24"/>
          <w:szCs w:val="24"/>
          <w:lang w:eastAsia="zh-CN"/>
        </w:rPr>
        <w:t xml:space="preserve"> </w:t>
      </w:r>
      <w:r w:rsidR="00A777D7" w:rsidRPr="00F26883">
        <w:rPr>
          <w:rFonts w:ascii="Book Antiqua" w:hAnsi="Book Antiqua"/>
          <w:color w:val="auto"/>
          <w:sz w:val="24"/>
          <w:szCs w:val="24"/>
        </w:rPr>
        <w:t>&lt;</w:t>
      </w:r>
      <w:r w:rsidR="00E56D81" w:rsidRPr="00F26883">
        <w:rPr>
          <w:rFonts w:ascii="Book Antiqua" w:eastAsiaTheme="minorEastAsia" w:hAnsi="Book Antiqua" w:hint="eastAsia"/>
          <w:color w:val="auto"/>
          <w:sz w:val="24"/>
          <w:szCs w:val="24"/>
          <w:lang w:eastAsia="zh-CN"/>
        </w:rPr>
        <w:t xml:space="preserve"> </w:t>
      </w:r>
      <w:r w:rsidR="00A777D7" w:rsidRPr="00F26883">
        <w:rPr>
          <w:rFonts w:ascii="Book Antiqua" w:hAnsi="Book Antiqua"/>
          <w:color w:val="auto"/>
          <w:sz w:val="24"/>
          <w:szCs w:val="24"/>
        </w:rPr>
        <w:t>0.05 and |logFC|</w:t>
      </w:r>
      <w:r w:rsidR="00E56D81" w:rsidRPr="00F26883">
        <w:rPr>
          <w:rFonts w:ascii="Book Antiqua" w:eastAsiaTheme="minorEastAsia" w:hAnsi="Book Antiqua" w:hint="eastAsia"/>
          <w:color w:val="auto"/>
          <w:sz w:val="24"/>
          <w:szCs w:val="24"/>
          <w:lang w:eastAsia="zh-CN"/>
        </w:rPr>
        <w:t xml:space="preserve"> </w:t>
      </w:r>
      <w:r w:rsidR="00A777D7" w:rsidRPr="00F26883">
        <w:rPr>
          <w:rFonts w:ascii="Book Antiqua" w:hAnsi="Book Antiqua"/>
          <w:color w:val="auto"/>
          <w:sz w:val="24"/>
          <w:szCs w:val="24"/>
        </w:rPr>
        <w:t>&gt;</w:t>
      </w:r>
      <w:r w:rsidR="00E56D81" w:rsidRPr="00F26883">
        <w:rPr>
          <w:rFonts w:ascii="Book Antiqua" w:eastAsiaTheme="minorEastAsia" w:hAnsi="Book Antiqua" w:hint="eastAsia"/>
          <w:color w:val="auto"/>
          <w:sz w:val="24"/>
          <w:szCs w:val="24"/>
          <w:lang w:eastAsia="zh-CN"/>
        </w:rPr>
        <w:t xml:space="preserve"> </w:t>
      </w:r>
      <w:r w:rsidR="00A777D7" w:rsidRPr="00F26883">
        <w:rPr>
          <w:rFonts w:ascii="Book Antiqua" w:hAnsi="Book Antiqua"/>
          <w:color w:val="auto"/>
          <w:sz w:val="24"/>
          <w:szCs w:val="24"/>
        </w:rPr>
        <w:t>1.0</w:t>
      </w:r>
      <w:r w:rsidRPr="00F26883">
        <w:rPr>
          <w:rFonts w:ascii="Book Antiqua" w:hAnsi="Book Antiqua"/>
          <w:color w:val="auto"/>
          <w:sz w:val="24"/>
          <w:szCs w:val="24"/>
        </w:rPr>
        <w:t>, a total of 110 DEMs were identified between GC and</w:t>
      </w:r>
      <w:r w:rsidR="00F06F95" w:rsidRPr="00F26883">
        <w:rPr>
          <w:rFonts w:ascii="Book Antiqua" w:hAnsi="Book Antiqua"/>
          <w:color w:val="auto"/>
          <w:sz w:val="24"/>
          <w:szCs w:val="24"/>
        </w:rPr>
        <w:t xml:space="preserve"> adjacent normal tissues (Table </w:t>
      </w:r>
      <w:r w:rsidRPr="00F26883">
        <w:rPr>
          <w:rFonts w:ascii="Book Antiqua" w:hAnsi="Book Antiqua"/>
          <w:color w:val="auto"/>
          <w:sz w:val="24"/>
          <w:szCs w:val="24"/>
        </w:rPr>
        <w:t>1). The results of 19 low</w:t>
      </w:r>
      <w:r w:rsidR="00A777D7" w:rsidRPr="00F26883">
        <w:rPr>
          <w:rFonts w:ascii="Book Antiqua" w:hAnsi="Book Antiqua"/>
          <w:color w:val="auto"/>
          <w:sz w:val="24"/>
          <w:szCs w:val="24"/>
        </w:rPr>
        <w:t>-</w:t>
      </w:r>
      <w:r w:rsidRPr="00F26883">
        <w:rPr>
          <w:rFonts w:ascii="Book Antiqua" w:hAnsi="Book Antiqua"/>
          <w:color w:val="auto"/>
          <w:sz w:val="24"/>
          <w:szCs w:val="24"/>
        </w:rPr>
        <w:t>expression miRNAs and 91 high</w:t>
      </w:r>
      <w:r w:rsidR="00A777D7" w:rsidRPr="00F26883">
        <w:rPr>
          <w:rFonts w:ascii="Book Antiqua" w:hAnsi="Book Antiqua"/>
          <w:color w:val="auto"/>
          <w:sz w:val="24"/>
          <w:szCs w:val="24"/>
        </w:rPr>
        <w:t>-</w:t>
      </w:r>
      <w:r w:rsidRPr="00F26883">
        <w:rPr>
          <w:rFonts w:ascii="Book Antiqua" w:hAnsi="Book Antiqua"/>
          <w:color w:val="auto"/>
          <w:sz w:val="24"/>
          <w:szCs w:val="24"/>
        </w:rPr>
        <w:t xml:space="preserve">expression miRNAs </w:t>
      </w:r>
      <w:r w:rsidR="00A777D7" w:rsidRPr="00F26883">
        <w:rPr>
          <w:rFonts w:ascii="Book Antiqua" w:hAnsi="Book Antiqua"/>
          <w:color w:val="auto"/>
          <w:sz w:val="24"/>
          <w:szCs w:val="24"/>
        </w:rPr>
        <w:t>are</w:t>
      </w:r>
      <w:r w:rsidRPr="00F26883">
        <w:rPr>
          <w:rFonts w:ascii="Book Antiqua" w:hAnsi="Book Antiqua"/>
          <w:color w:val="auto"/>
          <w:sz w:val="24"/>
          <w:szCs w:val="24"/>
        </w:rPr>
        <w:t xml:space="preserve"> </w:t>
      </w:r>
      <w:r w:rsidR="00A777D7" w:rsidRPr="00F26883">
        <w:rPr>
          <w:rFonts w:ascii="Book Antiqua" w:hAnsi="Book Antiqua"/>
          <w:color w:val="auto"/>
          <w:sz w:val="24"/>
          <w:szCs w:val="24"/>
        </w:rPr>
        <w:t>displayed</w:t>
      </w:r>
      <w:r w:rsidRPr="00F26883">
        <w:rPr>
          <w:rFonts w:ascii="Book Antiqua" w:hAnsi="Book Antiqua"/>
          <w:color w:val="auto"/>
          <w:sz w:val="24"/>
          <w:szCs w:val="24"/>
        </w:rPr>
        <w:t xml:space="preserve"> in the volcano plot (Figure 1). A heat map of hierarchic cluster analysis </w:t>
      </w:r>
      <w:r w:rsidRPr="00F26883">
        <w:rPr>
          <w:rFonts w:ascii="Book Antiqua" w:hAnsi="Book Antiqua"/>
          <w:color w:val="auto"/>
          <w:sz w:val="24"/>
          <w:szCs w:val="24"/>
        </w:rPr>
        <w:lastRenderedPageBreak/>
        <w:t xml:space="preserve">showed that DEMs could be discriminated between GC and normal tissues (Figure </w:t>
      </w:r>
      <w:r w:rsidR="00F55C18" w:rsidRPr="00F26883">
        <w:rPr>
          <w:rFonts w:ascii="Book Antiqua" w:hAnsi="Book Antiqua"/>
          <w:color w:val="auto"/>
          <w:sz w:val="24"/>
          <w:szCs w:val="24"/>
        </w:rPr>
        <w:t>2</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w:t>
      </w:r>
    </w:p>
    <w:p w14:paraId="333ADBEB" w14:textId="77777777" w:rsidR="00E56D81" w:rsidRPr="00F26883" w:rsidRDefault="00E56D81" w:rsidP="00A2204C">
      <w:pPr>
        <w:pStyle w:val="MDPI36textafterlist"/>
        <w:spacing w:before="0" w:line="360" w:lineRule="auto"/>
        <w:ind w:firstLine="0"/>
        <w:rPr>
          <w:rFonts w:ascii="Book Antiqua" w:eastAsiaTheme="minorEastAsia" w:hAnsi="Book Antiqua"/>
          <w:color w:val="auto"/>
          <w:sz w:val="24"/>
          <w:szCs w:val="24"/>
          <w:lang w:eastAsia="zh-CN"/>
        </w:rPr>
      </w:pPr>
    </w:p>
    <w:p w14:paraId="36EBF388" w14:textId="77777777" w:rsidR="00760C2F" w:rsidRPr="00F26883" w:rsidRDefault="00760C2F" w:rsidP="00A2204C">
      <w:pPr>
        <w:pStyle w:val="MDPI36textafterlist"/>
        <w:spacing w:before="0" w:line="360" w:lineRule="auto"/>
        <w:ind w:firstLine="0"/>
        <w:rPr>
          <w:rFonts w:ascii="Book Antiqua" w:hAnsi="Book Antiqua"/>
          <w:b/>
          <w:i/>
          <w:color w:val="auto"/>
          <w:sz w:val="24"/>
          <w:szCs w:val="24"/>
        </w:rPr>
      </w:pPr>
      <w:r w:rsidRPr="00F26883">
        <w:rPr>
          <w:rFonts w:ascii="Book Antiqua" w:hAnsi="Book Antiqua"/>
          <w:b/>
          <w:i/>
          <w:color w:val="auto"/>
          <w:sz w:val="24"/>
          <w:szCs w:val="24"/>
        </w:rPr>
        <w:t>Identification of DEMs related with overall survival in GC</w:t>
      </w:r>
    </w:p>
    <w:p w14:paraId="14EA6F71" w14:textId="7A8FDDF0" w:rsidR="00A777D7" w:rsidRPr="00F26883" w:rsidRDefault="00A777D7" w:rsidP="00A2204C">
      <w:pPr>
        <w:pStyle w:val="MDPI36textafterlist"/>
        <w:spacing w:before="0" w:line="360" w:lineRule="auto"/>
        <w:ind w:firstLine="0"/>
        <w:rPr>
          <w:rFonts w:ascii="Book Antiqua" w:eastAsiaTheme="minorEastAsia" w:hAnsi="Book Antiqua"/>
          <w:color w:val="auto"/>
          <w:sz w:val="24"/>
          <w:szCs w:val="24"/>
          <w:lang w:eastAsia="zh-CN"/>
        </w:rPr>
      </w:pPr>
      <w:r w:rsidRPr="00F26883">
        <w:rPr>
          <w:rFonts w:ascii="Book Antiqua" w:hAnsi="Book Antiqua"/>
          <w:color w:val="auto"/>
          <w:sz w:val="24"/>
          <w:szCs w:val="24"/>
        </w:rPr>
        <w:t xml:space="preserve">To identify the DEMs which could be used to predict the overall survival of GC patients, we collected 361 samples from TCGA to assess the relationship between DEMs and the overall survival of GC patients. The patients’ clinical characteristics including age at diagnosis, gender, race, TNM stage, and histologic grade are shown in Table </w:t>
      </w:r>
      <w:r w:rsidR="00F06F95" w:rsidRPr="00F26883">
        <w:rPr>
          <w:rFonts w:ascii="Book Antiqua" w:hAnsi="Book Antiqua"/>
          <w:color w:val="auto"/>
          <w:sz w:val="24"/>
          <w:szCs w:val="24"/>
        </w:rPr>
        <w:t>2</w:t>
      </w:r>
      <w:r w:rsidRPr="00F26883">
        <w:rPr>
          <w:rFonts w:ascii="Book Antiqua" w:hAnsi="Book Antiqua"/>
          <w:color w:val="auto"/>
          <w:sz w:val="24"/>
          <w:szCs w:val="24"/>
        </w:rPr>
        <w:t xml:space="preserve">. By using a log-rank test and Kaplan–Meier curve, we found that three DEMs (miR-145-3p, miR-125b-5p, and miR-99a-5p) were negatively associated with overall survival (Figure </w:t>
      </w:r>
      <w:r w:rsidR="00F55C18" w:rsidRPr="00F26883">
        <w:rPr>
          <w:rFonts w:ascii="Book Antiqua" w:hAnsi="Book Antiqua"/>
          <w:color w:val="auto"/>
          <w:sz w:val="24"/>
          <w:szCs w:val="24"/>
        </w:rPr>
        <w:t>3</w:t>
      </w:r>
      <w:r w:rsidRPr="00F26883">
        <w:rPr>
          <w:rFonts w:ascii="Book Antiqua" w:hAnsi="Book Antiqua"/>
          <w:color w:val="auto"/>
          <w:sz w:val="24"/>
          <w:szCs w:val="24"/>
        </w:rPr>
        <w:t xml:space="preserve">). The association analysis between the three DEMs and clinical characteristics indicated that miR-145-3p, miR-125b-5p, and miR-99a-5p were all significantly associated with </w:t>
      </w:r>
      <w:r w:rsidRPr="00F26883">
        <w:rPr>
          <w:rFonts w:ascii="Book Antiqua" w:hAnsi="Book Antiqua"/>
          <w:noProof/>
          <w:color w:val="auto"/>
          <w:sz w:val="24"/>
          <w:szCs w:val="24"/>
        </w:rPr>
        <w:t>histologic</w:t>
      </w:r>
      <w:r w:rsidRPr="00F26883">
        <w:rPr>
          <w:rFonts w:ascii="Book Antiqua" w:hAnsi="Book Antiqua"/>
          <w:color w:val="auto"/>
          <w:sz w:val="24"/>
          <w:szCs w:val="24"/>
        </w:rPr>
        <w:t xml:space="preserve"> grade (</w:t>
      </w:r>
      <w:r w:rsidRPr="00F26883">
        <w:rPr>
          <w:rFonts w:ascii="Book Antiqua" w:hAnsi="Book Antiqua"/>
          <w:i/>
          <w:color w:val="auto"/>
          <w:sz w:val="24"/>
          <w:szCs w:val="24"/>
        </w:rPr>
        <w:t>P</w:t>
      </w:r>
      <w:r w:rsidR="00F26883"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&lt;</w:t>
      </w:r>
      <w:r w:rsidR="00F26883"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0.05). The detailed results are shown in Table </w:t>
      </w:r>
      <w:r w:rsidR="00F06F95" w:rsidRPr="00F26883">
        <w:rPr>
          <w:rFonts w:ascii="Book Antiqua" w:hAnsi="Book Antiqua"/>
          <w:color w:val="auto"/>
          <w:sz w:val="24"/>
          <w:szCs w:val="24"/>
        </w:rPr>
        <w:t>3</w:t>
      </w:r>
      <w:r w:rsidRPr="00F26883">
        <w:rPr>
          <w:rFonts w:ascii="Book Antiqua" w:hAnsi="Book Antiqua"/>
          <w:color w:val="auto"/>
          <w:sz w:val="24"/>
          <w:szCs w:val="24"/>
        </w:rPr>
        <w:t>.</w:t>
      </w:r>
    </w:p>
    <w:p w14:paraId="3043A5CC" w14:textId="77777777" w:rsidR="00E56D81" w:rsidRPr="00F26883" w:rsidRDefault="00E56D81" w:rsidP="00A2204C">
      <w:pPr>
        <w:pStyle w:val="MDPI36textafterlist"/>
        <w:spacing w:before="0" w:line="360" w:lineRule="auto"/>
        <w:ind w:firstLine="0"/>
        <w:rPr>
          <w:rFonts w:ascii="Book Antiqua" w:eastAsiaTheme="minorEastAsia" w:hAnsi="Book Antiqua"/>
          <w:color w:val="auto"/>
          <w:sz w:val="24"/>
          <w:szCs w:val="24"/>
          <w:lang w:eastAsia="zh-CN"/>
        </w:rPr>
      </w:pPr>
    </w:p>
    <w:p w14:paraId="00C1FD06" w14:textId="77777777" w:rsidR="00760C2F" w:rsidRPr="00F26883" w:rsidRDefault="00760C2F" w:rsidP="00A2204C">
      <w:pPr>
        <w:pStyle w:val="MDPI36textafterlist"/>
        <w:spacing w:before="0" w:line="360" w:lineRule="auto"/>
        <w:ind w:firstLine="0"/>
        <w:rPr>
          <w:rFonts w:ascii="Book Antiqua" w:hAnsi="Book Antiqua"/>
          <w:b/>
          <w:i/>
          <w:color w:val="auto"/>
          <w:sz w:val="24"/>
          <w:szCs w:val="24"/>
        </w:rPr>
      </w:pPr>
      <w:r w:rsidRPr="00F26883">
        <w:rPr>
          <w:rFonts w:ascii="Book Antiqua" w:hAnsi="Book Antiqua"/>
          <w:b/>
          <w:i/>
          <w:color w:val="auto"/>
          <w:sz w:val="24"/>
          <w:szCs w:val="24"/>
        </w:rPr>
        <w:t>Prognostic role of three DEMs indicator in GC patients</w:t>
      </w:r>
    </w:p>
    <w:p w14:paraId="2D1480C9" w14:textId="66AD40ED" w:rsidR="00A777D7" w:rsidRPr="00F26883" w:rsidRDefault="00A777D7" w:rsidP="00A2204C">
      <w:pPr>
        <w:pStyle w:val="MDPI36textafterlist"/>
        <w:spacing w:before="0" w:line="360" w:lineRule="auto"/>
        <w:ind w:firstLine="0"/>
        <w:rPr>
          <w:rFonts w:ascii="Book Antiqua" w:eastAsiaTheme="minorEastAsia" w:hAnsi="Book Antiqua"/>
          <w:color w:val="auto"/>
          <w:sz w:val="24"/>
          <w:szCs w:val="24"/>
          <w:lang w:eastAsia="zh-CN"/>
        </w:rPr>
      </w:pPr>
      <w:r w:rsidRPr="00F26883">
        <w:rPr>
          <w:rFonts w:ascii="Book Antiqua" w:hAnsi="Book Antiqua"/>
          <w:color w:val="auto"/>
          <w:sz w:val="24"/>
          <w:szCs w:val="24"/>
        </w:rPr>
        <w:t>We ranked the three DEMs</w:t>
      </w:r>
      <w:r w:rsidRPr="00F26883" w:rsidDel="005045B3">
        <w:rPr>
          <w:rFonts w:ascii="Book Antiqua" w:hAnsi="Book Antiqua"/>
          <w:color w:val="auto"/>
          <w:sz w:val="24"/>
          <w:szCs w:val="24"/>
        </w:rPr>
        <w:t xml:space="preserve"> </w:t>
      </w:r>
      <w:r w:rsidRPr="00F26883">
        <w:rPr>
          <w:rFonts w:ascii="Book Antiqua" w:hAnsi="Book Antiqua"/>
          <w:color w:val="auto"/>
          <w:sz w:val="24"/>
          <w:szCs w:val="24"/>
        </w:rPr>
        <w:t xml:space="preserve">by the median of expression and then scored each GC patient in accordance with high or </w:t>
      </w:r>
      <w:r w:rsidRPr="00F26883">
        <w:rPr>
          <w:rFonts w:ascii="Book Antiqua" w:hAnsi="Book Antiqua"/>
          <w:noProof/>
          <w:color w:val="auto"/>
          <w:sz w:val="24"/>
          <w:szCs w:val="24"/>
        </w:rPr>
        <w:t>low-level</w:t>
      </w:r>
      <w:r w:rsidRPr="00F26883">
        <w:rPr>
          <w:rFonts w:ascii="Book Antiqua" w:hAnsi="Book Antiqua"/>
          <w:color w:val="auto"/>
          <w:sz w:val="24"/>
          <w:szCs w:val="24"/>
        </w:rPr>
        <w:t xml:space="preserve"> expression. A risk grade was defined by the total scores. As a result, all the 361 GC patients were sorted into a high or low-risk group. A survival analysis with the Kaplan–Meier method and </w:t>
      </w:r>
      <w:r w:rsidRPr="00F26883">
        <w:rPr>
          <w:rFonts w:ascii="Book Antiqua" w:hAnsi="Book Antiqua"/>
          <w:noProof/>
          <w:color w:val="auto"/>
          <w:sz w:val="24"/>
          <w:szCs w:val="24"/>
        </w:rPr>
        <w:t>log-rank</w:t>
      </w:r>
      <w:r w:rsidRPr="00F26883">
        <w:rPr>
          <w:rFonts w:ascii="Book Antiqua" w:hAnsi="Book Antiqua"/>
          <w:color w:val="auto"/>
          <w:sz w:val="24"/>
          <w:szCs w:val="24"/>
        </w:rPr>
        <w:t xml:space="preserve"> test was conducted. The results indicated that the overall survival between the high-risk and low-risk groups was significantly different (</w:t>
      </w:r>
      <w:r w:rsidRPr="00F26883">
        <w:rPr>
          <w:rFonts w:ascii="Book Antiqua" w:hAnsi="Book Antiqua"/>
          <w:i/>
          <w:color w:val="auto"/>
          <w:sz w:val="24"/>
          <w:szCs w:val="24"/>
        </w:rPr>
        <w:t>P</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0.045). Interestingly, compared to patients in the high-risk group, the </w:t>
      </w:r>
      <w:r w:rsidRPr="00F26883">
        <w:rPr>
          <w:rFonts w:ascii="Book Antiqua" w:hAnsi="Book Antiqua"/>
          <w:noProof/>
          <w:color w:val="auto"/>
          <w:sz w:val="24"/>
          <w:szCs w:val="24"/>
        </w:rPr>
        <w:t>low-risk</w:t>
      </w:r>
      <w:r w:rsidRPr="00F26883">
        <w:rPr>
          <w:rFonts w:ascii="Book Antiqua" w:hAnsi="Book Antiqua"/>
          <w:color w:val="auto"/>
          <w:sz w:val="24"/>
          <w:szCs w:val="24"/>
        </w:rPr>
        <w:t xml:space="preserve"> patients tended to have a better prognosis (Figure </w:t>
      </w:r>
      <w:r w:rsidR="00F55C18" w:rsidRPr="00F26883">
        <w:rPr>
          <w:rFonts w:ascii="Book Antiqua" w:hAnsi="Book Antiqua"/>
          <w:color w:val="auto"/>
          <w:sz w:val="24"/>
          <w:szCs w:val="24"/>
        </w:rPr>
        <w:t>4</w:t>
      </w:r>
      <w:r w:rsidRPr="00F26883">
        <w:rPr>
          <w:rFonts w:ascii="Book Antiqua" w:hAnsi="Book Antiqua"/>
          <w:color w:val="auto"/>
          <w:sz w:val="24"/>
          <w:szCs w:val="24"/>
        </w:rPr>
        <w:t>). Furthermore, we performed univariate and multivariate Cox regression analysis to verify the prognostic role of the three-DEM indicator according to clinical features. The univariate analysis showed that pathologic stage (HR</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1.825, </w:t>
      </w:r>
      <w:r w:rsidRPr="00F26883">
        <w:rPr>
          <w:rFonts w:ascii="Book Antiqua" w:hAnsi="Book Antiqua"/>
          <w:i/>
          <w:color w:val="auto"/>
          <w:sz w:val="24"/>
          <w:szCs w:val="24"/>
        </w:rPr>
        <w:t>P</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&lt;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0.001), T stage (HR</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1.864, </w:t>
      </w:r>
      <w:r w:rsidRPr="00F26883">
        <w:rPr>
          <w:rFonts w:ascii="Book Antiqua" w:hAnsi="Book Antiqua"/>
          <w:i/>
          <w:color w:val="auto"/>
          <w:sz w:val="24"/>
          <w:szCs w:val="24"/>
        </w:rPr>
        <w:t>P</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0.006), N stage (HR</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2.005, </w:t>
      </w:r>
      <w:r w:rsidRPr="00F26883">
        <w:rPr>
          <w:rFonts w:ascii="Book Antiqua" w:hAnsi="Book Antiqua"/>
          <w:i/>
          <w:color w:val="auto"/>
          <w:sz w:val="24"/>
          <w:szCs w:val="24"/>
        </w:rPr>
        <w:t>P</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0.001) and the three-DEM indicator (HR</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1.422, </w:t>
      </w:r>
      <w:r w:rsidRPr="00F26883">
        <w:rPr>
          <w:rFonts w:ascii="Book Antiqua" w:hAnsi="Book Antiqua"/>
          <w:i/>
          <w:color w:val="auto"/>
          <w:sz w:val="24"/>
          <w:szCs w:val="24"/>
        </w:rPr>
        <w:t>P</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0.039) were significantly associated with the prognostic outcome of GC patients. The multivariate analysis revealed that </w:t>
      </w:r>
      <w:r w:rsidRPr="00F26883">
        <w:rPr>
          <w:rFonts w:ascii="Book Antiqua" w:hAnsi="Book Antiqua"/>
          <w:color w:val="auto"/>
          <w:sz w:val="24"/>
          <w:szCs w:val="24"/>
        </w:rPr>
        <w:lastRenderedPageBreak/>
        <w:t>T stage (HR</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1.623, </w:t>
      </w:r>
      <w:r w:rsidRPr="00F26883">
        <w:rPr>
          <w:rFonts w:ascii="Book Antiqua" w:hAnsi="Book Antiqua"/>
          <w:i/>
          <w:color w:val="auto"/>
          <w:sz w:val="24"/>
          <w:szCs w:val="24"/>
        </w:rPr>
        <w:t>P</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0.044) and the three DEMs (HR</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1.451, </w:t>
      </w:r>
      <w:r w:rsidRPr="00F26883">
        <w:rPr>
          <w:rFonts w:ascii="Book Antiqua" w:hAnsi="Book Antiqua"/>
          <w:i/>
          <w:color w:val="auto"/>
          <w:sz w:val="24"/>
          <w:szCs w:val="24"/>
        </w:rPr>
        <w:t>P</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E56D81"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 xml:space="preserve">0.032) were all independent factors in predicting the prognostic value of GC patients (Table </w:t>
      </w:r>
      <w:r w:rsidR="00F06F95" w:rsidRPr="00F26883">
        <w:rPr>
          <w:rFonts w:ascii="Book Antiqua" w:hAnsi="Book Antiqua"/>
          <w:color w:val="auto"/>
          <w:sz w:val="24"/>
          <w:szCs w:val="24"/>
        </w:rPr>
        <w:t>4</w:t>
      </w:r>
      <w:r w:rsidRPr="00F26883">
        <w:rPr>
          <w:rFonts w:ascii="Book Antiqua" w:hAnsi="Book Antiqua"/>
          <w:color w:val="auto"/>
          <w:sz w:val="24"/>
          <w:szCs w:val="24"/>
        </w:rPr>
        <w:t>).</w:t>
      </w:r>
    </w:p>
    <w:p w14:paraId="1FA0B5D7" w14:textId="77777777" w:rsidR="00E56D81" w:rsidRPr="00F26883" w:rsidRDefault="00E56D81" w:rsidP="00A2204C">
      <w:pPr>
        <w:pStyle w:val="MDPI36textafterlist"/>
        <w:spacing w:before="0" w:line="360" w:lineRule="auto"/>
        <w:ind w:firstLine="0"/>
        <w:rPr>
          <w:rFonts w:ascii="Book Antiqua" w:eastAsiaTheme="minorEastAsia" w:hAnsi="Book Antiqua"/>
          <w:color w:val="auto"/>
          <w:sz w:val="24"/>
          <w:szCs w:val="24"/>
          <w:lang w:eastAsia="zh-CN"/>
        </w:rPr>
      </w:pPr>
    </w:p>
    <w:p w14:paraId="069D5BF1" w14:textId="77777777" w:rsidR="00760C2F" w:rsidRPr="00F26883" w:rsidRDefault="00760C2F" w:rsidP="00A2204C">
      <w:pPr>
        <w:pStyle w:val="MDPI36textafterlist"/>
        <w:spacing w:before="0" w:line="360" w:lineRule="auto"/>
        <w:ind w:firstLine="0"/>
        <w:rPr>
          <w:rFonts w:ascii="Book Antiqua" w:eastAsiaTheme="minorEastAsia" w:hAnsi="Book Antiqua"/>
          <w:b/>
          <w:i/>
          <w:color w:val="auto"/>
          <w:sz w:val="24"/>
          <w:szCs w:val="24"/>
          <w:lang w:eastAsia="zh-CN"/>
        </w:rPr>
      </w:pPr>
      <w:r w:rsidRPr="00F26883">
        <w:rPr>
          <w:rFonts w:ascii="Book Antiqua" w:hAnsi="Book Antiqua"/>
          <w:b/>
          <w:i/>
          <w:color w:val="auto"/>
          <w:sz w:val="24"/>
          <w:szCs w:val="24"/>
        </w:rPr>
        <w:t>Targets prediction of three DEMs and gene function analysis</w:t>
      </w:r>
    </w:p>
    <w:p w14:paraId="5DDCDF03" w14:textId="693414FE" w:rsidR="00A777D7" w:rsidRPr="00F26883" w:rsidRDefault="00A777D7" w:rsidP="00A2204C">
      <w:pPr>
        <w:pStyle w:val="MDPI21heading1"/>
        <w:spacing w:before="0" w:after="0" w:line="360" w:lineRule="auto"/>
        <w:jc w:val="both"/>
        <w:rPr>
          <w:rFonts w:ascii="Book Antiqua" w:eastAsiaTheme="minorEastAsia" w:hAnsi="Book Antiqua"/>
          <w:b w:val="0"/>
          <w:color w:val="auto"/>
          <w:sz w:val="24"/>
          <w:szCs w:val="24"/>
          <w:lang w:eastAsia="zh-CN"/>
        </w:rPr>
      </w:pPr>
      <w:r w:rsidRPr="00F26883">
        <w:rPr>
          <w:rFonts w:ascii="Book Antiqua" w:hAnsi="Book Antiqua"/>
          <w:b w:val="0"/>
          <w:color w:val="auto"/>
          <w:sz w:val="24"/>
          <w:szCs w:val="24"/>
        </w:rPr>
        <w:t xml:space="preserve">The online target prediction tools TargetScan, miRDB, </w:t>
      </w:r>
      <w:r w:rsidRPr="00F26883">
        <w:rPr>
          <w:rFonts w:ascii="Book Antiqua" w:hAnsi="Book Antiqua"/>
          <w:b w:val="0"/>
          <w:noProof/>
          <w:color w:val="auto"/>
          <w:sz w:val="24"/>
          <w:szCs w:val="24"/>
        </w:rPr>
        <w:t>miRWalk,</w:t>
      </w:r>
      <w:r w:rsidRPr="00F26883">
        <w:rPr>
          <w:rFonts w:ascii="Book Antiqua" w:hAnsi="Book Antiqua"/>
          <w:b w:val="0"/>
          <w:color w:val="auto"/>
          <w:sz w:val="24"/>
          <w:szCs w:val="24"/>
        </w:rPr>
        <w:t xml:space="preserve"> and DIANA were used to predict the targets genes of miR-145-3p, miR-125b-5p, and miR-99a-5p. We then obtained the consensus genes of each DEM from the four online predictions (Figure </w:t>
      </w:r>
      <w:r w:rsidR="00F55C18" w:rsidRPr="00F26883">
        <w:rPr>
          <w:rFonts w:ascii="Book Antiqua" w:hAnsi="Book Antiqua"/>
          <w:b w:val="0"/>
          <w:color w:val="auto"/>
          <w:sz w:val="24"/>
          <w:szCs w:val="24"/>
        </w:rPr>
        <w:t>5</w:t>
      </w:r>
      <w:r w:rsidRPr="00F26883">
        <w:rPr>
          <w:rFonts w:ascii="Book Antiqua" w:hAnsi="Book Antiqua"/>
          <w:b w:val="0"/>
          <w:color w:val="auto"/>
          <w:sz w:val="24"/>
          <w:szCs w:val="24"/>
        </w:rPr>
        <w:t xml:space="preserve">). As a result, we identified a 107 consensus target genes. Furthermore, we conducted gene enrichment analysis to identify the biological function of common target genes (Figure </w:t>
      </w:r>
      <w:r w:rsidR="00F55C18" w:rsidRPr="00F26883">
        <w:rPr>
          <w:rFonts w:ascii="Book Antiqua" w:hAnsi="Book Antiqua"/>
          <w:b w:val="0"/>
          <w:color w:val="auto"/>
          <w:sz w:val="24"/>
          <w:szCs w:val="24"/>
        </w:rPr>
        <w:t>6</w:t>
      </w:r>
      <w:r w:rsidRPr="00F26883">
        <w:rPr>
          <w:rFonts w:ascii="Book Antiqua" w:hAnsi="Book Antiqua"/>
          <w:b w:val="0"/>
          <w:color w:val="auto"/>
          <w:sz w:val="24"/>
          <w:szCs w:val="24"/>
        </w:rPr>
        <w:t>). The Biological Process analysis indicated that the genes were mostly enriched in cell recognition, regulation of nucleic acid and gene silencing. Cellular Component analysis indicated that genes were enriched in the nucleus, RNA-induced silencing complex, chromatin silencing comple</w:t>
      </w:r>
      <w:r w:rsidR="00E56D81" w:rsidRPr="00F26883">
        <w:rPr>
          <w:rFonts w:ascii="Book Antiqua" w:hAnsi="Book Antiqua"/>
          <w:b w:val="0"/>
          <w:color w:val="auto"/>
          <w:sz w:val="24"/>
          <w:szCs w:val="24"/>
        </w:rPr>
        <w:t>x and phosphoinositide 3-kinase</w:t>
      </w:r>
      <w:r w:rsidR="00E56D81" w:rsidRPr="00F26883">
        <w:rPr>
          <w:rFonts w:ascii="Book Antiqua" w:eastAsiaTheme="minorEastAsia" w:hAnsi="Book Antiqua" w:hint="eastAsia"/>
          <w:b w:val="0"/>
          <w:color w:val="auto"/>
          <w:sz w:val="24"/>
          <w:szCs w:val="24"/>
          <w:lang w:eastAsia="zh-CN"/>
        </w:rPr>
        <w:t xml:space="preserve"> </w:t>
      </w:r>
      <w:r w:rsidRPr="00F26883">
        <w:rPr>
          <w:rFonts w:ascii="Book Antiqua" w:hAnsi="Book Antiqua"/>
          <w:b w:val="0"/>
          <w:color w:val="auto"/>
          <w:sz w:val="24"/>
          <w:szCs w:val="24"/>
        </w:rPr>
        <w:t xml:space="preserve">complex. Molecular Function showed genes were enriched in transmembrane receptor, transcription regulator and transcription factor activity. Biological Pathways </w:t>
      </w:r>
      <w:r w:rsidRPr="00F26883">
        <w:rPr>
          <w:rFonts w:ascii="Book Antiqua" w:hAnsi="Book Antiqua"/>
          <w:b w:val="0"/>
          <w:noProof/>
          <w:color w:val="auto"/>
          <w:sz w:val="24"/>
          <w:szCs w:val="24"/>
        </w:rPr>
        <w:t>were</w:t>
      </w:r>
      <w:r w:rsidRPr="00F26883">
        <w:rPr>
          <w:rFonts w:ascii="Book Antiqua" w:hAnsi="Book Antiqua"/>
          <w:b w:val="0"/>
          <w:color w:val="auto"/>
          <w:sz w:val="24"/>
          <w:szCs w:val="24"/>
        </w:rPr>
        <w:t xml:space="preserve"> mainly enriched in the VEGFR signaling network, PI3K/Akt signaling and mTOR signaling pathways.</w:t>
      </w:r>
    </w:p>
    <w:p w14:paraId="0E164558" w14:textId="77777777" w:rsidR="00E56D81" w:rsidRPr="00F26883" w:rsidRDefault="00E56D81" w:rsidP="00A2204C">
      <w:pPr>
        <w:pStyle w:val="MDPI21heading1"/>
        <w:spacing w:before="0" w:after="0" w:line="360" w:lineRule="auto"/>
        <w:jc w:val="both"/>
        <w:rPr>
          <w:rFonts w:ascii="Book Antiqua" w:eastAsiaTheme="minorEastAsia" w:hAnsi="Book Antiqua"/>
          <w:b w:val="0"/>
          <w:color w:val="auto"/>
          <w:sz w:val="24"/>
          <w:szCs w:val="24"/>
          <w:lang w:eastAsia="zh-CN"/>
        </w:rPr>
      </w:pPr>
    </w:p>
    <w:p w14:paraId="7D646FF5" w14:textId="473164C0" w:rsidR="00760C2F" w:rsidRPr="00F26883" w:rsidRDefault="00E56D81" w:rsidP="00A2204C">
      <w:pPr>
        <w:pStyle w:val="MDPI21heading1"/>
        <w:spacing w:before="0" w:after="0" w:line="360" w:lineRule="auto"/>
        <w:jc w:val="both"/>
        <w:rPr>
          <w:rFonts w:ascii="Book Antiqua" w:hAnsi="Book Antiqua"/>
          <w:color w:val="auto"/>
          <w:sz w:val="24"/>
          <w:szCs w:val="24"/>
        </w:rPr>
      </w:pPr>
      <w:r w:rsidRPr="00F26883">
        <w:rPr>
          <w:rFonts w:ascii="Book Antiqua" w:hAnsi="Book Antiqua"/>
          <w:color w:val="auto"/>
          <w:sz w:val="24"/>
          <w:szCs w:val="24"/>
        </w:rPr>
        <w:t>DISCUSSION</w:t>
      </w:r>
    </w:p>
    <w:p w14:paraId="112807E3" w14:textId="116153A7" w:rsidR="00760C2F" w:rsidRPr="00F26883" w:rsidRDefault="00760C2F" w:rsidP="00A2204C">
      <w:pPr>
        <w:pStyle w:val="MDPI31text"/>
        <w:spacing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 xml:space="preserve">Due to the reduction in chronic </w:t>
      </w:r>
      <w:r w:rsidR="00A777D7" w:rsidRPr="00F26883">
        <w:rPr>
          <w:rFonts w:ascii="Book Antiqua" w:eastAsia="DengXian" w:hAnsi="Book Antiqua"/>
          <w:color w:val="auto"/>
          <w:sz w:val="24"/>
          <w:szCs w:val="24"/>
          <w:lang w:eastAsia="zh-CN"/>
        </w:rPr>
        <w:t>Helicobacter pylori</w:t>
      </w:r>
      <w:r w:rsidRPr="00F26883">
        <w:rPr>
          <w:rFonts w:ascii="Book Antiqua" w:eastAsia="DengXian" w:hAnsi="Book Antiqua"/>
          <w:color w:val="auto"/>
          <w:sz w:val="24"/>
          <w:szCs w:val="24"/>
          <w:lang w:eastAsia="zh-CN"/>
        </w:rPr>
        <w:t xml:space="preserve"> infection and improvement of sanitation, </w:t>
      </w:r>
      <w:bookmarkStart w:id="109" w:name="OLE_LINK13"/>
      <w:bookmarkStart w:id="110" w:name="OLE_LINK14"/>
      <w:r w:rsidRPr="00F26883">
        <w:rPr>
          <w:rFonts w:ascii="Book Antiqua" w:eastAsia="DengXian" w:hAnsi="Book Antiqua"/>
          <w:color w:val="auto"/>
          <w:sz w:val="24"/>
          <w:szCs w:val="24"/>
          <w:lang w:eastAsia="zh-CN"/>
        </w:rPr>
        <w:t>the incidence and mortality rates of GC</w:t>
      </w:r>
      <w:bookmarkEnd w:id="109"/>
      <w:bookmarkEnd w:id="110"/>
      <w:r w:rsidRPr="00F26883">
        <w:rPr>
          <w:rFonts w:ascii="Book Antiqua" w:eastAsia="DengXian" w:hAnsi="Book Antiqua"/>
          <w:color w:val="auto"/>
          <w:sz w:val="24"/>
          <w:szCs w:val="24"/>
          <w:lang w:eastAsia="zh-CN"/>
        </w:rPr>
        <w:t xml:space="preserve"> hav</w:t>
      </w:r>
      <w:r w:rsidR="00E254CA">
        <w:rPr>
          <w:rFonts w:ascii="Book Antiqua" w:eastAsia="DengXian" w:hAnsi="Book Antiqua"/>
          <w:color w:val="auto"/>
          <w:sz w:val="24"/>
          <w:szCs w:val="24"/>
          <w:lang w:eastAsia="zh-CN"/>
        </w:rPr>
        <w:t>e been declined in recent years</w:t>
      </w:r>
      <w:r w:rsidRPr="00F26883">
        <w:rPr>
          <w:rFonts w:ascii="Book Antiqua" w:eastAsia="DengXian" w:hAnsi="Book Antiqua"/>
          <w:noProof/>
          <w:color w:val="auto"/>
          <w:sz w:val="24"/>
          <w:szCs w:val="24"/>
          <w:vertAlign w:val="superscript"/>
          <w:lang w:eastAsia="zh-CN"/>
        </w:rPr>
        <w:t>[12]</w:t>
      </w:r>
      <w:r w:rsidRPr="00F26883">
        <w:rPr>
          <w:rFonts w:ascii="Book Antiqua" w:eastAsia="DengXian" w:hAnsi="Book Antiqua"/>
          <w:color w:val="auto"/>
          <w:sz w:val="24"/>
          <w:szCs w:val="24"/>
          <w:lang w:eastAsia="zh-CN"/>
        </w:rPr>
        <w:t xml:space="preserve">. However, there are still almost 460,000 new GC </w:t>
      </w:r>
      <w:r w:rsidR="00A777D7" w:rsidRPr="00F26883">
        <w:rPr>
          <w:rFonts w:ascii="Book Antiqua" w:eastAsia="DengXian" w:hAnsi="Book Antiqua"/>
          <w:color w:val="auto"/>
          <w:sz w:val="24"/>
          <w:szCs w:val="24"/>
          <w:lang w:eastAsia="zh-CN"/>
        </w:rPr>
        <w:t xml:space="preserve">cases </w:t>
      </w:r>
      <w:r w:rsidRPr="00F26883">
        <w:rPr>
          <w:rFonts w:ascii="Book Antiqua" w:eastAsia="DengXian" w:hAnsi="Book Antiqua"/>
          <w:color w:val="auto"/>
          <w:sz w:val="24"/>
          <w:szCs w:val="24"/>
          <w:lang w:eastAsia="zh-CN"/>
        </w:rPr>
        <w:t xml:space="preserve">and 350,000 </w:t>
      </w:r>
      <w:r w:rsidR="00A777D7" w:rsidRPr="00F26883">
        <w:rPr>
          <w:rFonts w:ascii="Book Antiqua" w:eastAsia="DengXian" w:hAnsi="Book Antiqua"/>
          <w:color w:val="auto"/>
          <w:sz w:val="24"/>
          <w:szCs w:val="24"/>
          <w:lang w:eastAsia="zh-CN"/>
        </w:rPr>
        <w:t xml:space="preserve">GC </w:t>
      </w:r>
      <w:r w:rsidR="00E56D81" w:rsidRPr="00F26883">
        <w:rPr>
          <w:rFonts w:ascii="Book Antiqua" w:eastAsia="DengXian" w:hAnsi="Book Antiqua"/>
          <w:color w:val="auto"/>
          <w:sz w:val="24"/>
          <w:szCs w:val="24"/>
          <w:lang w:eastAsia="zh-CN"/>
        </w:rPr>
        <w:t>deaths each year in China</w:t>
      </w:r>
      <w:r w:rsidRPr="00F26883">
        <w:rPr>
          <w:rFonts w:ascii="Book Antiqua" w:eastAsia="DengXian" w:hAnsi="Book Antiqua"/>
          <w:noProof/>
          <w:color w:val="auto"/>
          <w:sz w:val="24"/>
          <w:szCs w:val="24"/>
          <w:vertAlign w:val="superscript"/>
          <w:lang w:eastAsia="zh-CN"/>
        </w:rPr>
        <w:t>[13]</w:t>
      </w:r>
      <w:r w:rsidRPr="00F26883">
        <w:rPr>
          <w:rFonts w:ascii="Book Antiqua" w:eastAsia="DengXian" w:hAnsi="Book Antiqua"/>
          <w:color w:val="auto"/>
          <w:sz w:val="24"/>
          <w:szCs w:val="24"/>
          <w:lang w:eastAsia="zh-CN"/>
        </w:rPr>
        <w:t xml:space="preserve">. The prognosis of GC patients is poor and the </w:t>
      </w:r>
      <w:r w:rsidR="00E254CA">
        <w:rPr>
          <w:rFonts w:ascii="Book Antiqua" w:eastAsia="DengXian" w:hAnsi="Book Antiqua" w:hint="eastAsia"/>
          <w:color w:val="auto"/>
          <w:sz w:val="24"/>
          <w:szCs w:val="24"/>
          <w:lang w:eastAsia="zh-CN"/>
        </w:rPr>
        <w:t>five</w:t>
      </w:r>
      <w:r w:rsidR="007C0F19" w:rsidRPr="00F26883">
        <w:rPr>
          <w:rFonts w:ascii="Book Antiqua" w:eastAsia="DengXian" w:hAnsi="Book Antiqua"/>
          <w:color w:val="auto"/>
          <w:sz w:val="24"/>
          <w:szCs w:val="24"/>
          <w:lang w:eastAsia="zh-CN"/>
        </w:rPr>
        <w:t>-</w:t>
      </w:r>
      <w:r w:rsidRPr="00F26883">
        <w:rPr>
          <w:rFonts w:ascii="Book Antiqua" w:eastAsia="DengXian" w:hAnsi="Book Antiqua"/>
          <w:color w:val="auto"/>
          <w:sz w:val="24"/>
          <w:szCs w:val="24"/>
          <w:lang w:eastAsia="zh-CN"/>
        </w:rPr>
        <w:t>year survival rate is 5</w:t>
      </w:r>
      <w:r w:rsidR="00E56D81" w:rsidRPr="00F26883">
        <w:rPr>
          <w:rFonts w:ascii="Book Antiqua" w:eastAsia="DengXian" w:hAnsi="Book Antiqua" w:hint="eastAsia"/>
          <w:color w:val="auto"/>
          <w:sz w:val="24"/>
          <w:szCs w:val="24"/>
          <w:lang w:eastAsia="zh-CN"/>
        </w:rPr>
        <w:t>%</w:t>
      </w:r>
      <w:r w:rsidRPr="00F26883">
        <w:rPr>
          <w:rFonts w:ascii="Book Antiqua" w:eastAsia="DengXian" w:hAnsi="Book Antiqua"/>
          <w:color w:val="auto"/>
          <w:sz w:val="24"/>
          <w:szCs w:val="24"/>
          <w:lang w:eastAsia="zh-CN"/>
        </w:rPr>
        <w:t xml:space="preserve">-20% </w:t>
      </w:r>
      <w:r w:rsidR="00A777D7" w:rsidRPr="00F26883">
        <w:rPr>
          <w:rFonts w:ascii="Book Antiqua" w:eastAsia="DengXian" w:hAnsi="Book Antiqua"/>
          <w:color w:val="auto"/>
          <w:sz w:val="24"/>
          <w:szCs w:val="24"/>
          <w:lang w:eastAsia="zh-CN"/>
        </w:rPr>
        <w:t>despite</w:t>
      </w:r>
      <w:r w:rsidR="00E56D81" w:rsidRPr="00F26883">
        <w:rPr>
          <w:rFonts w:ascii="Book Antiqua" w:eastAsia="DengXian" w:hAnsi="Book Antiqua"/>
          <w:color w:val="auto"/>
          <w:sz w:val="24"/>
          <w:szCs w:val="24"/>
          <w:lang w:eastAsia="zh-CN"/>
        </w:rPr>
        <w:t xml:space="preserve"> advances in GC therapy</w:t>
      </w:r>
      <w:r w:rsidRPr="00F26883">
        <w:rPr>
          <w:rFonts w:ascii="Book Antiqua" w:eastAsia="DengXian" w:hAnsi="Book Antiqua"/>
          <w:noProof/>
          <w:color w:val="auto"/>
          <w:sz w:val="24"/>
          <w:szCs w:val="24"/>
          <w:vertAlign w:val="superscript"/>
          <w:lang w:eastAsia="zh-CN"/>
        </w:rPr>
        <w:t>[14]</w:t>
      </w:r>
      <w:r w:rsidRPr="00F26883">
        <w:rPr>
          <w:rFonts w:ascii="Book Antiqua" w:eastAsia="DengXian" w:hAnsi="Book Antiqua"/>
          <w:color w:val="auto"/>
          <w:sz w:val="24"/>
          <w:szCs w:val="24"/>
          <w:lang w:eastAsia="zh-CN"/>
        </w:rPr>
        <w:t>. Thus, to improve the clinical treatment and management of GC patients, it is urgent to identify reliable prognostic biomarkers. In this study, we identified a total of 110 DEMs by analyzing the GSE93415</w:t>
      </w:r>
      <w:r w:rsidR="00A777D7" w:rsidRPr="00F26883">
        <w:rPr>
          <w:rFonts w:ascii="Book Antiqua" w:eastAsia="DengXian" w:hAnsi="Book Antiqua"/>
          <w:color w:val="auto"/>
          <w:sz w:val="24"/>
          <w:szCs w:val="24"/>
          <w:lang w:eastAsia="zh-CN"/>
        </w:rPr>
        <w:t xml:space="preserve"> data</w:t>
      </w:r>
      <w:r w:rsidRPr="00F26883">
        <w:rPr>
          <w:rFonts w:ascii="Book Antiqua" w:eastAsia="DengXian" w:hAnsi="Book Antiqua"/>
          <w:color w:val="auto"/>
          <w:sz w:val="24"/>
          <w:szCs w:val="24"/>
          <w:lang w:eastAsia="zh-CN"/>
        </w:rPr>
        <w:t xml:space="preserve"> and discovered that three miRNAs (miR-145-3p, miR-125b-5p and miR-99a-5p) </w:t>
      </w:r>
      <w:r w:rsidRPr="00F26883">
        <w:rPr>
          <w:rFonts w:ascii="Book Antiqua" w:eastAsia="DengXian" w:hAnsi="Book Antiqua"/>
          <w:color w:val="auto"/>
          <w:sz w:val="24"/>
          <w:szCs w:val="24"/>
          <w:lang w:eastAsia="zh-CN"/>
        </w:rPr>
        <w:lastRenderedPageBreak/>
        <w:t xml:space="preserve">were negatively associated with overall survival. Additionally, we constructed </w:t>
      </w:r>
      <w:r w:rsidR="00D6754F" w:rsidRPr="00F26883">
        <w:rPr>
          <w:rFonts w:ascii="Book Antiqua" w:eastAsia="DengXian" w:hAnsi="Book Antiqua"/>
          <w:color w:val="auto"/>
          <w:sz w:val="24"/>
          <w:szCs w:val="24"/>
          <w:lang w:eastAsia="zh-CN"/>
        </w:rPr>
        <w:t>a</w:t>
      </w:r>
      <w:r w:rsidRPr="00F26883">
        <w:rPr>
          <w:rFonts w:ascii="Book Antiqua" w:eastAsia="DengXian" w:hAnsi="Book Antiqua"/>
          <w:color w:val="auto"/>
          <w:sz w:val="24"/>
          <w:szCs w:val="24"/>
          <w:lang w:eastAsia="zh-CN"/>
        </w:rPr>
        <w:t xml:space="preserve"> three</w:t>
      </w:r>
      <w:r w:rsidR="00D6754F" w:rsidRPr="00F26883">
        <w:rPr>
          <w:rFonts w:ascii="Book Antiqua" w:eastAsia="DengXian" w:hAnsi="Book Antiqua"/>
          <w:color w:val="auto"/>
          <w:sz w:val="24"/>
          <w:szCs w:val="24"/>
          <w:lang w:eastAsia="zh-CN"/>
        </w:rPr>
        <w:t>-miRNA</w:t>
      </w:r>
      <w:r w:rsidRPr="00F26883">
        <w:rPr>
          <w:rFonts w:ascii="Book Antiqua" w:eastAsia="DengXian" w:hAnsi="Book Antiqua"/>
          <w:color w:val="auto"/>
          <w:sz w:val="24"/>
          <w:szCs w:val="24"/>
          <w:lang w:eastAsia="zh-CN"/>
        </w:rPr>
        <w:t xml:space="preserve"> indicator to predict the prognos</w:t>
      </w:r>
      <w:r w:rsidR="00D6754F" w:rsidRPr="00F26883">
        <w:rPr>
          <w:rFonts w:ascii="Book Antiqua" w:eastAsia="DengXian" w:hAnsi="Book Antiqua"/>
          <w:color w:val="auto"/>
          <w:sz w:val="24"/>
          <w:szCs w:val="24"/>
          <w:lang w:eastAsia="zh-CN"/>
        </w:rPr>
        <w:t>is</w:t>
      </w:r>
      <w:r w:rsidRPr="00F26883">
        <w:rPr>
          <w:rFonts w:ascii="Book Antiqua" w:eastAsia="DengXian" w:hAnsi="Book Antiqua"/>
          <w:color w:val="auto"/>
          <w:sz w:val="24"/>
          <w:szCs w:val="24"/>
          <w:lang w:eastAsia="zh-CN"/>
        </w:rPr>
        <w:t xml:space="preserve"> </w:t>
      </w:r>
      <w:r w:rsidR="00D6754F" w:rsidRPr="00F26883">
        <w:rPr>
          <w:rFonts w:ascii="Book Antiqua" w:eastAsia="DengXian" w:hAnsi="Book Antiqua"/>
          <w:color w:val="auto"/>
          <w:sz w:val="24"/>
          <w:szCs w:val="24"/>
          <w:lang w:eastAsia="zh-CN"/>
        </w:rPr>
        <w:t>of</w:t>
      </w:r>
      <w:r w:rsidRPr="00F26883">
        <w:rPr>
          <w:rFonts w:ascii="Book Antiqua" w:eastAsia="DengXian" w:hAnsi="Book Antiqua"/>
          <w:color w:val="auto"/>
          <w:sz w:val="24"/>
          <w:szCs w:val="24"/>
          <w:lang w:eastAsia="zh-CN"/>
        </w:rPr>
        <w:t xml:space="preserve"> GC patients.</w:t>
      </w:r>
    </w:p>
    <w:p w14:paraId="47C348EF" w14:textId="7002BB8D" w:rsidR="00760C2F" w:rsidRPr="00F26883" w:rsidRDefault="00760C2F" w:rsidP="00A2204C">
      <w:pPr>
        <w:pStyle w:val="MDPI31text"/>
        <w:spacing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 xml:space="preserve">For decades, a large number of studies </w:t>
      </w:r>
      <w:r w:rsidR="007C0F19" w:rsidRPr="00F26883">
        <w:rPr>
          <w:rFonts w:ascii="Book Antiqua" w:eastAsia="DengXian" w:hAnsi="Book Antiqua"/>
          <w:color w:val="auto"/>
          <w:sz w:val="24"/>
          <w:szCs w:val="24"/>
          <w:lang w:eastAsia="zh-CN"/>
        </w:rPr>
        <w:t xml:space="preserve">have </w:t>
      </w:r>
      <w:r w:rsidRPr="00F26883">
        <w:rPr>
          <w:rFonts w:ascii="Book Antiqua" w:eastAsia="DengXian" w:hAnsi="Book Antiqua"/>
          <w:color w:val="auto"/>
          <w:sz w:val="24"/>
          <w:szCs w:val="24"/>
          <w:lang w:eastAsia="zh-CN"/>
        </w:rPr>
        <w:t>report</w:t>
      </w:r>
      <w:r w:rsidR="007C0F19" w:rsidRPr="00F26883">
        <w:rPr>
          <w:rFonts w:ascii="Book Antiqua" w:eastAsia="DengXian" w:hAnsi="Book Antiqua"/>
          <w:color w:val="auto"/>
          <w:sz w:val="24"/>
          <w:szCs w:val="24"/>
          <w:lang w:eastAsia="zh-CN"/>
        </w:rPr>
        <w:t>ed</w:t>
      </w:r>
      <w:r w:rsidRPr="00F26883">
        <w:rPr>
          <w:rFonts w:ascii="Book Antiqua" w:eastAsia="DengXian" w:hAnsi="Book Antiqua"/>
          <w:color w:val="auto"/>
          <w:sz w:val="24"/>
          <w:szCs w:val="24"/>
          <w:lang w:eastAsia="zh-CN"/>
        </w:rPr>
        <w:t xml:space="preserve"> that miRNAs can pla</w:t>
      </w:r>
      <w:r w:rsidR="007C0F19" w:rsidRPr="00F26883">
        <w:rPr>
          <w:rFonts w:ascii="Book Antiqua" w:eastAsia="DengXian" w:hAnsi="Book Antiqua"/>
          <w:color w:val="auto"/>
          <w:sz w:val="24"/>
          <w:szCs w:val="24"/>
          <w:lang w:eastAsia="zh-CN"/>
        </w:rPr>
        <w:t>y oncogenes or tumor suppressor</w:t>
      </w:r>
      <w:r w:rsidRPr="00F26883">
        <w:rPr>
          <w:rFonts w:ascii="Book Antiqua" w:eastAsia="DengXian" w:hAnsi="Book Antiqua"/>
          <w:color w:val="auto"/>
          <w:sz w:val="24"/>
          <w:szCs w:val="24"/>
          <w:lang w:eastAsia="zh-CN"/>
        </w:rPr>
        <w:t xml:space="preserve"> roles in regulating cell biological behaviors</w:t>
      </w:r>
      <w:r w:rsidR="007C0F19" w:rsidRPr="00F26883">
        <w:rPr>
          <w:rFonts w:ascii="Book Antiqua" w:eastAsia="DengXian" w:hAnsi="Book Antiqua"/>
          <w:color w:val="auto"/>
          <w:sz w:val="24"/>
          <w:szCs w:val="24"/>
          <w:lang w:eastAsia="zh-CN"/>
        </w:rPr>
        <w:t xml:space="preserve"> of cells</w:t>
      </w:r>
      <w:r w:rsidRPr="00F26883">
        <w:rPr>
          <w:rFonts w:ascii="Book Antiqua" w:eastAsia="DengXian" w:hAnsi="Book Antiqua"/>
          <w:noProof/>
          <w:color w:val="auto"/>
          <w:sz w:val="24"/>
          <w:szCs w:val="24"/>
          <w:vertAlign w:val="superscript"/>
          <w:lang w:eastAsia="zh-CN"/>
        </w:rPr>
        <w:t>[15-18]</w:t>
      </w:r>
      <w:r w:rsidRPr="00F26883">
        <w:rPr>
          <w:rFonts w:ascii="Book Antiqua" w:eastAsia="DengXian" w:hAnsi="Book Antiqua"/>
          <w:color w:val="auto"/>
          <w:sz w:val="24"/>
          <w:szCs w:val="24"/>
          <w:lang w:eastAsia="zh-CN"/>
        </w:rPr>
        <w:t xml:space="preserve">. At present, several miRNAs </w:t>
      </w:r>
      <w:r w:rsidR="007C0F19" w:rsidRPr="00F26883">
        <w:rPr>
          <w:rFonts w:ascii="Book Antiqua" w:eastAsia="DengXian" w:hAnsi="Book Antiqua"/>
          <w:color w:val="auto"/>
          <w:sz w:val="24"/>
          <w:szCs w:val="24"/>
          <w:lang w:eastAsia="zh-CN"/>
        </w:rPr>
        <w:t>are known</w:t>
      </w:r>
      <w:r w:rsidRPr="00F26883">
        <w:rPr>
          <w:rFonts w:ascii="Book Antiqua" w:eastAsia="DengXian" w:hAnsi="Book Antiqua"/>
          <w:color w:val="auto"/>
          <w:sz w:val="24"/>
          <w:szCs w:val="24"/>
          <w:lang w:eastAsia="zh-CN"/>
        </w:rPr>
        <w:t xml:space="preserve"> to be useful </w:t>
      </w:r>
      <w:r w:rsidR="007C0F19" w:rsidRPr="00F26883">
        <w:rPr>
          <w:rFonts w:ascii="Book Antiqua" w:eastAsia="DengXian" w:hAnsi="Book Antiqua"/>
          <w:color w:val="auto"/>
          <w:sz w:val="24"/>
          <w:szCs w:val="24"/>
          <w:lang w:eastAsia="zh-CN"/>
        </w:rPr>
        <w:t>in the</w:t>
      </w:r>
      <w:r w:rsidRPr="00F26883">
        <w:rPr>
          <w:rFonts w:ascii="Book Antiqua" w:eastAsia="DengXian" w:hAnsi="Book Antiqua"/>
          <w:color w:val="auto"/>
          <w:sz w:val="24"/>
          <w:szCs w:val="24"/>
          <w:lang w:eastAsia="zh-CN"/>
        </w:rPr>
        <w:t xml:space="preserve"> early diagnos</w:t>
      </w:r>
      <w:r w:rsidR="00E56D81" w:rsidRPr="00F26883">
        <w:rPr>
          <w:rFonts w:ascii="Book Antiqua" w:eastAsia="DengXian" w:hAnsi="Book Antiqua"/>
          <w:color w:val="auto"/>
          <w:sz w:val="24"/>
          <w:szCs w:val="24"/>
          <w:lang w:eastAsia="zh-CN"/>
        </w:rPr>
        <w:t>is of cancers, including miR-21</w:t>
      </w:r>
      <w:r w:rsidRPr="00F26883">
        <w:rPr>
          <w:rFonts w:ascii="Book Antiqua" w:eastAsia="DengXian" w:hAnsi="Book Antiqua"/>
          <w:noProof/>
          <w:color w:val="auto"/>
          <w:sz w:val="24"/>
          <w:szCs w:val="24"/>
          <w:vertAlign w:val="superscript"/>
          <w:lang w:eastAsia="zh-CN"/>
        </w:rPr>
        <w:t>[19]</w:t>
      </w:r>
      <w:r w:rsidRPr="00F26883">
        <w:rPr>
          <w:rFonts w:ascii="Book Antiqua" w:eastAsia="DengXian" w:hAnsi="Book Antiqua"/>
          <w:color w:val="auto"/>
          <w:sz w:val="24"/>
          <w:szCs w:val="24"/>
          <w:lang w:eastAsia="zh-CN"/>
        </w:rPr>
        <w:t>, miR-486</w:t>
      </w:r>
      <w:r w:rsidRPr="00F26883">
        <w:rPr>
          <w:rFonts w:ascii="Book Antiqua" w:eastAsia="DengXian" w:hAnsi="Book Antiqua"/>
          <w:noProof/>
          <w:color w:val="auto"/>
          <w:sz w:val="24"/>
          <w:szCs w:val="24"/>
          <w:vertAlign w:val="superscript"/>
          <w:lang w:eastAsia="zh-CN"/>
        </w:rPr>
        <w:t>[20]</w:t>
      </w:r>
      <w:r w:rsidR="00E56D81" w:rsidRPr="00F26883">
        <w:rPr>
          <w:rFonts w:ascii="Book Antiqua" w:eastAsia="DengXian" w:hAnsi="Book Antiqua"/>
          <w:color w:val="auto"/>
          <w:sz w:val="24"/>
          <w:szCs w:val="24"/>
          <w:lang w:eastAsia="zh-CN"/>
        </w:rPr>
        <w:t>, miR-24</w:t>
      </w:r>
      <w:r w:rsidRPr="00F26883">
        <w:rPr>
          <w:rFonts w:ascii="Book Antiqua" w:eastAsia="DengXian" w:hAnsi="Book Antiqua"/>
          <w:noProof/>
          <w:color w:val="auto"/>
          <w:sz w:val="24"/>
          <w:szCs w:val="24"/>
          <w:vertAlign w:val="superscript"/>
          <w:lang w:eastAsia="zh-CN"/>
        </w:rPr>
        <w:t>[21]</w:t>
      </w:r>
      <w:r w:rsidR="00E56D81" w:rsidRPr="00F26883">
        <w:rPr>
          <w:rFonts w:ascii="Book Antiqua" w:eastAsia="DengXian" w:hAnsi="Book Antiqua"/>
          <w:color w:val="auto"/>
          <w:sz w:val="24"/>
          <w:szCs w:val="24"/>
          <w:lang w:eastAsia="zh-CN"/>
        </w:rPr>
        <w:t>and miR-125a-5p</w:t>
      </w:r>
      <w:r w:rsidRPr="00F26883">
        <w:rPr>
          <w:rFonts w:ascii="Book Antiqua" w:eastAsia="DengXian" w:hAnsi="Book Antiqua"/>
          <w:noProof/>
          <w:color w:val="auto"/>
          <w:sz w:val="24"/>
          <w:szCs w:val="24"/>
          <w:vertAlign w:val="superscript"/>
          <w:lang w:eastAsia="zh-CN"/>
        </w:rPr>
        <w:t>[22]</w:t>
      </w:r>
      <w:r w:rsidRPr="00F26883">
        <w:rPr>
          <w:rFonts w:ascii="Book Antiqua" w:eastAsia="DengXian" w:hAnsi="Book Antiqua"/>
          <w:color w:val="auto"/>
          <w:sz w:val="24"/>
          <w:szCs w:val="24"/>
          <w:lang w:eastAsia="zh-CN"/>
        </w:rPr>
        <w:t>. In addition, miR-191</w:t>
      </w:r>
      <w:r w:rsidRPr="00F26883">
        <w:rPr>
          <w:rFonts w:ascii="Book Antiqua" w:eastAsia="DengXian" w:hAnsi="Book Antiqua"/>
          <w:noProof/>
          <w:color w:val="auto"/>
          <w:sz w:val="24"/>
          <w:szCs w:val="24"/>
          <w:vertAlign w:val="superscript"/>
          <w:lang w:eastAsia="zh-CN"/>
        </w:rPr>
        <w:t>[23]</w:t>
      </w:r>
      <w:r w:rsidR="00E56D81" w:rsidRPr="00F26883">
        <w:rPr>
          <w:rFonts w:ascii="Book Antiqua" w:eastAsia="DengXian" w:hAnsi="Book Antiqua"/>
          <w:color w:val="auto"/>
          <w:sz w:val="24"/>
          <w:szCs w:val="24"/>
          <w:lang w:eastAsia="zh-CN"/>
        </w:rPr>
        <w:t>, miR-1908</w:t>
      </w:r>
      <w:r w:rsidRPr="00F26883">
        <w:rPr>
          <w:rFonts w:ascii="Book Antiqua" w:eastAsia="DengXian" w:hAnsi="Book Antiqua"/>
          <w:noProof/>
          <w:color w:val="auto"/>
          <w:sz w:val="24"/>
          <w:szCs w:val="24"/>
          <w:vertAlign w:val="superscript"/>
          <w:lang w:eastAsia="zh-CN"/>
        </w:rPr>
        <w:t>[24]</w:t>
      </w:r>
      <w:r w:rsidR="00E56D81" w:rsidRPr="00F26883">
        <w:rPr>
          <w:rFonts w:ascii="Book Antiqua" w:eastAsia="DengXian" w:hAnsi="Book Antiqua"/>
          <w:color w:val="auto"/>
          <w:sz w:val="24"/>
          <w:szCs w:val="24"/>
          <w:lang w:eastAsia="zh-CN"/>
        </w:rPr>
        <w:t>, miR-200c</w:t>
      </w:r>
      <w:r w:rsidRPr="00F26883">
        <w:rPr>
          <w:rFonts w:ascii="Book Antiqua" w:eastAsia="DengXian" w:hAnsi="Book Antiqua"/>
          <w:noProof/>
          <w:color w:val="auto"/>
          <w:sz w:val="24"/>
          <w:szCs w:val="24"/>
          <w:vertAlign w:val="superscript"/>
          <w:lang w:eastAsia="zh-CN"/>
        </w:rPr>
        <w:t>[25]</w:t>
      </w:r>
      <w:r w:rsidR="007C0F19" w:rsidRPr="00F26883">
        <w:rPr>
          <w:rFonts w:ascii="Book Antiqua" w:eastAsia="DengXian" w:hAnsi="Book Antiqua"/>
          <w:color w:val="auto"/>
          <w:sz w:val="24"/>
          <w:szCs w:val="24"/>
          <w:lang w:eastAsia="zh-CN"/>
        </w:rPr>
        <w:t xml:space="preserve"> and </w:t>
      </w:r>
      <w:r w:rsidR="00E56D81" w:rsidRPr="00F26883">
        <w:rPr>
          <w:rFonts w:ascii="Book Antiqua" w:eastAsia="DengXian" w:hAnsi="Book Antiqua"/>
          <w:color w:val="auto"/>
          <w:sz w:val="24"/>
          <w:szCs w:val="24"/>
          <w:lang w:eastAsia="zh-CN"/>
        </w:rPr>
        <w:t>miR-217</w:t>
      </w:r>
      <w:r w:rsidRPr="00F26883">
        <w:rPr>
          <w:rFonts w:ascii="Book Antiqua" w:eastAsia="DengXian" w:hAnsi="Book Antiqua"/>
          <w:noProof/>
          <w:color w:val="auto"/>
          <w:sz w:val="24"/>
          <w:szCs w:val="24"/>
          <w:vertAlign w:val="superscript"/>
          <w:lang w:eastAsia="zh-CN"/>
        </w:rPr>
        <w:t>[26]</w:t>
      </w:r>
      <w:r w:rsidRPr="00F26883">
        <w:rPr>
          <w:rFonts w:ascii="Book Antiqua" w:eastAsia="DengXian" w:hAnsi="Book Antiqua"/>
          <w:color w:val="auto"/>
          <w:sz w:val="24"/>
          <w:szCs w:val="24"/>
          <w:lang w:eastAsia="zh-CN"/>
        </w:rPr>
        <w:t xml:space="preserve"> were </w:t>
      </w:r>
      <w:r w:rsidR="007C0F19" w:rsidRPr="00F26883">
        <w:rPr>
          <w:rFonts w:ascii="Book Antiqua" w:eastAsia="DengXian" w:hAnsi="Book Antiqua"/>
          <w:color w:val="auto"/>
          <w:sz w:val="24"/>
          <w:szCs w:val="24"/>
          <w:lang w:eastAsia="zh-CN"/>
        </w:rPr>
        <w:t>found to be</w:t>
      </w:r>
      <w:r w:rsidRPr="00F26883">
        <w:rPr>
          <w:rFonts w:ascii="Book Antiqua" w:eastAsia="DengXian" w:hAnsi="Book Antiqua"/>
          <w:color w:val="auto"/>
          <w:sz w:val="24"/>
          <w:szCs w:val="24"/>
          <w:lang w:eastAsia="zh-CN"/>
        </w:rPr>
        <w:t xml:space="preserve"> potential prognostic indictors in cancer. </w:t>
      </w:r>
      <w:r w:rsidR="007C0F19" w:rsidRPr="00F26883">
        <w:rPr>
          <w:rFonts w:ascii="Book Antiqua" w:eastAsia="DengXian" w:hAnsi="Book Antiqua"/>
          <w:color w:val="auto"/>
          <w:sz w:val="24"/>
          <w:szCs w:val="24"/>
          <w:lang w:eastAsia="zh-CN"/>
        </w:rPr>
        <w:t xml:space="preserve">However, </w:t>
      </w:r>
      <w:r w:rsidRPr="00F26883">
        <w:rPr>
          <w:rFonts w:ascii="Book Antiqua" w:eastAsia="DengXian" w:hAnsi="Book Antiqua"/>
          <w:color w:val="auto"/>
          <w:sz w:val="24"/>
          <w:szCs w:val="24"/>
          <w:lang w:eastAsia="zh-CN"/>
        </w:rPr>
        <w:t xml:space="preserve">these studies </w:t>
      </w:r>
      <w:r w:rsidR="007C0F19" w:rsidRPr="00F26883">
        <w:rPr>
          <w:rFonts w:ascii="Book Antiqua" w:eastAsia="DengXian" w:hAnsi="Book Antiqua"/>
          <w:color w:val="auto"/>
          <w:sz w:val="24"/>
          <w:szCs w:val="24"/>
          <w:lang w:eastAsia="zh-CN"/>
        </w:rPr>
        <w:t xml:space="preserve">only used a single </w:t>
      </w:r>
      <w:r w:rsidRPr="00F26883">
        <w:rPr>
          <w:rFonts w:ascii="Book Antiqua" w:eastAsia="DengXian" w:hAnsi="Book Antiqua"/>
          <w:color w:val="auto"/>
          <w:sz w:val="24"/>
          <w:szCs w:val="24"/>
          <w:lang w:eastAsia="zh-CN"/>
        </w:rPr>
        <w:t xml:space="preserve">indictor or </w:t>
      </w:r>
      <w:r w:rsidR="007C0F19" w:rsidRPr="00F26883">
        <w:rPr>
          <w:rFonts w:ascii="Book Antiqua" w:eastAsia="DengXian" w:hAnsi="Book Antiqua"/>
          <w:color w:val="auto"/>
          <w:sz w:val="24"/>
          <w:szCs w:val="24"/>
          <w:lang w:eastAsia="zh-CN"/>
        </w:rPr>
        <w:t xml:space="preserve">a </w:t>
      </w:r>
      <w:r w:rsidRPr="00F26883">
        <w:rPr>
          <w:rFonts w:ascii="Book Antiqua" w:eastAsia="DengXian" w:hAnsi="Book Antiqua"/>
          <w:color w:val="auto"/>
          <w:sz w:val="24"/>
          <w:szCs w:val="24"/>
          <w:lang w:eastAsia="zh-CN"/>
        </w:rPr>
        <w:t xml:space="preserve">limited </w:t>
      </w:r>
      <w:r w:rsidR="007C0F19" w:rsidRPr="00F26883">
        <w:rPr>
          <w:rFonts w:ascii="Book Antiqua" w:eastAsia="DengXian" w:hAnsi="Book Antiqua"/>
          <w:color w:val="auto"/>
          <w:sz w:val="24"/>
          <w:szCs w:val="24"/>
          <w:lang w:eastAsia="zh-CN"/>
        </w:rPr>
        <w:t xml:space="preserve">number of </w:t>
      </w:r>
      <w:r w:rsidRPr="00F26883">
        <w:rPr>
          <w:rFonts w:ascii="Book Antiqua" w:eastAsia="DengXian" w:hAnsi="Book Antiqua"/>
          <w:color w:val="auto"/>
          <w:sz w:val="24"/>
          <w:szCs w:val="24"/>
          <w:lang w:eastAsia="zh-CN"/>
        </w:rPr>
        <w:t xml:space="preserve">patients for survival analysis. In this study, we identified DEMs by analyzing the array data from </w:t>
      </w:r>
      <w:r w:rsidR="007C0F19" w:rsidRPr="00F26883">
        <w:rPr>
          <w:rFonts w:ascii="Book Antiqua" w:eastAsia="DengXian" w:hAnsi="Book Antiqua"/>
          <w:color w:val="auto"/>
          <w:sz w:val="24"/>
          <w:szCs w:val="24"/>
          <w:lang w:eastAsia="zh-CN"/>
        </w:rPr>
        <w:t xml:space="preserve">the </w:t>
      </w:r>
      <w:r w:rsidRPr="00F26883">
        <w:rPr>
          <w:rFonts w:ascii="Book Antiqua" w:eastAsia="DengXian" w:hAnsi="Book Antiqua"/>
          <w:color w:val="auto"/>
          <w:sz w:val="24"/>
          <w:szCs w:val="24"/>
          <w:lang w:eastAsia="zh-CN"/>
        </w:rPr>
        <w:t xml:space="preserve">GEO database and found that </w:t>
      </w:r>
      <w:r w:rsidR="007C0F19" w:rsidRPr="00F26883">
        <w:rPr>
          <w:rFonts w:ascii="Book Antiqua" w:eastAsia="DengXian" w:hAnsi="Book Antiqua"/>
          <w:color w:val="auto"/>
          <w:sz w:val="24"/>
          <w:szCs w:val="24"/>
          <w:lang w:eastAsia="zh-CN"/>
        </w:rPr>
        <w:t>three</w:t>
      </w:r>
      <w:r w:rsidRPr="00F26883">
        <w:rPr>
          <w:rFonts w:ascii="Book Antiqua" w:eastAsia="DengXian" w:hAnsi="Book Antiqua"/>
          <w:color w:val="auto"/>
          <w:sz w:val="24"/>
          <w:szCs w:val="24"/>
          <w:lang w:eastAsia="zh-CN"/>
        </w:rPr>
        <w:t xml:space="preserve"> high</w:t>
      </w:r>
      <w:r w:rsidR="007C0F19" w:rsidRPr="00F26883">
        <w:rPr>
          <w:rFonts w:ascii="Book Antiqua" w:eastAsia="DengXian" w:hAnsi="Book Antiqua"/>
          <w:color w:val="auto"/>
          <w:sz w:val="24"/>
          <w:szCs w:val="24"/>
          <w:lang w:eastAsia="zh-CN"/>
        </w:rPr>
        <w:t>ly</w:t>
      </w:r>
      <w:r w:rsidRPr="00F26883">
        <w:rPr>
          <w:rFonts w:ascii="Book Antiqua" w:eastAsia="DengXian" w:hAnsi="Book Antiqua"/>
          <w:color w:val="auto"/>
          <w:sz w:val="24"/>
          <w:szCs w:val="24"/>
          <w:lang w:eastAsia="zh-CN"/>
        </w:rPr>
        <w:t xml:space="preserve"> expressed miRNAs (miR-145-3p, miR-125b-5p and miR-99a-5p) may be potential prognostic indictors in GC. </w:t>
      </w:r>
      <w:r w:rsidRPr="00F26883">
        <w:rPr>
          <w:rFonts w:ascii="Book Antiqua" w:hAnsi="Book Antiqua"/>
          <w:color w:val="auto"/>
          <w:sz w:val="24"/>
          <w:szCs w:val="24"/>
        </w:rPr>
        <w:t xml:space="preserve">Kaplan-Meier and Log-rank test </w:t>
      </w:r>
      <w:r w:rsidR="009842DF" w:rsidRPr="00F26883">
        <w:rPr>
          <w:rFonts w:ascii="Book Antiqua" w:hAnsi="Book Antiqua"/>
          <w:color w:val="auto"/>
          <w:sz w:val="24"/>
          <w:szCs w:val="24"/>
        </w:rPr>
        <w:t xml:space="preserve">survival analysis </w:t>
      </w:r>
      <w:r w:rsidRPr="00F26883">
        <w:rPr>
          <w:rFonts w:ascii="Book Antiqua" w:hAnsi="Book Antiqua"/>
          <w:color w:val="auto"/>
          <w:sz w:val="24"/>
          <w:szCs w:val="24"/>
        </w:rPr>
        <w:t>indicated that the three-miRNA indicator can be used to predict the prognosis of GC patients.</w:t>
      </w:r>
    </w:p>
    <w:p w14:paraId="29D1DEE1" w14:textId="66C290E8" w:rsidR="00760C2F" w:rsidRPr="00F26883" w:rsidRDefault="009842DF" w:rsidP="00A2204C">
      <w:pPr>
        <w:pStyle w:val="MDPI31text"/>
        <w:spacing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We then</w:t>
      </w:r>
      <w:r w:rsidR="00760C2F" w:rsidRPr="00F26883">
        <w:rPr>
          <w:rFonts w:ascii="Book Antiqua" w:eastAsia="DengXian" w:hAnsi="Book Antiqua"/>
          <w:color w:val="auto"/>
          <w:sz w:val="24"/>
          <w:szCs w:val="24"/>
          <w:lang w:eastAsia="zh-CN"/>
        </w:rPr>
        <w:t xml:space="preserve"> searched present publications online to compare and test our findings. Chang </w:t>
      </w:r>
      <w:r w:rsidRPr="00F26883">
        <w:rPr>
          <w:rFonts w:ascii="Book Antiqua" w:eastAsia="DengXian" w:hAnsi="Book Antiqua"/>
          <w:i/>
          <w:noProof/>
          <w:color w:val="auto"/>
          <w:sz w:val="24"/>
          <w:szCs w:val="24"/>
          <w:lang w:eastAsia="zh-CN"/>
        </w:rPr>
        <w:t>et</w:t>
      </w:r>
      <w:r w:rsidRPr="00F26883">
        <w:rPr>
          <w:rFonts w:ascii="Book Antiqua" w:eastAsia="DengXian" w:hAnsi="Book Antiqua"/>
          <w:i/>
          <w:color w:val="auto"/>
          <w:sz w:val="24"/>
          <w:szCs w:val="24"/>
          <w:lang w:eastAsia="zh-CN"/>
        </w:rPr>
        <w:t xml:space="preserve"> al</w:t>
      </w:r>
      <w:r w:rsidR="00BB3149" w:rsidRPr="00F26883">
        <w:rPr>
          <w:rFonts w:ascii="Book Antiqua" w:eastAsia="DengXian" w:hAnsi="Book Antiqua"/>
          <w:noProof/>
          <w:color w:val="auto"/>
          <w:sz w:val="24"/>
          <w:szCs w:val="24"/>
          <w:vertAlign w:val="superscript"/>
          <w:lang w:eastAsia="zh-CN"/>
        </w:rPr>
        <w:t>[27]</w:t>
      </w:r>
      <w:r w:rsidR="00760C2F" w:rsidRPr="00F26883">
        <w:rPr>
          <w:rFonts w:ascii="Book Antiqua" w:eastAsia="DengXian" w:hAnsi="Book Antiqua"/>
          <w:color w:val="auto"/>
          <w:sz w:val="24"/>
          <w:szCs w:val="24"/>
          <w:lang w:eastAsia="zh-CN"/>
        </w:rPr>
        <w:t xml:space="preserve"> showed that miR-125b</w:t>
      </w:r>
      <w:r w:rsidRPr="00F26883">
        <w:rPr>
          <w:rFonts w:ascii="Book Antiqua" w:eastAsia="DengXian" w:hAnsi="Book Antiqua"/>
          <w:color w:val="auto"/>
          <w:sz w:val="24"/>
          <w:szCs w:val="24"/>
          <w:lang w:eastAsia="zh-CN"/>
        </w:rPr>
        <w:t>-5p</w:t>
      </w:r>
      <w:r w:rsidR="00760C2F" w:rsidRPr="00F26883">
        <w:rPr>
          <w:rFonts w:ascii="Book Antiqua" w:eastAsia="DengXian" w:hAnsi="Book Antiqua"/>
          <w:color w:val="auto"/>
          <w:sz w:val="24"/>
          <w:szCs w:val="24"/>
          <w:lang w:eastAsia="zh-CN"/>
        </w:rPr>
        <w:t xml:space="preserve"> was overexpression in GC patients and promoted invasion and metastasis of GC by targeting </w:t>
      </w:r>
      <w:r w:rsidR="00760C2F" w:rsidRPr="00F26883">
        <w:rPr>
          <w:rFonts w:ascii="Book Antiqua" w:eastAsia="DengXian" w:hAnsi="Book Antiqua"/>
          <w:i/>
          <w:color w:val="auto"/>
          <w:sz w:val="24"/>
          <w:szCs w:val="24"/>
          <w:lang w:eastAsia="zh-CN"/>
        </w:rPr>
        <w:t>STARD13</w:t>
      </w:r>
      <w:r w:rsidR="00760C2F" w:rsidRPr="00F26883">
        <w:rPr>
          <w:rFonts w:ascii="Book Antiqua" w:eastAsia="DengXian" w:hAnsi="Book Antiqua"/>
          <w:color w:val="auto"/>
          <w:sz w:val="24"/>
          <w:szCs w:val="24"/>
          <w:lang w:eastAsia="zh-CN"/>
        </w:rPr>
        <w:t xml:space="preserve"> and </w:t>
      </w:r>
      <w:r w:rsidR="00760C2F" w:rsidRPr="00F26883">
        <w:rPr>
          <w:rFonts w:ascii="Book Antiqua" w:eastAsia="DengXian" w:hAnsi="Book Antiqua"/>
          <w:i/>
          <w:color w:val="auto"/>
          <w:sz w:val="24"/>
          <w:szCs w:val="24"/>
          <w:lang w:eastAsia="zh-CN"/>
        </w:rPr>
        <w:t>NEU1</w:t>
      </w:r>
      <w:r w:rsidR="00760C2F" w:rsidRPr="00F26883">
        <w:rPr>
          <w:rFonts w:ascii="Book Antiqua" w:eastAsia="DengXian" w:hAnsi="Book Antiqua"/>
          <w:color w:val="auto"/>
          <w:sz w:val="24"/>
          <w:szCs w:val="24"/>
          <w:lang w:eastAsia="zh-CN"/>
        </w:rPr>
        <w:t xml:space="preserve">. </w:t>
      </w:r>
      <w:r w:rsidRPr="00F26883">
        <w:rPr>
          <w:rFonts w:ascii="Book Antiqua" w:eastAsia="DengXian" w:hAnsi="Book Antiqua"/>
          <w:color w:val="auto"/>
          <w:sz w:val="24"/>
          <w:szCs w:val="24"/>
          <w:lang w:eastAsia="zh-CN"/>
        </w:rPr>
        <w:t>m</w:t>
      </w:r>
      <w:r w:rsidR="00760C2F" w:rsidRPr="00F26883">
        <w:rPr>
          <w:rFonts w:ascii="Book Antiqua" w:eastAsia="DengXian" w:hAnsi="Book Antiqua"/>
          <w:color w:val="auto"/>
          <w:sz w:val="24"/>
          <w:szCs w:val="24"/>
          <w:lang w:eastAsia="zh-CN"/>
        </w:rPr>
        <w:t>iR-125b</w:t>
      </w:r>
      <w:r w:rsidRPr="00F26883">
        <w:rPr>
          <w:rFonts w:ascii="Book Antiqua" w:eastAsia="DengXian" w:hAnsi="Book Antiqua"/>
          <w:color w:val="auto"/>
          <w:sz w:val="24"/>
          <w:szCs w:val="24"/>
          <w:lang w:eastAsia="zh-CN"/>
        </w:rPr>
        <w:t xml:space="preserve">-5p </w:t>
      </w:r>
      <w:r w:rsidR="00760C2F" w:rsidRPr="00F26883">
        <w:rPr>
          <w:rFonts w:ascii="Book Antiqua" w:eastAsia="DengXian" w:hAnsi="Book Antiqua"/>
          <w:color w:val="auto"/>
          <w:sz w:val="24"/>
          <w:szCs w:val="24"/>
          <w:lang w:eastAsia="zh-CN"/>
        </w:rPr>
        <w:t xml:space="preserve">also </w:t>
      </w:r>
      <w:r w:rsidRPr="00F26883">
        <w:rPr>
          <w:rFonts w:ascii="Book Antiqua" w:eastAsia="DengXian" w:hAnsi="Book Antiqua"/>
          <w:color w:val="auto"/>
          <w:sz w:val="24"/>
          <w:szCs w:val="24"/>
          <w:lang w:eastAsia="zh-CN"/>
        </w:rPr>
        <w:t>indica</w:t>
      </w:r>
      <w:r w:rsidR="00760C2F" w:rsidRPr="00F26883">
        <w:rPr>
          <w:rFonts w:ascii="Book Antiqua" w:eastAsia="DengXian" w:hAnsi="Book Antiqua"/>
          <w:color w:val="auto"/>
          <w:sz w:val="24"/>
          <w:szCs w:val="24"/>
          <w:lang w:eastAsia="zh-CN"/>
        </w:rPr>
        <w:t xml:space="preserve">ted </w:t>
      </w:r>
      <w:r w:rsidRPr="00F26883">
        <w:rPr>
          <w:rFonts w:ascii="Book Antiqua" w:eastAsia="DengXian" w:hAnsi="Book Antiqua"/>
          <w:color w:val="auto"/>
          <w:sz w:val="24"/>
          <w:szCs w:val="24"/>
          <w:lang w:eastAsia="zh-CN"/>
        </w:rPr>
        <w:t>that it could</w:t>
      </w:r>
      <w:r w:rsidR="00760C2F" w:rsidRPr="00F26883">
        <w:rPr>
          <w:rFonts w:ascii="Book Antiqua" w:eastAsia="DengXian" w:hAnsi="Book Antiqua"/>
          <w:color w:val="auto"/>
          <w:sz w:val="24"/>
          <w:szCs w:val="24"/>
          <w:lang w:eastAsia="zh-CN"/>
        </w:rPr>
        <w:t xml:space="preserve"> be a potential biomarker for predicting prognoses and clinical outcomes in patients with HER2-positive GC tha</w:t>
      </w:r>
      <w:r w:rsidR="00BB3149" w:rsidRPr="00F26883">
        <w:rPr>
          <w:rFonts w:ascii="Book Antiqua" w:eastAsia="DengXian" w:hAnsi="Book Antiqua"/>
          <w:color w:val="auto"/>
          <w:sz w:val="24"/>
          <w:szCs w:val="24"/>
          <w:lang w:eastAsia="zh-CN"/>
        </w:rPr>
        <w:t>t receive trastuzumab treatment</w:t>
      </w:r>
      <w:r w:rsidR="00760C2F" w:rsidRPr="00F26883">
        <w:rPr>
          <w:rFonts w:ascii="Book Antiqua" w:eastAsia="DengXian" w:hAnsi="Book Antiqua"/>
          <w:noProof/>
          <w:color w:val="auto"/>
          <w:sz w:val="24"/>
          <w:szCs w:val="24"/>
          <w:vertAlign w:val="superscript"/>
          <w:lang w:eastAsia="zh-CN"/>
        </w:rPr>
        <w:t>[28]</w:t>
      </w:r>
      <w:r w:rsidR="00760C2F" w:rsidRPr="00F26883">
        <w:rPr>
          <w:rFonts w:ascii="Book Antiqua" w:eastAsia="DengXian" w:hAnsi="Book Antiqua"/>
          <w:color w:val="auto"/>
          <w:sz w:val="24"/>
          <w:szCs w:val="24"/>
          <w:lang w:eastAsia="zh-CN"/>
        </w:rPr>
        <w:t xml:space="preserve">. Wu et al. </w:t>
      </w:r>
      <w:r w:rsidRPr="00F26883">
        <w:rPr>
          <w:rFonts w:ascii="Book Antiqua" w:eastAsia="DengXian" w:hAnsi="Book Antiqua"/>
          <w:color w:val="auto"/>
          <w:sz w:val="24"/>
          <w:szCs w:val="24"/>
          <w:lang w:eastAsia="zh-CN"/>
        </w:rPr>
        <w:t>foun</w:t>
      </w:r>
      <w:r w:rsidR="00760C2F" w:rsidRPr="00F26883">
        <w:rPr>
          <w:rFonts w:ascii="Book Antiqua" w:eastAsia="DengXian" w:hAnsi="Book Antiqua"/>
          <w:color w:val="auto"/>
          <w:sz w:val="24"/>
          <w:szCs w:val="24"/>
          <w:lang w:eastAsia="zh-CN"/>
        </w:rPr>
        <w:t>d that miR-125b</w:t>
      </w:r>
      <w:r w:rsidRPr="00F26883">
        <w:rPr>
          <w:rFonts w:ascii="Book Antiqua" w:eastAsia="DengXian" w:hAnsi="Book Antiqua"/>
          <w:color w:val="auto"/>
          <w:sz w:val="24"/>
          <w:szCs w:val="24"/>
          <w:lang w:eastAsia="zh-CN"/>
        </w:rPr>
        <w:t>-5p</w:t>
      </w:r>
      <w:r w:rsidR="00760C2F" w:rsidRPr="00F26883">
        <w:rPr>
          <w:rFonts w:ascii="Book Antiqua" w:eastAsia="DengXian" w:hAnsi="Book Antiqua"/>
          <w:color w:val="auto"/>
          <w:sz w:val="24"/>
          <w:szCs w:val="24"/>
          <w:lang w:eastAsia="zh-CN"/>
        </w:rPr>
        <w:t xml:space="preserve"> promotes cell migration and invasion by targeting PPP1CA-Rb signal pathways and acts as an inde</w:t>
      </w:r>
      <w:r w:rsidR="00BB3149" w:rsidRPr="00F26883">
        <w:rPr>
          <w:rFonts w:ascii="Book Antiqua" w:eastAsia="DengXian" w:hAnsi="Book Antiqua"/>
          <w:color w:val="auto"/>
          <w:sz w:val="24"/>
          <w:szCs w:val="24"/>
          <w:lang w:eastAsia="zh-CN"/>
        </w:rPr>
        <w:t>pendent prognostic factor in GC</w:t>
      </w:r>
      <w:r w:rsidR="00760C2F" w:rsidRPr="00F26883">
        <w:rPr>
          <w:rFonts w:ascii="Book Antiqua" w:eastAsia="DengXian" w:hAnsi="Book Antiqua"/>
          <w:noProof/>
          <w:color w:val="auto"/>
          <w:sz w:val="24"/>
          <w:szCs w:val="24"/>
          <w:vertAlign w:val="superscript"/>
          <w:lang w:eastAsia="zh-CN"/>
        </w:rPr>
        <w:t>[29]</w:t>
      </w:r>
      <w:r w:rsidR="00760C2F" w:rsidRPr="00F26883">
        <w:rPr>
          <w:rFonts w:ascii="Book Antiqua" w:eastAsia="DengXian" w:hAnsi="Book Antiqua"/>
          <w:color w:val="auto"/>
          <w:sz w:val="24"/>
          <w:szCs w:val="24"/>
          <w:lang w:eastAsia="zh-CN"/>
        </w:rPr>
        <w:t xml:space="preserve">. Furthermore, Zhang </w:t>
      </w:r>
      <w:r w:rsidR="00760C2F" w:rsidRPr="00F26883">
        <w:rPr>
          <w:rFonts w:ascii="Book Antiqua" w:eastAsia="DengXian" w:hAnsi="Book Antiqua"/>
          <w:i/>
          <w:color w:val="auto"/>
          <w:sz w:val="24"/>
          <w:szCs w:val="24"/>
          <w:lang w:eastAsia="zh-CN"/>
        </w:rPr>
        <w:t>et al</w:t>
      </w:r>
      <w:r w:rsidR="00BB3149" w:rsidRPr="00F26883">
        <w:rPr>
          <w:rFonts w:ascii="Book Antiqua" w:eastAsia="DengXian" w:hAnsi="Book Antiqua"/>
          <w:noProof/>
          <w:color w:val="auto"/>
          <w:sz w:val="24"/>
          <w:szCs w:val="24"/>
          <w:vertAlign w:val="superscript"/>
          <w:lang w:eastAsia="zh-CN"/>
        </w:rPr>
        <w:t>[30]</w:t>
      </w:r>
      <w:r w:rsidR="00760C2F" w:rsidRPr="00F26883">
        <w:rPr>
          <w:rFonts w:ascii="Book Antiqua" w:eastAsia="DengXian" w:hAnsi="Book Antiqua"/>
          <w:color w:val="auto"/>
          <w:sz w:val="24"/>
          <w:szCs w:val="24"/>
          <w:lang w:eastAsia="zh-CN"/>
        </w:rPr>
        <w:t xml:space="preserve"> demonstrated that miR-99a</w:t>
      </w:r>
      <w:r w:rsidRPr="00F26883">
        <w:rPr>
          <w:rFonts w:ascii="Book Antiqua" w:eastAsia="DengXian" w:hAnsi="Book Antiqua"/>
          <w:color w:val="auto"/>
          <w:sz w:val="24"/>
          <w:szCs w:val="24"/>
          <w:lang w:eastAsia="zh-CN"/>
        </w:rPr>
        <w:t>-5p</w:t>
      </w:r>
      <w:r w:rsidR="00760C2F" w:rsidRPr="00F26883">
        <w:rPr>
          <w:rFonts w:ascii="Book Antiqua" w:eastAsia="DengXian" w:hAnsi="Book Antiqua"/>
          <w:color w:val="auto"/>
          <w:sz w:val="24"/>
          <w:szCs w:val="24"/>
          <w:lang w:eastAsia="zh-CN"/>
        </w:rPr>
        <w:t xml:space="preserve"> might</w:t>
      </w:r>
      <w:r w:rsidRPr="00F26883">
        <w:rPr>
          <w:rFonts w:ascii="Book Antiqua" w:eastAsia="DengXian" w:hAnsi="Book Antiqua"/>
          <w:color w:val="auto"/>
          <w:sz w:val="24"/>
          <w:szCs w:val="24"/>
          <w:lang w:eastAsia="zh-CN"/>
        </w:rPr>
        <w:t xml:space="preserve"> function</w:t>
      </w:r>
      <w:r w:rsidR="00760C2F" w:rsidRPr="00F26883">
        <w:rPr>
          <w:rFonts w:ascii="Book Antiqua" w:eastAsia="DengXian" w:hAnsi="Book Antiqua"/>
          <w:color w:val="auto"/>
          <w:sz w:val="24"/>
          <w:szCs w:val="24"/>
          <w:lang w:eastAsia="zh-CN"/>
        </w:rPr>
        <w:t xml:space="preserve"> as </w:t>
      </w:r>
      <w:r w:rsidRPr="00F26883">
        <w:rPr>
          <w:rFonts w:ascii="Book Antiqua" w:eastAsia="DengXian" w:hAnsi="Book Antiqua"/>
          <w:color w:val="auto"/>
          <w:sz w:val="24"/>
          <w:szCs w:val="24"/>
          <w:lang w:eastAsia="zh-CN"/>
        </w:rPr>
        <w:t xml:space="preserve">a </w:t>
      </w:r>
      <w:r w:rsidR="00760C2F" w:rsidRPr="00F26883">
        <w:rPr>
          <w:rFonts w:ascii="Book Antiqua" w:eastAsia="DengXian" w:hAnsi="Book Antiqua"/>
          <w:color w:val="auto"/>
          <w:sz w:val="24"/>
          <w:szCs w:val="24"/>
          <w:lang w:eastAsia="zh-CN"/>
        </w:rPr>
        <w:t>novel mol</w:t>
      </w:r>
      <w:r w:rsidRPr="00F26883">
        <w:rPr>
          <w:rFonts w:ascii="Book Antiqua" w:eastAsia="DengXian" w:hAnsi="Book Antiqua"/>
          <w:color w:val="auto"/>
          <w:sz w:val="24"/>
          <w:szCs w:val="24"/>
          <w:lang w:eastAsia="zh-CN"/>
        </w:rPr>
        <w:t>ecule to</w:t>
      </w:r>
      <w:r w:rsidR="00760C2F" w:rsidRPr="00F26883">
        <w:rPr>
          <w:rFonts w:ascii="Book Antiqua" w:eastAsia="DengXian" w:hAnsi="Book Antiqua"/>
          <w:color w:val="auto"/>
          <w:sz w:val="24"/>
          <w:szCs w:val="24"/>
          <w:lang w:eastAsia="zh-CN"/>
        </w:rPr>
        <w:t xml:space="preserve"> regulate cisplatin resistanc</w:t>
      </w:r>
      <w:r w:rsidRPr="00F26883">
        <w:rPr>
          <w:rFonts w:ascii="Book Antiqua" w:eastAsia="DengXian" w:hAnsi="Book Antiqua"/>
          <w:color w:val="auto"/>
          <w:sz w:val="24"/>
          <w:szCs w:val="24"/>
          <w:lang w:eastAsia="zh-CN"/>
        </w:rPr>
        <w:t>e by directly targeting the calpain small subunit 1</w:t>
      </w:r>
      <w:r w:rsidR="00760C2F" w:rsidRPr="00F26883">
        <w:rPr>
          <w:rFonts w:ascii="Book Antiqua" w:eastAsia="DengXian" w:hAnsi="Book Antiqua"/>
          <w:color w:val="auto"/>
          <w:sz w:val="24"/>
          <w:szCs w:val="24"/>
          <w:lang w:eastAsia="zh-CN"/>
        </w:rPr>
        <w:t xml:space="preserve"> </w:t>
      </w:r>
      <w:r w:rsidRPr="00F26883">
        <w:rPr>
          <w:rFonts w:ascii="Book Antiqua" w:eastAsia="DengXian" w:hAnsi="Book Antiqua"/>
          <w:color w:val="auto"/>
          <w:sz w:val="24"/>
          <w:szCs w:val="24"/>
          <w:lang w:eastAsia="zh-CN"/>
        </w:rPr>
        <w:t>(CAPNS1)-</w:t>
      </w:r>
      <w:r w:rsidR="00760C2F" w:rsidRPr="00F26883">
        <w:rPr>
          <w:rFonts w:ascii="Book Antiqua" w:eastAsia="DengXian" w:hAnsi="Book Antiqua"/>
          <w:color w:val="auto"/>
          <w:sz w:val="24"/>
          <w:szCs w:val="24"/>
          <w:lang w:eastAsia="zh-CN"/>
        </w:rPr>
        <w:t xml:space="preserve">associated pathway in GC. Interestingly, there are no studies </w:t>
      </w:r>
      <w:r w:rsidRPr="00F26883">
        <w:rPr>
          <w:rFonts w:ascii="Book Antiqua" w:eastAsia="DengXian" w:hAnsi="Book Antiqua"/>
          <w:color w:val="auto"/>
          <w:sz w:val="24"/>
          <w:szCs w:val="24"/>
          <w:lang w:eastAsia="zh-CN"/>
        </w:rPr>
        <w:t>describing</w:t>
      </w:r>
      <w:r w:rsidR="00760C2F" w:rsidRPr="00F26883">
        <w:rPr>
          <w:rFonts w:ascii="Book Antiqua" w:eastAsia="DengXian" w:hAnsi="Book Antiqua"/>
          <w:color w:val="auto"/>
          <w:sz w:val="24"/>
          <w:szCs w:val="24"/>
          <w:lang w:eastAsia="zh-CN"/>
        </w:rPr>
        <w:t xml:space="preserve"> relation</w:t>
      </w:r>
      <w:r w:rsidRPr="00F26883">
        <w:rPr>
          <w:rFonts w:ascii="Book Antiqua" w:eastAsia="DengXian" w:hAnsi="Book Antiqua"/>
          <w:color w:val="auto"/>
          <w:sz w:val="24"/>
          <w:szCs w:val="24"/>
          <w:lang w:eastAsia="zh-CN"/>
        </w:rPr>
        <w:t>s</w:t>
      </w:r>
      <w:r w:rsidR="00760C2F" w:rsidRPr="00F26883">
        <w:rPr>
          <w:rFonts w:ascii="Book Antiqua" w:eastAsia="DengXian" w:hAnsi="Book Antiqua"/>
          <w:color w:val="auto"/>
          <w:sz w:val="24"/>
          <w:szCs w:val="24"/>
          <w:lang w:eastAsia="zh-CN"/>
        </w:rPr>
        <w:t xml:space="preserve"> between miR-145-3p and GC. However, in non-small cell lung cancer, miR-145-3p was </w:t>
      </w:r>
      <w:r w:rsidRPr="00F26883">
        <w:rPr>
          <w:rFonts w:ascii="Book Antiqua" w:eastAsia="DengXian" w:hAnsi="Book Antiqua"/>
          <w:color w:val="auto"/>
          <w:sz w:val="24"/>
          <w:szCs w:val="24"/>
          <w:lang w:eastAsia="zh-CN"/>
        </w:rPr>
        <w:t>found</w:t>
      </w:r>
      <w:r w:rsidR="00760C2F" w:rsidRPr="00F26883">
        <w:rPr>
          <w:rFonts w:ascii="Book Antiqua" w:eastAsia="DengXian" w:hAnsi="Book Antiqua"/>
          <w:color w:val="auto"/>
          <w:sz w:val="24"/>
          <w:szCs w:val="24"/>
          <w:lang w:eastAsia="zh-CN"/>
        </w:rPr>
        <w:t xml:space="preserve"> to inhibit cancer cell migration and invasion by targeting</w:t>
      </w:r>
      <w:r w:rsidR="00760C2F" w:rsidRPr="00F26883">
        <w:rPr>
          <w:rFonts w:ascii="Book Antiqua" w:eastAsia="DengXian" w:hAnsi="Book Antiqua"/>
          <w:i/>
          <w:color w:val="auto"/>
          <w:sz w:val="24"/>
          <w:szCs w:val="24"/>
          <w:lang w:eastAsia="zh-CN"/>
        </w:rPr>
        <w:t xml:space="preserve"> PDK1</w:t>
      </w:r>
      <w:r w:rsidR="00760C2F" w:rsidRPr="00F26883">
        <w:rPr>
          <w:rFonts w:ascii="Book Antiqua" w:eastAsia="DengXian" w:hAnsi="Book Antiqua"/>
          <w:color w:val="auto"/>
          <w:sz w:val="24"/>
          <w:szCs w:val="24"/>
          <w:lang w:eastAsia="zh-CN"/>
        </w:rPr>
        <w:t xml:space="preserve"> via the mTOR signaling pathway</w:t>
      </w:r>
      <w:r w:rsidR="00760C2F" w:rsidRPr="00F26883">
        <w:rPr>
          <w:rFonts w:ascii="Book Antiqua" w:eastAsia="DengXian" w:hAnsi="Book Antiqua"/>
          <w:noProof/>
          <w:color w:val="auto"/>
          <w:sz w:val="24"/>
          <w:szCs w:val="24"/>
          <w:vertAlign w:val="superscript"/>
          <w:lang w:eastAsia="zh-CN"/>
        </w:rPr>
        <w:t>[31]</w:t>
      </w:r>
      <w:r w:rsidR="00760C2F" w:rsidRPr="00F26883">
        <w:rPr>
          <w:rFonts w:ascii="Book Antiqua" w:eastAsia="DengXian" w:hAnsi="Book Antiqua"/>
          <w:color w:val="auto"/>
          <w:sz w:val="24"/>
          <w:szCs w:val="24"/>
          <w:lang w:eastAsia="zh-CN"/>
        </w:rPr>
        <w:t xml:space="preserve">. </w:t>
      </w:r>
      <w:r w:rsidRPr="00F26883">
        <w:rPr>
          <w:rFonts w:ascii="Book Antiqua" w:eastAsia="DengXian" w:hAnsi="Book Antiqua"/>
          <w:color w:val="auto"/>
          <w:sz w:val="24"/>
          <w:szCs w:val="24"/>
          <w:lang w:eastAsia="zh-CN"/>
        </w:rPr>
        <w:t>Moreover</w:t>
      </w:r>
      <w:r w:rsidR="00760C2F" w:rsidRPr="00F26883">
        <w:rPr>
          <w:rFonts w:ascii="Book Antiqua" w:eastAsia="DengXian" w:hAnsi="Book Antiqua"/>
          <w:color w:val="auto"/>
          <w:sz w:val="24"/>
          <w:szCs w:val="24"/>
          <w:lang w:eastAsia="zh-CN"/>
        </w:rPr>
        <w:t>, miR-145-3p was also identified to be down</w:t>
      </w:r>
      <w:r w:rsidRPr="00F26883">
        <w:rPr>
          <w:rFonts w:ascii="Book Antiqua" w:eastAsia="DengXian" w:hAnsi="Book Antiqua"/>
          <w:color w:val="auto"/>
          <w:sz w:val="24"/>
          <w:szCs w:val="24"/>
          <w:lang w:eastAsia="zh-CN"/>
        </w:rPr>
        <w:t>-</w:t>
      </w:r>
      <w:r w:rsidR="00760C2F" w:rsidRPr="00F26883">
        <w:rPr>
          <w:rFonts w:ascii="Book Antiqua" w:eastAsia="DengXian" w:hAnsi="Book Antiqua"/>
          <w:color w:val="auto"/>
          <w:sz w:val="24"/>
          <w:szCs w:val="24"/>
          <w:lang w:eastAsia="zh-CN"/>
        </w:rPr>
        <w:t xml:space="preserve">regulated in metastatic castration-resistant prostate cancer and targeted </w:t>
      </w:r>
      <w:r w:rsidRPr="00F26883">
        <w:rPr>
          <w:rFonts w:ascii="Book Antiqua" w:eastAsia="DengXian" w:hAnsi="Book Antiqua"/>
          <w:color w:val="auto"/>
          <w:sz w:val="24"/>
          <w:szCs w:val="24"/>
          <w:lang w:eastAsia="zh-CN"/>
        </w:rPr>
        <w:t>four</w:t>
      </w:r>
      <w:r w:rsidR="00760C2F" w:rsidRPr="00F26883">
        <w:rPr>
          <w:rFonts w:ascii="Book Antiqua" w:eastAsia="DengXian" w:hAnsi="Book Antiqua"/>
          <w:color w:val="auto"/>
          <w:sz w:val="24"/>
          <w:szCs w:val="24"/>
          <w:lang w:eastAsia="zh-CN"/>
        </w:rPr>
        <w:t xml:space="preserve"> molecules </w:t>
      </w:r>
      <w:r w:rsidR="00760C2F" w:rsidRPr="00F26883">
        <w:rPr>
          <w:rFonts w:ascii="Book Antiqua" w:eastAsia="DengXian" w:hAnsi="Book Antiqua"/>
          <w:color w:val="auto"/>
          <w:sz w:val="24"/>
          <w:szCs w:val="24"/>
          <w:lang w:eastAsia="zh-CN"/>
        </w:rPr>
        <w:lastRenderedPageBreak/>
        <w:t>which ca</w:t>
      </w:r>
      <w:r w:rsidRPr="00F26883">
        <w:rPr>
          <w:rFonts w:ascii="Book Antiqua" w:eastAsia="DengXian" w:hAnsi="Book Antiqua"/>
          <w:color w:val="auto"/>
          <w:sz w:val="24"/>
          <w:szCs w:val="24"/>
          <w:lang w:eastAsia="zh-CN"/>
        </w:rPr>
        <w:t>n be significantly predict</w:t>
      </w:r>
      <w:r w:rsidR="00760C2F" w:rsidRPr="00F26883">
        <w:rPr>
          <w:rFonts w:ascii="Book Antiqua" w:eastAsia="DengXian" w:hAnsi="Book Antiqua"/>
          <w:color w:val="auto"/>
          <w:sz w:val="24"/>
          <w:szCs w:val="24"/>
          <w:lang w:eastAsia="zh-CN"/>
        </w:rPr>
        <w:t xml:space="preserve"> survival in prostate cancer</w:t>
      </w:r>
      <w:r w:rsidR="00760C2F" w:rsidRPr="00F26883">
        <w:rPr>
          <w:rFonts w:ascii="Book Antiqua" w:eastAsia="DengXian" w:hAnsi="Book Antiqua"/>
          <w:noProof/>
          <w:color w:val="auto"/>
          <w:sz w:val="24"/>
          <w:szCs w:val="24"/>
          <w:vertAlign w:val="superscript"/>
          <w:lang w:eastAsia="zh-CN"/>
        </w:rPr>
        <w:t>[32]</w:t>
      </w:r>
      <w:r w:rsidR="00760C2F" w:rsidRPr="00F26883">
        <w:rPr>
          <w:rFonts w:ascii="Book Antiqua" w:eastAsia="DengXian" w:hAnsi="Book Antiqua"/>
          <w:color w:val="auto"/>
          <w:sz w:val="24"/>
          <w:szCs w:val="24"/>
          <w:lang w:eastAsia="zh-CN"/>
        </w:rPr>
        <w:t>. These results may suggest that miR-145-3p has a complicated effect in different cancers and</w:t>
      </w:r>
      <w:r w:rsidRPr="00F26883">
        <w:rPr>
          <w:rFonts w:ascii="Book Antiqua" w:eastAsia="DengXian" w:hAnsi="Book Antiqua"/>
          <w:color w:val="auto"/>
          <w:sz w:val="24"/>
          <w:szCs w:val="24"/>
          <w:lang w:eastAsia="zh-CN"/>
        </w:rPr>
        <w:t>,</w:t>
      </w:r>
      <w:r w:rsidR="00760C2F" w:rsidRPr="00F26883">
        <w:rPr>
          <w:rFonts w:ascii="Book Antiqua" w:eastAsia="DengXian" w:hAnsi="Book Antiqua"/>
          <w:color w:val="auto"/>
          <w:sz w:val="24"/>
          <w:szCs w:val="24"/>
          <w:lang w:eastAsia="zh-CN"/>
        </w:rPr>
        <w:t xml:space="preserve"> in future </w:t>
      </w:r>
      <w:r w:rsidR="00D23805" w:rsidRPr="00F26883">
        <w:rPr>
          <w:rFonts w:ascii="Book Antiqua" w:eastAsia="DengXian" w:hAnsi="Book Antiqua"/>
          <w:color w:val="auto"/>
          <w:sz w:val="24"/>
          <w:szCs w:val="24"/>
          <w:lang w:eastAsia="zh-CN"/>
        </w:rPr>
        <w:t xml:space="preserve">research, </w:t>
      </w:r>
      <w:r w:rsidR="00760C2F" w:rsidRPr="00F26883">
        <w:rPr>
          <w:rFonts w:ascii="Book Antiqua" w:eastAsia="DengXian" w:hAnsi="Book Antiqua"/>
          <w:color w:val="auto"/>
          <w:sz w:val="24"/>
          <w:szCs w:val="24"/>
          <w:lang w:eastAsia="zh-CN"/>
        </w:rPr>
        <w:t>we will investigate the role of miR-145-3p in GC.</w:t>
      </w:r>
    </w:p>
    <w:p w14:paraId="73602059" w14:textId="220A1905" w:rsidR="00760C2F" w:rsidRPr="00F26883" w:rsidRDefault="00760C2F" w:rsidP="00A2204C">
      <w:pPr>
        <w:pStyle w:val="MDPI31text"/>
        <w:spacing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Dysregulated genes may participate i</w:t>
      </w:r>
      <w:r w:rsidR="00D23805" w:rsidRPr="00F26883">
        <w:rPr>
          <w:rFonts w:ascii="Book Antiqua" w:eastAsia="DengXian" w:hAnsi="Book Antiqua"/>
          <w:color w:val="auto"/>
          <w:sz w:val="24"/>
          <w:szCs w:val="24"/>
          <w:lang w:eastAsia="zh-CN"/>
        </w:rPr>
        <w:t xml:space="preserve">n </w:t>
      </w:r>
      <w:r w:rsidRPr="00F26883">
        <w:rPr>
          <w:rFonts w:ascii="Book Antiqua" w:eastAsia="DengXian" w:hAnsi="Book Antiqua"/>
          <w:color w:val="auto"/>
          <w:sz w:val="24"/>
          <w:szCs w:val="24"/>
          <w:lang w:eastAsia="zh-CN"/>
        </w:rPr>
        <w:t xml:space="preserve">tumorigenesis and progression by aberrant signaling pathways. In </w:t>
      </w:r>
      <w:r w:rsidR="00D23805" w:rsidRPr="00F26883">
        <w:rPr>
          <w:rFonts w:ascii="Book Antiqua" w:eastAsia="DengXian" w:hAnsi="Book Antiqua"/>
          <w:color w:val="auto"/>
          <w:sz w:val="24"/>
          <w:szCs w:val="24"/>
          <w:lang w:eastAsia="zh-CN"/>
        </w:rPr>
        <w:t>this</w:t>
      </w:r>
      <w:r w:rsidRPr="00F26883">
        <w:rPr>
          <w:rFonts w:ascii="Book Antiqua" w:eastAsia="DengXian" w:hAnsi="Book Antiqua"/>
          <w:color w:val="auto"/>
          <w:sz w:val="24"/>
          <w:szCs w:val="24"/>
          <w:lang w:eastAsia="zh-CN"/>
        </w:rPr>
        <w:t xml:space="preserve"> study, we predicted the target genes of the three miRNAs</w:t>
      </w:r>
      <w:r w:rsidR="00D23805" w:rsidRPr="00F26883">
        <w:rPr>
          <w:rFonts w:ascii="Book Antiqua" w:eastAsia="DengXian" w:hAnsi="Book Antiqua"/>
          <w:color w:val="auto"/>
          <w:sz w:val="24"/>
          <w:szCs w:val="24"/>
          <w:lang w:eastAsia="zh-CN"/>
        </w:rPr>
        <w:t xml:space="preserve"> and performed gene</w:t>
      </w:r>
      <w:r w:rsidRPr="00F26883">
        <w:rPr>
          <w:rFonts w:ascii="Book Antiqua" w:eastAsia="DengXian" w:hAnsi="Book Antiqua"/>
          <w:color w:val="auto"/>
          <w:sz w:val="24"/>
          <w:szCs w:val="24"/>
          <w:lang w:eastAsia="zh-CN"/>
        </w:rPr>
        <w:t xml:space="preserve"> functional enrichment analysis. The results showed that these target genes were associated with the process of gene silencing and cell recognition, as well as </w:t>
      </w:r>
      <w:bookmarkStart w:id="111" w:name="OLE_LINK6"/>
      <w:bookmarkStart w:id="112" w:name="OLE_LINK7"/>
      <w:r w:rsidRPr="00F26883">
        <w:rPr>
          <w:rFonts w:ascii="Book Antiqua" w:eastAsia="DengXian" w:hAnsi="Book Antiqua"/>
          <w:color w:val="auto"/>
          <w:sz w:val="24"/>
          <w:szCs w:val="24"/>
          <w:lang w:eastAsia="zh-CN"/>
        </w:rPr>
        <w:t>focal adhesion</w:t>
      </w:r>
      <w:bookmarkEnd w:id="111"/>
      <w:bookmarkEnd w:id="112"/>
      <w:r w:rsidRPr="00F26883">
        <w:rPr>
          <w:rFonts w:ascii="Book Antiqua" w:eastAsia="DengXian" w:hAnsi="Book Antiqua"/>
          <w:color w:val="auto"/>
          <w:sz w:val="24"/>
          <w:szCs w:val="24"/>
          <w:lang w:eastAsia="zh-CN"/>
        </w:rPr>
        <w:t>, EGFR</w:t>
      </w:r>
      <w:r w:rsidR="00D23805" w:rsidRPr="00F26883">
        <w:rPr>
          <w:rFonts w:ascii="Book Antiqua" w:eastAsia="DengXian" w:hAnsi="Book Antiqua"/>
          <w:color w:val="auto"/>
          <w:sz w:val="24"/>
          <w:szCs w:val="24"/>
          <w:lang w:eastAsia="zh-CN"/>
        </w:rPr>
        <w:t xml:space="preserve"> and</w:t>
      </w:r>
      <w:r w:rsidRPr="00F26883">
        <w:rPr>
          <w:rFonts w:ascii="Book Antiqua" w:eastAsia="DengXian" w:hAnsi="Book Antiqua"/>
          <w:color w:val="auto"/>
          <w:sz w:val="24"/>
          <w:szCs w:val="24"/>
          <w:lang w:eastAsia="zh-CN"/>
        </w:rPr>
        <w:t xml:space="preserve"> PI3K/Akt and mTOR signaling pathways. Xu </w:t>
      </w:r>
      <w:r w:rsidRPr="00F26883">
        <w:rPr>
          <w:rFonts w:ascii="Book Antiqua" w:eastAsia="DengXian" w:hAnsi="Book Antiqua"/>
          <w:i/>
          <w:color w:val="auto"/>
          <w:sz w:val="24"/>
          <w:szCs w:val="24"/>
          <w:lang w:eastAsia="zh-CN"/>
        </w:rPr>
        <w:t>et al</w:t>
      </w:r>
      <w:r w:rsidR="00562AFA" w:rsidRPr="00F26883">
        <w:rPr>
          <w:rFonts w:ascii="Book Antiqua" w:eastAsia="DengXian" w:hAnsi="Book Antiqua"/>
          <w:noProof/>
          <w:color w:val="auto"/>
          <w:sz w:val="24"/>
          <w:szCs w:val="24"/>
          <w:vertAlign w:val="superscript"/>
          <w:lang w:eastAsia="zh-CN"/>
        </w:rPr>
        <w:t>[33]</w:t>
      </w:r>
      <w:r w:rsidR="00562AFA"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suggested that the EGFR-Akt signaling pathway regulates drug resistance in GC patients. The PI3K/Akt pathway was demonstrated to be associated with poor prognosis, tumor progression and resistance to systematic thera</w:t>
      </w:r>
      <w:r w:rsidR="00562AFA" w:rsidRPr="00F26883">
        <w:rPr>
          <w:rFonts w:ascii="Book Antiqua" w:eastAsia="DengXian" w:hAnsi="Book Antiqua"/>
          <w:color w:val="auto"/>
          <w:sz w:val="24"/>
          <w:szCs w:val="24"/>
          <w:lang w:eastAsia="zh-CN"/>
        </w:rPr>
        <w:t>py in many cancers including GC</w:t>
      </w:r>
      <w:r w:rsidR="00562AFA" w:rsidRPr="00F26883">
        <w:rPr>
          <w:rFonts w:ascii="Book Antiqua" w:eastAsia="DengXian" w:hAnsi="Book Antiqua"/>
          <w:noProof/>
          <w:color w:val="auto"/>
          <w:sz w:val="24"/>
          <w:szCs w:val="24"/>
          <w:vertAlign w:val="superscript"/>
          <w:lang w:eastAsia="zh-CN"/>
        </w:rPr>
        <w:t>[34,</w:t>
      </w:r>
      <w:r w:rsidRPr="00F26883">
        <w:rPr>
          <w:rFonts w:ascii="Book Antiqua" w:eastAsia="DengXian" w:hAnsi="Book Antiqua"/>
          <w:noProof/>
          <w:color w:val="auto"/>
          <w:sz w:val="24"/>
          <w:szCs w:val="24"/>
          <w:vertAlign w:val="superscript"/>
          <w:lang w:eastAsia="zh-CN"/>
        </w:rPr>
        <w:t>35]</w:t>
      </w:r>
      <w:r w:rsidRPr="00F26883">
        <w:rPr>
          <w:rFonts w:ascii="Book Antiqua" w:eastAsia="DengXian" w:hAnsi="Book Antiqua"/>
          <w:color w:val="auto"/>
          <w:sz w:val="24"/>
          <w:szCs w:val="24"/>
          <w:lang w:eastAsia="zh-CN"/>
        </w:rPr>
        <w:t xml:space="preserve">. </w:t>
      </w:r>
      <w:r w:rsidR="00D23805" w:rsidRPr="00F26883">
        <w:rPr>
          <w:rFonts w:ascii="Book Antiqua" w:eastAsia="DengXian" w:hAnsi="Book Antiqua"/>
          <w:color w:val="auto"/>
          <w:sz w:val="24"/>
          <w:szCs w:val="24"/>
          <w:lang w:eastAsia="zh-CN"/>
        </w:rPr>
        <w:t>In addition</w:t>
      </w:r>
      <w:r w:rsidRPr="00F26883">
        <w:rPr>
          <w:rFonts w:ascii="Book Antiqua" w:eastAsia="DengXian" w:hAnsi="Book Antiqua"/>
          <w:color w:val="auto"/>
          <w:sz w:val="24"/>
          <w:szCs w:val="24"/>
          <w:lang w:eastAsia="zh-CN"/>
        </w:rPr>
        <w:t xml:space="preserve">, the PI3K/Akt/mTOR pathway is a key signaling pathway that </w:t>
      </w:r>
      <w:r w:rsidR="00D23805" w:rsidRPr="00F26883">
        <w:rPr>
          <w:rFonts w:ascii="Book Antiqua" w:eastAsia="DengXian" w:hAnsi="Book Antiqua"/>
          <w:color w:val="auto"/>
          <w:sz w:val="24"/>
          <w:szCs w:val="24"/>
          <w:lang w:eastAsia="zh-CN"/>
        </w:rPr>
        <w:t>is</w:t>
      </w:r>
      <w:r w:rsidRPr="00F26883">
        <w:rPr>
          <w:rFonts w:ascii="Book Antiqua" w:eastAsia="DengXian" w:hAnsi="Book Antiqua"/>
          <w:color w:val="auto"/>
          <w:sz w:val="24"/>
          <w:szCs w:val="24"/>
          <w:lang w:eastAsia="zh-CN"/>
        </w:rPr>
        <w:t xml:space="preserve"> </w:t>
      </w:r>
      <w:r w:rsidR="00D23805" w:rsidRPr="00F26883">
        <w:rPr>
          <w:rFonts w:ascii="Book Antiqua" w:eastAsia="DengXian" w:hAnsi="Book Antiqua"/>
          <w:color w:val="auto"/>
          <w:sz w:val="24"/>
          <w:szCs w:val="24"/>
          <w:lang w:eastAsia="zh-CN"/>
        </w:rPr>
        <w:t xml:space="preserve">reported to </w:t>
      </w:r>
      <w:r w:rsidRPr="00F26883">
        <w:rPr>
          <w:rFonts w:ascii="Book Antiqua" w:eastAsia="DengXian" w:hAnsi="Book Antiqua"/>
          <w:color w:val="auto"/>
          <w:sz w:val="24"/>
          <w:szCs w:val="24"/>
          <w:lang w:eastAsia="zh-CN"/>
        </w:rPr>
        <w:t>be involved in GC</w:t>
      </w:r>
      <w:r w:rsidRPr="00F26883">
        <w:rPr>
          <w:rFonts w:ascii="Book Antiqua" w:eastAsia="DengXian" w:hAnsi="Book Antiqua"/>
          <w:noProof/>
          <w:color w:val="auto"/>
          <w:sz w:val="24"/>
          <w:szCs w:val="24"/>
          <w:vertAlign w:val="superscript"/>
          <w:lang w:eastAsia="zh-CN"/>
        </w:rPr>
        <w:t>[36]</w:t>
      </w:r>
      <w:r w:rsidRPr="00F26883">
        <w:rPr>
          <w:rFonts w:ascii="Book Antiqua" w:eastAsia="DengXian" w:hAnsi="Book Antiqua"/>
          <w:color w:val="auto"/>
          <w:sz w:val="24"/>
          <w:szCs w:val="24"/>
          <w:lang w:eastAsia="zh-CN"/>
        </w:rPr>
        <w:t xml:space="preserve">. Thus, the results of </w:t>
      </w:r>
      <w:r w:rsidR="00D23805" w:rsidRPr="00F26883">
        <w:rPr>
          <w:rFonts w:ascii="Book Antiqua" w:eastAsia="DengXian" w:hAnsi="Book Antiqua"/>
          <w:color w:val="auto"/>
          <w:sz w:val="24"/>
          <w:szCs w:val="24"/>
          <w:lang w:eastAsia="zh-CN"/>
        </w:rPr>
        <w:t xml:space="preserve">our </w:t>
      </w:r>
      <w:r w:rsidRPr="00F26883">
        <w:rPr>
          <w:rFonts w:ascii="Book Antiqua" w:eastAsia="DengXian" w:hAnsi="Book Antiqua"/>
          <w:color w:val="auto"/>
          <w:sz w:val="24"/>
          <w:szCs w:val="24"/>
          <w:lang w:eastAsia="zh-CN"/>
        </w:rPr>
        <w:t>functional enrichment analysis are in accordance with present studies.</w:t>
      </w:r>
    </w:p>
    <w:p w14:paraId="49C5E287" w14:textId="77777777" w:rsidR="00E7027A" w:rsidRPr="00F26883" w:rsidRDefault="00760C2F" w:rsidP="00A2204C">
      <w:pPr>
        <w:pStyle w:val="MDPI31text"/>
        <w:spacing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 xml:space="preserve">Above all, we identified a three-miRNA indicator for predicting the prognosis of </w:t>
      </w:r>
      <w:r w:rsidR="00D23805" w:rsidRPr="00F26883">
        <w:rPr>
          <w:rFonts w:ascii="Book Antiqua" w:eastAsia="DengXian" w:hAnsi="Book Antiqua"/>
          <w:color w:val="auto"/>
          <w:sz w:val="24"/>
          <w:szCs w:val="24"/>
          <w:lang w:eastAsia="zh-CN"/>
        </w:rPr>
        <w:t xml:space="preserve">patients with </w:t>
      </w:r>
      <w:r w:rsidRPr="00F26883">
        <w:rPr>
          <w:rFonts w:ascii="Book Antiqua" w:eastAsia="DengXian" w:hAnsi="Book Antiqua"/>
          <w:color w:val="auto"/>
          <w:sz w:val="24"/>
          <w:szCs w:val="24"/>
          <w:lang w:eastAsia="zh-CN"/>
        </w:rPr>
        <w:t>GC and analyzed potential signaling pathways in the development and progression of GC. However, to</w:t>
      </w:r>
      <w:r w:rsidR="00D23805" w:rsidRPr="00F26883">
        <w:rPr>
          <w:rFonts w:ascii="Book Antiqua" w:eastAsia="DengXian" w:hAnsi="Book Antiqua"/>
          <w:color w:val="auto"/>
          <w:sz w:val="24"/>
          <w:szCs w:val="24"/>
          <w:lang w:eastAsia="zh-CN"/>
        </w:rPr>
        <w:t xml:space="preserve"> determine</w:t>
      </w:r>
      <w:r w:rsidRPr="00F26883">
        <w:rPr>
          <w:rFonts w:ascii="Book Antiqua" w:eastAsia="DengXian" w:hAnsi="Book Antiqua"/>
          <w:color w:val="auto"/>
          <w:sz w:val="24"/>
          <w:szCs w:val="24"/>
          <w:lang w:eastAsia="zh-CN"/>
        </w:rPr>
        <w:t xml:space="preserve"> the genesis and development mechanism of GC, more large-scale and systematic investigations are required.</w:t>
      </w:r>
    </w:p>
    <w:p w14:paraId="479039F9" w14:textId="77777777" w:rsidR="00737D47" w:rsidRPr="00F26883" w:rsidRDefault="00737D47" w:rsidP="00A2204C">
      <w:pPr>
        <w:pStyle w:val="MDPI31text"/>
        <w:spacing w:line="360" w:lineRule="auto"/>
        <w:ind w:firstLine="0"/>
        <w:rPr>
          <w:rFonts w:ascii="Book Antiqua" w:eastAsia="DengXian" w:hAnsi="Book Antiqua"/>
          <w:color w:val="auto"/>
          <w:sz w:val="24"/>
          <w:szCs w:val="24"/>
          <w:lang w:eastAsia="zh-CN"/>
        </w:rPr>
      </w:pPr>
    </w:p>
    <w:p w14:paraId="030CD2A3" w14:textId="7803C93D" w:rsidR="00A152DE" w:rsidRPr="00F26883" w:rsidRDefault="00562AFA" w:rsidP="00A2204C">
      <w:pPr>
        <w:snapToGrid w:val="0"/>
        <w:spacing w:line="360" w:lineRule="auto"/>
        <w:rPr>
          <w:rFonts w:ascii="Book Antiqua" w:hAnsi="Book Antiqua"/>
          <w:b/>
          <w:caps/>
          <w:sz w:val="24"/>
          <w:szCs w:val="24"/>
        </w:rPr>
      </w:pPr>
      <w:r w:rsidRPr="00F26883">
        <w:rPr>
          <w:rFonts w:ascii="Book Antiqua" w:hAnsi="Book Antiqua" w:cs="Segoe UI"/>
          <w:b/>
          <w:caps/>
          <w:sz w:val="24"/>
          <w:szCs w:val="24"/>
          <w:shd w:val="clear" w:color="auto" w:fill="FFFFFF"/>
        </w:rPr>
        <w:t>Article Highlights</w:t>
      </w:r>
    </w:p>
    <w:p w14:paraId="1DF96E24" w14:textId="77777777" w:rsidR="00A152DE" w:rsidRPr="00F26883" w:rsidRDefault="00A152DE" w:rsidP="00A2204C">
      <w:pPr>
        <w:snapToGrid w:val="0"/>
        <w:spacing w:line="360" w:lineRule="auto"/>
        <w:rPr>
          <w:rFonts w:ascii="Book Antiqua" w:hAnsi="Book Antiqua"/>
          <w:b/>
          <w:i/>
          <w:sz w:val="24"/>
          <w:szCs w:val="24"/>
        </w:rPr>
      </w:pPr>
      <w:r w:rsidRPr="00F26883">
        <w:rPr>
          <w:rFonts w:ascii="Book Antiqua" w:hAnsi="Book Antiqua"/>
          <w:b/>
          <w:i/>
          <w:sz w:val="24"/>
          <w:szCs w:val="24"/>
        </w:rPr>
        <w:t>Research background</w:t>
      </w:r>
    </w:p>
    <w:p w14:paraId="05031408" w14:textId="50B8A184" w:rsidR="00A152DE" w:rsidRPr="00F26883" w:rsidRDefault="00C46606" w:rsidP="00A2204C">
      <w:pPr>
        <w:snapToGrid w:val="0"/>
        <w:spacing w:line="360" w:lineRule="auto"/>
        <w:rPr>
          <w:rFonts w:ascii="Book Antiqua" w:hAnsi="Book Antiqua"/>
          <w:sz w:val="24"/>
          <w:szCs w:val="24"/>
        </w:rPr>
      </w:pPr>
      <w:r w:rsidRPr="00F26883">
        <w:rPr>
          <w:rFonts w:ascii="Book Antiqua" w:hAnsi="Book Antiqua"/>
          <w:sz w:val="24"/>
          <w:szCs w:val="24"/>
        </w:rPr>
        <w:t>Increasing studies have reported that microRNAs (miRNAs) play an important role in the development and progression of cancers, including gastric cancer (GC). Furthermore, miRNAs can also act as accurate biomarkers in diagnosis and prognosis prediction. In this study, we found that a three-miRNA indictor could be used for predicting the prognosis of GC patients and multiple miRNAs together acting as biomarkers may have a stronger reliability in survival prediction.</w:t>
      </w:r>
    </w:p>
    <w:p w14:paraId="62241CD1" w14:textId="77777777" w:rsidR="00A152DE" w:rsidRPr="00F26883" w:rsidRDefault="00A152DE" w:rsidP="00A2204C">
      <w:pPr>
        <w:snapToGrid w:val="0"/>
        <w:spacing w:line="360" w:lineRule="auto"/>
        <w:rPr>
          <w:rFonts w:ascii="Book Antiqua" w:hAnsi="Book Antiqua"/>
          <w:sz w:val="24"/>
          <w:szCs w:val="24"/>
        </w:rPr>
      </w:pPr>
    </w:p>
    <w:p w14:paraId="1E727AAF" w14:textId="77777777" w:rsidR="00A152DE" w:rsidRPr="00F26883" w:rsidRDefault="00A152DE" w:rsidP="00A2204C">
      <w:pPr>
        <w:snapToGrid w:val="0"/>
        <w:spacing w:line="360" w:lineRule="auto"/>
        <w:rPr>
          <w:rFonts w:ascii="Book Antiqua" w:hAnsi="Book Antiqua"/>
          <w:b/>
          <w:i/>
          <w:sz w:val="24"/>
          <w:szCs w:val="24"/>
        </w:rPr>
      </w:pPr>
      <w:r w:rsidRPr="00F26883">
        <w:rPr>
          <w:rFonts w:ascii="Book Antiqua" w:hAnsi="Book Antiqua"/>
          <w:b/>
          <w:i/>
          <w:sz w:val="24"/>
          <w:szCs w:val="24"/>
        </w:rPr>
        <w:lastRenderedPageBreak/>
        <w:t>Research motivation</w:t>
      </w:r>
    </w:p>
    <w:p w14:paraId="28D94F9C" w14:textId="7254043C" w:rsidR="00A152DE" w:rsidRPr="00F26883" w:rsidRDefault="00EA0CCF" w:rsidP="00A2204C">
      <w:pPr>
        <w:snapToGrid w:val="0"/>
        <w:spacing w:line="360" w:lineRule="auto"/>
        <w:rPr>
          <w:rFonts w:ascii="Book Antiqua" w:hAnsi="Book Antiqua"/>
          <w:sz w:val="24"/>
          <w:szCs w:val="24"/>
        </w:rPr>
      </w:pPr>
      <w:r w:rsidRPr="00F26883">
        <w:rPr>
          <w:rFonts w:ascii="Book Antiqua" w:hAnsi="Book Antiqua"/>
          <w:sz w:val="24"/>
          <w:szCs w:val="24"/>
        </w:rPr>
        <w:t>The worldwide incidence and mortality rates of GC are fairly high. Most of GC patients have been in the advanced stage when diagnosed and endure a poor prognosis. Identifying accuracy biomarkers in predicting prognosis of patients is an urgent issue to be solved, so that patients could have an individualized treatment and an improvement in prognosis.</w:t>
      </w:r>
    </w:p>
    <w:p w14:paraId="33CFEAD1" w14:textId="77777777" w:rsidR="00A152DE" w:rsidRPr="00F26883" w:rsidRDefault="00A152DE" w:rsidP="00A2204C">
      <w:pPr>
        <w:snapToGrid w:val="0"/>
        <w:spacing w:line="360" w:lineRule="auto"/>
        <w:rPr>
          <w:rFonts w:ascii="Book Antiqua" w:hAnsi="Book Antiqua"/>
          <w:b/>
          <w:sz w:val="24"/>
          <w:szCs w:val="24"/>
        </w:rPr>
      </w:pPr>
    </w:p>
    <w:p w14:paraId="4A7010EB" w14:textId="77777777" w:rsidR="00A152DE" w:rsidRPr="00F26883" w:rsidRDefault="00A152DE" w:rsidP="00A2204C">
      <w:pPr>
        <w:snapToGrid w:val="0"/>
        <w:spacing w:line="360" w:lineRule="auto"/>
        <w:rPr>
          <w:rFonts w:ascii="Book Antiqua" w:hAnsi="Book Antiqua"/>
          <w:b/>
          <w:i/>
          <w:sz w:val="24"/>
          <w:szCs w:val="24"/>
        </w:rPr>
      </w:pPr>
      <w:r w:rsidRPr="00F26883">
        <w:rPr>
          <w:rFonts w:ascii="Book Antiqua" w:hAnsi="Book Antiqua"/>
          <w:b/>
          <w:i/>
          <w:sz w:val="24"/>
          <w:szCs w:val="24"/>
        </w:rPr>
        <w:t>Research objectives</w:t>
      </w:r>
    </w:p>
    <w:p w14:paraId="40BED913" w14:textId="55C5FF4C" w:rsidR="00F50D7C" w:rsidRPr="00F26883" w:rsidRDefault="00F50D7C" w:rsidP="00A2204C">
      <w:pPr>
        <w:snapToGrid w:val="0"/>
        <w:spacing w:line="360" w:lineRule="auto"/>
        <w:rPr>
          <w:rFonts w:ascii="Book Antiqua" w:hAnsi="Book Antiqua"/>
          <w:sz w:val="24"/>
          <w:szCs w:val="24"/>
        </w:rPr>
      </w:pPr>
      <w:r w:rsidRPr="00F26883">
        <w:rPr>
          <w:rFonts w:ascii="Book Antiqua" w:hAnsi="Book Antiqua"/>
          <w:sz w:val="24"/>
          <w:szCs w:val="24"/>
        </w:rPr>
        <w:t xml:space="preserve">We aim to identify multiple miRNAs for predicting the prognosis of patients with gastric cancer. After present study, we found that a three-miRNA </w:t>
      </w:r>
      <w:r w:rsidRPr="00F26883">
        <w:rPr>
          <w:rFonts w:ascii="Book Antiqua" w:hAnsi="Book Antiqua"/>
          <w:sz w:val="24"/>
          <w:szCs w:val="24"/>
          <w:lang w:bidi="en-US"/>
        </w:rPr>
        <w:t xml:space="preserve">(miR-145-3p, miR-125b-5p and miR-99a-5p) </w:t>
      </w:r>
      <w:r w:rsidRPr="00F26883">
        <w:rPr>
          <w:rFonts w:ascii="Book Antiqua" w:hAnsi="Book Antiqua"/>
          <w:sz w:val="24"/>
          <w:szCs w:val="24"/>
        </w:rPr>
        <w:t>indicator could be used for predicting the prognosis of patients with gastric cancer. This objective could be applied to clinical practices and have a guidance role in improving the prognosis of patients with gastric cancer.</w:t>
      </w:r>
    </w:p>
    <w:p w14:paraId="3B08EFDC" w14:textId="77777777" w:rsidR="00A152DE" w:rsidRPr="00F26883" w:rsidRDefault="00A152DE" w:rsidP="00A2204C">
      <w:pPr>
        <w:snapToGrid w:val="0"/>
        <w:spacing w:line="360" w:lineRule="auto"/>
        <w:rPr>
          <w:rFonts w:ascii="Book Antiqua" w:hAnsi="Book Antiqua"/>
          <w:b/>
          <w:sz w:val="24"/>
          <w:szCs w:val="24"/>
        </w:rPr>
      </w:pPr>
    </w:p>
    <w:p w14:paraId="60E6A25D" w14:textId="77777777" w:rsidR="00A152DE" w:rsidRPr="00F26883" w:rsidRDefault="00A152DE" w:rsidP="00A2204C">
      <w:pPr>
        <w:snapToGrid w:val="0"/>
        <w:spacing w:line="360" w:lineRule="auto"/>
        <w:rPr>
          <w:rFonts w:ascii="Book Antiqua" w:hAnsi="Book Antiqua"/>
          <w:b/>
          <w:i/>
          <w:sz w:val="24"/>
          <w:szCs w:val="24"/>
        </w:rPr>
      </w:pPr>
      <w:r w:rsidRPr="00F26883">
        <w:rPr>
          <w:rFonts w:ascii="Book Antiqua" w:hAnsi="Book Antiqua"/>
          <w:b/>
          <w:i/>
          <w:sz w:val="24"/>
          <w:szCs w:val="24"/>
        </w:rPr>
        <w:t>Research methods</w:t>
      </w:r>
    </w:p>
    <w:p w14:paraId="1119C29C" w14:textId="77777777" w:rsidR="00B63CE0" w:rsidRPr="00F26883" w:rsidRDefault="00B63CE0" w:rsidP="00A2204C">
      <w:pPr>
        <w:snapToGrid w:val="0"/>
        <w:spacing w:line="360" w:lineRule="auto"/>
        <w:rPr>
          <w:rFonts w:ascii="Book Antiqua" w:hAnsi="Book Antiqua"/>
          <w:sz w:val="24"/>
          <w:szCs w:val="24"/>
        </w:rPr>
      </w:pPr>
      <w:r w:rsidRPr="00F26883">
        <w:rPr>
          <w:rFonts w:ascii="Book Antiqua" w:hAnsi="Book Antiqua"/>
          <w:sz w:val="24"/>
          <w:szCs w:val="24"/>
        </w:rPr>
        <w:t xml:space="preserve">We obtained the differentially expressed miRNAs by analyzing a microarray datasets from the Gene Expression Omnibus database with the limma package in R. The Kaplan-Meier and log-rank method were used for describing the survival curve. The target genes of the three miRNAs </w:t>
      </w:r>
      <w:r w:rsidRPr="00F26883">
        <w:rPr>
          <w:rFonts w:ascii="Book Antiqua" w:hAnsi="Book Antiqua"/>
          <w:sz w:val="24"/>
          <w:szCs w:val="24"/>
          <w:lang w:bidi="en-US"/>
        </w:rPr>
        <w:t xml:space="preserve">(miR-145-3p, miR-125b-5p and miR-99a-5p) </w:t>
      </w:r>
      <w:r w:rsidRPr="00F26883">
        <w:rPr>
          <w:rFonts w:ascii="Book Antiqua" w:hAnsi="Book Antiqua"/>
          <w:sz w:val="24"/>
          <w:szCs w:val="24"/>
        </w:rPr>
        <w:t xml:space="preserve">were predicted by the online tools of TargetScan, miRDB, miRWalk and DIANA. Venn plot was performed to obtain the common target genes from these four online tools. Enrichment analysis was conducted on the consensus genes using the </w:t>
      </w:r>
      <w:r w:rsidRPr="00F26883">
        <w:rPr>
          <w:rFonts w:ascii="Book Antiqua" w:hAnsi="Book Antiqua"/>
          <w:i/>
          <w:sz w:val="24"/>
          <w:szCs w:val="24"/>
        </w:rPr>
        <w:t>FunRich</w:t>
      </w:r>
      <w:r w:rsidRPr="00F26883">
        <w:rPr>
          <w:rFonts w:ascii="Book Antiqua" w:hAnsi="Book Antiqua"/>
          <w:sz w:val="24"/>
          <w:szCs w:val="24"/>
        </w:rPr>
        <w:t xml:space="preserve"> tool.</w:t>
      </w:r>
    </w:p>
    <w:p w14:paraId="263FA47B" w14:textId="77777777" w:rsidR="00A152DE" w:rsidRPr="00F26883" w:rsidRDefault="00A152DE" w:rsidP="00A2204C">
      <w:pPr>
        <w:snapToGrid w:val="0"/>
        <w:spacing w:line="360" w:lineRule="auto"/>
        <w:rPr>
          <w:rFonts w:ascii="Book Antiqua" w:hAnsi="Book Antiqua"/>
          <w:b/>
          <w:sz w:val="24"/>
          <w:szCs w:val="24"/>
        </w:rPr>
      </w:pPr>
    </w:p>
    <w:p w14:paraId="7295C4EB" w14:textId="77777777" w:rsidR="00A152DE" w:rsidRPr="00F26883" w:rsidRDefault="00A152DE" w:rsidP="00A2204C">
      <w:pPr>
        <w:snapToGrid w:val="0"/>
        <w:spacing w:line="360" w:lineRule="auto"/>
        <w:rPr>
          <w:rFonts w:ascii="Book Antiqua" w:hAnsi="Book Antiqua"/>
          <w:b/>
          <w:i/>
          <w:sz w:val="24"/>
          <w:szCs w:val="24"/>
        </w:rPr>
      </w:pPr>
      <w:r w:rsidRPr="00F26883">
        <w:rPr>
          <w:rFonts w:ascii="Book Antiqua" w:hAnsi="Book Antiqua"/>
          <w:b/>
          <w:i/>
          <w:sz w:val="24"/>
          <w:szCs w:val="24"/>
        </w:rPr>
        <w:t>Research results</w:t>
      </w:r>
    </w:p>
    <w:p w14:paraId="45D3AC0A" w14:textId="786E9C38" w:rsidR="00B72CF6" w:rsidRPr="00F26883" w:rsidRDefault="00B72CF6" w:rsidP="00A2204C">
      <w:pPr>
        <w:snapToGrid w:val="0"/>
        <w:spacing w:line="360" w:lineRule="auto"/>
        <w:rPr>
          <w:rFonts w:ascii="Book Antiqua" w:hAnsi="Book Antiqua"/>
          <w:sz w:val="24"/>
          <w:szCs w:val="24"/>
        </w:rPr>
      </w:pPr>
      <w:r w:rsidRPr="00F26883">
        <w:rPr>
          <w:rFonts w:ascii="Book Antiqua" w:hAnsi="Book Antiqua"/>
          <w:sz w:val="24"/>
          <w:szCs w:val="24"/>
        </w:rPr>
        <w:t xml:space="preserve">In the present study, we found that a three-miRNA </w:t>
      </w:r>
      <w:r w:rsidRPr="00F26883">
        <w:rPr>
          <w:rFonts w:ascii="Book Antiqua" w:hAnsi="Book Antiqua"/>
          <w:sz w:val="24"/>
          <w:szCs w:val="24"/>
          <w:lang w:bidi="en-US"/>
        </w:rPr>
        <w:t xml:space="preserve">(miR-145-3p, miR-125b-5p and miR-99a-5p) indictor could be used for predicting the prognosis of patients with gastric cancer. </w:t>
      </w:r>
      <w:r w:rsidRPr="00F26883">
        <w:rPr>
          <w:rFonts w:ascii="Book Antiqua" w:hAnsi="Book Antiqua"/>
          <w:sz w:val="24"/>
          <w:szCs w:val="24"/>
        </w:rPr>
        <w:t xml:space="preserve">Multiple miRNAs together acting as prognosis-related biomarkers may have a stronger reliability and this finding could be useful in clinical treatment according to gastric cancer patients with </w:t>
      </w:r>
      <w:r w:rsidRPr="00F26883">
        <w:rPr>
          <w:rFonts w:ascii="Book Antiqua" w:hAnsi="Book Antiqua"/>
          <w:sz w:val="24"/>
          <w:szCs w:val="24"/>
        </w:rPr>
        <w:lastRenderedPageBreak/>
        <w:t>different prognosis. However, the role of miR-145-3p in the tumorigenesis and progression of gastric cancer is remain unclear. Thus, this problem remains to be solved in our future study.</w:t>
      </w:r>
    </w:p>
    <w:p w14:paraId="66A35499" w14:textId="77777777" w:rsidR="00A152DE" w:rsidRPr="00F26883" w:rsidRDefault="00A152DE" w:rsidP="00A2204C">
      <w:pPr>
        <w:snapToGrid w:val="0"/>
        <w:spacing w:line="360" w:lineRule="auto"/>
        <w:rPr>
          <w:rFonts w:ascii="Book Antiqua" w:hAnsi="Book Antiqua" w:cs="Segoe UI"/>
          <w:sz w:val="24"/>
          <w:szCs w:val="24"/>
          <w:shd w:val="clear" w:color="auto" w:fill="FFFFFF"/>
        </w:rPr>
      </w:pPr>
    </w:p>
    <w:p w14:paraId="22F16A4B" w14:textId="77777777" w:rsidR="00A152DE" w:rsidRPr="00F26883" w:rsidRDefault="00A152DE" w:rsidP="00A2204C">
      <w:pPr>
        <w:snapToGrid w:val="0"/>
        <w:spacing w:line="360" w:lineRule="auto"/>
        <w:rPr>
          <w:rFonts w:ascii="Book Antiqua" w:hAnsi="Book Antiqua" w:cs="Segoe UI"/>
          <w:b/>
          <w:i/>
          <w:sz w:val="24"/>
          <w:szCs w:val="24"/>
          <w:shd w:val="clear" w:color="auto" w:fill="FFFFFF"/>
        </w:rPr>
      </w:pPr>
      <w:r w:rsidRPr="00F26883">
        <w:rPr>
          <w:rFonts w:ascii="Book Antiqua" w:hAnsi="Book Antiqua"/>
          <w:b/>
          <w:i/>
          <w:sz w:val="24"/>
          <w:szCs w:val="24"/>
        </w:rPr>
        <w:t>Research conclusions</w:t>
      </w:r>
    </w:p>
    <w:p w14:paraId="264E989F" w14:textId="77777777" w:rsidR="00A12B4D" w:rsidRPr="00F26883" w:rsidRDefault="00A12B4D" w:rsidP="00A2204C">
      <w:pPr>
        <w:snapToGrid w:val="0"/>
        <w:spacing w:line="360" w:lineRule="auto"/>
        <w:rPr>
          <w:rFonts w:ascii="Book Antiqua" w:hAnsi="Book Antiqua"/>
          <w:sz w:val="24"/>
          <w:szCs w:val="24"/>
        </w:rPr>
      </w:pPr>
      <w:r w:rsidRPr="00F26883">
        <w:rPr>
          <w:rFonts w:ascii="Book Antiqua" w:hAnsi="Book Antiqua"/>
          <w:sz w:val="24"/>
          <w:szCs w:val="24"/>
        </w:rPr>
        <w:t xml:space="preserve">Our study identified that the three miRNAs </w:t>
      </w:r>
      <w:r w:rsidRPr="00F26883">
        <w:rPr>
          <w:rFonts w:ascii="Book Antiqua" w:hAnsi="Book Antiqua"/>
          <w:sz w:val="24"/>
          <w:szCs w:val="24"/>
          <w:lang w:bidi="en-US"/>
        </w:rPr>
        <w:t>(miR-145-3p, miR-125b-5p and miR-99a-5p) were up-regulated in gastric cancer patients by analyzing a</w:t>
      </w:r>
      <w:r w:rsidRPr="00F26883">
        <w:rPr>
          <w:rFonts w:ascii="Book Antiqua" w:hAnsi="Book Antiqua"/>
          <w:sz w:val="24"/>
          <w:szCs w:val="24"/>
        </w:rPr>
        <w:t xml:space="preserve"> microarray datasets. Besides, the novel three-miRNA</w:t>
      </w:r>
      <w:r w:rsidRPr="00F26883">
        <w:rPr>
          <w:rFonts w:ascii="Book Antiqua" w:hAnsi="Book Antiqua"/>
          <w:sz w:val="24"/>
          <w:szCs w:val="24"/>
          <w:lang w:bidi="en-US"/>
        </w:rPr>
        <w:t xml:space="preserve"> indictor could be used for predicting the prognosis of patients with gastric cancer. </w:t>
      </w:r>
      <w:r w:rsidRPr="00F26883">
        <w:rPr>
          <w:rFonts w:ascii="Book Antiqua" w:hAnsi="Book Antiqua"/>
          <w:sz w:val="24"/>
          <w:szCs w:val="24"/>
        </w:rPr>
        <w:t>Multiple miRNAs together acting as prognosis-related biomarkers may have a stronger reliability, so that our finding could be useful in clinical treatment according to gastric cancer patients with different prognosis.</w:t>
      </w:r>
    </w:p>
    <w:p w14:paraId="3C315211" w14:textId="77777777" w:rsidR="00A152DE" w:rsidRPr="00F26883" w:rsidRDefault="00A152DE" w:rsidP="00A2204C">
      <w:pPr>
        <w:snapToGrid w:val="0"/>
        <w:spacing w:line="360" w:lineRule="auto"/>
        <w:rPr>
          <w:rFonts w:ascii="Book Antiqua" w:hAnsi="Book Antiqua" w:cs="Segoe UI"/>
          <w:sz w:val="24"/>
          <w:szCs w:val="24"/>
          <w:shd w:val="clear" w:color="auto" w:fill="FFFFFF"/>
        </w:rPr>
      </w:pPr>
    </w:p>
    <w:p w14:paraId="4B2633B0" w14:textId="77777777" w:rsidR="00A152DE" w:rsidRPr="00F26883" w:rsidRDefault="00A152DE" w:rsidP="00A2204C">
      <w:pPr>
        <w:snapToGrid w:val="0"/>
        <w:spacing w:line="360" w:lineRule="auto"/>
        <w:rPr>
          <w:rFonts w:ascii="Book Antiqua" w:hAnsi="Book Antiqua" w:cs="Segoe UI"/>
          <w:b/>
          <w:i/>
          <w:sz w:val="24"/>
          <w:szCs w:val="24"/>
          <w:shd w:val="clear" w:color="auto" w:fill="FFFFFF"/>
        </w:rPr>
      </w:pPr>
      <w:r w:rsidRPr="00F26883">
        <w:rPr>
          <w:rFonts w:ascii="Book Antiqua" w:hAnsi="Book Antiqua" w:cs="Segoe UI"/>
          <w:b/>
          <w:i/>
          <w:sz w:val="24"/>
          <w:szCs w:val="24"/>
          <w:shd w:val="clear" w:color="auto" w:fill="FFFFFF"/>
        </w:rPr>
        <w:t>Research perspectives</w:t>
      </w:r>
    </w:p>
    <w:p w14:paraId="7D44271F" w14:textId="466C1484" w:rsidR="008271DE" w:rsidRPr="00F26883" w:rsidRDefault="003B4727" w:rsidP="00A2204C">
      <w:pPr>
        <w:snapToGrid w:val="0"/>
        <w:spacing w:line="360" w:lineRule="auto"/>
        <w:rPr>
          <w:rFonts w:ascii="Book Antiqua" w:hAnsi="Book Antiqua" w:cs="Segoe UI"/>
          <w:snapToGrid w:val="0"/>
          <w:kern w:val="0"/>
          <w:sz w:val="24"/>
          <w:szCs w:val="24"/>
          <w:shd w:val="clear" w:color="auto" w:fill="FFFFFF"/>
          <w:lang w:bidi="en-US"/>
        </w:rPr>
      </w:pPr>
      <w:r w:rsidRPr="00F26883">
        <w:rPr>
          <w:rFonts w:ascii="Book Antiqua" w:eastAsia="Times New Roman" w:hAnsi="Book Antiqua" w:cs="Segoe UI"/>
          <w:snapToGrid w:val="0"/>
          <w:kern w:val="0"/>
          <w:sz w:val="24"/>
          <w:szCs w:val="24"/>
          <w:shd w:val="clear" w:color="auto" w:fill="FFFFFF"/>
          <w:lang w:eastAsia="de-DE" w:bidi="en-US"/>
        </w:rPr>
        <w:t>This study provides us with a new insight that multiple miRNAs together used for predicting the prognosis of patients with gastric cancer. In order to further confirm the prognostic value of the three-miRNA indictor, our future research may focus on exploring the relation between miR-145-3p and gastric cancer.</w:t>
      </w:r>
    </w:p>
    <w:p w14:paraId="3E67452A" w14:textId="1AD535A6" w:rsidR="005A2D35" w:rsidRPr="00F26883" w:rsidRDefault="005A2D35" w:rsidP="00A2204C">
      <w:pPr>
        <w:widowControl/>
        <w:rPr>
          <w:rFonts w:ascii="Book Antiqua" w:hAnsi="Book Antiqua" w:cs="Segoe UI"/>
          <w:snapToGrid w:val="0"/>
          <w:kern w:val="0"/>
          <w:sz w:val="24"/>
          <w:szCs w:val="24"/>
          <w:shd w:val="clear" w:color="auto" w:fill="FFFFFF"/>
          <w:lang w:bidi="en-US"/>
        </w:rPr>
      </w:pPr>
      <w:r w:rsidRPr="00F26883">
        <w:rPr>
          <w:rFonts w:ascii="Book Antiqua" w:hAnsi="Book Antiqua" w:cs="Segoe UI"/>
          <w:snapToGrid w:val="0"/>
          <w:kern w:val="0"/>
          <w:sz w:val="24"/>
          <w:szCs w:val="24"/>
          <w:shd w:val="clear" w:color="auto" w:fill="FFFFFF"/>
          <w:lang w:bidi="en-US"/>
        </w:rPr>
        <w:br w:type="page"/>
      </w:r>
      <w:bookmarkStart w:id="113" w:name="_GoBack"/>
      <w:bookmarkEnd w:id="113"/>
    </w:p>
    <w:p w14:paraId="3A9DC048" w14:textId="77777777" w:rsidR="00760C2F" w:rsidRPr="00F26883" w:rsidRDefault="00760C2F" w:rsidP="00A2204C">
      <w:pPr>
        <w:pStyle w:val="MDPI21heading1"/>
        <w:spacing w:before="0" w:after="0" w:line="360" w:lineRule="auto"/>
        <w:jc w:val="both"/>
        <w:rPr>
          <w:rFonts w:ascii="Book Antiqua" w:hAnsi="Book Antiqua"/>
          <w:caps/>
          <w:color w:val="auto"/>
          <w:sz w:val="24"/>
          <w:szCs w:val="24"/>
        </w:rPr>
      </w:pPr>
      <w:r w:rsidRPr="00F26883">
        <w:rPr>
          <w:rFonts w:ascii="Book Antiqua" w:hAnsi="Book Antiqua"/>
          <w:caps/>
          <w:color w:val="auto"/>
          <w:sz w:val="24"/>
          <w:szCs w:val="24"/>
        </w:rPr>
        <w:lastRenderedPageBreak/>
        <w:t>References</w:t>
      </w:r>
    </w:p>
    <w:p w14:paraId="2EF4932B"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 </w:t>
      </w:r>
      <w:r w:rsidRPr="00F26883">
        <w:rPr>
          <w:rFonts w:ascii="Book Antiqua" w:hAnsi="Book Antiqua"/>
          <w:b/>
          <w:sz w:val="24"/>
          <w:szCs w:val="24"/>
        </w:rPr>
        <w:t>Piazuelo MB</w:t>
      </w:r>
      <w:r w:rsidRPr="00F26883">
        <w:rPr>
          <w:rFonts w:ascii="Book Antiqua" w:hAnsi="Book Antiqua"/>
          <w:sz w:val="24"/>
          <w:szCs w:val="24"/>
        </w:rPr>
        <w:t xml:space="preserve">, Correa P. Gastric cáncer: Overview. </w:t>
      </w:r>
      <w:r w:rsidRPr="00F26883">
        <w:rPr>
          <w:rFonts w:ascii="Book Antiqua" w:hAnsi="Book Antiqua"/>
          <w:i/>
          <w:sz w:val="24"/>
          <w:szCs w:val="24"/>
        </w:rPr>
        <w:t xml:space="preserve">Colomb Med </w:t>
      </w:r>
      <w:r w:rsidRPr="00F26883">
        <w:rPr>
          <w:rFonts w:ascii="Book Antiqua" w:hAnsi="Book Antiqua"/>
          <w:sz w:val="24"/>
          <w:szCs w:val="24"/>
        </w:rPr>
        <w:t xml:space="preserve">(Cali) 2013; </w:t>
      </w:r>
      <w:r w:rsidRPr="00F26883">
        <w:rPr>
          <w:rFonts w:ascii="Book Antiqua" w:hAnsi="Book Antiqua"/>
          <w:b/>
          <w:sz w:val="24"/>
          <w:szCs w:val="24"/>
        </w:rPr>
        <w:t>44</w:t>
      </w:r>
      <w:r w:rsidRPr="00F26883">
        <w:rPr>
          <w:rFonts w:ascii="Book Antiqua" w:hAnsi="Book Antiqua"/>
          <w:sz w:val="24"/>
          <w:szCs w:val="24"/>
        </w:rPr>
        <w:t>: 192-201 [PMID: 24892619]</w:t>
      </w:r>
    </w:p>
    <w:p w14:paraId="77BEB05C"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 </w:t>
      </w:r>
      <w:r w:rsidRPr="00F26883">
        <w:rPr>
          <w:rFonts w:ascii="Book Antiqua" w:hAnsi="Book Antiqua"/>
          <w:b/>
          <w:sz w:val="24"/>
          <w:szCs w:val="24"/>
        </w:rPr>
        <w:t>Jemal A</w:t>
      </w:r>
      <w:r w:rsidRPr="00F26883">
        <w:rPr>
          <w:rFonts w:ascii="Book Antiqua" w:hAnsi="Book Antiqua"/>
          <w:sz w:val="24"/>
          <w:szCs w:val="24"/>
        </w:rPr>
        <w:t xml:space="preserve">, Bray F, Center MM, Ferlay J, Ward E, Forman D. Global cancer statistics. </w:t>
      </w:r>
      <w:r w:rsidRPr="00F26883">
        <w:rPr>
          <w:rFonts w:ascii="Book Antiqua" w:hAnsi="Book Antiqua"/>
          <w:i/>
          <w:sz w:val="24"/>
          <w:szCs w:val="24"/>
        </w:rPr>
        <w:t>CA Cancer J Clin</w:t>
      </w:r>
      <w:r w:rsidRPr="00F26883">
        <w:rPr>
          <w:rFonts w:ascii="Book Antiqua" w:hAnsi="Book Antiqua"/>
          <w:sz w:val="24"/>
          <w:szCs w:val="24"/>
        </w:rPr>
        <w:t xml:space="preserve"> 2011; </w:t>
      </w:r>
      <w:r w:rsidRPr="00F26883">
        <w:rPr>
          <w:rFonts w:ascii="Book Antiqua" w:hAnsi="Book Antiqua"/>
          <w:b/>
          <w:sz w:val="24"/>
          <w:szCs w:val="24"/>
        </w:rPr>
        <w:t>61</w:t>
      </w:r>
      <w:r w:rsidRPr="00F26883">
        <w:rPr>
          <w:rFonts w:ascii="Book Antiqua" w:hAnsi="Book Antiqua"/>
          <w:sz w:val="24"/>
          <w:szCs w:val="24"/>
        </w:rPr>
        <w:t>: 69-90 [PMID: 21296855 DOI: 10.3322/caac.20107]</w:t>
      </w:r>
    </w:p>
    <w:p w14:paraId="6980AE28"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3 </w:t>
      </w:r>
      <w:r w:rsidRPr="00F26883">
        <w:rPr>
          <w:rFonts w:ascii="Book Antiqua" w:hAnsi="Book Antiqua"/>
          <w:b/>
          <w:sz w:val="24"/>
          <w:szCs w:val="24"/>
        </w:rPr>
        <w:t>Filipowicz W</w:t>
      </w:r>
      <w:r w:rsidRPr="00F26883">
        <w:rPr>
          <w:rFonts w:ascii="Book Antiqua" w:hAnsi="Book Antiqua"/>
          <w:sz w:val="24"/>
          <w:szCs w:val="24"/>
        </w:rPr>
        <w:t xml:space="preserve">, Bhattacharyya SN, Sonenberg N. Mechanisms of post-transcriptional regulation by microRNAs: are the answers in sight? </w:t>
      </w:r>
      <w:r w:rsidRPr="00F26883">
        <w:rPr>
          <w:rFonts w:ascii="Book Antiqua" w:hAnsi="Book Antiqua"/>
          <w:i/>
          <w:sz w:val="24"/>
          <w:szCs w:val="24"/>
        </w:rPr>
        <w:t>Nat Rev Genet</w:t>
      </w:r>
      <w:r w:rsidRPr="00F26883">
        <w:rPr>
          <w:rFonts w:ascii="Book Antiqua" w:hAnsi="Book Antiqua"/>
          <w:sz w:val="24"/>
          <w:szCs w:val="24"/>
        </w:rPr>
        <w:t xml:space="preserve"> 2008; </w:t>
      </w:r>
      <w:r w:rsidRPr="00F26883">
        <w:rPr>
          <w:rFonts w:ascii="Book Antiqua" w:hAnsi="Book Antiqua"/>
          <w:b/>
          <w:sz w:val="24"/>
          <w:szCs w:val="24"/>
        </w:rPr>
        <w:t>9</w:t>
      </w:r>
      <w:r w:rsidRPr="00F26883">
        <w:rPr>
          <w:rFonts w:ascii="Book Antiqua" w:hAnsi="Book Antiqua"/>
          <w:sz w:val="24"/>
          <w:szCs w:val="24"/>
        </w:rPr>
        <w:t>: 102-114 [PMID: 18197166 DOI: 10.1038/nrg2290]</w:t>
      </w:r>
    </w:p>
    <w:p w14:paraId="08A63496"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4 </w:t>
      </w:r>
      <w:r w:rsidRPr="00F26883">
        <w:rPr>
          <w:rFonts w:ascii="Book Antiqua" w:hAnsi="Book Antiqua"/>
          <w:b/>
          <w:sz w:val="24"/>
          <w:szCs w:val="24"/>
        </w:rPr>
        <w:t>Wang D</w:t>
      </w:r>
      <w:r w:rsidRPr="00F26883">
        <w:rPr>
          <w:rFonts w:ascii="Book Antiqua" w:hAnsi="Book Antiqua"/>
          <w:sz w:val="24"/>
          <w:szCs w:val="24"/>
        </w:rPr>
        <w:t xml:space="preserve">, Fan Z, Liu F, Zuo J. Hsa-miR-21 and Hsa-miR-29 in Tissue as Potential Diagnostic and Prognostic Biomarkers for Gastric Cancer. </w:t>
      </w:r>
      <w:r w:rsidRPr="00F26883">
        <w:rPr>
          <w:rFonts w:ascii="Book Antiqua" w:hAnsi="Book Antiqua"/>
          <w:i/>
          <w:sz w:val="24"/>
          <w:szCs w:val="24"/>
        </w:rPr>
        <w:t>Cell Physiol Biochem</w:t>
      </w:r>
      <w:r w:rsidRPr="00F26883">
        <w:rPr>
          <w:rFonts w:ascii="Book Antiqua" w:hAnsi="Book Antiqua"/>
          <w:sz w:val="24"/>
          <w:szCs w:val="24"/>
        </w:rPr>
        <w:t xml:space="preserve"> 2015; </w:t>
      </w:r>
      <w:r w:rsidRPr="00F26883">
        <w:rPr>
          <w:rFonts w:ascii="Book Antiqua" w:hAnsi="Book Antiqua"/>
          <w:b/>
          <w:sz w:val="24"/>
          <w:szCs w:val="24"/>
        </w:rPr>
        <w:t>37</w:t>
      </w:r>
      <w:r w:rsidRPr="00F26883">
        <w:rPr>
          <w:rFonts w:ascii="Book Antiqua" w:hAnsi="Book Antiqua"/>
          <w:sz w:val="24"/>
          <w:szCs w:val="24"/>
        </w:rPr>
        <w:t>: 1454-1462 [PMID: 26509997 DOI: 10.1159/000438514]</w:t>
      </w:r>
    </w:p>
    <w:p w14:paraId="6B3C223A"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5 </w:t>
      </w:r>
      <w:r w:rsidRPr="00F26883">
        <w:rPr>
          <w:rFonts w:ascii="Book Antiqua" w:hAnsi="Book Antiqua"/>
          <w:b/>
          <w:sz w:val="24"/>
          <w:szCs w:val="24"/>
        </w:rPr>
        <w:t>Liu X</w:t>
      </w:r>
      <w:r w:rsidRPr="00F26883">
        <w:rPr>
          <w:rFonts w:ascii="Book Antiqua" w:hAnsi="Book Antiqua"/>
          <w:sz w:val="24"/>
          <w:szCs w:val="24"/>
        </w:rPr>
        <w:t xml:space="preserve">, Kwong A, Sihoe A, Chu KM. Plasma miR-940 may serve as a novel biomarker for gastric cancer. </w:t>
      </w:r>
      <w:r w:rsidRPr="00F26883">
        <w:rPr>
          <w:rFonts w:ascii="Book Antiqua" w:hAnsi="Book Antiqua"/>
          <w:i/>
          <w:sz w:val="24"/>
          <w:szCs w:val="24"/>
        </w:rPr>
        <w:t>Tumour Biol</w:t>
      </w:r>
      <w:r w:rsidRPr="00F26883">
        <w:rPr>
          <w:rFonts w:ascii="Book Antiqua" w:hAnsi="Book Antiqua"/>
          <w:sz w:val="24"/>
          <w:szCs w:val="24"/>
        </w:rPr>
        <w:t xml:space="preserve"> 2016; </w:t>
      </w:r>
      <w:r w:rsidRPr="00F26883">
        <w:rPr>
          <w:rFonts w:ascii="Book Antiqua" w:hAnsi="Book Antiqua"/>
          <w:b/>
          <w:sz w:val="24"/>
          <w:szCs w:val="24"/>
        </w:rPr>
        <w:t>37</w:t>
      </w:r>
      <w:r w:rsidRPr="00F26883">
        <w:rPr>
          <w:rFonts w:ascii="Book Antiqua" w:hAnsi="Book Antiqua"/>
          <w:sz w:val="24"/>
          <w:szCs w:val="24"/>
        </w:rPr>
        <w:t>: 3589-3597 [PMID: 26456959 DOI: 10.1007/s13277-015-4019-5]</w:t>
      </w:r>
    </w:p>
    <w:p w14:paraId="7CF9ECB3"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6 </w:t>
      </w:r>
      <w:r w:rsidRPr="00F26883">
        <w:rPr>
          <w:rFonts w:ascii="Book Antiqua" w:hAnsi="Book Antiqua"/>
          <w:b/>
          <w:sz w:val="24"/>
          <w:szCs w:val="24"/>
        </w:rPr>
        <w:t>Merhautova J</w:t>
      </w:r>
      <w:r w:rsidRPr="00F26883">
        <w:rPr>
          <w:rFonts w:ascii="Book Antiqua" w:hAnsi="Book Antiqua"/>
          <w:sz w:val="24"/>
          <w:szCs w:val="24"/>
        </w:rPr>
        <w:t xml:space="preserve">, Demlova R, Slaby O. MicroRNA-Based Therapy in Animal Models of Selected Gastrointestinal Cancers. </w:t>
      </w:r>
      <w:r w:rsidRPr="00F26883">
        <w:rPr>
          <w:rFonts w:ascii="Book Antiqua" w:hAnsi="Book Antiqua"/>
          <w:i/>
          <w:sz w:val="24"/>
          <w:szCs w:val="24"/>
        </w:rPr>
        <w:t>Front Pharmacol</w:t>
      </w:r>
      <w:r w:rsidRPr="00F26883">
        <w:rPr>
          <w:rFonts w:ascii="Book Antiqua" w:hAnsi="Book Antiqua"/>
          <w:sz w:val="24"/>
          <w:szCs w:val="24"/>
        </w:rPr>
        <w:t xml:space="preserve"> 2016; </w:t>
      </w:r>
      <w:r w:rsidRPr="00F26883">
        <w:rPr>
          <w:rFonts w:ascii="Book Antiqua" w:hAnsi="Book Antiqua"/>
          <w:b/>
          <w:sz w:val="24"/>
          <w:szCs w:val="24"/>
        </w:rPr>
        <w:t>7</w:t>
      </w:r>
      <w:r w:rsidRPr="00F26883">
        <w:rPr>
          <w:rFonts w:ascii="Book Antiqua" w:hAnsi="Book Antiqua"/>
          <w:sz w:val="24"/>
          <w:szCs w:val="24"/>
        </w:rPr>
        <w:t>: 329 [PMID: 27729862 DOI: 10.3389/fphar.2016.00329]</w:t>
      </w:r>
    </w:p>
    <w:p w14:paraId="1AFA82F2"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7 </w:t>
      </w:r>
      <w:r w:rsidRPr="00F26883">
        <w:rPr>
          <w:rFonts w:ascii="Book Antiqua" w:hAnsi="Book Antiqua"/>
          <w:b/>
          <w:sz w:val="24"/>
          <w:szCs w:val="24"/>
        </w:rPr>
        <w:t>Hou CG</w:t>
      </w:r>
      <w:r w:rsidRPr="00F26883">
        <w:rPr>
          <w:rFonts w:ascii="Book Antiqua" w:hAnsi="Book Antiqua"/>
          <w:sz w:val="24"/>
          <w:szCs w:val="24"/>
        </w:rPr>
        <w:t xml:space="preserve">, Luo XY, Li G. Diagnostic and Prognostic Value of Serum MicroRNA-206 in Patients with Gastric Cancer. </w:t>
      </w:r>
      <w:r w:rsidRPr="00F26883">
        <w:rPr>
          <w:rFonts w:ascii="Book Antiqua" w:hAnsi="Book Antiqua"/>
          <w:i/>
          <w:sz w:val="24"/>
          <w:szCs w:val="24"/>
        </w:rPr>
        <w:t>Cell Physiol Biochem</w:t>
      </w:r>
      <w:r w:rsidRPr="00F26883">
        <w:rPr>
          <w:rFonts w:ascii="Book Antiqua" w:hAnsi="Book Antiqua"/>
          <w:sz w:val="24"/>
          <w:szCs w:val="24"/>
        </w:rPr>
        <w:t xml:space="preserve"> 2016; </w:t>
      </w:r>
      <w:r w:rsidRPr="00F26883">
        <w:rPr>
          <w:rFonts w:ascii="Book Antiqua" w:hAnsi="Book Antiqua"/>
          <w:b/>
          <w:sz w:val="24"/>
          <w:szCs w:val="24"/>
        </w:rPr>
        <w:t>39</w:t>
      </w:r>
      <w:r w:rsidRPr="00F26883">
        <w:rPr>
          <w:rFonts w:ascii="Book Antiqua" w:hAnsi="Book Antiqua"/>
          <w:sz w:val="24"/>
          <w:szCs w:val="24"/>
        </w:rPr>
        <w:t>: 1512-1520 [PMID: 27614739 DOI: 10.1159/000447854]</w:t>
      </w:r>
    </w:p>
    <w:p w14:paraId="177E3165"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8 </w:t>
      </w:r>
      <w:r w:rsidRPr="00F26883">
        <w:rPr>
          <w:rFonts w:ascii="Book Antiqua" w:hAnsi="Book Antiqua"/>
          <w:b/>
          <w:sz w:val="24"/>
          <w:szCs w:val="24"/>
        </w:rPr>
        <w:t>Zhang L</w:t>
      </w:r>
      <w:r w:rsidRPr="00F26883">
        <w:rPr>
          <w:rFonts w:ascii="Book Antiqua" w:hAnsi="Book Antiqua"/>
          <w:sz w:val="24"/>
          <w:szCs w:val="24"/>
        </w:rPr>
        <w:t xml:space="preserve">, Huang Z, Zhang H, Zhu M, Zhu W, Zhou X, Liu P. Prognostic value of candidate microRNAs in gastric cancer: A validation study. </w:t>
      </w:r>
      <w:r w:rsidRPr="00F26883">
        <w:rPr>
          <w:rFonts w:ascii="Book Antiqua" w:hAnsi="Book Antiqua"/>
          <w:i/>
          <w:sz w:val="24"/>
          <w:szCs w:val="24"/>
        </w:rPr>
        <w:t>Cancer Biomark</w:t>
      </w:r>
      <w:r w:rsidRPr="00F26883">
        <w:rPr>
          <w:rFonts w:ascii="Book Antiqua" w:hAnsi="Book Antiqua"/>
          <w:sz w:val="24"/>
          <w:szCs w:val="24"/>
        </w:rPr>
        <w:t xml:space="preserve"> 2017; </w:t>
      </w:r>
      <w:r w:rsidRPr="00F26883">
        <w:rPr>
          <w:rFonts w:ascii="Book Antiqua" w:hAnsi="Book Antiqua"/>
          <w:b/>
          <w:sz w:val="24"/>
          <w:szCs w:val="24"/>
        </w:rPr>
        <w:t>18</w:t>
      </w:r>
      <w:r w:rsidRPr="00F26883">
        <w:rPr>
          <w:rFonts w:ascii="Book Antiqua" w:hAnsi="Book Antiqua"/>
          <w:sz w:val="24"/>
          <w:szCs w:val="24"/>
        </w:rPr>
        <w:t>: 221-230 [PMID: 27983528 DOI: 10.3233/CBM-160091]</w:t>
      </w:r>
    </w:p>
    <w:p w14:paraId="5F399B00"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9 </w:t>
      </w:r>
      <w:r w:rsidRPr="00F26883">
        <w:rPr>
          <w:rFonts w:ascii="Book Antiqua" w:hAnsi="Book Antiqua"/>
          <w:b/>
          <w:sz w:val="24"/>
          <w:szCs w:val="24"/>
        </w:rPr>
        <w:t>Barrett T</w:t>
      </w:r>
      <w:r w:rsidRPr="00F26883">
        <w:rPr>
          <w:rFonts w:ascii="Book Antiqua" w:hAnsi="Book Antiqua"/>
          <w:sz w:val="24"/>
          <w:szCs w:val="24"/>
        </w:rPr>
        <w:t xml:space="preserve">, Wilhite SE, Ledoux P, Evangelista C, Kim IF, Tomashevsky M, Marshall KA, Phillippy KH, Sherman PM, Holko M, Yefanov A, Lee H, Zhang N, Robertson CL, Serova N, Davis S, Soboleva A. NCBI GEO: archive for functional genomics data sets--update. </w:t>
      </w:r>
      <w:r w:rsidRPr="00F26883">
        <w:rPr>
          <w:rFonts w:ascii="Book Antiqua" w:hAnsi="Book Antiqua"/>
          <w:i/>
          <w:sz w:val="24"/>
          <w:szCs w:val="24"/>
        </w:rPr>
        <w:t>Nucleic Acids Res</w:t>
      </w:r>
      <w:r w:rsidRPr="00F26883">
        <w:rPr>
          <w:rFonts w:ascii="Book Antiqua" w:hAnsi="Book Antiqua"/>
          <w:sz w:val="24"/>
          <w:szCs w:val="24"/>
        </w:rPr>
        <w:t xml:space="preserve"> 2013; </w:t>
      </w:r>
      <w:r w:rsidRPr="00F26883">
        <w:rPr>
          <w:rFonts w:ascii="Book Antiqua" w:hAnsi="Book Antiqua"/>
          <w:b/>
          <w:sz w:val="24"/>
          <w:szCs w:val="24"/>
        </w:rPr>
        <w:t>41</w:t>
      </w:r>
      <w:r w:rsidRPr="00F26883">
        <w:rPr>
          <w:rFonts w:ascii="Book Antiqua" w:hAnsi="Book Antiqua"/>
          <w:sz w:val="24"/>
          <w:szCs w:val="24"/>
        </w:rPr>
        <w:t>: D991-D995 [PMID: 23193258 DOI: 10.1093/nar/gks1193]</w:t>
      </w:r>
    </w:p>
    <w:p w14:paraId="3FFC2864"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10 </w:t>
      </w:r>
      <w:r w:rsidRPr="00F26883">
        <w:rPr>
          <w:rFonts w:ascii="Book Antiqua" w:hAnsi="Book Antiqua"/>
          <w:b/>
          <w:sz w:val="24"/>
          <w:szCs w:val="24"/>
        </w:rPr>
        <w:t>Wang Z</w:t>
      </w:r>
      <w:r w:rsidRPr="00F26883">
        <w:rPr>
          <w:rFonts w:ascii="Book Antiqua" w:hAnsi="Book Antiqua"/>
          <w:sz w:val="24"/>
          <w:szCs w:val="24"/>
        </w:rPr>
        <w:t xml:space="preserve">, Jensen MA, Zenklusen JC. A Practical Guide to The Cancer Genome Atlas (TCGA). </w:t>
      </w:r>
      <w:r w:rsidRPr="00F26883">
        <w:rPr>
          <w:rFonts w:ascii="Book Antiqua" w:hAnsi="Book Antiqua"/>
          <w:i/>
          <w:sz w:val="24"/>
          <w:szCs w:val="24"/>
        </w:rPr>
        <w:t>Methods Mol Biol</w:t>
      </w:r>
      <w:r w:rsidRPr="00F26883">
        <w:rPr>
          <w:rFonts w:ascii="Book Antiqua" w:hAnsi="Book Antiqua"/>
          <w:sz w:val="24"/>
          <w:szCs w:val="24"/>
        </w:rPr>
        <w:t xml:space="preserve"> 2016; </w:t>
      </w:r>
      <w:r w:rsidRPr="00F26883">
        <w:rPr>
          <w:rFonts w:ascii="Book Antiqua" w:hAnsi="Book Antiqua"/>
          <w:b/>
          <w:sz w:val="24"/>
          <w:szCs w:val="24"/>
        </w:rPr>
        <w:t>1418</w:t>
      </w:r>
      <w:r w:rsidRPr="00F26883">
        <w:rPr>
          <w:rFonts w:ascii="Book Antiqua" w:hAnsi="Book Antiqua"/>
          <w:sz w:val="24"/>
          <w:szCs w:val="24"/>
        </w:rPr>
        <w:t xml:space="preserve">: 111-141 [PMID: 27008012 </w:t>
      </w:r>
      <w:r w:rsidRPr="00F26883">
        <w:rPr>
          <w:rFonts w:ascii="Book Antiqua" w:hAnsi="Book Antiqua"/>
          <w:sz w:val="24"/>
          <w:szCs w:val="24"/>
        </w:rPr>
        <w:lastRenderedPageBreak/>
        <w:t>DOI: 10.1007/978-1-4939-3578-9_6]</w:t>
      </w:r>
    </w:p>
    <w:p w14:paraId="47A6528E"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11 </w:t>
      </w:r>
      <w:r w:rsidRPr="00F26883">
        <w:rPr>
          <w:rFonts w:ascii="Book Antiqua" w:hAnsi="Book Antiqua"/>
          <w:b/>
          <w:sz w:val="24"/>
          <w:szCs w:val="24"/>
        </w:rPr>
        <w:t>Pathan M</w:t>
      </w:r>
      <w:r w:rsidRPr="00F26883">
        <w:rPr>
          <w:rFonts w:ascii="Book Antiqua" w:hAnsi="Book Antiqua"/>
          <w:sz w:val="24"/>
          <w:szCs w:val="24"/>
        </w:rPr>
        <w:t xml:space="preserve">, Keerthikumar S, Ang CS, Gangoda L, Quek CY, Williamson NA, Mouradov D, Sieber OM, Simpson RJ, Salim A, Bacic A, Hill AF, Stroud DA, Ryan MT, Agbinya JI, Mariadason JM, Burgess AW, Mathivanan S. FunRich: An open access standalone functional enrichment and interaction network analysis tool. </w:t>
      </w:r>
      <w:r w:rsidRPr="00F26883">
        <w:rPr>
          <w:rFonts w:ascii="Book Antiqua" w:hAnsi="Book Antiqua"/>
          <w:i/>
          <w:sz w:val="24"/>
          <w:szCs w:val="24"/>
        </w:rPr>
        <w:t>Proteomics</w:t>
      </w:r>
      <w:r w:rsidRPr="00F26883">
        <w:rPr>
          <w:rFonts w:ascii="Book Antiqua" w:hAnsi="Book Antiqua"/>
          <w:sz w:val="24"/>
          <w:szCs w:val="24"/>
        </w:rPr>
        <w:t xml:space="preserve"> 2015; </w:t>
      </w:r>
      <w:r w:rsidRPr="00F26883">
        <w:rPr>
          <w:rFonts w:ascii="Book Antiqua" w:hAnsi="Book Antiqua"/>
          <w:b/>
          <w:sz w:val="24"/>
          <w:szCs w:val="24"/>
        </w:rPr>
        <w:t>15</w:t>
      </w:r>
      <w:r w:rsidRPr="00F26883">
        <w:rPr>
          <w:rFonts w:ascii="Book Antiqua" w:hAnsi="Book Antiqua"/>
          <w:sz w:val="24"/>
          <w:szCs w:val="24"/>
        </w:rPr>
        <w:t>: 2597-2601 [PMID: 25921073 DOI: 10.1002/pmic.201400515]</w:t>
      </w:r>
    </w:p>
    <w:p w14:paraId="52B9DD56"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12 </w:t>
      </w:r>
      <w:r w:rsidRPr="00F26883">
        <w:rPr>
          <w:rFonts w:ascii="Book Antiqua" w:hAnsi="Book Antiqua"/>
          <w:b/>
          <w:sz w:val="24"/>
          <w:szCs w:val="24"/>
        </w:rPr>
        <w:t>Parkin DM</w:t>
      </w:r>
      <w:r w:rsidRPr="00F26883">
        <w:rPr>
          <w:rFonts w:ascii="Book Antiqua" w:hAnsi="Book Antiqua"/>
          <w:sz w:val="24"/>
          <w:szCs w:val="24"/>
        </w:rPr>
        <w:t xml:space="preserve">. The global health burden of infection-associated cancers in the year 2002. </w:t>
      </w:r>
      <w:r w:rsidRPr="00F26883">
        <w:rPr>
          <w:rFonts w:ascii="Book Antiqua" w:hAnsi="Book Antiqua"/>
          <w:i/>
          <w:sz w:val="24"/>
          <w:szCs w:val="24"/>
        </w:rPr>
        <w:t>Int J Cancer</w:t>
      </w:r>
      <w:r w:rsidRPr="00F26883">
        <w:rPr>
          <w:rFonts w:ascii="Book Antiqua" w:hAnsi="Book Antiqua"/>
          <w:sz w:val="24"/>
          <w:szCs w:val="24"/>
        </w:rPr>
        <w:t xml:space="preserve"> 2006; </w:t>
      </w:r>
      <w:r w:rsidRPr="00F26883">
        <w:rPr>
          <w:rFonts w:ascii="Book Antiqua" w:hAnsi="Book Antiqua"/>
          <w:b/>
          <w:sz w:val="24"/>
          <w:szCs w:val="24"/>
        </w:rPr>
        <w:t>118</w:t>
      </w:r>
      <w:r w:rsidRPr="00F26883">
        <w:rPr>
          <w:rFonts w:ascii="Book Antiqua" w:hAnsi="Book Antiqua"/>
          <w:sz w:val="24"/>
          <w:szCs w:val="24"/>
        </w:rPr>
        <w:t>: 3030-3044 [PMID: 16404738 DOI: 10.1002/ijc.21731]</w:t>
      </w:r>
    </w:p>
    <w:p w14:paraId="3F6D1E95"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13 </w:t>
      </w:r>
      <w:r w:rsidRPr="00F26883">
        <w:rPr>
          <w:rFonts w:ascii="Book Antiqua" w:hAnsi="Book Antiqua"/>
          <w:b/>
          <w:sz w:val="24"/>
          <w:szCs w:val="24"/>
        </w:rPr>
        <w:t>Chen W</w:t>
      </w:r>
      <w:r w:rsidRPr="00F26883">
        <w:rPr>
          <w:rFonts w:ascii="Book Antiqua" w:hAnsi="Book Antiqua"/>
          <w:sz w:val="24"/>
          <w:szCs w:val="24"/>
        </w:rPr>
        <w:t xml:space="preserve">, Zheng R, Zhang S, Zhao P, Li G, Wu L, He J. Report of incidence and mortality in China cancer registries, 2009. </w:t>
      </w:r>
      <w:r w:rsidRPr="00F26883">
        <w:rPr>
          <w:rFonts w:ascii="Book Antiqua" w:hAnsi="Book Antiqua"/>
          <w:i/>
          <w:sz w:val="24"/>
          <w:szCs w:val="24"/>
        </w:rPr>
        <w:t>Chin J Cancer Res</w:t>
      </w:r>
      <w:r w:rsidRPr="00F26883">
        <w:rPr>
          <w:rFonts w:ascii="Book Antiqua" w:hAnsi="Book Antiqua"/>
          <w:sz w:val="24"/>
          <w:szCs w:val="24"/>
        </w:rPr>
        <w:t xml:space="preserve"> 2013; </w:t>
      </w:r>
      <w:r w:rsidRPr="00F26883">
        <w:rPr>
          <w:rFonts w:ascii="Book Antiqua" w:hAnsi="Book Antiqua"/>
          <w:b/>
          <w:sz w:val="24"/>
          <w:szCs w:val="24"/>
        </w:rPr>
        <w:t>25</w:t>
      </w:r>
      <w:r w:rsidRPr="00F26883">
        <w:rPr>
          <w:rFonts w:ascii="Book Antiqua" w:hAnsi="Book Antiqua"/>
          <w:sz w:val="24"/>
          <w:szCs w:val="24"/>
        </w:rPr>
        <w:t>: 10-21 [PMID: 23372337 DOI: 10.3978/j.issn.1000-9604.2012.12.04]</w:t>
      </w:r>
    </w:p>
    <w:p w14:paraId="583B1B03"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14 </w:t>
      </w:r>
      <w:r w:rsidRPr="00F26883">
        <w:rPr>
          <w:rFonts w:ascii="Book Antiqua" w:hAnsi="Book Antiqua"/>
          <w:b/>
          <w:sz w:val="24"/>
          <w:szCs w:val="24"/>
        </w:rPr>
        <w:t>Wang Z</w:t>
      </w:r>
      <w:r w:rsidRPr="00F26883">
        <w:rPr>
          <w:rFonts w:ascii="Book Antiqua" w:hAnsi="Book Antiqua"/>
          <w:sz w:val="24"/>
          <w:szCs w:val="24"/>
        </w:rPr>
        <w:t xml:space="preserve">, Cai Q, Jiang Z, Liu B, Zhu Z, Li C. Prognostic role of microRNA-21 in gastric cancer: a meta-analysis. </w:t>
      </w:r>
      <w:r w:rsidRPr="00F26883">
        <w:rPr>
          <w:rFonts w:ascii="Book Antiqua" w:hAnsi="Book Antiqua"/>
          <w:i/>
          <w:sz w:val="24"/>
          <w:szCs w:val="24"/>
        </w:rPr>
        <w:t>Med Sci Monit</w:t>
      </w:r>
      <w:r w:rsidRPr="00F26883">
        <w:rPr>
          <w:rFonts w:ascii="Book Antiqua" w:hAnsi="Book Antiqua"/>
          <w:sz w:val="24"/>
          <w:szCs w:val="24"/>
        </w:rPr>
        <w:t xml:space="preserve"> 2014; </w:t>
      </w:r>
      <w:r w:rsidRPr="00F26883">
        <w:rPr>
          <w:rFonts w:ascii="Book Antiqua" w:hAnsi="Book Antiqua"/>
          <w:b/>
          <w:sz w:val="24"/>
          <w:szCs w:val="24"/>
        </w:rPr>
        <w:t>20</w:t>
      </w:r>
      <w:r w:rsidRPr="00F26883">
        <w:rPr>
          <w:rFonts w:ascii="Book Antiqua" w:hAnsi="Book Antiqua"/>
          <w:sz w:val="24"/>
          <w:szCs w:val="24"/>
        </w:rPr>
        <w:t>: 1668-1674 [PMID: 25230738 DOI: 10.12659/MSM.892096]</w:t>
      </w:r>
    </w:p>
    <w:p w14:paraId="6E88169B"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15 </w:t>
      </w:r>
      <w:r w:rsidRPr="00F26883">
        <w:rPr>
          <w:rFonts w:ascii="Book Antiqua" w:hAnsi="Book Antiqua"/>
          <w:b/>
          <w:sz w:val="24"/>
          <w:szCs w:val="24"/>
        </w:rPr>
        <w:t>Zhang B</w:t>
      </w:r>
      <w:r w:rsidRPr="00F26883">
        <w:rPr>
          <w:rFonts w:ascii="Book Antiqua" w:hAnsi="Book Antiqua"/>
          <w:sz w:val="24"/>
          <w:szCs w:val="24"/>
        </w:rPr>
        <w:t xml:space="preserve">, Pan X, Cobb GP, Anderson TA. microRNAs as oncogenes and tumor suppressors. </w:t>
      </w:r>
      <w:r w:rsidRPr="00F26883">
        <w:rPr>
          <w:rFonts w:ascii="Book Antiqua" w:hAnsi="Book Antiqua"/>
          <w:i/>
          <w:sz w:val="24"/>
          <w:szCs w:val="24"/>
        </w:rPr>
        <w:t>Dev Biol</w:t>
      </w:r>
      <w:r w:rsidRPr="00F26883">
        <w:rPr>
          <w:rFonts w:ascii="Book Antiqua" w:hAnsi="Book Antiqua"/>
          <w:sz w:val="24"/>
          <w:szCs w:val="24"/>
        </w:rPr>
        <w:t xml:space="preserve"> 2007; </w:t>
      </w:r>
      <w:r w:rsidRPr="00F26883">
        <w:rPr>
          <w:rFonts w:ascii="Book Antiqua" w:hAnsi="Book Antiqua"/>
          <w:b/>
          <w:sz w:val="24"/>
          <w:szCs w:val="24"/>
        </w:rPr>
        <w:t>302</w:t>
      </w:r>
      <w:r w:rsidRPr="00F26883">
        <w:rPr>
          <w:rFonts w:ascii="Book Antiqua" w:hAnsi="Book Antiqua"/>
          <w:sz w:val="24"/>
          <w:szCs w:val="24"/>
        </w:rPr>
        <w:t>: 1-12 [PMID: 16989803 DOI: 10.1016/j.ydbio.2006.08.028]</w:t>
      </w:r>
    </w:p>
    <w:p w14:paraId="75D83450"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16 </w:t>
      </w:r>
      <w:r w:rsidRPr="00F26883">
        <w:rPr>
          <w:rFonts w:ascii="Book Antiqua" w:hAnsi="Book Antiqua"/>
          <w:b/>
          <w:sz w:val="24"/>
          <w:szCs w:val="24"/>
        </w:rPr>
        <w:t>Nohata N</w:t>
      </w:r>
      <w:r w:rsidRPr="00F26883">
        <w:rPr>
          <w:rFonts w:ascii="Book Antiqua" w:hAnsi="Book Antiqua"/>
          <w:sz w:val="24"/>
          <w:szCs w:val="24"/>
        </w:rPr>
        <w:t xml:space="preserve">, Hanazawa T, Kinoshita T, Okamoto Y, Seki N. MicroRNAs function as tumor suppressors or oncogenes: aberrant expression of microRNAs in head and neck squamous cell carcinoma. </w:t>
      </w:r>
      <w:r w:rsidRPr="00F26883">
        <w:rPr>
          <w:rFonts w:ascii="Book Antiqua" w:hAnsi="Book Antiqua"/>
          <w:i/>
          <w:sz w:val="24"/>
          <w:szCs w:val="24"/>
        </w:rPr>
        <w:t>Auris Nasus Larynx</w:t>
      </w:r>
      <w:r w:rsidRPr="00F26883">
        <w:rPr>
          <w:rFonts w:ascii="Book Antiqua" w:hAnsi="Book Antiqua"/>
          <w:sz w:val="24"/>
          <w:szCs w:val="24"/>
        </w:rPr>
        <w:t xml:space="preserve"> 2013; </w:t>
      </w:r>
      <w:r w:rsidRPr="00F26883">
        <w:rPr>
          <w:rFonts w:ascii="Book Antiqua" w:hAnsi="Book Antiqua"/>
          <w:b/>
          <w:sz w:val="24"/>
          <w:szCs w:val="24"/>
        </w:rPr>
        <w:t>40</w:t>
      </w:r>
      <w:r w:rsidRPr="00F26883">
        <w:rPr>
          <w:rFonts w:ascii="Book Antiqua" w:hAnsi="Book Antiqua"/>
          <w:sz w:val="24"/>
          <w:szCs w:val="24"/>
        </w:rPr>
        <w:t>: 143-149 [PMID: 22831895 DOI: 10.1016/j.anl.2012.07.001]</w:t>
      </w:r>
    </w:p>
    <w:p w14:paraId="025BD295"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17 </w:t>
      </w:r>
      <w:r w:rsidRPr="00F26883">
        <w:rPr>
          <w:rFonts w:ascii="Book Antiqua" w:hAnsi="Book Antiqua"/>
          <w:b/>
          <w:sz w:val="24"/>
          <w:szCs w:val="24"/>
        </w:rPr>
        <w:t>Chen Y</w:t>
      </w:r>
      <w:r w:rsidRPr="00F26883">
        <w:rPr>
          <w:rFonts w:ascii="Book Antiqua" w:hAnsi="Book Antiqua"/>
          <w:sz w:val="24"/>
          <w:szCs w:val="24"/>
        </w:rPr>
        <w:t xml:space="preserve">, Fu LL, Wen X, Liu B, Huang J, Wang JH, Wei YQ. Oncogenic and tumor suppressive roles of microRNAs in apoptosis and autophagy. </w:t>
      </w:r>
      <w:r w:rsidRPr="00F26883">
        <w:rPr>
          <w:rFonts w:ascii="Book Antiqua" w:hAnsi="Book Antiqua"/>
          <w:i/>
          <w:sz w:val="24"/>
          <w:szCs w:val="24"/>
        </w:rPr>
        <w:t>Apoptosis</w:t>
      </w:r>
      <w:r w:rsidRPr="00F26883">
        <w:rPr>
          <w:rFonts w:ascii="Book Antiqua" w:hAnsi="Book Antiqua"/>
          <w:sz w:val="24"/>
          <w:szCs w:val="24"/>
        </w:rPr>
        <w:t xml:space="preserve"> 2014; </w:t>
      </w:r>
      <w:r w:rsidRPr="00F26883">
        <w:rPr>
          <w:rFonts w:ascii="Book Antiqua" w:hAnsi="Book Antiqua"/>
          <w:b/>
          <w:sz w:val="24"/>
          <w:szCs w:val="24"/>
        </w:rPr>
        <w:t>19</w:t>
      </w:r>
      <w:r w:rsidRPr="00F26883">
        <w:rPr>
          <w:rFonts w:ascii="Book Antiqua" w:hAnsi="Book Antiqua"/>
          <w:sz w:val="24"/>
          <w:szCs w:val="24"/>
        </w:rPr>
        <w:t>: 1177-1189 [PMID: 24850099 DOI: 10.1007/s10495-014-0999-7]</w:t>
      </w:r>
    </w:p>
    <w:p w14:paraId="17AA58CD"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18 </w:t>
      </w:r>
      <w:r w:rsidRPr="00F26883">
        <w:rPr>
          <w:rFonts w:ascii="Book Antiqua" w:hAnsi="Book Antiqua"/>
          <w:b/>
          <w:sz w:val="24"/>
          <w:szCs w:val="24"/>
        </w:rPr>
        <w:t>Babashah S</w:t>
      </w:r>
      <w:r w:rsidRPr="00F26883">
        <w:rPr>
          <w:rFonts w:ascii="Book Antiqua" w:hAnsi="Book Antiqua"/>
          <w:sz w:val="24"/>
          <w:szCs w:val="24"/>
        </w:rPr>
        <w:t xml:space="preserve">, Soleimani M. The oncogenic and tumour suppressive roles of microRNAs in cancer and apoptosis. </w:t>
      </w:r>
      <w:r w:rsidRPr="00F26883">
        <w:rPr>
          <w:rFonts w:ascii="Book Antiqua" w:hAnsi="Book Antiqua"/>
          <w:i/>
          <w:sz w:val="24"/>
          <w:szCs w:val="24"/>
        </w:rPr>
        <w:t>Eur J Cancer</w:t>
      </w:r>
      <w:r w:rsidRPr="00F26883">
        <w:rPr>
          <w:rFonts w:ascii="Book Antiqua" w:hAnsi="Book Antiqua"/>
          <w:sz w:val="24"/>
          <w:szCs w:val="24"/>
        </w:rPr>
        <w:t xml:space="preserve"> 2011; </w:t>
      </w:r>
      <w:r w:rsidRPr="00F26883">
        <w:rPr>
          <w:rFonts w:ascii="Book Antiqua" w:hAnsi="Book Antiqua"/>
          <w:b/>
          <w:sz w:val="24"/>
          <w:szCs w:val="24"/>
        </w:rPr>
        <w:t>47</w:t>
      </w:r>
      <w:r w:rsidRPr="00F26883">
        <w:rPr>
          <w:rFonts w:ascii="Book Antiqua" w:hAnsi="Book Antiqua"/>
          <w:sz w:val="24"/>
          <w:szCs w:val="24"/>
        </w:rPr>
        <w:t>: 1127-1137 [PMID: 21402473 DOI: 10.1016/j.ejca.2011.02.008]</w:t>
      </w:r>
    </w:p>
    <w:p w14:paraId="7D1D6C90"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19 </w:t>
      </w:r>
      <w:r w:rsidRPr="00F26883">
        <w:rPr>
          <w:rFonts w:ascii="Book Antiqua" w:hAnsi="Book Antiqua"/>
          <w:b/>
          <w:sz w:val="24"/>
          <w:szCs w:val="24"/>
        </w:rPr>
        <w:t>Zeng Z</w:t>
      </w:r>
      <w:r w:rsidRPr="00F26883">
        <w:rPr>
          <w:rFonts w:ascii="Book Antiqua" w:hAnsi="Book Antiqua"/>
          <w:sz w:val="24"/>
          <w:szCs w:val="24"/>
        </w:rPr>
        <w:t xml:space="preserve">, Wang J, Zhao L, Hu P, Zhang H, Tang X, He D, Tang S, Zeng Z. Potential role of microRNA-21 in the diagnosis of gastric cancer: a </w:t>
      </w:r>
      <w:r w:rsidRPr="00F26883">
        <w:rPr>
          <w:rFonts w:ascii="Book Antiqua" w:hAnsi="Book Antiqua"/>
          <w:sz w:val="24"/>
          <w:szCs w:val="24"/>
        </w:rPr>
        <w:lastRenderedPageBreak/>
        <w:t xml:space="preserve">meta-analysis. </w:t>
      </w:r>
      <w:r w:rsidRPr="00F26883">
        <w:rPr>
          <w:rFonts w:ascii="Book Antiqua" w:hAnsi="Book Antiqua"/>
          <w:i/>
          <w:sz w:val="24"/>
          <w:szCs w:val="24"/>
        </w:rPr>
        <w:t>PLoS One</w:t>
      </w:r>
      <w:r w:rsidRPr="00F26883">
        <w:rPr>
          <w:rFonts w:ascii="Book Antiqua" w:hAnsi="Book Antiqua"/>
          <w:sz w:val="24"/>
          <w:szCs w:val="24"/>
        </w:rPr>
        <w:t xml:space="preserve"> 2013; </w:t>
      </w:r>
      <w:r w:rsidRPr="00F26883">
        <w:rPr>
          <w:rFonts w:ascii="Book Antiqua" w:hAnsi="Book Antiqua"/>
          <w:b/>
          <w:sz w:val="24"/>
          <w:szCs w:val="24"/>
        </w:rPr>
        <w:t>8</w:t>
      </w:r>
      <w:r w:rsidRPr="00F26883">
        <w:rPr>
          <w:rFonts w:ascii="Book Antiqua" w:hAnsi="Book Antiqua"/>
          <w:sz w:val="24"/>
          <w:szCs w:val="24"/>
        </w:rPr>
        <w:t>: e73278 [PMID: 24023850 DOI: 10.1371/journal.pone.0073278]</w:t>
      </w:r>
    </w:p>
    <w:p w14:paraId="6CDADB14"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20 </w:t>
      </w:r>
      <w:r w:rsidRPr="00F26883">
        <w:rPr>
          <w:rFonts w:ascii="Book Antiqua" w:hAnsi="Book Antiqua"/>
          <w:b/>
          <w:sz w:val="24"/>
          <w:szCs w:val="24"/>
        </w:rPr>
        <w:t>Li W</w:t>
      </w:r>
      <w:r w:rsidRPr="00F26883">
        <w:rPr>
          <w:rFonts w:ascii="Book Antiqua" w:hAnsi="Book Antiqua"/>
          <w:sz w:val="24"/>
          <w:szCs w:val="24"/>
        </w:rPr>
        <w:t xml:space="preserve">, Wang Y, Zhang Q, Tang L, Liu X, Dai Y, Xiao L, Huang S, Chen L, Guo Z, Lu J, Yuan K. MicroRNA-486 as a Biomarker for Early Diagnosis and Recurrence of Non-Small Cell Lung Cancer. </w:t>
      </w:r>
      <w:r w:rsidRPr="00F26883">
        <w:rPr>
          <w:rFonts w:ascii="Book Antiqua" w:hAnsi="Book Antiqua"/>
          <w:i/>
          <w:sz w:val="24"/>
          <w:szCs w:val="24"/>
        </w:rPr>
        <w:t>PLoS One</w:t>
      </w:r>
      <w:r w:rsidRPr="00F26883">
        <w:rPr>
          <w:rFonts w:ascii="Book Antiqua" w:hAnsi="Book Antiqua"/>
          <w:sz w:val="24"/>
          <w:szCs w:val="24"/>
        </w:rPr>
        <w:t xml:space="preserve"> 2015; </w:t>
      </w:r>
      <w:r w:rsidRPr="00F26883">
        <w:rPr>
          <w:rFonts w:ascii="Book Antiqua" w:hAnsi="Book Antiqua"/>
          <w:b/>
          <w:sz w:val="24"/>
          <w:szCs w:val="24"/>
        </w:rPr>
        <w:t>10</w:t>
      </w:r>
      <w:r w:rsidRPr="00F26883">
        <w:rPr>
          <w:rFonts w:ascii="Book Antiqua" w:hAnsi="Book Antiqua"/>
          <w:sz w:val="24"/>
          <w:szCs w:val="24"/>
        </w:rPr>
        <w:t>: e0134220 [PMID: 26237047 DOI: 10.1371/journal.pone.0134220]</w:t>
      </w:r>
    </w:p>
    <w:p w14:paraId="23137764"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21 </w:t>
      </w:r>
      <w:r w:rsidRPr="00F26883">
        <w:rPr>
          <w:rFonts w:ascii="Book Antiqua" w:hAnsi="Book Antiqua"/>
          <w:b/>
          <w:sz w:val="24"/>
          <w:szCs w:val="24"/>
        </w:rPr>
        <w:t>Fang Z</w:t>
      </w:r>
      <w:r w:rsidRPr="00F26883">
        <w:rPr>
          <w:rFonts w:ascii="Book Antiqua" w:hAnsi="Book Antiqua"/>
          <w:sz w:val="24"/>
          <w:szCs w:val="24"/>
        </w:rPr>
        <w:t xml:space="preserve">, Tang J, Bai Y, Lin H, You H, Jin H, Lin L, You P, Li J, Dai Z, Liang X, Su Y, Hu Q, Wang F, Zhang ZY. Plasma levels of microRNA-24, microRNA-320a, and microRNA-423-5p are potential biomarkers for colorectal carcinoma. </w:t>
      </w:r>
      <w:r w:rsidRPr="00F26883">
        <w:rPr>
          <w:rFonts w:ascii="Book Antiqua" w:hAnsi="Book Antiqua"/>
          <w:i/>
          <w:sz w:val="24"/>
          <w:szCs w:val="24"/>
        </w:rPr>
        <w:t>J Exp Clin Cancer Res</w:t>
      </w:r>
      <w:r w:rsidRPr="00F26883">
        <w:rPr>
          <w:rFonts w:ascii="Book Antiqua" w:hAnsi="Book Antiqua"/>
          <w:sz w:val="24"/>
          <w:szCs w:val="24"/>
        </w:rPr>
        <w:t xml:space="preserve"> 2015; </w:t>
      </w:r>
      <w:r w:rsidRPr="00F26883">
        <w:rPr>
          <w:rFonts w:ascii="Book Antiqua" w:hAnsi="Book Antiqua"/>
          <w:b/>
          <w:sz w:val="24"/>
          <w:szCs w:val="24"/>
        </w:rPr>
        <w:t>34</w:t>
      </w:r>
      <w:r w:rsidRPr="00F26883">
        <w:rPr>
          <w:rFonts w:ascii="Book Antiqua" w:hAnsi="Book Antiqua"/>
          <w:sz w:val="24"/>
          <w:szCs w:val="24"/>
        </w:rPr>
        <w:t>: 86 [PMID: 26297223 DOI: 10.1186/s13046-015-0198-6]</w:t>
      </w:r>
    </w:p>
    <w:p w14:paraId="3CD80B2C"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22 </w:t>
      </w:r>
      <w:r w:rsidRPr="00F26883">
        <w:rPr>
          <w:rFonts w:ascii="Book Antiqua" w:hAnsi="Book Antiqua"/>
          <w:b/>
          <w:sz w:val="24"/>
          <w:szCs w:val="24"/>
        </w:rPr>
        <w:t>Wang P</w:t>
      </w:r>
      <w:r w:rsidRPr="00F26883">
        <w:rPr>
          <w:rFonts w:ascii="Book Antiqua" w:hAnsi="Book Antiqua"/>
          <w:sz w:val="24"/>
          <w:szCs w:val="24"/>
        </w:rPr>
        <w:t xml:space="preserve">, Yang D, Zhang H, Wei X, Ma T, Cheng Z, Hong Q, Hu J, Zhuo H, Song Y, Jia C, Jing F, Jin Q, Bai C, Mao H, Zhao J. Early Detection of Lung Cancer in Serum by a Panel of MicroRNA Biomarkers. </w:t>
      </w:r>
      <w:r w:rsidRPr="00F26883">
        <w:rPr>
          <w:rFonts w:ascii="Book Antiqua" w:hAnsi="Book Antiqua"/>
          <w:i/>
          <w:sz w:val="24"/>
          <w:szCs w:val="24"/>
        </w:rPr>
        <w:t>Clin Lung Cancer</w:t>
      </w:r>
      <w:r w:rsidRPr="00F26883">
        <w:rPr>
          <w:rFonts w:ascii="Book Antiqua" w:hAnsi="Book Antiqua"/>
          <w:sz w:val="24"/>
          <w:szCs w:val="24"/>
        </w:rPr>
        <w:t xml:space="preserve"> 2015; </w:t>
      </w:r>
      <w:r w:rsidRPr="00F26883">
        <w:rPr>
          <w:rFonts w:ascii="Book Antiqua" w:hAnsi="Book Antiqua"/>
          <w:b/>
          <w:sz w:val="24"/>
          <w:szCs w:val="24"/>
        </w:rPr>
        <w:t>16</w:t>
      </w:r>
      <w:r w:rsidRPr="00F26883">
        <w:rPr>
          <w:rFonts w:ascii="Book Antiqua" w:hAnsi="Book Antiqua"/>
          <w:sz w:val="24"/>
          <w:szCs w:val="24"/>
        </w:rPr>
        <w:t>: 313-9.e1 [PMID: 25639977 DOI: 10.1016/j.cllc.2014.12.006]</w:t>
      </w:r>
    </w:p>
    <w:p w14:paraId="47317AA4"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23 </w:t>
      </w:r>
      <w:r w:rsidRPr="00F26883">
        <w:rPr>
          <w:rFonts w:ascii="Book Antiqua" w:hAnsi="Book Antiqua"/>
          <w:b/>
          <w:sz w:val="24"/>
          <w:szCs w:val="24"/>
        </w:rPr>
        <w:t>Gao X</w:t>
      </w:r>
      <w:r w:rsidRPr="00F26883">
        <w:rPr>
          <w:rFonts w:ascii="Book Antiqua" w:hAnsi="Book Antiqua"/>
          <w:sz w:val="24"/>
          <w:szCs w:val="24"/>
        </w:rPr>
        <w:t xml:space="preserve">, Xie Z, Wang Z, Cheng K, Liang K, Song Z. Overexpression of miR-191 Predicts Poor Prognosis and Promotes Proliferation and Invasion in Esophageal Squamous Cell Carcinoma. </w:t>
      </w:r>
      <w:r w:rsidRPr="00F26883">
        <w:rPr>
          <w:rFonts w:ascii="Book Antiqua" w:hAnsi="Book Antiqua"/>
          <w:i/>
          <w:sz w:val="24"/>
          <w:szCs w:val="24"/>
        </w:rPr>
        <w:t>Yonsei Med J</w:t>
      </w:r>
      <w:r w:rsidRPr="00F26883">
        <w:rPr>
          <w:rFonts w:ascii="Book Antiqua" w:hAnsi="Book Antiqua"/>
          <w:sz w:val="24"/>
          <w:szCs w:val="24"/>
        </w:rPr>
        <w:t xml:space="preserve"> 2017; </w:t>
      </w:r>
      <w:r w:rsidRPr="00F26883">
        <w:rPr>
          <w:rFonts w:ascii="Book Antiqua" w:hAnsi="Book Antiqua"/>
          <w:b/>
          <w:sz w:val="24"/>
          <w:szCs w:val="24"/>
        </w:rPr>
        <w:t>58</w:t>
      </w:r>
      <w:r w:rsidRPr="00F26883">
        <w:rPr>
          <w:rFonts w:ascii="Book Antiqua" w:hAnsi="Book Antiqua"/>
          <w:sz w:val="24"/>
          <w:szCs w:val="24"/>
        </w:rPr>
        <w:t>: 1101-1110 [PMID: 29047233 DOI: 10.3349/ymj.2017.58.6.1101]</w:t>
      </w:r>
    </w:p>
    <w:p w14:paraId="503AAF62"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24 </w:t>
      </w:r>
      <w:r w:rsidRPr="00F26883">
        <w:rPr>
          <w:rFonts w:ascii="Book Antiqua" w:hAnsi="Book Antiqua"/>
          <w:b/>
          <w:sz w:val="24"/>
          <w:szCs w:val="24"/>
        </w:rPr>
        <w:t>Teng C</w:t>
      </w:r>
      <w:r w:rsidRPr="00F26883">
        <w:rPr>
          <w:rFonts w:ascii="Book Antiqua" w:hAnsi="Book Antiqua"/>
          <w:sz w:val="24"/>
          <w:szCs w:val="24"/>
        </w:rPr>
        <w:t xml:space="preserve">, Zheng H. Low expression of microRNA-1908 predicts a poor prognosis for patients with ovarian cancer. </w:t>
      </w:r>
      <w:r w:rsidRPr="00F26883">
        <w:rPr>
          <w:rFonts w:ascii="Book Antiqua" w:hAnsi="Book Antiqua"/>
          <w:i/>
          <w:sz w:val="24"/>
          <w:szCs w:val="24"/>
        </w:rPr>
        <w:t>Oncol Lett</w:t>
      </w:r>
      <w:r w:rsidRPr="00F26883">
        <w:rPr>
          <w:rFonts w:ascii="Book Antiqua" w:hAnsi="Book Antiqua"/>
          <w:sz w:val="24"/>
          <w:szCs w:val="24"/>
        </w:rPr>
        <w:t xml:space="preserve"> 2017; </w:t>
      </w:r>
      <w:r w:rsidRPr="00F26883">
        <w:rPr>
          <w:rFonts w:ascii="Book Antiqua" w:hAnsi="Book Antiqua"/>
          <w:b/>
          <w:sz w:val="24"/>
          <w:szCs w:val="24"/>
        </w:rPr>
        <w:t>14</w:t>
      </w:r>
      <w:r w:rsidRPr="00F26883">
        <w:rPr>
          <w:rFonts w:ascii="Book Antiqua" w:hAnsi="Book Antiqua"/>
          <w:sz w:val="24"/>
          <w:szCs w:val="24"/>
        </w:rPr>
        <w:t>: 4277-4281 [PMID: 28943939 DOI: 10.3892/ol.2017.6714]</w:t>
      </w:r>
    </w:p>
    <w:p w14:paraId="76671937"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25 </w:t>
      </w:r>
      <w:r w:rsidRPr="00F26883">
        <w:rPr>
          <w:rFonts w:ascii="Book Antiqua" w:hAnsi="Book Antiqua"/>
          <w:b/>
          <w:sz w:val="24"/>
          <w:szCs w:val="24"/>
        </w:rPr>
        <w:t>Si L</w:t>
      </w:r>
      <w:r w:rsidRPr="00F26883">
        <w:rPr>
          <w:rFonts w:ascii="Book Antiqua" w:hAnsi="Book Antiqua"/>
          <w:sz w:val="24"/>
          <w:szCs w:val="24"/>
        </w:rPr>
        <w:t xml:space="preserve">, Tian H, Yue W, Li L, Li S, Gao C, Qi L. Potential use of microRNA-200c as a prognostic marker in non-small cell lung cancer. </w:t>
      </w:r>
      <w:r w:rsidRPr="00F26883">
        <w:rPr>
          <w:rFonts w:ascii="Book Antiqua" w:hAnsi="Book Antiqua"/>
          <w:i/>
          <w:sz w:val="24"/>
          <w:szCs w:val="24"/>
        </w:rPr>
        <w:t>Oncol Lett</w:t>
      </w:r>
      <w:r w:rsidRPr="00F26883">
        <w:rPr>
          <w:rFonts w:ascii="Book Antiqua" w:hAnsi="Book Antiqua"/>
          <w:sz w:val="24"/>
          <w:szCs w:val="24"/>
        </w:rPr>
        <w:t xml:space="preserve"> 2017; </w:t>
      </w:r>
      <w:r w:rsidRPr="00F26883">
        <w:rPr>
          <w:rFonts w:ascii="Book Antiqua" w:hAnsi="Book Antiqua"/>
          <w:b/>
          <w:sz w:val="24"/>
          <w:szCs w:val="24"/>
        </w:rPr>
        <w:t>14</w:t>
      </w:r>
      <w:r w:rsidRPr="00F26883">
        <w:rPr>
          <w:rFonts w:ascii="Book Antiqua" w:hAnsi="Book Antiqua"/>
          <w:sz w:val="24"/>
          <w:szCs w:val="24"/>
        </w:rPr>
        <w:t>: 4325-4330 [PMID: 28943946 DOI: 10.3892/ol.2017.6667]</w:t>
      </w:r>
    </w:p>
    <w:p w14:paraId="6C3F5248"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26 </w:t>
      </w:r>
      <w:r w:rsidRPr="00F26883">
        <w:rPr>
          <w:rFonts w:ascii="Book Antiqua" w:hAnsi="Book Antiqua"/>
          <w:b/>
          <w:sz w:val="24"/>
          <w:szCs w:val="24"/>
        </w:rPr>
        <w:t>Yang J</w:t>
      </w:r>
      <w:r w:rsidRPr="00F26883">
        <w:rPr>
          <w:rFonts w:ascii="Book Antiqua" w:hAnsi="Book Antiqua"/>
          <w:sz w:val="24"/>
          <w:szCs w:val="24"/>
        </w:rPr>
        <w:t xml:space="preserve">, Zhang HF, Qin CF. MicroRNA-217 functions as a prognosis predictor and inhibits pancreatic cancer cell proliferation and invasion via targeting E2F3. </w:t>
      </w:r>
      <w:r w:rsidRPr="00F26883">
        <w:rPr>
          <w:rFonts w:ascii="Book Antiqua" w:hAnsi="Book Antiqua"/>
          <w:i/>
          <w:sz w:val="24"/>
          <w:szCs w:val="24"/>
        </w:rPr>
        <w:t>Eur Rev Med Pharmacol Sci</w:t>
      </w:r>
      <w:r w:rsidRPr="00F26883">
        <w:rPr>
          <w:rFonts w:ascii="Book Antiqua" w:hAnsi="Book Antiqua"/>
          <w:sz w:val="24"/>
          <w:szCs w:val="24"/>
        </w:rPr>
        <w:t xml:space="preserve"> 2017; </w:t>
      </w:r>
      <w:r w:rsidRPr="00F26883">
        <w:rPr>
          <w:rFonts w:ascii="Book Antiqua" w:hAnsi="Book Antiqua"/>
          <w:b/>
          <w:sz w:val="24"/>
          <w:szCs w:val="24"/>
        </w:rPr>
        <w:t>21</w:t>
      </w:r>
      <w:r w:rsidRPr="00F26883">
        <w:rPr>
          <w:rFonts w:ascii="Book Antiqua" w:hAnsi="Book Antiqua"/>
          <w:sz w:val="24"/>
          <w:szCs w:val="24"/>
        </w:rPr>
        <w:t>: 4050-4057 [PMID: 29028097]</w:t>
      </w:r>
    </w:p>
    <w:p w14:paraId="5444855F"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27 </w:t>
      </w:r>
      <w:r w:rsidRPr="00F26883">
        <w:rPr>
          <w:rFonts w:ascii="Book Antiqua" w:hAnsi="Book Antiqua"/>
          <w:b/>
          <w:sz w:val="24"/>
          <w:szCs w:val="24"/>
        </w:rPr>
        <w:t>Chang S</w:t>
      </w:r>
      <w:r w:rsidRPr="00F26883">
        <w:rPr>
          <w:rFonts w:ascii="Book Antiqua" w:hAnsi="Book Antiqua"/>
          <w:sz w:val="24"/>
          <w:szCs w:val="24"/>
        </w:rPr>
        <w:t xml:space="preserve">, He S, Qiu G, Lu J, Wang J, Liu J, Fan L, Zhao W, Che X. MicroRNA-125b promotes invasion and metastasis of gastric cancer by </w:t>
      </w:r>
      <w:r w:rsidRPr="00F26883">
        <w:rPr>
          <w:rFonts w:ascii="Book Antiqua" w:hAnsi="Book Antiqua"/>
          <w:sz w:val="24"/>
          <w:szCs w:val="24"/>
        </w:rPr>
        <w:lastRenderedPageBreak/>
        <w:t xml:space="preserve">targeting STARD13 and NEU1. </w:t>
      </w:r>
      <w:r w:rsidRPr="00F26883">
        <w:rPr>
          <w:rFonts w:ascii="Book Antiqua" w:hAnsi="Book Antiqua"/>
          <w:i/>
          <w:sz w:val="24"/>
          <w:szCs w:val="24"/>
        </w:rPr>
        <w:t>Tumour Biol</w:t>
      </w:r>
      <w:r w:rsidRPr="00F26883">
        <w:rPr>
          <w:rFonts w:ascii="Book Antiqua" w:hAnsi="Book Antiqua"/>
          <w:sz w:val="24"/>
          <w:szCs w:val="24"/>
        </w:rPr>
        <w:t xml:space="preserve"> 2016; </w:t>
      </w:r>
      <w:r w:rsidRPr="00F26883">
        <w:rPr>
          <w:rFonts w:ascii="Book Antiqua" w:hAnsi="Book Antiqua"/>
          <w:b/>
          <w:sz w:val="24"/>
          <w:szCs w:val="24"/>
        </w:rPr>
        <w:t>37</w:t>
      </w:r>
      <w:r w:rsidRPr="00F26883">
        <w:rPr>
          <w:rFonts w:ascii="Book Antiqua" w:hAnsi="Book Antiqua"/>
          <w:sz w:val="24"/>
          <w:szCs w:val="24"/>
        </w:rPr>
        <w:t>: 12141-12151 [PMID: 27220320 DOI: 10.1007/s13277-016-5094-y]</w:t>
      </w:r>
    </w:p>
    <w:p w14:paraId="63BD7908"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28 </w:t>
      </w:r>
      <w:r w:rsidRPr="00F26883">
        <w:rPr>
          <w:rFonts w:ascii="Book Antiqua" w:hAnsi="Book Antiqua"/>
          <w:b/>
          <w:sz w:val="24"/>
          <w:szCs w:val="24"/>
        </w:rPr>
        <w:t>Sui M</w:t>
      </w:r>
      <w:r w:rsidRPr="00F26883">
        <w:rPr>
          <w:rFonts w:ascii="Book Antiqua" w:hAnsi="Book Antiqua"/>
          <w:sz w:val="24"/>
          <w:szCs w:val="24"/>
        </w:rPr>
        <w:t xml:space="preserve">, Jiao A, Zhai H, Wang Y, Wang Y, Sun D, Li P. Upregulation of miR-125b is associated with poor prognosis and trastuzumab resistance in HER2-positive gastric cancer. </w:t>
      </w:r>
      <w:r w:rsidRPr="00F26883">
        <w:rPr>
          <w:rFonts w:ascii="Book Antiqua" w:hAnsi="Book Antiqua"/>
          <w:i/>
          <w:sz w:val="24"/>
          <w:szCs w:val="24"/>
        </w:rPr>
        <w:t>Exp Ther Med</w:t>
      </w:r>
      <w:r w:rsidRPr="00F26883">
        <w:rPr>
          <w:rFonts w:ascii="Book Antiqua" w:hAnsi="Book Antiqua"/>
          <w:sz w:val="24"/>
          <w:szCs w:val="24"/>
        </w:rPr>
        <w:t xml:space="preserve"> 2017; </w:t>
      </w:r>
      <w:r w:rsidRPr="00F26883">
        <w:rPr>
          <w:rFonts w:ascii="Book Antiqua" w:hAnsi="Book Antiqua"/>
          <w:b/>
          <w:sz w:val="24"/>
          <w:szCs w:val="24"/>
        </w:rPr>
        <w:t>14</w:t>
      </w:r>
      <w:r w:rsidRPr="00F26883">
        <w:rPr>
          <w:rFonts w:ascii="Book Antiqua" w:hAnsi="Book Antiqua"/>
          <w:sz w:val="24"/>
          <w:szCs w:val="24"/>
        </w:rPr>
        <w:t>: 657-663 [PMID: 28672982 DOI: 10.3892/etm.2017.4548]</w:t>
      </w:r>
    </w:p>
    <w:p w14:paraId="76D91AD8"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29 </w:t>
      </w:r>
      <w:r w:rsidRPr="00F26883">
        <w:rPr>
          <w:rFonts w:ascii="Book Antiqua" w:hAnsi="Book Antiqua"/>
          <w:b/>
          <w:sz w:val="24"/>
          <w:szCs w:val="24"/>
        </w:rPr>
        <w:t>Wu JG</w:t>
      </w:r>
      <w:r w:rsidRPr="00F26883">
        <w:rPr>
          <w:rFonts w:ascii="Book Antiqua" w:hAnsi="Book Antiqua"/>
          <w:sz w:val="24"/>
          <w:szCs w:val="24"/>
        </w:rPr>
        <w:t xml:space="preserve">, Wang JJ, Jiang X, Lan JP, He XJ, Wang HJ, Ma YY, Xia YJ, Ru GQ, Ma J, Zhao ZS, Zhou R. MiR-125b promotes cell migration and invasion by targeting PPP1CA-Rb signal pathways in gastric cancer, resulting in a poor prognosis. </w:t>
      </w:r>
      <w:r w:rsidRPr="00F26883">
        <w:rPr>
          <w:rFonts w:ascii="Book Antiqua" w:hAnsi="Book Antiqua"/>
          <w:i/>
          <w:sz w:val="24"/>
          <w:szCs w:val="24"/>
        </w:rPr>
        <w:t>Gastric Cancer</w:t>
      </w:r>
      <w:r w:rsidRPr="00F26883">
        <w:rPr>
          <w:rFonts w:ascii="Book Antiqua" w:hAnsi="Book Antiqua"/>
          <w:sz w:val="24"/>
          <w:szCs w:val="24"/>
        </w:rPr>
        <w:t xml:space="preserve"> 2015; </w:t>
      </w:r>
      <w:r w:rsidRPr="00F26883">
        <w:rPr>
          <w:rFonts w:ascii="Book Antiqua" w:hAnsi="Book Antiqua"/>
          <w:b/>
          <w:sz w:val="24"/>
          <w:szCs w:val="24"/>
        </w:rPr>
        <w:t>18</w:t>
      </w:r>
      <w:r w:rsidRPr="00F26883">
        <w:rPr>
          <w:rFonts w:ascii="Book Antiqua" w:hAnsi="Book Antiqua"/>
          <w:sz w:val="24"/>
          <w:szCs w:val="24"/>
        </w:rPr>
        <w:t>: 729-739 [PMID: 25240408 DOI: 10.1007/s10120-014-0421-8]</w:t>
      </w:r>
    </w:p>
    <w:p w14:paraId="01E7C2BD"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30 </w:t>
      </w:r>
      <w:r w:rsidRPr="00F26883">
        <w:rPr>
          <w:rFonts w:ascii="Book Antiqua" w:hAnsi="Book Antiqua"/>
          <w:b/>
          <w:sz w:val="24"/>
          <w:szCs w:val="24"/>
        </w:rPr>
        <w:t>Zhang Y</w:t>
      </w:r>
      <w:r w:rsidRPr="00F26883">
        <w:rPr>
          <w:rFonts w:ascii="Book Antiqua" w:hAnsi="Book Antiqua"/>
          <w:sz w:val="24"/>
          <w:szCs w:val="24"/>
        </w:rPr>
        <w:t xml:space="preserve">, Xu W, Ni P, Li A, Zhou J, Xu S. MiR-99a and MiR-491 Regulate Cisplatin Resistance in Human Gastric Cancer Cells by Targeting CAPNS1. </w:t>
      </w:r>
      <w:r w:rsidRPr="00F26883">
        <w:rPr>
          <w:rFonts w:ascii="Book Antiqua" w:hAnsi="Book Antiqua"/>
          <w:i/>
          <w:sz w:val="24"/>
          <w:szCs w:val="24"/>
        </w:rPr>
        <w:t>Int J Biol Sci</w:t>
      </w:r>
      <w:r w:rsidRPr="00F26883">
        <w:rPr>
          <w:rFonts w:ascii="Book Antiqua" w:hAnsi="Book Antiqua"/>
          <w:sz w:val="24"/>
          <w:szCs w:val="24"/>
        </w:rPr>
        <w:t xml:space="preserve"> 2016; </w:t>
      </w:r>
      <w:r w:rsidRPr="00F26883">
        <w:rPr>
          <w:rFonts w:ascii="Book Antiqua" w:hAnsi="Book Antiqua"/>
          <w:b/>
          <w:sz w:val="24"/>
          <w:szCs w:val="24"/>
        </w:rPr>
        <w:t>12</w:t>
      </w:r>
      <w:r w:rsidRPr="00F26883">
        <w:rPr>
          <w:rFonts w:ascii="Book Antiqua" w:hAnsi="Book Antiqua"/>
          <w:sz w:val="24"/>
          <w:szCs w:val="24"/>
        </w:rPr>
        <w:t>: 1437-1447 [PMID: 27994509 DOI: 10.7150/ijbs.16529]</w:t>
      </w:r>
    </w:p>
    <w:p w14:paraId="33268049"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31 </w:t>
      </w:r>
      <w:r w:rsidRPr="00F26883">
        <w:rPr>
          <w:rFonts w:ascii="Book Antiqua" w:hAnsi="Book Antiqua"/>
          <w:b/>
          <w:sz w:val="24"/>
          <w:szCs w:val="24"/>
        </w:rPr>
        <w:t>Chen GM</w:t>
      </w:r>
      <w:r w:rsidRPr="00F26883">
        <w:rPr>
          <w:rFonts w:ascii="Book Antiqua" w:hAnsi="Book Antiqua"/>
          <w:sz w:val="24"/>
          <w:szCs w:val="24"/>
        </w:rPr>
        <w:t xml:space="preserve">, Zheng AJ, Cai J, Han P, Ji HB, Wang LL. microRNA-145-3p inhibits non-small cell lung cancer cell migration and invasion by targeting PDK1 via the mTOR signaling pathway. </w:t>
      </w:r>
      <w:r w:rsidRPr="00F26883">
        <w:rPr>
          <w:rFonts w:ascii="Book Antiqua" w:hAnsi="Book Antiqua"/>
          <w:i/>
          <w:sz w:val="24"/>
          <w:szCs w:val="24"/>
        </w:rPr>
        <w:t>J Cell Biochem</w:t>
      </w:r>
      <w:r w:rsidRPr="00F26883">
        <w:rPr>
          <w:rFonts w:ascii="Book Antiqua" w:hAnsi="Book Antiqua"/>
          <w:sz w:val="24"/>
          <w:szCs w:val="24"/>
        </w:rPr>
        <w:t xml:space="preserve"> 2018; </w:t>
      </w:r>
      <w:r w:rsidRPr="00F26883">
        <w:rPr>
          <w:rFonts w:ascii="Book Antiqua" w:hAnsi="Book Antiqua"/>
          <w:b/>
          <w:sz w:val="24"/>
          <w:szCs w:val="24"/>
        </w:rPr>
        <w:t>119</w:t>
      </w:r>
      <w:r w:rsidRPr="00F26883">
        <w:rPr>
          <w:rFonts w:ascii="Book Antiqua" w:hAnsi="Book Antiqua"/>
          <w:sz w:val="24"/>
          <w:szCs w:val="24"/>
        </w:rPr>
        <w:t>: 885-895 [PMID: 28661070 DOI: 10.1002/jcb.26252]</w:t>
      </w:r>
    </w:p>
    <w:p w14:paraId="67145021"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32 </w:t>
      </w:r>
      <w:r w:rsidRPr="00F26883">
        <w:rPr>
          <w:rFonts w:ascii="Book Antiqua" w:hAnsi="Book Antiqua"/>
          <w:b/>
          <w:sz w:val="24"/>
          <w:szCs w:val="24"/>
        </w:rPr>
        <w:t>Goto Y</w:t>
      </w:r>
      <w:r w:rsidRPr="00F26883">
        <w:rPr>
          <w:rFonts w:ascii="Book Antiqua" w:hAnsi="Book Antiqua"/>
          <w:sz w:val="24"/>
          <w:szCs w:val="24"/>
        </w:rPr>
        <w:t xml:space="preserve">, Kurozumi A, Arai T, Nohata N, Kojima S, Okato A, Kato M, Yamazaki K, Ishida Y, Naya Y, Ichikawa T, Seki N. Impact of novel miR-145-3p regulatory networks on survival in patients with castration-resistant prostate cancer. </w:t>
      </w:r>
      <w:r w:rsidRPr="00F26883">
        <w:rPr>
          <w:rFonts w:ascii="Book Antiqua" w:hAnsi="Book Antiqua"/>
          <w:i/>
          <w:sz w:val="24"/>
          <w:szCs w:val="24"/>
        </w:rPr>
        <w:t>Br J Cancer</w:t>
      </w:r>
      <w:r w:rsidRPr="00F26883">
        <w:rPr>
          <w:rFonts w:ascii="Book Antiqua" w:hAnsi="Book Antiqua"/>
          <w:sz w:val="24"/>
          <w:szCs w:val="24"/>
        </w:rPr>
        <w:t xml:space="preserve"> 2017; </w:t>
      </w:r>
      <w:r w:rsidRPr="00F26883">
        <w:rPr>
          <w:rFonts w:ascii="Book Antiqua" w:hAnsi="Book Antiqua"/>
          <w:b/>
          <w:sz w:val="24"/>
          <w:szCs w:val="24"/>
        </w:rPr>
        <w:t>117</w:t>
      </w:r>
      <w:r w:rsidRPr="00F26883">
        <w:rPr>
          <w:rFonts w:ascii="Book Antiqua" w:hAnsi="Book Antiqua"/>
          <w:sz w:val="24"/>
          <w:szCs w:val="24"/>
        </w:rPr>
        <w:t>: 409-420 [PMID: 28641312 DOI: 10.1038/bjc.2017.191]</w:t>
      </w:r>
    </w:p>
    <w:p w14:paraId="1152EA24"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33 </w:t>
      </w:r>
      <w:r w:rsidRPr="00F26883">
        <w:rPr>
          <w:rFonts w:ascii="Book Antiqua" w:hAnsi="Book Antiqua"/>
          <w:b/>
          <w:sz w:val="24"/>
          <w:szCs w:val="24"/>
        </w:rPr>
        <w:t>Xu H</w:t>
      </w:r>
      <w:r w:rsidRPr="00F26883">
        <w:rPr>
          <w:rFonts w:ascii="Book Antiqua" w:hAnsi="Book Antiqua"/>
          <w:sz w:val="24"/>
          <w:szCs w:val="24"/>
        </w:rPr>
        <w:t xml:space="preserve">, Miao ZF, Wang ZN, Zhao TT, Xu YY, Song YX, Huang JY, Zhang JY, Liu XY, Wu JH, Xu HM. HCRP1 downregulation confers poor prognosis and induces chemoresistance through regulation of EGFR-AKT pathway in human gastric cancer. </w:t>
      </w:r>
      <w:r w:rsidRPr="00F26883">
        <w:rPr>
          <w:rFonts w:ascii="Book Antiqua" w:hAnsi="Book Antiqua"/>
          <w:i/>
          <w:sz w:val="24"/>
          <w:szCs w:val="24"/>
        </w:rPr>
        <w:t>Virchows Arch</w:t>
      </w:r>
      <w:r w:rsidRPr="00F26883">
        <w:rPr>
          <w:rFonts w:ascii="Book Antiqua" w:hAnsi="Book Antiqua"/>
          <w:sz w:val="24"/>
          <w:szCs w:val="24"/>
        </w:rPr>
        <w:t xml:space="preserve"> 2017; </w:t>
      </w:r>
      <w:r w:rsidRPr="00F26883">
        <w:rPr>
          <w:rFonts w:ascii="Book Antiqua" w:hAnsi="Book Antiqua"/>
          <w:b/>
          <w:sz w:val="24"/>
          <w:szCs w:val="24"/>
        </w:rPr>
        <w:t>471</w:t>
      </w:r>
      <w:r w:rsidRPr="00F26883">
        <w:rPr>
          <w:rFonts w:ascii="Book Antiqua" w:hAnsi="Book Antiqua"/>
          <w:sz w:val="24"/>
          <w:szCs w:val="24"/>
        </w:rPr>
        <w:t>: 743-751 [PMID: 28963677 DOI: 10.1007/s00428-017-2237-5]</w:t>
      </w:r>
    </w:p>
    <w:p w14:paraId="34ED2CFD"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34 </w:t>
      </w:r>
      <w:r w:rsidRPr="00F26883">
        <w:rPr>
          <w:rFonts w:ascii="Book Antiqua" w:hAnsi="Book Antiqua"/>
          <w:b/>
          <w:sz w:val="24"/>
          <w:szCs w:val="24"/>
        </w:rPr>
        <w:t>Lin HL</w:t>
      </w:r>
      <w:r w:rsidRPr="00F26883">
        <w:rPr>
          <w:rFonts w:ascii="Book Antiqua" w:hAnsi="Book Antiqua"/>
          <w:sz w:val="24"/>
          <w:szCs w:val="24"/>
        </w:rPr>
        <w:t xml:space="preserve">, Yang MH, Wu CW, Chen PM, Yang YP, Chu YR, Kao CL, Ku HH, Lo JF, Liou JP, Chi CW, Chiou SH. 2-Methoxyestradiol attenuates phosphatidylinositol 3-kinase/Akt pathway-mediated metastasis of gastric </w:t>
      </w:r>
      <w:r w:rsidRPr="00F26883">
        <w:rPr>
          <w:rFonts w:ascii="Book Antiqua" w:hAnsi="Book Antiqua"/>
          <w:sz w:val="24"/>
          <w:szCs w:val="24"/>
        </w:rPr>
        <w:lastRenderedPageBreak/>
        <w:t xml:space="preserve">cancer. </w:t>
      </w:r>
      <w:r w:rsidRPr="00F26883">
        <w:rPr>
          <w:rFonts w:ascii="Book Antiqua" w:hAnsi="Book Antiqua"/>
          <w:i/>
          <w:sz w:val="24"/>
          <w:szCs w:val="24"/>
        </w:rPr>
        <w:t>Int J Cancer</w:t>
      </w:r>
      <w:r w:rsidRPr="00F26883">
        <w:rPr>
          <w:rFonts w:ascii="Book Antiqua" w:hAnsi="Book Antiqua"/>
          <w:sz w:val="24"/>
          <w:szCs w:val="24"/>
        </w:rPr>
        <w:t xml:space="preserve"> 2007; </w:t>
      </w:r>
      <w:r w:rsidRPr="00F26883">
        <w:rPr>
          <w:rFonts w:ascii="Book Antiqua" w:hAnsi="Book Antiqua"/>
          <w:b/>
          <w:sz w:val="24"/>
          <w:szCs w:val="24"/>
        </w:rPr>
        <w:t>121</w:t>
      </w:r>
      <w:r w:rsidRPr="00F26883">
        <w:rPr>
          <w:rFonts w:ascii="Book Antiqua" w:hAnsi="Book Antiqua"/>
          <w:sz w:val="24"/>
          <w:szCs w:val="24"/>
        </w:rPr>
        <w:t>: 2547-2555 [PMID: 17680560 DOI: 10.1002/ijc.22963]</w:t>
      </w:r>
    </w:p>
    <w:p w14:paraId="09E3AB72"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35 </w:t>
      </w:r>
      <w:r w:rsidRPr="00F26883">
        <w:rPr>
          <w:rFonts w:ascii="Book Antiqua" w:hAnsi="Book Antiqua"/>
          <w:b/>
          <w:sz w:val="24"/>
          <w:szCs w:val="24"/>
        </w:rPr>
        <w:t>Altomare DA</w:t>
      </w:r>
      <w:r w:rsidRPr="00F26883">
        <w:rPr>
          <w:rFonts w:ascii="Book Antiqua" w:hAnsi="Book Antiqua"/>
          <w:sz w:val="24"/>
          <w:szCs w:val="24"/>
        </w:rPr>
        <w:t xml:space="preserve">, Testa JR. Perturbations of the AKT signaling pathway in human cancer. </w:t>
      </w:r>
      <w:r w:rsidRPr="00F26883">
        <w:rPr>
          <w:rFonts w:ascii="Book Antiqua" w:hAnsi="Book Antiqua"/>
          <w:i/>
          <w:sz w:val="24"/>
          <w:szCs w:val="24"/>
        </w:rPr>
        <w:t>Oncogene</w:t>
      </w:r>
      <w:r w:rsidRPr="00F26883">
        <w:rPr>
          <w:rFonts w:ascii="Book Antiqua" w:hAnsi="Book Antiqua"/>
          <w:sz w:val="24"/>
          <w:szCs w:val="24"/>
        </w:rPr>
        <w:t xml:space="preserve"> 2005; </w:t>
      </w:r>
      <w:r w:rsidRPr="00F26883">
        <w:rPr>
          <w:rFonts w:ascii="Book Antiqua" w:hAnsi="Book Antiqua"/>
          <w:b/>
          <w:sz w:val="24"/>
          <w:szCs w:val="24"/>
        </w:rPr>
        <w:t>24</w:t>
      </w:r>
      <w:r w:rsidRPr="00F26883">
        <w:rPr>
          <w:rFonts w:ascii="Book Antiqua" w:hAnsi="Book Antiqua"/>
          <w:sz w:val="24"/>
          <w:szCs w:val="24"/>
        </w:rPr>
        <w:t>: 7455-7464 [PMID: 16288292 DOI: 10.1038/sj.onc.1209085]</w:t>
      </w:r>
    </w:p>
    <w:p w14:paraId="7E34FD77" w14:textId="77777777" w:rsidR="005A2D35" w:rsidRPr="00F26883" w:rsidRDefault="005A2D35"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36 </w:t>
      </w:r>
      <w:r w:rsidRPr="00F26883">
        <w:rPr>
          <w:rFonts w:ascii="Book Antiqua" w:hAnsi="Book Antiqua"/>
          <w:b/>
          <w:sz w:val="24"/>
          <w:szCs w:val="24"/>
        </w:rPr>
        <w:t>Liu M</w:t>
      </w:r>
      <w:r w:rsidRPr="00F26883">
        <w:rPr>
          <w:rFonts w:ascii="Book Antiqua" w:hAnsi="Book Antiqua"/>
          <w:sz w:val="24"/>
          <w:szCs w:val="24"/>
        </w:rPr>
        <w:t xml:space="preserve">, Li CM, Chen ZF, Ji R, Guo QH, Li Q, Zhang HL, Zhou YN. Celecoxib regulates apoptosis and autophagy via the PI3K/Akt signaling pathway in SGC-7901 gastric cancer cells. </w:t>
      </w:r>
      <w:r w:rsidRPr="00F26883">
        <w:rPr>
          <w:rFonts w:ascii="Book Antiqua" w:hAnsi="Book Antiqua"/>
          <w:i/>
          <w:sz w:val="24"/>
          <w:szCs w:val="24"/>
        </w:rPr>
        <w:t>Int J Mol Med</w:t>
      </w:r>
      <w:r w:rsidRPr="00F26883">
        <w:rPr>
          <w:rFonts w:ascii="Book Antiqua" w:hAnsi="Book Antiqua"/>
          <w:sz w:val="24"/>
          <w:szCs w:val="24"/>
        </w:rPr>
        <w:t xml:space="preserve"> 2014; </w:t>
      </w:r>
      <w:r w:rsidRPr="00F26883">
        <w:rPr>
          <w:rFonts w:ascii="Book Antiqua" w:hAnsi="Book Antiqua"/>
          <w:b/>
          <w:sz w:val="24"/>
          <w:szCs w:val="24"/>
        </w:rPr>
        <w:t>33</w:t>
      </w:r>
      <w:r w:rsidRPr="00F26883">
        <w:rPr>
          <w:rFonts w:ascii="Book Antiqua" w:hAnsi="Book Antiqua"/>
          <w:sz w:val="24"/>
          <w:szCs w:val="24"/>
        </w:rPr>
        <w:t>: 1451-1458 [PMID: 24676394 DOI: 10.3892/ijmm.2014.1713]</w:t>
      </w:r>
    </w:p>
    <w:p w14:paraId="29CF18D0" w14:textId="68746297" w:rsidR="00007111" w:rsidRPr="00F26883" w:rsidRDefault="00007111" w:rsidP="00A2204C">
      <w:pPr>
        <w:wordWrap w:val="0"/>
        <w:adjustRightInd w:val="0"/>
        <w:snapToGrid w:val="0"/>
        <w:spacing w:line="360" w:lineRule="auto"/>
        <w:jc w:val="right"/>
        <w:rPr>
          <w:rFonts w:ascii="Book Antiqua" w:hAnsi="Book Antiqua"/>
          <w:sz w:val="24"/>
          <w:szCs w:val="24"/>
        </w:rPr>
      </w:pPr>
      <w:r w:rsidRPr="00F26883">
        <w:rPr>
          <w:rFonts w:ascii="Book Antiqua" w:hAnsi="Book Antiqua"/>
          <w:b/>
          <w:sz w:val="24"/>
          <w:szCs w:val="24"/>
        </w:rPr>
        <w:t>P-Reviewer:</w:t>
      </w:r>
      <w:r w:rsidRPr="00F26883">
        <w:rPr>
          <w:rFonts w:ascii="Book Antiqua" w:hAnsi="Book Antiqua"/>
          <w:sz w:val="24"/>
          <w:szCs w:val="24"/>
        </w:rPr>
        <w:t xml:space="preserve"> </w:t>
      </w:r>
      <w:r w:rsidR="00126472" w:rsidRPr="00F26883">
        <w:rPr>
          <w:rFonts w:ascii="Book Antiqua" w:hAnsi="Book Antiqua"/>
          <w:sz w:val="24"/>
          <w:szCs w:val="24"/>
        </w:rPr>
        <w:t>Kimura</w:t>
      </w:r>
      <w:r w:rsidR="00126472" w:rsidRPr="00F26883">
        <w:rPr>
          <w:rFonts w:ascii="Book Antiqua" w:hAnsi="Book Antiqua" w:hint="eastAsia"/>
          <w:sz w:val="24"/>
          <w:szCs w:val="24"/>
        </w:rPr>
        <w:t xml:space="preserve"> A</w:t>
      </w:r>
      <w:r w:rsidR="00126472">
        <w:rPr>
          <w:rFonts w:ascii="Book Antiqua" w:hAnsi="Book Antiqua" w:hint="eastAsia"/>
          <w:sz w:val="24"/>
          <w:szCs w:val="24"/>
        </w:rPr>
        <w:t xml:space="preserve">, </w:t>
      </w:r>
      <w:r w:rsidRPr="00F26883">
        <w:rPr>
          <w:rFonts w:ascii="Book Antiqua" w:hAnsi="Book Antiqua"/>
          <w:sz w:val="24"/>
          <w:szCs w:val="24"/>
        </w:rPr>
        <w:t>Matowicka-Karna</w:t>
      </w:r>
      <w:r w:rsidRPr="00F26883">
        <w:rPr>
          <w:rFonts w:ascii="Book Antiqua" w:hAnsi="Book Antiqua" w:hint="eastAsia"/>
          <w:sz w:val="24"/>
          <w:szCs w:val="24"/>
        </w:rPr>
        <w:t xml:space="preserve"> J</w:t>
      </w:r>
      <w:r w:rsidR="00B20133">
        <w:rPr>
          <w:rFonts w:ascii="Book Antiqua" w:hAnsi="Book Antiqua" w:hint="eastAsia"/>
          <w:sz w:val="24"/>
          <w:szCs w:val="24"/>
        </w:rPr>
        <w:t xml:space="preserve"> </w:t>
      </w:r>
      <w:r w:rsidRPr="00F26883">
        <w:rPr>
          <w:rFonts w:ascii="Book Antiqua" w:hAnsi="Book Antiqua"/>
          <w:b/>
          <w:sz w:val="24"/>
          <w:szCs w:val="24"/>
        </w:rPr>
        <w:t>S-Editor:</w:t>
      </w:r>
      <w:r w:rsidRPr="00F26883">
        <w:rPr>
          <w:rFonts w:ascii="Book Antiqua" w:hAnsi="Book Antiqua"/>
          <w:sz w:val="24"/>
          <w:szCs w:val="24"/>
        </w:rPr>
        <w:t xml:space="preserve"> Gong ZM</w:t>
      </w:r>
    </w:p>
    <w:p w14:paraId="08F79EAF" w14:textId="77777777" w:rsidR="00007111" w:rsidRPr="00F26883" w:rsidRDefault="00007111" w:rsidP="00A2204C">
      <w:pPr>
        <w:adjustRightInd w:val="0"/>
        <w:snapToGrid w:val="0"/>
        <w:spacing w:line="360" w:lineRule="auto"/>
        <w:jc w:val="right"/>
        <w:rPr>
          <w:rFonts w:ascii="Book Antiqua" w:hAnsi="Book Antiqua"/>
          <w:b/>
          <w:sz w:val="24"/>
          <w:szCs w:val="24"/>
        </w:rPr>
      </w:pPr>
      <w:r w:rsidRPr="00F26883">
        <w:rPr>
          <w:rFonts w:ascii="Book Antiqua" w:hAnsi="Book Antiqua"/>
          <w:b/>
          <w:sz w:val="24"/>
          <w:szCs w:val="24"/>
        </w:rPr>
        <w:t>L-Editor: E-Editor:</w:t>
      </w:r>
    </w:p>
    <w:p w14:paraId="1E8F5F1E" w14:textId="77777777" w:rsidR="00007111" w:rsidRPr="00F26883" w:rsidRDefault="00007111" w:rsidP="00A2204C">
      <w:pPr>
        <w:adjustRightInd w:val="0"/>
        <w:snapToGrid w:val="0"/>
        <w:spacing w:line="360" w:lineRule="auto"/>
        <w:rPr>
          <w:rFonts w:ascii="Book Antiqua" w:hAnsi="Book Antiqua"/>
          <w:sz w:val="24"/>
          <w:szCs w:val="24"/>
        </w:rPr>
      </w:pPr>
      <w:r w:rsidRPr="00F26883">
        <w:rPr>
          <w:rFonts w:ascii="Book Antiqua" w:hAnsi="Book Antiqua"/>
          <w:b/>
          <w:sz w:val="24"/>
          <w:szCs w:val="24"/>
        </w:rPr>
        <w:t>Specialty type:</w:t>
      </w:r>
      <w:r w:rsidRPr="00F26883">
        <w:rPr>
          <w:rFonts w:ascii="Book Antiqua" w:hAnsi="Book Antiqua"/>
          <w:sz w:val="24"/>
          <w:szCs w:val="24"/>
        </w:rPr>
        <w:t xml:space="preserve"> Gastroenterology and hepatology</w:t>
      </w:r>
    </w:p>
    <w:p w14:paraId="7D40B692" w14:textId="77777777" w:rsidR="00007111" w:rsidRPr="00F26883" w:rsidRDefault="00007111" w:rsidP="00A2204C">
      <w:pPr>
        <w:adjustRightInd w:val="0"/>
        <w:snapToGrid w:val="0"/>
        <w:spacing w:line="360" w:lineRule="auto"/>
        <w:rPr>
          <w:rFonts w:ascii="Book Antiqua" w:hAnsi="Book Antiqua"/>
          <w:sz w:val="24"/>
          <w:szCs w:val="24"/>
        </w:rPr>
      </w:pPr>
      <w:r w:rsidRPr="00F26883">
        <w:rPr>
          <w:rFonts w:ascii="Book Antiqua" w:hAnsi="Book Antiqua"/>
          <w:b/>
          <w:sz w:val="24"/>
          <w:szCs w:val="24"/>
        </w:rPr>
        <w:t>Country of origin:</w:t>
      </w:r>
      <w:r w:rsidRPr="00F26883">
        <w:rPr>
          <w:rFonts w:ascii="Book Antiqua" w:hAnsi="Book Antiqua"/>
          <w:sz w:val="24"/>
          <w:szCs w:val="24"/>
        </w:rPr>
        <w:t xml:space="preserve"> China</w:t>
      </w:r>
    </w:p>
    <w:p w14:paraId="36A8F37B" w14:textId="77777777" w:rsidR="00007111" w:rsidRPr="00F26883" w:rsidRDefault="00007111" w:rsidP="00A2204C">
      <w:pPr>
        <w:adjustRightInd w:val="0"/>
        <w:snapToGrid w:val="0"/>
        <w:spacing w:line="360" w:lineRule="auto"/>
        <w:rPr>
          <w:rFonts w:ascii="Book Antiqua" w:hAnsi="Book Antiqua"/>
          <w:b/>
          <w:sz w:val="24"/>
          <w:szCs w:val="24"/>
        </w:rPr>
      </w:pPr>
      <w:r w:rsidRPr="00F26883">
        <w:rPr>
          <w:rFonts w:ascii="Book Antiqua" w:hAnsi="Book Antiqua"/>
          <w:b/>
          <w:sz w:val="24"/>
          <w:szCs w:val="24"/>
        </w:rPr>
        <w:t>Peer-review report classification</w:t>
      </w:r>
    </w:p>
    <w:p w14:paraId="0A917381" w14:textId="77777777" w:rsidR="00007111" w:rsidRPr="00F26883" w:rsidRDefault="00007111"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Grade A (Excellent): 0</w:t>
      </w:r>
    </w:p>
    <w:p w14:paraId="0908C9B9" w14:textId="77777777" w:rsidR="00007111" w:rsidRPr="00F26883" w:rsidRDefault="00007111"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Grade B (Very good): B</w:t>
      </w:r>
    </w:p>
    <w:p w14:paraId="312F77FA" w14:textId="00F43292" w:rsidR="00007111" w:rsidRPr="00F26883" w:rsidRDefault="00007111"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 xml:space="preserve">Grade C (Good): </w:t>
      </w:r>
      <w:r w:rsidRPr="00F26883">
        <w:rPr>
          <w:rFonts w:ascii="Book Antiqua" w:hAnsi="Book Antiqua" w:hint="eastAsia"/>
          <w:sz w:val="24"/>
          <w:szCs w:val="24"/>
        </w:rPr>
        <w:t>0</w:t>
      </w:r>
    </w:p>
    <w:p w14:paraId="051A8D63" w14:textId="77777777" w:rsidR="00007111" w:rsidRPr="00F26883" w:rsidRDefault="00007111"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Grade D (Fair): D</w:t>
      </w:r>
    </w:p>
    <w:p w14:paraId="66AEC117" w14:textId="77777777" w:rsidR="00007111" w:rsidRPr="00F26883" w:rsidRDefault="00007111" w:rsidP="00A2204C">
      <w:pPr>
        <w:adjustRightInd w:val="0"/>
        <w:snapToGrid w:val="0"/>
        <w:spacing w:line="360" w:lineRule="auto"/>
        <w:rPr>
          <w:rFonts w:ascii="Book Antiqua" w:hAnsi="Book Antiqua"/>
          <w:sz w:val="24"/>
          <w:szCs w:val="24"/>
        </w:rPr>
      </w:pPr>
      <w:r w:rsidRPr="00F26883">
        <w:rPr>
          <w:rFonts w:ascii="Book Antiqua" w:hAnsi="Book Antiqua"/>
          <w:sz w:val="24"/>
          <w:szCs w:val="24"/>
        </w:rPr>
        <w:t>Grade E (Poor): 0</w:t>
      </w:r>
    </w:p>
    <w:p w14:paraId="5C7474FD" w14:textId="77777777" w:rsidR="00007111" w:rsidRPr="00F26883" w:rsidRDefault="00007111" w:rsidP="00A2204C">
      <w:pPr>
        <w:pStyle w:val="EndNoteBibliography"/>
        <w:snapToGrid w:val="0"/>
        <w:spacing w:line="360" w:lineRule="auto"/>
        <w:jc w:val="both"/>
        <w:rPr>
          <w:rFonts w:ascii="Book Antiqua" w:eastAsiaTheme="minorEastAsia" w:hAnsi="Book Antiqua"/>
          <w:color w:val="auto"/>
          <w:sz w:val="24"/>
          <w:szCs w:val="24"/>
          <w:lang w:eastAsia="zh-CN"/>
        </w:rPr>
      </w:pPr>
    </w:p>
    <w:p w14:paraId="67BB8828" w14:textId="77777777" w:rsidR="008271DE" w:rsidRPr="00F26883" w:rsidRDefault="008271DE" w:rsidP="00A2204C">
      <w:pPr>
        <w:widowControl/>
        <w:snapToGrid w:val="0"/>
        <w:spacing w:line="360" w:lineRule="auto"/>
        <w:rPr>
          <w:rFonts w:ascii="Book Antiqua" w:eastAsia="Times New Roman" w:hAnsi="Book Antiqua" w:cs="Times New Roman"/>
          <w:noProof/>
          <w:kern w:val="0"/>
          <w:sz w:val="24"/>
          <w:szCs w:val="24"/>
          <w:lang w:eastAsia="de-DE" w:bidi="en-US"/>
        </w:rPr>
      </w:pPr>
      <w:bookmarkStart w:id="114" w:name="OLE_LINK5"/>
      <w:bookmarkStart w:id="115" w:name="OLE_LINK8"/>
      <w:r w:rsidRPr="00F26883">
        <w:rPr>
          <w:rFonts w:ascii="Book Antiqua" w:hAnsi="Book Antiqua"/>
          <w:sz w:val="24"/>
          <w:szCs w:val="24"/>
        </w:rPr>
        <w:br w:type="page"/>
      </w:r>
    </w:p>
    <w:bookmarkEnd w:id="114"/>
    <w:bookmarkEnd w:id="115"/>
    <w:p w14:paraId="03B699E0"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r w:rsidRPr="00F26883">
        <w:rPr>
          <w:rFonts w:ascii="Book Antiqua" w:hAnsi="Book Antiqua"/>
          <w:noProof/>
          <w:snapToGrid/>
          <w:color w:val="auto"/>
          <w:sz w:val="24"/>
          <w:szCs w:val="24"/>
          <w:lang w:eastAsia="zh-CN" w:bidi="ar-SA"/>
        </w:rPr>
        <w:lastRenderedPageBreak/>
        <w:drawing>
          <wp:inline distT="0" distB="0" distL="0" distR="0" wp14:anchorId="4968EA9A" wp14:editId="381DADB9">
            <wp:extent cx="3634740" cy="3537815"/>
            <wp:effectExtent l="0" t="0" r="381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tif"/>
                    <pic:cNvPicPr/>
                  </pic:nvPicPr>
                  <pic:blipFill rotWithShape="1">
                    <a:blip r:embed="rId7" cstate="print">
                      <a:extLst>
                        <a:ext uri="{28A0092B-C50C-407E-A947-70E740481C1C}">
                          <a14:useLocalDpi xmlns:a14="http://schemas.microsoft.com/office/drawing/2010/main" val="0"/>
                        </a:ext>
                      </a:extLst>
                    </a:blip>
                    <a:srcRect l="17770" r="24440"/>
                    <a:stretch/>
                  </pic:blipFill>
                  <pic:spPr bwMode="auto">
                    <a:xfrm>
                      <a:off x="0" y="0"/>
                      <a:ext cx="3667125" cy="3569336"/>
                    </a:xfrm>
                    <a:prstGeom prst="rect">
                      <a:avLst/>
                    </a:prstGeom>
                    <a:ln>
                      <a:noFill/>
                    </a:ln>
                    <a:extLst>
                      <a:ext uri="{53640926-AAD7-44D8-BBD7-CCE9431645EC}">
                        <a14:shadowObscured xmlns:a14="http://schemas.microsoft.com/office/drawing/2010/main"/>
                      </a:ext>
                    </a:extLst>
                  </pic:spPr>
                </pic:pic>
              </a:graphicData>
            </a:graphic>
          </wp:inline>
        </w:drawing>
      </w:r>
    </w:p>
    <w:p w14:paraId="0F39DDFA" w14:textId="6142FBDC" w:rsidR="00737D47" w:rsidRPr="00F26883" w:rsidRDefault="00737D47" w:rsidP="00A2204C">
      <w:pPr>
        <w:pStyle w:val="MDPI36textafterlist"/>
        <w:spacing w:before="0" w:line="360" w:lineRule="auto"/>
        <w:ind w:firstLine="0"/>
        <w:rPr>
          <w:rFonts w:ascii="Book Antiqua" w:eastAsiaTheme="minorEastAsia" w:hAnsi="Book Antiqua"/>
          <w:color w:val="auto"/>
          <w:sz w:val="24"/>
          <w:szCs w:val="24"/>
          <w:lang w:eastAsia="zh-CN"/>
        </w:rPr>
      </w:pPr>
      <w:r w:rsidRPr="00F26883">
        <w:rPr>
          <w:rFonts w:ascii="Book Antiqua" w:eastAsiaTheme="minorEastAsia" w:hAnsi="Book Antiqua"/>
          <w:b/>
          <w:color w:val="auto"/>
          <w:sz w:val="24"/>
          <w:szCs w:val="24"/>
          <w:lang w:eastAsia="zh-CN"/>
        </w:rPr>
        <w:t xml:space="preserve">Figure 1 </w:t>
      </w:r>
      <w:r w:rsidRPr="00F26883">
        <w:rPr>
          <w:rFonts w:ascii="Book Antiqua" w:hAnsi="Book Antiqua"/>
          <w:b/>
          <w:color w:val="auto"/>
          <w:sz w:val="24"/>
          <w:szCs w:val="24"/>
        </w:rPr>
        <w:t xml:space="preserve">The volcano plot of </w:t>
      </w:r>
      <w:r w:rsidR="001F0C5C" w:rsidRPr="00F26883">
        <w:rPr>
          <w:rFonts w:ascii="Book Antiqua" w:hAnsi="Book Antiqua"/>
          <w:b/>
          <w:color w:val="auto"/>
          <w:sz w:val="24"/>
          <w:szCs w:val="24"/>
        </w:rPr>
        <w:t>the differentially expressed miRNAs</w:t>
      </w:r>
      <w:r w:rsidRPr="00F26883">
        <w:rPr>
          <w:rFonts w:ascii="Book Antiqua" w:hAnsi="Book Antiqua"/>
          <w:b/>
          <w:color w:val="auto"/>
          <w:sz w:val="24"/>
          <w:szCs w:val="24"/>
        </w:rPr>
        <w:t>.</w:t>
      </w:r>
      <w:r w:rsidRPr="00F26883">
        <w:rPr>
          <w:rFonts w:ascii="Book Antiqua" w:eastAsiaTheme="minorEastAsia" w:hAnsi="Book Antiqua"/>
          <w:color w:val="auto"/>
          <w:sz w:val="24"/>
          <w:szCs w:val="24"/>
          <w:lang w:eastAsia="zh-CN"/>
        </w:rPr>
        <w:t xml:space="preserve"> A total of 110 DEMs were identified between 20 pairs of GC patients and adjacent normal tissues (</w:t>
      </w:r>
      <w:r w:rsidRPr="00F26883">
        <w:rPr>
          <w:rFonts w:ascii="Book Antiqua" w:hAnsi="Book Antiqua"/>
          <w:noProof/>
          <w:color w:val="auto"/>
          <w:sz w:val="24"/>
          <w:szCs w:val="24"/>
        </w:rPr>
        <w:t>cut-off criteria are</w:t>
      </w:r>
      <w:r w:rsidRPr="00F26883">
        <w:rPr>
          <w:rFonts w:ascii="Book Antiqua" w:hAnsi="Book Antiqua"/>
          <w:color w:val="auto"/>
          <w:sz w:val="24"/>
          <w:szCs w:val="24"/>
        </w:rPr>
        <w:t xml:space="preserve"> </w:t>
      </w:r>
      <w:r w:rsidRPr="00F26883">
        <w:rPr>
          <w:rFonts w:ascii="Book Antiqua" w:hAnsi="Book Antiqua"/>
          <w:i/>
          <w:color w:val="auto"/>
          <w:sz w:val="24"/>
          <w:szCs w:val="24"/>
        </w:rPr>
        <w:t>P</w:t>
      </w:r>
      <w:r w:rsidR="001F0C5C"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&lt;</w:t>
      </w:r>
      <w:r w:rsidR="001F0C5C"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0.05 and |logFC|</w:t>
      </w:r>
      <w:r w:rsidR="001F0C5C"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&gt;1.0</w:t>
      </w:r>
      <w:r w:rsidRPr="00F26883">
        <w:rPr>
          <w:rFonts w:ascii="Book Antiqua" w:eastAsiaTheme="minorEastAsia" w:hAnsi="Book Antiqua"/>
          <w:color w:val="auto"/>
          <w:sz w:val="24"/>
          <w:szCs w:val="24"/>
          <w:lang w:eastAsia="zh-CN"/>
        </w:rPr>
        <w:t xml:space="preserve">). </w:t>
      </w:r>
      <w:r w:rsidRPr="00F26883">
        <w:rPr>
          <w:rFonts w:ascii="Book Antiqua" w:hAnsi="Book Antiqua"/>
          <w:color w:val="auto"/>
          <w:sz w:val="24"/>
          <w:szCs w:val="24"/>
        </w:rPr>
        <w:t>The green and red spots represent low and high expression miRNAs respectively. DEMs: Differential</w:t>
      </w:r>
      <w:r w:rsidR="006D602F" w:rsidRPr="00F26883">
        <w:rPr>
          <w:rFonts w:ascii="Book Antiqua" w:hAnsi="Book Antiqua"/>
          <w:color w:val="auto"/>
          <w:sz w:val="24"/>
          <w:szCs w:val="24"/>
        </w:rPr>
        <w:t>ly</w:t>
      </w:r>
      <w:r w:rsidRPr="00F26883">
        <w:rPr>
          <w:rFonts w:ascii="Book Antiqua" w:hAnsi="Book Antiqua"/>
          <w:color w:val="auto"/>
          <w:sz w:val="24"/>
          <w:szCs w:val="24"/>
        </w:rPr>
        <w:t xml:space="preserve"> expressed miRNAs; GC: Gastric ca</w:t>
      </w:r>
      <w:r w:rsidR="001F0C5C" w:rsidRPr="00F26883">
        <w:rPr>
          <w:rFonts w:ascii="Book Antiqua" w:eastAsiaTheme="minorEastAsia" w:hAnsi="Book Antiqua"/>
          <w:color w:val="auto"/>
          <w:sz w:val="24"/>
          <w:szCs w:val="24"/>
          <w:lang w:eastAsia="zh-CN"/>
        </w:rPr>
        <w:t>ncer</w:t>
      </w:r>
      <w:r w:rsidR="001F0C5C" w:rsidRPr="00F26883">
        <w:rPr>
          <w:rFonts w:ascii="Book Antiqua" w:eastAsiaTheme="minorEastAsia" w:hAnsi="Book Antiqua" w:hint="eastAsia"/>
          <w:color w:val="auto"/>
          <w:sz w:val="24"/>
          <w:szCs w:val="24"/>
          <w:lang w:eastAsia="zh-CN"/>
        </w:rPr>
        <w:t>.</w:t>
      </w:r>
    </w:p>
    <w:p w14:paraId="3A056AC1" w14:textId="2E280AF1" w:rsidR="00F55C18" w:rsidRPr="00F26883" w:rsidRDefault="00AB4E31" w:rsidP="00A2204C">
      <w:pPr>
        <w:pStyle w:val="MDPI36textafterlist"/>
        <w:spacing w:before="0" w:line="360" w:lineRule="auto"/>
        <w:ind w:firstLine="0"/>
        <w:rPr>
          <w:rFonts w:ascii="Book Antiqua" w:hAnsi="Book Antiqua"/>
          <w:color w:val="auto"/>
          <w:sz w:val="24"/>
          <w:szCs w:val="24"/>
        </w:rPr>
      </w:pPr>
      <w:r w:rsidRPr="00F26883">
        <w:rPr>
          <w:rFonts w:ascii="Book Antiqua" w:hAnsi="Book Antiqua"/>
          <w:noProof/>
          <w:snapToGrid/>
          <w:color w:val="auto"/>
          <w:sz w:val="24"/>
          <w:szCs w:val="24"/>
          <w:lang w:eastAsia="zh-CN" w:bidi="ar-SA"/>
        </w:rPr>
        <w:lastRenderedPageBreak/>
        <w:drawing>
          <wp:inline distT="0" distB="0" distL="0" distR="0" wp14:anchorId="07FFF2E4" wp14:editId="41A47A39">
            <wp:extent cx="5274310" cy="88087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热图最终figure s1.tif"/>
                    <pic:cNvPicPr/>
                  </pic:nvPicPr>
                  <pic:blipFill rotWithShape="1">
                    <a:blip r:embed="rId8" cstate="print">
                      <a:extLst>
                        <a:ext uri="{28A0092B-C50C-407E-A947-70E740481C1C}">
                          <a14:useLocalDpi xmlns:a14="http://schemas.microsoft.com/office/drawing/2010/main" val="0"/>
                        </a:ext>
                      </a:extLst>
                    </a:blip>
                    <a:srcRect t="699"/>
                    <a:stretch/>
                  </pic:blipFill>
                  <pic:spPr bwMode="auto">
                    <a:xfrm>
                      <a:off x="0" y="0"/>
                      <a:ext cx="5274310" cy="8808720"/>
                    </a:xfrm>
                    <a:prstGeom prst="rect">
                      <a:avLst/>
                    </a:prstGeom>
                    <a:ln>
                      <a:noFill/>
                    </a:ln>
                    <a:extLst>
                      <a:ext uri="{53640926-AAD7-44D8-BBD7-CCE9431645EC}">
                        <a14:shadowObscured xmlns:a14="http://schemas.microsoft.com/office/drawing/2010/main"/>
                      </a:ext>
                    </a:extLst>
                  </pic:spPr>
                </pic:pic>
              </a:graphicData>
            </a:graphic>
          </wp:inline>
        </w:drawing>
      </w:r>
    </w:p>
    <w:p w14:paraId="7CDD4B05" w14:textId="0A59187A" w:rsidR="001F0C5C" w:rsidRPr="00F26883" w:rsidRDefault="00021986" w:rsidP="00A2204C">
      <w:pPr>
        <w:pStyle w:val="MDPI36textafterlist"/>
        <w:spacing w:before="0" w:line="360" w:lineRule="auto"/>
        <w:ind w:firstLine="0"/>
        <w:rPr>
          <w:rFonts w:ascii="Book Antiqua" w:eastAsiaTheme="minorEastAsia" w:hAnsi="Book Antiqua"/>
          <w:color w:val="auto"/>
          <w:sz w:val="24"/>
          <w:szCs w:val="24"/>
          <w:lang w:eastAsia="zh-CN"/>
        </w:rPr>
      </w:pPr>
      <w:r w:rsidRPr="00F26883">
        <w:rPr>
          <w:rFonts w:ascii="Book Antiqua" w:eastAsiaTheme="minorEastAsia" w:hAnsi="Book Antiqua"/>
          <w:b/>
          <w:color w:val="auto"/>
          <w:sz w:val="24"/>
          <w:szCs w:val="24"/>
          <w:lang w:eastAsia="zh-CN"/>
        </w:rPr>
        <w:lastRenderedPageBreak/>
        <w:t>Figure 2 Hierarchical clustering analysis</w:t>
      </w:r>
      <w:r w:rsidR="009D18AC">
        <w:rPr>
          <w:rFonts w:ascii="Book Antiqua" w:eastAsiaTheme="minorEastAsia" w:hAnsi="Book Antiqua" w:hint="eastAsia"/>
          <w:b/>
          <w:color w:val="auto"/>
          <w:sz w:val="24"/>
          <w:szCs w:val="24"/>
          <w:lang w:eastAsia="zh-CN"/>
        </w:rPr>
        <w:t xml:space="preserve"> </w:t>
      </w:r>
      <w:r w:rsidRPr="00F26883">
        <w:rPr>
          <w:rFonts w:ascii="Book Antiqua" w:eastAsiaTheme="minorEastAsia" w:hAnsi="Book Antiqua"/>
          <w:b/>
          <w:color w:val="auto"/>
          <w:sz w:val="24"/>
          <w:szCs w:val="24"/>
          <w:lang w:eastAsia="zh-CN"/>
        </w:rPr>
        <w:t xml:space="preserve">of </w:t>
      </w:r>
      <w:r w:rsidR="001F0C5C" w:rsidRPr="00F26883">
        <w:rPr>
          <w:rFonts w:ascii="Book Antiqua" w:hAnsi="Book Antiqua"/>
          <w:b/>
          <w:color w:val="auto"/>
          <w:sz w:val="24"/>
          <w:szCs w:val="24"/>
        </w:rPr>
        <w:t>the differentially expressed miRNAs</w:t>
      </w:r>
      <w:r w:rsidRPr="00F26883">
        <w:rPr>
          <w:rFonts w:ascii="Book Antiqua" w:eastAsiaTheme="minorEastAsia" w:hAnsi="Book Antiqua"/>
          <w:b/>
          <w:color w:val="auto"/>
          <w:sz w:val="24"/>
          <w:szCs w:val="24"/>
          <w:lang w:eastAsia="zh-CN"/>
        </w:rPr>
        <w:t xml:space="preserve"> between 20 pairs of </w:t>
      </w:r>
      <w:r w:rsidR="00FA12FF" w:rsidRPr="00F26883">
        <w:rPr>
          <w:rFonts w:ascii="Book Antiqua" w:eastAsiaTheme="minorEastAsia" w:hAnsi="Book Antiqua"/>
          <w:b/>
          <w:color w:val="auto"/>
          <w:sz w:val="24"/>
          <w:szCs w:val="24"/>
          <w:lang w:eastAsia="zh-CN"/>
        </w:rPr>
        <w:t>g</w:t>
      </w:r>
      <w:r w:rsidR="00F22879" w:rsidRPr="00F26883">
        <w:rPr>
          <w:rFonts w:ascii="Book Antiqua" w:eastAsiaTheme="minorEastAsia" w:hAnsi="Book Antiqua"/>
          <w:b/>
          <w:color w:val="auto"/>
          <w:sz w:val="24"/>
          <w:szCs w:val="24"/>
          <w:lang w:eastAsia="zh-CN"/>
        </w:rPr>
        <w:t>astric cancer</w:t>
      </w:r>
      <w:r w:rsidRPr="00F26883">
        <w:rPr>
          <w:rFonts w:ascii="Book Antiqua" w:eastAsiaTheme="minorEastAsia" w:hAnsi="Book Antiqua"/>
          <w:b/>
          <w:color w:val="auto"/>
          <w:sz w:val="24"/>
          <w:szCs w:val="24"/>
          <w:lang w:eastAsia="zh-CN"/>
        </w:rPr>
        <w:t xml:space="preserve"> and adjacent normal sample.</w:t>
      </w:r>
      <w:r w:rsidRPr="00F26883">
        <w:rPr>
          <w:rFonts w:ascii="Book Antiqua" w:eastAsiaTheme="minorEastAsia" w:hAnsi="Book Antiqua"/>
          <w:color w:val="auto"/>
          <w:sz w:val="24"/>
          <w:szCs w:val="24"/>
          <w:lang w:eastAsia="zh-CN"/>
        </w:rPr>
        <w:t xml:space="preserve"> Each row represents the expression of miRNA and each column represents a sample: orange</w:t>
      </w:r>
      <w:r w:rsidR="00F22879" w:rsidRPr="00F26883">
        <w:rPr>
          <w:rFonts w:ascii="Book Antiqua" w:eastAsiaTheme="minorEastAsia" w:hAnsi="Book Antiqua"/>
          <w:color w:val="auto"/>
          <w:sz w:val="24"/>
          <w:szCs w:val="24"/>
          <w:lang w:eastAsia="zh-CN"/>
        </w:rPr>
        <w:t xml:space="preserve"> color for </w:t>
      </w:r>
      <w:r w:rsidR="00FA12FF" w:rsidRPr="00F26883">
        <w:rPr>
          <w:rFonts w:ascii="Book Antiqua" w:eastAsiaTheme="minorEastAsia" w:hAnsi="Book Antiqua"/>
          <w:color w:val="auto"/>
          <w:sz w:val="24"/>
          <w:szCs w:val="24"/>
          <w:lang w:eastAsia="zh-CN"/>
        </w:rPr>
        <w:t>gastric cancer</w:t>
      </w:r>
      <w:r w:rsidR="00F22879" w:rsidRPr="00F26883">
        <w:rPr>
          <w:rFonts w:ascii="Book Antiqua" w:eastAsiaTheme="minorEastAsia" w:hAnsi="Book Antiqua"/>
          <w:color w:val="auto"/>
          <w:sz w:val="24"/>
          <w:szCs w:val="24"/>
          <w:lang w:eastAsia="zh-CN"/>
        </w:rPr>
        <w:t>, blue for normal.</w:t>
      </w:r>
    </w:p>
    <w:p w14:paraId="2EC75F98" w14:textId="2C3EBCB8" w:rsidR="00F55C18" w:rsidRPr="00F26883" w:rsidRDefault="001F0C5C" w:rsidP="00A2204C">
      <w:pPr>
        <w:widowControl/>
        <w:rPr>
          <w:rFonts w:ascii="Book Antiqua" w:eastAsia="Times New Roman" w:hAnsi="Book Antiqua" w:cs="Times New Roman"/>
          <w:snapToGrid w:val="0"/>
          <w:kern w:val="0"/>
          <w:sz w:val="24"/>
          <w:szCs w:val="24"/>
          <w:lang w:eastAsia="de-DE" w:bidi="en-US"/>
        </w:rPr>
      </w:pPr>
      <w:r w:rsidRPr="00F26883">
        <w:rPr>
          <w:rFonts w:ascii="Book Antiqua" w:hAnsi="Book Antiqua"/>
          <w:sz w:val="24"/>
          <w:szCs w:val="24"/>
        </w:rPr>
        <w:br w:type="page"/>
      </w:r>
    </w:p>
    <w:p w14:paraId="50940802"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r w:rsidRPr="00F26883">
        <w:rPr>
          <w:rFonts w:ascii="Book Antiqua" w:hAnsi="Book Antiqua"/>
          <w:noProof/>
          <w:snapToGrid/>
          <w:color w:val="auto"/>
          <w:sz w:val="24"/>
          <w:szCs w:val="24"/>
          <w:lang w:eastAsia="zh-CN" w:bidi="ar-SA"/>
        </w:rPr>
        <w:lastRenderedPageBreak/>
        <w:drawing>
          <wp:inline distT="0" distB="0" distL="0" distR="0" wp14:anchorId="2FC17921" wp14:editId="4FDD6E69">
            <wp:extent cx="5234940" cy="1766490"/>
            <wp:effectExtent l="0" t="0" r="381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tif"/>
                    <pic:cNvPicPr/>
                  </pic:nvPicPr>
                  <pic:blipFill rotWithShape="1">
                    <a:blip r:embed="rId9" cstate="print">
                      <a:extLst>
                        <a:ext uri="{28A0092B-C50C-407E-A947-70E740481C1C}">
                          <a14:useLocalDpi xmlns:a14="http://schemas.microsoft.com/office/drawing/2010/main" val="0"/>
                        </a:ext>
                      </a:extLst>
                    </a:blip>
                    <a:srcRect l="2745" t="20805" r="3492" b="24487"/>
                    <a:stretch/>
                  </pic:blipFill>
                  <pic:spPr bwMode="auto">
                    <a:xfrm>
                      <a:off x="0" y="0"/>
                      <a:ext cx="5254710" cy="1773161"/>
                    </a:xfrm>
                    <a:prstGeom prst="rect">
                      <a:avLst/>
                    </a:prstGeom>
                    <a:ln>
                      <a:noFill/>
                    </a:ln>
                    <a:extLst>
                      <a:ext uri="{53640926-AAD7-44D8-BBD7-CCE9431645EC}">
                        <a14:shadowObscured xmlns:a14="http://schemas.microsoft.com/office/drawing/2010/main"/>
                      </a:ext>
                    </a:extLst>
                  </pic:spPr>
                </pic:pic>
              </a:graphicData>
            </a:graphic>
          </wp:inline>
        </w:drawing>
      </w:r>
    </w:p>
    <w:p w14:paraId="5A04250B" w14:textId="3B5BF5AD" w:rsidR="00824A07" w:rsidRPr="00F26883" w:rsidRDefault="00737D47" w:rsidP="00A2204C">
      <w:pPr>
        <w:pStyle w:val="MDPI36textafterlist"/>
        <w:spacing w:before="0" w:line="360" w:lineRule="auto"/>
        <w:ind w:firstLine="0"/>
        <w:rPr>
          <w:rFonts w:ascii="Book Antiqua" w:eastAsiaTheme="minorEastAsia" w:hAnsi="Book Antiqua"/>
          <w:color w:val="auto"/>
          <w:sz w:val="24"/>
          <w:szCs w:val="24"/>
          <w:lang w:eastAsia="zh-CN"/>
        </w:rPr>
      </w:pPr>
      <w:r w:rsidRPr="00F26883">
        <w:rPr>
          <w:rFonts w:ascii="Book Antiqua" w:eastAsiaTheme="minorEastAsia" w:hAnsi="Book Antiqua"/>
          <w:b/>
          <w:color w:val="auto"/>
          <w:sz w:val="24"/>
          <w:szCs w:val="24"/>
          <w:lang w:eastAsia="zh-CN"/>
        </w:rPr>
        <w:t xml:space="preserve">Figure </w:t>
      </w:r>
      <w:r w:rsidR="00021986" w:rsidRPr="00F26883">
        <w:rPr>
          <w:rFonts w:ascii="Book Antiqua" w:eastAsiaTheme="minorEastAsia" w:hAnsi="Book Antiqua"/>
          <w:b/>
          <w:color w:val="auto"/>
          <w:sz w:val="24"/>
          <w:szCs w:val="24"/>
          <w:lang w:eastAsia="zh-CN"/>
        </w:rPr>
        <w:t>3</w:t>
      </w:r>
      <w:r w:rsidRPr="00F26883">
        <w:rPr>
          <w:rFonts w:ascii="Book Antiqua" w:eastAsiaTheme="minorEastAsia" w:hAnsi="Book Antiqua"/>
          <w:b/>
          <w:color w:val="auto"/>
          <w:sz w:val="24"/>
          <w:szCs w:val="24"/>
          <w:lang w:eastAsia="zh-CN"/>
        </w:rPr>
        <w:t xml:space="preserve"> </w:t>
      </w:r>
      <w:r w:rsidRPr="00F26883">
        <w:rPr>
          <w:rFonts w:ascii="Book Antiqua" w:hAnsi="Book Antiqua"/>
          <w:b/>
          <w:color w:val="auto"/>
          <w:sz w:val="24"/>
          <w:szCs w:val="24"/>
        </w:rPr>
        <w:t xml:space="preserve">Three </w:t>
      </w:r>
      <w:r w:rsidR="00824A07" w:rsidRPr="00F26883">
        <w:rPr>
          <w:rFonts w:ascii="Book Antiqua" w:hAnsi="Book Antiqua"/>
          <w:b/>
          <w:color w:val="auto"/>
          <w:sz w:val="24"/>
          <w:szCs w:val="24"/>
        </w:rPr>
        <w:t>differentially expressed miRNAs</w:t>
      </w:r>
      <w:r w:rsidRPr="00F26883">
        <w:rPr>
          <w:rFonts w:ascii="Book Antiqua" w:hAnsi="Book Antiqua"/>
          <w:b/>
          <w:color w:val="auto"/>
          <w:sz w:val="24"/>
          <w:szCs w:val="24"/>
        </w:rPr>
        <w:t xml:space="preserve"> were negatively associated with overall survival in </w:t>
      </w:r>
      <w:r w:rsidR="00FA12FF" w:rsidRPr="00F26883">
        <w:rPr>
          <w:rFonts w:ascii="Book Antiqua" w:hAnsi="Book Antiqua"/>
          <w:b/>
          <w:color w:val="auto"/>
          <w:sz w:val="24"/>
          <w:szCs w:val="24"/>
        </w:rPr>
        <w:t>g</w:t>
      </w:r>
      <w:r w:rsidR="00824A07" w:rsidRPr="00F26883">
        <w:rPr>
          <w:rFonts w:ascii="Book Antiqua" w:hAnsi="Book Antiqua"/>
          <w:b/>
          <w:color w:val="auto"/>
          <w:sz w:val="24"/>
          <w:szCs w:val="24"/>
        </w:rPr>
        <w:t>astric cancer</w:t>
      </w:r>
      <w:r w:rsidRPr="00F26883">
        <w:rPr>
          <w:rFonts w:ascii="Book Antiqua" w:hAnsi="Book Antiqua"/>
          <w:b/>
          <w:color w:val="auto"/>
          <w:sz w:val="24"/>
          <w:szCs w:val="24"/>
        </w:rPr>
        <w:t xml:space="preserve">. </w:t>
      </w:r>
      <w:r w:rsidRPr="00F26883">
        <w:rPr>
          <w:rFonts w:ascii="Book Antiqua" w:hAnsi="Book Antiqua"/>
          <w:color w:val="auto"/>
          <w:sz w:val="24"/>
          <w:szCs w:val="24"/>
        </w:rPr>
        <w:t>A</w:t>
      </w:r>
      <w:r w:rsidRPr="00F26883">
        <w:rPr>
          <w:rFonts w:ascii="Book Antiqua" w:eastAsiaTheme="minorEastAsia" w:hAnsi="Book Antiqua"/>
          <w:color w:val="auto"/>
          <w:sz w:val="24"/>
          <w:szCs w:val="24"/>
          <w:lang w:eastAsia="zh-CN"/>
        </w:rPr>
        <w:t>: Patients with high level of miR-145-3p (</w:t>
      </w:r>
      <w:r w:rsidRPr="00F26883">
        <w:rPr>
          <w:rFonts w:ascii="Book Antiqua" w:eastAsiaTheme="minorEastAsia" w:hAnsi="Book Antiqua"/>
          <w:i/>
          <w:color w:val="auto"/>
          <w:sz w:val="24"/>
          <w:szCs w:val="24"/>
          <w:lang w:eastAsia="zh-CN"/>
        </w:rPr>
        <w:t>n</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180) have a poorer prognosis than that with low level of miR-145-3p (</w:t>
      </w:r>
      <w:r w:rsidRPr="00F26883">
        <w:rPr>
          <w:rFonts w:ascii="Book Antiqua" w:eastAsiaTheme="minorEastAsia" w:hAnsi="Book Antiqua"/>
          <w:i/>
          <w:color w:val="auto"/>
          <w:sz w:val="24"/>
          <w:szCs w:val="24"/>
          <w:lang w:eastAsia="zh-CN"/>
        </w:rPr>
        <w:t>n</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181) (</w:t>
      </w:r>
      <w:r w:rsidRPr="00F26883">
        <w:rPr>
          <w:rFonts w:ascii="Book Antiqua" w:eastAsiaTheme="minorEastAsia" w:hAnsi="Book Antiqua"/>
          <w:i/>
          <w:color w:val="auto"/>
          <w:sz w:val="24"/>
          <w:szCs w:val="24"/>
          <w:lang w:eastAsia="zh-CN"/>
        </w:rPr>
        <w:t>P</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 xml:space="preserve">0.0049). </w:t>
      </w:r>
      <w:r w:rsidRPr="00F26883">
        <w:rPr>
          <w:rFonts w:ascii="Book Antiqua" w:hAnsi="Book Antiqua"/>
          <w:color w:val="auto"/>
          <w:sz w:val="24"/>
          <w:szCs w:val="24"/>
        </w:rPr>
        <w:t>B</w:t>
      </w:r>
      <w:r w:rsidRPr="00F26883">
        <w:rPr>
          <w:rFonts w:ascii="Book Antiqua" w:eastAsiaTheme="minorEastAsia" w:hAnsi="Book Antiqua"/>
          <w:color w:val="auto"/>
          <w:sz w:val="24"/>
          <w:szCs w:val="24"/>
          <w:lang w:eastAsia="zh-CN"/>
        </w:rPr>
        <w:t>: Patients with high level of miR-125b-5p (</w:t>
      </w:r>
      <w:r w:rsidRPr="00F26883">
        <w:rPr>
          <w:rFonts w:ascii="Book Antiqua" w:eastAsiaTheme="minorEastAsia" w:hAnsi="Book Antiqua"/>
          <w:i/>
          <w:color w:val="auto"/>
          <w:sz w:val="24"/>
          <w:szCs w:val="24"/>
          <w:lang w:eastAsia="zh-CN"/>
        </w:rPr>
        <w:t>n</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180) have a poorer prognosis than that with low level of miR-125b-5p (</w:t>
      </w:r>
      <w:r w:rsidRPr="00F26883">
        <w:rPr>
          <w:rFonts w:ascii="Book Antiqua" w:eastAsiaTheme="minorEastAsia" w:hAnsi="Book Antiqua"/>
          <w:i/>
          <w:color w:val="auto"/>
          <w:sz w:val="24"/>
          <w:szCs w:val="24"/>
          <w:lang w:eastAsia="zh-CN"/>
        </w:rPr>
        <w:t>n</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181) (</w:t>
      </w:r>
      <w:r w:rsidRPr="00F26883">
        <w:rPr>
          <w:rFonts w:ascii="Book Antiqua" w:eastAsiaTheme="minorEastAsia" w:hAnsi="Book Antiqua"/>
          <w:i/>
          <w:color w:val="auto"/>
          <w:sz w:val="24"/>
          <w:szCs w:val="24"/>
          <w:lang w:eastAsia="zh-CN"/>
        </w:rPr>
        <w:t>P</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 xml:space="preserve">0.0063). </w:t>
      </w:r>
      <w:r w:rsidRPr="00F26883">
        <w:rPr>
          <w:rFonts w:ascii="Book Antiqua" w:hAnsi="Book Antiqua"/>
          <w:color w:val="auto"/>
          <w:sz w:val="24"/>
          <w:szCs w:val="24"/>
        </w:rPr>
        <w:t>C</w:t>
      </w:r>
      <w:r w:rsidRPr="00F26883">
        <w:rPr>
          <w:rFonts w:ascii="Book Antiqua" w:eastAsiaTheme="minorEastAsia" w:hAnsi="Book Antiqua"/>
          <w:color w:val="auto"/>
          <w:sz w:val="24"/>
          <w:szCs w:val="24"/>
          <w:lang w:eastAsia="zh-CN"/>
        </w:rPr>
        <w:t>: Patients with high level of miR-99a-5p (</w:t>
      </w:r>
      <w:r w:rsidRPr="00F26883">
        <w:rPr>
          <w:rFonts w:ascii="Book Antiqua" w:eastAsiaTheme="minorEastAsia" w:hAnsi="Book Antiqua"/>
          <w:i/>
          <w:color w:val="auto"/>
          <w:sz w:val="24"/>
          <w:szCs w:val="24"/>
          <w:lang w:eastAsia="zh-CN"/>
        </w:rPr>
        <w:t>n</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180) have a poorer prognosis than that with low level of miR-99a-5p (</w:t>
      </w:r>
      <w:r w:rsidRPr="00F26883">
        <w:rPr>
          <w:rFonts w:ascii="Book Antiqua" w:eastAsiaTheme="minorEastAsia" w:hAnsi="Book Antiqua"/>
          <w:i/>
          <w:color w:val="auto"/>
          <w:sz w:val="24"/>
          <w:szCs w:val="24"/>
          <w:lang w:eastAsia="zh-CN"/>
        </w:rPr>
        <w:t>n</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181) (</w:t>
      </w:r>
      <w:r w:rsidRPr="00F26883">
        <w:rPr>
          <w:rFonts w:ascii="Book Antiqua" w:eastAsiaTheme="minorEastAsia" w:hAnsi="Book Antiqua"/>
          <w:i/>
          <w:color w:val="auto"/>
          <w:sz w:val="24"/>
          <w:szCs w:val="24"/>
          <w:lang w:eastAsia="zh-CN"/>
        </w:rPr>
        <w:t>P</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eastAsiaTheme="minorEastAsia" w:hAnsi="Book Antiqua"/>
          <w:color w:val="auto"/>
          <w:sz w:val="24"/>
          <w:szCs w:val="24"/>
          <w:lang w:eastAsia="zh-CN"/>
        </w:rPr>
        <w:t>0.047).</w:t>
      </w:r>
    </w:p>
    <w:p w14:paraId="6C0DFB8C" w14:textId="4457ED7D" w:rsidR="00737D47" w:rsidRPr="00F26883" w:rsidRDefault="00824A07" w:rsidP="00A2204C">
      <w:pPr>
        <w:widowControl/>
        <w:rPr>
          <w:rFonts w:ascii="Book Antiqua" w:hAnsi="Book Antiqua" w:cs="Times New Roman"/>
          <w:snapToGrid w:val="0"/>
          <w:kern w:val="0"/>
          <w:sz w:val="24"/>
          <w:szCs w:val="24"/>
          <w:lang w:bidi="en-US"/>
        </w:rPr>
      </w:pPr>
      <w:r w:rsidRPr="00F26883">
        <w:rPr>
          <w:rFonts w:ascii="Book Antiqua" w:hAnsi="Book Antiqua"/>
          <w:sz w:val="24"/>
          <w:szCs w:val="24"/>
        </w:rPr>
        <w:br w:type="page"/>
      </w:r>
    </w:p>
    <w:p w14:paraId="6F7820EB"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r w:rsidRPr="00F26883">
        <w:rPr>
          <w:rFonts w:ascii="Book Antiqua" w:hAnsi="Book Antiqua"/>
          <w:noProof/>
          <w:snapToGrid/>
          <w:color w:val="auto"/>
          <w:sz w:val="24"/>
          <w:szCs w:val="24"/>
          <w:lang w:eastAsia="zh-CN" w:bidi="ar-SA"/>
        </w:rPr>
        <w:lastRenderedPageBreak/>
        <w:drawing>
          <wp:inline distT="0" distB="0" distL="0" distR="0" wp14:anchorId="2D67A034" wp14:editId="7C5E2D47">
            <wp:extent cx="3067050" cy="2373966"/>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tif"/>
                    <pic:cNvPicPr/>
                  </pic:nvPicPr>
                  <pic:blipFill rotWithShape="1">
                    <a:blip r:embed="rId10" cstate="print">
                      <a:extLst>
                        <a:ext uri="{28A0092B-C50C-407E-A947-70E740481C1C}">
                          <a14:useLocalDpi xmlns:a14="http://schemas.microsoft.com/office/drawing/2010/main" val="0"/>
                        </a:ext>
                      </a:extLst>
                    </a:blip>
                    <a:srcRect l="11846" r="15483"/>
                    <a:stretch/>
                  </pic:blipFill>
                  <pic:spPr bwMode="auto">
                    <a:xfrm>
                      <a:off x="0" y="0"/>
                      <a:ext cx="3073786" cy="2379180"/>
                    </a:xfrm>
                    <a:prstGeom prst="rect">
                      <a:avLst/>
                    </a:prstGeom>
                    <a:ln>
                      <a:noFill/>
                    </a:ln>
                    <a:extLst>
                      <a:ext uri="{53640926-AAD7-44D8-BBD7-CCE9431645EC}">
                        <a14:shadowObscured xmlns:a14="http://schemas.microsoft.com/office/drawing/2010/main"/>
                      </a:ext>
                    </a:extLst>
                  </pic:spPr>
                </pic:pic>
              </a:graphicData>
            </a:graphic>
          </wp:inline>
        </w:drawing>
      </w:r>
    </w:p>
    <w:p w14:paraId="6E93C956" w14:textId="51ECD300" w:rsidR="00824A07" w:rsidRPr="00F26883" w:rsidRDefault="00737D47" w:rsidP="00A2204C">
      <w:pPr>
        <w:pStyle w:val="MDPI36textafterlist"/>
        <w:spacing w:before="0" w:line="360" w:lineRule="auto"/>
        <w:ind w:firstLine="0"/>
        <w:rPr>
          <w:rFonts w:ascii="Book Antiqua" w:hAnsi="Book Antiqua"/>
          <w:color w:val="auto"/>
          <w:sz w:val="24"/>
          <w:szCs w:val="24"/>
        </w:rPr>
      </w:pPr>
      <w:r w:rsidRPr="00F26883">
        <w:rPr>
          <w:rFonts w:ascii="Book Antiqua" w:eastAsiaTheme="minorEastAsia" w:hAnsi="Book Antiqua"/>
          <w:b/>
          <w:color w:val="auto"/>
          <w:sz w:val="24"/>
          <w:szCs w:val="24"/>
          <w:lang w:eastAsia="zh-CN"/>
        </w:rPr>
        <w:t xml:space="preserve">Figure </w:t>
      </w:r>
      <w:r w:rsidR="00021986" w:rsidRPr="00F26883">
        <w:rPr>
          <w:rFonts w:ascii="Book Antiqua" w:eastAsiaTheme="minorEastAsia" w:hAnsi="Book Antiqua"/>
          <w:b/>
          <w:color w:val="auto"/>
          <w:sz w:val="24"/>
          <w:szCs w:val="24"/>
          <w:lang w:eastAsia="zh-CN"/>
        </w:rPr>
        <w:t>4</w:t>
      </w:r>
      <w:r w:rsidRPr="00F26883">
        <w:rPr>
          <w:rFonts w:ascii="Book Antiqua" w:eastAsiaTheme="minorEastAsia" w:hAnsi="Book Antiqua"/>
          <w:b/>
          <w:color w:val="auto"/>
          <w:sz w:val="24"/>
          <w:szCs w:val="24"/>
          <w:lang w:eastAsia="zh-CN"/>
        </w:rPr>
        <w:t xml:space="preserve"> </w:t>
      </w:r>
      <w:r w:rsidRPr="00F26883">
        <w:rPr>
          <w:rFonts w:ascii="Book Antiqua" w:hAnsi="Book Antiqua"/>
          <w:b/>
          <w:color w:val="auto"/>
          <w:sz w:val="24"/>
          <w:szCs w:val="24"/>
        </w:rPr>
        <w:t>The Kaplan–Meier curve for the three-miRNA indicator in</w:t>
      </w:r>
      <w:r w:rsidR="001E4170" w:rsidRPr="00F26883">
        <w:rPr>
          <w:rFonts w:ascii="Book Antiqua" w:hAnsi="Book Antiqua"/>
          <w:b/>
          <w:color w:val="auto"/>
          <w:sz w:val="24"/>
          <w:szCs w:val="24"/>
        </w:rPr>
        <w:t xml:space="preserve"> g</w:t>
      </w:r>
      <w:r w:rsidR="00824A07" w:rsidRPr="00F26883">
        <w:rPr>
          <w:rFonts w:ascii="Book Antiqua" w:hAnsi="Book Antiqua"/>
          <w:b/>
          <w:color w:val="auto"/>
          <w:sz w:val="24"/>
          <w:szCs w:val="24"/>
        </w:rPr>
        <w:t>astric cancer.</w:t>
      </w:r>
      <w:r w:rsidRPr="00F26883">
        <w:rPr>
          <w:rFonts w:ascii="Book Antiqua" w:hAnsi="Book Antiqua"/>
          <w:b/>
          <w:color w:val="auto"/>
          <w:sz w:val="24"/>
          <w:szCs w:val="24"/>
        </w:rPr>
        <w:t xml:space="preserve"> </w:t>
      </w:r>
      <w:r w:rsidRPr="00F26883">
        <w:rPr>
          <w:rFonts w:ascii="Book Antiqua" w:hAnsi="Book Antiqua"/>
          <w:color w:val="auto"/>
          <w:sz w:val="24"/>
          <w:szCs w:val="24"/>
        </w:rPr>
        <w:t xml:space="preserve">The three </w:t>
      </w:r>
      <w:r w:rsidR="00824A07" w:rsidRPr="00F26883">
        <w:rPr>
          <w:rFonts w:ascii="Book Antiqua" w:hAnsi="Book Antiqua"/>
          <w:color w:val="auto"/>
          <w:sz w:val="24"/>
          <w:szCs w:val="24"/>
        </w:rPr>
        <w:t>differentially expressed miRNAs</w:t>
      </w:r>
      <w:r w:rsidRPr="00F26883" w:rsidDel="005045B3">
        <w:rPr>
          <w:rFonts w:ascii="Book Antiqua" w:hAnsi="Book Antiqua"/>
          <w:color w:val="auto"/>
          <w:sz w:val="24"/>
          <w:szCs w:val="24"/>
        </w:rPr>
        <w:t xml:space="preserve"> </w:t>
      </w:r>
      <w:r w:rsidRPr="00F26883">
        <w:rPr>
          <w:rFonts w:ascii="Book Antiqua" w:hAnsi="Book Antiqua"/>
          <w:color w:val="auto"/>
          <w:sz w:val="24"/>
          <w:szCs w:val="24"/>
        </w:rPr>
        <w:t xml:space="preserve">were ranked by the median of expression and then scored for each </w:t>
      </w:r>
      <w:r w:rsidR="00FA12FF" w:rsidRPr="00F26883">
        <w:rPr>
          <w:rFonts w:ascii="Book Antiqua" w:hAnsi="Book Antiqua"/>
          <w:color w:val="auto"/>
          <w:sz w:val="24"/>
          <w:szCs w:val="24"/>
        </w:rPr>
        <w:t>g</w:t>
      </w:r>
      <w:r w:rsidR="00824A07" w:rsidRPr="00F26883">
        <w:rPr>
          <w:rFonts w:ascii="Book Antiqua" w:hAnsi="Book Antiqua"/>
          <w:color w:val="auto"/>
          <w:sz w:val="24"/>
          <w:szCs w:val="24"/>
        </w:rPr>
        <w:t>astric cancer</w:t>
      </w:r>
      <w:r w:rsidRPr="00F26883">
        <w:rPr>
          <w:rFonts w:ascii="Book Antiqua" w:hAnsi="Book Antiqua"/>
          <w:color w:val="auto"/>
          <w:sz w:val="24"/>
          <w:szCs w:val="24"/>
        </w:rPr>
        <w:t xml:space="preserve"> patient in accordance with high or </w:t>
      </w:r>
      <w:r w:rsidRPr="00F26883">
        <w:rPr>
          <w:rFonts w:ascii="Book Antiqua" w:hAnsi="Book Antiqua"/>
          <w:noProof/>
          <w:color w:val="auto"/>
          <w:sz w:val="24"/>
          <w:szCs w:val="24"/>
        </w:rPr>
        <w:t>low-level</w:t>
      </w:r>
      <w:r w:rsidRPr="00F26883">
        <w:rPr>
          <w:rFonts w:ascii="Book Antiqua" w:hAnsi="Book Antiqua"/>
          <w:color w:val="auto"/>
          <w:sz w:val="24"/>
          <w:szCs w:val="24"/>
        </w:rPr>
        <w:t xml:space="preserve"> expression. The low risk group (</w:t>
      </w:r>
      <w:r w:rsidRPr="00F26883">
        <w:rPr>
          <w:rFonts w:ascii="Book Antiqua" w:hAnsi="Book Antiqua"/>
          <w:i/>
          <w:color w:val="auto"/>
          <w:sz w:val="24"/>
          <w:szCs w:val="24"/>
        </w:rPr>
        <w:t>n</w:t>
      </w:r>
      <w:r w:rsidR="00FA12FF"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FA12FF"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175) and high risk group (</w:t>
      </w:r>
      <w:r w:rsidRPr="00F26883">
        <w:rPr>
          <w:rFonts w:ascii="Book Antiqua" w:hAnsi="Book Antiqua"/>
          <w:i/>
          <w:color w:val="auto"/>
          <w:sz w:val="24"/>
          <w:szCs w:val="24"/>
        </w:rPr>
        <w:t>n</w:t>
      </w:r>
      <w:r w:rsidR="00824A07"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186) were defined by the total scores. Compare to low risk group, patients in high risk group have a poorer prognosis (</w:t>
      </w:r>
      <w:r w:rsidRPr="00F26883">
        <w:rPr>
          <w:rFonts w:ascii="Book Antiqua" w:hAnsi="Book Antiqua"/>
          <w:i/>
          <w:color w:val="auto"/>
          <w:sz w:val="24"/>
          <w:szCs w:val="24"/>
        </w:rPr>
        <w:t>P</w:t>
      </w:r>
      <w:r w:rsidR="00824A07"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w:t>
      </w:r>
      <w:r w:rsidR="00824A07" w:rsidRPr="00F26883">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0.045).</w:t>
      </w:r>
    </w:p>
    <w:p w14:paraId="369FCCB9" w14:textId="110FDE58" w:rsidR="00737D47" w:rsidRPr="00F26883" w:rsidRDefault="00824A07" w:rsidP="00A2204C">
      <w:pPr>
        <w:widowControl/>
        <w:rPr>
          <w:rFonts w:ascii="Book Antiqua" w:eastAsia="Times New Roman" w:hAnsi="Book Antiqua" w:cs="Times New Roman"/>
          <w:snapToGrid w:val="0"/>
          <w:kern w:val="0"/>
          <w:sz w:val="24"/>
          <w:szCs w:val="24"/>
          <w:lang w:eastAsia="de-DE" w:bidi="en-US"/>
        </w:rPr>
      </w:pPr>
      <w:r w:rsidRPr="00F26883">
        <w:rPr>
          <w:rFonts w:ascii="Book Antiqua" w:hAnsi="Book Antiqua"/>
          <w:sz w:val="24"/>
          <w:szCs w:val="24"/>
        </w:rPr>
        <w:br w:type="page"/>
      </w:r>
    </w:p>
    <w:p w14:paraId="2B7D9F03" w14:textId="77777777" w:rsidR="00737D47" w:rsidRPr="00F26883" w:rsidRDefault="00737D47" w:rsidP="00A2204C">
      <w:pPr>
        <w:pStyle w:val="MDPI21heading1"/>
        <w:spacing w:before="0" w:after="0" w:line="360" w:lineRule="auto"/>
        <w:jc w:val="both"/>
        <w:rPr>
          <w:rFonts w:ascii="Book Antiqua" w:hAnsi="Book Antiqua"/>
          <w:b w:val="0"/>
          <w:color w:val="auto"/>
          <w:sz w:val="24"/>
          <w:szCs w:val="24"/>
        </w:rPr>
      </w:pPr>
      <w:r w:rsidRPr="00F26883">
        <w:rPr>
          <w:rFonts w:ascii="Book Antiqua" w:hAnsi="Book Antiqua"/>
          <w:b w:val="0"/>
          <w:noProof/>
          <w:snapToGrid/>
          <w:color w:val="auto"/>
          <w:sz w:val="24"/>
          <w:szCs w:val="24"/>
          <w:lang w:eastAsia="zh-CN" w:bidi="ar-SA"/>
        </w:rPr>
        <w:lastRenderedPageBreak/>
        <w:drawing>
          <wp:inline distT="0" distB="0" distL="0" distR="0" wp14:anchorId="06720EA8" wp14:editId="3BEB841D">
            <wp:extent cx="5326380" cy="198882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tif"/>
                    <pic:cNvPicPr/>
                  </pic:nvPicPr>
                  <pic:blipFill rotWithShape="1">
                    <a:blip r:embed="rId11" cstate="print">
                      <a:extLst>
                        <a:ext uri="{28A0092B-C50C-407E-A947-70E740481C1C}">
                          <a14:useLocalDpi xmlns:a14="http://schemas.microsoft.com/office/drawing/2010/main" val="0"/>
                        </a:ext>
                      </a:extLst>
                    </a:blip>
                    <a:srcRect l="1012" t="21339" r="2890" b="13459"/>
                    <a:stretch/>
                  </pic:blipFill>
                  <pic:spPr bwMode="auto">
                    <a:xfrm>
                      <a:off x="0" y="0"/>
                      <a:ext cx="5331214" cy="1990625"/>
                    </a:xfrm>
                    <a:prstGeom prst="rect">
                      <a:avLst/>
                    </a:prstGeom>
                    <a:ln>
                      <a:noFill/>
                    </a:ln>
                    <a:extLst>
                      <a:ext uri="{53640926-AAD7-44D8-BBD7-CCE9431645EC}">
                        <a14:shadowObscured xmlns:a14="http://schemas.microsoft.com/office/drawing/2010/main"/>
                      </a:ext>
                    </a:extLst>
                  </pic:spPr>
                </pic:pic>
              </a:graphicData>
            </a:graphic>
          </wp:inline>
        </w:drawing>
      </w:r>
    </w:p>
    <w:p w14:paraId="0D4A0CB6" w14:textId="4D66229F" w:rsidR="00824A07" w:rsidRPr="00F26883" w:rsidRDefault="00737D47" w:rsidP="00A2204C">
      <w:pPr>
        <w:pStyle w:val="MDPI21heading1"/>
        <w:spacing w:before="0" w:after="0" w:line="360" w:lineRule="auto"/>
        <w:jc w:val="both"/>
        <w:rPr>
          <w:rFonts w:ascii="Book Antiqua" w:hAnsi="Book Antiqua"/>
          <w:b w:val="0"/>
          <w:color w:val="auto"/>
          <w:sz w:val="24"/>
          <w:szCs w:val="24"/>
        </w:rPr>
      </w:pPr>
      <w:r w:rsidRPr="00F26883">
        <w:rPr>
          <w:rFonts w:ascii="Book Antiqua" w:eastAsiaTheme="minorEastAsia" w:hAnsi="Book Antiqua"/>
          <w:color w:val="auto"/>
          <w:sz w:val="24"/>
          <w:szCs w:val="24"/>
          <w:lang w:eastAsia="zh-CN"/>
        </w:rPr>
        <w:t xml:space="preserve">Figure </w:t>
      </w:r>
      <w:r w:rsidR="00021986" w:rsidRPr="00F26883">
        <w:rPr>
          <w:rFonts w:ascii="Book Antiqua" w:eastAsiaTheme="minorEastAsia" w:hAnsi="Book Antiqua"/>
          <w:color w:val="auto"/>
          <w:sz w:val="24"/>
          <w:szCs w:val="24"/>
          <w:lang w:eastAsia="zh-CN"/>
        </w:rPr>
        <w:t>5</w:t>
      </w:r>
      <w:r w:rsidRPr="00F26883">
        <w:rPr>
          <w:rFonts w:ascii="Book Antiqua" w:eastAsiaTheme="minorEastAsia" w:hAnsi="Book Antiqua"/>
          <w:color w:val="auto"/>
          <w:sz w:val="24"/>
          <w:szCs w:val="24"/>
          <w:lang w:eastAsia="zh-CN"/>
        </w:rPr>
        <w:t xml:space="preserve"> </w:t>
      </w:r>
      <w:r w:rsidRPr="00F26883">
        <w:rPr>
          <w:rFonts w:ascii="Book Antiqua" w:hAnsi="Book Antiqua"/>
          <w:color w:val="auto"/>
          <w:sz w:val="24"/>
          <w:szCs w:val="24"/>
        </w:rPr>
        <w:t xml:space="preserve">The consensus target genes of each </w:t>
      </w:r>
      <w:r w:rsidR="00824A07" w:rsidRPr="00F26883">
        <w:rPr>
          <w:rFonts w:ascii="Book Antiqua" w:hAnsi="Book Antiqua"/>
          <w:color w:val="auto"/>
          <w:sz w:val="24"/>
          <w:szCs w:val="24"/>
        </w:rPr>
        <w:t>differentially expressed miRNA</w:t>
      </w:r>
      <w:r w:rsidRPr="00F26883">
        <w:rPr>
          <w:rFonts w:ascii="Book Antiqua" w:hAnsi="Book Antiqua"/>
          <w:color w:val="auto"/>
          <w:sz w:val="24"/>
          <w:szCs w:val="24"/>
        </w:rPr>
        <w:t xml:space="preserve">. </w:t>
      </w:r>
      <w:r w:rsidRPr="00F26883">
        <w:rPr>
          <w:rFonts w:ascii="Book Antiqua" w:hAnsi="Book Antiqua"/>
          <w:b w:val="0"/>
          <w:color w:val="auto"/>
          <w:sz w:val="24"/>
          <w:szCs w:val="24"/>
        </w:rPr>
        <w:t>The target genes of the three miRNAs were predicted by four online webs</w:t>
      </w:r>
      <w:r w:rsidR="006D602F" w:rsidRPr="00F26883">
        <w:rPr>
          <w:rFonts w:ascii="Book Antiqua" w:hAnsi="Book Antiqua"/>
          <w:b w:val="0"/>
          <w:color w:val="auto"/>
          <w:sz w:val="24"/>
          <w:szCs w:val="24"/>
        </w:rPr>
        <w:t>i</w:t>
      </w:r>
      <w:r w:rsidRPr="00F26883">
        <w:rPr>
          <w:rFonts w:ascii="Book Antiqua" w:hAnsi="Book Antiqua"/>
          <w:b w:val="0"/>
          <w:color w:val="auto"/>
          <w:sz w:val="24"/>
          <w:szCs w:val="24"/>
        </w:rPr>
        <w:t>t</w:t>
      </w:r>
      <w:r w:rsidR="006D602F" w:rsidRPr="00F26883">
        <w:rPr>
          <w:rFonts w:ascii="Book Antiqua" w:hAnsi="Book Antiqua"/>
          <w:b w:val="0"/>
          <w:color w:val="auto"/>
          <w:sz w:val="24"/>
          <w:szCs w:val="24"/>
        </w:rPr>
        <w:t>e</w:t>
      </w:r>
      <w:r w:rsidRPr="00F26883">
        <w:rPr>
          <w:rFonts w:ascii="Book Antiqua" w:hAnsi="Book Antiqua"/>
          <w:b w:val="0"/>
          <w:color w:val="auto"/>
          <w:sz w:val="24"/>
          <w:szCs w:val="24"/>
        </w:rPr>
        <w:t>s (TargetS</w:t>
      </w:r>
      <w:r w:rsidR="00824A07" w:rsidRPr="00F26883">
        <w:rPr>
          <w:rFonts w:ascii="Book Antiqua" w:hAnsi="Book Antiqua"/>
          <w:b w:val="0"/>
          <w:color w:val="auto"/>
          <w:sz w:val="24"/>
          <w:szCs w:val="24"/>
        </w:rPr>
        <w:t>can, miRDB, miRWalk and DIANA).</w:t>
      </w:r>
    </w:p>
    <w:p w14:paraId="18AA03F2" w14:textId="72755BDE" w:rsidR="00737D47" w:rsidRPr="00F26883" w:rsidRDefault="00824A07" w:rsidP="00A2204C">
      <w:pPr>
        <w:widowControl/>
        <w:rPr>
          <w:rFonts w:ascii="Book Antiqua" w:eastAsia="Times New Roman" w:hAnsi="Book Antiqua" w:cs="Times New Roman"/>
          <w:snapToGrid w:val="0"/>
          <w:kern w:val="0"/>
          <w:sz w:val="24"/>
          <w:szCs w:val="24"/>
          <w:lang w:eastAsia="de-DE" w:bidi="en-US"/>
        </w:rPr>
      </w:pPr>
      <w:r w:rsidRPr="00F26883">
        <w:rPr>
          <w:rFonts w:ascii="Book Antiqua" w:hAnsi="Book Antiqua"/>
          <w:b/>
          <w:sz w:val="24"/>
          <w:szCs w:val="24"/>
        </w:rPr>
        <w:br w:type="page"/>
      </w:r>
    </w:p>
    <w:p w14:paraId="6CD654B1" w14:textId="77777777" w:rsidR="00737D47" w:rsidRPr="00F26883" w:rsidRDefault="00737D47" w:rsidP="00A2204C">
      <w:pPr>
        <w:pStyle w:val="MDPI21heading1"/>
        <w:spacing w:before="0" w:after="0" w:line="360" w:lineRule="auto"/>
        <w:jc w:val="both"/>
        <w:rPr>
          <w:rFonts w:ascii="Book Antiqua" w:eastAsiaTheme="minorEastAsia" w:hAnsi="Book Antiqua"/>
          <w:b w:val="0"/>
          <w:color w:val="auto"/>
          <w:sz w:val="24"/>
          <w:szCs w:val="24"/>
          <w:lang w:eastAsia="zh-CN"/>
        </w:rPr>
      </w:pPr>
      <w:r w:rsidRPr="00F26883">
        <w:rPr>
          <w:rFonts w:ascii="Book Antiqua" w:eastAsiaTheme="minorEastAsia" w:hAnsi="Book Antiqua"/>
          <w:b w:val="0"/>
          <w:noProof/>
          <w:snapToGrid/>
          <w:color w:val="auto"/>
          <w:sz w:val="24"/>
          <w:szCs w:val="24"/>
          <w:lang w:eastAsia="zh-CN" w:bidi="ar-SA"/>
        </w:rPr>
        <w:lastRenderedPageBreak/>
        <w:drawing>
          <wp:inline distT="0" distB="0" distL="0" distR="0" wp14:anchorId="4D9B242C" wp14:editId="6F857110">
            <wp:extent cx="5274310" cy="30708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070860"/>
                    </a:xfrm>
                    <a:prstGeom prst="rect">
                      <a:avLst/>
                    </a:prstGeom>
                  </pic:spPr>
                </pic:pic>
              </a:graphicData>
            </a:graphic>
          </wp:inline>
        </w:drawing>
      </w:r>
    </w:p>
    <w:p w14:paraId="757BFB71" w14:textId="16783AAD" w:rsidR="00737D47" w:rsidRPr="00F26883" w:rsidRDefault="00737D47" w:rsidP="00A2204C">
      <w:pPr>
        <w:pStyle w:val="MDPI21heading1"/>
        <w:spacing w:before="0" w:after="0" w:line="360" w:lineRule="auto"/>
        <w:jc w:val="both"/>
        <w:rPr>
          <w:rFonts w:ascii="Book Antiqua" w:eastAsiaTheme="minorEastAsia" w:hAnsi="Book Antiqua"/>
          <w:b w:val="0"/>
          <w:color w:val="auto"/>
          <w:sz w:val="24"/>
          <w:szCs w:val="24"/>
          <w:lang w:eastAsia="zh-CN"/>
        </w:rPr>
      </w:pPr>
      <w:r w:rsidRPr="00F26883">
        <w:rPr>
          <w:rFonts w:ascii="Book Antiqua" w:hAnsi="Book Antiqua"/>
          <w:color w:val="auto"/>
          <w:sz w:val="24"/>
          <w:szCs w:val="24"/>
        </w:rPr>
        <w:t xml:space="preserve">Figure </w:t>
      </w:r>
      <w:r w:rsidR="00021986" w:rsidRPr="00F26883">
        <w:rPr>
          <w:rFonts w:ascii="Book Antiqua" w:hAnsi="Book Antiqua"/>
          <w:color w:val="auto"/>
          <w:sz w:val="24"/>
          <w:szCs w:val="24"/>
        </w:rPr>
        <w:t>6</w:t>
      </w:r>
      <w:r w:rsidRPr="00F26883">
        <w:rPr>
          <w:rFonts w:ascii="Book Antiqua" w:hAnsi="Book Antiqua"/>
          <w:color w:val="auto"/>
          <w:sz w:val="24"/>
          <w:szCs w:val="24"/>
        </w:rPr>
        <w:t xml:space="preserve"> Genetic functional enrichment analysis. </w:t>
      </w:r>
      <w:r w:rsidRPr="00F26883">
        <w:rPr>
          <w:rFonts w:ascii="Book Antiqua" w:hAnsi="Book Antiqua"/>
          <w:b w:val="0"/>
          <w:color w:val="auto"/>
          <w:sz w:val="24"/>
          <w:szCs w:val="24"/>
        </w:rPr>
        <w:t xml:space="preserve">A total of 108 consensus genes were used for functional enrichment analysis with the tool of </w:t>
      </w:r>
      <w:r w:rsidRPr="00F26883">
        <w:rPr>
          <w:rFonts w:ascii="Book Antiqua" w:hAnsi="Book Antiqua"/>
          <w:b w:val="0"/>
          <w:i/>
          <w:color w:val="auto"/>
          <w:sz w:val="24"/>
          <w:szCs w:val="24"/>
        </w:rPr>
        <w:t>FunRich</w:t>
      </w:r>
      <w:r w:rsidRPr="00F26883">
        <w:rPr>
          <w:rFonts w:ascii="Book Antiqua" w:hAnsi="Book Antiqua"/>
          <w:b w:val="0"/>
          <w:color w:val="auto"/>
          <w:sz w:val="24"/>
          <w:szCs w:val="24"/>
        </w:rPr>
        <w:t>. A: Biological process analysis showed that the genes are involved in cell recognition and gene silencing; B: Cellular component analysis indicated that the genes are portion of nucleus, chromatin silencing complex and TORC1/2 complex; C: Molecular function results showed that are involved in</w:t>
      </w:r>
      <w:r w:rsidRPr="00F26883">
        <w:rPr>
          <w:rFonts w:ascii="Book Antiqua" w:hAnsi="Book Antiqua"/>
          <w:color w:val="auto"/>
          <w:sz w:val="24"/>
          <w:szCs w:val="24"/>
        </w:rPr>
        <w:t xml:space="preserve"> </w:t>
      </w:r>
      <w:r w:rsidRPr="00F26883">
        <w:rPr>
          <w:rFonts w:ascii="Book Antiqua" w:hAnsi="Book Antiqua"/>
          <w:b w:val="0"/>
          <w:color w:val="auto"/>
          <w:sz w:val="24"/>
          <w:szCs w:val="24"/>
        </w:rPr>
        <w:t xml:space="preserve">nucleic acid bingding, transcription factor activity, transmembrane receptor activity; D: Biological pathway analysis indicated that the genes participate in focal adhesion, PI3K and mTOR cancer-related signaling pathway. TORC1/2: </w:t>
      </w:r>
      <w:r w:rsidRPr="00F26883">
        <w:rPr>
          <w:rStyle w:val="underline"/>
          <w:rFonts w:ascii="Book Antiqua" w:hAnsi="Book Antiqua"/>
          <w:b w:val="0"/>
          <w:color w:val="auto"/>
          <w:sz w:val="24"/>
          <w:szCs w:val="24"/>
          <w:shd w:val="clear" w:color="auto" w:fill="FFFFFF"/>
        </w:rPr>
        <w:t>T</w:t>
      </w:r>
      <w:r w:rsidRPr="00F26883">
        <w:rPr>
          <w:rFonts w:ascii="Book Antiqua" w:hAnsi="Book Antiqua"/>
          <w:b w:val="0"/>
          <w:color w:val="auto"/>
          <w:sz w:val="24"/>
          <w:szCs w:val="24"/>
          <w:shd w:val="clear" w:color="auto" w:fill="FFFFFF"/>
        </w:rPr>
        <w:t>arget</w:t>
      </w:r>
      <w:r w:rsidR="00824A07" w:rsidRPr="00F26883">
        <w:rPr>
          <w:rFonts w:ascii="Book Antiqua" w:eastAsiaTheme="minorEastAsia" w:hAnsi="Book Antiqua" w:hint="eastAsia"/>
          <w:b w:val="0"/>
          <w:color w:val="auto"/>
          <w:sz w:val="24"/>
          <w:szCs w:val="24"/>
          <w:shd w:val="clear" w:color="auto" w:fill="FFFFFF"/>
          <w:lang w:eastAsia="zh-CN"/>
        </w:rPr>
        <w:t xml:space="preserve"> </w:t>
      </w:r>
      <w:r w:rsidRPr="00F26883">
        <w:rPr>
          <w:rStyle w:val="underline"/>
          <w:rFonts w:ascii="Book Antiqua" w:hAnsi="Book Antiqua"/>
          <w:b w:val="0"/>
          <w:color w:val="auto"/>
          <w:sz w:val="24"/>
          <w:szCs w:val="24"/>
          <w:shd w:val="clear" w:color="auto" w:fill="FFFFFF"/>
        </w:rPr>
        <w:t>o</w:t>
      </w:r>
      <w:r w:rsidRPr="00F26883">
        <w:rPr>
          <w:rFonts w:ascii="Book Antiqua" w:hAnsi="Book Antiqua"/>
          <w:b w:val="0"/>
          <w:color w:val="auto"/>
          <w:sz w:val="24"/>
          <w:szCs w:val="24"/>
          <w:shd w:val="clear" w:color="auto" w:fill="FFFFFF"/>
        </w:rPr>
        <w:t>f</w:t>
      </w:r>
      <w:r w:rsidR="00824A07" w:rsidRPr="00F26883">
        <w:rPr>
          <w:rFonts w:ascii="Book Antiqua" w:eastAsiaTheme="minorEastAsia" w:hAnsi="Book Antiqua" w:hint="eastAsia"/>
          <w:b w:val="0"/>
          <w:color w:val="auto"/>
          <w:sz w:val="24"/>
          <w:szCs w:val="24"/>
          <w:shd w:val="clear" w:color="auto" w:fill="FFFFFF"/>
          <w:lang w:eastAsia="zh-CN"/>
        </w:rPr>
        <w:t xml:space="preserve"> </w:t>
      </w:r>
      <w:r w:rsidR="00824A07" w:rsidRPr="00F26883">
        <w:rPr>
          <w:rStyle w:val="underline"/>
          <w:rFonts w:ascii="Book Antiqua" w:hAnsi="Book Antiqua"/>
          <w:b w:val="0"/>
          <w:color w:val="auto"/>
          <w:sz w:val="24"/>
          <w:szCs w:val="24"/>
          <w:shd w:val="clear" w:color="auto" w:fill="FFFFFF"/>
        </w:rPr>
        <w:t>r</w:t>
      </w:r>
      <w:r w:rsidRPr="00F26883">
        <w:rPr>
          <w:rFonts w:ascii="Book Antiqua" w:hAnsi="Book Antiqua"/>
          <w:b w:val="0"/>
          <w:color w:val="auto"/>
          <w:sz w:val="24"/>
          <w:szCs w:val="24"/>
          <w:shd w:val="clear" w:color="auto" w:fill="FFFFFF"/>
        </w:rPr>
        <w:t xml:space="preserve">apamycin 1/2; PI3K: </w:t>
      </w:r>
      <w:r w:rsidRPr="009D18AC">
        <w:rPr>
          <w:rFonts w:ascii="Book Antiqua" w:hAnsi="Book Antiqua"/>
          <w:b w:val="0"/>
          <w:bCs/>
          <w:caps/>
          <w:color w:val="auto"/>
          <w:sz w:val="24"/>
          <w:szCs w:val="24"/>
          <w:shd w:val="clear" w:color="auto" w:fill="FFFFFF"/>
        </w:rPr>
        <w:t>p</w:t>
      </w:r>
      <w:r w:rsidRPr="00F26883">
        <w:rPr>
          <w:rFonts w:ascii="Book Antiqua" w:hAnsi="Book Antiqua"/>
          <w:b w:val="0"/>
          <w:bCs/>
          <w:color w:val="auto"/>
          <w:sz w:val="24"/>
          <w:szCs w:val="24"/>
          <w:shd w:val="clear" w:color="auto" w:fill="FFFFFF"/>
        </w:rPr>
        <w:t xml:space="preserve">hosphatidylinositide 3-kinases; mTOR: Mammalian target of </w:t>
      </w:r>
      <w:r w:rsidR="00824A07" w:rsidRPr="00F26883">
        <w:rPr>
          <w:rFonts w:ascii="Book Antiqua" w:hAnsi="Book Antiqua"/>
          <w:b w:val="0"/>
          <w:bCs/>
          <w:color w:val="auto"/>
          <w:sz w:val="24"/>
          <w:szCs w:val="24"/>
          <w:shd w:val="clear" w:color="auto" w:fill="FFFFFF"/>
        </w:rPr>
        <w:t>r</w:t>
      </w:r>
      <w:r w:rsidRPr="00F26883">
        <w:rPr>
          <w:rFonts w:ascii="Book Antiqua" w:hAnsi="Book Antiqua"/>
          <w:b w:val="0"/>
          <w:bCs/>
          <w:color w:val="auto"/>
          <w:sz w:val="24"/>
          <w:szCs w:val="24"/>
          <w:shd w:val="clear" w:color="auto" w:fill="FFFFFF"/>
        </w:rPr>
        <w:t>apamycin.</w:t>
      </w:r>
    </w:p>
    <w:p w14:paraId="74C27C1B" w14:textId="1D6FCCA0" w:rsidR="00824A07" w:rsidRPr="00F26883" w:rsidRDefault="00824A07" w:rsidP="00A2204C">
      <w:pPr>
        <w:widowControl/>
        <w:rPr>
          <w:rFonts w:ascii="Book Antiqua" w:eastAsia="Times New Roman" w:hAnsi="Book Antiqua" w:cs="Times New Roman"/>
          <w:noProof/>
          <w:kern w:val="0"/>
          <w:sz w:val="24"/>
          <w:szCs w:val="24"/>
          <w:lang w:eastAsia="de-DE" w:bidi="en-US"/>
        </w:rPr>
      </w:pPr>
      <w:r w:rsidRPr="00F26883">
        <w:rPr>
          <w:rFonts w:ascii="Book Antiqua" w:hAnsi="Book Antiqua"/>
          <w:sz w:val="24"/>
          <w:szCs w:val="24"/>
        </w:rPr>
        <w:br w:type="page"/>
      </w:r>
    </w:p>
    <w:p w14:paraId="3DCA6253" w14:textId="60D2744E" w:rsidR="00F06F95" w:rsidRPr="00F26883" w:rsidRDefault="00F06F95" w:rsidP="00A2204C">
      <w:pPr>
        <w:pStyle w:val="MDPI36textafterlist"/>
        <w:spacing w:before="0" w:line="360" w:lineRule="auto"/>
        <w:ind w:firstLine="0"/>
        <w:rPr>
          <w:rFonts w:ascii="Book Antiqua" w:hAnsi="Book Antiqua"/>
          <w:b/>
          <w:color w:val="auto"/>
          <w:sz w:val="24"/>
          <w:szCs w:val="24"/>
        </w:rPr>
      </w:pPr>
      <w:r w:rsidRPr="00F26883">
        <w:rPr>
          <w:rFonts w:ascii="Book Antiqua" w:hAnsi="Book Antiqua"/>
          <w:b/>
          <w:color w:val="auto"/>
          <w:sz w:val="24"/>
          <w:szCs w:val="24"/>
        </w:rPr>
        <w:lastRenderedPageBreak/>
        <w:t xml:space="preserve">Table 1 </w:t>
      </w:r>
      <w:r w:rsidR="001E4170" w:rsidRPr="00F26883">
        <w:rPr>
          <w:rFonts w:ascii="Book Antiqua" w:eastAsiaTheme="minorEastAsia" w:hAnsi="Book Antiqua" w:hint="eastAsia"/>
          <w:b/>
          <w:color w:val="auto"/>
          <w:sz w:val="24"/>
          <w:szCs w:val="24"/>
          <w:lang w:eastAsia="zh-CN"/>
        </w:rPr>
        <w:t>T</w:t>
      </w:r>
      <w:r w:rsidR="001E4170" w:rsidRPr="00F26883">
        <w:rPr>
          <w:rFonts w:ascii="Book Antiqua" w:eastAsiaTheme="minorEastAsia" w:hAnsi="Book Antiqua"/>
          <w:b/>
          <w:color w:val="auto"/>
          <w:sz w:val="24"/>
          <w:szCs w:val="24"/>
          <w:lang w:eastAsia="zh-CN"/>
        </w:rPr>
        <w:t xml:space="preserve">he </w:t>
      </w:r>
      <w:r w:rsidR="001E4170" w:rsidRPr="00F26883">
        <w:rPr>
          <w:rFonts w:ascii="Book Antiqua" w:hAnsi="Book Antiqua"/>
          <w:b/>
          <w:color w:val="auto"/>
          <w:sz w:val="24"/>
          <w:szCs w:val="24"/>
        </w:rPr>
        <w:t>differentially expressed miRNA</w:t>
      </w:r>
      <w:r w:rsidR="001E4170" w:rsidRPr="00F26883">
        <w:rPr>
          <w:rFonts w:ascii="Book Antiqua" w:eastAsiaTheme="minorEastAsia" w:hAnsi="Book Antiqua"/>
          <w:b/>
          <w:color w:val="auto"/>
          <w:sz w:val="24"/>
          <w:szCs w:val="24"/>
          <w:lang w:eastAsia="zh-CN"/>
        </w:rPr>
        <w:t>s</w:t>
      </w:r>
      <w:r w:rsidRPr="00F26883">
        <w:rPr>
          <w:rFonts w:ascii="Book Antiqua" w:hAnsi="Book Antiqua"/>
          <w:b/>
          <w:color w:val="auto"/>
          <w:sz w:val="24"/>
          <w:szCs w:val="24"/>
        </w:rPr>
        <w:t xml:space="preserve"> identified between </w:t>
      </w:r>
      <w:r w:rsidR="001E4170" w:rsidRPr="00F26883">
        <w:rPr>
          <w:rFonts w:ascii="Book Antiqua" w:hAnsi="Book Antiqua"/>
          <w:b/>
          <w:color w:val="auto"/>
          <w:sz w:val="24"/>
          <w:szCs w:val="24"/>
        </w:rPr>
        <w:t>gastric cancer</w:t>
      </w:r>
      <w:r w:rsidRPr="00F26883">
        <w:rPr>
          <w:rFonts w:ascii="Book Antiqua" w:hAnsi="Book Antiqua"/>
          <w:b/>
          <w:color w:val="auto"/>
          <w:sz w:val="24"/>
          <w:szCs w:val="24"/>
        </w:rPr>
        <w:t xml:space="preserve"> and adjacent normal tissues</w:t>
      </w:r>
    </w:p>
    <w:tbl>
      <w:tblPr>
        <w:tblW w:w="92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0"/>
        <w:gridCol w:w="1116"/>
        <w:gridCol w:w="3127"/>
        <w:gridCol w:w="1116"/>
      </w:tblGrid>
      <w:tr w:rsidR="00F06F95" w:rsidRPr="00F26883" w14:paraId="378A89F9" w14:textId="77777777" w:rsidTr="001E4170">
        <w:trPr>
          <w:trHeight w:val="285"/>
        </w:trPr>
        <w:tc>
          <w:tcPr>
            <w:tcW w:w="3950" w:type="dxa"/>
            <w:shd w:val="clear" w:color="auto" w:fill="auto"/>
            <w:noWrap/>
            <w:vAlign w:val="center"/>
            <w:hideMark/>
          </w:tcPr>
          <w:p w14:paraId="182AD4EF" w14:textId="60F6DEA8" w:rsidR="00F06F95" w:rsidRPr="00F26883" w:rsidRDefault="00F06F95" w:rsidP="00A2204C">
            <w:pPr>
              <w:widowControl/>
              <w:snapToGrid w:val="0"/>
              <w:spacing w:line="360" w:lineRule="auto"/>
              <w:rPr>
                <w:rFonts w:ascii="Book Antiqua" w:eastAsia="DengXian" w:hAnsi="Book Antiqua" w:cs="SimSun"/>
                <w:b/>
                <w:kern w:val="0"/>
                <w:sz w:val="24"/>
                <w:szCs w:val="24"/>
              </w:rPr>
            </w:pPr>
            <w:r w:rsidRPr="00F26883">
              <w:rPr>
                <w:rFonts w:ascii="Book Antiqua" w:eastAsia="DengXian" w:hAnsi="Book Antiqua" w:cs="SimSun"/>
                <w:b/>
                <w:kern w:val="0"/>
                <w:sz w:val="24"/>
                <w:szCs w:val="24"/>
              </w:rPr>
              <w:t>DEMs of high expression</w:t>
            </w:r>
            <w:r w:rsidR="001E4170" w:rsidRPr="00F26883">
              <w:rPr>
                <w:rFonts w:ascii="Book Antiqua" w:eastAsia="DengXian" w:hAnsi="Book Antiqua" w:cs="SimSun" w:hint="eastAsia"/>
                <w:b/>
                <w:kern w:val="0"/>
                <w:sz w:val="24"/>
                <w:szCs w:val="24"/>
                <w:vertAlign w:val="superscript"/>
              </w:rPr>
              <w:t>1</w:t>
            </w:r>
          </w:p>
        </w:tc>
        <w:tc>
          <w:tcPr>
            <w:tcW w:w="1116" w:type="dxa"/>
            <w:shd w:val="clear" w:color="auto" w:fill="auto"/>
            <w:noWrap/>
            <w:vAlign w:val="center"/>
            <w:hideMark/>
          </w:tcPr>
          <w:p w14:paraId="3E3792F1" w14:textId="7D8BDD39" w:rsidR="00F06F95" w:rsidRPr="00F26883" w:rsidRDefault="00F06F95" w:rsidP="00B82357">
            <w:pPr>
              <w:widowControl/>
              <w:snapToGrid w:val="0"/>
              <w:spacing w:line="360" w:lineRule="auto"/>
              <w:rPr>
                <w:rFonts w:ascii="Book Antiqua" w:eastAsia="DengXian" w:hAnsi="Book Antiqua" w:cs="SimSun"/>
                <w:b/>
                <w:kern w:val="0"/>
                <w:sz w:val="24"/>
                <w:szCs w:val="24"/>
              </w:rPr>
            </w:pPr>
            <w:r w:rsidRPr="00F26883">
              <w:rPr>
                <w:rFonts w:ascii="Book Antiqua" w:eastAsia="DengXian" w:hAnsi="Book Antiqua" w:cs="SimSun"/>
                <w:b/>
                <w:i/>
                <w:kern w:val="0"/>
                <w:sz w:val="24"/>
                <w:szCs w:val="24"/>
              </w:rPr>
              <w:t>P</w:t>
            </w:r>
            <w:r w:rsidR="00B82357">
              <w:rPr>
                <w:rFonts w:ascii="Book Antiqua" w:eastAsia="DengXian" w:hAnsi="Book Antiqua" w:cs="SimSun" w:hint="eastAsia"/>
                <w:b/>
                <w:kern w:val="0"/>
                <w:sz w:val="24"/>
                <w:szCs w:val="24"/>
              </w:rPr>
              <w:t xml:space="preserve"> </w:t>
            </w:r>
            <w:r w:rsidR="00B82357" w:rsidRPr="00F26883">
              <w:rPr>
                <w:rFonts w:ascii="Book Antiqua" w:eastAsia="DengXian" w:hAnsi="Book Antiqua" w:cs="SimSun"/>
                <w:b/>
                <w:kern w:val="0"/>
                <w:sz w:val="24"/>
                <w:szCs w:val="24"/>
              </w:rPr>
              <w:t>v</w:t>
            </w:r>
            <w:r w:rsidRPr="00F26883">
              <w:rPr>
                <w:rFonts w:ascii="Book Antiqua" w:eastAsia="DengXian" w:hAnsi="Book Antiqua" w:cs="SimSun"/>
                <w:b/>
                <w:kern w:val="0"/>
                <w:sz w:val="24"/>
                <w:szCs w:val="24"/>
              </w:rPr>
              <w:t>alue</w:t>
            </w:r>
          </w:p>
        </w:tc>
        <w:tc>
          <w:tcPr>
            <w:tcW w:w="3127" w:type="dxa"/>
            <w:shd w:val="clear" w:color="auto" w:fill="auto"/>
            <w:noWrap/>
            <w:vAlign w:val="center"/>
            <w:hideMark/>
          </w:tcPr>
          <w:p w14:paraId="750CF147" w14:textId="77777777" w:rsidR="00F06F95" w:rsidRPr="00F26883" w:rsidRDefault="00F06F95" w:rsidP="00A2204C">
            <w:pPr>
              <w:widowControl/>
              <w:snapToGrid w:val="0"/>
              <w:spacing w:line="360" w:lineRule="auto"/>
              <w:rPr>
                <w:rFonts w:ascii="Book Antiqua" w:eastAsia="DengXian" w:hAnsi="Book Antiqua" w:cs="SimSun"/>
                <w:b/>
                <w:kern w:val="0"/>
                <w:sz w:val="24"/>
                <w:szCs w:val="24"/>
              </w:rPr>
            </w:pPr>
            <w:r w:rsidRPr="00F26883">
              <w:rPr>
                <w:rFonts w:ascii="Book Antiqua" w:eastAsia="DengXian" w:hAnsi="Book Antiqua" w:cs="SimSun"/>
                <w:b/>
                <w:kern w:val="0"/>
                <w:sz w:val="24"/>
                <w:szCs w:val="24"/>
              </w:rPr>
              <w:t>DEMs of low expression</w:t>
            </w:r>
          </w:p>
        </w:tc>
        <w:tc>
          <w:tcPr>
            <w:tcW w:w="1076" w:type="dxa"/>
            <w:shd w:val="clear" w:color="auto" w:fill="auto"/>
            <w:noWrap/>
            <w:vAlign w:val="center"/>
            <w:hideMark/>
          </w:tcPr>
          <w:p w14:paraId="0C9126CF" w14:textId="7B7A172F" w:rsidR="00F06F95" w:rsidRPr="00F26883" w:rsidRDefault="00F06F95" w:rsidP="00B82357">
            <w:pPr>
              <w:widowControl/>
              <w:snapToGrid w:val="0"/>
              <w:spacing w:line="360" w:lineRule="auto"/>
              <w:rPr>
                <w:rFonts w:ascii="Book Antiqua" w:eastAsia="DengXian" w:hAnsi="Book Antiqua" w:cs="SimSun"/>
                <w:b/>
                <w:kern w:val="0"/>
                <w:sz w:val="24"/>
                <w:szCs w:val="24"/>
              </w:rPr>
            </w:pPr>
            <w:r w:rsidRPr="00F26883">
              <w:rPr>
                <w:rFonts w:ascii="Book Antiqua" w:eastAsia="DengXian" w:hAnsi="Book Antiqua" w:cs="SimSun"/>
                <w:b/>
                <w:i/>
                <w:kern w:val="0"/>
                <w:sz w:val="24"/>
                <w:szCs w:val="24"/>
              </w:rPr>
              <w:t>P</w:t>
            </w:r>
            <w:r w:rsidR="00B82357">
              <w:rPr>
                <w:rFonts w:ascii="Book Antiqua" w:eastAsia="DengXian" w:hAnsi="Book Antiqua" w:cs="SimSun" w:hint="eastAsia"/>
                <w:b/>
                <w:kern w:val="0"/>
                <w:sz w:val="24"/>
                <w:szCs w:val="24"/>
              </w:rPr>
              <w:t xml:space="preserve"> </w:t>
            </w:r>
            <w:r w:rsidR="00B82357" w:rsidRPr="00F26883">
              <w:rPr>
                <w:rFonts w:ascii="Book Antiqua" w:eastAsia="DengXian" w:hAnsi="Book Antiqua" w:cs="SimSun"/>
                <w:b/>
                <w:kern w:val="0"/>
                <w:sz w:val="24"/>
                <w:szCs w:val="24"/>
              </w:rPr>
              <w:t>v</w:t>
            </w:r>
            <w:r w:rsidRPr="00F26883">
              <w:rPr>
                <w:rFonts w:ascii="Book Antiqua" w:eastAsia="DengXian" w:hAnsi="Book Antiqua" w:cs="SimSun"/>
                <w:b/>
                <w:kern w:val="0"/>
                <w:sz w:val="24"/>
                <w:szCs w:val="24"/>
              </w:rPr>
              <w:t>alue</w:t>
            </w:r>
          </w:p>
        </w:tc>
      </w:tr>
      <w:tr w:rsidR="00F06F95" w:rsidRPr="00F26883" w14:paraId="6BAB2F0C"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BE6D4"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hsa-miR-199a-3p/hsa-miR-199b-3p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336E6"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7.10E-05</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DCDE6"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hsa-miR-652-5p</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0E12C"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0.000135</w:t>
            </w:r>
          </w:p>
        </w:tc>
      </w:tr>
      <w:tr w:rsidR="00F06F95" w:rsidRPr="00F26883" w14:paraId="04225B45"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8C5F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hsa-miR-125b-5p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E554B"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2.99E-05</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ACE34"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hsa-miR-1269b</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5DF4"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1.13E-09</w:t>
            </w:r>
          </w:p>
        </w:tc>
      </w:tr>
      <w:tr w:rsidR="00F06F95" w:rsidRPr="00F26883" w14:paraId="40CC67EF"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422D6"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hsa-miR-199a-5p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92B21"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7.65E-07</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8475"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hsa-miR-665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E2C75"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2.86E-06</w:t>
            </w:r>
          </w:p>
        </w:tc>
      </w:tr>
      <w:tr w:rsidR="00F06F95" w:rsidRPr="00F26883" w14:paraId="090FCA64"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1715"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hsa-miR-223-3p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E89F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7.49E-06</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FED5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hsa-miR-375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4BA5"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0.003304</w:t>
            </w:r>
          </w:p>
        </w:tc>
      </w:tr>
      <w:tr w:rsidR="00F06F95" w:rsidRPr="00F26883" w14:paraId="3EFFB2A4"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422D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hsa-miR-196a-5p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86027"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3.22E-07</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D82CD"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hsa-miR-4501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FA2A6"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1.64E-06</w:t>
            </w:r>
          </w:p>
        </w:tc>
      </w:tr>
      <w:tr w:rsidR="00F06F95" w:rsidRPr="00F26883" w14:paraId="7B4C28B2"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50CA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hsa-miR-27a-3p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482B"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0.000112</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5EC8"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hsa-miR-4279</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BEB3D"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1.94E-10</w:t>
            </w:r>
          </w:p>
        </w:tc>
      </w:tr>
      <w:tr w:rsidR="00F06F95" w:rsidRPr="00F26883" w14:paraId="5E581FC2"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234F2"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hsa-miR-23b-3p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5F145"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4.71E-05</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5B73D"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hsa-miR-943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36A77"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2.46E-05</w:t>
            </w:r>
          </w:p>
        </w:tc>
      </w:tr>
      <w:tr w:rsidR="00F06F95" w:rsidRPr="00F26883" w14:paraId="6D8FEEEE"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74F15"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hsa-miR-21-5p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1D143"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1.36E-05</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5E243"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hsa-miR-148a-3p</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605FA"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1.53E-05</w:t>
            </w:r>
          </w:p>
        </w:tc>
      </w:tr>
      <w:tr w:rsidR="00F06F95" w:rsidRPr="00F26883" w14:paraId="6C76790C"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E199F"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hsa-miR-100-5p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9CE98"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0.000197</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74AEE"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hsa-miR-1275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2384C"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0.000349</w:t>
            </w:r>
          </w:p>
        </w:tc>
      </w:tr>
      <w:tr w:rsidR="00F06F95" w:rsidRPr="00F26883" w14:paraId="77F60721"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BF77"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hsa-miR-20a-5p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406AF"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0.000102</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121DE"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hsa-miR-4290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D27A1"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8.91E-11</w:t>
            </w:r>
          </w:p>
        </w:tc>
      </w:tr>
      <w:tr w:rsidR="00F06F95" w:rsidRPr="00F26883" w14:paraId="6D0F30C0"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C6D4F"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hsa-miR-23a-3p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A2DF7"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5.15E-10</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23465"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hsa-miR-4268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0F476"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9.16E-11</w:t>
            </w:r>
          </w:p>
        </w:tc>
      </w:tr>
      <w:tr w:rsidR="00F06F95" w:rsidRPr="00F26883" w14:paraId="051BCB6A"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E267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59E15"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0.002694</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E6E2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hsa-miR-891a</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4EF44"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7.29E-10</w:t>
            </w:r>
          </w:p>
        </w:tc>
      </w:tr>
      <w:tr w:rsidR="00F06F95" w:rsidRPr="00F26883" w14:paraId="7DA8E353"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74E78"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hsa-miR-214-3p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A047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1.23E-08</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A563F"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hsa-miR-4795-3p</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B82E2"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3.07E-05</w:t>
            </w:r>
          </w:p>
        </w:tc>
      </w:tr>
      <w:tr w:rsidR="00F06F95" w:rsidRPr="00F26883" w14:paraId="44AC0662"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5F571"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hsa-miR-10a-5p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C77D"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2.33E-05</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305A3"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hsa-miR-1298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C288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3.00E-06</w:t>
            </w:r>
          </w:p>
        </w:tc>
      </w:tr>
      <w:tr w:rsidR="00F06F95" w:rsidRPr="00F26883" w14:paraId="2D7E2680"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DA5AF"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hsa-miR-135b-5p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9FA5F"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1.04E-05</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6F982"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hsa-miR-660-3p</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ED8C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1.75E-08</w:t>
            </w:r>
          </w:p>
        </w:tc>
      </w:tr>
      <w:tr w:rsidR="00F06F95" w:rsidRPr="00F26883" w14:paraId="48CC60EB"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D3F1"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hsa-miR-99a-5p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9D6A"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0.001109</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5D5AF"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hsa-miR-4661-5p</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35CD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9.22E-08</w:t>
            </w:r>
          </w:p>
        </w:tc>
      </w:tr>
      <w:tr w:rsidR="00F06F95" w:rsidRPr="00F26883" w14:paraId="69091604"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EEA8A"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hsa-miR-20b-5p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8A1CD"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0.000365</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3FE0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hsa-miR-4539</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43F9C"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2.37E-09</w:t>
            </w:r>
          </w:p>
        </w:tc>
      </w:tr>
      <w:tr w:rsidR="00F06F95" w:rsidRPr="00F26883" w14:paraId="569058A3"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E8932"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hsa-miR-199b-5p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212AB"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0.000291</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2D2E2"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hsa-let-7d-3p</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FAC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1.10E-08</w:t>
            </w:r>
          </w:p>
        </w:tc>
      </w:tr>
      <w:tr w:rsidR="00F06F95" w:rsidRPr="00F26883" w14:paraId="731CF9F3" w14:textId="77777777" w:rsidTr="001E4170">
        <w:trPr>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54A97"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hsa-miR-10b-5p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79D8"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1.83E-05</w:t>
            </w:r>
          </w:p>
        </w:tc>
        <w:tc>
          <w:tcPr>
            <w:tcW w:w="3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E1807"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hsa-miR-4636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CA61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1.94E-06</w:t>
            </w:r>
          </w:p>
        </w:tc>
      </w:tr>
      <w:tr w:rsidR="00F06F95" w:rsidRPr="00F26883" w14:paraId="42AAFB79"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DDCA2"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hsa-miR-27b-3p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60858"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1.95E-05</w:t>
            </w:r>
          </w:p>
        </w:tc>
      </w:tr>
      <w:tr w:rsidR="00F06F95" w:rsidRPr="00F26883" w14:paraId="5B7F16CC"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E333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hsa-miR-126-3p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E974B"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0.004079</w:t>
            </w:r>
          </w:p>
        </w:tc>
      </w:tr>
      <w:tr w:rsidR="00F06F95" w:rsidRPr="00F26883" w14:paraId="2CFCA963"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A884C"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hsa-miR-130a-3p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8C93"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0.000442</w:t>
            </w:r>
          </w:p>
        </w:tc>
      </w:tr>
      <w:tr w:rsidR="00F06F95" w:rsidRPr="00F26883" w14:paraId="23105814"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B0777"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hsa-miR-142-3p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A4B88"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0.002661</w:t>
            </w:r>
          </w:p>
        </w:tc>
      </w:tr>
      <w:tr w:rsidR="00F06F95" w:rsidRPr="00F26883" w14:paraId="3D26E18A"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FCF88"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hsa-miR-4291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97B96"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1.12E-09</w:t>
            </w:r>
          </w:p>
        </w:tc>
      </w:tr>
      <w:tr w:rsidR="00F06F95" w:rsidRPr="00F26883" w14:paraId="6E2868CF"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73FE1"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hsa-miR-24-3p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A5EED"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6.14E-06</w:t>
            </w:r>
          </w:p>
        </w:tc>
      </w:tr>
      <w:tr w:rsidR="00F06F95" w:rsidRPr="00F26883" w14:paraId="78F1E5E2"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9CEAD"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hsa-let-7a-5p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A97E4"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0.0059</w:t>
            </w:r>
          </w:p>
        </w:tc>
      </w:tr>
      <w:tr w:rsidR="00F06F95" w:rsidRPr="00F26883" w14:paraId="75E2E67E"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D0A35"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hsa-miR-145-5p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D7DE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0.00066</w:t>
            </w:r>
          </w:p>
        </w:tc>
      </w:tr>
      <w:tr w:rsidR="00F06F95" w:rsidRPr="00F26883" w14:paraId="7B7D89E3"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1741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lastRenderedPageBreak/>
              <w:t>hsa-miR-17-5p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FB487"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3.84E-05</w:t>
            </w:r>
          </w:p>
        </w:tc>
      </w:tr>
      <w:tr w:rsidR="00F06F95" w:rsidRPr="00F26883" w14:paraId="6D0525E9"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FCA6B"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hsa-miR-143-5p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53593"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6.07E-05</w:t>
            </w:r>
          </w:p>
        </w:tc>
      </w:tr>
      <w:tr w:rsidR="00F06F95" w:rsidRPr="00F26883" w14:paraId="3CBF90B1"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C4FDB"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hsa-let-7f-5p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07A46"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0.001364</w:t>
            </w:r>
          </w:p>
        </w:tc>
      </w:tr>
      <w:tr w:rsidR="00F06F95" w:rsidRPr="00F26883" w14:paraId="4841AF71"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EB82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hsa-miR-4328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BB8E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0.001281</w:t>
            </w:r>
          </w:p>
        </w:tc>
      </w:tr>
      <w:tr w:rsidR="00F06F95" w:rsidRPr="00F26883" w14:paraId="0E556D53"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45200"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hsa-miR-4324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A9C93"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3.91E-05</w:t>
            </w:r>
          </w:p>
        </w:tc>
      </w:tr>
      <w:tr w:rsidR="00F06F95" w:rsidRPr="00F26883" w14:paraId="494DF782"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FCC49"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hsa-miR-145-3p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D0321"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0.000389</w:t>
            </w:r>
          </w:p>
        </w:tc>
      </w:tr>
      <w:tr w:rsidR="00F06F95" w:rsidRPr="00F26883" w14:paraId="10EAC1B5"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D0CFE"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hsa-miR-143-3p</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85327"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0.006402</w:t>
            </w:r>
          </w:p>
        </w:tc>
      </w:tr>
      <w:tr w:rsidR="00F06F95" w:rsidRPr="00F26883" w14:paraId="173D9995" w14:textId="77777777" w:rsidTr="001E4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03" w:type="dxa"/>
          <w:trHeight w:val="285"/>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5FB9F"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hsa-miR-95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2C572" w14:textId="77777777" w:rsidR="00F06F95" w:rsidRPr="00F26883" w:rsidRDefault="00F06F95" w:rsidP="00A2204C">
            <w:pPr>
              <w:widowControl/>
              <w:snapToGrid w:val="0"/>
              <w:spacing w:line="360" w:lineRule="auto"/>
              <w:rPr>
                <w:rFonts w:ascii="Book Antiqua" w:eastAsia="DengXian" w:hAnsi="Book Antiqua" w:cs="SimSun"/>
                <w:kern w:val="0"/>
                <w:sz w:val="24"/>
                <w:szCs w:val="24"/>
              </w:rPr>
            </w:pPr>
            <w:r w:rsidRPr="00F26883">
              <w:rPr>
                <w:rFonts w:ascii="Book Antiqua" w:eastAsia="DengXian" w:hAnsi="Book Antiqua" w:cs="SimSun"/>
                <w:kern w:val="0"/>
                <w:sz w:val="24"/>
                <w:szCs w:val="24"/>
              </w:rPr>
              <w:t>0.000106</w:t>
            </w:r>
          </w:p>
        </w:tc>
      </w:tr>
    </w:tbl>
    <w:p w14:paraId="3139A3A6" w14:textId="297C87AE" w:rsidR="00F06F95" w:rsidRPr="00F26883" w:rsidRDefault="001E4170" w:rsidP="00A2204C">
      <w:pPr>
        <w:pStyle w:val="EndNoteBibliography"/>
        <w:snapToGrid w:val="0"/>
        <w:spacing w:line="360" w:lineRule="auto"/>
        <w:jc w:val="both"/>
        <w:rPr>
          <w:rFonts w:ascii="Book Antiqua" w:eastAsiaTheme="minorEastAsia" w:hAnsi="Book Antiqua"/>
          <w:color w:val="auto"/>
          <w:sz w:val="24"/>
          <w:szCs w:val="24"/>
          <w:lang w:eastAsia="zh-CN"/>
        </w:rPr>
      </w:pPr>
      <w:r w:rsidRPr="00F26883">
        <w:rPr>
          <w:rFonts w:ascii="Book Antiqua" w:eastAsiaTheme="minorEastAsia" w:hAnsi="Book Antiqua" w:hint="eastAsia"/>
          <w:color w:val="auto"/>
          <w:sz w:val="24"/>
          <w:szCs w:val="24"/>
          <w:vertAlign w:val="superscript"/>
          <w:lang w:eastAsia="zh-CN"/>
        </w:rPr>
        <w:t>1</w:t>
      </w:r>
      <w:r w:rsidR="00F55C18" w:rsidRPr="00F26883">
        <w:rPr>
          <w:rFonts w:ascii="Book Antiqua" w:eastAsiaTheme="minorEastAsia" w:hAnsi="Book Antiqua"/>
          <w:color w:val="auto"/>
          <w:sz w:val="24"/>
          <w:szCs w:val="24"/>
          <w:lang w:eastAsia="zh-CN"/>
        </w:rPr>
        <w:t>DEMs of high expression were listed according</w:t>
      </w:r>
      <w:r w:rsidRPr="00F26883">
        <w:rPr>
          <w:rFonts w:ascii="Book Antiqua" w:eastAsiaTheme="minorEastAsia" w:hAnsi="Book Antiqua"/>
          <w:color w:val="auto"/>
          <w:sz w:val="24"/>
          <w:szCs w:val="24"/>
          <w:lang w:eastAsia="zh-CN"/>
        </w:rPr>
        <w:t xml:space="preserve"> to the rank of fold changes</w:t>
      </w:r>
      <w:r w:rsidR="00B82357">
        <w:rPr>
          <w:rFonts w:ascii="Book Antiqua" w:eastAsiaTheme="minorEastAsia" w:hAnsi="Book Antiqua" w:hint="eastAsia"/>
          <w:color w:val="auto"/>
          <w:sz w:val="24"/>
          <w:szCs w:val="24"/>
          <w:lang w:eastAsia="zh-CN"/>
        </w:rPr>
        <w:t>.</w:t>
      </w:r>
      <w:r w:rsidR="008B79FE" w:rsidRPr="00F26883">
        <w:rPr>
          <w:rFonts w:ascii="Book Antiqua" w:eastAsiaTheme="minorEastAsia" w:hAnsi="Book Antiqua" w:hint="eastAsia"/>
          <w:color w:val="auto"/>
          <w:sz w:val="24"/>
          <w:szCs w:val="24"/>
          <w:lang w:eastAsia="zh-CN"/>
        </w:rPr>
        <w:t xml:space="preserve"> </w:t>
      </w:r>
      <w:r w:rsidR="008B79FE" w:rsidRPr="00F26883">
        <w:rPr>
          <w:rFonts w:ascii="Book Antiqua" w:eastAsiaTheme="minorEastAsia" w:hAnsi="Book Antiqua"/>
          <w:color w:val="auto"/>
          <w:sz w:val="24"/>
          <w:szCs w:val="24"/>
          <w:lang w:eastAsia="zh-CN"/>
        </w:rPr>
        <w:t>DEMs</w:t>
      </w:r>
      <w:r w:rsidR="008B79FE" w:rsidRPr="00F26883">
        <w:rPr>
          <w:rFonts w:ascii="Book Antiqua" w:eastAsiaTheme="minorEastAsia" w:hAnsi="Book Antiqua" w:hint="eastAsia"/>
          <w:color w:val="auto"/>
          <w:sz w:val="24"/>
          <w:szCs w:val="24"/>
          <w:lang w:eastAsia="zh-CN"/>
        </w:rPr>
        <w:t xml:space="preserve">: </w:t>
      </w:r>
      <w:r w:rsidR="008B79FE" w:rsidRPr="00B82357">
        <w:rPr>
          <w:rFonts w:ascii="Book Antiqua" w:hAnsi="Book Antiqua"/>
          <w:caps/>
          <w:color w:val="auto"/>
          <w:sz w:val="24"/>
          <w:szCs w:val="24"/>
        </w:rPr>
        <w:t>d</w:t>
      </w:r>
      <w:r w:rsidR="008B79FE" w:rsidRPr="00F26883">
        <w:rPr>
          <w:rFonts w:ascii="Book Antiqua" w:hAnsi="Book Antiqua"/>
          <w:color w:val="auto"/>
          <w:sz w:val="24"/>
          <w:szCs w:val="24"/>
        </w:rPr>
        <w:t>ifferentially expressed miRNA</w:t>
      </w:r>
      <w:r w:rsidR="008B79FE" w:rsidRPr="00F26883">
        <w:rPr>
          <w:rFonts w:ascii="Book Antiqua" w:eastAsiaTheme="minorEastAsia" w:hAnsi="Book Antiqua"/>
          <w:color w:val="auto"/>
          <w:sz w:val="24"/>
          <w:szCs w:val="24"/>
          <w:lang w:eastAsia="zh-CN"/>
        </w:rPr>
        <w:t>s</w:t>
      </w:r>
      <w:r w:rsidR="008B79FE" w:rsidRPr="00F26883">
        <w:rPr>
          <w:rFonts w:ascii="Book Antiqua" w:eastAsiaTheme="minorEastAsia" w:hAnsi="Book Antiqua" w:hint="eastAsia"/>
          <w:color w:val="auto"/>
          <w:sz w:val="24"/>
          <w:szCs w:val="24"/>
          <w:lang w:eastAsia="zh-CN"/>
        </w:rPr>
        <w:t>.</w:t>
      </w:r>
    </w:p>
    <w:p w14:paraId="612ED34B" w14:textId="1EFDB157" w:rsidR="00F06F95" w:rsidRPr="00F26883" w:rsidRDefault="001E4170" w:rsidP="00A2204C">
      <w:pPr>
        <w:widowControl/>
        <w:rPr>
          <w:rFonts w:ascii="Book Antiqua" w:eastAsia="Times New Roman" w:hAnsi="Book Antiqua" w:cs="Times New Roman"/>
          <w:noProof/>
          <w:kern w:val="0"/>
          <w:sz w:val="24"/>
          <w:szCs w:val="24"/>
          <w:lang w:eastAsia="de-DE" w:bidi="en-US"/>
        </w:rPr>
      </w:pPr>
      <w:r w:rsidRPr="00F26883">
        <w:rPr>
          <w:rFonts w:ascii="Book Antiqua" w:hAnsi="Book Antiqua"/>
          <w:sz w:val="24"/>
          <w:szCs w:val="24"/>
        </w:rPr>
        <w:br w:type="page"/>
      </w:r>
    </w:p>
    <w:p w14:paraId="5C6CD5B0" w14:textId="7A1A5F99" w:rsidR="00737D47" w:rsidRPr="00F26883" w:rsidRDefault="00737D47" w:rsidP="00A2204C">
      <w:pPr>
        <w:pStyle w:val="MDPI36textafterlist"/>
        <w:spacing w:before="0" w:line="360" w:lineRule="auto"/>
        <w:ind w:firstLine="0"/>
        <w:rPr>
          <w:rFonts w:ascii="Book Antiqua" w:eastAsiaTheme="minorEastAsia" w:hAnsi="Book Antiqua"/>
          <w:b/>
          <w:color w:val="auto"/>
          <w:sz w:val="24"/>
          <w:szCs w:val="24"/>
          <w:lang w:eastAsia="zh-CN"/>
        </w:rPr>
      </w:pPr>
      <w:r w:rsidRPr="00F26883">
        <w:rPr>
          <w:rFonts w:ascii="Book Antiqua" w:hAnsi="Book Antiqua"/>
          <w:b/>
          <w:color w:val="auto"/>
          <w:sz w:val="24"/>
          <w:szCs w:val="24"/>
        </w:rPr>
        <w:lastRenderedPageBreak/>
        <w:t xml:space="preserve">Table </w:t>
      </w:r>
      <w:r w:rsidR="00F55C18" w:rsidRPr="00F26883">
        <w:rPr>
          <w:rFonts w:ascii="Book Antiqua" w:hAnsi="Book Antiqua"/>
          <w:b/>
          <w:color w:val="auto"/>
          <w:sz w:val="24"/>
          <w:szCs w:val="24"/>
        </w:rPr>
        <w:t>2</w:t>
      </w:r>
      <w:r w:rsidRPr="00F26883">
        <w:rPr>
          <w:rFonts w:ascii="Book Antiqua" w:hAnsi="Book Antiqua"/>
          <w:b/>
          <w:color w:val="auto"/>
          <w:sz w:val="24"/>
          <w:szCs w:val="24"/>
        </w:rPr>
        <w:t xml:space="preserve"> Clinical features of </w:t>
      </w:r>
      <w:r w:rsidR="001E4170" w:rsidRPr="00F26883">
        <w:rPr>
          <w:rFonts w:ascii="Book Antiqua" w:hAnsi="Book Antiqua"/>
          <w:b/>
          <w:color w:val="auto"/>
          <w:sz w:val="24"/>
          <w:szCs w:val="24"/>
        </w:rPr>
        <w:t>gastric cancer</w:t>
      </w:r>
      <w:r w:rsidR="008B79FE" w:rsidRPr="00F26883">
        <w:rPr>
          <w:rFonts w:ascii="Book Antiqua" w:hAnsi="Book Antiqua"/>
          <w:b/>
          <w:color w:val="auto"/>
          <w:sz w:val="24"/>
          <w:szCs w:val="24"/>
        </w:rPr>
        <w:t xml:space="preserve"> patients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2197"/>
      </w:tblGrid>
      <w:tr w:rsidR="00737D47" w:rsidRPr="00F26883" w14:paraId="5BD6D1E6" w14:textId="77777777" w:rsidTr="00B82357">
        <w:trPr>
          <w:trHeight w:val="504"/>
        </w:trPr>
        <w:tc>
          <w:tcPr>
            <w:tcW w:w="3615" w:type="dxa"/>
            <w:tcBorders>
              <w:bottom w:val="single" w:sz="12" w:space="0" w:color="auto"/>
            </w:tcBorders>
            <w:shd w:val="clear" w:color="auto" w:fill="auto"/>
          </w:tcPr>
          <w:p w14:paraId="564E9AED" w14:textId="77777777" w:rsidR="00737D47" w:rsidRPr="00F26883" w:rsidRDefault="00737D47" w:rsidP="00A2204C">
            <w:pPr>
              <w:snapToGrid w:val="0"/>
              <w:spacing w:line="360" w:lineRule="auto"/>
              <w:rPr>
                <w:rFonts w:ascii="Book Antiqua" w:eastAsia="DengXian" w:hAnsi="Book Antiqua"/>
                <w:b/>
                <w:sz w:val="24"/>
                <w:szCs w:val="24"/>
              </w:rPr>
            </w:pPr>
            <w:r w:rsidRPr="00F26883">
              <w:rPr>
                <w:rFonts w:ascii="Book Antiqua" w:eastAsia="DengXian" w:hAnsi="Book Antiqua"/>
                <w:b/>
                <w:sz w:val="24"/>
                <w:szCs w:val="24"/>
              </w:rPr>
              <w:t>Variables</w:t>
            </w:r>
          </w:p>
        </w:tc>
        <w:tc>
          <w:tcPr>
            <w:tcW w:w="2197" w:type="dxa"/>
            <w:tcBorders>
              <w:bottom w:val="single" w:sz="12" w:space="0" w:color="auto"/>
            </w:tcBorders>
            <w:shd w:val="clear" w:color="auto" w:fill="auto"/>
          </w:tcPr>
          <w:p w14:paraId="209A55B5" w14:textId="4AB7C40F" w:rsidR="00737D47" w:rsidRPr="00F26883" w:rsidRDefault="00737D47" w:rsidP="00B82357">
            <w:pPr>
              <w:snapToGrid w:val="0"/>
              <w:spacing w:line="360" w:lineRule="auto"/>
              <w:rPr>
                <w:rFonts w:ascii="Book Antiqua" w:eastAsia="DengXian" w:hAnsi="Book Antiqua"/>
                <w:b/>
                <w:sz w:val="24"/>
                <w:szCs w:val="24"/>
              </w:rPr>
            </w:pPr>
            <w:r w:rsidRPr="00F26883">
              <w:rPr>
                <w:rFonts w:ascii="Book Antiqua" w:eastAsia="DengXian" w:hAnsi="Book Antiqua"/>
                <w:b/>
                <w:sz w:val="24"/>
                <w:szCs w:val="24"/>
              </w:rPr>
              <w:t>Case</w:t>
            </w:r>
            <w:r w:rsidR="00B82357">
              <w:rPr>
                <w:rFonts w:ascii="Book Antiqua" w:eastAsia="DengXian" w:hAnsi="Book Antiqua" w:hint="eastAsia"/>
                <w:b/>
                <w:sz w:val="24"/>
                <w:szCs w:val="24"/>
              </w:rPr>
              <w:t xml:space="preserve">, </w:t>
            </w:r>
            <w:r w:rsidRPr="00F26883">
              <w:rPr>
                <w:rFonts w:ascii="Book Antiqua" w:eastAsia="DengXian" w:hAnsi="Book Antiqua"/>
                <w:b/>
                <w:i/>
                <w:sz w:val="24"/>
                <w:szCs w:val="24"/>
              </w:rPr>
              <w:t>n</w:t>
            </w:r>
            <w:r w:rsidR="001A32D0" w:rsidRPr="00F26883">
              <w:rPr>
                <w:rFonts w:ascii="Book Antiqua" w:eastAsia="DengXian" w:hAnsi="Book Antiqua"/>
                <w:b/>
                <w:i/>
                <w:sz w:val="24"/>
                <w:szCs w:val="24"/>
              </w:rPr>
              <w:t xml:space="preserve"> </w:t>
            </w:r>
            <w:r w:rsidRPr="00F26883">
              <w:rPr>
                <w:rFonts w:ascii="Book Antiqua" w:eastAsia="DengXian" w:hAnsi="Book Antiqua"/>
                <w:b/>
                <w:sz w:val="24"/>
                <w:szCs w:val="24"/>
              </w:rPr>
              <w:t>(%)</w:t>
            </w:r>
          </w:p>
        </w:tc>
      </w:tr>
      <w:tr w:rsidR="00B82357" w:rsidRPr="00F26883" w14:paraId="28686AE7" w14:textId="360E322B" w:rsidTr="00B82357">
        <w:tc>
          <w:tcPr>
            <w:tcW w:w="3615" w:type="dxa"/>
            <w:shd w:val="clear" w:color="auto" w:fill="auto"/>
          </w:tcPr>
          <w:p w14:paraId="5B3F59E4" w14:textId="77777777" w:rsidR="00B82357" w:rsidRPr="00F26883" w:rsidRDefault="00B8235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Age at diagnosis</w:t>
            </w:r>
          </w:p>
        </w:tc>
        <w:tc>
          <w:tcPr>
            <w:tcW w:w="2197" w:type="dxa"/>
            <w:shd w:val="clear" w:color="auto" w:fill="auto"/>
          </w:tcPr>
          <w:p w14:paraId="59A75EC1" w14:textId="77777777" w:rsidR="00B82357" w:rsidRPr="00F26883" w:rsidRDefault="00B82357" w:rsidP="00B82357">
            <w:pPr>
              <w:snapToGrid w:val="0"/>
              <w:spacing w:line="360" w:lineRule="auto"/>
              <w:rPr>
                <w:rFonts w:ascii="Book Antiqua" w:eastAsia="DengXian" w:hAnsi="Book Antiqua"/>
                <w:sz w:val="24"/>
                <w:szCs w:val="24"/>
              </w:rPr>
            </w:pPr>
          </w:p>
        </w:tc>
      </w:tr>
      <w:tr w:rsidR="00737D47" w:rsidRPr="00F26883" w14:paraId="08C5A294" w14:textId="77777777" w:rsidTr="00B82357">
        <w:tc>
          <w:tcPr>
            <w:tcW w:w="3615" w:type="dxa"/>
            <w:shd w:val="clear" w:color="auto" w:fill="auto"/>
          </w:tcPr>
          <w:p w14:paraId="48D9E90C" w14:textId="48071EBB"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&lt;</w:t>
            </w:r>
            <w:r w:rsidR="00F26883" w:rsidRPr="00F26883">
              <w:rPr>
                <w:rFonts w:ascii="Book Antiqua" w:eastAsia="DengXian" w:hAnsi="Book Antiqua" w:hint="eastAsia"/>
                <w:sz w:val="24"/>
                <w:szCs w:val="24"/>
              </w:rPr>
              <w:t xml:space="preserve"> </w:t>
            </w:r>
            <w:r w:rsidRPr="00F26883">
              <w:rPr>
                <w:rFonts w:ascii="Book Antiqua" w:eastAsia="DengXian" w:hAnsi="Book Antiqua"/>
                <w:sz w:val="24"/>
                <w:szCs w:val="24"/>
              </w:rPr>
              <w:t>60</w:t>
            </w:r>
          </w:p>
        </w:tc>
        <w:tc>
          <w:tcPr>
            <w:tcW w:w="2197" w:type="dxa"/>
            <w:shd w:val="clear" w:color="auto" w:fill="auto"/>
          </w:tcPr>
          <w:p w14:paraId="6ACE55FC" w14:textId="0A2C287A"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113</w:t>
            </w:r>
            <w:r w:rsidR="00B82357">
              <w:rPr>
                <w:rFonts w:ascii="Book Antiqua" w:eastAsia="DengXian" w:hAnsi="Book Antiqua" w:hint="eastAsia"/>
                <w:sz w:val="24"/>
                <w:szCs w:val="24"/>
              </w:rPr>
              <w:t xml:space="preserve"> </w:t>
            </w:r>
            <w:r w:rsidR="00B82357">
              <w:rPr>
                <w:rFonts w:ascii="Book Antiqua" w:eastAsia="DengXian" w:hAnsi="Book Antiqua"/>
                <w:sz w:val="24"/>
                <w:szCs w:val="24"/>
              </w:rPr>
              <w:t>(</w:t>
            </w:r>
            <w:r w:rsidRPr="00F26883">
              <w:rPr>
                <w:rFonts w:ascii="Book Antiqua" w:eastAsia="DengXian" w:hAnsi="Book Antiqua"/>
                <w:sz w:val="24"/>
                <w:szCs w:val="24"/>
              </w:rPr>
              <w:t>31.3</w:t>
            </w:r>
            <w:r w:rsidR="00B82357">
              <w:rPr>
                <w:rFonts w:ascii="Book Antiqua" w:eastAsia="DengXian" w:hAnsi="Book Antiqua"/>
                <w:sz w:val="24"/>
                <w:szCs w:val="24"/>
              </w:rPr>
              <w:t>)</w:t>
            </w:r>
          </w:p>
        </w:tc>
      </w:tr>
      <w:tr w:rsidR="00737D47" w:rsidRPr="00F26883" w14:paraId="31E73141" w14:textId="77777777" w:rsidTr="00B82357">
        <w:tc>
          <w:tcPr>
            <w:tcW w:w="3615" w:type="dxa"/>
            <w:shd w:val="clear" w:color="auto" w:fill="auto"/>
          </w:tcPr>
          <w:p w14:paraId="20FACF53" w14:textId="5432C878"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w:t>
            </w:r>
            <w:r w:rsidR="00F26883" w:rsidRPr="00F26883">
              <w:rPr>
                <w:rFonts w:ascii="Book Antiqua" w:eastAsia="DengXian" w:hAnsi="Book Antiqua" w:hint="eastAsia"/>
                <w:sz w:val="24"/>
                <w:szCs w:val="24"/>
              </w:rPr>
              <w:t xml:space="preserve"> </w:t>
            </w:r>
            <w:r w:rsidRPr="00F26883">
              <w:rPr>
                <w:rFonts w:ascii="Book Antiqua" w:eastAsia="DengXian" w:hAnsi="Book Antiqua"/>
                <w:sz w:val="24"/>
                <w:szCs w:val="24"/>
              </w:rPr>
              <w:t>60</w:t>
            </w:r>
          </w:p>
        </w:tc>
        <w:tc>
          <w:tcPr>
            <w:tcW w:w="2197" w:type="dxa"/>
            <w:shd w:val="clear" w:color="auto" w:fill="auto"/>
          </w:tcPr>
          <w:p w14:paraId="50F06889" w14:textId="7BF36583"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248</w:t>
            </w:r>
            <w:r w:rsidR="00B82357">
              <w:rPr>
                <w:rFonts w:ascii="Book Antiqua" w:eastAsia="DengXian" w:hAnsi="Book Antiqua" w:hint="eastAsia"/>
                <w:sz w:val="24"/>
                <w:szCs w:val="24"/>
              </w:rPr>
              <w:t xml:space="preserve"> </w:t>
            </w:r>
            <w:r w:rsidR="00B82357">
              <w:rPr>
                <w:rFonts w:ascii="Book Antiqua" w:eastAsia="DengXian" w:hAnsi="Book Antiqua"/>
                <w:sz w:val="24"/>
                <w:szCs w:val="24"/>
              </w:rPr>
              <w:t>(</w:t>
            </w:r>
            <w:r w:rsidRPr="00F26883">
              <w:rPr>
                <w:rFonts w:ascii="Book Antiqua" w:eastAsia="DengXian" w:hAnsi="Book Antiqua"/>
                <w:sz w:val="24"/>
                <w:szCs w:val="24"/>
              </w:rPr>
              <w:t>68.7</w:t>
            </w:r>
            <w:r w:rsidR="00B82357">
              <w:rPr>
                <w:rFonts w:ascii="Book Antiqua" w:eastAsia="DengXian" w:hAnsi="Book Antiqua"/>
                <w:sz w:val="24"/>
                <w:szCs w:val="24"/>
              </w:rPr>
              <w:t>)</w:t>
            </w:r>
          </w:p>
        </w:tc>
      </w:tr>
      <w:tr w:rsidR="00B82357" w:rsidRPr="00F26883" w14:paraId="357E9535" w14:textId="72D12A98" w:rsidTr="00B82357">
        <w:tc>
          <w:tcPr>
            <w:tcW w:w="3615" w:type="dxa"/>
            <w:shd w:val="clear" w:color="auto" w:fill="auto"/>
          </w:tcPr>
          <w:p w14:paraId="0D594A28" w14:textId="77777777" w:rsidR="00B82357" w:rsidRPr="00F26883" w:rsidRDefault="00B8235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Gender</w:t>
            </w:r>
          </w:p>
        </w:tc>
        <w:tc>
          <w:tcPr>
            <w:tcW w:w="2197" w:type="dxa"/>
            <w:shd w:val="clear" w:color="auto" w:fill="auto"/>
          </w:tcPr>
          <w:p w14:paraId="5D5BF1F8" w14:textId="77777777" w:rsidR="00B82357" w:rsidRPr="00F26883" w:rsidRDefault="00B82357" w:rsidP="00B82357">
            <w:pPr>
              <w:snapToGrid w:val="0"/>
              <w:spacing w:line="360" w:lineRule="auto"/>
              <w:rPr>
                <w:rFonts w:ascii="Book Antiqua" w:eastAsia="DengXian" w:hAnsi="Book Antiqua"/>
                <w:sz w:val="24"/>
                <w:szCs w:val="24"/>
              </w:rPr>
            </w:pPr>
          </w:p>
        </w:tc>
      </w:tr>
      <w:tr w:rsidR="00737D47" w:rsidRPr="00F26883" w14:paraId="0FB2B2E3" w14:textId="77777777" w:rsidTr="00B82357">
        <w:tc>
          <w:tcPr>
            <w:tcW w:w="3615" w:type="dxa"/>
            <w:shd w:val="clear" w:color="auto" w:fill="auto"/>
          </w:tcPr>
          <w:p w14:paraId="542EE054"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Male</w:t>
            </w:r>
          </w:p>
        </w:tc>
        <w:tc>
          <w:tcPr>
            <w:tcW w:w="2197" w:type="dxa"/>
            <w:shd w:val="clear" w:color="auto" w:fill="auto"/>
          </w:tcPr>
          <w:p w14:paraId="2560DAB2" w14:textId="2C0A2DC2"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241</w:t>
            </w:r>
            <w:r w:rsidR="00B82357">
              <w:rPr>
                <w:rFonts w:ascii="Book Antiqua" w:eastAsia="DengXian" w:hAnsi="Book Antiqua" w:hint="eastAsia"/>
                <w:sz w:val="24"/>
                <w:szCs w:val="24"/>
              </w:rPr>
              <w:t xml:space="preserve"> </w:t>
            </w:r>
            <w:r w:rsidR="00B82357">
              <w:rPr>
                <w:rFonts w:ascii="Book Antiqua" w:eastAsia="DengXian" w:hAnsi="Book Antiqua"/>
                <w:sz w:val="24"/>
                <w:szCs w:val="24"/>
              </w:rPr>
              <w:t>(</w:t>
            </w:r>
            <w:r w:rsidRPr="00F26883">
              <w:rPr>
                <w:rFonts w:ascii="Book Antiqua" w:eastAsia="DengXian" w:hAnsi="Book Antiqua"/>
                <w:sz w:val="24"/>
                <w:szCs w:val="24"/>
              </w:rPr>
              <w:t>66.8</w:t>
            </w:r>
            <w:r w:rsidR="00B82357">
              <w:rPr>
                <w:rFonts w:ascii="Book Antiqua" w:eastAsia="DengXian" w:hAnsi="Book Antiqua"/>
                <w:sz w:val="24"/>
                <w:szCs w:val="24"/>
              </w:rPr>
              <w:t>)</w:t>
            </w:r>
          </w:p>
        </w:tc>
      </w:tr>
      <w:tr w:rsidR="00737D47" w:rsidRPr="00F26883" w14:paraId="6BC71EE9" w14:textId="77777777" w:rsidTr="00B82357">
        <w:tc>
          <w:tcPr>
            <w:tcW w:w="3615" w:type="dxa"/>
            <w:shd w:val="clear" w:color="auto" w:fill="auto"/>
          </w:tcPr>
          <w:p w14:paraId="5585683C"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Female</w:t>
            </w:r>
          </w:p>
        </w:tc>
        <w:tc>
          <w:tcPr>
            <w:tcW w:w="2197" w:type="dxa"/>
            <w:shd w:val="clear" w:color="auto" w:fill="auto"/>
          </w:tcPr>
          <w:p w14:paraId="79FCA15B" w14:textId="584517A1"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120</w:t>
            </w:r>
            <w:r w:rsidR="00B82357">
              <w:rPr>
                <w:rFonts w:ascii="Book Antiqua" w:eastAsia="DengXian" w:hAnsi="Book Antiqua" w:hint="eastAsia"/>
                <w:sz w:val="24"/>
                <w:szCs w:val="24"/>
              </w:rPr>
              <w:t xml:space="preserve"> </w:t>
            </w:r>
            <w:r w:rsidR="00B82357">
              <w:rPr>
                <w:rFonts w:ascii="Book Antiqua" w:eastAsia="DengXian" w:hAnsi="Book Antiqua"/>
                <w:sz w:val="24"/>
                <w:szCs w:val="24"/>
              </w:rPr>
              <w:t>(</w:t>
            </w:r>
            <w:r w:rsidRPr="00F26883">
              <w:rPr>
                <w:rFonts w:ascii="Book Antiqua" w:eastAsia="DengXian" w:hAnsi="Book Antiqua"/>
                <w:sz w:val="24"/>
                <w:szCs w:val="24"/>
              </w:rPr>
              <w:t>33.2</w:t>
            </w:r>
            <w:r w:rsidR="00B82357">
              <w:rPr>
                <w:rFonts w:ascii="Book Antiqua" w:eastAsia="DengXian" w:hAnsi="Book Antiqua"/>
                <w:sz w:val="24"/>
                <w:szCs w:val="24"/>
              </w:rPr>
              <w:t>)</w:t>
            </w:r>
          </w:p>
        </w:tc>
      </w:tr>
      <w:tr w:rsidR="00B82357" w:rsidRPr="00F26883" w14:paraId="180AC665" w14:textId="30DC3046" w:rsidTr="00B82357">
        <w:tc>
          <w:tcPr>
            <w:tcW w:w="3615" w:type="dxa"/>
            <w:shd w:val="clear" w:color="auto" w:fill="auto"/>
          </w:tcPr>
          <w:p w14:paraId="50F9BE6A" w14:textId="77777777" w:rsidR="00B82357" w:rsidRPr="00F26883" w:rsidRDefault="00B8235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T stage</w:t>
            </w:r>
          </w:p>
        </w:tc>
        <w:tc>
          <w:tcPr>
            <w:tcW w:w="2197" w:type="dxa"/>
            <w:shd w:val="clear" w:color="auto" w:fill="auto"/>
          </w:tcPr>
          <w:p w14:paraId="0A34C373" w14:textId="77777777" w:rsidR="00B82357" w:rsidRPr="00F26883" w:rsidRDefault="00B82357" w:rsidP="00B82357">
            <w:pPr>
              <w:snapToGrid w:val="0"/>
              <w:spacing w:line="360" w:lineRule="auto"/>
              <w:rPr>
                <w:rFonts w:ascii="Book Antiqua" w:eastAsia="DengXian" w:hAnsi="Book Antiqua"/>
                <w:sz w:val="24"/>
                <w:szCs w:val="24"/>
              </w:rPr>
            </w:pPr>
          </w:p>
        </w:tc>
      </w:tr>
      <w:tr w:rsidR="00737D47" w:rsidRPr="00F26883" w14:paraId="43AC7A5D" w14:textId="77777777" w:rsidTr="00B82357">
        <w:tc>
          <w:tcPr>
            <w:tcW w:w="3615" w:type="dxa"/>
            <w:shd w:val="clear" w:color="auto" w:fill="auto"/>
          </w:tcPr>
          <w:p w14:paraId="7069DB05" w14:textId="5D35756B"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T1</w:t>
            </w:r>
            <w:r w:rsidR="00B82357">
              <w:rPr>
                <w:rFonts w:ascii="Book Antiqua" w:eastAsia="DengXian" w:hAnsi="Book Antiqua" w:hint="eastAsia"/>
                <w:sz w:val="24"/>
                <w:szCs w:val="24"/>
              </w:rPr>
              <w:t xml:space="preserve"> </w:t>
            </w:r>
            <w:r w:rsidRPr="00F26883">
              <w:rPr>
                <w:rFonts w:ascii="Book Antiqua" w:eastAsia="DengXian" w:hAnsi="Book Antiqua"/>
                <w:sz w:val="24"/>
                <w:szCs w:val="24"/>
              </w:rPr>
              <w:t>+</w:t>
            </w:r>
            <w:r w:rsidR="00B82357">
              <w:rPr>
                <w:rFonts w:ascii="Book Antiqua" w:eastAsia="DengXian" w:hAnsi="Book Antiqua" w:hint="eastAsia"/>
                <w:sz w:val="24"/>
                <w:szCs w:val="24"/>
              </w:rPr>
              <w:t xml:space="preserve"> </w:t>
            </w:r>
            <w:r w:rsidRPr="00F26883">
              <w:rPr>
                <w:rFonts w:ascii="Book Antiqua" w:eastAsia="DengXian" w:hAnsi="Book Antiqua"/>
                <w:sz w:val="24"/>
                <w:szCs w:val="24"/>
              </w:rPr>
              <w:t>T2</w:t>
            </w:r>
          </w:p>
        </w:tc>
        <w:tc>
          <w:tcPr>
            <w:tcW w:w="2197" w:type="dxa"/>
            <w:shd w:val="clear" w:color="auto" w:fill="auto"/>
          </w:tcPr>
          <w:p w14:paraId="28042FDA" w14:textId="6E9EE085"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88</w:t>
            </w:r>
            <w:r w:rsidR="00B82357">
              <w:rPr>
                <w:rFonts w:ascii="Book Antiqua" w:eastAsia="DengXian" w:hAnsi="Book Antiqua" w:hint="eastAsia"/>
                <w:sz w:val="24"/>
                <w:szCs w:val="24"/>
              </w:rPr>
              <w:t xml:space="preserve"> </w:t>
            </w:r>
            <w:r w:rsidR="00B82357">
              <w:rPr>
                <w:rFonts w:ascii="Book Antiqua" w:eastAsia="DengXian" w:hAnsi="Book Antiqua"/>
                <w:sz w:val="24"/>
                <w:szCs w:val="24"/>
              </w:rPr>
              <w:t>(</w:t>
            </w:r>
            <w:r w:rsidRPr="00F26883">
              <w:rPr>
                <w:rFonts w:ascii="Book Antiqua" w:eastAsia="DengXian" w:hAnsi="Book Antiqua"/>
                <w:sz w:val="24"/>
                <w:szCs w:val="24"/>
              </w:rPr>
              <w:t>24.4</w:t>
            </w:r>
            <w:r w:rsidR="00B82357">
              <w:rPr>
                <w:rFonts w:ascii="Book Antiqua" w:eastAsia="DengXian" w:hAnsi="Book Antiqua"/>
                <w:sz w:val="24"/>
                <w:szCs w:val="24"/>
              </w:rPr>
              <w:t>)</w:t>
            </w:r>
          </w:p>
        </w:tc>
      </w:tr>
      <w:tr w:rsidR="00737D47" w:rsidRPr="00F26883" w14:paraId="20B22B7C" w14:textId="77777777" w:rsidTr="00B82357">
        <w:tc>
          <w:tcPr>
            <w:tcW w:w="3615" w:type="dxa"/>
            <w:shd w:val="clear" w:color="auto" w:fill="auto"/>
          </w:tcPr>
          <w:p w14:paraId="4ADF1627" w14:textId="384AE099"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T3</w:t>
            </w:r>
            <w:r w:rsidR="00B82357">
              <w:rPr>
                <w:rFonts w:ascii="Book Antiqua" w:eastAsia="DengXian" w:hAnsi="Book Antiqua" w:hint="eastAsia"/>
                <w:sz w:val="24"/>
                <w:szCs w:val="24"/>
              </w:rPr>
              <w:t xml:space="preserve"> </w:t>
            </w:r>
            <w:r w:rsidRPr="00F26883">
              <w:rPr>
                <w:rFonts w:ascii="Book Antiqua" w:eastAsia="DengXian" w:hAnsi="Book Antiqua"/>
                <w:sz w:val="24"/>
                <w:szCs w:val="24"/>
              </w:rPr>
              <w:t>+</w:t>
            </w:r>
            <w:r w:rsidR="00B82357">
              <w:rPr>
                <w:rFonts w:ascii="Book Antiqua" w:eastAsia="DengXian" w:hAnsi="Book Antiqua" w:hint="eastAsia"/>
                <w:sz w:val="24"/>
                <w:szCs w:val="24"/>
              </w:rPr>
              <w:t xml:space="preserve"> </w:t>
            </w:r>
            <w:r w:rsidRPr="00F26883">
              <w:rPr>
                <w:rFonts w:ascii="Book Antiqua" w:eastAsia="DengXian" w:hAnsi="Book Antiqua"/>
                <w:sz w:val="24"/>
                <w:szCs w:val="24"/>
              </w:rPr>
              <w:t>T4</w:t>
            </w:r>
          </w:p>
        </w:tc>
        <w:tc>
          <w:tcPr>
            <w:tcW w:w="2197" w:type="dxa"/>
            <w:shd w:val="clear" w:color="auto" w:fill="auto"/>
          </w:tcPr>
          <w:p w14:paraId="6B61C43C" w14:textId="1E5863C6"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273</w:t>
            </w:r>
            <w:r w:rsidR="00B82357">
              <w:rPr>
                <w:rFonts w:ascii="Book Antiqua" w:eastAsia="DengXian" w:hAnsi="Book Antiqua" w:hint="eastAsia"/>
                <w:sz w:val="24"/>
                <w:szCs w:val="24"/>
              </w:rPr>
              <w:t xml:space="preserve"> </w:t>
            </w:r>
            <w:r w:rsidR="00B82357">
              <w:rPr>
                <w:rFonts w:ascii="Book Antiqua" w:eastAsia="DengXian" w:hAnsi="Book Antiqua"/>
                <w:sz w:val="24"/>
                <w:szCs w:val="24"/>
              </w:rPr>
              <w:t>(</w:t>
            </w:r>
            <w:r w:rsidRPr="00F26883">
              <w:rPr>
                <w:rFonts w:ascii="Book Antiqua" w:eastAsia="DengXian" w:hAnsi="Book Antiqua"/>
                <w:sz w:val="24"/>
                <w:szCs w:val="24"/>
              </w:rPr>
              <w:t>75.6</w:t>
            </w:r>
            <w:r w:rsidR="00B82357">
              <w:rPr>
                <w:rFonts w:ascii="Book Antiqua" w:eastAsia="DengXian" w:hAnsi="Book Antiqua"/>
                <w:sz w:val="24"/>
                <w:szCs w:val="24"/>
              </w:rPr>
              <w:t>)</w:t>
            </w:r>
          </w:p>
        </w:tc>
      </w:tr>
      <w:tr w:rsidR="00B82357" w:rsidRPr="00F26883" w14:paraId="64B9D262" w14:textId="1C15C7A8" w:rsidTr="00B82357">
        <w:tc>
          <w:tcPr>
            <w:tcW w:w="3615" w:type="dxa"/>
            <w:shd w:val="clear" w:color="auto" w:fill="auto"/>
          </w:tcPr>
          <w:p w14:paraId="6E3AE6EC" w14:textId="77777777" w:rsidR="00B82357" w:rsidRPr="00F26883" w:rsidRDefault="00B8235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Histologic grade</w:t>
            </w:r>
          </w:p>
        </w:tc>
        <w:tc>
          <w:tcPr>
            <w:tcW w:w="2197" w:type="dxa"/>
            <w:shd w:val="clear" w:color="auto" w:fill="auto"/>
          </w:tcPr>
          <w:p w14:paraId="0A99461C" w14:textId="77777777" w:rsidR="00B82357" w:rsidRPr="00F26883" w:rsidRDefault="00B82357" w:rsidP="00B82357">
            <w:pPr>
              <w:snapToGrid w:val="0"/>
              <w:spacing w:line="360" w:lineRule="auto"/>
              <w:rPr>
                <w:rFonts w:ascii="Book Antiqua" w:eastAsia="DengXian" w:hAnsi="Book Antiqua"/>
                <w:sz w:val="24"/>
                <w:szCs w:val="24"/>
              </w:rPr>
            </w:pPr>
          </w:p>
        </w:tc>
      </w:tr>
      <w:tr w:rsidR="00737D47" w:rsidRPr="00F26883" w14:paraId="3CD855ED" w14:textId="77777777" w:rsidTr="00B82357">
        <w:tc>
          <w:tcPr>
            <w:tcW w:w="3615" w:type="dxa"/>
            <w:shd w:val="clear" w:color="auto" w:fill="auto"/>
          </w:tcPr>
          <w:p w14:paraId="47C8F41C" w14:textId="3240CF9F"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g1</w:t>
            </w:r>
            <w:r w:rsidR="00B82357">
              <w:rPr>
                <w:rFonts w:ascii="Book Antiqua" w:eastAsia="DengXian" w:hAnsi="Book Antiqua" w:hint="eastAsia"/>
                <w:sz w:val="24"/>
                <w:szCs w:val="24"/>
              </w:rPr>
              <w:t xml:space="preserve"> </w:t>
            </w:r>
            <w:r w:rsidRPr="00F26883">
              <w:rPr>
                <w:rFonts w:ascii="Book Antiqua" w:eastAsia="DengXian" w:hAnsi="Book Antiqua"/>
                <w:sz w:val="24"/>
                <w:szCs w:val="24"/>
              </w:rPr>
              <w:t>+</w:t>
            </w:r>
            <w:r w:rsidR="00B82357">
              <w:rPr>
                <w:rFonts w:ascii="Book Antiqua" w:eastAsia="DengXian" w:hAnsi="Book Antiqua" w:hint="eastAsia"/>
                <w:sz w:val="24"/>
                <w:szCs w:val="24"/>
              </w:rPr>
              <w:t xml:space="preserve"> </w:t>
            </w:r>
            <w:r w:rsidRPr="00F26883">
              <w:rPr>
                <w:rFonts w:ascii="Book Antiqua" w:eastAsia="DengXian" w:hAnsi="Book Antiqua"/>
                <w:sz w:val="24"/>
                <w:szCs w:val="24"/>
              </w:rPr>
              <w:t>g2</w:t>
            </w:r>
          </w:p>
        </w:tc>
        <w:tc>
          <w:tcPr>
            <w:tcW w:w="2197" w:type="dxa"/>
            <w:shd w:val="clear" w:color="auto" w:fill="auto"/>
          </w:tcPr>
          <w:p w14:paraId="0349AF57"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134 (37.1)</w:t>
            </w:r>
          </w:p>
        </w:tc>
      </w:tr>
      <w:tr w:rsidR="00737D47" w:rsidRPr="00F26883" w14:paraId="06F91C20" w14:textId="77777777" w:rsidTr="00B82357">
        <w:tc>
          <w:tcPr>
            <w:tcW w:w="3615" w:type="dxa"/>
            <w:shd w:val="clear" w:color="auto" w:fill="auto"/>
          </w:tcPr>
          <w:p w14:paraId="52653D37" w14:textId="286CDF06"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g3</w:t>
            </w:r>
            <w:r w:rsidR="00B82357">
              <w:rPr>
                <w:rFonts w:ascii="Book Antiqua" w:eastAsia="DengXian" w:hAnsi="Book Antiqua" w:hint="eastAsia"/>
                <w:sz w:val="24"/>
                <w:szCs w:val="24"/>
              </w:rPr>
              <w:t xml:space="preserve"> </w:t>
            </w:r>
            <w:r w:rsidRPr="00F26883">
              <w:rPr>
                <w:rFonts w:ascii="Book Antiqua" w:eastAsia="DengXian" w:hAnsi="Book Antiqua"/>
                <w:sz w:val="24"/>
                <w:szCs w:val="24"/>
              </w:rPr>
              <w:t>+</w:t>
            </w:r>
            <w:r w:rsidR="00B82357">
              <w:rPr>
                <w:rFonts w:ascii="Book Antiqua" w:eastAsia="DengXian" w:hAnsi="Book Antiqua" w:hint="eastAsia"/>
                <w:sz w:val="24"/>
                <w:szCs w:val="24"/>
              </w:rPr>
              <w:t xml:space="preserve"> </w:t>
            </w:r>
            <w:r w:rsidRPr="00F26883">
              <w:rPr>
                <w:rFonts w:ascii="Book Antiqua" w:eastAsia="DengXian" w:hAnsi="Book Antiqua"/>
                <w:sz w:val="24"/>
                <w:szCs w:val="24"/>
              </w:rPr>
              <w:t>g4</w:t>
            </w:r>
          </w:p>
        </w:tc>
        <w:tc>
          <w:tcPr>
            <w:tcW w:w="2197" w:type="dxa"/>
            <w:shd w:val="clear" w:color="auto" w:fill="auto"/>
          </w:tcPr>
          <w:p w14:paraId="10EA48D7"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227 (62.9)</w:t>
            </w:r>
          </w:p>
        </w:tc>
      </w:tr>
      <w:tr w:rsidR="00B82357" w:rsidRPr="00F26883" w14:paraId="53601566" w14:textId="23477C25" w:rsidTr="00B82357">
        <w:tc>
          <w:tcPr>
            <w:tcW w:w="3615" w:type="dxa"/>
            <w:shd w:val="clear" w:color="auto" w:fill="auto"/>
          </w:tcPr>
          <w:p w14:paraId="1DB8BE0F" w14:textId="77777777" w:rsidR="00B82357" w:rsidRPr="00F26883" w:rsidRDefault="00B8235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Race</w:t>
            </w:r>
          </w:p>
        </w:tc>
        <w:tc>
          <w:tcPr>
            <w:tcW w:w="2197" w:type="dxa"/>
            <w:shd w:val="clear" w:color="auto" w:fill="auto"/>
          </w:tcPr>
          <w:p w14:paraId="08725EDA" w14:textId="77777777" w:rsidR="00B82357" w:rsidRPr="00F26883" w:rsidRDefault="00B82357" w:rsidP="00B82357">
            <w:pPr>
              <w:snapToGrid w:val="0"/>
              <w:spacing w:line="360" w:lineRule="auto"/>
              <w:rPr>
                <w:rFonts w:ascii="Book Antiqua" w:eastAsia="DengXian" w:hAnsi="Book Antiqua"/>
                <w:sz w:val="24"/>
                <w:szCs w:val="24"/>
              </w:rPr>
            </w:pPr>
          </w:p>
        </w:tc>
      </w:tr>
      <w:tr w:rsidR="00737D47" w:rsidRPr="00F26883" w14:paraId="1E244D48" w14:textId="77777777" w:rsidTr="00B82357">
        <w:tc>
          <w:tcPr>
            <w:tcW w:w="3615" w:type="dxa"/>
            <w:shd w:val="clear" w:color="auto" w:fill="auto"/>
          </w:tcPr>
          <w:p w14:paraId="2821BCA1"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White</w:t>
            </w:r>
          </w:p>
        </w:tc>
        <w:tc>
          <w:tcPr>
            <w:tcW w:w="2197" w:type="dxa"/>
            <w:shd w:val="clear" w:color="auto" w:fill="auto"/>
          </w:tcPr>
          <w:p w14:paraId="314E2669"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234 (64.8)</w:t>
            </w:r>
          </w:p>
        </w:tc>
      </w:tr>
      <w:tr w:rsidR="00737D47" w:rsidRPr="00F26883" w14:paraId="2C61223C" w14:textId="77777777" w:rsidTr="00B82357">
        <w:tc>
          <w:tcPr>
            <w:tcW w:w="3615" w:type="dxa"/>
            <w:shd w:val="clear" w:color="auto" w:fill="auto"/>
          </w:tcPr>
          <w:p w14:paraId="71B59367"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Asian</w:t>
            </w:r>
          </w:p>
        </w:tc>
        <w:tc>
          <w:tcPr>
            <w:tcW w:w="2197" w:type="dxa"/>
            <w:shd w:val="clear" w:color="auto" w:fill="auto"/>
          </w:tcPr>
          <w:p w14:paraId="5DE4C4DC"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83 (23.0)</w:t>
            </w:r>
          </w:p>
        </w:tc>
      </w:tr>
      <w:tr w:rsidR="00737D47" w:rsidRPr="00F26883" w14:paraId="4992BD76" w14:textId="77777777" w:rsidTr="00B82357">
        <w:tc>
          <w:tcPr>
            <w:tcW w:w="3615" w:type="dxa"/>
            <w:shd w:val="clear" w:color="auto" w:fill="auto"/>
          </w:tcPr>
          <w:p w14:paraId="256B2A5F"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Black or African American</w:t>
            </w:r>
          </w:p>
        </w:tc>
        <w:tc>
          <w:tcPr>
            <w:tcW w:w="2197" w:type="dxa"/>
            <w:shd w:val="clear" w:color="auto" w:fill="auto"/>
          </w:tcPr>
          <w:p w14:paraId="1B45386F"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12 (3.3)</w:t>
            </w:r>
          </w:p>
        </w:tc>
      </w:tr>
      <w:tr w:rsidR="00737D47" w:rsidRPr="00F26883" w14:paraId="6B1742FB" w14:textId="77777777" w:rsidTr="00B82357">
        <w:tc>
          <w:tcPr>
            <w:tcW w:w="3615" w:type="dxa"/>
            <w:shd w:val="clear" w:color="auto" w:fill="auto"/>
          </w:tcPr>
          <w:p w14:paraId="1D7B281E"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NA</w:t>
            </w:r>
          </w:p>
        </w:tc>
        <w:tc>
          <w:tcPr>
            <w:tcW w:w="2197" w:type="dxa"/>
            <w:shd w:val="clear" w:color="auto" w:fill="auto"/>
          </w:tcPr>
          <w:p w14:paraId="18BECEFB"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32 (8.9)</w:t>
            </w:r>
          </w:p>
        </w:tc>
      </w:tr>
      <w:tr w:rsidR="00B82357" w:rsidRPr="00F26883" w14:paraId="7B9C073C" w14:textId="6F2B69C0" w:rsidTr="00B82357">
        <w:tc>
          <w:tcPr>
            <w:tcW w:w="3615" w:type="dxa"/>
            <w:shd w:val="clear" w:color="auto" w:fill="auto"/>
          </w:tcPr>
          <w:p w14:paraId="7671822E" w14:textId="77777777" w:rsidR="00B82357" w:rsidRPr="00F26883" w:rsidRDefault="00B8235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Pathologic stage</w:t>
            </w:r>
          </w:p>
        </w:tc>
        <w:tc>
          <w:tcPr>
            <w:tcW w:w="2197" w:type="dxa"/>
            <w:shd w:val="clear" w:color="auto" w:fill="auto"/>
          </w:tcPr>
          <w:p w14:paraId="6F84D226" w14:textId="77777777" w:rsidR="00B82357" w:rsidRPr="00F26883" w:rsidRDefault="00B82357" w:rsidP="00B82357">
            <w:pPr>
              <w:snapToGrid w:val="0"/>
              <w:spacing w:line="360" w:lineRule="auto"/>
              <w:rPr>
                <w:rFonts w:ascii="Book Antiqua" w:eastAsia="DengXian" w:hAnsi="Book Antiqua"/>
                <w:sz w:val="24"/>
                <w:szCs w:val="24"/>
              </w:rPr>
            </w:pPr>
          </w:p>
        </w:tc>
      </w:tr>
      <w:tr w:rsidR="00737D47" w:rsidRPr="00F26883" w14:paraId="0754EFDD" w14:textId="77777777" w:rsidTr="00B82357">
        <w:tc>
          <w:tcPr>
            <w:tcW w:w="3615" w:type="dxa"/>
            <w:shd w:val="clear" w:color="auto" w:fill="auto"/>
          </w:tcPr>
          <w:p w14:paraId="2BCE71A0" w14:textId="05678916"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Stage I</w:t>
            </w:r>
          </w:p>
        </w:tc>
        <w:tc>
          <w:tcPr>
            <w:tcW w:w="2197" w:type="dxa"/>
            <w:shd w:val="clear" w:color="auto" w:fill="auto"/>
          </w:tcPr>
          <w:p w14:paraId="29E9BF19"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44 (12.2)</w:t>
            </w:r>
          </w:p>
        </w:tc>
      </w:tr>
      <w:tr w:rsidR="00737D47" w:rsidRPr="00F26883" w14:paraId="002C1691" w14:textId="77777777" w:rsidTr="00B82357">
        <w:tc>
          <w:tcPr>
            <w:tcW w:w="3615" w:type="dxa"/>
            <w:shd w:val="clear" w:color="auto" w:fill="auto"/>
          </w:tcPr>
          <w:p w14:paraId="6082933A"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Stage II</w:t>
            </w:r>
          </w:p>
        </w:tc>
        <w:tc>
          <w:tcPr>
            <w:tcW w:w="2197" w:type="dxa"/>
            <w:shd w:val="clear" w:color="auto" w:fill="auto"/>
          </w:tcPr>
          <w:p w14:paraId="0C56FCC7"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117 (32.4)</w:t>
            </w:r>
          </w:p>
        </w:tc>
      </w:tr>
      <w:tr w:rsidR="00737D47" w:rsidRPr="00F26883" w14:paraId="795E97CF" w14:textId="77777777" w:rsidTr="00B82357">
        <w:tc>
          <w:tcPr>
            <w:tcW w:w="3615" w:type="dxa"/>
            <w:shd w:val="clear" w:color="auto" w:fill="auto"/>
          </w:tcPr>
          <w:p w14:paraId="366A7BF6"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Stage III</w:t>
            </w:r>
          </w:p>
        </w:tc>
        <w:tc>
          <w:tcPr>
            <w:tcW w:w="2197" w:type="dxa"/>
            <w:shd w:val="clear" w:color="auto" w:fill="auto"/>
          </w:tcPr>
          <w:p w14:paraId="2E226A8E"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162 (44.9)</w:t>
            </w:r>
          </w:p>
        </w:tc>
      </w:tr>
      <w:tr w:rsidR="00737D47" w:rsidRPr="00F26883" w14:paraId="7458E52B" w14:textId="77777777" w:rsidTr="00B82357">
        <w:tc>
          <w:tcPr>
            <w:tcW w:w="3615" w:type="dxa"/>
            <w:shd w:val="clear" w:color="auto" w:fill="auto"/>
          </w:tcPr>
          <w:p w14:paraId="3CF2D251"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Stage IV</w:t>
            </w:r>
          </w:p>
        </w:tc>
        <w:tc>
          <w:tcPr>
            <w:tcW w:w="2197" w:type="dxa"/>
            <w:shd w:val="clear" w:color="auto" w:fill="auto"/>
          </w:tcPr>
          <w:p w14:paraId="4A7B397A"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30 (8.3)</w:t>
            </w:r>
          </w:p>
        </w:tc>
      </w:tr>
      <w:tr w:rsidR="00737D47" w:rsidRPr="00F26883" w14:paraId="2F8DED31" w14:textId="77777777" w:rsidTr="00B82357">
        <w:tc>
          <w:tcPr>
            <w:tcW w:w="3615" w:type="dxa"/>
            <w:shd w:val="clear" w:color="auto" w:fill="auto"/>
          </w:tcPr>
          <w:p w14:paraId="115C9963"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NA</w:t>
            </w:r>
          </w:p>
        </w:tc>
        <w:tc>
          <w:tcPr>
            <w:tcW w:w="2197" w:type="dxa"/>
            <w:shd w:val="clear" w:color="auto" w:fill="auto"/>
          </w:tcPr>
          <w:p w14:paraId="28751AB2"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8 (2.2)</w:t>
            </w:r>
          </w:p>
        </w:tc>
      </w:tr>
      <w:tr w:rsidR="00B82357" w:rsidRPr="00F26883" w14:paraId="5E7A71AB" w14:textId="44E08291" w:rsidTr="00B82357">
        <w:tc>
          <w:tcPr>
            <w:tcW w:w="3615" w:type="dxa"/>
            <w:shd w:val="clear" w:color="auto" w:fill="auto"/>
          </w:tcPr>
          <w:p w14:paraId="72D13210" w14:textId="77777777" w:rsidR="00B82357" w:rsidRPr="00F26883" w:rsidRDefault="00B8235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Node status</w:t>
            </w:r>
          </w:p>
        </w:tc>
        <w:tc>
          <w:tcPr>
            <w:tcW w:w="2197" w:type="dxa"/>
            <w:shd w:val="clear" w:color="auto" w:fill="auto"/>
          </w:tcPr>
          <w:p w14:paraId="73FDDA80" w14:textId="77777777" w:rsidR="00B82357" w:rsidRPr="00F26883" w:rsidRDefault="00B82357" w:rsidP="00B82357">
            <w:pPr>
              <w:snapToGrid w:val="0"/>
              <w:spacing w:line="360" w:lineRule="auto"/>
              <w:rPr>
                <w:rFonts w:ascii="Book Antiqua" w:eastAsia="DengXian" w:hAnsi="Book Antiqua"/>
                <w:sz w:val="24"/>
                <w:szCs w:val="24"/>
              </w:rPr>
            </w:pPr>
          </w:p>
        </w:tc>
      </w:tr>
      <w:tr w:rsidR="00737D47" w:rsidRPr="00F26883" w14:paraId="77331D56" w14:textId="77777777" w:rsidTr="00B82357">
        <w:tc>
          <w:tcPr>
            <w:tcW w:w="3615" w:type="dxa"/>
            <w:shd w:val="clear" w:color="auto" w:fill="auto"/>
          </w:tcPr>
          <w:p w14:paraId="1A678FA8" w14:textId="77777777" w:rsidR="00737D47" w:rsidRPr="00F26883" w:rsidRDefault="00737D47" w:rsidP="00B82357">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N0</w:t>
            </w:r>
          </w:p>
        </w:tc>
        <w:tc>
          <w:tcPr>
            <w:tcW w:w="2197" w:type="dxa"/>
            <w:shd w:val="clear" w:color="auto" w:fill="auto"/>
          </w:tcPr>
          <w:p w14:paraId="11FECE0A"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111 (30.7)</w:t>
            </w:r>
          </w:p>
        </w:tc>
      </w:tr>
      <w:tr w:rsidR="00737D47" w:rsidRPr="00F26883" w14:paraId="55DADFF8" w14:textId="77777777" w:rsidTr="00B82357">
        <w:tc>
          <w:tcPr>
            <w:tcW w:w="3615" w:type="dxa"/>
            <w:shd w:val="clear" w:color="auto" w:fill="auto"/>
          </w:tcPr>
          <w:p w14:paraId="7EF965EC"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N1-3</w:t>
            </w:r>
          </w:p>
        </w:tc>
        <w:tc>
          <w:tcPr>
            <w:tcW w:w="2197" w:type="dxa"/>
            <w:shd w:val="clear" w:color="auto" w:fill="auto"/>
          </w:tcPr>
          <w:p w14:paraId="40C80E56"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249 (69.0)</w:t>
            </w:r>
          </w:p>
        </w:tc>
      </w:tr>
      <w:tr w:rsidR="00737D47" w:rsidRPr="00F26883" w14:paraId="25F0A5E3" w14:textId="77777777" w:rsidTr="00B82357">
        <w:tc>
          <w:tcPr>
            <w:tcW w:w="3615" w:type="dxa"/>
            <w:shd w:val="clear" w:color="auto" w:fill="auto"/>
          </w:tcPr>
          <w:p w14:paraId="48CF080E" w14:textId="77777777" w:rsidR="00737D47" w:rsidRPr="00F26883" w:rsidRDefault="00737D47" w:rsidP="00B82357">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NA</w:t>
            </w:r>
          </w:p>
        </w:tc>
        <w:tc>
          <w:tcPr>
            <w:tcW w:w="2197" w:type="dxa"/>
            <w:shd w:val="clear" w:color="auto" w:fill="auto"/>
          </w:tcPr>
          <w:p w14:paraId="4974EE8E"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1 (0.3)</w:t>
            </w:r>
          </w:p>
        </w:tc>
      </w:tr>
      <w:tr w:rsidR="00B82357" w:rsidRPr="00F26883" w14:paraId="7DEFBF5A" w14:textId="32E55021" w:rsidTr="00B82357">
        <w:tc>
          <w:tcPr>
            <w:tcW w:w="3615" w:type="dxa"/>
            <w:shd w:val="clear" w:color="auto" w:fill="auto"/>
          </w:tcPr>
          <w:p w14:paraId="1C18C950" w14:textId="77777777" w:rsidR="00B82357" w:rsidRPr="00F26883" w:rsidRDefault="00B8235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Metastasis</w:t>
            </w:r>
          </w:p>
        </w:tc>
        <w:tc>
          <w:tcPr>
            <w:tcW w:w="2197" w:type="dxa"/>
            <w:shd w:val="clear" w:color="auto" w:fill="auto"/>
          </w:tcPr>
          <w:p w14:paraId="223FDC0E" w14:textId="77777777" w:rsidR="00B82357" w:rsidRPr="00F26883" w:rsidRDefault="00B82357" w:rsidP="00B82357">
            <w:pPr>
              <w:snapToGrid w:val="0"/>
              <w:spacing w:line="360" w:lineRule="auto"/>
              <w:rPr>
                <w:rFonts w:ascii="Book Antiqua" w:eastAsia="DengXian" w:hAnsi="Book Antiqua"/>
                <w:sz w:val="24"/>
                <w:szCs w:val="24"/>
              </w:rPr>
            </w:pPr>
          </w:p>
        </w:tc>
      </w:tr>
      <w:tr w:rsidR="00737D47" w:rsidRPr="00F26883" w14:paraId="5A7D81CD" w14:textId="77777777" w:rsidTr="00B82357">
        <w:tc>
          <w:tcPr>
            <w:tcW w:w="3615" w:type="dxa"/>
            <w:shd w:val="clear" w:color="auto" w:fill="auto"/>
          </w:tcPr>
          <w:p w14:paraId="718CCFDC"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lastRenderedPageBreak/>
              <w:t>M0</w:t>
            </w:r>
          </w:p>
        </w:tc>
        <w:tc>
          <w:tcPr>
            <w:tcW w:w="2197" w:type="dxa"/>
            <w:shd w:val="clear" w:color="auto" w:fill="auto"/>
          </w:tcPr>
          <w:p w14:paraId="420F27FA"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325 (90.0)</w:t>
            </w:r>
          </w:p>
        </w:tc>
      </w:tr>
      <w:tr w:rsidR="00737D47" w:rsidRPr="00F26883" w14:paraId="09F95E88" w14:textId="77777777" w:rsidTr="00B82357">
        <w:tc>
          <w:tcPr>
            <w:tcW w:w="3615" w:type="dxa"/>
            <w:shd w:val="clear" w:color="auto" w:fill="auto"/>
          </w:tcPr>
          <w:p w14:paraId="1BE98977"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M1</w:t>
            </w:r>
          </w:p>
        </w:tc>
        <w:tc>
          <w:tcPr>
            <w:tcW w:w="2197" w:type="dxa"/>
            <w:shd w:val="clear" w:color="auto" w:fill="auto"/>
          </w:tcPr>
          <w:p w14:paraId="694B5499"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22 (6.1)</w:t>
            </w:r>
          </w:p>
        </w:tc>
      </w:tr>
      <w:tr w:rsidR="00737D47" w:rsidRPr="00F26883" w14:paraId="4DFFF86A" w14:textId="77777777" w:rsidTr="00B82357">
        <w:tc>
          <w:tcPr>
            <w:tcW w:w="3615" w:type="dxa"/>
            <w:shd w:val="clear" w:color="auto" w:fill="auto"/>
          </w:tcPr>
          <w:p w14:paraId="3EAC3EEE" w14:textId="77777777" w:rsidR="00737D47" w:rsidRPr="00F26883" w:rsidRDefault="00737D47" w:rsidP="00A2204C">
            <w:pPr>
              <w:snapToGrid w:val="0"/>
              <w:spacing w:line="360" w:lineRule="auto"/>
              <w:ind w:firstLineChars="100" w:firstLine="240"/>
              <w:rPr>
                <w:rFonts w:ascii="Book Antiqua" w:eastAsia="DengXian" w:hAnsi="Book Antiqua"/>
                <w:sz w:val="24"/>
                <w:szCs w:val="24"/>
              </w:rPr>
            </w:pPr>
            <w:r w:rsidRPr="00F26883">
              <w:rPr>
                <w:rFonts w:ascii="Book Antiqua" w:eastAsia="DengXian" w:hAnsi="Book Antiqua"/>
                <w:sz w:val="24"/>
                <w:szCs w:val="24"/>
              </w:rPr>
              <w:t>Mx</w:t>
            </w:r>
          </w:p>
        </w:tc>
        <w:tc>
          <w:tcPr>
            <w:tcW w:w="2197" w:type="dxa"/>
            <w:shd w:val="clear" w:color="auto" w:fill="auto"/>
          </w:tcPr>
          <w:p w14:paraId="70F6FACA" w14:textId="77777777" w:rsidR="00737D47" w:rsidRPr="00F26883" w:rsidRDefault="00737D47" w:rsidP="00A2204C">
            <w:pPr>
              <w:snapToGrid w:val="0"/>
              <w:spacing w:line="360" w:lineRule="auto"/>
              <w:rPr>
                <w:rFonts w:ascii="Book Antiqua" w:eastAsia="DengXian" w:hAnsi="Book Antiqua"/>
                <w:sz w:val="24"/>
                <w:szCs w:val="24"/>
              </w:rPr>
            </w:pPr>
            <w:r w:rsidRPr="00F26883">
              <w:rPr>
                <w:rFonts w:ascii="Book Antiqua" w:eastAsia="DengXian" w:hAnsi="Book Antiqua"/>
                <w:sz w:val="24"/>
                <w:szCs w:val="24"/>
              </w:rPr>
              <w:t>14 (3.9)</w:t>
            </w:r>
          </w:p>
        </w:tc>
      </w:tr>
    </w:tbl>
    <w:p w14:paraId="6FE9DD09" w14:textId="5142E800" w:rsidR="00737D47" w:rsidRPr="00F26883" w:rsidRDefault="00737D47" w:rsidP="00A2204C">
      <w:pPr>
        <w:pStyle w:val="MDPI36textafterlist"/>
        <w:spacing w:before="0" w:line="360" w:lineRule="auto"/>
        <w:ind w:firstLine="0"/>
        <w:rPr>
          <w:rFonts w:ascii="Book Antiqua" w:hAnsi="Book Antiqua"/>
          <w:color w:val="auto"/>
          <w:sz w:val="24"/>
          <w:szCs w:val="24"/>
        </w:rPr>
      </w:pPr>
      <w:r w:rsidRPr="00F26883">
        <w:rPr>
          <w:rFonts w:ascii="Book Antiqua" w:hAnsi="Book Antiqua"/>
          <w:color w:val="auto"/>
          <w:sz w:val="24"/>
          <w:szCs w:val="24"/>
        </w:rPr>
        <w:t>NA:</w:t>
      </w:r>
      <w:r w:rsidR="00B82357">
        <w:rPr>
          <w:rFonts w:ascii="Book Antiqua" w:eastAsiaTheme="minorEastAsia" w:hAnsi="Book Antiqua" w:hint="eastAsia"/>
          <w:color w:val="auto"/>
          <w:sz w:val="24"/>
          <w:szCs w:val="24"/>
          <w:lang w:eastAsia="zh-CN"/>
        </w:rPr>
        <w:t xml:space="preserve"> </w:t>
      </w:r>
      <w:r w:rsidRPr="00F26883">
        <w:rPr>
          <w:rFonts w:ascii="Book Antiqua" w:hAnsi="Book Antiqua"/>
          <w:color w:val="auto"/>
          <w:sz w:val="24"/>
          <w:szCs w:val="24"/>
        </w:rPr>
        <w:t>Not available.</w:t>
      </w:r>
    </w:p>
    <w:p w14:paraId="6DC4EACB" w14:textId="36706D20" w:rsidR="00737D47" w:rsidRPr="00F26883" w:rsidRDefault="008B79FE" w:rsidP="00A2204C">
      <w:pPr>
        <w:widowControl/>
        <w:rPr>
          <w:rFonts w:ascii="Book Antiqua" w:eastAsia="Times New Roman" w:hAnsi="Book Antiqua" w:cs="Times New Roman"/>
          <w:noProof/>
          <w:kern w:val="0"/>
          <w:sz w:val="24"/>
          <w:szCs w:val="24"/>
          <w:lang w:eastAsia="de-DE" w:bidi="en-US"/>
        </w:rPr>
      </w:pPr>
      <w:r w:rsidRPr="00F26883">
        <w:rPr>
          <w:rFonts w:ascii="Book Antiqua" w:hAnsi="Book Antiqua"/>
          <w:sz w:val="24"/>
          <w:szCs w:val="24"/>
        </w:rPr>
        <w:br w:type="page"/>
      </w:r>
    </w:p>
    <w:p w14:paraId="7980F737" w14:textId="3EB5B136" w:rsidR="00737D47" w:rsidRPr="00F26883" w:rsidRDefault="00737D47" w:rsidP="00A2204C">
      <w:pPr>
        <w:pStyle w:val="MDPI36textafterlist"/>
        <w:spacing w:before="0" w:line="360" w:lineRule="auto"/>
        <w:ind w:firstLine="0"/>
        <w:rPr>
          <w:rFonts w:ascii="Book Antiqua" w:eastAsiaTheme="minorEastAsia" w:hAnsi="Book Antiqua"/>
          <w:b/>
          <w:color w:val="auto"/>
          <w:sz w:val="24"/>
          <w:szCs w:val="24"/>
          <w:lang w:eastAsia="zh-CN"/>
        </w:rPr>
      </w:pPr>
      <w:r w:rsidRPr="00F26883">
        <w:rPr>
          <w:rFonts w:ascii="Book Antiqua" w:hAnsi="Book Antiqua"/>
          <w:b/>
          <w:color w:val="auto"/>
          <w:sz w:val="24"/>
          <w:szCs w:val="24"/>
        </w:rPr>
        <w:lastRenderedPageBreak/>
        <w:t xml:space="preserve">Table </w:t>
      </w:r>
      <w:r w:rsidR="00F55C18" w:rsidRPr="00F26883">
        <w:rPr>
          <w:rFonts w:ascii="Book Antiqua" w:hAnsi="Book Antiqua"/>
          <w:b/>
          <w:color w:val="auto"/>
          <w:sz w:val="24"/>
          <w:szCs w:val="24"/>
        </w:rPr>
        <w:t>3</w:t>
      </w:r>
      <w:r w:rsidRPr="00F26883">
        <w:rPr>
          <w:rFonts w:ascii="Book Antiqua" w:hAnsi="Book Antiqua"/>
          <w:b/>
          <w:color w:val="auto"/>
          <w:sz w:val="24"/>
          <w:szCs w:val="24"/>
        </w:rPr>
        <w:t xml:space="preserve"> Association between the three </w:t>
      </w:r>
      <w:r w:rsidR="008B79FE" w:rsidRPr="00F26883">
        <w:rPr>
          <w:rFonts w:ascii="Book Antiqua" w:hAnsi="Book Antiqua"/>
          <w:b/>
          <w:color w:val="auto"/>
          <w:sz w:val="24"/>
          <w:szCs w:val="24"/>
        </w:rPr>
        <w:t>differentially expressed miRNA</w:t>
      </w:r>
      <w:r w:rsidR="008B79FE" w:rsidRPr="00F26883">
        <w:rPr>
          <w:rFonts w:ascii="Book Antiqua" w:eastAsiaTheme="minorEastAsia" w:hAnsi="Book Antiqua"/>
          <w:b/>
          <w:color w:val="auto"/>
          <w:sz w:val="24"/>
          <w:szCs w:val="24"/>
          <w:lang w:eastAsia="zh-CN"/>
        </w:rPr>
        <w:t>s</w:t>
      </w:r>
      <w:r w:rsidR="008B79FE" w:rsidRPr="00F26883">
        <w:rPr>
          <w:rFonts w:ascii="Book Antiqua" w:hAnsi="Book Antiqua"/>
          <w:b/>
          <w:color w:val="auto"/>
          <w:sz w:val="24"/>
          <w:szCs w:val="24"/>
        </w:rPr>
        <w:t xml:space="preserve"> and clinical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959"/>
        <w:gridCol w:w="960"/>
        <w:gridCol w:w="1071"/>
        <w:gridCol w:w="848"/>
        <w:gridCol w:w="810"/>
        <w:gridCol w:w="6"/>
        <w:gridCol w:w="1074"/>
        <w:gridCol w:w="705"/>
        <w:gridCol w:w="7"/>
        <w:gridCol w:w="761"/>
        <w:gridCol w:w="1074"/>
      </w:tblGrid>
      <w:tr w:rsidR="00F26883" w:rsidRPr="00F26883" w14:paraId="33581A77" w14:textId="77777777" w:rsidTr="0083030D">
        <w:trPr>
          <w:trHeight w:val="555"/>
          <w:jc w:val="center"/>
        </w:trPr>
        <w:tc>
          <w:tcPr>
            <w:tcW w:w="2211" w:type="dxa"/>
            <w:tcBorders>
              <w:bottom w:val="single" w:sz="12" w:space="0" w:color="auto"/>
            </w:tcBorders>
            <w:shd w:val="clear" w:color="auto" w:fill="auto"/>
            <w:vAlign w:val="center"/>
          </w:tcPr>
          <w:p w14:paraId="639900AC" w14:textId="77777777" w:rsidR="00737D47" w:rsidRPr="00F26883" w:rsidRDefault="00737D47" w:rsidP="00A2204C">
            <w:pPr>
              <w:pStyle w:val="MDPI36textafterlist"/>
              <w:spacing w:before="0" w:line="360" w:lineRule="auto"/>
              <w:ind w:firstLine="0"/>
              <w:rPr>
                <w:rFonts w:ascii="Book Antiqua" w:eastAsia="DengXian" w:hAnsi="Book Antiqua"/>
                <w:b/>
                <w:color w:val="auto"/>
                <w:sz w:val="24"/>
                <w:szCs w:val="24"/>
                <w:lang w:eastAsia="zh-CN"/>
              </w:rPr>
            </w:pPr>
            <w:r w:rsidRPr="00F26883">
              <w:rPr>
                <w:rFonts w:ascii="Book Antiqua" w:eastAsia="DengXian" w:hAnsi="Book Antiqua"/>
                <w:b/>
                <w:color w:val="auto"/>
                <w:sz w:val="24"/>
                <w:szCs w:val="24"/>
                <w:lang w:eastAsia="zh-CN"/>
              </w:rPr>
              <w:t>Variables</w:t>
            </w:r>
          </w:p>
        </w:tc>
        <w:tc>
          <w:tcPr>
            <w:tcW w:w="1919" w:type="dxa"/>
            <w:gridSpan w:val="2"/>
            <w:shd w:val="clear" w:color="auto" w:fill="auto"/>
            <w:vAlign w:val="center"/>
          </w:tcPr>
          <w:p w14:paraId="7FBBC4E3" w14:textId="77777777" w:rsidR="00737D47" w:rsidRPr="00F26883" w:rsidRDefault="00737D47" w:rsidP="00A2204C">
            <w:pPr>
              <w:pStyle w:val="MDPI36textafterlist"/>
              <w:spacing w:before="0" w:line="360" w:lineRule="auto"/>
              <w:ind w:firstLine="0"/>
              <w:rPr>
                <w:rFonts w:ascii="Book Antiqua" w:eastAsia="DengXian" w:hAnsi="Book Antiqua"/>
                <w:b/>
                <w:color w:val="auto"/>
                <w:sz w:val="24"/>
                <w:szCs w:val="24"/>
                <w:lang w:eastAsia="zh-CN"/>
              </w:rPr>
            </w:pPr>
            <w:r w:rsidRPr="00F26883">
              <w:rPr>
                <w:rFonts w:ascii="Book Antiqua" w:eastAsia="DengXian" w:hAnsi="Book Antiqua"/>
                <w:b/>
                <w:color w:val="auto"/>
                <w:sz w:val="24"/>
                <w:szCs w:val="24"/>
                <w:lang w:eastAsia="zh-CN"/>
              </w:rPr>
              <w:t>miR-145-3p expression</w:t>
            </w:r>
          </w:p>
        </w:tc>
        <w:tc>
          <w:tcPr>
            <w:tcW w:w="1071" w:type="dxa"/>
            <w:tcBorders>
              <w:bottom w:val="single" w:sz="12" w:space="0" w:color="auto"/>
            </w:tcBorders>
            <w:shd w:val="clear" w:color="auto" w:fill="auto"/>
            <w:vAlign w:val="center"/>
          </w:tcPr>
          <w:p w14:paraId="617D22B6" w14:textId="204B98E3" w:rsidR="00737D47" w:rsidRPr="00F26883" w:rsidRDefault="00737D47" w:rsidP="00B82357">
            <w:pPr>
              <w:pStyle w:val="MDPI36textafterlist"/>
              <w:spacing w:before="0" w:line="360" w:lineRule="auto"/>
              <w:ind w:firstLine="0"/>
              <w:rPr>
                <w:rFonts w:ascii="Book Antiqua" w:eastAsia="DengXian" w:hAnsi="Book Antiqua"/>
                <w:b/>
                <w:color w:val="auto"/>
                <w:sz w:val="24"/>
                <w:szCs w:val="24"/>
                <w:lang w:eastAsia="zh-CN"/>
              </w:rPr>
            </w:pPr>
            <w:r w:rsidRPr="00F26883">
              <w:rPr>
                <w:rFonts w:ascii="Book Antiqua" w:eastAsia="DengXian" w:hAnsi="Book Antiqua"/>
                <w:b/>
                <w:i/>
                <w:color w:val="auto"/>
                <w:sz w:val="24"/>
                <w:szCs w:val="24"/>
                <w:lang w:eastAsia="zh-CN"/>
              </w:rPr>
              <w:t>P</w:t>
            </w:r>
            <w:r w:rsidR="00B82357">
              <w:rPr>
                <w:rFonts w:ascii="Book Antiqua" w:eastAsia="DengXian" w:hAnsi="Book Antiqua" w:hint="eastAsia"/>
                <w:b/>
                <w:color w:val="auto"/>
                <w:sz w:val="24"/>
                <w:szCs w:val="24"/>
                <w:lang w:eastAsia="zh-CN"/>
              </w:rPr>
              <w:t xml:space="preserve"> </w:t>
            </w:r>
            <w:r w:rsidRPr="00F26883">
              <w:rPr>
                <w:rFonts w:ascii="Book Antiqua" w:eastAsia="DengXian" w:hAnsi="Book Antiqua"/>
                <w:b/>
                <w:color w:val="auto"/>
                <w:sz w:val="24"/>
                <w:szCs w:val="24"/>
                <w:lang w:eastAsia="zh-CN"/>
              </w:rPr>
              <w:t>value</w:t>
            </w:r>
          </w:p>
        </w:tc>
        <w:tc>
          <w:tcPr>
            <w:tcW w:w="1664" w:type="dxa"/>
            <w:gridSpan w:val="3"/>
            <w:shd w:val="clear" w:color="auto" w:fill="auto"/>
            <w:vAlign w:val="center"/>
          </w:tcPr>
          <w:p w14:paraId="18A98FD7" w14:textId="77777777" w:rsidR="00737D47" w:rsidRPr="00F26883" w:rsidRDefault="00737D47" w:rsidP="00A2204C">
            <w:pPr>
              <w:pStyle w:val="MDPI36textafterlist"/>
              <w:spacing w:before="0" w:line="360" w:lineRule="auto"/>
              <w:ind w:firstLine="0"/>
              <w:rPr>
                <w:rFonts w:ascii="Book Antiqua" w:hAnsi="Book Antiqua"/>
                <w:b/>
                <w:color w:val="auto"/>
                <w:sz w:val="24"/>
                <w:szCs w:val="24"/>
              </w:rPr>
            </w:pPr>
            <w:r w:rsidRPr="00F26883">
              <w:rPr>
                <w:rFonts w:ascii="Book Antiqua" w:eastAsia="DengXian" w:hAnsi="Book Antiqua"/>
                <w:b/>
                <w:color w:val="auto"/>
                <w:sz w:val="24"/>
                <w:szCs w:val="24"/>
                <w:lang w:eastAsia="zh-CN"/>
              </w:rPr>
              <w:t>miR-125b-5p expression</w:t>
            </w:r>
          </w:p>
        </w:tc>
        <w:tc>
          <w:tcPr>
            <w:tcW w:w="1074" w:type="dxa"/>
            <w:tcBorders>
              <w:bottom w:val="single" w:sz="12" w:space="0" w:color="auto"/>
            </w:tcBorders>
            <w:shd w:val="clear" w:color="auto" w:fill="auto"/>
            <w:vAlign w:val="center"/>
          </w:tcPr>
          <w:p w14:paraId="3BFFD7EA" w14:textId="7D0E0069" w:rsidR="00737D47" w:rsidRPr="00F26883" w:rsidRDefault="00737D47" w:rsidP="00B82357">
            <w:pPr>
              <w:pStyle w:val="MDPI36textafterlist"/>
              <w:spacing w:before="0" w:line="360" w:lineRule="auto"/>
              <w:ind w:firstLine="0"/>
              <w:rPr>
                <w:rFonts w:ascii="Book Antiqua" w:eastAsia="DengXian" w:hAnsi="Book Antiqua"/>
                <w:b/>
                <w:color w:val="auto"/>
                <w:sz w:val="24"/>
                <w:szCs w:val="24"/>
                <w:lang w:eastAsia="zh-CN"/>
              </w:rPr>
            </w:pPr>
            <w:r w:rsidRPr="00F26883">
              <w:rPr>
                <w:rFonts w:ascii="Book Antiqua" w:eastAsia="DengXian" w:hAnsi="Book Antiqua"/>
                <w:b/>
                <w:i/>
                <w:color w:val="auto"/>
                <w:sz w:val="24"/>
                <w:szCs w:val="24"/>
                <w:lang w:eastAsia="zh-CN"/>
              </w:rPr>
              <w:t>P</w:t>
            </w:r>
            <w:r w:rsidR="00B82357">
              <w:rPr>
                <w:rFonts w:ascii="Book Antiqua" w:eastAsia="DengXian" w:hAnsi="Book Antiqua" w:hint="eastAsia"/>
                <w:b/>
                <w:i/>
                <w:color w:val="auto"/>
                <w:sz w:val="24"/>
                <w:szCs w:val="24"/>
                <w:lang w:eastAsia="zh-CN"/>
              </w:rPr>
              <w:t xml:space="preserve"> </w:t>
            </w:r>
            <w:r w:rsidRPr="00F26883">
              <w:rPr>
                <w:rFonts w:ascii="Book Antiqua" w:eastAsia="DengXian" w:hAnsi="Book Antiqua"/>
                <w:b/>
                <w:color w:val="auto"/>
                <w:sz w:val="24"/>
                <w:szCs w:val="24"/>
                <w:lang w:eastAsia="zh-CN"/>
              </w:rPr>
              <w:t>value</w:t>
            </w:r>
          </w:p>
        </w:tc>
        <w:tc>
          <w:tcPr>
            <w:tcW w:w="1473" w:type="dxa"/>
            <w:gridSpan w:val="3"/>
            <w:shd w:val="clear" w:color="auto" w:fill="auto"/>
            <w:vAlign w:val="center"/>
          </w:tcPr>
          <w:p w14:paraId="610AF74F" w14:textId="77777777" w:rsidR="00737D47" w:rsidRPr="00F26883" w:rsidRDefault="00737D47" w:rsidP="00A2204C">
            <w:pPr>
              <w:pStyle w:val="MDPI36textafterlist"/>
              <w:spacing w:before="0" w:line="360" w:lineRule="auto"/>
              <w:ind w:firstLine="0"/>
              <w:rPr>
                <w:rFonts w:ascii="Book Antiqua" w:hAnsi="Book Antiqua"/>
                <w:b/>
                <w:color w:val="auto"/>
                <w:sz w:val="24"/>
                <w:szCs w:val="24"/>
              </w:rPr>
            </w:pPr>
            <w:r w:rsidRPr="00F26883">
              <w:rPr>
                <w:rFonts w:ascii="Book Antiqua" w:eastAsia="DengXian" w:hAnsi="Book Antiqua"/>
                <w:b/>
                <w:color w:val="auto"/>
                <w:sz w:val="24"/>
                <w:szCs w:val="24"/>
                <w:lang w:eastAsia="zh-CN"/>
              </w:rPr>
              <w:t>miR-99a-5p expression</w:t>
            </w:r>
          </w:p>
        </w:tc>
        <w:tc>
          <w:tcPr>
            <w:tcW w:w="1074" w:type="dxa"/>
            <w:tcBorders>
              <w:bottom w:val="single" w:sz="12" w:space="0" w:color="auto"/>
            </w:tcBorders>
            <w:shd w:val="clear" w:color="auto" w:fill="auto"/>
            <w:vAlign w:val="center"/>
          </w:tcPr>
          <w:p w14:paraId="7CBE8097" w14:textId="3B799639" w:rsidR="00737D47" w:rsidRPr="00F26883" w:rsidRDefault="00737D47" w:rsidP="00B82357">
            <w:pPr>
              <w:pStyle w:val="MDPI36textafterlist"/>
              <w:spacing w:before="0" w:line="360" w:lineRule="auto"/>
              <w:ind w:firstLine="0"/>
              <w:rPr>
                <w:rFonts w:ascii="Book Antiqua" w:eastAsia="DengXian" w:hAnsi="Book Antiqua"/>
                <w:b/>
                <w:color w:val="auto"/>
                <w:sz w:val="24"/>
                <w:szCs w:val="24"/>
                <w:lang w:eastAsia="zh-CN"/>
              </w:rPr>
            </w:pPr>
            <w:r w:rsidRPr="00F26883">
              <w:rPr>
                <w:rFonts w:ascii="Book Antiqua" w:eastAsia="DengXian" w:hAnsi="Book Antiqua"/>
                <w:b/>
                <w:i/>
                <w:color w:val="auto"/>
                <w:sz w:val="24"/>
                <w:szCs w:val="24"/>
                <w:lang w:eastAsia="zh-CN"/>
              </w:rPr>
              <w:t>P</w:t>
            </w:r>
            <w:r w:rsidR="00B82357">
              <w:rPr>
                <w:rFonts w:ascii="Book Antiqua" w:eastAsia="DengXian" w:hAnsi="Book Antiqua" w:hint="eastAsia"/>
                <w:b/>
                <w:i/>
                <w:color w:val="auto"/>
                <w:sz w:val="24"/>
                <w:szCs w:val="24"/>
                <w:lang w:eastAsia="zh-CN"/>
              </w:rPr>
              <w:t xml:space="preserve"> </w:t>
            </w:r>
            <w:r w:rsidRPr="00F26883">
              <w:rPr>
                <w:rFonts w:ascii="Book Antiqua" w:eastAsia="DengXian" w:hAnsi="Book Antiqua"/>
                <w:b/>
                <w:color w:val="auto"/>
                <w:sz w:val="24"/>
                <w:szCs w:val="24"/>
                <w:lang w:eastAsia="zh-CN"/>
              </w:rPr>
              <w:t>value</w:t>
            </w:r>
          </w:p>
        </w:tc>
      </w:tr>
      <w:tr w:rsidR="00F26883" w:rsidRPr="00F26883" w14:paraId="25122C9B" w14:textId="77777777" w:rsidTr="0083030D">
        <w:trPr>
          <w:jc w:val="center"/>
        </w:trPr>
        <w:tc>
          <w:tcPr>
            <w:tcW w:w="2211" w:type="dxa"/>
            <w:tcBorders>
              <w:top w:val="single" w:sz="12" w:space="0" w:color="auto"/>
            </w:tcBorders>
            <w:shd w:val="clear" w:color="auto" w:fill="auto"/>
          </w:tcPr>
          <w:p w14:paraId="55FC1993"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r w:rsidRPr="00F26883">
              <w:rPr>
                <w:rFonts w:ascii="Book Antiqua" w:eastAsia="DengXian" w:hAnsi="Book Antiqua"/>
                <w:color w:val="auto"/>
                <w:sz w:val="24"/>
                <w:szCs w:val="24"/>
                <w:lang w:eastAsia="zh-CN"/>
              </w:rPr>
              <w:t>Age at diagnosis</w:t>
            </w:r>
          </w:p>
        </w:tc>
        <w:tc>
          <w:tcPr>
            <w:tcW w:w="959" w:type="dxa"/>
            <w:tcBorders>
              <w:top w:val="single" w:sz="12" w:space="0" w:color="auto"/>
            </w:tcBorders>
            <w:shd w:val="clear" w:color="auto" w:fill="auto"/>
          </w:tcPr>
          <w:p w14:paraId="436E0E25"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Low</w:t>
            </w:r>
          </w:p>
        </w:tc>
        <w:tc>
          <w:tcPr>
            <w:tcW w:w="960" w:type="dxa"/>
            <w:tcBorders>
              <w:top w:val="single" w:sz="12" w:space="0" w:color="auto"/>
            </w:tcBorders>
            <w:shd w:val="clear" w:color="auto" w:fill="auto"/>
          </w:tcPr>
          <w:p w14:paraId="702170F0"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High</w:t>
            </w:r>
          </w:p>
        </w:tc>
        <w:tc>
          <w:tcPr>
            <w:tcW w:w="1071" w:type="dxa"/>
            <w:tcBorders>
              <w:top w:val="single" w:sz="12" w:space="0" w:color="auto"/>
            </w:tcBorders>
            <w:shd w:val="clear" w:color="auto" w:fill="auto"/>
          </w:tcPr>
          <w:p w14:paraId="4DF69CAD"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848" w:type="dxa"/>
            <w:tcBorders>
              <w:top w:val="single" w:sz="12" w:space="0" w:color="auto"/>
            </w:tcBorders>
            <w:shd w:val="clear" w:color="auto" w:fill="auto"/>
          </w:tcPr>
          <w:p w14:paraId="08E56B7F"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Low</w:t>
            </w:r>
          </w:p>
        </w:tc>
        <w:tc>
          <w:tcPr>
            <w:tcW w:w="816" w:type="dxa"/>
            <w:gridSpan w:val="2"/>
            <w:tcBorders>
              <w:top w:val="single" w:sz="12" w:space="0" w:color="auto"/>
            </w:tcBorders>
            <w:shd w:val="clear" w:color="auto" w:fill="auto"/>
          </w:tcPr>
          <w:p w14:paraId="6459A806"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High</w:t>
            </w:r>
          </w:p>
        </w:tc>
        <w:tc>
          <w:tcPr>
            <w:tcW w:w="1074" w:type="dxa"/>
            <w:tcBorders>
              <w:top w:val="single" w:sz="12" w:space="0" w:color="auto"/>
            </w:tcBorders>
            <w:shd w:val="clear" w:color="auto" w:fill="auto"/>
          </w:tcPr>
          <w:p w14:paraId="5E8FD38E"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712" w:type="dxa"/>
            <w:gridSpan w:val="2"/>
            <w:tcBorders>
              <w:top w:val="single" w:sz="12" w:space="0" w:color="auto"/>
            </w:tcBorders>
            <w:shd w:val="clear" w:color="auto" w:fill="auto"/>
          </w:tcPr>
          <w:p w14:paraId="4EB3E592"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Low</w:t>
            </w:r>
          </w:p>
        </w:tc>
        <w:tc>
          <w:tcPr>
            <w:tcW w:w="761" w:type="dxa"/>
            <w:tcBorders>
              <w:top w:val="single" w:sz="12" w:space="0" w:color="auto"/>
            </w:tcBorders>
            <w:shd w:val="clear" w:color="auto" w:fill="auto"/>
          </w:tcPr>
          <w:p w14:paraId="667AFCF6"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High</w:t>
            </w:r>
          </w:p>
        </w:tc>
        <w:tc>
          <w:tcPr>
            <w:tcW w:w="1074" w:type="dxa"/>
            <w:tcBorders>
              <w:top w:val="single" w:sz="12" w:space="0" w:color="auto"/>
            </w:tcBorders>
            <w:shd w:val="clear" w:color="auto" w:fill="auto"/>
          </w:tcPr>
          <w:p w14:paraId="17474AED"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r>
      <w:tr w:rsidR="00F26883" w:rsidRPr="00F26883" w14:paraId="0A862D57" w14:textId="77777777" w:rsidTr="0083030D">
        <w:trPr>
          <w:jc w:val="center"/>
        </w:trPr>
        <w:tc>
          <w:tcPr>
            <w:tcW w:w="2211" w:type="dxa"/>
            <w:shd w:val="clear" w:color="auto" w:fill="auto"/>
          </w:tcPr>
          <w:p w14:paraId="45460D3A" w14:textId="7C423E23" w:rsidR="00737D47" w:rsidRPr="00F26883" w:rsidRDefault="00737D47" w:rsidP="004E3B3A">
            <w:pPr>
              <w:pStyle w:val="MDPI36textafterlist"/>
              <w:spacing w:before="0" w:line="360" w:lineRule="auto"/>
              <w:ind w:firstLineChars="100" w:firstLine="240"/>
              <w:rPr>
                <w:rFonts w:ascii="Book Antiqua" w:hAnsi="Book Antiqua"/>
                <w:color w:val="auto"/>
                <w:sz w:val="24"/>
                <w:szCs w:val="24"/>
              </w:rPr>
            </w:pPr>
            <w:r w:rsidRPr="00F26883">
              <w:rPr>
                <w:rFonts w:ascii="Book Antiqua" w:eastAsia="DengXian" w:hAnsi="Book Antiqua"/>
                <w:color w:val="auto"/>
                <w:kern w:val="2"/>
                <w:sz w:val="24"/>
                <w:szCs w:val="24"/>
                <w:lang w:eastAsia="zh-CN"/>
              </w:rPr>
              <w:t>&lt;</w:t>
            </w:r>
            <w:r w:rsidR="00F26883" w:rsidRPr="00F26883">
              <w:rPr>
                <w:rFonts w:ascii="Book Antiqua" w:eastAsia="DengXian" w:hAnsi="Book Antiqua" w:hint="eastAsia"/>
                <w:color w:val="auto"/>
                <w:kern w:val="2"/>
                <w:sz w:val="24"/>
                <w:szCs w:val="24"/>
                <w:lang w:eastAsia="zh-CN"/>
              </w:rPr>
              <w:t xml:space="preserve"> </w:t>
            </w:r>
            <w:r w:rsidRPr="00F26883">
              <w:rPr>
                <w:rFonts w:ascii="Book Antiqua" w:eastAsia="DengXian" w:hAnsi="Book Antiqua"/>
                <w:color w:val="auto"/>
                <w:kern w:val="2"/>
                <w:sz w:val="24"/>
                <w:szCs w:val="24"/>
                <w:lang w:eastAsia="zh-CN"/>
              </w:rPr>
              <w:t>60</w:t>
            </w:r>
          </w:p>
        </w:tc>
        <w:tc>
          <w:tcPr>
            <w:tcW w:w="959" w:type="dxa"/>
            <w:shd w:val="clear" w:color="auto" w:fill="auto"/>
          </w:tcPr>
          <w:p w14:paraId="2B763886"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51</w:t>
            </w:r>
          </w:p>
        </w:tc>
        <w:tc>
          <w:tcPr>
            <w:tcW w:w="960" w:type="dxa"/>
            <w:shd w:val="clear" w:color="auto" w:fill="auto"/>
          </w:tcPr>
          <w:p w14:paraId="716326F9"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62</w:t>
            </w:r>
          </w:p>
        </w:tc>
        <w:tc>
          <w:tcPr>
            <w:tcW w:w="1071" w:type="dxa"/>
            <w:vMerge w:val="restart"/>
            <w:shd w:val="clear" w:color="auto" w:fill="auto"/>
          </w:tcPr>
          <w:p w14:paraId="03DB0470"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0.225</w:t>
            </w:r>
          </w:p>
        </w:tc>
        <w:tc>
          <w:tcPr>
            <w:tcW w:w="848" w:type="dxa"/>
            <w:shd w:val="clear" w:color="auto" w:fill="auto"/>
          </w:tcPr>
          <w:p w14:paraId="0445F869"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42</w:t>
            </w:r>
          </w:p>
        </w:tc>
        <w:tc>
          <w:tcPr>
            <w:tcW w:w="816" w:type="dxa"/>
            <w:gridSpan w:val="2"/>
            <w:shd w:val="clear" w:color="auto" w:fill="auto"/>
          </w:tcPr>
          <w:p w14:paraId="0B577EB5"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71</w:t>
            </w:r>
          </w:p>
        </w:tc>
        <w:tc>
          <w:tcPr>
            <w:tcW w:w="1074" w:type="dxa"/>
            <w:vMerge w:val="restart"/>
            <w:shd w:val="clear" w:color="auto" w:fill="auto"/>
          </w:tcPr>
          <w:p w14:paraId="36A49FD3" w14:textId="62249102" w:rsidR="00737D47" w:rsidRPr="00F26883" w:rsidRDefault="00737D47" w:rsidP="004E3B3A">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0.001</w:t>
            </w:r>
            <w:r w:rsidR="004E3B3A">
              <w:rPr>
                <w:rFonts w:ascii="Book Antiqua" w:eastAsia="DengXian" w:hAnsi="Book Antiqua" w:hint="eastAsia"/>
                <w:color w:val="auto"/>
                <w:sz w:val="24"/>
                <w:szCs w:val="24"/>
                <w:vertAlign w:val="superscript"/>
                <w:lang w:eastAsia="zh-CN"/>
              </w:rPr>
              <w:t>a</w:t>
            </w:r>
          </w:p>
        </w:tc>
        <w:tc>
          <w:tcPr>
            <w:tcW w:w="712" w:type="dxa"/>
            <w:gridSpan w:val="2"/>
            <w:shd w:val="clear" w:color="auto" w:fill="auto"/>
          </w:tcPr>
          <w:p w14:paraId="649432B9"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49</w:t>
            </w:r>
          </w:p>
        </w:tc>
        <w:tc>
          <w:tcPr>
            <w:tcW w:w="761" w:type="dxa"/>
            <w:shd w:val="clear" w:color="auto" w:fill="auto"/>
          </w:tcPr>
          <w:p w14:paraId="246AD194"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64</w:t>
            </w:r>
          </w:p>
        </w:tc>
        <w:tc>
          <w:tcPr>
            <w:tcW w:w="1074" w:type="dxa"/>
            <w:vMerge w:val="restart"/>
            <w:shd w:val="clear" w:color="auto" w:fill="auto"/>
          </w:tcPr>
          <w:p w14:paraId="30F6E399"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0.096</w:t>
            </w:r>
          </w:p>
        </w:tc>
      </w:tr>
      <w:tr w:rsidR="00F26883" w:rsidRPr="00F26883" w14:paraId="14DAB3B0" w14:textId="77777777" w:rsidTr="0083030D">
        <w:trPr>
          <w:jc w:val="center"/>
        </w:trPr>
        <w:tc>
          <w:tcPr>
            <w:tcW w:w="2211" w:type="dxa"/>
            <w:shd w:val="clear" w:color="auto" w:fill="auto"/>
          </w:tcPr>
          <w:p w14:paraId="58862464" w14:textId="1456D1F5" w:rsidR="00737D47" w:rsidRPr="00F26883" w:rsidRDefault="00737D47" w:rsidP="004E3B3A">
            <w:pPr>
              <w:pStyle w:val="MDPI36textafterlist"/>
              <w:spacing w:before="0" w:line="360" w:lineRule="auto"/>
              <w:ind w:firstLineChars="100" w:firstLine="240"/>
              <w:rPr>
                <w:rFonts w:ascii="Book Antiqua" w:hAnsi="Book Antiqua"/>
                <w:color w:val="auto"/>
                <w:sz w:val="24"/>
                <w:szCs w:val="24"/>
              </w:rPr>
            </w:pPr>
            <w:r w:rsidRPr="00F26883">
              <w:rPr>
                <w:rFonts w:ascii="Book Antiqua" w:eastAsia="DengXian" w:hAnsi="Book Antiqua"/>
                <w:color w:val="auto"/>
                <w:kern w:val="2"/>
                <w:sz w:val="24"/>
                <w:szCs w:val="24"/>
                <w:lang w:eastAsia="zh-CN"/>
              </w:rPr>
              <w:t>≥</w:t>
            </w:r>
            <w:r w:rsidR="00F26883" w:rsidRPr="00F26883">
              <w:rPr>
                <w:rFonts w:ascii="Book Antiqua" w:eastAsia="DengXian" w:hAnsi="Book Antiqua" w:hint="eastAsia"/>
                <w:color w:val="auto"/>
                <w:kern w:val="2"/>
                <w:sz w:val="24"/>
                <w:szCs w:val="24"/>
                <w:lang w:eastAsia="zh-CN"/>
              </w:rPr>
              <w:t xml:space="preserve"> </w:t>
            </w:r>
            <w:r w:rsidRPr="00F26883">
              <w:rPr>
                <w:rFonts w:ascii="Book Antiqua" w:eastAsia="DengXian" w:hAnsi="Book Antiqua"/>
                <w:color w:val="auto"/>
                <w:kern w:val="2"/>
                <w:sz w:val="24"/>
                <w:szCs w:val="24"/>
                <w:lang w:eastAsia="zh-CN"/>
              </w:rPr>
              <w:t>60</w:t>
            </w:r>
          </w:p>
        </w:tc>
        <w:tc>
          <w:tcPr>
            <w:tcW w:w="959" w:type="dxa"/>
            <w:shd w:val="clear" w:color="auto" w:fill="auto"/>
          </w:tcPr>
          <w:p w14:paraId="2D2EFC9A"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129</w:t>
            </w:r>
          </w:p>
        </w:tc>
        <w:tc>
          <w:tcPr>
            <w:tcW w:w="960" w:type="dxa"/>
            <w:shd w:val="clear" w:color="auto" w:fill="auto"/>
          </w:tcPr>
          <w:p w14:paraId="7E9D657A"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119</w:t>
            </w:r>
          </w:p>
        </w:tc>
        <w:tc>
          <w:tcPr>
            <w:tcW w:w="1071" w:type="dxa"/>
            <w:vMerge/>
            <w:shd w:val="clear" w:color="auto" w:fill="auto"/>
          </w:tcPr>
          <w:p w14:paraId="774AE8BC"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0FCF7866"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138</w:t>
            </w:r>
          </w:p>
        </w:tc>
        <w:tc>
          <w:tcPr>
            <w:tcW w:w="816" w:type="dxa"/>
            <w:gridSpan w:val="2"/>
            <w:shd w:val="clear" w:color="auto" w:fill="auto"/>
          </w:tcPr>
          <w:p w14:paraId="254A9D86"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110</w:t>
            </w:r>
          </w:p>
        </w:tc>
        <w:tc>
          <w:tcPr>
            <w:tcW w:w="1074" w:type="dxa"/>
            <w:vMerge/>
            <w:shd w:val="clear" w:color="auto" w:fill="auto"/>
          </w:tcPr>
          <w:p w14:paraId="3A89E78F"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712" w:type="dxa"/>
            <w:gridSpan w:val="2"/>
            <w:shd w:val="clear" w:color="auto" w:fill="auto"/>
          </w:tcPr>
          <w:p w14:paraId="57853689"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131</w:t>
            </w:r>
          </w:p>
        </w:tc>
        <w:tc>
          <w:tcPr>
            <w:tcW w:w="761" w:type="dxa"/>
            <w:shd w:val="clear" w:color="auto" w:fill="auto"/>
          </w:tcPr>
          <w:p w14:paraId="2C89FA9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117</w:t>
            </w:r>
          </w:p>
        </w:tc>
        <w:tc>
          <w:tcPr>
            <w:tcW w:w="1074" w:type="dxa"/>
            <w:vMerge/>
            <w:shd w:val="clear" w:color="auto" w:fill="auto"/>
          </w:tcPr>
          <w:p w14:paraId="445F3E02"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r>
      <w:tr w:rsidR="0083030D" w:rsidRPr="00F26883" w14:paraId="283D6356" w14:textId="6732B349" w:rsidTr="0083030D">
        <w:trPr>
          <w:jc w:val="center"/>
        </w:trPr>
        <w:tc>
          <w:tcPr>
            <w:tcW w:w="2211" w:type="dxa"/>
            <w:shd w:val="clear" w:color="auto" w:fill="auto"/>
          </w:tcPr>
          <w:p w14:paraId="252C1C10" w14:textId="77777777" w:rsidR="0083030D" w:rsidRPr="00F26883" w:rsidRDefault="0083030D" w:rsidP="00A2204C">
            <w:pPr>
              <w:pStyle w:val="MDPI36textafterlist"/>
              <w:spacing w:before="0" w:line="360" w:lineRule="auto"/>
              <w:ind w:firstLine="0"/>
              <w:rPr>
                <w:rFonts w:ascii="Book Antiqua" w:hAnsi="Book Antiqua"/>
                <w:color w:val="auto"/>
                <w:sz w:val="24"/>
                <w:szCs w:val="24"/>
              </w:rPr>
            </w:pPr>
            <w:r w:rsidRPr="00F26883">
              <w:rPr>
                <w:rFonts w:ascii="Book Antiqua" w:eastAsia="DengXian" w:hAnsi="Book Antiqua"/>
                <w:color w:val="auto"/>
                <w:sz w:val="24"/>
                <w:szCs w:val="24"/>
                <w:lang w:eastAsia="zh-CN"/>
              </w:rPr>
              <w:t>T stage</w:t>
            </w:r>
          </w:p>
        </w:tc>
        <w:tc>
          <w:tcPr>
            <w:tcW w:w="959" w:type="dxa"/>
            <w:shd w:val="clear" w:color="auto" w:fill="auto"/>
          </w:tcPr>
          <w:p w14:paraId="551061DA"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960" w:type="dxa"/>
            <w:shd w:val="clear" w:color="auto" w:fill="auto"/>
          </w:tcPr>
          <w:p w14:paraId="25F623E1"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71" w:type="dxa"/>
            <w:shd w:val="clear" w:color="auto" w:fill="auto"/>
          </w:tcPr>
          <w:p w14:paraId="03904105"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0342B91A"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810" w:type="dxa"/>
            <w:shd w:val="clear" w:color="auto" w:fill="auto"/>
          </w:tcPr>
          <w:p w14:paraId="6063A8BC"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80" w:type="dxa"/>
            <w:gridSpan w:val="2"/>
            <w:shd w:val="clear" w:color="auto" w:fill="auto"/>
          </w:tcPr>
          <w:p w14:paraId="57222BEB"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705" w:type="dxa"/>
            <w:shd w:val="clear" w:color="auto" w:fill="auto"/>
          </w:tcPr>
          <w:p w14:paraId="5342D48A"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768" w:type="dxa"/>
            <w:gridSpan w:val="2"/>
            <w:shd w:val="clear" w:color="auto" w:fill="auto"/>
          </w:tcPr>
          <w:p w14:paraId="5288D234"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74" w:type="dxa"/>
            <w:shd w:val="clear" w:color="auto" w:fill="auto"/>
          </w:tcPr>
          <w:p w14:paraId="1F14D3D5"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r>
      <w:tr w:rsidR="00F26883" w:rsidRPr="00F26883" w14:paraId="28AA5546" w14:textId="77777777" w:rsidTr="0083030D">
        <w:trPr>
          <w:jc w:val="center"/>
        </w:trPr>
        <w:tc>
          <w:tcPr>
            <w:tcW w:w="2211" w:type="dxa"/>
            <w:shd w:val="clear" w:color="auto" w:fill="auto"/>
          </w:tcPr>
          <w:p w14:paraId="5618A5B2" w14:textId="0C196820" w:rsidR="00737D47" w:rsidRPr="00F26883" w:rsidRDefault="00737D47" w:rsidP="004E3B3A">
            <w:pPr>
              <w:pStyle w:val="MDPI36textafterlist"/>
              <w:spacing w:before="0"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T1</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T2</w:t>
            </w:r>
          </w:p>
        </w:tc>
        <w:tc>
          <w:tcPr>
            <w:tcW w:w="959" w:type="dxa"/>
            <w:shd w:val="clear" w:color="auto" w:fill="auto"/>
          </w:tcPr>
          <w:p w14:paraId="0A997423"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40</w:t>
            </w:r>
          </w:p>
        </w:tc>
        <w:tc>
          <w:tcPr>
            <w:tcW w:w="960" w:type="dxa"/>
            <w:shd w:val="clear" w:color="auto" w:fill="auto"/>
          </w:tcPr>
          <w:p w14:paraId="3C09075B"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48</w:t>
            </w:r>
          </w:p>
        </w:tc>
        <w:tc>
          <w:tcPr>
            <w:tcW w:w="1071" w:type="dxa"/>
            <w:vMerge w:val="restart"/>
            <w:shd w:val="clear" w:color="auto" w:fill="auto"/>
          </w:tcPr>
          <w:p w14:paraId="416C0114"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0.342</w:t>
            </w:r>
          </w:p>
        </w:tc>
        <w:tc>
          <w:tcPr>
            <w:tcW w:w="848" w:type="dxa"/>
            <w:shd w:val="clear" w:color="auto" w:fill="auto"/>
          </w:tcPr>
          <w:p w14:paraId="67723FFE"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51</w:t>
            </w:r>
          </w:p>
        </w:tc>
        <w:tc>
          <w:tcPr>
            <w:tcW w:w="816" w:type="dxa"/>
            <w:gridSpan w:val="2"/>
            <w:shd w:val="clear" w:color="auto" w:fill="auto"/>
          </w:tcPr>
          <w:p w14:paraId="250DEA69"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37</w:t>
            </w:r>
          </w:p>
        </w:tc>
        <w:tc>
          <w:tcPr>
            <w:tcW w:w="1074" w:type="dxa"/>
            <w:vMerge w:val="restart"/>
            <w:shd w:val="clear" w:color="auto" w:fill="auto"/>
          </w:tcPr>
          <w:p w14:paraId="21E690A5"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0.081</w:t>
            </w:r>
          </w:p>
        </w:tc>
        <w:tc>
          <w:tcPr>
            <w:tcW w:w="712" w:type="dxa"/>
            <w:gridSpan w:val="2"/>
            <w:shd w:val="clear" w:color="auto" w:fill="auto"/>
          </w:tcPr>
          <w:p w14:paraId="2547BCE5"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46</w:t>
            </w:r>
          </w:p>
        </w:tc>
        <w:tc>
          <w:tcPr>
            <w:tcW w:w="761" w:type="dxa"/>
            <w:shd w:val="clear" w:color="auto" w:fill="auto"/>
          </w:tcPr>
          <w:p w14:paraId="4C266473"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42</w:t>
            </w:r>
          </w:p>
        </w:tc>
        <w:tc>
          <w:tcPr>
            <w:tcW w:w="1074" w:type="dxa"/>
            <w:vMerge w:val="restart"/>
            <w:shd w:val="clear" w:color="auto" w:fill="auto"/>
          </w:tcPr>
          <w:p w14:paraId="77E85FA6"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0.603</w:t>
            </w:r>
          </w:p>
        </w:tc>
      </w:tr>
      <w:tr w:rsidR="00F26883" w:rsidRPr="00F26883" w14:paraId="617AE6C9" w14:textId="77777777" w:rsidTr="0083030D">
        <w:trPr>
          <w:jc w:val="center"/>
        </w:trPr>
        <w:tc>
          <w:tcPr>
            <w:tcW w:w="2211" w:type="dxa"/>
            <w:shd w:val="clear" w:color="auto" w:fill="auto"/>
          </w:tcPr>
          <w:p w14:paraId="29961C8C" w14:textId="1E9C9477" w:rsidR="00737D47" w:rsidRPr="00F26883" w:rsidRDefault="00737D47" w:rsidP="004E3B3A">
            <w:pPr>
              <w:pStyle w:val="MDPI36textafterlist"/>
              <w:spacing w:before="0"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T3</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T4</w:t>
            </w:r>
          </w:p>
        </w:tc>
        <w:tc>
          <w:tcPr>
            <w:tcW w:w="959" w:type="dxa"/>
            <w:shd w:val="clear" w:color="auto" w:fill="auto"/>
          </w:tcPr>
          <w:p w14:paraId="7ED1F096"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140</w:t>
            </w:r>
          </w:p>
        </w:tc>
        <w:tc>
          <w:tcPr>
            <w:tcW w:w="960" w:type="dxa"/>
            <w:shd w:val="clear" w:color="auto" w:fill="auto"/>
          </w:tcPr>
          <w:p w14:paraId="5707A081"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133</w:t>
            </w:r>
          </w:p>
        </w:tc>
        <w:tc>
          <w:tcPr>
            <w:tcW w:w="1071" w:type="dxa"/>
            <w:vMerge/>
            <w:shd w:val="clear" w:color="auto" w:fill="auto"/>
          </w:tcPr>
          <w:p w14:paraId="5AA551FF"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13479B60"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129</w:t>
            </w:r>
          </w:p>
        </w:tc>
        <w:tc>
          <w:tcPr>
            <w:tcW w:w="816" w:type="dxa"/>
            <w:gridSpan w:val="2"/>
            <w:shd w:val="clear" w:color="auto" w:fill="auto"/>
          </w:tcPr>
          <w:p w14:paraId="3D206F64"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144</w:t>
            </w:r>
          </w:p>
        </w:tc>
        <w:tc>
          <w:tcPr>
            <w:tcW w:w="1074" w:type="dxa"/>
            <w:vMerge/>
            <w:shd w:val="clear" w:color="auto" w:fill="auto"/>
          </w:tcPr>
          <w:p w14:paraId="205E2E0A"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712" w:type="dxa"/>
            <w:gridSpan w:val="2"/>
            <w:shd w:val="clear" w:color="auto" w:fill="auto"/>
          </w:tcPr>
          <w:p w14:paraId="5818FFE3"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134</w:t>
            </w:r>
          </w:p>
        </w:tc>
        <w:tc>
          <w:tcPr>
            <w:tcW w:w="761" w:type="dxa"/>
            <w:shd w:val="clear" w:color="auto" w:fill="auto"/>
          </w:tcPr>
          <w:p w14:paraId="521D818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139</w:t>
            </w:r>
          </w:p>
        </w:tc>
        <w:tc>
          <w:tcPr>
            <w:tcW w:w="1074" w:type="dxa"/>
            <w:vMerge/>
            <w:shd w:val="clear" w:color="auto" w:fill="auto"/>
          </w:tcPr>
          <w:p w14:paraId="50FEFE9E"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r>
      <w:tr w:rsidR="0083030D" w:rsidRPr="00F26883" w14:paraId="3E13C77C" w14:textId="6B17F717" w:rsidTr="0083030D">
        <w:trPr>
          <w:jc w:val="center"/>
        </w:trPr>
        <w:tc>
          <w:tcPr>
            <w:tcW w:w="2211" w:type="dxa"/>
            <w:shd w:val="clear" w:color="auto" w:fill="auto"/>
          </w:tcPr>
          <w:p w14:paraId="42F4A2BB" w14:textId="77777777" w:rsidR="0083030D" w:rsidRPr="00F26883" w:rsidRDefault="0083030D" w:rsidP="00A2204C">
            <w:pPr>
              <w:pStyle w:val="MDPI36textafterlist"/>
              <w:spacing w:before="0" w:line="360" w:lineRule="auto"/>
              <w:ind w:firstLine="0"/>
              <w:rPr>
                <w:rFonts w:ascii="Book Antiqua" w:hAnsi="Book Antiqua"/>
                <w:color w:val="auto"/>
                <w:sz w:val="24"/>
                <w:szCs w:val="24"/>
              </w:rPr>
            </w:pPr>
            <w:r w:rsidRPr="00F26883">
              <w:rPr>
                <w:rFonts w:ascii="Book Antiqua" w:eastAsia="DengXian" w:hAnsi="Book Antiqua"/>
                <w:color w:val="auto"/>
                <w:sz w:val="24"/>
                <w:szCs w:val="24"/>
                <w:lang w:eastAsia="zh-CN"/>
              </w:rPr>
              <w:t>N stage</w:t>
            </w:r>
          </w:p>
        </w:tc>
        <w:tc>
          <w:tcPr>
            <w:tcW w:w="959" w:type="dxa"/>
            <w:shd w:val="clear" w:color="auto" w:fill="auto"/>
          </w:tcPr>
          <w:p w14:paraId="0C1CB0F2"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960" w:type="dxa"/>
            <w:shd w:val="clear" w:color="auto" w:fill="auto"/>
          </w:tcPr>
          <w:p w14:paraId="4E5C797B"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71" w:type="dxa"/>
            <w:shd w:val="clear" w:color="auto" w:fill="auto"/>
          </w:tcPr>
          <w:p w14:paraId="3F84E414"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5540F050"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810" w:type="dxa"/>
            <w:shd w:val="clear" w:color="auto" w:fill="auto"/>
          </w:tcPr>
          <w:p w14:paraId="4810B5B2"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80" w:type="dxa"/>
            <w:gridSpan w:val="2"/>
            <w:shd w:val="clear" w:color="auto" w:fill="auto"/>
          </w:tcPr>
          <w:p w14:paraId="51FD4D1F"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705" w:type="dxa"/>
            <w:shd w:val="clear" w:color="auto" w:fill="auto"/>
          </w:tcPr>
          <w:p w14:paraId="0E144F47"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768" w:type="dxa"/>
            <w:gridSpan w:val="2"/>
            <w:shd w:val="clear" w:color="auto" w:fill="auto"/>
          </w:tcPr>
          <w:p w14:paraId="7E357250"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74" w:type="dxa"/>
            <w:shd w:val="clear" w:color="auto" w:fill="auto"/>
          </w:tcPr>
          <w:p w14:paraId="116F0AD5"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r>
      <w:tr w:rsidR="00F26883" w:rsidRPr="00F26883" w14:paraId="70A08CF3" w14:textId="77777777" w:rsidTr="0083030D">
        <w:trPr>
          <w:jc w:val="center"/>
        </w:trPr>
        <w:tc>
          <w:tcPr>
            <w:tcW w:w="2211" w:type="dxa"/>
            <w:shd w:val="clear" w:color="auto" w:fill="auto"/>
          </w:tcPr>
          <w:p w14:paraId="17D8BAF0" w14:textId="77777777" w:rsidR="00737D47" w:rsidRPr="00F26883" w:rsidRDefault="00737D47" w:rsidP="004E3B3A">
            <w:pPr>
              <w:pStyle w:val="MDPI36textafterlist"/>
              <w:spacing w:before="0"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N0</w:t>
            </w:r>
          </w:p>
        </w:tc>
        <w:tc>
          <w:tcPr>
            <w:tcW w:w="959" w:type="dxa"/>
            <w:shd w:val="clear" w:color="auto" w:fill="auto"/>
          </w:tcPr>
          <w:p w14:paraId="70884953"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58</w:t>
            </w:r>
          </w:p>
        </w:tc>
        <w:tc>
          <w:tcPr>
            <w:tcW w:w="960" w:type="dxa"/>
            <w:shd w:val="clear" w:color="auto" w:fill="auto"/>
          </w:tcPr>
          <w:p w14:paraId="3771E193"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53</w:t>
            </w:r>
          </w:p>
        </w:tc>
        <w:tc>
          <w:tcPr>
            <w:tcW w:w="1071" w:type="dxa"/>
            <w:vMerge w:val="restart"/>
            <w:shd w:val="clear" w:color="auto" w:fill="auto"/>
          </w:tcPr>
          <w:p w14:paraId="26E797F3"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0.567</w:t>
            </w:r>
          </w:p>
        </w:tc>
        <w:tc>
          <w:tcPr>
            <w:tcW w:w="848" w:type="dxa"/>
            <w:shd w:val="clear" w:color="auto" w:fill="auto"/>
          </w:tcPr>
          <w:p w14:paraId="1DBD0D10"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57</w:t>
            </w:r>
          </w:p>
        </w:tc>
        <w:tc>
          <w:tcPr>
            <w:tcW w:w="816" w:type="dxa"/>
            <w:gridSpan w:val="2"/>
            <w:shd w:val="clear" w:color="auto" w:fill="auto"/>
          </w:tcPr>
          <w:p w14:paraId="78AAD2BC"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54</w:t>
            </w:r>
          </w:p>
        </w:tc>
        <w:tc>
          <w:tcPr>
            <w:tcW w:w="1074" w:type="dxa"/>
            <w:vMerge w:val="restart"/>
            <w:shd w:val="clear" w:color="auto" w:fill="auto"/>
          </w:tcPr>
          <w:p w14:paraId="4C6371C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0.731</w:t>
            </w:r>
          </w:p>
        </w:tc>
        <w:tc>
          <w:tcPr>
            <w:tcW w:w="712" w:type="dxa"/>
            <w:gridSpan w:val="2"/>
            <w:shd w:val="clear" w:color="auto" w:fill="auto"/>
          </w:tcPr>
          <w:p w14:paraId="1E10C652"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57</w:t>
            </w:r>
          </w:p>
        </w:tc>
        <w:tc>
          <w:tcPr>
            <w:tcW w:w="761" w:type="dxa"/>
            <w:shd w:val="clear" w:color="auto" w:fill="auto"/>
          </w:tcPr>
          <w:p w14:paraId="04950844"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54</w:t>
            </w:r>
          </w:p>
        </w:tc>
        <w:tc>
          <w:tcPr>
            <w:tcW w:w="1074" w:type="dxa"/>
            <w:vMerge w:val="restart"/>
            <w:shd w:val="clear" w:color="auto" w:fill="auto"/>
          </w:tcPr>
          <w:p w14:paraId="646ACF53"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0.731</w:t>
            </w:r>
          </w:p>
        </w:tc>
      </w:tr>
      <w:tr w:rsidR="00F26883" w:rsidRPr="00F26883" w14:paraId="2CF5931E" w14:textId="77777777" w:rsidTr="0083030D">
        <w:trPr>
          <w:jc w:val="center"/>
        </w:trPr>
        <w:tc>
          <w:tcPr>
            <w:tcW w:w="2211" w:type="dxa"/>
            <w:shd w:val="clear" w:color="auto" w:fill="auto"/>
          </w:tcPr>
          <w:p w14:paraId="5A4C3266" w14:textId="77777777" w:rsidR="00737D47" w:rsidRPr="00F26883" w:rsidRDefault="00737D47" w:rsidP="004E3B3A">
            <w:pPr>
              <w:pStyle w:val="MDPI36textafterlist"/>
              <w:spacing w:before="0"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N1-3</w:t>
            </w:r>
          </w:p>
        </w:tc>
        <w:tc>
          <w:tcPr>
            <w:tcW w:w="959" w:type="dxa"/>
            <w:shd w:val="clear" w:color="auto" w:fill="auto"/>
          </w:tcPr>
          <w:p w14:paraId="3836511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119</w:t>
            </w:r>
          </w:p>
        </w:tc>
        <w:tc>
          <w:tcPr>
            <w:tcW w:w="960" w:type="dxa"/>
            <w:shd w:val="clear" w:color="auto" w:fill="auto"/>
          </w:tcPr>
          <w:p w14:paraId="16D1B7A0"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124</w:t>
            </w:r>
          </w:p>
        </w:tc>
        <w:tc>
          <w:tcPr>
            <w:tcW w:w="1071" w:type="dxa"/>
            <w:vMerge/>
            <w:shd w:val="clear" w:color="auto" w:fill="auto"/>
          </w:tcPr>
          <w:p w14:paraId="067E278E"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30C02F6E"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120</w:t>
            </w:r>
          </w:p>
        </w:tc>
        <w:tc>
          <w:tcPr>
            <w:tcW w:w="816" w:type="dxa"/>
            <w:gridSpan w:val="2"/>
            <w:shd w:val="clear" w:color="auto" w:fill="auto"/>
          </w:tcPr>
          <w:p w14:paraId="57E85551"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123</w:t>
            </w:r>
          </w:p>
        </w:tc>
        <w:tc>
          <w:tcPr>
            <w:tcW w:w="1074" w:type="dxa"/>
            <w:vMerge/>
            <w:shd w:val="clear" w:color="auto" w:fill="auto"/>
          </w:tcPr>
          <w:p w14:paraId="071DF3C6"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712" w:type="dxa"/>
            <w:gridSpan w:val="2"/>
            <w:shd w:val="clear" w:color="auto" w:fill="auto"/>
          </w:tcPr>
          <w:p w14:paraId="231DA343"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120</w:t>
            </w:r>
          </w:p>
        </w:tc>
        <w:tc>
          <w:tcPr>
            <w:tcW w:w="761" w:type="dxa"/>
            <w:shd w:val="clear" w:color="auto" w:fill="auto"/>
          </w:tcPr>
          <w:p w14:paraId="430CFAE3"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123</w:t>
            </w:r>
          </w:p>
        </w:tc>
        <w:tc>
          <w:tcPr>
            <w:tcW w:w="1074" w:type="dxa"/>
            <w:vMerge/>
            <w:shd w:val="clear" w:color="auto" w:fill="auto"/>
          </w:tcPr>
          <w:p w14:paraId="64019D1F"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r>
      <w:tr w:rsidR="0083030D" w:rsidRPr="00F26883" w14:paraId="47EC6937" w14:textId="5B1A6EF0" w:rsidTr="0083030D">
        <w:trPr>
          <w:jc w:val="center"/>
        </w:trPr>
        <w:tc>
          <w:tcPr>
            <w:tcW w:w="2211" w:type="dxa"/>
            <w:shd w:val="clear" w:color="auto" w:fill="auto"/>
          </w:tcPr>
          <w:p w14:paraId="6419AC1B" w14:textId="77777777" w:rsidR="0083030D" w:rsidRPr="00F26883" w:rsidRDefault="0083030D" w:rsidP="00A2204C">
            <w:pPr>
              <w:pStyle w:val="MDPI36textafterlist"/>
              <w:spacing w:before="0" w:line="360" w:lineRule="auto"/>
              <w:ind w:firstLine="0"/>
              <w:rPr>
                <w:rFonts w:ascii="Book Antiqua" w:hAnsi="Book Antiqua"/>
                <w:color w:val="auto"/>
                <w:sz w:val="24"/>
                <w:szCs w:val="24"/>
              </w:rPr>
            </w:pPr>
            <w:r w:rsidRPr="00F26883">
              <w:rPr>
                <w:rFonts w:ascii="Book Antiqua" w:eastAsia="DengXian" w:hAnsi="Book Antiqua"/>
                <w:color w:val="auto"/>
                <w:sz w:val="24"/>
                <w:szCs w:val="24"/>
                <w:lang w:eastAsia="zh-CN"/>
              </w:rPr>
              <w:t>M stage</w:t>
            </w:r>
          </w:p>
        </w:tc>
        <w:tc>
          <w:tcPr>
            <w:tcW w:w="959" w:type="dxa"/>
            <w:shd w:val="clear" w:color="auto" w:fill="auto"/>
          </w:tcPr>
          <w:p w14:paraId="658FA3E4"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960" w:type="dxa"/>
            <w:shd w:val="clear" w:color="auto" w:fill="auto"/>
          </w:tcPr>
          <w:p w14:paraId="5F97FABF"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71" w:type="dxa"/>
            <w:shd w:val="clear" w:color="auto" w:fill="auto"/>
          </w:tcPr>
          <w:p w14:paraId="4595A8C4"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45128E11"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810" w:type="dxa"/>
            <w:shd w:val="clear" w:color="auto" w:fill="auto"/>
          </w:tcPr>
          <w:p w14:paraId="1F37E01E"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80" w:type="dxa"/>
            <w:gridSpan w:val="2"/>
            <w:shd w:val="clear" w:color="auto" w:fill="auto"/>
          </w:tcPr>
          <w:p w14:paraId="75617ECD"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705" w:type="dxa"/>
            <w:shd w:val="clear" w:color="auto" w:fill="auto"/>
          </w:tcPr>
          <w:p w14:paraId="5CC86EE0"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768" w:type="dxa"/>
            <w:gridSpan w:val="2"/>
            <w:shd w:val="clear" w:color="auto" w:fill="auto"/>
          </w:tcPr>
          <w:p w14:paraId="43B195EB"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74" w:type="dxa"/>
            <w:shd w:val="clear" w:color="auto" w:fill="auto"/>
          </w:tcPr>
          <w:p w14:paraId="201EE513"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r>
      <w:tr w:rsidR="00F26883" w:rsidRPr="00F26883" w14:paraId="1CC4A478" w14:textId="77777777" w:rsidTr="0083030D">
        <w:trPr>
          <w:jc w:val="center"/>
        </w:trPr>
        <w:tc>
          <w:tcPr>
            <w:tcW w:w="2211" w:type="dxa"/>
            <w:shd w:val="clear" w:color="auto" w:fill="auto"/>
          </w:tcPr>
          <w:p w14:paraId="538D41EA" w14:textId="77777777" w:rsidR="00737D47" w:rsidRPr="00F26883" w:rsidRDefault="00737D47" w:rsidP="004E3B3A">
            <w:pPr>
              <w:pStyle w:val="MDPI36textafterlist"/>
              <w:spacing w:before="0"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M0</w:t>
            </w:r>
          </w:p>
        </w:tc>
        <w:tc>
          <w:tcPr>
            <w:tcW w:w="959" w:type="dxa"/>
            <w:shd w:val="clear" w:color="auto" w:fill="auto"/>
          </w:tcPr>
          <w:p w14:paraId="6D268D2A"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163</w:t>
            </w:r>
          </w:p>
        </w:tc>
        <w:tc>
          <w:tcPr>
            <w:tcW w:w="960" w:type="dxa"/>
            <w:shd w:val="clear" w:color="auto" w:fill="auto"/>
          </w:tcPr>
          <w:p w14:paraId="7B027852"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162</w:t>
            </w:r>
          </w:p>
        </w:tc>
        <w:tc>
          <w:tcPr>
            <w:tcW w:w="1071" w:type="dxa"/>
            <w:vMerge w:val="restart"/>
            <w:shd w:val="clear" w:color="auto" w:fill="auto"/>
          </w:tcPr>
          <w:p w14:paraId="28CEC991"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0.670</w:t>
            </w:r>
          </w:p>
        </w:tc>
        <w:tc>
          <w:tcPr>
            <w:tcW w:w="848" w:type="dxa"/>
            <w:shd w:val="clear" w:color="auto" w:fill="auto"/>
          </w:tcPr>
          <w:p w14:paraId="2017892F"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165</w:t>
            </w:r>
          </w:p>
        </w:tc>
        <w:tc>
          <w:tcPr>
            <w:tcW w:w="816" w:type="dxa"/>
            <w:gridSpan w:val="2"/>
            <w:shd w:val="clear" w:color="auto" w:fill="auto"/>
          </w:tcPr>
          <w:p w14:paraId="41F68AD1"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160</w:t>
            </w:r>
          </w:p>
        </w:tc>
        <w:tc>
          <w:tcPr>
            <w:tcW w:w="1074" w:type="dxa"/>
            <w:vMerge w:val="restart"/>
            <w:shd w:val="clear" w:color="auto" w:fill="auto"/>
          </w:tcPr>
          <w:p w14:paraId="2A385D5A"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0.191</w:t>
            </w:r>
          </w:p>
        </w:tc>
        <w:tc>
          <w:tcPr>
            <w:tcW w:w="712" w:type="dxa"/>
            <w:gridSpan w:val="2"/>
            <w:shd w:val="clear" w:color="auto" w:fill="auto"/>
          </w:tcPr>
          <w:p w14:paraId="4F620EF9"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164</w:t>
            </w:r>
          </w:p>
        </w:tc>
        <w:tc>
          <w:tcPr>
            <w:tcW w:w="761" w:type="dxa"/>
            <w:shd w:val="clear" w:color="auto" w:fill="auto"/>
          </w:tcPr>
          <w:p w14:paraId="7FE55905"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161</w:t>
            </w:r>
          </w:p>
        </w:tc>
        <w:tc>
          <w:tcPr>
            <w:tcW w:w="1074" w:type="dxa"/>
            <w:vMerge w:val="restart"/>
            <w:shd w:val="clear" w:color="auto" w:fill="auto"/>
          </w:tcPr>
          <w:p w14:paraId="1C950A9B"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0.386</w:t>
            </w:r>
          </w:p>
        </w:tc>
      </w:tr>
      <w:tr w:rsidR="00F26883" w:rsidRPr="00F26883" w14:paraId="1F4D41FF" w14:textId="77777777" w:rsidTr="0083030D">
        <w:trPr>
          <w:jc w:val="center"/>
        </w:trPr>
        <w:tc>
          <w:tcPr>
            <w:tcW w:w="2211" w:type="dxa"/>
            <w:shd w:val="clear" w:color="auto" w:fill="auto"/>
          </w:tcPr>
          <w:p w14:paraId="3EE63FFF" w14:textId="77777777" w:rsidR="00737D47" w:rsidRPr="00F26883" w:rsidRDefault="00737D47" w:rsidP="004E3B3A">
            <w:pPr>
              <w:pStyle w:val="MDPI36textafterlist"/>
              <w:spacing w:before="0"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M1</w:t>
            </w:r>
          </w:p>
        </w:tc>
        <w:tc>
          <w:tcPr>
            <w:tcW w:w="959" w:type="dxa"/>
            <w:shd w:val="clear" w:color="auto" w:fill="auto"/>
          </w:tcPr>
          <w:p w14:paraId="22320084"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10</w:t>
            </w:r>
          </w:p>
        </w:tc>
        <w:tc>
          <w:tcPr>
            <w:tcW w:w="960" w:type="dxa"/>
            <w:shd w:val="clear" w:color="auto" w:fill="auto"/>
          </w:tcPr>
          <w:p w14:paraId="734A8A7D"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w:t>
            </w:r>
          </w:p>
        </w:tc>
        <w:tc>
          <w:tcPr>
            <w:tcW w:w="1071" w:type="dxa"/>
            <w:vMerge/>
            <w:shd w:val="clear" w:color="auto" w:fill="auto"/>
          </w:tcPr>
          <w:p w14:paraId="0DAFC2A4"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2ACAD05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8</w:t>
            </w:r>
          </w:p>
        </w:tc>
        <w:tc>
          <w:tcPr>
            <w:tcW w:w="816" w:type="dxa"/>
            <w:gridSpan w:val="2"/>
            <w:shd w:val="clear" w:color="auto" w:fill="auto"/>
          </w:tcPr>
          <w:p w14:paraId="41A76D60"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14</w:t>
            </w:r>
          </w:p>
        </w:tc>
        <w:tc>
          <w:tcPr>
            <w:tcW w:w="1074" w:type="dxa"/>
            <w:vMerge/>
            <w:shd w:val="clear" w:color="auto" w:fill="auto"/>
          </w:tcPr>
          <w:p w14:paraId="4F1BD890"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712" w:type="dxa"/>
            <w:gridSpan w:val="2"/>
            <w:shd w:val="clear" w:color="auto" w:fill="auto"/>
          </w:tcPr>
          <w:p w14:paraId="7A4FDA3C"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9</w:t>
            </w:r>
          </w:p>
        </w:tc>
        <w:tc>
          <w:tcPr>
            <w:tcW w:w="761" w:type="dxa"/>
            <w:shd w:val="clear" w:color="auto" w:fill="auto"/>
          </w:tcPr>
          <w:p w14:paraId="64742C6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13</w:t>
            </w:r>
          </w:p>
        </w:tc>
        <w:tc>
          <w:tcPr>
            <w:tcW w:w="1074" w:type="dxa"/>
            <w:vMerge/>
            <w:shd w:val="clear" w:color="auto" w:fill="auto"/>
          </w:tcPr>
          <w:p w14:paraId="57D847F4"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r>
      <w:tr w:rsidR="0083030D" w:rsidRPr="00F26883" w14:paraId="27A36D31" w14:textId="29F427F8" w:rsidTr="0083030D">
        <w:trPr>
          <w:jc w:val="center"/>
        </w:trPr>
        <w:tc>
          <w:tcPr>
            <w:tcW w:w="2211" w:type="dxa"/>
            <w:shd w:val="clear" w:color="auto" w:fill="auto"/>
          </w:tcPr>
          <w:p w14:paraId="71E98BC1" w14:textId="77777777" w:rsidR="0083030D" w:rsidRPr="00F26883" w:rsidRDefault="0083030D"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Histologic grade</w:t>
            </w:r>
          </w:p>
        </w:tc>
        <w:tc>
          <w:tcPr>
            <w:tcW w:w="959" w:type="dxa"/>
            <w:shd w:val="clear" w:color="auto" w:fill="auto"/>
          </w:tcPr>
          <w:p w14:paraId="1E76C5B1" w14:textId="77777777" w:rsidR="0083030D" w:rsidRPr="00F26883" w:rsidRDefault="0083030D" w:rsidP="00B82357">
            <w:pPr>
              <w:pStyle w:val="MDPI36textafterlist"/>
              <w:spacing w:before="0" w:line="360" w:lineRule="auto"/>
              <w:ind w:firstLine="0"/>
              <w:rPr>
                <w:rFonts w:ascii="Book Antiqua" w:eastAsia="DengXian" w:hAnsi="Book Antiqua"/>
                <w:color w:val="auto"/>
                <w:sz w:val="24"/>
                <w:szCs w:val="24"/>
                <w:lang w:eastAsia="zh-CN"/>
              </w:rPr>
            </w:pPr>
          </w:p>
        </w:tc>
        <w:tc>
          <w:tcPr>
            <w:tcW w:w="960" w:type="dxa"/>
            <w:shd w:val="clear" w:color="auto" w:fill="auto"/>
          </w:tcPr>
          <w:p w14:paraId="49CDA60D" w14:textId="77777777" w:rsidR="0083030D" w:rsidRPr="00F26883" w:rsidRDefault="0083030D" w:rsidP="00B82357">
            <w:pPr>
              <w:pStyle w:val="MDPI36textafterlist"/>
              <w:spacing w:before="0" w:line="360" w:lineRule="auto"/>
              <w:ind w:firstLine="0"/>
              <w:rPr>
                <w:rFonts w:ascii="Book Antiqua" w:eastAsia="DengXian" w:hAnsi="Book Antiqua"/>
                <w:color w:val="auto"/>
                <w:sz w:val="24"/>
                <w:szCs w:val="24"/>
                <w:lang w:eastAsia="zh-CN"/>
              </w:rPr>
            </w:pPr>
          </w:p>
        </w:tc>
        <w:tc>
          <w:tcPr>
            <w:tcW w:w="1071" w:type="dxa"/>
            <w:shd w:val="clear" w:color="auto" w:fill="auto"/>
          </w:tcPr>
          <w:p w14:paraId="67D336F1" w14:textId="77777777" w:rsidR="0083030D" w:rsidRPr="00F26883" w:rsidRDefault="0083030D" w:rsidP="00B82357">
            <w:pPr>
              <w:pStyle w:val="MDPI36textafterlist"/>
              <w:spacing w:before="0" w:line="360" w:lineRule="auto"/>
              <w:ind w:firstLine="0"/>
              <w:rPr>
                <w:rFonts w:ascii="Book Antiqua" w:eastAsia="DengXian" w:hAnsi="Book Antiqua"/>
                <w:color w:val="auto"/>
                <w:sz w:val="24"/>
                <w:szCs w:val="24"/>
                <w:lang w:eastAsia="zh-CN"/>
              </w:rPr>
            </w:pPr>
          </w:p>
        </w:tc>
        <w:tc>
          <w:tcPr>
            <w:tcW w:w="848" w:type="dxa"/>
            <w:shd w:val="clear" w:color="auto" w:fill="auto"/>
          </w:tcPr>
          <w:p w14:paraId="5E19E38F" w14:textId="77777777" w:rsidR="0083030D" w:rsidRPr="00F26883" w:rsidRDefault="0083030D" w:rsidP="00B82357">
            <w:pPr>
              <w:pStyle w:val="MDPI36textafterlist"/>
              <w:spacing w:before="0" w:line="360" w:lineRule="auto"/>
              <w:ind w:firstLine="0"/>
              <w:rPr>
                <w:rFonts w:ascii="Book Antiqua" w:eastAsia="DengXian" w:hAnsi="Book Antiqua"/>
                <w:color w:val="auto"/>
                <w:sz w:val="24"/>
                <w:szCs w:val="24"/>
                <w:lang w:eastAsia="zh-CN"/>
              </w:rPr>
            </w:pPr>
          </w:p>
        </w:tc>
        <w:tc>
          <w:tcPr>
            <w:tcW w:w="810" w:type="dxa"/>
            <w:shd w:val="clear" w:color="auto" w:fill="auto"/>
          </w:tcPr>
          <w:p w14:paraId="3ACF6569" w14:textId="77777777" w:rsidR="0083030D" w:rsidRPr="00F26883" w:rsidRDefault="0083030D" w:rsidP="00B82357">
            <w:pPr>
              <w:pStyle w:val="MDPI36textafterlist"/>
              <w:spacing w:before="0" w:line="360" w:lineRule="auto"/>
              <w:ind w:firstLine="0"/>
              <w:rPr>
                <w:rFonts w:ascii="Book Antiqua" w:eastAsia="DengXian" w:hAnsi="Book Antiqua"/>
                <w:color w:val="auto"/>
                <w:sz w:val="24"/>
                <w:szCs w:val="24"/>
                <w:lang w:eastAsia="zh-CN"/>
              </w:rPr>
            </w:pPr>
          </w:p>
        </w:tc>
        <w:tc>
          <w:tcPr>
            <w:tcW w:w="1080" w:type="dxa"/>
            <w:gridSpan w:val="2"/>
            <w:shd w:val="clear" w:color="auto" w:fill="auto"/>
          </w:tcPr>
          <w:p w14:paraId="6E3DAD41" w14:textId="77777777" w:rsidR="0083030D" w:rsidRPr="00F26883" w:rsidRDefault="0083030D" w:rsidP="00B82357">
            <w:pPr>
              <w:pStyle w:val="MDPI36textafterlist"/>
              <w:spacing w:before="0" w:line="360" w:lineRule="auto"/>
              <w:ind w:firstLine="0"/>
              <w:rPr>
                <w:rFonts w:ascii="Book Antiqua" w:eastAsia="DengXian" w:hAnsi="Book Antiqua"/>
                <w:color w:val="auto"/>
                <w:sz w:val="24"/>
                <w:szCs w:val="24"/>
                <w:lang w:eastAsia="zh-CN"/>
              </w:rPr>
            </w:pPr>
          </w:p>
        </w:tc>
        <w:tc>
          <w:tcPr>
            <w:tcW w:w="705" w:type="dxa"/>
            <w:shd w:val="clear" w:color="auto" w:fill="auto"/>
          </w:tcPr>
          <w:p w14:paraId="7225B2D8" w14:textId="77777777" w:rsidR="0083030D" w:rsidRPr="00F26883" w:rsidRDefault="0083030D" w:rsidP="00B82357">
            <w:pPr>
              <w:pStyle w:val="MDPI36textafterlist"/>
              <w:spacing w:before="0" w:line="360" w:lineRule="auto"/>
              <w:ind w:firstLine="0"/>
              <w:rPr>
                <w:rFonts w:ascii="Book Antiqua" w:eastAsia="DengXian" w:hAnsi="Book Antiqua"/>
                <w:color w:val="auto"/>
                <w:sz w:val="24"/>
                <w:szCs w:val="24"/>
                <w:lang w:eastAsia="zh-CN"/>
              </w:rPr>
            </w:pPr>
          </w:p>
        </w:tc>
        <w:tc>
          <w:tcPr>
            <w:tcW w:w="768" w:type="dxa"/>
            <w:gridSpan w:val="2"/>
            <w:shd w:val="clear" w:color="auto" w:fill="auto"/>
          </w:tcPr>
          <w:p w14:paraId="168F500C" w14:textId="77777777" w:rsidR="0083030D" w:rsidRPr="00F26883" w:rsidRDefault="0083030D" w:rsidP="00B82357">
            <w:pPr>
              <w:pStyle w:val="MDPI36textafterlist"/>
              <w:spacing w:before="0" w:line="360" w:lineRule="auto"/>
              <w:ind w:firstLine="0"/>
              <w:rPr>
                <w:rFonts w:ascii="Book Antiqua" w:eastAsia="DengXian" w:hAnsi="Book Antiqua"/>
                <w:color w:val="auto"/>
                <w:sz w:val="24"/>
                <w:szCs w:val="24"/>
                <w:lang w:eastAsia="zh-CN"/>
              </w:rPr>
            </w:pPr>
          </w:p>
        </w:tc>
        <w:tc>
          <w:tcPr>
            <w:tcW w:w="1074" w:type="dxa"/>
            <w:shd w:val="clear" w:color="auto" w:fill="auto"/>
          </w:tcPr>
          <w:p w14:paraId="16AE25DF" w14:textId="77777777" w:rsidR="0083030D" w:rsidRPr="00F26883" w:rsidRDefault="0083030D" w:rsidP="00B82357">
            <w:pPr>
              <w:pStyle w:val="MDPI36textafterlist"/>
              <w:spacing w:before="0" w:line="360" w:lineRule="auto"/>
              <w:ind w:firstLine="0"/>
              <w:rPr>
                <w:rFonts w:ascii="Book Antiqua" w:eastAsia="DengXian" w:hAnsi="Book Antiqua"/>
                <w:color w:val="auto"/>
                <w:sz w:val="24"/>
                <w:szCs w:val="24"/>
                <w:lang w:eastAsia="zh-CN"/>
              </w:rPr>
            </w:pPr>
          </w:p>
        </w:tc>
      </w:tr>
      <w:tr w:rsidR="00F26883" w:rsidRPr="00F26883" w14:paraId="1A5079FE" w14:textId="77777777" w:rsidTr="0083030D">
        <w:trPr>
          <w:jc w:val="center"/>
        </w:trPr>
        <w:tc>
          <w:tcPr>
            <w:tcW w:w="2211" w:type="dxa"/>
            <w:shd w:val="clear" w:color="auto" w:fill="auto"/>
          </w:tcPr>
          <w:p w14:paraId="43A0B0DD" w14:textId="7C3F25B2" w:rsidR="00737D47" w:rsidRPr="00F26883" w:rsidRDefault="00737D47" w:rsidP="004E3B3A">
            <w:pPr>
              <w:pStyle w:val="MDPI36textafterlist"/>
              <w:spacing w:before="0"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g1</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g2</w:t>
            </w:r>
          </w:p>
        </w:tc>
        <w:tc>
          <w:tcPr>
            <w:tcW w:w="959" w:type="dxa"/>
            <w:shd w:val="clear" w:color="auto" w:fill="auto"/>
          </w:tcPr>
          <w:p w14:paraId="06ADF3BE"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77</w:t>
            </w:r>
          </w:p>
        </w:tc>
        <w:tc>
          <w:tcPr>
            <w:tcW w:w="960" w:type="dxa"/>
            <w:shd w:val="clear" w:color="auto" w:fill="auto"/>
          </w:tcPr>
          <w:p w14:paraId="5A6C7140"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57</w:t>
            </w:r>
          </w:p>
        </w:tc>
        <w:tc>
          <w:tcPr>
            <w:tcW w:w="1071" w:type="dxa"/>
            <w:vMerge w:val="restart"/>
            <w:shd w:val="clear" w:color="auto" w:fill="auto"/>
          </w:tcPr>
          <w:p w14:paraId="0D418B0E" w14:textId="514B694D" w:rsidR="00737D47" w:rsidRPr="00F26883" w:rsidRDefault="00737D47" w:rsidP="004E3B3A">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0.026</w:t>
            </w:r>
            <w:r w:rsidR="004E3B3A">
              <w:rPr>
                <w:rFonts w:ascii="Book Antiqua" w:eastAsia="DengXian" w:hAnsi="Book Antiqua" w:hint="eastAsia"/>
                <w:color w:val="auto"/>
                <w:sz w:val="24"/>
                <w:szCs w:val="24"/>
                <w:vertAlign w:val="superscript"/>
                <w:lang w:eastAsia="zh-CN"/>
              </w:rPr>
              <w:t>a</w:t>
            </w:r>
          </w:p>
        </w:tc>
        <w:tc>
          <w:tcPr>
            <w:tcW w:w="848" w:type="dxa"/>
            <w:shd w:val="clear" w:color="auto" w:fill="auto"/>
          </w:tcPr>
          <w:p w14:paraId="268053A8"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87</w:t>
            </w:r>
          </w:p>
        </w:tc>
        <w:tc>
          <w:tcPr>
            <w:tcW w:w="816" w:type="dxa"/>
            <w:gridSpan w:val="2"/>
            <w:shd w:val="clear" w:color="auto" w:fill="auto"/>
          </w:tcPr>
          <w:p w14:paraId="24161705"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47</w:t>
            </w:r>
          </w:p>
        </w:tc>
        <w:tc>
          <w:tcPr>
            <w:tcW w:w="1074" w:type="dxa"/>
            <w:vMerge w:val="restart"/>
            <w:shd w:val="clear" w:color="auto" w:fill="auto"/>
          </w:tcPr>
          <w:p w14:paraId="7E7DDD20" w14:textId="54974EA1" w:rsidR="00737D47" w:rsidRPr="00F26883" w:rsidRDefault="00737D47" w:rsidP="004E3B3A">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&lt;</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0.001</w:t>
            </w:r>
            <w:r w:rsidR="004E3B3A">
              <w:rPr>
                <w:rFonts w:ascii="Book Antiqua" w:eastAsia="DengXian" w:hAnsi="Book Antiqua"/>
                <w:color w:val="auto"/>
                <w:sz w:val="24"/>
                <w:szCs w:val="24"/>
                <w:vertAlign w:val="superscript"/>
                <w:lang w:eastAsia="zh-CN"/>
              </w:rPr>
              <w:t>a</w:t>
            </w:r>
          </w:p>
        </w:tc>
        <w:tc>
          <w:tcPr>
            <w:tcW w:w="712" w:type="dxa"/>
            <w:gridSpan w:val="2"/>
            <w:shd w:val="clear" w:color="auto" w:fill="auto"/>
          </w:tcPr>
          <w:p w14:paraId="3D990B50"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80</w:t>
            </w:r>
          </w:p>
        </w:tc>
        <w:tc>
          <w:tcPr>
            <w:tcW w:w="761" w:type="dxa"/>
            <w:shd w:val="clear" w:color="auto" w:fill="auto"/>
          </w:tcPr>
          <w:p w14:paraId="3353CB1D"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54</w:t>
            </w:r>
          </w:p>
        </w:tc>
        <w:tc>
          <w:tcPr>
            <w:tcW w:w="1074" w:type="dxa"/>
            <w:vMerge w:val="restart"/>
            <w:shd w:val="clear" w:color="auto" w:fill="auto"/>
          </w:tcPr>
          <w:p w14:paraId="30A3E337" w14:textId="6ADBB511" w:rsidR="00737D47" w:rsidRPr="00F26883" w:rsidRDefault="00737D47" w:rsidP="004E3B3A">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0.004</w:t>
            </w:r>
            <w:r w:rsidR="004E3B3A">
              <w:rPr>
                <w:rFonts w:ascii="Book Antiqua" w:eastAsia="DengXian" w:hAnsi="Book Antiqua" w:hint="eastAsia"/>
                <w:color w:val="auto"/>
                <w:sz w:val="24"/>
                <w:szCs w:val="24"/>
                <w:vertAlign w:val="superscript"/>
                <w:lang w:eastAsia="zh-CN"/>
              </w:rPr>
              <w:t>a</w:t>
            </w:r>
          </w:p>
        </w:tc>
      </w:tr>
      <w:tr w:rsidR="00F26883" w:rsidRPr="00F26883" w14:paraId="60341F93" w14:textId="77777777" w:rsidTr="0083030D">
        <w:trPr>
          <w:jc w:val="center"/>
        </w:trPr>
        <w:tc>
          <w:tcPr>
            <w:tcW w:w="2211" w:type="dxa"/>
            <w:shd w:val="clear" w:color="auto" w:fill="auto"/>
          </w:tcPr>
          <w:p w14:paraId="1C64C3EA" w14:textId="224F8778" w:rsidR="00737D47" w:rsidRPr="00F26883" w:rsidRDefault="00737D47" w:rsidP="004E3B3A">
            <w:pPr>
              <w:pStyle w:val="MDPI36textafterlist"/>
              <w:spacing w:before="0" w:line="360" w:lineRule="auto"/>
              <w:ind w:firstLineChars="100" w:firstLine="240"/>
              <w:rPr>
                <w:rFonts w:ascii="Book Antiqua" w:hAnsi="Book Antiqua"/>
                <w:color w:val="auto"/>
                <w:sz w:val="24"/>
                <w:szCs w:val="24"/>
              </w:rPr>
            </w:pPr>
            <w:r w:rsidRPr="00F26883">
              <w:rPr>
                <w:rFonts w:ascii="Book Antiqua" w:eastAsia="DengXian" w:hAnsi="Book Antiqua"/>
                <w:color w:val="auto"/>
                <w:sz w:val="24"/>
                <w:szCs w:val="24"/>
                <w:lang w:eastAsia="zh-CN"/>
              </w:rPr>
              <w:t>g3</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g4</w:t>
            </w:r>
          </w:p>
        </w:tc>
        <w:tc>
          <w:tcPr>
            <w:tcW w:w="959" w:type="dxa"/>
            <w:shd w:val="clear" w:color="auto" w:fill="auto"/>
          </w:tcPr>
          <w:p w14:paraId="60BCBC2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103</w:t>
            </w:r>
          </w:p>
        </w:tc>
        <w:tc>
          <w:tcPr>
            <w:tcW w:w="960" w:type="dxa"/>
            <w:shd w:val="clear" w:color="auto" w:fill="auto"/>
          </w:tcPr>
          <w:p w14:paraId="438AFD55"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124</w:t>
            </w:r>
          </w:p>
        </w:tc>
        <w:tc>
          <w:tcPr>
            <w:tcW w:w="1071" w:type="dxa"/>
            <w:vMerge/>
            <w:shd w:val="clear" w:color="auto" w:fill="auto"/>
          </w:tcPr>
          <w:p w14:paraId="46258590"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2881BD6E"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93</w:t>
            </w:r>
          </w:p>
        </w:tc>
        <w:tc>
          <w:tcPr>
            <w:tcW w:w="816" w:type="dxa"/>
            <w:gridSpan w:val="2"/>
            <w:shd w:val="clear" w:color="auto" w:fill="auto"/>
          </w:tcPr>
          <w:p w14:paraId="144CEFD1"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134</w:t>
            </w:r>
          </w:p>
        </w:tc>
        <w:tc>
          <w:tcPr>
            <w:tcW w:w="1074" w:type="dxa"/>
            <w:vMerge/>
            <w:shd w:val="clear" w:color="auto" w:fill="auto"/>
          </w:tcPr>
          <w:p w14:paraId="6698EA02"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712" w:type="dxa"/>
            <w:gridSpan w:val="2"/>
            <w:shd w:val="clear" w:color="auto" w:fill="auto"/>
          </w:tcPr>
          <w:p w14:paraId="13563AB4"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100</w:t>
            </w:r>
          </w:p>
        </w:tc>
        <w:tc>
          <w:tcPr>
            <w:tcW w:w="761" w:type="dxa"/>
            <w:shd w:val="clear" w:color="auto" w:fill="auto"/>
          </w:tcPr>
          <w:p w14:paraId="6E16B50C"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127</w:t>
            </w:r>
          </w:p>
        </w:tc>
        <w:tc>
          <w:tcPr>
            <w:tcW w:w="1074" w:type="dxa"/>
            <w:vMerge/>
            <w:shd w:val="clear" w:color="auto" w:fill="auto"/>
          </w:tcPr>
          <w:p w14:paraId="782C8D42"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r>
      <w:tr w:rsidR="0083030D" w:rsidRPr="00F26883" w14:paraId="4C6C885D" w14:textId="24314C97" w:rsidTr="0083030D">
        <w:trPr>
          <w:jc w:val="center"/>
        </w:trPr>
        <w:tc>
          <w:tcPr>
            <w:tcW w:w="2211" w:type="dxa"/>
            <w:shd w:val="clear" w:color="auto" w:fill="auto"/>
          </w:tcPr>
          <w:p w14:paraId="4AAC3B52" w14:textId="77777777" w:rsidR="0083030D" w:rsidRPr="00F26883" w:rsidRDefault="0083030D" w:rsidP="00A2204C">
            <w:pPr>
              <w:pStyle w:val="MDPI36textafterlist"/>
              <w:spacing w:before="0" w:line="360" w:lineRule="auto"/>
              <w:ind w:firstLine="0"/>
              <w:rPr>
                <w:rFonts w:ascii="Book Antiqua" w:hAnsi="Book Antiqua"/>
                <w:color w:val="auto"/>
                <w:sz w:val="24"/>
                <w:szCs w:val="24"/>
              </w:rPr>
            </w:pPr>
            <w:r w:rsidRPr="00F26883">
              <w:rPr>
                <w:rFonts w:ascii="Book Antiqua" w:eastAsia="DengXian" w:hAnsi="Book Antiqua"/>
                <w:color w:val="auto"/>
                <w:sz w:val="24"/>
                <w:szCs w:val="24"/>
                <w:lang w:eastAsia="zh-CN"/>
              </w:rPr>
              <w:t>Pathologic stage</w:t>
            </w:r>
          </w:p>
        </w:tc>
        <w:tc>
          <w:tcPr>
            <w:tcW w:w="959" w:type="dxa"/>
            <w:shd w:val="clear" w:color="auto" w:fill="auto"/>
          </w:tcPr>
          <w:p w14:paraId="7A5A0FFA"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960" w:type="dxa"/>
            <w:shd w:val="clear" w:color="auto" w:fill="auto"/>
          </w:tcPr>
          <w:p w14:paraId="0D739F9B"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71" w:type="dxa"/>
            <w:shd w:val="clear" w:color="auto" w:fill="auto"/>
          </w:tcPr>
          <w:p w14:paraId="727D841A"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0E9BDD05"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810" w:type="dxa"/>
            <w:shd w:val="clear" w:color="auto" w:fill="auto"/>
          </w:tcPr>
          <w:p w14:paraId="17B8F183"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80" w:type="dxa"/>
            <w:gridSpan w:val="2"/>
            <w:shd w:val="clear" w:color="auto" w:fill="auto"/>
          </w:tcPr>
          <w:p w14:paraId="68860DCB"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705" w:type="dxa"/>
            <w:shd w:val="clear" w:color="auto" w:fill="auto"/>
          </w:tcPr>
          <w:p w14:paraId="04B89514"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768" w:type="dxa"/>
            <w:gridSpan w:val="2"/>
            <w:shd w:val="clear" w:color="auto" w:fill="auto"/>
          </w:tcPr>
          <w:p w14:paraId="5A6AF71F"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c>
          <w:tcPr>
            <w:tcW w:w="1074" w:type="dxa"/>
            <w:shd w:val="clear" w:color="auto" w:fill="auto"/>
          </w:tcPr>
          <w:p w14:paraId="1253FAE6" w14:textId="77777777" w:rsidR="0083030D" w:rsidRPr="00F26883" w:rsidRDefault="0083030D" w:rsidP="00B82357">
            <w:pPr>
              <w:pStyle w:val="MDPI36textafterlist"/>
              <w:spacing w:before="0" w:line="360" w:lineRule="auto"/>
              <w:ind w:firstLine="0"/>
              <w:rPr>
                <w:rFonts w:ascii="Book Antiqua" w:hAnsi="Book Antiqua"/>
                <w:color w:val="auto"/>
                <w:sz w:val="24"/>
                <w:szCs w:val="24"/>
              </w:rPr>
            </w:pPr>
          </w:p>
        </w:tc>
      </w:tr>
      <w:tr w:rsidR="00F26883" w:rsidRPr="00F26883" w14:paraId="3B8F735C" w14:textId="77777777" w:rsidTr="0083030D">
        <w:trPr>
          <w:jc w:val="center"/>
        </w:trPr>
        <w:tc>
          <w:tcPr>
            <w:tcW w:w="2211" w:type="dxa"/>
            <w:shd w:val="clear" w:color="auto" w:fill="auto"/>
          </w:tcPr>
          <w:p w14:paraId="7AB82DE0" w14:textId="67A38429" w:rsidR="00737D47" w:rsidRPr="00F26883" w:rsidRDefault="00737D47" w:rsidP="004E3B3A">
            <w:pPr>
              <w:pStyle w:val="MDPI36textafterlist"/>
              <w:spacing w:before="0"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I</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II</w:t>
            </w:r>
          </w:p>
        </w:tc>
        <w:tc>
          <w:tcPr>
            <w:tcW w:w="959" w:type="dxa"/>
            <w:shd w:val="clear" w:color="auto" w:fill="auto"/>
          </w:tcPr>
          <w:p w14:paraId="06C4DF44"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81</w:t>
            </w:r>
          </w:p>
        </w:tc>
        <w:tc>
          <w:tcPr>
            <w:tcW w:w="960" w:type="dxa"/>
            <w:shd w:val="clear" w:color="auto" w:fill="auto"/>
          </w:tcPr>
          <w:p w14:paraId="49B5F4F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80</w:t>
            </w:r>
          </w:p>
        </w:tc>
        <w:tc>
          <w:tcPr>
            <w:tcW w:w="1071" w:type="dxa"/>
            <w:vMerge w:val="restart"/>
            <w:shd w:val="clear" w:color="auto" w:fill="auto"/>
          </w:tcPr>
          <w:p w14:paraId="64838996"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0.876</w:t>
            </w:r>
          </w:p>
        </w:tc>
        <w:tc>
          <w:tcPr>
            <w:tcW w:w="848" w:type="dxa"/>
            <w:shd w:val="clear" w:color="auto" w:fill="auto"/>
          </w:tcPr>
          <w:p w14:paraId="254221E0"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86</w:t>
            </w:r>
          </w:p>
        </w:tc>
        <w:tc>
          <w:tcPr>
            <w:tcW w:w="816" w:type="dxa"/>
            <w:gridSpan w:val="2"/>
            <w:shd w:val="clear" w:color="auto" w:fill="auto"/>
          </w:tcPr>
          <w:p w14:paraId="751A54CE"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75</w:t>
            </w:r>
          </w:p>
        </w:tc>
        <w:tc>
          <w:tcPr>
            <w:tcW w:w="1074" w:type="dxa"/>
            <w:vMerge w:val="restart"/>
            <w:shd w:val="clear" w:color="auto" w:fill="auto"/>
          </w:tcPr>
          <w:p w14:paraId="0E34592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0.221</w:t>
            </w:r>
          </w:p>
        </w:tc>
        <w:tc>
          <w:tcPr>
            <w:tcW w:w="712" w:type="dxa"/>
            <w:gridSpan w:val="2"/>
            <w:shd w:val="clear" w:color="auto" w:fill="auto"/>
          </w:tcPr>
          <w:p w14:paraId="094CD974"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80</w:t>
            </w:r>
          </w:p>
        </w:tc>
        <w:tc>
          <w:tcPr>
            <w:tcW w:w="761" w:type="dxa"/>
            <w:shd w:val="clear" w:color="auto" w:fill="auto"/>
          </w:tcPr>
          <w:p w14:paraId="643EF807"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81</w:t>
            </w:r>
          </w:p>
        </w:tc>
        <w:tc>
          <w:tcPr>
            <w:tcW w:w="1074" w:type="dxa"/>
            <w:vMerge w:val="restart"/>
            <w:shd w:val="clear" w:color="auto" w:fill="auto"/>
          </w:tcPr>
          <w:p w14:paraId="5EBE09EB"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0.954</w:t>
            </w:r>
          </w:p>
        </w:tc>
      </w:tr>
      <w:tr w:rsidR="00F26883" w:rsidRPr="00F26883" w14:paraId="23D4FE7B" w14:textId="77777777" w:rsidTr="0083030D">
        <w:trPr>
          <w:jc w:val="center"/>
        </w:trPr>
        <w:tc>
          <w:tcPr>
            <w:tcW w:w="2211" w:type="dxa"/>
            <w:shd w:val="clear" w:color="auto" w:fill="auto"/>
          </w:tcPr>
          <w:p w14:paraId="094954FC" w14:textId="58FE2C6C" w:rsidR="00737D47" w:rsidRPr="00F26883" w:rsidRDefault="00737D47" w:rsidP="004E3B3A">
            <w:pPr>
              <w:pStyle w:val="MDPI36textafterlist"/>
              <w:spacing w:before="0" w:line="360" w:lineRule="auto"/>
              <w:ind w:firstLineChars="100" w:firstLine="24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III</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IV</w:t>
            </w:r>
          </w:p>
        </w:tc>
        <w:tc>
          <w:tcPr>
            <w:tcW w:w="959" w:type="dxa"/>
            <w:shd w:val="clear" w:color="auto" w:fill="auto"/>
          </w:tcPr>
          <w:p w14:paraId="5D4E02BD"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95</w:t>
            </w:r>
          </w:p>
        </w:tc>
        <w:tc>
          <w:tcPr>
            <w:tcW w:w="960" w:type="dxa"/>
            <w:shd w:val="clear" w:color="auto" w:fill="auto"/>
          </w:tcPr>
          <w:p w14:paraId="14CBF989"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97</w:t>
            </w:r>
          </w:p>
        </w:tc>
        <w:tc>
          <w:tcPr>
            <w:tcW w:w="1071" w:type="dxa"/>
            <w:vMerge/>
            <w:shd w:val="clear" w:color="auto" w:fill="auto"/>
          </w:tcPr>
          <w:p w14:paraId="7030AD52"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848" w:type="dxa"/>
            <w:shd w:val="clear" w:color="auto" w:fill="auto"/>
          </w:tcPr>
          <w:p w14:paraId="1676179B"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90</w:t>
            </w:r>
          </w:p>
        </w:tc>
        <w:tc>
          <w:tcPr>
            <w:tcW w:w="816" w:type="dxa"/>
            <w:gridSpan w:val="2"/>
            <w:shd w:val="clear" w:color="auto" w:fill="auto"/>
          </w:tcPr>
          <w:p w14:paraId="4B744FAD"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102</w:t>
            </w:r>
          </w:p>
        </w:tc>
        <w:tc>
          <w:tcPr>
            <w:tcW w:w="1074" w:type="dxa"/>
            <w:vMerge/>
            <w:shd w:val="clear" w:color="auto" w:fill="auto"/>
          </w:tcPr>
          <w:p w14:paraId="48218CCB"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c>
          <w:tcPr>
            <w:tcW w:w="712" w:type="dxa"/>
            <w:gridSpan w:val="2"/>
            <w:shd w:val="clear" w:color="auto" w:fill="auto"/>
          </w:tcPr>
          <w:p w14:paraId="4A2325A2"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96</w:t>
            </w:r>
          </w:p>
        </w:tc>
        <w:tc>
          <w:tcPr>
            <w:tcW w:w="761" w:type="dxa"/>
            <w:shd w:val="clear" w:color="auto" w:fill="auto"/>
          </w:tcPr>
          <w:p w14:paraId="4167822E"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96</w:t>
            </w:r>
          </w:p>
        </w:tc>
        <w:tc>
          <w:tcPr>
            <w:tcW w:w="1074" w:type="dxa"/>
            <w:vMerge/>
            <w:shd w:val="clear" w:color="auto" w:fill="auto"/>
          </w:tcPr>
          <w:p w14:paraId="3AF9FFBE"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p>
        </w:tc>
      </w:tr>
    </w:tbl>
    <w:p w14:paraId="3D338216" w14:textId="5C21D3A2" w:rsidR="00737D47" w:rsidRPr="00F26883" w:rsidRDefault="004E3B3A" w:rsidP="00A2204C">
      <w:pPr>
        <w:pStyle w:val="MDPI36textafterlist"/>
        <w:spacing w:before="0" w:line="360" w:lineRule="auto"/>
        <w:ind w:firstLine="0"/>
        <w:rPr>
          <w:rFonts w:ascii="Book Antiqua" w:eastAsiaTheme="minorEastAsia" w:hAnsi="Book Antiqua"/>
          <w:color w:val="auto"/>
          <w:sz w:val="24"/>
          <w:szCs w:val="24"/>
          <w:lang w:eastAsia="zh-CN"/>
        </w:rPr>
      </w:pPr>
      <w:r>
        <w:rPr>
          <w:rFonts w:ascii="Book Antiqua" w:eastAsiaTheme="minorEastAsia" w:hAnsi="Book Antiqua"/>
          <w:color w:val="auto"/>
          <w:sz w:val="24"/>
          <w:szCs w:val="24"/>
          <w:vertAlign w:val="superscript"/>
          <w:lang w:eastAsia="zh-CN"/>
        </w:rPr>
        <w:t>a</w:t>
      </w:r>
      <w:r w:rsidR="00737D47" w:rsidRPr="00F26883">
        <w:rPr>
          <w:rFonts w:ascii="Book Antiqua" w:eastAsiaTheme="minorEastAsia" w:hAnsi="Book Antiqua"/>
          <w:i/>
          <w:color w:val="auto"/>
          <w:sz w:val="24"/>
          <w:szCs w:val="24"/>
          <w:lang w:eastAsia="zh-CN"/>
        </w:rPr>
        <w:t>P</w:t>
      </w:r>
      <w:r w:rsidR="008B79FE" w:rsidRPr="00F26883">
        <w:rPr>
          <w:rFonts w:ascii="Book Antiqua" w:eastAsiaTheme="minorEastAsia" w:hAnsi="Book Antiqua" w:hint="eastAsia"/>
          <w:color w:val="auto"/>
          <w:sz w:val="24"/>
          <w:szCs w:val="24"/>
          <w:lang w:eastAsia="zh-CN"/>
        </w:rPr>
        <w:t xml:space="preserve"> </w:t>
      </w:r>
      <w:r w:rsidR="00737D47" w:rsidRPr="00F26883">
        <w:rPr>
          <w:rFonts w:ascii="Book Antiqua" w:eastAsiaTheme="minorEastAsia" w:hAnsi="Book Antiqua"/>
          <w:color w:val="auto"/>
          <w:sz w:val="24"/>
          <w:szCs w:val="24"/>
          <w:lang w:eastAsia="zh-CN"/>
        </w:rPr>
        <w:t>&lt;</w:t>
      </w:r>
      <w:r w:rsidR="008B79FE" w:rsidRPr="00F26883">
        <w:rPr>
          <w:rFonts w:ascii="Book Antiqua" w:eastAsiaTheme="minorEastAsia" w:hAnsi="Book Antiqua" w:hint="eastAsia"/>
          <w:color w:val="auto"/>
          <w:sz w:val="24"/>
          <w:szCs w:val="24"/>
          <w:lang w:eastAsia="zh-CN"/>
        </w:rPr>
        <w:t xml:space="preserve"> </w:t>
      </w:r>
      <w:r w:rsidR="00737D47" w:rsidRPr="00F26883">
        <w:rPr>
          <w:rFonts w:ascii="Book Antiqua" w:eastAsiaTheme="minorEastAsia" w:hAnsi="Book Antiqua"/>
          <w:color w:val="auto"/>
          <w:sz w:val="24"/>
          <w:szCs w:val="24"/>
          <w:lang w:eastAsia="zh-CN"/>
        </w:rPr>
        <w:t xml:space="preserve">0.05, </w:t>
      </w:r>
      <w:r w:rsidR="00737D47" w:rsidRPr="00F26883">
        <w:rPr>
          <w:rFonts w:ascii="Book Antiqua" w:hAnsi="Book Antiqua"/>
          <w:color w:val="auto"/>
          <w:sz w:val="24"/>
          <w:szCs w:val="24"/>
          <w:shd w:val="clear" w:color="auto" w:fill="FFFFFF"/>
        </w:rPr>
        <w:t>statistically significant</w:t>
      </w:r>
      <w:r w:rsidR="008B79FE" w:rsidRPr="00F26883">
        <w:rPr>
          <w:rFonts w:ascii="Book Antiqua" w:eastAsiaTheme="minorEastAsia" w:hAnsi="Book Antiqua" w:hint="eastAsia"/>
          <w:color w:val="auto"/>
          <w:sz w:val="24"/>
          <w:szCs w:val="24"/>
          <w:shd w:val="clear" w:color="auto" w:fill="FFFFFF"/>
          <w:lang w:eastAsia="zh-CN"/>
        </w:rPr>
        <w:t>.</w:t>
      </w:r>
    </w:p>
    <w:p w14:paraId="792C7B9F" w14:textId="04C4BA9E" w:rsidR="00737D47" w:rsidRPr="00F26883" w:rsidRDefault="008B79FE" w:rsidP="00A2204C">
      <w:pPr>
        <w:widowControl/>
        <w:rPr>
          <w:rFonts w:ascii="Book Antiqua" w:eastAsia="Times New Roman" w:hAnsi="Book Antiqua" w:cs="Times New Roman"/>
          <w:noProof/>
          <w:kern w:val="0"/>
          <w:sz w:val="24"/>
          <w:szCs w:val="24"/>
          <w:lang w:eastAsia="de-DE" w:bidi="en-US"/>
        </w:rPr>
      </w:pPr>
      <w:r w:rsidRPr="00F26883">
        <w:rPr>
          <w:rFonts w:ascii="Book Antiqua" w:hAnsi="Book Antiqua"/>
          <w:sz w:val="24"/>
          <w:szCs w:val="24"/>
        </w:rPr>
        <w:br w:type="page"/>
      </w:r>
    </w:p>
    <w:p w14:paraId="3C58991D" w14:textId="77777777" w:rsidR="00FA12FF" w:rsidRPr="00F26883" w:rsidRDefault="00FA12FF" w:rsidP="00A2204C">
      <w:pPr>
        <w:pStyle w:val="MDPI36textafterlist"/>
        <w:spacing w:before="0" w:line="360" w:lineRule="auto"/>
        <w:ind w:firstLine="0"/>
        <w:rPr>
          <w:rFonts w:ascii="Book Antiqua" w:hAnsi="Book Antiqua"/>
          <w:b/>
          <w:color w:val="auto"/>
          <w:sz w:val="24"/>
          <w:szCs w:val="24"/>
        </w:rPr>
        <w:sectPr w:rsidR="00FA12FF" w:rsidRPr="00F26883">
          <w:pgSz w:w="11906" w:h="16838"/>
          <w:pgMar w:top="1440" w:right="1800" w:bottom="1440" w:left="1800" w:header="851" w:footer="992" w:gutter="0"/>
          <w:cols w:space="425"/>
          <w:docGrid w:type="lines" w:linePitch="312"/>
        </w:sectPr>
      </w:pPr>
    </w:p>
    <w:p w14:paraId="65D9B83C" w14:textId="0C127D2B" w:rsidR="00737D47" w:rsidRPr="00F26883" w:rsidRDefault="00737D47" w:rsidP="00A2204C">
      <w:pPr>
        <w:pStyle w:val="MDPI36textafterlist"/>
        <w:spacing w:before="0" w:line="360" w:lineRule="auto"/>
        <w:ind w:firstLine="0"/>
        <w:rPr>
          <w:rFonts w:ascii="Book Antiqua" w:eastAsiaTheme="minorEastAsia" w:hAnsi="Book Antiqua"/>
          <w:b/>
          <w:color w:val="auto"/>
          <w:sz w:val="24"/>
          <w:szCs w:val="24"/>
          <w:lang w:eastAsia="zh-CN"/>
        </w:rPr>
      </w:pPr>
      <w:r w:rsidRPr="00F26883">
        <w:rPr>
          <w:rFonts w:ascii="Book Antiqua" w:hAnsi="Book Antiqua"/>
          <w:b/>
          <w:color w:val="auto"/>
          <w:sz w:val="24"/>
          <w:szCs w:val="24"/>
        </w:rPr>
        <w:lastRenderedPageBreak/>
        <w:t xml:space="preserve">Table </w:t>
      </w:r>
      <w:r w:rsidR="00F55C18" w:rsidRPr="00F26883">
        <w:rPr>
          <w:rFonts w:ascii="Book Antiqua" w:hAnsi="Book Antiqua"/>
          <w:b/>
          <w:color w:val="auto"/>
          <w:sz w:val="24"/>
          <w:szCs w:val="24"/>
        </w:rPr>
        <w:t>4</w:t>
      </w:r>
      <w:r w:rsidRPr="00F26883">
        <w:rPr>
          <w:rFonts w:ascii="Book Antiqua" w:hAnsi="Book Antiqua"/>
          <w:b/>
          <w:color w:val="auto"/>
          <w:sz w:val="24"/>
          <w:szCs w:val="24"/>
        </w:rPr>
        <w:t xml:space="preserve"> Univariate and multivariate Cox regression between the t</w:t>
      </w:r>
      <w:r w:rsidR="008B79FE" w:rsidRPr="00F26883">
        <w:rPr>
          <w:rFonts w:ascii="Book Antiqua" w:hAnsi="Book Antiqua"/>
          <w:b/>
          <w:color w:val="auto"/>
          <w:sz w:val="24"/>
          <w:szCs w:val="24"/>
        </w:rPr>
        <w:t>hree differentially expressed miRNA</w:t>
      </w:r>
      <w:r w:rsidR="008B79FE" w:rsidRPr="00F26883">
        <w:rPr>
          <w:rFonts w:ascii="Book Antiqua" w:eastAsiaTheme="minorEastAsia" w:hAnsi="Book Antiqua"/>
          <w:b/>
          <w:color w:val="auto"/>
          <w:sz w:val="24"/>
          <w:szCs w:val="24"/>
          <w:lang w:eastAsia="zh-CN"/>
        </w:rPr>
        <w:t>s</w:t>
      </w:r>
      <w:r w:rsidR="008B79FE" w:rsidRPr="00F26883">
        <w:rPr>
          <w:rFonts w:ascii="Book Antiqua" w:hAnsi="Book Antiqua"/>
          <w:b/>
          <w:color w:val="auto"/>
          <w:sz w:val="24"/>
          <w:szCs w:val="24"/>
        </w:rPr>
        <w:t xml:space="preserve"> and clinical features</w:t>
      </w:r>
    </w:p>
    <w:tbl>
      <w:tblPr>
        <w:tblW w:w="131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2552"/>
        <w:gridCol w:w="1559"/>
        <w:gridCol w:w="2977"/>
        <w:gridCol w:w="1559"/>
      </w:tblGrid>
      <w:tr w:rsidR="00F26883" w:rsidRPr="00F26883" w14:paraId="112449A4" w14:textId="77777777" w:rsidTr="00B82357">
        <w:tc>
          <w:tcPr>
            <w:tcW w:w="4537" w:type="dxa"/>
            <w:vMerge w:val="restart"/>
            <w:shd w:val="clear" w:color="auto" w:fill="auto"/>
            <w:vAlign w:val="center"/>
          </w:tcPr>
          <w:p w14:paraId="6C7DB2A1" w14:textId="77777777" w:rsidR="00737D47" w:rsidRPr="00F26883" w:rsidRDefault="00737D47" w:rsidP="00A2204C">
            <w:pPr>
              <w:pStyle w:val="MDPI36textafterlist"/>
              <w:spacing w:before="0" w:line="360" w:lineRule="auto"/>
              <w:ind w:firstLine="0"/>
              <w:rPr>
                <w:rFonts w:ascii="Book Antiqua" w:eastAsia="DengXian" w:hAnsi="Book Antiqua"/>
                <w:b/>
                <w:color w:val="auto"/>
                <w:sz w:val="24"/>
                <w:szCs w:val="24"/>
                <w:lang w:eastAsia="zh-CN"/>
              </w:rPr>
            </w:pPr>
            <w:r w:rsidRPr="00F26883">
              <w:rPr>
                <w:rFonts w:ascii="Book Antiqua" w:eastAsia="DengXian" w:hAnsi="Book Antiqua"/>
                <w:b/>
                <w:color w:val="auto"/>
                <w:sz w:val="24"/>
                <w:szCs w:val="24"/>
                <w:lang w:eastAsia="zh-CN"/>
              </w:rPr>
              <w:t>Variables</w:t>
            </w:r>
          </w:p>
        </w:tc>
        <w:tc>
          <w:tcPr>
            <w:tcW w:w="4111" w:type="dxa"/>
            <w:gridSpan w:val="2"/>
            <w:tcBorders>
              <w:bottom w:val="single" w:sz="12" w:space="0" w:color="auto"/>
            </w:tcBorders>
            <w:shd w:val="clear" w:color="auto" w:fill="auto"/>
            <w:vAlign w:val="center"/>
          </w:tcPr>
          <w:p w14:paraId="2D3ACCB7" w14:textId="77777777" w:rsidR="00737D47" w:rsidRPr="00F26883" w:rsidRDefault="00737D47" w:rsidP="00B82357">
            <w:pPr>
              <w:pStyle w:val="MDPI36textafterlist"/>
              <w:spacing w:before="0" w:line="360" w:lineRule="auto"/>
              <w:ind w:firstLine="0"/>
              <w:jc w:val="center"/>
              <w:rPr>
                <w:rFonts w:ascii="Book Antiqua" w:eastAsia="DengXian" w:hAnsi="Book Antiqua"/>
                <w:b/>
                <w:color w:val="auto"/>
                <w:sz w:val="24"/>
                <w:szCs w:val="24"/>
                <w:lang w:eastAsia="zh-CN"/>
              </w:rPr>
            </w:pPr>
            <w:r w:rsidRPr="00F26883">
              <w:rPr>
                <w:rFonts w:ascii="Book Antiqua" w:eastAsia="DengXian" w:hAnsi="Book Antiqua"/>
                <w:b/>
                <w:color w:val="auto"/>
                <w:sz w:val="24"/>
                <w:szCs w:val="24"/>
                <w:lang w:eastAsia="zh-CN"/>
              </w:rPr>
              <w:t>Univariate analysis</w:t>
            </w:r>
          </w:p>
        </w:tc>
        <w:tc>
          <w:tcPr>
            <w:tcW w:w="4536" w:type="dxa"/>
            <w:gridSpan w:val="2"/>
            <w:tcBorders>
              <w:bottom w:val="single" w:sz="12" w:space="0" w:color="auto"/>
            </w:tcBorders>
            <w:shd w:val="clear" w:color="auto" w:fill="auto"/>
            <w:vAlign w:val="center"/>
          </w:tcPr>
          <w:p w14:paraId="43CC56A1" w14:textId="77777777" w:rsidR="00737D47" w:rsidRPr="00F26883" w:rsidRDefault="00737D47" w:rsidP="00B82357">
            <w:pPr>
              <w:pStyle w:val="MDPI36textafterlist"/>
              <w:spacing w:before="0" w:line="360" w:lineRule="auto"/>
              <w:ind w:firstLine="0"/>
              <w:jc w:val="center"/>
              <w:rPr>
                <w:rFonts w:ascii="Book Antiqua" w:eastAsia="DengXian" w:hAnsi="Book Antiqua"/>
                <w:b/>
                <w:color w:val="auto"/>
                <w:sz w:val="24"/>
                <w:szCs w:val="24"/>
                <w:lang w:eastAsia="zh-CN"/>
              </w:rPr>
            </w:pPr>
            <w:r w:rsidRPr="00F26883">
              <w:rPr>
                <w:rFonts w:ascii="Book Antiqua" w:eastAsia="DengXian" w:hAnsi="Book Antiqua"/>
                <w:b/>
                <w:color w:val="auto"/>
                <w:sz w:val="24"/>
                <w:szCs w:val="24"/>
                <w:lang w:eastAsia="zh-CN"/>
              </w:rPr>
              <w:t>Multivariate analysis</w:t>
            </w:r>
          </w:p>
        </w:tc>
      </w:tr>
      <w:tr w:rsidR="00F26883" w:rsidRPr="00F26883" w14:paraId="097E2C22" w14:textId="77777777" w:rsidTr="00B82357">
        <w:tc>
          <w:tcPr>
            <w:tcW w:w="4537" w:type="dxa"/>
            <w:vMerge/>
            <w:tcBorders>
              <w:bottom w:val="single" w:sz="12" w:space="0" w:color="auto"/>
            </w:tcBorders>
            <w:shd w:val="clear" w:color="auto" w:fill="auto"/>
            <w:vAlign w:val="center"/>
          </w:tcPr>
          <w:p w14:paraId="3829C250" w14:textId="77777777" w:rsidR="00737D47" w:rsidRPr="00F26883" w:rsidRDefault="00737D47" w:rsidP="00A2204C">
            <w:pPr>
              <w:pStyle w:val="MDPI36textafterlist"/>
              <w:spacing w:before="0" w:line="360" w:lineRule="auto"/>
              <w:ind w:firstLine="0"/>
              <w:rPr>
                <w:rFonts w:ascii="Book Antiqua" w:eastAsia="DengXian" w:hAnsi="Book Antiqua"/>
                <w:b/>
                <w:color w:val="auto"/>
                <w:sz w:val="24"/>
                <w:szCs w:val="24"/>
                <w:lang w:eastAsia="zh-CN"/>
              </w:rPr>
            </w:pPr>
          </w:p>
        </w:tc>
        <w:tc>
          <w:tcPr>
            <w:tcW w:w="2552" w:type="dxa"/>
            <w:tcBorders>
              <w:bottom w:val="single" w:sz="12" w:space="0" w:color="auto"/>
            </w:tcBorders>
            <w:shd w:val="clear" w:color="auto" w:fill="auto"/>
            <w:vAlign w:val="center"/>
          </w:tcPr>
          <w:p w14:paraId="35105792" w14:textId="665EDB51" w:rsidR="00737D47" w:rsidRPr="00F26883" w:rsidRDefault="00B82357" w:rsidP="00B82357">
            <w:pPr>
              <w:pStyle w:val="MDPI36textafterlist"/>
              <w:spacing w:before="0" w:line="360" w:lineRule="auto"/>
              <w:ind w:firstLine="0"/>
              <w:jc w:val="center"/>
              <w:rPr>
                <w:rFonts w:ascii="Book Antiqua" w:eastAsia="DengXian" w:hAnsi="Book Antiqua"/>
                <w:b/>
                <w:color w:val="auto"/>
                <w:sz w:val="24"/>
                <w:szCs w:val="24"/>
                <w:lang w:eastAsia="zh-CN"/>
              </w:rPr>
            </w:pPr>
            <w:r>
              <w:rPr>
                <w:rFonts w:ascii="Book Antiqua" w:eastAsia="DengXian" w:hAnsi="Book Antiqua"/>
                <w:b/>
                <w:color w:val="auto"/>
                <w:sz w:val="24"/>
                <w:szCs w:val="24"/>
                <w:lang w:eastAsia="zh-CN"/>
              </w:rPr>
              <w:t>HR (95%</w:t>
            </w:r>
            <w:r w:rsidR="00737D47" w:rsidRPr="00F26883">
              <w:rPr>
                <w:rFonts w:ascii="Book Antiqua" w:eastAsia="DengXian" w:hAnsi="Book Antiqua"/>
                <w:b/>
                <w:color w:val="auto"/>
                <w:sz w:val="24"/>
                <w:szCs w:val="24"/>
                <w:lang w:eastAsia="zh-CN"/>
              </w:rPr>
              <w:t>CI)</w:t>
            </w:r>
          </w:p>
        </w:tc>
        <w:tc>
          <w:tcPr>
            <w:tcW w:w="1559" w:type="dxa"/>
            <w:tcBorders>
              <w:bottom w:val="single" w:sz="12" w:space="0" w:color="auto"/>
            </w:tcBorders>
            <w:shd w:val="clear" w:color="auto" w:fill="auto"/>
            <w:vAlign w:val="center"/>
          </w:tcPr>
          <w:p w14:paraId="4EFC5414" w14:textId="7A42EBEF" w:rsidR="00737D47" w:rsidRPr="00F26883" w:rsidRDefault="00737D47" w:rsidP="00B82357">
            <w:pPr>
              <w:pStyle w:val="MDPI36textafterlist"/>
              <w:spacing w:before="0" w:line="360" w:lineRule="auto"/>
              <w:ind w:firstLine="0"/>
              <w:jc w:val="center"/>
              <w:rPr>
                <w:rFonts w:ascii="Book Antiqua" w:eastAsia="DengXian" w:hAnsi="Book Antiqua"/>
                <w:b/>
                <w:color w:val="auto"/>
                <w:sz w:val="24"/>
                <w:szCs w:val="24"/>
                <w:lang w:eastAsia="zh-CN"/>
              </w:rPr>
            </w:pPr>
            <w:r w:rsidRPr="00F26883">
              <w:rPr>
                <w:rFonts w:ascii="Book Antiqua" w:eastAsia="DengXian" w:hAnsi="Book Antiqua"/>
                <w:b/>
                <w:i/>
                <w:color w:val="auto"/>
                <w:sz w:val="24"/>
                <w:szCs w:val="24"/>
                <w:lang w:eastAsia="zh-CN"/>
              </w:rPr>
              <w:t>P</w:t>
            </w:r>
            <w:r w:rsidR="00B82357">
              <w:rPr>
                <w:rFonts w:ascii="Book Antiqua" w:eastAsia="DengXian" w:hAnsi="Book Antiqua" w:hint="eastAsia"/>
                <w:b/>
                <w:color w:val="auto"/>
                <w:sz w:val="24"/>
                <w:szCs w:val="24"/>
                <w:lang w:eastAsia="zh-CN"/>
              </w:rPr>
              <w:t xml:space="preserve"> </w:t>
            </w:r>
            <w:r w:rsidRPr="00F26883">
              <w:rPr>
                <w:rFonts w:ascii="Book Antiqua" w:eastAsia="DengXian" w:hAnsi="Book Antiqua"/>
                <w:b/>
                <w:color w:val="auto"/>
                <w:sz w:val="24"/>
                <w:szCs w:val="24"/>
                <w:lang w:eastAsia="zh-CN"/>
              </w:rPr>
              <w:t>value</w:t>
            </w:r>
          </w:p>
        </w:tc>
        <w:tc>
          <w:tcPr>
            <w:tcW w:w="2977" w:type="dxa"/>
            <w:tcBorders>
              <w:bottom w:val="single" w:sz="12" w:space="0" w:color="auto"/>
            </w:tcBorders>
            <w:shd w:val="clear" w:color="auto" w:fill="auto"/>
            <w:vAlign w:val="center"/>
          </w:tcPr>
          <w:p w14:paraId="41326D84" w14:textId="76634814" w:rsidR="00737D47" w:rsidRPr="00F26883" w:rsidRDefault="00B82357" w:rsidP="00B82357">
            <w:pPr>
              <w:pStyle w:val="MDPI36textafterlist"/>
              <w:spacing w:before="0" w:line="360" w:lineRule="auto"/>
              <w:ind w:firstLine="0"/>
              <w:jc w:val="center"/>
              <w:rPr>
                <w:rFonts w:ascii="Book Antiqua" w:hAnsi="Book Antiqua"/>
                <w:b/>
                <w:color w:val="auto"/>
                <w:sz w:val="24"/>
                <w:szCs w:val="24"/>
              </w:rPr>
            </w:pPr>
            <w:r>
              <w:rPr>
                <w:rFonts w:ascii="Book Antiqua" w:eastAsia="DengXian" w:hAnsi="Book Antiqua"/>
                <w:b/>
                <w:color w:val="auto"/>
                <w:sz w:val="24"/>
                <w:szCs w:val="24"/>
                <w:lang w:eastAsia="zh-CN"/>
              </w:rPr>
              <w:t>HR (95%</w:t>
            </w:r>
            <w:r w:rsidR="00737D47" w:rsidRPr="00F26883">
              <w:rPr>
                <w:rFonts w:ascii="Book Antiqua" w:eastAsia="DengXian" w:hAnsi="Book Antiqua"/>
                <w:b/>
                <w:color w:val="auto"/>
                <w:sz w:val="24"/>
                <w:szCs w:val="24"/>
                <w:lang w:eastAsia="zh-CN"/>
              </w:rPr>
              <w:t>CI)</w:t>
            </w:r>
          </w:p>
        </w:tc>
        <w:tc>
          <w:tcPr>
            <w:tcW w:w="1559" w:type="dxa"/>
            <w:tcBorders>
              <w:bottom w:val="single" w:sz="12" w:space="0" w:color="auto"/>
            </w:tcBorders>
            <w:shd w:val="clear" w:color="auto" w:fill="auto"/>
            <w:vAlign w:val="center"/>
          </w:tcPr>
          <w:p w14:paraId="46A02A28" w14:textId="47FAF74E" w:rsidR="00737D47" w:rsidRPr="00F26883" w:rsidRDefault="00737D47" w:rsidP="00B82357">
            <w:pPr>
              <w:pStyle w:val="MDPI36textafterlist"/>
              <w:spacing w:before="0" w:line="360" w:lineRule="auto"/>
              <w:ind w:firstLine="0"/>
              <w:jc w:val="center"/>
              <w:rPr>
                <w:rFonts w:ascii="Book Antiqua" w:eastAsia="DengXian" w:hAnsi="Book Antiqua"/>
                <w:b/>
                <w:color w:val="auto"/>
                <w:sz w:val="24"/>
                <w:szCs w:val="24"/>
                <w:lang w:eastAsia="zh-CN"/>
              </w:rPr>
            </w:pPr>
            <w:r w:rsidRPr="00F26883">
              <w:rPr>
                <w:rFonts w:ascii="Book Antiqua" w:eastAsia="DengXian" w:hAnsi="Book Antiqua"/>
                <w:b/>
                <w:i/>
                <w:color w:val="auto"/>
                <w:sz w:val="24"/>
                <w:szCs w:val="24"/>
                <w:lang w:eastAsia="zh-CN"/>
              </w:rPr>
              <w:t>P</w:t>
            </w:r>
            <w:r w:rsidR="00B82357">
              <w:rPr>
                <w:rFonts w:ascii="Book Antiqua" w:eastAsia="DengXian" w:hAnsi="Book Antiqua" w:hint="eastAsia"/>
                <w:b/>
                <w:color w:val="auto"/>
                <w:sz w:val="24"/>
                <w:szCs w:val="24"/>
                <w:lang w:eastAsia="zh-CN"/>
              </w:rPr>
              <w:t xml:space="preserve"> </w:t>
            </w:r>
            <w:r w:rsidRPr="00F26883">
              <w:rPr>
                <w:rFonts w:ascii="Book Antiqua" w:eastAsia="DengXian" w:hAnsi="Book Antiqua"/>
                <w:b/>
                <w:color w:val="auto"/>
                <w:sz w:val="24"/>
                <w:szCs w:val="24"/>
                <w:lang w:eastAsia="zh-CN"/>
              </w:rPr>
              <w:t>value</w:t>
            </w:r>
          </w:p>
        </w:tc>
      </w:tr>
      <w:tr w:rsidR="00F26883" w:rsidRPr="00F26883" w14:paraId="6B94286D" w14:textId="77777777" w:rsidTr="00B82357">
        <w:tc>
          <w:tcPr>
            <w:tcW w:w="4537" w:type="dxa"/>
            <w:tcBorders>
              <w:top w:val="single" w:sz="12" w:space="0" w:color="auto"/>
            </w:tcBorders>
            <w:shd w:val="clear" w:color="auto" w:fill="auto"/>
            <w:vAlign w:val="center"/>
          </w:tcPr>
          <w:p w14:paraId="486FC188" w14:textId="437A3AEE"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Age at diagnosis (</w:t>
            </w:r>
            <w:r w:rsidRPr="00F26883">
              <w:rPr>
                <w:rFonts w:ascii="Book Antiqua" w:eastAsia="DengXian" w:hAnsi="Book Antiqua"/>
                <w:color w:val="auto"/>
                <w:kern w:val="2"/>
                <w:sz w:val="24"/>
                <w:szCs w:val="24"/>
                <w:lang w:eastAsia="zh-CN"/>
              </w:rPr>
              <w:t>≥</w:t>
            </w:r>
            <w:r w:rsidR="00FA12FF" w:rsidRPr="00F26883">
              <w:rPr>
                <w:rFonts w:ascii="Book Antiqua" w:eastAsia="DengXian" w:hAnsi="Book Antiqua" w:hint="eastAsia"/>
                <w:color w:val="auto"/>
                <w:kern w:val="2"/>
                <w:sz w:val="24"/>
                <w:szCs w:val="24"/>
                <w:lang w:eastAsia="zh-CN"/>
              </w:rPr>
              <w:t xml:space="preserve"> </w:t>
            </w:r>
            <w:r w:rsidRPr="00F26883">
              <w:rPr>
                <w:rFonts w:ascii="Book Antiqua" w:eastAsia="DengXian" w:hAnsi="Book Antiqua"/>
                <w:color w:val="auto"/>
                <w:kern w:val="2"/>
                <w:sz w:val="24"/>
                <w:szCs w:val="24"/>
                <w:lang w:eastAsia="zh-CN"/>
              </w:rPr>
              <w:t xml:space="preserve">60 </w:t>
            </w:r>
            <w:r w:rsidRPr="00F26883">
              <w:rPr>
                <w:rFonts w:ascii="Book Antiqua" w:eastAsia="DengXian" w:hAnsi="Book Antiqua"/>
                <w:i/>
                <w:color w:val="auto"/>
                <w:kern w:val="2"/>
                <w:sz w:val="24"/>
                <w:szCs w:val="24"/>
                <w:lang w:eastAsia="zh-CN"/>
              </w:rPr>
              <w:t>vs</w:t>
            </w:r>
            <w:r w:rsidRPr="00F26883">
              <w:rPr>
                <w:rFonts w:ascii="Book Antiqua" w:eastAsia="DengXian" w:hAnsi="Book Antiqua"/>
                <w:color w:val="auto"/>
                <w:kern w:val="2"/>
                <w:sz w:val="24"/>
                <w:szCs w:val="24"/>
                <w:lang w:eastAsia="zh-CN"/>
              </w:rPr>
              <w:t xml:space="preserve"> &lt;</w:t>
            </w:r>
            <w:r w:rsidR="00FA12FF" w:rsidRPr="00F26883">
              <w:rPr>
                <w:rFonts w:ascii="Book Antiqua" w:eastAsia="DengXian" w:hAnsi="Book Antiqua" w:hint="eastAsia"/>
                <w:color w:val="auto"/>
                <w:kern w:val="2"/>
                <w:sz w:val="24"/>
                <w:szCs w:val="24"/>
                <w:lang w:eastAsia="zh-CN"/>
              </w:rPr>
              <w:t xml:space="preserve"> </w:t>
            </w:r>
            <w:r w:rsidRPr="00F26883">
              <w:rPr>
                <w:rFonts w:ascii="Book Antiqua" w:eastAsia="DengXian" w:hAnsi="Book Antiqua"/>
                <w:color w:val="auto"/>
                <w:kern w:val="2"/>
                <w:sz w:val="24"/>
                <w:szCs w:val="24"/>
                <w:lang w:eastAsia="zh-CN"/>
              </w:rPr>
              <w:t>60</w:t>
            </w:r>
            <w:r w:rsidRPr="00F26883">
              <w:rPr>
                <w:rFonts w:ascii="Book Antiqua" w:eastAsia="DengXian" w:hAnsi="Book Antiqua"/>
                <w:color w:val="auto"/>
                <w:sz w:val="24"/>
                <w:szCs w:val="24"/>
                <w:lang w:eastAsia="zh-CN"/>
              </w:rPr>
              <w:t>)</w:t>
            </w:r>
          </w:p>
        </w:tc>
        <w:tc>
          <w:tcPr>
            <w:tcW w:w="2552" w:type="dxa"/>
            <w:tcBorders>
              <w:top w:val="single" w:sz="12" w:space="0" w:color="auto"/>
            </w:tcBorders>
            <w:shd w:val="clear" w:color="auto" w:fill="auto"/>
            <w:vAlign w:val="center"/>
          </w:tcPr>
          <w:p w14:paraId="02606C8E" w14:textId="49499639"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1.373</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(0.948</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1.988)</w:t>
            </w:r>
          </w:p>
        </w:tc>
        <w:tc>
          <w:tcPr>
            <w:tcW w:w="1559" w:type="dxa"/>
            <w:tcBorders>
              <w:top w:val="single" w:sz="12" w:space="0" w:color="auto"/>
            </w:tcBorders>
            <w:shd w:val="clear" w:color="auto" w:fill="auto"/>
            <w:vAlign w:val="center"/>
          </w:tcPr>
          <w:p w14:paraId="48313783" w14:textId="77777777"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0.094</w:t>
            </w:r>
          </w:p>
        </w:tc>
        <w:tc>
          <w:tcPr>
            <w:tcW w:w="2977" w:type="dxa"/>
            <w:tcBorders>
              <w:top w:val="single" w:sz="12" w:space="0" w:color="auto"/>
            </w:tcBorders>
            <w:shd w:val="clear" w:color="auto" w:fill="auto"/>
            <w:vAlign w:val="center"/>
          </w:tcPr>
          <w:p w14:paraId="232B71B6" w14:textId="0FE42813"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1.642</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(1.122</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2.401)</w:t>
            </w:r>
          </w:p>
        </w:tc>
        <w:tc>
          <w:tcPr>
            <w:tcW w:w="1559" w:type="dxa"/>
            <w:tcBorders>
              <w:top w:val="single" w:sz="12" w:space="0" w:color="auto"/>
            </w:tcBorders>
            <w:shd w:val="clear" w:color="auto" w:fill="auto"/>
            <w:vAlign w:val="center"/>
          </w:tcPr>
          <w:p w14:paraId="54B62AC8" w14:textId="40A81502"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0.011</w:t>
            </w:r>
            <w:r w:rsidR="004E3B3A">
              <w:rPr>
                <w:rFonts w:ascii="Book Antiqua" w:eastAsia="DengXian" w:hAnsi="Book Antiqua" w:hint="eastAsia"/>
                <w:color w:val="auto"/>
                <w:sz w:val="24"/>
                <w:szCs w:val="24"/>
                <w:vertAlign w:val="superscript"/>
                <w:lang w:eastAsia="zh-CN"/>
              </w:rPr>
              <w:t>a</w:t>
            </w:r>
          </w:p>
        </w:tc>
      </w:tr>
      <w:tr w:rsidR="00F26883" w:rsidRPr="00F26883" w14:paraId="1807B585" w14:textId="77777777" w:rsidTr="00B82357">
        <w:tc>
          <w:tcPr>
            <w:tcW w:w="4537" w:type="dxa"/>
            <w:shd w:val="clear" w:color="auto" w:fill="auto"/>
            <w:vAlign w:val="center"/>
          </w:tcPr>
          <w:p w14:paraId="2DDFBB69" w14:textId="325CA4B9"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Pathologic stage (III</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 xml:space="preserve">IV </w:t>
            </w:r>
            <w:r w:rsidRPr="00F26883">
              <w:rPr>
                <w:rFonts w:ascii="Book Antiqua" w:eastAsia="DengXian" w:hAnsi="Book Antiqua"/>
                <w:i/>
                <w:color w:val="auto"/>
                <w:sz w:val="24"/>
                <w:szCs w:val="24"/>
                <w:lang w:eastAsia="zh-CN"/>
              </w:rPr>
              <w:t>vs</w:t>
            </w:r>
            <w:r w:rsidRPr="00F26883">
              <w:rPr>
                <w:rFonts w:ascii="Book Antiqua" w:eastAsia="DengXian" w:hAnsi="Book Antiqua"/>
                <w:color w:val="auto"/>
                <w:sz w:val="24"/>
                <w:szCs w:val="24"/>
                <w:lang w:eastAsia="zh-CN"/>
              </w:rPr>
              <w:t xml:space="preserve"> I</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w:t>
            </w:r>
            <w:r w:rsidR="00B82357">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II)</w:t>
            </w:r>
          </w:p>
        </w:tc>
        <w:tc>
          <w:tcPr>
            <w:tcW w:w="2552" w:type="dxa"/>
            <w:shd w:val="clear" w:color="auto" w:fill="auto"/>
            <w:vAlign w:val="center"/>
          </w:tcPr>
          <w:p w14:paraId="7B256E80" w14:textId="66F36A26"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1.825</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(1.332</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2.499)</w:t>
            </w:r>
          </w:p>
        </w:tc>
        <w:tc>
          <w:tcPr>
            <w:tcW w:w="1559" w:type="dxa"/>
            <w:shd w:val="clear" w:color="auto" w:fill="auto"/>
            <w:vAlign w:val="center"/>
          </w:tcPr>
          <w:p w14:paraId="660D3004" w14:textId="3A6A05DB"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&lt;</w:t>
            </w:r>
            <w:r w:rsidR="00F26883"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0.001</w:t>
            </w:r>
            <w:r w:rsidR="004E3B3A">
              <w:rPr>
                <w:rFonts w:ascii="Book Antiqua" w:eastAsia="DengXian" w:hAnsi="Book Antiqua" w:hint="eastAsia"/>
                <w:color w:val="auto"/>
                <w:sz w:val="24"/>
                <w:szCs w:val="24"/>
                <w:vertAlign w:val="superscript"/>
                <w:lang w:eastAsia="zh-CN"/>
              </w:rPr>
              <w:t>a</w:t>
            </w:r>
          </w:p>
        </w:tc>
        <w:tc>
          <w:tcPr>
            <w:tcW w:w="2977" w:type="dxa"/>
            <w:shd w:val="clear" w:color="auto" w:fill="auto"/>
            <w:vAlign w:val="center"/>
          </w:tcPr>
          <w:p w14:paraId="22F7EBB0" w14:textId="0287FB2A" w:rsidR="00737D47" w:rsidRPr="00F26883" w:rsidRDefault="00737D47" w:rsidP="00B82357">
            <w:pPr>
              <w:pStyle w:val="MDPI36textafterlist"/>
              <w:spacing w:before="0" w:line="360" w:lineRule="auto"/>
              <w:ind w:firstLine="0"/>
              <w:jc w:val="center"/>
              <w:rPr>
                <w:rFonts w:ascii="Book Antiqua" w:hAnsi="Book Antiqua"/>
                <w:color w:val="auto"/>
                <w:sz w:val="24"/>
                <w:szCs w:val="24"/>
              </w:rPr>
            </w:pPr>
            <w:r w:rsidRPr="00F26883">
              <w:rPr>
                <w:rFonts w:ascii="Book Antiqua" w:eastAsia="DengXian" w:hAnsi="Book Antiqua"/>
                <w:color w:val="auto"/>
                <w:sz w:val="24"/>
                <w:szCs w:val="24"/>
                <w:lang w:eastAsia="zh-CN"/>
              </w:rPr>
              <w:t>1.252</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(0.812</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1.929)</w:t>
            </w:r>
          </w:p>
        </w:tc>
        <w:tc>
          <w:tcPr>
            <w:tcW w:w="1559" w:type="dxa"/>
            <w:shd w:val="clear" w:color="auto" w:fill="auto"/>
            <w:vAlign w:val="center"/>
          </w:tcPr>
          <w:p w14:paraId="1C197770" w14:textId="77777777"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0.309</w:t>
            </w:r>
          </w:p>
        </w:tc>
      </w:tr>
      <w:tr w:rsidR="00F26883" w:rsidRPr="00F26883" w14:paraId="59C197E4" w14:textId="77777777" w:rsidTr="00B82357">
        <w:tc>
          <w:tcPr>
            <w:tcW w:w="4537" w:type="dxa"/>
            <w:shd w:val="clear" w:color="auto" w:fill="auto"/>
            <w:vAlign w:val="center"/>
          </w:tcPr>
          <w:p w14:paraId="7ACB5AC6" w14:textId="0647DCCE"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val="de-DE" w:eastAsia="zh-CN"/>
              </w:rPr>
            </w:pPr>
            <w:r w:rsidRPr="00F26883">
              <w:rPr>
                <w:rFonts w:ascii="Book Antiqua" w:eastAsia="DengXian" w:hAnsi="Book Antiqua"/>
                <w:color w:val="auto"/>
                <w:sz w:val="24"/>
                <w:szCs w:val="24"/>
                <w:lang w:val="de-DE" w:eastAsia="zh-CN"/>
              </w:rPr>
              <w:t>T stage (T3</w:t>
            </w:r>
            <w:r w:rsidR="00FA12FF" w:rsidRPr="00F26883">
              <w:rPr>
                <w:rFonts w:ascii="Book Antiqua" w:eastAsia="DengXian" w:hAnsi="Book Antiqua" w:hint="eastAsia"/>
                <w:color w:val="auto"/>
                <w:sz w:val="24"/>
                <w:szCs w:val="24"/>
                <w:lang w:val="de-DE" w:eastAsia="zh-CN"/>
              </w:rPr>
              <w:t xml:space="preserve"> </w:t>
            </w:r>
            <w:r w:rsidRPr="00F26883">
              <w:rPr>
                <w:rFonts w:ascii="Book Antiqua" w:eastAsia="DengXian" w:hAnsi="Book Antiqua"/>
                <w:color w:val="auto"/>
                <w:sz w:val="24"/>
                <w:szCs w:val="24"/>
                <w:lang w:val="de-DE" w:eastAsia="zh-CN"/>
              </w:rPr>
              <w:t>+</w:t>
            </w:r>
            <w:r w:rsidR="00FA12FF" w:rsidRPr="00F26883">
              <w:rPr>
                <w:rFonts w:ascii="Book Antiqua" w:eastAsia="DengXian" w:hAnsi="Book Antiqua" w:hint="eastAsia"/>
                <w:color w:val="auto"/>
                <w:sz w:val="24"/>
                <w:szCs w:val="24"/>
                <w:lang w:val="de-DE" w:eastAsia="zh-CN"/>
              </w:rPr>
              <w:t xml:space="preserve"> </w:t>
            </w:r>
            <w:r w:rsidRPr="00F26883">
              <w:rPr>
                <w:rFonts w:ascii="Book Antiqua" w:eastAsia="DengXian" w:hAnsi="Book Antiqua"/>
                <w:color w:val="auto"/>
                <w:sz w:val="24"/>
                <w:szCs w:val="24"/>
                <w:lang w:val="de-DE" w:eastAsia="zh-CN"/>
              </w:rPr>
              <w:t xml:space="preserve">T4 </w:t>
            </w:r>
            <w:r w:rsidRPr="00F26883">
              <w:rPr>
                <w:rFonts w:ascii="Book Antiqua" w:eastAsia="DengXian" w:hAnsi="Book Antiqua"/>
                <w:i/>
                <w:color w:val="auto"/>
                <w:sz w:val="24"/>
                <w:szCs w:val="24"/>
                <w:lang w:val="de-DE" w:eastAsia="zh-CN"/>
              </w:rPr>
              <w:t>vs</w:t>
            </w:r>
            <w:r w:rsidRPr="00F26883">
              <w:rPr>
                <w:rFonts w:ascii="Book Antiqua" w:eastAsia="DengXian" w:hAnsi="Book Antiqua"/>
                <w:color w:val="auto"/>
                <w:sz w:val="24"/>
                <w:szCs w:val="24"/>
                <w:lang w:val="de-DE" w:eastAsia="zh-CN"/>
              </w:rPr>
              <w:t xml:space="preserve"> T1</w:t>
            </w:r>
            <w:r w:rsidR="00FA12FF" w:rsidRPr="00F26883">
              <w:rPr>
                <w:rFonts w:ascii="Book Antiqua" w:eastAsia="DengXian" w:hAnsi="Book Antiqua" w:hint="eastAsia"/>
                <w:color w:val="auto"/>
                <w:sz w:val="24"/>
                <w:szCs w:val="24"/>
                <w:lang w:val="de-DE" w:eastAsia="zh-CN"/>
              </w:rPr>
              <w:t xml:space="preserve"> </w:t>
            </w:r>
            <w:r w:rsidRPr="00F26883">
              <w:rPr>
                <w:rFonts w:ascii="Book Antiqua" w:eastAsia="DengXian" w:hAnsi="Book Antiqua"/>
                <w:color w:val="auto"/>
                <w:sz w:val="24"/>
                <w:szCs w:val="24"/>
                <w:lang w:val="de-DE" w:eastAsia="zh-CN"/>
              </w:rPr>
              <w:t>+</w:t>
            </w:r>
            <w:r w:rsidR="00FA12FF" w:rsidRPr="00F26883">
              <w:rPr>
                <w:rFonts w:ascii="Book Antiqua" w:eastAsia="DengXian" w:hAnsi="Book Antiqua" w:hint="eastAsia"/>
                <w:color w:val="auto"/>
                <w:sz w:val="24"/>
                <w:szCs w:val="24"/>
                <w:lang w:val="de-DE" w:eastAsia="zh-CN"/>
              </w:rPr>
              <w:t xml:space="preserve"> </w:t>
            </w:r>
            <w:r w:rsidRPr="00F26883">
              <w:rPr>
                <w:rFonts w:ascii="Book Antiqua" w:eastAsia="DengXian" w:hAnsi="Book Antiqua"/>
                <w:color w:val="auto"/>
                <w:sz w:val="24"/>
                <w:szCs w:val="24"/>
                <w:lang w:val="de-DE" w:eastAsia="zh-CN"/>
              </w:rPr>
              <w:t>T2)</w:t>
            </w:r>
          </w:p>
        </w:tc>
        <w:tc>
          <w:tcPr>
            <w:tcW w:w="2552" w:type="dxa"/>
            <w:shd w:val="clear" w:color="auto" w:fill="auto"/>
            <w:vAlign w:val="center"/>
          </w:tcPr>
          <w:p w14:paraId="66664541" w14:textId="579E42A8"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1.864</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(1.197</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2.902)</w:t>
            </w:r>
          </w:p>
        </w:tc>
        <w:tc>
          <w:tcPr>
            <w:tcW w:w="1559" w:type="dxa"/>
            <w:shd w:val="clear" w:color="auto" w:fill="auto"/>
            <w:vAlign w:val="center"/>
          </w:tcPr>
          <w:p w14:paraId="7C7BBB08" w14:textId="212679AB"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0.006</w:t>
            </w:r>
            <w:r w:rsidR="004E3B3A">
              <w:rPr>
                <w:rFonts w:ascii="Book Antiqua" w:eastAsia="DengXian" w:hAnsi="Book Antiqua" w:hint="eastAsia"/>
                <w:color w:val="auto"/>
                <w:sz w:val="24"/>
                <w:szCs w:val="24"/>
                <w:vertAlign w:val="superscript"/>
                <w:lang w:eastAsia="zh-CN"/>
              </w:rPr>
              <w:t>a</w:t>
            </w:r>
          </w:p>
        </w:tc>
        <w:tc>
          <w:tcPr>
            <w:tcW w:w="2977" w:type="dxa"/>
            <w:shd w:val="clear" w:color="auto" w:fill="auto"/>
            <w:vAlign w:val="center"/>
          </w:tcPr>
          <w:p w14:paraId="31C31BBE" w14:textId="681B7F60" w:rsidR="00737D47" w:rsidRPr="00F26883" w:rsidRDefault="00737D47" w:rsidP="00B82357">
            <w:pPr>
              <w:pStyle w:val="MDPI36textafterlist"/>
              <w:spacing w:before="0" w:line="360" w:lineRule="auto"/>
              <w:ind w:firstLine="0"/>
              <w:jc w:val="center"/>
              <w:rPr>
                <w:rFonts w:ascii="Book Antiqua" w:hAnsi="Book Antiqua"/>
                <w:color w:val="auto"/>
                <w:sz w:val="24"/>
                <w:szCs w:val="24"/>
              </w:rPr>
            </w:pPr>
            <w:r w:rsidRPr="00F26883">
              <w:rPr>
                <w:rFonts w:ascii="Book Antiqua" w:eastAsia="DengXian" w:hAnsi="Book Antiqua"/>
                <w:color w:val="auto"/>
                <w:sz w:val="24"/>
                <w:szCs w:val="24"/>
                <w:lang w:eastAsia="zh-CN"/>
              </w:rPr>
              <w:t>1.623</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(1.012</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2.603)</w:t>
            </w:r>
          </w:p>
        </w:tc>
        <w:tc>
          <w:tcPr>
            <w:tcW w:w="1559" w:type="dxa"/>
            <w:shd w:val="clear" w:color="auto" w:fill="auto"/>
            <w:vAlign w:val="center"/>
          </w:tcPr>
          <w:p w14:paraId="250C08FD" w14:textId="67044E7F"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0.044</w:t>
            </w:r>
            <w:r w:rsidR="004E3B3A">
              <w:rPr>
                <w:rFonts w:ascii="Book Antiqua" w:eastAsia="DengXian" w:hAnsi="Book Antiqua" w:hint="eastAsia"/>
                <w:color w:val="auto"/>
                <w:sz w:val="24"/>
                <w:szCs w:val="24"/>
                <w:vertAlign w:val="superscript"/>
                <w:lang w:eastAsia="zh-CN"/>
              </w:rPr>
              <w:t>a</w:t>
            </w:r>
          </w:p>
        </w:tc>
      </w:tr>
      <w:tr w:rsidR="00F26883" w:rsidRPr="00F26883" w14:paraId="1D8DE511" w14:textId="77777777" w:rsidTr="00B82357">
        <w:tc>
          <w:tcPr>
            <w:tcW w:w="4537" w:type="dxa"/>
            <w:shd w:val="clear" w:color="auto" w:fill="auto"/>
            <w:vAlign w:val="center"/>
          </w:tcPr>
          <w:p w14:paraId="72ECF8B1"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 xml:space="preserve">N stage (N1-2 </w:t>
            </w:r>
            <w:r w:rsidRPr="00F26883">
              <w:rPr>
                <w:rFonts w:ascii="Book Antiqua" w:eastAsia="DengXian" w:hAnsi="Book Antiqua"/>
                <w:i/>
                <w:color w:val="auto"/>
                <w:sz w:val="24"/>
                <w:szCs w:val="24"/>
                <w:lang w:eastAsia="zh-CN"/>
              </w:rPr>
              <w:t>vs</w:t>
            </w:r>
            <w:r w:rsidRPr="00F26883">
              <w:rPr>
                <w:rFonts w:ascii="Book Antiqua" w:eastAsia="DengXian" w:hAnsi="Book Antiqua"/>
                <w:color w:val="auto"/>
                <w:sz w:val="24"/>
                <w:szCs w:val="24"/>
                <w:lang w:eastAsia="zh-CN"/>
              </w:rPr>
              <w:t xml:space="preserve"> N0)</w:t>
            </w:r>
          </w:p>
        </w:tc>
        <w:tc>
          <w:tcPr>
            <w:tcW w:w="2552" w:type="dxa"/>
            <w:shd w:val="clear" w:color="auto" w:fill="auto"/>
            <w:vAlign w:val="center"/>
          </w:tcPr>
          <w:p w14:paraId="080D899A" w14:textId="7E092F3B"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2.005</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(1.328</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3.026)</w:t>
            </w:r>
          </w:p>
        </w:tc>
        <w:tc>
          <w:tcPr>
            <w:tcW w:w="1559" w:type="dxa"/>
            <w:shd w:val="clear" w:color="auto" w:fill="auto"/>
            <w:vAlign w:val="center"/>
          </w:tcPr>
          <w:p w14:paraId="0A64909F" w14:textId="5EB7FE12"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0.001</w:t>
            </w:r>
            <w:r w:rsidR="004E3B3A">
              <w:rPr>
                <w:rFonts w:ascii="Book Antiqua" w:eastAsia="DengXian" w:hAnsi="Book Antiqua" w:hint="eastAsia"/>
                <w:color w:val="auto"/>
                <w:sz w:val="24"/>
                <w:szCs w:val="24"/>
                <w:vertAlign w:val="superscript"/>
                <w:lang w:eastAsia="zh-CN"/>
              </w:rPr>
              <w:t>a</w:t>
            </w:r>
          </w:p>
        </w:tc>
        <w:tc>
          <w:tcPr>
            <w:tcW w:w="2977" w:type="dxa"/>
            <w:shd w:val="clear" w:color="auto" w:fill="auto"/>
            <w:vAlign w:val="center"/>
          </w:tcPr>
          <w:p w14:paraId="4F0CD5AA" w14:textId="4D961B63" w:rsidR="00737D47" w:rsidRPr="00F26883" w:rsidRDefault="00737D47" w:rsidP="00B82357">
            <w:pPr>
              <w:pStyle w:val="MDPI36textafterlist"/>
              <w:spacing w:before="0" w:line="360" w:lineRule="auto"/>
              <w:ind w:firstLine="0"/>
              <w:jc w:val="center"/>
              <w:rPr>
                <w:rFonts w:ascii="Book Antiqua" w:hAnsi="Book Antiqua"/>
                <w:color w:val="auto"/>
                <w:sz w:val="24"/>
                <w:szCs w:val="24"/>
              </w:rPr>
            </w:pPr>
            <w:r w:rsidRPr="00F26883">
              <w:rPr>
                <w:rFonts w:ascii="Book Antiqua" w:eastAsia="DengXian" w:hAnsi="Book Antiqua"/>
                <w:color w:val="auto"/>
                <w:sz w:val="24"/>
                <w:szCs w:val="24"/>
                <w:lang w:eastAsia="zh-CN"/>
              </w:rPr>
              <w:t>1.602</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(0.935</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2.744)</w:t>
            </w:r>
          </w:p>
        </w:tc>
        <w:tc>
          <w:tcPr>
            <w:tcW w:w="1559" w:type="dxa"/>
            <w:shd w:val="clear" w:color="auto" w:fill="auto"/>
            <w:vAlign w:val="center"/>
          </w:tcPr>
          <w:p w14:paraId="3A6DB38C" w14:textId="77777777"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0.086</w:t>
            </w:r>
          </w:p>
        </w:tc>
      </w:tr>
      <w:tr w:rsidR="00F26883" w:rsidRPr="00F26883" w14:paraId="324FC009" w14:textId="77777777" w:rsidTr="00B82357">
        <w:tc>
          <w:tcPr>
            <w:tcW w:w="4537" w:type="dxa"/>
            <w:shd w:val="clear" w:color="auto" w:fill="auto"/>
            <w:vAlign w:val="center"/>
          </w:tcPr>
          <w:p w14:paraId="67998388" w14:textId="77777777" w:rsidR="00737D47" w:rsidRPr="00F26883" w:rsidRDefault="00737D47" w:rsidP="00A2204C">
            <w:pPr>
              <w:pStyle w:val="MDPI36textafterlist"/>
              <w:spacing w:before="0" w:line="360" w:lineRule="auto"/>
              <w:ind w:firstLine="0"/>
              <w:rPr>
                <w:rFonts w:ascii="Book Antiqua" w:hAnsi="Book Antiqua"/>
                <w:color w:val="auto"/>
                <w:sz w:val="24"/>
                <w:szCs w:val="24"/>
              </w:rPr>
            </w:pPr>
            <w:r w:rsidRPr="00F26883">
              <w:rPr>
                <w:rFonts w:ascii="Book Antiqua" w:hAnsi="Book Antiqua"/>
                <w:color w:val="auto"/>
                <w:sz w:val="24"/>
                <w:szCs w:val="24"/>
              </w:rPr>
              <w:t xml:space="preserve">M stage (M1 </w:t>
            </w:r>
            <w:r w:rsidRPr="00F26883">
              <w:rPr>
                <w:rFonts w:ascii="Book Antiqua" w:hAnsi="Book Antiqua"/>
                <w:i/>
                <w:color w:val="auto"/>
                <w:sz w:val="24"/>
                <w:szCs w:val="24"/>
              </w:rPr>
              <w:t>vs</w:t>
            </w:r>
            <w:r w:rsidRPr="00F26883">
              <w:rPr>
                <w:rFonts w:ascii="Book Antiqua" w:hAnsi="Book Antiqua"/>
                <w:color w:val="auto"/>
                <w:sz w:val="24"/>
                <w:szCs w:val="24"/>
              </w:rPr>
              <w:t xml:space="preserve"> M0)</w:t>
            </w:r>
          </w:p>
        </w:tc>
        <w:tc>
          <w:tcPr>
            <w:tcW w:w="2552" w:type="dxa"/>
            <w:shd w:val="clear" w:color="auto" w:fill="auto"/>
            <w:vAlign w:val="center"/>
          </w:tcPr>
          <w:p w14:paraId="0757E7C1" w14:textId="7CD90D1D"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1.368</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(0.964</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1.941)</w:t>
            </w:r>
          </w:p>
        </w:tc>
        <w:tc>
          <w:tcPr>
            <w:tcW w:w="1559" w:type="dxa"/>
            <w:shd w:val="clear" w:color="auto" w:fill="auto"/>
            <w:vAlign w:val="center"/>
          </w:tcPr>
          <w:p w14:paraId="52628771" w14:textId="77777777"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0.080</w:t>
            </w:r>
          </w:p>
        </w:tc>
        <w:tc>
          <w:tcPr>
            <w:tcW w:w="2977" w:type="dxa"/>
            <w:shd w:val="clear" w:color="auto" w:fill="auto"/>
            <w:vAlign w:val="center"/>
          </w:tcPr>
          <w:p w14:paraId="28F2D9F6" w14:textId="7590A462" w:rsidR="00737D47" w:rsidRPr="00F26883" w:rsidRDefault="00737D47" w:rsidP="00B82357">
            <w:pPr>
              <w:pStyle w:val="MDPI36textafterlist"/>
              <w:spacing w:before="0" w:line="360" w:lineRule="auto"/>
              <w:ind w:firstLine="0"/>
              <w:jc w:val="center"/>
              <w:rPr>
                <w:rFonts w:ascii="Book Antiqua" w:hAnsi="Book Antiqua"/>
                <w:color w:val="auto"/>
                <w:sz w:val="24"/>
                <w:szCs w:val="24"/>
              </w:rPr>
            </w:pPr>
            <w:r w:rsidRPr="00F26883">
              <w:rPr>
                <w:rFonts w:ascii="Book Antiqua" w:eastAsia="DengXian" w:hAnsi="Book Antiqua"/>
                <w:color w:val="auto"/>
                <w:sz w:val="24"/>
                <w:szCs w:val="24"/>
                <w:lang w:eastAsia="zh-CN"/>
              </w:rPr>
              <w:t>1.313</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(0.919</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1.875)</w:t>
            </w:r>
          </w:p>
        </w:tc>
        <w:tc>
          <w:tcPr>
            <w:tcW w:w="1559" w:type="dxa"/>
            <w:shd w:val="clear" w:color="auto" w:fill="auto"/>
            <w:vAlign w:val="center"/>
          </w:tcPr>
          <w:p w14:paraId="07A07907" w14:textId="77777777"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0.134</w:t>
            </w:r>
          </w:p>
        </w:tc>
      </w:tr>
      <w:tr w:rsidR="00F26883" w:rsidRPr="00F26883" w14:paraId="0D38DC2F" w14:textId="77777777" w:rsidTr="00B82357">
        <w:tc>
          <w:tcPr>
            <w:tcW w:w="4537" w:type="dxa"/>
            <w:shd w:val="clear" w:color="auto" w:fill="auto"/>
            <w:vAlign w:val="center"/>
          </w:tcPr>
          <w:p w14:paraId="3886DF7A" w14:textId="77777777" w:rsidR="00737D47" w:rsidRPr="00F26883" w:rsidRDefault="00737D47" w:rsidP="00A2204C">
            <w:pPr>
              <w:pStyle w:val="MDPI36textafterlist"/>
              <w:spacing w:before="0" w:line="360" w:lineRule="auto"/>
              <w:ind w:firstLine="0"/>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 xml:space="preserve">Three DEMs indicator (high </w:t>
            </w:r>
            <w:r w:rsidRPr="00F26883">
              <w:rPr>
                <w:rFonts w:ascii="Book Antiqua" w:eastAsia="DengXian" w:hAnsi="Book Antiqua"/>
                <w:i/>
                <w:color w:val="auto"/>
                <w:sz w:val="24"/>
                <w:szCs w:val="24"/>
                <w:lang w:eastAsia="zh-CN"/>
              </w:rPr>
              <w:t>vs</w:t>
            </w:r>
            <w:r w:rsidRPr="00F26883">
              <w:rPr>
                <w:rFonts w:ascii="Book Antiqua" w:eastAsia="DengXian" w:hAnsi="Book Antiqua"/>
                <w:color w:val="auto"/>
                <w:sz w:val="24"/>
                <w:szCs w:val="24"/>
                <w:lang w:eastAsia="zh-CN"/>
              </w:rPr>
              <w:t xml:space="preserve"> low risk)</w:t>
            </w:r>
          </w:p>
        </w:tc>
        <w:tc>
          <w:tcPr>
            <w:tcW w:w="2552" w:type="dxa"/>
            <w:shd w:val="clear" w:color="auto" w:fill="auto"/>
            <w:vAlign w:val="center"/>
          </w:tcPr>
          <w:p w14:paraId="29382CBB" w14:textId="7D141F9C"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1.442</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(1.018</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1.988)</w:t>
            </w:r>
          </w:p>
        </w:tc>
        <w:tc>
          <w:tcPr>
            <w:tcW w:w="1559" w:type="dxa"/>
            <w:shd w:val="clear" w:color="auto" w:fill="auto"/>
            <w:vAlign w:val="center"/>
          </w:tcPr>
          <w:p w14:paraId="6B18BA81" w14:textId="77996CFB"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0.039</w:t>
            </w:r>
            <w:r w:rsidR="004E3B3A">
              <w:rPr>
                <w:rFonts w:ascii="Book Antiqua" w:eastAsia="DengXian" w:hAnsi="Book Antiqua" w:hint="eastAsia"/>
                <w:color w:val="auto"/>
                <w:sz w:val="24"/>
                <w:szCs w:val="24"/>
                <w:vertAlign w:val="superscript"/>
                <w:lang w:eastAsia="zh-CN"/>
              </w:rPr>
              <w:t>a</w:t>
            </w:r>
          </w:p>
        </w:tc>
        <w:tc>
          <w:tcPr>
            <w:tcW w:w="2977" w:type="dxa"/>
            <w:shd w:val="clear" w:color="auto" w:fill="auto"/>
            <w:vAlign w:val="center"/>
          </w:tcPr>
          <w:p w14:paraId="2EB7C606" w14:textId="0180428B" w:rsidR="00737D47" w:rsidRPr="00F26883" w:rsidRDefault="00737D47" w:rsidP="00B82357">
            <w:pPr>
              <w:pStyle w:val="MDPI36textafterlist"/>
              <w:spacing w:before="0" w:line="360" w:lineRule="auto"/>
              <w:ind w:firstLine="0"/>
              <w:jc w:val="center"/>
              <w:rPr>
                <w:rFonts w:ascii="Book Antiqua" w:hAnsi="Book Antiqua"/>
                <w:color w:val="auto"/>
                <w:sz w:val="24"/>
                <w:szCs w:val="24"/>
              </w:rPr>
            </w:pPr>
            <w:r w:rsidRPr="00F26883">
              <w:rPr>
                <w:rFonts w:ascii="Book Antiqua" w:eastAsia="DengXian" w:hAnsi="Book Antiqua"/>
                <w:color w:val="auto"/>
                <w:sz w:val="24"/>
                <w:szCs w:val="24"/>
                <w:lang w:eastAsia="zh-CN"/>
              </w:rPr>
              <w:t>1.451</w:t>
            </w:r>
            <w:r w:rsidR="00FA12FF" w:rsidRPr="00F26883">
              <w:rPr>
                <w:rFonts w:ascii="Book Antiqua" w:eastAsia="DengXian" w:hAnsi="Book Antiqua" w:hint="eastAsia"/>
                <w:color w:val="auto"/>
                <w:sz w:val="24"/>
                <w:szCs w:val="24"/>
                <w:lang w:eastAsia="zh-CN"/>
              </w:rPr>
              <w:t xml:space="preserve"> </w:t>
            </w:r>
            <w:r w:rsidRPr="00F26883">
              <w:rPr>
                <w:rFonts w:ascii="Book Antiqua" w:eastAsia="DengXian" w:hAnsi="Book Antiqua"/>
                <w:color w:val="auto"/>
                <w:sz w:val="24"/>
                <w:szCs w:val="24"/>
                <w:lang w:eastAsia="zh-CN"/>
              </w:rPr>
              <w:t>(1.033</w:t>
            </w:r>
            <w:r w:rsidR="00B82357">
              <w:rPr>
                <w:rFonts w:ascii="Book Antiqua" w:eastAsiaTheme="minorEastAsia" w:hAnsi="Book Antiqua" w:hint="eastAsia"/>
                <w:color w:val="auto"/>
                <w:sz w:val="24"/>
                <w:szCs w:val="24"/>
                <w:lang w:eastAsia="zh-CN"/>
              </w:rPr>
              <w:t>-</w:t>
            </w:r>
            <w:r w:rsidRPr="00F26883">
              <w:rPr>
                <w:rFonts w:ascii="Book Antiqua" w:eastAsia="DengXian" w:hAnsi="Book Antiqua"/>
                <w:color w:val="auto"/>
                <w:sz w:val="24"/>
                <w:szCs w:val="24"/>
                <w:lang w:eastAsia="zh-CN"/>
              </w:rPr>
              <w:t>2.040)</w:t>
            </w:r>
          </w:p>
        </w:tc>
        <w:tc>
          <w:tcPr>
            <w:tcW w:w="1559" w:type="dxa"/>
            <w:shd w:val="clear" w:color="auto" w:fill="auto"/>
            <w:vAlign w:val="center"/>
          </w:tcPr>
          <w:p w14:paraId="5B34A207" w14:textId="74635522" w:rsidR="00737D47" w:rsidRPr="00F26883" w:rsidRDefault="00737D47" w:rsidP="00B82357">
            <w:pPr>
              <w:pStyle w:val="MDPI36textafterlist"/>
              <w:spacing w:before="0" w:line="360" w:lineRule="auto"/>
              <w:ind w:firstLine="0"/>
              <w:jc w:val="center"/>
              <w:rPr>
                <w:rFonts w:ascii="Book Antiqua" w:eastAsia="DengXian" w:hAnsi="Book Antiqua"/>
                <w:color w:val="auto"/>
                <w:sz w:val="24"/>
                <w:szCs w:val="24"/>
                <w:lang w:eastAsia="zh-CN"/>
              </w:rPr>
            </w:pPr>
            <w:r w:rsidRPr="00F26883">
              <w:rPr>
                <w:rFonts w:ascii="Book Antiqua" w:eastAsia="DengXian" w:hAnsi="Book Antiqua"/>
                <w:color w:val="auto"/>
                <w:sz w:val="24"/>
                <w:szCs w:val="24"/>
                <w:lang w:eastAsia="zh-CN"/>
              </w:rPr>
              <w:t>0.032</w:t>
            </w:r>
            <w:r w:rsidR="004E3B3A">
              <w:rPr>
                <w:rFonts w:ascii="Book Antiqua" w:eastAsia="DengXian" w:hAnsi="Book Antiqua" w:hint="eastAsia"/>
                <w:color w:val="auto"/>
                <w:sz w:val="24"/>
                <w:szCs w:val="24"/>
                <w:vertAlign w:val="superscript"/>
                <w:lang w:eastAsia="zh-CN"/>
              </w:rPr>
              <w:t>a</w:t>
            </w:r>
          </w:p>
        </w:tc>
      </w:tr>
    </w:tbl>
    <w:p w14:paraId="5EF3C8BD" w14:textId="3925A54C" w:rsidR="00074C32" w:rsidRPr="00F26883" w:rsidRDefault="004E3B3A" w:rsidP="00A2204C">
      <w:pPr>
        <w:pStyle w:val="MDPI36textafterlist"/>
        <w:spacing w:before="0" w:line="360" w:lineRule="auto"/>
        <w:ind w:firstLine="0"/>
        <w:rPr>
          <w:rFonts w:ascii="Book Antiqua" w:eastAsiaTheme="minorEastAsia" w:hAnsi="Book Antiqua"/>
          <w:color w:val="auto"/>
          <w:sz w:val="24"/>
          <w:szCs w:val="24"/>
          <w:lang w:eastAsia="zh-CN"/>
        </w:rPr>
      </w:pPr>
      <w:r>
        <w:rPr>
          <w:rFonts w:ascii="Book Antiqua" w:eastAsiaTheme="minorEastAsia" w:hAnsi="Book Antiqua" w:hint="eastAsia"/>
          <w:color w:val="auto"/>
          <w:sz w:val="24"/>
          <w:szCs w:val="24"/>
          <w:vertAlign w:val="superscript"/>
          <w:lang w:eastAsia="zh-CN"/>
        </w:rPr>
        <w:t>a</w:t>
      </w:r>
      <w:r w:rsidR="00737D47" w:rsidRPr="00F26883">
        <w:rPr>
          <w:rFonts w:ascii="Book Antiqua" w:eastAsiaTheme="minorEastAsia" w:hAnsi="Book Antiqua"/>
          <w:i/>
          <w:color w:val="auto"/>
          <w:sz w:val="24"/>
          <w:szCs w:val="24"/>
          <w:lang w:eastAsia="zh-CN"/>
        </w:rPr>
        <w:t>P</w:t>
      </w:r>
      <w:r w:rsidR="008B79FE" w:rsidRPr="00F26883">
        <w:rPr>
          <w:rFonts w:ascii="Book Antiqua" w:eastAsiaTheme="minorEastAsia" w:hAnsi="Book Antiqua" w:hint="eastAsia"/>
          <w:color w:val="auto"/>
          <w:sz w:val="24"/>
          <w:szCs w:val="24"/>
          <w:lang w:eastAsia="zh-CN"/>
        </w:rPr>
        <w:t xml:space="preserve"> </w:t>
      </w:r>
      <w:r w:rsidR="00737D47" w:rsidRPr="00F26883">
        <w:rPr>
          <w:rFonts w:ascii="Book Antiqua" w:eastAsiaTheme="minorEastAsia" w:hAnsi="Book Antiqua"/>
          <w:color w:val="auto"/>
          <w:sz w:val="24"/>
          <w:szCs w:val="24"/>
          <w:lang w:eastAsia="zh-CN"/>
        </w:rPr>
        <w:t>&lt;</w:t>
      </w:r>
      <w:r w:rsidR="008B79FE" w:rsidRPr="00F26883">
        <w:rPr>
          <w:rFonts w:ascii="Book Antiqua" w:eastAsiaTheme="minorEastAsia" w:hAnsi="Book Antiqua" w:hint="eastAsia"/>
          <w:color w:val="auto"/>
          <w:sz w:val="24"/>
          <w:szCs w:val="24"/>
          <w:lang w:eastAsia="zh-CN"/>
        </w:rPr>
        <w:t xml:space="preserve"> </w:t>
      </w:r>
      <w:r w:rsidR="00737D47" w:rsidRPr="00F26883">
        <w:rPr>
          <w:rFonts w:ascii="Book Antiqua" w:eastAsiaTheme="minorEastAsia" w:hAnsi="Book Antiqua"/>
          <w:color w:val="auto"/>
          <w:sz w:val="24"/>
          <w:szCs w:val="24"/>
          <w:lang w:eastAsia="zh-CN"/>
        </w:rPr>
        <w:t xml:space="preserve">0.05, </w:t>
      </w:r>
      <w:r w:rsidR="00737D47" w:rsidRPr="00F26883">
        <w:rPr>
          <w:rFonts w:ascii="Book Antiqua" w:hAnsi="Book Antiqua"/>
          <w:color w:val="auto"/>
          <w:sz w:val="24"/>
          <w:szCs w:val="24"/>
          <w:shd w:val="clear" w:color="auto" w:fill="FFFFFF"/>
        </w:rPr>
        <w:t>statistically significant</w:t>
      </w:r>
      <w:r w:rsidR="00B82357">
        <w:rPr>
          <w:rFonts w:ascii="Book Antiqua" w:eastAsiaTheme="minorEastAsia" w:hAnsi="Book Antiqua" w:hint="eastAsia"/>
          <w:color w:val="auto"/>
          <w:sz w:val="24"/>
          <w:szCs w:val="24"/>
          <w:shd w:val="clear" w:color="auto" w:fill="FFFFFF"/>
          <w:lang w:eastAsia="zh-CN"/>
        </w:rPr>
        <w:t xml:space="preserve">. </w:t>
      </w:r>
      <w:r w:rsidR="00FA12FF" w:rsidRPr="00F26883">
        <w:rPr>
          <w:rFonts w:ascii="Book Antiqua" w:eastAsia="DengXian" w:hAnsi="Book Antiqua"/>
          <w:color w:val="auto"/>
          <w:sz w:val="24"/>
          <w:szCs w:val="24"/>
          <w:lang w:eastAsia="zh-CN"/>
        </w:rPr>
        <w:t>DEMs</w:t>
      </w:r>
      <w:r w:rsidR="00FA12FF" w:rsidRPr="00F26883">
        <w:rPr>
          <w:rFonts w:ascii="Book Antiqua" w:eastAsiaTheme="minorEastAsia" w:hAnsi="Book Antiqua" w:hint="eastAsia"/>
          <w:color w:val="auto"/>
          <w:sz w:val="24"/>
          <w:szCs w:val="24"/>
          <w:lang w:eastAsia="zh-CN"/>
        </w:rPr>
        <w:t xml:space="preserve">: </w:t>
      </w:r>
      <w:r w:rsidR="00FA12FF" w:rsidRPr="00B82357">
        <w:rPr>
          <w:rFonts w:ascii="Book Antiqua" w:hAnsi="Book Antiqua"/>
          <w:caps/>
          <w:color w:val="auto"/>
          <w:sz w:val="24"/>
          <w:szCs w:val="24"/>
        </w:rPr>
        <w:t>d</w:t>
      </w:r>
      <w:r w:rsidR="00FA12FF" w:rsidRPr="00F26883">
        <w:rPr>
          <w:rFonts w:ascii="Book Antiqua" w:hAnsi="Book Antiqua"/>
          <w:color w:val="auto"/>
          <w:sz w:val="24"/>
          <w:szCs w:val="24"/>
        </w:rPr>
        <w:t>ifferentially expressed miRNA</w:t>
      </w:r>
      <w:r w:rsidR="00FA12FF" w:rsidRPr="00F26883">
        <w:rPr>
          <w:rFonts w:ascii="Book Antiqua" w:eastAsiaTheme="minorEastAsia" w:hAnsi="Book Antiqua"/>
          <w:color w:val="auto"/>
          <w:sz w:val="24"/>
          <w:szCs w:val="24"/>
          <w:lang w:eastAsia="zh-CN"/>
        </w:rPr>
        <w:t>s</w:t>
      </w:r>
      <w:r w:rsidR="00FA12FF" w:rsidRPr="00F26883">
        <w:rPr>
          <w:rFonts w:ascii="Book Antiqua" w:eastAsiaTheme="minorEastAsia" w:hAnsi="Book Antiqua" w:hint="eastAsia"/>
          <w:color w:val="auto"/>
          <w:sz w:val="24"/>
          <w:szCs w:val="24"/>
          <w:lang w:eastAsia="zh-CN"/>
        </w:rPr>
        <w:t>.</w:t>
      </w:r>
    </w:p>
    <w:sectPr w:rsidR="00074C32" w:rsidRPr="00F26883" w:rsidSect="00FA12FF">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D3919" w14:textId="77777777" w:rsidR="00FC2FCF" w:rsidRDefault="00FC2FCF" w:rsidP="002B557F">
      <w:r>
        <w:separator/>
      </w:r>
    </w:p>
  </w:endnote>
  <w:endnote w:type="continuationSeparator" w:id="0">
    <w:p w14:paraId="6B5588CB" w14:textId="77777777" w:rsidR="00FC2FCF" w:rsidRDefault="00FC2FCF" w:rsidP="002B5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D5162" w14:textId="77777777" w:rsidR="00FC2FCF" w:rsidRDefault="00FC2FCF" w:rsidP="002B557F">
      <w:r>
        <w:separator/>
      </w:r>
    </w:p>
  </w:footnote>
  <w:footnote w:type="continuationSeparator" w:id="0">
    <w:p w14:paraId="5193F125" w14:textId="77777777" w:rsidR="00FC2FCF" w:rsidRDefault="00FC2FCF" w:rsidP="002B55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A1ECE"/>
    <w:multiLevelType w:val="hybridMultilevel"/>
    <w:tmpl w:val="D6DE96AA"/>
    <w:lvl w:ilvl="0" w:tplc="6F5E0D1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yMDAwtDSyNDY3NzZT0lEKTi0uzszPAykwqQUAxZj8tywAAAA="/>
    <w:docVar w:name="EN.InstantFormat" w:val="&lt;ENInstantFormat&gt;&lt;Enabled&gt;1&lt;/Enabled&gt;&lt;ScanUnformatted&gt;1&lt;/ScanUnformatted&gt;&lt;ScanChanges&gt;1&lt;/ScanChanges&gt;&lt;Suspended&gt;1&lt;/Suspended&gt;&lt;/ENInstantFormat&gt;"/>
  </w:docVars>
  <w:rsids>
    <w:rsidRoot w:val="00760C2F"/>
    <w:rsid w:val="00000D53"/>
    <w:rsid w:val="00007111"/>
    <w:rsid w:val="00021986"/>
    <w:rsid w:val="0005479E"/>
    <w:rsid w:val="00065C0B"/>
    <w:rsid w:val="00074C32"/>
    <w:rsid w:val="000C5E37"/>
    <w:rsid w:val="000D33AE"/>
    <w:rsid w:val="00126472"/>
    <w:rsid w:val="0014702E"/>
    <w:rsid w:val="001969DD"/>
    <w:rsid w:val="001A32D0"/>
    <w:rsid w:val="001C0AFD"/>
    <w:rsid w:val="001D34D6"/>
    <w:rsid w:val="001D69F5"/>
    <w:rsid w:val="001E4170"/>
    <w:rsid w:val="001E6EE0"/>
    <w:rsid w:val="001F0C5C"/>
    <w:rsid w:val="001F7649"/>
    <w:rsid w:val="002431F7"/>
    <w:rsid w:val="00254DE2"/>
    <w:rsid w:val="00255250"/>
    <w:rsid w:val="002708C2"/>
    <w:rsid w:val="0029185D"/>
    <w:rsid w:val="002A7E78"/>
    <w:rsid w:val="002B557F"/>
    <w:rsid w:val="002D060C"/>
    <w:rsid w:val="002D5B2C"/>
    <w:rsid w:val="002E0534"/>
    <w:rsid w:val="002F1D01"/>
    <w:rsid w:val="002F5854"/>
    <w:rsid w:val="00320A34"/>
    <w:rsid w:val="00321FF3"/>
    <w:rsid w:val="003221F9"/>
    <w:rsid w:val="003241E8"/>
    <w:rsid w:val="003B2A08"/>
    <w:rsid w:val="003B4727"/>
    <w:rsid w:val="00423DAC"/>
    <w:rsid w:val="00436226"/>
    <w:rsid w:val="00487A77"/>
    <w:rsid w:val="004D4B14"/>
    <w:rsid w:val="004D6984"/>
    <w:rsid w:val="004E155E"/>
    <w:rsid w:val="004E3B3A"/>
    <w:rsid w:val="00517954"/>
    <w:rsid w:val="00562AFA"/>
    <w:rsid w:val="00574951"/>
    <w:rsid w:val="00596EC8"/>
    <w:rsid w:val="00597A82"/>
    <w:rsid w:val="005A2D35"/>
    <w:rsid w:val="005B0B0D"/>
    <w:rsid w:val="005D2CE8"/>
    <w:rsid w:val="005D5606"/>
    <w:rsid w:val="005D56C7"/>
    <w:rsid w:val="005E0893"/>
    <w:rsid w:val="00612CA0"/>
    <w:rsid w:val="006234F2"/>
    <w:rsid w:val="00637EAA"/>
    <w:rsid w:val="006C4A2A"/>
    <w:rsid w:val="006D4198"/>
    <w:rsid w:val="006D602F"/>
    <w:rsid w:val="007051C3"/>
    <w:rsid w:val="007138BB"/>
    <w:rsid w:val="00737636"/>
    <w:rsid w:val="00737D47"/>
    <w:rsid w:val="00760C2F"/>
    <w:rsid w:val="00783DFE"/>
    <w:rsid w:val="007A69A7"/>
    <w:rsid w:val="007A775C"/>
    <w:rsid w:val="007B22E1"/>
    <w:rsid w:val="007C0F19"/>
    <w:rsid w:val="007C4596"/>
    <w:rsid w:val="007D2B6E"/>
    <w:rsid w:val="00801F1F"/>
    <w:rsid w:val="0080667A"/>
    <w:rsid w:val="008225D9"/>
    <w:rsid w:val="00824A07"/>
    <w:rsid w:val="008271DE"/>
    <w:rsid w:val="0083030D"/>
    <w:rsid w:val="008316C8"/>
    <w:rsid w:val="00865E0C"/>
    <w:rsid w:val="008724FE"/>
    <w:rsid w:val="00885DA0"/>
    <w:rsid w:val="00892197"/>
    <w:rsid w:val="008B4C79"/>
    <w:rsid w:val="008B79FE"/>
    <w:rsid w:val="008D2B5B"/>
    <w:rsid w:val="008D78C3"/>
    <w:rsid w:val="008E310F"/>
    <w:rsid w:val="0091210C"/>
    <w:rsid w:val="00941624"/>
    <w:rsid w:val="0094790D"/>
    <w:rsid w:val="00956C42"/>
    <w:rsid w:val="00963A2E"/>
    <w:rsid w:val="00965A26"/>
    <w:rsid w:val="009842DF"/>
    <w:rsid w:val="00996CBD"/>
    <w:rsid w:val="009D18AC"/>
    <w:rsid w:val="009F2530"/>
    <w:rsid w:val="009F5B2E"/>
    <w:rsid w:val="00A026A6"/>
    <w:rsid w:val="00A12B4D"/>
    <w:rsid w:val="00A152DE"/>
    <w:rsid w:val="00A2204C"/>
    <w:rsid w:val="00A22BCD"/>
    <w:rsid w:val="00A470F2"/>
    <w:rsid w:val="00A777D7"/>
    <w:rsid w:val="00AB4E31"/>
    <w:rsid w:val="00AF32D7"/>
    <w:rsid w:val="00B07E57"/>
    <w:rsid w:val="00B20133"/>
    <w:rsid w:val="00B63CE0"/>
    <w:rsid w:val="00B72CF6"/>
    <w:rsid w:val="00B82357"/>
    <w:rsid w:val="00BB3149"/>
    <w:rsid w:val="00BB3731"/>
    <w:rsid w:val="00BB5513"/>
    <w:rsid w:val="00BC1536"/>
    <w:rsid w:val="00C047F5"/>
    <w:rsid w:val="00C3404B"/>
    <w:rsid w:val="00C3692F"/>
    <w:rsid w:val="00C46606"/>
    <w:rsid w:val="00C63217"/>
    <w:rsid w:val="00C64517"/>
    <w:rsid w:val="00C85D37"/>
    <w:rsid w:val="00C91CAA"/>
    <w:rsid w:val="00CC74A8"/>
    <w:rsid w:val="00CE19D4"/>
    <w:rsid w:val="00D23805"/>
    <w:rsid w:val="00D6754F"/>
    <w:rsid w:val="00D7069A"/>
    <w:rsid w:val="00D71F0F"/>
    <w:rsid w:val="00DA32C4"/>
    <w:rsid w:val="00E254CA"/>
    <w:rsid w:val="00E33C2E"/>
    <w:rsid w:val="00E45BE3"/>
    <w:rsid w:val="00E56D81"/>
    <w:rsid w:val="00E7027A"/>
    <w:rsid w:val="00EA0CCF"/>
    <w:rsid w:val="00EE3985"/>
    <w:rsid w:val="00F062BC"/>
    <w:rsid w:val="00F06F95"/>
    <w:rsid w:val="00F22879"/>
    <w:rsid w:val="00F26883"/>
    <w:rsid w:val="00F47CF5"/>
    <w:rsid w:val="00F50D7C"/>
    <w:rsid w:val="00F55C18"/>
    <w:rsid w:val="00FA12FF"/>
    <w:rsid w:val="00FA27B5"/>
    <w:rsid w:val="00FB2B6C"/>
    <w:rsid w:val="00FB3C08"/>
    <w:rsid w:val="00FC2FCF"/>
    <w:rsid w:val="00FD3F7E"/>
    <w:rsid w:val="00FE7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FD744"/>
  <w15:docId w15:val="{EF4262B0-5983-47DD-BA0B-021EE60B3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C2F"/>
    <w:pPr>
      <w:widowControl w:val="0"/>
      <w:jc w:val="both"/>
    </w:pPr>
  </w:style>
  <w:style w:type="paragraph" w:styleId="Heading8">
    <w:name w:val="heading 8"/>
    <w:basedOn w:val="Normal"/>
    <w:next w:val="Normal"/>
    <w:link w:val="Heading8Char"/>
    <w:qFormat/>
    <w:rsid w:val="002B557F"/>
    <w:pPr>
      <w:widowControl/>
      <w:spacing w:line="340" w:lineRule="atLeast"/>
      <w:ind w:left="706"/>
      <w:outlineLvl w:val="7"/>
    </w:pPr>
    <w:rPr>
      <w:rFonts w:ascii="Times New Roman" w:eastAsia="Times New Roman" w:hAnsi="Times New Roman" w:cs="Times New Roman"/>
      <w:i/>
      <w:color w:val="000000"/>
      <w:kern w:val="0"/>
      <w:sz w:val="24"/>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C2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60C2F"/>
    <w:rPr>
      <w:sz w:val="18"/>
      <w:szCs w:val="18"/>
    </w:rPr>
  </w:style>
  <w:style w:type="paragraph" w:styleId="Footer">
    <w:name w:val="footer"/>
    <w:basedOn w:val="Normal"/>
    <w:link w:val="FooterChar"/>
    <w:uiPriority w:val="99"/>
    <w:unhideWhenUsed/>
    <w:rsid w:val="00760C2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60C2F"/>
    <w:rPr>
      <w:sz w:val="18"/>
      <w:szCs w:val="18"/>
    </w:rPr>
  </w:style>
  <w:style w:type="paragraph" w:customStyle="1" w:styleId="MDPI12title">
    <w:name w:val="MDPI_1.2_title"/>
    <w:next w:val="Normal"/>
    <w:qFormat/>
    <w:rsid w:val="00760C2F"/>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rPr>
  </w:style>
  <w:style w:type="paragraph" w:customStyle="1" w:styleId="MDPI13authornames">
    <w:name w:val="MDPI_1.3_authornames"/>
    <w:basedOn w:val="Normal"/>
    <w:next w:val="MDPI14history"/>
    <w:qFormat/>
    <w:rsid w:val="00760C2F"/>
    <w:pPr>
      <w:widowControl/>
      <w:adjustRightInd w:val="0"/>
      <w:snapToGrid w:val="0"/>
      <w:spacing w:after="120" w:line="260" w:lineRule="atLeast"/>
      <w:jc w:val="left"/>
    </w:pPr>
    <w:rPr>
      <w:rFonts w:ascii="Palatino Linotype" w:eastAsia="Times New Roman" w:hAnsi="Palatino Linotype" w:cs="Times New Roman"/>
      <w:b/>
      <w:color w:val="000000"/>
      <w:kern w:val="0"/>
      <w:sz w:val="20"/>
      <w:lang w:eastAsia="de-DE" w:bidi="en-US"/>
    </w:rPr>
  </w:style>
  <w:style w:type="paragraph" w:customStyle="1" w:styleId="MDPI14history">
    <w:name w:val="MDPI_1.4_history"/>
    <w:basedOn w:val="Normal"/>
    <w:next w:val="Normal"/>
    <w:qFormat/>
    <w:rsid w:val="00760C2F"/>
    <w:pPr>
      <w:widowControl/>
      <w:adjustRightInd w:val="0"/>
      <w:snapToGrid w:val="0"/>
      <w:spacing w:before="120" w:line="200" w:lineRule="atLeast"/>
      <w:ind w:left="113"/>
      <w:jc w:val="left"/>
    </w:pPr>
    <w:rPr>
      <w:rFonts w:ascii="Palatino Linotype" w:eastAsia="Times New Roman" w:hAnsi="Palatino Linotype" w:cs="Times New Roman"/>
      <w:color w:val="000000"/>
      <w:kern w:val="0"/>
      <w:sz w:val="18"/>
      <w:szCs w:val="20"/>
      <w:lang w:eastAsia="de-DE" w:bidi="en-US"/>
    </w:rPr>
  </w:style>
  <w:style w:type="paragraph" w:customStyle="1" w:styleId="MDPI16affiliation">
    <w:name w:val="MDPI_1.6_affiliation"/>
    <w:basedOn w:val="Normal"/>
    <w:qFormat/>
    <w:rsid w:val="00760C2F"/>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paragraph" w:customStyle="1" w:styleId="MDPI62Acknowledgments">
    <w:name w:val="MDPI_6.2_Acknowledgments"/>
    <w:qFormat/>
    <w:rsid w:val="00760C2F"/>
    <w:pPr>
      <w:adjustRightInd w:val="0"/>
      <w:snapToGrid w:val="0"/>
      <w:spacing w:before="120" w:line="200" w:lineRule="atLeast"/>
      <w:jc w:val="both"/>
    </w:pPr>
    <w:rPr>
      <w:rFonts w:ascii="Palatino Linotype" w:eastAsia="Times New Roman" w:hAnsi="Palatino Linotype" w:cs="Times New Roman"/>
      <w:snapToGrid w:val="0"/>
      <w:color w:val="000000"/>
      <w:kern w:val="0"/>
      <w:sz w:val="18"/>
      <w:szCs w:val="20"/>
      <w:lang w:eastAsia="de-DE" w:bidi="en-US"/>
    </w:rPr>
  </w:style>
  <w:style w:type="paragraph" w:customStyle="1" w:styleId="MDPI17abstract">
    <w:name w:val="MDPI_1.7_abstract"/>
    <w:basedOn w:val="Normal"/>
    <w:next w:val="MDPI18keywords"/>
    <w:qFormat/>
    <w:rsid w:val="00760C2F"/>
    <w:pPr>
      <w:widowControl/>
      <w:adjustRightInd w:val="0"/>
      <w:snapToGrid w:val="0"/>
      <w:spacing w:before="240" w:line="260" w:lineRule="atLeast"/>
      <w:ind w:left="113"/>
    </w:pPr>
    <w:rPr>
      <w:rFonts w:ascii="Palatino Linotype" w:eastAsia="Times New Roman" w:hAnsi="Palatino Linotype" w:cs="Times New Roman"/>
      <w:color w:val="000000"/>
      <w:kern w:val="0"/>
      <w:sz w:val="20"/>
      <w:lang w:eastAsia="de-DE" w:bidi="en-US"/>
    </w:rPr>
  </w:style>
  <w:style w:type="paragraph" w:customStyle="1" w:styleId="MDPI18keywords">
    <w:name w:val="MDPI_1.8_keywords"/>
    <w:basedOn w:val="Normal"/>
    <w:next w:val="Normal"/>
    <w:qFormat/>
    <w:rsid w:val="00760C2F"/>
    <w:pPr>
      <w:widowControl/>
      <w:adjustRightInd w:val="0"/>
      <w:snapToGrid w:val="0"/>
      <w:spacing w:before="240" w:line="260" w:lineRule="atLeast"/>
      <w:ind w:left="113"/>
    </w:pPr>
    <w:rPr>
      <w:rFonts w:ascii="Palatino Linotype" w:eastAsia="Times New Roman" w:hAnsi="Palatino Linotype" w:cs="Times New Roman"/>
      <w:snapToGrid w:val="0"/>
      <w:color w:val="000000"/>
      <w:kern w:val="0"/>
      <w:sz w:val="20"/>
      <w:lang w:eastAsia="de-DE" w:bidi="en-US"/>
    </w:rPr>
  </w:style>
  <w:style w:type="paragraph" w:customStyle="1" w:styleId="MDPI31text">
    <w:name w:val="MDPI_3.1_text"/>
    <w:link w:val="MDPI31text0"/>
    <w:qFormat/>
    <w:rsid w:val="00760C2F"/>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lang w:eastAsia="de-DE" w:bidi="en-US"/>
    </w:rPr>
  </w:style>
  <w:style w:type="paragraph" w:customStyle="1" w:styleId="MDPI21heading1">
    <w:name w:val="MDPI_2.1_heading1"/>
    <w:basedOn w:val="Normal"/>
    <w:qFormat/>
    <w:rsid w:val="00760C2F"/>
    <w:pPr>
      <w:widowControl/>
      <w:adjustRightInd w:val="0"/>
      <w:snapToGrid w:val="0"/>
      <w:spacing w:before="240" w:after="120" w:line="260" w:lineRule="atLeast"/>
      <w:jc w:val="left"/>
      <w:outlineLvl w:val="0"/>
    </w:pPr>
    <w:rPr>
      <w:rFonts w:ascii="Palatino Linotype" w:eastAsia="Times New Roman" w:hAnsi="Palatino Linotype" w:cs="Times New Roman"/>
      <w:b/>
      <w:snapToGrid w:val="0"/>
      <w:color w:val="000000"/>
      <w:kern w:val="0"/>
      <w:sz w:val="20"/>
      <w:lang w:eastAsia="de-DE" w:bidi="en-US"/>
    </w:rPr>
  </w:style>
  <w:style w:type="character" w:customStyle="1" w:styleId="MDPI31text0">
    <w:name w:val="MDPI_3.1_text 字符"/>
    <w:link w:val="MDPI31text"/>
    <w:rsid w:val="00760C2F"/>
    <w:rPr>
      <w:rFonts w:ascii="Palatino Linotype" w:eastAsia="Times New Roman" w:hAnsi="Palatino Linotype" w:cs="Times New Roman"/>
      <w:snapToGrid w:val="0"/>
      <w:color w:val="000000"/>
      <w:kern w:val="0"/>
      <w:sz w:val="20"/>
      <w:lang w:eastAsia="de-DE" w:bidi="en-US"/>
    </w:rPr>
  </w:style>
  <w:style w:type="paragraph" w:customStyle="1" w:styleId="MDPI22heading2">
    <w:name w:val="MDPI_2.2_heading2"/>
    <w:basedOn w:val="Normal"/>
    <w:qFormat/>
    <w:rsid w:val="00760C2F"/>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cs="Times New Roman"/>
      <w:i/>
      <w:noProof/>
      <w:snapToGrid w:val="0"/>
      <w:color w:val="000000"/>
      <w:kern w:val="0"/>
      <w:sz w:val="20"/>
      <w:lang w:eastAsia="de-DE" w:bidi="en-US"/>
    </w:rPr>
  </w:style>
  <w:style w:type="paragraph" w:customStyle="1" w:styleId="MDPI36textafterlist">
    <w:name w:val="MDPI_3.6_text_after_list"/>
    <w:basedOn w:val="MDPI31text"/>
    <w:qFormat/>
    <w:rsid w:val="00760C2F"/>
    <w:pPr>
      <w:spacing w:before="120"/>
    </w:pPr>
  </w:style>
  <w:style w:type="paragraph" w:customStyle="1" w:styleId="EndNoteBibliographyTitle">
    <w:name w:val="EndNote Bibliography Title"/>
    <w:basedOn w:val="Normal"/>
    <w:link w:val="EndNoteBibliographyTitle0"/>
    <w:rsid w:val="00760C2F"/>
    <w:pPr>
      <w:jc w:val="center"/>
    </w:pPr>
    <w:rPr>
      <w:rFonts w:ascii="Palatino Linotype" w:eastAsia="Times New Roman" w:hAnsi="Palatino Linotype" w:cs="Times New Roman"/>
      <w:noProof/>
      <w:color w:val="000000"/>
      <w:kern w:val="0"/>
      <w:sz w:val="18"/>
      <w:lang w:eastAsia="de-DE" w:bidi="en-US"/>
    </w:rPr>
  </w:style>
  <w:style w:type="character" w:customStyle="1" w:styleId="EndNoteBibliographyTitle0">
    <w:name w:val="EndNote Bibliography Title 字符"/>
    <w:basedOn w:val="MDPI31text0"/>
    <w:link w:val="EndNoteBibliographyTitle"/>
    <w:rsid w:val="00760C2F"/>
    <w:rPr>
      <w:rFonts w:ascii="Palatino Linotype" w:eastAsia="Times New Roman" w:hAnsi="Palatino Linotype" w:cs="Times New Roman"/>
      <w:noProof/>
      <w:snapToGrid/>
      <w:color w:val="000000"/>
      <w:kern w:val="0"/>
      <w:sz w:val="18"/>
      <w:lang w:eastAsia="de-DE" w:bidi="en-US"/>
    </w:rPr>
  </w:style>
  <w:style w:type="paragraph" w:customStyle="1" w:styleId="EndNoteBibliography">
    <w:name w:val="EndNote Bibliography"/>
    <w:basedOn w:val="Normal"/>
    <w:link w:val="EndNoteBibliography0"/>
    <w:rsid w:val="00760C2F"/>
    <w:pPr>
      <w:jc w:val="left"/>
    </w:pPr>
    <w:rPr>
      <w:rFonts w:ascii="Palatino Linotype" w:eastAsia="Times New Roman" w:hAnsi="Palatino Linotype" w:cs="Times New Roman"/>
      <w:noProof/>
      <w:color w:val="000000"/>
      <w:kern w:val="0"/>
      <w:sz w:val="18"/>
      <w:lang w:eastAsia="de-DE" w:bidi="en-US"/>
    </w:rPr>
  </w:style>
  <w:style w:type="character" w:customStyle="1" w:styleId="EndNoteBibliography0">
    <w:name w:val="EndNote Bibliography 字符"/>
    <w:basedOn w:val="MDPI31text0"/>
    <w:link w:val="EndNoteBibliography"/>
    <w:rsid w:val="00760C2F"/>
    <w:rPr>
      <w:rFonts w:ascii="Palatino Linotype" w:eastAsia="Times New Roman" w:hAnsi="Palatino Linotype" w:cs="Times New Roman"/>
      <w:noProof/>
      <w:snapToGrid/>
      <w:color w:val="000000"/>
      <w:kern w:val="0"/>
      <w:sz w:val="18"/>
      <w:lang w:eastAsia="de-DE" w:bidi="en-US"/>
    </w:rPr>
  </w:style>
  <w:style w:type="character" w:styleId="Hyperlink">
    <w:name w:val="Hyperlink"/>
    <w:basedOn w:val="DefaultParagraphFont"/>
    <w:uiPriority w:val="99"/>
    <w:unhideWhenUsed/>
    <w:rsid w:val="00760C2F"/>
    <w:rPr>
      <w:color w:val="0563C1" w:themeColor="hyperlink"/>
      <w:u w:val="single"/>
    </w:rPr>
  </w:style>
  <w:style w:type="character" w:customStyle="1" w:styleId="Heading8Char">
    <w:name w:val="Heading 8 Char"/>
    <w:basedOn w:val="DefaultParagraphFont"/>
    <w:link w:val="Heading8"/>
    <w:rsid w:val="002B557F"/>
    <w:rPr>
      <w:rFonts w:ascii="Times New Roman" w:eastAsia="Times New Roman" w:hAnsi="Times New Roman" w:cs="Times New Roman"/>
      <w:i/>
      <w:color w:val="000000"/>
      <w:kern w:val="0"/>
      <w:sz w:val="24"/>
      <w:szCs w:val="20"/>
      <w:lang w:eastAsia="de-DE"/>
    </w:rPr>
  </w:style>
  <w:style w:type="paragraph" w:styleId="CommentText">
    <w:name w:val="annotation text"/>
    <w:basedOn w:val="Normal"/>
    <w:link w:val="CommentTextChar"/>
    <w:uiPriority w:val="99"/>
    <w:rsid w:val="000D33AE"/>
    <w:pPr>
      <w:widowControl/>
      <w:spacing w:line="340" w:lineRule="atLeast"/>
    </w:pPr>
    <w:rPr>
      <w:rFonts w:ascii="Times New Roman" w:eastAsia="Times New Roman" w:hAnsi="Times New Roman" w:cs="Times New Roman"/>
      <w:color w:val="000000"/>
      <w:kern w:val="0"/>
      <w:sz w:val="24"/>
      <w:szCs w:val="20"/>
      <w:lang w:eastAsia="de-DE"/>
    </w:rPr>
  </w:style>
  <w:style w:type="character" w:customStyle="1" w:styleId="CommentTextChar">
    <w:name w:val="Comment Text Char"/>
    <w:basedOn w:val="DefaultParagraphFont"/>
    <w:link w:val="CommentText"/>
    <w:uiPriority w:val="99"/>
    <w:rsid w:val="000D33AE"/>
    <w:rPr>
      <w:rFonts w:ascii="Times New Roman" w:eastAsia="Times New Roman" w:hAnsi="Times New Roman" w:cs="Times New Roman"/>
      <w:color w:val="000000"/>
      <w:kern w:val="0"/>
      <w:sz w:val="24"/>
      <w:szCs w:val="20"/>
      <w:lang w:eastAsia="de-DE"/>
    </w:rPr>
  </w:style>
  <w:style w:type="character" w:styleId="CommentReference">
    <w:name w:val="annotation reference"/>
    <w:uiPriority w:val="99"/>
    <w:rsid w:val="000D33AE"/>
    <w:rPr>
      <w:sz w:val="21"/>
      <w:szCs w:val="21"/>
    </w:rPr>
  </w:style>
  <w:style w:type="paragraph" w:styleId="BalloonText">
    <w:name w:val="Balloon Text"/>
    <w:basedOn w:val="Normal"/>
    <w:link w:val="BalloonTextChar"/>
    <w:uiPriority w:val="99"/>
    <w:semiHidden/>
    <w:unhideWhenUsed/>
    <w:rsid w:val="000D33AE"/>
    <w:rPr>
      <w:sz w:val="18"/>
      <w:szCs w:val="18"/>
    </w:rPr>
  </w:style>
  <w:style w:type="character" w:customStyle="1" w:styleId="BalloonTextChar">
    <w:name w:val="Balloon Text Char"/>
    <w:basedOn w:val="DefaultParagraphFont"/>
    <w:link w:val="BalloonText"/>
    <w:uiPriority w:val="99"/>
    <w:semiHidden/>
    <w:rsid w:val="000D33AE"/>
    <w:rPr>
      <w:sz w:val="18"/>
      <w:szCs w:val="18"/>
    </w:rPr>
  </w:style>
  <w:style w:type="character" w:customStyle="1" w:styleId="underline">
    <w:name w:val="underline"/>
    <w:basedOn w:val="DefaultParagraphFont"/>
    <w:rsid w:val="00255250"/>
  </w:style>
  <w:style w:type="paragraph" w:styleId="ListParagraph">
    <w:name w:val="List Paragraph"/>
    <w:basedOn w:val="Normal"/>
    <w:uiPriority w:val="34"/>
    <w:qFormat/>
    <w:rsid w:val="008271DE"/>
    <w:pPr>
      <w:ind w:firstLineChars="200" w:firstLine="420"/>
    </w:pPr>
  </w:style>
  <w:style w:type="paragraph" w:customStyle="1" w:styleId="1">
    <w:name w:val="正文1"/>
    <w:uiPriority w:val="99"/>
    <w:rsid w:val="008271DE"/>
    <w:pPr>
      <w:spacing w:line="276" w:lineRule="auto"/>
    </w:pPr>
    <w:rPr>
      <w:rFonts w:ascii="Arial" w:eastAsia="SimSun" w:hAnsi="Arial" w:cs="Arial"/>
      <w:color w:val="000000"/>
      <w:kern w:val="0"/>
      <w:sz w:val="22"/>
      <w:szCs w:val="20"/>
      <w:lang w:val="pl-PL" w:eastAsia="pl-PL"/>
    </w:rPr>
  </w:style>
  <w:style w:type="paragraph" w:styleId="CommentSubject">
    <w:name w:val="annotation subject"/>
    <w:basedOn w:val="CommentText"/>
    <w:next w:val="CommentText"/>
    <w:link w:val="CommentSubjectChar"/>
    <w:uiPriority w:val="99"/>
    <w:semiHidden/>
    <w:unhideWhenUsed/>
    <w:rsid w:val="008271DE"/>
    <w:pPr>
      <w:widowControl w:val="0"/>
      <w:spacing w:line="240" w:lineRule="auto"/>
      <w:jc w:val="left"/>
    </w:pPr>
    <w:rPr>
      <w:rFonts w:asciiTheme="minorHAnsi" w:eastAsiaTheme="minorEastAsia" w:hAnsiTheme="minorHAnsi" w:cstheme="minorBidi"/>
      <w:b/>
      <w:bCs/>
      <w:color w:val="auto"/>
      <w:kern w:val="2"/>
      <w:sz w:val="21"/>
      <w:szCs w:val="22"/>
      <w:lang w:eastAsia="zh-CN"/>
    </w:rPr>
  </w:style>
  <w:style w:type="character" w:customStyle="1" w:styleId="CommentSubjectChar">
    <w:name w:val="Comment Subject Char"/>
    <w:basedOn w:val="CommentTextChar"/>
    <w:link w:val="CommentSubject"/>
    <w:uiPriority w:val="99"/>
    <w:semiHidden/>
    <w:rsid w:val="008271DE"/>
    <w:rPr>
      <w:rFonts w:ascii="Times New Roman" w:eastAsia="Times New Roman" w:hAnsi="Times New Roman" w:cs="Times New Roman"/>
      <w:b/>
      <w:bCs/>
      <w:color w:val="000000"/>
      <w:kern w:val="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0639">
      <w:bodyDiv w:val="1"/>
      <w:marLeft w:val="0"/>
      <w:marRight w:val="0"/>
      <w:marTop w:val="0"/>
      <w:marBottom w:val="0"/>
      <w:divBdr>
        <w:top w:val="none" w:sz="0" w:space="0" w:color="auto"/>
        <w:left w:val="none" w:sz="0" w:space="0" w:color="auto"/>
        <w:bottom w:val="none" w:sz="0" w:space="0" w:color="auto"/>
        <w:right w:val="none" w:sz="0" w:space="0" w:color="auto"/>
      </w:divBdr>
    </w:div>
    <w:div w:id="628315885">
      <w:bodyDiv w:val="1"/>
      <w:marLeft w:val="0"/>
      <w:marRight w:val="0"/>
      <w:marTop w:val="0"/>
      <w:marBottom w:val="0"/>
      <w:divBdr>
        <w:top w:val="none" w:sz="0" w:space="0" w:color="auto"/>
        <w:left w:val="none" w:sz="0" w:space="0" w:color="auto"/>
        <w:bottom w:val="none" w:sz="0" w:space="0" w:color="auto"/>
        <w:right w:val="none" w:sz="0" w:space="0" w:color="auto"/>
      </w:divBdr>
    </w:div>
    <w:div w:id="1054503457">
      <w:bodyDiv w:val="1"/>
      <w:marLeft w:val="0"/>
      <w:marRight w:val="0"/>
      <w:marTop w:val="0"/>
      <w:marBottom w:val="0"/>
      <w:divBdr>
        <w:top w:val="none" w:sz="0" w:space="0" w:color="auto"/>
        <w:left w:val="none" w:sz="0" w:space="0" w:color="auto"/>
        <w:bottom w:val="none" w:sz="0" w:space="0" w:color="auto"/>
        <w:right w:val="none" w:sz="0" w:space="0" w:color="auto"/>
      </w:divBdr>
    </w:div>
    <w:div w:id="1096442441">
      <w:bodyDiv w:val="1"/>
      <w:marLeft w:val="0"/>
      <w:marRight w:val="0"/>
      <w:marTop w:val="0"/>
      <w:marBottom w:val="0"/>
      <w:divBdr>
        <w:top w:val="none" w:sz="0" w:space="0" w:color="auto"/>
        <w:left w:val="none" w:sz="0" w:space="0" w:color="auto"/>
        <w:bottom w:val="none" w:sz="0" w:space="0" w:color="auto"/>
        <w:right w:val="none" w:sz="0" w:space="0" w:color="auto"/>
      </w:divBdr>
    </w:div>
    <w:div w:id="1103265399">
      <w:bodyDiv w:val="1"/>
      <w:marLeft w:val="0"/>
      <w:marRight w:val="0"/>
      <w:marTop w:val="0"/>
      <w:marBottom w:val="0"/>
      <w:divBdr>
        <w:top w:val="none" w:sz="0" w:space="0" w:color="auto"/>
        <w:left w:val="none" w:sz="0" w:space="0" w:color="auto"/>
        <w:bottom w:val="none" w:sz="0" w:space="0" w:color="auto"/>
        <w:right w:val="none" w:sz="0" w:space="0" w:color="auto"/>
      </w:divBdr>
    </w:div>
    <w:div w:id="1465733888">
      <w:bodyDiv w:val="1"/>
      <w:marLeft w:val="0"/>
      <w:marRight w:val="0"/>
      <w:marTop w:val="0"/>
      <w:marBottom w:val="0"/>
      <w:divBdr>
        <w:top w:val="none" w:sz="0" w:space="0" w:color="auto"/>
        <w:left w:val="none" w:sz="0" w:space="0" w:color="auto"/>
        <w:bottom w:val="none" w:sz="0" w:space="0" w:color="auto"/>
        <w:right w:val="none" w:sz="0" w:space="0" w:color="auto"/>
      </w:divBdr>
    </w:div>
    <w:div w:id="1669361584">
      <w:bodyDiv w:val="1"/>
      <w:marLeft w:val="0"/>
      <w:marRight w:val="0"/>
      <w:marTop w:val="0"/>
      <w:marBottom w:val="0"/>
      <w:divBdr>
        <w:top w:val="none" w:sz="0" w:space="0" w:color="auto"/>
        <w:left w:val="none" w:sz="0" w:space="0" w:color="auto"/>
        <w:bottom w:val="none" w:sz="0" w:space="0" w:color="auto"/>
        <w:right w:val="none" w:sz="0" w:space="0" w:color="auto"/>
      </w:divBdr>
    </w:div>
    <w:div w:id="1725639664">
      <w:bodyDiv w:val="1"/>
      <w:marLeft w:val="0"/>
      <w:marRight w:val="0"/>
      <w:marTop w:val="0"/>
      <w:marBottom w:val="0"/>
      <w:divBdr>
        <w:top w:val="none" w:sz="0" w:space="0" w:color="auto"/>
        <w:left w:val="none" w:sz="0" w:space="0" w:color="auto"/>
        <w:bottom w:val="none" w:sz="0" w:space="0" w:color="auto"/>
        <w:right w:val="none" w:sz="0" w:space="0" w:color="auto"/>
      </w:divBdr>
    </w:div>
    <w:div w:id="178784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FF8F96-12E4-4317-A735-12FD2C071043}">
  <we:reference id="4f5fc3d5-136b-4c76-b40a-6b26653cd4f1" version="1.2.0.0" store="EnglishAssistanceProvider" storeType="Registry"/>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31</Pages>
  <Words>5476</Words>
  <Characters>31215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Na Ma</cp:lastModifiedBy>
  <cp:revision>2</cp:revision>
  <dcterms:created xsi:type="dcterms:W3CDTF">2018-01-16T17:09:00Z</dcterms:created>
  <dcterms:modified xsi:type="dcterms:W3CDTF">2018-01-16T17:09:00Z</dcterms:modified>
</cp:coreProperties>
</file>