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6229" w14:textId="77777777" w:rsidR="00814E4D" w:rsidRPr="003A4E70" w:rsidRDefault="00814E4D" w:rsidP="003A4E70">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3A4E70">
        <w:rPr>
          <w:rFonts w:ascii="Book Antiqua" w:hAnsi="Book Antiqua" w:cs="Times New Roman"/>
          <w:b/>
          <w:color w:val="auto"/>
          <w:sz w:val="24"/>
          <w:szCs w:val="24"/>
          <w:highlight w:val="white"/>
          <w:lang w:val="en-US" w:eastAsia="zh-CN"/>
        </w:rPr>
        <w:t xml:space="preserve">Name of </w:t>
      </w:r>
      <w:r w:rsidRPr="003A4E70">
        <w:rPr>
          <w:rFonts w:ascii="Book Antiqua" w:hAnsi="Book Antiqua" w:cs="Times New Roman"/>
          <w:b/>
          <w:caps/>
          <w:color w:val="auto"/>
          <w:sz w:val="24"/>
          <w:szCs w:val="24"/>
          <w:highlight w:val="white"/>
          <w:lang w:val="en-US" w:eastAsia="zh-CN"/>
        </w:rPr>
        <w:t>j</w:t>
      </w:r>
      <w:r w:rsidRPr="003A4E70">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3A4E70">
        <w:rPr>
          <w:rFonts w:ascii="Book Antiqua" w:hAnsi="Book Antiqua" w:cs="Times New Roman"/>
          <w:b/>
          <w:i/>
          <w:color w:val="auto"/>
          <w:sz w:val="24"/>
          <w:szCs w:val="24"/>
          <w:highlight w:val="white"/>
          <w:lang w:val="en-US" w:eastAsia="zh-CN"/>
        </w:rPr>
        <w:t>World Journal of Gastroenterology</w:t>
      </w:r>
      <w:bookmarkEnd w:id="19"/>
      <w:bookmarkEnd w:id="20"/>
    </w:p>
    <w:p w14:paraId="59E2901E" w14:textId="77777777" w:rsidR="00814E4D" w:rsidRPr="003A4E70" w:rsidRDefault="00814E4D" w:rsidP="003A4E70">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3A4E70">
        <w:rPr>
          <w:rFonts w:ascii="Book Antiqua" w:hAnsi="Book Antiqua" w:cs="Times New Roman"/>
          <w:b/>
          <w:color w:val="auto"/>
          <w:sz w:val="24"/>
          <w:szCs w:val="24"/>
          <w:highlight w:val="white"/>
          <w:lang w:eastAsia="zh-CN"/>
        </w:rPr>
        <w:t>Manuscript NO:</w:t>
      </w:r>
      <w:bookmarkEnd w:id="21"/>
      <w:bookmarkEnd w:id="22"/>
      <w:bookmarkEnd w:id="23"/>
      <w:bookmarkEnd w:id="24"/>
      <w:r w:rsidRPr="003A4E70">
        <w:rPr>
          <w:rFonts w:ascii="Book Antiqua" w:hAnsi="Book Antiqua" w:cs="Times New Roman"/>
          <w:b/>
          <w:color w:val="auto"/>
          <w:sz w:val="24"/>
          <w:szCs w:val="24"/>
          <w:highlight w:val="white"/>
          <w:lang w:eastAsia="zh-CN"/>
        </w:rPr>
        <w:t xml:space="preserve"> </w:t>
      </w:r>
      <w:r w:rsidR="008227A3" w:rsidRPr="003A4E70">
        <w:rPr>
          <w:rFonts w:ascii="Book Antiqua" w:hAnsi="Book Antiqua" w:cs="Times New Roman"/>
          <w:b/>
          <w:color w:val="auto"/>
          <w:sz w:val="24"/>
          <w:szCs w:val="24"/>
          <w:highlight w:val="white"/>
          <w:lang w:eastAsia="zh-CN"/>
        </w:rPr>
        <w:t>37970</w:t>
      </w:r>
    </w:p>
    <w:p w14:paraId="63BFA4D7" w14:textId="77777777" w:rsidR="00814E4D" w:rsidRPr="003A4E70" w:rsidRDefault="00814E4D" w:rsidP="003A4E70">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3A4E70">
        <w:rPr>
          <w:rFonts w:ascii="Book Antiqua" w:hAnsi="Book Antiqua"/>
          <w:b/>
          <w:sz w:val="24"/>
          <w:szCs w:val="24"/>
          <w:highlight w:val="white"/>
          <w:lang w:val="it-IT"/>
        </w:rPr>
        <w:t xml:space="preserve">Manuscript </w:t>
      </w:r>
      <w:r w:rsidRPr="003A4E70">
        <w:rPr>
          <w:rFonts w:ascii="Book Antiqua" w:hAnsi="Book Antiqua"/>
          <w:b/>
          <w:caps/>
          <w:sz w:val="24"/>
          <w:szCs w:val="24"/>
          <w:highlight w:val="white"/>
        </w:rPr>
        <w:t>t</w:t>
      </w:r>
      <w:r w:rsidRPr="003A4E70">
        <w:rPr>
          <w:rFonts w:ascii="Book Antiqua" w:hAnsi="Book Antiqua"/>
          <w:b/>
          <w:sz w:val="24"/>
          <w:szCs w:val="24"/>
          <w:highlight w:val="white"/>
          <w:lang w:val="it-IT"/>
        </w:rPr>
        <w:t>ype</w:t>
      </w:r>
      <w:r w:rsidRPr="003A4E70">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Pr="003A4E70">
        <w:rPr>
          <w:rFonts w:ascii="Book Antiqua" w:hAnsi="Book Antiqua"/>
          <w:b/>
          <w:sz w:val="24"/>
          <w:szCs w:val="24"/>
          <w:lang w:val="it-IT"/>
        </w:rPr>
        <w:t xml:space="preserve"> </w:t>
      </w:r>
      <w:r w:rsidR="008227A3" w:rsidRPr="00A151C6">
        <w:rPr>
          <w:rFonts w:ascii="Book Antiqua" w:hAnsi="Book Antiqua"/>
          <w:b/>
          <w:caps/>
          <w:sz w:val="24"/>
          <w:szCs w:val="24"/>
          <w:lang w:val="it-IT"/>
        </w:rPr>
        <w:t>Meta-analysis</w:t>
      </w:r>
    </w:p>
    <w:bookmarkEnd w:id="11"/>
    <w:bookmarkEnd w:id="12"/>
    <w:bookmarkEnd w:id="13"/>
    <w:bookmarkEnd w:id="14"/>
    <w:bookmarkEnd w:id="15"/>
    <w:bookmarkEnd w:id="16"/>
    <w:bookmarkEnd w:id="17"/>
    <w:bookmarkEnd w:id="18"/>
    <w:bookmarkEnd w:id="27"/>
    <w:bookmarkEnd w:id="28"/>
    <w:p w14:paraId="4A23B30F" w14:textId="77777777" w:rsidR="00814E4D" w:rsidRPr="003A4E70" w:rsidRDefault="00814E4D" w:rsidP="003A4E70">
      <w:pPr>
        <w:snapToGrid w:val="0"/>
        <w:spacing w:after="0" w:line="360" w:lineRule="auto"/>
        <w:jc w:val="both"/>
        <w:rPr>
          <w:rFonts w:ascii="Book Antiqua" w:hAnsi="Book Antiqua" w:cs="Times New Roman"/>
          <w:b/>
          <w:sz w:val="24"/>
          <w:szCs w:val="24"/>
          <w:lang w:eastAsia="zh-CN"/>
        </w:rPr>
      </w:pPr>
    </w:p>
    <w:p w14:paraId="56990FF4" w14:textId="3D48989B" w:rsidR="00A17CBF" w:rsidRPr="003A4E70" w:rsidRDefault="00A17CBF"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Compared efficacy of preservation solutions on the outcome of liver transplantation</w:t>
      </w:r>
      <w:r w:rsidR="005C3D05">
        <w:rPr>
          <w:rFonts w:ascii="Book Antiqua" w:hAnsi="Book Antiqua" w:cs="Times New Roman" w:hint="eastAsia"/>
          <w:b/>
          <w:sz w:val="24"/>
          <w:szCs w:val="24"/>
          <w:lang w:eastAsia="zh-CN"/>
        </w:rPr>
        <w:t xml:space="preserve">: </w:t>
      </w:r>
      <w:r w:rsidRPr="003A4E70">
        <w:rPr>
          <w:rFonts w:ascii="Book Antiqua" w:hAnsi="Book Antiqua" w:cs="Times New Roman"/>
          <w:b/>
          <w:sz w:val="24"/>
          <w:szCs w:val="24"/>
        </w:rPr>
        <w:t>Meta-analysis</w:t>
      </w:r>
    </w:p>
    <w:p w14:paraId="4905E4BF" w14:textId="77777777" w:rsidR="002C3D76" w:rsidRPr="003A4E70" w:rsidRDefault="002C3D76" w:rsidP="003A4E70">
      <w:pPr>
        <w:snapToGrid w:val="0"/>
        <w:spacing w:after="0" w:line="360" w:lineRule="auto"/>
        <w:jc w:val="both"/>
        <w:rPr>
          <w:rFonts w:ascii="Book Antiqua" w:hAnsi="Book Antiqua" w:cs="Times New Roman"/>
          <w:sz w:val="24"/>
          <w:szCs w:val="24"/>
          <w:u w:val="single"/>
          <w:lang w:eastAsia="zh-CN"/>
        </w:rPr>
      </w:pPr>
    </w:p>
    <w:p w14:paraId="6E6660D7" w14:textId="03E8E452" w:rsidR="008227A3" w:rsidRPr="003A4E70" w:rsidRDefault="005C3D05" w:rsidP="003A4E70">
      <w:pPr>
        <w:pStyle w:val="1"/>
        <w:snapToGrid w:val="0"/>
        <w:spacing w:line="360" w:lineRule="auto"/>
        <w:jc w:val="both"/>
        <w:rPr>
          <w:rFonts w:ascii="Book Antiqua" w:hAnsi="Book Antiqua" w:cs="Times New Roman"/>
          <w:b/>
          <w:color w:val="auto"/>
          <w:sz w:val="24"/>
          <w:szCs w:val="24"/>
          <w:highlight w:val="white"/>
          <w:lang w:val="en-US" w:eastAsia="zh-CN"/>
        </w:rPr>
      </w:pPr>
      <w:bookmarkStart w:id="29" w:name="OLE_LINK122"/>
      <w:bookmarkStart w:id="30" w:name="OLE_LINK123"/>
      <w:bookmarkStart w:id="31" w:name="OLE_LINK221"/>
      <w:bookmarkStart w:id="32" w:name="OLE_LINK230"/>
      <w:bookmarkStart w:id="33" w:name="OLE_LINK342"/>
      <w:bookmarkStart w:id="34" w:name="OLE_LINK401"/>
      <w:bookmarkStart w:id="35" w:name="OLE_LINK576"/>
      <w:bookmarkStart w:id="36" w:name="OLE_LINK605"/>
      <w:bookmarkStart w:id="37" w:name="OLE_LINK638"/>
      <w:bookmarkStart w:id="38" w:name="OLE_LINK732"/>
      <w:bookmarkStart w:id="39" w:name="OLE_LINK850"/>
      <w:bookmarkStart w:id="40" w:name="OLE_LINK868"/>
      <w:bookmarkStart w:id="41" w:name="OLE_LINK901"/>
      <w:bookmarkStart w:id="42" w:name="OLE_LINK931"/>
      <w:bookmarkStart w:id="43" w:name="OLE_LINK972"/>
      <w:bookmarkStart w:id="44" w:name="OLE_LINK1002"/>
      <w:bookmarkStart w:id="45" w:name="OLE_LINK1025"/>
      <w:bookmarkStart w:id="46" w:name="OLE_LINK1090"/>
      <w:r w:rsidRPr="00FA3927">
        <w:rPr>
          <w:rFonts w:ascii="Book Antiqua" w:hAnsi="Book Antiqua" w:cs="Times New Roman"/>
          <w:color w:val="auto"/>
          <w:sz w:val="24"/>
          <w:szCs w:val="24"/>
          <w:lang w:eastAsia="zh-CN"/>
        </w:rPr>
        <w:t>Szilágyi Á</w:t>
      </w:r>
      <w:r>
        <w:rPr>
          <w:rFonts w:ascii="Book Antiqua" w:hAnsi="Book Antiqua" w:cs="Times New Roman"/>
          <w:sz w:val="24"/>
          <w:szCs w:val="24"/>
          <w:lang w:eastAsia="zh-CN"/>
        </w:rPr>
        <w:t>L</w:t>
      </w:r>
      <w:r w:rsidRPr="005C3D05">
        <w:rPr>
          <w:rFonts w:ascii="Book Antiqua" w:hAnsi="Book Antiqua" w:cs="Times New Roman"/>
          <w:color w:val="auto"/>
          <w:sz w:val="24"/>
          <w:szCs w:val="24"/>
          <w:highlight w:val="white"/>
          <w:lang w:val="en-US" w:eastAsia="zh-CN"/>
        </w:rPr>
        <w:t xml:space="preserve"> </w:t>
      </w:r>
      <w:r w:rsidRPr="005C3D05">
        <w:rPr>
          <w:rFonts w:ascii="Book Antiqua" w:hAnsi="Book Antiqua" w:cs="Times New Roman" w:hint="eastAsia"/>
          <w:i/>
          <w:color w:val="auto"/>
          <w:sz w:val="24"/>
          <w:szCs w:val="24"/>
          <w:highlight w:val="white"/>
          <w:lang w:val="en-US" w:eastAsia="zh-CN"/>
        </w:rPr>
        <w:t>et al</w:t>
      </w:r>
      <w:r w:rsidRPr="005C3D05">
        <w:rPr>
          <w:rFonts w:ascii="Book Antiqua" w:hAnsi="Book Antiqua" w:cs="Times New Roman" w:hint="eastAsia"/>
          <w:color w:val="auto"/>
          <w:sz w:val="24"/>
          <w:szCs w:val="24"/>
          <w:highlight w:val="white"/>
          <w:lang w:val="en-US" w:eastAsia="zh-CN"/>
        </w:rPr>
        <w:t xml:space="preserve">. </w:t>
      </w:r>
      <w:r w:rsidR="008227A3" w:rsidRPr="005C3D05">
        <w:rPr>
          <w:rFonts w:ascii="Book Antiqua" w:hAnsi="Book Antiqua" w:cs="Times New Roman"/>
          <w:color w:val="auto"/>
          <w:sz w:val="24"/>
          <w:szCs w:val="24"/>
          <w:highlight w:val="white"/>
          <w:lang w:val="en-US" w:eastAsia="zh-CN"/>
        </w:rPr>
        <w:t>Meta-analysis of liver graft preservation solutions</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689E0AAC" w14:textId="77777777" w:rsidR="000950D5" w:rsidRPr="003A4E70" w:rsidRDefault="000950D5" w:rsidP="003A4E70">
      <w:pPr>
        <w:snapToGrid w:val="0"/>
        <w:spacing w:after="0" w:line="360" w:lineRule="auto"/>
        <w:jc w:val="both"/>
        <w:rPr>
          <w:rFonts w:ascii="Book Antiqua" w:hAnsi="Book Antiqua" w:cs="Times New Roman"/>
          <w:sz w:val="24"/>
          <w:szCs w:val="24"/>
          <w:u w:val="single"/>
          <w:lang w:eastAsia="zh-CN"/>
        </w:rPr>
      </w:pPr>
    </w:p>
    <w:p w14:paraId="120C4EEA" w14:textId="77777777" w:rsidR="002C3D76" w:rsidRPr="003A4E70" w:rsidRDefault="002C3D76"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Ágnes Lilla Szilágyi, Péter Mátrai, Péter Hegyi, Eszter Tuboly, Daniella Pécz, András Garami, Margit Solymár, Erika Pétervári, Márta Balaskó, Gábor Veres, László Czopf, Bastian Wobbe, Dorottya Szabó, Juliane Wagner, Petra Hartmann</w:t>
      </w:r>
    </w:p>
    <w:p w14:paraId="7D3C2618" w14:textId="77777777" w:rsidR="002C3D76" w:rsidRPr="003A4E70" w:rsidRDefault="002C3D76" w:rsidP="003A4E70">
      <w:pPr>
        <w:snapToGrid w:val="0"/>
        <w:spacing w:after="0" w:line="360" w:lineRule="auto"/>
        <w:jc w:val="both"/>
        <w:rPr>
          <w:rFonts w:ascii="Book Antiqua" w:hAnsi="Book Antiqua" w:cs="Times New Roman"/>
          <w:sz w:val="24"/>
          <w:szCs w:val="24"/>
        </w:rPr>
      </w:pPr>
    </w:p>
    <w:p w14:paraId="078E64AD" w14:textId="77777777"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Ágnes Lilla Szilágyi, Eszter Tuboly, Daniella Pécz, Petra Hartmann</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 xml:space="preserve">Institute of Surgical Research, University of Szeged, </w:t>
      </w:r>
      <w:r w:rsidR="00FA550E" w:rsidRPr="003A4E70">
        <w:rPr>
          <w:rFonts w:ascii="Book Antiqua" w:hAnsi="Book Antiqua" w:cs="Times New Roman"/>
          <w:sz w:val="24"/>
          <w:szCs w:val="24"/>
        </w:rPr>
        <w:t xml:space="preserve">H-6720 Szeged, </w:t>
      </w:r>
      <w:r w:rsidR="002C3D76" w:rsidRPr="003A4E70">
        <w:rPr>
          <w:rFonts w:ascii="Book Antiqua" w:hAnsi="Book Antiqua" w:cs="Times New Roman"/>
          <w:sz w:val="24"/>
          <w:szCs w:val="24"/>
        </w:rPr>
        <w:t>Hungary</w:t>
      </w:r>
    </w:p>
    <w:p w14:paraId="7CB9015C" w14:textId="77777777" w:rsidR="00311549" w:rsidRPr="003A4E70" w:rsidRDefault="00311549" w:rsidP="003A4E70">
      <w:pPr>
        <w:snapToGrid w:val="0"/>
        <w:spacing w:after="0" w:line="360" w:lineRule="auto"/>
        <w:jc w:val="both"/>
        <w:rPr>
          <w:rFonts w:ascii="Book Antiqua" w:hAnsi="Book Antiqua" w:cs="Times New Roman"/>
          <w:b/>
          <w:sz w:val="24"/>
          <w:szCs w:val="24"/>
          <w:lang w:eastAsia="zh-CN"/>
        </w:rPr>
      </w:pPr>
    </w:p>
    <w:p w14:paraId="60760F52" w14:textId="77777777"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Péter Mátrai</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Institute of Bioanalysis, University of Pécs,</w:t>
      </w:r>
      <w:r w:rsidR="00FA550E" w:rsidRPr="003A4E70">
        <w:rPr>
          <w:rFonts w:ascii="Book Antiqua" w:hAnsi="Book Antiqua"/>
          <w:sz w:val="24"/>
          <w:szCs w:val="24"/>
        </w:rPr>
        <w:t xml:space="preserve"> H-</w:t>
      </w:r>
      <w:r w:rsidR="00FA550E" w:rsidRPr="003A4E70">
        <w:rPr>
          <w:rFonts w:ascii="Book Antiqua" w:hAnsi="Book Antiqua" w:cs="Times New Roman"/>
          <w:sz w:val="24"/>
          <w:szCs w:val="24"/>
        </w:rPr>
        <w:t>7624</w:t>
      </w:r>
      <w:r w:rsidR="002C3D76" w:rsidRPr="003A4E70">
        <w:rPr>
          <w:rFonts w:ascii="Book Antiqua" w:hAnsi="Book Antiqua" w:cs="Times New Roman"/>
          <w:sz w:val="24"/>
          <w:szCs w:val="24"/>
        </w:rPr>
        <w:t xml:space="preserve"> Pécs</w:t>
      </w:r>
      <w:r w:rsidR="00FA550E" w:rsidRPr="003A4E70">
        <w:rPr>
          <w:rFonts w:ascii="Book Antiqua" w:hAnsi="Book Antiqua" w:cs="Times New Roman"/>
          <w:sz w:val="24"/>
          <w:szCs w:val="24"/>
        </w:rPr>
        <w:t>,</w:t>
      </w:r>
      <w:r w:rsidR="002C3D76" w:rsidRPr="003A4E70">
        <w:rPr>
          <w:rFonts w:ascii="Book Antiqua" w:hAnsi="Book Antiqua" w:cs="Times New Roman"/>
          <w:sz w:val="24"/>
          <w:szCs w:val="24"/>
        </w:rPr>
        <w:t xml:space="preserve"> Hungary</w:t>
      </w:r>
    </w:p>
    <w:p w14:paraId="2C36A205" w14:textId="77777777" w:rsidR="00311549" w:rsidRPr="003A4E70" w:rsidRDefault="00311549" w:rsidP="003A4E70">
      <w:pPr>
        <w:snapToGrid w:val="0"/>
        <w:spacing w:after="0" w:line="360" w:lineRule="auto"/>
        <w:ind w:left="142" w:hanging="142"/>
        <w:jc w:val="both"/>
        <w:rPr>
          <w:rFonts w:ascii="Book Antiqua" w:hAnsi="Book Antiqua" w:cs="Times New Roman"/>
          <w:b/>
          <w:sz w:val="24"/>
          <w:szCs w:val="24"/>
          <w:lang w:eastAsia="zh-CN"/>
        </w:rPr>
      </w:pPr>
    </w:p>
    <w:p w14:paraId="46F25C81" w14:textId="5A1CEA08"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Péter Hegyi, András Garami, Margit Solymár, Erika Pétervári, Márta Balaskó</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Institute for Translational Medicine and First Department of Medicine, University of Pécs, Pécs</w:t>
      </w:r>
      <w:r w:rsidR="00F132B9" w:rsidRPr="00F132B9">
        <w:rPr>
          <w:rFonts w:ascii="Book Antiqua" w:hAnsi="Book Antiqua"/>
          <w:sz w:val="24"/>
          <w:szCs w:val="24"/>
        </w:rPr>
        <w:t xml:space="preserve"> </w:t>
      </w:r>
      <w:r w:rsidR="00F132B9" w:rsidRPr="003A4E70">
        <w:rPr>
          <w:rFonts w:ascii="Book Antiqua" w:hAnsi="Book Antiqua"/>
          <w:sz w:val="24"/>
          <w:szCs w:val="24"/>
        </w:rPr>
        <w:t>H-</w:t>
      </w:r>
      <w:r w:rsidR="00F132B9" w:rsidRPr="003A4E70">
        <w:rPr>
          <w:rFonts w:ascii="Book Antiqua" w:hAnsi="Book Antiqua" w:cs="Times New Roman"/>
          <w:sz w:val="24"/>
          <w:szCs w:val="24"/>
        </w:rPr>
        <w:t>7624</w:t>
      </w:r>
      <w:r w:rsidR="002C3D76" w:rsidRPr="003A4E70">
        <w:rPr>
          <w:rFonts w:ascii="Book Antiqua" w:hAnsi="Book Antiqua" w:cs="Times New Roman"/>
          <w:sz w:val="24"/>
          <w:szCs w:val="24"/>
        </w:rPr>
        <w:t>, Hungary</w:t>
      </w:r>
    </w:p>
    <w:p w14:paraId="5AD38DAA" w14:textId="77777777" w:rsidR="00311549" w:rsidRPr="003A4E70" w:rsidRDefault="00311549" w:rsidP="003A4E70">
      <w:pPr>
        <w:snapToGrid w:val="0"/>
        <w:spacing w:after="0" w:line="360" w:lineRule="auto"/>
        <w:ind w:left="142" w:hanging="142"/>
        <w:jc w:val="both"/>
        <w:rPr>
          <w:rFonts w:ascii="Book Antiqua" w:hAnsi="Book Antiqua" w:cs="Times New Roman"/>
          <w:b/>
          <w:sz w:val="24"/>
          <w:szCs w:val="24"/>
          <w:lang w:eastAsia="zh-CN"/>
        </w:rPr>
      </w:pPr>
    </w:p>
    <w:p w14:paraId="00EE9392" w14:textId="70477B31"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Péter Hegyi</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 xml:space="preserve">MTA-SZTE Translational Gastroenterology Research Group, </w:t>
      </w:r>
      <w:r w:rsidR="00FA550E" w:rsidRPr="003A4E70">
        <w:rPr>
          <w:rFonts w:ascii="Book Antiqua" w:hAnsi="Book Antiqua" w:cs="Times New Roman"/>
          <w:sz w:val="24"/>
          <w:szCs w:val="24"/>
        </w:rPr>
        <w:t>Szeged</w:t>
      </w:r>
      <w:r w:rsidR="00F132B9" w:rsidRPr="00F132B9">
        <w:rPr>
          <w:rFonts w:ascii="Book Antiqua" w:hAnsi="Book Antiqua" w:cs="Times New Roman"/>
          <w:sz w:val="24"/>
          <w:szCs w:val="24"/>
        </w:rPr>
        <w:t xml:space="preserve"> </w:t>
      </w:r>
      <w:r w:rsidR="00F132B9" w:rsidRPr="003A4E70">
        <w:rPr>
          <w:rFonts w:ascii="Book Antiqua" w:hAnsi="Book Antiqua" w:cs="Times New Roman"/>
          <w:sz w:val="24"/>
          <w:szCs w:val="24"/>
        </w:rPr>
        <w:t>H-6720</w:t>
      </w:r>
      <w:r w:rsidR="002C3D76" w:rsidRPr="003A4E70">
        <w:rPr>
          <w:rFonts w:ascii="Book Antiqua" w:hAnsi="Book Antiqua" w:cs="Times New Roman"/>
          <w:sz w:val="24"/>
          <w:szCs w:val="24"/>
        </w:rPr>
        <w:t>, Hungary</w:t>
      </w:r>
    </w:p>
    <w:p w14:paraId="5B9FEF3A" w14:textId="77777777" w:rsidR="00311549" w:rsidRPr="003A4E70" w:rsidRDefault="00311549" w:rsidP="003A4E70">
      <w:pPr>
        <w:snapToGrid w:val="0"/>
        <w:spacing w:after="0" w:line="360" w:lineRule="auto"/>
        <w:ind w:left="142" w:hanging="142"/>
        <w:jc w:val="both"/>
        <w:rPr>
          <w:rFonts w:ascii="Book Antiqua" w:hAnsi="Book Antiqua" w:cs="Times New Roman"/>
          <w:b/>
          <w:sz w:val="24"/>
          <w:szCs w:val="24"/>
          <w:lang w:eastAsia="zh-CN"/>
        </w:rPr>
      </w:pPr>
    </w:p>
    <w:p w14:paraId="21A95DD6" w14:textId="3137D74D"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Péter Hegyi</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János Szentágothai Research Center, University of Pécs, Pécs</w:t>
      </w:r>
      <w:r w:rsidR="00F132B9" w:rsidRPr="00F132B9">
        <w:rPr>
          <w:rFonts w:ascii="Book Antiqua" w:hAnsi="Book Antiqua"/>
          <w:sz w:val="24"/>
          <w:szCs w:val="24"/>
        </w:rPr>
        <w:t xml:space="preserve"> </w:t>
      </w:r>
      <w:r w:rsidR="00F132B9" w:rsidRPr="003A4E70">
        <w:rPr>
          <w:rFonts w:ascii="Book Antiqua" w:hAnsi="Book Antiqua"/>
          <w:sz w:val="24"/>
          <w:szCs w:val="24"/>
        </w:rPr>
        <w:t>H-</w:t>
      </w:r>
      <w:r w:rsidR="00F132B9" w:rsidRPr="003A4E70">
        <w:rPr>
          <w:rFonts w:ascii="Book Antiqua" w:hAnsi="Book Antiqua" w:cs="Times New Roman"/>
          <w:sz w:val="24"/>
          <w:szCs w:val="24"/>
        </w:rPr>
        <w:t>7624</w:t>
      </w:r>
      <w:r w:rsidR="00364BB9" w:rsidRPr="003A4E70">
        <w:rPr>
          <w:rFonts w:ascii="Book Antiqua" w:hAnsi="Book Antiqua" w:cs="Times New Roman"/>
          <w:sz w:val="24"/>
          <w:szCs w:val="24"/>
        </w:rPr>
        <w:t>, Hungary</w:t>
      </w:r>
    </w:p>
    <w:p w14:paraId="7981B0E8" w14:textId="77777777" w:rsidR="00311549" w:rsidRPr="003A4E70" w:rsidRDefault="00311549" w:rsidP="003A4E70">
      <w:pPr>
        <w:snapToGrid w:val="0"/>
        <w:spacing w:after="0" w:line="360" w:lineRule="auto"/>
        <w:jc w:val="both"/>
        <w:rPr>
          <w:rFonts w:ascii="Book Antiqua" w:hAnsi="Book Antiqua" w:cs="Times New Roman"/>
          <w:b/>
          <w:sz w:val="24"/>
          <w:szCs w:val="24"/>
          <w:lang w:eastAsia="zh-CN"/>
        </w:rPr>
      </w:pPr>
    </w:p>
    <w:p w14:paraId="7F6CB022" w14:textId="358B9C88"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Gábor Veres</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1</w:t>
      </w:r>
      <w:r w:rsidR="002C3D76" w:rsidRPr="00F132B9">
        <w:rPr>
          <w:rFonts w:ascii="Book Antiqua" w:hAnsi="Book Antiqua" w:cs="Times New Roman"/>
          <w:sz w:val="24"/>
          <w:szCs w:val="24"/>
          <w:vertAlign w:val="superscript"/>
        </w:rPr>
        <w:t>st</w:t>
      </w:r>
      <w:r w:rsidR="002C3D76" w:rsidRPr="003A4E70">
        <w:rPr>
          <w:rFonts w:ascii="Book Antiqua" w:hAnsi="Book Antiqua" w:cs="Times New Roman"/>
          <w:sz w:val="24"/>
          <w:szCs w:val="24"/>
        </w:rPr>
        <w:t xml:space="preserve"> Department of Paediatrics, University of Semmelweis, Budapest</w:t>
      </w:r>
      <w:r w:rsidR="00F132B9" w:rsidRPr="00F132B9">
        <w:rPr>
          <w:rFonts w:ascii="Book Antiqua" w:hAnsi="Book Antiqua" w:cs="Times New Roman"/>
          <w:sz w:val="24"/>
          <w:szCs w:val="24"/>
        </w:rPr>
        <w:t xml:space="preserve"> </w:t>
      </w:r>
      <w:r w:rsidR="00F132B9" w:rsidRPr="003A4E70">
        <w:rPr>
          <w:rFonts w:ascii="Book Antiqua" w:hAnsi="Book Antiqua" w:cs="Times New Roman"/>
          <w:sz w:val="24"/>
          <w:szCs w:val="24"/>
        </w:rPr>
        <w:t>H-1085</w:t>
      </w:r>
      <w:r w:rsidR="002C3D76" w:rsidRPr="003A4E70">
        <w:rPr>
          <w:rFonts w:ascii="Book Antiqua" w:hAnsi="Book Antiqua" w:cs="Times New Roman"/>
          <w:sz w:val="24"/>
          <w:szCs w:val="24"/>
        </w:rPr>
        <w:t>, Hungary</w:t>
      </w:r>
    </w:p>
    <w:p w14:paraId="07AE124C" w14:textId="77777777" w:rsidR="00311549" w:rsidRPr="003A4E70" w:rsidRDefault="00311549" w:rsidP="003A4E70">
      <w:pPr>
        <w:snapToGrid w:val="0"/>
        <w:spacing w:after="0" w:line="360" w:lineRule="auto"/>
        <w:jc w:val="both"/>
        <w:rPr>
          <w:rFonts w:ascii="Book Antiqua" w:hAnsi="Book Antiqua" w:cs="Times New Roman"/>
          <w:b/>
          <w:sz w:val="24"/>
          <w:szCs w:val="24"/>
          <w:lang w:eastAsia="zh-CN"/>
        </w:rPr>
      </w:pPr>
    </w:p>
    <w:p w14:paraId="3C00B085" w14:textId="1CB638F5" w:rsidR="002C3D76" w:rsidRPr="003A4E70"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László Czopf, Bastian Wobbe, Dorottya Szabó, Juliane Wagner</w:t>
      </w:r>
      <w:r w:rsidRPr="003A4E70">
        <w:rPr>
          <w:rFonts w:ascii="Book Antiqua" w:hAnsi="Book Antiqua" w:cs="Times New Roman"/>
          <w:sz w:val="24"/>
          <w:szCs w:val="24"/>
        </w:rPr>
        <w:t xml:space="preserve">, </w:t>
      </w:r>
      <w:r w:rsidR="002C3D76" w:rsidRPr="003A4E70">
        <w:rPr>
          <w:rFonts w:ascii="Book Antiqua" w:hAnsi="Book Antiqua" w:cs="Times New Roman"/>
          <w:sz w:val="24"/>
          <w:szCs w:val="24"/>
        </w:rPr>
        <w:t>Depar</w:t>
      </w:r>
      <w:r w:rsidR="006B3049" w:rsidRPr="003A4E70">
        <w:rPr>
          <w:rFonts w:ascii="Book Antiqua" w:hAnsi="Book Antiqua" w:cs="Times New Roman"/>
          <w:sz w:val="24"/>
          <w:szCs w:val="24"/>
        </w:rPr>
        <w:t>t</w:t>
      </w:r>
      <w:r w:rsidR="002C3D76" w:rsidRPr="003A4E70">
        <w:rPr>
          <w:rFonts w:ascii="Book Antiqua" w:hAnsi="Book Antiqua" w:cs="Times New Roman"/>
          <w:sz w:val="24"/>
          <w:szCs w:val="24"/>
        </w:rPr>
        <w:t>ment of Cardiology, 1</w:t>
      </w:r>
      <w:r w:rsidR="002C3D76" w:rsidRPr="003A4E70">
        <w:rPr>
          <w:rFonts w:ascii="Book Antiqua" w:hAnsi="Book Antiqua" w:cs="Times New Roman"/>
          <w:sz w:val="24"/>
          <w:szCs w:val="24"/>
          <w:vertAlign w:val="superscript"/>
        </w:rPr>
        <w:t>st</w:t>
      </w:r>
      <w:r w:rsidR="002C3D76" w:rsidRPr="003A4E70">
        <w:rPr>
          <w:rFonts w:ascii="Book Antiqua" w:hAnsi="Book Antiqua" w:cs="Times New Roman"/>
          <w:sz w:val="24"/>
          <w:szCs w:val="24"/>
        </w:rPr>
        <w:t xml:space="preserve"> Department of Medicine, University of Pécs, Pécs</w:t>
      </w:r>
      <w:r w:rsidR="00504CD1" w:rsidRPr="00504CD1">
        <w:rPr>
          <w:rFonts w:ascii="Book Antiqua" w:hAnsi="Book Antiqua"/>
          <w:sz w:val="24"/>
          <w:szCs w:val="24"/>
        </w:rPr>
        <w:t xml:space="preserve"> </w:t>
      </w:r>
      <w:r w:rsidR="00504CD1" w:rsidRPr="003A4E70">
        <w:rPr>
          <w:rFonts w:ascii="Book Antiqua" w:hAnsi="Book Antiqua"/>
          <w:sz w:val="24"/>
          <w:szCs w:val="24"/>
        </w:rPr>
        <w:t>H-</w:t>
      </w:r>
      <w:r w:rsidR="00504CD1" w:rsidRPr="003A4E70">
        <w:rPr>
          <w:rFonts w:ascii="Book Antiqua" w:hAnsi="Book Antiqua" w:cs="Times New Roman"/>
          <w:sz w:val="24"/>
          <w:szCs w:val="24"/>
        </w:rPr>
        <w:t>7624</w:t>
      </w:r>
      <w:r w:rsidR="002C3D76" w:rsidRPr="003A4E70">
        <w:rPr>
          <w:rFonts w:ascii="Book Antiqua" w:hAnsi="Book Antiqua" w:cs="Times New Roman"/>
          <w:sz w:val="24"/>
          <w:szCs w:val="24"/>
        </w:rPr>
        <w:t>, Hungary</w:t>
      </w:r>
    </w:p>
    <w:p w14:paraId="0180C007" w14:textId="77777777" w:rsidR="00F91DDD" w:rsidRPr="003A4E70" w:rsidRDefault="00F91DDD" w:rsidP="003A4E70">
      <w:pPr>
        <w:snapToGrid w:val="0"/>
        <w:spacing w:after="0" w:line="360" w:lineRule="auto"/>
        <w:jc w:val="both"/>
        <w:rPr>
          <w:rFonts w:ascii="Book Antiqua" w:hAnsi="Book Antiqua" w:cs="Times New Roman"/>
          <w:sz w:val="24"/>
          <w:szCs w:val="24"/>
        </w:rPr>
      </w:pPr>
    </w:p>
    <w:p w14:paraId="43537AA0" w14:textId="20A85A0E" w:rsidR="00751F26" w:rsidRPr="003A4E70" w:rsidRDefault="00751F26" w:rsidP="003A4E70">
      <w:pPr>
        <w:snapToGrid w:val="0"/>
        <w:spacing w:after="0" w:line="360" w:lineRule="auto"/>
        <w:jc w:val="both"/>
        <w:rPr>
          <w:rFonts w:ascii="Book Antiqua" w:hAnsi="Book Antiqua" w:cs="Times New Roman"/>
          <w:b/>
          <w:sz w:val="24"/>
          <w:szCs w:val="24"/>
          <w:lang w:eastAsia="zh-CN"/>
        </w:rPr>
      </w:pPr>
      <w:r w:rsidRPr="003A4E70">
        <w:rPr>
          <w:rFonts w:ascii="Book Antiqua" w:hAnsi="Book Antiqua" w:cs="Times New Roman"/>
          <w:b/>
          <w:sz w:val="24"/>
          <w:szCs w:val="24"/>
        </w:rPr>
        <w:t xml:space="preserve">ORCID </w:t>
      </w:r>
      <w:r w:rsidR="00AF409F">
        <w:rPr>
          <w:rFonts w:ascii="Book Antiqua" w:hAnsi="Book Antiqua" w:cs="Times New Roman"/>
          <w:b/>
          <w:sz w:val="24"/>
          <w:szCs w:val="24"/>
        </w:rPr>
        <w:t>number</w:t>
      </w:r>
      <w:r w:rsidR="000950D5" w:rsidRPr="003A4E70">
        <w:rPr>
          <w:rFonts w:ascii="Book Antiqua" w:hAnsi="Book Antiqua" w:cs="Times New Roman"/>
          <w:b/>
          <w:sz w:val="24"/>
          <w:szCs w:val="24"/>
          <w:lang w:eastAsia="zh-CN"/>
        </w:rPr>
        <w:t xml:space="preserve">: </w:t>
      </w:r>
      <w:r w:rsidRPr="003A4E70">
        <w:rPr>
          <w:rFonts w:ascii="Book Antiqua" w:hAnsi="Book Antiqua" w:cs="Times New Roman"/>
          <w:sz w:val="24"/>
          <w:szCs w:val="24"/>
        </w:rPr>
        <w:t>Ágnes Lilla Szilágyi (0000-0003-1584-5906)</w:t>
      </w:r>
      <w:r w:rsidR="009F0B67" w:rsidRPr="003A4E70">
        <w:rPr>
          <w:rFonts w:ascii="Book Antiqua" w:hAnsi="Book Antiqua" w:cs="Times New Roman"/>
          <w:sz w:val="24"/>
          <w:szCs w:val="24"/>
        </w:rPr>
        <w:t xml:space="preserve">; </w:t>
      </w:r>
      <w:r w:rsidR="004F5FB3" w:rsidRPr="003A4E70">
        <w:rPr>
          <w:rFonts w:ascii="Book Antiqua" w:hAnsi="Book Antiqua" w:cs="Times New Roman"/>
          <w:sz w:val="24"/>
          <w:szCs w:val="24"/>
        </w:rPr>
        <w:t xml:space="preserve">Péter Mátrai (0000-0001-5144-0733); </w:t>
      </w:r>
      <w:r w:rsidR="009F0B67" w:rsidRPr="003A4E70">
        <w:rPr>
          <w:rFonts w:ascii="Book Antiqua" w:hAnsi="Book Antiqua" w:cs="Times New Roman"/>
          <w:sz w:val="24"/>
          <w:szCs w:val="24"/>
        </w:rPr>
        <w:t xml:space="preserve">Péter Hegyi (0000-0002-4333-265X); Eszter Tuboly (0000-0003-0333-6952); </w:t>
      </w:r>
      <w:r w:rsidR="00A24D62" w:rsidRPr="003A4E70">
        <w:rPr>
          <w:rFonts w:ascii="Book Antiqua" w:hAnsi="Book Antiqua" w:cs="Times New Roman"/>
          <w:sz w:val="24"/>
          <w:szCs w:val="24"/>
        </w:rPr>
        <w:t>Daniella Pécz (</w:t>
      </w:r>
      <w:r w:rsidR="00A30B18" w:rsidRPr="003A4E70">
        <w:rPr>
          <w:rFonts w:ascii="Book Antiqua" w:hAnsi="Book Antiqua" w:cs="Times New Roman"/>
          <w:sz w:val="24"/>
          <w:szCs w:val="24"/>
        </w:rPr>
        <w:t>0000-0002-0214-8389</w:t>
      </w:r>
      <w:r w:rsidR="00A24D62" w:rsidRPr="003A4E70">
        <w:rPr>
          <w:rFonts w:ascii="Book Antiqua" w:hAnsi="Book Antiqua" w:cs="Times New Roman"/>
          <w:sz w:val="24"/>
          <w:szCs w:val="24"/>
        </w:rPr>
        <w:t xml:space="preserve">); </w:t>
      </w:r>
      <w:r w:rsidR="009F0B67" w:rsidRPr="003A4E70">
        <w:rPr>
          <w:rFonts w:ascii="Book Antiqua" w:hAnsi="Book Antiqua" w:cs="Times New Roman"/>
          <w:sz w:val="24"/>
          <w:szCs w:val="24"/>
        </w:rPr>
        <w:t xml:space="preserve">András Garami (0000-0003-2493-0571); </w:t>
      </w:r>
      <w:r w:rsidR="004F5FB3" w:rsidRPr="003A4E70">
        <w:rPr>
          <w:rFonts w:ascii="Book Antiqua" w:hAnsi="Book Antiqua" w:cs="Times New Roman"/>
          <w:sz w:val="24"/>
          <w:szCs w:val="24"/>
        </w:rPr>
        <w:t xml:space="preserve">Margit Solymár (0000-0001-6667-6263); </w:t>
      </w:r>
      <w:r w:rsidR="00A24D62" w:rsidRPr="003A4E70">
        <w:rPr>
          <w:rFonts w:ascii="Book Antiqua" w:hAnsi="Book Antiqua" w:cs="Times New Roman"/>
          <w:sz w:val="24"/>
          <w:szCs w:val="24"/>
        </w:rPr>
        <w:t>Erika Pétervári (</w:t>
      </w:r>
      <w:r w:rsidR="0013780F" w:rsidRPr="003A4E70">
        <w:rPr>
          <w:rFonts w:ascii="Book Antiqua" w:hAnsi="Book Antiqua" w:cs="Times New Roman"/>
          <w:sz w:val="24"/>
          <w:szCs w:val="24"/>
        </w:rPr>
        <w:t>0000-0002-3673-8491</w:t>
      </w:r>
      <w:r w:rsidR="00A24D62" w:rsidRPr="003A4E70">
        <w:rPr>
          <w:rFonts w:ascii="Book Antiqua" w:hAnsi="Book Antiqua" w:cs="Times New Roman"/>
          <w:sz w:val="24"/>
          <w:szCs w:val="24"/>
        </w:rPr>
        <w:t xml:space="preserve">); </w:t>
      </w:r>
      <w:r w:rsidR="004F5FB3" w:rsidRPr="003A4E70">
        <w:rPr>
          <w:rFonts w:ascii="Book Antiqua" w:hAnsi="Book Antiqua" w:cs="Times New Roman"/>
          <w:sz w:val="24"/>
          <w:szCs w:val="24"/>
        </w:rPr>
        <w:t>Márta Balaskó (0000-0003-4377-9758</w:t>
      </w:r>
      <w:r w:rsidR="00D23A01" w:rsidRPr="003A4E70">
        <w:rPr>
          <w:rFonts w:ascii="Book Antiqua" w:hAnsi="Book Antiqua" w:cs="Times New Roman"/>
          <w:sz w:val="24"/>
          <w:szCs w:val="24"/>
        </w:rPr>
        <w:t>)</w:t>
      </w:r>
      <w:r w:rsidR="00A24D62" w:rsidRPr="003A4E70">
        <w:rPr>
          <w:rFonts w:ascii="Book Antiqua" w:hAnsi="Book Antiqua" w:cs="Times New Roman"/>
          <w:sz w:val="24"/>
          <w:szCs w:val="24"/>
        </w:rPr>
        <w:t xml:space="preserve">; </w:t>
      </w:r>
      <w:r w:rsidR="001C6827" w:rsidRPr="003A4E70">
        <w:rPr>
          <w:rFonts w:ascii="Book Antiqua" w:hAnsi="Book Antiqua" w:cs="Times New Roman"/>
          <w:sz w:val="24"/>
          <w:szCs w:val="24"/>
        </w:rPr>
        <w:t xml:space="preserve">Gábor Veres (0000-0002-0911-1941); </w:t>
      </w:r>
      <w:r w:rsidR="009F0B67" w:rsidRPr="003A4E70">
        <w:rPr>
          <w:rFonts w:ascii="Book Antiqua" w:hAnsi="Book Antiqua" w:cs="Times New Roman"/>
          <w:sz w:val="24"/>
          <w:szCs w:val="24"/>
        </w:rPr>
        <w:t xml:space="preserve">László Czopf (0000-0001-9565-0732); </w:t>
      </w:r>
      <w:r w:rsidR="00A24D62" w:rsidRPr="003A4E70">
        <w:rPr>
          <w:rFonts w:ascii="Book Antiqua" w:hAnsi="Book Antiqua" w:cs="Times New Roman"/>
          <w:sz w:val="24"/>
          <w:szCs w:val="24"/>
        </w:rPr>
        <w:t xml:space="preserve">Bastian Wobbe </w:t>
      </w:r>
      <w:r w:rsidR="00CC42C5" w:rsidRPr="003A4E70">
        <w:rPr>
          <w:rFonts w:ascii="Book Antiqua" w:hAnsi="Book Antiqua" w:cs="Times New Roman"/>
          <w:sz w:val="24"/>
          <w:szCs w:val="24"/>
        </w:rPr>
        <w:t>(0000-0002-7278-1470</w:t>
      </w:r>
      <w:r w:rsidR="00A24D62" w:rsidRPr="003A4E70">
        <w:rPr>
          <w:rFonts w:ascii="Book Antiqua" w:hAnsi="Book Antiqua" w:cs="Times New Roman"/>
          <w:sz w:val="24"/>
          <w:szCs w:val="24"/>
        </w:rPr>
        <w:t xml:space="preserve">); </w:t>
      </w:r>
      <w:r w:rsidR="001C6827" w:rsidRPr="003A4E70">
        <w:rPr>
          <w:rFonts w:ascii="Book Antiqua" w:hAnsi="Book Antiqua" w:cs="Times New Roman"/>
          <w:sz w:val="24"/>
          <w:szCs w:val="24"/>
        </w:rPr>
        <w:t xml:space="preserve">Dorottya Szabó (0000-0001-7351-2929); Juliane Wagner (0000-0002-7762-0377); </w:t>
      </w:r>
      <w:r w:rsidR="004B1EBD" w:rsidRPr="003A4E70">
        <w:rPr>
          <w:rFonts w:ascii="Book Antiqua" w:hAnsi="Book Antiqua" w:cs="Times New Roman"/>
          <w:sz w:val="24"/>
          <w:szCs w:val="24"/>
        </w:rPr>
        <w:t xml:space="preserve">Petra </w:t>
      </w:r>
      <w:r w:rsidR="00035F1B" w:rsidRPr="003A4E70">
        <w:rPr>
          <w:rFonts w:ascii="Book Antiqua" w:hAnsi="Book Antiqua" w:cs="Times New Roman"/>
          <w:sz w:val="24"/>
          <w:szCs w:val="24"/>
        </w:rPr>
        <w:t>Hartmann (0000-0002-4746-9792)</w:t>
      </w:r>
      <w:r w:rsidR="000950D5" w:rsidRPr="003A4E70">
        <w:rPr>
          <w:rFonts w:ascii="Book Antiqua" w:hAnsi="Book Antiqua" w:cs="Times New Roman"/>
          <w:sz w:val="24"/>
          <w:szCs w:val="24"/>
          <w:lang w:eastAsia="zh-CN"/>
        </w:rPr>
        <w:t>.</w:t>
      </w:r>
    </w:p>
    <w:p w14:paraId="74941ACC" w14:textId="77777777" w:rsidR="009B3C46" w:rsidRPr="003A4E70" w:rsidRDefault="009B3C46" w:rsidP="003A4E70">
      <w:pPr>
        <w:snapToGrid w:val="0"/>
        <w:spacing w:after="0" w:line="360" w:lineRule="auto"/>
        <w:jc w:val="both"/>
        <w:rPr>
          <w:rFonts w:ascii="Book Antiqua" w:hAnsi="Book Antiqua" w:cs="Times New Roman"/>
          <w:b/>
          <w:bCs/>
          <w:sz w:val="24"/>
          <w:szCs w:val="24"/>
          <w:lang w:eastAsia="zh-CN"/>
        </w:rPr>
      </w:pPr>
    </w:p>
    <w:p w14:paraId="3732E176" w14:textId="5762E7CD" w:rsidR="00F72FD5" w:rsidRPr="00FA3927" w:rsidRDefault="000950D5" w:rsidP="003A4E70">
      <w:pPr>
        <w:snapToGrid w:val="0"/>
        <w:spacing w:after="0" w:line="360" w:lineRule="auto"/>
        <w:jc w:val="both"/>
        <w:rPr>
          <w:rFonts w:ascii="Book Antiqua" w:hAnsi="Book Antiqua" w:cs="Times New Roman"/>
          <w:b/>
          <w:sz w:val="24"/>
          <w:szCs w:val="24"/>
          <w:lang w:eastAsia="zh-CN"/>
        </w:rPr>
      </w:pPr>
      <w:r w:rsidRPr="003A4E70">
        <w:rPr>
          <w:rFonts w:ascii="Book Antiqua" w:hAnsi="Book Antiqua" w:cs="Times New Roman"/>
          <w:b/>
          <w:sz w:val="24"/>
          <w:szCs w:val="24"/>
          <w:highlight w:val="white"/>
          <w:lang w:eastAsia="zh-CN"/>
        </w:rPr>
        <w:t>Author contributions:</w:t>
      </w:r>
      <w:r w:rsidR="00AF409F">
        <w:rPr>
          <w:rFonts w:ascii="Book Antiqua" w:hAnsi="Book Antiqua" w:cs="Times New Roman" w:hint="eastAsia"/>
          <w:b/>
          <w:sz w:val="24"/>
          <w:szCs w:val="24"/>
          <w:lang w:eastAsia="zh-CN"/>
        </w:rPr>
        <w:t xml:space="preserve"> </w:t>
      </w:r>
      <w:r w:rsidR="008A20C3" w:rsidRPr="00FA3927">
        <w:rPr>
          <w:rFonts w:ascii="Book Antiqua" w:hAnsi="Book Antiqua" w:cs="Times New Roman"/>
          <w:sz w:val="24"/>
          <w:szCs w:val="24"/>
          <w:lang w:eastAsia="zh-CN"/>
        </w:rPr>
        <w:t>Szilágyi Á</w:t>
      </w:r>
      <w:r w:rsidR="00FA3927">
        <w:rPr>
          <w:rFonts w:ascii="Book Antiqua" w:hAnsi="Book Antiqua" w:cs="Times New Roman"/>
          <w:sz w:val="24"/>
          <w:szCs w:val="24"/>
          <w:lang w:eastAsia="zh-CN"/>
        </w:rPr>
        <w:t xml:space="preserve">L, Balaskó M, Garami A, </w:t>
      </w:r>
      <w:r w:rsidR="00F72FD5" w:rsidRPr="00FA3927">
        <w:rPr>
          <w:rFonts w:ascii="Book Antiqua" w:hAnsi="Book Antiqua" w:cs="Times New Roman"/>
          <w:sz w:val="24"/>
          <w:szCs w:val="24"/>
          <w:lang w:eastAsia="zh-CN"/>
        </w:rPr>
        <w:t>Solymár M</w:t>
      </w:r>
      <w:r w:rsidR="00A151C6">
        <w:rPr>
          <w:rFonts w:ascii="Book Antiqua" w:hAnsi="Book Antiqua" w:cs="Times New Roman" w:hint="eastAsia"/>
          <w:sz w:val="24"/>
          <w:szCs w:val="24"/>
          <w:lang w:eastAsia="zh-CN"/>
        </w:rPr>
        <w:t xml:space="preserve">, </w:t>
      </w:r>
      <w:r w:rsidR="00F72FD5" w:rsidRPr="00FA3927">
        <w:rPr>
          <w:rFonts w:ascii="Book Antiqua" w:hAnsi="Book Antiqua" w:cs="Times New Roman"/>
          <w:sz w:val="24"/>
          <w:szCs w:val="24"/>
          <w:lang w:eastAsia="zh-CN"/>
        </w:rPr>
        <w:t>Pétervári E</w:t>
      </w:r>
      <w:r w:rsidR="008A20C3" w:rsidRPr="00FA3927">
        <w:rPr>
          <w:rFonts w:ascii="Book Antiqua" w:hAnsi="Book Antiqua" w:cs="Times New Roman"/>
          <w:sz w:val="24"/>
          <w:szCs w:val="24"/>
          <w:lang w:eastAsia="zh-CN"/>
        </w:rPr>
        <w:t xml:space="preserve"> </w:t>
      </w:r>
      <w:r w:rsidR="00A151C6">
        <w:rPr>
          <w:rFonts w:ascii="Book Antiqua" w:hAnsi="Book Antiqua" w:cs="Times New Roman" w:hint="eastAsia"/>
          <w:sz w:val="24"/>
          <w:szCs w:val="24"/>
          <w:lang w:eastAsia="zh-CN"/>
        </w:rPr>
        <w:t xml:space="preserve">and </w:t>
      </w:r>
      <w:r w:rsidR="00A151C6">
        <w:rPr>
          <w:rFonts w:ascii="Book Antiqua" w:hAnsi="Book Antiqua" w:cs="Times New Roman"/>
          <w:sz w:val="24"/>
          <w:szCs w:val="24"/>
          <w:lang w:eastAsia="zh-CN"/>
        </w:rPr>
        <w:t>Hartmann P</w:t>
      </w:r>
      <w:r w:rsidR="00A151C6">
        <w:rPr>
          <w:rFonts w:ascii="Book Antiqua" w:hAnsi="Book Antiqua" w:cs="Times New Roman" w:hint="eastAsia"/>
          <w:sz w:val="24"/>
          <w:szCs w:val="24"/>
          <w:lang w:eastAsia="zh-CN"/>
        </w:rPr>
        <w:t xml:space="preserve"> </w:t>
      </w:r>
      <w:r w:rsidR="008A20C3" w:rsidRPr="00FA3927">
        <w:rPr>
          <w:rFonts w:ascii="Book Antiqua" w:hAnsi="Book Antiqua" w:cs="Times New Roman"/>
          <w:sz w:val="24"/>
          <w:szCs w:val="24"/>
          <w:lang w:eastAsia="zh-CN"/>
        </w:rPr>
        <w:t>designed the study</w:t>
      </w:r>
      <w:r w:rsidR="00FA3927">
        <w:rPr>
          <w:rFonts w:ascii="Book Antiqua" w:hAnsi="Book Antiqua" w:cs="Times New Roman" w:hint="eastAsia"/>
          <w:sz w:val="24"/>
          <w:szCs w:val="24"/>
          <w:lang w:eastAsia="zh-CN"/>
        </w:rPr>
        <w:t xml:space="preserve">; </w:t>
      </w:r>
      <w:r w:rsidR="008A20C3" w:rsidRPr="00FA3927">
        <w:rPr>
          <w:rFonts w:ascii="Book Antiqua" w:hAnsi="Book Antiqua" w:cs="Times New Roman"/>
          <w:sz w:val="24"/>
          <w:szCs w:val="24"/>
          <w:lang w:eastAsia="zh-CN"/>
        </w:rPr>
        <w:t>Szilágyi Á</w:t>
      </w:r>
      <w:r w:rsidR="00F72FD5" w:rsidRPr="00FA3927">
        <w:rPr>
          <w:rFonts w:ascii="Book Antiqua" w:hAnsi="Book Antiqua" w:cs="Times New Roman"/>
          <w:sz w:val="24"/>
          <w:szCs w:val="24"/>
          <w:lang w:eastAsia="zh-CN"/>
        </w:rPr>
        <w:t>L, Tuboly E, Pécz D, Veres G, Szabó D and Wagner J collected and analyzed the data</w:t>
      </w:r>
      <w:r w:rsidR="00FA3927">
        <w:rPr>
          <w:rFonts w:ascii="Book Antiqua" w:hAnsi="Book Antiqua" w:cs="Times New Roman" w:hint="eastAsia"/>
          <w:sz w:val="24"/>
          <w:szCs w:val="24"/>
          <w:lang w:eastAsia="zh-CN"/>
        </w:rPr>
        <w:t xml:space="preserve">; </w:t>
      </w:r>
      <w:r w:rsidR="00F72FD5" w:rsidRPr="00FA3927">
        <w:rPr>
          <w:rFonts w:ascii="Book Antiqua" w:hAnsi="Book Antiqua" w:cs="Times New Roman"/>
          <w:sz w:val="24"/>
          <w:szCs w:val="24"/>
          <w:lang w:eastAsia="zh-CN"/>
        </w:rPr>
        <w:t xml:space="preserve">Mátrai P performed </w:t>
      </w:r>
      <w:r w:rsidR="00AE4148" w:rsidRPr="00FA3927">
        <w:rPr>
          <w:rFonts w:ascii="Book Antiqua" w:hAnsi="Book Antiqua" w:cs="Times New Roman"/>
          <w:sz w:val="24"/>
          <w:szCs w:val="24"/>
          <w:lang w:eastAsia="zh-CN"/>
        </w:rPr>
        <w:t xml:space="preserve">the </w:t>
      </w:r>
      <w:r w:rsidR="00F72FD5" w:rsidRPr="00FA3927">
        <w:rPr>
          <w:rFonts w:ascii="Book Antiqua" w:hAnsi="Book Antiqua" w:cs="Times New Roman"/>
          <w:sz w:val="24"/>
          <w:szCs w:val="24"/>
          <w:lang w:eastAsia="zh-CN"/>
        </w:rPr>
        <w:t>statistical analysis</w:t>
      </w:r>
      <w:r w:rsidR="00FA3927">
        <w:rPr>
          <w:rFonts w:ascii="Book Antiqua" w:hAnsi="Book Antiqua" w:cs="Times New Roman" w:hint="eastAsia"/>
          <w:sz w:val="24"/>
          <w:szCs w:val="24"/>
          <w:lang w:eastAsia="zh-CN"/>
        </w:rPr>
        <w:t xml:space="preserve">; </w:t>
      </w:r>
      <w:r w:rsidR="00F72FD5" w:rsidRPr="00FA3927">
        <w:rPr>
          <w:rFonts w:ascii="Book Antiqua" w:hAnsi="Book Antiqua" w:cs="Times New Roman"/>
          <w:sz w:val="24"/>
          <w:szCs w:val="24"/>
          <w:lang w:eastAsia="zh-CN"/>
        </w:rPr>
        <w:t>Hartmann P drafted and wrote the manuscript</w:t>
      </w:r>
      <w:r w:rsidR="00FA3927">
        <w:rPr>
          <w:rFonts w:ascii="Book Antiqua" w:hAnsi="Book Antiqua" w:cs="Times New Roman" w:hint="eastAsia"/>
          <w:sz w:val="24"/>
          <w:szCs w:val="24"/>
          <w:lang w:eastAsia="zh-CN"/>
        </w:rPr>
        <w:t xml:space="preserve">; </w:t>
      </w:r>
      <w:r w:rsidR="00F72FD5" w:rsidRPr="00FA3927">
        <w:rPr>
          <w:rFonts w:ascii="Book Antiqua" w:hAnsi="Book Antiqua" w:cs="Times New Roman"/>
          <w:sz w:val="24"/>
          <w:szCs w:val="24"/>
          <w:lang w:eastAsia="zh-CN"/>
        </w:rPr>
        <w:t>Wobbe B performed language editing</w:t>
      </w:r>
      <w:r w:rsidR="00FA3927">
        <w:rPr>
          <w:rFonts w:ascii="Book Antiqua" w:hAnsi="Book Antiqua" w:cs="Times New Roman" w:hint="eastAsia"/>
          <w:sz w:val="24"/>
          <w:szCs w:val="24"/>
          <w:lang w:eastAsia="zh-CN"/>
        </w:rPr>
        <w:t xml:space="preserve">; </w:t>
      </w:r>
      <w:r w:rsidR="00F72FD5" w:rsidRPr="00FA3927">
        <w:rPr>
          <w:rFonts w:ascii="Book Antiqua" w:hAnsi="Book Antiqua" w:cs="Times New Roman"/>
          <w:sz w:val="24"/>
          <w:szCs w:val="24"/>
          <w:lang w:eastAsia="zh-CN"/>
        </w:rPr>
        <w:t>Hegyi P and Czopf L revised the manuscript critically for intellectual content</w:t>
      </w:r>
      <w:r w:rsidR="00FA3927">
        <w:rPr>
          <w:rFonts w:ascii="Book Antiqua" w:hAnsi="Book Antiqua" w:cs="Times New Roman" w:hint="eastAsia"/>
          <w:sz w:val="24"/>
          <w:szCs w:val="24"/>
          <w:lang w:eastAsia="zh-CN"/>
        </w:rPr>
        <w:t xml:space="preserve">; </w:t>
      </w:r>
      <w:r w:rsidR="00AE4148" w:rsidRPr="00FA3927">
        <w:rPr>
          <w:rFonts w:ascii="Book Antiqua" w:hAnsi="Book Antiqua" w:cs="Times New Roman"/>
          <w:sz w:val="24"/>
          <w:szCs w:val="24"/>
          <w:lang w:eastAsia="zh-CN"/>
        </w:rPr>
        <w:t xml:space="preserve">and </w:t>
      </w:r>
      <w:r w:rsidR="00F72FD5" w:rsidRPr="00FA3927">
        <w:rPr>
          <w:rFonts w:ascii="Book Antiqua" w:hAnsi="Book Antiqua" w:cs="Times New Roman"/>
          <w:sz w:val="24"/>
          <w:szCs w:val="24"/>
          <w:lang w:eastAsia="zh-CN"/>
        </w:rPr>
        <w:t xml:space="preserve">all </w:t>
      </w:r>
      <w:r w:rsidR="00AE4148" w:rsidRPr="00FA3927">
        <w:rPr>
          <w:rFonts w:ascii="Book Antiqua" w:hAnsi="Book Antiqua" w:cs="Times New Roman"/>
          <w:sz w:val="24"/>
          <w:szCs w:val="24"/>
          <w:lang w:eastAsia="zh-CN"/>
        </w:rPr>
        <w:t xml:space="preserve">the </w:t>
      </w:r>
      <w:r w:rsidR="00F72FD5" w:rsidRPr="00FA3927">
        <w:rPr>
          <w:rFonts w:ascii="Book Antiqua" w:hAnsi="Book Antiqua" w:cs="Times New Roman"/>
          <w:sz w:val="24"/>
          <w:szCs w:val="24"/>
          <w:lang w:eastAsia="zh-CN"/>
        </w:rPr>
        <w:t xml:space="preserve">authors </w:t>
      </w:r>
      <w:r w:rsidR="00AE4148" w:rsidRPr="00FA3927">
        <w:rPr>
          <w:rFonts w:ascii="Book Antiqua" w:hAnsi="Book Antiqua" w:cs="Times New Roman"/>
          <w:sz w:val="24"/>
          <w:szCs w:val="24"/>
          <w:lang w:eastAsia="zh-CN"/>
        </w:rPr>
        <w:t xml:space="preserve">provided </w:t>
      </w:r>
      <w:r w:rsidR="00F72FD5" w:rsidRPr="00FA3927">
        <w:rPr>
          <w:rFonts w:ascii="Book Antiqua" w:hAnsi="Book Antiqua" w:cs="Times New Roman"/>
          <w:sz w:val="24"/>
          <w:szCs w:val="24"/>
          <w:lang w:eastAsia="zh-CN"/>
        </w:rPr>
        <w:t xml:space="preserve">intellectual input </w:t>
      </w:r>
      <w:r w:rsidR="00AE4148" w:rsidRPr="00FA3927">
        <w:rPr>
          <w:rFonts w:ascii="Book Antiqua" w:hAnsi="Book Antiqua" w:cs="Times New Roman"/>
          <w:sz w:val="24"/>
          <w:szCs w:val="24"/>
          <w:lang w:eastAsia="zh-CN"/>
        </w:rPr>
        <w:t>for</w:t>
      </w:r>
      <w:r w:rsidR="00F72FD5" w:rsidRPr="00FA3927">
        <w:rPr>
          <w:rFonts w:ascii="Book Antiqua" w:hAnsi="Book Antiqua" w:cs="Times New Roman"/>
          <w:sz w:val="24"/>
          <w:szCs w:val="24"/>
          <w:lang w:eastAsia="zh-CN"/>
        </w:rPr>
        <w:t xml:space="preserve"> the study and approved the final version of the manuscript.</w:t>
      </w:r>
    </w:p>
    <w:p w14:paraId="36004C4D" w14:textId="77777777" w:rsidR="000950D5" w:rsidRDefault="000950D5" w:rsidP="003A4E70">
      <w:pPr>
        <w:snapToGrid w:val="0"/>
        <w:spacing w:after="0" w:line="360" w:lineRule="auto"/>
        <w:jc w:val="both"/>
        <w:rPr>
          <w:rFonts w:ascii="Book Antiqua" w:hAnsi="Book Antiqua" w:cs="Times New Roman"/>
          <w:b/>
          <w:sz w:val="24"/>
          <w:szCs w:val="24"/>
          <w:lang w:eastAsia="zh-CN"/>
        </w:rPr>
      </w:pPr>
    </w:p>
    <w:p w14:paraId="37115322" w14:textId="6423C6A3" w:rsidR="003A4E70" w:rsidRPr="003A4E70" w:rsidRDefault="003A4E70"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caps/>
          <w:sz w:val="24"/>
          <w:szCs w:val="24"/>
        </w:rPr>
        <w:t>s</w:t>
      </w:r>
      <w:r w:rsidRPr="003A4E70">
        <w:rPr>
          <w:rFonts w:ascii="Book Antiqua" w:hAnsi="Book Antiqua" w:cs="Times New Roman"/>
          <w:b/>
          <w:sz w:val="24"/>
          <w:szCs w:val="24"/>
        </w:rPr>
        <w:t>upported by</w:t>
      </w:r>
      <w:r w:rsidRPr="003A4E70">
        <w:rPr>
          <w:rFonts w:ascii="Book Antiqua" w:hAnsi="Book Antiqua" w:cs="Times New Roman"/>
          <w:sz w:val="24"/>
          <w:szCs w:val="24"/>
        </w:rPr>
        <w:t xml:space="preserve"> grants from the National Research Development and Innovation Office, NKFI K120232, Hungarian Science Research Fund, </w:t>
      </w:r>
      <w:r>
        <w:rPr>
          <w:rFonts w:ascii="Book Antiqua" w:hAnsi="Book Antiqua" w:cs="Times New Roman" w:hint="eastAsia"/>
          <w:sz w:val="24"/>
          <w:szCs w:val="24"/>
          <w:lang w:eastAsia="zh-CN"/>
        </w:rPr>
        <w:t xml:space="preserve">No. </w:t>
      </w:r>
      <w:r w:rsidRPr="003A4E70">
        <w:rPr>
          <w:rFonts w:ascii="Book Antiqua" w:hAnsi="Book Antiqua" w:cs="Times New Roman"/>
          <w:sz w:val="24"/>
          <w:szCs w:val="24"/>
        </w:rPr>
        <w:t>GINOP 2.3.2-15-2016-00015</w:t>
      </w:r>
      <w:r>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 and</w:t>
      </w:r>
      <w:r>
        <w:rPr>
          <w:rFonts w:ascii="Book Antiqua" w:hAnsi="Book Antiqua" w:cs="Times New Roman" w:hint="eastAsia"/>
          <w:sz w:val="24"/>
          <w:szCs w:val="24"/>
          <w:lang w:eastAsia="zh-CN"/>
        </w:rPr>
        <w:t xml:space="preserve"> No. </w:t>
      </w:r>
      <w:r w:rsidRPr="003A4E70">
        <w:rPr>
          <w:rFonts w:ascii="Book Antiqua" w:hAnsi="Book Antiqua" w:cs="Times New Roman"/>
          <w:sz w:val="24"/>
          <w:szCs w:val="24"/>
        </w:rPr>
        <w:t>EFOP-3.6.2-16-2017-00006.</w:t>
      </w:r>
    </w:p>
    <w:p w14:paraId="176B9B55" w14:textId="77777777" w:rsidR="003A4E70" w:rsidRPr="003A4E70" w:rsidRDefault="003A4E70" w:rsidP="003A4E70">
      <w:pPr>
        <w:snapToGrid w:val="0"/>
        <w:spacing w:after="0" w:line="360" w:lineRule="auto"/>
        <w:jc w:val="both"/>
        <w:rPr>
          <w:rFonts w:ascii="Book Antiqua" w:hAnsi="Book Antiqua" w:cs="Times New Roman"/>
          <w:b/>
          <w:sz w:val="24"/>
          <w:szCs w:val="24"/>
          <w:lang w:eastAsia="zh-CN"/>
        </w:rPr>
      </w:pPr>
    </w:p>
    <w:p w14:paraId="62C14F5D" w14:textId="541F53F3" w:rsidR="000950D5" w:rsidRPr="003A4E70" w:rsidRDefault="000950D5" w:rsidP="003A4E70">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47" w:name="OLE_LINK235"/>
      <w:bookmarkStart w:id="48" w:name="OLE_LINK236"/>
      <w:bookmarkStart w:id="49" w:name="OLE_LINK684"/>
      <w:bookmarkStart w:id="50" w:name="OLE_LINK795"/>
      <w:bookmarkStart w:id="51" w:name="OLE_LINK796"/>
      <w:bookmarkStart w:id="52" w:name="OLE_LINK724"/>
      <w:bookmarkStart w:id="53" w:name="OLE_LINK725"/>
      <w:r w:rsidRPr="003A4E70">
        <w:rPr>
          <w:rFonts w:ascii="Book Antiqua" w:hAnsi="Book Antiqua" w:cs="Times New Roman"/>
          <w:b/>
          <w:bCs/>
          <w:iCs/>
          <w:color w:val="auto"/>
          <w:sz w:val="24"/>
          <w:szCs w:val="24"/>
          <w:highlight w:val="white"/>
          <w:lang w:val="en-US" w:eastAsia="zh-CN"/>
        </w:rPr>
        <w:t>Conflict-of-interest statement:</w:t>
      </w:r>
      <w:bookmarkEnd w:id="47"/>
      <w:bookmarkEnd w:id="48"/>
      <w:bookmarkEnd w:id="49"/>
      <w:r w:rsidR="00AF409F">
        <w:rPr>
          <w:rFonts w:ascii="Book Antiqua" w:hAnsi="Book Antiqua" w:cs="Times New Roman" w:hint="eastAsia"/>
          <w:b/>
          <w:bCs/>
          <w:iCs/>
          <w:color w:val="auto"/>
          <w:sz w:val="24"/>
          <w:szCs w:val="24"/>
          <w:highlight w:val="white"/>
          <w:lang w:val="en-US" w:eastAsia="zh-CN"/>
        </w:rPr>
        <w:t xml:space="preserve"> </w:t>
      </w:r>
      <w:r w:rsidR="00F72FD5" w:rsidRPr="003A4E70">
        <w:rPr>
          <w:rFonts w:ascii="Book Antiqua" w:hAnsi="Book Antiqua" w:cs="Times New Roman"/>
          <w:bCs/>
          <w:iCs/>
          <w:color w:val="auto"/>
          <w:sz w:val="24"/>
          <w:szCs w:val="24"/>
          <w:highlight w:val="white"/>
          <w:lang w:val="en-US" w:eastAsia="zh-CN"/>
        </w:rPr>
        <w:t>None of the authors has any conflict of interests related to this manuscript.</w:t>
      </w:r>
    </w:p>
    <w:p w14:paraId="71FF60DF" w14:textId="77777777" w:rsidR="003A4E70" w:rsidRPr="00AF409F" w:rsidRDefault="003A4E70" w:rsidP="003A4E70">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54" w:name="OLE_LINK824"/>
      <w:bookmarkStart w:id="55" w:name="OLE_LINK825"/>
      <w:bookmarkStart w:id="56" w:name="OLE_LINK587"/>
      <w:bookmarkStart w:id="57" w:name="OLE_LINK765"/>
    </w:p>
    <w:p w14:paraId="230312F1" w14:textId="6D343927" w:rsidR="000950D5" w:rsidRPr="003A4E70" w:rsidRDefault="000950D5" w:rsidP="003A4E70">
      <w:pPr>
        <w:pStyle w:val="1"/>
        <w:snapToGrid w:val="0"/>
        <w:spacing w:line="360" w:lineRule="auto"/>
        <w:jc w:val="both"/>
        <w:rPr>
          <w:rFonts w:ascii="Book Antiqua" w:hAnsi="Book Antiqua" w:cs="Times New Roman"/>
          <w:b/>
          <w:bCs/>
          <w:iCs/>
          <w:color w:val="auto"/>
          <w:sz w:val="24"/>
          <w:szCs w:val="24"/>
          <w:highlight w:val="white"/>
          <w:lang w:val="en-US" w:eastAsia="zh-CN"/>
        </w:rPr>
      </w:pPr>
      <w:r w:rsidRPr="003A4E70">
        <w:rPr>
          <w:rFonts w:ascii="Book Antiqua" w:hAnsi="Book Antiqua" w:cs="Times New Roman"/>
          <w:b/>
          <w:bCs/>
          <w:iCs/>
          <w:color w:val="auto"/>
          <w:sz w:val="24"/>
          <w:szCs w:val="24"/>
          <w:highlight w:val="white"/>
          <w:lang w:val="en-US" w:eastAsia="zh-CN"/>
        </w:rPr>
        <w:t>Data sharing statement:</w:t>
      </w:r>
      <w:bookmarkEnd w:id="50"/>
      <w:bookmarkEnd w:id="51"/>
      <w:bookmarkEnd w:id="54"/>
      <w:bookmarkEnd w:id="55"/>
      <w:r w:rsidRPr="003A4E70">
        <w:rPr>
          <w:rFonts w:ascii="Book Antiqua" w:hAnsi="Book Antiqua" w:cs="Times New Roman"/>
          <w:b/>
          <w:bCs/>
          <w:iCs/>
          <w:color w:val="auto"/>
          <w:sz w:val="24"/>
          <w:szCs w:val="24"/>
          <w:highlight w:val="white"/>
          <w:lang w:val="en-US" w:eastAsia="zh-CN"/>
        </w:rPr>
        <w:t xml:space="preserve"> </w:t>
      </w:r>
      <w:bookmarkEnd w:id="52"/>
      <w:bookmarkEnd w:id="53"/>
      <w:bookmarkEnd w:id="56"/>
      <w:bookmarkEnd w:id="57"/>
      <w:r w:rsidR="00F72FD5" w:rsidRPr="003A4E70">
        <w:rPr>
          <w:rFonts w:ascii="Book Antiqua" w:hAnsi="Book Antiqua" w:cs="Times New Roman"/>
          <w:bCs/>
          <w:color w:val="auto"/>
          <w:sz w:val="24"/>
          <w:szCs w:val="24"/>
          <w:lang w:eastAsia="zh-CN"/>
        </w:rPr>
        <w:t>No additional data are available.</w:t>
      </w:r>
    </w:p>
    <w:p w14:paraId="07818DD3" w14:textId="77777777" w:rsidR="003A4E70" w:rsidRDefault="003A4E70" w:rsidP="003A4E70">
      <w:pPr>
        <w:snapToGrid w:val="0"/>
        <w:spacing w:after="0" w:line="360" w:lineRule="auto"/>
        <w:jc w:val="both"/>
        <w:rPr>
          <w:rFonts w:ascii="Book Antiqua" w:hAnsi="Book Antiqua" w:cs="Times New Roman"/>
          <w:b/>
          <w:bCs/>
          <w:sz w:val="24"/>
          <w:szCs w:val="24"/>
          <w:lang w:eastAsia="zh-CN"/>
        </w:rPr>
      </w:pPr>
    </w:p>
    <w:p w14:paraId="42EA9A7E" w14:textId="77777777" w:rsidR="00AF409F" w:rsidRPr="004F57C6" w:rsidRDefault="00AF409F" w:rsidP="00AF409F">
      <w:pPr>
        <w:pStyle w:val="1"/>
        <w:snapToGrid w:val="0"/>
        <w:spacing w:line="360" w:lineRule="auto"/>
        <w:jc w:val="both"/>
        <w:rPr>
          <w:rFonts w:ascii="Book Antiqua" w:hAnsi="Book Antiqua" w:cs="Times New Roman"/>
          <w:bCs/>
          <w:color w:val="auto"/>
          <w:sz w:val="24"/>
          <w:szCs w:val="24"/>
          <w:highlight w:val="white"/>
          <w:lang w:val="en-US"/>
        </w:rPr>
      </w:pPr>
      <w:bookmarkStart w:id="58" w:name="OLE_LINK734"/>
      <w:bookmarkStart w:id="59" w:name="OLE_LINK441"/>
      <w:bookmarkStart w:id="60" w:name="OLE_LINK442"/>
      <w:bookmarkStart w:id="61" w:name="OLE_LINK1032"/>
      <w:bookmarkStart w:id="62" w:name="OLE_LINK1232"/>
      <w:bookmarkStart w:id="63" w:name="OLE_LINK559"/>
      <w:bookmarkStart w:id="64" w:name="OLE_LINK878"/>
      <w:bookmarkStart w:id="65" w:name="OLE_LINK879"/>
      <w:bookmarkStart w:id="66" w:name="OLE_LINK1100"/>
      <w:bookmarkStart w:id="67"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8" w:name="OLE_LINK479"/>
      <w:bookmarkStart w:id="69" w:name="OLE_LINK496"/>
      <w:bookmarkStart w:id="70" w:name="OLE_LINK506"/>
      <w:bookmarkStart w:id="71"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8"/>
      <w:bookmarkEnd w:id="68"/>
      <w:bookmarkEnd w:id="69"/>
      <w:bookmarkEnd w:id="70"/>
      <w:bookmarkEnd w:id="71"/>
    </w:p>
    <w:bookmarkEnd w:id="59"/>
    <w:bookmarkEnd w:id="60"/>
    <w:bookmarkEnd w:id="61"/>
    <w:bookmarkEnd w:id="62"/>
    <w:bookmarkEnd w:id="63"/>
    <w:p w14:paraId="3D35B8DA" w14:textId="77777777" w:rsidR="00AF409F" w:rsidRPr="004F57C6" w:rsidRDefault="00AF409F" w:rsidP="00AF409F">
      <w:pPr>
        <w:pStyle w:val="1"/>
        <w:snapToGrid w:val="0"/>
        <w:spacing w:line="360" w:lineRule="auto"/>
        <w:jc w:val="both"/>
        <w:rPr>
          <w:rFonts w:ascii="Book Antiqua" w:hAnsi="Book Antiqua" w:cs="Times New Roman"/>
          <w:b/>
          <w:bCs/>
          <w:color w:val="FF0000"/>
          <w:sz w:val="24"/>
          <w:szCs w:val="24"/>
          <w:highlight w:val="white"/>
          <w:lang w:val="en-US" w:eastAsia="zh-CN"/>
        </w:rPr>
      </w:pPr>
    </w:p>
    <w:p w14:paraId="3C8BD1BE" w14:textId="77777777" w:rsidR="00AF409F" w:rsidRPr="004F57C6" w:rsidRDefault="00AF409F" w:rsidP="00AF409F">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64"/>
      <w:bookmarkEnd w:id="65"/>
      <w:r w:rsidRPr="004F57C6">
        <w:rPr>
          <w:rFonts w:ascii="Book Antiqua" w:hAnsi="Book Antiqua" w:cs="Times New Roman"/>
          <w:bCs/>
          <w:color w:val="auto"/>
          <w:sz w:val="24"/>
          <w:szCs w:val="24"/>
          <w:highlight w:val="white"/>
          <w:lang w:val="en-US"/>
        </w:rPr>
        <w:t xml:space="preserve"> </w:t>
      </w:r>
    </w:p>
    <w:bookmarkEnd w:id="66"/>
    <w:bookmarkEnd w:id="67"/>
    <w:p w14:paraId="50E46ABE" w14:textId="77777777" w:rsidR="00AF409F" w:rsidRPr="003A4E70" w:rsidRDefault="00AF409F" w:rsidP="003A4E70">
      <w:pPr>
        <w:snapToGrid w:val="0"/>
        <w:spacing w:after="0" w:line="360" w:lineRule="auto"/>
        <w:jc w:val="both"/>
        <w:rPr>
          <w:rFonts w:ascii="Book Antiqua" w:hAnsi="Book Antiqua" w:cs="Times New Roman"/>
          <w:b/>
          <w:bCs/>
          <w:sz w:val="24"/>
          <w:szCs w:val="24"/>
          <w:lang w:eastAsia="zh-CN"/>
        </w:rPr>
      </w:pPr>
    </w:p>
    <w:p w14:paraId="47FA6956" w14:textId="1A492AC2" w:rsidR="002C3D76" w:rsidRPr="00E44237" w:rsidRDefault="004E20D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bCs/>
          <w:sz w:val="24"/>
          <w:szCs w:val="24"/>
        </w:rPr>
        <w:t>Correspondence to</w:t>
      </w:r>
      <w:r w:rsidR="00AE4148" w:rsidRPr="003A4E70">
        <w:rPr>
          <w:rFonts w:ascii="Book Antiqua" w:hAnsi="Book Antiqua" w:cs="Times New Roman"/>
          <w:b/>
          <w:bCs/>
          <w:sz w:val="24"/>
          <w:szCs w:val="24"/>
        </w:rPr>
        <w:t>:</w:t>
      </w:r>
      <w:r w:rsidR="007B19CB" w:rsidRPr="003A4E70">
        <w:rPr>
          <w:rFonts w:ascii="Book Antiqua" w:hAnsi="Book Antiqua" w:cs="Times New Roman"/>
          <w:sz w:val="24"/>
          <w:szCs w:val="24"/>
        </w:rPr>
        <w:t xml:space="preserve"> </w:t>
      </w:r>
      <w:r w:rsidRPr="003A4E70">
        <w:rPr>
          <w:rFonts w:ascii="Book Antiqua" w:hAnsi="Book Antiqua" w:cs="Times New Roman"/>
          <w:b/>
          <w:sz w:val="24"/>
          <w:szCs w:val="24"/>
        </w:rPr>
        <w:t>Petra Hartmann, MD, PhD</w:t>
      </w:r>
      <w:r w:rsidRPr="00037A82">
        <w:rPr>
          <w:rFonts w:ascii="Book Antiqua" w:hAnsi="Book Antiqua" w:cs="Times New Roman"/>
          <w:b/>
          <w:sz w:val="24"/>
          <w:szCs w:val="24"/>
        </w:rPr>
        <w:t xml:space="preserve">, </w:t>
      </w:r>
      <w:r w:rsidR="00037A82" w:rsidRPr="00037A82">
        <w:rPr>
          <w:rFonts w:ascii="Book Antiqua" w:hAnsi="Book Antiqua" w:cs="Times New Roman"/>
          <w:b/>
          <w:sz w:val="24"/>
          <w:szCs w:val="24"/>
        </w:rPr>
        <w:t>Assistant Professor</w:t>
      </w:r>
      <w:r w:rsidR="00037A82" w:rsidRPr="00037A82">
        <w:rPr>
          <w:rFonts w:ascii="Book Antiqua" w:hAnsi="Book Antiqua" w:cs="Times New Roman" w:hint="eastAsia"/>
          <w:b/>
          <w:sz w:val="24"/>
          <w:szCs w:val="24"/>
          <w:lang w:eastAsia="zh-CN"/>
        </w:rPr>
        <w:t>,</w:t>
      </w:r>
      <w:r w:rsidR="00037A82">
        <w:rPr>
          <w:rFonts w:ascii="Book Antiqua" w:hAnsi="Book Antiqua" w:cs="Times New Roman" w:hint="eastAsia"/>
          <w:sz w:val="24"/>
          <w:szCs w:val="24"/>
          <w:lang w:eastAsia="zh-CN"/>
        </w:rPr>
        <w:t xml:space="preserve"> </w:t>
      </w:r>
      <w:r w:rsidR="002C3D76" w:rsidRPr="003A4E70">
        <w:rPr>
          <w:rFonts w:ascii="Book Antiqua" w:hAnsi="Book Antiqua" w:cs="Times New Roman"/>
          <w:sz w:val="24"/>
          <w:szCs w:val="24"/>
        </w:rPr>
        <w:t>Institute of Surgical Research, University of Szeged</w:t>
      </w:r>
      <w:r w:rsidR="007B19CB" w:rsidRPr="003A4E70">
        <w:rPr>
          <w:rFonts w:ascii="Book Antiqua" w:hAnsi="Book Antiqua" w:cs="Times New Roman"/>
          <w:sz w:val="24"/>
          <w:szCs w:val="24"/>
        </w:rPr>
        <w:t>, Szőkefalvi-Nagy B. u. 6</w:t>
      </w:r>
      <w:r w:rsidR="00AE4148" w:rsidRPr="003A4E70">
        <w:rPr>
          <w:rFonts w:ascii="Book Antiqua" w:hAnsi="Book Antiqua" w:cs="Times New Roman"/>
          <w:sz w:val="24"/>
          <w:szCs w:val="24"/>
        </w:rPr>
        <w:t>.</w:t>
      </w:r>
      <w:r w:rsidR="007B19CB" w:rsidRPr="003A4E70">
        <w:rPr>
          <w:rFonts w:ascii="Book Antiqua" w:hAnsi="Book Antiqua" w:cs="Times New Roman"/>
          <w:sz w:val="24"/>
          <w:szCs w:val="24"/>
        </w:rPr>
        <w:t>, Szeged</w:t>
      </w:r>
      <w:r w:rsidR="00E44237" w:rsidRPr="00E44237">
        <w:rPr>
          <w:rFonts w:ascii="Book Antiqua" w:hAnsi="Book Antiqua" w:cs="Times New Roman"/>
          <w:sz w:val="24"/>
          <w:szCs w:val="24"/>
        </w:rPr>
        <w:t xml:space="preserve"> </w:t>
      </w:r>
      <w:r w:rsidR="00E44237" w:rsidRPr="003A4E70">
        <w:rPr>
          <w:rFonts w:ascii="Book Antiqua" w:hAnsi="Book Antiqua" w:cs="Times New Roman"/>
          <w:sz w:val="24"/>
          <w:szCs w:val="24"/>
        </w:rPr>
        <w:t>H-6720</w:t>
      </w:r>
      <w:r w:rsidR="007B19CB" w:rsidRPr="003A4E70">
        <w:rPr>
          <w:rFonts w:ascii="Book Antiqua" w:hAnsi="Book Antiqua" w:cs="Times New Roman"/>
          <w:sz w:val="24"/>
          <w:szCs w:val="24"/>
        </w:rPr>
        <w:t xml:space="preserve">, </w:t>
      </w:r>
      <w:r w:rsidR="002C3D76" w:rsidRPr="003A4E70">
        <w:rPr>
          <w:rFonts w:ascii="Book Antiqua" w:hAnsi="Book Antiqua" w:cs="Times New Roman"/>
          <w:sz w:val="24"/>
          <w:szCs w:val="24"/>
        </w:rPr>
        <w:t>Hungary</w:t>
      </w:r>
      <w:r w:rsidRPr="003A4E70">
        <w:rPr>
          <w:rFonts w:ascii="Book Antiqua" w:hAnsi="Book Antiqua" w:cs="Times New Roman"/>
          <w:sz w:val="24"/>
          <w:szCs w:val="24"/>
        </w:rPr>
        <w:t xml:space="preserve">. </w:t>
      </w:r>
      <w:hyperlink r:id="rId9" w:history="1">
        <w:r w:rsidRPr="003A4E70">
          <w:rPr>
            <w:rStyle w:val="Hyperlink"/>
            <w:rFonts w:ascii="Book Antiqua" w:hAnsi="Book Antiqua" w:cs="Times New Roman"/>
            <w:color w:val="auto"/>
            <w:sz w:val="24"/>
            <w:szCs w:val="24"/>
          </w:rPr>
          <w:t>hartmann.petra@med.u-szeged.hu</w:t>
        </w:r>
      </w:hyperlink>
    </w:p>
    <w:p w14:paraId="6CA7F483" w14:textId="39519F42" w:rsidR="000950D5" w:rsidRPr="003A4E70" w:rsidRDefault="00AE4148" w:rsidP="003A4E70">
      <w:pPr>
        <w:snapToGrid w:val="0"/>
        <w:spacing w:after="0" w:line="360" w:lineRule="auto"/>
        <w:jc w:val="both"/>
        <w:rPr>
          <w:rFonts w:ascii="Book Antiqua" w:hAnsi="Book Antiqua" w:cs="Times New Roman"/>
          <w:sz w:val="24"/>
          <w:szCs w:val="24"/>
          <w:lang w:eastAsia="zh-CN"/>
        </w:rPr>
      </w:pPr>
      <w:r w:rsidRPr="00E44237">
        <w:rPr>
          <w:rFonts w:ascii="Book Antiqua" w:hAnsi="Book Antiqua" w:cs="Times New Roman"/>
          <w:b/>
          <w:sz w:val="24"/>
          <w:szCs w:val="24"/>
        </w:rPr>
        <w:t>Tel</w:t>
      </w:r>
      <w:r w:rsidR="00E44237" w:rsidRPr="00E44237">
        <w:rPr>
          <w:rFonts w:ascii="Book Antiqua" w:hAnsi="Book Antiqua" w:cs="Times New Roman" w:hint="eastAsia"/>
          <w:b/>
          <w:sz w:val="24"/>
          <w:szCs w:val="24"/>
          <w:lang w:eastAsia="zh-CN"/>
        </w:rPr>
        <w:t xml:space="preserve">ephone: </w:t>
      </w:r>
      <w:r w:rsidR="002C3D76" w:rsidRPr="003A4E70">
        <w:rPr>
          <w:rFonts w:ascii="Book Antiqua" w:hAnsi="Book Antiqua" w:cs="Times New Roman"/>
          <w:sz w:val="24"/>
          <w:szCs w:val="24"/>
        </w:rPr>
        <w:t>+36</w:t>
      </w:r>
      <w:r w:rsidR="00F72FD5" w:rsidRPr="003A4E70">
        <w:rPr>
          <w:rFonts w:ascii="Book Antiqua" w:hAnsi="Book Antiqua" w:cs="Times New Roman"/>
          <w:sz w:val="24"/>
          <w:szCs w:val="24"/>
        </w:rPr>
        <w:t>-</w:t>
      </w:r>
      <w:r w:rsidR="002C3D76" w:rsidRPr="003A4E70">
        <w:rPr>
          <w:rFonts w:ascii="Book Antiqua" w:hAnsi="Book Antiqua" w:cs="Times New Roman"/>
          <w:sz w:val="24"/>
          <w:szCs w:val="24"/>
        </w:rPr>
        <w:t>62</w:t>
      </w:r>
      <w:r w:rsidR="00E44237">
        <w:rPr>
          <w:rFonts w:ascii="Book Antiqua" w:hAnsi="Book Antiqua" w:cs="Times New Roman" w:hint="eastAsia"/>
          <w:sz w:val="24"/>
          <w:szCs w:val="24"/>
          <w:lang w:eastAsia="zh-CN"/>
        </w:rPr>
        <w:t>-</w:t>
      </w:r>
      <w:r w:rsidR="002C3D76" w:rsidRPr="003A4E70">
        <w:rPr>
          <w:rFonts w:ascii="Book Antiqua" w:hAnsi="Book Antiqua" w:cs="Times New Roman"/>
          <w:sz w:val="24"/>
          <w:szCs w:val="24"/>
        </w:rPr>
        <w:t>545103</w:t>
      </w:r>
    </w:p>
    <w:p w14:paraId="025C317E" w14:textId="2F2F3D1A" w:rsidR="002C3D76" w:rsidRPr="003A4E70" w:rsidRDefault="002C3D76" w:rsidP="003A4E70">
      <w:pPr>
        <w:snapToGrid w:val="0"/>
        <w:spacing w:after="0" w:line="360" w:lineRule="auto"/>
        <w:jc w:val="both"/>
        <w:rPr>
          <w:rFonts w:ascii="Book Antiqua" w:hAnsi="Book Antiqua" w:cs="Times New Roman"/>
          <w:sz w:val="24"/>
          <w:szCs w:val="24"/>
        </w:rPr>
      </w:pPr>
      <w:r w:rsidRPr="00E44237">
        <w:rPr>
          <w:rFonts w:ascii="Book Antiqua" w:hAnsi="Book Antiqua" w:cs="Times New Roman"/>
          <w:b/>
          <w:sz w:val="24"/>
          <w:szCs w:val="24"/>
        </w:rPr>
        <w:t>Fax</w:t>
      </w:r>
      <w:r w:rsidR="00AE4148" w:rsidRPr="00E44237">
        <w:rPr>
          <w:rFonts w:ascii="Book Antiqua" w:hAnsi="Book Antiqua" w:cs="Times New Roman"/>
          <w:b/>
          <w:sz w:val="24"/>
          <w:szCs w:val="24"/>
        </w:rPr>
        <w:t>:</w:t>
      </w:r>
      <w:r w:rsidRPr="00E44237">
        <w:rPr>
          <w:rFonts w:ascii="Book Antiqua" w:hAnsi="Book Antiqua" w:cs="Times New Roman"/>
          <w:b/>
          <w:sz w:val="24"/>
          <w:szCs w:val="24"/>
        </w:rPr>
        <w:t xml:space="preserve"> </w:t>
      </w:r>
      <w:r w:rsidRPr="003A4E70">
        <w:rPr>
          <w:rFonts w:ascii="Book Antiqua" w:hAnsi="Book Antiqua" w:cs="Times New Roman"/>
          <w:sz w:val="24"/>
          <w:szCs w:val="24"/>
        </w:rPr>
        <w:t>+36</w:t>
      </w:r>
      <w:r w:rsidR="00F72FD5" w:rsidRPr="003A4E70">
        <w:rPr>
          <w:rFonts w:ascii="Book Antiqua" w:hAnsi="Book Antiqua" w:cs="Times New Roman"/>
          <w:sz w:val="24"/>
          <w:szCs w:val="24"/>
        </w:rPr>
        <w:t>-</w:t>
      </w:r>
      <w:r w:rsidRPr="003A4E70">
        <w:rPr>
          <w:rFonts w:ascii="Book Antiqua" w:hAnsi="Book Antiqua" w:cs="Times New Roman"/>
          <w:sz w:val="24"/>
          <w:szCs w:val="24"/>
        </w:rPr>
        <w:t>62</w:t>
      </w:r>
      <w:r w:rsidR="00E44237">
        <w:rPr>
          <w:rFonts w:ascii="Book Antiqua" w:hAnsi="Book Antiqua" w:cs="Times New Roman" w:hint="eastAsia"/>
          <w:sz w:val="24"/>
          <w:szCs w:val="24"/>
          <w:lang w:eastAsia="zh-CN"/>
        </w:rPr>
        <w:t>-</w:t>
      </w:r>
      <w:r w:rsidRPr="003A4E70">
        <w:rPr>
          <w:rFonts w:ascii="Book Antiqua" w:hAnsi="Book Antiqua" w:cs="Times New Roman"/>
          <w:sz w:val="24"/>
          <w:szCs w:val="24"/>
        </w:rPr>
        <w:t>545743</w:t>
      </w:r>
    </w:p>
    <w:p w14:paraId="25E35178" w14:textId="77777777" w:rsidR="00CA5CD1" w:rsidRDefault="00CA5CD1" w:rsidP="003A4E70">
      <w:pPr>
        <w:snapToGrid w:val="0"/>
        <w:spacing w:after="0" w:line="360" w:lineRule="auto"/>
        <w:jc w:val="both"/>
        <w:rPr>
          <w:rFonts w:ascii="Book Antiqua" w:hAnsi="Book Antiqua" w:cs="Times New Roman"/>
          <w:sz w:val="24"/>
          <w:szCs w:val="24"/>
          <w:lang w:eastAsia="zh-CN"/>
        </w:rPr>
      </w:pPr>
    </w:p>
    <w:p w14:paraId="4C2F8B2E" w14:textId="5599AE65"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Received:</w:t>
      </w:r>
      <w:r>
        <w:rPr>
          <w:rFonts w:ascii="Book Antiqua" w:eastAsia="SimSun" w:hAnsi="Book Antiqua" w:cs="SimSun" w:hint="eastAsia"/>
          <w:b/>
          <w:sz w:val="24"/>
          <w:szCs w:val="24"/>
          <w:lang w:eastAsia="zh-CN"/>
        </w:rPr>
        <w:t xml:space="preserve"> </w:t>
      </w:r>
      <w:r w:rsidR="00D86003" w:rsidRPr="006919E0">
        <w:rPr>
          <w:rFonts w:ascii="Book Antiqua" w:eastAsia="SimSun" w:hAnsi="Book Antiqua" w:cs="SimSun" w:hint="eastAsia"/>
          <w:sz w:val="24"/>
          <w:szCs w:val="24"/>
          <w:lang w:eastAsia="zh-CN"/>
        </w:rPr>
        <w:t>Janua</w:t>
      </w:r>
      <w:r w:rsidR="006919E0" w:rsidRPr="006919E0">
        <w:rPr>
          <w:rFonts w:ascii="Book Antiqua" w:eastAsia="SimSun" w:hAnsi="Book Antiqua" w:cs="SimSun" w:hint="eastAsia"/>
          <w:sz w:val="24"/>
          <w:szCs w:val="24"/>
          <w:lang w:eastAsia="zh-CN"/>
        </w:rPr>
        <w:t>ry 31, 2018</w:t>
      </w:r>
    </w:p>
    <w:p w14:paraId="56FB3C20" w14:textId="35CD84F7"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Peer-review started:</w:t>
      </w:r>
      <w:r w:rsidR="006919E0">
        <w:rPr>
          <w:rFonts w:ascii="Book Antiqua" w:eastAsia="SimSun" w:hAnsi="Book Antiqua" w:cs="SimSun" w:hint="eastAsia"/>
          <w:b/>
          <w:sz w:val="24"/>
          <w:szCs w:val="24"/>
          <w:lang w:eastAsia="zh-CN"/>
        </w:rPr>
        <w:t xml:space="preserve"> </w:t>
      </w:r>
      <w:r w:rsidR="006919E0" w:rsidRPr="006919E0">
        <w:rPr>
          <w:rFonts w:ascii="Book Antiqua" w:eastAsia="SimSun" w:hAnsi="Book Antiqua" w:cs="SimSun" w:hint="eastAsia"/>
          <w:sz w:val="24"/>
          <w:szCs w:val="24"/>
          <w:lang w:eastAsia="zh-CN"/>
        </w:rPr>
        <w:t>January 31, 2018</w:t>
      </w:r>
    </w:p>
    <w:p w14:paraId="7F3E7E59" w14:textId="65BBA11B"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First decision:</w:t>
      </w:r>
      <w:r w:rsidR="006919E0">
        <w:rPr>
          <w:rFonts w:ascii="Book Antiqua" w:eastAsia="SimSun" w:hAnsi="Book Antiqua" w:cs="SimSun" w:hint="eastAsia"/>
          <w:b/>
          <w:sz w:val="24"/>
          <w:szCs w:val="24"/>
          <w:lang w:eastAsia="zh-CN"/>
        </w:rPr>
        <w:t xml:space="preserve"> </w:t>
      </w:r>
      <w:r w:rsidR="006919E0">
        <w:rPr>
          <w:rFonts w:ascii="Book Antiqua" w:eastAsia="SimSun" w:hAnsi="Book Antiqua" w:cs="SimSun" w:hint="eastAsia"/>
          <w:sz w:val="24"/>
          <w:szCs w:val="24"/>
          <w:lang w:eastAsia="zh-CN"/>
        </w:rPr>
        <w:t>Fe</w:t>
      </w:r>
      <w:r w:rsidR="006919E0" w:rsidRPr="006919E0">
        <w:rPr>
          <w:rFonts w:ascii="Book Antiqua" w:eastAsia="SimSun" w:hAnsi="Book Antiqua" w:cs="SimSun" w:hint="eastAsia"/>
          <w:sz w:val="24"/>
          <w:szCs w:val="24"/>
          <w:lang w:eastAsia="zh-CN"/>
        </w:rPr>
        <w:t>bruary 24, 2018</w:t>
      </w:r>
      <w:bookmarkStart w:id="72" w:name="_GoBack"/>
      <w:bookmarkEnd w:id="72"/>
    </w:p>
    <w:p w14:paraId="1B821DA9" w14:textId="305A7339"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Revised:</w:t>
      </w:r>
      <w:r w:rsidR="006919E0">
        <w:rPr>
          <w:rFonts w:ascii="Book Antiqua" w:eastAsia="SimSun" w:hAnsi="Book Antiqua" w:cs="SimSun" w:hint="eastAsia"/>
          <w:b/>
          <w:sz w:val="24"/>
          <w:szCs w:val="24"/>
          <w:lang w:eastAsia="zh-CN"/>
        </w:rPr>
        <w:t xml:space="preserve"> </w:t>
      </w:r>
      <w:r w:rsidR="006919E0" w:rsidRPr="006919E0">
        <w:rPr>
          <w:rFonts w:ascii="Book Antiqua" w:eastAsia="SimSun" w:hAnsi="Book Antiqua" w:cs="SimSun" w:hint="eastAsia"/>
          <w:sz w:val="24"/>
          <w:szCs w:val="24"/>
          <w:lang w:eastAsia="zh-CN"/>
        </w:rPr>
        <w:t>April 2, 2018</w:t>
      </w:r>
    </w:p>
    <w:p w14:paraId="69B8A380" w14:textId="451B0A07"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Accepted:</w:t>
      </w:r>
      <w:r w:rsidR="007B188D" w:rsidRPr="007B188D">
        <w:t xml:space="preserve"> </w:t>
      </w:r>
      <w:r w:rsidR="007B188D" w:rsidRPr="007B188D">
        <w:rPr>
          <w:rFonts w:ascii="Book Antiqua" w:eastAsia="SimSun" w:hAnsi="Book Antiqua" w:cs="SimSun"/>
          <w:sz w:val="24"/>
          <w:szCs w:val="24"/>
          <w:lang w:eastAsia="zh-CN"/>
        </w:rPr>
        <w:t>April 9, 2018</w:t>
      </w:r>
    </w:p>
    <w:p w14:paraId="6B654DCC" w14:textId="77777777" w:rsidR="00E44237" w:rsidRPr="00E44237" w:rsidRDefault="00E44237" w:rsidP="00E44237">
      <w:pPr>
        <w:snapToGrid w:val="0"/>
        <w:spacing w:after="0" w:line="360" w:lineRule="auto"/>
        <w:jc w:val="both"/>
        <w:rPr>
          <w:rFonts w:ascii="Book Antiqua" w:eastAsia="SimSun" w:hAnsi="Book Antiqua" w:cs="SimSun"/>
          <w:b/>
          <w:sz w:val="24"/>
          <w:szCs w:val="24"/>
          <w:lang w:eastAsia="zh-CN"/>
        </w:rPr>
      </w:pPr>
      <w:r w:rsidRPr="00E44237">
        <w:rPr>
          <w:rFonts w:ascii="Book Antiqua" w:eastAsia="SimSun" w:hAnsi="Book Antiqua" w:cs="SimSun"/>
          <w:b/>
          <w:sz w:val="24"/>
          <w:szCs w:val="24"/>
          <w:lang w:eastAsia="zh-CN"/>
        </w:rPr>
        <w:t>Article in press:</w:t>
      </w:r>
    </w:p>
    <w:p w14:paraId="28668552" w14:textId="77777777" w:rsidR="00E44237" w:rsidRPr="00E44237" w:rsidRDefault="00E44237" w:rsidP="00E44237">
      <w:pPr>
        <w:snapToGrid w:val="0"/>
        <w:spacing w:after="0" w:line="360" w:lineRule="auto"/>
        <w:jc w:val="both"/>
        <w:rPr>
          <w:rFonts w:ascii="Book Antiqua" w:eastAsia="SimSun" w:hAnsi="Book Antiqua" w:cs="Arial"/>
          <w:b/>
          <w:sz w:val="24"/>
          <w:szCs w:val="24"/>
          <w:lang w:val="pl-PL" w:eastAsia="zh-CN"/>
        </w:rPr>
      </w:pPr>
      <w:r w:rsidRPr="00E44237">
        <w:rPr>
          <w:rFonts w:ascii="Book Antiqua" w:eastAsia="SimSun" w:hAnsi="Book Antiqua" w:cs="Arial"/>
          <w:b/>
          <w:sz w:val="24"/>
          <w:szCs w:val="24"/>
          <w:lang w:val="pl-PL" w:eastAsia="pl-PL"/>
        </w:rPr>
        <w:t>Published online</w:t>
      </w:r>
      <w:r w:rsidRPr="00E44237">
        <w:rPr>
          <w:rFonts w:ascii="Book Antiqua" w:eastAsia="SimSun" w:hAnsi="Book Antiqua" w:cs="Arial" w:hint="eastAsia"/>
          <w:b/>
          <w:sz w:val="24"/>
          <w:szCs w:val="24"/>
          <w:lang w:val="pl-PL" w:eastAsia="pl-PL"/>
        </w:rPr>
        <w:t>:</w:t>
      </w:r>
    </w:p>
    <w:p w14:paraId="4247E4D6" w14:textId="77777777" w:rsidR="00E44237" w:rsidRPr="003A4E70" w:rsidRDefault="00E44237" w:rsidP="003A4E70">
      <w:pPr>
        <w:snapToGrid w:val="0"/>
        <w:spacing w:after="0" w:line="360" w:lineRule="auto"/>
        <w:jc w:val="both"/>
        <w:rPr>
          <w:rFonts w:ascii="Book Antiqua" w:hAnsi="Book Antiqua" w:cs="Times New Roman"/>
          <w:sz w:val="24"/>
          <w:szCs w:val="24"/>
          <w:lang w:eastAsia="zh-CN"/>
        </w:rPr>
      </w:pPr>
    </w:p>
    <w:p w14:paraId="1CB91FE5" w14:textId="77777777" w:rsidR="000950D5" w:rsidRPr="003A4E70" w:rsidRDefault="000950D5" w:rsidP="003A4E70">
      <w:pPr>
        <w:snapToGrid w:val="0"/>
        <w:spacing w:after="0" w:line="360" w:lineRule="auto"/>
        <w:jc w:val="both"/>
        <w:rPr>
          <w:rFonts w:ascii="Book Antiqua" w:hAnsi="Book Antiqua" w:cs="Times New Roman"/>
          <w:b/>
          <w:caps/>
          <w:sz w:val="24"/>
          <w:szCs w:val="24"/>
        </w:rPr>
      </w:pPr>
      <w:r w:rsidRPr="003A4E70">
        <w:rPr>
          <w:rFonts w:ascii="Book Antiqua" w:hAnsi="Book Antiqua" w:cs="Times New Roman"/>
          <w:b/>
          <w:caps/>
          <w:sz w:val="24"/>
          <w:szCs w:val="24"/>
        </w:rPr>
        <w:br w:type="page"/>
      </w:r>
    </w:p>
    <w:p w14:paraId="0509609F" w14:textId="67F01E44" w:rsidR="00891301" w:rsidRPr="003A4E70" w:rsidRDefault="00891301" w:rsidP="003A4E70">
      <w:pPr>
        <w:snapToGrid w:val="0"/>
        <w:spacing w:after="0" w:line="360" w:lineRule="auto"/>
        <w:jc w:val="both"/>
        <w:rPr>
          <w:rFonts w:ascii="Book Antiqua" w:hAnsi="Book Antiqua" w:cs="Times New Roman"/>
          <w:b/>
          <w:caps/>
          <w:sz w:val="24"/>
          <w:szCs w:val="24"/>
        </w:rPr>
      </w:pPr>
      <w:r w:rsidRPr="003A4E70">
        <w:rPr>
          <w:rFonts w:ascii="Book Antiqua" w:hAnsi="Book Antiqua" w:cs="Times New Roman"/>
          <w:b/>
          <w:caps/>
          <w:sz w:val="24"/>
          <w:szCs w:val="24"/>
        </w:rPr>
        <w:lastRenderedPageBreak/>
        <w:t>A</w:t>
      </w:r>
      <w:r w:rsidR="002D6584" w:rsidRPr="003A4E70">
        <w:rPr>
          <w:rFonts w:ascii="Book Antiqua" w:hAnsi="Book Antiqua" w:cs="Times New Roman"/>
          <w:b/>
          <w:sz w:val="24"/>
          <w:szCs w:val="24"/>
        </w:rPr>
        <w:t xml:space="preserve">bstract </w:t>
      </w:r>
    </w:p>
    <w:p w14:paraId="53CC71BA" w14:textId="77777777" w:rsidR="0061329D" w:rsidRPr="002D6584" w:rsidRDefault="0061329D" w:rsidP="003A4E70">
      <w:pPr>
        <w:snapToGrid w:val="0"/>
        <w:spacing w:after="0" w:line="360" w:lineRule="auto"/>
        <w:jc w:val="both"/>
        <w:rPr>
          <w:rFonts w:ascii="Book Antiqua" w:hAnsi="Book Antiqua" w:cs="Times New Roman"/>
          <w:b/>
          <w:i/>
          <w:sz w:val="24"/>
          <w:szCs w:val="24"/>
        </w:rPr>
      </w:pPr>
      <w:r w:rsidRPr="002D6584">
        <w:rPr>
          <w:rFonts w:ascii="Book Antiqua" w:hAnsi="Book Antiqua" w:cs="Times New Roman"/>
          <w:b/>
          <w:i/>
          <w:sz w:val="24"/>
          <w:szCs w:val="24"/>
        </w:rPr>
        <w:t>AIM</w:t>
      </w:r>
    </w:p>
    <w:p w14:paraId="6533CEB9" w14:textId="47B78BE6" w:rsidR="0061329D" w:rsidRPr="003A4E70" w:rsidRDefault="008A20C3"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To </w:t>
      </w:r>
      <w:r w:rsidR="0061329D" w:rsidRPr="003A4E70">
        <w:rPr>
          <w:rFonts w:ascii="Book Antiqua" w:hAnsi="Book Antiqua" w:cs="Times New Roman"/>
          <w:sz w:val="24"/>
          <w:szCs w:val="24"/>
        </w:rPr>
        <w:t>compare the effects of the four most commonly used preservation solutions on the outcome of liver transplantations.</w:t>
      </w:r>
    </w:p>
    <w:p w14:paraId="0F8E8D77" w14:textId="77777777" w:rsidR="000950D5" w:rsidRPr="003A4E70" w:rsidRDefault="000950D5" w:rsidP="003A4E70">
      <w:pPr>
        <w:snapToGrid w:val="0"/>
        <w:spacing w:after="0" w:line="360" w:lineRule="auto"/>
        <w:jc w:val="both"/>
        <w:rPr>
          <w:rFonts w:ascii="Book Antiqua" w:hAnsi="Book Antiqua" w:cs="Times New Roman"/>
          <w:b/>
          <w:sz w:val="24"/>
          <w:szCs w:val="24"/>
          <w:lang w:eastAsia="zh-CN"/>
        </w:rPr>
      </w:pPr>
    </w:p>
    <w:p w14:paraId="6AD5C42D" w14:textId="77777777" w:rsidR="0061329D" w:rsidRPr="002D6584" w:rsidRDefault="0061329D" w:rsidP="003A4E70">
      <w:pPr>
        <w:snapToGrid w:val="0"/>
        <w:spacing w:after="0" w:line="360" w:lineRule="auto"/>
        <w:jc w:val="both"/>
        <w:rPr>
          <w:rFonts w:ascii="Book Antiqua" w:hAnsi="Book Antiqua" w:cs="Times New Roman"/>
          <w:b/>
          <w:i/>
          <w:sz w:val="24"/>
          <w:szCs w:val="24"/>
        </w:rPr>
      </w:pPr>
      <w:r w:rsidRPr="002D6584">
        <w:rPr>
          <w:rFonts w:ascii="Book Antiqua" w:hAnsi="Book Antiqua" w:cs="Times New Roman"/>
          <w:b/>
          <w:i/>
          <w:sz w:val="24"/>
          <w:szCs w:val="24"/>
        </w:rPr>
        <w:t>METHODS</w:t>
      </w:r>
    </w:p>
    <w:p w14:paraId="25D3EA29" w14:textId="6A692519" w:rsidR="0061329D" w:rsidRPr="003A4E70" w:rsidRDefault="0061329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A systematic literature search was performed using MEDLINE, Scopus, EMBASE and the Cochrane Library databases </w:t>
      </w:r>
      <w:r w:rsidR="004E35DE" w:rsidRPr="003A4E70">
        <w:rPr>
          <w:rFonts w:ascii="Book Antiqua" w:hAnsi="Book Antiqua" w:cs="Times New Roman"/>
          <w:sz w:val="24"/>
          <w:szCs w:val="24"/>
        </w:rPr>
        <w:t>up to</w:t>
      </w:r>
      <w:r w:rsidRPr="003A4E70">
        <w:rPr>
          <w:rFonts w:ascii="Book Antiqua" w:hAnsi="Book Antiqua" w:cs="Times New Roman"/>
          <w:sz w:val="24"/>
          <w:szCs w:val="24"/>
        </w:rPr>
        <w:t xml:space="preserve"> January 31</w:t>
      </w:r>
      <w:r w:rsidRPr="003A4E70">
        <w:rPr>
          <w:rFonts w:ascii="Book Antiqua" w:hAnsi="Book Antiqua" w:cs="Times New Roman"/>
          <w:sz w:val="24"/>
          <w:szCs w:val="24"/>
          <w:vertAlign w:val="superscript"/>
        </w:rPr>
        <w:t>st</w:t>
      </w:r>
      <w:r w:rsidRPr="003A4E70">
        <w:rPr>
          <w:rFonts w:ascii="Book Antiqua" w:hAnsi="Book Antiqua" w:cs="Times New Roman"/>
          <w:sz w:val="24"/>
          <w:szCs w:val="24"/>
        </w:rPr>
        <w:t xml:space="preserve">, 2017. The inclusion criteria were comparative, randomized controlled trials (RCTs) for deceased donor liver (DDL) allografts with adult and pediatric donors using the gold standard University of Wisconsin (UW) solution or </w:t>
      </w:r>
      <w:r w:rsidR="005528AF" w:rsidRPr="003A4E70">
        <w:rPr>
          <w:rFonts w:ascii="Book Antiqua" w:hAnsi="Book Antiqua" w:cs="Times New Roman"/>
          <w:sz w:val="24"/>
          <w:szCs w:val="24"/>
        </w:rPr>
        <w:t>h</w:t>
      </w:r>
      <w:r w:rsidRPr="003A4E70">
        <w:rPr>
          <w:rFonts w:ascii="Book Antiqua" w:hAnsi="Book Antiqua" w:cs="Times New Roman"/>
          <w:sz w:val="24"/>
          <w:szCs w:val="24"/>
        </w:rPr>
        <w:t>istidine-</w:t>
      </w:r>
      <w:r w:rsidR="005528AF" w:rsidRPr="003A4E70">
        <w:rPr>
          <w:rFonts w:ascii="Book Antiqua" w:hAnsi="Book Antiqua" w:cs="Times New Roman"/>
          <w:sz w:val="24"/>
          <w:szCs w:val="24"/>
        </w:rPr>
        <w:t>t</w:t>
      </w:r>
      <w:r w:rsidRPr="003A4E70">
        <w:rPr>
          <w:rFonts w:ascii="Book Antiqua" w:hAnsi="Book Antiqua" w:cs="Times New Roman"/>
          <w:sz w:val="24"/>
          <w:szCs w:val="24"/>
        </w:rPr>
        <w:t>ryptophan-</w:t>
      </w:r>
      <w:r w:rsidR="005528AF" w:rsidRPr="003A4E70">
        <w:rPr>
          <w:rFonts w:ascii="Book Antiqua" w:hAnsi="Book Antiqua" w:cs="Times New Roman"/>
          <w:sz w:val="24"/>
          <w:szCs w:val="24"/>
        </w:rPr>
        <w:t>k</w:t>
      </w:r>
      <w:r w:rsidRPr="003A4E70">
        <w:rPr>
          <w:rFonts w:ascii="Book Antiqua" w:hAnsi="Book Antiqua" w:cs="Times New Roman"/>
          <w:sz w:val="24"/>
          <w:szCs w:val="24"/>
        </w:rPr>
        <w:t>etoglutarate (HTK), Celsior (CS) and Institut Georges Lopez (IGL-1)</w:t>
      </w:r>
      <w:r w:rsidR="0034043B" w:rsidRPr="003A4E70">
        <w:rPr>
          <w:rFonts w:ascii="Book Antiqua" w:hAnsi="Book Antiqua" w:cs="Times New Roman"/>
          <w:sz w:val="24"/>
          <w:szCs w:val="24"/>
        </w:rPr>
        <w:t xml:space="preserve"> solutions</w:t>
      </w:r>
      <w:r w:rsidRPr="003A4E70">
        <w:rPr>
          <w:rFonts w:ascii="Book Antiqua" w:hAnsi="Book Antiqua" w:cs="Times New Roman"/>
          <w:sz w:val="24"/>
          <w:szCs w:val="24"/>
        </w:rPr>
        <w:t xml:space="preserve">. Fifteen RCTs (1830 livers) were included; the primary outcomes were primary non-function (PNF) and one-year post-transplant graft survival (OGS-1). </w:t>
      </w:r>
    </w:p>
    <w:p w14:paraId="4DCAEB74" w14:textId="77777777" w:rsidR="000950D5" w:rsidRPr="003A4E70" w:rsidRDefault="000950D5" w:rsidP="003A4E70">
      <w:pPr>
        <w:snapToGrid w:val="0"/>
        <w:spacing w:after="0" w:line="360" w:lineRule="auto"/>
        <w:jc w:val="both"/>
        <w:rPr>
          <w:rFonts w:ascii="Book Antiqua" w:hAnsi="Book Antiqua" w:cs="Times New Roman"/>
          <w:b/>
          <w:sz w:val="24"/>
          <w:szCs w:val="24"/>
          <w:lang w:eastAsia="zh-CN"/>
        </w:rPr>
      </w:pPr>
    </w:p>
    <w:p w14:paraId="7CB7A2B2" w14:textId="77777777" w:rsidR="0061329D" w:rsidRPr="002D6584" w:rsidRDefault="0061329D" w:rsidP="003A4E70">
      <w:pPr>
        <w:snapToGrid w:val="0"/>
        <w:spacing w:after="0" w:line="360" w:lineRule="auto"/>
        <w:jc w:val="both"/>
        <w:rPr>
          <w:rFonts w:ascii="Book Antiqua" w:hAnsi="Book Antiqua" w:cs="Times New Roman"/>
          <w:b/>
          <w:i/>
          <w:sz w:val="24"/>
          <w:szCs w:val="24"/>
        </w:rPr>
      </w:pPr>
      <w:r w:rsidRPr="002D6584">
        <w:rPr>
          <w:rFonts w:ascii="Book Antiqua" w:hAnsi="Book Antiqua" w:cs="Times New Roman"/>
          <w:b/>
          <w:i/>
          <w:sz w:val="24"/>
          <w:szCs w:val="24"/>
        </w:rPr>
        <w:t>RESULTS</w:t>
      </w:r>
    </w:p>
    <w:p w14:paraId="2BE97389" w14:textId="629E967D" w:rsidR="0061329D" w:rsidRPr="003A4E70" w:rsidRDefault="0061329D"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All trials were homogenous with respect to donor and recipient characteristics. There was no statistical difference in the incidence of PNF with the use of UW, HT</w:t>
      </w:r>
      <w:r w:rsidR="002D6584">
        <w:rPr>
          <w:rFonts w:ascii="Book Antiqua" w:hAnsi="Book Antiqua" w:cs="Times New Roman"/>
          <w:sz w:val="24"/>
          <w:szCs w:val="24"/>
        </w:rPr>
        <w:t>K, CS and IGL-1 (RR = 0.02, 95%</w:t>
      </w:r>
      <w:r w:rsidRPr="003A4E70">
        <w:rPr>
          <w:rFonts w:ascii="Book Antiqua" w:hAnsi="Book Antiqua" w:cs="Times New Roman"/>
          <w:sz w:val="24"/>
          <w:szCs w:val="24"/>
        </w:rPr>
        <w:t>CI</w:t>
      </w:r>
      <w:r w:rsidR="002D6584">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 0.01</w:t>
      </w:r>
      <w:r w:rsidR="002D6584">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0.03, </w:t>
      </w:r>
      <w:r w:rsidR="000E31E9" w:rsidRPr="002D6584">
        <w:rPr>
          <w:rFonts w:ascii="Book Antiqua" w:hAnsi="Book Antiqua" w:cs="Times New Roman"/>
          <w:i/>
          <w:caps/>
          <w:sz w:val="24"/>
          <w:szCs w:val="24"/>
        </w:rPr>
        <w:t>p</w:t>
      </w:r>
      <w:r w:rsidRPr="002D6584">
        <w:rPr>
          <w:rFonts w:ascii="Book Antiqua" w:hAnsi="Book Antiqua" w:cs="Times New Roman"/>
          <w:i/>
          <w:caps/>
          <w:sz w:val="24"/>
          <w:szCs w:val="24"/>
        </w:rPr>
        <w:t xml:space="preserve"> </w:t>
      </w:r>
      <w:r w:rsidRPr="003A4E70">
        <w:rPr>
          <w:rFonts w:ascii="Book Antiqua" w:hAnsi="Book Antiqua" w:cs="Times New Roman"/>
          <w:sz w:val="24"/>
          <w:szCs w:val="24"/>
        </w:rPr>
        <w:t>= 0.356). Compari</w:t>
      </w:r>
      <w:r w:rsidR="000E31E9" w:rsidRPr="003A4E70">
        <w:rPr>
          <w:rFonts w:ascii="Book Antiqua" w:hAnsi="Book Antiqua" w:cs="Times New Roman"/>
          <w:sz w:val="24"/>
          <w:szCs w:val="24"/>
        </w:rPr>
        <w:t>ng</w:t>
      </w:r>
      <w:r w:rsidRPr="003A4E70">
        <w:rPr>
          <w:rFonts w:ascii="Book Antiqua" w:hAnsi="Book Antiqua" w:cs="Times New Roman"/>
          <w:sz w:val="24"/>
          <w:szCs w:val="24"/>
        </w:rPr>
        <w:t xml:space="preserve"> OGS-1 also failed to reveal any difference between UW, HT</w:t>
      </w:r>
      <w:r w:rsidR="002D6584">
        <w:rPr>
          <w:rFonts w:ascii="Book Antiqua" w:hAnsi="Book Antiqua" w:cs="Times New Roman"/>
          <w:sz w:val="24"/>
          <w:szCs w:val="24"/>
        </w:rPr>
        <w:t>K, CS and IGL-1 (RR = 0.80, 95%</w:t>
      </w:r>
      <w:r w:rsidRPr="003A4E70">
        <w:rPr>
          <w:rFonts w:ascii="Book Antiqua" w:hAnsi="Book Antiqua" w:cs="Times New Roman"/>
          <w:sz w:val="24"/>
          <w:szCs w:val="24"/>
        </w:rPr>
        <w:t>CI</w:t>
      </w:r>
      <w:r w:rsidR="002D6584">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 0.80</w:t>
      </w:r>
      <w:r w:rsidR="002D6584">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0.80, </w:t>
      </w:r>
      <w:r w:rsidR="002D6584" w:rsidRPr="002D6584">
        <w:rPr>
          <w:rFonts w:ascii="Book Antiqua" w:hAnsi="Book Antiqua" w:cs="Times New Roman"/>
          <w:i/>
          <w:caps/>
          <w:sz w:val="24"/>
          <w:szCs w:val="24"/>
        </w:rPr>
        <w:t>p</w:t>
      </w:r>
      <w:r w:rsidRPr="003A4E70">
        <w:rPr>
          <w:rFonts w:ascii="Book Antiqua" w:hAnsi="Book Antiqua" w:cs="Times New Roman"/>
          <w:sz w:val="24"/>
          <w:szCs w:val="24"/>
        </w:rPr>
        <w:t xml:space="preserve"> = 0.369). Two trials demonstrated higher PNF levels f</w:t>
      </w:r>
      <w:r w:rsidR="000E31E9" w:rsidRPr="003A4E70">
        <w:rPr>
          <w:rFonts w:ascii="Book Antiqua" w:hAnsi="Book Antiqua" w:cs="Times New Roman"/>
          <w:sz w:val="24"/>
          <w:szCs w:val="24"/>
        </w:rPr>
        <w:t>or</w:t>
      </w:r>
      <w:r w:rsidRPr="003A4E70">
        <w:rPr>
          <w:rFonts w:ascii="Book Antiqua" w:hAnsi="Book Antiqua" w:cs="Times New Roman"/>
          <w:sz w:val="24"/>
          <w:szCs w:val="24"/>
        </w:rPr>
        <w:t xml:space="preserve"> UW in comparison with the HTK group</w:t>
      </w:r>
      <w:r w:rsidR="000E31E9" w:rsidRPr="003A4E70">
        <w:rPr>
          <w:rFonts w:ascii="Book Antiqua" w:hAnsi="Book Antiqua" w:cs="Times New Roman"/>
          <w:sz w:val="24"/>
          <w:szCs w:val="24"/>
        </w:rPr>
        <w:t>,</w:t>
      </w:r>
      <w:r w:rsidRPr="003A4E70">
        <w:rPr>
          <w:rFonts w:ascii="Book Antiqua" w:hAnsi="Book Antiqua" w:cs="Times New Roman"/>
          <w:sz w:val="24"/>
          <w:szCs w:val="24"/>
        </w:rPr>
        <w:t xml:space="preserve"> and individual studies described higher rates of biliary complications w</w:t>
      </w:r>
      <w:r w:rsidR="000E31E9" w:rsidRPr="003A4E70">
        <w:rPr>
          <w:rFonts w:ascii="Book Antiqua" w:hAnsi="Book Antiqua" w:cs="Times New Roman"/>
          <w:sz w:val="24"/>
          <w:szCs w:val="24"/>
        </w:rPr>
        <w:t>here</w:t>
      </w:r>
      <w:r w:rsidRPr="003A4E70">
        <w:rPr>
          <w:rFonts w:ascii="Book Antiqua" w:hAnsi="Book Antiqua" w:cs="Times New Roman"/>
          <w:sz w:val="24"/>
          <w:szCs w:val="24"/>
        </w:rPr>
        <w:t xml:space="preserve"> HTK and CS </w:t>
      </w:r>
      <w:r w:rsidR="000E31E9" w:rsidRPr="003A4E70">
        <w:rPr>
          <w:rFonts w:ascii="Book Antiqua" w:hAnsi="Book Antiqua" w:cs="Times New Roman"/>
          <w:sz w:val="24"/>
          <w:szCs w:val="24"/>
        </w:rPr>
        <w:t>were used compared to the</w:t>
      </w:r>
      <w:r w:rsidRPr="003A4E70">
        <w:rPr>
          <w:rFonts w:ascii="Book Antiqua" w:hAnsi="Book Antiqua" w:cs="Times New Roman"/>
          <w:sz w:val="24"/>
          <w:szCs w:val="24"/>
        </w:rPr>
        <w:t xml:space="preserve"> UW and IGL-1 solutions. However, the meta-analysis of </w:t>
      </w:r>
      <w:r w:rsidR="000E31E9" w:rsidRPr="003A4E70">
        <w:rPr>
          <w:rFonts w:ascii="Book Antiqua" w:hAnsi="Book Antiqua" w:cs="Times New Roman"/>
          <w:sz w:val="24"/>
          <w:szCs w:val="24"/>
        </w:rPr>
        <w:t xml:space="preserve">the </w:t>
      </w:r>
      <w:r w:rsidRPr="003A4E70">
        <w:rPr>
          <w:rFonts w:ascii="Book Antiqua" w:hAnsi="Book Antiqua" w:cs="Times New Roman"/>
          <w:sz w:val="24"/>
          <w:szCs w:val="24"/>
        </w:rPr>
        <w:t>data did not prove</w:t>
      </w:r>
      <w:r w:rsidR="000E31E9" w:rsidRPr="003A4E70">
        <w:rPr>
          <w:rFonts w:ascii="Book Antiqua" w:hAnsi="Book Antiqua" w:cs="Times New Roman"/>
          <w:sz w:val="24"/>
          <w:szCs w:val="24"/>
        </w:rPr>
        <w:t xml:space="preserve"> a</w:t>
      </w:r>
      <w:r w:rsidRPr="003A4E70">
        <w:rPr>
          <w:rFonts w:ascii="Book Antiqua" w:hAnsi="Book Antiqua" w:cs="Times New Roman"/>
          <w:sz w:val="24"/>
          <w:szCs w:val="24"/>
        </w:rPr>
        <w:t xml:space="preserve"> statistically significant difference</w:t>
      </w:r>
      <w:r w:rsidR="000E31E9" w:rsidRPr="003A4E70">
        <w:rPr>
          <w:rFonts w:ascii="Book Antiqua" w:hAnsi="Book Antiqua" w:cs="Times New Roman"/>
          <w:sz w:val="24"/>
          <w:szCs w:val="24"/>
        </w:rPr>
        <w:t>:</w:t>
      </w:r>
      <w:r w:rsidRPr="003A4E70">
        <w:rPr>
          <w:rFonts w:ascii="Book Antiqua" w:hAnsi="Book Antiqua" w:cs="Times New Roman"/>
          <w:sz w:val="24"/>
          <w:szCs w:val="24"/>
        </w:rPr>
        <w:t xml:space="preserve"> the UW, CS, HTK and IGL-1 solutions were associated with nearly equivalent outcomes.</w:t>
      </w:r>
    </w:p>
    <w:p w14:paraId="360225C3" w14:textId="77777777" w:rsidR="000950D5" w:rsidRPr="003A4E70" w:rsidRDefault="000950D5" w:rsidP="003A4E70">
      <w:pPr>
        <w:snapToGrid w:val="0"/>
        <w:spacing w:after="0" w:line="360" w:lineRule="auto"/>
        <w:jc w:val="both"/>
        <w:rPr>
          <w:rFonts w:ascii="Book Antiqua" w:hAnsi="Book Antiqua" w:cs="Times New Roman"/>
          <w:b/>
          <w:sz w:val="24"/>
          <w:szCs w:val="24"/>
          <w:lang w:eastAsia="zh-CN"/>
        </w:rPr>
      </w:pPr>
    </w:p>
    <w:p w14:paraId="2B3D7A19" w14:textId="77777777" w:rsidR="002D6584" w:rsidRDefault="0061329D" w:rsidP="002D6584">
      <w:pPr>
        <w:snapToGrid w:val="0"/>
        <w:spacing w:after="0" w:line="360" w:lineRule="auto"/>
        <w:jc w:val="both"/>
        <w:rPr>
          <w:rFonts w:ascii="Book Antiqua" w:hAnsi="Book Antiqua" w:cs="Times New Roman"/>
          <w:b/>
          <w:i/>
          <w:sz w:val="24"/>
          <w:szCs w:val="24"/>
          <w:lang w:eastAsia="zh-CN"/>
        </w:rPr>
      </w:pPr>
      <w:r w:rsidRPr="002D6584">
        <w:rPr>
          <w:rFonts w:ascii="Book Antiqua" w:hAnsi="Book Antiqua" w:cs="Times New Roman"/>
          <w:b/>
          <w:i/>
          <w:sz w:val="24"/>
          <w:szCs w:val="24"/>
        </w:rPr>
        <w:t>CONCLUSION</w:t>
      </w:r>
    </w:p>
    <w:p w14:paraId="4F71E383" w14:textId="7081D796" w:rsidR="00C57D71" w:rsidRPr="002D6584" w:rsidRDefault="0061329D" w:rsidP="002D6584">
      <w:pPr>
        <w:snapToGrid w:val="0"/>
        <w:spacing w:after="0" w:line="360" w:lineRule="auto"/>
        <w:jc w:val="both"/>
        <w:rPr>
          <w:rFonts w:ascii="Book Antiqua" w:hAnsi="Book Antiqua" w:cs="Times New Roman"/>
          <w:b/>
          <w:i/>
          <w:sz w:val="24"/>
          <w:szCs w:val="24"/>
          <w:lang w:eastAsia="zh-CN"/>
        </w:rPr>
      </w:pPr>
      <w:r w:rsidRPr="003A4E70">
        <w:rPr>
          <w:rFonts w:ascii="Book Antiqua" w:hAnsi="Book Antiqua" w:cs="Times New Roman"/>
          <w:sz w:val="24"/>
          <w:szCs w:val="24"/>
        </w:rPr>
        <w:lastRenderedPageBreak/>
        <w:t>Alternative solutions for UW yield the same degree of safety and effectiveness for the preservation of DDLs, but further well-designed clinical trials are warranted.</w:t>
      </w:r>
    </w:p>
    <w:p w14:paraId="5F31FEF1" w14:textId="77777777" w:rsidR="00CA5CD1" w:rsidRPr="003A4E70" w:rsidRDefault="00CA5CD1" w:rsidP="003A4E70">
      <w:pPr>
        <w:snapToGrid w:val="0"/>
        <w:spacing w:after="0" w:line="360" w:lineRule="auto"/>
        <w:jc w:val="both"/>
        <w:rPr>
          <w:rFonts w:ascii="Book Antiqua" w:hAnsi="Book Antiqua" w:cs="Times New Roman"/>
          <w:b/>
          <w:sz w:val="24"/>
          <w:szCs w:val="24"/>
        </w:rPr>
      </w:pPr>
    </w:p>
    <w:p w14:paraId="1C0E420A" w14:textId="07EEBF8B" w:rsidR="00891301" w:rsidRPr="003A4E70" w:rsidRDefault="00891301"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Key</w:t>
      </w:r>
      <w:r w:rsidR="002D6584">
        <w:rPr>
          <w:rFonts w:ascii="Book Antiqua" w:hAnsi="Book Antiqua" w:cs="Times New Roman" w:hint="eastAsia"/>
          <w:b/>
          <w:sz w:val="24"/>
          <w:szCs w:val="24"/>
          <w:lang w:eastAsia="zh-CN"/>
        </w:rPr>
        <w:t xml:space="preserve"> </w:t>
      </w:r>
      <w:r w:rsidRPr="003A4E70">
        <w:rPr>
          <w:rFonts w:ascii="Book Antiqua" w:hAnsi="Book Antiqua" w:cs="Times New Roman"/>
          <w:b/>
          <w:sz w:val="24"/>
          <w:szCs w:val="24"/>
        </w:rPr>
        <w:t>words</w:t>
      </w:r>
      <w:r w:rsidR="00C57D71" w:rsidRPr="003A4E70">
        <w:rPr>
          <w:rFonts w:ascii="Book Antiqua" w:hAnsi="Book Antiqua" w:cs="Times New Roman"/>
          <w:b/>
          <w:sz w:val="24"/>
          <w:szCs w:val="24"/>
        </w:rPr>
        <w:t xml:space="preserve">: </w:t>
      </w:r>
      <w:r w:rsidR="00C57D71" w:rsidRPr="003A4E70">
        <w:rPr>
          <w:rFonts w:ascii="Book Antiqua" w:hAnsi="Book Antiqua" w:cs="Times New Roman"/>
          <w:sz w:val="24"/>
          <w:szCs w:val="24"/>
        </w:rPr>
        <w:t>L</w:t>
      </w:r>
      <w:r w:rsidR="007073A0" w:rsidRPr="003A4E70">
        <w:rPr>
          <w:rFonts w:ascii="Book Antiqua" w:hAnsi="Book Antiqua" w:cs="Times New Roman"/>
          <w:sz w:val="24"/>
          <w:szCs w:val="24"/>
        </w:rPr>
        <w:t xml:space="preserve">iver transplantation; </w:t>
      </w:r>
      <w:r w:rsidR="00C57D71" w:rsidRPr="003A4E70">
        <w:rPr>
          <w:rFonts w:ascii="Book Antiqua" w:hAnsi="Book Antiqua" w:cs="Times New Roman"/>
          <w:sz w:val="24"/>
          <w:szCs w:val="24"/>
        </w:rPr>
        <w:t>P</w:t>
      </w:r>
      <w:r w:rsidR="007073A0" w:rsidRPr="003A4E70">
        <w:rPr>
          <w:rFonts w:ascii="Book Antiqua" w:hAnsi="Book Antiqua" w:cs="Times New Roman"/>
          <w:sz w:val="24"/>
          <w:szCs w:val="24"/>
        </w:rPr>
        <w:t>reservation solution;</w:t>
      </w:r>
      <w:r w:rsidR="00C57D71" w:rsidRPr="003A4E70">
        <w:rPr>
          <w:rFonts w:ascii="Book Antiqua" w:hAnsi="Book Antiqua" w:cs="Times New Roman"/>
          <w:sz w:val="24"/>
          <w:szCs w:val="24"/>
        </w:rPr>
        <w:t xml:space="preserve"> P</w:t>
      </w:r>
      <w:r w:rsidR="007073A0" w:rsidRPr="003A4E70">
        <w:rPr>
          <w:rFonts w:ascii="Book Antiqua" w:hAnsi="Book Antiqua" w:cs="Times New Roman"/>
          <w:sz w:val="24"/>
          <w:szCs w:val="24"/>
        </w:rPr>
        <w:t xml:space="preserve">rimary non-function; </w:t>
      </w:r>
      <w:r w:rsidR="00E23F5E" w:rsidRPr="003A4E70">
        <w:rPr>
          <w:rFonts w:ascii="Book Antiqua" w:hAnsi="Book Antiqua" w:cs="Times New Roman"/>
          <w:sz w:val="24"/>
          <w:szCs w:val="24"/>
        </w:rPr>
        <w:t>One</w:t>
      </w:r>
      <w:r w:rsidR="007073A0" w:rsidRPr="003A4E70">
        <w:rPr>
          <w:rFonts w:ascii="Book Antiqua" w:hAnsi="Book Antiqua" w:cs="Times New Roman"/>
          <w:sz w:val="24"/>
          <w:szCs w:val="24"/>
        </w:rPr>
        <w:t xml:space="preserve">-year post-transplant </w:t>
      </w:r>
      <w:r w:rsidR="00E23F5E" w:rsidRPr="003A4E70">
        <w:rPr>
          <w:rFonts w:ascii="Book Antiqua" w:hAnsi="Book Antiqua" w:cs="Times New Roman"/>
          <w:sz w:val="24"/>
          <w:szCs w:val="24"/>
        </w:rPr>
        <w:t xml:space="preserve">graft </w:t>
      </w:r>
      <w:r w:rsidR="007073A0" w:rsidRPr="003A4E70">
        <w:rPr>
          <w:rFonts w:ascii="Book Antiqua" w:hAnsi="Book Antiqua" w:cs="Times New Roman"/>
          <w:sz w:val="24"/>
          <w:szCs w:val="24"/>
        </w:rPr>
        <w:t>survival;</w:t>
      </w:r>
      <w:r w:rsidR="00C57D71" w:rsidRPr="003A4E70">
        <w:rPr>
          <w:rFonts w:ascii="Book Antiqua" w:hAnsi="Book Antiqua" w:cs="Times New Roman"/>
          <w:sz w:val="24"/>
          <w:szCs w:val="24"/>
        </w:rPr>
        <w:t xml:space="preserve"> S</w:t>
      </w:r>
      <w:r w:rsidR="007073A0" w:rsidRPr="003A4E70">
        <w:rPr>
          <w:rFonts w:ascii="Book Antiqua" w:hAnsi="Book Antiqua" w:cs="Times New Roman"/>
          <w:sz w:val="24"/>
          <w:szCs w:val="24"/>
        </w:rPr>
        <w:t>ystematic review;</w:t>
      </w:r>
      <w:r w:rsidR="00C57D71" w:rsidRPr="003A4E70">
        <w:rPr>
          <w:rFonts w:ascii="Book Antiqua" w:hAnsi="Book Antiqua" w:cs="Times New Roman"/>
          <w:sz w:val="24"/>
          <w:szCs w:val="24"/>
        </w:rPr>
        <w:t xml:space="preserve"> M</w:t>
      </w:r>
      <w:r w:rsidR="007073A0" w:rsidRPr="003A4E70">
        <w:rPr>
          <w:rFonts w:ascii="Book Antiqua" w:hAnsi="Book Antiqua" w:cs="Times New Roman"/>
          <w:sz w:val="24"/>
          <w:szCs w:val="24"/>
        </w:rPr>
        <w:t>eta-analysis</w:t>
      </w:r>
    </w:p>
    <w:p w14:paraId="6A082EFB" w14:textId="77777777" w:rsidR="00C57D71" w:rsidRDefault="00C57D71" w:rsidP="003A4E70">
      <w:pPr>
        <w:snapToGrid w:val="0"/>
        <w:spacing w:after="0" w:line="360" w:lineRule="auto"/>
        <w:jc w:val="both"/>
        <w:rPr>
          <w:rFonts w:ascii="Book Antiqua" w:hAnsi="Book Antiqua" w:cs="Times New Roman"/>
          <w:sz w:val="24"/>
          <w:szCs w:val="24"/>
          <w:lang w:eastAsia="zh-CN"/>
        </w:rPr>
      </w:pPr>
    </w:p>
    <w:p w14:paraId="62C16F08" w14:textId="77777777" w:rsidR="00476D19" w:rsidRPr="00476D19" w:rsidRDefault="00476D19" w:rsidP="00476D19">
      <w:pPr>
        <w:adjustRightInd w:val="0"/>
        <w:snapToGrid w:val="0"/>
        <w:spacing w:after="0" w:line="360" w:lineRule="auto"/>
        <w:jc w:val="both"/>
        <w:rPr>
          <w:rFonts w:ascii="Book Antiqua" w:eastAsia="SimSun" w:hAnsi="Book Antiqua" w:cs="SimSun"/>
          <w:sz w:val="24"/>
          <w:szCs w:val="24"/>
          <w:lang w:eastAsia="zh-CN"/>
        </w:rPr>
      </w:pPr>
      <w:bookmarkStart w:id="73" w:name="OLE_LINK363"/>
      <w:bookmarkStart w:id="74" w:name="OLE_LINK364"/>
      <w:bookmarkStart w:id="75" w:name="OLE_LINK359"/>
      <w:bookmarkStart w:id="76" w:name="OLE_LINK1037"/>
      <w:bookmarkStart w:id="77" w:name="OLE_LINK1195"/>
      <w:bookmarkStart w:id="78" w:name="OLE_LINK1140"/>
      <w:bookmarkStart w:id="79" w:name="OLE_LINK1062"/>
      <w:bookmarkStart w:id="80" w:name="OLE_LINK500"/>
      <w:bookmarkStart w:id="81" w:name="OLE_LINK916"/>
      <w:bookmarkStart w:id="82" w:name="OLE_LINK956"/>
      <w:bookmarkStart w:id="83" w:name="OLE_LINK994"/>
      <w:r w:rsidRPr="00476D19">
        <w:rPr>
          <w:rFonts w:ascii="Book Antiqua" w:eastAsia="SimSun" w:hAnsi="Book Antiqua" w:cs="SimSun" w:hint="eastAsia"/>
          <w:b/>
          <w:sz w:val="24"/>
          <w:szCs w:val="24"/>
          <w:lang w:eastAsia="zh-CN"/>
        </w:rPr>
        <w:t>©</w:t>
      </w:r>
      <w:r w:rsidRPr="00476D19">
        <w:rPr>
          <w:rFonts w:ascii="Book Antiqua" w:eastAsia="SimSun" w:hAnsi="Book Antiqua" w:cs="SimSun"/>
          <w:b/>
          <w:sz w:val="24"/>
          <w:szCs w:val="24"/>
          <w:lang w:eastAsia="zh-CN"/>
        </w:rPr>
        <w:t xml:space="preserve"> The Author(s) 201</w:t>
      </w:r>
      <w:r w:rsidRPr="00476D19">
        <w:rPr>
          <w:rFonts w:ascii="Book Antiqua" w:eastAsia="SimSun" w:hAnsi="Book Antiqua" w:cs="SimSun" w:hint="eastAsia"/>
          <w:b/>
          <w:sz w:val="24"/>
          <w:szCs w:val="24"/>
          <w:lang w:eastAsia="zh-CN"/>
        </w:rPr>
        <w:t>8</w:t>
      </w:r>
      <w:r w:rsidRPr="00476D19">
        <w:rPr>
          <w:rFonts w:ascii="Book Antiqua" w:eastAsia="SimSun" w:hAnsi="Book Antiqua" w:cs="SimSun"/>
          <w:b/>
          <w:sz w:val="24"/>
          <w:szCs w:val="24"/>
          <w:lang w:eastAsia="zh-CN"/>
        </w:rPr>
        <w:t>.</w:t>
      </w:r>
      <w:r w:rsidRPr="00476D19">
        <w:rPr>
          <w:rFonts w:ascii="Book Antiqua" w:eastAsia="SimSun" w:hAnsi="Book Antiqua" w:cs="SimSun"/>
          <w:sz w:val="24"/>
          <w:szCs w:val="24"/>
          <w:lang w:eastAsia="zh-CN"/>
        </w:rPr>
        <w:t xml:space="preserve"> Published by Baishideng Publishing Group Inc. All rights reserved.</w:t>
      </w:r>
    </w:p>
    <w:bookmarkEnd w:id="73"/>
    <w:bookmarkEnd w:id="74"/>
    <w:bookmarkEnd w:id="75"/>
    <w:bookmarkEnd w:id="76"/>
    <w:bookmarkEnd w:id="77"/>
    <w:bookmarkEnd w:id="78"/>
    <w:bookmarkEnd w:id="79"/>
    <w:bookmarkEnd w:id="80"/>
    <w:bookmarkEnd w:id="81"/>
    <w:bookmarkEnd w:id="82"/>
    <w:bookmarkEnd w:id="83"/>
    <w:p w14:paraId="61388DB1" w14:textId="77777777" w:rsidR="00476D19" w:rsidRPr="003A4E70" w:rsidRDefault="00476D19" w:rsidP="003A4E70">
      <w:pPr>
        <w:snapToGrid w:val="0"/>
        <w:spacing w:after="0" w:line="360" w:lineRule="auto"/>
        <w:jc w:val="both"/>
        <w:rPr>
          <w:rFonts w:ascii="Book Antiqua" w:hAnsi="Book Antiqua" w:cs="Times New Roman"/>
          <w:sz w:val="24"/>
          <w:szCs w:val="24"/>
          <w:lang w:eastAsia="zh-CN"/>
        </w:rPr>
      </w:pPr>
    </w:p>
    <w:p w14:paraId="1851FB21" w14:textId="52D3AE71" w:rsidR="00F91DDD" w:rsidRPr="002D6584" w:rsidRDefault="002D6584" w:rsidP="003A4E70">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Core tip:</w:t>
      </w:r>
      <w:r>
        <w:rPr>
          <w:rFonts w:ascii="Book Antiqua" w:hAnsi="Book Antiqua" w:cs="Times New Roman" w:hint="eastAsia"/>
          <w:b/>
          <w:sz w:val="24"/>
          <w:szCs w:val="24"/>
          <w:lang w:eastAsia="zh-CN"/>
        </w:rPr>
        <w:t xml:space="preserve"> </w:t>
      </w:r>
      <w:r w:rsidR="00F91DDD" w:rsidRPr="003A4E70">
        <w:rPr>
          <w:rFonts w:ascii="Book Antiqua" w:hAnsi="Book Antiqua" w:cs="Arial"/>
          <w:sz w:val="24"/>
          <w:szCs w:val="24"/>
        </w:rPr>
        <w:t>The University of Wisconsin (UW) solution is the gold standard for static cold storage in liver transplantation. Numerous clinical trials have investigated the potential benefit of the most frequently used alternative solutions</w:t>
      </w:r>
      <w:r w:rsidR="007B342A" w:rsidRPr="003A4E70">
        <w:rPr>
          <w:rFonts w:ascii="Book Antiqua" w:hAnsi="Book Antiqua" w:cs="Arial"/>
          <w:sz w:val="24"/>
          <w:szCs w:val="24"/>
        </w:rPr>
        <w:t>,</w:t>
      </w:r>
      <w:r w:rsidR="00F91DDD" w:rsidRPr="003A4E70">
        <w:rPr>
          <w:rFonts w:ascii="Book Antiqua" w:hAnsi="Book Antiqua" w:cs="Arial"/>
          <w:sz w:val="24"/>
          <w:szCs w:val="24"/>
        </w:rPr>
        <w:t xml:space="preserve"> </w:t>
      </w:r>
      <w:r w:rsidR="005528AF" w:rsidRPr="003A4E70">
        <w:rPr>
          <w:rFonts w:ascii="Book Antiqua" w:hAnsi="Book Antiqua" w:cs="Arial"/>
          <w:sz w:val="24"/>
          <w:szCs w:val="24"/>
        </w:rPr>
        <w:t>h</w:t>
      </w:r>
      <w:r w:rsidR="00F91DDD" w:rsidRPr="003A4E70">
        <w:rPr>
          <w:rFonts w:ascii="Book Antiqua" w:hAnsi="Book Antiqua" w:cs="Arial"/>
          <w:sz w:val="24"/>
          <w:szCs w:val="24"/>
        </w:rPr>
        <w:t>istidine-</w:t>
      </w:r>
      <w:r w:rsidR="005528AF" w:rsidRPr="003A4E70">
        <w:rPr>
          <w:rFonts w:ascii="Book Antiqua" w:hAnsi="Book Antiqua" w:cs="Arial"/>
          <w:sz w:val="24"/>
          <w:szCs w:val="24"/>
        </w:rPr>
        <w:t>t</w:t>
      </w:r>
      <w:r w:rsidR="00F91DDD" w:rsidRPr="003A4E70">
        <w:rPr>
          <w:rFonts w:ascii="Book Antiqua" w:hAnsi="Book Antiqua" w:cs="Arial"/>
          <w:sz w:val="24"/>
          <w:szCs w:val="24"/>
        </w:rPr>
        <w:t>ryptophan-</w:t>
      </w:r>
      <w:r w:rsidR="005528AF" w:rsidRPr="003A4E70">
        <w:rPr>
          <w:rFonts w:ascii="Book Antiqua" w:hAnsi="Book Antiqua" w:cs="Arial"/>
          <w:sz w:val="24"/>
          <w:szCs w:val="24"/>
        </w:rPr>
        <w:t>k</w:t>
      </w:r>
      <w:r w:rsidR="00F91DDD" w:rsidRPr="003A4E70">
        <w:rPr>
          <w:rFonts w:ascii="Book Antiqua" w:hAnsi="Book Antiqua" w:cs="Arial"/>
          <w:sz w:val="24"/>
          <w:szCs w:val="24"/>
        </w:rPr>
        <w:t>etoglutarate,</w:t>
      </w:r>
      <w:r>
        <w:rPr>
          <w:rFonts w:ascii="Book Antiqua" w:hAnsi="Book Antiqua" w:cs="Arial" w:hint="eastAsia"/>
          <w:sz w:val="24"/>
          <w:szCs w:val="24"/>
          <w:lang w:eastAsia="zh-CN"/>
        </w:rPr>
        <w:t xml:space="preserve"> </w:t>
      </w:r>
      <w:r w:rsidR="00F91DDD" w:rsidRPr="003A4E70">
        <w:rPr>
          <w:rFonts w:ascii="Book Antiqua" w:hAnsi="Book Antiqua" w:cs="Arial"/>
          <w:sz w:val="24"/>
          <w:szCs w:val="24"/>
        </w:rPr>
        <w:t xml:space="preserve">Celsior and Institut Georges Lopez, but their results </w:t>
      </w:r>
      <w:r w:rsidR="007B342A" w:rsidRPr="003A4E70">
        <w:rPr>
          <w:rFonts w:ascii="Book Antiqua" w:hAnsi="Book Antiqua" w:cs="Arial"/>
          <w:sz w:val="24"/>
          <w:szCs w:val="24"/>
        </w:rPr>
        <w:t>have been</w:t>
      </w:r>
      <w:r w:rsidR="00F91DDD" w:rsidRPr="003A4E70">
        <w:rPr>
          <w:rFonts w:ascii="Book Antiqua" w:hAnsi="Book Antiqua" w:cs="Arial"/>
          <w:sz w:val="24"/>
          <w:szCs w:val="24"/>
        </w:rPr>
        <w:t xml:space="preserve"> variable. This meta-analysis has reviewed the current evidence and found no significant differences in risk of transplant outcomes: prima</w:t>
      </w:r>
      <w:r>
        <w:rPr>
          <w:rFonts w:ascii="Book Antiqua" w:hAnsi="Book Antiqua" w:cs="Arial"/>
          <w:sz w:val="24"/>
          <w:szCs w:val="24"/>
        </w:rPr>
        <w:t>ry non-function (RR = 0.02, 95%</w:t>
      </w:r>
      <w:r w:rsidR="00F91DDD" w:rsidRPr="003A4E70">
        <w:rPr>
          <w:rFonts w:ascii="Book Antiqua" w:hAnsi="Book Antiqua" w:cs="Arial"/>
          <w:sz w:val="24"/>
          <w:szCs w:val="24"/>
        </w:rPr>
        <w:t>CI</w:t>
      </w:r>
      <w:r>
        <w:rPr>
          <w:rFonts w:ascii="Book Antiqua" w:hAnsi="Book Antiqua" w:cs="Arial" w:hint="eastAsia"/>
          <w:sz w:val="24"/>
          <w:szCs w:val="24"/>
          <w:lang w:eastAsia="zh-CN"/>
        </w:rPr>
        <w:t>:</w:t>
      </w:r>
      <w:r w:rsidR="00F91DDD" w:rsidRPr="003A4E70">
        <w:rPr>
          <w:rFonts w:ascii="Book Antiqua" w:hAnsi="Book Antiqua" w:cs="Arial"/>
          <w:sz w:val="24"/>
          <w:szCs w:val="24"/>
        </w:rPr>
        <w:t xml:space="preserve"> 0.01</w:t>
      </w:r>
      <w:r>
        <w:rPr>
          <w:rFonts w:ascii="Book Antiqua" w:hAnsi="Book Antiqua" w:cs="Arial" w:hint="eastAsia"/>
          <w:sz w:val="24"/>
          <w:szCs w:val="24"/>
          <w:lang w:eastAsia="zh-CN"/>
        </w:rPr>
        <w:t>-</w:t>
      </w:r>
      <w:r w:rsidR="00F91DDD" w:rsidRPr="003A4E70">
        <w:rPr>
          <w:rFonts w:ascii="Book Antiqua" w:hAnsi="Book Antiqua" w:cs="Arial"/>
          <w:sz w:val="24"/>
          <w:szCs w:val="24"/>
        </w:rPr>
        <w:t xml:space="preserve">0.03, </w:t>
      </w:r>
      <w:r w:rsidRPr="002D6584">
        <w:rPr>
          <w:rFonts w:ascii="Book Antiqua" w:hAnsi="Book Antiqua" w:cs="Times New Roman"/>
          <w:i/>
          <w:caps/>
          <w:sz w:val="24"/>
          <w:szCs w:val="24"/>
        </w:rPr>
        <w:t>p</w:t>
      </w:r>
      <w:r w:rsidR="00F91DDD" w:rsidRPr="003A4E70">
        <w:rPr>
          <w:rFonts w:ascii="Book Antiqua" w:hAnsi="Book Antiqua" w:cs="Arial"/>
          <w:sz w:val="24"/>
          <w:szCs w:val="24"/>
        </w:rPr>
        <w:t xml:space="preserve"> = 0.36) and one-year post-transplant</w:t>
      </w:r>
      <w:r>
        <w:rPr>
          <w:rFonts w:ascii="Book Antiqua" w:hAnsi="Book Antiqua" w:cs="Arial"/>
          <w:sz w:val="24"/>
          <w:szCs w:val="24"/>
        </w:rPr>
        <w:t xml:space="preserve"> graft survival (RR = 0.80, 95%</w:t>
      </w:r>
      <w:r w:rsidR="00F91DDD" w:rsidRPr="003A4E70">
        <w:rPr>
          <w:rFonts w:ascii="Book Antiqua" w:hAnsi="Book Antiqua" w:cs="Arial"/>
          <w:sz w:val="24"/>
          <w:szCs w:val="24"/>
        </w:rPr>
        <w:t>CI</w:t>
      </w:r>
      <w:r>
        <w:rPr>
          <w:rFonts w:ascii="Book Antiqua" w:hAnsi="Book Antiqua" w:cs="Arial" w:hint="eastAsia"/>
          <w:sz w:val="24"/>
          <w:szCs w:val="24"/>
          <w:lang w:eastAsia="zh-CN"/>
        </w:rPr>
        <w:t>:</w:t>
      </w:r>
      <w:r w:rsidR="00F91DDD" w:rsidRPr="003A4E70">
        <w:rPr>
          <w:rFonts w:ascii="Book Antiqua" w:hAnsi="Book Antiqua" w:cs="Arial"/>
          <w:sz w:val="24"/>
          <w:szCs w:val="24"/>
        </w:rPr>
        <w:t xml:space="preserve"> 0.80</w:t>
      </w:r>
      <w:r>
        <w:rPr>
          <w:rFonts w:ascii="Book Antiqua" w:hAnsi="Book Antiqua" w:cs="Arial" w:hint="eastAsia"/>
          <w:sz w:val="24"/>
          <w:szCs w:val="24"/>
          <w:lang w:eastAsia="zh-CN"/>
        </w:rPr>
        <w:t>-</w:t>
      </w:r>
      <w:r w:rsidR="00F91DDD" w:rsidRPr="003A4E70">
        <w:rPr>
          <w:rFonts w:ascii="Book Antiqua" w:hAnsi="Book Antiqua" w:cs="Arial"/>
          <w:sz w:val="24"/>
          <w:szCs w:val="24"/>
        </w:rPr>
        <w:t xml:space="preserve">0.80, </w:t>
      </w:r>
      <w:r w:rsidRPr="002D6584">
        <w:rPr>
          <w:rFonts w:ascii="Book Antiqua" w:hAnsi="Book Antiqua" w:cs="Times New Roman"/>
          <w:i/>
          <w:caps/>
          <w:sz w:val="24"/>
          <w:szCs w:val="24"/>
        </w:rPr>
        <w:t xml:space="preserve">p </w:t>
      </w:r>
      <w:r w:rsidR="00F91DDD" w:rsidRPr="003A4E70">
        <w:rPr>
          <w:rFonts w:ascii="Book Antiqua" w:hAnsi="Book Antiqua" w:cs="Arial"/>
          <w:sz w:val="24"/>
          <w:szCs w:val="24"/>
        </w:rPr>
        <w:t>=</w:t>
      </w:r>
      <w:r>
        <w:rPr>
          <w:rFonts w:ascii="Book Antiqua" w:hAnsi="Book Antiqua" w:cs="Arial" w:hint="eastAsia"/>
          <w:sz w:val="24"/>
          <w:szCs w:val="24"/>
          <w:lang w:eastAsia="zh-CN"/>
        </w:rPr>
        <w:t xml:space="preserve"> </w:t>
      </w:r>
      <w:r w:rsidR="00F91DDD" w:rsidRPr="003A4E70">
        <w:rPr>
          <w:rFonts w:ascii="Book Antiqua" w:hAnsi="Book Antiqua" w:cs="Arial"/>
          <w:sz w:val="24"/>
          <w:szCs w:val="24"/>
        </w:rPr>
        <w:t>0.37) between UW and the other examined solutions.</w:t>
      </w:r>
    </w:p>
    <w:p w14:paraId="6FD8F3EA" w14:textId="77777777" w:rsidR="000950D5" w:rsidRPr="002D6584" w:rsidRDefault="000950D5" w:rsidP="003A4E70">
      <w:pPr>
        <w:snapToGrid w:val="0"/>
        <w:spacing w:after="0" w:line="360" w:lineRule="auto"/>
        <w:jc w:val="both"/>
        <w:rPr>
          <w:rFonts w:ascii="Book Antiqua" w:hAnsi="Book Antiqua" w:cs="Times New Roman"/>
          <w:sz w:val="24"/>
          <w:szCs w:val="24"/>
          <w:lang w:eastAsia="zh-CN"/>
        </w:rPr>
      </w:pPr>
      <w:bookmarkStart w:id="84" w:name="OLE_LINK286"/>
      <w:bookmarkStart w:id="85" w:name="OLE_LINK287"/>
      <w:bookmarkStart w:id="86" w:name="OLE_LINK310"/>
      <w:bookmarkStart w:id="87" w:name="OLE_LINK579"/>
      <w:bookmarkStart w:id="88" w:name="OLE_LINK712"/>
      <w:bookmarkStart w:id="89" w:name="OLE_LINK232"/>
      <w:bookmarkStart w:id="90" w:name="OLE_LINK233"/>
      <w:bookmarkStart w:id="91" w:name="OLE_LINK271"/>
      <w:bookmarkStart w:id="92" w:name="OLE_LINK311"/>
      <w:bookmarkStart w:id="93" w:name="OLE_LINK452"/>
      <w:bookmarkStart w:id="94" w:name="OLE_LINK753"/>
      <w:bookmarkStart w:id="95" w:name="OLE_LINK775"/>
      <w:bookmarkStart w:id="96" w:name="OLE_LINK892"/>
      <w:bookmarkStart w:id="97" w:name="OLE_LINK907"/>
      <w:bookmarkStart w:id="98" w:name="OLE_LINK924"/>
      <w:bookmarkStart w:id="99" w:name="OLE_LINK1016"/>
    </w:p>
    <w:p w14:paraId="711247A6" w14:textId="5A458986" w:rsidR="000950D5" w:rsidRPr="003A4E70" w:rsidRDefault="008A20C3" w:rsidP="003A4E70">
      <w:pPr>
        <w:snapToGrid w:val="0"/>
        <w:spacing w:after="0" w:line="360" w:lineRule="auto"/>
        <w:jc w:val="both"/>
        <w:rPr>
          <w:rFonts w:ascii="Book Antiqua" w:hAnsi="Book Antiqua" w:cs="Times New Roman"/>
          <w:sz w:val="24"/>
          <w:szCs w:val="24"/>
        </w:rPr>
      </w:pPr>
      <w:bookmarkStart w:id="100" w:name="OLE_LINK47"/>
      <w:bookmarkStart w:id="101" w:name="OLE_LINK48"/>
      <w:bookmarkStart w:id="102" w:name="OLE_LINK3"/>
      <w:bookmarkStart w:id="103" w:name="OLE_LINK4"/>
      <w:bookmarkStart w:id="104" w:name="OLE_LINK70"/>
      <w:bookmarkStart w:id="105" w:name="OLE_LINK118"/>
      <w:bookmarkStart w:id="106" w:name="OLE_LINK145"/>
      <w:bookmarkStart w:id="107" w:name="OLE_LINK218"/>
      <w:bookmarkStart w:id="108" w:name="OLE_LINK520"/>
      <w:bookmarkStart w:id="109" w:name="OLE_LINK537"/>
      <w:bookmarkStart w:id="110" w:name="OLE_LINK598"/>
      <w:bookmarkStart w:id="111" w:name="OLE_LINK728"/>
      <w:bookmarkStart w:id="112" w:name="OLE_LINK745"/>
      <w:r w:rsidRPr="003A4E70">
        <w:rPr>
          <w:rFonts w:ascii="Book Antiqua" w:hAnsi="Book Antiqua" w:cs="Times New Roman"/>
          <w:sz w:val="24"/>
          <w:szCs w:val="24"/>
        </w:rPr>
        <w:t>Szilágyi ÁL, Mátrai P, Hegyi P, Tuboly E, Pécz D, Garami A, Solymár M, Pétervári E, Balaskó M, Veres G, Czopf L, Wobbe B, Szabó D, Wagner J, Hartmann P. Compared efficacy of preservation solutions on the outcome of liver transplantation</w:t>
      </w:r>
      <w:r w:rsidR="002D6584">
        <w:rPr>
          <w:rFonts w:ascii="Book Antiqua" w:hAnsi="Book Antiqua" w:cs="Times New Roman" w:hint="eastAsia"/>
          <w:sz w:val="24"/>
          <w:szCs w:val="24"/>
          <w:lang w:eastAsia="zh-CN"/>
        </w:rPr>
        <w:t xml:space="preserve">: </w:t>
      </w:r>
      <w:r w:rsidRPr="003A4E70">
        <w:rPr>
          <w:rFonts w:ascii="Book Antiqua" w:hAnsi="Book Antiqua" w:cs="Times New Roman"/>
          <w:sz w:val="24"/>
          <w:szCs w:val="24"/>
        </w:rPr>
        <w:t>Meta-analysis</w:t>
      </w:r>
      <w:r w:rsidR="000950D5" w:rsidRPr="003A4E70">
        <w:rPr>
          <w:rFonts w:ascii="Book Antiqua" w:hAnsi="Book Antiqua" w:cs="Times New Roman"/>
          <w:sz w:val="24"/>
          <w:szCs w:val="24"/>
        </w:rPr>
        <w:t>.</w:t>
      </w:r>
      <w:bookmarkStart w:id="113" w:name="OLE_LINK200"/>
      <w:bookmarkStart w:id="114" w:name="OLE_LINK196"/>
      <w:bookmarkStart w:id="115" w:name="OLE_LINK341"/>
      <w:bookmarkStart w:id="116" w:name="OLE_LINK377"/>
      <w:bookmarkStart w:id="117" w:name="OLE_LINK366"/>
      <w:bookmarkStart w:id="118" w:name="OLE_LINK1038"/>
      <w:bookmarkStart w:id="119" w:name="OLE_LINK1166"/>
      <w:r w:rsidR="000950D5" w:rsidRPr="003A4E70">
        <w:rPr>
          <w:rFonts w:ascii="Book Antiqua" w:hAnsi="Book Antiqua"/>
          <w:i/>
          <w:sz w:val="24"/>
          <w:szCs w:val="24"/>
        </w:rPr>
        <w:t xml:space="preserve"> </w:t>
      </w:r>
      <w:bookmarkStart w:id="120" w:name="OLE_LINK1105"/>
      <w:bookmarkStart w:id="121" w:name="OLE_LINK1107"/>
      <w:r w:rsidR="000950D5" w:rsidRPr="003A4E70">
        <w:rPr>
          <w:rFonts w:ascii="Book Antiqua" w:hAnsi="Book Antiqua" w:cs="Times New Roman"/>
          <w:i/>
          <w:sz w:val="24"/>
          <w:szCs w:val="24"/>
        </w:rPr>
        <w:t>World J Gastroenterol</w:t>
      </w:r>
      <w:r w:rsidR="002D6584">
        <w:rPr>
          <w:rFonts w:ascii="Book Antiqua" w:hAnsi="Book Antiqua" w:cs="Times New Roman" w:hint="eastAsia"/>
          <w:i/>
          <w:sz w:val="24"/>
          <w:szCs w:val="24"/>
          <w:lang w:eastAsia="zh-CN"/>
        </w:rPr>
        <w:t xml:space="preserve"> </w:t>
      </w:r>
      <w:r w:rsidR="000950D5" w:rsidRPr="003A4E70">
        <w:rPr>
          <w:rFonts w:ascii="Book Antiqua" w:hAnsi="Book Antiqua" w:cs="Times New Roman"/>
          <w:sz w:val="24"/>
          <w:szCs w:val="24"/>
        </w:rPr>
        <w:t>2018; In press</w:t>
      </w:r>
      <w:bookmarkEnd w:id="84"/>
      <w:bookmarkEnd w:id="85"/>
      <w:bookmarkEnd w:id="86"/>
      <w:bookmarkEnd w:id="87"/>
      <w:bookmarkEnd w:id="88"/>
      <w:bookmarkEnd w:id="100"/>
      <w:bookmarkEnd w:id="101"/>
      <w:bookmarkEnd w:id="120"/>
      <w:bookmarkEnd w:id="121"/>
    </w:p>
    <w:bookmarkEnd w:id="89"/>
    <w:bookmarkEnd w:id="90"/>
    <w:bookmarkEnd w:id="91"/>
    <w:bookmarkEnd w:id="92"/>
    <w:bookmarkEnd w:id="93"/>
    <w:bookmarkEnd w:id="94"/>
    <w:bookmarkEnd w:id="95"/>
    <w:bookmarkEnd w:id="96"/>
    <w:bookmarkEnd w:id="97"/>
    <w:bookmarkEnd w:id="98"/>
    <w:bookmarkEnd w:id="9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14:paraId="65539E05" w14:textId="77777777" w:rsidR="000950D5" w:rsidRPr="003A4E70" w:rsidRDefault="000950D5" w:rsidP="003A4E70">
      <w:pPr>
        <w:pStyle w:val="ListParagraph"/>
        <w:snapToGrid w:val="0"/>
        <w:spacing w:after="0" w:line="360" w:lineRule="auto"/>
        <w:ind w:left="0"/>
        <w:contextualSpacing w:val="0"/>
        <w:jc w:val="both"/>
        <w:rPr>
          <w:rFonts w:ascii="Book Antiqua" w:hAnsi="Book Antiqua" w:cs="Times New Roman"/>
          <w:sz w:val="24"/>
          <w:szCs w:val="24"/>
          <w:lang w:eastAsia="zh-CN"/>
        </w:rPr>
      </w:pPr>
    </w:p>
    <w:p w14:paraId="4FC1DD6D" w14:textId="77777777" w:rsidR="005821D3" w:rsidRPr="003A4E70" w:rsidRDefault="005821D3" w:rsidP="003A4E70">
      <w:pPr>
        <w:snapToGrid w:val="0"/>
        <w:spacing w:after="0" w:line="360" w:lineRule="auto"/>
        <w:jc w:val="both"/>
        <w:rPr>
          <w:rFonts w:ascii="Book Antiqua" w:hAnsi="Book Antiqua" w:cs="Times New Roman"/>
          <w:b/>
          <w:caps/>
          <w:sz w:val="24"/>
          <w:szCs w:val="24"/>
          <w:u w:val="single"/>
        </w:rPr>
      </w:pPr>
    </w:p>
    <w:p w14:paraId="62B602C2" w14:textId="77777777" w:rsidR="003A4E70" w:rsidRPr="003A4E70" w:rsidRDefault="003A4E70" w:rsidP="003A4E70">
      <w:pPr>
        <w:snapToGrid w:val="0"/>
        <w:spacing w:after="0" w:line="360" w:lineRule="auto"/>
        <w:jc w:val="both"/>
        <w:rPr>
          <w:rFonts w:ascii="Book Antiqua" w:hAnsi="Book Antiqua" w:cs="Times New Roman"/>
          <w:b/>
          <w:caps/>
          <w:sz w:val="24"/>
          <w:szCs w:val="24"/>
          <w:u w:val="single"/>
        </w:rPr>
      </w:pPr>
      <w:r w:rsidRPr="003A4E70">
        <w:rPr>
          <w:rFonts w:ascii="Book Antiqua" w:hAnsi="Book Antiqua" w:cs="Times New Roman"/>
          <w:b/>
          <w:caps/>
          <w:sz w:val="24"/>
          <w:szCs w:val="24"/>
          <w:u w:val="single"/>
        </w:rPr>
        <w:br w:type="page"/>
      </w:r>
    </w:p>
    <w:p w14:paraId="20A39B7F" w14:textId="4F6B4EAC" w:rsidR="00CA73EF" w:rsidRPr="002D6584" w:rsidRDefault="005821D3" w:rsidP="003A4E70">
      <w:pPr>
        <w:snapToGrid w:val="0"/>
        <w:spacing w:after="0" w:line="360" w:lineRule="auto"/>
        <w:jc w:val="both"/>
        <w:rPr>
          <w:rFonts w:ascii="Book Antiqua" w:hAnsi="Book Antiqua" w:cs="Times New Roman"/>
          <w:b/>
          <w:caps/>
          <w:sz w:val="24"/>
          <w:szCs w:val="24"/>
        </w:rPr>
      </w:pPr>
      <w:r w:rsidRPr="002D6584">
        <w:rPr>
          <w:rFonts w:ascii="Book Antiqua" w:hAnsi="Book Antiqua" w:cs="Times New Roman"/>
          <w:b/>
          <w:caps/>
          <w:sz w:val="24"/>
          <w:szCs w:val="24"/>
        </w:rPr>
        <w:lastRenderedPageBreak/>
        <w:t>I</w:t>
      </w:r>
      <w:r w:rsidR="00CA73EF" w:rsidRPr="002D6584">
        <w:rPr>
          <w:rFonts w:ascii="Book Antiqua" w:hAnsi="Book Antiqua" w:cs="Times New Roman"/>
          <w:b/>
          <w:caps/>
          <w:sz w:val="24"/>
          <w:szCs w:val="24"/>
        </w:rPr>
        <w:t>ntroduction</w:t>
      </w:r>
    </w:p>
    <w:p w14:paraId="3F912A88" w14:textId="76939FF6" w:rsidR="00CA73EF" w:rsidRPr="003A4E70" w:rsidRDefault="00580E9F"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Organ transplantation is </w:t>
      </w:r>
      <w:r w:rsidR="000A6A80" w:rsidRPr="003A4E70">
        <w:rPr>
          <w:rFonts w:ascii="Book Antiqua" w:hAnsi="Book Antiqua" w:cs="Times New Roman"/>
          <w:sz w:val="24"/>
          <w:szCs w:val="24"/>
        </w:rPr>
        <w:t xml:space="preserve">inevitably </w:t>
      </w:r>
      <w:r w:rsidRPr="003A4E70">
        <w:rPr>
          <w:rFonts w:ascii="Book Antiqua" w:hAnsi="Book Antiqua" w:cs="Times New Roman"/>
          <w:sz w:val="24"/>
          <w:szCs w:val="24"/>
        </w:rPr>
        <w:t>associated with</w:t>
      </w:r>
      <w:r w:rsidR="000A6A80" w:rsidRPr="003A4E70">
        <w:rPr>
          <w:rFonts w:ascii="Book Antiqua" w:hAnsi="Book Antiqua" w:cs="Times New Roman"/>
          <w:sz w:val="24"/>
          <w:szCs w:val="24"/>
        </w:rPr>
        <w:t xml:space="preserve"> </w:t>
      </w:r>
      <w:r w:rsidRPr="003A4E70">
        <w:rPr>
          <w:rFonts w:ascii="Book Antiqua" w:hAnsi="Book Antiqua" w:cs="Times New Roman"/>
          <w:sz w:val="24"/>
          <w:szCs w:val="24"/>
        </w:rPr>
        <w:t>ischemia-reperfusion (IR) injury</w:t>
      </w:r>
      <w:r w:rsidR="005821D3" w:rsidRPr="003A4E70">
        <w:rPr>
          <w:rFonts w:ascii="Book Antiqua" w:hAnsi="Book Antiqua" w:cs="Times New Roman"/>
          <w:sz w:val="24"/>
          <w:szCs w:val="24"/>
        </w:rPr>
        <w:t>;</w:t>
      </w:r>
      <w:r w:rsidRPr="003A4E70">
        <w:rPr>
          <w:rFonts w:ascii="Book Antiqua" w:hAnsi="Book Antiqua" w:cs="Times New Roman"/>
          <w:sz w:val="24"/>
          <w:szCs w:val="24"/>
        </w:rPr>
        <w:t xml:space="preserve"> several </w:t>
      </w:r>
      <w:r w:rsidR="004E1C13" w:rsidRPr="003A4E70">
        <w:rPr>
          <w:rFonts w:ascii="Book Antiqua" w:hAnsi="Book Antiqua" w:cs="Times New Roman"/>
          <w:sz w:val="24"/>
          <w:szCs w:val="24"/>
        </w:rPr>
        <w:t xml:space="preserve">methods </w:t>
      </w:r>
      <w:r w:rsidRPr="003A4E70">
        <w:rPr>
          <w:rFonts w:ascii="Book Antiqua" w:hAnsi="Book Antiqua" w:cs="Times New Roman"/>
          <w:sz w:val="24"/>
          <w:szCs w:val="24"/>
        </w:rPr>
        <w:t xml:space="preserve">have </w:t>
      </w:r>
      <w:r w:rsidR="005821D3" w:rsidRPr="003A4E70">
        <w:rPr>
          <w:rFonts w:ascii="Book Antiqua" w:hAnsi="Book Antiqua" w:cs="Times New Roman"/>
          <w:sz w:val="24"/>
          <w:szCs w:val="24"/>
        </w:rPr>
        <w:t xml:space="preserve">thus </w:t>
      </w:r>
      <w:r w:rsidRPr="003A4E70">
        <w:rPr>
          <w:rFonts w:ascii="Book Antiqua" w:hAnsi="Book Antiqua" w:cs="Times New Roman"/>
          <w:sz w:val="24"/>
          <w:szCs w:val="24"/>
        </w:rPr>
        <w:t>been formulated to reduce IR-related morbidity</w:t>
      </w:r>
      <w:r w:rsidR="000A6A80" w:rsidRPr="003A4E70">
        <w:rPr>
          <w:rFonts w:ascii="Book Antiqua" w:hAnsi="Book Antiqua" w:cs="Times New Roman"/>
          <w:sz w:val="24"/>
          <w:szCs w:val="24"/>
        </w:rPr>
        <w:t xml:space="preserve"> and to maintain the viability of tissues</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_Ref485900162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_Ref485900378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2</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Pr="003A4E70">
        <w:rPr>
          <w:rFonts w:ascii="Book Antiqua" w:hAnsi="Book Antiqua" w:cs="Times New Roman"/>
          <w:sz w:val="24"/>
          <w:szCs w:val="24"/>
        </w:rPr>
        <w:t xml:space="preserve"> The introduction of the University of Wisconsin (UW) solution in 1987 has led to significant </w:t>
      </w:r>
      <w:r w:rsidR="000A6A80" w:rsidRPr="003A4E70">
        <w:rPr>
          <w:rFonts w:ascii="Book Antiqua" w:hAnsi="Book Antiqua" w:cs="Times New Roman"/>
          <w:sz w:val="24"/>
          <w:szCs w:val="24"/>
        </w:rPr>
        <w:t xml:space="preserve">clinical </w:t>
      </w:r>
      <w:r w:rsidRPr="003A4E70">
        <w:rPr>
          <w:rFonts w:ascii="Book Antiqua" w:hAnsi="Book Antiqua" w:cs="Times New Roman"/>
          <w:sz w:val="24"/>
          <w:szCs w:val="24"/>
        </w:rPr>
        <w:t xml:space="preserve">progress </w:t>
      </w:r>
      <w:r w:rsidR="000A6A80" w:rsidRPr="003A4E70">
        <w:rPr>
          <w:rFonts w:ascii="Book Antiqua" w:hAnsi="Book Antiqua" w:cs="Times New Roman"/>
          <w:sz w:val="24"/>
          <w:szCs w:val="24"/>
        </w:rPr>
        <w:t xml:space="preserve">and </w:t>
      </w:r>
      <w:r w:rsidR="004E1C13" w:rsidRPr="003A4E70">
        <w:rPr>
          <w:rFonts w:ascii="Book Antiqua" w:hAnsi="Book Antiqua" w:cs="Times New Roman"/>
          <w:sz w:val="24"/>
          <w:szCs w:val="24"/>
        </w:rPr>
        <w:t xml:space="preserve">increased </w:t>
      </w:r>
      <w:r w:rsidRPr="003A4E70">
        <w:rPr>
          <w:rFonts w:ascii="Book Antiqua" w:hAnsi="Book Antiqua" w:cs="Times New Roman"/>
          <w:sz w:val="24"/>
          <w:szCs w:val="24"/>
        </w:rPr>
        <w:t xml:space="preserve">cold ischemic tolerance and </w:t>
      </w:r>
      <w:r w:rsidR="005821D3" w:rsidRPr="003A4E70">
        <w:rPr>
          <w:rFonts w:ascii="Book Antiqua" w:hAnsi="Book Antiqua" w:cs="Times New Roman"/>
          <w:sz w:val="24"/>
          <w:szCs w:val="24"/>
        </w:rPr>
        <w:t>has</w:t>
      </w:r>
      <w:r w:rsidRPr="003A4E70">
        <w:rPr>
          <w:rFonts w:ascii="Book Antiqua" w:hAnsi="Book Antiqua" w:cs="Times New Roman"/>
          <w:sz w:val="24"/>
          <w:szCs w:val="24"/>
        </w:rPr>
        <w:t xml:space="preserve"> bec</w:t>
      </w:r>
      <w:r w:rsidR="005821D3" w:rsidRPr="003A4E70">
        <w:rPr>
          <w:rFonts w:ascii="Book Antiqua" w:hAnsi="Book Antiqua" w:cs="Times New Roman"/>
          <w:sz w:val="24"/>
          <w:szCs w:val="24"/>
        </w:rPr>
        <w:t>o</w:t>
      </w:r>
      <w:r w:rsidRPr="003A4E70">
        <w:rPr>
          <w:rFonts w:ascii="Book Antiqua" w:hAnsi="Book Antiqua" w:cs="Times New Roman"/>
          <w:sz w:val="24"/>
          <w:szCs w:val="24"/>
        </w:rPr>
        <w:t>me the most widely used, gold standard preservation solution for liver transplantation</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_Ref486327699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3</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D7347C" w:rsidRPr="003A4E70">
        <w:rPr>
          <w:rFonts w:ascii="Book Antiqua" w:hAnsi="Book Antiqua" w:cs="Times New Roman"/>
          <w:sz w:val="24"/>
          <w:szCs w:val="24"/>
        </w:rPr>
        <w:t>Nevertheless, i</w:t>
      </w:r>
      <w:r w:rsidR="00CA73EF" w:rsidRPr="003A4E70">
        <w:rPr>
          <w:rFonts w:ascii="Book Antiqua" w:hAnsi="Book Antiqua" w:cs="Times New Roman"/>
          <w:sz w:val="24"/>
          <w:szCs w:val="24"/>
        </w:rPr>
        <w:t xml:space="preserve">n spite of </w:t>
      </w:r>
      <w:r w:rsidR="00EE036C" w:rsidRPr="003A4E70">
        <w:rPr>
          <w:rFonts w:ascii="Book Antiqua" w:hAnsi="Book Antiqua" w:cs="Times New Roman"/>
          <w:sz w:val="24"/>
          <w:szCs w:val="24"/>
        </w:rPr>
        <w:t xml:space="preserve">the </w:t>
      </w:r>
      <w:r w:rsidR="00CA73EF" w:rsidRPr="003A4E70">
        <w:rPr>
          <w:rFonts w:ascii="Book Antiqua" w:hAnsi="Book Antiqua" w:cs="Times New Roman"/>
          <w:sz w:val="24"/>
          <w:szCs w:val="24"/>
        </w:rPr>
        <w:t xml:space="preserve">clinical success, </w:t>
      </w:r>
      <w:r w:rsidR="004E1C13" w:rsidRPr="003A4E70">
        <w:rPr>
          <w:rFonts w:ascii="Book Antiqua" w:hAnsi="Book Antiqua" w:cs="Times New Roman"/>
          <w:sz w:val="24"/>
          <w:szCs w:val="24"/>
        </w:rPr>
        <w:t>it has</w:t>
      </w:r>
      <w:r w:rsidR="00CA73EF" w:rsidRPr="003A4E70">
        <w:rPr>
          <w:rFonts w:ascii="Book Antiqua" w:hAnsi="Book Antiqua" w:cs="Times New Roman"/>
          <w:sz w:val="24"/>
          <w:szCs w:val="24"/>
        </w:rPr>
        <w:t xml:space="preserve"> </w:t>
      </w:r>
      <w:r w:rsidR="00D7347C" w:rsidRPr="003A4E70">
        <w:rPr>
          <w:rFonts w:ascii="Book Antiqua" w:hAnsi="Book Antiqua" w:cs="Times New Roman"/>
          <w:sz w:val="24"/>
          <w:szCs w:val="24"/>
        </w:rPr>
        <w:t xml:space="preserve">many </w:t>
      </w:r>
      <w:r w:rsidR="00CA73EF" w:rsidRPr="003A4E70">
        <w:rPr>
          <w:rFonts w:ascii="Book Antiqua" w:hAnsi="Book Antiqua" w:cs="Times New Roman"/>
          <w:sz w:val="24"/>
          <w:szCs w:val="24"/>
        </w:rPr>
        <w:t>potential shortcomings</w:t>
      </w:r>
      <w:r w:rsidR="004E1C13" w:rsidRPr="003A4E70">
        <w:rPr>
          <w:rFonts w:ascii="Book Antiqua" w:hAnsi="Book Antiqua" w:cs="Times New Roman"/>
          <w:sz w:val="24"/>
          <w:szCs w:val="24"/>
        </w:rPr>
        <w:t xml:space="preserve"> (Table 1).</w:t>
      </w:r>
      <w:r w:rsidR="000A6A80" w:rsidRPr="003A4E70">
        <w:rPr>
          <w:rFonts w:ascii="Book Antiqua" w:hAnsi="Book Antiqua" w:cs="Times New Roman"/>
          <w:sz w:val="24"/>
          <w:szCs w:val="24"/>
        </w:rPr>
        <w:t xml:space="preserve"> </w:t>
      </w:r>
      <w:r w:rsidR="00E6334E" w:rsidRPr="003A4E70">
        <w:rPr>
          <w:rFonts w:ascii="Book Antiqua" w:hAnsi="Book Antiqua" w:cs="Times New Roman"/>
          <w:sz w:val="24"/>
          <w:szCs w:val="24"/>
        </w:rPr>
        <w:t>UW is an intracellular colloid solution with high potassium and low sodium concentration that inhibits activity of Na-K-adenosine triphosphatase and the resultant depletion of adenosine triphosphate stores. However, its low sodium content promotes the accumulation of calcium during ischemia, resulting in calcium-dependent endothelial dysfunction in renal glomeruli and in bile ducts during reperfusion</w:t>
      </w:r>
      <w:r w:rsidR="002D6584" w:rsidRPr="003A4E70">
        <w:rPr>
          <w:rFonts w:ascii="Book Antiqua" w:hAnsi="Book Antiqua" w:cs="Times New Roman"/>
          <w:sz w:val="24"/>
          <w:szCs w:val="24"/>
          <w:vertAlign w:val="superscript"/>
        </w:rPr>
        <w:t>[</w:t>
      </w:r>
      <w:r w:rsidR="002D6584" w:rsidRPr="003A4E70">
        <w:rPr>
          <w:rFonts w:ascii="Book Antiqua" w:hAnsi="Book Antiqua" w:cs="Times New Roman"/>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_Ref510421761 \r \h  \* MERGEFORMAT </w:instrText>
      </w:r>
      <w:r w:rsidR="002D6584" w:rsidRPr="003A4E70">
        <w:rPr>
          <w:rFonts w:ascii="Book Antiqua" w:hAnsi="Book Antiqua" w:cs="Times New Roman"/>
          <w:sz w:val="24"/>
          <w:szCs w:val="24"/>
          <w:vertAlign w:val="superscript"/>
        </w:rPr>
      </w:r>
      <w:r w:rsidR="002D6584" w:rsidRPr="003A4E70">
        <w:rPr>
          <w:rFonts w:ascii="Book Antiqua" w:hAnsi="Book Antiqua" w:cs="Times New Roman"/>
          <w:sz w:val="24"/>
          <w:szCs w:val="24"/>
          <w:vertAlign w:val="superscript"/>
        </w:rPr>
        <w:fldChar w:fldCharType="separate"/>
      </w:r>
      <w:r w:rsidR="002D6584" w:rsidRPr="003A4E70">
        <w:rPr>
          <w:rFonts w:ascii="Book Antiqua" w:hAnsi="Book Antiqua" w:cs="Times New Roman"/>
          <w:sz w:val="24"/>
          <w:szCs w:val="24"/>
          <w:vertAlign w:val="superscript"/>
        </w:rPr>
        <w:t>4</w:t>
      </w:r>
      <w:r w:rsidR="002D6584" w:rsidRPr="003A4E70">
        <w:rPr>
          <w:rFonts w:ascii="Book Antiqua" w:hAnsi="Book Antiqua" w:cs="Times New Roman"/>
          <w:sz w:val="24"/>
          <w:szCs w:val="24"/>
          <w:vertAlign w:val="superscript"/>
        </w:rPr>
        <w:fldChar w:fldCharType="end"/>
      </w:r>
      <w:r w:rsidR="002D6584" w:rsidRPr="003A4E70">
        <w:rPr>
          <w:rFonts w:ascii="Book Antiqua" w:hAnsi="Book Antiqua" w:cs="Times New Roman"/>
          <w:sz w:val="24"/>
          <w:szCs w:val="24"/>
          <w:vertAlign w:val="superscript"/>
        </w:rPr>
        <w:t>,</w:t>
      </w:r>
      <w:r w:rsidR="002D6584" w:rsidRPr="003A4E70">
        <w:rPr>
          <w:rFonts w:ascii="Book Antiqua" w:hAnsi="Book Antiqua" w:cs="Times New Roman"/>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_Ref510421764 \r \h  \* MERGEFORMAT </w:instrText>
      </w:r>
      <w:r w:rsidR="002D6584" w:rsidRPr="003A4E70">
        <w:rPr>
          <w:rFonts w:ascii="Book Antiqua" w:hAnsi="Book Antiqua" w:cs="Times New Roman"/>
          <w:sz w:val="24"/>
          <w:szCs w:val="24"/>
          <w:vertAlign w:val="superscript"/>
        </w:rPr>
      </w:r>
      <w:r w:rsidR="002D6584" w:rsidRPr="003A4E70">
        <w:rPr>
          <w:rFonts w:ascii="Book Antiqua" w:hAnsi="Book Antiqua" w:cs="Times New Roman"/>
          <w:sz w:val="24"/>
          <w:szCs w:val="24"/>
          <w:vertAlign w:val="superscript"/>
        </w:rPr>
        <w:fldChar w:fldCharType="separate"/>
      </w:r>
      <w:r w:rsidR="002D6584" w:rsidRPr="003A4E70">
        <w:rPr>
          <w:rFonts w:ascii="Book Antiqua" w:hAnsi="Book Antiqua" w:cs="Times New Roman"/>
          <w:sz w:val="24"/>
          <w:szCs w:val="24"/>
          <w:vertAlign w:val="superscript"/>
        </w:rPr>
        <w:t>5</w:t>
      </w:r>
      <w:r w:rsidR="002D6584" w:rsidRPr="003A4E70">
        <w:rPr>
          <w:rFonts w:ascii="Book Antiqua" w:hAnsi="Book Antiqua" w:cs="Times New Roman"/>
          <w:sz w:val="24"/>
          <w:szCs w:val="24"/>
          <w:vertAlign w:val="superscript"/>
        </w:rPr>
        <w:fldChar w:fldCharType="end"/>
      </w:r>
      <w:r w:rsidR="002D6584" w:rsidRPr="003A4E70">
        <w:rPr>
          <w:rFonts w:ascii="Book Antiqua" w:hAnsi="Book Antiqua" w:cs="Times New Roman"/>
          <w:sz w:val="24"/>
          <w:szCs w:val="24"/>
          <w:vertAlign w:val="superscript"/>
        </w:rPr>
        <w:t>]</w:t>
      </w:r>
      <w:r w:rsidR="00E6334E" w:rsidRPr="003A4E70">
        <w:rPr>
          <w:rFonts w:ascii="Book Antiqua" w:hAnsi="Book Antiqua" w:cs="Times New Roman"/>
          <w:sz w:val="24"/>
          <w:szCs w:val="24"/>
        </w:rPr>
        <w:t>. Additionally, the high potassium increases the risk for hyperkalemia-induced cardiac arrest, requiring liver flushing before reperfusion.</w:t>
      </w:r>
      <w:r w:rsidR="00015E77" w:rsidRPr="003A4E70">
        <w:rPr>
          <w:rFonts w:ascii="Book Antiqua" w:hAnsi="Book Antiqua" w:cs="Times New Roman"/>
          <w:sz w:val="24"/>
          <w:szCs w:val="24"/>
        </w:rPr>
        <w:t xml:space="preserve"> </w:t>
      </w:r>
      <w:r w:rsidR="00CA73EF" w:rsidRPr="003A4E70">
        <w:rPr>
          <w:rFonts w:ascii="Book Antiqua" w:hAnsi="Book Antiqua" w:cs="Times New Roman"/>
          <w:sz w:val="24"/>
          <w:szCs w:val="24"/>
        </w:rPr>
        <w:t>Moreover, low temperature</w:t>
      </w:r>
      <w:r w:rsidR="00015E77" w:rsidRPr="003A4E70">
        <w:rPr>
          <w:rFonts w:ascii="Book Antiqua" w:hAnsi="Book Antiqua" w:cs="Times New Roman"/>
          <w:sz w:val="24"/>
          <w:szCs w:val="24"/>
        </w:rPr>
        <w:t xml:space="preserve"> storage in the container bag may </w:t>
      </w:r>
      <w:r w:rsidR="005C636B" w:rsidRPr="003A4E70">
        <w:rPr>
          <w:rFonts w:ascii="Book Antiqua" w:hAnsi="Book Antiqua" w:cs="Times New Roman"/>
          <w:sz w:val="24"/>
          <w:szCs w:val="24"/>
        </w:rPr>
        <w:t xml:space="preserve">result in </w:t>
      </w:r>
      <w:r w:rsidR="00CB0204" w:rsidRPr="003A4E70">
        <w:rPr>
          <w:rFonts w:ascii="Book Antiqua" w:hAnsi="Book Antiqua" w:cs="Times New Roman"/>
          <w:sz w:val="24"/>
          <w:szCs w:val="24"/>
        </w:rPr>
        <w:t xml:space="preserve">the </w:t>
      </w:r>
      <w:r w:rsidR="00BA4073" w:rsidRPr="003A4E70">
        <w:rPr>
          <w:rFonts w:ascii="Book Antiqua" w:hAnsi="Book Antiqua" w:cs="Times New Roman"/>
          <w:sz w:val="24"/>
          <w:szCs w:val="24"/>
        </w:rPr>
        <w:t>formation of adenosine crystals</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_Ref485900619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6</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00CA73EF" w:rsidRPr="003A4E70">
        <w:rPr>
          <w:rFonts w:ascii="Book Antiqua" w:hAnsi="Book Antiqua" w:cs="Times New Roman"/>
          <w:sz w:val="24"/>
          <w:szCs w:val="24"/>
        </w:rPr>
        <w:t xml:space="preserve"> Therefore, </w:t>
      </w:r>
      <w:r w:rsidR="00015E77" w:rsidRPr="003A4E70">
        <w:rPr>
          <w:rFonts w:ascii="Book Antiqua" w:hAnsi="Book Antiqua" w:cs="Times New Roman"/>
          <w:sz w:val="24"/>
          <w:szCs w:val="24"/>
        </w:rPr>
        <w:t>the use of UW has</w:t>
      </w:r>
      <w:r w:rsidR="00CA73EF" w:rsidRPr="003A4E70">
        <w:rPr>
          <w:rFonts w:ascii="Book Antiqua" w:hAnsi="Book Antiqua" w:cs="Times New Roman"/>
          <w:sz w:val="24"/>
          <w:szCs w:val="24"/>
        </w:rPr>
        <w:t xml:space="preserve"> been intensively challenged</w:t>
      </w:r>
      <w:r w:rsidR="00CB0204"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r w:rsidR="00015E77" w:rsidRPr="003A4E70">
        <w:rPr>
          <w:rFonts w:ascii="Book Antiqua" w:hAnsi="Book Antiqua" w:cs="Times New Roman"/>
          <w:sz w:val="24"/>
          <w:szCs w:val="24"/>
        </w:rPr>
        <w:t xml:space="preserve">and </w:t>
      </w:r>
      <w:r w:rsidR="00CA73EF" w:rsidRPr="003A4E70">
        <w:rPr>
          <w:rFonts w:ascii="Book Antiqua" w:hAnsi="Book Antiqua" w:cs="Times New Roman"/>
          <w:sz w:val="24"/>
          <w:szCs w:val="24"/>
        </w:rPr>
        <w:t>alternative solutions with potential</w:t>
      </w:r>
      <w:r w:rsidR="005C636B" w:rsidRPr="003A4E70">
        <w:rPr>
          <w:rFonts w:ascii="Book Antiqua" w:hAnsi="Book Antiqua" w:cs="Times New Roman"/>
          <w:sz w:val="24"/>
          <w:szCs w:val="24"/>
        </w:rPr>
        <w:t>ly more</w:t>
      </w:r>
      <w:r w:rsidR="00CA73EF" w:rsidRPr="003A4E70">
        <w:rPr>
          <w:rFonts w:ascii="Book Antiqua" w:hAnsi="Book Antiqua" w:cs="Times New Roman"/>
          <w:sz w:val="24"/>
          <w:szCs w:val="24"/>
        </w:rPr>
        <w:t xml:space="preserve"> benefits</w:t>
      </w:r>
      <w:r w:rsidR="005C636B" w:rsidRPr="003A4E70">
        <w:rPr>
          <w:rFonts w:ascii="Book Antiqua" w:hAnsi="Book Antiqua" w:cs="Times New Roman"/>
          <w:sz w:val="24"/>
          <w:szCs w:val="24"/>
        </w:rPr>
        <w:t xml:space="preserve"> were developed. Among </w:t>
      </w:r>
      <w:r w:rsidR="00F271A2" w:rsidRPr="003A4E70">
        <w:rPr>
          <w:rFonts w:ascii="Book Antiqua" w:hAnsi="Book Antiqua" w:cs="Times New Roman"/>
          <w:sz w:val="24"/>
          <w:szCs w:val="24"/>
        </w:rPr>
        <w:t xml:space="preserve">them, </w:t>
      </w:r>
      <w:r w:rsidR="005528AF" w:rsidRPr="003A4E70">
        <w:rPr>
          <w:rFonts w:ascii="Book Antiqua" w:hAnsi="Book Antiqua" w:cs="Times New Roman"/>
          <w:sz w:val="24"/>
          <w:szCs w:val="24"/>
        </w:rPr>
        <w:t>h</w:t>
      </w:r>
      <w:r w:rsidR="00F271A2" w:rsidRPr="003A4E70">
        <w:rPr>
          <w:rFonts w:ascii="Book Antiqua" w:hAnsi="Book Antiqua" w:cs="Times New Roman"/>
          <w:sz w:val="24"/>
          <w:szCs w:val="24"/>
        </w:rPr>
        <w:t>istidine-</w:t>
      </w:r>
      <w:r w:rsidR="005528AF" w:rsidRPr="003A4E70">
        <w:rPr>
          <w:rFonts w:ascii="Book Antiqua" w:hAnsi="Book Antiqua" w:cs="Times New Roman"/>
          <w:sz w:val="24"/>
          <w:szCs w:val="24"/>
        </w:rPr>
        <w:t>t</w:t>
      </w:r>
      <w:r w:rsidR="00F271A2" w:rsidRPr="003A4E70">
        <w:rPr>
          <w:rFonts w:ascii="Book Antiqua" w:hAnsi="Book Antiqua" w:cs="Times New Roman"/>
          <w:sz w:val="24"/>
          <w:szCs w:val="24"/>
        </w:rPr>
        <w:t>ryptophan-</w:t>
      </w:r>
      <w:r w:rsidR="005528AF" w:rsidRPr="003A4E70">
        <w:rPr>
          <w:rFonts w:ascii="Book Antiqua" w:hAnsi="Book Antiqua" w:cs="Times New Roman"/>
          <w:sz w:val="24"/>
          <w:szCs w:val="24"/>
        </w:rPr>
        <w:t>k</w:t>
      </w:r>
      <w:r w:rsidR="00F271A2" w:rsidRPr="003A4E70">
        <w:rPr>
          <w:rFonts w:ascii="Book Antiqua" w:hAnsi="Book Antiqua" w:cs="Times New Roman"/>
          <w:sz w:val="24"/>
          <w:szCs w:val="24"/>
        </w:rPr>
        <w:t>eto</w:t>
      </w:r>
      <w:r w:rsidR="00CA73EF" w:rsidRPr="003A4E70">
        <w:rPr>
          <w:rFonts w:ascii="Book Antiqua" w:hAnsi="Book Antiqua" w:cs="Times New Roman"/>
          <w:sz w:val="24"/>
          <w:szCs w:val="24"/>
        </w:rPr>
        <w:t>glutarate (</w:t>
      </w:r>
      <w:r w:rsidR="00F271A2" w:rsidRPr="003A4E70">
        <w:rPr>
          <w:rFonts w:ascii="Book Antiqua" w:hAnsi="Book Antiqua" w:cs="Times New Roman"/>
          <w:sz w:val="24"/>
          <w:szCs w:val="24"/>
        </w:rPr>
        <w:t xml:space="preserve">HTK), Celsior (CS) and Institut George </w:t>
      </w:r>
      <w:r w:rsidR="00CA73EF" w:rsidRPr="003A4E70">
        <w:rPr>
          <w:rFonts w:ascii="Book Antiqua" w:hAnsi="Book Antiqua" w:cs="Times New Roman"/>
          <w:sz w:val="24"/>
          <w:szCs w:val="24"/>
        </w:rPr>
        <w:t>Lopez (IGL-1) are the most common</w:t>
      </w:r>
      <w:r w:rsidR="00015E77" w:rsidRPr="003A4E70">
        <w:rPr>
          <w:rFonts w:ascii="Book Antiqua" w:hAnsi="Book Antiqua" w:cs="Times New Roman"/>
          <w:sz w:val="24"/>
          <w:szCs w:val="24"/>
        </w:rPr>
        <w:t xml:space="preserve">ly </w:t>
      </w:r>
      <w:r w:rsidR="00CB0204" w:rsidRPr="003A4E70">
        <w:rPr>
          <w:rFonts w:ascii="Book Antiqua" w:hAnsi="Book Antiqua" w:cs="Times New Roman"/>
          <w:sz w:val="24"/>
          <w:szCs w:val="24"/>
        </w:rPr>
        <w:t>used</w:t>
      </w:r>
      <w:r w:rsidR="00CA73EF" w:rsidRPr="003A4E70">
        <w:rPr>
          <w:rFonts w:ascii="Book Antiqua" w:hAnsi="Book Antiqua" w:cs="Times New Roman"/>
          <w:sz w:val="24"/>
          <w:szCs w:val="24"/>
        </w:rPr>
        <w:t xml:space="preserve"> preservation solutions </w:t>
      </w:r>
      <w:r w:rsidR="00015E77" w:rsidRPr="003A4E70">
        <w:rPr>
          <w:rFonts w:ascii="Book Antiqua" w:hAnsi="Book Antiqua" w:cs="Times New Roman"/>
          <w:sz w:val="24"/>
          <w:szCs w:val="24"/>
        </w:rPr>
        <w:t>in</w:t>
      </w:r>
      <w:r w:rsidR="00CA73EF" w:rsidRPr="003A4E70">
        <w:rPr>
          <w:rFonts w:ascii="Book Antiqua" w:hAnsi="Book Antiqua" w:cs="Times New Roman"/>
          <w:sz w:val="24"/>
          <w:szCs w:val="24"/>
        </w:rPr>
        <w:t xml:space="preserve"> </w:t>
      </w:r>
      <w:r w:rsidR="00015E77" w:rsidRPr="003A4E70">
        <w:rPr>
          <w:rFonts w:ascii="Book Antiqua" w:hAnsi="Book Antiqua" w:cs="Times New Roman"/>
          <w:sz w:val="24"/>
          <w:szCs w:val="24"/>
        </w:rPr>
        <w:t xml:space="preserve">transplantation </w:t>
      </w:r>
      <w:r w:rsidR="00CA73EF" w:rsidRPr="003A4E70">
        <w:rPr>
          <w:rFonts w:ascii="Book Antiqua" w:hAnsi="Book Antiqua" w:cs="Times New Roman"/>
          <w:sz w:val="24"/>
          <w:szCs w:val="24"/>
        </w:rPr>
        <w:t>centers</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_Ref485900664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7</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p>
    <w:p w14:paraId="3F19839D" w14:textId="6FB6CA0C" w:rsidR="00CA73EF" w:rsidRPr="003A4E70" w:rsidRDefault="00D7347C" w:rsidP="002D6584">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A number of prospective trials have investigated the effect</w:t>
      </w:r>
      <w:r w:rsidR="00505007" w:rsidRPr="003A4E70">
        <w:rPr>
          <w:rFonts w:ascii="Book Antiqua" w:hAnsi="Book Antiqua" w:cs="Times New Roman"/>
          <w:sz w:val="24"/>
          <w:szCs w:val="24"/>
        </w:rPr>
        <w:t>s</w:t>
      </w:r>
      <w:r w:rsidRPr="003A4E70">
        <w:rPr>
          <w:rFonts w:ascii="Book Antiqua" w:hAnsi="Book Antiqua" w:cs="Times New Roman"/>
          <w:sz w:val="24"/>
          <w:szCs w:val="24"/>
        </w:rPr>
        <w:t xml:space="preserve"> of these preservation solutions on liver transplant outcomes over many years with variable results. </w:t>
      </w:r>
      <w:r w:rsidR="00CA73EF" w:rsidRPr="003A4E70">
        <w:rPr>
          <w:rFonts w:ascii="Book Antiqua" w:hAnsi="Book Antiqua" w:cs="Times New Roman"/>
          <w:sz w:val="24"/>
          <w:szCs w:val="24"/>
        </w:rPr>
        <w:t>HTK, also known as Bretschneider</w:t>
      </w:r>
      <w:r w:rsidR="00CB0204" w:rsidRPr="003A4E70">
        <w:rPr>
          <w:rFonts w:ascii="Book Antiqua" w:hAnsi="Book Antiqua" w:cs="Times New Roman"/>
          <w:sz w:val="24"/>
          <w:szCs w:val="24"/>
        </w:rPr>
        <w:t>’</w:t>
      </w:r>
      <w:r w:rsidR="00CA73EF" w:rsidRPr="003A4E70">
        <w:rPr>
          <w:rFonts w:ascii="Book Antiqua" w:hAnsi="Book Antiqua" w:cs="Times New Roman"/>
          <w:sz w:val="24"/>
          <w:szCs w:val="24"/>
        </w:rPr>
        <w:t xml:space="preserve">s solution, </w:t>
      </w:r>
      <w:r w:rsidR="00505007" w:rsidRPr="003A4E70">
        <w:rPr>
          <w:rFonts w:ascii="Book Antiqua" w:hAnsi="Book Antiqua" w:cs="Times New Roman"/>
          <w:sz w:val="24"/>
          <w:szCs w:val="24"/>
        </w:rPr>
        <w:t>is mostly</w:t>
      </w:r>
      <w:r w:rsidR="00CA73EF" w:rsidRPr="003A4E70">
        <w:rPr>
          <w:rFonts w:ascii="Book Antiqua" w:hAnsi="Book Antiqua" w:cs="Times New Roman"/>
          <w:sz w:val="24"/>
          <w:szCs w:val="24"/>
        </w:rPr>
        <w:t xml:space="preserve"> used in </w:t>
      </w:r>
      <w:r w:rsidR="00015E77" w:rsidRPr="003A4E70">
        <w:rPr>
          <w:rFonts w:ascii="Book Antiqua" w:hAnsi="Book Antiqua" w:cs="Times New Roman"/>
          <w:sz w:val="24"/>
          <w:szCs w:val="24"/>
        </w:rPr>
        <w:t xml:space="preserve">European </w:t>
      </w:r>
      <w:r w:rsidR="00CA73EF" w:rsidRPr="003A4E70">
        <w:rPr>
          <w:rFonts w:ascii="Book Antiqua" w:hAnsi="Book Antiqua" w:cs="Times New Roman"/>
          <w:sz w:val="24"/>
          <w:szCs w:val="24"/>
        </w:rPr>
        <w:t>liver transplantation centers, especially</w:t>
      </w:r>
      <w:r w:rsidR="00015E77" w:rsidRPr="003A4E70">
        <w:rPr>
          <w:rFonts w:ascii="Book Antiqua" w:hAnsi="Book Antiqua" w:cs="Times New Roman"/>
          <w:sz w:val="24"/>
          <w:szCs w:val="24"/>
        </w:rPr>
        <w:t xml:space="preserve"> in Germany. It </w:t>
      </w:r>
      <w:r w:rsidR="00CA73EF" w:rsidRPr="003A4E70">
        <w:rPr>
          <w:rFonts w:ascii="Book Antiqua" w:hAnsi="Book Antiqua" w:cs="Times New Roman"/>
          <w:sz w:val="24"/>
          <w:szCs w:val="24"/>
        </w:rPr>
        <w:t>has very low viscosity</w:t>
      </w:r>
      <w:r w:rsidR="00CB0204" w:rsidRPr="003A4E70">
        <w:rPr>
          <w:rFonts w:ascii="Book Antiqua" w:hAnsi="Book Antiqua" w:cs="Times New Roman"/>
          <w:sz w:val="24"/>
          <w:szCs w:val="24"/>
        </w:rPr>
        <w:t>, which</w:t>
      </w:r>
      <w:r w:rsidR="00CA73EF" w:rsidRPr="003A4E70">
        <w:rPr>
          <w:rFonts w:ascii="Book Antiqua" w:hAnsi="Book Antiqua" w:cs="Times New Roman"/>
          <w:sz w:val="24"/>
          <w:szCs w:val="24"/>
        </w:rPr>
        <w:t xml:space="preserve"> is based on a histidine</w:t>
      </w:r>
      <w:r w:rsidR="00015E77" w:rsidRPr="003A4E70">
        <w:rPr>
          <w:rFonts w:ascii="Book Antiqua" w:hAnsi="Book Antiqua" w:cs="Times New Roman"/>
          <w:sz w:val="24"/>
          <w:szCs w:val="24"/>
        </w:rPr>
        <w:t xml:space="preserve"> buffer system</w:t>
      </w:r>
      <w:r w:rsidR="00CA73EF" w:rsidRPr="003A4E70">
        <w:rPr>
          <w:rFonts w:ascii="Book Antiqua" w:hAnsi="Book Antiqua" w:cs="Times New Roman"/>
          <w:sz w:val="24"/>
          <w:szCs w:val="24"/>
        </w:rPr>
        <w:t xml:space="preserve"> with two additional substrates (tryptophan and ketoglutarate). </w:t>
      </w:r>
      <w:r w:rsidR="00CB0204" w:rsidRPr="003A4E70">
        <w:rPr>
          <w:rFonts w:ascii="Book Antiqua" w:hAnsi="Book Antiqua" w:cs="Times New Roman"/>
          <w:sz w:val="24"/>
          <w:szCs w:val="24"/>
        </w:rPr>
        <w:t>A l</w:t>
      </w:r>
      <w:r w:rsidR="00CA73EF" w:rsidRPr="003A4E70">
        <w:rPr>
          <w:rFonts w:ascii="Book Antiqua" w:hAnsi="Book Antiqua" w:cs="Times New Roman"/>
          <w:sz w:val="24"/>
          <w:szCs w:val="24"/>
        </w:rPr>
        <w:t>ower index of viscos</w:t>
      </w:r>
      <w:r w:rsidR="005C636B" w:rsidRPr="003A4E70">
        <w:rPr>
          <w:rFonts w:ascii="Book Antiqua" w:hAnsi="Book Antiqua" w:cs="Times New Roman"/>
          <w:sz w:val="24"/>
          <w:szCs w:val="24"/>
        </w:rPr>
        <w:t>ity allows</w:t>
      </w:r>
      <w:r w:rsidR="00CB0204" w:rsidRPr="003A4E70">
        <w:rPr>
          <w:rFonts w:ascii="Book Antiqua" w:hAnsi="Book Antiqua" w:cs="Times New Roman"/>
          <w:sz w:val="24"/>
          <w:szCs w:val="24"/>
        </w:rPr>
        <w:t xml:space="preserve"> </w:t>
      </w:r>
      <w:r w:rsidR="005C636B" w:rsidRPr="003A4E70">
        <w:rPr>
          <w:rFonts w:ascii="Book Antiqua" w:hAnsi="Book Antiqua" w:cs="Times New Roman"/>
          <w:sz w:val="24"/>
          <w:szCs w:val="24"/>
        </w:rPr>
        <w:t>faster cooling and,</w:t>
      </w:r>
      <w:r w:rsidR="00015E77" w:rsidRPr="003A4E70">
        <w:rPr>
          <w:rFonts w:ascii="Book Antiqua" w:hAnsi="Book Antiqua" w:cs="Times New Roman"/>
          <w:sz w:val="24"/>
          <w:szCs w:val="24"/>
        </w:rPr>
        <w:t xml:space="preserve"> </w:t>
      </w:r>
      <w:r w:rsidR="00CA73EF" w:rsidRPr="003A4E70">
        <w:rPr>
          <w:rFonts w:ascii="Book Antiqua" w:hAnsi="Book Antiqua" w:cs="Times New Roman"/>
          <w:sz w:val="24"/>
          <w:szCs w:val="24"/>
        </w:rPr>
        <w:t>theoretically</w:t>
      </w:r>
      <w:r w:rsidR="005C636B" w:rsidRPr="003A4E70">
        <w:rPr>
          <w:rFonts w:ascii="Book Antiqua" w:hAnsi="Book Antiqua" w:cs="Times New Roman"/>
          <w:sz w:val="24"/>
          <w:szCs w:val="24"/>
        </w:rPr>
        <w:t>, an</w:t>
      </w:r>
      <w:r w:rsidR="00CA73EF" w:rsidRPr="003A4E70">
        <w:rPr>
          <w:rFonts w:ascii="Book Antiqua" w:hAnsi="Book Antiqua" w:cs="Times New Roman"/>
          <w:sz w:val="24"/>
          <w:szCs w:val="24"/>
        </w:rPr>
        <w:t xml:space="preserve"> improve</w:t>
      </w:r>
      <w:r w:rsidR="00015E77" w:rsidRPr="003A4E70">
        <w:rPr>
          <w:rFonts w:ascii="Book Antiqua" w:hAnsi="Book Antiqua" w:cs="Times New Roman"/>
          <w:sz w:val="24"/>
          <w:szCs w:val="24"/>
        </w:rPr>
        <w:t>d</w:t>
      </w:r>
      <w:r w:rsidR="00CA73EF" w:rsidRPr="003A4E70">
        <w:rPr>
          <w:rFonts w:ascii="Book Antiqua" w:hAnsi="Book Antiqua" w:cs="Times New Roman"/>
          <w:sz w:val="24"/>
          <w:szCs w:val="24"/>
        </w:rPr>
        <w:t xml:space="preserve"> washout of blood cells fr</w:t>
      </w:r>
      <w:r w:rsidR="00BA4073" w:rsidRPr="003A4E70">
        <w:rPr>
          <w:rFonts w:ascii="Book Antiqua" w:hAnsi="Book Antiqua" w:cs="Times New Roman"/>
          <w:sz w:val="24"/>
          <w:szCs w:val="24"/>
        </w:rPr>
        <w:t>om the graft</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_Ref485900690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8</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00CA73EF" w:rsidRPr="003A4E70">
        <w:rPr>
          <w:rFonts w:ascii="Book Antiqua" w:hAnsi="Book Antiqua" w:cs="Times New Roman"/>
          <w:sz w:val="24"/>
          <w:szCs w:val="24"/>
        </w:rPr>
        <w:t xml:space="preserve"> UW was first compared to HTK in a randomized fashion in liver transplantation in 1994</w:t>
      </w:r>
      <w:r w:rsidR="00CB0204" w:rsidRPr="003A4E70">
        <w:rPr>
          <w:rFonts w:ascii="Book Antiqua" w:hAnsi="Book Antiqua" w:cs="Times New Roman"/>
          <w:sz w:val="24"/>
          <w:szCs w:val="24"/>
        </w:rPr>
        <w:t>,</w:t>
      </w:r>
      <w:r w:rsidR="00CA73EF" w:rsidRPr="003A4E70">
        <w:rPr>
          <w:rFonts w:ascii="Book Antiqua" w:hAnsi="Book Antiqua" w:cs="Times New Roman"/>
          <w:sz w:val="24"/>
          <w:szCs w:val="24"/>
        </w:rPr>
        <w:t xml:space="preserve"> and the</w:t>
      </w:r>
      <w:r w:rsidR="00015E77" w:rsidRPr="003A4E70">
        <w:rPr>
          <w:rFonts w:ascii="Book Antiqua" w:hAnsi="Book Antiqua" w:cs="Times New Roman"/>
          <w:sz w:val="24"/>
          <w:szCs w:val="24"/>
        </w:rPr>
        <w:t>se</w:t>
      </w:r>
      <w:r w:rsidR="00CA73EF" w:rsidRPr="003A4E70">
        <w:rPr>
          <w:rFonts w:ascii="Book Antiqua" w:hAnsi="Book Antiqua" w:cs="Times New Roman"/>
          <w:sz w:val="24"/>
          <w:szCs w:val="24"/>
        </w:rPr>
        <w:t xml:space="preserve"> solutions were found to have similar </w:t>
      </w:r>
      <w:r w:rsidR="00CA73EF" w:rsidRPr="003A4E70">
        <w:rPr>
          <w:rFonts w:ascii="Book Antiqua" w:hAnsi="Book Antiqua" w:cs="Times New Roman"/>
          <w:sz w:val="24"/>
          <w:szCs w:val="24"/>
        </w:rPr>
        <w:lastRenderedPageBreak/>
        <w:t xml:space="preserve">outcomes </w:t>
      </w:r>
      <w:r w:rsidR="00A72483" w:rsidRPr="003A4E70">
        <w:rPr>
          <w:rFonts w:ascii="Book Antiqua" w:hAnsi="Book Antiqua" w:cs="Times New Roman"/>
          <w:sz w:val="24"/>
          <w:szCs w:val="24"/>
        </w:rPr>
        <w:t>in terms of</w:t>
      </w:r>
      <w:r w:rsidR="00CA73EF" w:rsidRPr="003A4E70">
        <w:rPr>
          <w:rFonts w:ascii="Book Antiqua" w:hAnsi="Book Antiqua" w:cs="Times New Roman"/>
          <w:sz w:val="24"/>
          <w:szCs w:val="24"/>
        </w:rPr>
        <w:t xml:space="preserve"> initial non</w:t>
      </w:r>
      <w:r w:rsidR="00505007" w:rsidRPr="003A4E70">
        <w:rPr>
          <w:rFonts w:ascii="Book Antiqua" w:hAnsi="Book Antiqua" w:cs="Times New Roman"/>
          <w:sz w:val="24"/>
          <w:szCs w:val="24"/>
        </w:rPr>
        <w:t>-</w:t>
      </w:r>
      <w:r w:rsidR="00CA73EF" w:rsidRPr="003A4E70">
        <w:rPr>
          <w:rFonts w:ascii="Book Antiqua" w:hAnsi="Book Antiqua" w:cs="Times New Roman"/>
          <w:sz w:val="24"/>
          <w:szCs w:val="24"/>
        </w:rPr>
        <w:t>function of the graft and 30-mo</w:t>
      </w:r>
      <w:r w:rsidR="002D6584">
        <w:rPr>
          <w:rFonts w:ascii="Book Antiqua" w:hAnsi="Book Antiqua" w:cs="Times New Roman" w:hint="eastAsia"/>
          <w:sz w:val="24"/>
          <w:szCs w:val="24"/>
          <w:lang w:eastAsia="zh-CN"/>
        </w:rPr>
        <w:t xml:space="preserve"> </w:t>
      </w:r>
      <w:r w:rsidR="00CA73EF" w:rsidRPr="003A4E70">
        <w:rPr>
          <w:rFonts w:ascii="Book Antiqua" w:hAnsi="Book Antiqua" w:cs="Times New Roman"/>
          <w:sz w:val="24"/>
          <w:szCs w:val="24"/>
        </w:rPr>
        <w:t>patient survival</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_Ref485900737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9</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00CA73EF" w:rsidRPr="003A4E70">
        <w:rPr>
          <w:rFonts w:ascii="Book Antiqua" w:hAnsi="Book Antiqua" w:cs="Times New Roman"/>
          <w:sz w:val="24"/>
          <w:szCs w:val="24"/>
        </w:rPr>
        <w:t xml:space="preserve"> However, </w:t>
      </w:r>
      <w:r w:rsidR="00A72483" w:rsidRPr="003A4E70">
        <w:rPr>
          <w:rFonts w:ascii="Book Antiqua" w:hAnsi="Book Antiqua" w:cs="Times New Roman"/>
          <w:sz w:val="24"/>
          <w:szCs w:val="24"/>
        </w:rPr>
        <w:t xml:space="preserve">more </w:t>
      </w:r>
      <w:r w:rsidR="00CA73EF" w:rsidRPr="003A4E70">
        <w:rPr>
          <w:rFonts w:ascii="Book Antiqua" w:hAnsi="Book Antiqua" w:cs="Times New Roman"/>
          <w:sz w:val="24"/>
          <w:szCs w:val="24"/>
        </w:rPr>
        <w:t xml:space="preserve">recent studies </w:t>
      </w:r>
      <w:r w:rsidR="00A72483" w:rsidRPr="003A4E70">
        <w:rPr>
          <w:rFonts w:ascii="Book Antiqua" w:hAnsi="Book Antiqua" w:cs="Times New Roman"/>
          <w:sz w:val="24"/>
          <w:szCs w:val="24"/>
        </w:rPr>
        <w:t>with</w:t>
      </w:r>
      <w:r w:rsidR="00CA73EF" w:rsidRPr="003A4E70">
        <w:rPr>
          <w:rFonts w:ascii="Book Antiqua" w:hAnsi="Book Antiqua" w:cs="Times New Roman"/>
          <w:sz w:val="24"/>
          <w:szCs w:val="24"/>
        </w:rPr>
        <w:t xml:space="preserve"> </w:t>
      </w:r>
      <w:r w:rsidR="00CB0204" w:rsidRPr="003A4E70">
        <w:rPr>
          <w:rFonts w:ascii="Book Antiqua" w:hAnsi="Book Antiqua" w:cs="Times New Roman"/>
          <w:sz w:val="24"/>
          <w:szCs w:val="24"/>
        </w:rPr>
        <w:t xml:space="preserve">a </w:t>
      </w:r>
      <w:r w:rsidR="00CA73EF" w:rsidRPr="003A4E70">
        <w:rPr>
          <w:rFonts w:ascii="Book Antiqua" w:hAnsi="Book Antiqua" w:cs="Times New Roman"/>
          <w:sz w:val="24"/>
          <w:szCs w:val="24"/>
        </w:rPr>
        <w:t xml:space="preserve">larger </w:t>
      </w:r>
      <w:r w:rsidR="00A72483" w:rsidRPr="003A4E70">
        <w:rPr>
          <w:rFonts w:ascii="Book Antiqua" w:hAnsi="Book Antiqua" w:cs="Times New Roman"/>
          <w:sz w:val="24"/>
          <w:szCs w:val="24"/>
        </w:rPr>
        <w:t xml:space="preserve">liver transplant </w:t>
      </w:r>
      <w:r w:rsidR="005C636B" w:rsidRPr="003A4E70">
        <w:rPr>
          <w:rFonts w:ascii="Book Antiqua" w:hAnsi="Book Antiqua" w:cs="Times New Roman"/>
          <w:sz w:val="24"/>
          <w:szCs w:val="24"/>
        </w:rPr>
        <w:t>population</w:t>
      </w:r>
      <w:r w:rsidR="00CA73EF" w:rsidRPr="003A4E70">
        <w:rPr>
          <w:rFonts w:ascii="Book Antiqua" w:hAnsi="Book Antiqua" w:cs="Times New Roman"/>
          <w:sz w:val="24"/>
          <w:szCs w:val="24"/>
        </w:rPr>
        <w:t xml:space="preserve"> from Europe and North America </w:t>
      </w:r>
      <w:r w:rsidR="00CB0204" w:rsidRPr="003A4E70">
        <w:rPr>
          <w:rFonts w:ascii="Book Antiqua" w:hAnsi="Book Antiqua" w:cs="Times New Roman"/>
          <w:sz w:val="24"/>
          <w:szCs w:val="24"/>
        </w:rPr>
        <w:t xml:space="preserve">have </w:t>
      </w:r>
      <w:r w:rsidR="00A72483" w:rsidRPr="003A4E70">
        <w:rPr>
          <w:rFonts w:ascii="Book Antiqua" w:hAnsi="Book Antiqua" w:cs="Times New Roman"/>
          <w:sz w:val="24"/>
          <w:szCs w:val="24"/>
        </w:rPr>
        <w:t>provided different conclusions</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_Ref486327758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10</w:t>
      </w:r>
      <w:r w:rsidR="002D6584" w:rsidRPr="003A4E70">
        <w:rPr>
          <w:rFonts w:ascii="Book Antiqua" w:hAnsi="Book Antiqua"/>
          <w:sz w:val="24"/>
          <w:szCs w:val="24"/>
          <w:vertAlign w:val="superscript"/>
        </w:rPr>
        <w:fldChar w:fldCharType="end"/>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_Ref486327784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11</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p>
    <w:p w14:paraId="50DB0091" w14:textId="7CEB4058" w:rsidR="00CA73EF" w:rsidRPr="003A4E70" w:rsidRDefault="00A72483" w:rsidP="002D6584">
      <w:pPr>
        <w:snapToGrid w:val="0"/>
        <w:spacing w:after="0" w:line="360" w:lineRule="auto"/>
        <w:ind w:firstLineChars="100" w:firstLine="240"/>
        <w:jc w:val="both"/>
        <w:rPr>
          <w:rFonts w:ascii="Book Antiqua" w:hAnsi="Book Antiqua" w:cs="Times New Roman"/>
          <w:b/>
          <w:sz w:val="24"/>
          <w:szCs w:val="24"/>
        </w:rPr>
      </w:pPr>
      <w:r w:rsidRPr="003A4E70">
        <w:rPr>
          <w:rFonts w:ascii="Book Antiqua" w:hAnsi="Book Antiqua" w:cs="Times New Roman"/>
          <w:sz w:val="24"/>
          <w:szCs w:val="24"/>
        </w:rPr>
        <w:t xml:space="preserve">CS </w:t>
      </w:r>
      <w:r w:rsidR="00CA73EF" w:rsidRPr="003A4E70">
        <w:rPr>
          <w:rFonts w:ascii="Book Antiqua" w:hAnsi="Book Antiqua" w:cs="Times New Roman"/>
          <w:sz w:val="24"/>
          <w:szCs w:val="24"/>
        </w:rPr>
        <w:t xml:space="preserve">has initially been </w:t>
      </w:r>
      <w:r w:rsidR="005C636B" w:rsidRPr="003A4E70">
        <w:rPr>
          <w:rFonts w:ascii="Book Antiqua" w:hAnsi="Book Antiqua" w:cs="Times New Roman"/>
          <w:sz w:val="24"/>
          <w:szCs w:val="24"/>
        </w:rPr>
        <w:t xml:space="preserve">applied </w:t>
      </w:r>
      <w:r w:rsidR="00CA73EF" w:rsidRPr="003A4E70">
        <w:rPr>
          <w:rFonts w:ascii="Book Antiqua" w:hAnsi="Book Antiqua" w:cs="Times New Roman"/>
          <w:sz w:val="24"/>
          <w:szCs w:val="24"/>
        </w:rPr>
        <w:t>in heart transplantation and then for kidney and liver transplantation</w:t>
      </w:r>
      <w:r w:rsidRPr="003A4E70">
        <w:rPr>
          <w:rFonts w:ascii="Book Antiqua" w:hAnsi="Book Antiqua" w:cs="Times New Roman"/>
          <w:sz w:val="24"/>
          <w:szCs w:val="24"/>
        </w:rPr>
        <w:t xml:space="preserve"> as well, with the idea</w:t>
      </w:r>
      <w:r w:rsidR="00CA73EF" w:rsidRPr="003A4E70">
        <w:rPr>
          <w:rFonts w:ascii="Book Antiqua" w:hAnsi="Book Antiqua" w:cs="Times New Roman"/>
          <w:sz w:val="24"/>
          <w:szCs w:val="24"/>
        </w:rPr>
        <w:t xml:space="preserve"> </w:t>
      </w:r>
      <w:r w:rsidR="00CB0204" w:rsidRPr="003A4E70">
        <w:rPr>
          <w:rFonts w:ascii="Book Antiqua" w:hAnsi="Book Antiqua" w:cs="Times New Roman"/>
          <w:sz w:val="24"/>
          <w:szCs w:val="24"/>
        </w:rPr>
        <w:t>of</w:t>
      </w:r>
      <w:r w:rsidR="00CA73EF" w:rsidRPr="003A4E70">
        <w:rPr>
          <w:rFonts w:ascii="Book Antiqua" w:hAnsi="Book Antiqua" w:cs="Times New Roman"/>
          <w:sz w:val="24"/>
          <w:szCs w:val="24"/>
        </w:rPr>
        <w:t xml:space="preserve"> pro</w:t>
      </w:r>
      <w:r w:rsidRPr="003A4E70">
        <w:rPr>
          <w:rFonts w:ascii="Book Antiqua" w:hAnsi="Book Antiqua" w:cs="Times New Roman"/>
          <w:sz w:val="24"/>
          <w:szCs w:val="24"/>
        </w:rPr>
        <w:t>vid</w:t>
      </w:r>
      <w:r w:rsidR="00CB0204" w:rsidRPr="003A4E70">
        <w:rPr>
          <w:rFonts w:ascii="Book Antiqua" w:hAnsi="Book Antiqua" w:cs="Times New Roman"/>
          <w:sz w:val="24"/>
          <w:szCs w:val="24"/>
        </w:rPr>
        <w:t>ing</w:t>
      </w:r>
      <w:r w:rsidR="00CA73EF" w:rsidRPr="003A4E70">
        <w:rPr>
          <w:rFonts w:ascii="Book Antiqua" w:hAnsi="Book Antiqua" w:cs="Times New Roman"/>
          <w:sz w:val="24"/>
          <w:szCs w:val="24"/>
        </w:rPr>
        <w:t xml:space="preserve"> preservation </w:t>
      </w:r>
      <w:r w:rsidRPr="003A4E70">
        <w:rPr>
          <w:rFonts w:ascii="Book Antiqua" w:hAnsi="Book Antiqua" w:cs="Times New Roman"/>
          <w:sz w:val="24"/>
          <w:szCs w:val="24"/>
        </w:rPr>
        <w:t>for</w:t>
      </w:r>
      <w:r w:rsidR="00CA73EF" w:rsidRPr="003A4E70">
        <w:rPr>
          <w:rFonts w:ascii="Book Antiqua" w:hAnsi="Book Antiqua" w:cs="Times New Roman"/>
          <w:sz w:val="24"/>
          <w:szCs w:val="24"/>
        </w:rPr>
        <w:t xml:space="preserve"> all organs with </w:t>
      </w:r>
      <w:r w:rsidRPr="003A4E70">
        <w:rPr>
          <w:rFonts w:ascii="Book Antiqua" w:hAnsi="Book Antiqua" w:cs="Times New Roman"/>
          <w:sz w:val="24"/>
          <w:szCs w:val="24"/>
        </w:rPr>
        <w:t>a single</w:t>
      </w:r>
      <w:r w:rsidR="00CA73EF" w:rsidRPr="003A4E70">
        <w:rPr>
          <w:rFonts w:ascii="Book Antiqua" w:hAnsi="Book Antiqua" w:cs="Times New Roman"/>
          <w:sz w:val="24"/>
          <w:szCs w:val="24"/>
        </w:rPr>
        <w:t xml:space="preserve"> solution</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_Ref485900841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12</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BA4073"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The use of </w:t>
      </w:r>
      <w:r w:rsidR="00CA73EF" w:rsidRPr="003A4E70">
        <w:rPr>
          <w:rFonts w:ascii="Book Antiqua" w:hAnsi="Book Antiqua" w:cs="Times New Roman"/>
          <w:sz w:val="24"/>
          <w:szCs w:val="24"/>
        </w:rPr>
        <w:t xml:space="preserve">CS is based on similar principles </w:t>
      </w:r>
      <w:r w:rsidR="00CB0204" w:rsidRPr="003A4E70">
        <w:rPr>
          <w:rFonts w:ascii="Book Antiqua" w:hAnsi="Book Antiqua" w:cs="Times New Roman"/>
          <w:sz w:val="24"/>
          <w:szCs w:val="24"/>
        </w:rPr>
        <w:t>to those of</w:t>
      </w:r>
      <w:r w:rsidRPr="003A4E70">
        <w:rPr>
          <w:rFonts w:ascii="Book Antiqua" w:hAnsi="Book Antiqua" w:cs="Times New Roman"/>
          <w:sz w:val="24"/>
          <w:szCs w:val="24"/>
        </w:rPr>
        <w:t xml:space="preserve"> </w:t>
      </w:r>
      <w:r w:rsidR="00CA73EF" w:rsidRPr="003A4E70">
        <w:rPr>
          <w:rFonts w:ascii="Book Antiqua" w:hAnsi="Book Antiqua" w:cs="Times New Roman"/>
          <w:sz w:val="24"/>
          <w:szCs w:val="24"/>
        </w:rPr>
        <w:t xml:space="preserve">UW and HTK, but </w:t>
      </w:r>
      <w:r w:rsidRPr="003A4E70">
        <w:rPr>
          <w:rFonts w:ascii="Book Antiqua" w:hAnsi="Book Antiqua" w:cs="Times New Roman"/>
          <w:sz w:val="24"/>
          <w:szCs w:val="24"/>
        </w:rPr>
        <w:t>certain</w:t>
      </w:r>
      <w:r w:rsidR="00CA73EF" w:rsidRPr="003A4E70">
        <w:rPr>
          <w:rFonts w:ascii="Book Antiqua" w:hAnsi="Book Antiqua" w:cs="Times New Roman"/>
          <w:sz w:val="24"/>
          <w:szCs w:val="24"/>
        </w:rPr>
        <w:t xml:space="preserve"> aspects</w:t>
      </w:r>
      <w:r w:rsidRPr="003A4E70">
        <w:rPr>
          <w:rFonts w:ascii="Book Antiqua" w:hAnsi="Book Antiqua" w:cs="Times New Roman"/>
          <w:sz w:val="24"/>
          <w:szCs w:val="24"/>
        </w:rPr>
        <w:t xml:space="preserve"> are different</w:t>
      </w:r>
      <w:r w:rsidR="00CA73EF" w:rsidRPr="003A4E70">
        <w:rPr>
          <w:rFonts w:ascii="Book Antiqua" w:hAnsi="Book Antiqua" w:cs="Times New Roman"/>
          <w:sz w:val="24"/>
          <w:szCs w:val="24"/>
        </w:rPr>
        <w:t xml:space="preserve">. </w:t>
      </w:r>
      <w:r w:rsidR="00010963" w:rsidRPr="003A4E70">
        <w:rPr>
          <w:rFonts w:ascii="Book Antiqua" w:hAnsi="Book Antiqua" w:cs="Times New Roman"/>
          <w:sz w:val="24"/>
          <w:szCs w:val="24"/>
        </w:rPr>
        <w:t>CS and HTK are categorized as extracellular preservation fluids; however, their buffering systems and substrates, which provide high-energy phosphates, are different. With its high sodium (above 70 mmol/L) and low potassium content, CS is specifically designed to limit calcium overload</w:t>
      </w:r>
      <w:r w:rsidR="00CA73EF" w:rsidRPr="003A4E70">
        <w:rPr>
          <w:rFonts w:ascii="Book Antiqua" w:hAnsi="Book Antiqua" w:cs="Times New Roman"/>
          <w:sz w:val="24"/>
          <w:szCs w:val="24"/>
        </w:rPr>
        <w:t xml:space="preserve"> (Table</w:t>
      </w:r>
      <w:r w:rsidRPr="003A4E70">
        <w:rPr>
          <w:rFonts w:ascii="Book Antiqua" w:hAnsi="Book Antiqua" w:cs="Times New Roman"/>
          <w:sz w:val="24"/>
          <w:szCs w:val="24"/>
        </w:rPr>
        <w:t xml:space="preserve"> </w:t>
      </w:r>
      <w:r w:rsidR="00D7347C" w:rsidRPr="003A4E70">
        <w:rPr>
          <w:rFonts w:ascii="Book Antiqua" w:hAnsi="Book Antiqua" w:cs="Times New Roman"/>
          <w:sz w:val="24"/>
          <w:szCs w:val="24"/>
        </w:rPr>
        <w:t>1)</w:t>
      </w:r>
      <w:r w:rsidR="00010963" w:rsidRPr="003A4E70">
        <w:rPr>
          <w:rFonts w:ascii="Book Antiqua" w:hAnsi="Book Antiqua" w:cs="Times New Roman"/>
          <w:sz w:val="24"/>
          <w:szCs w:val="24"/>
        </w:rPr>
        <w:t>.</w:t>
      </w:r>
      <w:r w:rsidR="00D7347C" w:rsidRPr="003A4E70">
        <w:rPr>
          <w:rFonts w:ascii="Book Antiqua" w:hAnsi="Book Antiqua" w:cs="Times New Roman"/>
          <w:sz w:val="24"/>
          <w:szCs w:val="24"/>
        </w:rPr>
        <w:t xml:space="preserve"> </w:t>
      </w:r>
      <w:r w:rsidR="00010963" w:rsidRPr="003A4E70">
        <w:rPr>
          <w:rFonts w:ascii="Book Antiqua" w:hAnsi="Book Antiqua" w:cs="Times New Roman"/>
          <w:sz w:val="24"/>
          <w:szCs w:val="24"/>
        </w:rPr>
        <w:t>I</w:t>
      </w:r>
      <w:r w:rsidRPr="003A4E70">
        <w:rPr>
          <w:rFonts w:ascii="Book Antiqua" w:hAnsi="Book Antiqua" w:cs="Times New Roman"/>
          <w:sz w:val="24"/>
          <w:szCs w:val="24"/>
        </w:rPr>
        <w:t>t</w:t>
      </w:r>
      <w:r w:rsidR="00CA73EF" w:rsidRPr="003A4E70">
        <w:rPr>
          <w:rFonts w:ascii="Book Antiqua" w:hAnsi="Book Antiqua" w:cs="Times New Roman"/>
          <w:sz w:val="24"/>
          <w:szCs w:val="24"/>
        </w:rPr>
        <w:t xml:space="preserve"> contains reduced </w:t>
      </w:r>
      <w:r w:rsidR="001200E0" w:rsidRPr="003A4E70">
        <w:rPr>
          <w:rFonts w:ascii="Book Antiqua" w:hAnsi="Book Antiqua" w:cs="Times New Roman"/>
          <w:sz w:val="24"/>
          <w:szCs w:val="24"/>
        </w:rPr>
        <w:t>glutathione</w:t>
      </w:r>
      <w:r w:rsidR="00CA73EF" w:rsidRPr="003A4E70">
        <w:rPr>
          <w:rFonts w:ascii="Book Antiqua" w:hAnsi="Book Antiqua" w:cs="Times New Roman"/>
          <w:sz w:val="24"/>
          <w:szCs w:val="24"/>
        </w:rPr>
        <w:t xml:space="preserve"> </w:t>
      </w:r>
      <w:r w:rsidR="005C636B" w:rsidRPr="003A4E70">
        <w:rPr>
          <w:rFonts w:ascii="Book Antiqua" w:hAnsi="Book Antiqua" w:cs="Times New Roman"/>
          <w:sz w:val="24"/>
          <w:szCs w:val="24"/>
        </w:rPr>
        <w:t xml:space="preserve">concentration together </w:t>
      </w:r>
      <w:r w:rsidR="00CA73EF" w:rsidRPr="003A4E70">
        <w:rPr>
          <w:rFonts w:ascii="Book Antiqua" w:hAnsi="Book Antiqua" w:cs="Times New Roman"/>
          <w:sz w:val="24"/>
          <w:szCs w:val="24"/>
        </w:rPr>
        <w:t xml:space="preserve">with </w:t>
      </w:r>
      <w:r w:rsidR="005C636B" w:rsidRPr="003A4E70">
        <w:rPr>
          <w:rFonts w:ascii="Book Antiqua" w:hAnsi="Book Antiqua" w:cs="Times New Roman"/>
          <w:sz w:val="24"/>
          <w:szCs w:val="24"/>
        </w:rPr>
        <w:t xml:space="preserve">the addition of </w:t>
      </w:r>
      <w:r w:rsidR="00CA73EF" w:rsidRPr="003A4E70">
        <w:rPr>
          <w:rFonts w:ascii="Book Antiqua" w:hAnsi="Book Antiqua" w:cs="Times New Roman"/>
          <w:sz w:val="24"/>
          <w:szCs w:val="24"/>
        </w:rPr>
        <w:t>mannitol and histidine</w:t>
      </w:r>
      <w:r w:rsidR="00D7347C" w:rsidRPr="003A4E70">
        <w:rPr>
          <w:rFonts w:ascii="Book Antiqua" w:hAnsi="Book Antiqua" w:cs="Times New Roman"/>
          <w:sz w:val="24"/>
          <w:szCs w:val="24"/>
        </w:rPr>
        <w:t xml:space="preserve"> to prevent reactive oxygen species-induced oxidative injury</w:t>
      </w:r>
      <w:r w:rsidR="00CA73EF" w:rsidRPr="003A4E70">
        <w:rPr>
          <w:rFonts w:ascii="Book Antiqua" w:hAnsi="Book Antiqua" w:cs="Times New Roman"/>
          <w:sz w:val="24"/>
          <w:szCs w:val="24"/>
        </w:rPr>
        <w:t xml:space="preserve">. </w:t>
      </w:r>
      <w:r w:rsidR="00D7347C" w:rsidRPr="003A4E70">
        <w:rPr>
          <w:rFonts w:ascii="Book Antiqua" w:hAnsi="Book Antiqua" w:cs="Times New Roman"/>
          <w:sz w:val="24"/>
          <w:szCs w:val="24"/>
        </w:rPr>
        <w:t xml:space="preserve">Like HTK, </w:t>
      </w:r>
      <w:r w:rsidR="00CA73EF" w:rsidRPr="003A4E70">
        <w:rPr>
          <w:rFonts w:ascii="Book Antiqua" w:hAnsi="Book Antiqua" w:cs="Times New Roman"/>
          <w:sz w:val="24"/>
          <w:szCs w:val="24"/>
        </w:rPr>
        <w:t>CS is devoid of colloids</w:t>
      </w:r>
      <w:r w:rsidR="00ED43A2" w:rsidRPr="003A4E70">
        <w:rPr>
          <w:rFonts w:ascii="Book Antiqua" w:hAnsi="Book Antiqua" w:cs="Times New Roman"/>
          <w:sz w:val="24"/>
          <w:szCs w:val="24"/>
        </w:rPr>
        <w:t>, therefore</w:t>
      </w:r>
      <w:r w:rsidR="00CA73EF" w:rsidRPr="003A4E70">
        <w:rPr>
          <w:rFonts w:ascii="Book Antiqua" w:hAnsi="Book Antiqua" w:cs="Times New Roman"/>
          <w:sz w:val="24"/>
          <w:szCs w:val="24"/>
        </w:rPr>
        <w:t xml:space="preserve"> result</w:t>
      </w:r>
      <w:r w:rsidR="00ED43A2" w:rsidRPr="003A4E70">
        <w:rPr>
          <w:rFonts w:ascii="Book Antiqua" w:hAnsi="Book Antiqua" w:cs="Times New Roman"/>
          <w:sz w:val="24"/>
          <w:szCs w:val="24"/>
        </w:rPr>
        <w:t>ing</w:t>
      </w:r>
      <w:r w:rsidR="00CA73EF" w:rsidRPr="003A4E70">
        <w:rPr>
          <w:rFonts w:ascii="Book Antiqua" w:hAnsi="Book Antiqua" w:cs="Times New Roman"/>
          <w:sz w:val="24"/>
          <w:szCs w:val="24"/>
        </w:rPr>
        <w:t xml:space="preserve"> in decrease</w:t>
      </w:r>
      <w:r w:rsidRPr="003A4E70">
        <w:rPr>
          <w:rFonts w:ascii="Book Antiqua" w:hAnsi="Book Antiqua" w:cs="Times New Roman"/>
          <w:sz w:val="24"/>
          <w:szCs w:val="24"/>
        </w:rPr>
        <w:t xml:space="preserve">d viscosity and </w:t>
      </w:r>
      <w:r w:rsidR="00CA73EF" w:rsidRPr="003A4E70">
        <w:rPr>
          <w:rFonts w:ascii="Book Antiqua" w:hAnsi="Book Antiqua" w:cs="Times New Roman"/>
          <w:sz w:val="24"/>
          <w:szCs w:val="24"/>
        </w:rPr>
        <w:t>improve</w:t>
      </w:r>
      <w:r w:rsidRPr="003A4E70">
        <w:rPr>
          <w:rFonts w:ascii="Book Antiqua" w:hAnsi="Book Antiqua" w:cs="Times New Roman"/>
          <w:sz w:val="24"/>
          <w:szCs w:val="24"/>
        </w:rPr>
        <w:t>d</w:t>
      </w:r>
      <w:r w:rsidR="00CA73EF" w:rsidRPr="003A4E70">
        <w:rPr>
          <w:rFonts w:ascii="Book Antiqua" w:hAnsi="Book Antiqua" w:cs="Times New Roman"/>
          <w:sz w:val="24"/>
          <w:szCs w:val="24"/>
        </w:rPr>
        <w:t xml:space="preserve"> perfusability, </w:t>
      </w:r>
      <w:r w:rsidR="00ED43A2" w:rsidRPr="003A4E70">
        <w:rPr>
          <w:rFonts w:ascii="Book Antiqua" w:hAnsi="Book Antiqua" w:cs="Times New Roman"/>
          <w:sz w:val="24"/>
          <w:szCs w:val="24"/>
        </w:rPr>
        <w:t xml:space="preserve">it is </w:t>
      </w:r>
      <w:r w:rsidR="00CA73EF" w:rsidRPr="003A4E70">
        <w:rPr>
          <w:rFonts w:ascii="Book Antiqua" w:hAnsi="Book Antiqua" w:cs="Times New Roman"/>
          <w:sz w:val="24"/>
          <w:szCs w:val="24"/>
        </w:rPr>
        <w:t xml:space="preserve">thus </w:t>
      </w:r>
      <w:r w:rsidR="00ED43A2" w:rsidRPr="003A4E70">
        <w:rPr>
          <w:rFonts w:ascii="Book Antiqua" w:hAnsi="Book Antiqua" w:cs="Times New Roman"/>
          <w:sz w:val="24"/>
          <w:szCs w:val="24"/>
        </w:rPr>
        <w:t>unnecessary to</w:t>
      </w:r>
      <w:r w:rsidRPr="003A4E70">
        <w:rPr>
          <w:rFonts w:ascii="Book Antiqua" w:hAnsi="Book Antiqua" w:cs="Times New Roman"/>
          <w:sz w:val="24"/>
          <w:szCs w:val="24"/>
        </w:rPr>
        <w:t xml:space="preserve"> the liver </w:t>
      </w:r>
      <w:r w:rsidR="00CA73EF" w:rsidRPr="003A4E70">
        <w:rPr>
          <w:rFonts w:ascii="Book Antiqua" w:hAnsi="Book Antiqua" w:cs="Times New Roman"/>
          <w:sz w:val="24"/>
          <w:szCs w:val="24"/>
        </w:rPr>
        <w:t>prior to reperfusion</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_Ref485900873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13</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Due to </w:t>
      </w:r>
      <w:r w:rsidR="00CA73EF" w:rsidRPr="003A4E70">
        <w:rPr>
          <w:rFonts w:ascii="Book Antiqua" w:hAnsi="Book Antiqua" w:cs="Times New Roman"/>
          <w:sz w:val="24"/>
          <w:szCs w:val="24"/>
        </w:rPr>
        <w:t xml:space="preserve">its </w:t>
      </w:r>
      <w:r w:rsidRPr="003A4E70">
        <w:rPr>
          <w:rFonts w:ascii="Book Antiqua" w:hAnsi="Book Antiqua" w:cs="Times New Roman"/>
          <w:sz w:val="24"/>
          <w:szCs w:val="24"/>
        </w:rPr>
        <w:t xml:space="preserve">characteristically </w:t>
      </w:r>
      <w:r w:rsidR="00CA73EF" w:rsidRPr="003A4E70">
        <w:rPr>
          <w:rFonts w:ascii="Book Antiqua" w:hAnsi="Book Antiqua" w:cs="Times New Roman"/>
          <w:sz w:val="24"/>
          <w:szCs w:val="24"/>
        </w:rPr>
        <w:t xml:space="preserve">low viscosity, high sodium, low potassium and antioxidant properties, CS </w:t>
      </w:r>
      <w:r w:rsidR="00D7347C" w:rsidRPr="003A4E70">
        <w:rPr>
          <w:rFonts w:ascii="Book Antiqua" w:hAnsi="Book Antiqua" w:cs="Times New Roman"/>
          <w:sz w:val="24"/>
          <w:szCs w:val="24"/>
        </w:rPr>
        <w:t>is considered</w:t>
      </w:r>
      <w:r w:rsidR="00CA73EF" w:rsidRPr="003A4E70">
        <w:rPr>
          <w:rFonts w:ascii="Book Antiqua" w:hAnsi="Book Antiqua" w:cs="Times New Roman"/>
          <w:sz w:val="24"/>
          <w:szCs w:val="24"/>
        </w:rPr>
        <w:t xml:space="preserve"> particularly suitable for preserv</w:t>
      </w:r>
      <w:r w:rsidR="00ED43A2" w:rsidRPr="003A4E70">
        <w:rPr>
          <w:rFonts w:ascii="Book Antiqua" w:hAnsi="Book Antiqua" w:cs="Times New Roman"/>
          <w:sz w:val="24"/>
          <w:szCs w:val="24"/>
        </w:rPr>
        <w:t>ing</w:t>
      </w:r>
      <w:r w:rsidR="00CA73EF" w:rsidRPr="003A4E70">
        <w:rPr>
          <w:rFonts w:ascii="Book Antiqua" w:hAnsi="Book Antiqua" w:cs="Times New Roman"/>
          <w:sz w:val="24"/>
          <w:szCs w:val="24"/>
        </w:rPr>
        <w:t xml:space="preserve"> liver</w:t>
      </w:r>
      <w:r w:rsidR="00B9440E" w:rsidRPr="003A4E70">
        <w:rPr>
          <w:rFonts w:ascii="Book Antiqua" w:hAnsi="Book Antiqua" w:cs="Times New Roman"/>
          <w:sz w:val="24"/>
          <w:szCs w:val="24"/>
        </w:rPr>
        <w:t xml:space="preserve"> graft</w:t>
      </w:r>
      <w:r w:rsidR="00CA73EF" w:rsidRPr="003A4E70">
        <w:rPr>
          <w:rFonts w:ascii="Book Antiqua" w:hAnsi="Book Antiqua" w:cs="Times New Roman"/>
          <w:sz w:val="24"/>
          <w:szCs w:val="24"/>
        </w:rPr>
        <w:t>s.</w:t>
      </w:r>
    </w:p>
    <w:p w14:paraId="7CB18F0B" w14:textId="00CEE3DE" w:rsidR="00CA73EF" w:rsidRPr="003A4E70" w:rsidRDefault="00CA73EF" w:rsidP="002D6584">
      <w:pPr>
        <w:snapToGrid w:val="0"/>
        <w:spacing w:after="0" w:line="360" w:lineRule="auto"/>
        <w:ind w:firstLineChars="100" w:firstLine="240"/>
        <w:jc w:val="both"/>
        <w:rPr>
          <w:rFonts w:ascii="Book Antiqua" w:hAnsi="Book Antiqua" w:cs="Times New Roman"/>
          <w:sz w:val="24"/>
          <w:szCs w:val="24"/>
          <w:vertAlign w:val="superscript"/>
        </w:rPr>
      </w:pPr>
      <w:r w:rsidRPr="003A4E70">
        <w:rPr>
          <w:rFonts w:ascii="Book Antiqua" w:hAnsi="Book Antiqua" w:cs="Times New Roman"/>
          <w:sz w:val="24"/>
          <w:szCs w:val="24"/>
        </w:rPr>
        <w:t>There are promising preliminary repo</w:t>
      </w:r>
      <w:r w:rsidR="00B9440E" w:rsidRPr="003A4E70">
        <w:rPr>
          <w:rFonts w:ascii="Book Antiqua" w:hAnsi="Book Antiqua" w:cs="Times New Roman"/>
          <w:sz w:val="24"/>
          <w:szCs w:val="24"/>
        </w:rPr>
        <w:t>r</w:t>
      </w:r>
      <w:r w:rsidRPr="003A4E70">
        <w:rPr>
          <w:rFonts w:ascii="Book Antiqua" w:hAnsi="Book Antiqua" w:cs="Times New Roman"/>
          <w:sz w:val="24"/>
          <w:szCs w:val="24"/>
        </w:rPr>
        <w:t xml:space="preserve">ts </w:t>
      </w:r>
      <w:r w:rsidR="00B9440E" w:rsidRPr="003A4E70">
        <w:rPr>
          <w:rFonts w:ascii="Book Antiqua" w:hAnsi="Book Antiqua" w:cs="Times New Roman"/>
          <w:sz w:val="24"/>
          <w:szCs w:val="24"/>
        </w:rPr>
        <w:t>on</w:t>
      </w:r>
      <w:r w:rsidRPr="003A4E70">
        <w:rPr>
          <w:rFonts w:ascii="Book Antiqua" w:hAnsi="Book Antiqua" w:cs="Times New Roman"/>
          <w:sz w:val="24"/>
          <w:szCs w:val="24"/>
        </w:rPr>
        <w:t xml:space="preserve"> the recently introduced </w:t>
      </w:r>
      <w:r w:rsidR="00B9440E" w:rsidRPr="003A4E70">
        <w:rPr>
          <w:rFonts w:ascii="Book Antiqua" w:hAnsi="Book Antiqua" w:cs="Times New Roman"/>
          <w:sz w:val="24"/>
          <w:szCs w:val="24"/>
        </w:rPr>
        <w:t xml:space="preserve">Institut Georges Lopez (IGL-1) </w:t>
      </w:r>
      <w:r w:rsidRPr="003A4E70">
        <w:rPr>
          <w:rFonts w:ascii="Book Antiqua" w:hAnsi="Book Antiqua" w:cs="Times New Roman"/>
          <w:sz w:val="24"/>
          <w:szCs w:val="24"/>
        </w:rPr>
        <w:t xml:space="preserve">solution, also </w:t>
      </w:r>
      <w:r w:rsidR="00ED43A2" w:rsidRPr="003A4E70">
        <w:rPr>
          <w:rFonts w:ascii="Book Antiqua" w:hAnsi="Book Antiqua" w:cs="Times New Roman"/>
          <w:sz w:val="24"/>
          <w:szCs w:val="24"/>
        </w:rPr>
        <w:t>known</w:t>
      </w:r>
      <w:r w:rsidRPr="003A4E70">
        <w:rPr>
          <w:rFonts w:ascii="Book Antiqua" w:hAnsi="Book Antiqua" w:cs="Times New Roman"/>
          <w:sz w:val="24"/>
          <w:szCs w:val="24"/>
        </w:rPr>
        <w:t xml:space="preserve"> as </w:t>
      </w:r>
      <w:r w:rsidR="00ED43A2" w:rsidRPr="003A4E70">
        <w:rPr>
          <w:rFonts w:ascii="Book Antiqua" w:hAnsi="Book Antiqua" w:cs="Times New Roman"/>
          <w:sz w:val="24"/>
          <w:szCs w:val="24"/>
        </w:rPr>
        <w:t xml:space="preserve">the </w:t>
      </w:r>
      <w:r w:rsidRPr="003A4E70">
        <w:rPr>
          <w:rFonts w:ascii="Book Antiqua" w:hAnsi="Book Antiqua" w:cs="Times New Roman"/>
          <w:sz w:val="24"/>
          <w:szCs w:val="24"/>
        </w:rPr>
        <w:t>UW</w:t>
      </w:r>
      <w:r w:rsidR="00ED43A2" w:rsidRPr="003A4E70">
        <w:rPr>
          <w:rFonts w:ascii="Book Antiqua" w:hAnsi="Book Antiqua" w:cs="Times New Roman"/>
          <w:sz w:val="24"/>
          <w:szCs w:val="24"/>
        </w:rPr>
        <w:t>–</w:t>
      </w:r>
      <w:r w:rsidRPr="003A4E70">
        <w:rPr>
          <w:rFonts w:ascii="Book Antiqua" w:hAnsi="Book Antiqua" w:cs="Times New Roman"/>
          <w:sz w:val="24"/>
          <w:szCs w:val="24"/>
        </w:rPr>
        <w:t>polyethylene glycol (PEG) solution. IGL-1 combines a cationic inversion (lower concentration of potassium) and replacement of hyd</w:t>
      </w:r>
      <w:r w:rsidR="001200E0" w:rsidRPr="003A4E70">
        <w:rPr>
          <w:rFonts w:ascii="Book Antiqua" w:hAnsi="Book Antiqua" w:cs="Times New Roman"/>
          <w:sz w:val="24"/>
          <w:szCs w:val="24"/>
        </w:rPr>
        <w:t>r</w:t>
      </w:r>
      <w:r w:rsidRPr="003A4E70">
        <w:rPr>
          <w:rFonts w:ascii="Book Antiqua" w:hAnsi="Book Antiqua" w:cs="Times New Roman"/>
          <w:sz w:val="24"/>
          <w:szCs w:val="24"/>
        </w:rPr>
        <w:t>oxyethyl starch with PEG. These properties could improve hepatic microcirculatory changes</w:t>
      </w:r>
      <w:r w:rsidR="00ED43A2" w:rsidRPr="003A4E70">
        <w:rPr>
          <w:rFonts w:ascii="Book Antiqua" w:hAnsi="Book Antiqua" w:cs="Times New Roman"/>
          <w:sz w:val="24"/>
          <w:szCs w:val="24"/>
        </w:rPr>
        <w:t>,</w:t>
      </w:r>
      <w:r w:rsidRPr="003A4E70">
        <w:rPr>
          <w:rFonts w:ascii="Book Antiqua" w:hAnsi="Book Antiqua" w:cs="Times New Roman"/>
          <w:sz w:val="24"/>
          <w:szCs w:val="24"/>
        </w:rPr>
        <w:t xml:space="preserve"> thereby decreasing IR-</w:t>
      </w:r>
      <w:r w:rsidR="005C636B" w:rsidRPr="003A4E70">
        <w:rPr>
          <w:rFonts w:ascii="Book Antiqua" w:hAnsi="Book Antiqua" w:cs="Times New Roman"/>
          <w:sz w:val="24"/>
          <w:szCs w:val="24"/>
        </w:rPr>
        <w:t xml:space="preserve"> </w:t>
      </w:r>
      <w:r w:rsidRPr="003A4E70">
        <w:rPr>
          <w:rFonts w:ascii="Book Antiqua" w:hAnsi="Book Antiqua" w:cs="Times New Roman"/>
          <w:sz w:val="24"/>
          <w:szCs w:val="24"/>
        </w:rPr>
        <w:t>injury</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_Ref485900898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14</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Pr="003A4E70">
        <w:rPr>
          <w:rFonts w:ascii="Book Antiqua" w:hAnsi="Book Antiqua" w:cs="Times New Roman"/>
          <w:sz w:val="24"/>
          <w:szCs w:val="24"/>
          <w:vertAlign w:val="superscript"/>
        </w:rPr>
        <w:t xml:space="preserve"> </w:t>
      </w:r>
    </w:p>
    <w:p w14:paraId="42C98711" w14:textId="3882F1A5" w:rsidR="00CA73EF" w:rsidRPr="003A4E70" w:rsidRDefault="00D7347C" w:rsidP="002D6584">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 xml:space="preserve">The aim of our study was to provide a systematic review of this topic. The goal was to </w:t>
      </w:r>
      <w:r w:rsidR="00CA73EF" w:rsidRPr="003A4E70">
        <w:rPr>
          <w:rFonts w:ascii="Book Antiqua" w:hAnsi="Book Antiqua" w:cs="Times New Roman"/>
          <w:sz w:val="24"/>
          <w:szCs w:val="24"/>
        </w:rPr>
        <w:t>update current knowledge and compare</w:t>
      </w:r>
      <w:r w:rsidR="001200E0" w:rsidRPr="003A4E70">
        <w:rPr>
          <w:rFonts w:ascii="Book Antiqua" w:hAnsi="Book Antiqua" w:cs="Times New Roman"/>
          <w:sz w:val="24"/>
          <w:szCs w:val="24"/>
        </w:rPr>
        <w:t xml:space="preserve"> data</w:t>
      </w:r>
      <w:r w:rsidR="00CA73EF" w:rsidRPr="003A4E70">
        <w:rPr>
          <w:rFonts w:ascii="Book Antiqua" w:hAnsi="Book Antiqua" w:cs="Times New Roman"/>
          <w:sz w:val="24"/>
          <w:szCs w:val="24"/>
        </w:rPr>
        <w:t xml:space="preserve"> </w:t>
      </w:r>
      <w:r w:rsidR="001200E0" w:rsidRPr="003A4E70">
        <w:rPr>
          <w:rFonts w:ascii="Book Antiqua" w:hAnsi="Book Antiqua" w:cs="Times New Roman"/>
          <w:sz w:val="24"/>
          <w:szCs w:val="24"/>
        </w:rPr>
        <w:t>evidence</w:t>
      </w:r>
      <w:r w:rsidR="00CA73EF" w:rsidRPr="003A4E70">
        <w:rPr>
          <w:rFonts w:ascii="Book Antiqua" w:hAnsi="Book Antiqua" w:cs="Times New Roman"/>
          <w:sz w:val="24"/>
          <w:szCs w:val="24"/>
        </w:rPr>
        <w:t xml:space="preserve"> on the</w:t>
      </w:r>
      <w:r w:rsidRPr="003A4E70">
        <w:rPr>
          <w:rFonts w:ascii="Book Antiqua" w:hAnsi="Book Antiqua" w:cs="Times New Roman"/>
          <w:sz w:val="24"/>
          <w:szCs w:val="24"/>
        </w:rPr>
        <w:t xml:space="preserve"> effectiveness of the</w:t>
      </w:r>
      <w:r w:rsidR="00CA73EF" w:rsidRPr="003A4E70">
        <w:rPr>
          <w:rFonts w:ascii="Book Antiqua" w:hAnsi="Book Antiqua" w:cs="Times New Roman"/>
          <w:sz w:val="24"/>
          <w:szCs w:val="24"/>
        </w:rPr>
        <w:t xml:space="preserve"> mo</w:t>
      </w:r>
      <w:r w:rsidRPr="003A4E70">
        <w:rPr>
          <w:rFonts w:ascii="Book Antiqua" w:hAnsi="Book Antiqua" w:cs="Times New Roman"/>
          <w:sz w:val="24"/>
          <w:szCs w:val="24"/>
        </w:rPr>
        <w:t>st</w:t>
      </w:r>
      <w:r w:rsidR="00CA73EF" w:rsidRPr="003A4E70">
        <w:rPr>
          <w:rFonts w:ascii="Book Antiqua" w:hAnsi="Book Antiqua" w:cs="Times New Roman"/>
          <w:sz w:val="24"/>
          <w:szCs w:val="24"/>
        </w:rPr>
        <w:t xml:space="preserve"> frequently </w:t>
      </w:r>
      <w:r w:rsidR="003A5785" w:rsidRPr="003A4E70">
        <w:rPr>
          <w:rFonts w:ascii="Book Antiqua" w:hAnsi="Book Antiqua" w:cs="Times New Roman"/>
          <w:sz w:val="24"/>
          <w:szCs w:val="24"/>
        </w:rPr>
        <w:t>used</w:t>
      </w:r>
      <w:r w:rsidR="00CA73EF" w:rsidRPr="003A4E70">
        <w:rPr>
          <w:rFonts w:ascii="Book Antiqua" w:hAnsi="Book Antiqua" w:cs="Times New Roman"/>
          <w:sz w:val="24"/>
          <w:szCs w:val="24"/>
        </w:rPr>
        <w:t xml:space="preserve"> preservation solutions. The primary endpoint of the study was primary non-function (PNF) of the graft after liver transplantation. PNF is the most c</w:t>
      </w:r>
      <w:r w:rsidR="00EE036C" w:rsidRPr="003A4E70">
        <w:rPr>
          <w:rFonts w:ascii="Book Antiqua" w:hAnsi="Book Antiqua" w:cs="Times New Roman"/>
          <w:sz w:val="24"/>
          <w:szCs w:val="24"/>
        </w:rPr>
        <w:t xml:space="preserve">ommon cause of early graft loss, </w:t>
      </w:r>
      <w:r w:rsidR="00CA73EF" w:rsidRPr="003A4E70">
        <w:rPr>
          <w:rFonts w:ascii="Book Antiqua" w:hAnsi="Book Antiqua" w:cs="Times New Roman"/>
          <w:sz w:val="24"/>
          <w:szCs w:val="24"/>
        </w:rPr>
        <w:t xml:space="preserve">and </w:t>
      </w:r>
      <w:r w:rsidR="00EE036C" w:rsidRPr="003A4E70">
        <w:rPr>
          <w:rFonts w:ascii="Book Antiqua" w:hAnsi="Book Antiqua" w:cs="Times New Roman"/>
          <w:sz w:val="24"/>
          <w:szCs w:val="24"/>
        </w:rPr>
        <w:t xml:space="preserve">it </w:t>
      </w:r>
      <w:r w:rsidR="00CA73EF" w:rsidRPr="003A4E70">
        <w:rPr>
          <w:rFonts w:ascii="Book Antiqua" w:hAnsi="Book Antiqua" w:cs="Times New Roman"/>
          <w:sz w:val="24"/>
          <w:szCs w:val="24"/>
        </w:rPr>
        <w:t xml:space="preserve">has been shown </w:t>
      </w:r>
      <w:r w:rsidR="00EE036C" w:rsidRPr="003A4E70">
        <w:rPr>
          <w:rFonts w:ascii="Book Antiqua" w:hAnsi="Book Antiqua" w:cs="Times New Roman"/>
          <w:sz w:val="24"/>
          <w:szCs w:val="24"/>
        </w:rPr>
        <w:t>that the organ preservation method is</w:t>
      </w:r>
      <w:r w:rsidR="001C08F3" w:rsidRPr="003A4E70">
        <w:rPr>
          <w:rFonts w:ascii="Book Antiqua" w:hAnsi="Book Antiqua" w:cs="Times New Roman"/>
          <w:sz w:val="24"/>
          <w:szCs w:val="24"/>
        </w:rPr>
        <w:t xml:space="preserve"> an</w:t>
      </w:r>
      <w:r w:rsidR="00CA73EF" w:rsidRPr="003A4E70">
        <w:rPr>
          <w:rFonts w:ascii="Book Antiqua" w:hAnsi="Book Antiqua" w:cs="Times New Roman"/>
          <w:sz w:val="24"/>
          <w:szCs w:val="24"/>
        </w:rPr>
        <w:t xml:space="preserve"> independent predictive </w:t>
      </w:r>
      <w:r w:rsidR="00EE036C" w:rsidRPr="003A4E70">
        <w:rPr>
          <w:rFonts w:ascii="Book Antiqua" w:hAnsi="Book Antiqua" w:cs="Times New Roman"/>
          <w:sz w:val="24"/>
          <w:szCs w:val="24"/>
        </w:rPr>
        <w:lastRenderedPageBreak/>
        <w:t xml:space="preserve">factor </w:t>
      </w:r>
      <w:r w:rsidR="001C6D55" w:rsidRPr="003A4E70">
        <w:rPr>
          <w:rFonts w:ascii="Book Antiqua" w:hAnsi="Book Antiqua" w:cs="Times New Roman"/>
          <w:sz w:val="24"/>
          <w:szCs w:val="24"/>
        </w:rPr>
        <w:t>of PNF</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_Ref485907699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15</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001C6D55" w:rsidRPr="003A4E70">
        <w:rPr>
          <w:rFonts w:ascii="Book Antiqua" w:hAnsi="Book Antiqua" w:cs="Times New Roman"/>
          <w:bCs/>
          <w:sz w:val="24"/>
          <w:szCs w:val="24"/>
        </w:rPr>
        <w:t xml:space="preserve"> </w:t>
      </w:r>
      <w:r w:rsidR="00CA73EF" w:rsidRPr="003A4E70">
        <w:rPr>
          <w:rFonts w:ascii="Book Antiqua" w:hAnsi="Book Antiqua" w:cs="Times New Roman"/>
          <w:sz w:val="24"/>
          <w:szCs w:val="24"/>
        </w:rPr>
        <w:t>The secondary endpoint wa</w:t>
      </w:r>
      <w:r w:rsidR="003A5785" w:rsidRPr="003A4E70">
        <w:rPr>
          <w:rFonts w:ascii="Book Antiqua" w:hAnsi="Book Antiqua" w:cs="Times New Roman"/>
          <w:sz w:val="24"/>
          <w:szCs w:val="24"/>
        </w:rPr>
        <w:t>s</w:t>
      </w:r>
      <w:r w:rsidR="00CA73EF" w:rsidRPr="003A4E70">
        <w:rPr>
          <w:rFonts w:ascii="Book Antiqua" w:hAnsi="Book Antiqua" w:cs="Times New Roman"/>
          <w:sz w:val="24"/>
          <w:szCs w:val="24"/>
        </w:rPr>
        <w:t xml:space="preserve"> </w:t>
      </w:r>
      <w:r w:rsidR="00DC7FCD" w:rsidRPr="003A4E70">
        <w:rPr>
          <w:rFonts w:ascii="Book Antiqua" w:hAnsi="Book Antiqua" w:cs="Times New Roman"/>
          <w:sz w:val="24"/>
          <w:szCs w:val="24"/>
        </w:rPr>
        <w:t>one</w:t>
      </w:r>
      <w:r w:rsidR="00CA73EF" w:rsidRPr="003A4E70">
        <w:rPr>
          <w:rFonts w:ascii="Book Antiqua" w:hAnsi="Book Antiqua" w:cs="Times New Roman"/>
          <w:sz w:val="24"/>
          <w:szCs w:val="24"/>
        </w:rPr>
        <w:t xml:space="preserve">-year post-transplant </w:t>
      </w:r>
      <w:r w:rsidR="003A5785" w:rsidRPr="003A4E70">
        <w:rPr>
          <w:rFonts w:ascii="Book Antiqua" w:hAnsi="Book Antiqua" w:cs="Times New Roman"/>
          <w:sz w:val="24"/>
          <w:szCs w:val="24"/>
        </w:rPr>
        <w:t xml:space="preserve">graft </w:t>
      </w:r>
      <w:r w:rsidR="00CA73EF" w:rsidRPr="003A4E70">
        <w:rPr>
          <w:rFonts w:ascii="Book Antiqua" w:hAnsi="Book Antiqua" w:cs="Times New Roman"/>
          <w:sz w:val="24"/>
          <w:szCs w:val="24"/>
        </w:rPr>
        <w:t>survival (OGS-1)</w:t>
      </w:r>
      <w:r w:rsidR="003A5785"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r w:rsidR="001200E0" w:rsidRPr="003A4E70">
        <w:rPr>
          <w:rFonts w:ascii="Book Antiqua" w:hAnsi="Book Antiqua" w:cs="Times New Roman"/>
          <w:sz w:val="24"/>
          <w:szCs w:val="24"/>
        </w:rPr>
        <w:t xml:space="preserve">this </w:t>
      </w:r>
      <w:r w:rsidR="00CA73EF" w:rsidRPr="003A4E70">
        <w:rPr>
          <w:rFonts w:ascii="Book Antiqua" w:hAnsi="Book Antiqua" w:cs="Times New Roman"/>
          <w:sz w:val="24"/>
          <w:szCs w:val="24"/>
        </w:rPr>
        <w:t xml:space="preserve">being an </w:t>
      </w:r>
      <w:r w:rsidR="00CA73EF" w:rsidRPr="003A4E70">
        <w:rPr>
          <w:rFonts w:ascii="Book Antiqua" w:hAnsi="Book Antiqua" w:cs="Times New Roman"/>
          <w:bCs/>
          <w:sz w:val="24"/>
          <w:szCs w:val="24"/>
        </w:rPr>
        <w:t>appropriate period to evaluate the effect of the preservation solutions according to an expert consensus opinion</w:t>
      </w:r>
      <w:r w:rsidR="002D6584" w:rsidRPr="003A4E70">
        <w:rPr>
          <w:rFonts w:ascii="Book Antiqua" w:hAnsi="Book Antiqua" w:cs="Times New Roman"/>
          <w:bCs/>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cs="Times New Roman"/>
          <w:bCs/>
          <w:sz w:val="24"/>
          <w:szCs w:val="24"/>
          <w:vertAlign w:val="superscript"/>
        </w:rPr>
        <w:instrText xml:space="preserve"> REF _Ref499642840 \r \h </w:instrText>
      </w:r>
      <w:r w:rsidR="002D6584" w:rsidRPr="003A4E70">
        <w:rPr>
          <w:rFonts w:ascii="Book Antiqua" w:hAnsi="Book Antiqua"/>
          <w:sz w:val="24"/>
          <w:szCs w:val="24"/>
          <w:vertAlign w:val="superscript"/>
        </w:rPr>
        <w:instrText xml:space="preserve">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bCs/>
          <w:sz w:val="24"/>
          <w:szCs w:val="24"/>
          <w:vertAlign w:val="superscript"/>
        </w:rPr>
        <w:t>16</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bCs/>
          <w:sz w:val="24"/>
          <w:szCs w:val="24"/>
        </w:rPr>
        <w:t>.</w:t>
      </w:r>
      <w:r w:rsidR="002D6584">
        <w:rPr>
          <w:rFonts w:ascii="Book Antiqua" w:hAnsi="Book Antiqua" w:hint="eastAsia"/>
          <w:sz w:val="24"/>
          <w:szCs w:val="24"/>
          <w:lang w:eastAsia="zh-CN"/>
        </w:rPr>
        <w:t xml:space="preserve"> </w:t>
      </w:r>
      <w:r w:rsidR="00CA73EF" w:rsidRPr="003A4E70">
        <w:rPr>
          <w:rFonts w:ascii="Book Antiqua" w:hAnsi="Book Antiqua" w:cs="Times New Roman"/>
          <w:bCs/>
          <w:sz w:val="24"/>
          <w:szCs w:val="24"/>
        </w:rPr>
        <w:t>Other outcomes, such as primary dysfunction (PDF), ear</w:t>
      </w:r>
      <w:r w:rsidR="00DC7FCD" w:rsidRPr="003A4E70">
        <w:rPr>
          <w:rFonts w:ascii="Book Antiqua" w:hAnsi="Book Antiqua" w:cs="Times New Roman"/>
          <w:bCs/>
          <w:sz w:val="24"/>
          <w:szCs w:val="24"/>
        </w:rPr>
        <w:t>ly retransplantation rate (</w:t>
      </w:r>
      <w:r w:rsidR="00CA73EF" w:rsidRPr="003A4E70">
        <w:rPr>
          <w:rFonts w:ascii="Book Antiqua" w:hAnsi="Book Antiqua" w:cs="Times New Roman"/>
          <w:bCs/>
          <w:sz w:val="24"/>
          <w:szCs w:val="24"/>
        </w:rPr>
        <w:t xml:space="preserve">RT), </w:t>
      </w:r>
      <w:r w:rsidR="00C93001" w:rsidRPr="003A4E70">
        <w:rPr>
          <w:rFonts w:ascii="Book Antiqua" w:hAnsi="Book Antiqua" w:cs="Times New Roman"/>
          <w:sz w:val="24"/>
          <w:szCs w:val="24"/>
        </w:rPr>
        <w:t>post-transplant death within 30 d</w:t>
      </w:r>
      <w:r w:rsidR="002D6584">
        <w:rPr>
          <w:rFonts w:ascii="Book Antiqua" w:hAnsi="Book Antiqua" w:cs="Times New Roman" w:hint="eastAsia"/>
          <w:sz w:val="24"/>
          <w:szCs w:val="24"/>
          <w:lang w:eastAsia="zh-CN"/>
        </w:rPr>
        <w:t xml:space="preserve"> </w:t>
      </w:r>
      <w:r w:rsidR="00DC7FCD" w:rsidRPr="003A4E70">
        <w:rPr>
          <w:rFonts w:ascii="Book Antiqua" w:hAnsi="Book Antiqua" w:cs="Times New Roman"/>
          <w:bCs/>
          <w:sz w:val="24"/>
          <w:szCs w:val="24"/>
        </w:rPr>
        <w:t>(POD) and one</w:t>
      </w:r>
      <w:r w:rsidR="00CA73EF" w:rsidRPr="003A4E70">
        <w:rPr>
          <w:rFonts w:ascii="Book Antiqua" w:hAnsi="Book Antiqua" w:cs="Times New Roman"/>
          <w:bCs/>
          <w:sz w:val="24"/>
          <w:szCs w:val="24"/>
        </w:rPr>
        <w:t>-year post-transplant</w:t>
      </w:r>
      <w:r w:rsidR="003A5785" w:rsidRPr="003A4E70">
        <w:rPr>
          <w:rFonts w:ascii="Book Antiqua" w:hAnsi="Book Antiqua" w:cs="Times New Roman"/>
          <w:bCs/>
          <w:sz w:val="24"/>
          <w:szCs w:val="24"/>
        </w:rPr>
        <w:t xml:space="preserve"> patient</w:t>
      </w:r>
      <w:r w:rsidR="00CA73EF" w:rsidRPr="003A4E70">
        <w:rPr>
          <w:rFonts w:ascii="Book Antiqua" w:hAnsi="Book Antiqua" w:cs="Times New Roman"/>
          <w:bCs/>
          <w:sz w:val="24"/>
          <w:szCs w:val="24"/>
        </w:rPr>
        <w:t xml:space="preserve"> survival (OPS-1) were also evaluated together with donors and recipient</w:t>
      </w:r>
      <w:r w:rsidR="003A5785" w:rsidRPr="003A4E70">
        <w:rPr>
          <w:rFonts w:ascii="Book Antiqua" w:hAnsi="Book Antiqua" w:cs="Times New Roman"/>
          <w:bCs/>
          <w:sz w:val="24"/>
          <w:szCs w:val="24"/>
        </w:rPr>
        <w:t xml:space="preserve"> characteristics</w:t>
      </w:r>
      <w:r w:rsidR="00CA73EF" w:rsidRPr="003A4E70">
        <w:rPr>
          <w:rFonts w:ascii="Book Antiqua" w:hAnsi="Book Antiqua" w:cs="Times New Roman"/>
          <w:bCs/>
          <w:sz w:val="24"/>
          <w:szCs w:val="24"/>
        </w:rPr>
        <w:t>.</w:t>
      </w:r>
    </w:p>
    <w:p w14:paraId="484F6A92" w14:textId="122CDF5E" w:rsidR="00EE036C" w:rsidRPr="003A4E70" w:rsidRDefault="00DC7FCD" w:rsidP="002D6584">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It should be added that three</w:t>
      </w:r>
      <w:r w:rsidR="00CA73EF" w:rsidRPr="003A4E70">
        <w:rPr>
          <w:rFonts w:ascii="Book Antiqua" w:hAnsi="Book Antiqua" w:cs="Times New Roman"/>
          <w:sz w:val="24"/>
          <w:szCs w:val="24"/>
        </w:rPr>
        <w:t xml:space="preserve"> previous systematic reviews and two registry data analyses have explored th</w:t>
      </w:r>
      <w:r w:rsidR="002F7ABB" w:rsidRPr="003A4E70">
        <w:rPr>
          <w:rFonts w:ascii="Book Antiqua" w:hAnsi="Book Antiqua" w:cs="Times New Roman"/>
          <w:sz w:val="24"/>
          <w:szCs w:val="24"/>
        </w:rPr>
        <w:t>is topic, each with limitations</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_Ref486327758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10</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_Ref499642840 \r \h </w:instrText>
      </w:r>
      <w:r w:rsidR="002D6584" w:rsidRPr="003A4E70">
        <w:rPr>
          <w:rFonts w:ascii="Book Antiqua" w:hAnsi="Book Antiqua"/>
          <w:sz w:val="24"/>
          <w:szCs w:val="24"/>
          <w:vertAlign w:val="superscript"/>
        </w:rPr>
        <w:instrText xml:space="preserve">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16</w:t>
      </w:r>
      <w:r w:rsidR="002D6584" w:rsidRPr="003A4E70">
        <w:rPr>
          <w:rFonts w:ascii="Book Antiqua" w:hAnsi="Book Antiqua"/>
          <w:sz w:val="24"/>
          <w:szCs w:val="24"/>
          <w:vertAlign w:val="superscript"/>
        </w:rPr>
        <w:fldChar w:fldCharType="end"/>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_Ref485900995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19</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r w:rsidR="00EE036C" w:rsidRPr="003A4E70">
        <w:rPr>
          <w:rFonts w:ascii="Book Antiqua" w:hAnsi="Book Antiqua" w:cs="Times New Roman"/>
          <w:sz w:val="24"/>
          <w:szCs w:val="24"/>
        </w:rPr>
        <w:t>The s</w:t>
      </w:r>
      <w:r w:rsidR="00CA73EF" w:rsidRPr="003A4E70">
        <w:rPr>
          <w:rFonts w:ascii="Book Antiqua" w:hAnsi="Book Antiqua" w:cs="Times New Roman"/>
          <w:sz w:val="24"/>
          <w:szCs w:val="24"/>
        </w:rPr>
        <w:t xml:space="preserve">tudy population in the registry data analyses </w:t>
      </w:r>
      <w:r w:rsidR="00EE036C" w:rsidRPr="003A4E70">
        <w:rPr>
          <w:rFonts w:ascii="Book Antiqua" w:hAnsi="Book Antiqua" w:cs="Times New Roman"/>
          <w:sz w:val="24"/>
          <w:szCs w:val="24"/>
        </w:rPr>
        <w:t>was</w:t>
      </w:r>
      <w:r w:rsidR="00CA73EF" w:rsidRPr="003A4E70">
        <w:rPr>
          <w:rFonts w:ascii="Book Antiqua" w:hAnsi="Book Antiqua" w:cs="Times New Roman"/>
          <w:sz w:val="24"/>
          <w:szCs w:val="24"/>
        </w:rPr>
        <w:t xml:space="preserve"> relatively large</w:t>
      </w:r>
      <w:r w:rsidR="00EE036C" w:rsidRPr="003A4E70">
        <w:rPr>
          <w:rFonts w:ascii="Book Antiqua" w:hAnsi="Book Antiqua" w:cs="Times New Roman"/>
          <w:sz w:val="24"/>
          <w:szCs w:val="24"/>
        </w:rPr>
        <w:t>, but</w:t>
      </w:r>
      <w:r w:rsidR="00CA73EF" w:rsidRPr="003A4E70">
        <w:rPr>
          <w:rFonts w:ascii="Book Antiqua" w:hAnsi="Book Antiqua" w:cs="Times New Roman"/>
          <w:sz w:val="24"/>
          <w:szCs w:val="24"/>
        </w:rPr>
        <w:t xml:space="preserve"> non</w:t>
      </w:r>
      <w:r w:rsidR="00EE036C" w:rsidRPr="003A4E70">
        <w:rPr>
          <w:rFonts w:ascii="Book Antiqua" w:hAnsi="Book Antiqua" w:cs="Times New Roman"/>
          <w:sz w:val="24"/>
          <w:szCs w:val="24"/>
        </w:rPr>
        <w:t>-</w:t>
      </w:r>
      <w:r w:rsidR="00CA73EF" w:rsidRPr="003A4E70">
        <w:rPr>
          <w:rFonts w:ascii="Book Antiqua" w:hAnsi="Book Antiqua" w:cs="Times New Roman"/>
          <w:sz w:val="24"/>
          <w:szCs w:val="24"/>
        </w:rPr>
        <w:t xml:space="preserve">selective groups of donors </w:t>
      </w:r>
      <w:r w:rsidR="002F7ABB" w:rsidRPr="003A4E70">
        <w:rPr>
          <w:rFonts w:ascii="Book Antiqua" w:hAnsi="Book Antiqua" w:cs="Times New Roman"/>
          <w:sz w:val="24"/>
          <w:szCs w:val="24"/>
        </w:rPr>
        <w:t>were included</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_Ref486327758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10</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_Ref485900984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18</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_Ref485903445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20</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002D6584">
        <w:rPr>
          <w:rFonts w:ascii="Book Antiqua" w:hAnsi="Book Antiqua" w:cs="Times New Roman" w:hint="eastAsia"/>
          <w:sz w:val="24"/>
          <w:szCs w:val="24"/>
          <w:lang w:eastAsia="zh-CN"/>
        </w:rPr>
        <w:t xml:space="preserve"> </w:t>
      </w:r>
      <w:r w:rsidR="00DE598E" w:rsidRPr="003A4E70">
        <w:rPr>
          <w:rFonts w:ascii="Book Antiqua" w:hAnsi="Book Antiqua" w:cs="Times New Roman"/>
          <w:sz w:val="24"/>
          <w:szCs w:val="24"/>
        </w:rPr>
        <w:t>In 2015, Adam et al. analyzed the efficacy of the four most commonly used preservation solutions based on the European Liver Transplant Registry (ELTR) database</w:t>
      </w:r>
      <w:r w:rsidR="002D6584" w:rsidRPr="003A4E70">
        <w:rPr>
          <w:rFonts w:ascii="Book Antiqua" w:hAnsi="Book Antiqua" w:cs="Times New Roman"/>
          <w:sz w:val="24"/>
          <w:szCs w:val="24"/>
          <w:vertAlign w:val="superscript"/>
        </w:rPr>
        <w:t>[10]</w:t>
      </w:r>
      <w:r w:rsidR="00DE598E" w:rsidRPr="003A4E70">
        <w:rPr>
          <w:rFonts w:ascii="Book Antiqua" w:hAnsi="Book Antiqua" w:cs="Times New Roman"/>
          <w:sz w:val="24"/>
          <w:szCs w:val="24"/>
        </w:rPr>
        <w:t>. The largest and most comprehensive study in recent times was performed by analyzing outc</w:t>
      </w:r>
      <w:r w:rsidR="002D6584">
        <w:rPr>
          <w:rFonts w:ascii="Book Antiqua" w:hAnsi="Book Antiqua" w:cs="Times New Roman"/>
          <w:sz w:val="24"/>
          <w:szCs w:val="24"/>
        </w:rPr>
        <w:t>omes of 42</w:t>
      </w:r>
      <w:r w:rsidR="00DE598E" w:rsidRPr="003A4E70">
        <w:rPr>
          <w:rFonts w:ascii="Book Antiqua" w:hAnsi="Book Antiqua" w:cs="Times New Roman"/>
          <w:sz w:val="24"/>
          <w:szCs w:val="24"/>
        </w:rPr>
        <w:t>869 (first) liver transplantations, including living and deceased donors, as well as partial liver graft transplantations. Although the study population in this registry data analysis was relatively large, non-selective groups of donors were included</w:t>
      </w:r>
      <w:r w:rsidR="002D6584" w:rsidRPr="003A4E70">
        <w:rPr>
          <w:rFonts w:ascii="Book Antiqua" w:hAnsi="Book Antiqua" w:cs="Times New Roman"/>
          <w:sz w:val="24"/>
          <w:szCs w:val="24"/>
          <w:vertAlign w:val="superscript"/>
        </w:rPr>
        <w:t>[</w:t>
      </w:r>
      <w:r w:rsidR="002D6584" w:rsidRPr="003A4E70">
        <w:rPr>
          <w:rFonts w:ascii="Book Antiqua" w:hAnsi="Book Antiqua" w:cs="Times New Roman"/>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_Ref510422139 \r \h  \* MERGEFORMAT </w:instrText>
      </w:r>
      <w:r w:rsidR="002D6584" w:rsidRPr="003A4E70">
        <w:rPr>
          <w:rFonts w:ascii="Book Antiqua" w:hAnsi="Book Antiqua" w:cs="Times New Roman"/>
          <w:sz w:val="24"/>
          <w:szCs w:val="24"/>
          <w:vertAlign w:val="superscript"/>
        </w:rPr>
      </w:r>
      <w:r w:rsidR="002D6584" w:rsidRPr="003A4E70">
        <w:rPr>
          <w:rFonts w:ascii="Book Antiqua" w:hAnsi="Book Antiqua" w:cs="Times New Roman"/>
          <w:sz w:val="24"/>
          <w:szCs w:val="24"/>
          <w:vertAlign w:val="superscript"/>
        </w:rPr>
        <w:fldChar w:fldCharType="separate"/>
      </w:r>
      <w:r w:rsidR="002D6584" w:rsidRPr="003A4E70">
        <w:rPr>
          <w:rFonts w:ascii="Book Antiqua" w:hAnsi="Book Antiqua" w:cs="Times New Roman"/>
          <w:sz w:val="24"/>
          <w:szCs w:val="24"/>
          <w:vertAlign w:val="superscript"/>
        </w:rPr>
        <w:t>10</w:t>
      </w:r>
      <w:r w:rsidR="002D6584" w:rsidRPr="003A4E70">
        <w:rPr>
          <w:rFonts w:ascii="Book Antiqua" w:hAnsi="Book Antiqua" w:cs="Times New Roman"/>
          <w:sz w:val="24"/>
          <w:szCs w:val="24"/>
          <w:vertAlign w:val="superscript"/>
        </w:rPr>
        <w:fldChar w:fldCharType="end"/>
      </w:r>
      <w:r w:rsidR="002D6584" w:rsidRPr="003A4E70">
        <w:rPr>
          <w:rFonts w:ascii="Book Antiqua" w:hAnsi="Book Antiqua" w:cs="Times New Roman"/>
          <w:sz w:val="24"/>
          <w:szCs w:val="24"/>
          <w:vertAlign w:val="superscript"/>
        </w:rPr>
        <w:t>,</w:t>
      </w:r>
      <w:r w:rsidR="002D6584" w:rsidRPr="003A4E70">
        <w:rPr>
          <w:rFonts w:ascii="Book Antiqua" w:hAnsi="Book Antiqua" w:cs="Times New Roman"/>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_Ref510422145 \r \h  \* MERGEFORMAT </w:instrText>
      </w:r>
      <w:r w:rsidR="002D6584" w:rsidRPr="003A4E70">
        <w:rPr>
          <w:rFonts w:ascii="Book Antiqua" w:hAnsi="Book Antiqua" w:cs="Times New Roman"/>
          <w:sz w:val="24"/>
          <w:szCs w:val="24"/>
          <w:vertAlign w:val="superscript"/>
        </w:rPr>
      </w:r>
      <w:r w:rsidR="002D6584" w:rsidRPr="003A4E70">
        <w:rPr>
          <w:rFonts w:ascii="Book Antiqua" w:hAnsi="Book Antiqua" w:cs="Times New Roman"/>
          <w:sz w:val="24"/>
          <w:szCs w:val="24"/>
          <w:vertAlign w:val="superscript"/>
        </w:rPr>
        <w:fldChar w:fldCharType="separate"/>
      </w:r>
      <w:r w:rsidR="002D6584" w:rsidRPr="003A4E70">
        <w:rPr>
          <w:rFonts w:ascii="Book Antiqua" w:hAnsi="Book Antiqua" w:cs="Times New Roman"/>
          <w:sz w:val="24"/>
          <w:szCs w:val="24"/>
          <w:vertAlign w:val="superscript"/>
        </w:rPr>
        <w:t>18</w:t>
      </w:r>
      <w:r w:rsidR="002D6584" w:rsidRPr="003A4E70">
        <w:rPr>
          <w:rFonts w:ascii="Book Antiqua" w:hAnsi="Book Antiqua" w:cs="Times New Roman"/>
          <w:sz w:val="24"/>
          <w:szCs w:val="24"/>
          <w:vertAlign w:val="superscript"/>
        </w:rPr>
        <w:fldChar w:fldCharType="end"/>
      </w:r>
      <w:r w:rsidR="002D6584" w:rsidRPr="003A4E70">
        <w:rPr>
          <w:rFonts w:ascii="Book Antiqua" w:hAnsi="Book Antiqua" w:cs="Times New Roman"/>
          <w:sz w:val="24"/>
          <w:szCs w:val="24"/>
          <w:vertAlign w:val="superscript"/>
        </w:rPr>
        <w:t>,</w:t>
      </w:r>
      <w:r w:rsidR="002D6584" w:rsidRPr="003A4E70">
        <w:rPr>
          <w:rFonts w:ascii="Book Antiqua" w:hAnsi="Book Antiqua" w:cs="Times New Roman"/>
          <w:sz w:val="24"/>
          <w:szCs w:val="24"/>
          <w:vertAlign w:val="superscript"/>
        </w:rPr>
        <w:fldChar w:fldCharType="begin"/>
      </w:r>
      <w:r w:rsidR="002D6584" w:rsidRPr="003A4E70">
        <w:rPr>
          <w:rFonts w:ascii="Book Antiqua" w:hAnsi="Book Antiqua" w:cs="Times New Roman"/>
          <w:sz w:val="24"/>
          <w:szCs w:val="24"/>
          <w:vertAlign w:val="superscript"/>
        </w:rPr>
        <w:instrText xml:space="preserve"> REF _Ref510422149 \r \h  \* MERGEFORMAT </w:instrText>
      </w:r>
      <w:r w:rsidR="002D6584" w:rsidRPr="003A4E70">
        <w:rPr>
          <w:rFonts w:ascii="Book Antiqua" w:hAnsi="Book Antiqua" w:cs="Times New Roman"/>
          <w:sz w:val="24"/>
          <w:szCs w:val="24"/>
          <w:vertAlign w:val="superscript"/>
        </w:rPr>
      </w:r>
      <w:r w:rsidR="002D6584" w:rsidRPr="003A4E70">
        <w:rPr>
          <w:rFonts w:ascii="Book Antiqua" w:hAnsi="Book Antiqua" w:cs="Times New Roman"/>
          <w:sz w:val="24"/>
          <w:szCs w:val="24"/>
          <w:vertAlign w:val="superscript"/>
        </w:rPr>
        <w:fldChar w:fldCharType="separate"/>
      </w:r>
      <w:r w:rsidR="002D6584" w:rsidRPr="003A4E70">
        <w:rPr>
          <w:rFonts w:ascii="Book Antiqua" w:hAnsi="Book Antiqua" w:cs="Times New Roman"/>
          <w:sz w:val="24"/>
          <w:szCs w:val="24"/>
          <w:vertAlign w:val="superscript"/>
        </w:rPr>
        <w:t>20</w:t>
      </w:r>
      <w:r w:rsidR="002D6584" w:rsidRPr="003A4E70">
        <w:rPr>
          <w:rFonts w:ascii="Book Antiqua" w:hAnsi="Book Antiqua" w:cs="Times New Roman"/>
          <w:sz w:val="24"/>
          <w:szCs w:val="24"/>
          <w:vertAlign w:val="superscript"/>
        </w:rPr>
        <w:fldChar w:fldCharType="end"/>
      </w:r>
      <w:r w:rsidR="002D6584" w:rsidRPr="003A4E70">
        <w:rPr>
          <w:rFonts w:ascii="Book Antiqua" w:hAnsi="Book Antiqua" w:cs="Times New Roman"/>
          <w:sz w:val="24"/>
          <w:szCs w:val="24"/>
          <w:vertAlign w:val="superscript"/>
        </w:rPr>
        <w:t>]</w:t>
      </w:r>
      <w:r w:rsidR="00DE598E" w:rsidRPr="003A4E70">
        <w:rPr>
          <w:rFonts w:ascii="Book Antiqua" w:hAnsi="Book Antiqua" w:cs="Times New Roman"/>
          <w:sz w:val="24"/>
          <w:szCs w:val="24"/>
        </w:rPr>
        <w:t xml:space="preserve">. </w:t>
      </w:r>
      <w:r w:rsidR="00CA73EF" w:rsidRPr="003A4E70">
        <w:rPr>
          <w:rFonts w:ascii="Book Antiqua" w:hAnsi="Book Antiqua" w:cs="Times New Roman"/>
          <w:sz w:val="24"/>
          <w:szCs w:val="24"/>
        </w:rPr>
        <w:t xml:space="preserve">Two systematic reviews lacked sufficient sample sizes </w:t>
      </w:r>
      <w:r w:rsidR="00EE036C" w:rsidRPr="003A4E70">
        <w:rPr>
          <w:rFonts w:ascii="Book Antiqua" w:hAnsi="Book Antiqua" w:cs="Times New Roman"/>
          <w:sz w:val="24"/>
          <w:szCs w:val="24"/>
        </w:rPr>
        <w:t xml:space="preserve">and </w:t>
      </w:r>
      <w:r w:rsidR="00CA73EF" w:rsidRPr="003A4E70">
        <w:rPr>
          <w:rFonts w:ascii="Book Antiqua" w:hAnsi="Book Antiqua" w:cs="Times New Roman"/>
          <w:sz w:val="24"/>
          <w:szCs w:val="24"/>
        </w:rPr>
        <w:t>therefore were underpowered to identify clinically relevant differences in important out</w:t>
      </w:r>
      <w:r w:rsidR="002F7ABB" w:rsidRPr="003A4E70">
        <w:rPr>
          <w:rFonts w:ascii="Book Antiqua" w:hAnsi="Book Antiqua" w:cs="Times New Roman"/>
          <w:sz w:val="24"/>
          <w:szCs w:val="24"/>
        </w:rPr>
        <w:t>comes, such as PNF of the graft.</w:t>
      </w:r>
      <w:r w:rsidR="00A63019" w:rsidRPr="003A4E70">
        <w:rPr>
          <w:rFonts w:ascii="Book Antiqua" w:hAnsi="Book Antiqua" w:cs="Times New Roman"/>
          <w:sz w:val="24"/>
          <w:szCs w:val="24"/>
          <w:vertAlign w:val="superscript"/>
        </w:rPr>
        <w:t>[</w:t>
      </w:r>
      <w:r w:rsidR="002F7ABB" w:rsidRPr="003A4E70">
        <w:rPr>
          <w:rFonts w:ascii="Book Antiqua" w:hAnsi="Book Antiqua" w:cs="Times New Roman"/>
          <w:sz w:val="24"/>
          <w:szCs w:val="24"/>
          <w:vertAlign w:val="superscript"/>
        </w:rPr>
        <w:fldChar w:fldCharType="begin"/>
      </w:r>
      <w:r w:rsidR="002F7ABB" w:rsidRPr="003A4E70">
        <w:rPr>
          <w:rFonts w:ascii="Book Antiqua" w:hAnsi="Book Antiqua" w:cs="Times New Roman"/>
          <w:sz w:val="24"/>
          <w:szCs w:val="24"/>
          <w:vertAlign w:val="superscript"/>
        </w:rPr>
        <w:instrText xml:space="preserve"> REF _Ref499642840 \r \h  \* MERGEFORMAT </w:instrText>
      </w:r>
      <w:r w:rsidR="002F7ABB" w:rsidRPr="003A4E70">
        <w:rPr>
          <w:rFonts w:ascii="Book Antiqua" w:hAnsi="Book Antiqua" w:cs="Times New Roman"/>
          <w:sz w:val="24"/>
          <w:szCs w:val="24"/>
          <w:vertAlign w:val="superscript"/>
        </w:rPr>
      </w:r>
      <w:r w:rsidR="002F7ABB" w:rsidRPr="003A4E70">
        <w:rPr>
          <w:rFonts w:ascii="Book Antiqua" w:hAnsi="Book Antiqua" w:cs="Times New Roman"/>
          <w:sz w:val="24"/>
          <w:szCs w:val="24"/>
          <w:vertAlign w:val="superscript"/>
        </w:rPr>
        <w:fldChar w:fldCharType="separate"/>
      </w:r>
      <w:r w:rsidR="002F7ABB" w:rsidRPr="003A4E70">
        <w:rPr>
          <w:rFonts w:ascii="Book Antiqua" w:hAnsi="Book Antiqua" w:cs="Times New Roman"/>
          <w:sz w:val="24"/>
          <w:szCs w:val="24"/>
          <w:vertAlign w:val="superscript"/>
        </w:rPr>
        <w:t>16</w:t>
      </w:r>
      <w:r w:rsidR="002F7ABB" w:rsidRPr="003A4E70">
        <w:rPr>
          <w:rFonts w:ascii="Book Antiqua" w:hAnsi="Book Antiqua" w:cs="Times New Roman"/>
          <w:sz w:val="24"/>
          <w:szCs w:val="24"/>
          <w:vertAlign w:val="superscript"/>
        </w:rPr>
        <w:fldChar w:fldCharType="end"/>
      </w:r>
      <w:r w:rsidR="002F7ABB" w:rsidRPr="003A4E70">
        <w:rPr>
          <w:rFonts w:ascii="Book Antiqua" w:hAnsi="Book Antiqua" w:cs="Times New Roman"/>
          <w:sz w:val="24"/>
          <w:szCs w:val="24"/>
          <w:vertAlign w:val="superscript"/>
        </w:rPr>
        <w:t>,</w:t>
      </w:r>
      <w:r w:rsidR="004A66F4" w:rsidRPr="003A4E70">
        <w:rPr>
          <w:rFonts w:ascii="Book Antiqua" w:hAnsi="Book Antiqua"/>
          <w:sz w:val="24"/>
          <w:szCs w:val="24"/>
          <w:vertAlign w:val="superscript"/>
        </w:rPr>
        <w:fldChar w:fldCharType="begin"/>
      </w:r>
      <w:r w:rsidR="009C323A" w:rsidRPr="003A4E70">
        <w:rPr>
          <w:rFonts w:ascii="Book Antiqua" w:hAnsi="Book Antiqua"/>
          <w:sz w:val="24"/>
          <w:szCs w:val="24"/>
          <w:vertAlign w:val="superscript"/>
        </w:rPr>
        <w:instrText xml:space="preserve"> REF _Ref485900966 \w \h  \* MERGEFORMAT </w:instrText>
      </w:r>
      <w:r w:rsidR="004A66F4" w:rsidRPr="003A4E70">
        <w:rPr>
          <w:rFonts w:ascii="Book Antiqua" w:hAnsi="Book Antiqua"/>
          <w:sz w:val="24"/>
          <w:szCs w:val="24"/>
          <w:vertAlign w:val="superscript"/>
        </w:rPr>
      </w:r>
      <w:r w:rsidR="004A66F4" w:rsidRPr="003A4E70">
        <w:rPr>
          <w:rFonts w:ascii="Book Antiqua" w:hAnsi="Book Antiqua"/>
          <w:sz w:val="24"/>
          <w:szCs w:val="24"/>
          <w:vertAlign w:val="superscript"/>
        </w:rPr>
        <w:fldChar w:fldCharType="separate"/>
      </w:r>
      <w:r w:rsidR="002F7ABB" w:rsidRPr="003A4E70">
        <w:rPr>
          <w:rFonts w:ascii="Book Antiqua" w:hAnsi="Book Antiqua" w:cs="Times New Roman"/>
          <w:sz w:val="24"/>
          <w:szCs w:val="24"/>
          <w:vertAlign w:val="superscript"/>
        </w:rPr>
        <w:t>17</w:t>
      </w:r>
      <w:r w:rsidR="004A66F4" w:rsidRPr="003A4E70">
        <w:rPr>
          <w:rFonts w:ascii="Book Antiqua" w:hAnsi="Book Antiqua"/>
          <w:sz w:val="24"/>
          <w:szCs w:val="24"/>
          <w:vertAlign w:val="superscript"/>
        </w:rPr>
        <w:fldChar w:fldCharType="end"/>
      </w:r>
      <w:r w:rsidR="00A63019" w:rsidRPr="003A4E70">
        <w:rPr>
          <w:rFonts w:ascii="Book Antiqua" w:hAnsi="Book Antiqua"/>
          <w:sz w:val="24"/>
          <w:szCs w:val="24"/>
          <w:vertAlign w:val="superscript"/>
        </w:rPr>
        <w:t>]</w:t>
      </w:r>
      <w:r w:rsidR="00CA73EF" w:rsidRPr="003A4E70">
        <w:rPr>
          <w:rFonts w:ascii="Book Antiqua" w:hAnsi="Book Antiqua" w:cs="Times New Roman"/>
          <w:sz w:val="24"/>
          <w:szCs w:val="24"/>
        </w:rPr>
        <w:t xml:space="preserve"> </w:t>
      </w:r>
      <w:r w:rsidR="00B83A64" w:rsidRPr="003A4E70">
        <w:rPr>
          <w:rFonts w:ascii="Book Antiqua" w:hAnsi="Book Antiqua" w:cs="Times New Roman"/>
          <w:sz w:val="24"/>
          <w:szCs w:val="24"/>
        </w:rPr>
        <w:t>A</w:t>
      </w:r>
      <w:r w:rsidR="00EE036C" w:rsidRPr="003A4E70">
        <w:rPr>
          <w:rFonts w:ascii="Book Antiqua" w:hAnsi="Book Antiqua" w:cs="Times New Roman"/>
          <w:sz w:val="24"/>
          <w:szCs w:val="24"/>
        </w:rPr>
        <w:t xml:space="preserve"> </w:t>
      </w:r>
      <w:r w:rsidR="00CA73EF" w:rsidRPr="003A4E70">
        <w:rPr>
          <w:rFonts w:ascii="Book Antiqua" w:hAnsi="Book Antiqua" w:cs="Times New Roman"/>
          <w:sz w:val="24"/>
          <w:szCs w:val="24"/>
        </w:rPr>
        <w:t>systematic revie</w:t>
      </w:r>
      <w:r w:rsidR="001200E0" w:rsidRPr="003A4E70">
        <w:rPr>
          <w:rFonts w:ascii="Book Antiqua" w:hAnsi="Book Antiqua" w:cs="Times New Roman"/>
          <w:sz w:val="24"/>
          <w:szCs w:val="24"/>
        </w:rPr>
        <w:t xml:space="preserve">w </w:t>
      </w:r>
      <w:r w:rsidR="00B83A64" w:rsidRPr="003A4E70">
        <w:rPr>
          <w:rFonts w:ascii="Book Antiqua" w:hAnsi="Book Antiqua" w:cs="Times New Roman"/>
          <w:sz w:val="24"/>
          <w:szCs w:val="24"/>
        </w:rPr>
        <w:t>by</w:t>
      </w:r>
      <w:r w:rsidR="001200E0" w:rsidRPr="003A4E70">
        <w:rPr>
          <w:rFonts w:ascii="Book Antiqua" w:hAnsi="Book Antiqua" w:cs="Times New Roman"/>
          <w:sz w:val="24"/>
          <w:szCs w:val="24"/>
        </w:rPr>
        <w:t xml:space="preserve"> O’Callaghan </w:t>
      </w:r>
      <w:r w:rsidR="001200E0" w:rsidRPr="002D6584">
        <w:rPr>
          <w:rFonts w:ascii="Book Antiqua" w:hAnsi="Book Antiqua" w:cs="Times New Roman"/>
          <w:i/>
          <w:sz w:val="24"/>
          <w:szCs w:val="24"/>
        </w:rPr>
        <w:t>at al</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_Ref485900995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19</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Pr>
          <w:rFonts w:ascii="Book Antiqua" w:hAnsi="Book Antiqua" w:cs="Times New Roman" w:hint="eastAsia"/>
          <w:sz w:val="24"/>
          <w:szCs w:val="24"/>
          <w:lang w:eastAsia="zh-CN"/>
        </w:rPr>
        <w:t xml:space="preserve"> </w:t>
      </w:r>
      <w:r w:rsidR="001200E0" w:rsidRPr="003A4E70">
        <w:rPr>
          <w:rFonts w:ascii="Book Antiqua" w:hAnsi="Book Antiqua" w:cs="Times New Roman"/>
          <w:sz w:val="24"/>
          <w:szCs w:val="24"/>
        </w:rPr>
        <w:t>chose</w:t>
      </w:r>
      <w:r w:rsidR="00CA73EF" w:rsidRPr="003A4E70">
        <w:rPr>
          <w:rFonts w:ascii="Book Antiqua" w:hAnsi="Book Antiqua" w:cs="Times New Roman"/>
          <w:sz w:val="24"/>
          <w:szCs w:val="24"/>
        </w:rPr>
        <w:t xml:space="preserve"> 16 RCTs </w:t>
      </w:r>
      <w:r w:rsidR="00EE036C" w:rsidRPr="003A4E70">
        <w:rPr>
          <w:rFonts w:ascii="Book Antiqua" w:hAnsi="Book Antiqua" w:cs="Times New Roman"/>
          <w:sz w:val="24"/>
          <w:szCs w:val="24"/>
        </w:rPr>
        <w:t>for</w:t>
      </w:r>
      <w:r w:rsidR="00CA73EF" w:rsidRPr="003A4E70">
        <w:rPr>
          <w:rFonts w:ascii="Book Antiqua" w:hAnsi="Book Antiqua" w:cs="Times New Roman"/>
          <w:sz w:val="24"/>
          <w:szCs w:val="24"/>
        </w:rPr>
        <w:t xml:space="preserve"> analysis</w:t>
      </w:r>
      <w:r w:rsidR="00B83A64" w:rsidRPr="003A4E70">
        <w:rPr>
          <w:rFonts w:ascii="Book Antiqua" w:hAnsi="Book Antiqua" w:cs="Times New Roman"/>
          <w:sz w:val="24"/>
          <w:szCs w:val="24"/>
        </w:rPr>
        <w:t>;</w:t>
      </w:r>
      <w:r w:rsidR="00CA73EF" w:rsidRPr="003A4E70">
        <w:rPr>
          <w:rFonts w:ascii="Book Antiqua" w:hAnsi="Book Antiqua" w:cs="Times New Roman"/>
          <w:sz w:val="24"/>
          <w:szCs w:val="24"/>
        </w:rPr>
        <w:t xml:space="preserve"> however, </w:t>
      </w:r>
      <w:r w:rsidR="00B83A64" w:rsidRPr="003A4E70">
        <w:rPr>
          <w:rFonts w:ascii="Book Antiqua" w:hAnsi="Book Antiqua" w:cs="Times New Roman"/>
          <w:sz w:val="24"/>
          <w:szCs w:val="24"/>
        </w:rPr>
        <w:t>it</w:t>
      </w:r>
      <w:r w:rsidR="00EE036C" w:rsidRPr="003A4E70">
        <w:rPr>
          <w:rFonts w:ascii="Book Antiqua" w:hAnsi="Book Antiqua" w:cs="Times New Roman"/>
          <w:sz w:val="24"/>
          <w:szCs w:val="24"/>
        </w:rPr>
        <w:t xml:space="preserve"> </w:t>
      </w:r>
      <w:r w:rsidR="00CA73EF" w:rsidRPr="003A4E70">
        <w:rPr>
          <w:rFonts w:ascii="Book Antiqua" w:hAnsi="Book Antiqua" w:cs="Times New Roman"/>
          <w:sz w:val="24"/>
          <w:szCs w:val="24"/>
        </w:rPr>
        <w:t xml:space="preserve">included unpublished data and conference abstracts </w:t>
      </w:r>
      <w:r w:rsidR="00EE036C" w:rsidRPr="003A4E70">
        <w:rPr>
          <w:rFonts w:ascii="Book Antiqua" w:hAnsi="Book Antiqua" w:cs="Times New Roman"/>
          <w:sz w:val="24"/>
          <w:szCs w:val="24"/>
        </w:rPr>
        <w:t>as well</w:t>
      </w:r>
      <w:r w:rsidR="002F7ABB" w:rsidRPr="003A4E70">
        <w:rPr>
          <w:rFonts w:ascii="Book Antiqua" w:hAnsi="Book Antiqua" w:cs="Times New Roman"/>
          <w:sz w:val="24"/>
          <w:szCs w:val="24"/>
        </w:rPr>
        <w:t>.</w:t>
      </w:r>
      <w:r w:rsidR="00CA73EF" w:rsidRPr="003A4E70">
        <w:rPr>
          <w:rFonts w:ascii="Book Antiqua" w:hAnsi="Book Antiqua" w:cs="Times New Roman"/>
          <w:sz w:val="24"/>
          <w:szCs w:val="24"/>
        </w:rPr>
        <w:t xml:space="preserve"> Since then, n</w:t>
      </w:r>
      <w:r w:rsidR="00EE036C" w:rsidRPr="003A4E70">
        <w:rPr>
          <w:rFonts w:ascii="Book Antiqua" w:hAnsi="Book Antiqua" w:cs="Times New Roman"/>
          <w:sz w:val="24"/>
          <w:szCs w:val="24"/>
        </w:rPr>
        <w:t>ew</w:t>
      </w:r>
      <w:r w:rsidR="00CA73EF" w:rsidRPr="003A4E70">
        <w:rPr>
          <w:rFonts w:ascii="Book Antiqua" w:hAnsi="Book Antiqua" w:cs="Times New Roman"/>
          <w:sz w:val="24"/>
          <w:szCs w:val="24"/>
        </w:rPr>
        <w:t xml:space="preserve"> prospective trials have </w:t>
      </w:r>
      <w:r w:rsidR="001C08F3" w:rsidRPr="003A4E70">
        <w:rPr>
          <w:rFonts w:ascii="Book Antiqua" w:hAnsi="Book Antiqua" w:cs="Times New Roman"/>
          <w:sz w:val="24"/>
          <w:szCs w:val="24"/>
        </w:rPr>
        <w:t xml:space="preserve">also </w:t>
      </w:r>
      <w:r w:rsidR="00CA73EF" w:rsidRPr="003A4E70">
        <w:rPr>
          <w:rFonts w:ascii="Book Antiqua" w:hAnsi="Book Antiqua" w:cs="Times New Roman"/>
          <w:sz w:val="24"/>
          <w:szCs w:val="24"/>
        </w:rPr>
        <w:t>been published</w:t>
      </w:r>
      <w:r w:rsidR="00B83A64" w:rsidRPr="003A4E70">
        <w:rPr>
          <w:rFonts w:ascii="Book Antiqua" w:hAnsi="Book Antiqua" w:cs="Times New Roman"/>
          <w:sz w:val="24"/>
          <w:szCs w:val="24"/>
        </w:rPr>
        <w:t>,</w:t>
      </w:r>
      <w:r w:rsidR="00CA73EF" w:rsidRPr="003A4E70">
        <w:rPr>
          <w:rFonts w:ascii="Book Antiqua" w:hAnsi="Book Antiqua" w:cs="Times New Roman"/>
          <w:sz w:val="24"/>
          <w:szCs w:val="24"/>
        </w:rPr>
        <w:t xml:space="preserve"> especially </w:t>
      </w:r>
      <w:r w:rsidR="00EE036C" w:rsidRPr="003A4E70">
        <w:rPr>
          <w:rFonts w:ascii="Book Antiqua" w:hAnsi="Book Antiqua" w:cs="Times New Roman"/>
          <w:sz w:val="24"/>
          <w:szCs w:val="24"/>
        </w:rPr>
        <w:t>with</w:t>
      </w:r>
      <w:r w:rsidR="00CA73EF" w:rsidRPr="003A4E70">
        <w:rPr>
          <w:rFonts w:ascii="Book Antiqua" w:hAnsi="Book Antiqua" w:cs="Times New Roman"/>
          <w:sz w:val="24"/>
          <w:szCs w:val="24"/>
        </w:rPr>
        <w:t xml:space="preserve"> </w:t>
      </w:r>
      <w:r w:rsidR="00B83A64" w:rsidRPr="003A4E70">
        <w:rPr>
          <w:rFonts w:ascii="Book Antiqua" w:hAnsi="Book Antiqua" w:cs="Times New Roman"/>
          <w:sz w:val="24"/>
          <w:szCs w:val="24"/>
        </w:rPr>
        <w:t xml:space="preserve">the </w:t>
      </w:r>
      <w:r w:rsidR="00CA73EF" w:rsidRPr="003A4E70">
        <w:rPr>
          <w:rFonts w:ascii="Book Antiqua" w:hAnsi="Book Antiqua" w:cs="Times New Roman"/>
          <w:sz w:val="24"/>
          <w:szCs w:val="24"/>
        </w:rPr>
        <w:t>IGL-1 solution</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_Ref485900690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8</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_Ref485906467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21</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r w:rsidR="00CA73EF" w:rsidRPr="003A4E70">
        <w:rPr>
          <w:rFonts w:ascii="Book Antiqua" w:hAnsi="Book Antiqua" w:cs="Times New Roman"/>
          <w:sz w:val="24"/>
          <w:szCs w:val="24"/>
        </w:rPr>
        <w:t xml:space="preserve"> </w:t>
      </w:r>
    </w:p>
    <w:p w14:paraId="29B84340" w14:textId="4793C47A" w:rsidR="0088500D" w:rsidRPr="003A4E70" w:rsidRDefault="00CA73EF" w:rsidP="002D6584">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 xml:space="preserve">Therefore, the aim of this </w:t>
      </w:r>
      <w:r w:rsidR="00051FC7" w:rsidRPr="003A4E70">
        <w:rPr>
          <w:rFonts w:ascii="Book Antiqua" w:hAnsi="Book Antiqua" w:cs="Times New Roman"/>
          <w:sz w:val="24"/>
          <w:szCs w:val="24"/>
        </w:rPr>
        <w:t xml:space="preserve">systematic </w:t>
      </w:r>
      <w:r w:rsidRPr="003A4E70">
        <w:rPr>
          <w:rFonts w:ascii="Book Antiqua" w:hAnsi="Book Antiqua" w:cs="Times New Roman"/>
          <w:sz w:val="24"/>
          <w:szCs w:val="24"/>
        </w:rPr>
        <w:t>review was to evaluate</w:t>
      </w:r>
      <w:r w:rsidR="00051FC7" w:rsidRPr="003A4E70">
        <w:rPr>
          <w:rFonts w:ascii="Book Antiqua" w:hAnsi="Book Antiqua" w:cs="Times New Roman"/>
          <w:sz w:val="24"/>
          <w:szCs w:val="24"/>
        </w:rPr>
        <w:t>, compare</w:t>
      </w:r>
      <w:r w:rsidRPr="003A4E70">
        <w:rPr>
          <w:rFonts w:ascii="Book Antiqua" w:hAnsi="Book Antiqua" w:cs="Times New Roman"/>
          <w:sz w:val="24"/>
          <w:szCs w:val="24"/>
        </w:rPr>
        <w:t xml:space="preserve"> and update the evidence </w:t>
      </w:r>
      <w:r w:rsidR="00EE036C" w:rsidRPr="003A4E70">
        <w:rPr>
          <w:rFonts w:ascii="Book Antiqua" w:hAnsi="Book Antiqua" w:cs="Times New Roman"/>
          <w:sz w:val="24"/>
          <w:szCs w:val="24"/>
        </w:rPr>
        <w:t xml:space="preserve">obtained </w:t>
      </w:r>
      <w:r w:rsidRPr="003A4E70">
        <w:rPr>
          <w:rFonts w:ascii="Book Antiqua" w:hAnsi="Book Antiqua" w:cs="Times New Roman"/>
          <w:sz w:val="24"/>
          <w:szCs w:val="24"/>
        </w:rPr>
        <w:t xml:space="preserve">in randomized controlled trials (RCTs) </w:t>
      </w:r>
      <w:r w:rsidR="00051FC7" w:rsidRPr="003A4E70">
        <w:rPr>
          <w:rFonts w:ascii="Book Antiqua" w:hAnsi="Book Antiqua" w:cs="Times New Roman"/>
          <w:sz w:val="24"/>
          <w:szCs w:val="24"/>
        </w:rPr>
        <w:t>on</w:t>
      </w:r>
      <w:r w:rsidRPr="003A4E70">
        <w:rPr>
          <w:rFonts w:ascii="Book Antiqua" w:hAnsi="Book Antiqua" w:cs="Times New Roman"/>
          <w:sz w:val="24"/>
          <w:szCs w:val="24"/>
        </w:rPr>
        <w:t xml:space="preserve"> the </w:t>
      </w:r>
      <w:r w:rsidR="00051FC7" w:rsidRPr="003A4E70">
        <w:rPr>
          <w:rFonts w:ascii="Book Antiqua" w:hAnsi="Book Antiqua" w:cs="Times New Roman"/>
          <w:sz w:val="24"/>
          <w:szCs w:val="24"/>
        </w:rPr>
        <w:t xml:space="preserve">efficacy of the </w:t>
      </w:r>
      <w:r w:rsidR="00B83A64" w:rsidRPr="003A4E70">
        <w:rPr>
          <w:rFonts w:ascii="Book Antiqua" w:hAnsi="Book Antiqua" w:cs="Times New Roman"/>
          <w:sz w:val="24"/>
          <w:szCs w:val="24"/>
        </w:rPr>
        <w:t>four</w:t>
      </w:r>
      <w:r w:rsidRPr="003A4E70">
        <w:rPr>
          <w:rFonts w:ascii="Book Antiqua" w:hAnsi="Book Antiqua" w:cs="Times New Roman"/>
          <w:sz w:val="24"/>
          <w:szCs w:val="24"/>
        </w:rPr>
        <w:t xml:space="preserve"> mo</w:t>
      </w:r>
      <w:r w:rsidR="00EE036C" w:rsidRPr="003A4E70">
        <w:rPr>
          <w:rFonts w:ascii="Book Antiqua" w:hAnsi="Book Antiqua" w:cs="Times New Roman"/>
          <w:sz w:val="24"/>
          <w:szCs w:val="24"/>
        </w:rPr>
        <w:t>st</w:t>
      </w:r>
      <w:r w:rsidRPr="003A4E70">
        <w:rPr>
          <w:rFonts w:ascii="Book Antiqua" w:hAnsi="Book Antiqua" w:cs="Times New Roman"/>
          <w:sz w:val="24"/>
          <w:szCs w:val="24"/>
        </w:rPr>
        <w:t xml:space="preserve"> frequently </w:t>
      </w:r>
      <w:r w:rsidR="00B83A64" w:rsidRPr="003A4E70">
        <w:rPr>
          <w:rFonts w:ascii="Book Antiqua" w:hAnsi="Book Antiqua" w:cs="Times New Roman"/>
          <w:sz w:val="24"/>
          <w:szCs w:val="24"/>
        </w:rPr>
        <w:t>used</w:t>
      </w:r>
      <w:r w:rsidRPr="003A4E70">
        <w:rPr>
          <w:rFonts w:ascii="Book Antiqua" w:hAnsi="Book Antiqua" w:cs="Times New Roman"/>
          <w:sz w:val="24"/>
          <w:szCs w:val="24"/>
        </w:rPr>
        <w:t xml:space="preserve"> preservation solutions for static co</w:t>
      </w:r>
      <w:r w:rsidR="00F80CA8" w:rsidRPr="003A4E70">
        <w:rPr>
          <w:rFonts w:ascii="Book Antiqua" w:hAnsi="Book Antiqua" w:cs="Times New Roman"/>
          <w:sz w:val="24"/>
          <w:szCs w:val="24"/>
        </w:rPr>
        <w:t xml:space="preserve">ld storage of deceased donor </w:t>
      </w:r>
      <w:r w:rsidRPr="003A4E70">
        <w:rPr>
          <w:rFonts w:ascii="Book Antiqua" w:hAnsi="Book Antiqua" w:cs="Times New Roman"/>
          <w:sz w:val="24"/>
          <w:szCs w:val="24"/>
        </w:rPr>
        <w:t xml:space="preserve">liver </w:t>
      </w:r>
      <w:r w:rsidR="00F80CA8" w:rsidRPr="003A4E70">
        <w:rPr>
          <w:rFonts w:ascii="Book Antiqua" w:hAnsi="Book Antiqua" w:cs="Times New Roman"/>
          <w:sz w:val="24"/>
          <w:szCs w:val="24"/>
        </w:rPr>
        <w:t xml:space="preserve">(DDL) </w:t>
      </w:r>
      <w:r w:rsidRPr="003A4E70">
        <w:rPr>
          <w:rFonts w:ascii="Book Antiqua" w:hAnsi="Book Antiqua" w:cs="Times New Roman"/>
          <w:sz w:val="24"/>
          <w:szCs w:val="24"/>
        </w:rPr>
        <w:t>allografts</w:t>
      </w:r>
      <w:r w:rsidR="00051FC7" w:rsidRPr="003A4E70">
        <w:rPr>
          <w:rFonts w:ascii="Book Antiqua" w:hAnsi="Book Antiqua" w:cs="Times New Roman"/>
          <w:sz w:val="24"/>
          <w:szCs w:val="24"/>
        </w:rPr>
        <w:t>.</w:t>
      </w:r>
    </w:p>
    <w:p w14:paraId="1CF8AA6B" w14:textId="77777777" w:rsidR="00863FCB" w:rsidRPr="003A4E70" w:rsidRDefault="00863FCB" w:rsidP="003A4E70">
      <w:pPr>
        <w:snapToGrid w:val="0"/>
        <w:spacing w:after="0" w:line="360" w:lineRule="auto"/>
        <w:ind w:firstLine="708"/>
        <w:jc w:val="both"/>
        <w:rPr>
          <w:rFonts w:ascii="Book Antiqua" w:hAnsi="Book Antiqua" w:cs="Times New Roman"/>
          <w:sz w:val="24"/>
          <w:szCs w:val="24"/>
        </w:rPr>
      </w:pPr>
    </w:p>
    <w:p w14:paraId="0AAE9F3E" w14:textId="77777777" w:rsidR="00CA73EF" w:rsidRPr="002D6584" w:rsidRDefault="00233B70" w:rsidP="003A4E70">
      <w:pPr>
        <w:snapToGrid w:val="0"/>
        <w:spacing w:after="0" w:line="360" w:lineRule="auto"/>
        <w:ind w:left="4"/>
        <w:jc w:val="both"/>
        <w:rPr>
          <w:rFonts w:ascii="Book Antiqua" w:hAnsi="Book Antiqua" w:cs="Times New Roman"/>
          <w:b/>
          <w:caps/>
          <w:sz w:val="24"/>
          <w:szCs w:val="24"/>
        </w:rPr>
      </w:pPr>
      <w:r w:rsidRPr="002D6584">
        <w:rPr>
          <w:rFonts w:ascii="Book Antiqua" w:hAnsi="Book Antiqua" w:cs="Times New Roman"/>
          <w:b/>
          <w:caps/>
          <w:sz w:val="24"/>
          <w:szCs w:val="24"/>
        </w:rPr>
        <w:t>Materials and Methods</w:t>
      </w:r>
    </w:p>
    <w:p w14:paraId="681FD53A" w14:textId="481AC79B" w:rsidR="00CA73EF" w:rsidRPr="003A4E70" w:rsidRDefault="00CA73EF" w:rsidP="003A4E70">
      <w:pPr>
        <w:snapToGrid w:val="0"/>
        <w:spacing w:after="0" w:line="360" w:lineRule="auto"/>
        <w:jc w:val="both"/>
        <w:rPr>
          <w:rFonts w:ascii="Book Antiqua" w:hAnsi="Book Antiqua" w:cs="Times New Roman"/>
          <w:bCs/>
          <w:sz w:val="24"/>
          <w:szCs w:val="24"/>
        </w:rPr>
      </w:pPr>
      <w:r w:rsidRPr="003A4E70">
        <w:rPr>
          <w:rFonts w:ascii="Book Antiqua" w:hAnsi="Book Antiqua" w:cs="Times New Roman"/>
          <w:bCs/>
          <w:sz w:val="24"/>
          <w:szCs w:val="24"/>
        </w:rPr>
        <w:lastRenderedPageBreak/>
        <w:t>This study was conducted in accordance with the PRISMA (Preferred Reporting Items in Systematic Reviews and Meta-Analysis) statement</w:t>
      </w:r>
      <w:r w:rsidR="002D6584" w:rsidRPr="003A4E70">
        <w:rPr>
          <w:rFonts w:ascii="Book Antiqua" w:hAnsi="Book Antiqua" w:cs="Times New Roman"/>
          <w:bCs/>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_Ref485906524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bCs/>
          <w:sz w:val="24"/>
          <w:szCs w:val="24"/>
          <w:vertAlign w:val="superscript"/>
        </w:rPr>
        <w:t>22</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bCs/>
          <w:sz w:val="24"/>
          <w:szCs w:val="24"/>
        </w:rPr>
        <w:t>.</w:t>
      </w:r>
      <w:r w:rsidRPr="003A4E70">
        <w:rPr>
          <w:rFonts w:ascii="Book Antiqua" w:hAnsi="Book Antiqua" w:cs="Times New Roman"/>
          <w:bCs/>
          <w:sz w:val="24"/>
          <w:szCs w:val="24"/>
        </w:rPr>
        <w:t xml:space="preserve"> The review protocol was registered with the National Institute for Health Research PROSPERO system on January 12</w:t>
      </w:r>
      <w:r w:rsidR="001200E0" w:rsidRPr="003A4E70">
        <w:rPr>
          <w:rFonts w:ascii="Book Antiqua" w:hAnsi="Book Antiqua" w:cs="Times New Roman"/>
          <w:bCs/>
          <w:sz w:val="24"/>
          <w:szCs w:val="24"/>
          <w:vertAlign w:val="superscript"/>
        </w:rPr>
        <w:t>th</w:t>
      </w:r>
      <w:r w:rsidRPr="003A4E70">
        <w:rPr>
          <w:rFonts w:ascii="Book Antiqua" w:hAnsi="Book Antiqua" w:cs="Times New Roman"/>
          <w:bCs/>
          <w:sz w:val="24"/>
          <w:szCs w:val="24"/>
        </w:rPr>
        <w:t>, 2017, and can be found online (</w:t>
      </w:r>
      <w:r w:rsidR="00547FEA" w:rsidRPr="003A4E70">
        <w:rPr>
          <w:rFonts w:ascii="Book Antiqua" w:hAnsi="Book Antiqua" w:cs="Times New Roman"/>
          <w:bCs/>
          <w:sz w:val="24"/>
          <w:szCs w:val="24"/>
        </w:rPr>
        <w:t>R</w:t>
      </w:r>
      <w:r w:rsidRPr="003A4E70">
        <w:rPr>
          <w:rFonts w:ascii="Book Antiqua" w:hAnsi="Book Antiqua" w:cs="Times New Roman"/>
          <w:bCs/>
          <w:sz w:val="24"/>
          <w:szCs w:val="24"/>
        </w:rPr>
        <w:t>egistration No. CRD42017054908)</w:t>
      </w:r>
      <w:r w:rsidR="002D6584" w:rsidRPr="002D6584">
        <w:rPr>
          <w:rFonts w:ascii="Book Antiqua" w:hAnsi="Book Antiqua" w:cs="Times New Roman"/>
          <w:bCs/>
          <w:sz w:val="24"/>
          <w:szCs w:val="24"/>
          <w:vertAlign w:val="superscript"/>
        </w:rPr>
        <w:t xml:space="preserve"> </w:t>
      </w:r>
      <w:r w:rsidR="002D6584" w:rsidRPr="003A4E70">
        <w:rPr>
          <w:rFonts w:ascii="Book Antiqua" w:hAnsi="Book Antiqua" w:cs="Times New Roman"/>
          <w:bCs/>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_Ref485906557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bCs/>
          <w:sz w:val="24"/>
          <w:szCs w:val="24"/>
          <w:vertAlign w:val="superscript"/>
        </w:rPr>
        <w:t>23</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bCs/>
          <w:sz w:val="24"/>
          <w:szCs w:val="24"/>
        </w:rPr>
        <w:t>.</w:t>
      </w:r>
    </w:p>
    <w:p w14:paraId="466857A8"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28440BC1" w14:textId="77777777" w:rsidR="00CA73EF" w:rsidRPr="002D6584" w:rsidRDefault="00CA73EF"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 xml:space="preserve">Literature </w:t>
      </w:r>
      <w:r w:rsidR="00051FC7" w:rsidRPr="002D6584">
        <w:rPr>
          <w:rFonts w:ascii="Book Antiqua" w:hAnsi="Book Antiqua" w:cs="Times New Roman"/>
          <w:b/>
          <w:bCs/>
          <w:i/>
          <w:sz w:val="24"/>
          <w:szCs w:val="24"/>
        </w:rPr>
        <w:t>s</w:t>
      </w:r>
      <w:r w:rsidRPr="002D6584">
        <w:rPr>
          <w:rFonts w:ascii="Book Antiqua" w:hAnsi="Book Antiqua" w:cs="Times New Roman"/>
          <w:b/>
          <w:bCs/>
          <w:i/>
          <w:sz w:val="24"/>
          <w:szCs w:val="24"/>
        </w:rPr>
        <w:t>earch</w:t>
      </w:r>
    </w:p>
    <w:p w14:paraId="5583C45A" w14:textId="1ADE9C25" w:rsidR="00CA73EF" w:rsidRPr="003A4E70" w:rsidRDefault="00CA73EF" w:rsidP="003A4E70">
      <w:pPr>
        <w:snapToGrid w:val="0"/>
        <w:spacing w:after="0" w:line="360" w:lineRule="auto"/>
        <w:jc w:val="both"/>
        <w:rPr>
          <w:rFonts w:ascii="Book Antiqua" w:hAnsi="Book Antiqua" w:cs="Times New Roman"/>
          <w:bCs/>
          <w:sz w:val="24"/>
          <w:szCs w:val="24"/>
        </w:rPr>
      </w:pPr>
      <w:r w:rsidRPr="003A4E70">
        <w:rPr>
          <w:rFonts w:ascii="Book Antiqua" w:hAnsi="Book Antiqua" w:cs="Times New Roman"/>
          <w:bCs/>
          <w:sz w:val="24"/>
          <w:szCs w:val="24"/>
        </w:rPr>
        <w:t>A systematic literature search was performed using EMBASE/MEDLINE, PubMed, Scopus and Cochrane</w:t>
      </w:r>
      <w:r w:rsidR="001200E0" w:rsidRPr="003A4E70">
        <w:rPr>
          <w:rFonts w:ascii="Book Antiqua" w:hAnsi="Book Antiqua" w:cs="Times New Roman"/>
          <w:bCs/>
          <w:sz w:val="24"/>
          <w:szCs w:val="24"/>
        </w:rPr>
        <w:t>.</w:t>
      </w:r>
      <w:r w:rsidRPr="003A4E70">
        <w:rPr>
          <w:rFonts w:ascii="Book Antiqua" w:hAnsi="Book Antiqua" w:cs="Times New Roman"/>
          <w:bCs/>
          <w:sz w:val="24"/>
          <w:szCs w:val="24"/>
        </w:rPr>
        <w:t xml:space="preserve"> </w:t>
      </w:r>
      <w:r w:rsidR="001200E0" w:rsidRPr="003A4E70">
        <w:rPr>
          <w:rFonts w:ascii="Book Antiqua" w:hAnsi="Book Antiqua" w:cs="Times New Roman"/>
          <w:bCs/>
          <w:sz w:val="24"/>
          <w:szCs w:val="24"/>
        </w:rPr>
        <w:t>D</w:t>
      </w:r>
      <w:r w:rsidRPr="003A4E70">
        <w:rPr>
          <w:rFonts w:ascii="Book Antiqua" w:hAnsi="Book Antiqua" w:cs="Times New Roman"/>
          <w:bCs/>
          <w:sz w:val="24"/>
          <w:szCs w:val="24"/>
        </w:rPr>
        <w:t xml:space="preserve">atabase </w:t>
      </w:r>
      <w:r w:rsidR="001200E0" w:rsidRPr="003A4E70">
        <w:rPr>
          <w:rFonts w:ascii="Book Antiqua" w:hAnsi="Book Antiqua" w:cs="Times New Roman"/>
          <w:bCs/>
          <w:sz w:val="24"/>
          <w:szCs w:val="24"/>
        </w:rPr>
        <w:t>s</w:t>
      </w:r>
      <w:r w:rsidRPr="003A4E70">
        <w:rPr>
          <w:rFonts w:ascii="Book Antiqua" w:hAnsi="Book Antiqua" w:cs="Times New Roman"/>
          <w:bCs/>
          <w:sz w:val="24"/>
          <w:szCs w:val="24"/>
        </w:rPr>
        <w:t xml:space="preserve">earches were conducted </w:t>
      </w:r>
      <w:r w:rsidR="00547FEA" w:rsidRPr="003A4E70">
        <w:rPr>
          <w:rFonts w:ascii="Book Antiqua" w:hAnsi="Book Antiqua" w:cs="Times New Roman"/>
          <w:bCs/>
          <w:sz w:val="24"/>
          <w:szCs w:val="24"/>
        </w:rPr>
        <w:t>with</w:t>
      </w:r>
      <w:r w:rsidRPr="003A4E70">
        <w:rPr>
          <w:rFonts w:ascii="Book Antiqua" w:hAnsi="Book Antiqua" w:cs="Times New Roman"/>
          <w:bCs/>
          <w:sz w:val="24"/>
          <w:szCs w:val="24"/>
        </w:rPr>
        <w:t xml:space="preserve"> MeSH keywords, combined with various terms for organ transplantation and organ preservation solutions (Figure 1). No language l</w:t>
      </w:r>
      <w:r w:rsidR="00DC7FCD" w:rsidRPr="003A4E70">
        <w:rPr>
          <w:rFonts w:ascii="Book Antiqua" w:hAnsi="Book Antiqua" w:cs="Times New Roman"/>
          <w:bCs/>
          <w:sz w:val="24"/>
          <w:szCs w:val="24"/>
        </w:rPr>
        <w:t>imitation was applied. The end</w:t>
      </w:r>
      <w:r w:rsidRPr="003A4E70">
        <w:rPr>
          <w:rFonts w:ascii="Book Antiqua" w:hAnsi="Book Antiqua" w:cs="Times New Roman"/>
          <w:bCs/>
          <w:sz w:val="24"/>
          <w:szCs w:val="24"/>
        </w:rPr>
        <w:t xml:space="preserve"> date for</w:t>
      </w:r>
      <w:r w:rsidR="00547FEA" w:rsidRPr="003A4E70">
        <w:rPr>
          <w:rFonts w:ascii="Book Antiqua" w:hAnsi="Book Antiqua" w:cs="Times New Roman"/>
          <w:bCs/>
          <w:sz w:val="24"/>
          <w:szCs w:val="24"/>
        </w:rPr>
        <w:t xml:space="preserve"> the</w:t>
      </w:r>
      <w:r w:rsidRPr="003A4E70">
        <w:rPr>
          <w:rFonts w:ascii="Book Antiqua" w:hAnsi="Book Antiqua" w:cs="Times New Roman"/>
          <w:bCs/>
          <w:sz w:val="24"/>
          <w:szCs w:val="24"/>
        </w:rPr>
        <w:t xml:space="preserve"> literature search was January 31</w:t>
      </w:r>
      <w:r w:rsidR="001200E0" w:rsidRPr="003A4E70">
        <w:rPr>
          <w:rFonts w:ascii="Book Antiqua" w:hAnsi="Book Antiqua" w:cs="Times New Roman"/>
          <w:bCs/>
          <w:sz w:val="24"/>
          <w:szCs w:val="24"/>
          <w:vertAlign w:val="superscript"/>
        </w:rPr>
        <w:t>st</w:t>
      </w:r>
      <w:r w:rsidRPr="003A4E70">
        <w:rPr>
          <w:rFonts w:ascii="Book Antiqua" w:hAnsi="Book Antiqua" w:cs="Times New Roman"/>
          <w:bCs/>
          <w:sz w:val="24"/>
          <w:szCs w:val="24"/>
        </w:rPr>
        <w:t>, 2017.</w:t>
      </w:r>
    </w:p>
    <w:p w14:paraId="2BF79369"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3B109759" w14:textId="77777777" w:rsidR="00CA73EF" w:rsidRPr="002D6584" w:rsidRDefault="00CA73EF"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 xml:space="preserve">Inclusion </w:t>
      </w:r>
      <w:r w:rsidR="00051FC7" w:rsidRPr="002D6584">
        <w:rPr>
          <w:rFonts w:ascii="Book Antiqua" w:hAnsi="Book Antiqua" w:cs="Times New Roman"/>
          <w:b/>
          <w:bCs/>
          <w:i/>
          <w:sz w:val="24"/>
          <w:szCs w:val="24"/>
        </w:rPr>
        <w:t>c</w:t>
      </w:r>
      <w:r w:rsidRPr="002D6584">
        <w:rPr>
          <w:rFonts w:ascii="Book Antiqua" w:hAnsi="Book Antiqua" w:cs="Times New Roman"/>
          <w:b/>
          <w:bCs/>
          <w:i/>
          <w:sz w:val="24"/>
          <w:szCs w:val="24"/>
        </w:rPr>
        <w:t>riteria</w:t>
      </w:r>
    </w:p>
    <w:p w14:paraId="068B0555" w14:textId="67074BC1" w:rsidR="00CA73EF" w:rsidRPr="003A4E70" w:rsidRDefault="00CA73EF" w:rsidP="003A4E70">
      <w:pPr>
        <w:snapToGrid w:val="0"/>
        <w:spacing w:after="0" w:line="360" w:lineRule="auto"/>
        <w:jc w:val="both"/>
        <w:rPr>
          <w:rFonts w:ascii="Book Antiqua" w:hAnsi="Book Antiqua" w:cs="Times New Roman"/>
          <w:bCs/>
          <w:sz w:val="24"/>
          <w:szCs w:val="24"/>
        </w:rPr>
      </w:pPr>
      <w:r w:rsidRPr="003A4E70">
        <w:rPr>
          <w:rFonts w:ascii="Book Antiqua" w:hAnsi="Book Antiqua" w:cs="Times New Roman"/>
          <w:bCs/>
          <w:sz w:val="24"/>
          <w:szCs w:val="24"/>
        </w:rPr>
        <w:t xml:space="preserve">Inclusion criteria specified any RCT comparing </w:t>
      </w:r>
      <w:r w:rsidR="009D3EAA" w:rsidRPr="003A4E70">
        <w:rPr>
          <w:rFonts w:ascii="Book Antiqua" w:hAnsi="Book Antiqua" w:cs="Times New Roman"/>
          <w:bCs/>
          <w:sz w:val="24"/>
          <w:szCs w:val="24"/>
        </w:rPr>
        <w:t>two</w:t>
      </w:r>
      <w:r w:rsidRPr="003A4E70">
        <w:rPr>
          <w:rFonts w:ascii="Book Antiqua" w:hAnsi="Book Antiqua" w:cs="Times New Roman"/>
          <w:bCs/>
          <w:sz w:val="24"/>
          <w:szCs w:val="24"/>
        </w:rPr>
        <w:t xml:space="preserve"> or more preservation solutions for the</w:t>
      </w:r>
      <w:r w:rsidR="001C08F3" w:rsidRPr="003A4E70">
        <w:rPr>
          <w:rFonts w:ascii="Book Antiqua" w:hAnsi="Book Antiqua" w:cs="Times New Roman"/>
          <w:bCs/>
          <w:sz w:val="24"/>
          <w:szCs w:val="24"/>
        </w:rPr>
        <w:t xml:space="preserve"> static cold storage</w:t>
      </w:r>
      <w:r w:rsidR="00F80CA8" w:rsidRPr="003A4E70">
        <w:rPr>
          <w:rFonts w:ascii="Book Antiqua" w:hAnsi="Book Antiqua" w:cs="Times New Roman"/>
          <w:bCs/>
          <w:sz w:val="24"/>
          <w:szCs w:val="24"/>
        </w:rPr>
        <w:t xml:space="preserve"> of DDL</w:t>
      </w:r>
      <w:r w:rsidRPr="003A4E70">
        <w:rPr>
          <w:rFonts w:ascii="Book Antiqua" w:hAnsi="Book Antiqua" w:cs="Times New Roman"/>
          <w:bCs/>
          <w:sz w:val="24"/>
          <w:szCs w:val="24"/>
        </w:rPr>
        <w:t xml:space="preserve">s, from both adult and pediatric donors. Living donor transplantation, multiple organ transplantation, retransplantation, nonhuman and uncontrolled studies were excluded. Abstracts for inclusion were </w:t>
      </w:r>
      <w:r w:rsidR="009D3EAA" w:rsidRPr="003A4E70">
        <w:rPr>
          <w:rFonts w:ascii="Book Antiqua" w:hAnsi="Book Antiqua" w:cs="Times New Roman"/>
          <w:bCs/>
          <w:sz w:val="24"/>
          <w:szCs w:val="24"/>
        </w:rPr>
        <w:t>independently reviewed</w:t>
      </w:r>
      <w:r w:rsidRPr="003A4E70">
        <w:rPr>
          <w:rFonts w:ascii="Book Antiqua" w:hAnsi="Book Antiqua" w:cs="Times New Roman"/>
          <w:bCs/>
          <w:sz w:val="24"/>
          <w:szCs w:val="24"/>
        </w:rPr>
        <w:t xml:space="preserve"> by </w:t>
      </w:r>
      <w:r w:rsidR="009D3EAA" w:rsidRPr="003A4E70">
        <w:rPr>
          <w:rFonts w:ascii="Book Antiqua" w:hAnsi="Book Antiqua" w:cs="Times New Roman"/>
          <w:bCs/>
          <w:sz w:val="24"/>
          <w:szCs w:val="24"/>
        </w:rPr>
        <w:t>two</w:t>
      </w:r>
      <w:r w:rsidRPr="003A4E70">
        <w:rPr>
          <w:rFonts w:ascii="Book Antiqua" w:hAnsi="Book Antiqua" w:cs="Times New Roman"/>
          <w:bCs/>
          <w:sz w:val="24"/>
          <w:szCs w:val="24"/>
        </w:rPr>
        <w:t xml:space="preserve"> authors</w:t>
      </w:r>
      <w:r w:rsidR="009D3EAA" w:rsidRPr="003A4E70">
        <w:rPr>
          <w:rFonts w:ascii="Book Antiqua" w:hAnsi="Book Antiqua" w:cs="Times New Roman"/>
          <w:bCs/>
          <w:sz w:val="24"/>
          <w:szCs w:val="24"/>
        </w:rPr>
        <w:t>,</w:t>
      </w:r>
      <w:r w:rsidRPr="003A4E70">
        <w:rPr>
          <w:rFonts w:ascii="Book Antiqua" w:hAnsi="Book Antiqua" w:cs="Times New Roman"/>
          <w:bCs/>
          <w:sz w:val="24"/>
          <w:szCs w:val="24"/>
        </w:rPr>
        <w:t xml:space="preserve"> and </w:t>
      </w:r>
      <w:r w:rsidR="009D3EAA" w:rsidRPr="003A4E70">
        <w:rPr>
          <w:rFonts w:ascii="Book Antiqua" w:hAnsi="Book Antiqua" w:cs="Times New Roman"/>
          <w:bCs/>
          <w:sz w:val="24"/>
          <w:szCs w:val="24"/>
        </w:rPr>
        <w:t>disagreements</w:t>
      </w:r>
      <w:r w:rsidRPr="003A4E70">
        <w:rPr>
          <w:rFonts w:ascii="Book Antiqua" w:hAnsi="Book Antiqua" w:cs="Times New Roman"/>
          <w:bCs/>
          <w:sz w:val="24"/>
          <w:szCs w:val="24"/>
        </w:rPr>
        <w:t xml:space="preserve"> </w:t>
      </w:r>
      <w:r w:rsidR="00DC7FCD" w:rsidRPr="003A4E70">
        <w:rPr>
          <w:rFonts w:ascii="Book Antiqua" w:hAnsi="Book Antiqua" w:cs="Times New Roman"/>
          <w:bCs/>
          <w:sz w:val="24"/>
          <w:szCs w:val="24"/>
        </w:rPr>
        <w:t xml:space="preserve">were resolved </w:t>
      </w:r>
      <w:r w:rsidRPr="003A4E70">
        <w:rPr>
          <w:rFonts w:ascii="Book Antiqua" w:hAnsi="Book Antiqua" w:cs="Times New Roman"/>
          <w:bCs/>
          <w:sz w:val="24"/>
          <w:szCs w:val="24"/>
        </w:rPr>
        <w:t>by discussion with a third author (Figure 1).</w:t>
      </w:r>
    </w:p>
    <w:p w14:paraId="53DEF2A4"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1E5832BF" w14:textId="77777777" w:rsidR="00CA73EF" w:rsidRPr="002D6584" w:rsidRDefault="00CA73EF"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Outcomes</w:t>
      </w:r>
    </w:p>
    <w:p w14:paraId="389F8AF3" w14:textId="2FC97D17" w:rsidR="00CA73EF" w:rsidRPr="003A4E70" w:rsidRDefault="00CA73EF" w:rsidP="003A4E70">
      <w:pPr>
        <w:snapToGrid w:val="0"/>
        <w:spacing w:after="0" w:line="360" w:lineRule="auto"/>
        <w:jc w:val="both"/>
        <w:rPr>
          <w:rFonts w:ascii="Book Antiqua" w:hAnsi="Book Antiqua" w:cs="Times New Roman"/>
          <w:bCs/>
          <w:sz w:val="24"/>
          <w:szCs w:val="24"/>
        </w:rPr>
      </w:pPr>
      <w:r w:rsidRPr="003A4E70">
        <w:rPr>
          <w:rFonts w:ascii="Book Antiqua" w:hAnsi="Book Antiqua" w:cs="Times New Roman"/>
          <w:bCs/>
          <w:sz w:val="24"/>
          <w:szCs w:val="24"/>
        </w:rPr>
        <w:t xml:space="preserve">The primary outcome was PNF of the liver grafts. PNF is a life-threatening condition after transplantation that leads to death or </w:t>
      </w:r>
      <w:r w:rsidR="001C08F3" w:rsidRPr="003A4E70">
        <w:rPr>
          <w:rFonts w:ascii="Book Antiqua" w:hAnsi="Book Antiqua" w:cs="Times New Roman"/>
          <w:bCs/>
          <w:sz w:val="24"/>
          <w:szCs w:val="24"/>
        </w:rPr>
        <w:t xml:space="preserve">to </w:t>
      </w:r>
      <w:r w:rsidRPr="003A4E70">
        <w:rPr>
          <w:rFonts w:ascii="Book Antiqua" w:hAnsi="Book Antiqua" w:cs="Times New Roman"/>
          <w:bCs/>
          <w:sz w:val="24"/>
          <w:szCs w:val="24"/>
        </w:rPr>
        <w:t>the need for retransplantation w</w:t>
      </w:r>
      <w:r w:rsidR="001C08F3" w:rsidRPr="003A4E70">
        <w:rPr>
          <w:rFonts w:ascii="Book Antiqua" w:hAnsi="Book Antiqua" w:cs="Times New Roman"/>
          <w:bCs/>
          <w:sz w:val="24"/>
          <w:szCs w:val="24"/>
        </w:rPr>
        <w:t xml:space="preserve">ithin </w:t>
      </w:r>
      <w:r w:rsidR="009D3EAA" w:rsidRPr="003A4E70">
        <w:rPr>
          <w:rFonts w:ascii="Book Antiqua" w:hAnsi="Book Antiqua" w:cs="Times New Roman"/>
          <w:bCs/>
          <w:sz w:val="24"/>
          <w:szCs w:val="24"/>
        </w:rPr>
        <w:t>seven</w:t>
      </w:r>
      <w:r w:rsidR="001C08F3" w:rsidRPr="003A4E70">
        <w:rPr>
          <w:rFonts w:ascii="Book Antiqua" w:hAnsi="Book Antiqua" w:cs="Times New Roman"/>
          <w:bCs/>
          <w:sz w:val="24"/>
          <w:szCs w:val="24"/>
        </w:rPr>
        <w:t xml:space="preserve"> days of transplantation.</w:t>
      </w:r>
      <w:r w:rsidRPr="003A4E70">
        <w:rPr>
          <w:rFonts w:ascii="Book Antiqua" w:hAnsi="Book Antiqua" w:cs="Times New Roman"/>
          <w:bCs/>
          <w:sz w:val="24"/>
          <w:szCs w:val="24"/>
        </w:rPr>
        <w:t xml:space="preserve"> It is characterized</w:t>
      </w:r>
      <w:r w:rsidR="001C08F3" w:rsidRPr="003A4E70">
        <w:rPr>
          <w:rFonts w:ascii="Book Antiqua" w:hAnsi="Book Antiqua" w:cs="Times New Roman"/>
          <w:bCs/>
          <w:sz w:val="24"/>
          <w:szCs w:val="24"/>
        </w:rPr>
        <w:t xml:space="preserve"> by hepatic cytolysis, elevated</w:t>
      </w:r>
      <w:r w:rsidRPr="003A4E70">
        <w:rPr>
          <w:rFonts w:ascii="Book Antiqua" w:hAnsi="Book Antiqua" w:cs="Times New Roman"/>
          <w:bCs/>
          <w:sz w:val="24"/>
          <w:szCs w:val="24"/>
        </w:rPr>
        <w:t xml:space="preserve"> fasting transaminase levels,</w:t>
      </w:r>
      <w:r w:rsidR="00051FC7" w:rsidRPr="003A4E70">
        <w:rPr>
          <w:rFonts w:ascii="Book Antiqua" w:hAnsi="Book Antiqua" w:cs="Times New Roman"/>
          <w:bCs/>
          <w:sz w:val="24"/>
          <w:szCs w:val="24"/>
        </w:rPr>
        <w:t xml:space="preserve"> </w:t>
      </w:r>
      <w:r w:rsidR="001C08F3" w:rsidRPr="003A4E70">
        <w:rPr>
          <w:rFonts w:ascii="Book Antiqua" w:hAnsi="Book Antiqua" w:cs="Times New Roman"/>
          <w:bCs/>
          <w:sz w:val="24"/>
          <w:szCs w:val="24"/>
        </w:rPr>
        <w:t>diminishing or absent bile</w:t>
      </w:r>
      <w:r w:rsidRPr="003A4E70">
        <w:rPr>
          <w:rFonts w:ascii="Book Antiqua" w:hAnsi="Book Antiqua" w:cs="Times New Roman"/>
          <w:bCs/>
          <w:sz w:val="24"/>
          <w:szCs w:val="24"/>
        </w:rPr>
        <w:t xml:space="preserve"> production, </w:t>
      </w:r>
      <w:r w:rsidR="001C08F3" w:rsidRPr="003A4E70">
        <w:rPr>
          <w:rFonts w:ascii="Book Antiqua" w:hAnsi="Book Antiqua" w:cs="Times New Roman"/>
          <w:bCs/>
          <w:sz w:val="24"/>
          <w:szCs w:val="24"/>
        </w:rPr>
        <w:t>coalgulation deficit related</w:t>
      </w:r>
      <w:r w:rsidR="001014C8" w:rsidRPr="003A4E70">
        <w:rPr>
          <w:rFonts w:ascii="Book Antiqua" w:hAnsi="Book Antiqua" w:cs="Times New Roman"/>
          <w:bCs/>
          <w:sz w:val="24"/>
          <w:szCs w:val="24"/>
        </w:rPr>
        <w:t xml:space="preserve"> to</w:t>
      </w:r>
      <w:r w:rsidRPr="003A4E70">
        <w:rPr>
          <w:rFonts w:ascii="Book Antiqua" w:hAnsi="Book Antiqua" w:cs="Times New Roman"/>
          <w:bCs/>
          <w:sz w:val="24"/>
          <w:szCs w:val="24"/>
        </w:rPr>
        <w:t xml:space="preserve"> severely </w:t>
      </w:r>
      <w:r w:rsidR="001C08F3" w:rsidRPr="003A4E70">
        <w:rPr>
          <w:rFonts w:ascii="Book Antiqua" w:hAnsi="Book Antiqua" w:cs="Times New Roman"/>
          <w:bCs/>
          <w:sz w:val="24"/>
          <w:szCs w:val="24"/>
        </w:rPr>
        <w:t>impaired</w:t>
      </w:r>
      <w:r w:rsidRPr="003A4E70">
        <w:rPr>
          <w:rFonts w:ascii="Book Antiqua" w:hAnsi="Book Antiqua" w:cs="Times New Roman"/>
          <w:bCs/>
          <w:sz w:val="24"/>
          <w:szCs w:val="24"/>
        </w:rPr>
        <w:t xml:space="preserve"> liver function, high lactate levels, hypoglycemia, </w:t>
      </w:r>
      <w:r w:rsidR="001C08F3" w:rsidRPr="003A4E70">
        <w:rPr>
          <w:rFonts w:ascii="Book Antiqua" w:hAnsi="Book Antiqua" w:cs="Times New Roman"/>
          <w:bCs/>
          <w:sz w:val="24"/>
          <w:szCs w:val="24"/>
        </w:rPr>
        <w:t xml:space="preserve">respiratory failure requiring </w:t>
      </w:r>
      <w:r w:rsidRPr="003A4E70">
        <w:rPr>
          <w:rFonts w:ascii="Book Antiqua" w:hAnsi="Book Antiqua" w:cs="Times New Roman"/>
          <w:bCs/>
          <w:sz w:val="24"/>
          <w:szCs w:val="24"/>
        </w:rPr>
        <w:t xml:space="preserve">ventilatory </w:t>
      </w:r>
      <w:r w:rsidR="001C08F3" w:rsidRPr="003A4E70">
        <w:rPr>
          <w:rFonts w:ascii="Book Antiqua" w:hAnsi="Book Antiqua" w:cs="Times New Roman"/>
          <w:bCs/>
          <w:sz w:val="24"/>
          <w:szCs w:val="24"/>
        </w:rPr>
        <w:t xml:space="preserve">support, </w:t>
      </w:r>
      <w:r w:rsidRPr="003A4E70">
        <w:rPr>
          <w:rFonts w:ascii="Book Antiqua" w:hAnsi="Book Antiqua" w:cs="Times New Roman"/>
          <w:bCs/>
          <w:sz w:val="24"/>
          <w:szCs w:val="24"/>
        </w:rPr>
        <w:t xml:space="preserve">circulatory </w:t>
      </w:r>
      <w:r w:rsidR="001C08F3" w:rsidRPr="003A4E70">
        <w:rPr>
          <w:rFonts w:ascii="Book Antiqua" w:hAnsi="Book Antiqua" w:cs="Times New Roman"/>
          <w:bCs/>
          <w:sz w:val="24"/>
          <w:szCs w:val="24"/>
        </w:rPr>
        <w:t xml:space="preserve">failure requiring </w:t>
      </w:r>
      <w:r w:rsidRPr="003A4E70">
        <w:rPr>
          <w:rFonts w:ascii="Book Antiqua" w:hAnsi="Book Antiqua" w:cs="Times New Roman"/>
          <w:bCs/>
          <w:sz w:val="24"/>
          <w:szCs w:val="24"/>
        </w:rPr>
        <w:t>catecholamines, and the onset of renal and multi</w:t>
      </w:r>
      <w:r w:rsidR="009D3EAA" w:rsidRPr="003A4E70">
        <w:rPr>
          <w:rFonts w:ascii="Book Antiqua" w:hAnsi="Book Antiqua" w:cs="Times New Roman"/>
          <w:bCs/>
          <w:sz w:val="24"/>
          <w:szCs w:val="24"/>
        </w:rPr>
        <w:t>-</w:t>
      </w:r>
      <w:r w:rsidRPr="003A4E70">
        <w:rPr>
          <w:rFonts w:ascii="Book Antiqua" w:hAnsi="Book Antiqua" w:cs="Times New Roman"/>
          <w:bCs/>
          <w:sz w:val="24"/>
          <w:szCs w:val="24"/>
        </w:rPr>
        <w:t>organ failure</w:t>
      </w:r>
      <w:r w:rsidR="002D6584" w:rsidRPr="003A4E70">
        <w:rPr>
          <w:rFonts w:ascii="Book Antiqua" w:hAnsi="Book Antiqua" w:cs="Times New Roman"/>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_Ref486328142 \r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sz w:val="24"/>
          <w:szCs w:val="24"/>
          <w:vertAlign w:val="superscript"/>
        </w:rPr>
        <w:t>15</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sz w:val="24"/>
          <w:szCs w:val="24"/>
        </w:rPr>
        <w:t>.</w:t>
      </w:r>
    </w:p>
    <w:p w14:paraId="5BA263A4" w14:textId="5E4F1B42" w:rsidR="00CA73EF" w:rsidRDefault="009D3EAA" w:rsidP="003A4E70">
      <w:pPr>
        <w:snapToGrid w:val="0"/>
        <w:spacing w:after="0" w:line="360" w:lineRule="auto"/>
        <w:jc w:val="both"/>
        <w:rPr>
          <w:rFonts w:ascii="Book Antiqua" w:hAnsi="Book Antiqua" w:cs="Times New Roman"/>
          <w:bCs/>
          <w:sz w:val="24"/>
          <w:szCs w:val="24"/>
          <w:lang w:eastAsia="zh-CN"/>
        </w:rPr>
      </w:pPr>
      <w:r w:rsidRPr="003A4E70">
        <w:rPr>
          <w:rFonts w:ascii="Book Antiqua" w:hAnsi="Book Antiqua" w:cs="Times New Roman"/>
          <w:bCs/>
          <w:sz w:val="24"/>
          <w:szCs w:val="24"/>
        </w:rPr>
        <w:lastRenderedPageBreak/>
        <w:t>The s</w:t>
      </w:r>
      <w:r w:rsidR="00CA73EF" w:rsidRPr="003A4E70">
        <w:rPr>
          <w:rFonts w:ascii="Book Antiqua" w:hAnsi="Book Antiqua" w:cs="Times New Roman"/>
          <w:bCs/>
          <w:sz w:val="24"/>
          <w:szCs w:val="24"/>
        </w:rPr>
        <w:t xml:space="preserve">econdary outcome was OGS-1, </w:t>
      </w:r>
      <w:r w:rsidR="001C08F3" w:rsidRPr="003A4E70">
        <w:rPr>
          <w:rFonts w:ascii="Book Antiqua" w:hAnsi="Book Antiqua" w:cs="Times New Roman"/>
          <w:bCs/>
          <w:sz w:val="24"/>
          <w:szCs w:val="24"/>
        </w:rPr>
        <w:t>since the one</w:t>
      </w:r>
      <w:r w:rsidRPr="003A4E70">
        <w:rPr>
          <w:rFonts w:ascii="Book Antiqua" w:hAnsi="Book Antiqua" w:cs="Times New Roman"/>
          <w:bCs/>
          <w:sz w:val="24"/>
          <w:szCs w:val="24"/>
        </w:rPr>
        <w:t>-</w:t>
      </w:r>
      <w:r w:rsidR="001C08F3" w:rsidRPr="003A4E70">
        <w:rPr>
          <w:rFonts w:ascii="Book Antiqua" w:hAnsi="Book Antiqua" w:cs="Times New Roman"/>
          <w:bCs/>
          <w:sz w:val="24"/>
          <w:szCs w:val="24"/>
        </w:rPr>
        <w:t xml:space="preserve">year post-transplant time point </w:t>
      </w:r>
      <w:r w:rsidR="00CA73EF" w:rsidRPr="003A4E70">
        <w:rPr>
          <w:rFonts w:ascii="Book Antiqua" w:hAnsi="Book Antiqua" w:cs="Times New Roman"/>
          <w:bCs/>
          <w:sz w:val="24"/>
          <w:szCs w:val="24"/>
        </w:rPr>
        <w:t xml:space="preserve">was </w:t>
      </w:r>
      <w:r w:rsidR="001C08F3" w:rsidRPr="003A4E70">
        <w:rPr>
          <w:rFonts w:ascii="Book Antiqua" w:hAnsi="Book Antiqua" w:cs="Times New Roman"/>
          <w:bCs/>
          <w:sz w:val="24"/>
          <w:szCs w:val="24"/>
        </w:rPr>
        <w:t>considered</w:t>
      </w:r>
      <w:r w:rsidR="00CA73EF" w:rsidRPr="003A4E70">
        <w:rPr>
          <w:rFonts w:ascii="Book Antiqua" w:hAnsi="Book Antiqua" w:cs="Times New Roman"/>
          <w:bCs/>
          <w:sz w:val="24"/>
          <w:szCs w:val="24"/>
        </w:rPr>
        <w:t xml:space="preserve"> by an expert consensus opinion as </w:t>
      </w:r>
      <w:r w:rsidR="001C08F3" w:rsidRPr="003A4E70">
        <w:rPr>
          <w:rFonts w:ascii="Book Antiqua" w:hAnsi="Book Antiqua" w:cs="Times New Roman"/>
          <w:bCs/>
          <w:sz w:val="24"/>
          <w:szCs w:val="24"/>
        </w:rPr>
        <w:t xml:space="preserve">most suitable to </w:t>
      </w:r>
      <w:r w:rsidR="00CA73EF" w:rsidRPr="003A4E70">
        <w:rPr>
          <w:rFonts w:ascii="Book Antiqua" w:hAnsi="Book Antiqua" w:cs="Times New Roman"/>
          <w:bCs/>
          <w:sz w:val="24"/>
          <w:szCs w:val="24"/>
        </w:rPr>
        <w:t>evaluate the effect of the preservation solutions</w:t>
      </w:r>
      <w:r w:rsidR="002D6584" w:rsidRPr="003A4E70">
        <w:rPr>
          <w:rFonts w:ascii="Book Antiqua" w:hAnsi="Book Antiqua" w:cs="Times New Roman"/>
          <w:bCs/>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cs="Times New Roman"/>
          <w:bCs/>
          <w:sz w:val="24"/>
          <w:szCs w:val="24"/>
          <w:vertAlign w:val="superscript"/>
        </w:rPr>
        <w:instrText xml:space="preserve"> REF _Ref499642840 \r \h </w:instrText>
      </w:r>
      <w:r w:rsidR="002D6584" w:rsidRPr="003A4E70">
        <w:rPr>
          <w:rFonts w:ascii="Book Antiqua" w:hAnsi="Book Antiqua"/>
          <w:sz w:val="24"/>
          <w:szCs w:val="24"/>
          <w:vertAlign w:val="superscript"/>
        </w:rPr>
        <w:instrText xml:space="preserve">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bCs/>
          <w:sz w:val="24"/>
          <w:szCs w:val="24"/>
          <w:vertAlign w:val="superscript"/>
        </w:rPr>
        <w:t>16</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bCs/>
          <w:sz w:val="24"/>
          <w:szCs w:val="24"/>
        </w:rPr>
        <w:t xml:space="preserve">. </w:t>
      </w:r>
    </w:p>
    <w:p w14:paraId="5FD0B9D7" w14:textId="77777777" w:rsidR="002D6584" w:rsidRPr="003A4E70" w:rsidRDefault="002D6584" w:rsidP="003A4E70">
      <w:pPr>
        <w:snapToGrid w:val="0"/>
        <w:spacing w:after="0" w:line="360" w:lineRule="auto"/>
        <w:jc w:val="both"/>
        <w:rPr>
          <w:rFonts w:ascii="Book Antiqua" w:hAnsi="Book Antiqua" w:cs="Times New Roman"/>
          <w:bCs/>
          <w:sz w:val="24"/>
          <w:szCs w:val="24"/>
          <w:lang w:eastAsia="zh-CN"/>
        </w:rPr>
      </w:pPr>
    </w:p>
    <w:p w14:paraId="7FD582D6" w14:textId="77777777" w:rsidR="0076570A" w:rsidRPr="002D6584" w:rsidRDefault="0076570A" w:rsidP="003A4E70">
      <w:pPr>
        <w:keepNext/>
        <w:keepLines/>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 xml:space="preserve">Data </w:t>
      </w:r>
      <w:r w:rsidR="00051FC7" w:rsidRPr="002D6584">
        <w:rPr>
          <w:rFonts w:ascii="Book Antiqua" w:hAnsi="Book Antiqua" w:cs="Times New Roman"/>
          <w:b/>
          <w:bCs/>
          <w:i/>
          <w:sz w:val="24"/>
          <w:szCs w:val="24"/>
        </w:rPr>
        <w:t>e</w:t>
      </w:r>
      <w:r w:rsidRPr="002D6584">
        <w:rPr>
          <w:rFonts w:ascii="Book Antiqua" w:hAnsi="Book Antiqua" w:cs="Times New Roman"/>
          <w:b/>
          <w:bCs/>
          <w:i/>
          <w:sz w:val="24"/>
          <w:szCs w:val="24"/>
        </w:rPr>
        <w:t>xtraction</w:t>
      </w:r>
    </w:p>
    <w:p w14:paraId="3D093A0A" w14:textId="6BCA95BC" w:rsidR="0076570A" w:rsidRDefault="0076570A" w:rsidP="003A4E70">
      <w:pPr>
        <w:snapToGrid w:val="0"/>
        <w:spacing w:after="0" w:line="360" w:lineRule="auto"/>
        <w:jc w:val="both"/>
        <w:rPr>
          <w:rFonts w:ascii="Book Antiqua" w:hAnsi="Book Antiqua" w:cs="Times New Roman"/>
          <w:bCs/>
          <w:sz w:val="24"/>
          <w:szCs w:val="24"/>
          <w:lang w:eastAsia="zh-CN"/>
        </w:rPr>
      </w:pPr>
      <w:r w:rsidRPr="003A4E70">
        <w:rPr>
          <w:rFonts w:ascii="Book Antiqua" w:hAnsi="Book Antiqua" w:cs="Times New Roman"/>
          <w:bCs/>
          <w:sz w:val="24"/>
          <w:szCs w:val="24"/>
        </w:rPr>
        <w:t xml:space="preserve">Demographic, quality and outcome data were extracted independently into Microsoft Excel by </w:t>
      </w:r>
      <w:r w:rsidR="00EB7F34" w:rsidRPr="003A4E70">
        <w:rPr>
          <w:rFonts w:ascii="Book Antiqua" w:hAnsi="Book Antiqua" w:cs="Times New Roman"/>
          <w:bCs/>
          <w:sz w:val="24"/>
          <w:szCs w:val="24"/>
        </w:rPr>
        <w:t>two</w:t>
      </w:r>
      <w:r w:rsidRPr="003A4E70">
        <w:rPr>
          <w:rFonts w:ascii="Book Antiqua" w:hAnsi="Book Antiqua" w:cs="Times New Roman"/>
          <w:bCs/>
          <w:sz w:val="24"/>
          <w:szCs w:val="24"/>
        </w:rPr>
        <w:t xml:space="preserve"> authors. Data were </w:t>
      </w:r>
      <w:r w:rsidR="00EB7F34" w:rsidRPr="003A4E70">
        <w:rPr>
          <w:rFonts w:ascii="Book Antiqua" w:hAnsi="Book Antiqua" w:cs="Times New Roman"/>
          <w:bCs/>
          <w:sz w:val="24"/>
          <w:szCs w:val="24"/>
        </w:rPr>
        <w:t>collected</w:t>
      </w:r>
      <w:r w:rsidRPr="003A4E70">
        <w:rPr>
          <w:rFonts w:ascii="Book Antiqua" w:hAnsi="Book Antiqua" w:cs="Times New Roman"/>
          <w:bCs/>
          <w:sz w:val="24"/>
          <w:szCs w:val="24"/>
        </w:rPr>
        <w:t xml:space="preserve"> from all articles describing the studies; in the case of discrepancies, the article with the largest number of patients was used. Any </w:t>
      </w:r>
      <w:r w:rsidR="00DC7FCD" w:rsidRPr="003A4E70">
        <w:rPr>
          <w:rFonts w:ascii="Book Antiqua" w:hAnsi="Book Antiqua" w:cs="Times New Roman"/>
          <w:bCs/>
          <w:sz w:val="24"/>
          <w:szCs w:val="24"/>
        </w:rPr>
        <w:t>questions</w:t>
      </w:r>
      <w:r w:rsidRPr="003A4E70">
        <w:rPr>
          <w:rFonts w:ascii="Book Antiqua" w:hAnsi="Book Antiqua" w:cs="Times New Roman"/>
          <w:bCs/>
          <w:sz w:val="24"/>
          <w:szCs w:val="24"/>
        </w:rPr>
        <w:t xml:space="preserve"> in data extraction were settled by discussion with a third author.</w:t>
      </w:r>
    </w:p>
    <w:p w14:paraId="1BD597FC" w14:textId="77777777" w:rsidR="002D6584" w:rsidRPr="003A4E70" w:rsidRDefault="002D6584" w:rsidP="003A4E70">
      <w:pPr>
        <w:snapToGrid w:val="0"/>
        <w:spacing w:after="0" w:line="360" w:lineRule="auto"/>
        <w:jc w:val="both"/>
        <w:rPr>
          <w:rFonts w:ascii="Book Antiqua" w:hAnsi="Book Antiqua" w:cs="Times New Roman"/>
          <w:bCs/>
          <w:sz w:val="24"/>
          <w:szCs w:val="24"/>
          <w:lang w:eastAsia="zh-CN"/>
        </w:rPr>
      </w:pPr>
    </w:p>
    <w:p w14:paraId="2604537F" w14:textId="77777777" w:rsidR="0076570A" w:rsidRPr="002D6584" w:rsidRDefault="0076570A" w:rsidP="003A4E70">
      <w:pPr>
        <w:keepNext/>
        <w:keepLines/>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 xml:space="preserve">Statistical </w:t>
      </w:r>
      <w:r w:rsidR="00051FC7" w:rsidRPr="002D6584">
        <w:rPr>
          <w:rFonts w:ascii="Book Antiqua" w:hAnsi="Book Antiqua" w:cs="Times New Roman"/>
          <w:b/>
          <w:bCs/>
          <w:i/>
          <w:sz w:val="24"/>
          <w:szCs w:val="24"/>
        </w:rPr>
        <w:t>a</w:t>
      </w:r>
      <w:r w:rsidRPr="002D6584">
        <w:rPr>
          <w:rFonts w:ascii="Book Antiqua" w:hAnsi="Book Antiqua" w:cs="Times New Roman"/>
          <w:b/>
          <w:bCs/>
          <w:i/>
          <w:sz w:val="24"/>
          <w:szCs w:val="24"/>
        </w:rPr>
        <w:t>nalysis</w:t>
      </w:r>
    </w:p>
    <w:p w14:paraId="0F03FC04" w14:textId="43B85A06" w:rsidR="00051FC7" w:rsidRPr="003A4E70" w:rsidRDefault="00724AB0"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Cs/>
          <w:sz w:val="24"/>
          <w:szCs w:val="24"/>
        </w:rPr>
        <w:t>The statistical analysis f</w:t>
      </w:r>
      <w:r w:rsidR="004E5251" w:rsidRPr="003A4E70">
        <w:rPr>
          <w:rFonts w:ascii="Book Antiqua" w:hAnsi="Book Antiqua" w:cs="Times New Roman"/>
          <w:bCs/>
          <w:sz w:val="24"/>
          <w:szCs w:val="24"/>
        </w:rPr>
        <w:t>or</w:t>
      </w:r>
      <w:r w:rsidRPr="003A4E70">
        <w:rPr>
          <w:rFonts w:ascii="Book Antiqua" w:hAnsi="Book Antiqua" w:cs="Times New Roman"/>
          <w:bCs/>
          <w:sz w:val="24"/>
          <w:szCs w:val="24"/>
        </w:rPr>
        <w:t xml:space="preserve"> this study was </w:t>
      </w:r>
      <w:r w:rsidR="004E5251" w:rsidRPr="003A4E70">
        <w:rPr>
          <w:rFonts w:ascii="Book Antiqua" w:hAnsi="Book Antiqua" w:cs="Times New Roman"/>
          <w:bCs/>
          <w:sz w:val="24"/>
          <w:szCs w:val="24"/>
        </w:rPr>
        <w:t>conducted</w:t>
      </w:r>
      <w:r w:rsidRPr="003A4E70">
        <w:rPr>
          <w:rFonts w:ascii="Book Antiqua" w:hAnsi="Book Antiqua" w:cs="Times New Roman"/>
          <w:bCs/>
          <w:sz w:val="24"/>
          <w:szCs w:val="24"/>
        </w:rPr>
        <w:t xml:space="preserve"> by Péter Mátrai, Institute of Bioanalysis, University of Pécs, H-7624 Pécs, Hungary.</w:t>
      </w:r>
      <w:r w:rsidRPr="003A4E70">
        <w:rPr>
          <w:rFonts w:ascii="Book Antiqua" w:hAnsi="Book Antiqua" w:cs="Times New Roman"/>
          <w:sz w:val="24"/>
          <w:szCs w:val="24"/>
        </w:rPr>
        <w:t xml:space="preserve"> </w:t>
      </w:r>
      <w:r w:rsidR="004577A6" w:rsidRPr="003A4E70">
        <w:rPr>
          <w:rFonts w:ascii="Book Antiqua" w:hAnsi="Book Antiqua" w:cs="Times New Roman"/>
          <w:bCs/>
          <w:sz w:val="24"/>
          <w:szCs w:val="24"/>
        </w:rPr>
        <w:t>Risk ratios</w:t>
      </w:r>
      <w:r w:rsidR="001C62FE" w:rsidRPr="003A4E70">
        <w:rPr>
          <w:rFonts w:ascii="Book Antiqua" w:hAnsi="Book Antiqua" w:cs="Times New Roman"/>
          <w:bCs/>
          <w:sz w:val="24"/>
          <w:szCs w:val="24"/>
        </w:rPr>
        <w:t xml:space="preserve"> </w:t>
      </w:r>
      <w:r w:rsidR="004577A6" w:rsidRPr="003A4E70">
        <w:rPr>
          <w:rFonts w:ascii="Book Antiqua" w:hAnsi="Book Antiqua" w:cs="Times New Roman"/>
          <w:bCs/>
          <w:sz w:val="24"/>
          <w:szCs w:val="24"/>
        </w:rPr>
        <w:t xml:space="preserve">(RR) </w:t>
      </w:r>
      <w:r w:rsidR="0076570A" w:rsidRPr="003A4E70">
        <w:rPr>
          <w:rFonts w:ascii="Book Antiqua" w:hAnsi="Book Antiqua" w:cs="Times New Roman"/>
          <w:bCs/>
          <w:sz w:val="24"/>
          <w:szCs w:val="24"/>
        </w:rPr>
        <w:t>from individual studies were pooled statistically</w:t>
      </w:r>
      <w:r w:rsidR="00400A2F" w:rsidRPr="003A4E70">
        <w:rPr>
          <w:rFonts w:ascii="Book Antiqua" w:hAnsi="Book Antiqua" w:cs="Times New Roman"/>
          <w:bCs/>
          <w:sz w:val="24"/>
          <w:szCs w:val="24"/>
        </w:rPr>
        <w:t xml:space="preserve"> by random effect model using the </w:t>
      </w:r>
      <w:r w:rsidR="001C08F3" w:rsidRPr="003A4E70">
        <w:rPr>
          <w:rFonts w:ascii="Book Antiqua" w:hAnsi="Book Antiqua" w:cs="Times New Roman"/>
          <w:bCs/>
          <w:sz w:val="24"/>
          <w:szCs w:val="24"/>
        </w:rPr>
        <w:t>DerS</w:t>
      </w:r>
      <w:r w:rsidR="00515C49" w:rsidRPr="003A4E70">
        <w:rPr>
          <w:rFonts w:ascii="Book Antiqua" w:hAnsi="Book Antiqua" w:cs="Times New Roman"/>
          <w:bCs/>
          <w:sz w:val="24"/>
          <w:szCs w:val="24"/>
        </w:rPr>
        <w:t>imonian-</w:t>
      </w:r>
      <w:r w:rsidR="004577A6" w:rsidRPr="003A4E70">
        <w:rPr>
          <w:rFonts w:ascii="Book Antiqua" w:hAnsi="Book Antiqua" w:cs="Times New Roman"/>
          <w:bCs/>
          <w:sz w:val="24"/>
          <w:szCs w:val="24"/>
        </w:rPr>
        <w:t xml:space="preserve">Laird </w:t>
      </w:r>
      <w:r w:rsidR="00400A2F" w:rsidRPr="003A4E70">
        <w:rPr>
          <w:rFonts w:ascii="Book Antiqua" w:hAnsi="Book Antiqua" w:cs="Times New Roman"/>
          <w:bCs/>
          <w:sz w:val="24"/>
          <w:szCs w:val="24"/>
        </w:rPr>
        <w:t>estimat</w:t>
      </w:r>
      <w:r w:rsidR="004E5251" w:rsidRPr="003A4E70">
        <w:rPr>
          <w:rFonts w:ascii="Book Antiqua" w:hAnsi="Book Antiqua" w:cs="Times New Roman"/>
          <w:bCs/>
          <w:sz w:val="24"/>
          <w:szCs w:val="24"/>
        </w:rPr>
        <w:t>or</w:t>
      </w:r>
      <w:r w:rsidR="004577A6" w:rsidRPr="003A4E70">
        <w:rPr>
          <w:rFonts w:ascii="Book Antiqua" w:hAnsi="Book Antiqua" w:cs="Times New Roman"/>
          <w:bCs/>
          <w:sz w:val="24"/>
          <w:szCs w:val="24"/>
        </w:rPr>
        <w:t xml:space="preserve"> and were displayed on forest plots.</w:t>
      </w:r>
      <w:r w:rsidR="001C62FE" w:rsidRPr="003A4E70">
        <w:rPr>
          <w:rFonts w:ascii="Book Antiqua" w:hAnsi="Book Antiqua" w:cs="Times New Roman"/>
          <w:bCs/>
          <w:sz w:val="24"/>
          <w:szCs w:val="24"/>
        </w:rPr>
        <w:t xml:space="preserve"> </w:t>
      </w:r>
      <w:r w:rsidR="004577A6" w:rsidRPr="003A4E70">
        <w:rPr>
          <w:rFonts w:ascii="Book Antiqua" w:hAnsi="Book Antiqua" w:cs="Times New Roman"/>
          <w:bCs/>
          <w:sz w:val="24"/>
          <w:szCs w:val="24"/>
        </w:rPr>
        <w:t xml:space="preserve">As RR allows </w:t>
      </w:r>
      <w:r w:rsidR="00051FC7" w:rsidRPr="003A4E70">
        <w:rPr>
          <w:rFonts w:ascii="Book Antiqua" w:hAnsi="Book Antiqua" w:cs="Times New Roman"/>
          <w:bCs/>
          <w:sz w:val="24"/>
          <w:szCs w:val="24"/>
        </w:rPr>
        <w:t>for the</w:t>
      </w:r>
      <w:r w:rsidR="004577A6" w:rsidRPr="003A4E70">
        <w:rPr>
          <w:rFonts w:ascii="Book Antiqua" w:hAnsi="Book Antiqua" w:cs="Times New Roman"/>
          <w:bCs/>
          <w:sz w:val="24"/>
          <w:szCs w:val="24"/>
        </w:rPr>
        <w:t xml:space="preserve"> compar</w:t>
      </w:r>
      <w:r w:rsidR="00051FC7" w:rsidRPr="003A4E70">
        <w:rPr>
          <w:rFonts w:ascii="Book Antiqua" w:hAnsi="Book Antiqua" w:cs="Times New Roman"/>
          <w:bCs/>
          <w:sz w:val="24"/>
          <w:szCs w:val="24"/>
        </w:rPr>
        <w:t>ison of</w:t>
      </w:r>
      <w:r w:rsidR="004577A6" w:rsidRPr="003A4E70">
        <w:rPr>
          <w:rFonts w:ascii="Book Antiqua" w:hAnsi="Book Antiqua" w:cs="Times New Roman"/>
          <w:bCs/>
          <w:sz w:val="24"/>
          <w:szCs w:val="24"/>
        </w:rPr>
        <w:t xml:space="preserve"> two </w:t>
      </w:r>
      <w:r w:rsidR="00051FC7" w:rsidRPr="003A4E70">
        <w:rPr>
          <w:rFonts w:ascii="Book Antiqua" w:hAnsi="Book Antiqua" w:cs="Times New Roman"/>
          <w:bCs/>
          <w:sz w:val="24"/>
          <w:szCs w:val="24"/>
        </w:rPr>
        <w:t>samples</w:t>
      </w:r>
      <w:r w:rsidR="004577A6" w:rsidRPr="003A4E70">
        <w:rPr>
          <w:rFonts w:ascii="Book Antiqua" w:hAnsi="Book Antiqua" w:cs="Times New Roman"/>
          <w:bCs/>
          <w:sz w:val="24"/>
          <w:szCs w:val="24"/>
        </w:rPr>
        <w:t xml:space="preserve">, </w:t>
      </w:r>
      <w:r w:rsidR="004E5251" w:rsidRPr="003A4E70">
        <w:rPr>
          <w:rFonts w:ascii="Book Antiqua" w:hAnsi="Book Antiqua" w:cs="Times New Roman"/>
          <w:bCs/>
          <w:sz w:val="24"/>
          <w:szCs w:val="24"/>
        </w:rPr>
        <w:t xml:space="preserve">the </w:t>
      </w:r>
      <w:r w:rsidR="004577A6" w:rsidRPr="003A4E70">
        <w:rPr>
          <w:rFonts w:ascii="Book Antiqua" w:hAnsi="Book Antiqua" w:cs="Times New Roman"/>
          <w:bCs/>
          <w:sz w:val="24"/>
          <w:szCs w:val="24"/>
        </w:rPr>
        <w:t>Celsior and HTK solutions were comp</w:t>
      </w:r>
      <w:r w:rsidR="00051FC7" w:rsidRPr="003A4E70">
        <w:rPr>
          <w:rFonts w:ascii="Book Antiqua" w:hAnsi="Book Antiqua" w:cs="Times New Roman"/>
          <w:bCs/>
          <w:sz w:val="24"/>
          <w:szCs w:val="24"/>
        </w:rPr>
        <w:t>a</w:t>
      </w:r>
      <w:r w:rsidR="004577A6" w:rsidRPr="003A4E70">
        <w:rPr>
          <w:rFonts w:ascii="Book Antiqua" w:hAnsi="Book Antiqua" w:cs="Times New Roman"/>
          <w:bCs/>
          <w:sz w:val="24"/>
          <w:szCs w:val="24"/>
        </w:rPr>
        <w:t>red to UW. Summary RRs were calculated with 95% confidence intervals (CI) and p values to test if summary RR</w:t>
      </w:r>
      <w:r w:rsidR="002D6584">
        <w:rPr>
          <w:rFonts w:ascii="Book Antiqua" w:hAnsi="Book Antiqua" w:cs="Times New Roman" w:hint="eastAsia"/>
          <w:bCs/>
          <w:sz w:val="24"/>
          <w:szCs w:val="24"/>
          <w:lang w:eastAsia="zh-CN"/>
        </w:rPr>
        <w:t xml:space="preserve"> </w:t>
      </w:r>
      <w:r w:rsidR="004577A6" w:rsidRPr="003A4E70">
        <w:rPr>
          <w:rFonts w:ascii="Book Antiqua" w:hAnsi="Book Antiqua" w:cs="Times New Roman"/>
          <w:bCs/>
          <w:sz w:val="24"/>
          <w:szCs w:val="24"/>
        </w:rPr>
        <w:t>=</w:t>
      </w:r>
      <w:r w:rsidR="002D6584">
        <w:rPr>
          <w:rFonts w:ascii="Book Antiqua" w:hAnsi="Book Antiqua" w:cs="Times New Roman" w:hint="eastAsia"/>
          <w:bCs/>
          <w:sz w:val="24"/>
          <w:szCs w:val="24"/>
          <w:lang w:eastAsia="zh-CN"/>
        </w:rPr>
        <w:t xml:space="preserve"> </w:t>
      </w:r>
      <w:r w:rsidR="004577A6" w:rsidRPr="003A4E70">
        <w:rPr>
          <w:rFonts w:ascii="Book Antiqua" w:hAnsi="Book Antiqua" w:cs="Times New Roman"/>
          <w:bCs/>
          <w:sz w:val="24"/>
          <w:szCs w:val="24"/>
        </w:rPr>
        <w:t>1 can be rejected</w:t>
      </w:r>
      <w:r w:rsidR="0076570A" w:rsidRPr="003A4E70">
        <w:rPr>
          <w:rFonts w:ascii="Book Antiqua" w:hAnsi="Book Antiqua" w:cs="Times New Roman"/>
          <w:bCs/>
          <w:sz w:val="24"/>
          <w:szCs w:val="24"/>
        </w:rPr>
        <w:t xml:space="preserve">. </w:t>
      </w:r>
      <w:r w:rsidR="00386D16" w:rsidRPr="002D6584">
        <w:rPr>
          <w:rFonts w:ascii="Book Antiqua" w:hAnsi="Book Antiqua" w:cs="Times New Roman"/>
          <w:bCs/>
          <w:i/>
          <w:sz w:val="24"/>
          <w:szCs w:val="24"/>
        </w:rPr>
        <w:t>P</w:t>
      </w:r>
      <w:r w:rsidR="002D6584">
        <w:rPr>
          <w:rFonts w:ascii="Book Antiqua" w:hAnsi="Book Antiqua" w:cs="Times New Roman" w:hint="eastAsia"/>
          <w:bCs/>
          <w:sz w:val="24"/>
          <w:szCs w:val="24"/>
          <w:lang w:eastAsia="zh-CN"/>
        </w:rPr>
        <w:t xml:space="preserve"> </w:t>
      </w:r>
      <w:r w:rsidR="00386D16" w:rsidRPr="003A4E70">
        <w:rPr>
          <w:rFonts w:ascii="Book Antiqua" w:hAnsi="Book Antiqua" w:cs="Times New Roman"/>
          <w:bCs/>
          <w:sz w:val="24"/>
          <w:szCs w:val="24"/>
        </w:rPr>
        <w:t>&lt;</w:t>
      </w:r>
      <w:r w:rsidR="002D6584">
        <w:rPr>
          <w:rFonts w:ascii="Book Antiqua" w:hAnsi="Book Antiqua" w:cs="Times New Roman" w:hint="eastAsia"/>
          <w:bCs/>
          <w:sz w:val="24"/>
          <w:szCs w:val="24"/>
          <w:lang w:eastAsia="zh-CN"/>
        </w:rPr>
        <w:t xml:space="preserve"> </w:t>
      </w:r>
      <w:r w:rsidR="00386D16" w:rsidRPr="003A4E70">
        <w:rPr>
          <w:rFonts w:ascii="Book Antiqua" w:hAnsi="Book Antiqua" w:cs="Times New Roman"/>
          <w:bCs/>
          <w:sz w:val="24"/>
          <w:szCs w:val="24"/>
        </w:rPr>
        <w:t>0</w:t>
      </w:r>
      <w:r w:rsidR="00DC7FCD" w:rsidRPr="003A4E70">
        <w:rPr>
          <w:rFonts w:ascii="Book Antiqua" w:hAnsi="Book Antiqua" w:cs="Times New Roman"/>
          <w:bCs/>
          <w:sz w:val="24"/>
          <w:szCs w:val="24"/>
        </w:rPr>
        <w:t xml:space="preserve">.05 was defined as </w:t>
      </w:r>
      <w:r w:rsidR="004E5251" w:rsidRPr="003A4E70">
        <w:rPr>
          <w:rFonts w:ascii="Book Antiqua" w:hAnsi="Book Antiqua" w:cs="Times New Roman"/>
          <w:bCs/>
          <w:sz w:val="24"/>
          <w:szCs w:val="24"/>
        </w:rPr>
        <w:t xml:space="preserve">a </w:t>
      </w:r>
      <w:r w:rsidR="00DC7FCD" w:rsidRPr="003A4E70">
        <w:rPr>
          <w:rFonts w:ascii="Book Antiqua" w:hAnsi="Book Antiqua" w:cs="Times New Roman"/>
          <w:bCs/>
          <w:sz w:val="24"/>
          <w:szCs w:val="24"/>
        </w:rPr>
        <w:t>sig</w:t>
      </w:r>
      <w:r w:rsidR="00386D16" w:rsidRPr="003A4E70">
        <w:rPr>
          <w:rFonts w:ascii="Book Antiqua" w:hAnsi="Book Antiqua" w:cs="Times New Roman"/>
          <w:bCs/>
          <w:sz w:val="24"/>
          <w:szCs w:val="24"/>
        </w:rPr>
        <w:t>n</w:t>
      </w:r>
      <w:r w:rsidR="00DC7FCD" w:rsidRPr="003A4E70">
        <w:rPr>
          <w:rFonts w:ascii="Book Antiqua" w:hAnsi="Book Antiqua" w:cs="Times New Roman"/>
          <w:bCs/>
          <w:sz w:val="24"/>
          <w:szCs w:val="24"/>
        </w:rPr>
        <w:t>i</w:t>
      </w:r>
      <w:r w:rsidR="00386D16" w:rsidRPr="003A4E70">
        <w:rPr>
          <w:rFonts w:ascii="Book Antiqua" w:hAnsi="Book Antiqua" w:cs="Times New Roman"/>
          <w:bCs/>
          <w:sz w:val="24"/>
          <w:szCs w:val="24"/>
        </w:rPr>
        <w:t xml:space="preserve">ficant difference between solutions. </w:t>
      </w:r>
      <w:r w:rsidR="00165796" w:rsidRPr="003A4E70">
        <w:rPr>
          <w:rFonts w:ascii="Book Antiqua" w:hAnsi="Book Antiqua" w:cs="Times New Roman"/>
          <w:bCs/>
          <w:sz w:val="24"/>
          <w:szCs w:val="24"/>
        </w:rPr>
        <w:t xml:space="preserve">In the analysis of outcomes </w:t>
      </w:r>
      <w:r w:rsidR="004E5251" w:rsidRPr="003A4E70">
        <w:rPr>
          <w:rFonts w:ascii="Book Antiqua" w:hAnsi="Book Antiqua" w:cs="Times New Roman"/>
          <w:bCs/>
          <w:sz w:val="24"/>
          <w:szCs w:val="24"/>
        </w:rPr>
        <w:t xml:space="preserve">for </w:t>
      </w:r>
      <w:r w:rsidR="00165796" w:rsidRPr="003A4E70">
        <w:rPr>
          <w:rFonts w:ascii="Book Antiqua" w:hAnsi="Book Antiqua" w:cs="Times New Roman"/>
          <w:bCs/>
          <w:sz w:val="24"/>
          <w:szCs w:val="24"/>
        </w:rPr>
        <w:t>PNF and PDF</w:t>
      </w:r>
      <w:r w:rsidR="001200E0" w:rsidRPr="003A4E70">
        <w:rPr>
          <w:rFonts w:ascii="Book Antiqua" w:hAnsi="Book Antiqua" w:cs="Times New Roman"/>
          <w:bCs/>
          <w:sz w:val="24"/>
          <w:szCs w:val="24"/>
        </w:rPr>
        <w:t>,</w:t>
      </w:r>
      <w:r w:rsidR="00165796" w:rsidRPr="003A4E70">
        <w:rPr>
          <w:rFonts w:ascii="Book Antiqua" w:hAnsi="Book Antiqua" w:cs="Times New Roman"/>
          <w:bCs/>
          <w:sz w:val="24"/>
          <w:szCs w:val="24"/>
        </w:rPr>
        <w:t xml:space="preserve"> we used a computational correction recommended in the Co</w:t>
      </w:r>
      <w:r w:rsidR="00051FC7" w:rsidRPr="003A4E70">
        <w:rPr>
          <w:rFonts w:ascii="Book Antiqua" w:hAnsi="Book Antiqua" w:cs="Times New Roman"/>
          <w:bCs/>
          <w:sz w:val="24"/>
          <w:szCs w:val="24"/>
        </w:rPr>
        <w:t>c</w:t>
      </w:r>
      <w:r w:rsidR="00165796" w:rsidRPr="003A4E70">
        <w:rPr>
          <w:rFonts w:ascii="Book Antiqua" w:hAnsi="Book Antiqua" w:cs="Times New Roman"/>
          <w:bCs/>
          <w:sz w:val="24"/>
          <w:szCs w:val="24"/>
        </w:rPr>
        <w:t xml:space="preserve">hrane Handbook and proposed by Sweeting </w:t>
      </w:r>
      <w:r w:rsidR="00051FC7" w:rsidRPr="003A4E70">
        <w:rPr>
          <w:rFonts w:ascii="Book Antiqua" w:hAnsi="Book Antiqua" w:cs="Times New Roman"/>
          <w:bCs/>
          <w:sz w:val="24"/>
          <w:szCs w:val="24"/>
        </w:rPr>
        <w:t xml:space="preserve">et al. </w:t>
      </w:r>
      <w:r w:rsidR="00165796" w:rsidRPr="003A4E70">
        <w:rPr>
          <w:rFonts w:ascii="Book Antiqua" w:hAnsi="Book Antiqua" w:cs="Times New Roman"/>
          <w:bCs/>
          <w:sz w:val="24"/>
          <w:szCs w:val="24"/>
        </w:rPr>
        <w:t>to overcome the difficulty of dividing by 0</w:t>
      </w:r>
      <w:r w:rsidR="002D6584" w:rsidRPr="003A4E70">
        <w:rPr>
          <w:rFonts w:ascii="Book Antiqua" w:hAnsi="Book Antiqua" w:cs="Times New Roman"/>
          <w:bCs/>
          <w:sz w:val="24"/>
          <w:szCs w:val="24"/>
          <w:vertAlign w:val="superscript"/>
        </w:rPr>
        <w:t>[</w:t>
      </w:r>
      <w:r w:rsidR="002D6584" w:rsidRPr="003A4E70">
        <w:rPr>
          <w:rFonts w:ascii="Book Antiqua" w:hAnsi="Book Antiqua"/>
          <w:sz w:val="24"/>
          <w:szCs w:val="24"/>
          <w:vertAlign w:val="superscript"/>
        </w:rPr>
        <w:fldChar w:fldCharType="begin"/>
      </w:r>
      <w:r w:rsidR="002D6584" w:rsidRPr="003A4E70">
        <w:rPr>
          <w:rFonts w:ascii="Book Antiqua" w:hAnsi="Book Antiqua"/>
          <w:sz w:val="24"/>
          <w:szCs w:val="24"/>
          <w:vertAlign w:val="superscript"/>
        </w:rPr>
        <w:instrText xml:space="preserve"> REF _Ref485908270 \w \h  \* MERGEFORMAT </w:instrText>
      </w:r>
      <w:r w:rsidR="002D6584" w:rsidRPr="003A4E70">
        <w:rPr>
          <w:rFonts w:ascii="Book Antiqua" w:hAnsi="Book Antiqua"/>
          <w:sz w:val="24"/>
          <w:szCs w:val="24"/>
          <w:vertAlign w:val="superscript"/>
        </w:rPr>
      </w:r>
      <w:r w:rsidR="002D6584" w:rsidRPr="003A4E70">
        <w:rPr>
          <w:rFonts w:ascii="Book Antiqua" w:hAnsi="Book Antiqua"/>
          <w:sz w:val="24"/>
          <w:szCs w:val="24"/>
          <w:vertAlign w:val="superscript"/>
        </w:rPr>
        <w:fldChar w:fldCharType="separate"/>
      </w:r>
      <w:r w:rsidR="002D6584" w:rsidRPr="003A4E70">
        <w:rPr>
          <w:rFonts w:ascii="Book Antiqua" w:hAnsi="Book Antiqua" w:cs="Times New Roman"/>
          <w:bCs/>
          <w:sz w:val="24"/>
          <w:szCs w:val="24"/>
          <w:vertAlign w:val="superscript"/>
        </w:rPr>
        <w:t>24</w:t>
      </w:r>
      <w:r w:rsidR="002D6584" w:rsidRPr="003A4E70">
        <w:rPr>
          <w:rFonts w:ascii="Book Antiqua" w:hAnsi="Book Antiqua"/>
          <w:sz w:val="24"/>
          <w:szCs w:val="24"/>
          <w:vertAlign w:val="superscript"/>
        </w:rPr>
        <w:fldChar w:fldCharType="end"/>
      </w:r>
      <w:r w:rsidR="002D6584" w:rsidRPr="003A4E70">
        <w:rPr>
          <w:rFonts w:ascii="Book Antiqua" w:hAnsi="Book Antiqua"/>
          <w:sz w:val="24"/>
          <w:szCs w:val="24"/>
          <w:vertAlign w:val="superscript"/>
        </w:rPr>
        <w:t>]</w:t>
      </w:r>
      <w:r w:rsidR="002F7ABB" w:rsidRPr="003A4E70">
        <w:rPr>
          <w:rFonts w:ascii="Book Antiqua" w:hAnsi="Book Antiqua" w:cs="Times New Roman"/>
          <w:bCs/>
          <w:sz w:val="24"/>
          <w:szCs w:val="24"/>
        </w:rPr>
        <w:t>.</w:t>
      </w:r>
      <w:r w:rsidR="00051FC7" w:rsidRPr="003A4E70">
        <w:rPr>
          <w:rFonts w:ascii="Book Antiqua" w:hAnsi="Book Antiqua" w:cs="Times New Roman"/>
          <w:bCs/>
          <w:sz w:val="24"/>
          <w:szCs w:val="24"/>
        </w:rPr>
        <w:t xml:space="preserve"> </w:t>
      </w:r>
      <w:r w:rsidR="00386D16" w:rsidRPr="003A4E70">
        <w:rPr>
          <w:rFonts w:ascii="Book Antiqua" w:hAnsi="Book Antiqua" w:cs="Times New Roman"/>
          <w:sz w:val="24"/>
          <w:szCs w:val="24"/>
        </w:rPr>
        <w:t>Statistical heterogeneity was tested using the I</w:t>
      </w:r>
      <w:r w:rsidR="00386D16" w:rsidRPr="003A4E70">
        <w:rPr>
          <w:rFonts w:ascii="Book Antiqua" w:hAnsi="Book Antiqua" w:cs="Times New Roman"/>
          <w:sz w:val="24"/>
          <w:szCs w:val="24"/>
          <w:vertAlign w:val="superscript"/>
        </w:rPr>
        <w:t>2</w:t>
      </w:r>
      <w:r w:rsidR="00386D16" w:rsidRPr="003A4E70">
        <w:rPr>
          <w:rFonts w:ascii="Book Antiqua" w:hAnsi="Book Antiqua" w:cs="Times New Roman"/>
          <w:sz w:val="24"/>
          <w:szCs w:val="24"/>
        </w:rPr>
        <w:t xml:space="preserve"> statistic and the chi-square test to </w:t>
      </w:r>
      <w:r w:rsidR="004E5251" w:rsidRPr="003A4E70">
        <w:rPr>
          <w:rFonts w:ascii="Book Antiqua" w:hAnsi="Book Antiqua" w:cs="Times New Roman"/>
          <w:sz w:val="24"/>
          <w:szCs w:val="24"/>
        </w:rPr>
        <w:t>obtain</w:t>
      </w:r>
      <w:r w:rsidR="00386D16" w:rsidRPr="003A4E70">
        <w:rPr>
          <w:rFonts w:ascii="Book Antiqua" w:hAnsi="Book Antiqua" w:cs="Times New Roman"/>
          <w:sz w:val="24"/>
          <w:szCs w:val="24"/>
        </w:rPr>
        <w:t xml:space="preserve"> probability-values</w:t>
      </w:r>
      <w:r w:rsidR="00386D16" w:rsidRPr="003A4E70">
        <w:rPr>
          <w:rFonts w:ascii="Book Antiqua" w:eastAsia="FreeSerif" w:hAnsi="Book Antiqua" w:cs="Times New Roman"/>
          <w:sz w:val="24"/>
          <w:szCs w:val="24"/>
        </w:rPr>
        <w:t xml:space="preserve">; </w:t>
      </w:r>
      <w:r w:rsidR="002D6584" w:rsidRPr="002D6584">
        <w:rPr>
          <w:rFonts w:ascii="Book Antiqua" w:hAnsi="Book Antiqua" w:cs="Times New Roman"/>
          <w:i/>
          <w:caps/>
          <w:sz w:val="24"/>
          <w:szCs w:val="24"/>
        </w:rPr>
        <w:t xml:space="preserve">p </w:t>
      </w:r>
      <w:r w:rsidR="00386D16" w:rsidRPr="003A4E70">
        <w:rPr>
          <w:rFonts w:ascii="Book Antiqua" w:hAnsi="Book Antiqua" w:cs="Times New Roman"/>
          <w:sz w:val="24"/>
          <w:szCs w:val="24"/>
        </w:rPr>
        <w:t>&lt;</w:t>
      </w:r>
      <w:r w:rsidR="002D6584">
        <w:rPr>
          <w:rFonts w:ascii="Book Antiqua" w:hAnsi="Book Antiqua" w:cs="Times New Roman" w:hint="eastAsia"/>
          <w:sz w:val="24"/>
          <w:szCs w:val="24"/>
          <w:lang w:eastAsia="zh-CN"/>
        </w:rPr>
        <w:t xml:space="preserve"> </w:t>
      </w:r>
      <w:r w:rsidR="00386D16" w:rsidRPr="003A4E70">
        <w:rPr>
          <w:rFonts w:ascii="Book Antiqua" w:hAnsi="Book Antiqua" w:cs="Times New Roman"/>
          <w:sz w:val="24"/>
          <w:szCs w:val="24"/>
        </w:rPr>
        <w:t xml:space="preserve">0.05 was defined to indicate significant heterogeneity. </w:t>
      </w:r>
      <w:r w:rsidR="0076570A" w:rsidRPr="003A4E70">
        <w:rPr>
          <w:rFonts w:ascii="Book Antiqua" w:hAnsi="Book Antiqua" w:cs="Times New Roman"/>
          <w:bCs/>
          <w:sz w:val="24"/>
          <w:szCs w:val="24"/>
        </w:rPr>
        <w:t xml:space="preserve">All statistical calculations were performed using </w:t>
      </w:r>
      <w:r w:rsidR="00386D16" w:rsidRPr="003A4E70">
        <w:rPr>
          <w:rFonts w:ascii="Book Antiqua" w:hAnsi="Book Antiqua" w:cs="Times New Roman"/>
          <w:sz w:val="24"/>
          <w:szCs w:val="24"/>
        </w:rPr>
        <w:t>Stata 11 SE (Sta</w:t>
      </w:r>
      <w:r w:rsidR="00891301" w:rsidRPr="003A4E70">
        <w:rPr>
          <w:rFonts w:ascii="Book Antiqua" w:hAnsi="Book Antiqua" w:cs="Times New Roman"/>
          <w:sz w:val="24"/>
          <w:szCs w:val="24"/>
        </w:rPr>
        <w:t>ta Corp) and Comprehensive Meta-</w:t>
      </w:r>
      <w:r w:rsidR="00386D16" w:rsidRPr="003A4E70">
        <w:rPr>
          <w:rFonts w:ascii="Book Antiqua" w:hAnsi="Book Antiqua" w:cs="Times New Roman"/>
          <w:sz w:val="24"/>
          <w:szCs w:val="24"/>
        </w:rPr>
        <w:t xml:space="preserve">analysis Software (Version 3, </w:t>
      </w:r>
      <w:r w:rsidR="00386D16" w:rsidRPr="003A4E70">
        <w:rPr>
          <w:rFonts w:ascii="Book Antiqua" w:hAnsi="Book Antiqua" w:cs="Times New Roman"/>
          <w:sz w:val="24"/>
          <w:szCs w:val="24"/>
          <w:shd w:val="clear" w:color="auto" w:fill="FFFFFF"/>
        </w:rPr>
        <w:t xml:space="preserve">Biostat, Englewood). </w:t>
      </w:r>
      <w:r w:rsidR="0076570A" w:rsidRPr="003A4E70">
        <w:rPr>
          <w:rFonts w:ascii="Book Antiqua" w:hAnsi="Book Antiqua" w:cs="Times New Roman"/>
          <w:bCs/>
          <w:sz w:val="24"/>
          <w:szCs w:val="24"/>
        </w:rPr>
        <w:t xml:space="preserve">We sought </w:t>
      </w:r>
      <w:r w:rsidR="00386F57" w:rsidRPr="003A4E70">
        <w:rPr>
          <w:rFonts w:ascii="Book Antiqua" w:hAnsi="Book Antiqua" w:cs="Times New Roman"/>
          <w:bCs/>
          <w:sz w:val="24"/>
          <w:szCs w:val="24"/>
        </w:rPr>
        <w:t>signs</w:t>
      </w:r>
      <w:r w:rsidR="0076570A" w:rsidRPr="003A4E70">
        <w:rPr>
          <w:rFonts w:ascii="Book Antiqua" w:hAnsi="Book Antiqua" w:cs="Times New Roman"/>
          <w:bCs/>
          <w:sz w:val="24"/>
          <w:szCs w:val="24"/>
        </w:rPr>
        <w:t xml:space="preserve"> of </w:t>
      </w:r>
      <w:r w:rsidR="004E5251" w:rsidRPr="003A4E70">
        <w:rPr>
          <w:rFonts w:ascii="Book Antiqua" w:hAnsi="Book Antiqua" w:cs="Times New Roman"/>
          <w:bCs/>
          <w:sz w:val="24"/>
          <w:szCs w:val="24"/>
        </w:rPr>
        <w:t xml:space="preserve">a </w:t>
      </w:r>
      <w:r w:rsidR="00386F57" w:rsidRPr="003A4E70">
        <w:rPr>
          <w:rFonts w:ascii="Book Antiqua" w:hAnsi="Book Antiqua" w:cs="Times New Roman"/>
          <w:bCs/>
          <w:sz w:val="24"/>
          <w:szCs w:val="24"/>
        </w:rPr>
        <w:t>small study effect</w:t>
      </w:r>
      <w:r w:rsidR="004E5251" w:rsidRPr="003A4E70">
        <w:rPr>
          <w:rFonts w:ascii="Book Antiqua" w:hAnsi="Book Antiqua" w:cs="Times New Roman"/>
          <w:bCs/>
          <w:sz w:val="24"/>
          <w:szCs w:val="24"/>
        </w:rPr>
        <w:t xml:space="preserve"> with</w:t>
      </w:r>
      <w:r w:rsidR="0076570A" w:rsidRPr="003A4E70">
        <w:rPr>
          <w:rFonts w:ascii="Book Antiqua" w:hAnsi="Book Antiqua" w:cs="Times New Roman"/>
          <w:bCs/>
          <w:sz w:val="24"/>
          <w:szCs w:val="24"/>
        </w:rPr>
        <w:t xml:space="preserve"> the funnel plot. To identify potential sources of heterogeneity, we defined a priori subgroup analyses </w:t>
      </w:r>
      <w:r w:rsidR="004E5251" w:rsidRPr="003A4E70">
        <w:rPr>
          <w:rFonts w:ascii="Book Antiqua" w:hAnsi="Book Antiqua" w:cs="Times New Roman"/>
          <w:bCs/>
          <w:sz w:val="24"/>
          <w:szCs w:val="24"/>
        </w:rPr>
        <w:t>with</w:t>
      </w:r>
      <w:r w:rsidR="0076570A" w:rsidRPr="003A4E70">
        <w:rPr>
          <w:rFonts w:ascii="Book Antiqua" w:hAnsi="Book Antiqua" w:cs="Times New Roman"/>
          <w:bCs/>
          <w:sz w:val="24"/>
          <w:szCs w:val="24"/>
        </w:rPr>
        <w:t xml:space="preserve"> </w:t>
      </w:r>
      <w:r w:rsidR="00051FC7" w:rsidRPr="003A4E70">
        <w:rPr>
          <w:rFonts w:ascii="Book Antiqua" w:hAnsi="Book Antiqua" w:cs="Times New Roman"/>
          <w:bCs/>
          <w:sz w:val="24"/>
          <w:szCs w:val="24"/>
        </w:rPr>
        <w:t xml:space="preserve">the </w:t>
      </w:r>
      <w:r w:rsidR="00FB4C96" w:rsidRPr="003A4E70">
        <w:rPr>
          <w:rFonts w:ascii="Book Antiqua" w:hAnsi="Book Antiqua" w:cs="Times New Roman"/>
          <w:bCs/>
          <w:sz w:val="24"/>
          <w:szCs w:val="24"/>
        </w:rPr>
        <w:t>m</w:t>
      </w:r>
      <w:r w:rsidR="00A57301" w:rsidRPr="003A4E70">
        <w:rPr>
          <w:rFonts w:ascii="Book Antiqua" w:hAnsi="Book Antiqua" w:cs="Times New Roman"/>
          <w:bCs/>
          <w:sz w:val="24"/>
          <w:szCs w:val="24"/>
        </w:rPr>
        <w:t>odel</w:t>
      </w:r>
      <w:r w:rsidR="00051FC7" w:rsidRPr="003A4E70">
        <w:rPr>
          <w:rFonts w:ascii="Book Antiqua" w:hAnsi="Book Antiqua" w:cs="Times New Roman"/>
          <w:bCs/>
          <w:sz w:val="24"/>
          <w:szCs w:val="24"/>
        </w:rPr>
        <w:t xml:space="preserve"> </w:t>
      </w:r>
      <w:r w:rsidR="00A57301" w:rsidRPr="003A4E70">
        <w:rPr>
          <w:rFonts w:ascii="Book Antiqua" w:hAnsi="Book Antiqua" w:cs="Times New Roman"/>
          <w:bCs/>
          <w:sz w:val="24"/>
          <w:szCs w:val="24"/>
        </w:rPr>
        <w:t>of end</w:t>
      </w:r>
      <w:r w:rsidR="00051FC7" w:rsidRPr="003A4E70">
        <w:rPr>
          <w:rFonts w:ascii="Book Antiqua" w:hAnsi="Book Antiqua" w:cs="Times New Roman"/>
          <w:bCs/>
          <w:sz w:val="24"/>
          <w:szCs w:val="24"/>
        </w:rPr>
        <w:t>-</w:t>
      </w:r>
      <w:r w:rsidR="00A57301" w:rsidRPr="003A4E70">
        <w:rPr>
          <w:rFonts w:ascii="Book Antiqua" w:hAnsi="Book Antiqua" w:cs="Times New Roman"/>
          <w:bCs/>
          <w:sz w:val="24"/>
          <w:szCs w:val="24"/>
        </w:rPr>
        <w:t xml:space="preserve">stage liver disease </w:t>
      </w:r>
      <w:r w:rsidR="00A57301" w:rsidRPr="003A4E70">
        <w:rPr>
          <w:rFonts w:ascii="Book Antiqua" w:hAnsi="Book Antiqua" w:cs="Times New Roman"/>
          <w:bCs/>
          <w:sz w:val="24"/>
          <w:szCs w:val="24"/>
        </w:rPr>
        <w:lastRenderedPageBreak/>
        <w:t>(MELD</w:t>
      </w:r>
      <w:r w:rsidR="00FB4C96" w:rsidRPr="003A4E70">
        <w:rPr>
          <w:rFonts w:ascii="Book Antiqua" w:hAnsi="Book Antiqua" w:cs="Times New Roman"/>
          <w:bCs/>
          <w:sz w:val="24"/>
          <w:szCs w:val="24"/>
        </w:rPr>
        <w:t>)</w:t>
      </w:r>
      <w:r w:rsidR="00A57301" w:rsidRPr="003A4E70">
        <w:rPr>
          <w:rFonts w:ascii="Book Antiqua" w:hAnsi="Book Antiqua" w:cs="Times New Roman"/>
          <w:bCs/>
          <w:sz w:val="24"/>
          <w:szCs w:val="24"/>
        </w:rPr>
        <w:t xml:space="preserve"> score</w:t>
      </w:r>
      <w:r w:rsidR="001C62FE" w:rsidRPr="003A4E70">
        <w:rPr>
          <w:rFonts w:ascii="Book Antiqua" w:hAnsi="Book Antiqua" w:cs="Times New Roman"/>
          <w:bCs/>
          <w:sz w:val="24"/>
          <w:szCs w:val="24"/>
        </w:rPr>
        <w:t xml:space="preserve"> </w:t>
      </w:r>
      <w:r w:rsidR="00B10BE8" w:rsidRPr="003A4E70">
        <w:rPr>
          <w:rFonts w:ascii="Book Antiqua" w:hAnsi="Book Antiqua" w:cs="Times New Roman"/>
          <w:bCs/>
          <w:sz w:val="24"/>
          <w:szCs w:val="24"/>
        </w:rPr>
        <w:t xml:space="preserve">and </w:t>
      </w:r>
      <w:r w:rsidR="00FB4C96" w:rsidRPr="003A4E70">
        <w:rPr>
          <w:rFonts w:ascii="Book Antiqua" w:hAnsi="Book Antiqua" w:cs="Times New Roman"/>
          <w:bCs/>
          <w:sz w:val="24"/>
          <w:szCs w:val="24"/>
        </w:rPr>
        <w:t>c</w:t>
      </w:r>
      <w:r w:rsidR="00A57301" w:rsidRPr="003A4E70">
        <w:rPr>
          <w:rFonts w:ascii="Book Antiqua" w:hAnsi="Book Antiqua" w:cs="Times New Roman"/>
          <w:bCs/>
          <w:sz w:val="24"/>
          <w:szCs w:val="24"/>
        </w:rPr>
        <w:t>old ischemia time (</w:t>
      </w:r>
      <w:r w:rsidR="00B10BE8" w:rsidRPr="003A4E70">
        <w:rPr>
          <w:rFonts w:ascii="Book Antiqua" w:hAnsi="Book Antiqua" w:cs="Times New Roman"/>
          <w:bCs/>
          <w:sz w:val="24"/>
          <w:szCs w:val="24"/>
        </w:rPr>
        <w:t>CIT</w:t>
      </w:r>
      <w:r w:rsidR="00A57301" w:rsidRPr="003A4E70">
        <w:rPr>
          <w:rFonts w:ascii="Book Antiqua" w:hAnsi="Book Antiqua" w:cs="Times New Roman"/>
          <w:bCs/>
          <w:sz w:val="24"/>
          <w:szCs w:val="24"/>
        </w:rPr>
        <w:t>)</w:t>
      </w:r>
      <w:r w:rsidR="0076570A" w:rsidRPr="003A4E70">
        <w:rPr>
          <w:rFonts w:ascii="Book Antiqua" w:hAnsi="Book Antiqua" w:cs="Times New Roman"/>
          <w:bCs/>
          <w:sz w:val="24"/>
          <w:szCs w:val="24"/>
        </w:rPr>
        <w:t xml:space="preserve">. </w:t>
      </w:r>
      <w:r w:rsidR="00B44FDE" w:rsidRPr="003A4E70">
        <w:rPr>
          <w:rFonts w:ascii="Book Antiqua" w:hAnsi="Book Antiqua" w:cs="Times New Roman"/>
          <w:bCs/>
          <w:sz w:val="24"/>
          <w:szCs w:val="24"/>
        </w:rPr>
        <w:t xml:space="preserve">All other outcomes </w:t>
      </w:r>
      <w:r w:rsidR="00051FC7" w:rsidRPr="003A4E70">
        <w:rPr>
          <w:rFonts w:ascii="Book Antiqua" w:hAnsi="Book Antiqua" w:cs="Times New Roman"/>
          <w:bCs/>
          <w:sz w:val="24"/>
          <w:szCs w:val="24"/>
        </w:rPr>
        <w:t xml:space="preserve">related to the solutions </w:t>
      </w:r>
      <w:r w:rsidR="00B44FDE" w:rsidRPr="003A4E70">
        <w:rPr>
          <w:rFonts w:ascii="Book Antiqua" w:hAnsi="Book Antiqua" w:cs="Times New Roman"/>
          <w:bCs/>
          <w:sz w:val="24"/>
          <w:szCs w:val="24"/>
        </w:rPr>
        <w:t xml:space="preserve">were also investigated by subgroup analysis. </w:t>
      </w:r>
    </w:p>
    <w:p w14:paraId="26E7E6DE" w14:textId="77777777" w:rsidR="00AC167B" w:rsidRPr="003A4E70" w:rsidRDefault="00AC167B" w:rsidP="003A4E70">
      <w:pPr>
        <w:snapToGrid w:val="0"/>
        <w:spacing w:after="0" w:line="360" w:lineRule="auto"/>
        <w:jc w:val="both"/>
        <w:rPr>
          <w:rFonts w:ascii="Book Antiqua" w:hAnsi="Book Antiqua" w:cs="Times New Roman"/>
          <w:bCs/>
          <w:sz w:val="24"/>
          <w:szCs w:val="24"/>
        </w:rPr>
      </w:pPr>
    </w:p>
    <w:p w14:paraId="29909C14" w14:textId="77777777" w:rsidR="002F7ABB" w:rsidRPr="002D6584" w:rsidRDefault="002F7ABB" w:rsidP="003A4E70">
      <w:pPr>
        <w:snapToGrid w:val="0"/>
        <w:spacing w:after="0" w:line="360" w:lineRule="auto"/>
        <w:ind w:left="-10"/>
        <w:jc w:val="both"/>
        <w:rPr>
          <w:rFonts w:ascii="Book Antiqua" w:hAnsi="Book Antiqua" w:cs="Times New Roman"/>
          <w:b/>
          <w:caps/>
          <w:sz w:val="24"/>
          <w:szCs w:val="24"/>
        </w:rPr>
      </w:pPr>
      <w:r w:rsidRPr="002D6584">
        <w:rPr>
          <w:rFonts w:ascii="Book Antiqua" w:hAnsi="Book Antiqua" w:cs="Times New Roman"/>
          <w:b/>
          <w:caps/>
          <w:sz w:val="24"/>
          <w:szCs w:val="24"/>
        </w:rPr>
        <w:t>Results</w:t>
      </w:r>
    </w:p>
    <w:p w14:paraId="2BC08568" w14:textId="440D934E" w:rsidR="00BA4073" w:rsidRPr="003A4E70" w:rsidRDefault="00FF57D7"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D</w:t>
      </w:r>
      <w:r w:rsidR="00550EFC" w:rsidRPr="003A4E70">
        <w:rPr>
          <w:rFonts w:ascii="Book Antiqua" w:hAnsi="Book Antiqua" w:cs="Times New Roman"/>
          <w:sz w:val="24"/>
          <w:szCs w:val="24"/>
        </w:rPr>
        <w:t>emographic and clinical characteristics of donors and recipients were homogenous in all trials (</w:t>
      </w:r>
      <w:r w:rsidR="002D6584" w:rsidRPr="002D6584">
        <w:rPr>
          <w:rFonts w:ascii="Book Antiqua" w:hAnsi="Book Antiqua" w:cs="Times New Roman"/>
          <w:caps/>
          <w:sz w:val="24"/>
          <w:szCs w:val="24"/>
        </w:rPr>
        <w:t>s</w:t>
      </w:r>
      <w:r w:rsidR="002D6584" w:rsidRPr="002D6584">
        <w:rPr>
          <w:rFonts w:ascii="Book Antiqua" w:hAnsi="Book Antiqua" w:cs="Times New Roman"/>
          <w:sz w:val="24"/>
          <w:szCs w:val="24"/>
        </w:rPr>
        <w:t xml:space="preserve">upplementary </w:t>
      </w:r>
      <w:r w:rsidR="00F60DD8" w:rsidRPr="003A4E70">
        <w:rPr>
          <w:rFonts w:ascii="Book Antiqua" w:hAnsi="Book Antiqua" w:cs="Times New Roman"/>
          <w:sz w:val="24"/>
          <w:szCs w:val="24"/>
        </w:rPr>
        <w:t>Table</w:t>
      </w:r>
      <w:r w:rsidR="002D6584">
        <w:rPr>
          <w:rFonts w:ascii="Book Antiqua" w:hAnsi="Book Antiqua" w:cs="Times New Roman" w:hint="eastAsia"/>
          <w:sz w:val="24"/>
          <w:szCs w:val="24"/>
          <w:lang w:eastAsia="zh-CN"/>
        </w:rPr>
        <w:t>s</w:t>
      </w:r>
      <w:r w:rsidR="002D6584">
        <w:rPr>
          <w:rFonts w:ascii="Book Antiqua" w:hAnsi="Book Antiqua" w:cs="Times New Roman"/>
          <w:sz w:val="24"/>
          <w:szCs w:val="24"/>
        </w:rPr>
        <w:t xml:space="preserve"> </w:t>
      </w:r>
      <w:r w:rsidR="00AC167B" w:rsidRPr="003A4E70">
        <w:rPr>
          <w:rFonts w:ascii="Book Antiqua" w:hAnsi="Book Antiqua" w:cs="Times New Roman"/>
          <w:sz w:val="24"/>
          <w:szCs w:val="24"/>
        </w:rPr>
        <w:t>1</w:t>
      </w:r>
      <w:r w:rsidR="002D6584">
        <w:rPr>
          <w:rFonts w:ascii="Book Antiqua" w:hAnsi="Book Antiqua" w:cs="Times New Roman" w:hint="eastAsia"/>
          <w:sz w:val="24"/>
          <w:szCs w:val="24"/>
          <w:lang w:eastAsia="zh-CN"/>
        </w:rPr>
        <w:t>-</w:t>
      </w:r>
      <w:r w:rsidR="00AC167B" w:rsidRPr="003A4E70">
        <w:rPr>
          <w:rFonts w:ascii="Book Antiqua" w:hAnsi="Book Antiqua" w:cs="Times New Roman"/>
          <w:sz w:val="24"/>
          <w:szCs w:val="24"/>
        </w:rPr>
        <w:t>3</w:t>
      </w:r>
      <w:r w:rsidR="00550EFC" w:rsidRPr="003A4E70">
        <w:rPr>
          <w:rFonts w:ascii="Book Antiqua" w:hAnsi="Book Antiqua" w:cs="Times New Roman"/>
          <w:sz w:val="24"/>
          <w:szCs w:val="24"/>
        </w:rPr>
        <w:t>).</w:t>
      </w:r>
    </w:p>
    <w:p w14:paraId="12626DD3"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13CAADF7" w14:textId="77777777" w:rsidR="00550EFC" w:rsidRPr="002D6584" w:rsidRDefault="00A57301"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MELD</w:t>
      </w:r>
      <w:r w:rsidR="00550EFC" w:rsidRPr="002D6584">
        <w:rPr>
          <w:rFonts w:ascii="Book Antiqua" w:hAnsi="Book Antiqua" w:cs="Times New Roman"/>
          <w:b/>
          <w:bCs/>
          <w:i/>
          <w:sz w:val="24"/>
          <w:szCs w:val="24"/>
        </w:rPr>
        <w:t xml:space="preserve"> score</w:t>
      </w:r>
    </w:p>
    <w:p w14:paraId="6180A5A2" w14:textId="143F7A70" w:rsidR="00550EFC" w:rsidRPr="003A4E70" w:rsidRDefault="00912ECB"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The MELD score incorporates parameters of recipients (such as abnormal coagulation, creatinine and </w:t>
      </w:r>
      <w:r w:rsidR="001200E0" w:rsidRPr="003A4E70">
        <w:rPr>
          <w:rFonts w:ascii="Book Antiqua" w:hAnsi="Book Antiqua" w:cs="Times New Roman"/>
          <w:sz w:val="24"/>
          <w:szCs w:val="24"/>
        </w:rPr>
        <w:t xml:space="preserve">serum bilirubin levels and the </w:t>
      </w:r>
      <w:r w:rsidRPr="003A4E70">
        <w:rPr>
          <w:rFonts w:ascii="Book Antiqua" w:hAnsi="Book Antiqua" w:cs="Times New Roman"/>
          <w:sz w:val="24"/>
          <w:szCs w:val="24"/>
        </w:rPr>
        <w:t>etiology of cirrhosis) and serves as</w:t>
      </w:r>
      <w:r w:rsidR="00FF57D7" w:rsidRPr="003A4E70">
        <w:rPr>
          <w:rFonts w:ascii="Book Antiqua" w:hAnsi="Book Antiqua" w:cs="Times New Roman"/>
          <w:sz w:val="24"/>
          <w:szCs w:val="24"/>
        </w:rPr>
        <w:t xml:space="preserve"> a</w:t>
      </w:r>
      <w:r w:rsidRPr="003A4E70">
        <w:rPr>
          <w:rFonts w:ascii="Book Antiqua" w:hAnsi="Book Antiqua" w:cs="Times New Roman"/>
          <w:sz w:val="24"/>
          <w:szCs w:val="24"/>
        </w:rPr>
        <w:t xml:space="preserve"> predictor of mortality after liver transplantation</w:t>
      </w:r>
      <w:r w:rsidR="00BA1076" w:rsidRPr="003A4E70">
        <w:rPr>
          <w:rFonts w:ascii="Book Antiqua" w:hAnsi="Book Antiqua" w:cs="Times New Roman"/>
          <w:sz w:val="24"/>
          <w:szCs w:val="24"/>
          <w:vertAlign w:val="superscript"/>
        </w:rPr>
        <w:t>[</w:t>
      </w:r>
      <w:r w:rsidR="00BA1076" w:rsidRPr="003A4E70">
        <w:rPr>
          <w:rFonts w:ascii="Book Antiqua" w:hAnsi="Book Antiqua"/>
          <w:sz w:val="24"/>
          <w:szCs w:val="24"/>
          <w:vertAlign w:val="superscript"/>
        </w:rPr>
        <w:fldChar w:fldCharType="begin"/>
      </w:r>
      <w:r w:rsidR="00BA1076" w:rsidRPr="003A4E70">
        <w:rPr>
          <w:rFonts w:ascii="Book Antiqua" w:hAnsi="Book Antiqua"/>
          <w:sz w:val="24"/>
          <w:szCs w:val="24"/>
          <w:vertAlign w:val="superscript"/>
        </w:rPr>
        <w:instrText xml:space="preserve"> REF _Ref486328235 \r \h  \* MERGEFORMAT </w:instrText>
      </w:r>
      <w:r w:rsidR="00BA1076" w:rsidRPr="003A4E70">
        <w:rPr>
          <w:rFonts w:ascii="Book Antiqua" w:hAnsi="Book Antiqua"/>
          <w:sz w:val="24"/>
          <w:szCs w:val="24"/>
          <w:vertAlign w:val="superscript"/>
        </w:rPr>
      </w:r>
      <w:r w:rsidR="00BA1076" w:rsidRPr="003A4E70">
        <w:rPr>
          <w:rFonts w:ascii="Book Antiqua" w:hAnsi="Book Antiqua"/>
          <w:sz w:val="24"/>
          <w:szCs w:val="24"/>
          <w:vertAlign w:val="superscript"/>
        </w:rPr>
        <w:fldChar w:fldCharType="separate"/>
      </w:r>
      <w:r w:rsidR="00BA1076" w:rsidRPr="003A4E70">
        <w:rPr>
          <w:rFonts w:ascii="Book Antiqua" w:hAnsi="Book Antiqua" w:cs="Times New Roman"/>
          <w:sz w:val="24"/>
          <w:szCs w:val="24"/>
          <w:vertAlign w:val="superscript"/>
        </w:rPr>
        <w:t>25</w:t>
      </w:r>
      <w:r w:rsidR="00BA1076" w:rsidRPr="003A4E70">
        <w:rPr>
          <w:rFonts w:ascii="Book Antiqua" w:hAnsi="Book Antiqua"/>
          <w:sz w:val="24"/>
          <w:szCs w:val="24"/>
          <w:vertAlign w:val="superscript"/>
        </w:rPr>
        <w:fldChar w:fldCharType="end"/>
      </w:r>
      <w:r w:rsidR="00BA1076"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7C088A" w:rsidRPr="003A4E70">
        <w:rPr>
          <w:rFonts w:ascii="Book Antiqua" w:hAnsi="Book Antiqua" w:cs="Times New Roman"/>
          <w:sz w:val="24"/>
          <w:szCs w:val="24"/>
        </w:rPr>
        <w:t>MELD</w:t>
      </w:r>
      <w:r w:rsidR="00550EFC" w:rsidRPr="003A4E70">
        <w:rPr>
          <w:rFonts w:ascii="Book Antiqua" w:hAnsi="Book Antiqua" w:cs="Times New Roman"/>
          <w:sz w:val="24"/>
          <w:szCs w:val="24"/>
        </w:rPr>
        <w:t xml:space="preserve"> score</w:t>
      </w:r>
      <w:r w:rsidR="00FF57D7" w:rsidRPr="003A4E70">
        <w:rPr>
          <w:rFonts w:ascii="Book Antiqua" w:hAnsi="Book Antiqua" w:cs="Times New Roman"/>
          <w:sz w:val="24"/>
          <w:szCs w:val="24"/>
        </w:rPr>
        <w:t>s</w:t>
      </w:r>
      <w:r w:rsidR="00550EFC" w:rsidRPr="003A4E70">
        <w:rPr>
          <w:rFonts w:ascii="Book Antiqua" w:hAnsi="Book Antiqua" w:cs="Times New Roman"/>
          <w:sz w:val="24"/>
          <w:szCs w:val="24"/>
        </w:rPr>
        <w:t xml:space="preserve"> were reported in </w:t>
      </w:r>
      <w:r w:rsidR="00FF57D7" w:rsidRPr="003A4E70">
        <w:rPr>
          <w:rFonts w:ascii="Book Antiqua" w:hAnsi="Book Antiqua" w:cs="Times New Roman"/>
          <w:sz w:val="24"/>
          <w:szCs w:val="24"/>
        </w:rPr>
        <w:t>five</w:t>
      </w:r>
      <w:r w:rsidR="00550EFC" w:rsidRPr="003A4E70">
        <w:rPr>
          <w:rFonts w:ascii="Book Antiqua" w:hAnsi="Book Antiqua" w:cs="Times New Roman"/>
          <w:sz w:val="24"/>
          <w:szCs w:val="24"/>
        </w:rPr>
        <w:t xml:space="preserve"> studies (</w:t>
      </w:r>
      <w:r w:rsidR="00BA1076" w:rsidRPr="002D6584">
        <w:rPr>
          <w:rFonts w:ascii="Book Antiqua" w:hAnsi="Book Antiqua" w:cs="Times New Roman"/>
          <w:caps/>
          <w:sz w:val="24"/>
          <w:szCs w:val="24"/>
        </w:rPr>
        <w:t>s</w:t>
      </w:r>
      <w:r w:rsidR="00BA1076" w:rsidRPr="002D6584">
        <w:rPr>
          <w:rFonts w:ascii="Book Antiqua" w:hAnsi="Book Antiqua" w:cs="Times New Roman"/>
          <w:sz w:val="24"/>
          <w:szCs w:val="24"/>
        </w:rPr>
        <w:t>upplementary</w:t>
      </w:r>
      <w:r w:rsidR="00BA1076" w:rsidRPr="003A4E70">
        <w:rPr>
          <w:rFonts w:ascii="Book Antiqua" w:hAnsi="Book Antiqua" w:cs="Times New Roman"/>
          <w:sz w:val="24"/>
          <w:szCs w:val="24"/>
        </w:rPr>
        <w:t xml:space="preserve"> </w:t>
      </w:r>
      <w:r w:rsidR="00A81562" w:rsidRPr="003A4E70">
        <w:rPr>
          <w:rFonts w:ascii="Book Antiqua" w:hAnsi="Book Antiqua" w:cs="Times New Roman"/>
          <w:sz w:val="24"/>
          <w:szCs w:val="24"/>
        </w:rPr>
        <w:t>Table</w:t>
      </w:r>
      <w:r w:rsidR="00BA1076">
        <w:rPr>
          <w:rFonts w:ascii="Book Antiqua" w:hAnsi="Book Antiqua" w:cs="Times New Roman"/>
          <w:sz w:val="24"/>
          <w:szCs w:val="24"/>
        </w:rPr>
        <w:t xml:space="preserve"> </w:t>
      </w:r>
      <w:r w:rsidR="005A4011" w:rsidRPr="003A4E70">
        <w:rPr>
          <w:rFonts w:ascii="Book Antiqua" w:hAnsi="Book Antiqua" w:cs="Times New Roman"/>
          <w:sz w:val="24"/>
          <w:szCs w:val="24"/>
        </w:rPr>
        <w:t>2</w:t>
      </w:r>
      <w:r w:rsidR="00550EFC" w:rsidRPr="003A4E70">
        <w:rPr>
          <w:rFonts w:ascii="Book Antiqua" w:hAnsi="Book Antiqua" w:cs="Times New Roman"/>
          <w:sz w:val="24"/>
          <w:szCs w:val="24"/>
        </w:rPr>
        <w:t xml:space="preserve">). </w:t>
      </w:r>
      <w:r w:rsidR="00374001" w:rsidRPr="003A4E70">
        <w:rPr>
          <w:rFonts w:ascii="Book Antiqua" w:hAnsi="Book Antiqua" w:cs="Times New Roman"/>
          <w:sz w:val="24"/>
          <w:szCs w:val="24"/>
        </w:rPr>
        <w:t>Subgroup analysis showed no s</w:t>
      </w:r>
      <w:r w:rsidR="001200E0" w:rsidRPr="003A4E70">
        <w:rPr>
          <w:rFonts w:ascii="Book Antiqua" w:hAnsi="Book Antiqua" w:cs="Times New Roman"/>
          <w:sz w:val="24"/>
          <w:szCs w:val="24"/>
        </w:rPr>
        <w:t>ignificant difference in</w:t>
      </w:r>
      <w:r w:rsidR="00374001" w:rsidRPr="003A4E70">
        <w:rPr>
          <w:rFonts w:ascii="Book Antiqua" w:hAnsi="Book Antiqua" w:cs="Times New Roman"/>
          <w:sz w:val="24"/>
          <w:szCs w:val="24"/>
        </w:rPr>
        <w:t xml:space="preserve"> </w:t>
      </w:r>
      <w:r w:rsidR="00E8693B" w:rsidRPr="003A4E70">
        <w:rPr>
          <w:rFonts w:ascii="Book Antiqua" w:hAnsi="Book Antiqua" w:cs="Times New Roman"/>
          <w:bCs/>
          <w:sz w:val="24"/>
          <w:szCs w:val="24"/>
        </w:rPr>
        <w:t>MELD score</w:t>
      </w:r>
      <w:r w:rsidR="00DC7FCD" w:rsidRPr="003A4E70">
        <w:rPr>
          <w:rFonts w:ascii="Book Antiqua" w:hAnsi="Book Antiqua" w:cs="Times New Roman"/>
          <w:sz w:val="24"/>
          <w:szCs w:val="24"/>
        </w:rPr>
        <w:t xml:space="preserve"> </w:t>
      </w:r>
      <w:r w:rsidR="00FF57D7" w:rsidRPr="003A4E70">
        <w:rPr>
          <w:rFonts w:ascii="Book Antiqua" w:hAnsi="Book Antiqua" w:cs="Times New Roman"/>
          <w:sz w:val="24"/>
          <w:szCs w:val="24"/>
        </w:rPr>
        <w:t>between</w:t>
      </w:r>
      <w:r w:rsidR="00374001" w:rsidRPr="003A4E70">
        <w:rPr>
          <w:rFonts w:ascii="Book Antiqua" w:hAnsi="Book Antiqua" w:cs="Times New Roman"/>
          <w:sz w:val="24"/>
          <w:szCs w:val="24"/>
        </w:rPr>
        <w:t xml:space="preserve"> the four solutions </w:t>
      </w:r>
      <w:r w:rsidR="00550EFC" w:rsidRPr="003A4E70">
        <w:rPr>
          <w:rFonts w:ascii="Book Antiqua" w:hAnsi="Book Antiqua" w:cs="Times New Roman"/>
          <w:sz w:val="24"/>
          <w:szCs w:val="24"/>
        </w:rPr>
        <w:t>(</w:t>
      </w:r>
      <w:r w:rsidR="00AC167B" w:rsidRPr="003A4E70">
        <w:rPr>
          <w:rFonts w:ascii="Book Antiqua" w:hAnsi="Book Antiqua" w:cs="Times New Roman"/>
          <w:sz w:val="24"/>
          <w:szCs w:val="24"/>
        </w:rPr>
        <w:t>RR</w:t>
      </w:r>
      <w:r w:rsidR="001C08F3" w:rsidRPr="003A4E70">
        <w:rPr>
          <w:rFonts w:ascii="Book Antiqua" w:hAnsi="Book Antiqua" w:cs="Times New Roman"/>
          <w:sz w:val="24"/>
          <w:szCs w:val="24"/>
        </w:rPr>
        <w:t xml:space="preserve"> </w:t>
      </w:r>
      <w:r w:rsidR="005D3561" w:rsidRPr="003A4E70">
        <w:rPr>
          <w:rFonts w:ascii="Book Antiqua" w:hAnsi="Book Antiqua" w:cs="Times New Roman"/>
          <w:sz w:val="24"/>
          <w:szCs w:val="24"/>
        </w:rPr>
        <w:t>= 18.6</w:t>
      </w:r>
      <w:r w:rsidR="00BA1076">
        <w:rPr>
          <w:rFonts w:ascii="Book Antiqua" w:hAnsi="Book Antiqua" w:cs="Times New Roman"/>
          <w:sz w:val="24"/>
          <w:szCs w:val="24"/>
        </w:rPr>
        <w:t>, 95%</w:t>
      </w:r>
      <w:r w:rsidR="00550EFC" w:rsidRPr="003A4E70">
        <w:rPr>
          <w:rFonts w:ascii="Book Antiqua" w:hAnsi="Book Antiqua" w:cs="Times New Roman"/>
          <w:sz w:val="24"/>
          <w:szCs w:val="24"/>
        </w:rPr>
        <w:t>CI</w:t>
      </w:r>
      <w:r w:rsidR="00BA1076">
        <w:rPr>
          <w:rFonts w:ascii="Book Antiqua" w:hAnsi="Book Antiqua" w:cs="Times New Roman" w:hint="eastAsia"/>
          <w:sz w:val="24"/>
          <w:szCs w:val="24"/>
          <w:lang w:eastAsia="zh-CN"/>
        </w:rPr>
        <w:t>:</w:t>
      </w:r>
      <w:r w:rsidR="005D3561" w:rsidRPr="003A4E70">
        <w:rPr>
          <w:rFonts w:ascii="Book Antiqua" w:hAnsi="Book Antiqua" w:cs="Times New Roman"/>
          <w:sz w:val="24"/>
          <w:szCs w:val="24"/>
        </w:rPr>
        <w:t xml:space="preserve"> 15.7</w:t>
      </w:r>
      <w:r w:rsidR="00BA1076">
        <w:rPr>
          <w:rFonts w:ascii="Book Antiqua" w:hAnsi="Book Antiqua" w:cs="Times New Roman" w:hint="eastAsia"/>
          <w:sz w:val="24"/>
          <w:szCs w:val="24"/>
          <w:lang w:eastAsia="zh-CN"/>
        </w:rPr>
        <w:t>-</w:t>
      </w:r>
      <w:r w:rsidR="005D3561" w:rsidRPr="003A4E70">
        <w:rPr>
          <w:rFonts w:ascii="Book Antiqua" w:hAnsi="Book Antiqua" w:cs="Times New Roman"/>
          <w:sz w:val="24"/>
          <w:szCs w:val="24"/>
        </w:rPr>
        <w:t>21.5</w:t>
      </w:r>
      <w:r w:rsidR="00550EFC" w:rsidRPr="003A4E70">
        <w:rPr>
          <w:rFonts w:ascii="Book Antiqua" w:hAnsi="Book Antiqua" w:cs="Times New Roman"/>
          <w:sz w:val="24"/>
          <w:szCs w:val="24"/>
        </w:rPr>
        <w:t>,</w:t>
      </w:r>
      <w:r w:rsidR="00DA69AD" w:rsidRPr="003A4E70">
        <w:rPr>
          <w:rFonts w:ascii="Book Antiqua" w:hAnsi="Book Antiqua" w:cs="Times New Roman"/>
          <w:sz w:val="24"/>
          <w:szCs w:val="24"/>
        </w:rPr>
        <w:t xml:space="preserve"> </w:t>
      </w:r>
      <w:r w:rsidR="00FF57D7" w:rsidRPr="00BA1076">
        <w:rPr>
          <w:rFonts w:ascii="Book Antiqua" w:hAnsi="Book Antiqua" w:cs="Times New Roman"/>
          <w:i/>
          <w:caps/>
          <w:sz w:val="24"/>
          <w:szCs w:val="24"/>
        </w:rPr>
        <w:t>p</w:t>
      </w:r>
      <w:r w:rsidR="001C08F3" w:rsidRPr="003A4E70">
        <w:rPr>
          <w:rFonts w:ascii="Book Antiqua" w:hAnsi="Book Antiqua" w:cs="Times New Roman"/>
          <w:sz w:val="24"/>
          <w:szCs w:val="24"/>
        </w:rPr>
        <w:t xml:space="preserve"> </w:t>
      </w:r>
      <w:r w:rsidR="00B10BE8" w:rsidRPr="003A4E70">
        <w:rPr>
          <w:rFonts w:ascii="Book Antiqua" w:hAnsi="Book Antiqua" w:cs="Times New Roman"/>
          <w:sz w:val="24"/>
          <w:szCs w:val="24"/>
        </w:rPr>
        <w:t>= 0.379</w:t>
      </w:r>
      <w:r w:rsidR="00550EFC" w:rsidRPr="003A4E70">
        <w:rPr>
          <w:rFonts w:ascii="Book Antiqua" w:hAnsi="Book Antiqua" w:cs="Times New Roman"/>
          <w:sz w:val="24"/>
          <w:szCs w:val="24"/>
        </w:rPr>
        <w:t>)</w:t>
      </w:r>
      <w:r w:rsidR="00413E2B" w:rsidRPr="003A4E70">
        <w:rPr>
          <w:rFonts w:ascii="Book Antiqua" w:hAnsi="Book Antiqua" w:cs="Times New Roman"/>
          <w:sz w:val="24"/>
          <w:szCs w:val="24"/>
        </w:rPr>
        <w:t xml:space="preserve"> (</w:t>
      </w:r>
      <w:r w:rsidR="00BA1076" w:rsidRPr="002D6584">
        <w:rPr>
          <w:rFonts w:ascii="Book Antiqua" w:hAnsi="Book Antiqua" w:cs="Times New Roman"/>
          <w:caps/>
          <w:sz w:val="24"/>
          <w:szCs w:val="24"/>
        </w:rPr>
        <w:t>s</w:t>
      </w:r>
      <w:r w:rsidR="00BA1076" w:rsidRPr="002D6584">
        <w:rPr>
          <w:rFonts w:ascii="Book Antiqua" w:hAnsi="Book Antiqua" w:cs="Times New Roman"/>
          <w:sz w:val="24"/>
          <w:szCs w:val="24"/>
        </w:rPr>
        <w:t>upplementary</w:t>
      </w:r>
      <w:r w:rsidR="00BA1076" w:rsidRPr="003A4E70">
        <w:rPr>
          <w:rFonts w:ascii="Book Antiqua" w:hAnsi="Book Antiqua" w:cs="Times New Roman"/>
          <w:sz w:val="24"/>
          <w:szCs w:val="24"/>
        </w:rPr>
        <w:t xml:space="preserve"> </w:t>
      </w:r>
      <w:r w:rsidR="00BA1076">
        <w:rPr>
          <w:rFonts w:ascii="Book Antiqua" w:hAnsi="Book Antiqua" w:cs="Times New Roman"/>
          <w:sz w:val="24"/>
          <w:szCs w:val="24"/>
        </w:rPr>
        <w:t xml:space="preserve">Figure </w:t>
      </w:r>
      <w:r w:rsidR="00413E2B" w:rsidRPr="003A4E70">
        <w:rPr>
          <w:rFonts w:ascii="Book Antiqua" w:hAnsi="Book Antiqua" w:cs="Times New Roman"/>
          <w:sz w:val="24"/>
          <w:szCs w:val="24"/>
        </w:rPr>
        <w:t>1A)</w:t>
      </w:r>
      <w:r w:rsidR="00E02A31" w:rsidRPr="003A4E70">
        <w:rPr>
          <w:rFonts w:ascii="Book Antiqua" w:hAnsi="Book Antiqua" w:cs="Times New Roman"/>
          <w:sz w:val="24"/>
          <w:szCs w:val="24"/>
        </w:rPr>
        <w:t>.</w:t>
      </w:r>
    </w:p>
    <w:p w14:paraId="651C02BB"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1F5F2DF1" w14:textId="77777777" w:rsidR="00550EFC" w:rsidRPr="002D6584" w:rsidRDefault="00A57301"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CIT</w:t>
      </w:r>
    </w:p>
    <w:p w14:paraId="21723438" w14:textId="46027B31" w:rsidR="00550EFC" w:rsidRPr="003A4E70" w:rsidRDefault="00550EFC"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CIT</w:t>
      </w:r>
      <w:r w:rsidR="00DA69AD" w:rsidRPr="003A4E70">
        <w:rPr>
          <w:rFonts w:ascii="Book Antiqua" w:hAnsi="Book Antiqua" w:cs="Times New Roman"/>
          <w:sz w:val="24"/>
          <w:szCs w:val="24"/>
        </w:rPr>
        <w:t xml:space="preserve"> </w:t>
      </w:r>
      <w:r w:rsidR="00912ECB" w:rsidRPr="003A4E70">
        <w:rPr>
          <w:rFonts w:ascii="Book Antiqua" w:hAnsi="Book Antiqua" w:cs="Times New Roman"/>
          <w:sz w:val="24"/>
          <w:szCs w:val="24"/>
        </w:rPr>
        <w:t>(time</w:t>
      </w:r>
      <w:r w:rsidR="00016DC0" w:rsidRPr="003A4E70">
        <w:rPr>
          <w:rFonts w:ascii="Book Antiqua" w:hAnsi="Book Antiqua" w:cs="Times New Roman"/>
          <w:sz w:val="24"/>
          <w:szCs w:val="24"/>
        </w:rPr>
        <w:t xml:space="preserve"> interval</w:t>
      </w:r>
      <w:r w:rsidR="00912ECB" w:rsidRPr="003A4E70">
        <w:rPr>
          <w:rFonts w:ascii="Book Antiqua" w:hAnsi="Book Antiqua" w:cs="Times New Roman"/>
          <w:sz w:val="24"/>
          <w:szCs w:val="24"/>
        </w:rPr>
        <w:t xml:space="preserve"> from </w:t>
      </w:r>
      <w:r w:rsidR="00FF57D7" w:rsidRPr="003A4E70">
        <w:rPr>
          <w:rFonts w:ascii="Book Antiqua" w:hAnsi="Book Antiqua" w:cs="Times New Roman"/>
          <w:sz w:val="24"/>
          <w:szCs w:val="24"/>
        </w:rPr>
        <w:t xml:space="preserve">the </w:t>
      </w:r>
      <w:r w:rsidR="00912ECB" w:rsidRPr="003A4E70">
        <w:rPr>
          <w:rFonts w:ascii="Book Antiqua" w:hAnsi="Book Antiqua" w:cs="Times New Roman"/>
          <w:sz w:val="24"/>
          <w:szCs w:val="24"/>
        </w:rPr>
        <w:t xml:space="preserve">clamping of the donor aorta </w:t>
      </w:r>
      <w:r w:rsidR="00FF57D7" w:rsidRPr="003A4E70">
        <w:rPr>
          <w:rFonts w:ascii="Book Antiqua" w:hAnsi="Book Antiqua" w:cs="Times New Roman"/>
          <w:sz w:val="24"/>
          <w:szCs w:val="24"/>
        </w:rPr>
        <w:t>to</w:t>
      </w:r>
      <w:r w:rsidR="00912ECB" w:rsidRPr="003A4E70">
        <w:rPr>
          <w:rFonts w:ascii="Book Antiqua" w:hAnsi="Book Antiqua" w:cs="Times New Roman"/>
          <w:sz w:val="24"/>
          <w:szCs w:val="24"/>
        </w:rPr>
        <w:t xml:space="preserve"> the anastomosis of the organ to the recipient</w:t>
      </w:r>
      <w:r w:rsidR="001200E0" w:rsidRPr="003A4E70">
        <w:rPr>
          <w:rFonts w:ascii="Book Antiqua" w:hAnsi="Book Antiqua" w:cs="Times New Roman"/>
          <w:sz w:val="24"/>
          <w:szCs w:val="24"/>
        </w:rPr>
        <w:t>’</w:t>
      </w:r>
      <w:r w:rsidR="00912ECB" w:rsidRPr="003A4E70">
        <w:rPr>
          <w:rFonts w:ascii="Book Antiqua" w:hAnsi="Book Antiqua" w:cs="Times New Roman"/>
          <w:sz w:val="24"/>
          <w:szCs w:val="24"/>
        </w:rPr>
        <w:t>s vascular system or organs disposal)</w:t>
      </w:r>
      <w:r w:rsidRPr="003A4E70">
        <w:rPr>
          <w:rFonts w:ascii="Book Antiqua" w:hAnsi="Book Antiqua" w:cs="Times New Roman"/>
          <w:sz w:val="24"/>
          <w:szCs w:val="24"/>
        </w:rPr>
        <w:t xml:space="preserve"> w</w:t>
      </w:r>
      <w:r w:rsidR="00FF57D7" w:rsidRPr="003A4E70">
        <w:rPr>
          <w:rFonts w:ascii="Book Antiqua" w:hAnsi="Book Antiqua" w:cs="Times New Roman"/>
          <w:sz w:val="24"/>
          <w:szCs w:val="24"/>
        </w:rPr>
        <w:t>as</w:t>
      </w:r>
      <w:r w:rsidRPr="003A4E70">
        <w:rPr>
          <w:rFonts w:ascii="Book Antiqua" w:hAnsi="Book Antiqua" w:cs="Times New Roman"/>
          <w:sz w:val="24"/>
          <w:szCs w:val="24"/>
        </w:rPr>
        <w:t xml:space="preserve"> reported in </w:t>
      </w:r>
      <w:r w:rsidR="00FF57D7" w:rsidRPr="003A4E70">
        <w:rPr>
          <w:rFonts w:ascii="Book Antiqua" w:hAnsi="Book Antiqua" w:cs="Times New Roman"/>
          <w:sz w:val="24"/>
          <w:szCs w:val="24"/>
        </w:rPr>
        <w:t>five</w:t>
      </w:r>
      <w:r w:rsidRPr="003A4E70">
        <w:rPr>
          <w:rFonts w:ascii="Book Antiqua" w:hAnsi="Book Antiqua" w:cs="Times New Roman"/>
          <w:sz w:val="24"/>
          <w:szCs w:val="24"/>
        </w:rPr>
        <w:t xml:space="preserve"> studies (</w:t>
      </w:r>
      <w:r w:rsidR="002525CE" w:rsidRPr="002D6584">
        <w:rPr>
          <w:rFonts w:ascii="Book Antiqua" w:hAnsi="Book Antiqua" w:cs="Times New Roman"/>
          <w:caps/>
          <w:sz w:val="24"/>
          <w:szCs w:val="24"/>
        </w:rPr>
        <w:t>s</w:t>
      </w:r>
      <w:r w:rsidR="002525CE" w:rsidRPr="002D6584">
        <w:rPr>
          <w:rFonts w:ascii="Book Antiqua" w:hAnsi="Book Antiqua" w:cs="Times New Roman"/>
          <w:sz w:val="24"/>
          <w:szCs w:val="24"/>
        </w:rPr>
        <w:t>upplementary</w:t>
      </w:r>
      <w:r w:rsidR="002525CE" w:rsidRPr="003A4E70">
        <w:rPr>
          <w:rFonts w:ascii="Book Antiqua" w:hAnsi="Book Antiqua" w:cs="Times New Roman"/>
          <w:sz w:val="24"/>
          <w:szCs w:val="24"/>
        </w:rPr>
        <w:t xml:space="preserve"> </w:t>
      </w:r>
      <w:r w:rsidR="00A81562" w:rsidRPr="003A4E70">
        <w:rPr>
          <w:rFonts w:ascii="Book Antiqua" w:hAnsi="Book Antiqua" w:cs="Times New Roman"/>
          <w:sz w:val="24"/>
          <w:szCs w:val="24"/>
        </w:rPr>
        <w:t>Table</w:t>
      </w:r>
      <w:r w:rsidR="002525CE">
        <w:rPr>
          <w:rFonts w:ascii="Book Antiqua" w:hAnsi="Book Antiqua" w:cs="Times New Roman"/>
          <w:sz w:val="24"/>
          <w:szCs w:val="24"/>
        </w:rPr>
        <w:t xml:space="preserve"> </w:t>
      </w:r>
      <w:r w:rsidR="005A4011" w:rsidRPr="003A4E70">
        <w:rPr>
          <w:rFonts w:ascii="Book Antiqua" w:hAnsi="Book Antiqua" w:cs="Times New Roman"/>
          <w:sz w:val="24"/>
          <w:szCs w:val="24"/>
        </w:rPr>
        <w:t>3</w:t>
      </w:r>
      <w:r w:rsidRPr="003A4E70">
        <w:rPr>
          <w:rFonts w:ascii="Book Antiqua" w:hAnsi="Book Antiqua" w:cs="Times New Roman"/>
          <w:sz w:val="24"/>
          <w:szCs w:val="24"/>
        </w:rPr>
        <w:t xml:space="preserve">). </w:t>
      </w:r>
      <w:r w:rsidR="00374001" w:rsidRPr="003A4E70">
        <w:rPr>
          <w:rFonts w:ascii="Book Antiqua" w:hAnsi="Book Antiqua" w:cs="Times New Roman"/>
          <w:sz w:val="24"/>
          <w:szCs w:val="24"/>
        </w:rPr>
        <w:t>Subgroup analysis showed no si</w:t>
      </w:r>
      <w:r w:rsidR="00E8693B" w:rsidRPr="003A4E70">
        <w:rPr>
          <w:rFonts w:ascii="Book Antiqua" w:hAnsi="Book Antiqua" w:cs="Times New Roman"/>
          <w:sz w:val="24"/>
          <w:szCs w:val="24"/>
        </w:rPr>
        <w:t>gnificant difference in risk of CIT</w:t>
      </w:r>
      <w:r w:rsidR="00374001" w:rsidRPr="003A4E70">
        <w:rPr>
          <w:rFonts w:ascii="Book Antiqua" w:hAnsi="Book Antiqua" w:cs="Times New Roman"/>
          <w:sz w:val="24"/>
          <w:szCs w:val="24"/>
        </w:rPr>
        <w:t xml:space="preserve"> </w:t>
      </w:r>
      <w:r w:rsidR="00FF57D7" w:rsidRPr="003A4E70">
        <w:rPr>
          <w:rFonts w:ascii="Book Antiqua" w:hAnsi="Book Antiqua" w:cs="Times New Roman"/>
          <w:sz w:val="24"/>
          <w:szCs w:val="24"/>
        </w:rPr>
        <w:t>between</w:t>
      </w:r>
      <w:r w:rsidR="00374001" w:rsidRPr="003A4E70">
        <w:rPr>
          <w:rFonts w:ascii="Book Antiqua" w:hAnsi="Book Antiqua" w:cs="Times New Roman"/>
          <w:sz w:val="24"/>
          <w:szCs w:val="24"/>
        </w:rPr>
        <w:t xml:space="preserve"> the four solutions </w:t>
      </w:r>
      <w:r w:rsidRPr="003A4E70">
        <w:rPr>
          <w:rFonts w:ascii="Book Antiqua" w:hAnsi="Book Antiqua" w:cs="Times New Roman"/>
          <w:sz w:val="24"/>
          <w:szCs w:val="24"/>
        </w:rPr>
        <w:t>(</w:t>
      </w:r>
      <w:r w:rsidR="00AC167B" w:rsidRPr="003A4E70">
        <w:rPr>
          <w:rFonts w:ascii="Book Antiqua" w:hAnsi="Book Antiqua" w:cs="Times New Roman"/>
          <w:sz w:val="24"/>
          <w:szCs w:val="24"/>
        </w:rPr>
        <w:t>RR</w:t>
      </w:r>
      <w:r w:rsidR="001C08F3" w:rsidRPr="003A4E70">
        <w:rPr>
          <w:rFonts w:ascii="Book Antiqua" w:hAnsi="Book Antiqua" w:cs="Times New Roman"/>
          <w:sz w:val="24"/>
          <w:szCs w:val="24"/>
        </w:rPr>
        <w:t xml:space="preserve"> </w:t>
      </w:r>
      <w:r w:rsidR="002525CE">
        <w:rPr>
          <w:rFonts w:ascii="Book Antiqua" w:hAnsi="Book Antiqua" w:cs="Times New Roman"/>
          <w:sz w:val="24"/>
          <w:szCs w:val="24"/>
        </w:rPr>
        <w:t>= 484.7, 95%CI</w:t>
      </w:r>
      <w:r w:rsidR="002525CE">
        <w:rPr>
          <w:rFonts w:ascii="Book Antiqua" w:hAnsi="Book Antiqua" w:cs="Times New Roman" w:hint="eastAsia"/>
          <w:sz w:val="24"/>
          <w:szCs w:val="24"/>
          <w:lang w:eastAsia="zh-CN"/>
        </w:rPr>
        <w:t xml:space="preserve">: </w:t>
      </w:r>
      <w:r w:rsidR="005D3561" w:rsidRPr="003A4E70">
        <w:rPr>
          <w:rFonts w:ascii="Book Antiqua" w:hAnsi="Book Antiqua" w:cs="Times New Roman"/>
          <w:sz w:val="24"/>
          <w:szCs w:val="24"/>
        </w:rPr>
        <w:t>445.4–524.0</w:t>
      </w:r>
      <w:r w:rsidRPr="003A4E70">
        <w:rPr>
          <w:rFonts w:ascii="Book Antiqua" w:hAnsi="Book Antiqua" w:cs="Times New Roman"/>
          <w:sz w:val="24"/>
          <w:szCs w:val="24"/>
        </w:rPr>
        <w:t xml:space="preserve">, </w:t>
      </w:r>
      <w:r w:rsidR="00FF57D7" w:rsidRPr="002525CE">
        <w:rPr>
          <w:rFonts w:ascii="Book Antiqua" w:hAnsi="Book Antiqua" w:cs="Times New Roman"/>
          <w:i/>
          <w:iCs/>
          <w:caps/>
          <w:sz w:val="24"/>
          <w:szCs w:val="24"/>
        </w:rPr>
        <w:t>p</w:t>
      </w:r>
      <w:r w:rsidR="001C08F3" w:rsidRPr="003A4E70">
        <w:rPr>
          <w:rFonts w:ascii="Book Antiqua" w:hAnsi="Book Antiqua" w:cs="Times New Roman"/>
          <w:iCs/>
          <w:sz w:val="24"/>
          <w:szCs w:val="24"/>
        </w:rPr>
        <w:t xml:space="preserve"> </w:t>
      </w:r>
      <w:r w:rsidRPr="003A4E70">
        <w:rPr>
          <w:rFonts w:ascii="Book Antiqua" w:hAnsi="Book Antiqua" w:cs="Times New Roman"/>
          <w:sz w:val="24"/>
          <w:szCs w:val="24"/>
        </w:rPr>
        <w:t>= 0.</w:t>
      </w:r>
      <w:r w:rsidR="005D3561" w:rsidRPr="003A4E70">
        <w:rPr>
          <w:rFonts w:ascii="Book Antiqua" w:hAnsi="Book Antiqua" w:cs="Times New Roman"/>
          <w:sz w:val="24"/>
          <w:szCs w:val="24"/>
        </w:rPr>
        <w:t>1)</w:t>
      </w:r>
      <w:r w:rsidR="00413E2B" w:rsidRPr="003A4E70">
        <w:rPr>
          <w:rFonts w:ascii="Book Antiqua" w:hAnsi="Book Antiqua" w:cs="Times New Roman"/>
          <w:sz w:val="24"/>
          <w:szCs w:val="24"/>
        </w:rPr>
        <w:t xml:space="preserve"> (</w:t>
      </w:r>
      <w:r w:rsidR="002525CE" w:rsidRPr="002D6584">
        <w:rPr>
          <w:rFonts w:ascii="Book Antiqua" w:hAnsi="Book Antiqua" w:cs="Times New Roman"/>
          <w:caps/>
          <w:sz w:val="24"/>
          <w:szCs w:val="24"/>
        </w:rPr>
        <w:t>s</w:t>
      </w:r>
      <w:r w:rsidR="002525CE" w:rsidRPr="002D6584">
        <w:rPr>
          <w:rFonts w:ascii="Book Antiqua" w:hAnsi="Book Antiqua" w:cs="Times New Roman"/>
          <w:sz w:val="24"/>
          <w:szCs w:val="24"/>
        </w:rPr>
        <w:t>upplementary</w:t>
      </w:r>
      <w:r w:rsidR="002525CE" w:rsidRPr="003A4E70">
        <w:rPr>
          <w:rFonts w:ascii="Book Antiqua" w:hAnsi="Book Antiqua" w:cs="Times New Roman"/>
          <w:sz w:val="24"/>
          <w:szCs w:val="24"/>
        </w:rPr>
        <w:t xml:space="preserve"> </w:t>
      </w:r>
      <w:r w:rsidR="002525CE">
        <w:rPr>
          <w:rFonts w:ascii="Book Antiqua" w:hAnsi="Book Antiqua" w:cs="Times New Roman"/>
          <w:sz w:val="24"/>
          <w:szCs w:val="24"/>
        </w:rPr>
        <w:t xml:space="preserve">Figure </w:t>
      </w:r>
      <w:r w:rsidR="00413E2B" w:rsidRPr="003A4E70">
        <w:rPr>
          <w:rFonts w:ascii="Book Antiqua" w:hAnsi="Book Antiqua" w:cs="Times New Roman"/>
          <w:sz w:val="24"/>
          <w:szCs w:val="24"/>
        </w:rPr>
        <w:t>1B)</w:t>
      </w:r>
      <w:r w:rsidR="00E02A31" w:rsidRPr="003A4E70">
        <w:rPr>
          <w:rFonts w:ascii="Book Antiqua" w:hAnsi="Book Antiqua" w:cs="Times New Roman"/>
          <w:sz w:val="24"/>
          <w:szCs w:val="24"/>
        </w:rPr>
        <w:t>.</w:t>
      </w:r>
    </w:p>
    <w:p w14:paraId="7EA199EB" w14:textId="77777777" w:rsidR="002D6584" w:rsidRDefault="002D6584" w:rsidP="003A4E70">
      <w:pPr>
        <w:snapToGrid w:val="0"/>
        <w:spacing w:after="0" w:line="360" w:lineRule="auto"/>
        <w:jc w:val="both"/>
        <w:rPr>
          <w:rFonts w:ascii="Book Antiqua" w:hAnsi="Book Antiqua" w:cs="Times New Roman"/>
          <w:b/>
          <w:bCs/>
          <w:sz w:val="24"/>
          <w:szCs w:val="24"/>
          <w:lang w:eastAsia="zh-CN"/>
        </w:rPr>
      </w:pPr>
    </w:p>
    <w:p w14:paraId="354A0EA1" w14:textId="77777777" w:rsidR="00550EFC" w:rsidRPr="002D6584" w:rsidRDefault="00994A86" w:rsidP="003A4E70">
      <w:pPr>
        <w:snapToGrid w:val="0"/>
        <w:spacing w:after="0" w:line="360" w:lineRule="auto"/>
        <w:jc w:val="both"/>
        <w:rPr>
          <w:rFonts w:ascii="Book Antiqua" w:hAnsi="Book Antiqua" w:cs="Times New Roman"/>
          <w:b/>
          <w:bCs/>
          <w:i/>
          <w:sz w:val="24"/>
          <w:szCs w:val="24"/>
        </w:rPr>
      </w:pPr>
      <w:r w:rsidRPr="002D6584">
        <w:rPr>
          <w:rFonts w:ascii="Book Antiqua" w:hAnsi="Book Antiqua" w:cs="Times New Roman"/>
          <w:b/>
          <w:bCs/>
          <w:i/>
          <w:sz w:val="24"/>
          <w:szCs w:val="24"/>
        </w:rPr>
        <w:t>PNF</w:t>
      </w:r>
    </w:p>
    <w:p w14:paraId="751FF87F" w14:textId="3EADFE4E" w:rsidR="009D6B07" w:rsidRPr="003A4E70" w:rsidRDefault="00550EFC"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PNF rates were</w:t>
      </w:r>
      <w:r w:rsidR="00EE06E8" w:rsidRPr="003A4E70">
        <w:rPr>
          <w:rFonts w:ascii="Book Antiqua" w:hAnsi="Book Antiqua" w:cs="Times New Roman"/>
          <w:sz w:val="24"/>
          <w:szCs w:val="24"/>
        </w:rPr>
        <w:t xml:space="preserve"> reported in 15 studies (Table 2</w:t>
      </w:r>
      <w:r w:rsidRPr="003A4E70">
        <w:rPr>
          <w:rFonts w:ascii="Book Antiqua" w:hAnsi="Book Antiqua" w:cs="Times New Roman"/>
          <w:sz w:val="24"/>
          <w:szCs w:val="24"/>
        </w:rPr>
        <w:t>)</w:t>
      </w:r>
      <w:r w:rsidR="00A94E3D" w:rsidRPr="00A94E3D">
        <w:rPr>
          <w:rFonts w:ascii="Book Antiqua" w:hAnsi="Book Antiqua" w:cs="Times New Roman" w:hint="eastAsia"/>
          <w:sz w:val="24"/>
          <w:szCs w:val="24"/>
          <w:vertAlign w:val="superscript"/>
          <w:lang w:eastAsia="zh-CN"/>
        </w:rPr>
        <w:t>[8,9,12,13,21,26-35]</w:t>
      </w:r>
      <w:r w:rsidRPr="0082372B">
        <w:rPr>
          <w:rFonts w:ascii="Book Antiqua" w:hAnsi="Book Antiqua" w:cs="Times New Roman"/>
          <w:sz w:val="24"/>
          <w:szCs w:val="24"/>
        </w:rPr>
        <w:t>.</w:t>
      </w:r>
      <w:r w:rsidRPr="003A4E70">
        <w:rPr>
          <w:rFonts w:ascii="Book Antiqua" w:hAnsi="Book Antiqua" w:cs="Times New Roman"/>
          <w:sz w:val="24"/>
          <w:szCs w:val="24"/>
        </w:rPr>
        <w:t xml:space="preserve"> In </w:t>
      </w:r>
      <w:r w:rsidR="002A14F8" w:rsidRPr="003A4E70">
        <w:rPr>
          <w:rFonts w:ascii="Book Antiqua" w:hAnsi="Book Antiqua" w:cs="Times New Roman"/>
          <w:sz w:val="24"/>
          <w:szCs w:val="24"/>
        </w:rPr>
        <w:t xml:space="preserve">four </w:t>
      </w:r>
      <w:r w:rsidRPr="003A4E70">
        <w:rPr>
          <w:rFonts w:ascii="Book Antiqua" w:hAnsi="Book Antiqua" w:cs="Times New Roman"/>
          <w:sz w:val="24"/>
          <w:szCs w:val="24"/>
        </w:rPr>
        <w:t xml:space="preserve">studies, PNF was defined as patient death or retransplantation in the first week. In </w:t>
      </w:r>
      <w:r w:rsidR="002A14F8" w:rsidRPr="003A4E70">
        <w:rPr>
          <w:rFonts w:ascii="Book Antiqua" w:hAnsi="Book Antiqua" w:cs="Times New Roman"/>
          <w:sz w:val="24"/>
          <w:szCs w:val="24"/>
        </w:rPr>
        <w:t>eleven</w:t>
      </w:r>
      <w:r w:rsidRPr="003A4E70">
        <w:rPr>
          <w:rFonts w:ascii="Book Antiqua" w:hAnsi="Book Antiqua" w:cs="Times New Roman"/>
          <w:sz w:val="24"/>
          <w:szCs w:val="24"/>
        </w:rPr>
        <w:t xml:space="preserve"> studies, PNF was undefined. Overall rate</w:t>
      </w:r>
      <w:r w:rsidR="00DC7FCD" w:rsidRPr="003A4E70">
        <w:rPr>
          <w:rFonts w:ascii="Book Antiqua" w:hAnsi="Book Antiqua" w:cs="Times New Roman"/>
          <w:sz w:val="24"/>
          <w:szCs w:val="24"/>
        </w:rPr>
        <w:t>s of PNF were very low (range 0</w:t>
      </w:r>
      <w:r w:rsidR="002525CE" w:rsidRPr="003A4E70">
        <w:rPr>
          <w:rFonts w:ascii="Book Antiqua" w:hAnsi="Book Antiqua" w:cs="Times New Roman"/>
          <w:sz w:val="24"/>
          <w:szCs w:val="24"/>
        </w:rPr>
        <w:t>%</w:t>
      </w:r>
      <w:r w:rsidR="002525CE">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13.7%). </w:t>
      </w:r>
      <w:r w:rsidR="00DC7FCD" w:rsidRPr="003A4E70">
        <w:rPr>
          <w:rFonts w:ascii="Book Antiqua" w:hAnsi="Book Antiqua" w:cs="Times New Roman"/>
          <w:sz w:val="24"/>
          <w:szCs w:val="24"/>
        </w:rPr>
        <w:t>Our m</w:t>
      </w:r>
      <w:r w:rsidRPr="003A4E70">
        <w:rPr>
          <w:rFonts w:ascii="Book Antiqua" w:hAnsi="Book Antiqua" w:cs="Times New Roman"/>
          <w:sz w:val="24"/>
          <w:szCs w:val="24"/>
        </w:rPr>
        <w:t>eta-analysis showed no significant difference in risk of PNF between the UW and CS solution</w:t>
      </w:r>
      <w:r w:rsidR="002A14F8" w:rsidRPr="003A4E70">
        <w:rPr>
          <w:rFonts w:ascii="Book Antiqua" w:hAnsi="Book Antiqua" w:cs="Times New Roman"/>
          <w:sz w:val="24"/>
          <w:szCs w:val="24"/>
        </w:rPr>
        <w:t>s</w:t>
      </w:r>
      <w:r w:rsidRPr="003A4E70">
        <w:rPr>
          <w:rFonts w:ascii="Book Antiqua" w:hAnsi="Book Antiqua" w:cs="Times New Roman"/>
          <w:sz w:val="24"/>
          <w:szCs w:val="24"/>
        </w:rPr>
        <w:t xml:space="preserve"> (</w:t>
      </w:r>
      <w:r w:rsidR="005D3561" w:rsidRPr="009B57EE">
        <w:rPr>
          <w:rFonts w:ascii="Book Antiqua" w:hAnsi="Book Antiqua" w:cs="Times New Roman"/>
          <w:i/>
          <w:sz w:val="24"/>
          <w:szCs w:val="24"/>
        </w:rPr>
        <w:t>z</w:t>
      </w:r>
      <w:r w:rsidR="00E04D62" w:rsidRPr="009B57EE">
        <w:rPr>
          <w:rFonts w:ascii="Book Antiqua" w:hAnsi="Book Antiqua" w:cs="Times New Roman"/>
          <w:i/>
          <w:sz w:val="24"/>
          <w:szCs w:val="24"/>
        </w:rPr>
        <w:t xml:space="preserve"> </w:t>
      </w:r>
      <w:r w:rsidR="005D3561" w:rsidRPr="003A4E70">
        <w:rPr>
          <w:rFonts w:ascii="Book Antiqua" w:hAnsi="Book Antiqua" w:cs="Times New Roman"/>
          <w:sz w:val="24"/>
          <w:szCs w:val="24"/>
        </w:rPr>
        <w:t>= 0.41</w:t>
      </w:r>
      <w:r w:rsidR="002A14F8" w:rsidRPr="003A4E70">
        <w:rPr>
          <w:rFonts w:ascii="Book Antiqua" w:hAnsi="Book Antiqua" w:cs="Times New Roman"/>
          <w:sz w:val="24"/>
          <w:szCs w:val="24"/>
        </w:rPr>
        <w:t>,</w:t>
      </w:r>
      <w:r w:rsidR="005D3561" w:rsidRPr="003A4E70">
        <w:rPr>
          <w:rFonts w:ascii="Book Antiqua" w:hAnsi="Book Antiqua" w:cs="Times New Roman"/>
          <w:sz w:val="24"/>
          <w:szCs w:val="24"/>
        </w:rPr>
        <w:t xml:space="preserve"> </w:t>
      </w:r>
      <w:r w:rsidR="009B57EE" w:rsidRPr="00D5714D">
        <w:rPr>
          <w:rFonts w:ascii="Book Antiqua" w:hAnsi="Book Antiqua" w:cs="Times New Roman"/>
          <w:i/>
          <w:caps/>
          <w:sz w:val="24"/>
          <w:szCs w:val="24"/>
        </w:rPr>
        <w:t>p</w:t>
      </w:r>
      <w:r w:rsidR="005D3561" w:rsidRPr="003A4E70">
        <w:rPr>
          <w:rFonts w:ascii="Book Antiqua" w:hAnsi="Book Antiqua" w:cs="Times New Roman"/>
          <w:sz w:val="24"/>
          <w:szCs w:val="24"/>
        </w:rPr>
        <w:t xml:space="preserve"> = 0.680</w:t>
      </w:r>
      <w:r w:rsidR="00DA69AD" w:rsidRPr="003A4E70">
        <w:rPr>
          <w:rFonts w:ascii="Book Antiqua" w:hAnsi="Book Antiqua" w:cs="Times New Roman"/>
          <w:sz w:val="24"/>
          <w:szCs w:val="24"/>
        </w:rPr>
        <w:t xml:space="preserve">) </w:t>
      </w:r>
      <w:r w:rsidRPr="003A4E70">
        <w:rPr>
          <w:rFonts w:ascii="Book Antiqua" w:hAnsi="Book Antiqua" w:cs="Times New Roman"/>
          <w:sz w:val="24"/>
          <w:szCs w:val="24"/>
        </w:rPr>
        <w:t>and between UW and HTK (</w:t>
      </w:r>
      <w:r w:rsidR="005D3561" w:rsidRPr="00D5714D">
        <w:rPr>
          <w:rFonts w:ascii="Book Antiqua" w:hAnsi="Book Antiqua" w:cs="Times New Roman"/>
          <w:i/>
          <w:sz w:val="24"/>
          <w:szCs w:val="24"/>
        </w:rPr>
        <w:t>z</w:t>
      </w:r>
      <w:r w:rsidR="00E04D62" w:rsidRPr="003A4E70">
        <w:rPr>
          <w:rFonts w:ascii="Book Antiqua" w:hAnsi="Book Antiqua" w:cs="Times New Roman"/>
          <w:sz w:val="24"/>
          <w:szCs w:val="24"/>
        </w:rPr>
        <w:t xml:space="preserve"> </w:t>
      </w:r>
      <w:r w:rsidR="005D3561" w:rsidRPr="003A4E70">
        <w:rPr>
          <w:rFonts w:ascii="Book Antiqua" w:hAnsi="Book Antiqua" w:cs="Times New Roman"/>
          <w:sz w:val="24"/>
          <w:szCs w:val="24"/>
        </w:rPr>
        <w:t>= 1.07</w:t>
      </w:r>
      <w:r w:rsidR="002A14F8" w:rsidRPr="003A4E70">
        <w:rPr>
          <w:rFonts w:ascii="Book Antiqua" w:hAnsi="Book Antiqua" w:cs="Times New Roman"/>
          <w:sz w:val="24"/>
          <w:szCs w:val="24"/>
        </w:rPr>
        <w:t>,</w:t>
      </w:r>
      <w:r w:rsidR="005D3561" w:rsidRPr="003A4E70">
        <w:rPr>
          <w:rFonts w:ascii="Book Antiqua" w:hAnsi="Book Antiqua" w:cs="Times New Roman"/>
          <w:sz w:val="24"/>
          <w:szCs w:val="24"/>
        </w:rPr>
        <w:t xml:space="preserve"> </w:t>
      </w:r>
      <w:r w:rsidR="002A14F8" w:rsidRPr="00D5714D">
        <w:rPr>
          <w:rFonts w:ascii="Book Antiqua" w:hAnsi="Book Antiqua" w:cs="Times New Roman"/>
          <w:i/>
          <w:caps/>
          <w:sz w:val="24"/>
          <w:szCs w:val="24"/>
        </w:rPr>
        <w:t>p</w:t>
      </w:r>
      <w:r w:rsidR="005D3561" w:rsidRPr="003A4E70">
        <w:rPr>
          <w:rFonts w:ascii="Book Antiqua" w:hAnsi="Book Antiqua" w:cs="Times New Roman"/>
          <w:sz w:val="24"/>
          <w:szCs w:val="24"/>
        </w:rPr>
        <w:t xml:space="preserve"> = 0.284</w:t>
      </w:r>
      <w:r w:rsidRPr="003A4E70">
        <w:rPr>
          <w:rFonts w:ascii="Book Antiqua" w:hAnsi="Book Antiqua" w:cs="Times New Roman"/>
          <w:sz w:val="24"/>
          <w:szCs w:val="24"/>
        </w:rPr>
        <w:t>) (</w:t>
      </w:r>
      <w:r w:rsidR="009C7E00" w:rsidRPr="003A4E70">
        <w:rPr>
          <w:rFonts w:ascii="Book Antiqua" w:hAnsi="Book Antiqua" w:cs="Times New Roman"/>
          <w:sz w:val="24"/>
          <w:szCs w:val="24"/>
        </w:rPr>
        <w:t>Figure 2</w:t>
      </w:r>
      <w:r w:rsidR="00AA43D0" w:rsidRPr="003A4E70">
        <w:rPr>
          <w:rFonts w:ascii="Book Antiqua" w:hAnsi="Book Antiqua" w:cs="Times New Roman"/>
          <w:sz w:val="24"/>
          <w:szCs w:val="24"/>
        </w:rPr>
        <w:t>A</w:t>
      </w:r>
      <w:r w:rsidRPr="003A4E70">
        <w:rPr>
          <w:rFonts w:ascii="Book Antiqua" w:hAnsi="Book Antiqua" w:cs="Times New Roman"/>
          <w:sz w:val="24"/>
          <w:szCs w:val="24"/>
        </w:rPr>
        <w:t>)</w:t>
      </w:r>
      <w:r w:rsidR="00DA69AD" w:rsidRPr="003A4E70">
        <w:rPr>
          <w:rFonts w:ascii="Book Antiqua" w:hAnsi="Book Antiqua" w:cs="Times New Roman"/>
          <w:sz w:val="24"/>
          <w:szCs w:val="24"/>
        </w:rPr>
        <w:t>.</w:t>
      </w:r>
      <w:r w:rsidR="00DC7FCD" w:rsidRPr="003A4E70">
        <w:rPr>
          <w:rFonts w:ascii="Book Antiqua" w:hAnsi="Book Antiqua" w:cs="Times New Roman"/>
          <w:sz w:val="24"/>
          <w:szCs w:val="24"/>
        </w:rPr>
        <w:t xml:space="preserve"> We found</w:t>
      </w:r>
      <w:r w:rsidR="004D190F" w:rsidRPr="003A4E70">
        <w:rPr>
          <w:rFonts w:ascii="Book Antiqua" w:hAnsi="Book Antiqua" w:cs="Times New Roman"/>
          <w:sz w:val="24"/>
          <w:szCs w:val="24"/>
        </w:rPr>
        <w:t xml:space="preserve"> only </w:t>
      </w:r>
      <w:r w:rsidR="002A14F8" w:rsidRPr="003A4E70">
        <w:rPr>
          <w:rFonts w:ascii="Book Antiqua" w:hAnsi="Book Antiqua" w:cs="Times New Roman"/>
          <w:sz w:val="24"/>
          <w:szCs w:val="24"/>
        </w:rPr>
        <w:t>one</w:t>
      </w:r>
      <w:r w:rsidR="004D190F" w:rsidRPr="003A4E70">
        <w:rPr>
          <w:rFonts w:ascii="Book Antiqua" w:hAnsi="Book Antiqua" w:cs="Times New Roman"/>
          <w:sz w:val="24"/>
          <w:szCs w:val="24"/>
        </w:rPr>
        <w:t xml:space="preserve"> RCT</w:t>
      </w:r>
      <w:r w:rsidRPr="003A4E70">
        <w:rPr>
          <w:rFonts w:ascii="Book Antiqua" w:hAnsi="Book Antiqua" w:cs="Times New Roman"/>
          <w:sz w:val="24"/>
          <w:szCs w:val="24"/>
        </w:rPr>
        <w:t xml:space="preserve"> </w:t>
      </w:r>
      <w:r w:rsidR="002A14F8" w:rsidRPr="003A4E70">
        <w:rPr>
          <w:rFonts w:ascii="Book Antiqua" w:hAnsi="Book Antiqua" w:cs="Times New Roman"/>
          <w:sz w:val="24"/>
          <w:szCs w:val="24"/>
        </w:rPr>
        <w:t>that dealt</w:t>
      </w:r>
      <w:r w:rsidRPr="003A4E70">
        <w:rPr>
          <w:rFonts w:ascii="Book Antiqua" w:hAnsi="Book Antiqua" w:cs="Times New Roman"/>
          <w:sz w:val="24"/>
          <w:szCs w:val="24"/>
        </w:rPr>
        <w:t xml:space="preserve"> with IGL-1, </w:t>
      </w:r>
      <w:r w:rsidR="00DC7FCD" w:rsidRPr="003A4E70">
        <w:rPr>
          <w:rFonts w:ascii="Book Antiqua" w:hAnsi="Book Antiqua" w:cs="Times New Roman"/>
          <w:sz w:val="24"/>
          <w:szCs w:val="24"/>
        </w:rPr>
        <w:t>which was no</w:t>
      </w:r>
      <w:r w:rsidR="002A14F8" w:rsidRPr="003A4E70">
        <w:rPr>
          <w:rFonts w:ascii="Book Antiqua" w:hAnsi="Book Antiqua" w:cs="Times New Roman"/>
          <w:sz w:val="24"/>
          <w:szCs w:val="24"/>
        </w:rPr>
        <w:t>t</w:t>
      </w:r>
      <w:r w:rsidR="00DC7FCD" w:rsidRPr="003A4E70">
        <w:rPr>
          <w:rFonts w:ascii="Book Antiqua" w:hAnsi="Book Antiqua" w:cs="Times New Roman"/>
          <w:sz w:val="24"/>
          <w:szCs w:val="24"/>
        </w:rPr>
        <w:t xml:space="preserve"> sufficient for</w:t>
      </w:r>
      <w:r w:rsidR="00E04D62" w:rsidRPr="003A4E70">
        <w:rPr>
          <w:rFonts w:ascii="Book Antiqua" w:hAnsi="Book Antiqua" w:cs="Times New Roman"/>
          <w:sz w:val="24"/>
          <w:szCs w:val="24"/>
        </w:rPr>
        <w:t xml:space="preserve"> </w:t>
      </w:r>
      <w:r w:rsidR="002A14F8" w:rsidRPr="003A4E70">
        <w:rPr>
          <w:rFonts w:ascii="Book Antiqua" w:hAnsi="Book Antiqua" w:cs="Times New Roman"/>
          <w:sz w:val="24"/>
          <w:szCs w:val="24"/>
        </w:rPr>
        <w:t xml:space="preserve">a </w:t>
      </w:r>
      <w:r w:rsidRPr="003A4E70">
        <w:rPr>
          <w:rFonts w:ascii="Book Antiqua" w:hAnsi="Book Antiqua" w:cs="Times New Roman"/>
          <w:sz w:val="24"/>
          <w:szCs w:val="24"/>
        </w:rPr>
        <w:t>meta-analysis to compar</w:t>
      </w:r>
      <w:r w:rsidR="007D5207" w:rsidRPr="003A4E70">
        <w:rPr>
          <w:rFonts w:ascii="Book Antiqua" w:hAnsi="Book Antiqua" w:cs="Times New Roman"/>
          <w:sz w:val="24"/>
          <w:szCs w:val="24"/>
        </w:rPr>
        <w:t xml:space="preserve">e IGL-1 with </w:t>
      </w:r>
      <w:r w:rsidR="002A14F8" w:rsidRPr="003A4E70">
        <w:rPr>
          <w:rFonts w:ascii="Book Antiqua" w:hAnsi="Book Antiqua" w:cs="Times New Roman"/>
          <w:sz w:val="24"/>
          <w:szCs w:val="24"/>
        </w:rPr>
        <w:t xml:space="preserve">the </w:t>
      </w:r>
      <w:r w:rsidR="007D5207" w:rsidRPr="003A4E70">
        <w:rPr>
          <w:rFonts w:ascii="Book Antiqua" w:hAnsi="Book Antiqua" w:cs="Times New Roman"/>
          <w:sz w:val="24"/>
          <w:szCs w:val="24"/>
        </w:rPr>
        <w:lastRenderedPageBreak/>
        <w:t xml:space="preserve">UW solution. </w:t>
      </w:r>
      <w:r w:rsidR="002A14F8" w:rsidRPr="003A4E70">
        <w:rPr>
          <w:rFonts w:ascii="Book Antiqua" w:hAnsi="Book Antiqua" w:cs="Times New Roman"/>
          <w:sz w:val="24"/>
          <w:szCs w:val="24"/>
        </w:rPr>
        <w:t>We performed a subgroup analysis</w:t>
      </w:r>
      <w:r w:rsidR="007A08B8" w:rsidRPr="003A4E70">
        <w:rPr>
          <w:rFonts w:ascii="Book Antiqua" w:hAnsi="Book Antiqua" w:cs="Times New Roman"/>
          <w:sz w:val="24"/>
          <w:szCs w:val="24"/>
        </w:rPr>
        <w:t xml:space="preserve"> to compare the </w:t>
      </w:r>
      <w:r w:rsidR="002A14F8" w:rsidRPr="003A4E70">
        <w:rPr>
          <w:rFonts w:ascii="Book Antiqua" w:hAnsi="Book Antiqua" w:cs="Times New Roman"/>
          <w:sz w:val="24"/>
          <w:szCs w:val="24"/>
        </w:rPr>
        <w:t>four</w:t>
      </w:r>
      <w:r w:rsidR="007A08B8" w:rsidRPr="003A4E70">
        <w:rPr>
          <w:rFonts w:ascii="Book Antiqua" w:hAnsi="Book Antiqua" w:cs="Times New Roman"/>
          <w:sz w:val="24"/>
          <w:szCs w:val="24"/>
        </w:rPr>
        <w:t xml:space="preserve"> solutions in the context of PNF</w:t>
      </w:r>
      <w:r w:rsidRPr="003A4E70">
        <w:rPr>
          <w:rFonts w:ascii="Book Antiqua" w:hAnsi="Book Antiqua" w:cs="Times New Roman"/>
          <w:sz w:val="24"/>
          <w:szCs w:val="24"/>
        </w:rPr>
        <w:t>. There was no signifi</w:t>
      </w:r>
      <w:r w:rsidR="00EE359E" w:rsidRPr="003A4E70">
        <w:rPr>
          <w:rFonts w:ascii="Book Antiqua" w:hAnsi="Book Antiqua" w:cs="Times New Roman"/>
          <w:sz w:val="24"/>
          <w:szCs w:val="24"/>
        </w:rPr>
        <w:t xml:space="preserve">cant difference </w:t>
      </w:r>
      <w:r w:rsidR="00E04D62" w:rsidRPr="003A4E70">
        <w:rPr>
          <w:rFonts w:ascii="Book Antiqua" w:hAnsi="Book Antiqua" w:cs="Times New Roman"/>
          <w:sz w:val="24"/>
          <w:szCs w:val="24"/>
        </w:rPr>
        <w:t>between</w:t>
      </w:r>
      <w:r w:rsidR="00EE359E" w:rsidRPr="003A4E70">
        <w:rPr>
          <w:rFonts w:ascii="Book Antiqua" w:hAnsi="Book Antiqua" w:cs="Times New Roman"/>
          <w:sz w:val="24"/>
          <w:szCs w:val="24"/>
        </w:rPr>
        <w:t xml:space="preserve"> solutions</w:t>
      </w:r>
      <w:r w:rsidRPr="003A4E70">
        <w:rPr>
          <w:rFonts w:ascii="Book Antiqua" w:hAnsi="Book Antiqua" w:cs="Times New Roman"/>
          <w:sz w:val="24"/>
          <w:szCs w:val="24"/>
        </w:rPr>
        <w:t xml:space="preserve"> (</w:t>
      </w:r>
      <w:r w:rsidR="00AC167B" w:rsidRPr="003A4E70">
        <w:rPr>
          <w:rFonts w:ascii="Book Antiqua" w:hAnsi="Book Antiqua" w:cs="Times New Roman"/>
          <w:sz w:val="24"/>
          <w:szCs w:val="24"/>
        </w:rPr>
        <w:t>RR</w:t>
      </w:r>
      <w:r w:rsidR="00E04D62" w:rsidRPr="003A4E70">
        <w:rPr>
          <w:rFonts w:ascii="Book Antiqua" w:hAnsi="Book Antiqua" w:cs="Times New Roman"/>
          <w:sz w:val="24"/>
          <w:szCs w:val="24"/>
        </w:rPr>
        <w:t xml:space="preserve"> </w:t>
      </w:r>
      <w:r w:rsidR="009B57EE">
        <w:rPr>
          <w:rFonts w:ascii="Book Antiqua" w:hAnsi="Book Antiqua" w:cs="Times New Roman"/>
          <w:sz w:val="24"/>
          <w:szCs w:val="24"/>
        </w:rPr>
        <w:t>= 0.02, 95%</w:t>
      </w:r>
      <w:r w:rsidR="005D3561" w:rsidRPr="003A4E70">
        <w:rPr>
          <w:rFonts w:ascii="Book Antiqua" w:hAnsi="Book Antiqua" w:cs="Times New Roman"/>
          <w:sz w:val="24"/>
          <w:szCs w:val="24"/>
        </w:rPr>
        <w:t>CI</w:t>
      </w:r>
      <w:r w:rsidR="009B57EE">
        <w:rPr>
          <w:rFonts w:ascii="Book Antiqua" w:hAnsi="Book Antiqua" w:cs="Times New Roman" w:hint="eastAsia"/>
          <w:sz w:val="24"/>
          <w:szCs w:val="24"/>
          <w:lang w:eastAsia="zh-CN"/>
        </w:rPr>
        <w:t>:</w:t>
      </w:r>
      <w:r w:rsidR="005D3561" w:rsidRPr="003A4E70">
        <w:rPr>
          <w:rFonts w:ascii="Book Antiqua" w:hAnsi="Book Antiqua" w:cs="Times New Roman"/>
          <w:sz w:val="24"/>
          <w:szCs w:val="24"/>
        </w:rPr>
        <w:t xml:space="preserve"> 0.01</w:t>
      </w:r>
      <w:r w:rsidR="009B57EE">
        <w:rPr>
          <w:rFonts w:ascii="Book Antiqua" w:hAnsi="Book Antiqua" w:cs="Times New Roman" w:hint="eastAsia"/>
          <w:sz w:val="24"/>
          <w:szCs w:val="24"/>
          <w:lang w:eastAsia="zh-CN"/>
        </w:rPr>
        <w:t>-</w:t>
      </w:r>
      <w:r w:rsidR="005D3561" w:rsidRPr="003A4E70">
        <w:rPr>
          <w:rFonts w:ascii="Book Antiqua" w:hAnsi="Book Antiqua" w:cs="Times New Roman"/>
          <w:sz w:val="24"/>
          <w:szCs w:val="24"/>
        </w:rPr>
        <w:t>0.03</w:t>
      </w:r>
      <w:r w:rsidRPr="003A4E70">
        <w:rPr>
          <w:rFonts w:ascii="Book Antiqua" w:hAnsi="Book Antiqua" w:cs="Times New Roman"/>
          <w:sz w:val="24"/>
          <w:szCs w:val="24"/>
        </w:rPr>
        <w:t>,</w:t>
      </w:r>
      <w:r w:rsidR="009C7E00" w:rsidRPr="003A4E70">
        <w:rPr>
          <w:rFonts w:ascii="Book Antiqua" w:hAnsi="Book Antiqua" w:cs="Times New Roman"/>
          <w:sz w:val="24"/>
          <w:szCs w:val="24"/>
        </w:rPr>
        <w:t xml:space="preserve"> </w:t>
      </w:r>
      <w:r w:rsidR="002A14F8" w:rsidRPr="009B57EE">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5D3561" w:rsidRPr="003A4E70">
        <w:rPr>
          <w:rFonts w:ascii="Book Antiqua" w:hAnsi="Book Antiqua" w:cs="Times New Roman"/>
          <w:sz w:val="24"/>
          <w:szCs w:val="24"/>
        </w:rPr>
        <w:t>0.356</w:t>
      </w:r>
      <w:r w:rsidRPr="003A4E70">
        <w:rPr>
          <w:rFonts w:ascii="Book Antiqua" w:hAnsi="Book Antiqua" w:cs="Times New Roman"/>
          <w:sz w:val="24"/>
          <w:szCs w:val="24"/>
        </w:rPr>
        <w:t>) (</w:t>
      </w:r>
      <w:r w:rsidR="009C7E00" w:rsidRPr="003A4E70">
        <w:rPr>
          <w:rFonts w:ascii="Book Antiqua" w:hAnsi="Book Antiqua" w:cs="Times New Roman"/>
          <w:sz w:val="24"/>
          <w:szCs w:val="24"/>
        </w:rPr>
        <w:t>Figure 2</w:t>
      </w:r>
      <w:r w:rsidR="00AA43D0" w:rsidRPr="003A4E70">
        <w:rPr>
          <w:rFonts w:ascii="Book Antiqua" w:hAnsi="Book Antiqua" w:cs="Times New Roman"/>
          <w:sz w:val="24"/>
          <w:szCs w:val="24"/>
        </w:rPr>
        <w:t>B</w:t>
      </w:r>
      <w:r w:rsidRPr="003A4E70">
        <w:rPr>
          <w:rFonts w:ascii="Book Antiqua" w:hAnsi="Book Antiqua" w:cs="Times New Roman"/>
          <w:sz w:val="24"/>
          <w:szCs w:val="24"/>
        </w:rPr>
        <w:t>)</w:t>
      </w:r>
      <w:r w:rsidR="00EE359E" w:rsidRPr="003A4E70">
        <w:rPr>
          <w:rFonts w:ascii="Book Antiqua" w:hAnsi="Book Antiqua" w:cs="Times New Roman"/>
          <w:sz w:val="24"/>
          <w:szCs w:val="24"/>
        </w:rPr>
        <w:t>.</w:t>
      </w:r>
      <w:r w:rsidR="007F6D99" w:rsidRPr="003A4E70">
        <w:rPr>
          <w:rFonts w:ascii="Book Antiqua" w:hAnsi="Book Antiqua" w:cs="Times New Roman"/>
          <w:sz w:val="24"/>
          <w:szCs w:val="24"/>
        </w:rPr>
        <w:t xml:space="preserve"> We found no evidence of a </w:t>
      </w:r>
      <w:r w:rsidR="00C4455E" w:rsidRPr="003A4E70">
        <w:rPr>
          <w:rFonts w:ascii="Book Antiqua" w:hAnsi="Book Antiqua"/>
          <w:sz w:val="24"/>
          <w:szCs w:val="24"/>
        </w:rPr>
        <w:t xml:space="preserve">small study effect </w:t>
      </w:r>
      <w:r w:rsidR="007F6D99" w:rsidRPr="003A4E70">
        <w:rPr>
          <w:rFonts w:ascii="Book Antiqua" w:hAnsi="Book Antiqua" w:cs="Times New Roman"/>
          <w:sz w:val="24"/>
          <w:szCs w:val="24"/>
        </w:rPr>
        <w:t xml:space="preserve">using the </w:t>
      </w:r>
      <w:r w:rsidR="00EE49A1" w:rsidRPr="003A4E70">
        <w:rPr>
          <w:rFonts w:ascii="Book Antiqua" w:hAnsi="Book Antiqua" w:cs="Times New Roman"/>
          <w:sz w:val="24"/>
          <w:szCs w:val="24"/>
        </w:rPr>
        <w:t>funnel plot analysis</w:t>
      </w:r>
      <w:r w:rsidR="007F6D99" w:rsidRPr="003A4E70">
        <w:rPr>
          <w:rFonts w:ascii="Book Antiqua" w:hAnsi="Book Antiqua" w:cs="Times New Roman"/>
          <w:sz w:val="24"/>
          <w:szCs w:val="24"/>
        </w:rPr>
        <w:t xml:space="preserve"> of the meta-a</w:t>
      </w:r>
      <w:r w:rsidR="008E627F" w:rsidRPr="003A4E70">
        <w:rPr>
          <w:rFonts w:ascii="Book Antiqua" w:hAnsi="Book Antiqua" w:cs="Times New Roman"/>
          <w:sz w:val="24"/>
          <w:szCs w:val="24"/>
        </w:rPr>
        <w:t>nalyses for the primary outcome</w:t>
      </w:r>
      <w:r w:rsidR="00DA69AD" w:rsidRPr="003A4E70">
        <w:rPr>
          <w:rFonts w:ascii="Book Antiqua" w:hAnsi="Book Antiqua" w:cs="Times New Roman"/>
          <w:sz w:val="24"/>
          <w:szCs w:val="24"/>
        </w:rPr>
        <w:t xml:space="preserve"> </w:t>
      </w:r>
      <w:r w:rsidR="008E627F" w:rsidRPr="003A4E70">
        <w:rPr>
          <w:rFonts w:ascii="Book Antiqua" w:hAnsi="Book Antiqua" w:cs="Times New Roman"/>
          <w:sz w:val="24"/>
          <w:szCs w:val="24"/>
        </w:rPr>
        <w:t>(</w:t>
      </w:r>
      <w:r w:rsidR="009B57EE" w:rsidRPr="00D5714D">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00DA69AD"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DA69AD" w:rsidRPr="003A4E70">
        <w:rPr>
          <w:rFonts w:ascii="Book Antiqua" w:hAnsi="Book Antiqua" w:cs="Times New Roman"/>
          <w:sz w:val="24"/>
          <w:szCs w:val="24"/>
        </w:rPr>
        <w:t xml:space="preserve">0.846) </w:t>
      </w:r>
      <w:r w:rsidR="00AA43D0" w:rsidRPr="003A4E70">
        <w:rPr>
          <w:rFonts w:ascii="Book Antiqua" w:hAnsi="Book Antiqua" w:cs="Times New Roman"/>
          <w:sz w:val="24"/>
          <w:szCs w:val="24"/>
        </w:rPr>
        <w:t>(</w:t>
      </w:r>
      <w:r w:rsidR="009C7E00" w:rsidRPr="003A4E70">
        <w:rPr>
          <w:rFonts w:ascii="Book Antiqua" w:hAnsi="Book Antiqua" w:cs="Times New Roman"/>
          <w:sz w:val="24"/>
          <w:szCs w:val="24"/>
        </w:rPr>
        <w:t>Figure 2</w:t>
      </w:r>
      <w:r w:rsidR="00AA43D0" w:rsidRPr="003A4E70">
        <w:rPr>
          <w:rFonts w:ascii="Book Antiqua" w:hAnsi="Book Antiqua" w:cs="Times New Roman"/>
          <w:sz w:val="24"/>
          <w:szCs w:val="24"/>
        </w:rPr>
        <w:t>C)</w:t>
      </w:r>
      <w:r w:rsidR="00DA69AD" w:rsidRPr="003A4E70">
        <w:rPr>
          <w:rFonts w:ascii="Book Antiqua" w:hAnsi="Book Antiqua" w:cs="Times New Roman"/>
          <w:sz w:val="24"/>
          <w:szCs w:val="24"/>
        </w:rPr>
        <w:t>.</w:t>
      </w:r>
    </w:p>
    <w:p w14:paraId="6DF1EF2B" w14:textId="77777777" w:rsidR="00D5714D" w:rsidRPr="009B57EE" w:rsidRDefault="00D5714D" w:rsidP="003A4E70">
      <w:pPr>
        <w:snapToGrid w:val="0"/>
        <w:spacing w:after="0" w:line="360" w:lineRule="auto"/>
        <w:jc w:val="both"/>
        <w:rPr>
          <w:rFonts w:ascii="Book Antiqua" w:hAnsi="Book Antiqua" w:cs="Times New Roman"/>
          <w:b/>
          <w:bCs/>
          <w:sz w:val="24"/>
          <w:szCs w:val="24"/>
          <w:lang w:eastAsia="zh-CN"/>
        </w:rPr>
      </w:pPr>
    </w:p>
    <w:p w14:paraId="668D2150" w14:textId="77777777" w:rsidR="00550EFC" w:rsidRPr="009B57EE" w:rsidRDefault="00994A86" w:rsidP="003A4E70">
      <w:pPr>
        <w:snapToGrid w:val="0"/>
        <w:spacing w:after="0" w:line="360" w:lineRule="auto"/>
        <w:jc w:val="both"/>
        <w:rPr>
          <w:rFonts w:ascii="Book Antiqua" w:hAnsi="Book Antiqua" w:cs="Times New Roman"/>
          <w:b/>
          <w:bCs/>
          <w:i/>
          <w:sz w:val="24"/>
          <w:szCs w:val="24"/>
        </w:rPr>
      </w:pPr>
      <w:r w:rsidRPr="009B57EE">
        <w:rPr>
          <w:rFonts w:ascii="Book Antiqua" w:hAnsi="Book Antiqua" w:cs="Times New Roman"/>
          <w:b/>
          <w:bCs/>
          <w:i/>
          <w:sz w:val="24"/>
          <w:szCs w:val="24"/>
        </w:rPr>
        <w:t>OGS-1</w:t>
      </w:r>
    </w:p>
    <w:p w14:paraId="4F43D998" w14:textId="3DE05178" w:rsidR="009D6B07" w:rsidRDefault="00EE49A1" w:rsidP="003A4E70">
      <w:pPr>
        <w:snapToGrid w:val="0"/>
        <w:spacing w:after="0" w:line="360" w:lineRule="auto"/>
        <w:jc w:val="both"/>
        <w:rPr>
          <w:rFonts w:ascii="Book Antiqua" w:hAnsi="Book Antiqua" w:cs="Times New Roman"/>
          <w:sz w:val="24"/>
          <w:szCs w:val="24"/>
          <w:lang w:eastAsia="zh-CN"/>
        </w:rPr>
      </w:pPr>
      <w:r w:rsidRPr="003A4E70">
        <w:rPr>
          <w:rFonts w:ascii="Book Antiqua" w:hAnsi="Book Antiqua" w:cs="Times New Roman"/>
          <w:sz w:val="24"/>
          <w:szCs w:val="24"/>
        </w:rPr>
        <w:t>OGS-1 was reported in</w:t>
      </w:r>
      <w:r w:rsidR="00EE06E8" w:rsidRPr="003A4E70">
        <w:rPr>
          <w:rFonts w:ascii="Book Antiqua" w:hAnsi="Book Antiqua" w:cs="Times New Roman"/>
          <w:sz w:val="24"/>
          <w:szCs w:val="24"/>
        </w:rPr>
        <w:t xml:space="preserve"> </w:t>
      </w:r>
      <w:r w:rsidR="000668EA" w:rsidRPr="003A4E70">
        <w:rPr>
          <w:rFonts w:ascii="Book Antiqua" w:hAnsi="Book Antiqua" w:cs="Times New Roman"/>
          <w:sz w:val="24"/>
          <w:szCs w:val="24"/>
        </w:rPr>
        <w:t>eleven</w:t>
      </w:r>
      <w:r w:rsidR="00EE06E8" w:rsidRPr="003A4E70">
        <w:rPr>
          <w:rFonts w:ascii="Book Antiqua" w:hAnsi="Book Antiqua" w:cs="Times New Roman"/>
          <w:sz w:val="24"/>
          <w:szCs w:val="24"/>
        </w:rPr>
        <w:t xml:space="preserve"> studies (Table 3</w:t>
      </w:r>
      <w:r w:rsidR="00550EFC" w:rsidRPr="003A4E70">
        <w:rPr>
          <w:rFonts w:ascii="Book Antiqua" w:hAnsi="Book Antiqua" w:cs="Times New Roman"/>
          <w:sz w:val="24"/>
          <w:szCs w:val="24"/>
        </w:rPr>
        <w:t xml:space="preserve">). No study was individually powered for small differences in graft survival, and no study reported a difference related to the preservation fluid used. Meta-analysis </w:t>
      </w:r>
      <w:r w:rsidRPr="003A4E70">
        <w:rPr>
          <w:rFonts w:ascii="Book Antiqua" w:hAnsi="Book Antiqua" w:cs="Times New Roman"/>
          <w:sz w:val="24"/>
          <w:szCs w:val="24"/>
        </w:rPr>
        <w:t xml:space="preserve">of the data </w:t>
      </w:r>
      <w:r w:rsidR="00550EFC" w:rsidRPr="003A4E70">
        <w:rPr>
          <w:rFonts w:ascii="Book Antiqua" w:hAnsi="Book Antiqua" w:cs="Times New Roman"/>
          <w:sz w:val="24"/>
          <w:szCs w:val="24"/>
        </w:rPr>
        <w:t xml:space="preserve">showed no significant difference in </w:t>
      </w:r>
      <w:r w:rsidRPr="003A4E70">
        <w:rPr>
          <w:rFonts w:ascii="Book Antiqua" w:hAnsi="Book Antiqua" w:cs="Times New Roman"/>
          <w:sz w:val="24"/>
          <w:szCs w:val="24"/>
        </w:rPr>
        <w:t xml:space="preserve">the </w:t>
      </w:r>
      <w:r w:rsidR="00550EFC" w:rsidRPr="003A4E70">
        <w:rPr>
          <w:rFonts w:ascii="Book Antiqua" w:hAnsi="Book Antiqua" w:cs="Times New Roman"/>
          <w:sz w:val="24"/>
          <w:szCs w:val="24"/>
        </w:rPr>
        <w:t>risk of OGS-1 between the UW and CS solution</w:t>
      </w:r>
      <w:r w:rsidR="000668EA" w:rsidRPr="003A4E70">
        <w:rPr>
          <w:rFonts w:ascii="Book Antiqua" w:hAnsi="Book Antiqua" w:cs="Times New Roman"/>
          <w:sz w:val="24"/>
          <w:szCs w:val="24"/>
        </w:rPr>
        <w:t>s</w:t>
      </w:r>
      <w:r w:rsidR="00550EFC" w:rsidRPr="003A4E70">
        <w:rPr>
          <w:rFonts w:ascii="Book Antiqua" w:hAnsi="Book Antiqua" w:cs="Times New Roman"/>
          <w:sz w:val="24"/>
          <w:szCs w:val="24"/>
        </w:rPr>
        <w:t xml:space="preserve"> (</w:t>
      </w:r>
      <w:r w:rsidR="00E04D62" w:rsidRPr="009B57EE">
        <w:rPr>
          <w:rFonts w:ascii="Book Antiqua" w:hAnsi="Book Antiqua" w:cs="Times New Roman"/>
          <w:i/>
          <w:sz w:val="24"/>
          <w:szCs w:val="24"/>
        </w:rPr>
        <w:t>z</w:t>
      </w:r>
      <w:r w:rsidR="00E04D62" w:rsidRPr="003A4E70">
        <w:rPr>
          <w:rFonts w:ascii="Book Antiqua" w:hAnsi="Book Antiqua" w:cs="Times New Roman"/>
          <w:sz w:val="24"/>
          <w:szCs w:val="24"/>
        </w:rPr>
        <w:t xml:space="preserve"> = 0.30</w:t>
      </w:r>
      <w:r w:rsidR="000668EA"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9B57EE" w:rsidRPr="00D5714D">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00AA43D0" w:rsidRPr="003A4E70">
        <w:rPr>
          <w:rFonts w:ascii="Book Antiqua" w:hAnsi="Book Antiqua" w:cs="Times New Roman"/>
          <w:sz w:val="24"/>
          <w:szCs w:val="24"/>
        </w:rPr>
        <w:t>= 0.763</w:t>
      </w:r>
      <w:r w:rsidR="00550EFC" w:rsidRPr="003A4E70">
        <w:rPr>
          <w:rFonts w:ascii="Book Antiqua" w:hAnsi="Book Antiqua" w:cs="Times New Roman"/>
          <w:sz w:val="24"/>
          <w:szCs w:val="24"/>
        </w:rPr>
        <w:t>) (</w:t>
      </w:r>
      <w:r w:rsidR="009C7E00" w:rsidRPr="003A4E70">
        <w:rPr>
          <w:rFonts w:ascii="Book Antiqua" w:hAnsi="Book Antiqua" w:cs="Times New Roman"/>
          <w:sz w:val="24"/>
          <w:szCs w:val="24"/>
        </w:rPr>
        <w:t>Figure 3</w:t>
      </w:r>
      <w:r w:rsidR="00550EFC" w:rsidRPr="003A4E70">
        <w:rPr>
          <w:rFonts w:ascii="Book Antiqua" w:hAnsi="Book Antiqua" w:cs="Times New Roman"/>
          <w:sz w:val="24"/>
          <w:szCs w:val="24"/>
        </w:rPr>
        <w:t>A)</w:t>
      </w:r>
      <w:r w:rsidR="00DA69AD" w:rsidRPr="003A4E70">
        <w:rPr>
          <w:rFonts w:ascii="Book Antiqua" w:hAnsi="Book Antiqua" w:cs="Times New Roman"/>
          <w:sz w:val="24"/>
          <w:szCs w:val="24"/>
        </w:rPr>
        <w:t xml:space="preserve"> </w:t>
      </w:r>
      <w:r w:rsidR="000668EA" w:rsidRPr="003A4E70">
        <w:rPr>
          <w:rFonts w:ascii="Book Antiqua" w:hAnsi="Book Antiqua" w:cs="Times New Roman"/>
          <w:sz w:val="24"/>
          <w:szCs w:val="24"/>
        </w:rPr>
        <w:t>or</w:t>
      </w:r>
      <w:r w:rsidR="00550EFC" w:rsidRPr="003A4E70">
        <w:rPr>
          <w:rFonts w:ascii="Book Antiqua" w:hAnsi="Book Antiqua" w:cs="Times New Roman"/>
          <w:sz w:val="24"/>
          <w:szCs w:val="24"/>
        </w:rPr>
        <w:t xml:space="preserve"> between </w:t>
      </w:r>
      <w:r w:rsidR="0002394A" w:rsidRPr="003A4E70">
        <w:rPr>
          <w:rFonts w:ascii="Book Antiqua" w:hAnsi="Book Antiqua" w:cs="Times New Roman"/>
          <w:sz w:val="24"/>
          <w:szCs w:val="24"/>
        </w:rPr>
        <w:t xml:space="preserve">the </w:t>
      </w:r>
      <w:r w:rsidR="00550EFC" w:rsidRPr="003A4E70">
        <w:rPr>
          <w:rFonts w:ascii="Book Antiqua" w:hAnsi="Book Antiqua" w:cs="Times New Roman"/>
          <w:sz w:val="24"/>
          <w:szCs w:val="24"/>
        </w:rPr>
        <w:t>UW and HTK solution</w:t>
      </w:r>
      <w:r w:rsidR="000668EA" w:rsidRPr="003A4E70">
        <w:rPr>
          <w:rFonts w:ascii="Book Antiqua" w:hAnsi="Book Antiqua" w:cs="Times New Roman"/>
          <w:sz w:val="24"/>
          <w:szCs w:val="24"/>
        </w:rPr>
        <w:t>s</w:t>
      </w:r>
      <w:r w:rsidR="00550EFC" w:rsidRPr="003A4E70">
        <w:rPr>
          <w:rFonts w:ascii="Book Antiqua" w:hAnsi="Book Antiqua" w:cs="Times New Roman"/>
          <w:sz w:val="24"/>
          <w:szCs w:val="24"/>
        </w:rPr>
        <w:t xml:space="preserve"> (</w:t>
      </w:r>
      <w:r w:rsidR="00AA43D0" w:rsidRPr="009B57EE">
        <w:rPr>
          <w:rFonts w:ascii="Book Antiqua" w:hAnsi="Book Antiqua" w:cs="Times New Roman"/>
          <w:i/>
          <w:sz w:val="24"/>
          <w:szCs w:val="24"/>
        </w:rPr>
        <w:t>z</w:t>
      </w:r>
      <w:r w:rsidR="00E04D62" w:rsidRPr="003A4E70">
        <w:rPr>
          <w:rFonts w:ascii="Book Antiqua" w:hAnsi="Book Antiqua" w:cs="Times New Roman"/>
          <w:sz w:val="24"/>
          <w:szCs w:val="24"/>
        </w:rPr>
        <w:t xml:space="preserve"> </w:t>
      </w:r>
      <w:r w:rsidR="00AA43D0" w:rsidRPr="003A4E70">
        <w:rPr>
          <w:rFonts w:ascii="Book Antiqua" w:hAnsi="Book Antiqua" w:cs="Times New Roman"/>
          <w:sz w:val="24"/>
          <w:szCs w:val="24"/>
        </w:rPr>
        <w:t>= 0.01</w:t>
      </w:r>
      <w:r w:rsidR="00E04D62" w:rsidRPr="003A4E70">
        <w:rPr>
          <w:rFonts w:ascii="Book Antiqua" w:hAnsi="Book Antiqua" w:cs="Times New Roman"/>
          <w:sz w:val="24"/>
          <w:szCs w:val="24"/>
        </w:rPr>
        <w:t>,</w:t>
      </w:r>
      <w:r w:rsidR="00AA43D0" w:rsidRPr="003A4E70">
        <w:rPr>
          <w:rFonts w:ascii="Book Antiqua" w:hAnsi="Book Antiqua" w:cs="Times New Roman"/>
          <w:sz w:val="24"/>
          <w:szCs w:val="24"/>
        </w:rPr>
        <w:t xml:space="preserve"> </w:t>
      </w:r>
      <w:r w:rsidR="009B57EE" w:rsidRPr="00D5714D">
        <w:rPr>
          <w:rFonts w:ascii="Book Antiqua" w:hAnsi="Book Antiqua" w:cs="Times New Roman"/>
          <w:i/>
          <w:caps/>
          <w:sz w:val="24"/>
          <w:szCs w:val="24"/>
        </w:rPr>
        <w:t>p</w:t>
      </w:r>
      <w:r w:rsidR="00AA43D0" w:rsidRPr="003A4E70">
        <w:rPr>
          <w:rFonts w:ascii="Book Antiqua" w:hAnsi="Book Antiqua" w:cs="Times New Roman"/>
          <w:sz w:val="24"/>
          <w:szCs w:val="24"/>
        </w:rPr>
        <w:t xml:space="preserve"> = 0.991</w:t>
      </w:r>
      <w:r w:rsidR="00550EFC" w:rsidRPr="003A4E70">
        <w:rPr>
          <w:rFonts w:ascii="Book Antiqua" w:hAnsi="Book Antiqua" w:cs="Times New Roman"/>
          <w:sz w:val="24"/>
          <w:szCs w:val="24"/>
        </w:rPr>
        <w:t>)</w:t>
      </w:r>
      <w:r w:rsidR="009B57EE">
        <w:rPr>
          <w:rFonts w:ascii="Book Antiqua" w:hAnsi="Book Antiqua" w:cs="Times New Roman" w:hint="eastAsia"/>
          <w:sz w:val="24"/>
          <w:szCs w:val="24"/>
          <w:lang w:eastAsia="zh-CN"/>
        </w:rPr>
        <w:t xml:space="preserve"> </w:t>
      </w:r>
      <w:r w:rsidR="00550EFC" w:rsidRPr="003A4E70">
        <w:rPr>
          <w:rFonts w:ascii="Book Antiqua" w:hAnsi="Book Antiqua" w:cs="Times New Roman"/>
          <w:sz w:val="24"/>
          <w:szCs w:val="24"/>
        </w:rPr>
        <w:t>(</w:t>
      </w:r>
      <w:r w:rsidR="009C7E00" w:rsidRPr="003A4E70">
        <w:rPr>
          <w:rFonts w:ascii="Book Antiqua" w:hAnsi="Book Antiqua" w:cs="Times New Roman"/>
          <w:sz w:val="24"/>
          <w:szCs w:val="24"/>
        </w:rPr>
        <w:t>Figure 3</w:t>
      </w:r>
      <w:r w:rsidR="00AA43D0" w:rsidRPr="003A4E70">
        <w:rPr>
          <w:rFonts w:ascii="Book Antiqua" w:hAnsi="Book Antiqua" w:cs="Times New Roman"/>
          <w:sz w:val="24"/>
          <w:szCs w:val="24"/>
        </w:rPr>
        <w:t>A</w:t>
      </w:r>
      <w:r w:rsidR="00550EFC" w:rsidRPr="003A4E70">
        <w:rPr>
          <w:rFonts w:ascii="Book Antiqua" w:hAnsi="Book Antiqua" w:cs="Times New Roman"/>
          <w:sz w:val="24"/>
          <w:szCs w:val="24"/>
        </w:rPr>
        <w:t>)</w:t>
      </w:r>
      <w:r w:rsidR="000668EA" w:rsidRPr="003A4E70">
        <w:rPr>
          <w:rFonts w:ascii="Book Antiqua" w:hAnsi="Book Antiqua" w:cs="Times New Roman"/>
          <w:sz w:val="24"/>
          <w:szCs w:val="24"/>
        </w:rPr>
        <w:t>.</w:t>
      </w:r>
      <w:r w:rsidR="00550EFC" w:rsidRPr="003A4E70">
        <w:rPr>
          <w:rFonts w:ascii="Book Antiqua" w:hAnsi="Book Antiqua" w:cs="Times New Roman"/>
          <w:sz w:val="24"/>
          <w:szCs w:val="24"/>
        </w:rPr>
        <w:t xml:space="preserve"> </w:t>
      </w:r>
      <w:r w:rsidR="00A90EE9" w:rsidRPr="003A4E70">
        <w:rPr>
          <w:rFonts w:ascii="Book Antiqua" w:hAnsi="Book Antiqua" w:cs="Times New Roman"/>
          <w:sz w:val="24"/>
          <w:szCs w:val="24"/>
        </w:rPr>
        <w:t xml:space="preserve">We also performed </w:t>
      </w:r>
      <w:r w:rsidR="000668EA" w:rsidRPr="003A4E70">
        <w:rPr>
          <w:rFonts w:ascii="Book Antiqua" w:hAnsi="Book Antiqua" w:cs="Times New Roman"/>
          <w:sz w:val="24"/>
          <w:szCs w:val="24"/>
        </w:rPr>
        <w:t xml:space="preserve">a </w:t>
      </w:r>
      <w:r w:rsidR="00A90EE9" w:rsidRPr="003A4E70">
        <w:rPr>
          <w:rFonts w:ascii="Book Antiqua" w:hAnsi="Book Antiqua" w:cs="Times New Roman"/>
          <w:sz w:val="24"/>
          <w:szCs w:val="24"/>
        </w:rPr>
        <w:t>subgroup analysis to compare</w:t>
      </w:r>
      <w:r w:rsidR="00EE359E" w:rsidRPr="003A4E70">
        <w:rPr>
          <w:rFonts w:ascii="Book Antiqua" w:hAnsi="Book Antiqua" w:cs="Times New Roman"/>
          <w:sz w:val="24"/>
          <w:szCs w:val="24"/>
        </w:rPr>
        <w:t xml:space="preserve"> all</w:t>
      </w:r>
      <w:r w:rsidR="00A90EE9" w:rsidRPr="003A4E70">
        <w:rPr>
          <w:rFonts w:ascii="Book Antiqua" w:hAnsi="Book Antiqua" w:cs="Times New Roman"/>
          <w:sz w:val="24"/>
          <w:szCs w:val="24"/>
        </w:rPr>
        <w:t xml:space="preserve"> </w:t>
      </w:r>
      <w:r w:rsidR="000668EA" w:rsidRPr="003A4E70">
        <w:rPr>
          <w:rFonts w:ascii="Book Antiqua" w:hAnsi="Book Antiqua" w:cs="Times New Roman"/>
          <w:sz w:val="24"/>
          <w:szCs w:val="24"/>
        </w:rPr>
        <w:t>four</w:t>
      </w:r>
      <w:r w:rsidR="00A90EE9" w:rsidRPr="003A4E70">
        <w:rPr>
          <w:rFonts w:ascii="Book Antiqua" w:hAnsi="Book Antiqua" w:cs="Times New Roman"/>
          <w:sz w:val="24"/>
          <w:szCs w:val="24"/>
        </w:rPr>
        <w:t xml:space="preserve"> solutions</w:t>
      </w:r>
      <w:r w:rsidR="00EE359E" w:rsidRPr="003A4E70">
        <w:rPr>
          <w:rFonts w:ascii="Book Antiqua" w:hAnsi="Book Antiqua" w:cs="Times New Roman"/>
          <w:sz w:val="24"/>
          <w:szCs w:val="24"/>
        </w:rPr>
        <w:t>, including IGL-1</w:t>
      </w:r>
      <w:r w:rsidR="00A90EE9" w:rsidRPr="003A4E70">
        <w:rPr>
          <w:rFonts w:ascii="Book Antiqua" w:hAnsi="Book Antiqua" w:cs="Times New Roman"/>
          <w:sz w:val="24"/>
          <w:szCs w:val="24"/>
        </w:rPr>
        <w:t>. There was no significant difference</w:t>
      </w:r>
      <w:r w:rsidR="004E0866" w:rsidRPr="003A4E70">
        <w:rPr>
          <w:rFonts w:ascii="Book Antiqua" w:hAnsi="Book Antiqua" w:cs="Times New Roman"/>
          <w:sz w:val="24"/>
          <w:szCs w:val="24"/>
        </w:rPr>
        <w:t xml:space="preserve"> </w:t>
      </w:r>
      <w:r w:rsidR="000668EA" w:rsidRPr="003A4E70">
        <w:rPr>
          <w:rFonts w:ascii="Book Antiqua" w:hAnsi="Book Antiqua" w:cs="Times New Roman"/>
          <w:sz w:val="24"/>
          <w:szCs w:val="24"/>
        </w:rPr>
        <w:t>between</w:t>
      </w:r>
      <w:r w:rsidR="00A90EE9" w:rsidRPr="003A4E70">
        <w:rPr>
          <w:rFonts w:ascii="Book Antiqua" w:hAnsi="Book Antiqua" w:cs="Times New Roman"/>
          <w:sz w:val="24"/>
          <w:szCs w:val="24"/>
        </w:rPr>
        <w:t xml:space="preserve"> </w:t>
      </w:r>
      <w:r w:rsidR="004E0866" w:rsidRPr="003A4E70">
        <w:rPr>
          <w:rFonts w:ascii="Book Antiqua" w:hAnsi="Book Antiqua" w:cs="Times New Roman"/>
          <w:sz w:val="24"/>
          <w:szCs w:val="24"/>
        </w:rPr>
        <w:t xml:space="preserve">the </w:t>
      </w:r>
      <w:r w:rsidR="00A90EE9" w:rsidRPr="003A4E70">
        <w:rPr>
          <w:rFonts w:ascii="Book Antiqua" w:hAnsi="Book Antiqua" w:cs="Times New Roman"/>
          <w:sz w:val="24"/>
          <w:szCs w:val="24"/>
        </w:rPr>
        <w:t>solutions (</w:t>
      </w:r>
      <w:r w:rsidR="00AC167B" w:rsidRPr="003A4E70">
        <w:rPr>
          <w:rFonts w:ascii="Book Antiqua" w:hAnsi="Book Antiqua" w:cs="Times New Roman"/>
          <w:sz w:val="24"/>
          <w:szCs w:val="24"/>
        </w:rPr>
        <w:t>RR</w:t>
      </w:r>
      <w:r w:rsidR="00965C12">
        <w:rPr>
          <w:rFonts w:ascii="Book Antiqua" w:hAnsi="Book Antiqua" w:cs="Times New Roman"/>
          <w:sz w:val="24"/>
          <w:szCs w:val="24"/>
        </w:rPr>
        <w:t xml:space="preserve"> = 0.80, 95%</w:t>
      </w:r>
      <w:r w:rsidR="00AA43D0" w:rsidRPr="003A4E70">
        <w:rPr>
          <w:rFonts w:ascii="Book Antiqua" w:hAnsi="Book Antiqua" w:cs="Times New Roman"/>
          <w:sz w:val="24"/>
          <w:szCs w:val="24"/>
        </w:rPr>
        <w:t>CI</w:t>
      </w:r>
      <w:r w:rsidR="00965C12">
        <w:rPr>
          <w:rFonts w:ascii="Book Antiqua" w:hAnsi="Book Antiqua" w:cs="Times New Roman" w:hint="eastAsia"/>
          <w:sz w:val="24"/>
          <w:szCs w:val="24"/>
          <w:lang w:eastAsia="zh-CN"/>
        </w:rPr>
        <w:t xml:space="preserve">: </w:t>
      </w:r>
      <w:r w:rsidR="00AA43D0" w:rsidRPr="003A4E70">
        <w:rPr>
          <w:rFonts w:ascii="Book Antiqua" w:hAnsi="Book Antiqua" w:cs="Times New Roman"/>
          <w:sz w:val="24"/>
          <w:szCs w:val="24"/>
        </w:rPr>
        <w:t>0.80</w:t>
      </w:r>
      <w:r w:rsidR="00965C12">
        <w:rPr>
          <w:rFonts w:ascii="Book Antiqua" w:hAnsi="Book Antiqua" w:cs="Times New Roman" w:hint="eastAsia"/>
          <w:sz w:val="24"/>
          <w:szCs w:val="24"/>
          <w:lang w:eastAsia="zh-CN"/>
        </w:rPr>
        <w:t>-</w:t>
      </w:r>
      <w:r w:rsidR="00AA43D0" w:rsidRPr="003A4E70">
        <w:rPr>
          <w:rFonts w:ascii="Book Antiqua" w:hAnsi="Book Antiqua" w:cs="Times New Roman"/>
          <w:sz w:val="24"/>
          <w:szCs w:val="24"/>
        </w:rPr>
        <w:t>0.80</w:t>
      </w:r>
      <w:r w:rsidR="00A90EE9" w:rsidRPr="003A4E70">
        <w:rPr>
          <w:rFonts w:ascii="Book Antiqua" w:hAnsi="Book Antiqua" w:cs="Times New Roman"/>
          <w:sz w:val="24"/>
          <w:szCs w:val="24"/>
        </w:rPr>
        <w:t xml:space="preserve">, </w:t>
      </w:r>
      <w:r w:rsidR="00965C12" w:rsidRPr="00D5714D">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00AA43D0"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AA43D0" w:rsidRPr="003A4E70">
        <w:rPr>
          <w:rFonts w:ascii="Book Antiqua" w:hAnsi="Book Antiqua" w:cs="Times New Roman"/>
          <w:sz w:val="24"/>
          <w:szCs w:val="24"/>
        </w:rPr>
        <w:t>0.369</w:t>
      </w:r>
      <w:r w:rsidR="00A90EE9" w:rsidRPr="003A4E70">
        <w:rPr>
          <w:rFonts w:ascii="Book Antiqua" w:hAnsi="Book Antiqua" w:cs="Times New Roman"/>
          <w:sz w:val="24"/>
          <w:szCs w:val="24"/>
        </w:rPr>
        <w:t>) (</w:t>
      </w:r>
      <w:r w:rsidR="009C7E00" w:rsidRPr="003A4E70">
        <w:rPr>
          <w:rFonts w:ascii="Book Antiqua" w:hAnsi="Book Antiqua" w:cs="Times New Roman"/>
          <w:sz w:val="24"/>
          <w:szCs w:val="24"/>
        </w:rPr>
        <w:t>Figure 3</w:t>
      </w:r>
      <w:r w:rsidR="00AA43D0" w:rsidRPr="003A4E70">
        <w:rPr>
          <w:rFonts w:ascii="Book Antiqua" w:hAnsi="Book Antiqua" w:cs="Times New Roman"/>
          <w:sz w:val="24"/>
          <w:szCs w:val="24"/>
        </w:rPr>
        <w:t>B</w:t>
      </w:r>
      <w:r w:rsidR="00A90EE9" w:rsidRPr="003A4E70">
        <w:rPr>
          <w:rFonts w:ascii="Book Antiqua" w:hAnsi="Book Antiqua" w:cs="Times New Roman"/>
          <w:sz w:val="24"/>
          <w:szCs w:val="24"/>
        </w:rPr>
        <w:t>). We</w:t>
      </w:r>
      <w:r w:rsidR="004E0866" w:rsidRPr="003A4E70">
        <w:rPr>
          <w:rFonts w:ascii="Book Antiqua" w:hAnsi="Book Antiqua" w:cs="Times New Roman"/>
          <w:sz w:val="24"/>
          <w:szCs w:val="24"/>
        </w:rPr>
        <w:t xml:space="preserve"> </w:t>
      </w:r>
      <w:r w:rsidR="00A90EE9" w:rsidRPr="003A4E70">
        <w:rPr>
          <w:rFonts w:ascii="Book Antiqua" w:hAnsi="Book Antiqua" w:cs="Times New Roman"/>
          <w:sz w:val="24"/>
          <w:szCs w:val="24"/>
        </w:rPr>
        <w:t xml:space="preserve">found no evidence of a </w:t>
      </w:r>
      <w:r w:rsidR="0002394A" w:rsidRPr="003A4E70">
        <w:rPr>
          <w:rFonts w:ascii="Book Antiqua" w:hAnsi="Book Antiqua"/>
          <w:sz w:val="24"/>
          <w:szCs w:val="24"/>
        </w:rPr>
        <w:t>small study effect</w:t>
      </w:r>
      <w:r w:rsidR="0002394A" w:rsidRPr="003A4E70">
        <w:rPr>
          <w:rFonts w:ascii="Book Antiqua" w:hAnsi="Book Antiqua" w:cs="Times New Roman"/>
          <w:sz w:val="24"/>
          <w:szCs w:val="24"/>
        </w:rPr>
        <w:t xml:space="preserve"> </w:t>
      </w:r>
      <w:r w:rsidRPr="003A4E70">
        <w:rPr>
          <w:rFonts w:ascii="Book Antiqua" w:hAnsi="Book Antiqua" w:cs="Times New Roman"/>
          <w:sz w:val="24"/>
          <w:szCs w:val="24"/>
        </w:rPr>
        <w:t>using the funnel plot analysis</w:t>
      </w:r>
      <w:r w:rsidR="00A90EE9" w:rsidRPr="003A4E70">
        <w:rPr>
          <w:rFonts w:ascii="Book Antiqua" w:hAnsi="Book Antiqua" w:cs="Times New Roman"/>
          <w:sz w:val="24"/>
          <w:szCs w:val="24"/>
        </w:rPr>
        <w:t xml:space="preserve"> from either of the meta-</w:t>
      </w:r>
      <w:r w:rsidR="00B543B1" w:rsidRPr="003A4E70">
        <w:rPr>
          <w:rFonts w:ascii="Book Antiqua" w:hAnsi="Book Antiqua" w:cs="Times New Roman"/>
          <w:sz w:val="24"/>
          <w:szCs w:val="24"/>
        </w:rPr>
        <w:t>analyses for the OGS-1</w:t>
      </w:r>
      <w:r w:rsidR="00E04D62" w:rsidRPr="003A4E70">
        <w:rPr>
          <w:rFonts w:ascii="Book Antiqua" w:hAnsi="Book Antiqua" w:cs="Times New Roman"/>
          <w:sz w:val="24"/>
          <w:szCs w:val="24"/>
        </w:rPr>
        <w:t xml:space="preserve"> (</w:t>
      </w:r>
      <w:r w:rsidR="00965C12" w:rsidRPr="00D5714D">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008E627F"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8E627F" w:rsidRPr="003A4E70">
        <w:rPr>
          <w:rFonts w:ascii="Book Antiqua" w:hAnsi="Book Antiqua" w:cs="Times New Roman"/>
          <w:sz w:val="24"/>
          <w:szCs w:val="24"/>
        </w:rPr>
        <w:t>0.397)</w:t>
      </w:r>
      <w:r w:rsidR="00AA43D0" w:rsidRPr="003A4E70">
        <w:rPr>
          <w:rFonts w:ascii="Book Antiqua" w:hAnsi="Book Antiqua" w:cs="Times New Roman"/>
          <w:sz w:val="24"/>
          <w:szCs w:val="24"/>
        </w:rPr>
        <w:t xml:space="preserve"> (</w:t>
      </w:r>
      <w:r w:rsidR="009C7E00" w:rsidRPr="003A4E70">
        <w:rPr>
          <w:rFonts w:ascii="Book Antiqua" w:hAnsi="Book Antiqua" w:cs="Times New Roman"/>
          <w:sz w:val="24"/>
          <w:szCs w:val="24"/>
        </w:rPr>
        <w:t>Figure 3</w:t>
      </w:r>
      <w:r w:rsidR="00AA43D0" w:rsidRPr="003A4E70">
        <w:rPr>
          <w:rFonts w:ascii="Book Antiqua" w:hAnsi="Book Antiqua" w:cs="Times New Roman"/>
          <w:sz w:val="24"/>
          <w:szCs w:val="24"/>
        </w:rPr>
        <w:t>C)</w:t>
      </w:r>
      <w:r w:rsidR="00DA69AD" w:rsidRPr="003A4E70">
        <w:rPr>
          <w:rFonts w:ascii="Book Antiqua" w:hAnsi="Book Antiqua" w:cs="Times New Roman"/>
          <w:sz w:val="24"/>
          <w:szCs w:val="24"/>
        </w:rPr>
        <w:t>.</w:t>
      </w:r>
    </w:p>
    <w:p w14:paraId="61A24B6C" w14:textId="77777777" w:rsidR="00965C12" w:rsidRPr="00965C12" w:rsidRDefault="00965C12" w:rsidP="003A4E70">
      <w:pPr>
        <w:snapToGrid w:val="0"/>
        <w:spacing w:after="0" w:line="360" w:lineRule="auto"/>
        <w:jc w:val="both"/>
        <w:rPr>
          <w:rFonts w:ascii="Book Antiqua" w:hAnsi="Book Antiqua" w:cs="Times New Roman"/>
          <w:sz w:val="24"/>
          <w:szCs w:val="24"/>
          <w:lang w:eastAsia="zh-CN"/>
        </w:rPr>
      </w:pPr>
    </w:p>
    <w:p w14:paraId="78FF8CC2" w14:textId="77777777" w:rsidR="00550EFC" w:rsidRPr="00965C12" w:rsidRDefault="008022F8" w:rsidP="003A4E70">
      <w:pPr>
        <w:keepNext/>
        <w:keepLines/>
        <w:snapToGrid w:val="0"/>
        <w:spacing w:after="0" w:line="360" w:lineRule="auto"/>
        <w:jc w:val="both"/>
        <w:rPr>
          <w:rFonts w:ascii="Book Antiqua" w:hAnsi="Book Antiqua" w:cs="Times New Roman"/>
          <w:b/>
          <w:bCs/>
          <w:i/>
          <w:sz w:val="24"/>
          <w:szCs w:val="24"/>
        </w:rPr>
      </w:pPr>
      <w:r w:rsidRPr="00965C12">
        <w:rPr>
          <w:rFonts w:ascii="Book Antiqua" w:hAnsi="Book Antiqua" w:cs="Times New Roman"/>
          <w:b/>
          <w:bCs/>
          <w:i/>
          <w:sz w:val="24"/>
          <w:szCs w:val="24"/>
        </w:rPr>
        <w:t>PDF</w:t>
      </w:r>
    </w:p>
    <w:p w14:paraId="7EC7E7EF" w14:textId="35FBF441" w:rsidR="00550EFC" w:rsidRPr="003A4E70" w:rsidRDefault="00550EFC"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PDF rates were report</w:t>
      </w:r>
      <w:r w:rsidR="00651903" w:rsidRPr="003A4E70">
        <w:rPr>
          <w:rFonts w:ascii="Book Antiqua" w:hAnsi="Book Antiqua" w:cs="Times New Roman"/>
          <w:sz w:val="24"/>
          <w:szCs w:val="24"/>
        </w:rPr>
        <w:t xml:space="preserve">ed in </w:t>
      </w:r>
      <w:r w:rsidR="00804F3B" w:rsidRPr="003A4E70">
        <w:rPr>
          <w:rFonts w:ascii="Book Antiqua" w:hAnsi="Book Antiqua" w:cs="Times New Roman"/>
          <w:sz w:val="24"/>
          <w:szCs w:val="24"/>
        </w:rPr>
        <w:t>six</w:t>
      </w:r>
      <w:r w:rsidRPr="003A4E70">
        <w:rPr>
          <w:rFonts w:ascii="Book Antiqua" w:hAnsi="Book Antiqua" w:cs="Times New Roman"/>
          <w:sz w:val="24"/>
          <w:szCs w:val="24"/>
        </w:rPr>
        <w:t xml:space="preserve"> studies</w:t>
      </w:r>
      <w:r w:rsidR="00804F3B" w:rsidRPr="003A4E70">
        <w:rPr>
          <w:rFonts w:ascii="Book Antiqua" w:hAnsi="Book Antiqua" w:cs="Times New Roman"/>
          <w:sz w:val="24"/>
          <w:szCs w:val="24"/>
        </w:rPr>
        <w:t>:</w:t>
      </w:r>
      <w:r w:rsidR="00651903" w:rsidRPr="003A4E70">
        <w:rPr>
          <w:rFonts w:ascii="Book Antiqua" w:hAnsi="Book Antiqua" w:cs="Times New Roman"/>
          <w:sz w:val="24"/>
          <w:szCs w:val="24"/>
        </w:rPr>
        <w:t xml:space="preserve"> </w:t>
      </w:r>
      <w:r w:rsidR="00804F3B" w:rsidRPr="003A4E70">
        <w:rPr>
          <w:rFonts w:ascii="Book Antiqua" w:hAnsi="Book Antiqua" w:cs="Times New Roman"/>
          <w:sz w:val="24"/>
          <w:szCs w:val="24"/>
        </w:rPr>
        <w:t>five</w:t>
      </w:r>
      <w:r w:rsidR="00651903" w:rsidRPr="003A4E70">
        <w:rPr>
          <w:rFonts w:ascii="Book Antiqua" w:hAnsi="Book Antiqua" w:cs="Times New Roman"/>
          <w:sz w:val="24"/>
          <w:szCs w:val="24"/>
        </w:rPr>
        <w:t xml:space="preserve"> of them compared UW with CS</w:t>
      </w:r>
      <w:r w:rsidR="00804F3B" w:rsidRPr="003A4E70">
        <w:rPr>
          <w:rFonts w:ascii="Book Antiqua" w:hAnsi="Book Antiqua" w:cs="Times New Roman"/>
          <w:sz w:val="24"/>
          <w:szCs w:val="24"/>
        </w:rPr>
        <w:t>,</w:t>
      </w:r>
      <w:r w:rsidR="00651903" w:rsidRPr="003A4E70">
        <w:rPr>
          <w:rFonts w:ascii="Book Antiqua" w:hAnsi="Book Antiqua" w:cs="Times New Roman"/>
          <w:sz w:val="24"/>
          <w:szCs w:val="24"/>
        </w:rPr>
        <w:t xml:space="preserve"> and </w:t>
      </w:r>
      <w:r w:rsidR="00804F3B" w:rsidRPr="003A4E70">
        <w:rPr>
          <w:rFonts w:ascii="Book Antiqua" w:hAnsi="Book Antiqua" w:cs="Times New Roman"/>
          <w:sz w:val="24"/>
          <w:szCs w:val="24"/>
        </w:rPr>
        <w:t>one</w:t>
      </w:r>
      <w:r w:rsidR="00651903" w:rsidRPr="003A4E70">
        <w:rPr>
          <w:rFonts w:ascii="Book Antiqua" w:hAnsi="Book Antiqua" w:cs="Times New Roman"/>
          <w:sz w:val="24"/>
          <w:szCs w:val="24"/>
        </w:rPr>
        <w:t xml:space="preserve"> </w:t>
      </w:r>
      <w:r w:rsidR="00206668" w:rsidRPr="003A4E70">
        <w:rPr>
          <w:rFonts w:ascii="Book Antiqua" w:hAnsi="Book Antiqua" w:cs="Times New Roman"/>
          <w:sz w:val="24"/>
          <w:szCs w:val="24"/>
        </w:rPr>
        <w:t xml:space="preserve">compared UW </w:t>
      </w:r>
      <w:r w:rsidR="00651903" w:rsidRPr="003A4E70">
        <w:rPr>
          <w:rFonts w:ascii="Book Antiqua" w:hAnsi="Book Antiqua" w:cs="Times New Roman"/>
          <w:sz w:val="24"/>
          <w:szCs w:val="24"/>
        </w:rPr>
        <w:t>with HTK</w:t>
      </w:r>
      <w:r w:rsidRPr="003A4E70">
        <w:rPr>
          <w:rFonts w:ascii="Book Antiqua" w:hAnsi="Book Antiqua" w:cs="Times New Roman"/>
          <w:sz w:val="24"/>
          <w:szCs w:val="24"/>
        </w:rPr>
        <w:t xml:space="preserve">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Pr="003A4E70">
        <w:rPr>
          <w:rFonts w:ascii="Book Antiqua" w:hAnsi="Book Antiqua" w:cs="Times New Roman"/>
          <w:sz w:val="24"/>
          <w:szCs w:val="24"/>
        </w:rPr>
        <w:t>Table</w:t>
      </w:r>
      <w:r w:rsidR="00965C12">
        <w:rPr>
          <w:rFonts w:ascii="Book Antiqua" w:hAnsi="Book Antiqua" w:cs="Times New Roman"/>
          <w:sz w:val="24"/>
          <w:szCs w:val="24"/>
        </w:rPr>
        <w:t xml:space="preserve"> </w:t>
      </w:r>
      <w:r w:rsidR="005A4011" w:rsidRPr="003A4E70">
        <w:rPr>
          <w:rFonts w:ascii="Book Antiqua" w:hAnsi="Book Antiqua" w:cs="Times New Roman"/>
          <w:sz w:val="24"/>
          <w:szCs w:val="24"/>
        </w:rPr>
        <w:t>4</w:t>
      </w:r>
      <w:r w:rsidRPr="003A4E70">
        <w:rPr>
          <w:rFonts w:ascii="Book Antiqua" w:hAnsi="Book Antiqua" w:cs="Times New Roman"/>
          <w:sz w:val="24"/>
          <w:szCs w:val="24"/>
        </w:rPr>
        <w:t xml:space="preserve">). </w:t>
      </w:r>
      <w:r w:rsidR="00651903" w:rsidRPr="003A4E70">
        <w:rPr>
          <w:rFonts w:ascii="Book Antiqua" w:hAnsi="Book Antiqua" w:cs="Times New Roman"/>
          <w:sz w:val="24"/>
          <w:szCs w:val="24"/>
        </w:rPr>
        <w:t xml:space="preserve">Overall rates of </w:t>
      </w:r>
      <w:r w:rsidR="003C6E8F" w:rsidRPr="003A4E70">
        <w:rPr>
          <w:rFonts w:ascii="Book Antiqua" w:hAnsi="Book Antiqua" w:cs="Times New Roman"/>
          <w:sz w:val="24"/>
          <w:szCs w:val="24"/>
        </w:rPr>
        <w:t xml:space="preserve">PDF were very low </w:t>
      </w:r>
      <w:r w:rsidR="00EE49A1" w:rsidRPr="003A4E70">
        <w:rPr>
          <w:rFonts w:ascii="Book Antiqua" w:hAnsi="Book Antiqua" w:cs="Times New Roman"/>
          <w:sz w:val="24"/>
          <w:szCs w:val="24"/>
        </w:rPr>
        <w:t>(range 0</w:t>
      </w:r>
      <w:r w:rsidR="00965C12" w:rsidRPr="003A4E70">
        <w:rPr>
          <w:rFonts w:ascii="Book Antiqua" w:hAnsi="Book Antiqua" w:cs="Times New Roman"/>
          <w:sz w:val="24"/>
          <w:szCs w:val="24"/>
        </w:rPr>
        <w:t>%</w:t>
      </w:r>
      <w:r w:rsidR="00965C12">
        <w:rPr>
          <w:rFonts w:ascii="Book Antiqua" w:hAnsi="Book Antiqua" w:cs="Times New Roman" w:hint="eastAsia"/>
          <w:sz w:val="24"/>
          <w:szCs w:val="24"/>
          <w:lang w:eastAsia="zh-CN"/>
        </w:rPr>
        <w:t>-</w:t>
      </w:r>
      <w:r w:rsidR="00651903" w:rsidRPr="003A4E70">
        <w:rPr>
          <w:rFonts w:ascii="Book Antiqua" w:hAnsi="Book Antiqua" w:cs="Times New Roman"/>
          <w:sz w:val="24"/>
          <w:szCs w:val="24"/>
        </w:rPr>
        <w:t xml:space="preserve">15.5%). </w:t>
      </w:r>
      <w:r w:rsidR="00804F3B" w:rsidRPr="003A4E70">
        <w:rPr>
          <w:rFonts w:ascii="Book Antiqua" w:hAnsi="Book Antiqua" w:cs="Times New Roman"/>
          <w:sz w:val="24"/>
          <w:szCs w:val="24"/>
        </w:rPr>
        <w:t>The d</w:t>
      </w:r>
      <w:r w:rsidRPr="003A4E70">
        <w:rPr>
          <w:rFonts w:ascii="Book Antiqua" w:hAnsi="Book Antiqua" w:cs="Times New Roman"/>
          <w:sz w:val="24"/>
          <w:szCs w:val="24"/>
        </w:rPr>
        <w:t xml:space="preserve">ifference in PDF rate was found </w:t>
      </w:r>
      <w:r w:rsidR="00206668" w:rsidRPr="003A4E70">
        <w:rPr>
          <w:rFonts w:ascii="Book Antiqua" w:hAnsi="Book Antiqua" w:cs="Times New Roman"/>
          <w:sz w:val="24"/>
          <w:szCs w:val="24"/>
        </w:rPr>
        <w:t>higher w</w:t>
      </w:r>
      <w:r w:rsidR="00EE49A1" w:rsidRPr="003A4E70">
        <w:rPr>
          <w:rFonts w:ascii="Book Antiqua" w:hAnsi="Book Antiqua" w:cs="Times New Roman"/>
          <w:sz w:val="24"/>
          <w:szCs w:val="24"/>
        </w:rPr>
        <w:t>ith the use of UW solutions in one</w:t>
      </w:r>
      <w:r w:rsidR="00E04D62" w:rsidRPr="003A4E70">
        <w:rPr>
          <w:rFonts w:ascii="Book Antiqua" w:hAnsi="Book Antiqua" w:cs="Times New Roman"/>
          <w:sz w:val="24"/>
          <w:szCs w:val="24"/>
        </w:rPr>
        <w:t xml:space="preserve"> study</w:t>
      </w:r>
      <w:r w:rsidR="00965C12" w:rsidRPr="003A4E70">
        <w:rPr>
          <w:rFonts w:ascii="Book Antiqua" w:hAnsi="Book Antiqua" w:cs="Times New Roman"/>
          <w:sz w:val="24"/>
          <w:szCs w:val="24"/>
          <w:vertAlign w:val="superscript"/>
        </w:rPr>
        <w:t>[</w:t>
      </w:r>
      <w:r w:rsidR="00965C12" w:rsidRPr="003A4E70">
        <w:rPr>
          <w:rFonts w:ascii="Book Antiqua" w:hAnsi="Book Antiqua"/>
          <w:sz w:val="24"/>
          <w:szCs w:val="24"/>
          <w:vertAlign w:val="superscript"/>
        </w:rPr>
        <w:fldChar w:fldCharType="begin"/>
      </w:r>
      <w:r w:rsidR="00965C12" w:rsidRPr="003A4E70">
        <w:rPr>
          <w:rFonts w:ascii="Book Antiqua" w:hAnsi="Book Antiqua"/>
          <w:sz w:val="24"/>
          <w:szCs w:val="24"/>
          <w:vertAlign w:val="superscript"/>
        </w:rPr>
        <w:instrText xml:space="preserve"> REF _Ref485900695 \w \h  \* MERGEFORMAT </w:instrText>
      </w:r>
      <w:r w:rsidR="00965C12" w:rsidRPr="003A4E70">
        <w:rPr>
          <w:rFonts w:ascii="Book Antiqua" w:hAnsi="Book Antiqua"/>
          <w:sz w:val="24"/>
          <w:szCs w:val="24"/>
          <w:vertAlign w:val="superscript"/>
        </w:rPr>
      </w:r>
      <w:r w:rsidR="00965C12" w:rsidRPr="003A4E70">
        <w:rPr>
          <w:rFonts w:ascii="Book Antiqua" w:hAnsi="Book Antiqua"/>
          <w:sz w:val="24"/>
          <w:szCs w:val="24"/>
          <w:vertAlign w:val="superscript"/>
        </w:rPr>
        <w:fldChar w:fldCharType="separate"/>
      </w:r>
      <w:r w:rsidR="00965C12" w:rsidRPr="003A4E70">
        <w:rPr>
          <w:rFonts w:ascii="Book Antiqua" w:hAnsi="Book Antiqua" w:cs="Times New Roman"/>
          <w:sz w:val="24"/>
          <w:szCs w:val="24"/>
          <w:vertAlign w:val="superscript"/>
        </w:rPr>
        <w:t>32</w:t>
      </w:r>
      <w:r w:rsidR="00965C12" w:rsidRPr="003A4E70">
        <w:rPr>
          <w:rFonts w:ascii="Book Antiqua" w:hAnsi="Book Antiqua"/>
          <w:sz w:val="24"/>
          <w:szCs w:val="24"/>
          <w:vertAlign w:val="superscript"/>
        </w:rPr>
        <w:fldChar w:fldCharType="end"/>
      </w:r>
      <w:r w:rsidR="00965C12"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004E0866" w:rsidRPr="003A4E70">
        <w:rPr>
          <w:rFonts w:ascii="Book Antiqua" w:hAnsi="Book Antiqua" w:cs="Times New Roman"/>
          <w:sz w:val="24"/>
          <w:szCs w:val="24"/>
        </w:rPr>
        <w:t xml:space="preserve"> </w:t>
      </w:r>
      <w:r w:rsidR="00292EAD" w:rsidRPr="003A4E70">
        <w:rPr>
          <w:rFonts w:ascii="Book Antiqua" w:hAnsi="Book Antiqua" w:cs="Times New Roman"/>
          <w:sz w:val="24"/>
          <w:szCs w:val="24"/>
        </w:rPr>
        <w:t>However,</w:t>
      </w:r>
      <w:r w:rsidR="004E0866" w:rsidRPr="003A4E70">
        <w:rPr>
          <w:rFonts w:ascii="Book Antiqua" w:hAnsi="Book Antiqua" w:cs="Times New Roman"/>
          <w:sz w:val="24"/>
          <w:szCs w:val="24"/>
        </w:rPr>
        <w:t xml:space="preserve"> the </w:t>
      </w:r>
      <w:r w:rsidR="00292EAD" w:rsidRPr="003A4E70">
        <w:rPr>
          <w:rFonts w:ascii="Book Antiqua" w:hAnsi="Book Antiqua" w:cs="Times New Roman"/>
          <w:sz w:val="24"/>
          <w:szCs w:val="24"/>
        </w:rPr>
        <w:t>s</w:t>
      </w:r>
      <w:r w:rsidR="00206668" w:rsidRPr="003A4E70">
        <w:rPr>
          <w:rFonts w:ascii="Book Antiqua" w:hAnsi="Book Antiqua" w:cs="Times New Roman"/>
          <w:sz w:val="24"/>
          <w:szCs w:val="24"/>
        </w:rPr>
        <w:t xml:space="preserve">ubgroup analysis showed no </w:t>
      </w:r>
      <w:r w:rsidR="00292EAD" w:rsidRPr="003A4E70">
        <w:rPr>
          <w:rFonts w:ascii="Book Antiqua" w:hAnsi="Book Antiqua" w:cs="Times New Roman"/>
          <w:sz w:val="24"/>
          <w:szCs w:val="24"/>
        </w:rPr>
        <w:t>increased</w:t>
      </w:r>
      <w:r w:rsidR="00206668" w:rsidRPr="003A4E70">
        <w:rPr>
          <w:rFonts w:ascii="Book Antiqua" w:hAnsi="Book Antiqua" w:cs="Times New Roman"/>
          <w:sz w:val="24"/>
          <w:szCs w:val="24"/>
        </w:rPr>
        <w:t xml:space="preserve"> risk of PDF in the UW group</w:t>
      </w:r>
      <w:r w:rsidR="004E0866" w:rsidRPr="003A4E70">
        <w:rPr>
          <w:rFonts w:ascii="Book Antiqua" w:hAnsi="Book Antiqua" w:cs="Times New Roman"/>
          <w:sz w:val="24"/>
          <w:szCs w:val="24"/>
        </w:rPr>
        <w:t xml:space="preserve"> </w:t>
      </w:r>
      <w:r w:rsidR="00206668" w:rsidRPr="003A4E70">
        <w:rPr>
          <w:rFonts w:ascii="Book Antiqua" w:hAnsi="Book Antiqua" w:cs="Times New Roman"/>
          <w:sz w:val="24"/>
          <w:szCs w:val="24"/>
        </w:rPr>
        <w:t>(</w:t>
      </w:r>
      <w:r w:rsidR="00AC167B" w:rsidRPr="003A4E70">
        <w:rPr>
          <w:rFonts w:ascii="Book Antiqua" w:hAnsi="Book Antiqua" w:cs="Times New Roman"/>
          <w:sz w:val="24"/>
          <w:szCs w:val="24"/>
        </w:rPr>
        <w:t>RR</w:t>
      </w:r>
      <w:r w:rsidR="00965C12">
        <w:rPr>
          <w:rFonts w:ascii="Book Antiqua" w:hAnsi="Book Antiqua" w:cs="Times New Roman"/>
          <w:sz w:val="24"/>
          <w:szCs w:val="24"/>
        </w:rPr>
        <w:t xml:space="preserve"> = 0.1, 95%</w:t>
      </w:r>
      <w:r w:rsidR="00E54461" w:rsidRPr="003A4E70">
        <w:rPr>
          <w:rFonts w:ascii="Book Antiqua" w:hAnsi="Book Antiqua" w:cs="Times New Roman"/>
          <w:sz w:val="24"/>
          <w:szCs w:val="24"/>
        </w:rPr>
        <w:t>CI</w:t>
      </w:r>
      <w:r w:rsidR="00965C12">
        <w:rPr>
          <w:rFonts w:ascii="Book Antiqua" w:hAnsi="Book Antiqua" w:cs="Times New Roman" w:hint="eastAsia"/>
          <w:sz w:val="24"/>
          <w:szCs w:val="24"/>
          <w:lang w:eastAsia="zh-CN"/>
        </w:rPr>
        <w:t>:</w:t>
      </w:r>
      <w:r w:rsidR="00E54461" w:rsidRPr="003A4E70">
        <w:rPr>
          <w:rFonts w:ascii="Book Antiqua" w:hAnsi="Book Antiqua" w:cs="Times New Roman"/>
          <w:sz w:val="24"/>
          <w:szCs w:val="24"/>
        </w:rPr>
        <w:t xml:space="preserve"> 0.0</w:t>
      </w:r>
      <w:r w:rsidR="00804F3B" w:rsidRPr="003A4E70">
        <w:rPr>
          <w:rFonts w:ascii="Book Antiqua" w:hAnsi="Book Antiqua" w:cs="Times New Roman"/>
          <w:sz w:val="24"/>
          <w:szCs w:val="24"/>
        </w:rPr>
        <w:t>-</w:t>
      </w:r>
      <w:r w:rsidR="00E54461" w:rsidRPr="003A4E70">
        <w:rPr>
          <w:rFonts w:ascii="Book Antiqua" w:hAnsi="Book Antiqua" w:cs="Times New Roman"/>
          <w:sz w:val="24"/>
          <w:szCs w:val="24"/>
        </w:rPr>
        <w:t>0.1</w:t>
      </w:r>
      <w:r w:rsidR="00206668" w:rsidRPr="003A4E70">
        <w:rPr>
          <w:rFonts w:ascii="Book Antiqua" w:hAnsi="Book Antiqua" w:cs="Times New Roman"/>
          <w:sz w:val="24"/>
          <w:szCs w:val="24"/>
        </w:rPr>
        <w:t xml:space="preserve">, </w:t>
      </w:r>
      <w:r w:rsidR="00804F3B" w:rsidRPr="00965C12">
        <w:rPr>
          <w:rFonts w:ascii="Book Antiqua" w:hAnsi="Book Antiqua" w:cs="Times New Roman"/>
          <w:i/>
          <w:caps/>
          <w:sz w:val="24"/>
          <w:szCs w:val="24"/>
        </w:rPr>
        <w:t>p</w:t>
      </w:r>
      <w:r w:rsidR="00E04D62" w:rsidRPr="00965C12">
        <w:rPr>
          <w:rFonts w:ascii="Book Antiqua" w:hAnsi="Book Antiqua" w:cs="Times New Roman"/>
          <w:i/>
          <w:caps/>
          <w:sz w:val="24"/>
          <w:szCs w:val="24"/>
        </w:rPr>
        <w:t xml:space="preserve"> </w:t>
      </w:r>
      <w:r w:rsidR="00E54461"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E54461" w:rsidRPr="003A4E70">
        <w:rPr>
          <w:rFonts w:ascii="Book Antiqua" w:hAnsi="Book Antiqua" w:cs="Times New Roman"/>
          <w:sz w:val="24"/>
          <w:szCs w:val="24"/>
        </w:rPr>
        <w:t>0.582</w:t>
      </w:r>
      <w:r w:rsidR="00206668" w:rsidRPr="003A4E70">
        <w:rPr>
          <w:rFonts w:ascii="Book Antiqua" w:hAnsi="Book Antiqua" w:cs="Times New Roman"/>
          <w:sz w:val="24"/>
          <w:szCs w:val="24"/>
        </w:rPr>
        <w:t>) (</w:t>
      </w:r>
      <w:r w:rsidR="00A94E3D" w:rsidRPr="002D6584">
        <w:rPr>
          <w:rFonts w:ascii="Book Antiqua" w:hAnsi="Book Antiqua" w:cs="Times New Roman"/>
          <w:caps/>
          <w:sz w:val="24"/>
          <w:szCs w:val="24"/>
        </w:rPr>
        <w:t>s</w:t>
      </w:r>
      <w:r w:rsidR="00A94E3D" w:rsidRPr="002D6584">
        <w:rPr>
          <w:rFonts w:ascii="Book Antiqua" w:hAnsi="Book Antiqua" w:cs="Times New Roman"/>
          <w:sz w:val="24"/>
          <w:szCs w:val="24"/>
        </w:rPr>
        <w:t>upplementary</w:t>
      </w:r>
      <w:r w:rsidR="00A94E3D" w:rsidRPr="003A4E70">
        <w:rPr>
          <w:rFonts w:ascii="Book Antiqua" w:hAnsi="Book Antiqua" w:cs="Times New Roman"/>
          <w:sz w:val="24"/>
          <w:szCs w:val="24"/>
        </w:rPr>
        <w:t xml:space="preserve"> </w:t>
      </w:r>
      <w:r w:rsidR="00206668" w:rsidRPr="003A4E70">
        <w:rPr>
          <w:rFonts w:ascii="Book Antiqua" w:hAnsi="Book Antiqua" w:cs="Times New Roman"/>
          <w:sz w:val="24"/>
          <w:szCs w:val="24"/>
        </w:rPr>
        <w:t>Figure</w:t>
      </w:r>
      <w:r w:rsidR="00AC167B" w:rsidRPr="003A4E70">
        <w:rPr>
          <w:rFonts w:ascii="Book Antiqua" w:hAnsi="Book Antiqua" w:cs="Times New Roman"/>
          <w:sz w:val="24"/>
          <w:szCs w:val="24"/>
        </w:rPr>
        <w:t xml:space="preserve"> </w:t>
      </w:r>
      <w:r w:rsidR="00413E2B" w:rsidRPr="003A4E70">
        <w:rPr>
          <w:rFonts w:ascii="Book Antiqua" w:hAnsi="Book Antiqua" w:cs="Times New Roman"/>
          <w:sz w:val="24"/>
          <w:szCs w:val="24"/>
        </w:rPr>
        <w:t>2</w:t>
      </w:r>
      <w:r w:rsidR="00206668" w:rsidRPr="003A4E70">
        <w:rPr>
          <w:rFonts w:ascii="Book Antiqua" w:hAnsi="Book Antiqua" w:cs="Times New Roman"/>
          <w:sz w:val="24"/>
          <w:szCs w:val="24"/>
        </w:rPr>
        <w:t>).</w:t>
      </w:r>
    </w:p>
    <w:p w14:paraId="2A345E7B" w14:textId="77777777" w:rsidR="00965C12" w:rsidRDefault="00965C12" w:rsidP="003A4E70">
      <w:pPr>
        <w:snapToGrid w:val="0"/>
        <w:spacing w:after="0" w:line="360" w:lineRule="auto"/>
        <w:jc w:val="both"/>
        <w:rPr>
          <w:rFonts w:ascii="Book Antiqua" w:hAnsi="Book Antiqua" w:cs="Times New Roman"/>
          <w:b/>
          <w:sz w:val="24"/>
          <w:szCs w:val="24"/>
          <w:lang w:eastAsia="zh-CN"/>
        </w:rPr>
      </w:pPr>
    </w:p>
    <w:p w14:paraId="5619A699" w14:textId="77777777" w:rsidR="00550EFC" w:rsidRPr="00965C12" w:rsidRDefault="00C20C58" w:rsidP="003A4E70">
      <w:pPr>
        <w:snapToGrid w:val="0"/>
        <w:spacing w:after="0" w:line="360" w:lineRule="auto"/>
        <w:jc w:val="both"/>
        <w:rPr>
          <w:rFonts w:ascii="Book Antiqua" w:hAnsi="Book Antiqua" w:cs="Times New Roman"/>
          <w:b/>
          <w:bCs/>
          <w:i/>
          <w:sz w:val="24"/>
          <w:szCs w:val="24"/>
        </w:rPr>
      </w:pPr>
      <w:r w:rsidRPr="00965C12">
        <w:rPr>
          <w:rFonts w:ascii="Book Antiqua" w:hAnsi="Book Antiqua" w:cs="Times New Roman"/>
          <w:b/>
          <w:i/>
          <w:sz w:val="24"/>
          <w:szCs w:val="24"/>
        </w:rPr>
        <w:t>E</w:t>
      </w:r>
      <w:r w:rsidR="008F27AC" w:rsidRPr="00965C12">
        <w:rPr>
          <w:rFonts w:ascii="Book Antiqua" w:hAnsi="Book Antiqua" w:cs="Times New Roman"/>
          <w:b/>
          <w:i/>
          <w:sz w:val="24"/>
          <w:szCs w:val="24"/>
        </w:rPr>
        <w:t>arly RT</w:t>
      </w:r>
    </w:p>
    <w:p w14:paraId="31190F47" w14:textId="74C6CEED" w:rsidR="00550EFC" w:rsidRPr="003A4E70" w:rsidRDefault="008F27AC"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Early RT</w:t>
      </w:r>
      <w:r w:rsidR="004E0866" w:rsidRPr="003A4E70">
        <w:rPr>
          <w:rFonts w:ascii="Book Antiqua" w:hAnsi="Book Antiqua" w:cs="Times New Roman"/>
          <w:sz w:val="24"/>
          <w:szCs w:val="24"/>
        </w:rPr>
        <w:t xml:space="preserve"> </w:t>
      </w:r>
      <w:r w:rsidR="00D47ECA" w:rsidRPr="003A4E70">
        <w:rPr>
          <w:rFonts w:ascii="Book Antiqua" w:hAnsi="Book Antiqua" w:cs="Times New Roman"/>
          <w:sz w:val="24"/>
          <w:szCs w:val="24"/>
        </w:rPr>
        <w:t>w</w:t>
      </w:r>
      <w:r w:rsidR="004E0866" w:rsidRPr="003A4E70">
        <w:rPr>
          <w:rFonts w:ascii="Book Antiqua" w:hAnsi="Book Antiqua" w:cs="Times New Roman"/>
          <w:sz w:val="24"/>
          <w:szCs w:val="24"/>
        </w:rPr>
        <w:t>as</w:t>
      </w:r>
      <w:r w:rsidR="00D47ECA" w:rsidRPr="003A4E70">
        <w:rPr>
          <w:rFonts w:ascii="Book Antiqua" w:hAnsi="Book Antiqua" w:cs="Times New Roman"/>
          <w:sz w:val="24"/>
          <w:szCs w:val="24"/>
        </w:rPr>
        <w:t xml:space="preserve"> reported in </w:t>
      </w:r>
      <w:r w:rsidR="00804F3B" w:rsidRPr="003A4E70">
        <w:rPr>
          <w:rFonts w:ascii="Book Antiqua" w:hAnsi="Book Antiqua" w:cs="Times New Roman"/>
          <w:sz w:val="24"/>
          <w:szCs w:val="24"/>
        </w:rPr>
        <w:t>seven</w:t>
      </w:r>
      <w:r w:rsidR="00D47ECA" w:rsidRPr="003A4E70">
        <w:rPr>
          <w:rFonts w:ascii="Book Antiqua" w:hAnsi="Book Antiqua" w:cs="Times New Roman"/>
          <w:sz w:val="24"/>
          <w:szCs w:val="24"/>
        </w:rPr>
        <w:t xml:space="preserve"> studies and ranged</w:t>
      </w:r>
      <w:r w:rsidR="00550EFC" w:rsidRPr="003A4E70">
        <w:rPr>
          <w:rFonts w:ascii="Book Antiqua" w:hAnsi="Book Antiqua" w:cs="Times New Roman"/>
          <w:sz w:val="24"/>
          <w:szCs w:val="24"/>
        </w:rPr>
        <w:t xml:space="preserve"> from 0.9% to 20%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00550EFC" w:rsidRPr="003A4E70">
        <w:rPr>
          <w:rFonts w:ascii="Book Antiqua" w:hAnsi="Book Antiqua" w:cs="Times New Roman"/>
          <w:sz w:val="24"/>
          <w:szCs w:val="24"/>
        </w:rPr>
        <w:t>Table</w:t>
      </w:r>
      <w:r w:rsidR="00965C12">
        <w:rPr>
          <w:rFonts w:ascii="Book Antiqua" w:hAnsi="Book Antiqua" w:cs="Times New Roman"/>
          <w:sz w:val="24"/>
          <w:szCs w:val="24"/>
        </w:rPr>
        <w:t xml:space="preserve"> </w:t>
      </w:r>
      <w:r w:rsidR="005A4011" w:rsidRPr="003A4E70">
        <w:rPr>
          <w:rFonts w:ascii="Book Antiqua" w:hAnsi="Book Antiqua" w:cs="Times New Roman"/>
          <w:sz w:val="24"/>
          <w:szCs w:val="24"/>
        </w:rPr>
        <w:t>4</w:t>
      </w:r>
      <w:r w:rsidR="00550EFC" w:rsidRPr="003A4E70">
        <w:rPr>
          <w:rFonts w:ascii="Book Antiqua" w:hAnsi="Book Antiqua" w:cs="Times New Roman"/>
          <w:sz w:val="24"/>
          <w:szCs w:val="24"/>
        </w:rPr>
        <w:t xml:space="preserve">). </w:t>
      </w:r>
      <w:r w:rsidR="00EE49A1" w:rsidRPr="003A4E70">
        <w:rPr>
          <w:rFonts w:ascii="Book Antiqua" w:hAnsi="Book Antiqua" w:cs="Times New Roman"/>
          <w:sz w:val="24"/>
          <w:szCs w:val="24"/>
        </w:rPr>
        <w:t xml:space="preserve">None of the studies </w:t>
      </w:r>
      <w:r w:rsidR="00804F3B" w:rsidRPr="003A4E70">
        <w:rPr>
          <w:rFonts w:ascii="Book Antiqua" w:hAnsi="Book Antiqua" w:cs="Times New Roman"/>
          <w:sz w:val="24"/>
          <w:szCs w:val="24"/>
        </w:rPr>
        <w:t>found a</w:t>
      </w:r>
      <w:r w:rsidR="00D47ECA" w:rsidRPr="003A4E70">
        <w:rPr>
          <w:rFonts w:ascii="Book Antiqua" w:hAnsi="Book Antiqua" w:cs="Times New Roman"/>
          <w:sz w:val="24"/>
          <w:szCs w:val="24"/>
        </w:rPr>
        <w:t xml:space="preserve"> significant</w:t>
      </w:r>
      <w:r w:rsidR="0002394A" w:rsidRPr="003A4E70">
        <w:rPr>
          <w:rFonts w:ascii="Book Antiqua" w:hAnsi="Book Antiqua" w:cs="Times New Roman"/>
          <w:sz w:val="24"/>
          <w:szCs w:val="24"/>
        </w:rPr>
        <w:t xml:space="preserve"> difference</w:t>
      </w:r>
      <w:r w:rsidR="00D47ECA" w:rsidRPr="003A4E70">
        <w:rPr>
          <w:rFonts w:ascii="Book Antiqua" w:hAnsi="Book Antiqua" w:cs="Times New Roman"/>
          <w:sz w:val="24"/>
          <w:szCs w:val="24"/>
        </w:rPr>
        <w:t xml:space="preserve"> in </w:t>
      </w:r>
      <w:r w:rsidR="004E0866" w:rsidRPr="003A4E70">
        <w:rPr>
          <w:rFonts w:ascii="Book Antiqua" w:hAnsi="Book Antiqua" w:cs="Times New Roman"/>
          <w:sz w:val="24"/>
          <w:szCs w:val="24"/>
        </w:rPr>
        <w:t>e</w:t>
      </w:r>
      <w:r w:rsidRPr="003A4E70">
        <w:rPr>
          <w:rFonts w:ascii="Book Antiqua" w:hAnsi="Book Antiqua" w:cs="Times New Roman"/>
          <w:sz w:val="24"/>
          <w:szCs w:val="24"/>
        </w:rPr>
        <w:t>arly RT</w:t>
      </w:r>
      <w:r w:rsidR="00D47ECA" w:rsidRPr="003A4E70">
        <w:rPr>
          <w:rFonts w:ascii="Book Antiqua" w:hAnsi="Book Antiqua" w:cs="Times New Roman"/>
          <w:sz w:val="24"/>
          <w:szCs w:val="24"/>
        </w:rPr>
        <w:t xml:space="preserve"> between groups</w:t>
      </w:r>
      <w:r w:rsidR="00804F3B" w:rsidRPr="003A4E70">
        <w:rPr>
          <w:rFonts w:ascii="Book Antiqua" w:hAnsi="Book Antiqua" w:cs="Times New Roman"/>
          <w:sz w:val="24"/>
          <w:szCs w:val="24"/>
        </w:rPr>
        <w:t>;</w:t>
      </w:r>
      <w:r w:rsidR="00D47ECA" w:rsidRPr="003A4E70">
        <w:rPr>
          <w:rFonts w:ascii="Book Antiqua" w:hAnsi="Book Antiqua" w:cs="Times New Roman"/>
          <w:sz w:val="24"/>
          <w:szCs w:val="24"/>
        </w:rPr>
        <w:t xml:space="preserve"> however, </w:t>
      </w:r>
      <w:r w:rsidR="00EE49A1" w:rsidRPr="003A4E70">
        <w:rPr>
          <w:rFonts w:ascii="Book Antiqua" w:hAnsi="Book Antiqua" w:cs="Times New Roman"/>
          <w:sz w:val="24"/>
          <w:szCs w:val="24"/>
        </w:rPr>
        <w:t xml:space="preserve">they </w:t>
      </w:r>
      <w:r w:rsidR="00D47ECA" w:rsidRPr="003A4E70">
        <w:rPr>
          <w:rFonts w:ascii="Book Antiqua" w:hAnsi="Book Antiqua" w:cs="Times New Roman"/>
          <w:sz w:val="24"/>
          <w:szCs w:val="24"/>
        </w:rPr>
        <w:t xml:space="preserve">were underpowered to detect such a </w:t>
      </w:r>
      <w:r w:rsidR="00D47ECA" w:rsidRPr="003A4E70">
        <w:rPr>
          <w:rFonts w:ascii="Book Antiqua" w:hAnsi="Book Antiqua" w:cs="Times New Roman"/>
          <w:sz w:val="24"/>
          <w:szCs w:val="24"/>
        </w:rPr>
        <w:lastRenderedPageBreak/>
        <w:t>low incidence outcome. Similarly,</w:t>
      </w:r>
      <w:r w:rsidR="004E0866" w:rsidRPr="003A4E70">
        <w:rPr>
          <w:rFonts w:ascii="Book Antiqua" w:hAnsi="Book Antiqua" w:cs="Times New Roman"/>
          <w:sz w:val="24"/>
          <w:szCs w:val="24"/>
        </w:rPr>
        <w:t xml:space="preserve"> </w:t>
      </w:r>
      <w:r w:rsidR="00D47ECA" w:rsidRPr="003A4E70">
        <w:rPr>
          <w:rFonts w:ascii="Book Antiqua" w:hAnsi="Book Antiqua" w:cs="Times New Roman"/>
          <w:sz w:val="24"/>
          <w:szCs w:val="24"/>
        </w:rPr>
        <w:t>s</w:t>
      </w:r>
      <w:r w:rsidR="00374001" w:rsidRPr="003A4E70">
        <w:rPr>
          <w:rFonts w:ascii="Book Antiqua" w:hAnsi="Book Antiqua" w:cs="Times New Roman"/>
          <w:sz w:val="24"/>
          <w:szCs w:val="24"/>
        </w:rPr>
        <w:t xml:space="preserve">ubgroup analysis showed no increased risk of </w:t>
      </w:r>
      <w:r w:rsidR="004E0866" w:rsidRPr="003A4E70">
        <w:rPr>
          <w:rFonts w:ascii="Book Antiqua" w:hAnsi="Book Antiqua" w:cs="Times New Roman"/>
          <w:sz w:val="24"/>
          <w:szCs w:val="24"/>
        </w:rPr>
        <w:t>e</w:t>
      </w:r>
      <w:r w:rsidRPr="003A4E70">
        <w:rPr>
          <w:rFonts w:ascii="Book Antiqua" w:hAnsi="Book Antiqua" w:cs="Times New Roman"/>
          <w:sz w:val="24"/>
          <w:szCs w:val="24"/>
        </w:rPr>
        <w:t>arly RT</w:t>
      </w:r>
      <w:r w:rsidR="00374001" w:rsidRPr="003A4E70">
        <w:rPr>
          <w:rFonts w:ascii="Book Antiqua" w:hAnsi="Book Antiqua" w:cs="Times New Roman"/>
          <w:sz w:val="24"/>
          <w:szCs w:val="24"/>
        </w:rPr>
        <w:t xml:space="preserve"> in the UW group </w:t>
      </w:r>
      <w:r w:rsidR="00A81562" w:rsidRPr="003A4E70">
        <w:rPr>
          <w:rFonts w:ascii="Book Antiqua" w:hAnsi="Book Antiqua" w:cs="Times New Roman"/>
          <w:sz w:val="24"/>
          <w:szCs w:val="24"/>
        </w:rPr>
        <w:t>(</w:t>
      </w:r>
      <w:r w:rsidR="00AC167B" w:rsidRPr="003A4E70">
        <w:rPr>
          <w:rFonts w:ascii="Book Antiqua" w:hAnsi="Book Antiqua" w:cs="Times New Roman"/>
          <w:sz w:val="24"/>
          <w:szCs w:val="24"/>
        </w:rPr>
        <w:t>RR</w:t>
      </w:r>
      <w:r w:rsidR="00550EFC" w:rsidRPr="003A4E70">
        <w:rPr>
          <w:rFonts w:ascii="Book Antiqua" w:hAnsi="Book Antiqua" w:cs="Times New Roman"/>
          <w:sz w:val="24"/>
          <w:szCs w:val="24"/>
        </w:rPr>
        <w:t xml:space="preserve"> </w:t>
      </w:r>
      <w:r w:rsidR="00E54461" w:rsidRPr="003A4E70">
        <w:rPr>
          <w:rFonts w:ascii="Book Antiqua" w:hAnsi="Book Antiqua" w:cs="Times New Roman"/>
          <w:sz w:val="24"/>
          <w:szCs w:val="24"/>
        </w:rPr>
        <w:t xml:space="preserve">= 0.0, </w:t>
      </w:r>
      <w:r w:rsidR="00965C12">
        <w:rPr>
          <w:rFonts w:ascii="Book Antiqua" w:hAnsi="Book Antiqua" w:cs="Times New Roman"/>
          <w:sz w:val="24"/>
          <w:szCs w:val="24"/>
        </w:rPr>
        <w:t>95%</w:t>
      </w:r>
      <w:r w:rsidR="00965C12" w:rsidRPr="003A4E70">
        <w:rPr>
          <w:rFonts w:ascii="Book Antiqua" w:hAnsi="Book Antiqua" w:cs="Times New Roman"/>
          <w:sz w:val="24"/>
          <w:szCs w:val="24"/>
        </w:rPr>
        <w:t>CI</w:t>
      </w:r>
      <w:r w:rsidR="00965C12">
        <w:rPr>
          <w:rFonts w:ascii="Book Antiqua" w:hAnsi="Book Antiqua" w:cs="Times New Roman" w:hint="eastAsia"/>
          <w:sz w:val="24"/>
          <w:szCs w:val="24"/>
          <w:lang w:eastAsia="zh-CN"/>
        </w:rPr>
        <w:t xml:space="preserve">: </w:t>
      </w:r>
      <w:r w:rsidR="00E54461" w:rsidRPr="003A4E70">
        <w:rPr>
          <w:rFonts w:ascii="Book Antiqua" w:hAnsi="Book Antiqua" w:cs="Times New Roman"/>
          <w:sz w:val="24"/>
          <w:szCs w:val="24"/>
        </w:rPr>
        <w:t>0.0</w:t>
      </w:r>
      <w:r w:rsidR="00965C12">
        <w:rPr>
          <w:rFonts w:ascii="Book Antiqua" w:hAnsi="Book Antiqua" w:cs="Times New Roman" w:hint="eastAsia"/>
          <w:sz w:val="24"/>
          <w:szCs w:val="24"/>
          <w:lang w:eastAsia="zh-CN"/>
        </w:rPr>
        <w:t>-</w:t>
      </w:r>
      <w:r w:rsidR="00E54461" w:rsidRPr="003A4E70">
        <w:rPr>
          <w:rFonts w:ascii="Book Antiqua" w:hAnsi="Book Antiqua" w:cs="Times New Roman"/>
          <w:sz w:val="24"/>
          <w:szCs w:val="24"/>
        </w:rPr>
        <w:t>0.1</w:t>
      </w:r>
      <w:r w:rsidR="00550EFC" w:rsidRPr="003A4E70">
        <w:rPr>
          <w:rFonts w:ascii="Book Antiqua" w:hAnsi="Book Antiqua" w:cs="Times New Roman"/>
          <w:sz w:val="24"/>
          <w:szCs w:val="24"/>
        </w:rPr>
        <w:t xml:space="preserve">, </w:t>
      </w:r>
      <w:r w:rsidR="00804F3B" w:rsidRPr="00965C12">
        <w:rPr>
          <w:rFonts w:ascii="Book Antiqua" w:hAnsi="Book Antiqua" w:cs="Times New Roman"/>
          <w:i/>
          <w:caps/>
          <w:sz w:val="24"/>
          <w:szCs w:val="24"/>
        </w:rPr>
        <w:t>p</w:t>
      </w:r>
      <w:r w:rsidR="00E04D62" w:rsidRPr="003A4E70">
        <w:rPr>
          <w:rFonts w:ascii="Book Antiqua" w:hAnsi="Book Antiqua" w:cs="Times New Roman"/>
          <w:sz w:val="24"/>
          <w:szCs w:val="24"/>
        </w:rPr>
        <w:t xml:space="preserve"> </w:t>
      </w:r>
      <w:r w:rsidR="00E54461" w:rsidRPr="003A4E70">
        <w:rPr>
          <w:rFonts w:ascii="Book Antiqua" w:hAnsi="Book Antiqua" w:cs="Times New Roman"/>
          <w:sz w:val="24"/>
          <w:szCs w:val="24"/>
        </w:rPr>
        <w:t>=</w:t>
      </w:r>
      <w:r w:rsidR="00E04D62" w:rsidRPr="003A4E70">
        <w:rPr>
          <w:rFonts w:ascii="Book Antiqua" w:hAnsi="Book Antiqua" w:cs="Times New Roman"/>
          <w:sz w:val="24"/>
          <w:szCs w:val="24"/>
        </w:rPr>
        <w:t xml:space="preserve"> </w:t>
      </w:r>
      <w:r w:rsidR="00E54461" w:rsidRPr="003A4E70">
        <w:rPr>
          <w:rFonts w:ascii="Book Antiqua" w:hAnsi="Book Antiqua" w:cs="Times New Roman"/>
          <w:sz w:val="24"/>
          <w:szCs w:val="24"/>
        </w:rPr>
        <w:t>0.698</w:t>
      </w:r>
      <w:r w:rsidR="00374001" w:rsidRPr="003A4E70">
        <w:rPr>
          <w:rFonts w:ascii="Book Antiqua" w:hAnsi="Book Antiqua" w:cs="Times New Roman"/>
          <w:sz w:val="24"/>
          <w:szCs w:val="24"/>
        </w:rPr>
        <w:t>)</w:t>
      </w:r>
      <w:r w:rsidR="00550EFC" w:rsidRPr="003A4E70">
        <w:rPr>
          <w:rFonts w:ascii="Book Antiqua" w:hAnsi="Book Antiqua" w:cs="Times New Roman"/>
          <w:sz w:val="24"/>
          <w:szCs w:val="24"/>
        </w:rPr>
        <w:t xml:space="preserve">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00550EFC" w:rsidRPr="003A4E70">
        <w:rPr>
          <w:rFonts w:ascii="Book Antiqua" w:hAnsi="Book Antiqua" w:cs="Times New Roman"/>
          <w:sz w:val="24"/>
          <w:szCs w:val="24"/>
        </w:rPr>
        <w:t>Figure</w:t>
      </w:r>
      <w:r w:rsidR="00AC167B" w:rsidRPr="003A4E70">
        <w:rPr>
          <w:rFonts w:ascii="Book Antiqua" w:hAnsi="Book Antiqua" w:cs="Times New Roman"/>
          <w:sz w:val="24"/>
          <w:szCs w:val="24"/>
        </w:rPr>
        <w:t xml:space="preserve"> </w:t>
      </w:r>
      <w:r w:rsidR="00413E2B" w:rsidRPr="003A4E70">
        <w:rPr>
          <w:rFonts w:ascii="Book Antiqua" w:hAnsi="Book Antiqua" w:cs="Times New Roman"/>
          <w:sz w:val="24"/>
          <w:szCs w:val="24"/>
        </w:rPr>
        <w:t>3</w:t>
      </w:r>
      <w:r w:rsidR="00550EFC" w:rsidRPr="003A4E70">
        <w:rPr>
          <w:rFonts w:ascii="Book Antiqua" w:hAnsi="Book Antiqua" w:cs="Times New Roman"/>
          <w:sz w:val="24"/>
          <w:szCs w:val="24"/>
        </w:rPr>
        <w:t xml:space="preserve">). </w:t>
      </w:r>
    </w:p>
    <w:p w14:paraId="6D89D39B" w14:textId="77777777" w:rsidR="00965C12" w:rsidRPr="00965C12" w:rsidRDefault="00965C12" w:rsidP="003A4E70">
      <w:pPr>
        <w:snapToGrid w:val="0"/>
        <w:spacing w:after="0" w:line="360" w:lineRule="auto"/>
        <w:jc w:val="both"/>
        <w:rPr>
          <w:rFonts w:ascii="Book Antiqua" w:hAnsi="Book Antiqua" w:cs="Times New Roman"/>
          <w:b/>
          <w:bCs/>
          <w:sz w:val="24"/>
          <w:szCs w:val="24"/>
          <w:lang w:eastAsia="zh-CN"/>
        </w:rPr>
      </w:pPr>
    </w:p>
    <w:p w14:paraId="296BEC83" w14:textId="77777777" w:rsidR="00550EFC" w:rsidRPr="00965C12" w:rsidRDefault="000A24B8" w:rsidP="003A4E70">
      <w:pPr>
        <w:snapToGrid w:val="0"/>
        <w:spacing w:after="0" w:line="360" w:lineRule="auto"/>
        <w:jc w:val="both"/>
        <w:rPr>
          <w:rFonts w:ascii="Book Antiqua" w:hAnsi="Book Antiqua" w:cs="Times New Roman"/>
          <w:b/>
          <w:bCs/>
          <w:i/>
          <w:sz w:val="24"/>
          <w:szCs w:val="24"/>
        </w:rPr>
      </w:pPr>
      <w:r w:rsidRPr="00965C12">
        <w:rPr>
          <w:rFonts w:ascii="Book Antiqua" w:hAnsi="Book Antiqua" w:cs="Times New Roman"/>
          <w:b/>
          <w:bCs/>
          <w:i/>
          <w:sz w:val="24"/>
          <w:szCs w:val="24"/>
        </w:rPr>
        <w:t>POD</w:t>
      </w:r>
    </w:p>
    <w:p w14:paraId="2C5D2FA3" w14:textId="2AF3C433" w:rsidR="00550EFC" w:rsidRPr="003A4E70" w:rsidRDefault="00550EFC"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POD rates were reported in </w:t>
      </w:r>
      <w:r w:rsidR="00804F3B" w:rsidRPr="003A4E70">
        <w:rPr>
          <w:rFonts w:ascii="Book Antiqua" w:hAnsi="Book Antiqua" w:cs="Times New Roman"/>
          <w:sz w:val="24"/>
          <w:szCs w:val="24"/>
        </w:rPr>
        <w:t>seven</w:t>
      </w:r>
      <w:r w:rsidRPr="003A4E70">
        <w:rPr>
          <w:rFonts w:ascii="Book Antiqua" w:hAnsi="Book Antiqua" w:cs="Times New Roman"/>
          <w:sz w:val="24"/>
          <w:szCs w:val="24"/>
        </w:rPr>
        <w:t xml:space="preserve"> </w:t>
      </w:r>
      <w:r w:rsidR="00FE78FF" w:rsidRPr="003A4E70">
        <w:rPr>
          <w:rFonts w:ascii="Book Antiqua" w:hAnsi="Book Antiqua" w:cs="Times New Roman"/>
          <w:sz w:val="24"/>
          <w:szCs w:val="24"/>
        </w:rPr>
        <w:t>studies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00FE78FF" w:rsidRPr="003A4E70">
        <w:rPr>
          <w:rFonts w:ascii="Book Antiqua" w:hAnsi="Book Antiqua" w:cs="Times New Roman"/>
          <w:sz w:val="24"/>
          <w:szCs w:val="24"/>
        </w:rPr>
        <w:t>Table</w:t>
      </w:r>
      <w:r w:rsidR="00965C12">
        <w:rPr>
          <w:rFonts w:ascii="Book Antiqua" w:hAnsi="Book Antiqua" w:cs="Times New Roman"/>
          <w:sz w:val="24"/>
          <w:szCs w:val="24"/>
        </w:rPr>
        <w:t xml:space="preserve"> </w:t>
      </w:r>
      <w:r w:rsidR="005A4011" w:rsidRPr="003A4E70">
        <w:rPr>
          <w:rFonts w:ascii="Book Antiqua" w:hAnsi="Book Antiqua" w:cs="Times New Roman"/>
          <w:sz w:val="24"/>
          <w:szCs w:val="24"/>
        </w:rPr>
        <w:t>4</w:t>
      </w:r>
      <w:r w:rsidRPr="003A4E70">
        <w:rPr>
          <w:rFonts w:ascii="Book Antiqua" w:hAnsi="Book Antiqua" w:cs="Times New Roman"/>
          <w:sz w:val="24"/>
          <w:szCs w:val="24"/>
        </w:rPr>
        <w:t>). Overall ra</w:t>
      </w:r>
      <w:r w:rsidR="00E04D62" w:rsidRPr="003A4E70">
        <w:rPr>
          <w:rFonts w:ascii="Book Antiqua" w:hAnsi="Book Antiqua" w:cs="Times New Roman"/>
          <w:sz w:val="24"/>
          <w:szCs w:val="24"/>
        </w:rPr>
        <w:t>tes of POD were very low (range</w:t>
      </w:r>
      <w:r w:rsidR="000259EF" w:rsidRPr="003A4E70">
        <w:rPr>
          <w:rFonts w:ascii="Book Antiqua" w:hAnsi="Book Antiqua" w:cs="Times New Roman"/>
          <w:sz w:val="24"/>
          <w:szCs w:val="24"/>
        </w:rPr>
        <w:t xml:space="preserve"> 1.7</w:t>
      </w:r>
      <w:r w:rsidR="00965C12">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14.4%). </w:t>
      </w:r>
      <w:r w:rsidR="000259EF" w:rsidRPr="003A4E70">
        <w:rPr>
          <w:rFonts w:ascii="Book Antiqua" w:hAnsi="Book Antiqua" w:cs="Times New Roman"/>
          <w:sz w:val="24"/>
          <w:szCs w:val="24"/>
        </w:rPr>
        <w:t>The d</w:t>
      </w:r>
      <w:r w:rsidR="00374001" w:rsidRPr="003A4E70">
        <w:rPr>
          <w:rFonts w:ascii="Book Antiqua" w:hAnsi="Book Antiqua" w:cs="Times New Roman"/>
          <w:sz w:val="24"/>
          <w:szCs w:val="24"/>
        </w:rPr>
        <w:t xml:space="preserve">ifference in POD rate </w:t>
      </w:r>
      <w:r w:rsidR="00D743A4" w:rsidRPr="003A4E70">
        <w:rPr>
          <w:rFonts w:ascii="Book Antiqua" w:hAnsi="Book Antiqua" w:cs="Times New Roman"/>
          <w:sz w:val="24"/>
          <w:szCs w:val="24"/>
        </w:rPr>
        <w:t xml:space="preserve">was higher with the use of </w:t>
      </w:r>
      <w:r w:rsidR="00804F3B" w:rsidRPr="003A4E70">
        <w:rPr>
          <w:rFonts w:ascii="Book Antiqua" w:hAnsi="Book Antiqua" w:cs="Times New Roman"/>
          <w:sz w:val="24"/>
          <w:szCs w:val="24"/>
        </w:rPr>
        <w:t xml:space="preserve">the </w:t>
      </w:r>
      <w:r w:rsidR="00D743A4" w:rsidRPr="003A4E70">
        <w:rPr>
          <w:rFonts w:ascii="Book Antiqua" w:hAnsi="Book Antiqua" w:cs="Times New Roman"/>
          <w:sz w:val="24"/>
          <w:szCs w:val="24"/>
        </w:rPr>
        <w:t xml:space="preserve">CS solution compared with </w:t>
      </w:r>
      <w:r w:rsidR="00804F3B" w:rsidRPr="003A4E70">
        <w:rPr>
          <w:rFonts w:ascii="Book Antiqua" w:hAnsi="Book Antiqua" w:cs="Times New Roman"/>
          <w:sz w:val="24"/>
          <w:szCs w:val="24"/>
        </w:rPr>
        <w:t xml:space="preserve">the </w:t>
      </w:r>
      <w:r w:rsidR="00D743A4" w:rsidRPr="003A4E70">
        <w:rPr>
          <w:rFonts w:ascii="Book Antiqua" w:hAnsi="Book Antiqua" w:cs="Times New Roman"/>
          <w:sz w:val="24"/>
          <w:szCs w:val="24"/>
        </w:rPr>
        <w:t xml:space="preserve">UW solution in </w:t>
      </w:r>
      <w:r w:rsidR="00804F3B" w:rsidRPr="003A4E70">
        <w:rPr>
          <w:rFonts w:ascii="Book Antiqua" w:hAnsi="Book Antiqua" w:cs="Times New Roman"/>
          <w:sz w:val="24"/>
          <w:szCs w:val="24"/>
        </w:rPr>
        <w:t>two</w:t>
      </w:r>
      <w:r w:rsidR="00D743A4" w:rsidRPr="003A4E70">
        <w:rPr>
          <w:rFonts w:ascii="Book Antiqua" w:hAnsi="Book Antiqua" w:cs="Times New Roman"/>
          <w:sz w:val="24"/>
          <w:szCs w:val="24"/>
        </w:rPr>
        <w:t xml:space="preserve"> studies</w:t>
      </w:r>
      <w:r w:rsidR="00965C12" w:rsidRPr="003A4E70">
        <w:rPr>
          <w:rFonts w:ascii="Book Antiqua" w:hAnsi="Book Antiqua"/>
          <w:sz w:val="24"/>
          <w:szCs w:val="24"/>
          <w:vertAlign w:val="superscript"/>
        </w:rPr>
        <w:t>[</w:t>
      </w:r>
      <w:r w:rsidR="00965C12" w:rsidRPr="003A4E70">
        <w:rPr>
          <w:rFonts w:ascii="Book Antiqua" w:hAnsi="Book Antiqua"/>
          <w:sz w:val="24"/>
          <w:szCs w:val="24"/>
          <w:vertAlign w:val="superscript"/>
        </w:rPr>
        <w:fldChar w:fldCharType="begin"/>
      </w:r>
      <w:r w:rsidR="00965C12" w:rsidRPr="003A4E70">
        <w:rPr>
          <w:rFonts w:ascii="Book Antiqua" w:hAnsi="Book Antiqua"/>
          <w:sz w:val="24"/>
          <w:szCs w:val="24"/>
          <w:vertAlign w:val="superscript"/>
        </w:rPr>
        <w:instrText xml:space="preserve"> REF _Ref485900841 \w \h  \* MERGEFORMAT </w:instrText>
      </w:r>
      <w:r w:rsidR="00965C12" w:rsidRPr="003A4E70">
        <w:rPr>
          <w:rFonts w:ascii="Book Antiqua" w:hAnsi="Book Antiqua"/>
          <w:sz w:val="24"/>
          <w:szCs w:val="24"/>
          <w:vertAlign w:val="superscript"/>
        </w:rPr>
      </w:r>
      <w:r w:rsidR="00965C12" w:rsidRPr="003A4E70">
        <w:rPr>
          <w:rFonts w:ascii="Book Antiqua" w:hAnsi="Book Antiqua"/>
          <w:sz w:val="24"/>
          <w:szCs w:val="24"/>
          <w:vertAlign w:val="superscript"/>
        </w:rPr>
        <w:fldChar w:fldCharType="separate"/>
      </w:r>
      <w:r w:rsidR="00965C12" w:rsidRPr="003A4E70">
        <w:rPr>
          <w:rFonts w:ascii="Book Antiqua" w:hAnsi="Book Antiqua" w:cs="Times New Roman"/>
          <w:sz w:val="24"/>
          <w:szCs w:val="24"/>
          <w:vertAlign w:val="superscript"/>
        </w:rPr>
        <w:t>12</w:t>
      </w:r>
      <w:r w:rsidR="00965C12" w:rsidRPr="003A4E70">
        <w:rPr>
          <w:rFonts w:ascii="Book Antiqua" w:hAnsi="Book Antiqua"/>
          <w:sz w:val="24"/>
          <w:szCs w:val="24"/>
          <w:vertAlign w:val="superscript"/>
        </w:rPr>
        <w:fldChar w:fldCharType="end"/>
      </w:r>
      <w:r w:rsidR="00965C12" w:rsidRPr="003A4E70">
        <w:rPr>
          <w:rFonts w:ascii="Book Antiqua" w:hAnsi="Book Antiqua"/>
          <w:sz w:val="24"/>
          <w:szCs w:val="24"/>
          <w:vertAlign w:val="superscript"/>
        </w:rPr>
        <w:t>,</w:t>
      </w:r>
      <w:r w:rsidR="00965C12" w:rsidRPr="003A4E70">
        <w:rPr>
          <w:rFonts w:ascii="Book Antiqua" w:hAnsi="Book Antiqua"/>
          <w:sz w:val="24"/>
          <w:szCs w:val="24"/>
          <w:vertAlign w:val="superscript"/>
        </w:rPr>
        <w:fldChar w:fldCharType="begin"/>
      </w:r>
      <w:r w:rsidR="00965C12" w:rsidRPr="003A4E70">
        <w:rPr>
          <w:rFonts w:ascii="Book Antiqua" w:hAnsi="Book Antiqua"/>
          <w:sz w:val="24"/>
          <w:szCs w:val="24"/>
          <w:vertAlign w:val="superscript"/>
        </w:rPr>
        <w:instrText xml:space="preserve"> REF _Ref485906967 \w \h  \* MERGEFORMAT </w:instrText>
      </w:r>
      <w:r w:rsidR="00965C12" w:rsidRPr="003A4E70">
        <w:rPr>
          <w:rFonts w:ascii="Book Antiqua" w:hAnsi="Book Antiqua"/>
          <w:sz w:val="24"/>
          <w:szCs w:val="24"/>
          <w:vertAlign w:val="superscript"/>
        </w:rPr>
      </w:r>
      <w:r w:rsidR="00965C12" w:rsidRPr="003A4E70">
        <w:rPr>
          <w:rFonts w:ascii="Book Antiqua" w:hAnsi="Book Antiqua"/>
          <w:sz w:val="24"/>
          <w:szCs w:val="24"/>
          <w:vertAlign w:val="superscript"/>
        </w:rPr>
        <w:fldChar w:fldCharType="separate"/>
      </w:r>
      <w:r w:rsidR="00965C12" w:rsidRPr="003A4E70">
        <w:rPr>
          <w:rFonts w:ascii="Book Antiqua" w:hAnsi="Book Antiqua" w:cs="Times New Roman"/>
          <w:sz w:val="24"/>
          <w:szCs w:val="24"/>
          <w:vertAlign w:val="superscript"/>
        </w:rPr>
        <w:t>33</w:t>
      </w:r>
      <w:r w:rsidR="00965C12" w:rsidRPr="003A4E70">
        <w:rPr>
          <w:rFonts w:ascii="Book Antiqua" w:hAnsi="Book Antiqua"/>
          <w:sz w:val="24"/>
          <w:szCs w:val="24"/>
          <w:vertAlign w:val="superscript"/>
        </w:rPr>
        <w:fldChar w:fldCharType="end"/>
      </w:r>
      <w:r w:rsidR="00965C12" w:rsidRPr="003A4E70">
        <w:rPr>
          <w:rFonts w:ascii="Book Antiqua" w:hAnsi="Book Antiqua"/>
          <w:sz w:val="24"/>
          <w:szCs w:val="24"/>
          <w:vertAlign w:val="superscript"/>
        </w:rPr>
        <w:t>]</w:t>
      </w:r>
      <w:r w:rsidR="00804F3B" w:rsidRPr="003A4E70">
        <w:rPr>
          <w:rFonts w:ascii="Book Antiqua" w:hAnsi="Book Antiqua" w:cs="Times New Roman"/>
          <w:sz w:val="24"/>
          <w:szCs w:val="24"/>
        </w:rPr>
        <w:t>;</w:t>
      </w:r>
      <w:r w:rsidR="00F60DD8" w:rsidRPr="003A4E70">
        <w:rPr>
          <w:rFonts w:ascii="Book Antiqua" w:hAnsi="Book Antiqua"/>
          <w:sz w:val="24"/>
          <w:szCs w:val="24"/>
          <w:vertAlign w:val="superscript"/>
        </w:rPr>
        <w:t xml:space="preserve"> </w:t>
      </w:r>
      <w:r w:rsidR="009C7E00" w:rsidRPr="003A4E70">
        <w:rPr>
          <w:rFonts w:ascii="Book Antiqua" w:hAnsi="Book Antiqua" w:cs="Times New Roman"/>
          <w:sz w:val="24"/>
          <w:szCs w:val="24"/>
        </w:rPr>
        <w:t>h</w:t>
      </w:r>
      <w:r w:rsidR="00374001" w:rsidRPr="003A4E70">
        <w:rPr>
          <w:rFonts w:ascii="Book Antiqua" w:hAnsi="Book Antiqua" w:cs="Times New Roman"/>
          <w:sz w:val="24"/>
          <w:szCs w:val="24"/>
        </w:rPr>
        <w:t xml:space="preserve">owever, subgroup analysis showed no increased risk </w:t>
      </w:r>
      <w:r w:rsidRPr="003A4E70">
        <w:rPr>
          <w:rFonts w:ascii="Book Antiqua" w:hAnsi="Book Antiqua" w:cs="Times New Roman"/>
          <w:sz w:val="24"/>
          <w:szCs w:val="24"/>
        </w:rPr>
        <w:t>(</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Pr="003A4E70">
        <w:rPr>
          <w:rFonts w:ascii="Book Antiqua" w:hAnsi="Book Antiqua" w:cs="Times New Roman"/>
          <w:sz w:val="24"/>
          <w:szCs w:val="24"/>
        </w:rPr>
        <w:t>Figure</w:t>
      </w:r>
      <w:r w:rsidR="00AC167B" w:rsidRPr="003A4E70">
        <w:rPr>
          <w:rFonts w:ascii="Book Antiqua" w:hAnsi="Book Antiqua" w:cs="Times New Roman"/>
          <w:sz w:val="24"/>
          <w:szCs w:val="24"/>
        </w:rPr>
        <w:t xml:space="preserve"> </w:t>
      </w:r>
      <w:r w:rsidR="00413E2B" w:rsidRPr="003A4E70">
        <w:rPr>
          <w:rFonts w:ascii="Book Antiqua" w:hAnsi="Book Antiqua" w:cs="Times New Roman"/>
          <w:sz w:val="24"/>
          <w:szCs w:val="24"/>
        </w:rPr>
        <w:t>4</w:t>
      </w:r>
      <w:r w:rsidRPr="003A4E70">
        <w:rPr>
          <w:rFonts w:ascii="Book Antiqua" w:hAnsi="Book Antiqua" w:cs="Times New Roman"/>
          <w:sz w:val="24"/>
          <w:szCs w:val="24"/>
        </w:rPr>
        <w:t>).</w:t>
      </w:r>
      <w:r w:rsidR="009C7E00" w:rsidRPr="003A4E70">
        <w:rPr>
          <w:rFonts w:ascii="Book Antiqua" w:hAnsi="Book Antiqua" w:cs="Times New Roman"/>
          <w:sz w:val="24"/>
          <w:szCs w:val="24"/>
        </w:rPr>
        <w:t xml:space="preserve"> In contrast, </w:t>
      </w:r>
      <w:r w:rsidR="005F107C" w:rsidRPr="003A4E70">
        <w:rPr>
          <w:rFonts w:ascii="Book Antiqua" w:hAnsi="Book Antiqua" w:cs="Times New Roman"/>
          <w:sz w:val="24"/>
          <w:szCs w:val="24"/>
        </w:rPr>
        <w:t>there was</w:t>
      </w:r>
      <w:r w:rsidR="009C7E00" w:rsidRPr="003A4E70">
        <w:rPr>
          <w:rFonts w:ascii="Book Antiqua" w:hAnsi="Book Antiqua" w:cs="Times New Roman"/>
          <w:sz w:val="24"/>
          <w:szCs w:val="24"/>
        </w:rPr>
        <w:t xml:space="preserve"> </w:t>
      </w:r>
      <w:r w:rsidR="00804F3B" w:rsidRPr="003A4E70">
        <w:rPr>
          <w:rFonts w:ascii="Book Antiqua" w:hAnsi="Book Antiqua" w:cs="Times New Roman"/>
          <w:sz w:val="24"/>
          <w:szCs w:val="24"/>
        </w:rPr>
        <w:t xml:space="preserve">a </w:t>
      </w:r>
      <w:r w:rsidR="009C7E00" w:rsidRPr="003A4E70">
        <w:rPr>
          <w:rFonts w:ascii="Book Antiqua" w:hAnsi="Book Antiqua" w:cs="Times New Roman"/>
          <w:sz w:val="24"/>
          <w:szCs w:val="24"/>
        </w:rPr>
        <w:t xml:space="preserve">significant difference </w:t>
      </w:r>
      <w:r w:rsidR="005F107C" w:rsidRPr="003A4E70">
        <w:rPr>
          <w:rFonts w:ascii="Book Antiqua" w:hAnsi="Book Antiqua" w:cs="Times New Roman"/>
          <w:sz w:val="24"/>
          <w:szCs w:val="24"/>
        </w:rPr>
        <w:t>when</w:t>
      </w:r>
      <w:r w:rsidR="009C7E00" w:rsidRPr="003A4E70">
        <w:rPr>
          <w:rFonts w:ascii="Book Antiqua" w:hAnsi="Book Antiqua" w:cs="Times New Roman"/>
          <w:sz w:val="24"/>
          <w:szCs w:val="24"/>
        </w:rPr>
        <w:t xml:space="preserve"> UW </w:t>
      </w:r>
      <w:r w:rsidR="005F107C" w:rsidRPr="003A4E70">
        <w:rPr>
          <w:rFonts w:ascii="Book Antiqua" w:hAnsi="Book Antiqua" w:cs="Times New Roman"/>
          <w:sz w:val="24"/>
          <w:szCs w:val="24"/>
        </w:rPr>
        <w:t>was compared to</w:t>
      </w:r>
      <w:r w:rsidR="009C7E00" w:rsidRPr="003A4E70">
        <w:rPr>
          <w:rFonts w:ascii="Book Antiqua" w:hAnsi="Book Antiqua" w:cs="Times New Roman"/>
          <w:sz w:val="24"/>
          <w:szCs w:val="24"/>
        </w:rPr>
        <w:t xml:space="preserve"> HTK </w:t>
      </w:r>
      <w:r w:rsidR="005F107C" w:rsidRPr="003A4E70">
        <w:rPr>
          <w:rFonts w:ascii="Book Antiqua" w:hAnsi="Book Antiqua" w:cs="Times New Roman"/>
          <w:sz w:val="24"/>
          <w:szCs w:val="24"/>
        </w:rPr>
        <w:t>or</w:t>
      </w:r>
      <w:r w:rsidR="009C7E00" w:rsidRPr="003A4E70">
        <w:rPr>
          <w:rFonts w:ascii="Book Antiqua" w:hAnsi="Book Antiqua" w:cs="Times New Roman"/>
          <w:sz w:val="24"/>
          <w:szCs w:val="24"/>
        </w:rPr>
        <w:t xml:space="preserve"> IGL-1</w:t>
      </w:r>
      <w:r w:rsidR="00AC167B" w:rsidRPr="003A4E70">
        <w:rPr>
          <w:rFonts w:ascii="Book Antiqua" w:hAnsi="Book Antiqua" w:cs="Times New Roman"/>
          <w:sz w:val="24"/>
          <w:szCs w:val="24"/>
        </w:rPr>
        <w:t xml:space="preserve"> (RR</w:t>
      </w:r>
      <w:r w:rsidR="00965C12">
        <w:rPr>
          <w:rFonts w:ascii="Book Antiqua" w:hAnsi="Book Antiqua" w:cs="Times New Roman"/>
          <w:sz w:val="24"/>
          <w:szCs w:val="24"/>
        </w:rPr>
        <w:t xml:space="preserve"> = 0.07, 95%</w:t>
      </w:r>
      <w:r w:rsidR="005F107C" w:rsidRPr="003A4E70">
        <w:rPr>
          <w:rFonts w:ascii="Book Antiqua" w:hAnsi="Book Antiqua" w:cs="Times New Roman"/>
          <w:sz w:val="24"/>
          <w:szCs w:val="24"/>
        </w:rPr>
        <w:t>CI</w:t>
      </w:r>
      <w:r w:rsidR="00965C12">
        <w:rPr>
          <w:rFonts w:ascii="Book Antiqua" w:hAnsi="Book Antiqua" w:cs="Times New Roman" w:hint="eastAsia"/>
          <w:sz w:val="24"/>
          <w:szCs w:val="24"/>
          <w:lang w:eastAsia="zh-CN"/>
        </w:rPr>
        <w:t>:</w:t>
      </w:r>
      <w:r w:rsidR="005F107C" w:rsidRPr="003A4E70">
        <w:rPr>
          <w:rFonts w:ascii="Book Antiqua" w:hAnsi="Book Antiqua" w:cs="Times New Roman"/>
          <w:sz w:val="24"/>
          <w:szCs w:val="24"/>
        </w:rPr>
        <w:t xml:space="preserve"> 0.04</w:t>
      </w:r>
      <w:r w:rsidR="00965C12">
        <w:rPr>
          <w:rFonts w:ascii="Book Antiqua" w:hAnsi="Book Antiqua" w:cs="Times New Roman" w:hint="eastAsia"/>
          <w:sz w:val="24"/>
          <w:szCs w:val="24"/>
          <w:lang w:eastAsia="zh-CN"/>
        </w:rPr>
        <w:t>-</w:t>
      </w:r>
      <w:r w:rsidR="005F107C" w:rsidRPr="003A4E70">
        <w:rPr>
          <w:rFonts w:ascii="Book Antiqua" w:hAnsi="Book Antiqua" w:cs="Times New Roman"/>
          <w:sz w:val="24"/>
          <w:szCs w:val="24"/>
        </w:rPr>
        <w:t xml:space="preserve">0.09, </w:t>
      </w:r>
      <w:r w:rsidR="005F107C" w:rsidRPr="00965C12">
        <w:rPr>
          <w:rFonts w:ascii="Book Antiqua" w:hAnsi="Book Antiqua" w:cs="Times New Roman"/>
          <w:i/>
          <w:caps/>
          <w:sz w:val="24"/>
          <w:szCs w:val="24"/>
        </w:rPr>
        <w:t>p</w:t>
      </w:r>
      <w:r w:rsidR="00965C12">
        <w:rPr>
          <w:rFonts w:ascii="Book Antiqua" w:hAnsi="Book Antiqua" w:cs="Times New Roman" w:hint="eastAsia"/>
          <w:i/>
          <w:caps/>
          <w:sz w:val="24"/>
          <w:szCs w:val="24"/>
          <w:lang w:eastAsia="zh-CN"/>
        </w:rPr>
        <w:t xml:space="preserve"> </w:t>
      </w:r>
      <w:r w:rsidR="005F107C" w:rsidRPr="003A4E70">
        <w:rPr>
          <w:rFonts w:ascii="Book Antiqua" w:hAnsi="Book Antiqua" w:cs="Times New Roman"/>
          <w:sz w:val="24"/>
          <w:szCs w:val="24"/>
        </w:rPr>
        <w:t>&lt;</w:t>
      </w:r>
      <w:r w:rsidR="00965C12">
        <w:rPr>
          <w:rFonts w:ascii="Book Antiqua" w:hAnsi="Book Antiqua" w:cs="Times New Roman" w:hint="eastAsia"/>
          <w:sz w:val="24"/>
          <w:szCs w:val="24"/>
          <w:lang w:eastAsia="zh-CN"/>
        </w:rPr>
        <w:t xml:space="preserve"> </w:t>
      </w:r>
      <w:r w:rsidR="005F107C" w:rsidRPr="003A4E70">
        <w:rPr>
          <w:rFonts w:ascii="Book Antiqua" w:hAnsi="Book Antiqua" w:cs="Times New Roman"/>
          <w:sz w:val="24"/>
          <w:szCs w:val="24"/>
        </w:rPr>
        <w:t>0.01)</w:t>
      </w:r>
      <w:r w:rsidR="009C7E00" w:rsidRPr="003A4E70">
        <w:rPr>
          <w:rFonts w:ascii="Book Antiqua" w:hAnsi="Book Antiqua" w:cs="Times New Roman"/>
          <w:sz w:val="24"/>
          <w:szCs w:val="24"/>
        </w:rPr>
        <w:t xml:space="preserve">. </w:t>
      </w:r>
    </w:p>
    <w:p w14:paraId="67726C73" w14:textId="77777777" w:rsidR="00965C12" w:rsidRDefault="00965C12" w:rsidP="003A4E70">
      <w:pPr>
        <w:snapToGrid w:val="0"/>
        <w:spacing w:after="0" w:line="360" w:lineRule="auto"/>
        <w:jc w:val="both"/>
        <w:rPr>
          <w:rFonts w:ascii="Book Antiqua" w:hAnsi="Book Antiqua" w:cs="Times New Roman"/>
          <w:b/>
          <w:bCs/>
          <w:sz w:val="24"/>
          <w:szCs w:val="24"/>
          <w:lang w:eastAsia="zh-CN"/>
        </w:rPr>
      </w:pPr>
    </w:p>
    <w:p w14:paraId="0DF95616" w14:textId="77777777" w:rsidR="00B05AE2" w:rsidRPr="00965C12" w:rsidRDefault="001B2987" w:rsidP="003A4E70">
      <w:pPr>
        <w:snapToGrid w:val="0"/>
        <w:spacing w:after="0" w:line="360" w:lineRule="auto"/>
        <w:jc w:val="both"/>
        <w:rPr>
          <w:rFonts w:ascii="Book Antiqua" w:hAnsi="Book Antiqua" w:cs="Times New Roman"/>
          <w:b/>
          <w:bCs/>
          <w:i/>
          <w:sz w:val="24"/>
          <w:szCs w:val="24"/>
        </w:rPr>
      </w:pPr>
      <w:r w:rsidRPr="00965C12">
        <w:rPr>
          <w:rFonts w:ascii="Book Antiqua" w:hAnsi="Book Antiqua" w:cs="Times New Roman"/>
          <w:b/>
          <w:bCs/>
          <w:i/>
          <w:sz w:val="24"/>
          <w:szCs w:val="24"/>
        </w:rPr>
        <w:t>OPS-1</w:t>
      </w:r>
    </w:p>
    <w:p w14:paraId="3168439D" w14:textId="1CE86EA8" w:rsidR="004E0866" w:rsidRPr="003A4E70" w:rsidRDefault="00B05AE2"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bCs/>
          <w:sz w:val="24"/>
          <w:szCs w:val="24"/>
        </w:rPr>
        <w:t>OPS-1</w:t>
      </w:r>
      <w:r w:rsidRPr="003A4E70">
        <w:rPr>
          <w:rFonts w:ascii="Book Antiqua" w:hAnsi="Book Antiqua" w:cs="Times New Roman"/>
          <w:sz w:val="24"/>
          <w:szCs w:val="24"/>
        </w:rPr>
        <w:t xml:space="preserve"> rates were reported in </w:t>
      </w:r>
      <w:r w:rsidR="005A6C24" w:rsidRPr="003A4E70">
        <w:rPr>
          <w:rFonts w:ascii="Book Antiqua" w:hAnsi="Book Antiqua" w:cs="Times New Roman"/>
          <w:sz w:val="24"/>
          <w:szCs w:val="24"/>
        </w:rPr>
        <w:t>ten</w:t>
      </w:r>
      <w:r w:rsidRPr="003A4E70">
        <w:rPr>
          <w:rFonts w:ascii="Book Antiqua" w:hAnsi="Book Antiqua" w:cs="Times New Roman"/>
          <w:sz w:val="24"/>
          <w:szCs w:val="24"/>
        </w:rPr>
        <w:t xml:space="preserve"> studies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Pr="003A4E70">
        <w:rPr>
          <w:rFonts w:ascii="Book Antiqua" w:hAnsi="Book Antiqua" w:cs="Times New Roman"/>
          <w:sz w:val="24"/>
          <w:szCs w:val="24"/>
        </w:rPr>
        <w:t>Table</w:t>
      </w:r>
      <w:r w:rsidR="00965C12">
        <w:rPr>
          <w:rFonts w:ascii="Book Antiqua" w:hAnsi="Book Antiqua" w:cs="Times New Roman"/>
          <w:sz w:val="24"/>
          <w:szCs w:val="24"/>
        </w:rPr>
        <w:t xml:space="preserve"> </w:t>
      </w:r>
      <w:r w:rsidR="005A4011" w:rsidRPr="003A4E70">
        <w:rPr>
          <w:rFonts w:ascii="Book Antiqua" w:hAnsi="Book Antiqua" w:cs="Times New Roman"/>
          <w:sz w:val="24"/>
          <w:szCs w:val="24"/>
        </w:rPr>
        <w:t>4</w:t>
      </w:r>
      <w:r w:rsidRPr="003A4E70">
        <w:rPr>
          <w:rFonts w:ascii="Book Antiqua" w:hAnsi="Book Antiqua" w:cs="Times New Roman"/>
          <w:sz w:val="24"/>
          <w:szCs w:val="24"/>
        </w:rPr>
        <w:t xml:space="preserve">). No study was individually powered for small differences in graft survival, and no study reported a difference related to the preservation fluid used. </w:t>
      </w:r>
      <w:r w:rsidR="00374001" w:rsidRPr="003A4E70">
        <w:rPr>
          <w:rFonts w:ascii="Book Antiqua" w:hAnsi="Book Antiqua" w:cs="Times New Roman"/>
          <w:sz w:val="24"/>
          <w:szCs w:val="24"/>
        </w:rPr>
        <w:t>Subgroup analysis</w:t>
      </w:r>
      <w:r w:rsidRPr="003A4E70">
        <w:rPr>
          <w:rFonts w:ascii="Book Antiqua" w:hAnsi="Book Antiqua" w:cs="Times New Roman"/>
          <w:sz w:val="24"/>
          <w:szCs w:val="24"/>
        </w:rPr>
        <w:t xml:space="preserve"> showed no significant difference in risk of </w:t>
      </w:r>
      <w:r w:rsidRPr="003A4E70">
        <w:rPr>
          <w:rFonts w:ascii="Book Antiqua" w:hAnsi="Book Antiqua" w:cs="Times New Roman"/>
          <w:bCs/>
          <w:sz w:val="24"/>
          <w:szCs w:val="24"/>
        </w:rPr>
        <w:t>OPS-1</w:t>
      </w:r>
      <w:r w:rsidR="00AC167B" w:rsidRPr="003A4E70">
        <w:rPr>
          <w:rFonts w:ascii="Book Antiqua" w:hAnsi="Book Antiqua" w:cs="Times New Roman"/>
          <w:sz w:val="24"/>
          <w:szCs w:val="24"/>
        </w:rPr>
        <w:t xml:space="preserve"> between the four solutions (RR</w:t>
      </w:r>
      <w:r w:rsidR="00965C12">
        <w:rPr>
          <w:rFonts w:ascii="Book Antiqua" w:hAnsi="Book Antiqua" w:cs="Times New Roman"/>
          <w:sz w:val="24"/>
          <w:szCs w:val="24"/>
        </w:rPr>
        <w:t xml:space="preserve"> = 0.9, 95%</w:t>
      </w:r>
      <w:r w:rsidR="00E54461" w:rsidRPr="003A4E70">
        <w:rPr>
          <w:rFonts w:ascii="Book Antiqua" w:hAnsi="Book Antiqua" w:cs="Times New Roman"/>
          <w:sz w:val="24"/>
          <w:szCs w:val="24"/>
        </w:rPr>
        <w:t>CI</w:t>
      </w:r>
      <w:r w:rsidR="00965C12">
        <w:rPr>
          <w:rFonts w:ascii="Book Antiqua" w:hAnsi="Book Antiqua" w:cs="Times New Roman" w:hint="eastAsia"/>
          <w:sz w:val="24"/>
          <w:szCs w:val="24"/>
          <w:lang w:eastAsia="zh-CN"/>
        </w:rPr>
        <w:t>:</w:t>
      </w:r>
      <w:r w:rsidR="00E54461" w:rsidRPr="003A4E70">
        <w:rPr>
          <w:rFonts w:ascii="Book Antiqua" w:hAnsi="Book Antiqua" w:cs="Times New Roman"/>
          <w:sz w:val="24"/>
          <w:szCs w:val="24"/>
        </w:rPr>
        <w:t xml:space="preserve"> 0.8</w:t>
      </w:r>
      <w:r w:rsidR="00965C12">
        <w:rPr>
          <w:rFonts w:ascii="Book Antiqua" w:hAnsi="Book Antiqua" w:cs="Times New Roman" w:hint="eastAsia"/>
          <w:sz w:val="24"/>
          <w:szCs w:val="24"/>
          <w:lang w:eastAsia="zh-CN"/>
        </w:rPr>
        <w:t>-</w:t>
      </w:r>
      <w:r w:rsidR="00E54461" w:rsidRPr="003A4E70">
        <w:rPr>
          <w:rFonts w:ascii="Book Antiqua" w:hAnsi="Book Antiqua" w:cs="Times New Roman"/>
          <w:sz w:val="24"/>
          <w:szCs w:val="24"/>
        </w:rPr>
        <w:t>0.9</w:t>
      </w:r>
      <w:r w:rsidRPr="003A4E70">
        <w:rPr>
          <w:rFonts w:ascii="Book Antiqua" w:hAnsi="Book Antiqua" w:cs="Times New Roman"/>
          <w:sz w:val="24"/>
          <w:szCs w:val="24"/>
        </w:rPr>
        <w:t xml:space="preserve">, </w:t>
      </w:r>
      <w:r w:rsidR="00E54461" w:rsidRPr="00965C12">
        <w:rPr>
          <w:rFonts w:ascii="Book Antiqua" w:hAnsi="Book Antiqua" w:cs="Times New Roman"/>
          <w:i/>
          <w:caps/>
          <w:sz w:val="24"/>
          <w:szCs w:val="24"/>
        </w:rPr>
        <w:t>p</w:t>
      </w:r>
      <w:r w:rsidR="005A6C24" w:rsidRPr="003A4E70">
        <w:rPr>
          <w:rFonts w:ascii="Book Antiqua" w:hAnsi="Book Antiqua" w:cs="Times New Roman"/>
          <w:sz w:val="24"/>
          <w:szCs w:val="24"/>
        </w:rPr>
        <w:t xml:space="preserve"> </w:t>
      </w:r>
      <w:r w:rsidR="00E54461" w:rsidRPr="003A4E70">
        <w:rPr>
          <w:rFonts w:ascii="Book Antiqua" w:hAnsi="Book Antiqua" w:cs="Times New Roman"/>
          <w:sz w:val="24"/>
          <w:szCs w:val="24"/>
        </w:rPr>
        <w:t>=</w:t>
      </w:r>
      <w:r w:rsidR="005A6C24" w:rsidRPr="003A4E70">
        <w:rPr>
          <w:rFonts w:ascii="Book Antiqua" w:hAnsi="Book Antiqua" w:cs="Times New Roman"/>
          <w:sz w:val="24"/>
          <w:szCs w:val="24"/>
        </w:rPr>
        <w:t xml:space="preserve"> </w:t>
      </w:r>
      <w:r w:rsidR="00E54461" w:rsidRPr="003A4E70">
        <w:rPr>
          <w:rFonts w:ascii="Book Antiqua" w:hAnsi="Book Antiqua" w:cs="Times New Roman"/>
          <w:sz w:val="24"/>
          <w:szCs w:val="24"/>
        </w:rPr>
        <w:t>0.786</w:t>
      </w:r>
      <w:r w:rsidRPr="003A4E70">
        <w:rPr>
          <w:rFonts w:ascii="Book Antiqua" w:hAnsi="Book Antiqua" w:cs="Times New Roman"/>
          <w:sz w:val="24"/>
          <w:szCs w:val="24"/>
        </w:rPr>
        <w:t>) (</w:t>
      </w:r>
      <w:r w:rsidR="00965C12" w:rsidRPr="002D6584">
        <w:rPr>
          <w:rFonts w:ascii="Book Antiqua" w:hAnsi="Book Antiqua" w:cs="Times New Roman"/>
          <w:caps/>
          <w:sz w:val="24"/>
          <w:szCs w:val="24"/>
        </w:rPr>
        <w:t>s</w:t>
      </w:r>
      <w:r w:rsidR="00965C12" w:rsidRPr="002D6584">
        <w:rPr>
          <w:rFonts w:ascii="Book Antiqua" w:hAnsi="Book Antiqua" w:cs="Times New Roman"/>
          <w:sz w:val="24"/>
          <w:szCs w:val="24"/>
        </w:rPr>
        <w:t>upplementary</w:t>
      </w:r>
      <w:r w:rsidR="00965C12" w:rsidRPr="003A4E70">
        <w:rPr>
          <w:rFonts w:ascii="Book Antiqua" w:hAnsi="Book Antiqua" w:cs="Times New Roman"/>
          <w:sz w:val="24"/>
          <w:szCs w:val="24"/>
        </w:rPr>
        <w:t xml:space="preserve"> </w:t>
      </w:r>
      <w:r w:rsidRPr="003A4E70">
        <w:rPr>
          <w:rFonts w:ascii="Book Antiqua" w:hAnsi="Book Antiqua" w:cs="Times New Roman"/>
          <w:sz w:val="24"/>
          <w:szCs w:val="24"/>
        </w:rPr>
        <w:t>Figure</w:t>
      </w:r>
      <w:r w:rsidR="00965C12">
        <w:rPr>
          <w:rFonts w:ascii="Book Antiqua" w:hAnsi="Book Antiqua" w:cs="Times New Roman"/>
          <w:sz w:val="24"/>
          <w:szCs w:val="24"/>
        </w:rPr>
        <w:t xml:space="preserve"> </w:t>
      </w:r>
      <w:r w:rsidR="00413E2B" w:rsidRPr="003A4E70">
        <w:rPr>
          <w:rFonts w:ascii="Book Antiqua" w:hAnsi="Book Antiqua" w:cs="Times New Roman"/>
          <w:sz w:val="24"/>
          <w:szCs w:val="24"/>
        </w:rPr>
        <w:t>5</w:t>
      </w:r>
      <w:r w:rsidRPr="003A4E70">
        <w:rPr>
          <w:rFonts w:ascii="Book Antiqua" w:hAnsi="Book Antiqua" w:cs="Times New Roman"/>
          <w:sz w:val="24"/>
          <w:szCs w:val="24"/>
        </w:rPr>
        <w:t>).</w:t>
      </w:r>
    </w:p>
    <w:p w14:paraId="07F6ABAA" w14:textId="77777777" w:rsidR="0088500D" w:rsidRPr="003A4E70" w:rsidRDefault="0088500D" w:rsidP="003A4E70">
      <w:pPr>
        <w:snapToGrid w:val="0"/>
        <w:spacing w:after="0" w:line="360" w:lineRule="auto"/>
        <w:jc w:val="both"/>
        <w:rPr>
          <w:rFonts w:ascii="Book Antiqua" w:hAnsi="Book Antiqua" w:cs="Times New Roman"/>
          <w:sz w:val="24"/>
          <w:szCs w:val="24"/>
        </w:rPr>
      </w:pPr>
    </w:p>
    <w:p w14:paraId="1D245321" w14:textId="77777777" w:rsidR="00C17AF1" w:rsidRPr="00965C12" w:rsidRDefault="00C17AF1" w:rsidP="003A4E70">
      <w:pPr>
        <w:snapToGrid w:val="0"/>
        <w:spacing w:after="0" w:line="360" w:lineRule="auto"/>
        <w:ind w:left="-10"/>
        <w:jc w:val="both"/>
        <w:rPr>
          <w:rFonts w:ascii="Book Antiqua" w:hAnsi="Book Antiqua" w:cs="Times New Roman"/>
          <w:b/>
          <w:caps/>
          <w:sz w:val="24"/>
          <w:szCs w:val="24"/>
        </w:rPr>
      </w:pPr>
      <w:r w:rsidRPr="00965C12">
        <w:rPr>
          <w:rFonts w:ascii="Book Antiqua" w:hAnsi="Book Antiqua" w:cs="Times New Roman"/>
          <w:b/>
          <w:caps/>
          <w:sz w:val="24"/>
          <w:szCs w:val="24"/>
        </w:rPr>
        <w:t>Discussion</w:t>
      </w:r>
    </w:p>
    <w:p w14:paraId="1595DF93" w14:textId="121AE2BD" w:rsidR="00C17AF1" w:rsidRPr="003A4E70" w:rsidRDefault="00C17AF1" w:rsidP="003A4E70">
      <w:pPr>
        <w:snapToGrid w:val="0"/>
        <w:spacing w:after="0" w:line="360" w:lineRule="auto"/>
        <w:jc w:val="both"/>
        <w:rPr>
          <w:rFonts w:ascii="Book Antiqua" w:hAnsi="Book Antiqua" w:cs="Times New Roman"/>
          <w:sz w:val="24"/>
          <w:szCs w:val="24"/>
        </w:rPr>
      </w:pPr>
      <w:r w:rsidRPr="003A4E70">
        <w:rPr>
          <w:rFonts w:ascii="Book Antiqua" w:hAnsi="Book Antiqua" w:cs="Times New Roman"/>
          <w:sz w:val="24"/>
          <w:szCs w:val="24"/>
        </w:rPr>
        <w:t xml:space="preserve">This study reviews the </w:t>
      </w:r>
      <w:r w:rsidR="004E0866" w:rsidRPr="003A4E70">
        <w:rPr>
          <w:rFonts w:ascii="Book Antiqua" w:hAnsi="Book Antiqua" w:cs="Times New Roman"/>
          <w:sz w:val="24"/>
          <w:szCs w:val="24"/>
        </w:rPr>
        <w:t xml:space="preserve">current </w:t>
      </w:r>
      <w:r w:rsidRPr="003A4E70">
        <w:rPr>
          <w:rFonts w:ascii="Book Antiqua" w:hAnsi="Book Antiqua" w:cs="Times New Roman"/>
          <w:sz w:val="24"/>
          <w:szCs w:val="24"/>
        </w:rPr>
        <w:t xml:space="preserve">evidence and updates knowledge </w:t>
      </w:r>
      <w:r w:rsidR="004E0866" w:rsidRPr="003A4E70">
        <w:rPr>
          <w:rFonts w:ascii="Book Antiqua" w:hAnsi="Book Antiqua" w:cs="Times New Roman"/>
          <w:sz w:val="24"/>
          <w:szCs w:val="24"/>
        </w:rPr>
        <w:t>on</w:t>
      </w:r>
      <w:r w:rsidRPr="003A4E70">
        <w:rPr>
          <w:rFonts w:ascii="Book Antiqua" w:hAnsi="Book Antiqua" w:cs="Times New Roman"/>
          <w:sz w:val="24"/>
          <w:szCs w:val="24"/>
        </w:rPr>
        <w:t xml:space="preserve"> four frequently </w:t>
      </w:r>
      <w:r w:rsidR="004E0866" w:rsidRPr="003A4E70">
        <w:rPr>
          <w:rFonts w:ascii="Book Antiqua" w:hAnsi="Book Antiqua" w:cs="Times New Roman"/>
          <w:sz w:val="24"/>
          <w:szCs w:val="24"/>
        </w:rPr>
        <w:t>used</w:t>
      </w:r>
      <w:r w:rsidRPr="003A4E70">
        <w:rPr>
          <w:rFonts w:ascii="Book Antiqua" w:hAnsi="Book Antiqua" w:cs="Times New Roman"/>
          <w:sz w:val="24"/>
          <w:szCs w:val="24"/>
        </w:rPr>
        <w:t xml:space="preserve"> preservation solution</w:t>
      </w:r>
      <w:r w:rsidR="00F80CA8" w:rsidRPr="003A4E70">
        <w:rPr>
          <w:rFonts w:ascii="Book Antiqua" w:hAnsi="Book Antiqua" w:cs="Times New Roman"/>
          <w:sz w:val="24"/>
          <w:szCs w:val="24"/>
        </w:rPr>
        <w:t>s for static cold storage of DDL</w:t>
      </w:r>
      <w:r w:rsidRPr="003A4E70">
        <w:rPr>
          <w:rFonts w:ascii="Book Antiqua" w:hAnsi="Book Antiqua" w:cs="Times New Roman"/>
          <w:sz w:val="24"/>
          <w:szCs w:val="24"/>
        </w:rPr>
        <w:t xml:space="preserve">s for transplantation. </w:t>
      </w:r>
      <w:r w:rsidR="006852D4" w:rsidRPr="003A4E70">
        <w:rPr>
          <w:rFonts w:ascii="Book Antiqua" w:hAnsi="Book Antiqua" w:cs="Times New Roman"/>
          <w:sz w:val="24"/>
          <w:szCs w:val="24"/>
        </w:rPr>
        <w:t>The treatment groups were homogenous in terms of donor and recipient</w:t>
      </w:r>
      <w:r w:rsidR="006F01ED" w:rsidRPr="003A4E70">
        <w:rPr>
          <w:rFonts w:ascii="Book Antiqua" w:hAnsi="Book Antiqua" w:cs="Times New Roman"/>
          <w:sz w:val="24"/>
          <w:szCs w:val="24"/>
        </w:rPr>
        <w:t xml:space="preserve"> characteristics;</w:t>
      </w:r>
      <w:r w:rsidR="006852D4" w:rsidRPr="003A4E70">
        <w:rPr>
          <w:rFonts w:ascii="Book Antiqua" w:hAnsi="Book Antiqua" w:cs="Times New Roman"/>
          <w:sz w:val="24"/>
          <w:szCs w:val="24"/>
        </w:rPr>
        <w:t xml:space="preserve"> the prediction of primary and secondary outcomes (</w:t>
      </w:r>
      <w:r w:rsidR="006852D4" w:rsidRPr="00965C12">
        <w:rPr>
          <w:rFonts w:ascii="Book Antiqua" w:hAnsi="Book Antiqua" w:cs="Times New Roman"/>
          <w:i/>
          <w:sz w:val="24"/>
          <w:szCs w:val="24"/>
        </w:rPr>
        <w:t>i.e.</w:t>
      </w:r>
      <w:r w:rsidR="00965C12">
        <w:rPr>
          <w:rFonts w:ascii="Book Antiqua" w:hAnsi="Book Antiqua" w:cs="Times New Roman" w:hint="eastAsia"/>
          <w:sz w:val="24"/>
          <w:szCs w:val="24"/>
          <w:lang w:eastAsia="zh-CN"/>
        </w:rPr>
        <w:t>,</w:t>
      </w:r>
      <w:r w:rsidR="006852D4" w:rsidRPr="003A4E70">
        <w:rPr>
          <w:rFonts w:ascii="Book Antiqua" w:hAnsi="Book Antiqua" w:cs="Times New Roman"/>
          <w:sz w:val="24"/>
          <w:szCs w:val="24"/>
        </w:rPr>
        <w:t xml:space="preserve"> PNF and OGS-1) was </w:t>
      </w:r>
      <w:r w:rsidR="006F01ED" w:rsidRPr="003A4E70">
        <w:rPr>
          <w:rFonts w:ascii="Book Antiqua" w:hAnsi="Book Antiqua" w:cs="Times New Roman"/>
          <w:sz w:val="24"/>
          <w:szCs w:val="24"/>
        </w:rPr>
        <w:t xml:space="preserve">thus </w:t>
      </w:r>
      <w:r w:rsidR="006852D4" w:rsidRPr="003A4E70">
        <w:rPr>
          <w:rFonts w:ascii="Book Antiqua" w:hAnsi="Book Antiqua" w:cs="Times New Roman"/>
          <w:sz w:val="24"/>
          <w:szCs w:val="24"/>
        </w:rPr>
        <w:t xml:space="preserve">likely independent </w:t>
      </w:r>
      <w:r w:rsidR="006F01ED" w:rsidRPr="003A4E70">
        <w:rPr>
          <w:rFonts w:ascii="Book Antiqua" w:hAnsi="Book Antiqua" w:cs="Times New Roman"/>
          <w:sz w:val="24"/>
          <w:szCs w:val="24"/>
        </w:rPr>
        <w:t>of</w:t>
      </w:r>
      <w:r w:rsidR="006852D4" w:rsidRPr="003A4E70">
        <w:rPr>
          <w:rFonts w:ascii="Book Antiqua" w:hAnsi="Book Antiqua" w:cs="Times New Roman"/>
          <w:sz w:val="24"/>
          <w:szCs w:val="24"/>
        </w:rPr>
        <w:t xml:space="preserve"> individual risk variables, patient selection or the overall severity of the disease at liver transplantation. More importantly, t</w:t>
      </w:r>
      <w:r w:rsidR="004E0866" w:rsidRPr="003A4E70">
        <w:rPr>
          <w:rFonts w:ascii="Book Antiqua" w:hAnsi="Book Antiqua" w:cs="Times New Roman"/>
          <w:sz w:val="24"/>
          <w:szCs w:val="24"/>
        </w:rPr>
        <w:t xml:space="preserve">he </w:t>
      </w:r>
      <w:r w:rsidR="006852D4" w:rsidRPr="003A4E70">
        <w:rPr>
          <w:rFonts w:ascii="Book Antiqua" w:hAnsi="Book Antiqua" w:cs="Times New Roman"/>
          <w:sz w:val="24"/>
          <w:szCs w:val="24"/>
        </w:rPr>
        <w:t xml:space="preserve">analysis of </w:t>
      </w:r>
      <w:r w:rsidR="004E0866" w:rsidRPr="003A4E70">
        <w:rPr>
          <w:rFonts w:ascii="Book Antiqua" w:hAnsi="Book Antiqua" w:cs="Times New Roman"/>
          <w:sz w:val="24"/>
          <w:szCs w:val="24"/>
        </w:rPr>
        <w:t>o</w:t>
      </w:r>
      <w:r w:rsidRPr="003A4E70">
        <w:rPr>
          <w:rFonts w:ascii="Book Antiqua" w:hAnsi="Book Antiqua" w:cs="Times New Roman"/>
          <w:sz w:val="24"/>
          <w:szCs w:val="24"/>
        </w:rPr>
        <w:t>utcome</w:t>
      </w:r>
      <w:r w:rsidR="004E0866" w:rsidRPr="003A4E70">
        <w:rPr>
          <w:rFonts w:ascii="Book Antiqua" w:hAnsi="Book Antiqua" w:cs="Times New Roman"/>
          <w:sz w:val="24"/>
          <w:szCs w:val="24"/>
        </w:rPr>
        <w:t xml:space="preserve"> parameters</w:t>
      </w:r>
      <w:r w:rsidRPr="003A4E70">
        <w:rPr>
          <w:rFonts w:ascii="Book Antiqua" w:hAnsi="Book Antiqua" w:cs="Times New Roman"/>
          <w:sz w:val="24"/>
          <w:szCs w:val="24"/>
        </w:rPr>
        <w:t xml:space="preserve"> (</w:t>
      </w:r>
      <w:r w:rsidR="00965C12" w:rsidRPr="00965C12">
        <w:rPr>
          <w:rFonts w:ascii="Book Antiqua" w:hAnsi="Book Antiqua" w:cs="Times New Roman"/>
          <w:i/>
          <w:sz w:val="24"/>
          <w:szCs w:val="24"/>
        </w:rPr>
        <w:t>i.e.</w:t>
      </w:r>
      <w:r w:rsidR="00965C12">
        <w:rPr>
          <w:rFonts w:ascii="Book Antiqua" w:hAnsi="Book Antiqua" w:cs="Times New Roman" w:hint="eastAsia"/>
          <w:sz w:val="24"/>
          <w:szCs w:val="24"/>
          <w:lang w:eastAsia="zh-CN"/>
        </w:rPr>
        <w:t>,</w:t>
      </w:r>
      <w:r w:rsidRPr="003A4E70">
        <w:rPr>
          <w:rFonts w:ascii="Book Antiqua" w:hAnsi="Book Antiqua" w:cs="Times New Roman"/>
          <w:sz w:val="24"/>
          <w:szCs w:val="24"/>
        </w:rPr>
        <w:t xml:space="preserve"> PNF and OGS-1) provide</w:t>
      </w:r>
      <w:r w:rsidR="004E0866" w:rsidRPr="003A4E70">
        <w:rPr>
          <w:rFonts w:ascii="Book Antiqua" w:hAnsi="Book Antiqua" w:cs="Times New Roman"/>
          <w:sz w:val="24"/>
          <w:szCs w:val="24"/>
        </w:rPr>
        <w:t>d</w:t>
      </w:r>
      <w:r w:rsidRPr="003A4E70">
        <w:rPr>
          <w:rFonts w:ascii="Book Antiqua" w:hAnsi="Book Antiqua" w:cs="Times New Roman"/>
          <w:sz w:val="24"/>
          <w:szCs w:val="24"/>
        </w:rPr>
        <w:t xml:space="preserve"> good evidence that UW </w:t>
      </w:r>
      <w:r w:rsidR="004E0866" w:rsidRPr="003A4E70">
        <w:rPr>
          <w:rFonts w:ascii="Book Antiqua" w:hAnsi="Book Antiqua" w:cs="Times New Roman"/>
          <w:sz w:val="24"/>
          <w:szCs w:val="24"/>
        </w:rPr>
        <w:t>is not</w:t>
      </w:r>
      <w:r w:rsidRPr="003A4E70">
        <w:rPr>
          <w:rFonts w:ascii="Book Antiqua" w:hAnsi="Book Antiqua" w:cs="Times New Roman"/>
          <w:sz w:val="24"/>
          <w:szCs w:val="24"/>
        </w:rPr>
        <w:t xml:space="preserve"> outperformed by CS, HTK</w:t>
      </w:r>
      <w:r w:rsidR="00E04D62" w:rsidRPr="003A4E70">
        <w:rPr>
          <w:rFonts w:ascii="Book Antiqua" w:hAnsi="Book Antiqua" w:cs="Times New Roman"/>
          <w:sz w:val="24"/>
          <w:szCs w:val="24"/>
        </w:rPr>
        <w:t xml:space="preserve"> and IGL-1 solutions in</w:t>
      </w:r>
      <w:r w:rsidRPr="003A4E70">
        <w:rPr>
          <w:rFonts w:ascii="Book Antiqua" w:hAnsi="Book Antiqua" w:cs="Times New Roman"/>
          <w:sz w:val="24"/>
          <w:szCs w:val="24"/>
        </w:rPr>
        <w:t xml:space="preserve"> </w:t>
      </w:r>
      <w:r w:rsidR="00E04D62" w:rsidRPr="003A4E70">
        <w:rPr>
          <w:rFonts w:ascii="Book Antiqua" w:hAnsi="Book Antiqua" w:cs="Times New Roman"/>
          <w:sz w:val="24"/>
          <w:szCs w:val="24"/>
        </w:rPr>
        <w:t>maintaining</w:t>
      </w:r>
      <w:r w:rsidRPr="003A4E70">
        <w:rPr>
          <w:rFonts w:ascii="Book Antiqua" w:hAnsi="Book Antiqua" w:cs="Times New Roman"/>
          <w:sz w:val="24"/>
          <w:szCs w:val="24"/>
        </w:rPr>
        <w:t xml:space="preserve"> </w:t>
      </w:r>
      <w:r w:rsidR="00E04D62" w:rsidRPr="003A4E70">
        <w:rPr>
          <w:rFonts w:ascii="Book Antiqua" w:hAnsi="Book Antiqua" w:cs="Times New Roman"/>
          <w:sz w:val="24"/>
          <w:szCs w:val="24"/>
        </w:rPr>
        <w:t>organ function</w:t>
      </w:r>
      <w:r w:rsidRPr="003A4E70">
        <w:rPr>
          <w:rFonts w:ascii="Book Antiqua" w:hAnsi="Book Antiqua" w:cs="Times New Roman"/>
          <w:sz w:val="24"/>
          <w:szCs w:val="24"/>
        </w:rPr>
        <w:t xml:space="preserve"> and viability of liver grafts in cold storage. </w:t>
      </w:r>
    </w:p>
    <w:p w14:paraId="31AEC1ED" w14:textId="3ACB4FD2" w:rsidR="00C17AF1" w:rsidRPr="003A4E70" w:rsidRDefault="00C17AF1"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lastRenderedPageBreak/>
        <w:t xml:space="preserve">PNF </w:t>
      </w:r>
      <w:r w:rsidR="006C399B" w:rsidRPr="003A4E70">
        <w:rPr>
          <w:rFonts w:ascii="Book Antiqua" w:hAnsi="Book Antiqua" w:cs="Times New Roman"/>
          <w:sz w:val="24"/>
          <w:szCs w:val="24"/>
        </w:rPr>
        <w:t xml:space="preserve">mainly </w:t>
      </w:r>
      <w:r w:rsidRPr="003A4E70">
        <w:rPr>
          <w:rFonts w:ascii="Book Antiqua" w:hAnsi="Book Antiqua" w:cs="Times New Roman"/>
          <w:sz w:val="24"/>
          <w:szCs w:val="24"/>
        </w:rPr>
        <w:t>depends on the organ preservation method</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_Ref486328142 \r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[15]</w:t>
      </w:r>
      <w:r w:rsidR="003A0BDB" w:rsidRPr="003A4E70">
        <w:rPr>
          <w:rFonts w:ascii="Book Antiqua" w:hAnsi="Book Antiqua"/>
          <w:sz w:val="24"/>
          <w:szCs w:val="24"/>
          <w:vertAlign w:val="superscript"/>
        </w:rPr>
        <w:fldChar w:fldCharType="end"/>
      </w:r>
      <w:r w:rsidR="001A4FAB" w:rsidRPr="003A4E70">
        <w:rPr>
          <w:rFonts w:ascii="Book Antiqua" w:hAnsi="Book Antiqua" w:cs="Times New Roman"/>
          <w:sz w:val="24"/>
          <w:szCs w:val="24"/>
        </w:rPr>
        <w:t>.</w:t>
      </w:r>
      <w:r w:rsidR="00A94E3D">
        <w:rPr>
          <w:rFonts w:ascii="Book Antiqua" w:hAnsi="Book Antiqua" w:hint="eastAsia"/>
          <w:sz w:val="24"/>
          <w:szCs w:val="24"/>
          <w:vertAlign w:val="superscript"/>
          <w:lang w:eastAsia="zh-CN"/>
        </w:rPr>
        <w:t xml:space="preserve"> </w:t>
      </w:r>
      <w:r w:rsidR="004E0866" w:rsidRPr="003A4E70">
        <w:rPr>
          <w:rFonts w:ascii="Book Antiqua" w:hAnsi="Book Antiqua" w:cs="Times New Roman"/>
          <w:sz w:val="24"/>
          <w:szCs w:val="24"/>
        </w:rPr>
        <w:t>It</w:t>
      </w:r>
      <w:r w:rsidRPr="003A4E70">
        <w:rPr>
          <w:rFonts w:ascii="Book Antiqua" w:hAnsi="Book Antiqua" w:cs="Times New Roman"/>
          <w:sz w:val="24"/>
          <w:szCs w:val="24"/>
        </w:rPr>
        <w:t xml:space="preserve"> occur</w:t>
      </w:r>
      <w:r w:rsidR="004E0866" w:rsidRPr="003A4E70">
        <w:rPr>
          <w:rFonts w:ascii="Book Antiqua" w:hAnsi="Book Antiqua" w:cs="Times New Roman"/>
          <w:sz w:val="24"/>
          <w:szCs w:val="24"/>
        </w:rPr>
        <w:t>s</w:t>
      </w:r>
      <w:r w:rsidRPr="003A4E70">
        <w:rPr>
          <w:rFonts w:ascii="Book Antiqua" w:hAnsi="Book Antiqua" w:cs="Times New Roman"/>
          <w:sz w:val="24"/>
          <w:szCs w:val="24"/>
        </w:rPr>
        <w:t xml:space="preserve"> in 2</w:t>
      </w:r>
      <w:r w:rsidR="003A0BDB" w:rsidRPr="003A4E70">
        <w:rPr>
          <w:rFonts w:ascii="Book Antiqua" w:hAnsi="Book Antiqua" w:cs="Times New Roman"/>
          <w:sz w:val="24"/>
          <w:szCs w:val="24"/>
        </w:rPr>
        <w:t>%</w:t>
      </w:r>
      <w:r w:rsidRPr="003A4E70">
        <w:rPr>
          <w:rFonts w:ascii="Book Antiqua" w:hAnsi="Book Antiqua" w:cs="Times New Roman"/>
          <w:sz w:val="24"/>
          <w:szCs w:val="24"/>
        </w:rPr>
        <w:t xml:space="preserve">-6% of transplants and </w:t>
      </w:r>
      <w:r w:rsidR="00607E77" w:rsidRPr="003A4E70">
        <w:rPr>
          <w:rFonts w:ascii="Book Antiqua" w:hAnsi="Book Antiqua" w:cs="Times New Roman"/>
          <w:sz w:val="24"/>
          <w:szCs w:val="24"/>
        </w:rPr>
        <w:t xml:space="preserve">is </w:t>
      </w:r>
      <w:r w:rsidRPr="003A4E70">
        <w:rPr>
          <w:rFonts w:ascii="Book Antiqua" w:hAnsi="Book Antiqua" w:cs="Times New Roman"/>
          <w:sz w:val="24"/>
          <w:szCs w:val="24"/>
        </w:rPr>
        <w:t>unrelated to any direct surgical, immunologic or other complications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_Ref485907054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34</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4E0866" w:rsidRPr="003A4E70">
        <w:rPr>
          <w:rFonts w:ascii="Book Antiqua" w:hAnsi="Book Antiqua" w:cs="Times New Roman"/>
          <w:sz w:val="24"/>
          <w:szCs w:val="24"/>
        </w:rPr>
        <w:t>Our</w:t>
      </w:r>
      <w:r w:rsidRPr="003A4E70">
        <w:rPr>
          <w:rFonts w:ascii="Book Antiqua" w:hAnsi="Book Antiqua" w:cs="Times New Roman"/>
          <w:sz w:val="24"/>
          <w:szCs w:val="24"/>
        </w:rPr>
        <w:t xml:space="preserve"> meta-analysis included </w:t>
      </w:r>
      <w:r w:rsidR="00607E77" w:rsidRPr="003A4E70">
        <w:rPr>
          <w:rFonts w:ascii="Book Antiqua" w:hAnsi="Book Antiqua" w:cs="Times New Roman"/>
          <w:sz w:val="24"/>
          <w:szCs w:val="24"/>
        </w:rPr>
        <w:t>eleven</w:t>
      </w:r>
      <w:r w:rsidRPr="003A4E70">
        <w:rPr>
          <w:rFonts w:ascii="Book Antiqua" w:hAnsi="Book Antiqua" w:cs="Times New Roman"/>
          <w:sz w:val="24"/>
          <w:szCs w:val="24"/>
        </w:rPr>
        <w:t xml:space="preserve"> trials that evaluated the effectiveness of the UW solution </w:t>
      </w:r>
      <w:r w:rsidR="004E0866" w:rsidRPr="003A4E70">
        <w:rPr>
          <w:rFonts w:ascii="Book Antiqua" w:hAnsi="Book Antiqua" w:cs="Times New Roman"/>
          <w:sz w:val="24"/>
          <w:szCs w:val="24"/>
        </w:rPr>
        <w:t xml:space="preserve">as </w:t>
      </w:r>
      <w:r w:rsidRPr="003A4E70">
        <w:rPr>
          <w:rFonts w:ascii="Book Antiqua" w:hAnsi="Book Antiqua" w:cs="Times New Roman"/>
          <w:sz w:val="24"/>
          <w:szCs w:val="24"/>
        </w:rPr>
        <w:t>co</w:t>
      </w:r>
      <w:r w:rsidR="006C399B" w:rsidRPr="003A4E70">
        <w:rPr>
          <w:rFonts w:ascii="Book Antiqua" w:hAnsi="Book Antiqua" w:cs="Times New Roman"/>
          <w:sz w:val="24"/>
          <w:szCs w:val="24"/>
        </w:rPr>
        <w:t>mpared to either the CS</w:t>
      </w:r>
      <w:r w:rsidRPr="003A4E70">
        <w:rPr>
          <w:rFonts w:ascii="Book Antiqua" w:hAnsi="Book Antiqua" w:cs="Times New Roman"/>
          <w:sz w:val="24"/>
          <w:szCs w:val="24"/>
        </w:rPr>
        <w:t xml:space="preserve"> or HTK solution. In accordance with the literature, the overall rates of PNF were very low, except </w:t>
      </w:r>
      <w:r w:rsidR="00AE47C5" w:rsidRPr="003A4E70">
        <w:rPr>
          <w:rFonts w:ascii="Book Antiqua" w:hAnsi="Book Antiqua" w:cs="Times New Roman"/>
          <w:sz w:val="24"/>
          <w:szCs w:val="24"/>
        </w:rPr>
        <w:t xml:space="preserve">in </w:t>
      </w:r>
      <w:r w:rsidRPr="003A4E70">
        <w:rPr>
          <w:rFonts w:ascii="Book Antiqua" w:hAnsi="Book Antiqua" w:cs="Times New Roman"/>
          <w:sz w:val="24"/>
          <w:szCs w:val="24"/>
        </w:rPr>
        <w:t>one trial (13%)</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_Ref485906969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35</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003A0BDB">
        <w:rPr>
          <w:rFonts w:ascii="Book Antiqua" w:hAnsi="Book Antiqua" w:cs="Times New Roman" w:hint="eastAsia"/>
          <w:sz w:val="24"/>
          <w:szCs w:val="24"/>
          <w:lang w:eastAsia="zh-CN"/>
        </w:rPr>
        <w:t xml:space="preserve"> </w:t>
      </w:r>
      <w:r w:rsidRPr="003A4E70">
        <w:rPr>
          <w:rFonts w:ascii="Book Antiqua" w:hAnsi="Book Antiqua" w:cs="Times New Roman"/>
          <w:sz w:val="24"/>
          <w:szCs w:val="24"/>
        </w:rPr>
        <w:t xml:space="preserve">When analyzing </w:t>
      </w:r>
      <w:r w:rsidR="00AE47C5" w:rsidRPr="003A4E70">
        <w:rPr>
          <w:rFonts w:ascii="Book Antiqua" w:hAnsi="Book Antiqua" w:cs="Times New Roman"/>
          <w:sz w:val="24"/>
          <w:szCs w:val="24"/>
        </w:rPr>
        <w:t>the</w:t>
      </w:r>
      <w:r w:rsidRPr="003A4E70">
        <w:rPr>
          <w:rFonts w:ascii="Book Antiqua" w:hAnsi="Book Antiqua" w:cs="Times New Roman"/>
          <w:sz w:val="24"/>
          <w:szCs w:val="24"/>
        </w:rPr>
        <w:t xml:space="preserve"> single stud</w:t>
      </w:r>
      <w:r w:rsidR="00AE47C5" w:rsidRPr="003A4E70">
        <w:rPr>
          <w:rFonts w:ascii="Book Antiqua" w:hAnsi="Book Antiqua" w:cs="Times New Roman"/>
          <w:sz w:val="24"/>
          <w:szCs w:val="24"/>
        </w:rPr>
        <w:t>ies</w:t>
      </w:r>
      <w:r w:rsidRPr="003A4E70">
        <w:rPr>
          <w:rFonts w:ascii="Book Antiqua" w:hAnsi="Book Antiqua" w:cs="Times New Roman"/>
          <w:sz w:val="24"/>
          <w:szCs w:val="24"/>
        </w:rPr>
        <w:t>, we found</w:t>
      </w:r>
      <w:r w:rsidR="00AE47C5" w:rsidRPr="003A4E70">
        <w:rPr>
          <w:rFonts w:ascii="Book Antiqua" w:hAnsi="Book Antiqua" w:cs="Times New Roman"/>
          <w:sz w:val="24"/>
          <w:szCs w:val="24"/>
        </w:rPr>
        <w:t xml:space="preserve"> </w:t>
      </w:r>
      <w:r w:rsidR="00607E77" w:rsidRPr="003A4E70">
        <w:rPr>
          <w:rFonts w:ascii="Book Antiqua" w:hAnsi="Book Antiqua" w:cs="Times New Roman"/>
          <w:sz w:val="24"/>
          <w:szCs w:val="24"/>
        </w:rPr>
        <w:t>two</w:t>
      </w:r>
      <w:r w:rsidR="00AE47C5" w:rsidRPr="003A4E70">
        <w:rPr>
          <w:rFonts w:ascii="Book Antiqua" w:hAnsi="Book Antiqua" w:cs="Times New Roman"/>
          <w:sz w:val="24"/>
          <w:szCs w:val="24"/>
        </w:rPr>
        <w:t xml:space="preserve"> trials with</w:t>
      </w:r>
      <w:r w:rsidRPr="003A4E70">
        <w:rPr>
          <w:rFonts w:ascii="Book Antiqua" w:hAnsi="Book Antiqua" w:cs="Times New Roman"/>
          <w:sz w:val="24"/>
          <w:szCs w:val="24"/>
        </w:rPr>
        <w:t xml:space="preserve"> </w:t>
      </w:r>
      <w:r w:rsidR="00607E77" w:rsidRPr="003A4E70">
        <w:rPr>
          <w:rFonts w:ascii="Book Antiqua" w:hAnsi="Book Antiqua" w:cs="Times New Roman"/>
          <w:sz w:val="24"/>
          <w:szCs w:val="24"/>
        </w:rPr>
        <w:t xml:space="preserve">a </w:t>
      </w:r>
      <w:r w:rsidR="00AE47C5" w:rsidRPr="003A4E70">
        <w:rPr>
          <w:rFonts w:ascii="Book Antiqua" w:hAnsi="Book Antiqua" w:cs="Times New Roman"/>
          <w:sz w:val="24"/>
          <w:szCs w:val="24"/>
        </w:rPr>
        <w:t>higher</w:t>
      </w:r>
      <w:r w:rsidRPr="003A4E70">
        <w:rPr>
          <w:rFonts w:ascii="Book Antiqua" w:hAnsi="Book Antiqua" w:cs="Times New Roman"/>
          <w:sz w:val="24"/>
          <w:szCs w:val="24"/>
        </w:rPr>
        <w:t xml:space="preserve"> incidence of PNF in the UW group than in the HTK group</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_Ref485900737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9</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_Ref485907109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36</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AE47C5" w:rsidRPr="003A4E70">
        <w:rPr>
          <w:rFonts w:ascii="Book Antiqua" w:hAnsi="Book Antiqua" w:cs="Times New Roman"/>
          <w:sz w:val="24"/>
          <w:szCs w:val="24"/>
        </w:rPr>
        <w:t>but</w:t>
      </w:r>
      <w:r w:rsidRPr="003A4E70">
        <w:rPr>
          <w:rFonts w:ascii="Book Antiqua" w:hAnsi="Book Antiqua" w:cs="Times New Roman"/>
          <w:sz w:val="24"/>
          <w:szCs w:val="24"/>
        </w:rPr>
        <w:t xml:space="preserve"> the difference did not reach statistical significance upon meta-analysis. </w:t>
      </w:r>
      <w:r w:rsidR="00AE47C5" w:rsidRPr="003A4E70">
        <w:rPr>
          <w:rFonts w:ascii="Book Antiqua" w:hAnsi="Book Antiqua" w:cs="Times New Roman"/>
          <w:sz w:val="24"/>
          <w:szCs w:val="24"/>
        </w:rPr>
        <w:t>It should be added that a r</w:t>
      </w:r>
      <w:r w:rsidRPr="003A4E70">
        <w:rPr>
          <w:rFonts w:ascii="Book Antiqua" w:hAnsi="Book Antiqua" w:cs="Times New Roman"/>
          <w:sz w:val="24"/>
          <w:szCs w:val="24"/>
        </w:rPr>
        <w:t>ecent analysis of the ELTR</w:t>
      </w:r>
      <w:r w:rsidR="00273BE7" w:rsidRPr="003A4E70">
        <w:rPr>
          <w:rFonts w:ascii="Book Antiqua" w:hAnsi="Book Antiqua" w:cs="Times New Roman"/>
          <w:sz w:val="24"/>
          <w:szCs w:val="24"/>
        </w:rPr>
        <w:t xml:space="preserve"> databe</w:t>
      </w:r>
      <w:r w:rsidRPr="003A4E70">
        <w:rPr>
          <w:rFonts w:ascii="Book Antiqua" w:hAnsi="Book Antiqua" w:cs="Times New Roman"/>
          <w:sz w:val="24"/>
          <w:szCs w:val="24"/>
        </w:rPr>
        <w:t xml:space="preserve"> </w:t>
      </w:r>
      <w:r w:rsidR="00AE47C5" w:rsidRPr="003A4E70">
        <w:rPr>
          <w:rFonts w:ascii="Book Antiqua" w:hAnsi="Book Antiqua" w:cs="Times New Roman"/>
          <w:sz w:val="24"/>
          <w:szCs w:val="24"/>
        </w:rPr>
        <w:t>demonstrated that</w:t>
      </w:r>
      <w:r w:rsidRPr="003A4E70">
        <w:rPr>
          <w:rFonts w:ascii="Book Antiqua" w:hAnsi="Book Antiqua" w:cs="Times New Roman"/>
          <w:sz w:val="24"/>
          <w:szCs w:val="24"/>
        </w:rPr>
        <w:t xml:space="preserve"> </w:t>
      </w:r>
      <w:r w:rsidR="00E04D62" w:rsidRPr="003A4E70">
        <w:rPr>
          <w:rFonts w:ascii="Book Antiqua" w:hAnsi="Book Antiqua" w:cs="Times New Roman"/>
          <w:sz w:val="24"/>
          <w:szCs w:val="24"/>
        </w:rPr>
        <w:t xml:space="preserve">use of </w:t>
      </w:r>
      <w:r w:rsidRPr="003A4E70">
        <w:rPr>
          <w:rFonts w:ascii="Book Antiqua" w:hAnsi="Book Antiqua" w:cs="Times New Roman"/>
          <w:sz w:val="24"/>
          <w:szCs w:val="24"/>
        </w:rPr>
        <w:t xml:space="preserve">HTK </w:t>
      </w:r>
      <w:r w:rsidR="00E04D62" w:rsidRPr="003A4E70">
        <w:rPr>
          <w:rFonts w:ascii="Book Antiqua" w:hAnsi="Book Antiqua" w:cs="Times New Roman"/>
          <w:sz w:val="24"/>
          <w:szCs w:val="24"/>
        </w:rPr>
        <w:t>re</w:t>
      </w:r>
      <w:r w:rsidRPr="003A4E70">
        <w:rPr>
          <w:rFonts w:ascii="Book Antiqua" w:hAnsi="Book Antiqua" w:cs="Times New Roman"/>
          <w:sz w:val="24"/>
          <w:szCs w:val="24"/>
        </w:rPr>
        <w:t xml:space="preserve">presented </w:t>
      </w:r>
      <w:r w:rsidR="00E04D62" w:rsidRPr="003A4E70">
        <w:rPr>
          <w:rFonts w:ascii="Book Antiqua" w:hAnsi="Book Antiqua" w:cs="Times New Roman"/>
          <w:sz w:val="24"/>
          <w:szCs w:val="24"/>
        </w:rPr>
        <w:t xml:space="preserve">an </w:t>
      </w:r>
      <w:r w:rsidRPr="003A4E70">
        <w:rPr>
          <w:rFonts w:ascii="Book Antiqua" w:hAnsi="Book Antiqua" w:cs="Times New Roman"/>
          <w:sz w:val="24"/>
          <w:szCs w:val="24"/>
        </w:rPr>
        <w:t>individual risk factor for the development of PNF when compared to the UW solution</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_Ref486327758 \r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10</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Th</w:t>
      </w:r>
      <w:r w:rsidR="00AE47C5" w:rsidRPr="003A4E70">
        <w:rPr>
          <w:rFonts w:ascii="Book Antiqua" w:hAnsi="Book Antiqua" w:cs="Times New Roman"/>
          <w:sz w:val="24"/>
          <w:szCs w:val="24"/>
        </w:rPr>
        <w:t>e</w:t>
      </w:r>
      <w:r w:rsidRPr="003A4E70">
        <w:rPr>
          <w:rFonts w:ascii="Book Antiqua" w:hAnsi="Book Antiqua" w:cs="Times New Roman"/>
          <w:sz w:val="24"/>
          <w:szCs w:val="24"/>
        </w:rPr>
        <w:t xml:space="preserve"> contradictory </w:t>
      </w:r>
      <w:r w:rsidR="00AE47C5" w:rsidRPr="003A4E70">
        <w:rPr>
          <w:rFonts w:ascii="Book Antiqua" w:hAnsi="Book Antiqua" w:cs="Times New Roman"/>
          <w:sz w:val="24"/>
          <w:szCs w:val="24"/>
        </w:rPr>
        <w:t>conclusions</w:t>
      </w:r>
      <w:r w:rsidRPr="003A4E70">
        <w:rPr>
          <w:rFonts w:ascii="Book Antiqua" w:hAnsi="Book Antiqua" w:cs="Times New Roman"/>
          <w:sz w:val="24"/>
          <w:szCs w:val="24"/>
        </w:rPr>
        <w:t xml:space="preserve"> can be explained </w:t>
      </w:r>
      <w:r w:rsidR="00273BE7" w:rsidRPr="003A4E70">
        <w:rPr>
          <w:rFonts w:ascii="Book Antiqua" w:hAnsi="Book Antiqua" w:cs="Times New Roman"/>
          <w:sz w:val="24"/>
          <w:szCs w:val="24"/>
        </w:rPr>
        <w:t>with</w:t>
      </w:r>
      <w:r w:rsidRPr="003A4E70">
        <w:rPr>
          <w:rFonts w:ascii="Book Antiqua" w:hAnsi="Book Antiqua" w:cs="Times New Roman"/>
          <w:sz w:val="24"/>
          <w:szCs w:val="24"/>
        </w:rPr>
        <w:t xml:space="preserve"> the selection bias of</w:t>
      </w:r>
      <w:r w:rsidR="00273BE7" w:rsidRPr="003A4E70">
        <w:rPr>
          <w:rFonts w:ascii="Book Antiqua" w:hAnsi="Book Antiqua" w:cs="Times New Roman"/>
          <w:sz w:val="24"/>
          <w:szCs w:val="24"/>
        </w:rPr>
        <w:t xml:space="preserve"> the</w:t>
      </w:r>
      <w:r w:rsidRPr="003A4E70">
        <w:rPr>
          <w:rFonts w:ascii="Book Antiqua" w:hAnsi="Book Antiqua" w:cs="Times New Roman"/>
          <w:sz w:val="24"/>
          <w:szCs w:val="24"/>
        </w:rPr>
        <w:t xml:space="preserve"> database analysis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_Ref485903445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20</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In</w:t>
      </w:r>
      <w:r w:rsidR="000259EF" w:rsidRPr="003A4E70">
        <w:rPr>
          <w:rFonts w:ascii="Book Antiqua" w:hAnsi="Book Antiqua" w:cs="Times New Roman"/>
          <w:sz w:val="24"/>
          <w:szCs w:val="24"/>
        </w:rPr>
        <w:t xml:space="preserve"> either</w:t>
      </w:r>
      <w:r w:rsidRPr="003A4E70">
        <w:rPr>
          <w:rFonts w:ascii="Book Antiqua" w:hAnsi="Book Antiqua" w:cs="Times New Roman"/>
          <w:sz w:val="24"/>
          <w:szCs w:val="24"/>
        </w:rPr>
        <w:t xml:space="preserve"> case, we</w:t>
      </w:r>
      <w:r w:rsidR="00AE47C5"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found no difference between UW and </w:t>
      </w:r>
      <w:r w:rsidR="006B5679" w:rsidRPr="003A4E70">
        <w:rPr>
          <w:rFonts w:ascii="Book Antiqua" w:hAnsi="Book Antiqua" w:cs="Times New Roman"/>
          <w:sz w:val="24"/>
          <w:szCs w:val="24"/>
        </w:rPr>
        <w:t>the other</w:t>
      </w:r>
      <w:r w:rsidRPr="003A4E70">
        <w:rPr>
          <w:rFonts w:ascii="Book Antiqua" w:hAnsi="Book Antiqua" w:cs="Times New Roman"/>
          <w:sz w:val="24"/>
          <w:szCs w:val="24"/>
        </w:rPr>
        <w:t xml:space="preserve"> solutions with regard to the risk of PNF. </w:t>
      </w:r>
      <w:r w:rsidR="00273BE7" w:rsidRPr="003A4E70">
        <w:rPr>
          <w:rFonts w:ascii="Book Antiqua" w:hAnsi="Book Antiqua" w:cs="Times New Roman"/>
          <w:sz w:val="24"/>
          <w:szCs w:val="24"/>
        </w:rPr>
        <w:t>As r</w:t>
      </w:r>
      <w:r w:rsidRPr="003A4E70">
        <w:rPr>
          <w:rFonts w:ascii="Book Antiqua" w:hAnsi="Book Antiqua" w:cs="Times New Roman"/>
          <w:sz w:val="24"/>
          <w:szCs w:val="24"/>
        </w:rPr>
        <w:t>egard</w:t>
      </w:r>
      <w:r w:rsidR="00273BE7" w:rsidRPr="003A4E70">
        <w:rPr>
          <w:rFonts w:ascii="Book Antiqua" w:hAnsi="Book Antiqua" w:cs="Times New Roman"/>
          <w:sz w:val="24"/>
          <w:szCs w:val="24"/>
        </w:rPr>
        <w:t>s</w:t>
      </w:r>
      <w:r w:rsidRPr="003A4E70">
        <w:rPr>
          <w:rFonts w:ascii="Book Antiqua" w:hAnsi="Book Antiqua" w:cs="Times New Roman"/>
          <w:sz w:val="24"/>
          <w:szCs w:val="24"/>
        </w:rPr>
        <w:t xml:space="preserve"> IGL-1 and HTK, two prospective randomized </w:t>
      </w:r>
      <w:r w:rsidR="00AE47C5" w:rsidRPr="003A4E70">
        <w:rPr>
          <w:rFonts w:ascii="Book Antiqua" w:hAnsi="Book Antiqua" w:cs="Times New Roman"/>
          <w:sz w:val="24"/>
          <w:szCs w:val="24"/>
        </w:rPr>
        <w:t xml:space="preserve">clinical </w:t>
      </w:r>
      <w:r w:rsidRPr="003A4E70">
        <w:rPr>
          <w:rFonts w:ascii="Book Antiqua" w:hAnsi="Book Antiqua" w:cs="Times New Roman"/>
          <w:sz w:val="24"/>
          <w:szCs w:val="24"/>
        </w:rPr>
        <w:t xml:space="preserve">studies </w:t>
      </w:r>
      <w:r w:rsidR="00AE47C5" w:rsidRPr="003A4E70">
        <w:rPr>
          <w:rFonts w:ascii="Book Antiqua" w:hAnsi="Book Antiqua" w:cs="Times New Roman"/>
          <w:sz w:val="24"/>
          <w:szCs w:val="24"/>
        </w:rPr>
        <w:t>with</w:t>
      </w:r>
      <w:r w:rsidRPr="003A4E70">
        <w:rPr>
          <w:rFonts w:ascii="Book Antiqua" w:hAnsi="Book Antiqua" w:cs="Times New Roman"/>
          <w:sz w:val="24"/>
          <w:szCs w:val="24"/>
        </w:rPr>
        <w:t xml:space="preserve"> 356 patients reported </w:t>
      </w:r>
      <w:r w:rsidR="00AE47C5" w:rsidRPr="003A4E70">
        <w:rPr>
          <w:rFonts w:ascii="Book Antiqua" w:hAnsi="Book Antiqua" w:cs="Times New Roman"/>
          <w:sz w:val="24"/>
          <w:szCs w:val="24"/>
        </w:rPr>
        <w:t>identical</w:t>
      </w:r>
      <w:r w:rsidRPr="003A4E70">
        <w:rPr>
          <w:rFonts w:ascii="Book Antiqua" w:hAnsi="Book Antiqua" w:cs="Times New Roman"/>
          <w:sz w:val="24"/>
          <w:szCs w:val="24"/>
        </w:rPr>
        <w:t xml:space="preserve"> results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_Ref485900690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8</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_Ref485906467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21</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273BE7" w:rsidRPr="003A4E70">
        <w:rPr>
          <w:rFonts w:ascii="Book Antiqua" w:hAnsi="Book Antiqua" w:cs="Times New Roman"/>
          <w:sz w:val="24"/>
          <w:szCs w:val="24"/>
        </w:rPr>
        <w:t>S</w:t>
      </w:r>
      <w:r w:rsidRPr="003A4E70">
        <w:rPr>
          <w:rFonts w:ascii="Book Antiqua" w:hAnsi="Book Antiqua" w:cs="Times New Roman"/>
          <w:sz w:val="24"/>
          <w:szCs w:val="24"/>
        </w:rPr>
        <w:t>imilar outcome was detected in a single</w:t>
      </w:r>
      <w:r w:rsidR="00273BE7" w:rsidRPr="003A4E70">
        <w:rPr>
          <w:rFonts w:ascii="Book Antiqua" w:hAnsi="Book Antiqua" w:cs="Times New Roman"/>
          <w:sz w:val="24"/>
          <w:szCs w:val="24"/>
        </w:rPr>
        <w:t>-</w:t>
      </w:r>
      <w:r w:rsidRPr="003A4E70">
        <w:rPr>
          <w:rFonts w:ascii="Book Antiqua" w:hAnsi="Book Antiqua" w:cs="Times New Roman"/>
          <w:sz w:val="24"/>
          <w:szCs w:val="24"/>
        </w:rPr>
        <w:t xml:space="preserve">center study </w:t>
      </w:r>
      <w:r w:rsidR="00273BE7" w:rsidRPr="003A4E70">
        <w:rPr>
          <w:rFonts w:ascii="Book Antiqua" w:hAnsi="Book Antiqua" w:cs="Times New Roman"/>
          <w:sz w:val="24"/>
          <w:szCs w:val="24"/>
        </w:rPr>
        <w:t>with</w:t>
      </w:r>
      <w:r w:rsidRPr="003A4E70">
        <w:rPr>
          <w:rFonts w:ascii="Book Antiqua" w:hAnsi="Book Antiqua" w:cs="Times New Roman"/>
          <w:sz w:val="24"/>
          <w:szCs w:val="24"/>
        </w:rPr>
        <w:t xml:space="preserve"> 140 patients</w:t>
      </w:r>
      <w:r w:rsidR="00273BE7" w:rsidRPr="003A4E70">
        <w:rPr>
          <w:rFonts w:ascii="Book Antiqua" w:hAnsi="Book Antiqua" w:cs="Times New Roman"/>
          <w:sz w:val="24"/>
          <w:szCs w:val="24"/>
        </w:rPr>
        <w:t xml:space="preserve"> that</w:t>
      </w:r>
      <w:r w:rsidRPr="003A4E70">
        <w:rPr>
          <w:rFonts w:ascii="Book Antiqua" w:hAnsi="Book Antiqua" w:cs="Times New Roman"/>
          <w:sz w:val="24"/>
          <w:szCs w:val="24"/>
        </w:rPr>
        <w:t xml:space="preserve"> compar</w:t>
      </w:r>
      <w:r w:rsidR="00273BE7" w:rsidRPr="003A4E70">
        <w:rPr>
          <w:rFonts w:ascii="Book Antiqua" w:hAnsi="Book Antiqua" w:cs="Times New Roman"/>
          <w:sz w:val="24"/>
          <w:szCs w:val="24"/>
        </w:rPr>
        <w:t>ed</w:t>
      </w:r>
      <w:r w:rsidRPr="003A4E70">
        <w:rPr>
          <w:rFonts w:ascii="Book Antiqua" w:hAnsi="Book Antiqua" w:cs="Times New Roman"/>
          <w:sz w:val="24"/>
          <w:szCs w:val="24"/>
        </w:rPr>
        <w:t xml:space="preserve"> IGL-1 and UW solutions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_Ref485907206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37</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This was confirmed in the current study</w:t>
      </w:r>
      <w:r w:rsidR="00E04D62" w:rsidRPr="003A4E70">
        <w:rPr>
          <w:rFonts w:ascii="Book Antiqua" w:hAnsi="Book Antiqua" w:cs="Times New Roman"/>
          <w:sz w:val="24"/>
          <w:szCs w:val="24"/>
        </w:rPr>
        <w:t>,</w:t>
      </w:r>
      <w:r w:rsidR="000259EF" w:rsidRPr="003A4E70">
        <w:rPr>
          <w:rFonts w:ascii="Book Antiqua" w:hAnsi="Book Antiqua" w:cs="Times New Roman"/>
          <w:sz w:val="24"/>
          <w:szCs w:val="24"/>
        </w:rPr>
        <w:t xml:space="preserve"> since IGL-1 showed</w:t>
      </w:r>
      <w:r w:rsidRPr="003A4E70">
        <w:rPr>
          <w:rFonts w:ascii="Book Antiqua" w:hAnsi="Book Antiqua" w:cs="Times New Roman"/>
          <w:sz w:val="24"/>
          <w:szCs w:val="24"/>
        </w:rPr>
        <w:t xml:space="preserve"> </w:t>
      </w:r>
      <w:r w:rsidR="00273BE7" w:rsidRPr="003A4E70">
        <w:rPr>
          <w:rFonts w:ascii="Book Antiqua" w:hAnsi="Book Antiqua" w:cs="Times New Roman"/>
          <w:sz w:val="24"/>
          <w:szCs w:val="24"/>
        </w:rPr>
        <w:t xml:space="preserve">a </w:t>
      </w:r>
      <w:r w:rsidRPr="003A4E70">
        <w:rPr>
          <w:rFonts w:ascii="Book Antiqua" w:hAnsi="Book Antiqua" w:cs="Times New Roman"/>
          <w:sz w:val="24"/>
          <w:szCs w:val="24"/>
        </w:rPr>
        <w:t xml:space="preserve">similar PNF risk </w:t>
      </w:r>
      <w:r w:rsidR="00273BE7" w:rsidRPr="003A4E70">
        <w:rPr>
          <w:rFonts w:ascii="Book Antiqua" w:hAnsi="Book Antiqua" w:cs="Times New Roman"/>
          <w:sz w:val="24"/>
          <w:szCs w:val="24"/>
        </w:rPr>
        <w:t>to that of</w:t>
      </w:r>
      <w:r w:rsidR="000259EF" w:rsidRPr="003A4E70">
        <w:rPr>
          <w:rFonts w:ascii="Book Antiqua" w:hAnsi="Book Antiqua" w:cs="Times New Roman"/>
          <w:sz w:val="24"/>
          <w:szCs w:val="24"/>
        </w:rPr>
        <w:t xml:space="preserve"> UW and HTK in our</w:t>
      </w:r>
      <w:r w:rsidRPr="003A4E70">
        <w:rPr>
          <w:rFonts w:ascii="Book Antiqua" w:hAnsi="Book Antiqua" w:cs="Times New Roman"/>
          <w:sz w:val="24"/>
          <w:szCs w:val="24"/>
        </w:rPr>
        <w:t xml:space="preserve"> subgroup analyses. </w:t>
      </w:r>
    </w:p>
    <w:p w14:paraId="18526B6E" w14:textId="25592F29" w:rsidR="00C17AF1" w:rsidRPr="003A4E70" w:rsidRDefault="00AE47C5"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bCs/>
          <w:sz w:val="24"/>
          <w:szCs w:val="24"/>
        </w:rPr>
        <w:t>In our study</w:t>
      </w:r>
      <w:r w:rsidR="00273BE7" w:rsidRPr="003A4E70">
        <w:rPr>
          <w:rFonts w:ascii="Book Antiqua" w:hAnsi="Book Antiqua" w:cs="Times New Roman"/>
          <w:bCs/>
          <w:sz w:val="24"/>
          <w:szCs w:val="24"/>
        </w:rPr>
        <w:t>,</w:t>
      </w:r>
      <w:r w:rsidRPr="003A4E70">
        <w:rPr>
          <w:rFonts w:ascii="Book Antiqua" w:hAnsi="Book Antiqua" w:cs="Times New Roman"/>
          <w:bCs/>
          <w:sz w:val="24"/>
          <w:szCs w:val="24"/>
        </w:rPr>
        <w:t xml:space="preserve"> </w:t>
      </w:r>
      <w:r w:rsidR="00C17AF1" w:rsidRPr="003A4E70">
        <w:rPr>
          <w:rFonts w:ascii="Book Antiqua" w:hAnsi="Book Antiqua" w:cs="Times New Roman"/>
          <w:bCs/>
          <w:sz w:val="24"/>
          <w:szCs w:val="24"/>
        </w:rPr>
        <w:t xml:space="preserve">OGS-1 was the secondary endpoint. Graft survival rates were evaluated </w:t>
      </w:r>
      <w:r w:rsidR="00273BE7" w:rsidRPr="003A4E70">
        <w:rPr>
          <w:rFonts w:ascii="Book Antiqua" w:hAnsi="Book Antiqua" w:cs="Times New Roman"/>
          <w:bCs/>
          <w:sz w:val="24"/>
          <w:szCs w:val="24"/>
        </w:rPr>
        <w:t>one</w:t>
      </w:r>
      <w:r w:rsidR="00C17AF1" w:rsidRPr="003A4E70">
        <w:rPr>
          <w:rFonts w:ascii="Book Antiqua" w:hAnsi="Book Antiqua" w:cs="Times New Roman"/>
          <w:bCs/>
          <w:sz w:val="24"/>
          <w:szCs w:val="24"/>
        </w:rPr>
        <w:t xml:space="preserve">, </w:t>
      </w:r>
      <w:r w:rsidR="00273BE7" w:rsidRPr="003A4E70">
        <w:rPr>
          <w:rFonts w:ascii="Book Antiqua" w:hAnsi="Book Antiqua" w:cs="Times New Roman"/>
          <w:bCs/>
          <w:sz w:val="24"/>
          <w:szCs w:val="24"/>
        </w:rPr>
        <w:t>three</w:t>
      </w:r>
      <w:r w:rsidR="00C17AF1" w:rsidRPr="003A4E70">
        <w:rPr>
          <w:rFonts w:ascii="Book Antiqua" w:hAnsi="Book Antiqua" w:cs="Times New Roman"/>
          <w:bCs/>
          <w:sz w:val="24"/>
          <w:szCs w:val="24"/>
        </w:rPr>
        <w:t xml:space="preserve"> and </w:t>
      </w:r>
      <w:r w:rsidR="00273BE7" w:rsidRPr="003A4E70">
        <w:rPr>
          <w:rFonts w:ascii="Book Antiqua" w:hAnsi="Book Antiqua" w:cs="Times New Roman"/>
          <w:bCs/>
          <w:sz w:val="24"/>
          <w:szCs w:val="24"/>
        </w:rPr>
        <w:t>five</w:t>
      </w:r>
      <w:r w:rsidR="00C17AF1" w:rsidRPr="003A4E70">
        <w:rPr>
          <w:rFonts w:ascii="Book Antiqua" w:hAnsi="Book Antiqua" w:cs="Times New Roman"/>
          <w:bCs/>
          <w:sz w:val="24"/>
          <w:szCs w:val="24"/>
        </w:rPr>
        <w:t xml:space="preserve"> years after liver transplantation in single studies</w:t>
      </w:r>
      <w:r w:rsidRPr="003A4E70">
        <w:rPr>
          <w:rFonts w:ascii="Book Antiqua" w:hAnsi="Book Antiqua" w:cs="Times New Roman"/>
          <w:bCs/>
          <w:sz w:val="24"/>
          <w:szCs w:val="24"/>
        </w:rPr>
        <w:t>. The</w:t>
      </w:r>
      <w:r w:rsidR="00C17AF1" w:rsidRPr="003A4E70">
        <w:rPr>
          <w:rFonts w:ascii="Book Antiqua" w:hAnsi="Book Antiqua" w:cs="Times New Roman"/>
          <w:bCs/>
          <w:sz w:val="24"/>
          <w:szCs w:val="24"/>
        </w:rPr>
        <w:t xml:space="preserve"> </w:t>
      </w:r>
      <w:r w:rsidR="00273BE7" w:rsidRPr="003A4E70">
        <w:rPr>
          <w:rFonts w:ascii="Book Antiqua" w:hAnsi="Book Antiqua" w:cs="Times New Roman"/>
          <w:bCs/>
          <w:sz w:val="24"/>
          <w:szCs w:val="24"/>
        </w:rPr>
        <w:t>one</w:t>
      </w:r>
      <w:r w:rsidR="00711D8E" w:rsidRPr="003A4E70">
        <w:rPr>
          <w:rFonts w:ascii="Book Antiqua" w:hAnsi="Book Antiqua" w:cs="Times New Roman"/>
          <w:bCs/>
          <w:sz w:val="24"/>
          <w:szCs w:val="24"/>
        </w:rPr>
        <w:t>-</w:t>
      </w:r>
      <w:r w:rsidR="00C17AF1" w:rsidRPr="003A4E70">
        <w:rPr>
          <w:rFonts w:ascii="Book Antiqua" w:hAnsi="Book Antiqua" w:cs="Times New Roman"/>
          <w:bCs/>
          <w:sz w:val="24"/>
          <w:szCs w:val="24"/>
        </w:rPr>
        <w:t>year</w:t>
      </w:r>
      <w:r w:rsidR="00711D8E" w:rsidRPr="003A4E70">
        <w:rPr>
          <w:rFonts w:ascii="Book Antiqua" w:hAnsi="Book Antiqua" w:cs="Times New Roman"/>
          <w:bCs/>
          <w:sz w:val="24"/>
          <w:szCs w:val="24"/>
        </w:rPr>
        <w:t xml:space="preserve"> </w:t>
      </w:r>
      <w:r w:rsidRPr="003A4E70">
        <w:rPr>
          <w:rFonts w:ascii="Book Antiqua" w:hAnsi="Book Antiqua" w:cs="Times New Roman"/>
          <w:bCs/>
          <w:sz w:val="24"/>
          <w:szCs w:val="24"/>
        </w:rPr>
        <w:t>term</w:t>
      </w:r>
      <w:r w:rsidR="00C17AF1" w:rsidRPr="003A4E70">
        <w:rPr>
          <w:rFonts w:ascii="Book Antiqua" w:hAnsi="Book Antiqua" w:cs="Times New Roman"/>
          <w:bCs/>
          <w:sz w:val="24"/>
          <w:szCs w:val="24"/>
        </w:rPr>
        <w:t xml:space="preserve"> was chosen as </w:t>
      </w:r>
      <w:r w:rsidR="00711D8E" w:rsidRPr="003A4E70">
        <w:rPr>
          <w:rFonts w:ascii="Book Antiqua" w:hAnsi="Book Antiqua" w:cs="Times New Roman"/>
          <w:bCs/>
          <w:sz w:val="24"/>
          <w:szCs w:val="24"/>
        </w:rPr>
        <w:t xml:space="preserve">an </w:t>
      </w:r>
      <w:r w:rsidR="00C17AF1" w:rsidRPr="003A4E70">
        <w:rPr>
          <w:rFonts w:ascii="Book Antiqua" w:hAnsi="Book Antiqua" w:cs="Times New Roman"/>
          <w:bCs/>
          <w:sz w:val="24"/>
          <w:szCs w:val="24"/>
        </w:rPr>
        <w:t xml:space="preserve">appropriate period to evaluate the effect of the preservation solutions because other factors could have </w:t>
      </w:r>
      <w:r w:rsidR="00711D8E" w:rsidRPr="003A4E70">
        <w:rPr>
          <w:rFonts w:ascii="Book Antiqua" w:hAnsi="Book Antiqua" w:cs="Times New Roman"/>
          <w:bCs/>
          <w:sz w:val="24"/>
          <w:szCs w:val="24"/>
        </w:rPr>
        <w:t xml:space="preserve">a </w:t>
      </w:r>
      <w:r w:rsidR="00C17AF1" w:rsidRPr="003A4E70">
        <w:rPr>
          <w:rFonts w:ascii="Book Antiqua" w:hAnsi="Book Antiqua" w:cs="Times New Roman"/>
          <w:bCs/>
          <w:sz w:val="24"/>
          <w:szCs w:val="24"/>
        </w:rPr>
        <w:t>greater impact on this outcome</w:t>
      </w:r>
      <w:r w:rsidRPr="003A4E70">
        <w:rPr>
          <w:rFonts w:ascii="Book Antiqua" w:hAnsi="Book Antiqua" w:cs="Times New Roman"/>
          <w:bCs/>
          <w:sz w:val="24"/>
          <w:szCs w:val="24"/>
        </w:rPr>
        <w:t xml:space="preserve"> parameter</w:t>
      </w:r>
      <w:r w:rsidR="006530E1" w:rsidRPr="003A4E70">
        <w:rPr>
          <w:rFonts w:ascii="Book Antiqua" w:hAnsi="Book Antiqua" w:cs="Times New Roman"/>
          <w:bCs/>
          <w:sz w:val="24"/>
          <w:szCs w:val="24"/>
        </w:rPr>
        <w:t xml:space="preserve"> after this time</w:t>
      </w:r>
      <w:r w:rsidR="00C17AF1" w:rsidRPr="003A4E70">
        <w:rPr>
          <w:rFonts w:ascii="Book Antiqua" w:hAnsi="Book Antiqua" w:cs="Times New Roman"/>
          <w:bCs/>
          <w:sz w:val="24"/>
          <w:szCs w:val="24"/>
        </w:rPr>
        <w:t xml:space="preserve">. </w:t>
      </w:r>
      <w:r w:rsidR="006530E1" w:rsidRPr="003A4E70">
        <w:rPr>
          <w:rFonts w:ascii="Book Antiqua" w:hAnsi="Book Antiqua" w:cs="Times New Roman"/>
          <w:bCs/>
          <w:sz w:val="24"/>
          <w:szCs w:val="24"/>
        </w:rPr>
        <w:t xml:space="preserve">A </w:t>
      </w:r>
      <w:r w:rsidR="006530E1" w:rsidRPr="003A4E70">
        <w:rPr>
          <w:rFonts w:ascii="Book Antiqua" w:hAnsi="Book Antiqua" w:cs="Times New Roman"/>
          <w:sz w:val="24"/>
          <w:szCs w:val="24"/>
        </w:rPr>
        <w:t>r</w:t>
      </w:r>
      <w:r w:rsidR="00C17AF1" w:rsidRPr="003A4E70">
        <w:rPr>
          <w:rFonts w:ascii="Book Antiqua" w:hAnsi="Book Antiqua" w:cs="Times New Roman"/>
          <w:sz w:val="24"/>
          <w:szCs w:val="24"/>
        </w:rPr>
        <w:t xml:space="preserve">etrospective analysis of </w:t>
      </w:r>
      <w:r w:rsidR="006530E1" w:rsidRPr="003A4E70">
        <w:rPr>
          <w:rFonts w:ascii="Book Antiqua" w:hAnsi="Book Antiqua" w:cs="Times New Roman"/>
          <w:sz w:val="24"/>
          <w:szCs w:val="24"/>
        </w:rPr>
        <w:t xml:space="preserve">the </w:t>
      </w:r>
      <w:r w:rsidR="00C17AF1" w:rsidRPr="003A4E70">
        <w:rPr>
          <w:rFonts w:ascii="Book Antiqua" w:hAnsi="Book Antiqua" w:cs="Times New Roman"/>
          <w:sz w:val="24"/>
          <w:szCs w:val="24"/>
        </w:rPr>
        <w:t xml:space="preserve">ELTR database </w:t>
      </w:r>
      <w:r w:rsidRPr="003A4E70">
        <w:rPr>
          <w:rFonts w:ascii="Book Antiqua" w:hAnsi="Book Antiqua" w:cs="Times New Roman"/>
          <w:sz w:val="24"/>
          <w:szCs w:val="24"/>
        </w:rPr>
        <w:t>demonstrated</w:t>
      </w:r>
      <w:r w:rsidR="00C17AF1" w:rsidRPr="003A4E70">
        <w:rPr>
          <w:rFonts w:ascii="Book Antiqua" w:hAnsi="Book Antiqua" w:cs="Times New Roman"/>
          <w:sz w:val="24"/>
          <w:szCs w:val="24"/>
        </w:rPr>
        <w:t xml:space="preserve"> that HTK preservation was independently associated w</w:t>
      </w:r>
      <w:r w:rsidR="0002394A" w:rsidRPr="003A4E70">
        <w:rPr>
          <w:rFonts w:ascii="Book Antiqua" w:hAnsi="Book Antiqua" w:cs="Times New Roman"/>
          <w:sz w:val="24"/>
          <w:szCs w:val="24"/>
        </w:rPr>
        <w:t>ith higher mortality than UW, CS</w:t>
      </w:r>
      <w:r w:rsidR="00C17AF1" w:rsidRPr="003A4E70">
        <w:rPr>
          <w:rFonts w:ascii="Book Antiqua" w:hAnsi="Book Antiqua" w:cs="Times New Roman"/>
          <w:sz w:val="24"/>
          <w:szCs w:val="24"/>
        </w:rPr>
        <w:t xml:space="preserve"> and IGL-1 in </w:t>
      </w:r>
      <w:r w:rsidR="006530E1" w:rsidRPr="003A4E70">
        <w:rPr>
          <w:rFonts w:ascii="Book Antiqua" w:hAnsi="Book Antiqua" w:cs="Times New Roman"/>
          <w:sz w:val="24"/>
          <w:szCs w:val="24"/>
        </w:rPr>
        <w:t xml:space="preserve">a </w:t>
      </w:r>
      <w:r w:rsidR="00C17AF1" w:rsidRPr="003A4E70">
        <w:rPr>
          <w:rFonts w:ascii="Book Antiqua" w:hAnsi="Book Antiqua" w:cs="Times New Roman"/>
          <w:sz w:val="24"/>
          <w:szCs w:val="24"/>
        </w:rPr>
        <w:t>multivariate analysis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_Ref486327758 \r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10</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w:t>
      </w:r>
      <w:r w:rsidR="00C17AF1" w:rsidRPr="003A4E70">
        <w:rPr>
          <w:rFonts w:ascii="Book Antiqua" w:hAnsi="Book Antiqua" w:cs="Times New Roman"/>
          <w:sz w:val="24"/>
          <w:szCs w:val="24"/>
        </w:rPr>
        <w:t>Another analysis of a large national registry database (United Network for Organ Sharing, UNOS) has also demonstrated differences in graft survival rate between</w:t>
      </w:r>
      <w:r w:rsidR="006530E1" w:rsidRPr="003A4E70">
        <w:rPr>
          <w:rFonts w:ascii="Book Antiqua" w:hAnsi="Book Antiqua" w:cs="Times New Roman"/>
          <w:sz w:val="24"/>
          <w:szCs w:val="24"/>
        </w:rPr>
        <w:t xml:space="preserve"> the</w:t>
      </w:r>
      <w:r w:rsidR="00C17AF1" w:rsidRPr="003A4E70">
        <w:rPr>
          <w:rFonts w:ascii="Book Antiqua" w:hAnsi="Book Antiqua" w:cs="Times New Roman"/>
          <w:sz w:val="24"/>
          <w:szCs w:val="24"/>
        </w:rPr>
        <w:t xml:space="preserve"> HTK and UW solutions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_Ref485900984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18</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00C17AF1" w:rsidRPr="003A4E70">
        <w:rPr>
          <w:rFonts w:ascii="Book Antiqua" w:hAnsi="Book Antiqua" w:cs="Times New Roman"/>
          <w:sz w:val="24"/>
          <w:szCs w:val="24"/>
        </w:rPr>
        <w:t xml:space="preserve"> However, important risk factors </w:t>
      </w:r>
      <w:r w:rsidR="006530E1" w:rsidRPr="003A4E70">
        <w:rPr>
          <w:rFonts w:ascii="Book Antiqua" w:hAnsi="Book Antiqua" w:cs="Times New Roman"/>
          <w:sz w:val="24"/>
          <w:szCs w:val="24"/>
        </w:rPr>
        <w:t>among</w:t>
      </w:r>
      <w:r w:rsidR="00C17AF1" w:rsidRPr="003A4E70">
        <w:rPr>
          <w:rFonts w:ascii="Book Antiqua" w:hAnsi="Book Antiqua" w:cs="Times New Roman"/>
          <w:sz w:val="24"/>
          <w:szCs w:val="24"/>
        </w:rPr>
        <w:t xml:space="preserve"> donors were not considered in the ELTR analysis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_Ref485903445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20</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00C17AF1" w:rsidRPr="003A4E70">
        <w:rPr>
          <w:rFonts w:ascii="Book Antiqua" w:hAnsi="Book Antiqua" w:cs="Times New Roman"/>
          <w:sz w:val="24"/>
          <w:szCs w:val="24"/>
        </w:rPr>
        <w:t xml:space="preserve"> and selected groups of transplant patients were not homogenous in the other analysis: HTK was </w:t>
      </w:r>
      <w:r w:rsidR="00C17AF1" w:rsidRPr="003A4E70">
        <w:rPr>
          <w:rFonts w:ascii="Book Antiqua" w:hAnsi="Book Antiqua" w:cs="Times New Roman"/>
          <w:sz w:val="24"/>
          <w:szCs w:val="24"/>
        </w:rPr>
        <w:lastRenderedPageBreak/>
        <w:t xml:space="preserve">utilized in allografts with more favorable recipient traits, as well as shorter CIT and less </w:t>
      </w:r>
      <w:r w:rsidR="001C6D55" w:rsidRPr="003A4E70">
        <w:rPr>
          <w:rFonts w:ascii="Book Antiqua" w:hAnsi="Book Antiqua" w:cs="Times New Roman"/>
          <w:sz w:val="24"/>
          <w:szCs w:val="24"/>
        </w:rPr>
        <w:t>local</w:t>
      </w:r>
      <w:r w:rsidR="00C17AF1" w:rsidRPr="003A4E70">
        <w:rPr>
          <w:rFonts w:ascii="Book Antiqua" w:hAnsi="Book Antiqua" w:cs="Times New Roman"/>
          <w:sz w:val="24"/>
          <w:szCs w:val="24"/>
        </w:rPr>
        <w:t xml:space="preserve"> and national export</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_Ref485900984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18</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00C17AF1" w:rsidRPr="003A4E70">
        <w:rPr>
          <w:rFonts w:ascii="Book Antiqua" w:hAnsi="Book Antiqua" w:cs="Times New Roman"/>
          <w:sz w:val="24"/>
          <w:szCs w:val="24"/>
        </w:rPr>
        <w:t xml:space="preserve"> In accordance with </w:t>
      </w:r>
      <w:r w:rsidRPr="003A4E70">
        <w:rPr>
          <w:rFonts w:ascii="Book Antiqua" w:hAnsi="Book Antiqua" w:cs="Times New Roman"/>
          <w:sz w:val="24"/>
          <w:szCs w:val="24"/>
        </w:rPr>
        <w:t xml:space="preserve">the </w:t>
      </w:r>
      <w:r w:rsidR="00C17AF1" w:rsidRPr="003A4E70">
        <w:rPr>
          <w:rFonts w:ascii="Book Antiqua" w:hAnsi="Book Antiqua" w:cs="Times New Roman"/>
          <w:sz w:val="24"/>
          <w:szCs w:val="24"/>
        </w:rPr>
        <w:t>findings f</w:t>
      </w:r>
      <w:r w:rsidR="006530E1" w:rsidRPr="003A4E70">
        <w:rPr>
          <w:rFonts w:ascii="Book Antiqua" w:hAnsi="Book Antiqua" w:cs="Times New Roman"/>
          <w:sz w:val="24"/>
          <w:szCs w:val="24"/>
        </w:rPr>
        <w:t>rom</w:t>
      </w:r>
      <w:r w:rsidR="00C17AF1" w:rsidRPr="003A4E70">
        <w:rPr>
          <w:rFonts w:ascii="Book Antiqua" w:hAnsi="Book Antiqua" w:cs="Times New Roman"/>
          <w:sz w:val="24"/>
          <w:szCs w:val="24"/>
        </w:rPr>
        <w:t xml:space="preserve"> numerous clinical trials, </w:t>
      </w:r>
      <w:r w:rsidRPr="003A4E70">
        <w:rPr>
          <w:rFonts w:ascii="Book Antiqua" w:hAnsi="Book Antiqua" w:cs="Times New Roman"/>
          <w:sz w:val="24"/>
          <w:szCs w:val="24"/>
        </w:rPr>
        <w:t xml:space="preserve">the </w:t>
      </w:r>
      <w:r w:rsidR="00E04D62" w:rsidRPr="003A4E70">
        <w:rPr>
          <w:rFonts w:ascii="Book Antiqua" w:hAnsi="Book Antiqua" w:cs="Times New Roman"/>
          <w:sz w:val="24"/>
          <w:szCs w:val="24"/>
        </w:rPr>
        <w:t>meta-analyses and subgroup analyse</w:t>
      </w:r>
      <w:r w:rsidR="00C17AF1" w:rsidRPr="003A4E70">
        <w:rPr>
          <w:rFonts w:ascii="Book Antiqua" w:hAnsi="Book Antiqua" w:cs="Times New Roman"/>
          <w:sz w:val="24"/>
          <w:szCs w:val="24"/>
        </w:rPr>
        <w:t xml:space="preserve">s </w:t>
      </w:r>
      <w:r w:rsidR="006530E1" w:rsidRPr="003A4E70">
        <w:rPr>
          <w:rFonts w:ascii="Book Antiqua" w:hAnsi="Book Antiqua" w:cs="Times New Roman"/>
          <w:sz w:val="24"/>
          <w:szCs w:val="24"/>
        </w:rPr>
        <w:t>in</w:t>
      </w:r>
      <w:r w:rsidR="00C17AF1" w:rsidRPr="003A4E70">
        <w:rPr>
          <w:rFonts w:ascii="Book Antiqua" w:hAnsi="Book Antiqua" w:cs="Times New Roman"/>
          <w:sz w:val="24"/>
          <w:szCs w:val="24"/>
        </w:rPr>
        <w:t xml:space="preserve"> this study </w:t>
      </w:r>
      <w:r w:rsidRPr="003A4E70">
        <w:rPr>
          <w:rFonts w:ascii="Book Antiqua" w:hAnsi="Book Antiqua" w:cs="Times New Roman"/>
          <w:sz w:val="24"/>
          <w:szCs w:val="24"/>
        </w:rPr>
        <w:t>did</w:t>
      </w:r>
      <w:r w:rsidR="00C17AF1" w:rsidRPr="003A4E70">
        <w:rPr>
          <w:rFonts w:ascii="Book Antiqua" w:hAnsi="Book Antiqua" w:cs="Times New Roman"/>
          <w:sz w:val="24"/>
          <w:szCs w:val="24"/>
        </w:rPr>
        <w:t xml:space="preserve"> not show</w:t>
      </w:r>
      <w:r w:rsidR="006530E1" w:rsidRPr="003A4E70">
        <w:rPr>
          <w:rFonts w:ascii="Book Antiqua" w:hAnsi="Book Antiqua" w:cs="Times New Roman"/>
          <w:sz w:val="24"/>
          <w:szCs w:val="24"/>
        </w:rPr>
        <w:t xml:space="preserve"> a</w:t>
      </w:r>
      <w:r w:rsidR="00C17AF1" w:rsidRPr="003A4E70">
        <w:rPr>
          <w:rFonts w:ascii="Book Antiqua" w:hAnsi="Book Antiqua" w:cs="Times New Roman"/>
          <w:sz w:val="24"/>
          <w:szCs w:val="24"/>
        </w:rPr>
        <w:t xml:space="preserve"> significant difference in risk of OGS-1 between </w:t>
      </w:r>
      <w:r w:rsidR="00112F27" w:rsidRPr="003A4E70">
        <w:rPr>
          <w:rFonts w:ascii="Book Antiqua" w:hAnsi="Book Antiqua" w:cs="Times New Roman"/>
          <w:sz w:val="24"/>
          <w:szCs w:val="24"/>
        </w:rPr>
        <w:t xml:space="preserve">UW and </w:t>
      </w:r>
      <w:r w:rsidR="006530E1" w:rsidRPr="003A4E70">
        <w:rPr>
          <w:rFonts w:ascii="Book Antiqua" w:hAnsi="Book Antiqua" w:cs="Times New Roman"/>
          <w:sz w:val="24"/>
          <w:szCs w:val="24"/>
        </w:rPr>
        <w:t>any</w:t>
      </w:r>
      <w:r w:rsidR="00112F27"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of the examined </w:t>
      </w:r>
      <w:r w:rsidR="00112F27" w:rsidRPr="003A4E70">
        <w:rPr>
          <w:rFonts w:ascii="Book Antiqua" w:hAnsi="Book Antiqua" w:cs="Times New Roman"/>
          <w:sz w:val="24"/>
          <w:szCs w:val="24"/>
        </w:rPr>
        <w:t>solution</w:t>
      </w:r>
      <w:r w:rsidRPr="003A4E70">
        <w:rPr>
          <w:rFonts w:ascii="Book Antiqua" w:hAnsi="Book Antiqua" w:cs="Times New Roman"/>
          <w:sz w:val="24"/>
          <w:szCs w:val="24"/>
        </w:rPr>
        <w:t>s</w:t>
      </w:r>
      <w:r w:rsidR="00C17AF1" w:rsidRPr="003A4E70">
        <w:rPr>
          <w:rFonts w:ascii="Book Antiqua" w:hAnsi="Book Antiqua" w:cs="Times New Roman"/>
          <w:sz w:val="24"/>
          <w:szCs w:val="24"/>
        </w:rPr>
        <w:t xml:space="preserve">. Similarly, there was no evidence </w:t>
      </w:r>
      <w:r w:rsidRPr="003A4E70">
        <w:rPr>
          <w:rFonts w:ascii="Book Antiqua" w:hAnsi="Book Antiqua" w:cs="Times New Roman"/>
          <w:sz w:val="24"/>
          <w:szCs w:val="24"/>
        </w:rPr>
        <w:t>for</w:t>
      </w:r>
      <w:r w:rsidR="00C17AF1" w:rsidRPr="003A4E70">
        <w:rPr>
          <w:rFonts w:ascii="Book Antiqua" w:hAnsi="Book Antiqua" w:cs="Times New Roman"/>
          <w:sz w:val="24"/>
          <w:szCs w:val="24"/>
        </w:rPr>
        <w:t xml:space="preserve"> a difference between IGL-1 and UW solutions and between IGL-1 and HTK in the subgroup analyses. </w:t>
      </w:r>
    </w:p>
    <w:p w14:paraId="2CF015A2" w14:textId="0D2B7B0C" w:rsidR="00C17AF1" w:rsidRPr="003A4E70" w:rsidRDefault="00C17AF1"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 xml:space="preserve">Apart from the preservation methods used to protect the organ from </w:t>
      </w:r>
      <w:r w:rsidR="001B2987" w:rsidRPr="003A4E70">
        <w:rPr>
          <w:rFonts w:ascii="Book Antiqua" w:hAnsi="Book Antiqua" w:cs="Times New Roman"/>
          <w:sz w:val="24"/>
          <w:szCs w:val="24"/>
        </w:rPr>
        <w:t>IR</w:t>
      </w:r>
      <w:r w:rsidRPr="003A4E70">
        <w:rPr>
          <w:rFonts w:ascii="Book Antiqua" w:hAnsi="Book Antiqua" w:cs="Times New Roman"/>
          <w:sz w:val="24"/>
          <w:szCs w:val="24"/>
        </w:rPr>
        <w:t xml:space="preserve"> injury, the fin</w:t>
      </w:r>
      <w:r w:rsidR="003C1E35" w:rsidRPr="003A4E70">
        <w:rPr>
          <w:rFonts w:ascii="Book Antiqua" w:hAnsi="Book Antiqua" w:cs="Times New Roman"/>
          <w:sz w:val="24"/>
          <w:szCs w:val="24"/>
        </w:rPr>
        <w:t>al outcome of transplantation can also be</w:t>
      </w:r>
      <w:r w:rsidRPr="003A4E70">
        <w:rPr>
          <w:rFonts w:ascii="Book Antiqua" w:hAnsi="Book Antiqua" w:cs="Times New Roman"/>
          <w:sz w:val="24"/>
          <w:szCs w:val="24"/>
        </w:rPr>
        <w:t xml:space="preserve"> li</w:t>
      </w:r>
      <w:r w:rsidR="003C1E35" w:rsidRPr="003A4E70">
        <w:rPr>
          <w:rFonts w:ascii="Book Antiqua" w:hAnsi="Book Antiqua" w:cs="Times New Roman"/>
          <w:sz w:val="24"/>
          <w:szCs w:val="24"/>
        </w:rPr>
        <w:t xml:space="preserve">nked to </w:t>
      </w:r>
      <w:r w:rsidRPr="003A4E70">
        <w:rPr>
          <w:rFonts w:ascii="Book Antiqua" w:hAnsi="Book Antiqua" w:cs="Times New Roman"/>
          <w:sz w:val="24"/>
          <w:szCs w:val="24"/>
        </w:rPr>
        <w:t xml:space="preserve">factors such as donor age, </w:t>
      </w:r>
      <w:r w:rsidR="006852D4" w:rsidRPr="003A4E70">
        <w:rPr>
          <w:rFonts w:ascii="Book Antiqua" w:hAnsi="Book Antiqua" w:cs="Times New Roman"/>
          <w:sz w:val="24"/>
          <w:szCs w:val="24"/>
        </w:rPr>
        <w:t xml:space="preserve">general </w:t>
      </w:r>
      <w:r w:rsidRPr="003A4E70">
        <w:rPr>
          <w:rFonts w:ascii="Book Antiqua" w:hAnsi="Book Antiqua" w:cs="Times New Roman"/>
          <w:sz w:val="24"/>
          <w:szCs w:val="24"/>
        </w:rPr>
        <w:t>condition</w:t>
      </w:r>
      <w:r w:rsidR="006852D4" w:rsidRPr="003A4E70">
        <w:rPr>
          <w:rFonts w:ascii="Book Antiqua" w:hAnsi="Book Antiqua" w:cs="Times New Roman"/>
          <w:sz w:val="24"/>
          <w:szCs w:val="24"/>
        </w:rPr>
        <w:t xml:space="preserve"> and</w:t>
      </w:r>
      <w:r w:rsidRPr="003A4E70">
        <w:rPr>
          <w:rFonts w:ascii="Book Antiqua" w:hAnsi="Book Antiqua" w:cs="Times New Roman"/>
          <w:sz w:val="24"/>
          <w:szCs w:val="24"/>
        </w:rPr>
        <w:t xml:space="preserve"> CIT</w:t>
      </w:r>
      <w:r w:rsidR="0082372B" w:rsidRPr="003A4E70">
        <w:rPr>
          <w:rFonts w:ascii="Book Antiqua" w:hAnsi="Book Antiqua" w:cs="Times New Roman"/>
          <w:sz w:val="24"/>
          <w:szCs w:val="24"/>
          <w:vertAlign w:val="superscript"/>
        </w:rPr>
        <w:t>[</w:t>
      </w:r>
      <w:r w:rsidR="0082372B" w:rsidRPr="003A4E70">
        <w:rPr>
          <w:rFonts w:ascii="Book Antiqua" w:hAnsi="Book Antiqua"/>
          <w:sz w:val="24"/>
          <w:szCs w:val="24"/>
          <w:vertAlign w:val="superscript"/>
        </w:rPr>
        <w:fldChar w:fldCharType="begin"/>
      </w:r>
      <w:r w:rsidR="0082372B" w:rsidRPr="003A4E70">
        <w:rPr>
          <w:rFonts w:ascii="Book Antiqua" w:hAnsi="Book Antiqua"/>
          <w:sz w:val="24"/>
          <w:szCs w:val="24"/>
          <w:vertAlign w:val="superscript"/>
        </w:rPr>
        <w:instrText xml:space="preserve"> REF _Ref485907304 \w \h  \* MERGEFORMAT </w:instrText>
      </w:r>
      <w:r w:rsidR="0082372B" w:rsidRPr="003A4E70">
        <w:rPr>
          <w:rFonts w:ascii="Book Antiqua" w:hAnsi="Book Antiqua"/>
          <w:sz w:val="24"/>
          <w:szCs w:val="24"/>
          <w:vertAlign w:val="superscript"/>
        </w:rPr>
      </w:r>
      <w:r w:rsidR="0082372B" w:rsidRPr="003A4E70">
        <w:rPr>
          <w:rFonts w:ascii="Book Antiqua" w:hAnsi="Book Antiqua"/>
          <w:sz w:val="24"/>
          <w:szCs w:val="24"/>
          <w:vertAlign w:val="superscript"/>
        </w:rPr>
        <w:fldChar w:fldCharType="separate"/>
      </w:r>
      <w:r w:rsidR="0082372B" w:rsidRPr="003A4E70">
        <w:rPr>
          <w:rFonts w:ascii="Book Antiqua" w:hAnsi="Book Antiqua" w:cs="Times New Roman"/>
          <w:sz w:val="24"/>
          <w:szCs w:val="24"/>
          <w:vertAlign w:val="superscript"/>
        </w:rPr>
        <w:t>38</w:t>
      </w:r>
      <w:r w:rsidR="0082372B" w:rsidRPr="003A4E70">
        <w:rPr>
          <w:rFonts w:ascii="Book Antiqua" w:hAnsi="Book Antiqua"/>
          <w:sz w:val="24"/>
          <w:szCs w:val="24"/>
          <w:vertAlign w:val="superscript"/>
        </w:rPr>
        <w:fldChar w:fldCharType="end"/>
      </w:r>
      <w:r w:rsidR="0082372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A recent UNOS study showed </w:t>
      </w:r>
      <w:r w:rsidR="00142517" w:rsidRPr="003A4E70">
        <w:rPr>
          <w:rFonts w:ascii="Book Antiqua" w:hAnsi="Book Antiqua" w:cs="Times New Roman"/>
          <w:sz w:val="24"/>
          <w:szCs w:val="24"/>
        </w:rPr>
        <w:t xml:space="preserve">a </w:t>
      </w:r>
      <w:r w:rsidRPr="003A4E70">
        <w:rPr>
          <w:rFonts w:ascii="Book Antiqua" w:hAnsi="Book Antiqua" w:cs="Times New Roman"/>
          <w:sz w:val="24"/>
          <w:szCs w:val="24"/>
        </w:rPr>
        <w:t>more pronounced risk for graft loss with longer CIT and donors over 70 years</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_Ref485900984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18</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F60DD8" w:rsidRPr="003A4E70">
        <w:rPr>
          <w:rFonts w:ascii="Book Antiqua" w:hAnsi="Book Antiqua" w:cs="Times New Roman"/>
          <w:sz w:val="24"/>
          <w:szCs w:val="24"/>
        </w:rPr>
        <w:t>.</w:t>
      </w:r>
      <w:r w:rsidRPr="003A4E70">
        <w:rPr>
          <w:rFonts w:ascii="Book Antiqua" w:hAnsi="Book Antiqua" w:cs="Times New Roman"/>
          <w:sz w:val="24"/>
          <w:szCs w:val="24"/>
        </w:rPr>
        <w:t xml:space="preserve"> In </w:t>
      </w:r>
      <w:r w:rsidR="006852D4" w:rsidRPr="003A4E70">
        <w:rPr>
          <w:rFonts w:ascii="Book Antiqua" w:hAnsi="Book Antiqua" w:cs="Times New Roman"/>
          <w:sz w:val="24"/>
          <w:szCs w:val="24"/>
        </w:rPr>
        <w:t>our</w:t>
      </w:r>
      <w:r w:rsidRPr="003A4E70">
        <w:rPr>
          <w:rFonts w:ascii="Book Antiqua" w:hAnsi="Book Antiqua" w:cs="Times New Roman"/>
          <w:sz w:val="24"/>
          <w:szCs w:val="24"/>
        </w:rPr>
        <w:t xml:space="preserve"> study, subgroup analysis showed that</w:t>
      </w:r>
      <w:r w:rsidR="006852D4" w:rsidRPr="003A4E70">
        <w:rPr>
          <w:rFonts w:ascii="Book Antiqua" w:hAnsi="Book Antiqua" w:cs="Times New Roman"/>
          <w:sz w:val="24"/>
          <w:szCs w:val="24"/>
        </w:rPr>
        <w:t xml:space="preserve"> the</w:t>
      </w:r>
      <w:r w:rsidRPr="003A4E70">
        <w:rPr>
          <w:rFonts w:ascii="Book Antiqua" w:hAnsi="Book Antiqua" w:cs="Times New Roman"/>
          <w:sz w:val="24"/>
          <w:szCs w:val="24"/>
        </w:rPr>
        <w:t xml:space="preserve"> included trials did not vary significantly and </w:t>
      </w:r>
      <w:r w:rsidR="00142517" w:rsidRPr="003A4E70">
        <w:rPr>
          <w:rFonts w:ascii="Book Antiqua" w:hAnsi="Book Antiqua" w:cs="Times New Roman"/>
          <w:sz w:val="24"/>
          <w:szCs w:val="24"/>
        </w:rPr>
        <w:t xml:space="preserve">that </w:t>
      </w:r>
      <w:r w:rsidR="006852D4" w:rsidRPr="003A4E70">
        <w:rPr>
          <w:rFonts w:ascii="Book Antiqua" w:hAnsi="Book Antiqua" w:cs="Times New Roman"/>
          <w:sz w:val="24"/>
          <w:szCs w:val="24"/>
        </w:rPr>
        <w:t xml:space="preserve">the mean CITs were </w:t>
      </w:r>
      <w:r w:rsidRPr="003A4E70">
        <w:rPr>
          <w:rFonts w:ascii="Book Antiqua" w:hAnsi="Book Antiqua" w:cs="Times New Roman"/>
          <w:sz w:val="24"/>
          <w:szCs w:val="24"/>
        </w:rPr>
        <w:t>beyond the critical 12 h</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_Ref486328793 \r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39</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16233D" w:rsidRPr="003A4E70">
        <w:rPr>
          <w:rFonts w:ascii="Book Antiqua" w:hAnsi="Book Antiqua" w:cs="Times New Roman"/>
          <w:sz w:val="24"/>
          <w:szCs w:val="24"/>
        </w:rPr>
        <w:t>.</w:t>
      </w:r>
      <w:r w:rsidR="006852D4" w:rsidRPr="003A4E70">
        <w:rPr>
          <w:rFonts w:ascii="Book Antiqua" w:hAnsi="Book Antiqua" w:cs="Times New Roman"/>
          <w:sz w:val="24"/>
          <w:szCs w:val="24"/>
        </w:rPr>
        <w:t xml:space="preserve"> S</w:t>
      </w:r>
      <w:r w:rsidRPr="003A4E70">
        <w:rPr>
          <w:rFonts w:ascii="Book Antiqua" w:hAnsi="Book Antiqua" w:cs="Times New Roman"/>
          <w:sz w:val="24"/>
          <w:szCs w:val="24"/>
        </w:rPr>
        <w:t xml:space="preserve">everal experimental studies demonstrated that the use of </w:t>
      </w:r>
      <w:r w:rsidR="00142517" w:rsidRPr="003A4E70">
        <w:rPr>
          <w:rFonts w:ascii="Book Antiqua" w:hAnsi="Book Antiqua" w:cs="Times New Roman"/>
          <w:sz w:val="24"/>
          <w:szCs w:val="24"/>
        </w:rPr>
        <w:t xml:space="preserve">the </w:t>
      </w:r>
      <w:r w:rsidRPr="003A4E70">
        <w:rPr>
          <w:rFonts w:ascii="Book Antiqua" w:hAnsi="Book Antiqua" w:cs="Times New Roman"/>
          <w:sz w:val="24"/>
          <w:szCs w:val="24"/>
        </w:rPr>
        <w:t xml:space="preserve">UW solution allows </w:t>
      </w:r>
      <w:r w:rsidR="006852D4" w:rsidRPr="003A4E70">
        <w:rPr>
          <w:rFonts w:ascii="Book Antiqua" w:hAnsi="Book Antiqua" w:cs="Times New Roman"/>
          <w:sz w:val="24"/>
          <w:szCs w:val="24"/>
        </w:rPr>
        <w:t xml:space="preserve">for </w:t>
      </w:r>
      <w:r w:rsidRPr="003A4E70">
        <w:rPr>
          <w:rFonts w:ascii="Book Antiqua" w:hAnsi="Book Antiqua" w:cs="Times New Roman"/>
          <w:sz w:val="24"/>
          <w:szCs w:val="24"/>
        </w:rPr>
        <w:t xml:space="preserve">longer CITs with better graft preservation; however, </w:t>
      </w:r>
      <w:r w:rsidR="006852D4" w:rsidRPr="003A4E70">
        <w:rPr>
          <w:rFonts w:ascii="Book Antiqua" w:hAnsi="Book Antiqua" w:cs="Times New Roman"/>
          <w:sz w:val="24"/>
          <w:szCs w:val="24"/>
        </w:rPr>
        <w:t xml:space="preserve">it remains to be determined </w:t>
      </w:r>
      <w:r w:rsidRPr="003A4E70">
        <w:rPr>
          <w:rFonts w:ascii="Book Antiqua" w:hAnsi="Book Antiqua" w:cs="Times New Roman"/>
          <w:sz w:val="24"/>
          <w:szCs w:val="24"/>
        </w:rPr>
        <w:t xml:space="preserve">whether any </w:t>
      </w:r>
      <w:r w:rsidR="006852D4" w:rsidRPr="003A4E70">
        <w:rPr>
          <w:rFonts w:ascii="Book Antiqua" w:hAnsi="Book Antiqua" w:cs="Times New Roman"/>
          <w:sz w:val="24"/>
          <w:szCs w:val="24"/>
        </w:rPr>
        <w:t xml:space="preserve">of the </w:t>
      </w:r>
      <w:r w:rsidRPr="003A4E70">
        <w:rPr>
          <w:rFonts w:ascii="Book Antiqua" w:hAnsi="Book Antiqua" w:cs="Times New Roman"/>
          <w:sz w:val="24"/>
          <w:szCs w:val="24"/>
        </w:rPr>
        <w:t>alternative solution</w:t>
      </w:r>
      <w:r w:rsidR="006852D4" w:rsidRPr="003A4E70">
        <w:rPr>
          <w:rFonts w:ascii="Book Antiqua" w:hAnsi="Book Antiqua" w:cs="Times New Roman"/>
          <w:sz w:val="24"/>
          <w:szCs w:val="24"/>
        </w:rPr>
        <w:t>s</w:t>
      </w:r>
      <w:r w:rsidRPr="003A4E70">
        <w:rPr>
          <w:rFonts w:ascii="Book Antiqua" w:hAnsi="Book Antiqua" w:cs="Times New Roman"/>
          <w:sz w:val="24"/>
          <w:szCs w:val="24"/>
        </w:rPr>
        <w:t xml:space="preserve"> is better than UW when CIT is prolonged </w:t>
      </w:r>
      <w:r w:rsidR="006852D4" w:rsidRPr="003A4E70">
        <w:rPr>
          <w:rFonts w:ascii="Book Antiqua" w:hAnsi="Book Antiqua" w:cs="Times New Roman"/>
          <w:sz w:val="24"/>
          <w:szCs w:val="24"/>
        </w:rPr>
        <w:t xml:space="preserve">over </w:t>
      </w:r>
      <w:r w:rsidRPr="003A4E70">
        <w:rPr>
          <w:rFonts w:ascii="Book Antiqua" w:hAnsi="Book Antiqua" w:cs="Times New Roman"/>
          <w:sz w:val="24"/>
          <w:szCs w:val="24"/>
        </w:rPr>
        <w:t>12</w:t>
      </w:r>
      <w:r w:rsidR="00E04D62"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h. </w:t>
      </w:r>
    </w:p>
    <w:p w14:paraId="7968A6C9" w14:textId="400C94CB" w:rsidR="00F64ABA" w:rsidRPr="003A4E70" w:rsidRDefault="00C17AF1"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Recipient morbidity and MELD</w:t>
      </w:r>
      <w:r w:rsidR="00A57301" w:rsidRPr="003A4E70">
        <w:rPr>
          <w:rFonts w:ascii="Book Antiqua" w:hAnsi="Book Antiqua" w:cs="Times New Roman"/>
          <w:sz w:val="24"/>
          <w:szCs w:val="24"/>
        </w:rPr>
        <w:t xml:space="preserve"> score</w:t>
      </w:r>
      <w:r w:rsidR="006852D4" w:rsidRPr="003A4E70">
        <w:rPr>
          <w:rFonts w:ascii="Book Antiqua" w:hAnsi="Book Antiqua" w:cs="Times New Roman"/>
          <w:sz w:val="24"/>
          <w:szCs w:val="24"/>
        </w:rPr>
        <w:t>s</w:t>
      </w:r>
      <w:r w:rsidRPr="003A4E70">
        <w:rPr>
          <w:rFonts w:ascii="Book Antiqua" w:hAnsi="Book Antiqua" w:cs="Times New Roman"/>
          <w:sz w:val="24"/>
          <w:szCs w:val="24"/>
        </w:rPr>
        <w:t xml:space="preserve"> are also important contributing factors to the outcome of</w:t>
      </w:r>
      <w:r w:rsidR="006852D4" w:rsidRPr="003A4E70">
        <w:rPr>
          <w:rFonts w:ascii="Book Antiqua" w:hAnsi="Book Antiqua" w:cs="Times New Roman"/>
          <w:sz w:val="24"/>
          <w:szCs w:val="24"/>
        </w:rPr>
        <w:t xml:space="preserve"> liver</w:t>
      </w:r>
      <w:r w:rsidRPr="003A4E70">
        <w:rPr>
          <w:rFonts w:ascii="Book Antiqua" w:hAnsi="Book Antiqua" w:cs="Times New Roman"/>
          <w:sz w:val="24"/>
          <w:szCs w:val="24"/>
        </w:rPr>
        <w:t xml:space="preserve"> transplantation. </w:t>
      </w:r>
      <w:r w:rsidR="004167DA" w:rsidRPr="003A4E70">
        <w:rPr>
          <w:rFonts w:ascii="Book Antiqua" w:hAnsi="Book Antiqua" w:cs="Times New Roman"/>
          <w:sz w:val="24"/>
          <w:szCs w:val="24"/>
        </w:rPr>
        <w:t>Recipient p</w:t>
      </w:r>
      <w:r w:rsidRPr="003A4E70">
        <w:rPr>
          <w:rFonts w:ascii="Book Antiqua" w:hAnsi="Book Antiqua" w:cs="Times New Roman"/>
          <w:sz w:val="24"/>
          <w:szCs w:val="24"/>
        </w:rPr>
        <w:t xml:space="preserve">arameters are incorporated </w:t>
      </w:r>
      <w:r w:rsidR="006852D4" w:rsidRPr="003A4E70">
        <w:rPr>
          <w:rFonts w:ascii="Book Antiqua" w:hAnsi="Book Antiqua" w:cs="Times New Roman"/>
          <w:sz w:val="24"/>
          <w:szCs w:val="24"/>
        </w:rPr>
        <w:t>in</w:t>
      </w:r>
      <w:r w:rsidRPr="003A4E70">
        <w:rPr>
          <w:rFonts w:ascii="Book Antiqua" w:hAnsi="Book Antiqua" w:cs="Times New Roman"/>
          <w:sz w:val="24"/>
          <w:szCs w:val="24"/>
        </w:rPr>
        <w:t xml:space="preserve">to the MELD score, which </w:t>
      </w:r>
      <w:r w:rsidR="004167DA" w:rsidRPr="003A4E70">
        <w:rPr>
          <w:rFonts w:ascii="Book Antiqua" w:hAnsi="Book Antiqua" w:cs="Times New Roman"/>
          <w:sz w:val="24"/>
          <w:szCs w:val="24"/>
        </w:rPr>
        <w:t>indicates</w:t>
      </w:r>
      <w:r w:rsidRPr="003A4E70">
        <w:rPr>
          <w:rFonts w:ascii="Book Antiqua" w:hAnsi="Book Antiqua" w:cs="Times New Roman"/>
          <w:sz w:val="24"/>
          <w:szCs w:val="24"/>
        </w:rPr>
        <w:t xml:space="preserve"> the st</w:t>
      </w:r>
      <w:r w:rsidR="006852D4" w:rsidRPr="003A4E70">
        <w:rPr>
          <w:rFonts w:ascii="Book Antiqua" w:hAnsi="Book Antiqua" w:cs="Times New Roman"/>
          <w:sz w:val="24"/>
          <w:szCs w:val="24"/>
        </w:rPr>
        <w:t>ate of health of the recipient</w:t>
      </w:r>
      <w:r w:rsidR="004167DA" w:rsidRPr="003A4E70">
        <w:rPr>
          <w:rFonts w:ascii="Book Antiqua" w:hAnsi="Book Antiqua" w:cs="Times New Roman"/>
          <w:sz w:val="24"/>
          <w:szCs w:val="24"/>
        </w:rPr>
        <w:t>;</w:t>
      </w:r>
      <w:r w:rsidR="006852D4" w:rsidRPr="003A4E70">
        <w:rPr>
          <w:rFonts w:ascii="Book Antiqua" w:hAnsi="Book Antiqua" w:cs="Times New Roman"/>
          <w:sz w:val="24"/>
          <w:szCs w:val="24"/>
        </w:rPr>
        <w:t xml:space="preserve"> </w:t>
      </w:r>
      <w:r w:rsidR="004167DA" w:rsidRPr="003A4E70">
        <w:rPr>
          <w:rFonts w:ascii="Book Antiqua" w:hAnsi="Book Antiqua" w:cs="Times New Roman"/>
          <w:sz w:val="24"/>
          <w:szCs w:val="24"/>
        </w:rPr>
        <w:t>the</w:t>
      </w:r>
      <w:r w:rsidR="006852D4" w:rsidRPr="003A4E70">
        <w:rPr>
          <w:rFonts w:ascii="Book Antiqua" w:hAnsi="Book Antiqua" w:cs="Times New Roman"/>
          <w:sz w:val="24"/>
          <w:szCs w:val="24"/>
        </w:rPr>
        <w:t xml:space="preserve"> </w:t>
      </w:r>
      <w:r w:rsidRPr="003A4E70">
        <w:rPr>
          <w:rFonts w:ascii="Book Antiqua" w:hAnsi="Book Antiqua" w:cs="Times New Roman"/>
          <w:sz w:val="24"/>
          <w:szCs w:val="24"/>
        </w:rPr>
        <w:t>MELD</w:t>
      </w:r>
      <w:r w:rsidR="00A57301" w:rsidRPr="003A4E70">
        <w:rPr>
          <w:rFonts w:ascii="Book Antiqua" w:hAnsi="Book Antiqua" w:cs="Times New Roman"/>
          <w:sz w:val="24"/>
          <w:szCs w:val="24"/>
        </w:rPr>
        <w:t xml:space="preserve"> score</w:t>
      </w:r>
      <w:r w:rsidR="00E04D62" w:rsidRPr="003A4E70">
        <w:rPr>
          <w:rFonts w:ascii="Book Antiqua" w:hAnsi="Book Antiqua" w:cs="Times New Roman"/>
          <w:sz w:val="24"/>
          <w:szCs w:val="24"/>
        </w:rPr>
        <w:t>-based organ allocation algori</w:t>
      </w:r>
      <w:r w:rsidRPr="003A4E70">
        <w:rPr>
          <w:rFonts w:ascii="Book Antiqua" w:hAnsi="Book Antiqua" w:cs="Times New Roman"/>
          <w:sz w:val="24"/>
          <w:szCs w:val="24"/>
        </w:rPr>
        <w:t xml:space="preserve">thm could </w:t>
      </w:r>
      <w:r w:rsidR="004167DA" w:rsidRPr="003A4E70">
        <w:rPr>
          <w:rFonts w:ascii="Book Antiqua" w:hAnsi="Book Antiqua" w:cs="Times New Roman"/>
          <w:sz w:val="24"/>
          <w:szCs w:val="24"/>
        </w:rPr>
        <w:t xml:space="preserve">thus </w:t>
      </w:r>
      <w:r w:rsidRPr="003A4E70">
        <w:rPr>
          <w:rFonts w:ascii="Book Antiqua" w:hAnsi="Book Antiqua" w:cs="Times New Roman"/>
          <w:sz w:val="24"/>
          <w:szCs w:val="24"/>
        </w:rPr>
        <w:t>significantly influence the graft survival rate</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_Ref485907367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40</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16233D" w:rsidRPr="003A4E70">
        <w:rPr>
          <w:rFonts w:ascii="Book Antiqua" w:hAnsi="Book Antiqua" w:cs="Times New Roman"/>
          <w:sz w:val="24"/>
          <w:szCs w:val="24"/>
        </w:rPr>
        <w:t>.</w:t>
      </w:r>
      <w:r w:rsidR="006852D4" w:rsidRPr="003A4E70">
        <w:rPr>
          <w:rFonts w:ascii="Book Antiqua" w:hAnsi="Book Antiqua" w:cs="Times New Roman"/>
          <w:sz w:val="24"/>
          <w:szCs w:val="24"/>
        </w:rPr>
        <w:t xml:space="preserve"> </w:t>
      </w:r>
      <w:r w:rsidRPr="003A4E70">
        <w:rPr>
          <w:rFonts w:ascii="Book Antiqua" w:hAnsi="Book Antiqua" w:cs="Times New Roman"/>
          <w:sz w:val="24"/>
          <w:szCs w:val="24"/>
        </w:rPr>
        <w:t xml:space="preserve">In </w:t>
      </w:r>
      <w:r w:rsidR="000259EF" w:rsidRPr="003A4E70">
        <w:rPr>
          <w:rFonts w:ascii="Book Antiqua" w:hAnsi="Book Antiqua" w:cs="Times New Roman"/>
          <w:sz w:val="24"/>
          <w:szCs w:val="24"/>
        </w:rPr>
        <w:t>the pre</w:t>
      </w:r>
      <w:r w:rsidR="004167DA" w:rsidRPr="003A4E70">
        <w:rPr>
          <w:rFonts w:ascii="Book Antiqua" w:hAnsi="Book Antiqua" w:cs="Times New Roman"/>
          <w:sz w:val="24"/>
          <w:szCs w:val="24"/>
        </w:rPr>
        <w:t>s</w:t>
      </w:r>
      <w:r w:rsidR="000259EF" w:rsidRPr="003A4E70">
        <w:rPr>
          <w:rFonts w:ascii="Book Antiqua" w:hAnsi="Book Antiqua" w:cs="Times New Roman"/>
          <w:sz w:val="24"/>
          <w:szCs w:val="24"/>
        </w:rPr>
        <w:t>ent</w:t>
      </w:r>
      <w:r w:rsidRPr="003A4E70">
        <w:rPr>
          <w:rFonts w:ascii="Book Antiqua" w:hAnsi="Book Antiqua" w:cs="Times New Roman"/>
          <w:sz w:val="24"/>
          <w:szCs w:val="24"/>
        </w:rPr>
        <w:t xml:space="preserve"> study</w:t>
      </w:r>
      <w:r w:rsidR="004167DA" w:rsidRPr="003A4E70">
        <w:rPr>
          <w:rFonts w:ascii="Book Antiqua" w:hAnsi="Book Antiqua" w:cs="Times New Roman"/>
          <w:sz w:val="24"/>
          <w:szCs w:val="24"/>
        </w:rPr>
        <w:t>,</w:t>
      </w:r>
      <w:r w:rsidRPr="003A4E70">
        <w:rPr>
          <w:rFonts w:ascii="Book Antiqua" w:hAnsi="Book Antiqua" w:cs="Times New Roman"/>
          <w:sz w:val="24"/>
          <w:szCs w:val="24"/>
        </w:rPr>
        <w:t xml:space="preserve"> there was no significant difference </w:t>
      </w:r>
      <w:r w:rsidR="006852D4" w:rsidRPr="003A4E70">
        <w:rPr>
          <w:rFonts w:ascii="Book Antiqua" w:hAnsi="Book Antiqua" w:cs="Times New Roman"/>
          <w:sz w:val="24"/>
          <w:szCs w:val="24"/>
        </w:rPr>
        <w:t>between the preservation</w:t>
      </w:r>
      <w:r w:rsidRPr="003A4E70">
        <w:rPr>
          <w:rFonts w:ascii="Book Antiqua" w:hAnsi="Book Antiqua" w:cs="Times New Roman"/>
          <w:sz w:val="24"/>
          <w:szCs w:val="24"/>
        </w:rPr>
        <w:t xml:space="preserve"> solutions in the context of</w:t>
      </w:r>
      <w:r w:rsidR="004167DA" w:rsidRPr="003A4E70">
        <w:rPr>
          <w:rFonts w:ascii="Book Antiqua" w:hAnsi="Book Antiqua" w:cs="Times New Roman"/>
          <w:sz w:val="24"/>
          <w:szCs w:val="24"/>
        </w:rPr>
        <w:t xml:space="preserve"> the</w:t>
      </w:r>
      <w:r w:rsidRPr="003A4E70">
        <w:rPr>
          <w:rFonts w:ascii="Book Antiqua" w:hAnsi="Book Antiqua" w:cs="Times New Roman"/>
          <w:sz w:val="24"/>
          <w:szCs w:val="24"/>
        </w:rPr>
        <w:t xml:space="preserve"> MELD score and other</w:t>
      </w:r>
      <w:r w:rsidR="004167DA" w:rsidRPr="003A4E70">
        <w:rPr>
          <w:rFonts w:ascii="Book Antiqua" w:hAnsi="Book Antiqua" w:cs="Times New Roman"/>
          <w:sz w:val="24"/>
          <w:szCs w:val="24"/>
        </w:rPr>
        <w:t xml:space="preserve"> recipient</w:t>
      </w:r>
      <w:r w:rsidRPr="003A4E70">
        <w:rPr>
          <w:rFonts w:ascii="Book Antiqua" w:hAnsi="Book Antiqua" w:cs="Times New Roman"/>
          <w:sz w:val="24"/>
          <w:szCs w:val="24"/>
        </w:rPr>
        <w:t xml:space="preserve"> characteristics.</w:t>
      </w:r>
    </w:p>
    <w:p w14:paraId="117AA3F2" w14:textId="78B1BB3A" w:rsidR="00C17AF1" w:rsidRPr="003A4E70" w:rsidRDefault="00F64ABA"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 xml:space="preserve">In recent times, the crisis in organ supply has made it necessary to extend the scope of potential donors by using extended criteria donors (ECD). Although there is no precise definition of ECD, frequently cited characteristics are donor age, steatosis, donation after cardiac death (DCD), donors with increased risk of disease transmission and transplantation after prolonged CIT, as well as the use of partial grafts (split grafts and living </w:t>
      </w:r>
      <w:r w:rsidR="00936F46" w:rsidRPr="003A4E70">
        <w:rPr>
          <w:rFonts w:ascii="Book Antiqua" w:hAnsi="Book Antiqua" w:cs="Times New Roman"/>
          <w:sz w:val="24"/>
          <w:szCs w:val="24"/>
        </w:rPr>
        <w:t>donor liver transplantation)</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_Ref510423893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41</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936F46" w:rsidRPr="003A4E70">
        <w:rPr>
          <w:rFonts w:ascii="Book Antiqua" w:hAnsi="Book Antiqua" w:cs="Times New Roman"/>
          <w:sz w:val="24"/>
          <w:szCs w:val="24"/>
        </w:rPr>
        <w:t>.</w:t>
      </w:r>
      <w:r w:rsidRPr="003A4E70">
        <w:rPr>
          <w:rFonts w:ascii="Book Antiqua" w:hAnsi="Book Antiqua" w:cs="Times New Roman"/>
          <w:sz w:val="24"/>
          <w:szCs w:val="24"/>
        </w:rPr>
        <w:t xml:space="preserve"> </w:t>
      </w:r>
      <w:r w:rsidRPr="003A4E70">
        <w:rPr>
          <w:rFonts w:ascii="Book Antiqua" w:hAnsi="Book Antiqua" w:cs="Times New Roman"/>
          <w:sz w:val="24"/>
          <w:szCs w:val="24"/>
        </w:rPr>
        <w:lastRenderedPageBreak/>
        <w:t>Unfortunately, higher rates of graft failure were documented in this class of extended allograft; in addition, very little data is available on the influence of preservation solutions on t</w:t>
      </w:r>
      <w:r w:rsidR="00B55B34" w:rsidRPr="003A4E70">
        <w:rPr>
          <w:rFonts w:ascii="Book Antiqua" w:hAnsi="Book Antiqua" w:cs="Times New Roman"/>
          <w:sz w:val="24"/>
          <w:szCs w:val="24"/>
        </w:rPr>
        <w:t>heir post-transplant outcomes</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_Ref510423917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42</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B55B34" w:rsidRPr="003A4E70">
        <w:rPr>
          <w:rFonts w:ascii="Book Antiqua" w:hAnsi="Book Antiqua" w:cs="Times New Roman"/>
          <w:sz w:val="24"/>
          <w:szCs w:val="24"/>
        </w:rPr>
        <w:t>.</w:t>
      </w:r>
      <w:r w:rsidRPr="003A4E70">
        <w:rPr>
          <w:rFonts w:ascii="Book Antiqua" w:hAnsi="Book Antiqua" w:cs="Times New Roman"/>
          <w:sz w:val="24"/>
          <w:szCs w:val="24"/>
        </w:rPr>
        <w:t xml:space="preserve"> A single-center study by Mangus </w:t>
      </w:r>
      <w:r w:rsidRPr="003A0BDB">
        <w:rPr>
          <w:rFonts w:ascii="Book Antiqua" w:hAnsi="Book Antiqua" w:cs="Times New Roman"/>
          <w:i/>
          <w:sz w:val="24"/>
          <w:szCs w:val="24"/>
        </w:rPr>
        <w:t>et al</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_Ref509926490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30</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rPr>
        <w:t xml:space="preserve"> </w:t>
      </w:r>
      <w:r w:rsidR="003A0BDB">
        <w:rPr>
          <w:rFonts w:ascii="Book Antiqua" w:hAnsi="Book Antiqua" w:cs="Times New Roman" w:hint="eastAsia"/>
          <w:sz w:val="24"/>
          <w:szCs w:val="24"/>
          <w:lang w:eastAsia="zh-CN"/>
        </w:rPr>
        <w:t xml:space="preserve"> </w:t>
      </w:r>
      <w:r w:rsidRPr="003A4E70">
        <w:rPr>
          <w:rFonts w:ascii="Book Antiqua" w:hAnsi="Book Antiqua" w:cs="Times New Roman"/>
          <w:sz w:val="24"/>
          <w:szCs w:val="24"/>
        </w:rPr>
        <w:t>failed to find statistically significant differences in overall graft survival when they compared UW to HTK in ECD transplantations. However, they suggested that HTK may be protective against biliary complications. In contrast, in 2009, the UNOS database analysis reported that HTK was associated with an increased risk of graft loss and early graft loss</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_Ref510422145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18</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Pr="003A4E70">
        <w:rPr>
          <w:rFonts w:ascii="Book Antiqua" w:hAnsi="Book Antiqua" w:cs="Times New Roman"/>
          <w:sz w:val="24"/>
          <w:szCs w:val="24"/>
        </w:rPr>
        <w:t xml:space="preserve">. More recently, Adam </w:t>
      </w:r>
      <w:r w:rsidRPr="003A0BDB">
        <w:rPr>
          <w:rFonts w:ascii="Book Antiqua" w:hAnsi="Book Antiqua" w:cs="Times New Roman"/>
          <w:i/>
          <w:sz w:val="24"/>
          <w:szCs w:val="24"/>
        </w:rPr>
        <w:t>et al</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_Ref510422139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10</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3A0BDB">
        <w:rPr>
          <w:rFonts w:ascii="Book Antiqua" w:hAnsi="Book Antiqua" w:cs="Times New Roman" w:hint="eastAsia"/>
          <w:sz w:val="24"/>
          <w:szCs w:val="24"/>
          <w:lang w:eastAsia="zh-CN"/>
        </w:rPr>
        <w:t xml:space="preserve"> </w:t>
      </w:r>
      <w:r w:rsidRPr="003A4E70">
        <w:rPr>
          <w:rFonts w:ascii="Book Antiqua" w:hAnsi="Book Antiqua" w:cs="Times New Roman"/>
          <w:sz w:val="24"/>
          <w:szCs w:val="24"/>
        </w:rPr>
        <w:t>compared the four most frequently used preservation solutions and concluded that HTK is an independent risk factor for graft loss after ECD liver transplantations. The remaining three solutions, UW, CE and IGL-1, provided similar results in post-transplant outcomes after ECD transplantations. In the special condition of using a partially deceased donor liver graft, IGL-1 offered the best graft outcome</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_Ref510422139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10</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Pr="003A4E70">
        <w:rPr>
          <w:rFonts w:ascii="Book Antiqua" w:hAnsi="Book Antiqua" w:cs="Times New Roman"/>
          <w:sz w:val="24"/>
          <w:szCs w:val="24"/>
        </w:rPr>
        <w:t>. In another study, it was suggested that IGL-1 was superior to other solutions for preserving fatty livers by protecting against PNF and</w:t>
      </w:r>
      <w:r w:rsidR="00B55B34" w:rsidRPr="003A4E70">
        <w:rPr>
          <w:rFonts w:ascii="Book Antiqua" w:hAnsi="Book Antiqua" w:cs="Times New Roman"/>
          <w:sz w:val="24"/>
          <w:szCs w:val="24"/>
        </w:rPr>
        <w:t xml:space="preserve"> early allograft dysfunction</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_Ref510423949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43</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B55B34" w:rsidRPr="003A4E70">
        <w:rPr>
          <w:rFonts w:ascii="Book Antiqua" w:hAnsi="Book Antiqua" w:cs="Times New Roman"/>
          <w:sz w:val="24"/>
          <w:szCs w:val="24"/>
        </w:rPr>
        <w:t>.</w:t>
      </w:r>
      <w:r w:rsidRPr="003A4E70">
        <w:rPr>
          <w:rFonts w:ascii="Book Antiqua" w:hAnsi="Book Antiqua" w:cs="Times New Roman"/>
          <w:sz w:val="24"/>
          <w:szCs w:val="24"/>
        </w:rPr>
        <w:t xml:space="preserve"> However, a prospective randomized study could not show any significant improvement in the subgroup of patients receiving IGL-1-preserved grafts</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_Ref510422512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36</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Pr="003A4E70">
        <w:rPr>
          <w:rFonts w:ascii="Book Antiqua" w:hAnsi="Book Antiqua" w:cs="Times New Roman"/>
          <w:sz w:val="24"/>
          <w:szCs w:val="24"/>
        </w:rPr>
        <w:t xml:space="preserve">. In living donor liver transplantations, risk-adjusted analyses of single- and double-center studies consistently reported that UW and HTK were equally effective and safe for </w:t>
      </w:r>
      <w:r w:rsidR="00B55B34" w:rsidRPr="003A4E70">
        <w:rPr>
          <w:rFonts w:ascii="Book Antiqua" w:hAnsi="Book Antiqua" w:cs="Times New Roman"/>
          <w:sz w:val="24"/>
          <w:szCs w:val="24"/>
        </w:rPr>
        <w:t>cold preservation</w:t>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_Ref510423975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44</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3A0BDB" w:rsidRPr="003A4E70">
        <w:rPr>
          <w:rFonts w:ascii="Book Antiqua" w:hAnsi="Book Antiqua" w:cs="Times New Roman"/>
          <w:sz w:val="24"/>
          <w:szCs w:val="24"/>
          <w:vertAlign w:val="superscript"/>
        </w:rPr>
        <w:fldChar w:fldCharType="begin"/>
      </w:r>
      <w:r w:rsidR="003A0BDB" w:rsidRPr="003A4E70">
        <w:rPr>
          <w:rFonts w:ascii="Book Antiqua" w:hAnsi="Book Antiqua" w:cs="Times New Roman"/>
          <w:sz w:val="24"/>
          <w:szCs w:val="24"/>
          <w:vertAlign w:val="superscript"/>
        </w:rPr>
        <w:instrText xml:space="preserve"> REF _Ref510423977 \r \h  \* MERGEFORMAT </w:instrText>
      </w:r>
      <w:r w:rsidR="003A0BDB" w:rsidRPr="003A4E70">
        <w:rPr>
          <w:rFonts w:ascii="Book Antiqua" w:hAnsi="Book Antiqua" w:cs="Times New Roman"/>
          <w:sz w:val="24"/>
          <w:szCs w:val="24"/>
          <w:vertAlign w:val="superscript"/>
        </w:rPr>
      </w:r>
      <w:r w:rsidR="003A0BDB" w:rsidRPr="003A4E70">
        <w:rPr>
          <w:rFonts w:ascii="Book Antiqua" w:hAnsi="Book Antiqua" w:cs="Times New Roman"/>
          <w:sz w:val="24"/>
          <w:szCs w:val="24"/>
          <w:vertAlign w:val="superscript"/>
        </w:rPr>
        <w:fldChar w:fldCharType="separate"/>
      </w:r>
      <w:r w:rsidR="003A0BDB" w:rsidRPr="003A4E70">
        <w:rPr>
          <w:rFonts w:ascii="Book Antiqua" w:hAnsi="Book Antiqua" w:cs="Times New Roman"/>
          <w:sz w:val="24"/>
          <w:szCs w:val="24"/>
          <w:vertAlign w:val="superscript"/>
        </w:rPr>
        <w:t>47</w:t>
      </w:r>
      <w:r w:rsidR="003A0BDB" w:rsidRPr="003A4E70">
        <w:rPr>
          <w:rFonts w:ascii="Book Antiqua" w:hAnsi="Book Antiqua" w:cs="Times New Roman"/>
          <w:sz w:val="24"/>
          <w:szCs w:val="24"/>
          <w:vertAlign w:val="superscript"/>
        </w:rPr>
        <w:fldChar w:fldCharType="end"/>
      </w:r>
      <w:r w:rsidR="003A0BDB" w:rsidRPr="003A4E70">
        <w:rPr>
          <w:rFonts w:ascii="Book Antiqua" w:hAnsi="Book Antiqua" w:cs="Times New Roman"/>
          <w:sz w:val="24"/>
          <w:szCs w:val="24"/>
          <w:vertAlign w:val="superscript"/>
        </w:rPr>
        <w:t>]</w:t>
      </w:r>
      <w:r w:rsidR="00B55B34" w:rsidRPr="003A4E70">
        <w:rPr>
          <w:rFonts w:ascii="Book Antiqua" w:hAnsi="Book Antiqua" w:cs="Times New Roman"/>
          <w:sz w:val="24"/>
          <w:szCs w:val="24"/>
        </w:rPr>
        <w:t>.</w:t>
      </w:r>
      <w:r w:rsidR="003A0BDB">
        <w:rPr>
          <w:rFonts w:ascii="Book Antiqua" w:hAnsi="Book Antiqua" w:cs="Times New Roman" w:hint="eastAsia"/>
          <w:sz w:val="24"/>
          <w:szCs w:val="24"/>
          <w:lang w:eastAsia="zh-CN"/>
        </w:rPr>
        <w:t xml:space="preserve"> </w:t>
      </w:r>
      <w:r w:rsidRPr="003A4E70">
        <w:rPr>
          <w:rFonts w:ascii="Book Antiqua" w:hAnsi="Book Antiqua" w:cs="Times New Roman"/>
          <w:sz w:val="24"/>
          <w:szCs w:val="24"/>
        </w:rPr>
        <w:t>There is currently no evidence-based recommendation on the optimal preservation solution in ECD liver transplantations because the number and quality of RCTs are not sufficient. However, based on the above data, differences in the indications of various preservation solutions are expected.</w:t>
      </w:r>
    </w:p>
    <w:p w14:paraId="28F04851" w14:textId="12A75758" w:rsidR="00C17AF1" w:rsidRPr="003A4E70" w:rsidRDefault="00C17AF1"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This study has some limitations</w:t>
      </w:r>
      <w:r w:rsidR="000259EF" w:rsidRPr="003A4E70">
        <w:rPr>
          <w:rFonts w:ascii="Book Antiqua" w:hAnsi="Book Antiqua" w:cs="Times New Roman"/>
          <w:sz w:val="24"/>
          <w:szCs w:val="24"/>
        </w:rPr>
        <w:t>.</w:t>
      </w:r>
      <w:r w:rsidRPr="003A4E70">
        <w:rPr>
          <w:rFonts w:ascii="Book Antiqua" w:hAnsi="Book Antiqua" w:cs="Times New Roman"/>
          <w:sz w:val="24"/>
          <w:szCs w:val="24"/>
        </w:rPr>
        <w:t xml:space="preserve"> There are so far only three small RCTs </w:t>
      </w:r>
      <w:r w:rsidR="00C75C71" w:rsidRPr="003A4E70">
        <w:rPr>
          <w:rFonts w:ascii="Book Antiqua" w:hAnsi="Book Antiqua" w:cs="Times New Roman"/>
          <w:sz w:val="24"/>
          <w:szCs w:val="24"/>
        </w:rPr>
        <w:t xml:space="preserve">that </w:t>
      </w:r>
      <w:r w:rsidRPr="003A4E70">
        <w:rPr>
          <w:rFonts w:ascii="Book Antiqua" w:hAnsi="Book Antiqua" w:cs="Times New Roman"/>
          <w:sz w:val="24"/>
          <w:szCs w:val="24"/>
        </w:rPr>
        <w:t>compar</w:t>
      </w:r>
      <w:r w:rsidR="00C75C71" w:rsidRPr="003A4E70">
        <w:rPr>
          <w:rFonts w:ascii="Book Antiqua" w:hAnsi="Book Antiqua" w:cs="Times New Roman"/>
          <w:sz w:val="24"/>
          <w:szCs w:val="24"/>
        </w:rPr>
        <w:t>e</w:t>
      </w:r>
      <w:r w:rsidRPr="003A4E70">
        <w:rPr>
          <w:rFonts w:ascii="Book Antiqua" w:hAnsi="Book Antiqua" w:cs="Times New Roman"/>
          <w:sz w:val="24"/>
          <w:szCs w:val="24"/>
        </w:rPr>
        <w:t xml:space="preserve"> IGL-1 with UW or IGL-1 with HTK. Therefore, we could not run </w:t>
      </w:r>
      <w:r w:rsidR="00C75C71" w:rsidRPr="003A4E70">
        <w:rPr>
          <w:rFonts w:ascii="Book Antiqua" w:hAnsi="Book Antiqua" w:cs="Times New Roman"/>
          <w:sz w:val="24"/>
          <w:szCs w:val="24"/>
        </w:rPr>
        <w:t xml:space="preserve">a </w:t>
      </w:r>
      <w:r w:rsidRPr="003A4E70">
        <w:rPr>
          <w:rFonts w:ascii="Book Antiqua" w:hAnsi="Book Antiqua" w:cs="Times New Roman"/>
          <w:sz w:val="24"/>
          <w:szCs w:val="24"/>
        </w:rPr>
        <w:t xml:space="preserve">meta-analysis to compare IGL-1 with </w:t>
      </w:r>
      <w:r w:rsidR="00C75C71" w:rsidRPr="003A4E70">
        <w:rPr>
          <w:rFonts w:ascii="Book Antiqua" w:hAnsi="Book Antiqua" w:cs="Times New Roman"/>
          <w:sz w:val="24"/>
          <w:szCs w:val="24"/>
        </w:rPr>
        <w:t>any</w:t>
      </w:r>
      <w:r w:rsidRPr="003A4E70">
        <w:rPr>
          <w:rFonts w:ascii="Book Antiqua" w:hAnsi="Book Antiqua" w:cs="Times New Roman"/>
          <w:sz w:val="24"/>
          <w:szCs w:val="24"/>
        </w:rPr>
        <w:t xml:space="preserve"> of </w:t>
      </w:r>
      <w:r w:rsidR="00DC7CF0" w:rsidRPr="003A4E70">
        <w:rPr>
          <w:rFonts w:ascii="Book Antiqua" w:hAnsi="Book Antiqua" w:cs="Times New Roman"/>
          <w:sz w:val="24"/>
          <w:szCs w:val="24"/>
        </w:rPr>
        <w:t xml:space="preserve">the </w:t>
      </w:r>
      <w:r w:rsidRPr="003A4E70">
        <w:rPr>
          <w:rFonts w:ascii="Book Antiqua" w:hAnsi="Book Antiqua" w:cs="Times New Roman"/>
          <w:sz w:val="24"/>
          <w:szCs w:val="24"/>
        </w:rPr>
        <w:t xml:space="preserve">solutions. In order to compare the risk of the </w:t>
      </w:r>
      <w:r w:rsidR="00C75C71" w:rsidRPr="003A4E70">
        <w:rPr>
          <w:rFonts w:ascii="Book Antiqua" w:hAnsi="Book Antiqua" w:cs="Times New Roman"/>
          <w:sz w:val="24"/>
          <w:szCs w:val="24"/>
        </w:rPr>
        <w:t>four</w:t>
      </w:r>
      <w:r w:rsidRPr="003A4E70">
        <w:rPr>
          <w:rFonts w:ascii="Book Antiqua" w:hAnsi="Book Antiqua" w:cs="Times New Roman"/>
          <w:sz w:val="24"/>
          <w:szCs w:val="24"/>
        </w:rPr>
        <w:t xml:space="preserve"> solutions for PNF</w:t>
      </w:r>
      <w:r w:rsidR="00DC7CF0" w:rsidRPr="003A4E70">
        <w:rPr>
          <w:rFonts w:ascii="Book Antiqua" w:hAnsi="Book Antiqua" w:cs="Times New Roman"/>
          <w:sz w:val="24"/>
          <w:szCs w:val="24"/>
        </w:rPr>
        <w:t>,</w:t>
      </w:r>
      <w:r w:rsidRPr="003A4E70">
        <w:rPr>
          <w:rFonts w:ascii="Book Antiqua" w:hAnsi="Book Antiqua" w:cs="Times New Roman"/>
          <w:sz w:val="24"/>
          <w:szCs w:val="24"/>
        </w:rPr>
        <w:t xml:space="preserve"> we </w:t>
      </w:r>
      <w:r w:rsidR="00DC7CF0" w:rsidRPr="003A4E70">
        <w:rPr>
          <w:rFonts w:ascii="Book Antiqua" w:hAnsi="Book Antiqua" w:cs="Times New Roman"/>
          <w:sz w:val="24"/>
          <w:szCs w:val="24"/>
        </w:rPr>
        <w:t xml:space="preserve">had to </w:t>
      </w:r>
      <w:r w:rsidRPr="003A4E70">
        <w:rPr>
          <w:rFonts w:ascii="Book Antiqua" w:hAnsi="Book Antiqua" w:cs="Times New Roman"/>
          <w:sz w:val="24"/>
          <w:szCs w:val="24"/>
        </w:rPr>
        <w:t xml:space="preserve">perform </w:t>
      </w:r>
      <w:r w:rsidR="00C75C71" w:rsidRPr="003A4E70">
        <w:rPr>
          <w:rFonts w:ascii="Book Antiqua" w:hAnsi="Book Antiqua" w:cs="Times New Roman"/>
          <w:sz w:val="24"/>
          <w:szCs w:val="24"/>
        </w:rPr>
        <w:t xml:space="preserve">a </w:t>
      </w:r>
      <w:r w:rsidRPr="003A4E70">
        <w:rPr>
          <w:rFonts w:ascii="Book Antiqua" w:hAnsi="Book Antiqua" w:cs="Times New Roman"/>
          <w:sz w:val="24"/>
          <w:szCs w:val="24"/>
        </w:rPr>
        <w:t xml:space="preserve">subgroup analysis. </w:t>
      </w:r>
      <w:r w:rsidR="00C75C71" w:rsidRPr="003A4E70">
        <w:rPr>
          <w:rFonts w:ascii="Book Antiqua" w:hAnsi="Book Antiqua" w:cs="Times New Roman"/>
          <w:sz w:val="24"/>
          <w:szCs w:val="24"/>
        </w:rPr>
        <w:t>In addition</w:t>
      </w:r>
      <w:r w:rsidR="00DC7CF0" w:rsidRPr="003A4E70">
        <w:rPr>
          <w:rFonts w:ascii="Book Antiqua" w:hAnsi="Book Antiqua" w:cs="Times New Roman"/>
          <w:sz w:val="24"/>
          <w:szCs w:val="24"/>
        </w:rPr>
        <w:t>, s</w:t>
      </w:r>
      <w:r w:rsidRPr="003A4E70">
        <w:rPr>
          <w:rFonts w:ascii="Book Antiqua" w:hAnsi="Book Antiqua" w:cs="Times New Roman"/>
          <w:sz w:val="24"/>
          <w:szCs w:val="24"/>
        </w:rPr>
        <w:t xml:space="preserve">urgery time and hemoderivative transfusions due to recipient </w:t>
      </w:r>
      <w:r w:rsidRPr="003A4E70">
        <w:rPr>
          <w:rFonts w:ascii="Book Antiqua" w:hAnsi="Book Antiqua" w:cs="Times New Roman"/>
          <w:sz w:val="24"/>
          <w:szCs w:val="24"/>
        </w:rPr>
        <w:lastRenderedPageBreak/>
        <w:t xml:space="preserve">coagulation problems are often not cited in the literature as predictors of </w:t>
      </w:r>
      <w:r w:rsidR="00E04D62" w:rsidRPr="003A4E70">
        <w:rPr>
          <w:rFonts w:ascii="Book Antiqua" w:hAnsi="Book Antiqua" w:cs="Times New Roman"/>
          <w:sz w:val="24"/>
          <w:szCs w:val="24"/>
        </w:rPr>
        <w:t>poor outcome</w:t>
      </w:r>
      <w:r w:rsidR="003A0BDB" w:rsidRPr="003A4E70">
        <w:rPr>
          <w:rFonts w:ascii="Book Antiqua" w:hAnsi="Book Antiqua" w:cs="Times New Roman"/>
          <w:sz w:val="24"/>
          <w:szCs w:val="24"/>
          <w:vertAlign w:val="superscript"/>
        </w:rPr>
        <w:t>[</w:t>
      </w:r>
      <w:r w:rsidR="003A0BDB" w:rsidRPr="003A4E70">
        <w:rPr>
          <w:rFonts w:ascii="Book Antiqua" w:hAnsi="Book Antiqua"/>
          <w:sz w:val="24"/>
          <w:szCs w:val="24"/>
          <w:vertAlign w:val="superscript"/>
        </w:rPr>
        <w:fldChar w:fldCharType="begin"/>
      </w:r>
      <w:r w:rsidR="003A0BDB" w:rsidRPr="003A4E70">
        <w:rPr>
          <w:rFonts w:ascii="Book Antiqua" w:hAnsi="Book Antiqua"/>
          <w:sz w:val="24"/>
          <w:szCs w:val="24"/>
          <w:vertAlign w:val="superscript"/>
        </w:rPr>
        <w:instrText xml:space="preserve"> REF _Ref485907109 \w \h  \* MERGEFORMAT </w:instrText>
      </w:r>
      <w:r w:rsidR="003A0BDB" w:rsidRPr="003A4E70">
        <w:rPr>
          <w:rFonts w:ascii="Book Antiqua" w:hAnsi="Book Antiqua"/>
          <w:sz w:val="24"/>
          <w:szCs w:val="24"/>
          <w:vertAlign w:val="superscript"/>
        </w:rPr>
      </w:r>
      <w:r w:rsidR="003A0BDB" w:rsidRPr="003A4E70">
        <w:rPr>
          <w:rFonts w:ascii="Book Antiqua" w:hAnsi="Book Antiqua"/>
          <w:sz w:val="24"/>
          <w:szCs w:val="24"/>
          <w:vertAlign w:val="superscript"/>
        </w:rPr>
        <w:fldChar w:fldCharType="separate"/>
      </w:r>
      <w:r w:rsidR="003A0BDB" w:rsidRPr="003A4E70">
        <w:rPr>
          <w:rFonts w:ascii="Book Antiqua" w:hAnsi="Book Antiqua" w:cs="Times New Roman"/>
          <w:sz w:val="24"/>
          <w:szCs w:val="24"/>
          <w:vertAlign w:val="superscript"/>
        </w:rPr>
        <w:t>36</w:t>
      </w:r>
      <w:r w:rsidR="003A0BDB" w:rsidRPr="003A4E70">
        <w:rPr>
          <w:rFonts w:ascii="Book Antiqua" w:hAnsi="Book Antiqua"/>
          <w:sz w:val="24"/>
          <w:szCs w:val="24"/>
          <w:vertAlign w:val="superscript"/>
        </w:rPr>
        <w:fldChar w:fldCharType="end"/>
      </w:r>
      <w:r w:rsidR="003A0BDB" w:rsidRPr="003A4E70">
        <w:rPr>
          <w:rFonts w:ascii="Book Antiqua" w:hAnsi="Book Antiqua"/>
          <w:sz w:val="24"/>
          <w:szCs w:val="24"/>
          <w:vertAlign w:val="superscript"/>
        </w:rPr>
        <w:t>]</w:t>
      </w:r>
      <w:r w:rsidR="0016233D" w:rsidRPr="003A4E70">
        <w:rPr>
          <w:rFonts w:ascii="Book Antiqua" w:hAnsi="Book Antiqua" w:cs="Times New Roman"/>
          <w:sz w:val="24"/>
          <w:szCs w:val="24"/>
        </w:rPr>
        <w:t>.</w:t>
      </w:r>
      <w:r w:rsidRPr="003A4E70">
        <w:rPr>
          <w:rFonts w:ascii="Book Antiqua" w:hAnsi="Book Antiqua" w:cs="Times New Roman"/>
          <w:sz w:val="24"/>
          <w:szCs w:val="24"/>
        </w:rPr>
        <w:t xml:space="preserve"> This factor was not considered in the selected trials. Moreover, different trials presented some differences </w:t>
      </w:r>
      <w:r w:rsidR="00C75C71" w:rsidRPr="003A4E70">
        <w:rPr>
          <w:rFonts w:ascii="Book Antiqua" w:hAnsi="Book Antiqua" w:cs="Times New Roman"/>
          <w:sz w:val="24"/>
          <w:szCs w:val="24"/>
        </w:rPr>
        <w:t>as regards</w:t>
      </w:r>
      <w:r w:rsidRPr="003A4E70">
        <w:rPr>
          <w:rFonts w:ascii="Book Antiqua" w:hAnsi="Book Antiqua" w:cs="Times New Roman"/>
          <w:sz w:val="24"/>
          <w:szCs w:val="24"/>
        </w:rPr>
        <w:t xml:space="preserve"> the operative procedure.</w:t>
      </w:r>
      <w:r w:rsidR="00DC7CF0" w:rsidRPr="003A4E70">
        <w:rPr>
          <w:rFonts w:ascii="Book Antiqua" w:hAnsi="Book Antiqua" w:cs="Times New Roman"/>
          <w:sz w:val="24"/>
          <w:szCs w:val="24"/>
        </w:rPr>
        <w:t xml:space="preserve"> Furthermore, t</w:t>
      </w:r>
      <w:r w:rsidRPr="003A4E70">
        <w:rPr>
          <w:rFonts w:ascii="Book Antiqua" w:hAnsi="Book Antiqua" w:cs="Times New Roman"/>
          <w:sz w:val="24"/>
          <w:szCs w:val="24"/>
        </w:rPr>
        <w:t xml:space="preserve">he included </w:t>
      </w:r>
      <w:r w:rsidR="003C1E35" w:rsidRPr="003A4E70">
        <w:rPr>
          <w:rFonts w:ascii="Book Antiqua" w:hAnsi="Book Antiqua" w:cs="Times New Roman"/>
          <w:sz w:val="24"/>
          <w:szCs w:val="24"/>
        </w:rPr>
        <w:t>RCTs</w:t>
      </w:r>
      <w:r w:rsidR="0002394A" w:rsidRPr="003A4E70">
        <w:rPr>
          <w:rFonts w:ascii="Book Antiqua" w:hAnsi="Book Antiqua" w:cs="Times New Roman"/>
          <w:sz w:val="24"/>
          <w:szCs w:val="24"/>
        </w:rPr>
        <w:t xml:space="preserve"> were homogenous with</w:t>
      </w:r>
      <w:r w:rsidRPr="003A4E70">
        <w:rPr>
          <w:rFonts w:ascii="Book Antiqua" w:hAnsi="Book Antiqua" w:cs="Times New Roman"/>
          <w:sz w:val="24"/>
          <w:szCs w:val="24"/>
        </w:rPr>
        <w:t xml:space="preserve"> regard to donor and recipient parameters</w:t>
      </w:r>
      <w:r w:rsidR="00C75C71" w:rsidRPr="003A4E70">
        <w:rPr>
          <w:rFonts w:ascii="Book Antiqua" w:hAnsi="Book Antiqua" w:cs="Times New Roman"/>
          <w:sz w:val="24"/>
          <w:szCs w:val="24"/>
        </w:rPr>
        <w:t>.</w:t>
      </w:r>
      <w:r w:rsidR="003C1E35" w:rsidRPr="003A4E70">
        <w:rPr>
          <w:rFonts w:ascii="Book Antiqua" w:hAnsi="Book Antiqua" w:cs="Times New Roman"/>
          <w:sz w:val="24"/>
          <w:szCs w:val="24"/>
        </w:rPr>
        <w:t xml:space="preserve"> </w:t>
      </w:r>
      <w:r w:rsidR="00C75C71" w:rsidRPr="003A4E70">
        <w:rPr>
          <w:rFonts w:ascii="Book Antiqua" w:hAnsi="Book Antiqua" w:cs="Times New Roman"/>
          <w:sz w:val="24"/>
          <w:szCs w:val="24"/>
        </w:rPr>
        <w:t>O</w:t>
      </w:r>
      <w:r w:rsidR="000259EF" w:rsidRPr="003A4E70">
        <w:rPr>
          <w:rFonts w:ascii="Book Antiqua" w:hAnsi="Book Antiqua" w:cs="Times New Roman"/>
          <w:sz w:val="24"/>
          <w:szCs w:val="24"/>
        </w:rPr>
        <w:t>n the</w:t>
      </w:r>
      <w:r w:rsidR="003C1E35" w:rsidRPr="003A4E70">
        <w:rPr>
          <w:rFonts w:ascii="Book Antiqua" w:hAnsi="Book Antiqua" w:cs="Times New Roman"/>
          <w:sz w:val="24"/>
          <w:szCs w:val="24"/>
        </w:rPr>
        <w:t xml:space="preserve"> one hand</w:t>
      </w:r>
      <w:r w:rsidR="00C75C71" w:rsidRPr="003A4E70">
        <w:rPr>
          <w:rFonts w:ascii="Book Antiqua" w:hAnsi="Book Antiqua" w:cs="Times New Roman"/>
          <w:sz w:val="24"/>
          <w:szCs w:val="24"/>
        </w:rPr>
        <w:t>,</w:t>
      </w:r>
      <w:r w:rsidR="003C1E35" w:rsidRPr="003A4E70">
        <w:rPr>
          <w:rFonts w:ascii="Book Antiqua" w:hAnsi="Book Antiqua" w:cs="Times New Roman"/>
          <w:sz w:val="24"/>
          <w:szCs w:val="24"/>
        </w:rPr>
        <w:t xml:space="preserve"> </w:t>
      </w:r>
      <w:r w:rsidR="00C75C71" w:rsidRPr="003A4E70">
        <w:rPr>
          <w:rFonts w:ascii="Book Antiqua" w:hAnsi="Book Antiqua" w:cs="Times New Roman"/>
          <w:sz w:val="24"/>
          <w:szCs w:val="24"/>
        </w:rPr>
        <w:t xml:space="preserve">this </w:t>
      </w:r>
      <w:r w:rsidR="003C1E35" w:rsidRPr="003A4E70">
        <w:rPr>
          <w:rFonts w:ascii="Book Antiqua" w:hAnsi="Book Antiqua" w:cs="Times New Roman"/>
          <w:sz w:val="24"/>
          <w:szCs w:val="24"/>
        </w:rPr>
        <w:t xml:space="preserve">provided </w:t>
      </w:r>
      <w:r w:rsidR="00C75C71" w:rsidRPr="003A4E70">
        <w:rPr>
          <w:rFonts w:ascii="Book Antiqua" w:hAnsi="Book Antiqua" w:cs="Times New Roman"/>
          <w:sz w:val="24"/>
          <w:szCs w:val="24"/>
        </w:rPr>
        <w:t xml:space="preserve">the </w:t>
      </w:r>
      <w:r w:rsidR="003C1E35" w:rsidRPr="003A4E70">
        <w:rPr>
          <w:rFonts w:ascii="Book Antiqua" w:hAnsi="Book Antiqua" w:cs="Times New Roman"/>
          <w:sz w:val="24"/>
          <w:szCs w:val="24"/>
        </w:rPr>
        <w:t>possibility to exclude selection bias</w:t>
      </w:r>
      <w:r w:rsidR="00DC7CF0" w:rsidRPr="003A4E70">
        <w:rPr>
          <w:rFonts w:ascii="Book Antiqua" w:hAnsi="Book Antiqua" w:cs="Times New Roman"/>
          <w:sz w:val="24"/>
          <w:szCs w:val="24"/>
        </w:rPr>
        <w:t>, but</w:t>
      </w:r>
      <w:r w:rsidR="00C75C71" w:rsidRPr="003A4E70">
        <w:rPr>
          <w:rFonts w:ascii="Book Antiqua" w:hAnsi="Book Antiqua" w:cs="Times New Roman"/>
          <w:sz w:val="24"/>
          <w:szCs w:val="24"/>
        </w:rPr>
        <w:t>,</w:t>
      </w:r>
      <w:r w:rsidR="00DC7CF0" w:rsidRPr="003A4E70">
        <w:rPr>
          <w:rFonts w:ascii="Book Antiqua" w:hAnsi="Book Antiqua" w:cs="Times New Roman"/>
          <w:sz w:val="24"/>
          <w:szCs w:val="24"/>
        </w:rPr>
        <w:t xml:space="preserve"> </w:t>
      </w:r>
      <w:r w:rsidR="003C1E35" w:rsidRPr="003A4E70">
        <w:rPr>
          <w:rFonts w:ascii="Book Antiqua" w:hAnsi="Book Antiqua" w:cs="Times New Roman"/>
          <w:sz w:val="24"/>
          <w:szCs w:val="24"/>
        </w:rPr>
        <w:t>on the other hand</w:t>
      </w:r>
      <w:r w:rsidRPr="003A4E70">
        <w:rPr>
          <w:rFonts w:ascii="Book Antiqua" w:hAnsi="Book Antiqua" w:cs="Times New Roman"/>
          <w:sz w:val="24"/>
          <w:szCs w:val="24"/>
        </w:rPr>
        <w:t xml:space="preserve">, </w:t>
      </w:r>
      <w:r w:rsidR="003C1E35" w:rsidRPr="003A4E70">
        <w:rPr>
          <w:rFonts w:ascii="Book Antiqua" w:hAnsi="Book Antiqua" w:cs="Times New Roman"/>
          <w:sz w:val="24"/>
          <w:szCs w:val="24"/>
        </w:rPr>
        <w:t xml:space="preserve">the </w:t>
      </w:r>
      <w:r w:rsidRPr="003A4E70">
        <w:rPr>
          <w:rFonts w:ascii="Book Antiqua" w:hAnsi="Book Antiqua" w:cs="Times New Roman"/>
          <w:sz w:val="24"/>
          <w:szCs w:val="24"/>
        </w:rPr>
        <w:t>effects of preservation solut</w:t>
      </w:r>
      <w:r w:rsidR="00EA0256" w:rsidRPr="003A4E70">
        <w:rPr>
          <w:rFonts w:ascii="Book Antiqua" w:hAnsi="Book Antiqua" w:cs="Times New Roman"/>
          <w:sz w:val="24"/>
          <w:szCs w:val="24"/>
        </w:rPr>
        <w:t>ions in</w:t>
      </w:r>
      <w:r w:rsidR="00C75C71" w:rsidRPr="003A4E70">
        <w:rPr>
          <w:rFonts w:ascii="Book Antiqua" w:hAnsi="Book Antiqua" w:cs="Times New Roman"/>
          <w:sz w:val="24"/>
          <w:szCs w:val="24"/>
        </w:rPr>
        <w:t xml:space="preserve"> the</w:t>
      </w:r>
      <w:r w:rsidR="00EA0256" w:rsidRPr="003A4E70">
        <w:rPr>
          <w:rFonts w:ascii="Book Antiqua" w:hAnsi="Book Antiqua" w:cs="Times New Roman"/>
          <w:sz w:val="24"/>
          <w:szCs w:val="24"/>
        </w:rPr>
        <w:t xml:space="preserve"> case of longer CIT and i</w:t>
      </w:r>
      <w:r w:rsidRPr="003A4E70">
        <w:rPr>
          <w:rFonts w:ascii="Book Antiqua" w:hAnsi="Book Antiqua" w:cs="Times New Roman"/>
          <w:sz w:val="24"/>
          <w:szCs w:val="24"/>
        </w:rPr>
        <w:t xml:space="preserve">nvolvement of </w:t>
      </w:r>
      <w:r w:rsidR="00EA0256" w:rsidRPr="003A4E70">
        <w:rPr>
          <w:rFonts w:ascii="Book Antiqua" w:hAnsi="Book Antiqua" w:cs="Times New Roman"/>
          <w:sz w:val="24"/>
          <w:szCs w:val="24"/>
        </w:rPr>
        <w:t>expanded c</w:t>
      </w:r>
      <w:r w:rsidRPr="003A4E70">
        <w:rPr>
          <w:rFonts w:ascii="Book Antiqua" w:hAnsi="Book Antiqua" w:cs="Times New Roman"/>
          <w:sz w:val="24"/>
          <w:szCs w:val="24"/>
        </w:rPr>
        <w:t xml:space="preserve">riteria donors could not be evaluated. </w:t>
      </w:r>
    </w:p>
    <w:p w14:paraId="25131741" w14:textId="1EC0FAA4" w:rsidR="00C17AF1" w:rsidRPr="003A4E70" w:rsidRDefault="00DC7CF0" w:rsidP="003A0BDB">
      <w:pPr>
        <w:snapToGrid w:val="0"/>
        <w:spacing w:after="0" w:line="360" w:lineRule="auto"/>
        <w:ind w:firstLineChars="100" w:firstLine="240"/>
        <w:jc w:val="both"/>
        <w:rPr>
          <w:rFonts w:ascii="Book Antiqua" w:hAnsi="Book Antiqua" w:cs="Times New Roman"/>
          <w:sz w:val="24"/>
          <w:szCs w:val="24"/>
        </w:rPr>
      </w:pPr>
      <w:r w:rsidRPr="003A4E70">
        <w:rPr>
          <w:rFonts w:ascii="Book Antiqua" w:hAnsi="Book Antiqua" w:cs="Times New Roman"/>
          <w:sz w:val="24"/>
          <w:szCs w:val="24"/>
        </w:rPr>
        <w:t>In conclusion, elucidation of the role of preservation solutions in the outcome of liver transplantation is complicated by the intrinsic complexity of the clinical procedure, which is made up of many different, but interacting phases.</w:t>
      </w:r>
      <w:r w:rsidR="00C17AF1" w:rsidRPr="003A4E70">
        <w:rPr>
          <w:rFonts w:ascii="Book Antiqua" w:hAnsi="Book Antiqua" w:cs="Times New Roman"/>
          <w:sz w:val="24"/>
          <w:szCs w:val="24"/>
        </w:rPr>
        <w:t xml:space="preserve"> This review evaluate</w:t>
      </w:r>
      <w:r w:rsidRPr="003A4E70">
        <w:rPr>
          <w:rFonts w:ascii="Book Antiqua" w:hAnsi="Book Antiqua" w:cs="Times New Roman"/>
          <w:sz w:val="24"/>
          <w:szCs w:val="24"/>
        </w:rPr>
        <w:t>d</w:t>
      </w:r>
      <w:r w:rsidR="00C17AF1" w:rsidRPr="003A4E70">
        <w:rPr>
          <w:rFonts w:ascii="Book Antiqua" w:hAnsi="Book Antiqua" w:cs="Times New Roman"/>
          <w:sz w:val="24"/>
          <w:szCs w:val="24"/>
        </w:rPr>
        <w:t xml:space="preserve"> the best available evidence </w:t>
      </w:r>
      <w:r w:rsidR="00C75C71" w:rsidRPr="003A4E70">
        <w:rPr>
          <w:rFonts w:ascii="Book Antiqua" w:hAnsi="Book Antiqua" w:cs="Times New Roman"/>
          <w:sz w:val="24"/>
          <w:szCs w:val="24"/>
        </w:rPr>
        <w:t xml:space="preserve">from </w:t>
      </w:r>
      <w:r w:rsidR="00C17AF1" w:rsidRPr="003A4E70">
        <w:rPr>
          <w:rFonts w:ascii="Book Antiqua" w:hAnsi="Book Antiqua" w:cs="Times New Roman"/>
          <w:sz w:val="24"/>
          <w:szCs w:val="24"/>
        </w:rPr>
        <w:t>compari</w:t>
      </w:r>
      <w:r w:rsidR="00C75C71" w:rsidRPr="003A4E70">
        <w:rPr>
          <w:rFonts w:ascii="Book Antiqua" w:hAnsi="Book Antiqua" w:cs="Times New Roman"/>
          <w:sz w:val="24"/>
          <w:szCs w:val="24"/>
        </w:rPr>
        <w:t>sons of</w:t>
      </w:r>
      <w:r w:rsidR="00C17AF1" w:rsidRPr="003A4E70">
        <w:rPr>
          <w:rFonts w:ascii="Book Antiqua" w:hAnsi="Book Antiqua" w:cs="Times New Roman"/>
          <w:sz w:val="24"/>
          <w:szCs w:val="24"/>
        </w:rPr>
        <w:t xml:space="preserve"> the</w:t>
      </w:r>
      <w:r w:rsidR="00213EA7" w:rsidRPr="003A4E70">
        <w:rPr>
          <w:rFonts w:ascii="Book Antiqua" w:hAnsi="Book Antiqua" w:cs="Times New Roman"/>
          <w:sz w:val="24"/>
          <w:szCs w:val="24"/>
        </w:rPr>
        <w:t xml:space="preserve"> four</w:t>
      </w:r>
      <w:r w:rsidR="00C17AF1" w:rsidRPr="003A4E70">
        <w:rPr>
          <w:rFonts w:ascii="Book Antiqua" w:hAnsi="Book Antiqua" w:cs="Times New Roman"/>
          <w:sz w:val="24"/>
          <w:szCs w:val="24"/>
        </w:rPr>
        <w:t xml:space="preserve"> most frequently</w:t>
      </w:r>
      <w:r w:rsidR="00F80CA8" w:rsidRPr="003A4E70">
        <w:rPr>
          <w:rFonts w:ascii="Book Antiqua" w:hAnsi="Book Antiqua" w:cs="Times New Roman"/>
          <w:sz w:val="24"/>
          <w:szCs w:val="24"/>
        </w:rPr>
        <w:t xml:space="preserve"> used preservation fluids in DDL</w:t>
      </w:r>
      <w:r w:rsidR="00C17AF1" w:rsidRPr="003A4E70">
        <w:rPr>
          <w:rFonts w:ascii="Book Antiqua" w:hAnsi="Book Antiqua" w:cs="Times New Roman"/>
          <w:sz w:val="24"/>
          <w:szCs w:val="24"/>
        </w:rPr>
        <w:t xml:space="preserve"> </w:t>
      </w:r>
      <w:r w:rsidR="00EA0256" w:rsidRPr="003A4E70">
        <w:rPr>
          <w:rFonts w:ascii="Book Antiqua" w:hAnsi="Book Antiqua" w:cs="Times New Roman"/>
          <w:sz w:val="24"/>
          <w:szCs w:val="24"/>
        </w:rPr>
        <w:t>transplantation</w:t>
      </w:r>
      <w:r w:rsidR="00C17AF1" w:rsidRPr="003A4E70">
        <w:rPr>
          <w:rFonts w:ascii="Book Antiqua" w:hAnsi="Book Antiqua" w:cs="Times New Roman"/>
          <w:sz w:val="24"/>
          <w:szCs w:val="24"/>
        </w:rPr>
        <w:t xml:space="preserve">. </w:t>
      </w:r>
      <w:r w:rsidR="00C75C71" w:rsidRPr="003A4E70">
        <w:rPr>
          <w:rFonts w:ascii="Book Antiqua" w:hAnsi="Book Antiqua" w:cs="Times New Roman"/>
          <w:sz w:val="24"/>
          <w:szCs w:val="24"/>
        </w:rPr>
        <w:t>A d</w:t>
      </w:r>
      <w:r w:rsidR="00C17AF1" w:rsidRPr="003A4E70">
        <w:rPr>
          <w:rFonts w:ascii="Book Antiqua" w:hAnsi="Book Antiqua" w:cs="Times New Roman"/>
          <w:sz w:val="24"/>
          <w:szCs w:val="24"/>
        </w:rPr>
        <w:t>irect meta-analysis</w:t>
      </w:r>
      <w:r w:rsidR="00213EA7" w:rsidRPr="003A4E70">
        <w:rPr>
          <w:rFonts w:ascii="Book Antiqua" w:hAnsi="Book Antiqua" w:cs="Times New Roman"/>
          <w:sz w:val="24"/>
          <w:szCs w:val="24"/>
        </w:rPr>
        <w:t xml:space="preserve"> comparison</w:t>
      </w:r>
      <w:r w:rsidR="00C17AF1" w:rsidRPr="003A4E70">
        <w:rPr>
          <w:rFonts w:ascii="Book Antiqua" w:hAnsi="Book Antiqua" w:cs="Times New Roman"/>
          <w:sz w:val="24"/>
          <w:szCs w:val="24"/>
        </w:rPr>
        <w:t xml:space="preserve"> was made and </w:t>
      </w:r>
      <w:r w:rsidRPr="003A4E70">
        <w:rPr>
          <w:rFonts w:ascii="Book Antiqua" w:hAnsi="Book Antiqua" w:cs="Times New Roman"/>
          <w:sz w:val="24"/>
          <w:szCs w:val="24"/>
        </w:rPr>
        <w:t xml:space="preserve">the </w:t>
      </w:r>
      <w:r w:rsidR="00C17AF1" w:rsidRPr="003A4E70">
        <w:rPr>
          <w:rFonts w:ascii="Book Antiqua" w:hAnsi="Book Antiqua" w:cs="Times New Roman"/>
          <w:sz w:val="24"/>
          <w:szCs w:val="24"/>
        </w:rPr>
        <w:t>sample size of included trials was large enough to estimate the risk of low-incidence outcomes such as PNF or OGS-1</w:t>
      </w:r>
      <w:r w:rsidRPr="003A4E70">
        <w:rPr>
          <w:rFonts w:ascii="Book Antiqua" w:hAnsi="Book Antiqua" w:cs="Times New Roman"/>
          <w:sz w:val="24"/>
          <w:szCs w:val="24"/>
        </w:rPr>
        <w:t xml:space="preserve"> correctly</w:t>
      </w:r>
      <w:r w:rsidR="00C17AF1" w:rsidRPr="003A4E70">
        <w:rPr>
          <w:rFonts w:ascii="Book Antiqua" w:hAnsi="Book Antiqua" w:cs="Times New Roman"/>
          <w:sz w:val="24"/>
          <w:szCs w:val="24"/>
        </w:rPr>
        <w:t xml:space="preserve">. </w:t>
      </w:r>
      <w:r w:rsidR="000259EF" w:rsidRPr="003A4E70">
        <w:rPr>
          <w:rFonts w:ascii="Book Antiqua" w:hAnsi="Book Antiqua" w:cs="Times New Roman"/>
          <w:sz w:val="24"/>
          <w:szCs w:val="24"/>
        </w:rPr>
        <w:t xml:space="preserve">Based on </w:t>
      </w:r>
      <w:r w:rsidR="00C17AF1" w:rsidRPr="003A4E70">
        <w:rPr>
          <w:rFonts w:ascii="Book Antiqua" w:hAnsi="Book Antiqua" w:cs="Times New Roman"/>
          <w:sz w:val="24"/>
          <w:szCs w:val="24"/>
        </w:rPr>
        <w:t xml:space="preserve">our results, there is good evidence that </w:t>
      </w:r>
      <w:r w:rsidR="00C75C71" w:rsidRPr="003A4E70">
        <w:rPr>
          <w:rFonts w:ascii="Book Antiqua" w:hAnsi="Book Antiqua" w:cs="Times New Roman"/>
          <w:sz w:val="24"/>
          <w:szCs w:val="24"/>
        </w:rPr>
        <w:t xml:space="preserve">the </w:t>
      </w:r>
      <w:r w:rsidR="00C17AF1" w:rsidRPr="003A4E70">
        <w:rPr>
          <w:rFonts w:ascii="Book Antiqua" w:hAnsi="Book Antiqua" w:cs="Times New Roman"/>
          <w:sz w:val="24"/>
          <w:szCs w:val="24"/>
        </w:rPr>
        <w:t xml:space="preserve">UW, CS, HTK and IGL-1 solutions are associated with </w:t>
      </w:r>
      <w:r w:rsidRPr="003A4E70">
        <w:rPr>
          <w:rFonts w:ascii="Book Antiqua" w:hAnsi="Book Antiqua" w:cs="Times New Roman"/>
          <w:sz w:val="24"/>
          <w:szCs w:val="24"/>
        </w:rPr>
        <w:t xml:space="preserve">nearly </w:t>
      </w:r>
      <w:r w:rsidR="00C17AF1" w:rsidRPr="003A4E70">
        <w:rPr>
          <w:rFonts w:ascii="Book Antiqua" w:hAnsi="Book Antiqua" w:cs="Times New Roman"/>
          <w:sz w:val="24"/>
          <w:szCs w:val="24"/>
        </w:rPr>
        <w:t xml:space="preserve">equivalent outcomes. Additional studies </w:t>
      </w:r>
      <w:r w:rsidR="00213EA7" w:rsidRPr="003A4E70">
        <w:rPr>
          <w:rFonts w:ascii="Book Antiqua" w:hAnsi="Book Antiqua" w:cs="Times New Roman"/>
          <w:sz w:val="24"/>
          <w:szCs w:val="24"/>
        </w:rPr>
        <w:t xml:space="preserve">on larger patient </w:t>
      </w:r>
      <w:r w:rsidR="005248C3" w:rsidRPr="003A4E70">
        <w:rPr>
          <w:rFonts w:ascii="Book Antiqua" w:hAnsi="Book Antiqua" w:cs="Times New Roman"/>
          <w:sz w:val="24"/>
          <w:szCs w:val="24"/>
        </w:rPr>
        <w:t>population</w:t>
      </w:r>
      <w:r w:rsidR="0002394A" w:rsidRPr="003A4E70">
        <w:rPr>
          <w:rFonts w:ascii="Book Antiqua" w:hAnsi="Book Antiqua" w:cs="Times New Roman"/>
          <w:sz w:val="24"/>
          <w:szCs w:val="24"/>
        </w:rPr>
        <w:t>s</w:t>
      </w:r>
      <w:r w:rsidR="00213EA7" w:rsidRPr="003A4E70">
        <w:rPr>
          <w:rFonts w:ascii="Book Antiqua" w:hAnsi="Book Antiqua" w:cs="Times New Roman"/>
          <w:sz w:val="24"/>
          <w:szCs w:val="24"/>
        </w:rPr>
        <w:t xml:space="preserve"> including marginal donors, longer cold ischemia time, multi-organ transplantations and economic aspects </w:t>
      </w:r>
      <w:r w:rsidR="00C17AF1" w:rsidRPr="003A4E70">
        <w:rPr>
          <w:rFonts w:ascii="Book Antiqua" w:hAnsi="Book Antiqua" w:cs="Times New Roman"/>
          <w:sz w:val="24"/>
          <w:szCs w:val="24"/>
        </w:rPr>
        <w:t xml:space="preserve">are needed to </w:t>
      </w:r>
      <w:r w:rsidR="00EA0256" w:rsidRPr="003A4E70">
        <w:rPr>
          <w:rFonts w:ascii="Book Antiqua" w:hAnsi="Book Antiqua" w:cs="Times New Roman"/>
          <w:sz w:val="24"/>
          <w:szCs w:val="24"/>
        </w:rPr>
        <w:t>evaluate the</w:t>
      </w:r>
      <w:r w:rsidR="00C17AF1" w:rsidRPr="003A4E70">
        <w:rPr>
          <w:rFonts w:ascii="Book Antiqua" w:hAnsi="Book Antiqua" w:cs="Times New Roman"/>
          <w:sz w:val="24"/>
          <w:szCs w:val="24"/>
        </w:rPr>
        <w:t xml:space="preserve"> superiority of </w:t>
      </w:r>
      <w:r w:rsidR="00213EA7" w:rsidRPr="003A4E70">
        <w:rPr>
          <w:rFonts w:ascii="Book Antiqua" w:hAnsi="Book Antiqua" w:cs="Times New Roman"/>
          <w:sz w:val="24"/>
          <w:szCs w:val="24"/>
        </w:rPr>
        <w:t xml:space="preserve">any </w:t>
      </w:r>
      <w:r w:rsidR="00C17AF1" w:rsidRPr="003A4E70">
        <w:rPr>
          <w:rFonts w:ascii="Book Antiqua" w:hAnsi="Book Antiqua" w:cs="Times New Roman"/>
          <w:sz w:val="24"/>
          <w:szCs w:val="24"/>
        </w:rPr>
        <w:t xml:space="preserve">alternative solution over UW. </w:t>
      </w:r>
    </w:p>
    <w:p w14:paraId="6BF6C535" w14:textId="77777777" w:rsidR="00863FCB" w:rsidRPr="003A4E70" w:rsidRDefault="00863FCB" w:rsidP="003A4E70">
      <w:pPr>
        <w:snapToGrid w:val="0"/>
        <w:spacing w:after="0" w:line="360" w:lineRule="auto"/>
        <w:jc w:val="both"/>
        <w:rPr>
          <w:rFonts w:ascii="Book Antiqua" w:hAnsi="Book Antiqua" w:cs="Times New Roman"/>
          <w:sz w:val="24"/>
          <w:szCs w:val="24"/>
          <w:lang w:eastAsia="zh-CN"/>
        </w:rPr>
      </w:pPr>
    </w:p>
    <w:p w14:paraId="74F88574" w14:textId="632C4039" w:rsidR="000950D5" w:rsidRPr="003A4E70" w:rsidRDefault="003A0BDB" w:rsidP="003A4E70">
      <w:pPr>
        <w:snapToGrid w:val="0"/>
        <w:spacing w:after="0" w:line="360" w:lineRule="auto"/>
        <w:jc w:val="both"/>
        <w:rPr>
          <w:rFonts w:ascii="Book Antiqua" w:hAnsi="Book Antiqua"/>
          <w:b/>
          <w:caps/>
          <w:sz w:val="24"/>
          <w:szCs w:val="24"/>
          <w:lang w:eastAsia="zh-CN"/>
        </w:rPr>
      </w:pPr>
      <w:r>
        <w:rPr>
          <w:rFonts w:ascii="Book Antiqua" w:hAnsi="Book Antiqua" w:cs="Segoe UI"/>
          <w:b/>
          <w:caps/>
          <w:sz w:val="24"/>
          <w:szCs w:val="24"/>
          <w:shd w:val="clear" w:color="auto" w:fill="FFFFFF"/>
        </w:rPr>
        <w:t xml:space="preserve">Article Highlights </w:t>
      </w:r>
    </w:p>
    <w:p w14:paraId="7D24A601" w14:textId="77777777" w:rsidR="000950D5" w:rsidRPr="003A4E70" w:rsidRDefault="000950D5" w:rsidP="003A4E70">
      <w:pPr>
        <w:snapToGrid w:val="0"/>
        <w:spacing w:after="0" w:line="360" w:lineRule="auto"/>
        <w:jc w:val="both"/>
        <w:rPr>
          <w:rFonts w:ascii="Book Antiqua" w:hAnsi="Book Antiqua"/>
          <w:b/>
          <w:i/>
          <w:sz w:val="24"/>
          <w:szCs w:val="24"/>
        </w:rPr>
      </w:pPr>
      <w:r w:rsidRPr="003A4E70">
        <w:rPr>
          <w:rFonts w:ascii="Book Antiqua" w:hAnsi="Book Antiqua"/>
          <w:b/>
          <w:i/>
          <w:sz w:val="24"/>
          <w:szCs w:val="24"/>
        </w:rPr>
        <w:t>Research background</w:t>
      </w:r>
    </w:p>
    <w:p w14:paraId="02015FBD" w14:textId="6417D30C" w:rsidR="00016DC0" w:rsidRPr="003A4E70" w:rsidRDefault="00016DC0" w:rsidP="003A4E70">
      <w:pPr>
        <w:snapToGrid w:val="0"/>
        <w:spacing w:after="0" w:line="360" w:lineRule="auto"/>
        <w:jc w:val="both"/>
        <w:rPr>
          <w:rFonts w:ascii="Book Antiqua" w:hAnsi="Book Antiqua"/>
          <w:sz w:val="24"/>
          <w:szCs w:val="24"/>
        </w:rPr>
      </w:pPr>
      <w:r w:rsidRPr="003A4E70">
        <w:rPr>
          <w:rFonts w:ascii="Book Antiqua" w:hAnsi="Book Antiqua"/>
          <w:sz w:val="24"/>
          <w:szCs w:val="24"/>
        </w:rPr>
        <w:t xml:space="preserve">The introduction of </w:t>
      </w:r>
      <w:r w:rsidR="000B62E0" w:rsidRPr="003A4E70">
        <w:rPr>
          <w:rFonts w:ascii="Book Antiqua" w:hAnsi="Book Antiqua"/>
          <w:sz w:val="24"/>
          <w:szCs w:val="24"/>
        </w:rPr>
        <w:t xml:space="preserve">the </w:t>
      </w:r>
      <w:r w:rsidRPr="003A4E70">
        <w:rPr>
          <w:rFonts w:ascii="Book Antiqua" w:hAnsi="Book Antiqua"/>
          <w:sz w:val="24"/>
          <w:szCs w:val="24"/>
        </w:rPr>
        <w:t xml:space="preserve">University of Wisconsin (UW) solution for static cold storage of liver grafts was a breakthrough and </w:t>
      </w:r>
      <w:r w:rsidR="000B62E0" w:rsidRPr="003A4E70">
        <w:rPr>
          <w:rFonts w:ascii="Book Antiqua" w:hAnsi="Book Antiqua"/>
          <w:sz w:val="24"/>
          <w:szCs w:val="24"/>
        </w:rPr>
        <w:t xml:space="preserve">has </w:t>
      </w:r>
      <w:r w:rsidRPr="003A4E70">
        <w:rPr>
          <w:rFonts w:ascii="Book Antiqua" w:hAnsi="Book Antiqua"/>
          <w:sz w:val="24"/>
          <w:szCs w:val="24"/>
        </w:rPr>
        <w:t>remained the conventional method of organ preservation. However, many alternative preservation solutions exist, and each is thought to offer an adventage over UW solution.</w:t>
      </w:r>
    </w:p>
    <w:p w14:paraId="09C29461" w14:textId="77777777" w:rsidR="000950D5" w:rsidRPr="003A4E70" w:rsidRDefault="000950D5" w:rsidP="003A4E70">
      <w:pPr>
        <w:snapToGrid w:val="0"/>
        <w:spacing w:after="0" w:line="360" w:lineRule="auto"/>
        <w:jc w:val="both"/>
        <w:rPr>
          <w:rFonts w:ascii="Book Antiqua" w:hAnsi="Book Antiqua"/>
          <w:sz w:val="24"/>
          <w:szCs w:val="24"/>
        </w:rPr>
      </w:pPr>
    </w:p>
    <w:p w14:paraId="08C301FE" w14:textId="77777777" w:rsidR="000950D5" w:rsidRPr="003A4E70" w:rsidRDefault="000950D5" w:rsidP="003A4E70">
      <w:pPr>
        <w:snapToGrid w:val="0"/>
        <w:spacing w:after="0" w:line="360" w:lineRule="auto"/>
        <w:jc w:val="both"/>
        <w:rPr>
          <w:rFonts w:ascii="Book Antiqua" w:hAnsi="Book Antiqua"/>
          <w:b/>
          <w:i/>
          <w:sz w:val="24"/>
          <w:szCs w:val="24"/>
        </w:rPr>
      </w:pPr>
      <w:r w:rsidRPr="003A4E70">
        <w:rPr>
          <w:rFonts w:ascii="Book Antiqua" w:hAnsi="Book Antiqua"/>
          <w:b/>
          <w:i/>
          <w:sz w:val="24"/>
          <w:szCs w:val="24"/>
        </w:rPr>
        <w:t>Research motivation</w:t>
      </w:r>
    </w:p>
    <w:p w14:paraId="201F5C04" w14:textId="6AF61906" w:rsidR="000950D5" w:rsidRPr="003A4E70" w:rsidRDefault="00016DC0" w:rsidP="003A4E70">
      <w:pPr>
        <w:snapToGrid w:val="0"/>
        <w:spacing w:after="0" w:line="360" w:lineRule="auto"/>
        <w:jc w:val="both"/>
        <w:rPr>
          <w:rFonts w:ascii="Book Antiqua" w:hAnsi="Book Antiqua"/>
          <w:sz w:val="24"/>
          <w:szCs w:val="24"/>
        </w:rPr>
      </w:pPr>
      <w:r w:rsidRPr="003A4E70">
        <w:rPr>
          <w:rFonts w:ascii="Book Antiqua" w:hAnsi="Book Antiqua"/>
          <w:sz w:val="24"/>
          <w:szCs w:val="24"/>
        </w:rPr>
        <w:lastRenderedPageBreak/>
        <w:t xml:space="preserve">At present, 98% of liver transplanatations use </w:t>
      </w:r>
      <w:r w:rsidR="000B62E0" w:rsidRPr="003A4E70">
        <w:rPr>
          <w:rFonts w:ascii="Book Antiqua" w:hAnsi="Book Antiqua"/>
          <w:sz w:val="24"/>
          <w:szCs w:val="24"/>
        </w:rPr>
        <w:t xml:space="preserve">the </w:t>
      </w:r>
      <w:r w:rsidRPr="003A4E70">
        <w:rPr>
          <w:rFonts w:ascii="Book Antiqua" w:hAnsi="Book Antiqua"/>
          <w:sz w:val="24"/>
          <w:szCs w:val="24"/>
        </w:rPr>
        <w:t xml:space="preserve">UW, histidine-tryptophan-ketoglutarate (HTK), Celsior (CS) or Institute Georges Lopez (IGL-1) solution for </w:t>
      </w:r>
      <w:r w:rsidR="000B62E0" w:rsidRPr="003A4E70">
        <w:rPr>
          <w:rFonts w:ascii="Book Antiqua" w:hAnsi="Book Antiqua"/>
          <w:sz w:val="24"/>
          <w:szCs w:val="24"/>
        </w:rPr>
        <w:t xml:space="preserve">the </w:t>
      </w:r>
      <w:r w:rsidRPr="003A4E70">
        <w:rPr>
          <w:rFonts w:ascii="Book Antiqua" w:hAnsi="Book Antiqua"/>
          <w:sz w:val="24"/>
          <w:szCs w:val="24"/>
        </w:rPr>
        <w:t>cold preservation of grafts. Previously, prospective trials have investigated their effects on liver transplant outcomes, but with contradictory results. Furthermore, no systematic review reports the effect of IGL-1</w:t>
      </w:r>
      <w:r w:rsidR="000B62E0" w:rsidRPr="003A4E70">
        <w:rPr>
          <w:rFonts w:ascii="Book Antiqua" w:hAnsi="Book Antiqua"/>
          <w:sz w:val="24"/>
          <w:szCs w:val="24"/>
        </w:rPr>
        <w:t>, wich was first</w:t>
      </w:r>
      <w:r w:rsidRPr="003A4E70">
        <w:rPr>
          <w:rFonts w:ascii="Book Antiqua" w:hAnsi="Book Antiqua"/>
          <w:sz w:val="24"/>
          <w:szCs w:val="24"/>
        </w:rPr>
        <w:t xml:space="preserve"> used by 2003, as compared to other solutions.</w:t>
      </w:r>
    </w:p>
    <w:p w14:paraId="6E19B9D3" w14:textId="77777777" w:rsidR="00016DC0" w:rsidRPr="003A4E70" w:rsidRDefault="00016DC0" w:rsidP="003A4E70">
      <w:pPr>
        <w:snapToGrid w:val="0"/>
        <w:spacing w:after="0" w:line="360" w:lineRule="auto"/>
        <w:jc w:val="both"/>
        <w:rPr>
          <w:rFonts w:ascii="Book Antiqua" w:hAnsi="Book Antiqua"/>
          <w:sz w:val="24"/>
          <w:szCs w:val="24"/>
        </w:rPr>
      </w:pPr>
    </w:p>
    <w:p w14:paraId="6BFAD294" w14:textId="77777777" w:rsidR="000950D5" w:rsidRPr="003A4E70" w:rsidRDefault="000950D5" w:rsidP="003A4E70">
      <w:pPr>
        <w:snapToGrid w:val="0"/>
        <w:spacing w:after="0" w:line="360" w:lineRule="auto"/>
        <w:jc w:val="both"/>
        <w:rPr>
          <w:rFonts w:ascii="Book Antiqua" w:hAnsi="Book Antiqua"/>
          <w:b/>
          <w:i/>
          <w:sz w:val="24"/>
          <w:szCs w:val="24"/>
        </w:rPr>
      </w:pPr>
      <w:r w:rsidRPr="003A4E70">
        <w:rPr>
          <w:rFonts w:ascii="Book Antiqua" w:hAnsi="Book Antiqua"/>
          <w:b/>
          <w:i/>
          <w:sz w:val="24"/>
          <w:szCs w:val="24"/>
        </w:rPr>
        <w:t>Research objectives</w:t>
      </w:r>
    </w:p>
    <w:p w14:paraId="50EB4A7F" w14:textId="57DFF97F" w:rsidR="000950D5" w:rsidRPr="003A4E70" w:rsidRDefault="00016DC0" w:rsidP="003A4E70">
      <w:pPr>
        <w:snapToGrid w:val="0"/>
        <w:spacing w:after="0" w:line="360" w:lineRule="auto"/>
        <w:jc w:val="both"/>
        <w:rPr>
          <w:rFonts w:ascii="Book Antiqua" w:hAnsi="Book Antiqua"/>
          <w:sz w:val="24"/>
          <w:szCs w:val="24"/>
        </w:rPr>
      </w:pPr>
      <w:r w:rsidRPr="003A4E70">
        <w:rPr>
          <w:rFonts w:ascii="Book Antiqua" w:hAnsi="Book Antiqua"/>
          <w:sz w:val="24"/>
          <w:szCs w:val="24"/>
        </w:rPr>
        <w:t xml:space="preserve">To provide an update and to compare </w:t>
      </w:r>
      <w:r w:rsidR="000B62E0" w:rsidRPr="003A4E70">
        <w:rPr>
          <w:rFonts w:ascii="Book Antiqua" w:hAnsi="Book Antiqua"/>
          <w:sz w:val="24"/>
          <w:szCs w:val="24"/>
        </w:rPr>
        <w:t xml:space="preserve">the </w:t>
      </w:r>
      <w:r w:rsidRPr="003A4E70">
        <w:rPr>
          <w:rFonts w:ascii="Book Antiqua" w:hAnsi="Book Antiqua"/>
          <w:sz w:val="24"/>
          <w:szCs w:val="24"/>
        </w:rPr>
        <w:t xml:space="preserve">latest findings </w:t>
      </w:r>
      <w:r w:rsidR="000B62E0" w:rsidRPr="003A4E70">
        <w:rPr>
          <w:rFonts w:ascii="Book Antiqua" w:hAnsi="Book Antiqua"/>
          <w:sz w:val="24"/>
          <w:szCs w:val="24"/>
        </w:rPr>
        <w:t>from</w:t>
      </w:r>
      <w:r w:rsidRPr="003A4E70">
        <w:rPr>
          <w:rFonts w:ascii="Book Antiqua" w:hAnsi="Book Antiqua"/>
          <w:sz w:val="24"/>
          <w:szCs w:val="24"/>
        </w:rPr>
        <w:t xml:space="preserve"> clinical trials on the effects of the four mo</w:t>
      </w:r>
      <w:r w:rsidR="000B62E0" w:rsidRPr="003A4E70">
        <w:rPr>
          <w:rFonts w:ascii="Book Antiqua" w:hAnsi="Book Antiqua"/>
          <w:sz w:val="24"/>
          <w:szCs w:val="24"/>
        </w:rPr>
        <w:t>st</w:t>
      </w:r>
      <w:r w:rsidRPr="003A4E70">
        <w:rPr>
          <w:rFonts w:ascii="Book Antiqua" w:hAnsi="Book Antiqua"/>
          <w:sz w:val="24"/>
          <w:szCs w:val="24"/>
        </w:rPr>
        <w:t xml:space="preserve"> frequently used preservation solutions on liver transplant outcomes.</w:t>
      </w:r>
    </w:p>
    <w:p w14:paraId="6D95D714" w14:textId="77777777" w:rsidR="00016DC0" w:rsidRPr="003A4E70" w:rsidRDefault="00016DC0" w:rsidP="003A4E70">
      <w:pPr>
        <w:snapToGrid w:val="0"/>
        <w:spacing w:after="0" w:line="360" w:lineRule="auto"/>
        <w:jc w:val="both"/>
        <w:rPr>
          <w:rFonts w:ascii="Book Antiqua" w:hAnsi="Book Antiqua"/>
          <w:sz w:val="24"/>
          <w:szCs w:val="24"/>
        </w:rPr>
      </w:pPr>
    </w:p>
    <w:p w14:paraId="28691E84" w14:textId="77777777" w:rsidR="000950D5" w:rsidRPr="003A4E70" w:rsidRDefault="000950D5" w:rsidP="003A4E70">
      <w:pPr>
        <w:snapToGrid w:val="0"/>
        <w:spacing w:after="0" w:line="360" w:lineRule="auto"/>
        <w:jc w:val="both"/>
        <w:rPr>
          <w:rFonts w:ascii="Book Antiqua" w:hAnsi="Book Antiqua"/>
          <w:b/>
          <w:i/>
          <w:sz w:val="24"/>
          <w:szCs w:val="24"/>
        </w:rPr>
      </w:pPr>
      <w:r w:rsidRPr="003A4E70">
        <w:rPr>
          <w:rFonts w:ascii="Book Antiqua" w:hAnsi="Book Antiqua"/>
          <w:b/>
          <w:i/>
          <w:sz w:val="24"/>
          <w:szCs w:val="24"/>
        </w:rPr>
        <w:t>Research methods</w:t>
      </w:r>
    </w:p>
    <w:p w14:paraId="034A2310" w14:textId="01979DD5" w:rsidR="000950D5" w:rsidRPr="003A4E70" w:rsidRDefault="000B62E0" w:rsidP="003A4E70">
      <w:pPr>
        <w:snapToGrid w:val="0"/>
        <w:spacing w:after="0" w:line="360" w:lineRule="auto"/>
        <w:jc w:val="both"/>
        <w:rPr>
          <w:rFonts w:ascii="Book Antiqua" w:hAnsi="Book Antiqua"/>
          <w:sz w:val="24"/>
          <w:szCs w:val="24"/>
        </w:rPr>
      </w:pPr>
      <w:r w:rsidRPr="003A4E70">
        <w:rPr>
          <w:rFonts w:ascii="Book Antiqua" w:hAnsi="Book Antiqua"/>
          <w:sz w:val="24"/>
          <w:szCs w:val="24"/>
        </w:rPr>
        <w:t>A s</w:t>
      </w:r>
      <w:r w:rsidR="00016DC0" w:rsidRPr="003A4E70">
        <w:rPr>
          <w:rFonts w:ascii="Book Antiqua" w:hAnsi="Book Antiqua"/>
          <w:sz w:val="24"/>
          <w:szCs w:val="24"/>
        </w:rPr>
        <w:t xml:space="preserve">ystematic review and meta-analysis were conducted on randomized controlled trials of deceased donor liver transplanatations using UW and either HTK, CS </w:t>
      </w:r>
      <w:r w:rsidRPr="003A4E70">
        <w:rPr>
          <w:rFonts w:ascii="Book Antiqua" w:hAnsi="Book Antiqua"/>
          <w:sz w:val="24"/>
          <w:szCs w:val="24"/>
        </w:rPr>
        <w:t>or</w:t>
      </w:r>
      <w:r w:rsidR="00016DC0" w:rsidRPr="003A4E70">
        <w:rPr>
          <w:rFonts w:ascii="Book Antiqua" w:hAnsi="Book Antiqua"/>
          <w:sz w:val="24"/>
          <w:szCs w:val="24"/>
        </w:rPr>
        <w:t xml:space="preserve"> IGL-1 for cold storage of allografts. Primary and secondary outcomes were primary non-function (PNF) and </w:t>
      </w:r>
      <w:r w:rsidRPr="003A4E70">
        <w:rPr>
          <w:rFonts w:ascii="Book Antiqua" w:hAnsi="Book Antiqua"/>
          <w:sz w:val="24"/>
          <w:szCs w:val="24"/>
        </w:rPr>
        <w:t>one</w:t>
      </w:r>
      <w:r w:rsidR="00016DC0" w:rsidRPr="003A4E70">
        <w:rPr>
          <w:rFonts w:ascii="Book Antiqua" w:hAnsi="Book Antiqua"/>
          <w:sz w:val="24"/>
          <w:szCs w:val="24"/>
        </w:rPr>
        <w:t xml:space="preserve">-year post-transplant </w:t>
      </w:r>
      <w:r w:rsidRPr="003A4E70">
        <w:rPr>
          <w:rFonts w:ascii="Book Antiqua" w:hAnsi="Book Antiqua"/>
          <w:sz w:val="24"/>
          <w:szCs w:val="24"/>
        </w:rPr>
        <w:t xml:space="preserve">graft </w:t>
      </w:r>
      <w:r w:rsidR="00016DC0" w:rsidRPr="003A4E70">
        <w:rPr>
          <w:rFonts w:ascii="Book Antiqua" w:hAnsi="Book Antiqua"/>
          <w:sz w:val="24"/>
          <w:szCs w:val="24"/>
        </w:rPr>
        <w:t>survival</w:t>
      </w:r>
      <w:r w:rsidRPr="003A4E70">
        <w:rPr>
          <w:rFonts w:ascii="Book Antiqua" w:hAnsi="Book Antiqua"/>
          <w:sz w:val="24"/>
          <w:szCs w:val="24"/>
        </w:rPr>
        <w:t xml:space="preserve"> </w:t>
      </w:r>
      <w:r w:rsidR="00016DC0" w:rsidRPr="003A4E70">
        <w:rPr>
          <w:rFonts w:ascii="Book Antiqua" w:hAnsi="Book Antiqua"/>
          <w:sz w:val="24"/>
          <w:szCs w:val="24"/>
        </w:rPr>
        <w:t>(OGS-1).</w:t>
      </w:r>
    </w:p>
    <w:p w14:paraId="4E2FD4C9" w14:textId="77777777" w:rsidR="00016DC0" w:rsidRPr="003A4E70" w:rsidRDefault="00016DC0" w:rsidP="003A4E70">
      <w:pPr>
        <w:snapToGrid w:val="0"/>
        <w:spacing w:after="0" w:line="360" w:lineRule="auto"/>
        <w:jc w:val="both"/>
        <w:rPr>
          <w:rFonts w:ascii="Book Antiqua" w:hAnsi="Book Antiqua"/>
          <w:sz w:val="24"/>
          <w:szCs w:val="24"/>
        </w:rPr>
      </w:pPr>
    </w:p>
    <w:p w14:paraId="1C02F0CD" w14:textId="77777777" w:rsidR="000950D5" w:rsidRPr="003A4E70" w:rsidRDefault="000950D5" w:rsidP="003A4E70">
      <w:pPr>
        <w:snapToGrid w:val="0"/>
        <w:spacing w:after="0" w:line="360" w:lineRule="auto"/>
        <w:jc w:val="both"/>
        <w:rPr>
          <w:rFonts w:ascii="Book Antiqua" w:hAnsi="Book Antiqua"/>
          <w:b/>
          <w:i/>
          <w:sz w:val="24"/>
          <w:szCs w:val="24"/>
        </w:rPr>
      </w:pPr>
      <w:r w:rsidRPr="003A4E70">
        <w:rPr>
          <w:rFonts w:ascii="Book Antiqua" w:hAnsi="Book Antiqua"/>
          <w:b/>
          <w:i/>
          <w:sz w:val="24"/>
          <w:szCs w:val="24"/>
        </w:rPr>
        <w:t>Research results</w:t>
      </w:r>
    </w:p>
    <w:p w14:paraId="26296183" w14:textId="428D2384" w:rsidR="000950D5" w:rsidRPr="003A4E70" w:rsidRDefault="00016DC0" w:rsidP="003A4E70">
      <w:pPr>
        <w:snapToGrid w:val="0"/>
        <w:spacing w:after="0" w:line="360" w:lineRule="auto"/>
        <w:ind w:left="1"/>
        <w:jc w:val="both"/>
        <w:rPr>
          <w:rFonts w:ascii="Book Antiqua" w:hAnsi="Book Antiqua" w:cs="Segoe UI"/>
          <w:sz w:val="24"/>
          <w:szCs w:val="24"/>
          <w:shd w:val="clear" w:color="auto" w:fill="FFFFFF"/>
        </w:rPr>
      </w:pPr>
      <w:r w:rsidRPr="003A4E70">
        <w:rPr>
          <w:rFonts w:ascii="Book Antiqua" w:hAnsi="Book Antiqua" w:cs="Segoe UI"/>
          <w:sz w:val="24"/>
          <w:szCs w:val="24"/>
          <w:shd w:val="clear" w:color="auto" w:fill="FFFFFF"/>
        </w:rPr>
        <w:t xml:space="preserve">In spite of differences found in individual studies, </w:t>
      </w:r>
      <w:r w:rsidR="000B62E0" w:rsidRPr="003A4E70">
        <w:rPr>
          <w:rFonts w:ascii="Book Antiqua" w:hAnsi="Book Antiqua" w:cs="Segoe UI"/>
          <w:sz w:val="24"/>
          <w:szCs w:val="24"/>
          <w:shd w:val="clear" w:color="auto" w:fill="FFFFFF"/>
        </w:rPr>
        <w:t xml:space="preserve">a </w:t>
      </w:r>
      <w:r w:rsidRPr="003A4E70">
        <w:rPr>
          <w:rFonts w:ascii="Book Antiqua" w:hAnsi="Book Antiqua" w:cs="Segoe UI"/>
          <w:sz w:val="24"/>
          <w:szCs w:val="24"/>
          <w:shd w:val="clear" w:color="auto" w:fill="FFFFFF"/>
        </w:rPr>
        <w:t>meta-analysis of PNF and OGS-1 showed no statistical difference</w:t>
      </w:r>
      <w:r w:rsidR="000B62E0" w:rsidRPr="003A4E70">
        <w:rPr>
          <w:rFonts w:ascii="Book Antiqua" w:hAnsi="Book Antiqua" w:cs="Segoe UI"/>
          <w:sz w:val="24"/>
          <w:szCs w:val="24"/>
          <w:shd w:val="clear" w:color="auto" w:fill="FFFFFF"/>
        </w:rPr>
        <w:t xml:space="preserve"> between</w:t>
      </w:r>
      <w:r w:rsidRPr="003A4E70">
        <w:rPr>
          <w:rFonts w:ascii="Book Antiqua" w:hAnsi="Book Antiqua" w:cs="Segoe UI"/>
          <w:sz w:val="24"/>
          <w:szCs w:val="24"/>
          <w:shd w:val="clear" w:color="auto" w:fill="FFFFFF"/>
        </w:rPr>
        <w:t xml:space="preserve"> groups. Subgroup analysis showed no increased risk for other outcomes</w:t>
      </w:r>
      <w:r w:rsidR="00EB363E" w:rsidRPr="003A4E70">
        <w:rPr>
          <w:rFonts w:ascii="Book Antiqua" w:hAnsi="Book Antiqua" w:cs="Segoe UI"/>
          <w:sz w:val="24"/>
          <w:szCs w:val="24"/>
          <w:shd w:val="clear" w:color="auto" w:fill="FFFFFF"/>
        </w:rPr>
        <w:t>, such</w:t>
      </w:r>
      <w:r w:rsidRPr="003A4E70">
        <w:rPr>
          <w:rFonts w:ascii="Book Antiqua" w:hAnsi="Book Antiqua" w:cs="Segoe UI"/>
          <w:sz w:val="24"/>
          <w:szCs w:val="24"/>
          <w:shd w:val="clear" w:color="auto" w:fill="FFFFFF"/>
        </w:rPr>
        <w:t xml:space="preserve"> as primary dysfunction, early retransplantation rate, post</w:t>
      </w:r>
      <w:r w:rsidR="00EB363E" w:rsidRPr="003A4E70">
        <w:rPr>
          <w:rFonts w:ascii="Book Antiqua" w:hAnsi="Book Antiqua" w:cs="Segoe UI"/>
          <w:sz w:val="24"/>
          <w:szCs w:val="24"/>
          <w:shd w:val="clear" w:color="auto" w:fill="FFFFFF"/>
        </w:rPr>
        <w:t>-</w:t>
      </w:r>
      <w:r w:rsidRPr="003A4E70">
        <w:rPr>
          <w:rFonts w:ascii="Book Antiqua" w:hAnsi="Book Antiqua" w:cs="Segoe UI"/>
          <w:sz w:val="24"/>
          <w:szCs w:val="24"/>
          <w:shd w:val="clear" w:color="auto" w:fill="FFFFFF"/>
        </w:rPr>
        <w:t xml:space="preserve">transplantation death and </w:t>
      </w:r>
      <w:r w:rsidR="00EB363E" w:rsidRPr="003A4E70">
        <w:rPr>
          <w:rFonts w:ascii="Book Antiqua" w:hAnsi="Book Antiqua" w:cs="Segoe UI"/>
          <w:sz w:val="24"/>
          <w:szCs w:val="24"/>
          <w:shd w:val="clear" w:color="auto" w:fill="FFFFFF"/>
        </w:rPr>
        <w:t>one-</w:t>
      </w:r>
      <w:r w:rsidRPr="003A4E70">
        <w:rPr>
          <w:rFonts w:ascii="Book Antiqua" w:hAnsi="Book Antiqua" w:cs="Segoe UI"/>
          <w:sz w:val="24"/>
          <w:szCs w:val="24"/>
          <w:shd w:val="clear" w:color="auto" w:fill="FFFFFF"/>
        </w:rPr>
        <w:t>year post</w:t>
      </w:r>
      <w:r w:rsidR="00EB363E" w:rsidRPr="003A4E70">
        <w:rPr>
          <w:rFonts w:ascii="Book Antiqua" w:hAnsi="Book Antiqua" w:cs="Segoe UI"/>
          <w:sz w:val="24"/>
          <w:szCs w:val="24"/>
          <w:shd w:val="clear" w:color="auto" w:fill="FFFFFF"/>
        </w:rPr>
        <w:t>-</w:t>
      </w:r>
      <w:r w:rsidRPr="003A4E70">
        <w:rPr>
          <w:rFonts w:ascii="Book Antiqua" w:hAnsi="Book Antiqua" w:cs="Segoe UI"/>
          <w:sz w:val="24"/>
          <w:szCs w:val="24"/>
          <w:shd w:val="clear" w:color="auto" w:fill="FFFFFF"/>
        </w:rPr>
        <w:t xml:space="preserve">transplant </w:t>
      </w:r>
      <w:r w:rsidR="00EB363E" w:rsidRPr="003A4E70">
        <w:rPr>
          <w:rFonts w:ascii="Book Antiqua" w:hAnsi="Book Antiqua" w:cs="Segoe UI"/>
          <w:sz w:val="24"/>
          <w:szCs w:val="24"/>
          <w:shd w:val="clear" w:color="auto" w:fill="FFFFFF"/>
        </w:rPr>
        <w:t xml:space="preserve">patient </w:t>
      </w:r>
      <w:r w:rsidRPr="003A4E70">
        <w:rPr>
          <w:rFonts w:ascii="Book Antiqua" w:hAnsi="Book Antiqua" w:cs="Segoe UI"/>
          <w:sz w:val="24"/>
          <w:szCs w:val="24"/>
          <w:shd w:val="clear" w:color="auto" w:fill="FFFFFF"/>
        </w:rPr>
        <w:t>survival.</w:t>
      </w:r>
    </w:p>
    <w:p w14:paraId="1C8E97B0" w14:textId="77777777" w:rsidR="00016DC0" w:rsidRPr="003A4E70" w:rsidRDefault="00016DC0" w:rsidP="003A4E70">
      <w:pPr>
        <w:snapToGrid w:val="0"/>
        <w:spacing w:after="0" w:line="360" w:lineRule="auto"/>
        <w:ind w:left="1"/>
        <w:jc w:val="both"/>
        <w:rPr>
          <w:rFonts w:ascii="Book Antiqua" w:hAnsi="Book Antiqua" w:cs="Segoe UI"/>
          <w:sz w:val="24"/>
          <w:szCs w:val="24"/>
          <w:shd w:val="clear" w:color="auto" w:fill="FFFFFF"/>
        </w:rPr>
      </w:pPr>
    </w:p>
    <w:p w14:paraId="255DFE26" w14:textId="77777777" w:rsidR="000950D5" w:rsidRPr="003A4E70" w:rsidRDefault="000950D5" w:rsidP="003A4E70">
      <w:pPr>
        <w:snapToGrid w:val="0"/>
        <w:spacing w:after="0" w:line="360" w:lineRule="auto"/>
        <w:jc w:val="both"/>
        <w:rPr>
          <w:rFonts w:ascii="Book Antiqua" w:hAnsi="Book Antiqua" w:cs="Segoe UI"/>
          <w:b/>
          <w:i/>
          <w:sz w:val="24"/>
          <w:szCs w:val="24"/>
          <w:shd w:val="clear" w:color="auto" w:fill="FFFFFF"/>
        </w:rPr>
      </w:pPr>
      <w:r w:rsidRPr="003A4E70">
        <w:rPr>
          <w:rFonts w:ascii="Book Antiqua" w:hAnsi="Book Antiqua"/>
          <w:b/>
          <w:i/>
          <w:sz w:val="24"/>
          <w:szCs w:val="24"/>
        </w:rPr>
        <w:t>Research conclusions</w:t>
      </w:r>
    </w:p>
    <w:p w14:paraId="382C388F" w14:textId="2340DB53" w:rsidR="000950D5" w:rsidRPr="003A4E70" w:rsidRDefault="00016DC0" w:rsidP="003A4E70">
      <w:pPr>
        <w:snapToGrid w:val="0"/>
        <w:spacing w:after="0" w:line="360" w:lineRule="auto"/>
        <w:jc w:val="both"/>
        <w:rPr>
          <w:rFonts w:ascii="Book Antiqua" w:hAnsi="Book Antiqua" w:cs="Segoe UI"/>
          <w:sz w:val="24"/>
          <w:szCs w:val="24"/>
          <w:shd w:val="clear" w:color="auto" w:fill="FFFFFF"/>
        </w:rPr>
      </w:pPr>
      <w:r w:rsidRPr="003A4E70">
        <w:rPr>
          <w:rFonts w:ascii="Book Antiqua" w:hAnsi="Book Antiqua" w:cs="Segoe UI"/>
          <w:sz w:val="24"/>
          <w:szCs w:val="24"/>
          <w:shd w:val="clear" w:color="auto" w:fill="FFFFFF"/>
        </w:rPr>
        <w:t xml:space="preserve">This meta-analysis provided evidence that </w:t>
      </w:r>
      <w:r w:rsidR="00EB363E" w:rsidRPr="003A4E70">
        <w:rPr>
          <w:rFonts w:ascii="Book Antiqua" w:hAnsi="Book Antiqua" w:cs="Segoe UI"/>
          <w:sz w:val="24"/>
          <w:szCs w:val="24"/>
          <w:shd w:val="clear" w:color="auto" w:fill="FFFFFF"/>
        </w:rPr>
        <w:t xml:space="preserve">UW and </w:t>
      </w:r>
      <w:r w:rsidRPr="003A4E70">
        <w:rPr>
          <w:rFonts w:ascii="Book Antiqua" w:hAnsi="Book Antiqua" w:cs="Segoe UI"/>
          <w:sz w:val="24"/>
          <w:szCs w:val="24"/>
          <w:shd w:val="clear" w:color="auto" w:fill="FFFFFF"/>
        </w:rPr>
        <w:t>alternative solutions are associated with almost the same transplant outcome. Further studies</w:t>
      </w:r>
      <w:r w:rsidR="00EB363E" w:rsidRPr="003A4E70">
        <w:rPr>
          <w:rFonts w:ascii="Book Antiqua" w:hAnsi="Book Antiqua" w:cs="Segoe UI"/>
          <w:sz w:val="24"/>
          <w:szCs w:val="24"/>
          <w:shd w:val="clear" w:color="auto" w:fill="FFFFFF"/>
        </w:rPr>
        <w:t xml:space="preserve"> are needed</w:t>
      </w:r>
      <w:r w:rsidRPr="003A4E70">
        <w:rPr>
          <w:rFonts w:ascii="Book Antiqua" w:hAnsi="Book Antiqua" w:cs="Segoe UI"/>
          <w:sz w:val="24"/>
          <w:szCs w:val="24"/>
          <w:shd w:val="clear" w:color="auto" w:fill="FFFFFF"/>
        </w:rPr>
        <w:t xml:space="preserve"> </w:t>
      </w:r>
      <w:r w:rsidR="00EB363E" w:rsidRPr="003A4E70">
        <w:rPr>
          <w:rFonts w:ascii="Book Antiqua" w:hAnsi="Book Antiqua" w:cs="Segoe UI"/>
          <w:sz w:val="24"/>
          <w:szCs w:val="24"/>
          <w:shd w:val="clear" w:color="auto" w:fill="FFFFFF"/>
        </w:rPr>
        <w:lastRenderedPageBreak/>
        <w:t>with</w:t>
      </w:r>
      <w:r w:rsidRPr="003A4E70">
        <w:rPr>
          <w:rFonts w:ascii="Book Antiqua" w:hAnsi="Book Antiqua" w:cs="Segoe UI"/>
          <w:sz w:val="24"/>
          <w:szCs w:val="24"/>
          <w:shd w:val="clear" w:color="auto" w:fill="FFFFFF"/>
        </w:rPr>
        <w:t xml:space="preserve"> extended criteria donors to </w:t>
      </w:r>
      <w:r w:rsidR="00EB363E" w:rsidRPr="003A4E70">
        <w:rPr>
          <w:rFonts w:ascii="Book Antiqua" w:hAnsi="Book Antiqua" w:cs="Segoe UI"/>
          <w:sz w:val="24"/>
          <w:szCs w:val="24"/>
          <w:shd w:val="clear" w:color="auto" w:fill="FFFFFF"/>
        </w:rPr>
        <w:t>ascertain the</w:t>
      </w:r>
      <w:r w:rsidRPr="003A4E70">
        <w:rPr>
          <w:rFonts w:ascii="Book Antiqua" w:hAnsi="Book Antiqua" w:cs="Segoe UI"/>
          <w:sz w:val="24"/>
          <w:szCs w:val="24"/>
          <w:shd w:val="clear" w:color="auto" w:fill="FFFFFF"/>
        </w:rPr>
        <w:t xml:space="preserve"> superiority of any alternative solution over UW.</w:t>
      </w:r>
    </w:p>
    <w:p w14:paraId="13828B7C" w14:textId="77777777" w:rsidR="000950D5" w:rsidRPr="003A4E70" w:rsidRDefault="000950D5" w:rsidP="003A4E70">
      <w:pPr>
        <w:snapToGrid w:val="0"/>
        <w:spacing w:after="0" w:line="360" w:lineRule="auto"/>
        <w:jc w:val="both"/>
        <w:rPr>
          <w:rFonts w:ascii="Book Antiqua" w:hAnsi="Book Antiqua" w:cs="Times New Roman"/>
          <w:sz w:val="24"/>
          <w:szCs w:val="24"/>
          <w:lang w:eastAsia="zh-CN"/>
        </w:rPr>
      </w:pPr>
    </w:p>
    <w:p w14:paraId="122DDD1B" w14:textId="77777777" w:rsidR="000950D5" w:rsidRPr="003A4E70" w:rsidRDefault="000950D5" w:rsidP="003A4E70">
      <w:pPr>
        <w:snapToGrid w:val="0"/>
        <w:spacing w:after="0" w:line="360" w:lineRule="auto"/>
        <w:jc w:val="both"/>
        <w:rPr>
          <w:rFonts w:ascii="Book Antiqua" w:hAnsi="Book Antiqua" w:cs="Times New Roman"/>
          <w:b/>
          <w:caps/>
          <w:sz w:val="24"/>
          <w:szCs w:val="24"/>
        </w:rPr>
      </w:pPr>
      <w:r w:rsidRPr="003A4E70">
        <w:rPr>
          <w:rFonts w:ascii="Book Antiqua" w:hAnsi="Book Antiqua" w:cs="Times New Roman"/>
          <w:b/>
          <w:caps/>
          <w:sz w:val="24"/>
          <w:szCs w:val="24"/>
        </w:rPr>
        <w:br w:type="page"/>
      </w:r>
    </w:p>
    <w:p w14:paraId="04880C1C" w14:textId="77777777" w:rsidR="00C17AF1" w:rsidRPr="003A4E70" w:rsidRDefault="00C17AF1" w:rsidP="003A4E70">
      <w:pPr>
        <w:snapToGrid w:val="0"/>
        <w:spacing w:after="0" w:line="360" w:lineRule="auto"/>
        <w:jc w:val="both"/>
        <w:rPr>
          <w:rFonts w:ascii="Book Antiqua" w:hAnsi="Book Antiqua" w:cs="Times New Roman"/>
          <w:b/>
          <w:caps/>
          <w:sz w:val="24"/>
          <w:szCs w:val="24"/>
        </w:rPr>
      </w:pPr>
      <w:r w:rsidRPr="003A4E70">
        <w:rPr>
          <w:rFonts w:ascii="Book Antiqua" w:hAnsi="Book Antiqua" w:cs="Times New Roman"/>
          <w:b/>
          <w:caps/>
          <w:sz w:val="24"/>
          <w:szCs w:val="24"/>
        </w:rPr>
        <w:lastRenderedPageBreak/>
        <w:t>References</w:t>
      </w:r>
    </w:p>
    <w:p w14:paraId="68D7F868"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 </w:t>
      </w:r>
      <w:r w:rsidRPr="003860CC">
        <w:rPr>
          <w:rFonts w:ascii="Book Antiqua" w:eastAsia="SimSun" w:hAnsi="Book Antiqua" w:cs="Times New Roman"/>
          <w:b/>
          <w:kern w:val="2"/>
          <w:sz w:val="24"/>
          <w:szCs w:val="24"/>
          <w:lang w:eastAsia="zh-CN"/>
        </w:rPr>
        <w:t>Jia JJ</w:t>
      </w:r>
      <w:r w:rsidRPr="003860CC">
        <w:rPr>
          <w:rFonts w:ascii="Book Antiqua" w:eastAsia="SimSun" w:hAnsi="Book Antiqua" w:cs="Times New Roman"/>
          <w:kern w:val="2"/>
          <w:sz w:val="24"/>
          <w:szCs w:val="24"/>
          <w:lang w:eastAsia="zh-CN"/>
        </w:rPr>
        <w:t xml:space="preserve">, Li JH, Jiang L, Lin BY, Wang L, Su R, Zhou L, Zheng SS. Liver protection strategies in liver transplantation. </w:t>
      </w:r>
      <w:r w:rsidRPr="003860CC">
        <w:rPr>
          <w:rFonts w:ascii="Book Antiqua" w:eastAsia="SimSun" w:hAnsi="Book Antiqua" w:cs="Times New Roman"/>
          <w:i/>
          <w:kern w:val="2"/>
          <w:sz w:val="24"/>
          <w:szCs w:val="24"/>
          <w:lang w:eastAsia="zh-CN"/>
        </w:rPr>
        <w:t>Hepatobiliary Pancreat Dis Int</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14</w:t>
      </w:r>
      <w:r w:rsidRPr="003860CC">
        <w:rPr>
          <w:rFonts w:ascii="Book Antiqua" w:eastAsia="SimSun" w:hAnsi="Book Antiqua" w:cs="Times New Roman"/>
          <w:kern w:val="2"/>
          <w:sz w:val="24"/>
          <w:szCs w:val="24"/>
          <w:lang w:eastAsia="zh-CN"/>
        </w:rPr>
        <w:t>: 34-42 [PMID: 25655288]</w:t>
      </w:r>
    </w:p>
    <w:p w14:paraId="40619E79"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 </w:t>
      </w:r>
      <w:r w:rsidRPr="003860CC">
        <w:rPr>
          <w:rFonts w:ascii="Book Antiqua" w:eastAsia="SimSun" w:hAnsi="Book Antiqua" w:cs="Times New Roman"/>
          <w:b/>
          <w:kern w:val="2"/>
          <w:sz w:val="24"/>
          <w:szCs w:val="24"/>
          <w:lang w:eastAsia="zh-CN"/>
        </w:rPr>
        <w:t>Brisson H</w:t>
      </w:r>
      <w:r w:rsidRPr="003860CC">
        <w:rPr>
          <w:rFonts w:ascii="Book Antiqua" w:eastAsia="SimSun" w:hAnsi="Book Antiqua" w:cs="Times New Roman"/>
          <w:kern w:val="2"/>
          <w:sz w:val="24"/>
          <w:szCs w:val="24"/>
          <w:lang w:eastAsia="zh-CN"/>
        </w:rPr>
        <w:t xml:space="preserve">, Arbelot C, Monsel A, Parisot C, Girard M, Savier E, Vezinet C, Lu Q, Vaillant JC, Golmard JL, Gorochov G, Langeron O, Rouby JJ; Members of the Pitié-Salpêtrière Liver Transplantation Study Group. Impact of graft preservation solutions for liver transplantation on early cytokine release and postoperative organ dysfunctions. A pilot study. </w:t>
      </w:r>
      <w:r w:rsidRPr="003860CC">
        <w:rPr>
          <w:rFonts w:ascii="Book Antiqua" w:eastAsia="SimSun" w:hAnsi="Book Antiqua" w:cs="Times New Roman"/>
          <w:i/>
          <w:kern w:val="2"/>
          <w:sz w:val="24"/>
          <w:szCs w:val="24"/>
          <w:lang w:eastAsia="zh-CN"/>
        </w:rPr>
        <w:t>Clin Res Hepatol Gastroenterol</w:t>
      </w:r>
      <w:r w:rsidRPr="003860CC">
        <w:rPr>
          <w:rFonts w:ascii="Book Antiqua" w:eastAsia="SimSun" w:hAnsi="Book Antiqua" w:cs="Times New Roman"/>
          <w:kern w:val="2"/>
          <w:sz w:val="24"/>
          <w:szCs w:val="24"/>
          <w:lang w:eastAsia="zh-CN"/>
        </w:rPr>
        <w:t xml:space="preserve"> 2017; </w:t>
      </w:r>
      <w:r w:rsidRPr="003860CC">
        <w:rPr>
          <w:rFonts w:ascii="Book Antiqua" w:eastAsia="SimSun" w:hAnsi="Book Antiqua" w:cs="Times New Roman"/>
          <w:b/>
          <w:kern w:val="2"/>
          <w:sz w:val="24"/>
          <w:szCs w:val="24"/>
          <w:lang w:eastAsia="zh-CN"/>
        </w:rPr>
        <w:t>41</w:t>
      </w:r>
      <w:r w:rsidRPr="003860CC">
        <w:rPr>
          <w:rFonts w:ascii="Book Antiqua" w:eastAsia="SimSun" w:hAnsi="Book Antiqua" w:cs="Times New Roman"/>
          <w:kern w:val="2"/>
          <w:sz w:val="24"/>
          <w:szCs w:val="24"/>
          <w:lang w:eastAsia="zh-CN"/>
        </w:rPr>
        <w:t>: 564-574 [PMID: 28330599 DOI: 10.1016/j.clinre.2016.12.011]</w:t>
      </w:r>
    </w:p>
    <w:p w14:paraId="7C0968FC"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 </w:t>
      </w:r>
      <w:r w:rsidRPr="003860CC">
        <w:rPr>
          <w:rFonts w:ascii="Book Antiqua" w:eastAsia="SimSun" w:hAnsi="Book Antiqua" w:cs="Times New Roman"/>
          <w:b/>
          <w:kern w:val="2"/>
          <w:sz w:val="24"/>
          <w:szCs w:val="24"/>
          <w:lang w:eastAsia="zh-CN"/>
        </w:rPr>
        <w:t>Stewart ZA</w:t>
      </w:r>
      <w:r w:rsidRPr="003860CC">
        <w:rPr>
          <w:rFonts w:ascii="Book Antiqua" w:eastAsia="SimSun" w:hAnsi="Book Antiqua" w:cs="Times New Roman"/>
          <w:kern w:val="2"/>
          <w:sz w:val="24"/>
          <w:szCs w:val="24"/>
          <w:lang w:eastAsia="zh-CN"/>
        </w:rPr>
        <w:t xml:space="preserve">. UW solution: still the "gold standard" for liver transplantation. </w:t>
      </w:r>
      <w:r w:rsidRPr="003860CC">
        <w:rPr>
          <w:rFonts w:ascii="Book Antiqua" w:eastAsia="SimSun" w:hAnsi="Book Antiqua" w:cs="Times New Roman"/>
          <w:i/>
          <w:kern w:val="2"/>
          <w:sz w:val="24"/>
          <w:szCs w:val="24"/>
          <w:lang w:eastAsia="zh-CN"/>
        </w:rPr>
        <w:t>Am J Transplant</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15</w:t>
      </w:r>
      <w:r w:rsidRPr="003860CC">
        <w:rPr>
          <w:rFonts w:ascii="Book Antiqua" w:eastAsia="SimSun" w:hAnsi="Book Antiqua" w:cs="Times New Roman"/>
          <w:kern w:val="2"/>
          <w:sz w:val="24"/>
          <w:szCs w:val="24"/>
          <w:lang w:eastAsia="zh-CN"/>
        </w:rPr>
        <w:t>: 295-296 [PMID: 25612481 DOI: 10.1111/ajt.13062]</w:t>
      </w:r>
    </w:p>
    <w:p w14:paraId="100D945F"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 </w:t>
      </w:r>
      <w:r w:rsidRPr="003860CC">
        <w:rPr>
          <w:rFonts w:ascii="Book Antiqua" w:eastAsia="SimSun" w:hAnsi="Book Antiqua" w:cs="Times New Roman"/>
          <w:b/>
          <w:kern w:val="2"/>
          <w:sz w:val="24"/>
          <w:szCs w:val="24"/>
          <w:lang w:eastAsia="zh-CN"/>
        </w:rPr>
        <w:t>Sanchez-Urdazpal L</w:t>
      </w:r>
      <w:r w:rsidRPr="003860CC">
        <w:rPr>
          <w:rFonts w:ascii="Book Antiqua" w:eastAsia="SimSun" w:hAnsi="Book Antiqua" w:cs="Times New Roman"/>
          <w:kern w:val="2"/>
          <w:sz w:val="24"/>
          <w:szCs w:val="24"/>
          <w:lang w:eastAsia="zh-CN"/>
        </w:rPr>
        <w:t xml:space="preserve">, Gores GJ, Ward EM, Maus TP, Wahlstrom HE, Moore SB, Wiesner RH, Krom RA. Ischemic-type biliary complications after orthotopic liver transplantation. </w:t>
      </w:r>
      <w:r w:rsidRPr="003860CC">
        <w:rPr>
          <w:rFonts w:ascii="Book Antiqua" w:eastAsia="SimSun" w:hAnsi="Book Antiqua" w:cs="Times New Roman"/>
          <w:i/>
          <w:kern w:val="2"/>
          <w:sz w:val="24"/>
          <w:szCs w:val="24"/>
          <w:lang w:eastAsia="zh-CN"/>
        </w:rPr>
        <w:t>Hepatology</w:t>
      </w:r>
      <w:r w:rsidRPr="003860CC">
        <w:rPr>
          <w:rFonts w:ascii="Book Antiqua" w:eastAsia="SimSun" w:hAnsi="Book Antiqua" w:cs="Times New Roman"/>
          <w:kern w:val="2"/>
          <w:sz w:val="24"/>
          <w:szCs w:val="24"/>
          <w:lang w:eastAsia="zh-CN"/>
        </w:rPr>
        <w:t xml:space="preserve"> 1992; </w:t>
      </w:r>
      <w:r w:rsidRPr="003860CC">
        <w:rPr>
          <w:rFonts w:ascii="Book Antiqua" w:eastAsia="SimSun" w:hAnsi="Book Antiqua" w:cs="Times New Roman"/>
          <w:b/>
          <w:kern w:val="2"/>
          <w:sz w:val="24"/>
          <w:szCs w:val="24"/>
          <w:lang w:eastAsia="zh-CN"/>
        </w:rPr>
        <w:t>16</w:t>
      </w:r>
      <w:r w:rsidRPr="003860CC">
        <w:rPr>
          <w:rFonts w:ascii="Book Antiqua" w:eastAsia="SimSun" w:hAnsi="Book Antiqua" w:cs="Times New Roman"/>
          <w:kern w:val="2"/>
          <w:sz w:val="24"/>
          <w:szCs w:val="24"/>
          <w:lang w:eastAsia="zh-CN"/>
        </w:rPr>
        <w:t>: 49-53 [PMID: 1618482]</w:t>
      </w:r>
    </w:p>
    <w:p w14:paraId="7401A78C"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5 </w:t>
      </w:r>
      <w:r w:rsidRPr="003860CC">
        <w:rPr>
          <w:rFonts w:ascii="Book Antiqua" w:eastAsia="SimSun" w:hAnsi="Book Antiqua" w:cs="Times New Roman"/>
          <w:b/>
          <w:kern w:val="2"/>
          <w:sz w:val="24"/>
          <w:szCs w:val="24"/>
          <w:lang w:eastAsia="zh-CN"/>
        </w:rPr>
        <w:t>Cutrin JC</w:t>
      </w:r>
      <w:r w:rsidRPr="003860CC">
        <w:rPr>
          <w:rFonts w:ascii="Book Antiqua" w:eastAsia="SimSun" w:hAnsi="Book Antiqua" w:cs="Times New Roman"/>
          <w:kern w:val="2"/>
          <w:sz w:val="24"/>
          <w:szCs w:val="24"/>
          <w:lang w:eastAsia="zh-CN"/>
        </w:rPr>
        <w:t xml:space="preserve">, Cantino D, Biasi F, Chiarpotto E, Salizzoni M, Andorno E, Massano G, Lanfranco G, Rizzetto M, Boveris A, Poli G. Reperfusion damage to the bile canaliculi in transplanted human liver. </w:t>
      </w:r>
      <w:r w:rsidRPr="003860CC">
        <w:rPr>
          <w:rFonts w:ascii="Book Antiqua" w:eastAsia="SimSun" w:hAnsi="Book Antiqua" w:cs="Times New Roman"/>
          <w:i/>
          <w:kern w:val="2"/>
          <w:sz w:val="24"/>
          <w:szCs w:val="24"/>
          <w:lang w:eastAsia="zh-CN"/>
        </w:rPr>
        <w:t>Hepatology</w:t>
      </w:r>
      <w:r w:rsidRPr="003860CC">
        <w:rPr>
          <w:rFonts w:ascii="Book Antiqua" w:eastAsia="SimSun" w:hAnsi="Book Antiqua" w:cs="Times New Roman"/>
          <w:kern w:val="2"/>
          <w:sz w:val="24"/>
          <w:szCs w:val="24"/>
          <w:lang w:eastAsia="zh-CN"/>
        </w:rPr>
        <w:t xml:space="preserve"> 1996; </w:t>
      </w:r>
      <w:r w:rsidRPr="003860CC">
        <w:rPr>
          <w:rFonts w:ascii="Book Antiqua" w:eastAsia="SimSun" w:hAnsi="Book Antiqua" w:cs="Times New Roman"/>
          <w:b/>
          <w:kern w:val="2"/>
          <w:sz w:val="24"/>
          <w:szCs w:val="24"/>
          <w:lang w:eastAsia="zh-CN"/>
        </w:rPr>
        <w:t>24</w:t>
      </w:r>
      <w:r w:rsidRPr="003860CC">
        <w:rPr>
          <w:rFonts w:ascii="Book Antiqua" w:eastAsia="SimSun" w:hAnsi="Book Antiqua" w:cs="Times New Roman"/>
          <w:kern w:val="2"/>
          <w:sz w:val="24"/>
          <w:szCs w:val="24"/>
          <w:lang w:eastAsia="zh-CN"/>
        </w:rPr>
        <w:t>: 1053-1057 [PMID: 8903374 DOI: 10.1002/hep.510240512]</w:t>
      </w:r>
    </w:p>
    <w:p w14:paraId="7E85980C"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6 </w:t>
      </w:r>
      <w:r w:rsidRPr="003860CC">
        <w:rPr>
          <w:rFonts w:ascii="Book Antiqua" w:eastAsia="SimSun" w:hAnsi="Book Antiqua" w:cs="Times New Roman"/>
          <w:b/>
          <w:kern w:val="2"/>
          <w:sz w:val="24"/>
          <w:szCs w:val="24"/>
          <w:lang w:eastAsia="zh-CN"/>
        </w:rPr>
        <w:t>Tullius SG</w:t>
      </w:r>
      <w:r w:rsidRPr="003860CC">
        <w:rPr>
          <w:rFonts w:ascii="Book Antiqua" w:eastAsia="SimSun" w:hAnsi="Book Antiqua" w:cs="Times New Roman"/>
          <w:kern w:val="2"/>
          <w:sz w:val="24"/>
          <w:szCs w:val="24"/>
          <w:lang w:eastAsia="zh-CN"/>
        </w:rPr>
        <w:t xml:space="preserve">, Filatenkow A, Horch D, Mehlitz T, Reutzel-Selke A, Pratschke J, Steinmüller T, Lun A, Al-Abadi H, Neuhaus P. Accumulation of crystal deposits in abdominal organs following perfusion with defrosted University of Wisconsin solutions. </w:t>
      </w:r>
      <w:r w:rsidRPr="003860CC">
        <w:rPr>
          <w:rFonts w:ascii="Book Antiqua" w:eastAsia="SimSun" w:hAnsi="Book Antiqua" w:cs="Times New Roman"/>
          <w:i/>
          <w:kern w:val="2"/>
          <w:sz w:val="24"/>
          <w:szCs w:val="24"/>
          <w:lang w:eastAsia="zh-CN"/>
        </w:rPr>
        <w:t>Am J Transplant</w:t>
      </w:r>
      <w:r w:rsidRPr="003860CC">
        <w:rPr>
          <w:rFonts w:ascii="Book Antiqua" w:eastAsia="SimSun" w:hAnsi="Book Antiqua" w:cs="Times New Roman"/>
          <w:kern w:val="2"/>
          <w:sz w:val="24"/>
          <w:szCs w:val="24"/>
          <w:lang w:eastAsia="zh-CN"/>
        </w:rPr>
        <w:t xml:space="preserve"> 2002; </w:t>
      </w:r>
      <w:r w:rsidRPr="003860CC">
        <w:rPr>
          <w:rFonts w:ascii="Book Antiqua" w:eastAsia="SimSun" w:hAnsi="Book Antiqua" w:cs="Times New Roman"/>
          <w:b/>
          <w:kern w:val="2"/>
          <w:sz w:val="24"/>
          <w:szCs w:val="24"/>
          <w:lang w:eastAsia="zh-CN"/>
        </w:rPr>
        <w:t>2</w:t>
      </w:r>
      <w:r w:rsidRPr="003860CC">
        <w:rPr>
          <w:rFonts w:ascii="Book Antiqua" w:eastAsia="SimSun" w:hAnsi="Book Antiqua" w:cs="Times New Roman"/>
          <w:kern w:val="2"/>
          <w:sz w:val="24"/>
          <w:szCs w:val="24"/>
          <w:lang w:eastAsia="zh-CN"/>
        </w:rPr>
        <w:t>: 627-630 [PMID: 12201363]</w:t>
      </w:r>
    </w:p>
    <w:p w14:paraId="6626FDA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7 </w:t>
      </w:r>
      <w:r w:rsidRPr="003860CC">
        <w:rPr>
          <w:rFonts w:ascii="Book Antiqua" w:eastAsia="SimSun" w:hAnsi="Book Antiqua" w:cs="Times New Roman"/>
          <w:b/>
          <w:kern w:val="2"/>
          <w:sz w:val="24"/>
          <w:szCs w:val="24"/>
          <w:lang w:eastAsia="zh-CN"/>
        </w:rPr>
        <w:t>Fridell JA</w:t>
      </w:r>
      <w:r w:rsidRPr="003860CC">
        <w:rPr>
          <w:rFonts w:ascii="Book Antiqua" w:eastAsia="SimSun" w:hAnsi="Book Antiqua" w:cs="Times New Roman"/>
          <w:kern w:val="2"/>
          <w:sz w:val="24"/>
          <w:szCs w:val="24"/>
          <w:lang w:eastAsia="zh-CN"/>
        </w:rPr>
        <w:t xml:space="preserve">, Rogers J, Stratta RJ. The pancreas allograft donor: current status, controversies, and challenges for the future. </w:t>
      </w:r>
      <w:r w:rsidRPr="003860CC">
        <w:rPr>
          <w:rFonts w:ascii="Book Antiqua" w:eastAsia="SimSun" w:hAnsi="Book Antiqua" w:cs="Times New Roman"/>
          <w:i/>
          <w:kern w:val="2"/>
          <w:sz w:val="24"/>
          <w:szCs w:val="24"/>
          <w:lang w:eastAsia="zh-CN"/>
        </w:rPr>
        <w:t>Clin Transplant</w:t>
      </w:r>
      <w:r w:rsidRPr="003860CC">
        <w:rPr>
          <w:rFonts w:ascii="Book Antiqua" w:eastAsia="SimSun" w:hAnsi="Book Antiqua" w:cs="Times New Roman"/>
          <w:kern w:val="2"/>
          <w:sz w:val="24"/>
          <w:szCs w:val="24"/>
          <w:lang w:eastAsia="zh-CN"/>
        </w:rPr>
        <w:t xml:space="preserve"> 2010; </w:t>
      </w:r>
      <w:r w:rsidRPr="003860CC">
        <w:rPr>
          <w:rFonts w:ascii="Book Antiqua" w:eastAsia="SimSun" w:hAnsi="Book Antiqua" w:cs="Times New Roman"/>
          <w:b/>
          <w:kern w:val="2"/>
          <w:sz w:val="24"/>
          <w:szCs w:val="24"/>
          <w:lang w:eastAsia="zh-CN"/>
        </w:rPr>
        <w:t>24</w:t>
      </w:r>
      <w:r w:rsidRPr="003860CC">
        <w:rPr>
          <w:rFonts w:ascii="Book Antiqua" w:eastAsia="SimSun" w:hAnsi="Book Antiqua" w:cs="Times New Roman"/>
          <w:kern w:val="2"/>
          <w:sz w:val="24"/>
          <w:szCs w:val="24"/>
          <w:lang w:eastAsia="zh-CN"/>
        </w:rPr>
        <w:t>: 433-449 [PMID: 20384731 DOI: 10.1111/j.1399-0012.2010.01253.x]</w:t>
      </w:r>
    </w:p>
    <w:p w14:paraId="00DE65F6"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8 </w:t>
      </w:r>
      <w:r w:rsidRPr="003860CC">
        <w:rPr>
          <w:rFonts w:ascii="Book Antiqua" w:eastAsia="SimSun" w:hAnsi="Book Antiqua" w:cs="Times New Roman"/>
          <w:b/>
          <w:kern w:val="2"/>
          <w:sz w:val="24"/>
          <w:szCs w:val="24"/>
          <w:lang w:eastAsia="zh-CN"/>
        </w:rPr>
        <w:t>Meine MH</w:t>
      </w:r>
      <w:r w:rsidRPr="003860CC">
        <w:rPr>
          <w:rFonts w:ascii="Book Antiqua" w:eastAsia="SimSun" w:hAnsi="Book Antiqua" w:cs="Times New Roman"/>
          <w:kern w:val="2"/>
          <w:sz w:val="24"/>
          <w:szCs w:val="24"/>
          <w:lang w:eastAsia="zh-CN"/>
        </w:rPr>
        <w:t xml:space="preserve">, Leipnitz I, Zanotelli ML, Schlindwein ES, Kiss G, Martini J, de Medeiros Fleck A Jr, Mucenic M, de Mello Brandão A, Marroni CA, Craco Cantisani GP. Comparison Between IGL-1 and HTK Preservation Solutions in Deceased Donor Liver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47</w:t>
      </w:r>
      <w:r w:rsidRPr="003860CC">
        <w:rPr>
          <w:rFonts w:ascii="Book Antiqua" w:eastAsia="SimSun" w:hAnsi="Book Antiqua" w:cs="Times New Roman"/>
          <w:kern w:val="2"/>
          <w:sz w:val="24"/>
          <w:szCs w:val="24"/>
          <w:lang w:eastAsia="zh-CN"/>
        </w:rPr>
        <w:t xml:space="preserve">: 888-893 [PMID: </w:t>
      </w:r>
      <w:r w:rsidRPr="003860CC">
        <w:rPr>
          <w:rFonts w:ascii="Book Antiqua" w:eastAsia="SimSun" w:hAnsi="Book Antiqua" w:cs="Times New Roman"/>
          <w:kern w:val="2"/>
          <w:sz w:val="24"/>
          <w:szCs w:val="24"/>
          <w:lang w:eastAsia="zh-CN"/>
        </w:rPr>
        <w:lastRenderedPageBreak/>
        <w:t>26036479 DOI: 10.1016/j.transproceed.2015.03.033]</w:t>
      </w:r>
    </w:p>
    <w:p w14:paraId="6EFA43DD"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9 </w:t>
      </w:r>
      <w:r w:rsidRPr="003860CC">
        <w:rPr>
          <w:rFonts w:ascii="Book Antiqua" w:eastAsia="SimSun" w:hAnsi="Book Antiqua" w:cs="Times New Roman"/>
          <w:b/>
          <w:kern w:val="2"/>
          <w:sz w:val="24"/>
          <w:szCs w:val="24"/>
          <w:lang w:eastAsia="zh-CN"/>
        </w:rPr>
        <w:t>Erhard J</w:t>
      </w:r>
      <w:r w:rsidRPr="003860CC">
        <w:rPr>
          <w:rFonts w:ascii="Book Antiqua" w:eastAsia="SimSun" w:hAnsi="Book Antiqua" w:cs="Times New Roman"/>
          <w:kern w:val="2"/>
          <w:sz w:val="24"/>
          <w:szCs w:val="24"/>
          <w:lang w:eastAsia="zh-CN"/>
        </w:rPr>
        <w:t xml:space="preserve">, Lange R, Scherer R, Kox WJ, Bretschneider HJ, Gebhard MM, Eigler FW. Comparison of histidine-tryptophan-ketoglutarate (HTK) solution versus University of Wisconsin (UW) solution for organ preservation in human liver transplantation. A prospective, randomized study. </w:t>
      </w:r>
      <w:r w:rsidRPr="003860CC">
        <w:rPr>
          <w:rFonts w:ascii="Book Antiqua" w:eastAsia="SimSun" w:hAnsi="Book Antiqua" w:cs="Times New Roman"/>
          <w:i/>
          <w:kern w:val="2"/>
          <w:sz w:val="24"/>
          <w:szCs w:val="24"/>
          <w:lang w:eastAsia="zh-CN"/>
        </w:rPr>
        <w:t>Transpl Int</w:t>
      </w:r>
      <w:r w:rsidRPr="003860CC">
        <w:rPr>
          <w:rFonts w:ascii="Book Antiqua" w:eastAsia="SimSun" w:hAnsi="Book Antiqua" w:cs="Times New Roman"/>
          <w:kern w:val="2"/>
          <w:sz w:val="24"/>
          <w:szCs w:val="24"/>
          <w:lang w:eastAsia="zh-CN"/>
        </w:rPr>
        <w:t xml:space="preserve"> 1994; </w:t>
      </w:r>
      <w:r w:rsidRPr="003860CC">
        <w:rPr>
          <w:rFonts w:ascii="Book Antiqua" w:eastAsia="SimSun" w:hAnsi="Book Antiqua" w:cs="Times New Roman"/>
          <w:b/>
          <w:kern w:val="2"/>
          <w:sz w:val="24"/>
          <w:szCs w:val="24"/>
          <w:lang w:eastAsia="zh-CN"/>
        </w:rPr>
        <w:t>7</w:t>
      </w:r>
      <w:r w:rsidRPr="003860CC">
        <w:rPr>
          <w:rFonts w:ascii="Book Antiqua" w:eastAsia="SimSun" w:hAnsi="Book Antiqua" w:cs="Times New Roman"/>
          <w:kern w:val="2"/>
          <w:sz w:val="24"/>
          <w:szCs w:val="24"/>
          <w:lang w:eastAsia="zh-CN"/>
        </w:rPr>
        <w:t>: 177-181 [PMID: 8060466]</w:t>
      </w:r>
    </w:p>
    <w:p w14:paraId="120A69A7"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10 </w:t>
      </w:r>
      <w:r w:rsidRPr="003860CC">
        <w:rPr>
          <w:rFonts w:ascii="Book Antiqua" w:eastAsia="SimSun" w:hAnsi="Book Antiqua" w:cs="Times New Roman"/>
          <w:b/>
          <w:kern w:val="2"/>
          <w:sz w:val="24"/>
          <w:szCs w:val="24"/>
          <w:lang w:eastAsia="zh-CN"/>
        </w:rPr>
        <w:t>Adam R</w:t>
      </w:r>
      <w:r w:rsidRPr="003860CC">
        <w:rPr>
          <w:rFonts w:ascii="Book Antiqua" w:eastAsia="SimSun" w:hAnsi="Book Antiqua" w:cs="Times New Roman"/>
          <w:kern w:val="2"/>
          <w:sz w:val="24"/>
          <w:szCs w:val="24"/>
          <w:lang w:eastAsia="zh-CN"/>
        </w:rPr>
        <w:t xml:space="preserve">, Delvart V, Karam V, Ducerf C, Navarro F, Letoublon C, Belghiti J, Pezet D, Castaing D, Le Treut YP, Gugenheim J, Bachellier P, Pirenne J, Muiesan P; ELTR contributing centres, the European Liver, Intestine Transplant Association (ELITA). Compared efficacy of preservation solutions in liver transplantation: a long-term graft outcome study from the European Liver Transplant Registry. </w:t>
      </w:r>
      <w:r w:rsidRPr="003860CC">
        <w:rPr>
          <w:rFonts w:ascii="Book Antiqua" w:eastAsia="SimSun" w:hAnsi="Book Antiqua" w:cs="Times New Roman"/>
          <w:i/>
          <w:kern w:val="2"/>
          <w:sz w:val="24"/>
          <w:szCs w:val="24"/>
          <w:lang w:eastAsia="zh-CN"/>
        </w:rPr>
        <w:t>Am J Transplant</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15</w:t>
      </w:r>
      <w:r w:rsidRPr="003860CC">
        <w:rPr>
          <w:rFonts w:ascii="Book Antiqua" w:eastAsia="SimSun" w:hAnsi="Book Antiqua" w:cs="Times New Roman"/>
          <w:kern w:val="2"/>
          <w:sz w:val="24"/>
          <w:szCs w:val="24"/>
          <w:lang w:eastAsia="zh-CN"/>
        </w:rPr>
        <w:t>: 395-406 [PMID: 25612492 DOI: 10.1111/ajt.13060]</w:t>
      </w:r>
    </w:p>
    <w:p w14:paraId="3483EDF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11 </w:t>
      </w:r>
      <w:r w:rsidRPr="003860CC">
        <w:rPr>
          <w:rFonts w:ascii="Book Antiqua" w:eastAsia="SimSun" w:hAnsi="Book Antiqua" w:cs="Times New Roman"/>
          <w:b/>
          <w:kern w:val="2"/>
          <w:sz w:val="24"/>
          <w:szCs w:val="24"/>
          <w:lang w:eastAsia="zh-CN"/>
        </w:rPr>
        <w:t>Fridell JA</w:t>
      </w:r>
      <w:r w:rsidRPr="003860CC">
        <w:rPr>
          <w:rFonts w:ascii="Book Antiqua" w:eastAsia="SimSun" w:hAnsi="Book Antiqua" w:cs="Times New Roman"/>
          <w:kern w:val="2"/>
          <w:sz w:val="24"/>
          <w:szCs w:val="24"/>
          <w:lang w:eastAsia="zh-CN"/>
        </w:rPr>
        <w:t xml:space="preserve">, Agarwal A, Milgrom ML, Goggins WC, Murdock P, Pescovitz MD. Comparison of histidine-tryptophan-ketoglutarate solution and University of Wisconsin solution for organ preservation in clinical pancreas transplantation. </w:t>
      </w:r>
      <w:r w:rsidRPr="003860CC">
        <w:rPr>
          <w:rFonts w:ascii="Book Antiqua" w:eastAsia="SimSun" w:hAnsi="Book Antiqua" w:cs="Times New Roman"/>
          <w:i/>
          <w:kern w:val="2"/>
          <w:sz w:val="24"/>
          <w:szCs w:val="24"/>
          <w:lang w:eastAsia="zh-CN"/>
        </w:rPr>
        <w:t>Transplantation</w:t>
      </w:r>
      <w:r w:rsidRPr="003860CC">
        <w:rPr>
          <w:rFonts w:ascii="Book Antiqua" w:eastAsia="SimSun" w:hAnsi="Book Antiqua" w:cs="Times New Roman"/>
          <w:kern w:val="2"/>
          <w:sz w:val="24"/>
          <w:szCs w:val="24"/>
          <w:lang w:eastAsia="zh-CN"/>
        </w:rPr>
        <w:t xml:space="preserve"> 2004; </w:t>
      </w:r>
      <w:r w:rsidRPr="003860CC">
        <w:rPr>
          <w:rFonts w:ascii="Book Antiqua" w:eastAsia="SimSun" w:hAnsi="Book Antiqua" w:cs="Times New Roman"/>
          <w:b/>
          <w:kern w:val="2"/>
          <w:sz w:val="24"/>
          <w:szCs w:val="24"/>
          <w:lang w:eastAsia="zh-CN"/>
        </w:rPr>
        <w:t>77</w:t>
      </w:r>
      <w:r w:rsidRPr="003860CC">
        <w:rPr>
          <w:rFonts w:ascii="Book Antiqua" w:eastAsia="SimSun" w:hAnsi="Book Antiqua" w:cs="Times New Roman"/>
          <w:kern w:val="2"/>
          <w:sz w:val="24"/>
          <w:szCs w:val="24"/>
          <w:lang w:eastAsia="zh-CN"/>
        </w:rPr>
        <w:t>: 1304-1306 [PMID: 15114104]</w:t>
      </w:r>
    </w:p>
    <w:p w14:paraId="444D868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12 </w:t>
      </w:r>
      <w:r w:rsidRPr="003860CC">
        <w:rPr>
          <w:rFonts w:ascii="Book Antiqua" w:eastAsia="SimSun" w:hAnsi="Book Antiqua" w:cs="Times New Roman"/>
          <w:b/>
          <w:kern w:val="2"/>
          <w:sz w:val="24"/>
          <w:szCs w:val="24"/>
          <w:lang w:eastAsia="zh-CN"/>
        </w:rPr>
        <w:t>Nardo B</w:t>
      </w:r>
      <w:r w:rsidRPr="003860CC">
        <w:rPr>
          <w:rFonts w:ascii="Book Antiqua" w:eastAsia="SimSun" w:hAnsi="Book Antiqua" w:cs="Times New Roman"/>
          <w:kern w:val="2"/>
          <w:sz w:val="24"/>
          <w:szCs w:val="24"/>
          <w:lang w:eastAsia="zh-CN"/>
        </w:rPr>
        <w:t xml:space="preserve">, Bertelli R, Montalti R, Beltempo P, Puviani L, Pacilè V, Cavallari A. Preliminary results of a clinical randomized study comparing Celsior and HTK solutions in liver preservation for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2005; </w:t>
      </w:r>
      <w:r w:rsidRPr="003860CC">
        <w:rPr>
          <w:rFonts w:ascii="Book Antiqua" w:eastAsia="SimSun" w:hAnsi="Book Antiqua" w:cs="Times New Roman"/>
          <w:b/>
          <w:kern w:val="2"/>
          <w:sz w:val="24"/>
          <w:szCs w:val="24"/>
          <w:lang w:eastAsia="zh-CN"/>
        </w:rPr>
        <w:t>37</w:t>
      </w:r>
      <w:r w:rsidRPr="003860CC">
        <w:rPr>
          <w:rFonts w:ascii="Book Antiqua" w:eastAsia="SimSun" w:hAnsi="Book Antiqua" w:cs="Times New Roman"/>
          <w:kern w:val="2"/>
          <w:sz w:val="24"/>
          <w:szCs w:val="24"/>
          <w:lang w:eastAsia="zh-CN"/>
        </w:rPr>
        <w:t>: 320-322 [PMID: 15808630 DOI: 10.1016/j.transproceed.2004.11.028]</w:t>
      </w:r>
    </w:p>
    <w:p w14:paraId="6D2DF846"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13 </w:t>
      </w:r>
      <w:r w:rsidRPr="003860CC">
        <w:rPr>
          <w:rFonts w:ascii="Book Antiqua" w:eastAsia="SimSun" w:hAnsi="Book Antiqua" w:cs="Times New Roman"/>
          <w:b/>
          <w:kern w:val="2"/>
          <w:sz w:val="24"/>
          <w:szCs w:val="24"/>
          <w:lang w:eastAsia="zh-CN"/>
        </w:rPr>
        <w:t>Cavallari A</w:t>
      </w:r>
      <w:r w:rsidRPr="003860CC">
        <w:rPr>
          <w:rFonts w:ascii="Book Antiqua" w:eastAsia="SimSun" w:hAnsi="Book Antiqua" w:cs="Times New Roman"/>
          <w:kern w:val="2"/>
          <w:sz w:val="24"/>
          <w:szCs w:val="24"/>
          <w:lang w:eastAsia="zh-CN"/>
        </w:rPr>
        <w:t xml:space="preserve">, Cillo U, Nardo B, Filipponi F, Gringeri E, Montalti R, Vistoli F, D'amico F, Faenza A, Mosca F, Vitale A, D'amico D. A multicenter pilot prospective study comparing Celsior and University of Wisconsin preserving solutions for use in liver transplantation. </w:t>
      </w:r>
      <w:r w:rsidRPr="003860CC">
        <w:rPr>
          <w:rFonts w:ascii="Book Antiqua" w:eastAsia="SimSun" w:hAnsi="Book Antiqua" w:cs="Times New Roman"/>
          <w:i/>
          <w:kern w:val="2"/>
          <w:sz w:val="24"/>
          <w:szCs w:val="24"/>
          <w:lang w:eastAsia="zh-CN"/>
        </w:rPr>
        <w:t>Liver Transpl</w:t>
      </w:r>
      <w:r w:rsidRPr="003860CC">
        <w:rPr>
          <w:rFonts w:ascii="Book Antiqua" w:eastAsia="SimSun" w:hAnsi="Book Antiqua" w:cs="Times New Roman"/>
          <w:kern w:val="2"/>
          <w:sz w:val="24"/>
          <w:szCs w:val="24"/>
          <w:lang w:eastAsia="zh-CN"/>
        </w:rPr>
        <w:t xml:space="preserve"> 2003; </w:t>
      </w:r>
      <w:r w:rsidRPr="003860CC">
        <w:rPr>
          <w:rFonts w:ascii="Book Antiqua" w:eastAsia="SimSun" w:hAnsi="Book Antiqua" w:cs="Times New Roman"/>
          <w:b/>
          <w:kern w:val="2"/>
          <w:sz w:val="24"/>
          <w:szCs w:val="24"/>
          <w:lang w:eastAsia="zh-CN"/>
        </w:rPr>
        <w:t>9</w:t>
      </w:r>
      <w:r w:rsidRPr="003860CC">
        <w:rPr>
          <w:rFonts w:ascii="Book Antiqua" w:eastAsia="SimSun" w:hAnsi="Book Antiqua" w:cs="Times New Roman"/>
          <w:kern w:val="2"/>
          <w:sz w:val="24"/>
          <w:szCs w:val="24"/>
          <w:lang w:eastAsia="zh-CN"/>
        </w:rPr>
        <w:t>: 814-821 [PMID: 12884193 DOI: 10.1053/jlts.2003.50161]</w:t>
      </w:r>
    </w:p>
    <w:p w14:paraId="179A8779"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14 </w:t>
      </w:r>
      <w:r w:rsidRPr="003860CC">
        <w:rPr>
          <w:rFonts w:ascii="Book Antiqua" w:eastAsia="SimSun" w:hAnsi="Book Antiqua" w:cs="Times New Roman"/>
          <w:b/>
          <w:kern w:val="2"/>
          <w:sz w:val="24"/>
          <w:szCs w:val="24"/>
          <w:lang w:eastAsia="zh-CN"/>
        </w:rPr>
        <w:t>Tabka D</w:t>
      </w:r>
      <w:r w:rsidRPr="003860CC">
        <w:rPr>
          <w:rFonts w:ascii="Book Antiqua" w:eastAsia="SimSun" w:hAnsi="Book Antiqua" w:cs="Times New Roman"/>
          <w:kern w:val="2"/>
          <w:sz w:val="24"/>
          <w:szCs w:val="24"/>
          <w:lang w:eastAsia="zh-CN"/>
        </w:rPr>
        <w:t xml:space="preserve">, Bejaoui M, Javellaud J, Roselló-Catafau J, Achard JM, Abdennebi HB. Effects of Institut Georges Lopez-1 and Celsior preservation solutions on liver graft injury. </w:t>
      </w:r>
      <w:r w:rsidRPr="003860CC">
        <w:rPr>
          <w:rFonts w:ascii="Book Antiqua" w:eastAsia="SimSun" w:hAnsi="Book Antiqua" w:cs="Times New Roman"/>
          <w:i/>
          <w:kern w:val="2"/>
          <w:sz w:val="24"/>
          <w:szCs w:val="24"/>
          <w:lang w:eastAsia="zh-CN"/>
        </w:rPr>
        <w:t>World J Gastroenterol</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21</w:t>
      </w:r>
      <w:r w:rsidRPr="003860CC">
        <w:rPr>
          <w:rFonts w:ascii="Book Antiqua" w:eastAsia="SimSun" w:hAnsi="Book Antiqua" w:cs="Times New Roman"/>
          <w:kern w:val="2"/>
          <w:sz w:val="24"/>
          <w:szCs w:val="24"/>
          <w:lang w:eastAsia="zh-CN"/>
        </w:rPr>
        <w:t>: 4159-4168 [PMID: 25892865 DOI: 10.3748/wjg.v21.i14.4159]</w:t>
      </w:r>
    </w:p>
    <w:p w14:paraId="1E4BF1F8"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lastRenderedPageBreak/>
        <w:t xml:space="preserve">15 </w:t>
      </w:r>
      <w:r w:rsidRPr="003860CC">
        <w:rPr>
          <w:rFonts w:ascii="Book Antiqua" w:eastAsia="SimSun" w:hAnsi="Book Antiqua" w:cs="Times New Roman"/>
          <w:b/>
          <w:kern w:val="2"/>
          <w:sz w:val="24"/>
          <w:szCs w:val="24"/>
          <w:lang w:eastAsia="zh-CN"/>
        </w:rPr>
        <w:t>Ploeg RJ</w:t>
      </w:r>
      <w:r w:rsidRPr="003860CC">
        <w:rPr>
          <w:rFonts w:ascii="Book Antiqua" w:eastAsia="SimSun" w:hAnsi="Book Antiqua" w:cs="Times New Roman"/>
          <w:kern w:val="2"/>
          <w:sz w:val="24"/>
          <w:szCs w:val="24"/>
          <w:lang w:eastAsia="zh-CN"/>
        </w:rPr>
        <w:t xml:space="preserve">, D'Alessandro AM, Knechtle SJ, Stegall MD, Pirsch JD, Hoffmann RM, Sasaki T, Sollinger HW, Belzer FO, Kalayoglu M. Risk factors for primary dysfunction after liver transplantation--a multivariate analysis. </w:t>
      </w:r>
      <w:r w:rsidRPr="003860CC">
        <w:rPr>
          <w:rFonts w:ascii="Book Antiqua" w:eastAsia="SimSun" w:hAnsi="Book Antiqua" w:cs="Times New Roman"/>
          <w:i/>
          <w:kern w:val="2"/>
          <w:sz w:val="24"/>
          <w:szCs w:val="24"/>
          <w:lang w:eastAsia="zh-CN"/>
        </w:rPr>
        <w:t>Transplantation</w:t>
      </w:r>
      <w:r w:rsidRPr="003860CC">
        <w:rPr>
          <w:rFonts w:ascii="Book Antiqua" w:eastAsia="SimSun" w:hAnsi="Book Antiqua" w:cs="Times New Roman"/>
          <w:kern w:val="2"/>
          <w:sz w:val="24"/>
          <w:szCs w:val="24"/>
          <w:lang w:eastAsia="zh-CN"/>
        </w:rPr>
        <w:t xml:space="preserve"> 1993; </w:t>
      </w:r>
      <w:r w:rsidRPr="003860CC">
        <w:rPr>
          <w:rFonts w:ascii="Book Antiqua" w:eastAsia="SimSun" w:hAnsi="Book Antiqua" w:cs="Times New Roman"/>
          <w:b/>
          <w:kern w:val="2"/>
          <w:sz w:val="24"/>
          <w:szCs w:val="24"/>
          <w:lang w:eastAsia="zh-CN"/>
        </w:rPr>
        <w:t>55</w:t>
      </w:r>
      <w:r w:rsidRPr="003860CC">
        <w:rPr>
          <w:rFonts w:ascii="Book Antiqua" w:eastAsia="SimSun" w:hAnsi="Book Antiqua" w:cs="Times New Roman"/>
          <w:kern w:val="2"/>
          <w:sz w:val="24"/>
          <w:szCs w:val="24"/>
          <w:lang w:eastAsia="zh-CN"/>
        </w:rPr>
        <w:t>: 807-813 [PMID: 8475556]</w:t>
      </w:r>
    </w:p>
    <w:p w14:paraId="628E75B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16 </w:t>
      </w:r>
      <w:r w:rsidRPr="003860CC">
        <w:rPr>
          <w:rFonts w:ascii="Book Antiqua" w:eastAsia="SimSun" w:hAnsi="Book Antiqua" w:cs="Times New Roman"/>
          <w:b/>
          <w:kern w:val="2"/>
          <w:sz w:val="24"/>
          <w:szCs w:val="24"/>
          <w:lang w:eastAsia="zh-CN"/>
        </w:rPr>
        <w:t>Lema Zuluaga GL</w:t>
      </w:r>
      <w:r w:rsidRPr="003860CC">
        <w:rPr>
          <w:rFonts w:ascii="Book Antiqua" w:eastAsia="SimSun" w:hAnsi="Book Antiqua" w:cs="Times New Roman"/>
          <w:kern w:val="2"/>
          <w:sz w:val="24"/>
          <w:szCs w:val="24"/>
          <w:lang w:eastAsia="zh-CN"/>
        </w:rPr>
        <w:t xml:space="preserve">, Serna Agudelo RE, Zuleta Tobón JJ. Preservation solutions for liver transplantation in adults: celsior versus custodiol: a systematic review and meta-analysis with an indirect comparison of randomized trials.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2013; </w:t>
      </w:r>
      <w:r w:rsidRPr="003860CC">
        <w:rPr>
          <w:rFonts w:ascii="Book Antiqua" w:eastAsia="SimSun" w:hAnsi="Book Antiqua" w:cs="Times New Roman"/>
          <w:b/>
          <w:kern w:val="2"/>
          <w:sz w:val="24"/>
          <w:szCs w:val="24"/>
          <w:lang w:eastAsia="zh-CN"/>
        </w:rPr>
        <w:t>45</w:t>
      </w:r>
      <w:r w:rsidRPr="003860CC">
        <w:rPr>
          <w:rFonts w:ascii="Book Antiqua" w:eastAsia="SimSun" w:hAnsi="Book Antiqua" w:cs="Times New Roman"/>
          <w:kern w:val="2"/>
          <w:sz w:val="24"/>
          <w:szCs w:val="24"/>
          <w:lang w:eastAsia="zh-CN"/>
        </w:rPr>
        <w:t>: 25-32 [PMID: 23267794 DOI: 10.1016/j.transproceed.2012.02.031]</w:t>
      </w:r>
    </w:p>
    <w:p w14:paraId="0E47817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17 </w:t>
      </w:r>
      <w:r w:rsidRPr="003860CC">
        <w:rPr>
          <w:rFonts w:ascii="Book Antiqua" w:eastAsia="SimSun" w:hAnsi="Book Antiqua" w:cs="Times New Roman"/>
          <w:b/>
          <w:kern w:val="2"/>
          <w:sz w:val="24"/>
          <w:szCs w:val="24"/>
          <w:lang w:eastAsia="zh-CN"/>
        </w:rPr>
        <w:t>Feng L</w:t>
      </w:r>
      <w:r w:rsidRPr="003860CC">
        <w:rPr>
          <w:rFonts w:ascii="Book Antiqua" w:eastAsia="SimSun" w:hAnsi="Book Antiqua" w:cs="Times New Roman"/>
          <w:kern w:val="2"/>
          <w:sz w:val="24"/>
          <w:szCs w:val="24"/>
          <w:lang w:eastAsia="zh-CN"/>
        </w:rPr>
        <w:t xml:space="preserve">, Zhao N, Yao X, Sun X, Du L, Diao X, Li S, Li Y. Histidine-tryptophan-ketoglutarate solution vs. University of Wisconsin solution for liver transplantation: a systematic review. </w:t>
      </w:r>
      <w:r w:rsidRPr="003860CC">
        <w:rPr>
          <w:rFonts w:ascii="Book Antiqua" w:eastAsia="SimSun" w:hAnsi="Book Antiqua" w:cs="Times New Roman"/>
          <w:i/>
          <w:kern w:val="2"/>
          <w:sz w:val="24"/>
          <w:szCs w:val="24"/>
          <w:lang w:eastAsia="zh-CN"/>
        </w:rPr>
        <w:t>Liver Transpl</w:t>
      </w:r>
      <w:r w:rsidRPr="003860CC">
        <w:rPr>
          <w:rFonts w:ascii="Book Antiqua" w:eastAsia="SimSun" w:hAnsi="Book Antiqua" w:cs="Times New Roman"/>
          <w:kern w:val="2"/>
          <w:sz w:val="24"/>
          <w:szCs w:val="24"/>
          <w:lang w:eastAsia="zh-CN"/>
        </w:rPr>
        <w:t xml:space="preserve"> 2007; </w:t>
      </w:r>
      <w:r w:rsidRPr="003860CC">
        <w:rPr>
          <w:rFonts w:ascii="Book Antiqua" w:eastAsia="SimSun" w:hAnsi="Book Antiqua" w:cs="Times New Roman"/>
          <w:b/>
          <w:kern w:val="2"/>
          <w:sz w:val="24"/>
          <w:szCs w:val="24"/>
          <w:lang w:eastAsia="zh-CN"/>
        </w:rPr>
        <w:t>13</w:t>
      </w:r>
      <w:r w:rsidRPr="003860CC">
        <w:rPr>
          <w:rFonts w:ascii="Book Antiqua" w:eastAsia="SimSun" w:hAnsi="Book Antiqua" w:cs="Times New Roman"/>
          <w:kern w:val="2"/>
          <w:sz w:val="24"/>
          <w:szCs w:val="24"/>
          <w:lang w:eastAsia="zh-CN"/>
        </w:rPr>
        <w:t>: 1125-1136 [PMID: 17665493 DOI: 10.1002/lt.21208]</w:t>
      </w:r>
    </w:p>
    <w:p w14:paraId="683DA537"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18 </w:t>
      </w:r>
      <w:r w:rsidRPr="003860CC">
        <w:rPr>
          <w:rFonts w:ascii="Book Antiqua" w:eastAsia="SimSun" w:hAnsi="Book Antiqua" w:cs="Times New Roman"/>
          <w:b/>
          <w:kern w:val="2"/>
          <w:sz w:val="24"/>
          <w:szCs w:val="24"/>
          <w:lang w:eastAsia="zh-CN"/>
        </w:rPr>
        <w:t>Stewart ZA</w:t>
      </w:r>
      <w:r w:rsidRPr="003860CC">
        <w:rPr>
          <w:rFonts w:ascii="Book Antiqua" w:eastAsia="SimSun" w:hAnsi="Book Antiqua" w:cs="Times New Roman"/>
          <w:kern w:val="2"/>
          <w:sz w:val="24"/>
          <w:szCs w:val="24"/>
          <w:lang w:eastAsia="zh-CN"/>
        </w:rPr>
        <w:t xml:space="preserve">, Cameron AM, Singer AL, Montgomery RA, Segev DL. Histidine-Tryptophan-Ketoglutarate (HTK) is associated with reduced graft survival in deceased donor livers, especially those donated after cardiac death. </w:t>
      </w:r>
      <w:r w:rsidRPr="003860CC">
        <w:rPr>
          <w:rFonts w:ascii="Book Antiqua" w:eastAsia="SimSun" w:hAnsi="Book Antiqua" w:cs="Times New Roman"/>
          <w:i/>
          <w:kern w:val="2"/>
          <w:sz w:val="24"/>
          <w:szCs w:val="24"/>
          <w:lang w:eastAsia="zh-CN"/>
        </w:rPr>
        <w:t>Am J Transplant</w:t>
      </w:r>
      <w:r w:rsidRPr="003860CC">
        <w:rPr>
          <w:rFonts w:ascii="Book Antiqua" w:eastAsia="SimSun" w:hAnsi="Book Antiqua" w:cs="Times New Roman"/>
          <w:kern w:val="2"/>
          <w:sz w:val="24"/>
          <w:szCs w:val="24"/>
          <w:lang w:eastAsia="zh-CN"/>
        </w:rPr>
        <w:t xml:space="preserve"> 2009; </w:t>
      </w:r>
      <w:r w:rsidRPr="003860CC">
        <w:rPr>
          <w:rFonts w:ascii="Book Antiqua" w:eastAsia="SimSun" w:hAnsi="Book Antiqua" w:cs="Times New Roman"/>
          <w:b/>
          <w:kern w:val="2"/>
          <w:sz w:val="24"/>
          <w:szCs w:val="24"/>
          <w:lang w:eastAsia="zh-CN"/>
        </w:rPr>
        <w:t>9</w:t>
      </w:r>
      <w:r w:rsidRPr="003860CC">
        <w:rPr>
          <w:rFonts w:ascii="Book Antiqua" w:eastAsia="SimSun" w:hAnsi="Book Antiqua" w:cs="Times New Roman"/>
          <w:kern w:val="2"/>
          <w:sz w:val="24"/>
          <w:szCs w:val="24"/>
          <w:lang w:eastAsia="zh-CN"/>
        </w:rPr>
        <w:t>: 286-293 [PMID: 19067658 DOI: 10.1111/j.1600-6143.2008.02478.x]</w:t>
      </w:r>
    </w:p>
    <w:p w14:paraId="1FF80EA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19 </w:t>
      </w:r>
      <w:r w:rsidRPr="003860CC">
        <w:rPr>
          <w:rFonts w:ascii="Book Antiqua" w:eastAsia="SimSun" w:hAnsi="Book Antiqua" w:cs="Times New Roman"/>
          <w:b/>
          <w:kern w:val="2"/>
          <w:sz w:val="24"/>
          <w:szCs w:val="24"/>
          <w:lang w:eastAsia="zh-CN"/>
        </w:rPr>
        <w:t>O</w:t>
      </w:r>
      <w:r w:rsidRPr="003860CC">
        <w:rPr>
          <w:rFonts w:ascii="Times New Roman" w:eastAsia="SimSun" w:hAnsi="Times New Roman" w:cs="Times New Roman"/>
          <w:b/>
          <w:kern w:val="2"/>
          <w:sz w:val="24"/>
          <w:szCs w:val="24"/>
          <w:lang w:eastAsia="zh-CN"/>
        </w:rPr>
        <w:t>ʼ</w:t>
      </w:r>
      <w:r w:rsidRPr="003860CC">
        <w:rPr>
          <w:rFonts w:ascii="Book Antiqua" w:eastAsia="SimSun" w:hAnsi="Book Antiqua" w:cs="Times New Roman"/>
          <w:b/>
          <w:kern w:val="2"/>
          <w:sz w:val="24"/>
          <w:szCs w:val="24"/>
          <w:lang w:eastAsia="zh-CN"/>
        </w:rPr>
        <w:t>Callaghan JM</w:t>
      </w:r>
      <w:r w:rsidRPr="003860CC">
        <w:rPr>
          <w:rFonts w:ascii="Book Antiqua" w:eastAsia="SimSun" w:hAnsi="Book Antiqua" w:cs="Times New Roman"/>
          <w:kern w:val="2"/>
          <w:sz w:val="24"/>
          <w:szCs w:val="24"/>
          <w:lang w:eastAsia="zh-CN"/>
        </w:rPr>
        <w:t xml:space="preserve">, Morgan RD, Knight SR, Morris PJ. The effect of preservation solutions for storage of liver allografts on transplant outcomes: a systematic review and meta-analysis. </w:t>
      </w:r>
      <w:r w:rsidRPr="003860CC">
        <w:rPr>
          <w:rFonts w:ascii="Book Antiqua" w:eastAsia="SimSun" w:hAnsi="Book Antiqua" w:cs="Times New Roman"/>
          <w:i/>
          <w:kern w:val="2"/>
          <w:sz w:val="24"/>
          <w:szCs w:val="24"/>
          <w:lang w:eastAsia="zh-CN"/>
        </w:rPr>
        <w:t>Ann Surg</w:t>
      </w:r>
      <w:r w:rsidRPr="003860CC">
        <w:rPr>
          <w:rFonts w:ascii="Book Antiqua" w:eastAsia="SimSun" w:hAnsi="Book Antiqua" w:cs="Times New Roman"/>
          <w:kern w:val="2"/>
          <w:sz w:val="24"/>
          <w:szCs w:val="24"/>
          <w:lang w:eastAsia="zh-CN"/>
        </w:rPr>
        <w:t xml:space="preserve"> 2014; </w:t>
      </w:r>
      <w:r w:rsidRPr="003860CC">
        <w:rPr>
          <w:rFonts w:ascii="Book Antiqua" w:eastAsia="SimSun" w:hAnsi="Book Antiqua" w:cs="Times New Roman"/>
          <w:b/>
          <w:kern w:val="2"/>
          <w:sz w:val="24"/>
          <w:szCs w:val="24"/>
          <w:lang w:eastAsia="zh-CN"/>
        </w:rPr>
        <w:t>260</w:t>
      </w:r>
      <w:r w:rsidRPr="003860CC">
        <w:rPr>
          <w:rFonts w:ascii="Book Antiqua" w:eastAsia="SimSun" w:hAnsi="Book Antiqua" w:cs="Times New Roman"/>
          <w:kern w:val="2"/>
          <w:sz w:val="24"/>
          <w:szCs w:val="24"/>
          <w:lang w:eastAsia="zh-CN"/>
        </w:rPr>
        <w:t>: 46-55 [PMID: 24374537 DOI: 10.1097/SLA.0000000000000402]</w:t>
      </w:r>
    </w:p>
    <w:p w14:paraId="0A5767E1"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20 </w:t>
      </w:r>
      <w:r w:rsidRPr="003860CC">
        <w:rPr>
          <w:rFonts w:ascii="Book Antiqua" w:eastAsia="SimSun" w:hAnsi="Book Antiqua" w:cs="Times New Roman"/>
          <w:b/>
          <w:kern w:val="2"/>
          <w:sz w:val="24"/>
          <w:szCs w:val="24"/>
          <w:lang w:eastAsia="zh-CN"/>
        </w:rPr>
        <w:t>Nashan B</w:t>
      </w:r>
      <w:r w:rsidRPr="003860CC">
        <w:rPr>
          <w:rFonts w:ascii="Book Antiqua" w:eastAsia="SimSun" w:hAnsi="Book Antiqua" w:cs="Times New Roman"/>
          <w:kern w:val="2"/>
          <w:sz w:val="24"/>
          <w:szCs w:val="24"/>
          <w:lang w:eastAsia="zh-CN"/>
        </w:rPr>
        <w:t xml:space="preserve">, Spetzler V, Schemmer P, Kirste G, Rahmel A. Regarding "Compared Efficacy of Preservation Solutions in Liver Transplantation: A Long-Term Graft Outcome Study From the European Liver Transplant Registry". </w:t>
      </w:r>
      <w:r w:rsidRPr="003860CC">
        <w:rPr>
          <w:rFonts w:ascii="Book Antiqua" w:eastAsia="SimSun" w:hAnsi="Book Antiqua" w:cs="Times New Roman"/>
          <w:i/>
          <w:kern w:val="2"/>
          <w:sz w:val="24"/>
          <w:szCs w:val="24"/>
          <w:lang w:eastAsia="zh-CN"/>
        </w:rPr>
        <w:t>Am J Transplant</w:t>
      </w:r>
      <w:r w:rsidRPr="003860CC">
        <w:rPr>
          <w:rFonts w:ascii="Book Antiqua" w:eastAsia="SimSun" w:hAnsi="Book Antiqua" w:cs="Times New Roman"/>
          <w:kern w:val="2"/>
          <w:sz w:val="24"/>
          <w:szCs w:val="24"/>
          <w:lang w:eastAsia="zh-CN"/>
        </w:rPr>
        <w:t xml:space="preserve"> 2015; </w:t>
      </w:r>
      <w:r w:rsidRPr="003860CC">
        <w:rPr>
          <w:rFonts w:ascii="Book Antiqua" w:eastAsia="SimSun" w:hAnsi="Book Antiqua" w:cs="Times New Roman"/>
          <w:b/>
          <w:kern w:val="2"/>
          <w:sz w:val="24"/>
          <w:szCs w:val="24"/>
          <w:lang w:eastAsia="zh-CN"/>
        </w:rPr>
        <w:t>15</w:t>
      </w:r>
      <w:r w:rsidRPr="003860CC">
        <w:rPr>
          <w:rFonts w:ascii="Book Antiqua" w:eastAsia="SimSun" w:hAnsi="Book Antiqua" w:cs="Times New Roman"/>
          <w:kern w:val="2"/>
          <w:sz w:val="24"/>
          <w:szCs w:val="24"/>
          <w:lang w:eastAsia="zh-CN"/>
        </w:rPr>
        <w:t>: 3272-3273 [PMID: 26555321 DOI: 10.1111/ajt.13513]</w:t>
      </w:r>
    </w:p>
    <w:p w14:paraId="5638C73A"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21 </w:t>
      </w:r>
      <w:r w:rsidRPr="003860CC">
        <w:rPr>
          <w:rFonts w:ascii="Book Antiqua" w:eastAsia="SimSun" w:hAnsi="Book Antiqua" w:cs="Times New Roman"/>
          <w:b/>
          <w:kern w:val="2"/>
          <w:sz w:val="24"/>
          <w:szCs w:val="24"/>
          <w:lang w:eastAsia="zh-CN"/>
        </w:rPr>
        <w:t>Wiederkehr JC</w:t>
      </w:r>
      <w:r w:rsidRPr="003860CC">
        <w:rPr>
          <w:rFonts w:ascii="Book Antiqua" w:eastAsia="SimSun" w:hAnsi="Book Antiqua" w:cs="Times New Roman"/>
          <w:kern w:val="2"/>
          <w:sz w:val="24"/>
          <w:szCs w:val="24"/>
          <w:lang w:eastAsia="zh-CN"/>
        </w:rPr>
        <w:t xml:space="preserve">, Igreja MR, Nogara MS, Goncalves N, Montemezzo GP, Wiederkehr HA, Wassen MP, Nobrega HA, Zenatti KB, Mori LY, Tudisco MS. Use of IGL-1 preservation solution in liver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2014; </w:t>
      </w:r>
      <w:r w:rsidRPr="003860CC">
        <w:rPr>
          <w:rFonts w:ascii="Book Antiqua" w:eastAsia="SimSun" w:hAnsi="Book Antiqua" w:cs="Times New Roman"/>
          <w:b/>
          <w:kern w:val="2"/>
          <w:sz w:val="24"/>
          <w:szCs w:val="24"/>
          <w:lang w:eastAsia="zh-CN"/>
        </w:rPr>
        <w:t>46</w:t>
      </w:r>
      <w:r w:rsidRPr="003860CC">
        <w:rPr>
          <w:rFonts w:ascii="Book Antiqua" w:eastAsia="SimSun" w:hAnsi="Book Antiqua" w:cs="Times New Roman"/>
          <w:kern w:val="2"/>
          <w:sz w:val="24"/>
          <w:szCs w:val="24"/>
          <w:lang w:eastAsia="zh-CN"/>
        </w:rPr>
        <w:t>: 1809-1811 [PMID: 25131043 DOI: 10.1016/j.transproceed.2014.05.040]</w:t>
      </w:r>
    </w:p>
    <w:p w14:paraId="5B3FE784"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lastRenderedPageBreak/>
        <w:t xml:space="preserve">22 </w:t>
      </w:r>
      <w:r w:rsidRPr="003860CC">
        <w:rPr>
          <w:rFonts w:ascii="Book Antiqua" w:eastAsia="SimSun" w:hAnsi="Book Antiqua" w:cs="Times New Roman"/>
          <w:b/>
          <w:kern w:val="2"/>
          <w:sz w:val="24"/>
          <w:szCs w:val="24"/>
          <w:lang w:eastAsia="zh-CN"/>
        </w:rPr>
        <w:t>Moher D</w:t>
      </w:r>
      <w:r w:rsidRPr="003860CC">
        <w:rPr>
          <w:rFonts w:ascii="Book Antiqua" w:eastAsia="SimSun" w:hAnsi="Book Antiqua" w:cs="Times New Roman"/>
          <w:kern w:val="2"/>
          <w:sz w:val="24"/>
          <w:szCs w:val="24"/>
          <w:lang w:eastAsia="zh-CN"/>
        </w:rPr>
        <w:t xml:space="preserve">, Liberati A, Tetzlaff J, Altman DG; PRISMA Group. Preferred reporting items for systematic reviews and meta-analyses: the PRISMA statement. </w:t>
      </w:r>
      <w:r w:rsidRPr="003860CC">
        <w:rPr>
          <w:rFonts w:ascii="Book Antiqua" w:eastAsia="SimSun" w:hAnsi="Book Antiqua" w:cs="Times New Roman"/>
          <w:i/>
          <w:kern w:val="2"/>
          <w:sz w:val="24"/>
          <w:szCs w:val="24"/>
          <w:lang w:eastAsia="zh-CN"/>
        </w:rPr>
        <w:t>PLoS Med</w:t>
      </w:r>
      <w:r w:rsidRPr="003860CC">
        <w:rPr>
          <w:rFonts w:ascii="Book Antiqua" w:eastAsia="SimSun" w:hAnsi="Book Antiqua" w:cs="Times New Roman"/>
          <w:kern w:val="2"/>
          <w:sz w:val="24"/>
          <w:szCs w:val="24"/>
          <w:lang w:eastAsia="zh-CN"/>
        </w:rPr>
        <w:t xml:space="preserve"> 2009; </w:t>
      </w:r>
      <w:r w:rsidRPr="003860CC">
        <w:rPr>
          <w:rFonts w:ascii="Book Antiqua" w:eastAsia="SimSun" w:hAnsi="Book Antiqua" w:cs="Times New Roman"/>
          <w:b/>
          <w:kern w:val="2"/>
          <w:sz w:val="24"/>
          <w:szCs w:val="24"/>
          <w:lang w:eastAsia="zh-CN"/>
        </w:rPr>
        <w:t>6</w:t>
      </w:r>
      <w:r w:rsidRPr="003860CC">
        <w:rPr>
          <w:rFonts w:ascii="Book Antiqua" w:eastAsia="SimSun" w:hAnsi="Book Antiqua" w:cs="Times New Roman"/>
          <w:kern w:val="2"/>
          <w:sz w:val="24"/>
          <w:szCs w:val="24"/>
          <w:lang w:eastAsia="zh-CN"/>
        </w:rPr>
        <w:t>: e1000097 [PMID: 19621072 DOI: 10.1371/journal.pmed.1000097]</w:t>
      </w:r>
    </w:p>
    <w:p w14:paraId="3DA19EED"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23 . The University of York Centre for Reviews and Dissemination. PROSPERO Register of ongoing systematic reviews. Available from: https://www.crd.york.ac.uk/PROSPERO/display_record.asp?ID=CRD42017054908</w:t>
      </w:r>
    </w:p>
    <w:p w14:paraId="7C5ABA1E"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24 </w:t>
      </w:r>
      <w:r w:rsidRPr="003860CC">
        <w:rPr>
          <w:rFonts w:ascii="Book Antiqua" w:eastAsia="SimSun" w:hAnsi="Book Antiqua" w:cs="Times New Roman"/>
          <w:b/>
          <w:kern w:val="2"/>
          <w:sz w:val="24"/>
          <w:szCs w:val="24"/>
          <w:lang w:eastAsia="zh-CN"/>
        </w:rPr>
        <w:t>Sweeting MJ</w:t>
      </w:r>
      <w:r w:rsidRPr="003860CC">
        <w:rPr>
          <w:rFonts w:ascii="Book Antiqua" w:eastAsia="SimSun" w:hAnsi="Book Antiqua" w:cs="Times New Roman"/>
          <w:kern w:val="2"/>
          <w:sz w:val="24"/>
          <w:szCs w:val="24"/>
          <w:lang w:eastAsia="zh-CN"/>
        </w:rPr>
        <w:t xml:space="preserve">, Sutton AJ, Lambert PC. What to add to nothing? Use and avoidance of continuity corrections in meta-analysis of sparse data. </w:t>
      </w:r>
      <w:r w:rsidRPr="003860CC">
        <w:rPr>
          <w:rFonts w:ascii="Book Antiqua" w:eastAsia="SimSun" w:hAnsi="Book Antiqua" w:cs="Times New Roman"/>
          <w:i/>
          <w:kern w:val="2"/>
          <w:sz w:val="24"/>
          <w:szCs w:val="24"/>
          <w:lang w:eastAsia="zh-CN"/>
        </w:rPr>
        <w:t>Stat Med</w:t>
      </w:r>
      <w:r w:rsidRPr="003860CC">
        <w:rPr>
          <w:rFonts w:ascii="Book Antiqua" w:eastAsia="SimSun" w:hAnsi="Book Antiqua" w:cs="Times New Roman"/>
          <w:kern w:val="2"/>
          <w:sz w:val="24"/>
          <w:szCs w:val="24"/>
          <w:lang w:eastAsia="zh-CN"/>
        </w:rPr>
        <w:t xml:space="preserve"> 2004; </w:t>
      </w:r>
      <w:r w:rsidRPr="003860CC">
        <w:rPr>
          <w:rFonts w:ascii="Book Antiqua" w:eastAsia="SimSun" w:hAnsi="Book Antiqua" w:cs="Times New Roman"/>
          <w:b/>
          <w:kern w:val="2"/>
          <w:sz w:val="24"/>
          <w:szCs w:val="24"/>
          <w:lang w:eastAsia="zh-CN"/>
        </w:rPr>
        <w:t>23</w:t>
      </w:r>
      <w:r w:rsidRPr="003860CC">
        <w:rPr>
          <w:rFonts w:ascii="Book Antiqua" w:eastAsia="SimSun" w:hAnsi="Book Antiqua" w:cs="Times New Roman"/>
          <w:kern w:val="2"/>
          <w:sz w:val="24"/>
          <w:szCs w:val="24"/>
          <w:lang w:eastAsia="zh-CN"/>
        </w:rPr>
        <w:t>: 1351-1375 [PMID: 15116347 DOI: 10.1002/sim.1761]</w:t>
      </w:r>
    </w:p>
    <w:p w14:paraId="3FA310CD"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25 </w:t>
      </w:r>
      <w:r w:rsidRPr="003860CC">
        <w:rPr>
          <w:rFonts w:ascii="Book Antiqua" w:eastAsia="SimSun" w:hAnsi="Book Antiqua" w:cs="Times New Roman"/>
          <w:b/>
          <w:kern w:val="2"/>
          <w:sz w:val="24"/>
          <w:szCs w:val="24"/>
          <w:lang w:eastAsia="zh-CN"/>
        </w:rPr>
        <w:t>Huo TI</w:t>
      </w:r>
      <w:r w:rsidRPr="003860CC">
        <w:rPr>
          <w:rFonts w:ascii="Book Antiqua" w:eastAsia="SimSun" w:hAnsi="Book Antiqua" w:cs="Times New Roman"/>
          <w:kern w:val="2"/>
          <w:sz w:val="24"/>
          <w:szCs w:val="24"/>
          <w:lang w:eastAsia="zh-CN"/>
        </w:rPr>
        <w:t xml:space="preserve">, Lee SD, Lin HC. Selecting an optimal prognostic system for liver cirrhosis: the model for end-stage liver disease and beyond. </w:t>
      </w:r>
      <w:r w:rsidRPr="003860CC">
        <w:rPr>
          <w:rFonts w:ascii="Book Antiqua" w:eastAsia="SimSun" w:hAnsi="Book Antiqua" w:cs="Times New Roman"/>
          <w:i/>
          <w:kern w:val="2"/>
          <w:sz w:val="24"/>
          <w:szCs w:val="24"/>
          <w:lang w:eastAsia="zh-CN"/>
        </w:rPr>
        <w:t>Liver Int</w:t>
      </w:r>
      <w:r w:rsidRPr="003860CC">
        <w:rPr>
          <w:rFonts w:ascii="Book Antiqua" w:eastAsia="SimSun" w:hAnsi="Book Antiqua" w:cs="Times New Roman"/>
          <w:kern w:val="2"/>
          <w:sz w:val="24"/>
          <w:szCs w:val="24"/>
          <w:lang w:eastAsia="zh-CN"/>
        </w:rPr>
        <w:t xml:space="preserve"> 2008; </w:t>
      </w:r>
      <w:r w:rsidRPr="003860CC">
        <w:rPr>
          <w:rFonts w:ascii="Book Antiqua" w:eastAsia="SimSun" w:hAnsi="Book Antiqua" w:cs="Times New Roman"/>
          <w:b/>
          <w:kern w:val="2"/>
          <w:sz w:val="24"/>
          <w:szCs w:val="24"/>
          <w:lang w:eastAsia="zh-CN"/>
        </w:rPr>
        <w:t>28</w:t>
      </w:r>
      <w:r w:rsidRPr="003860CC">
        <w:rPr>
          <w:rFonts w:ascii="Book Antiqua" w:eastAsia="SimSun" w:hAnsi="Book Antiqua" w:cs="Times New Roman"/>
          <w:kern w:val="2"/>
          <w:sz w:val="24"/>
          <w:szCs w:val="24"/>
          <w:lang w:eastAsia="zh-CN"/>
        </w:rPr>
        <w:t>: 606-613 [PMID: 18433390 DOI: 10.1111/j.1478-3231.2008.01727.x]</w:t>
      </w:r>
    </w:p>
    <w:p w14:paraId="6DC864B5"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26 </w:t>
      </w:r>
      <w:r w:rsidRPr="003860CC">
        <w:rPr>
          <w:rFonts w:ascii="Book Antiqua" w:eastAsia="SimSun" w:hAnsi="Book Antiqua" w:cs="Times New Roman"/>
          <w:b/>
          <w:kern w:val="2"/>
          <w:sz w:val="24"/>
          <w:szCs w:val="24"/>
          <w:lang w:eastAsia="zh-CN"/>
        </w:rPr>
        <w:t>Lopez-Andujar R</w:t>
      </w:r>
      <w:r w:rsidRPr="003860CC">
        <w:rPr>
          <w:rFonts w:ascii="Book Antiqua" w:eastAsia="SimSun" w:hAnsi="Book Antiqua" w:cs="Times New Roman"/>
          <w:kern w:val="2"/>
          <w:sz w:val="24"/>
          <w:szCs w:val="24"/>
          <w:lang w:eastAsia="zh-CN"/>
        </w:rPr>
        <w:t xml:space="preserve">, Deusa S, Montalvá E, San Juan F, Moya A, Pareja E, DeJuan M, Berenguer M, Prieto M, Mir J. Comparative prospective study of two liver graft preservation solutions: University of Wisconsin and Celsior. </w:t>
      </w:r>
      <w:r w:rsidRPr="003860CC">
        <w:rPr>
          <w:rFonts w:ascii="Book Antiqua" w:eastAsia="SimSun" w:hAnsi="Book Antiqua" w:cs="Times New Roman"/>
          <w:i/>
          <w:kern w:val="2"/>
          <w:sz w:val="24"/>
          <w:szCs w:val="24"/>
          <w:lang w:eastAsia="zh-CN"/>
        </w:rPr>
        <w:t>Liver Transpl</w:t>
      </w:r>
      <w:r w:rsidRPr="003860CC">
        <w:rPr>
          <w:rFonts w:ascii="Book Antiqua" w:eastAsia="SimSun" w:hAnsi="Book Antiqua" w:cs="Times New Roman"/>
          <w:kern w:val="2"/>
          <w:sz w:val="24"/>
          <w:szCs w:val="24"/>
          <w:lang w:eastAsia="zh-CN"/>
        </w:rPr>
        <w:t xml:space="preserve"> 2009; </w:t>
      </w:r>
      <w:r w:rsidRPr="003860CC">
        <w:rPr>
          <w:rFonts w:ascii="Book Antiqua" w:eastAsia="SimSun" w:hAnsi="Book Antiqua" w:cs="Times New Roman"/>
          <w:b/>
          <w:kern w:val="2"/>
          <w:sz w:val="24"/>
          <w:szCs w:val="24"/>
          <w:lang w:eastAsia="zh-CN"/>
        </w:rPr>
        <w:t>15</w:t>
      </w:r>
      <w:r w:rsidRPr="003860CC">
        <w:rPr>
          <w:rFonts w:ascii="Book Antiqua" w:eastAsia="SimSun" w:hAnsi="Book Antiqua" w:cs="Times New Roman"/>
          <w:kern w:val="2"/>
          <w:sz w:val="24"/>
          <w:szCs w:val="24"/>
          <w:lang w:eastAsia="zh-CN"/>
        </w:rPr>
        <w:t>: 1709-1717 [PMID: 19938119 DOI: 10.1002/lt.21945]</w:t>
      </w:r>
    </w:p>
    <w:p w14:paraId="3BCC6499"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27 </w:t>
      </w:r>
      <w:r w:rsidRPr="003860CC">
        <w:rPr>
          <w:rFonts w:ascii="Book Antiqua" w:eastAsia="SimSun" w:hAnsi="Book Antiqua" w:cs="Times New Roman"/>
          <w:b/>
          <w:kern w:val="2"/>
          <w:sz w:val="24"/>
          <w:szCs w:val="24"/>
          <w:lang w:eastAsia="zh-CN"/>
        </w:rPr>
        <w:t>Nardo B</w:t>
      </w:r>
      <w:r w:rsidRPr="003860CC">
        <w:rPr>
          <w:rFonts w:ascii="Book Antiqua" w:eastAsia="SimSun" w:hAnsi="Book Antiqua" w:cs="Times New Roman"/>
          <w:kern w:val="2"/>
          <w:sz w:val="24"/>
          <w:szCs w:val="24"/>
          <w:lang w:eastAsia="zh-CN"/>
        </w:rPr>
        <w:t xml:space="preserve">, Catena F, Cavallari G, Montalti R, Di Naro A, Faenza A, Cavallari A. Randomized clinical study comparing UW and Celsior solution in liver preservation for transplantation: preliminary results.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2001; </w:t>
      </w:r>
      <w:r w:rsidRPr="003860CC">
        <w:rPr>
          <w:rFonts w:ascii="Book Antiqua" w:eastAsia="SimSun" w:hAnsi="Book Antiqua" w:cs="Times New Roman"/>
          <w:b/>
          <w:kern w:val="2"/>
          <w:sz w:val="24"/>
          <w:szCs w:val="24"/>
          <w:lang w:eastAsia="zh-CN"/>
        </w:rPr>
        <w:t>33</w:t>
      </w:r>
      <w:r w:rsidRPr="003860CC">
        <w:rPr>
          <w:rFonts w:ascii="Book Antiqua" w:eastAsia="SimSun" w:hAnsi="Book Antiqua" w:cs="Times New Roman"/>
          <w:kern w:val="2"/>
          <w:sz w:val="24"/>
          <w:szCs w:val="24"/>
          <w:lang w:eastAsia="zh-CN"/>
        </w:rPr>
        <w:t>: 870-872 [PMID: 11267110]</w:t>
      </w:r>
    </w:p>
    <w:p w14:paraId="2B3C0A30"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28 </w:t>
      </w:r>
      <w:r w:rsidRPr="003860CC">
        <w:rPr>
          <w:rFonts w:ascii="Book Antiqua" w:eastAsia="SimSun" w:hAnsi="Book Antiqua" w:cs="Times New Roman"/>
          <w:b/>
          <w:kern w:val="2"/>
          <w:sz w:val="24"/>
          <w:szCs w:val="24"/>
          <w:lang w:eastAsia="zh-CN"/>
        </w:rPr>
        <w:t>Duca WJ</w:t>
      </w:r>
      <w:r w:rsidRPr="003860CC">
        <w:rPr>
          <w:rFonts w:ascii="Book Antiqua" w:eastAsia="SimSun" w:hAnsi="Book Antiqua" w:cs="Times New Roman"/>
          <w:kern w:val="2"/>
          <w:sz w:val="24"/>
          <w:szCs w:val="24"/>
          <w:lang w:eastAsia="zh-CN"/>
        </w:rPr>
        <w:t xml:space="preserve">, da Silva RF, Arroyo PC Jr, Sgnolf A, Cabral CM, Ayres DC, Felício HC, da Silva RD. Liver transplantation using University of Wisconsin or Celsior preserving solutions in the portal vein and Euro-Collins in the aorta.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2010; </w:t>
      </w:r>
      <w:r w:rsidRPr="003860CC">
        <w:rPr>
          <w:rFonts w:ascii="Book Antiqua" w:eastAsia="SimSun" w:hAnsi="Book Antiqua" w:cs="Times New Roman"/>
          <w:b/>
          <w:kern w:val="2"/>
          <w:sz w:val="24"/>
          <w:szCs w:val="24"/>
          <w:lang w:eastAsia="zh-CN"/>
        </w:rPr>
        <w:t>42</w:t>
      </w:r>
      <w:r w:rsidRPr="003860CC">
        <w:rPr>
          <w:rFonts w:ascii="Book Antiqua" w:eastAsia="SimSun" w:hAnsi="Book Antiqua" w:cs="Times New Roman"/>
          <w:kern w:val="2"/>
          <w:sz w:val="24"/>
          <w:szCs w:val="24"/>
          <w:lang w:eastAsia="zh-CN"/>
        </w:rPr>
        <w:t>: 429-434 [PMID: 20304157 DOI: 10.1016/j.transproceed.2010.01.035]</w:t>
      </w:r>
    </w:p>
    <w:p w14:paraId="395FADA7"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29 </w:t>
      </w:r>
      <w:r w:rsidRPr="003860CC">
        <w:rPr>
          <w:rFonts w:ascii="Book Antiqua" w:eastAsia="SimSun" w:hAnsi="Book Antiqua" w:cs="Times New Roman"/>
          <w:b/>
          <w:kern w:val="2"/>
          <w:sz w:val="24"/>
          <w:szCs w:val="24"/>
          <w:lang w:eastAsia="zh-CN"/>
        </w:rPr>
        <w:t>Lama C</w:t>
      </w:r>
      <w:r w:rsidRPr="003860CC">
        <w:rPr>
          <w:rFonts w:ascii="Book Antiqua" w:eastAsia="SimSun" w:hAnsi="Book Antiqua" w:cs="Times New Roman"/>
          <w:kern w:val="2"/>
          <w:sz w:val="24"/>
          <w:szCs w:val="24"/>
          <w:lang w:eastAsia="zh-CN"/>
        </w:rPr>
        <w:t xml:space="preserve">, Rafecas A, Figueras J, Torras J, Ramos E, Fabregat J, Busquets J, Garcia-Barrasa A, Jaurrieta E. Comparative study of Celsior and Belzer solutions for hepatic graft preservation: preliminary results.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2002; </w:t>
      </w:r>
      <w:r w:rsidRPr="003860CC">
        <w:rPr>
          <w:rFonts w:ascii="Book Antiqua" w:eastAsia="SimSun" w:hAnsi="Book Antiqua" w:cs="Times New Roman"/>
          <w:b/>
          <w:kern w:val="2"/>
          <w:sz w:val="24"/>
          <w:szCs w:val="24"/>
          <w:lang w:eastAsia="zh-CN"/>
        </w:rPr>
        <w:t>34</w:t>
      </w:r>
      <w:r w:rsidRPr="003860CC">
        <w:rPr>
          <w:rFonts w:ascii="Book Antiqua" w:eastAsia="SimSun" w:hAnsi="Book Antiqua" w:cs="Times New Roman"/>
          <w:kern w:val="2"/>
          <w:sz w:val="24"/>
          <w:szCs w:val="24"/>
          <w:lang w:eastAsia="zh-CN"/>
        </w:rPr>
        <w:t>: 54-55 [PMID: 11959183]</w:t>
      </w:r>
    </w:p>
    <w:p w14:paraId="2695ADD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lastRenderedPageBreak/>
        <w:t xml:space="preserve">30 </w:t>
      </w:r>
      <w:r w:rsidRPr="003860CC">
        <w:rPr>
          <w:rFonts w:ascii="Book Antiqua" w:eastAsia="SimSun" w:hAnsi="Book Antiqua" w:cs="Times New Roman"/>
          <w:b/>
          <w:kern w:val="2"/>
          <w:sz w:val="24"/>
          <w:szCs w:val="24"/>
          <w:lang w:eastAsia="zh-CN"/>
        </w:rPr>
        <w:t>Rayya F</w:t>
      </w:r>
      <w:r w:rsidRPr="003860CC">
        <w:rPr>
          <w:rFonts w:ascii="Book Antiqua" w:eastAsia="SimSun" w:hAnsi="Book Antiqua" w:cs="Times New Roman"/>
          <w:kern w:val="2"/>
          <w:sz w:val="24"/>
          <w:szCs w:val="24"/>
          <w:lang w:eastAsia="zh-CN"/>
        </w:rPr>
        <w:t xml:space="preserve">, Harms J, Martin AP, Bartels M, Hauss J, Fangmann J. Comparison of histidine-tryptophan-ketoglutarate solution and University of Wisconsin solution in adult liver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2008; </w:t>
      </w:r>
      <w:r w:rsidRPr="003860CC">
        <w:rPr>
          <w:rFonts w:ascii="Book Antiqua" w:eastAsia="SimSun" w:hAnsi="Book Antiqua" w:cs="Times New Roman"/>
          <w:b/>
          <w:kern w:val="2"/>
          <w:sz w:val="24"/>
          <w:szCs w:val="24"/>
          <w:lang w:eastAsia="zh-CN"/>
        </w:rPr>
        <w:t>40</w:t>
      </w:r>
      <w:r w:rsidRPr="003860CC">
        <w:rPr>
          <w:rFonts w:ascii="Book Antiqua" w:eastAsia="SimSun" w:hAnsi="Book Antiqua" w:cs="Times New Roman"/>
          <w:kern w:val="2"/>
          <w:sz w:val="24"/>
          <w:szCs w:val="24"/>
          <w:lang w:eastAsia="zh-CN"/>
        </w:rPr>
        <w:t>: 891-894 [PMID: 18555073 DOI: 10.1016/j.transproceed.2008.03.044]</w:t>
      </w:r>
    </w:p>
    <w:p w14:paraId="573A161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31 </w:t>
      </w:r>
      <w:r w:rsidRPr="003860CC">
        <w:rPr>
          <w:rFonts w:ascii="Book Antiqua" w:eastAsia="SimSun" w:hAnsi="Book Antiqua" w:cs="Times New Roman"/>
          <w:b/>
          <w:kern w:val="2"/>
          <w:sz w:val="24"/>
          <w:szCs w:val="24"/>
          <w:lang w:eastAsia="zh-CN"/>
        </w:rPr>
        <w:t>Mangus RS</w:t>
      </w:r>
      <w:r w:rsidRPr="003860CC">
        <w:rPr>
          <w:rFonts w:ascii="Book Antiqua" w:eastAsia="SimSun" w:hAnsi="Book Antiqua" w:cs="Times New Roman"/>
          <w:kern w:val="2"/>
          <w:sz w:val="24"/>
          <w:szCs w:val="24"/>
          <w:lang w:eastAsia="zh-CN"/>
        </w:rPr>
        <w:t xml:space="preserve">, Fridell JA, Vianna RM, Milgrom MA, Chestovich P, Chihara RK, Tector AJ. Comparison of histidine-tryptophan-ketoglutarate solution and University of Wisconsin solution in extended criteria liver donors. </w:t>
      </w:r>
      <w:r w:rsidRPr="003860CC">
        <w:rPr>
          <w:rFonts w:ascii="Book Antiqua" w:eastAsia="SimSun" w:hAnsi="Book Antiqua" w:cs="Times New Roman"/>
          <w:i/>
          <w:kern w:val="2"/>
          <w:sz w:val="24"/>
          <w:szCs w:val="24"/>
          <w:lang w:eastAsia="zh-CN"/>
        </w:rPr>
        <w:t>Liver Transpl</w:t>
      </w:r>
      <w:r w:rsidRPr="003860CC">
        <w:rPr>
          <w:rFonts w:ascii="Book Antiqua" w:eastAsia="SimSun" w:hAnsi="Book Antiqua" w:cs="Times New Roman"/>
          <w:kern w:val="2"/>
          <w:sz w:val="24"/>
          <w:szCs w:val="24"/>
          <w:lang w:eastAsia="zh-CN"/>
        </w:rPr>
        <w:t xml:space="preserve"> 2008; </w:t>
      </w:r>
      <w:r w:rsidRPr="003860CC">
        <w:rPr>
          <w:rFonts w:ascii="Book Antiqua" w:eastAsia="SimSun" w:hAnsi="Book Antiqua" w:cs="Times New Roman"/>
          <w:b/>
          <w:kern w:val="2"/>
          <w:sz w:val="24"/>
          <w:szCs w:val="24"/>
          <w:lang w:eastAsia="zh-CN"/>
        </w:rPr>
        <w:t>14</w:t>
      </w:r>
      <w:r w:rsidRPr="003860CC">
        <w:rPr>
          <w:rFonts w:ascii="Book Antiqua" w:eastAsia="SimSun" w:hAnsi="Book Antiqua" w:cs="Times New Roman"/>
          <w:kern w:val="2"/>
          <w:sz w:val="24"/>
          <w:szCs w:val="24"/>
          <w:lang w:eastAsia="zh-CN"/>
        </w:rPr>
        <w:t>: 365-373 [PMID: 18306380 DOI: 10.1002/lt.21372]</w:t>
      </w:r>
    </w:p>
    <w:p w14:paraId="6A6DA700"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32 </w:t>
      </w:r>
      <w:r w:rsidRPr="003860CC">
        <w:rPr>
          <w:rFonts w:ascii="Book Antiqua" w:eastAsia="SimSun" w:hAnsi="Book Antiqua" w:cs="Times New Roman"/>
          <w:b/>
          <w:kern w:val="2"/>
          <w:sz w:val="24"/>
          <w:szCs w:val="24"/>
          <w:lang w:eastAsia="zh-CN"/>
        </w:rPr>
        <w:t>Meine MH</w:t>
      </w:r>
      <w:r w:rsidRPr="003860CC">
        <w:rPr>
          <w:rFonts w:ascii="Book Antiqua" w:eastAsia="SimSun" w:hAnsi="Book Antiqua" w:cs="Times New Roman"/>
          <w:kern w:val="2"/>
          <w:sz w:val="24"/>
          <w:szCs w:val="24"/>
          <w:lang w:eastAsia="zh-CN"/>
        </w:rPr>
        <w:t xml:space="preserve">, Zanotelli ML, Neumann J, Kiss G, de Jesus Grezzana T, Leipnitz I, Schlindwein ES, Fleck A Jr, Gleisner AL, de Mello Brandão A, Marroni CA, Cantisani GP. Randomized clinical assay for hepatic grafts preservation with University of Wisconsin or histidine-tryptophan-ketoglutarate solutions in liver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2006; </w:t>
      </w:r>
      <w:r w:rsidRPr="003860CC">
        <w:rPr>
          <w:rFonts w:ascii="Book Antiqua" w:eastAsia="SimSun" w:hAnsi="Book Antiqua" w:cs="Times New Roman"/>
          <w:b/>
          <w:kern w:val="2"/>
          <w:sz w:val="24"/>
          <w:szCs w:val="24"/>
          <w:lang w:eastAsia="zh-CN"/>
        </w:rPr>
        <w:t>38</w:t>
      </w:r>
      <w:r w:rsidRPr="003860CC">
        <w:rPr>
          <w:rFonts w:ascii="Book Antiqua" w:eastAsia="SimSun" w:hAnsi="Book Antiqua" w:cs="Times New Roman"/>
          <w:kern w:val="2"/>
          <w:sz w:val="24"/>
          <w:szCs w:val="24"/>
          <w:lang w:eastAsia="zh-CN"/>
        </w:rPr>
        <w:t>: 1872-1875 [PMID: 16908310 DOI: 10.1016/j.transproceed.2006.06.071]</w:t>
      </w:r>
    </w:p>
    <w:p w14:paraId="0BAC8B83"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33 </w:t>
      </w:r>
      <w:r w:rsidRPr="003860CC">
        <w:rPr>
          <w:rFonts w:ascii="Book Antiqua" w:eastAsia="SimSun" w:hAnsi="Book Antiqua" w:cs="Times New Roman"/>
          <w:b/>
          <w:kern w:val="2"/>
          <w:sz w:val="24"/>
          <w:szCs w:val="24"/>
          <w:lang w:eastAsia="zh-CN"/>
        </w:rPr>
        <w:t>García-Gil FA</w:t>
      </w:r>
      <w:r w:rsidRPr="003860CC">
        <w:rPr>
          <w:rFonts w:ascii="Book Antiqua" w:eastAsia="SimSun" w:hAnsi="Book Antiqua" w:cs="Times New Roman"/>
          <w:kern w:val="2"/>
          <w:sz w:val="24"/>
          <w:szCs w:val="24"/>
          <w:lang w:eastAsia="zh-CN"/>
        </w:rPr>
        <w:t xml:space="preserve">, Arenas J, Güemes A, Esteban E, Tomé-Zelaya E, Lamata F, Sousa R, Jiménez A, Barrao ME, Serrano MT. Preservation of the liver graft with Celsior solution.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2006; </w:t>
      </w:r>
      <w:r w:rsidRPr="003860CC">
        <w:rPr>
          <w:rFonts w:ascii="Book Antiqua" w:eastAsia="SimSun" w:hAnsi="Book Antiqua" w:cs="Times New Roman"/>
          <w:b/>
          <w:kern w:val="2"/>
          <w:sz w:val="24"/>
          <w:szCs w:val="24"/>
          <w:lang w:eastAsia="zh-CN"/>
        </w:rPr>
        <w:t>38</w:t>
      </w:r>
      <w:r w:rsidRPr="003860CC">
        <w:rPr>
          <w:rFonts w:ascii="Book Antiqua" w:eastAsia="SimSun" w:hAnsi="Book Antiqua" w:cs="Times New Roman"/>
          <w:kern w:val="2"/>
          <w:sz w:val="24"/>
          <w:szCs w:val="24"/>
          <w:lang w:eastAsia="zh-CN"/>
        </w:rPr>
        <w:t>: 2385-2388 [PMID: 17097942 DOI: 10.1016/j.transproceed.2006.08.032]</w:t>
      </w:r>
    </w:p>
    <w:p w14:paraId="7570D244"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34 </w:t>
      </w:r>
      <w:r w:rsidRPr="003860CC">
        <w:rPr>
          <w:rFonts w:ascii="Book Antiqua" w:eastAsia="SimSun" w:hAnsi="Book Antiqua" w:cs="Times New Roman"/>
          <w:b/>
          <w:kern w:val="2"/>
          <w:sz w:val="24"/>
          <w:szCs w:val="24"/>
          <w:lang w:eastAsia="zh-CN"/>
        </w:rPr>
        <w:t>Uemura T</w:t>
      </w:r>
      <w:r w:rsidRPr="003860CC">
        <w:rPr>
          <w:rFonts w:ascii="Book Antiqua" w:eastAsia="SimSun" w:hAnsi="Book Antiqua" w:cs="Times New Roman"/>
          <w:kern w:val="2"/>
          <w:sz w:val="24"/>
          <w:szCs w:val="24"/>
          <w:lang w:eastAsia="zh-CN"/>
        </w:rPr>
        <w:t xml:space="preserve">, Randall HB, Sanchez EQ, Ikegami T, Narasimhan G, McKenna GJ, Chinnakotla S, Levy MF, Goldstein RM, Klintmalm GB. Liver retransplantation for primary nonfunction: analysis of a 20-year single-center experience. </w:t>
      </w:r>
      <w:r w:rsidRPr="003860CC">
        <w:rPr>
          <w:rFonts w:ascii="Book Antiqua" w:eastAsia="SimSun" w:hAnsi="Book Antiqua" w:cs="Times New Roman"/>
          <w:i/>
          <w:kern w:val="2"/>
          <w:sz w:val="24"/>
          <w:szCs w:val="24"/>
          <w:lang w:eastAsia="zh-CN"/>
        </w:rPr>
        <w:t>Liver Transpl</w:t>
      </w:r>
      <w:r w:rsidRPr="003860CC">
        <w:rPr>
          <w:rFonts w:ascii="Book Antiqua" w:eastAsia="SimSun" w:hAnsi="Book Antiqua" w:cs="Times New Roman"/>
          <w:kern w:val="2"/>
          <w:sz w:val="24"/>
          <w:szCs w:val="24"/>
          <w:lang w:eastAsia="zh-CN"/>
        </w:rPr>
        <w:t xml:space="preserve"> 2007; </w:t>
      </w:r>
      <w:r w:rsidRPr="003860CC">
        <w:rPr>
          <w:rFonts w:ascii="Book Antiqua" w:eastAsia="SimSun" w:hAnsi="Book Antiqua" w:cs="Times New Roman"/>
          <w:b/>
          <w:kern w:val="2"/>
          <w:sz w:val="24"/>
          <w:szCs w:val="24"/>
          <w:lang w:eastAsia="zh-CN"/>
        </w:rPr>
        <w:t>13</w:t>
      </w:r>
      <w:r w:rsidRPr="003860CC">
        <w:rPr>
          <w:rFonts w:ascii="Book Antiqua" w:eastAsia="SimSun" w:hAnsi="Book Antiqua" w:cs="Times New Roman"/>
          <w:kern w:val="2"/>
          <w:sz w:val="24"/>
          <w:szCs w:val="24"/>
          <w:lang w:eastAsia="zh-CN"/>
        </w:rPr>
        <w:t>: 227-233 [PMID: 17256780 DOI: 10.1002/lt.20992]</w:t>
      </w:r>
    </w:p>
    <w:p w14:paraId="043F64F5"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35 </w:t>
      </w:r>
      <w:r w:rsidRPr="003860CC">
        <w:rPr>
          <w:rFonts w:ascii="Book Antiqua" w:eastAsia="SimSun" w:hAnsi="Book Antiqua" w:cs="Times New Roman"/>
          <w:b/>
          <w:kern w:val="2"/>
          <w:sz w:val="24"/>
          <w:szCs w:val="24"/>
          <w:lang w:eastAsia="zh-CN"/>
        </w:rPr>
        <w:t>García-Gil FA</w:t>
      </w:r>
      <w:r w:rsidRPr="003860CC">
        <w:rPr>
          <w:rFonts w:ascii="Book Antiqua" w:eastAsia="SimSun" w:hAnsi="Book Antiqua" w:cs="Times New Roman"/>
          <w:kern w:val="2"/>
          <w:sz w:val="24"/>
          <w:szCs w:val="24"/>
          <w:lang w:eastAsia="zh-CN"/>
        </w:rPr>
        <w:t xml:space="preserve">, Serrano MT, Fuentes-Broto L, Arenas J, García JJ, Güemes A, Bernal V, Campillo A, Sostres C, Araiz JJ, Royo P, Simón MA. Celsior versus University of Wisconsin preserving solutions for liver transplantation: postreperfusion syndrome and outcome of a 5-year prospective randomized controlled study. </w:t>
      </w:r>
      <w:r w:rsidRPr="003860CC">
        <w:rPr>
          <w:rFonts w:ascii="Book Antiqua" w:eastAsia="SimSun" w:hAnsi="Book Antiqua" w:cs="Times New Roman"/>
          <w:i/>
          <w:kern w:val="2"/>
          <w:sz w:val="24"/>
          <w:szCs w:val="24"/>
          <w:lang w:eastAsia="zh-CN"/>
        </w:rPr>
        <w:t>World J Surg</w:t>
      </w:r>
      <w:r w:rsidRPr="003860CC">
        <w:rPr>
          <w:rFonts w:ascii="Book Antiqua" w:eastAsia="SimSun" w:hAnsi="Book Antiqua" w:cs="Times New Roman"/>
          <w:kern w:val="2"/>
          <w:sz w:val="24"/>
          <w:szCs w:val="24"/>
          <w:lang w:eastAsia="zh-CN"/>
        </w:rPr>
        <w:t xml:space="preserve"> 2011; </w:t>
      </w:r>
      <w:r w:rsidRPr="003860CC">
        <w:rPr>
          <w:rFonts w:ascii="Book Antiqua" w:eastAsia="SimSun" w:hAnsi="Book Antiqua" w:cs="Times New Roman"/>
          <w:b/>
          <w:kern w:val="2"/>
          <w:sz w:val="24"/>
          <w:szCs w:val="24"/>
          <w:lang w:eastAsia="zh-CN"/>
        </w:rPr>
        <w:t>35</w:t>
      </w:r>
      <w:r w:rsidRPr="003860CC">
        <w:rPr>
          <w:rFonts w:ascii="Book Antiqua" w:eastAsia="SimSun" w:hAnsi="Book Antiqua" w:cs="Times New Roman"/>
          <w:kern w:val="2"/>
          <w:sz w:val="24"/>
          <w:szCs w:val="24"/>
          <w:lang w:eastAsia="zh-CN"/>
        </w:rPr>
        <w:t>: 1598-1607 [PMID: 21487851 DOI: 10.1007/s00268-011-1078-7]</w:t>
      </w:r>
    </w:p>
    <w:p w14:paraId="0F10ADD9"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36 </w:t>
      </w:r>
      <w:r w:rsidRPr="003860CC">
        <w:rPr>
          <w:rFonts w:ascii="Book Antiqua" w:eastAsia="SimSun" w:hAnsi="Book Antiqua" w:cs="Times New Roman"/>
          <w:b/>
          <w:kern w:val="2"/>
          <w:sz w:val="24"/>
          <w:szCs w:val="24"/>
          <w:lang w:eastAsia="zh-CN"/>
        </w:rPr>
        <w:t>Mangus RS</w:t>
      </w:r>
      <w:r w:rsidRPr="003860CC">
        <w:rPr>
          <w:rFonts w:ascii="Book Antiqua" w:eastAsia="SimSun" w:hAnsi="Book Antiqua" w:cs="Times New Roman"/>
          <w:kern w:val="2"/>
          <w:sz w:val="24"/>
          <w:szCs w:val="24"/>
          <w:lang w:eastAsia="zh-CN"/>
        </w:rPr>
        <w:t xml:space="preserve">, Kinsella SB, Nobari MM, Fridell JA, Vianna RM, Ward ES, Nobari R, Tector AJ. Predictors of blood product use in orthotopic liver </w:t>
      </w:r>
      <w:r w:rsidRPr="003860CC">
        <w:rPr>
          <w:rFonts w:ascii="Book Antiqua" w:eastAsia="SimSun" w:hAnsi="Book Antiqua" w:cs="Times New Roman"/>
          <w:kern w:val="2"/>
          <w:sz w:val="24"/>
          <w:szCs w:val="24"/>
          <w:lang w:eastAsia="zh-CN"/>
        </w:rPr>
        <w:lastRenderedPageBreak/>
        <w:t xml:space="preserve">transplantation using the piggyback hepatectomy technique.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2007; </w:t>
      </w:r>
      <w:r w:rsidRPr="003860CC">
        <w:rPr>
          <w:rFonts w:ascii="Book Antiqua" w:eastAsia="SimSun" w:hAnsi="Book Antiqua" w:cs="Times New Roman"/>
          <w:b/>
          <w:kern w:val="2"/>
          <w:sz w:val="24"/>
          <w:szCs w:val="24"/>
          <w:lang w:eastAsia="zh-CN"/>
        </w:rPr>
        <w:t>39</w:t>
      </w:r>
      <w:r w:rsidRPr="003860CC">
        <w:rPr>
          <w:rFonts w:ascii="Book Antiqua" w:eastAsia="SimSun" w:hAnsi="Book Antiqua" w:cs="Times New Roman"/>
          <w:kern w:val="2"/>
          <w:sz w:val="24"/>
          <w:szCs w:val="24"/>
          <w:lang w:eastAsia="zh-CN"/>
        </w:rPr>
        <w:t>: 3207-3213 [PMID: 18089355 DOI: 10.1016/j.transproceed.2007.09.029]</w:t>
      </w:r>
    </w:p>
    <w:p w14:paraId="0DEA231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37 </w:t>
      </w:r>
      <w:r w:rsidRPr="003860CC">
        <w:rPr>
          <w:rFonts w:ascii="Book Antiqua" w:eastAsia="SimSun" w:hAnsi="Book Antiqua" w:cs="Times New Roman"/>
          <w:b/>
          <w:kern w:val="2"/>
          <w:sz w:val="24"/>
          <w:szCs w:val="24"/>
          <w:lang w:eastAsia="zh-CN"/>
        </w:rPr>
        <w:t>Dondéro F</w:t>
      </w:r>
      <w:r w:rsidRPr="003860CC">
        <w:rPr>
          <w:rFonts w:ascii="Book Antiqua" w:eastAsia="SimSun" w:hAnsi="Book Antiqua" w:cs="Times New Roman"/>
          <w:kern w:val="2"/>
          <w:sz w:val="24"/>
          <w:szCs w:val="24"/>
          <w:lang w:eastAsia="zh-CN"/>
        </w:rPr>
        <w:t xml:space="preserve">, Paugam-Burtz C, Danjou F, Stocco J, Durand F, Belghiti J. A randomized study comparing IGL-1 to the University of Wisconsin preservation solution in liver transplantation. </w:t>
      </w:r>
      <w:r w:rsidRPr="003860CC">
        <w:rPr>
          <w:rFonts w:ascii="Book Antiqua" w:eastAsia="SimSun" w:hAnsi="Book Antiqua" w:cs="Times New Roman"/>
          <w:i/>
          <w:kern w:val="2"/>
          <w:sz w:val="24"/>
          <w:szCs w:val="24"/>
          <w:lang w:eastAsia="zh-CN"/>
        </w:rPr>
        <w:t>Ann Transplant</w:t>
      </w:r>
      <w:r w:rsidRPr="003860CC">
        <w:rPr>
          <w:rFonts w:ascii="Book Antiqua" w:eastAsia="SimSun" w:hAnsi="Book Antiqua" w:cs="Times New Roman"/>
          <w:kern w:val="2"/>
          <w:sz w:val="24"/>
          <w:szCs w:val="24"/>
          <w:lang w:eastAsia="zh-CN"/>
        </w:rPr>
        <w:t xml:space="preserve"> 2010; </w:t>
      </w:r>
      <w:r w:rsidRPr="003860CC">
        <w:rPr>
          <w:rFonts w:ascii="Book Antiqua" w:eastAsia="SimSun" w:hAnsi="Book Antiqua" w:cs="Times New Roman"/>
          <w:b/>
          <w:kern w:val="2"/>
          <w:sz w:val="24"/>
          <w:szCs w:val="24"/>
          <w:lang w:eastAsia="zh-CN"/>
        </w:rPr>
        <w:t>15</w:t>
      </w:r>
      <w:r w:rsidRPr="003860CC">
        <w:rPr>
          <w:rFonts w:ascii="Book Antiqua" w:eastAsia="SimSun" w:hAnsi="Book Antiqua" w:cs="Times New Roman"/>
          <w:kern w:val="2"/>
          <w:sz w:val="24"/>
          <w:szCs w:val="24"/>
          <w:lang w:eastAsia="zh-CN"/>
        </w:rPr>
        <w:t>: 7-14 [PMID: 21183870]</w:t>
      </w:r>
    </w:p>
    <w:p w14:paraId="6A5016B8"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38 </w:t>
      </w:r>
      <w:r w:rsidRPr="003860CC">
        <w:rPr>
          <w:rFonts w:ascii="Book Antiqua" w:eastAsia="SimSun" w:hAnsi="Book Antiqua" w:cs="Times New Roman"/>
          <w:b/>
          <w:kern w:val="2"/>
          <w:sz w:val="24"/>
          <w:szCs w:val="24"/>
          <w:lang w:eastAsia="zh-CN"/>
        </w:rPr>
        <w:t>Stahl JE</w:t>
      </w:r>
      <w:r w:rsidRPr="003860CC">
        <w:rPr>
          <w:rFonts w:ascii="Book Antiqua" w:eastAsia="SimSun" w:hAnsi="Book Antiqua" w:cs="Times New Roman"/>
          <w:kern w:val="2"/>
          <w:sz w:val="24"/>
          <w:szCs w:val="24"/>
          <w:lang w:eastAsia="zh-CN"/>
        </w:rPr>
        <w:t xml:space="preserve">, Kreke JE, Malek FA, Schaefer AJ, Vacanti J. Consequences of cold-ischemia time on primary nonfunction and patient and graft survival in liver transplantation: a meta-analysis. </w:t>
      </w:r>
      <w:r w:rsidRPr="003860CC">
        <w:rPr>
          <w:rFonts w:ascii="Book Antiqua" w:eastAsia="SimSun" w:hAnsi="Book Antiqua" w:cs="Times New Roman"/>
          <w:i/>
          <w:kern w:val="2"/>
          <w:sz w:val="24"/>
          <w:szCs w:val="24"/>
          <w:lang w:eastAsia="zh-CN"/>
        </w:rPr>
        <w:t>PLoS One</w:t>
      </w:r>
      <w:r w:rsidRPr="003860CC">
        <w:rPr>
          <w:rFonts w:ascii="Book Antiqua" w:eastAsia="SimSun" w:hAnsi="Book Antiqua" w:cs="Times New Roman"/>
          <w:kern w:val="2"/>
          <w:sz w:val="24"/>
          <w:szCs w:val="24"/>
          <w:lang w:eastAsia="zh-CN"/>
        </w:rPr>
        <w:t xml:space="preserve"> 2008; </w:t>
      </w:r>
      <w:r w:rsidRPr="003860CC">
        <w:rPr>
          <w:rFonts w:ascii="Book Antiqua" w:eastAsia="SimSun" w:hAnsi="Book Antiqua" w:cs="Times New Roman"/>
          <w:b/>
          <w:kern w:val="2"/>
          <w:sz w:val="24"/>
          <w:szCs w:val="24"/>
          <w:lang w:eastAsia="zh-CN"/>
        </w:rPr>
        <w:t>3</w:t>
      </w:r>
      <w:r w:rsidRPr="003860CC">
        <w:rPr>
          <w:rFonts w:ascii="Book Antiqua" w:eastAsia="SimSun" w:hAnsi="Book Antiqua" w:cs="Times New Roman"/>
          <w:kern w:val="2"/>
          <w:sz w:val="24"/>
          <w:szCs w:val="24"/>
          <w:lang w:eastAsia="zh-CN"/>
        </w:rPr>
        <w:t>: e2468 [PMID: 18575623 DOI: 10.1371/journal.pone.0002468]</w:t>
      </w:r>
    </w:p>
    <w:p w14:paraId="1D847EFE"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39 </w:t>
      </w:r>
      <w:r w:rsidRPr="003860CC">
        <w:rPr>
          <w:rFonts w:ascii="Book Antiqua" w:eastAsia="SimSun" w:hAnsi="Book Antiqua" w:cs="Times New Roman"/>
          <w:b/>
          <w:kern w:val="2"/>
          <w:sz w:val="24"/>
          <w:szCs w:val="24"/>
          <w:lang w:eastAsia="zh-CN"/>
        </w:rPr>
        <w:t>Belle SH</w:t>
      </w:r>
      <w:r w:rsidRPr="003860CC">
        <w:rPr>
          <w:rFonts w:ascii="Book Antiqua" w:eastAsia="SimSun" w:hAnsi="Book Antiqua" w:cs="Times New Roman"/>
          <w:kern w:val="2"/>
          <w:sz w:val="24"/>
          <w:szCs w:val="24"/>
          <w:lang w:eastAsia="zh-CN"/>
        </w:rPr>
        <w:t xml:space="preserve">, Beringer KC, Detre KM. An update on liver transplantation in the United States: recipient characteristics and outcome. </w:t>
      </w:r>
      <w:r w:rsidRPr="003860CC">
        <w:rPr>
          <w:rFonts w:ascii="Book Antiqua" w:eastAsia="SimSun" w:hAnsi="Book Antiqua" w:cs="Times New Roman"/>
          <w:i/>
          <w:kern w:val="2"/>
          <w:sz w:val="24"/>
          <w:szCs w:val="24"/>
          <w:lang w:eastAsia="zh-CN"/>
        </w:rPr>
        <w:t>Clin Transpl</w:t>
      </w:r>
      <w:r w:rsidRPr="003860CC">
        <w:rPr>
          <w:rFonts w:ascii="Book Antiqua" w:eastAsia="SimSun" w:hAnsi="Book Antiqua" w:cs="Times New Roman"/>
          <w:kern w:val="2"/>
          <w:sz w:val="24"/>
          <w:szCs w:val="24"/>
          <w:lang w:eastAsia="zh-CN"/>
        </w:rPr>
        <w:t xml:space="preserve"> 1995; : 19-33 [PMID: 8794252]</w:t>
      </w:r>
    </w:p>
    <w:p w14:paraId="7F088A3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40 </w:t>
      </w:r>
      <w:r w:rsidRPr="003860CC">
        <w:rPr>
          <w:rFonts w:ascii="Book Antiqua" w:eastAsia="SimSun" w:hAnsi="Book Antiqua" w:cs="Times New Roman"/>
          <w:b/>
          <w:kern w:val="2"/>
          <w:sz w:val="24"/>
          <w:szCs w:val="24"/>
          <w:lang w:eastAsia="zh-CN"/>
        </w:rPr>
        <w:t>Weismüller TJ</w:t>
      </w:r>
      <w:r w:rsidRPr="003860CC">
        <w:rPr>
          <w:rFonts w:ascii="Book Antiqua" w:eastAsia="SimSun" w:hAnsi="Book Antiqua" w:cs="Times New Roman"/>
          <w:kern w:val="2"/>
          <w:sz w:val="24"/>
          <w:szCs w:val="24"/>
          <w:lang w:eastAsia="zh-CN"/>
        </w:rPr>
        <w:t xml:space="preserve">, Fikatas P, Schmidt J, Barreiros AP, Otto G, Beckebaum S, Paul A, Scherer MN, Schmidt HH, Schlitt HJ, Neuhaus P, Klempnauer J, Pratschke J, Manns MP, Strassburg CP. Multicentric evaluation of model for end-stage liver disease-based allocation and survival after liver transplantation in Germany--limitations of the 'sickest first'-concept. </w:t>
      </w:r>
      <w:r w:rsidRPr="003860CC">
        <w:rPr>
          <w:rFonts w:ascii="Book Antiqua" w:eastAsia="SimSun" w:hAnsi="Book Antiqua" w:cs="Times New Roman"/>
          <w:i/>
          <w:kern w:val="2"/>
          <w:sz w:val="24"/>
          <w:szCs w:val="24"/>
          <w:lang w:eastAsia="zh-CN"/>
        </w:rPr>
        <w:t>Transpl Int</w:t>
      </w:r>
      <w:r w:rsidRPr="003860CC">
        <w:rPr>
          <w:rFonts w:ascii="Book Antiqua" w:eastAsia="SimSun" w:hAnsi="Book Antiqua" w:cs="Times New Roman"/>
          <w:kern w:val="2"/>
          <w:sz w:val="24"/>
          <w:szCs w:val="24"/>
          <w:lang w:eastAsia="zh-CN"/>
        </w:rPr>
        <w:t xml:space="preserve"> 2011; </w:t>
      </w:r>
      <w:r w:rsidRPr="003860CC">
        <w:rPr>
          <w:rFonts w:ascii="Book Antiqua" w:eastAsia="SimSun" w:hAnsi="Book Antiqua" w:cs="Times New Roman"/>
          <w:b/>
          <w:kern w:val="2"/>
          <w:sz w:val="24"/>
          <w:szCs w:val="24"/>
          <w:lang w:eastAsia="zh-CN"/>
        </w:rPr>
        <w:t>24</w:t>
      </w:r>
      <w:r w:rsidRPr="003860CC">
        <w:rPr>
          <w:rFonts w:ascii="Book Antiqua" w:eastAsia="SimSun" w:hAnsi="Book Antiqua" w:cs="Times New Roman"/>
          <w:kern w:val="2"/>
          <w:sz w:val="24"/>
          <w:szCs w:val="24"/>
          <w:lang w:eastAsia="zh-CN"/>
        </w:rPr>
        <w:t>: 91-99 [PMID: 20819196 DOI: 10.1111/j.1432-2277.2010.01161.x]</w:t>
      </w:r>
    </w:p>
    <w:p w14:paraId="05AA9BA6"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41 </w:t>
      </w:r>
      <w:r w:rsidRPr="003860CC">
        <w:rPr>
          <w:rFonts w:ascii="Book Antiqua" w:eastAsia="SimSun" w:hAnsi="Book Antiqua" w:cs="Times New Roman"/>
          <w:b/>
          <w:kern w:val="2"/>
          <w:sz w:val="24"/>
          <w:szCs w:val="24"/>
          <w:lang w:eastAsia="zh-CN"/>
        </w:rPr>
        <w:t>Vodkin I</w:t>
      </w:r>
      <w:r w:rsidRPr="003860CC">
        <w:rPr>
          <w:rFonts w:ascii="Book Antiqua" w:eastAsia="SimSun" w:hAnsi="Book Antiqua" w:cs="Times New Roman"/>
          <w:kern w:val="2"/>
          <w:sz w:val="24"/>
          <w:szCs w:val="24"/>
          <w:lang w:eastAsia="zh-CN"/>
        </w:rPr>
        <w:t xml:space="preserve">, Kuo A. Extended Criteria Donors in Liver Transplantation. </w:t>
      </w:r>
      <w:r w:rsidRPr="003860CC">
        <w:rPr>
          <w:rFonts w:ascii="Book Antiqua" w:eastAsia="SimSun" w:hAnsi="Book Antiqua" w:cs="Times New Roman"/>
          <w:i/>
          <w:kern w:val="2"/>
          <w:sz w:val="24"/>
          <w:szCs w:val="24"/>
          <w:lang w:eastAsia="zh-CN"/>
        </w:rPr>
        <w:t>Clin Liver Dis</w:t>
      </w:r>
      <w:r w:rsidRPr="003860CC">
        <w:rPr>
          <w:rFonts w:ascii="Book Antiqua" w:eastAsia="SimSun" w:hAnsi="Book Antiqua" w:cs="Times New Roman"/>
          <w:kern w:val="2"/>
          <w:sz w:val="24"/>
          <w:szCs w:val="24"/>
          <w:lang w:eastAsia="zh-CN"/>
        </w:rPr>
        <w:t xml:space="preserve"> 2017; </w:t>
      </w:r>
      <w:r w:rsidRPr="003860CC">
        <w:rPr>
          <w:rFonts w:ascii="Book Antiqua" w:eastAsia="SimSun" w:hAnsi="Book Antiqua" w:cs="Times New Roman"/>
          <w:b/>
          <w:kern w:val="2"/>
          <w:sz w:val="24"/>
          <w:szCs w:val="24"/>
          <w:lang w:eastAsia="zh-CN"/>
        </w:rPr>
        <w:t>21</w:t>
      </w:r>
      <w:r w:rsidRPr="003860CC">
        <w:rPr>
          <w:rFonts w:ascii="Book Antiqua" w:eastAsia="SimSun" w:hAnsi="Book Antiqua" w:cs="Times New Roman"/>
          <w:kern w:val="2"/>
          <w:sz w:val="24"/>
          <w:szCs w:val="24"/>
          <w:lang w:eastAsia="zh-CN"/>
        </w:rPr>
        <w:t>: 289-301 [PMID: 28364814 DOI: 10.1016/j.cld.2016.12.004]</w:t>
      </w:r>
    </w:p>
    <w:p w14:paraId="7D21EFF7"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42 </w:t>
      </w:r>
      <w:r w:rsidRPr="003860CC">
        <w:rPr>
          <w:rFonts w:ascii="Book Antiqua" w:eastAsia="SimSun" w:hAnsi="Book Antiqua" w:cs="Times New Roman"/>
          <w:b/>
          <w:kern w:val="2"/>
          <w:sz w:val="24"/>
          <w:szCs w:val="24"/>
          <w:lang w:eastAsia="zh-CN"/>
        </w:rPr>
        <w:t>Nemes B</w:t>
      </w:r>
      <w:r w:rsidRPr="003860CC">
        <w:rPr>
          <w:rFonts w:ascii="Book Antiqua" w:eastAsia="SimSun" w:hAnsi="Book Antiqua" w:cs="Times New Roman"/>
          <w:kern w:val="2"/>
          <w:sz w:val="24"/>
          <w:szCs w:val="24"/>
          <w:lang w:eastAsia="zh-CN"/>
        </w:rPr>
        <w:t xml:space="preserve">, Gámán G, Polak WG, Gelley F, Hara T, Ono S, Baimakhanov Z, Piros L, Eguchi S. Extended-criteria donors in liver transplantation Part II: reviewing the impact of extended-criteria donors on the complications and outcomes of liver transplantation. </w:t>
      </w:r>
      <w:r w:rsidRPr="003860CC">
        <w:rPr>
          <w:rFonts w:ascii="Book Antiqua" w:eastAsia="SimSun" w:hAnsi="Book Antiqua" w:cs="Times New Roman"/>
          <w:i/>
          <w:kern w:val="2"/>
          <w:sz w:val="24"/>
          <w:szCs w:val="24"/>
          <w:lang w:eastAsia="zh-CN"/>
        </w:rPr>
        <w:t>Expert Rev Gastroenterol Hepatol</w:t>
      </w:r>
      <w:r w:rsidRPr="003860CC">
        <w:rPr>
          <w:rFonts w:ascii="Book Antiqua" w:eastAsia="SimSun" w:hAnsi="Book Antiqua" w:cs="Times New Roman"/>
          <w:kern w:val="2"/>
          <w:sz w:val="24"/>
          <w:szCs w:val="24"/>
          <w:lang w:eastAsia="zh-CN"/>
        </w:rPr>
        <w:t xml:space="preserve"> 2016; </w:t>
      </w:r>
      <w:r w:rsidRPr="003860CC">
        <w:rPr>
          <w:rFonts w:ascii="Book Antiqua" w:eastAsia="SimSun" w:hAnsi="Book Antiqua" w:cs="Times New Roman"/>
          <w:b/>
          <w:kern w:val="2"/>
          <w:sz w:val="24"/>
          <w:szCs w:val="24"/>
          <w:lang w:eastAsia="zh-CN"/>
        </w:rPr>
        <w:t>10</w:t>
      </w:r>
      <w:r w:rsidRPr="003860CC">
        <w:rPr>
          <w:rFonts w:ascii="Book Antiqua" w:eastAsia="SimSun" w:hAnsi="Book Antiqua" w:cs="Times New Roman"/>
          <w:kern w:val="2"/>
          <w:sz w:val="24"/>
          <w:szCs w:val="24"/>
          <w:lang w:eastAsia="zh-CN"/>
        </w:rPr>
        <w:t>: 841-859 [PMID: 26831547 DOI: 10.1586/17474124.2016.1149062]</w:t>
      </w:r>
    </w:p>
    <w:p w14:paraId="19FFCD9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43 </w:t>
      </w:r>
      <w:r w:rsidRPr="003860CC">
        <w:rPr>
          <w:rFonts w:ascii="Book Antiqua" w:eastAsia="SimSun" w:hAnsi="Book Antiqua" w:cs="Times New Roman"/>
          <w:b/>
          <w:kern w:val="2"/>
          <w:sz w:val="24"/>
          <w:szCs w:val="24"/>
          <w:lang w:eastAsia="zh-CN"/>
        </w:rPr>
        <w:t>Zaoualí MA</w:t>
      </w:r>
      <w:r w:rsidRPr="003860CC">
        <w:rPr>
          <w:rFonts w:ascii="Book Antiqua" w:eastAsia="SimSun" w:hAnsi="Book Antiqua" w:cs="Times New Roman"/>
          <w:kern w:val="2"/>
          <w:sz w:val="24"/>
          <w:szCs w:val="24"/>
          <w:lang w:eastAsia="zh-CN"/>
        </w:rPr>
        <w:t xml:space="preserve">, Mosbah IB, Abdennebi HB, Calvo M, Boncompagni E, Boillot O, Peralta C, Roselló-Catafau J. New insights into fatty liver preservation using Institute Georges Lopez preservation solution.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2010; </w:t>
      </w:r>
      <w:r w:rsidRPr="003860CC">
        <w:rPr>
          <w:rFonts w:ascii="Book Antiqua" w:eastAsia="SimSun" w:hAnsi="Book Antiqua" w:cs="Times New Roman"/>
          <w:b/>
          <w:kern w:val="2"/>
          <w:sz w:val="24"/>
          <w:szCs w:val="24"/>
          <w:lang w:eastAsia="zh-CN"/>
        </w:rPr>
        <w:t>42</w:t>
      </w:r>
      <w:r w:rsidRPr="003860CC">
        <w:rPr>
          <w:rFonts w:ascii="Book Antiqua" w:eastAsia="SimSun" w:hAnsi="Book Antiqua" w:cs="Times New Roman"/>
          <w:kern w:val="2"/>
          <w:sz w:val="24"/>
          <w:szCs w:val="24"/>
          <w:lang w:eastAsia="zh-CN"/>
        </w:rPr>
        <w:t>: 159-161 [PMID: 20172305 DOI: 10.1016/j.transproceed.2009.12.035]</w:t>
      </w:r>
    </w:p>
    <w:p w14:paraId="057E10AA"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lastRenderedPageBreak/>
        <w:t xml:space="preserve">44 </w:t>
      </w:r>
      <w:r w:rsidRPr="003860CC">
        <w:rPr>
          <w:rFonts w:ascii="Book Antiqua" w:eastAsia="SimSun" w:hAnsi="Book Antiqua" w:cs="Times New Roman"/>
          <w:b/>
          <w:kern w:val="2"/>
          <w:sz w:val="24"/>
          <w:szCs w:val="24"/>
          <w:lang w:eastAsia="zh-CN"/>
        </w:rPr>
        <w:t>Kaltenborn A</w:t>
      </w:r>
      <w:r w:rsidRPr="003860CC">
        <w:rPr>
          <w:rFonts w:ascii="Book Antiqua" w:eastAsia="SimSun" w:hAnsi="Book Antiqua" w:cs="Times New Roman"/>
          <w:kern w:val="2"/>
          <w:sz w:val="24"/>
          <w:szCs w:val="24"/>
          <w:lang w:eastAsia="zh-CN"/>
        </w:rPr>
        <w:t xml:space="preserve">, Gwiasda J, Amelung V, Krauth C, Lehner F, Braun F, Klempnauer J, Reichert B, Schrem H. Comparable outcome of liver transplantation with histidine-tryptophan-ketoglutarate vs. University of Wisconsin preservation solution: a retrospective observational double-center trial. </w:t>
      </w:r>
      <w:r w:rsidRPr="003860CC">
        <w:rPr>
          <w:rFonts w:ascii="Book Antiqua" w:eastAsia="SimSun" w:hAnsi="Book Antiqua" w:cs="Times New Roman"/>
          <w:i/>
          <w:kern w:val="2"/>
          <w:sz w:val="24"/>
          <w:szCs w:val="24"/>
          <w:lang w:eastAsia="zh-CN"/>
        </w:rPr>
        <w:t>BMC Gastroenterol</w:t>
      </w:r>
      <w:r w:rsidRPr="003860CC">
        <w:rPr>
          <w:rFonts w:ascii="Book Antiqua" w:eastAsia="SimSun" w:hAnsi="Book Antiqua" w:cs="Times New Roman"/>
          <w:kern w:val="2"/>
          <w:sz w:val="24"/>
          <w:szCs w:val="24"/>
          <w:lang w:eastAsia="zh-CN"/>
        </w:rPr>
        <w:t xml:space="preserve"> 2014; </w:t>
      </w:r>
      <w:r w:rsidRPr="003860CC">
        <w:rPr>
          <w:rFonts w:ascii="Book Antiqua" w:eastAsia="SimSun" w:hAnsi="Book Antiqua" w:cs="Times New Roman"/>
          <w:b/>
          <w:kern w:val="2"/>
          <w:sz w:val="24"/>
          <w:szCs w:val="24"/>
          <w:lang w:eastAsia="zh-CN"/>
        </w:rPr>
        <w:t>14</w:t>
      </w:r>
      <w:r w:rsidRPr="003860CC">
        <w:rPr>
          <w:rFonts w:ascii="Book Antiqua" w:eastAsia="SimSun" w:hAnsi="Book Antiqua" w:cs="Times New Roman"/>
          <w:kern w:val="2"/>
          <w:sz w:val="24"/>
          <w:szCs w:val="24"/>
          <w:lang w:eastAsia="zh-CN"/>
        </w:rPr>
        <w:t>: 169 [PMID: 25263587 DOI: 10.1186/1471-230X-14-169]</w:t>
      </w:r>
    </w:p>
    <w:p w14:paraId="50520D31"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45 </w:t>
      </w:r>
      <w:r w:rsidRPr="003860CC">
        <w:rPr>
          <w:rFonts w:ascii="Book Antiqua" w:eastAsia="SimSun" w:hAnsi="Book Antiqua" w:cs="Times New Roman"/>
          <w:b/>
          <w:kern w:val="2"/>
          <w:sz w:val="24"/>
          <w:szCs w:val="24"/>
          <w:lang w:eastAsia="zh-CN"/>
        </w:rPr>
        <w:t>Moray G</w:t>
      </w:r>
      <w:r w:rsidRPr="003860CC">
        <w:rPr>
          <w:rFonts w:ascii="Book Antiqua" w:eastAsia="SimSun" w:hAnsi="Book Antiqua" w:cs="Times New Roman"/>
          <w:kern w:val="2"/>
          <w:sz w:val="24"/>
          <w:szCs w:val="24"/>
          <w:lang w:eastAsia="zh-CN"/>
        </w:rPr>
        <w:t xml:space="preserve">, Sevmis S, Karakayali FY, Gorur SK, Haberal M. Comparison of histidine-tryptophan-ketoglutarate and University of Wisconsin in living-donor liver transplantation.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2006; </w:t>
      </w:r>
      <w:r w:rsidRPr="003860CC">
        <w:rPr>
          <w:rFonts w:ascii="Book Antiqua" w:eastAsia="SimSun" w:hAnsi="Book Antiqua" w:cs="Times New Roman"/>
          <w:b/>
          <w:kern w:val="2"/>
          <w:sz w:val="24"/>
          <w:szCs w:val="24"/>
          <w:lang w:eastAsia="zh-CN"/>
        </w:rPr>
        <w:t>38</w:t>
      </w:r>
      <w:r w:rsidRPr="003860CC">
        <w:rPr>
          <w:rFonts w:ascii="Book Antiqua" w:eastAsia="SimSun" w:hAnsi="Book Antiqua" w:cs="Times New Roman"/>
          <w:kern w:val="2"/>
          <w:sz w:val="24"/>
          <w:szCs w:val="24"/>
          <w:lang w:eastAsia="zh-CN"/>
        </w:rPr>
        <w:t>: 3572-3575 [PMID: 17175334 DOI: 10.1016/j.transproceed.2006.10.174]</w:t>
      </w:r>
    </w:p>
    <w:p w14:paraId="76D0FCE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46 </w:t>
      </w:r>
      <w:r w:rsidRPr="003860CC">
        <w:rPr>
          <w:rFonts w:ascii="Book Antiqua" w:eastAsia="SimSun" w:hAnsi="Book Antiqua" w:cs="Times New Roman"/>
          <w:b/>
          <w:kern w:val="2"/>
          <w:sz w:val="24"/>
          <w:szCs w:val="24"/>
          <w:lang w:eastAsia="zh-CN"/>
        </w:rPr>
        <w:t>Jain A</w:t>
      </w:r>
      <w:r w:rsidRPr="003860CC">
        <w:rPr>
          <w:rFonts w:ascii="Book Antiqua" w:eastAsia="SimSun" w:hAnsi="Book Antiqua" w:cs="Times New Roman"/>
          <w:kern w:val="2"/>
          <w:sz w:val="24"/>
          <w:szCs w:val="24"/>
          <w:lang w:eastAsia="zh-CN"/>
        </w:rPr>
        <w:t xml:space="preserve">, Mohanka R, Orloff M, Abt P, Kashyap R, Cullen J, Lansing K, Bozorgzadeh A. University of Wisconsin versus histidine-tryptophan-ketoglutarate for tissue preservation in live-donor liver transplantation. </w:t>
      </w:r>
      <w:r w:rsidRPr="003860CC">
        <w:rPr>
          <w:rFonts w:ascii="Book Antiqua" w:eastAsia="SimSun" w:hAnsi="Book Antiqua" w:cs="Times New Roman"/>
          <w:i/>
          <w:kern w:val="2"/>
          <w:sz w:val="24"/>
          <w:szCs w:val="24"/>
          <w:lang w:eastAsia="zh-CN"/>
        </w:rPr>
        <w:t>Exp Clin Transplant</w:t>
      </w:r>
      <w:r w:rsidRPr="003860CC">
        <w:rPr>
          <w:rFonts w:ascii="Book Antiqua" w:eastAsia="SimSun" w:hAnsi="Book Antiqua" w:cs="Times New Roman"/>
          <w:kern w:val="2"/>
          <w:sz w:val="24"/>
          <w:szCs w:val="24"/>
          <w:lang w:eastAsia="zh-CN"/>
        </w:rPr>
        <w:t xml:space="preserve"> 2006; </w:t>
      </w:r>
      <w:r w:rsidRPr="003860CC">
        <w:rPr>
          <w:rFonts w:ascii="Book Antiqua" w:eastAsia="SimSun" w:hAnsi="Book Antiqua" w:cs="Times New Roman"/>
          <w:b/>
          <w:kern w:val="2"/>
          <w:sz w:val="24"/>
          <w:szCs w:val="24"/>
          <w:lang w:eastAsia="zh-CN"/>
        </w:rPr>
        <w:t>4</w:t>
      </w:r>
      <w:r w:rsidRPr="003860CC">
        <w:rPr>
          <w:rFonts w:ascii="Book Antiqua" w:eastAsia="SimSun" w:hAnsi="Book Antiqua" w:cs="Times New Roman"/>
          <w:kern w:val="2"/>
          <w:sz w:val="24"/>
          <w:szCs w:val="24"/>
          <w:lang w:eastAsia="zh-CN"/>
        </w:rPr>
        <w:t>: 451-457 [PMID: 16827642]</w:t>
      </w:r>
    </w:p>
    <w:p w14:paraId="4A83C7B2"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r w:rsidRPr="003860CC">
        <w:rPr>
          <w:rFonts w:ascii="Book Antiqua" w:eastAsia="SimSun" w:hAnsi="Book Antiqua" w:cs="Times New Roman"/>
          <w:kern w:val="2"/>
          <w:sz w:val="24"/>
          <w:szCs w:val="24"/>
          <w:lang w:eastAsia="zh-CN"/>
        </w:rPr>
        <w:t xml:space="preserve">47 </w:t>
      </w:r>
      <w:r w:rsidRPr="003860CC">
        <w:rPr>
          <w:rFonts w:ascii="Book Antiqua" w:eastAsia="SimSun" w:hAnsi="Book Antiqua" w:cs="Times New Roman"/>
          <w:b/>
          <w:kern w:val="2"/>
          <w:sz w:val="24"/>
          <w:szCs w:val="24"/>
          <w:lang w:eastAsia="zh-CN"/>
        </w:rPr>
        <w:t>Ringe B</w:t>
      </w:r>
      <w:r w:rsidRPr="003860CC">
        <w:rPr>
          <w:rFonts w:ascii="Book Antiqua" w:eastAsia="SimSun" w:hAnsi="Book Antiqua" w:cs="Times New Roman"/>
          <w:kern w:val="2"/>
          <w:sz w:val="24"/>
          <w:szCs w:val="24"/>
          <w:lang w:eastAsia="zh-CN"/>
        </w:rPr>
        <w:t xml:space="preserve">, Braun F, Moritz M, Zeldin G, Soriano H, Meyers W. Safety and efficacy of living donor liver preservation with HTK solution. </w:t>
      </w:r>
      <w:r w:rsidRPr="003860CC">
        <w:rPr>
          <w:rFonts w:ascii="Book Antiqua" w:eastAsia="SimSun" w:hAnsi="Book Antiqua" w:cs="Times New Roman"/>
          <w:i/>
          <w:kern w:val="2"/>
          <w:sz w:val="24"/>
          <w:szCs w:val="24"/>
          <w:lang w:eastAsia="zh-CN"/>
        </w:rPr>
        <w:t>Transplant Proc</w:t>
      </w:r>
      <w:r w:rsidRPr="003860CC">
        <w:rPr>
          <w:rFonts w:ascii="Book Antiqua" w:eastAsia="SimSun" w:hAnsi="Book Antiqua" w:cs="Times New Roman"/>
          <w:kern w:val="2"/>
          <w:sz w:val="24"/>
          <w:szCs w:val="24"/>
          <w:lang w:eastAsia="zh-CN"/>
        </w:rPr>
        <w:t xml:space="preserve"> 2005; </w:t>
      </w:r>
      <w:r w:rsidRPr="003860CC">
        <w:rPr>
          <w:rFonts w:ascii="Book Antiqua" w:eastAsia="SimSun" w:hAnsi="Book Antiqua" w:cs="Times New Roman"/>
          <w:b/>
          <w:kern w:val="2"/>
          <w:sz w:val="24"/>
          <w:szCs w:val="24"/>
          <w:lang w:eastAsia="zh-CN"/>
        </w:rPr>
        <w:t>37</w:t>
      </w:r>
      <w:r w:rsidRPr="003860CC">
        <w:rPr>
          <w:rFonts w:ascii="Book Antiqua" w:eastAsia="SimSun" w:hAnsi="Book Antiqua" w:cs="Times New Roman"/>
          <w:kern w:val="2"/>
          <w:sz w:val="24"/>
          <w:szCs w:val="24"/>
          <w:lang w:eastAsia="zh-CN"/>
        </w:rPr>
        <w:t>: 316-319 [PMID: 15808629 DOI: 10.1016/j.transproceed.2004.12.009]</w:t>
      </w:r>
    </w:p>
    <w:p w14:paraId="3C90C8F6" w14:textId="77777777" w:rsidR="003860CC" w:rsidRPr="003860CC" w:rsidRDefault="003860CC" w:rsidP="003860CC">
      <w:pPr>
        <w:snapToGrid w:val="0"/>
        <w:spacing w:after="0" w:line="360" w:lineRule="auto"/>
        <w:jc w:val="right"/>
        <w:rPr>
          <w:rFonts w:ascii="Book Antiqua" w:eastAsia="SimSun" w:hAnsi="Book Antiqua" w:cs="Times New Roman"/>
          <w:b/>
          <w:bCs/>
          <w:sz w:val="24"/>
          <w:szCs w:val="24"/>
          <w:lang w:eastAsia="zh-CN"/>
        </w:rPr>
      </w:pPr>
      <w:bookmarkStart w:id="122" w:name="OLE_LINK51"/>
      <w:bookmarkStart w:id="123" w:name="OLE_LINK52"/>
      <w:bookmarkStart w:id="124" w:name="OLE_LINK120"/>
      <w:bookmarkStart w:id="125" w:name="OLE_LINK148"/>
      <w:bookmarkStart w:id="126" w:name="OLE_LINK72"/>
      <w:bookmarkStart w:id="127" w:name="OLE_LINK112"/>
      <w:bookmarkStart w:id="128" w:name="OLE_LINK320"/>
      <w:bookmarkStart w:id="129" w:name="OLE_LINK387"/>
      <w:bookmarkStart w:id="130" w:name="OLE_LINK183"/>
      <w:bookmarkStart w:id="131" w:name="OLE_LINK254"/>
      <w:bookmarkStart w:id="132" w:name="OLE_LINK149"/>
      <w:bookmarkStart w:id="133" w:name="OLE_LINK225"/>
      <w:bookmarkStart w:id="134" w:name="OLE_LINK207"/>
      <w:bookmarkStart w:id="135" w:name="OLE_LINK226"/>
      <w:bookmarkStart w:id="136" w:name="OLE_LINK212"/>
      <w:bookmarkStart w:id="137" w:name="OLE_LINK250"/>
      <w:bookmarkStart w:id="138" w:name="OLE_LINK281"/>
      <w:bookmarkStart w:id="139" w:name="OLE_LINK282"/>
      <w:bookmarkStart w:id="140" w:name="OLE_LINK313"/>
      <w:bookmarkStart w:id="141" w:name="OLE_LINK304"/>
      <w:bookmarkStart w:id="142" w:name="OLE_LINK321"/>
      <w:bookmarkStart w:id="143" w:name="OLE_LINK385"/>
      <w:bookmarkStart w:id="144" w:name="OLE_LINK400"/>
      <w:bookmarkStart w:id="145" w:name="OLE_LINK346"/>
      <w:bookmarkStart w:id="146" w:name="OLE_LINK371"/>
      <w:bookmarkStart w:id="147" w:name="OLE_LINK334"/>
      <w:bookmarkStart w:id="148" w:name="OLE_LINK1830"/>
      <w:bookmarkStart w:id="149" w:name="OLE_LINK457"/>
      <w:bookmarkStart w:id="150" w:name="OLE_LINK288"/>
      <w:bookmarkStart w:id="151" w:name="OLE_LINK384"/>
      <w:bookmarkStart w:id="152" w:name="OLE_LINK379"/>
      <w:bookmarkStart w:id="153" w:name="OLE_LINK303"/>
      <w:bookmarkStart w:id="154" w:name="OLE_LINK450"/>
      <w:bookmarkStart w:id="155" w:name="OLE_LINK489"/>
      <w:bookmarkStart w:id="156" w:name="OLE_LINK535"/>
      <w:bookmarkStart w:id="157" w:name="OLE_LINK648"/>
      <w:bookmarkStart w:id="158" w:name="OLE_LINK686"/>
      <w:bookmarkStart w:id="159" w:name="OLE_LINK471"/>
      <w:bookmarkStart w:id="160" w:name="OLE_LINK462"/>
      <w:bookmarkStart w:id="161" w:name="OLE_LINK519"/>
      <w:bookmarkStart w:id="162" w:name="OLE_LINK575"/>
      <w:bookmarkStart w:id="163" w:name="OLE_LINK491"/>
      <w:bookmarkStart w:id="164" w:name="OLE_LINK532"/>
      <w:bookmarkStart w:id="165" w:name="OLE_LINK572"/>
      <w:bookmarkStart w:id="166" w:name="OLE_LINK574"/>
      <w:bookmarkStart w:id="167" w:name="OLE_LINK480"/>
      <w:bookmarkStart w:id="168" w:name="OLE_LINK567"/>
      <w:bookmarkStart w:id="169" w:name="OLE_LINK2700"/>
      <w:bookmarkStart w:id="170" w:name="OLE_LINK581"/>
      <w:bookmarkStart w:id="171" w:name="OLE_LINK639"/>
      <w:bookmarkStart w:id="172" w:name="OLE_LINK688"/>
      <w:bookmarkStart w:id="173" w:name="OLE_LINK722"/>
      <w:bookmarkStart w:id="174" w:name="OLE_LINK542"/>
      <w:bookmarkStart w:id="175" w:name="OLE_LINK589"/>
      <w:bookmarkStart w:id="176" w:name="OLE_LINK582"/>
      <w:bookmarkStart w:id="177" w:name="OLE_LINK640"/>
      <w:bookmarkStart w:id="178" w:name="OLE_LINK714"/>
      <w:bookmarkStart w:id="179" w:name="OLE_LINK593"/>
      <w:bookmarkStart w:id="180" w:name="OLE_LINK716"/>
      <w:bookmarkStart w:id="181" w:name="OLE_LINK770"/>
      <w:bookmarkStart w:id="182" w:name="OLE_LINK801"/>
      <w:bookmarkStart w:id="183" w:name="OLE_LINK660"/>
      <w:bookmarkStart w:id="184" w:name="OLE_LINK781"/>
      <w:bookmarkStart w:id="185" w:name="OLE_LINK833"/>
      <w:bookmarkStart w:id="186" w:name="OLE_LINK642"/>
      <w:bookmarkStart w:id="187" w:name="OLE_LINK700"/>
      <w:bookmarkStart w:id="188" w:name="OLE_LINK792"/>
      <w:bookmarkStart w:id="189" w:name="OLE_LINK2882"/>
      <w:bookmarkStart w:id="190" w:name="OLE_LINK836"/>
      <w:bookmarkStart w:id="191" w:name="OLE_LINK889"/>
      <w:bookmarkStart w:id="192" w:name="OLE_LINK782"/>
      <w:bookmarkStart w:id="193" w:name="OLE_LINK826"/>
      <w:bookmarkStart w:id="194" w:name="OLE_LINK865"/>
      <w:bookmarkStart w:id="195" w:name="OLE_LINK856"/>
      <w:bookmarkStart w:id="196" w:name="OLE_LINK908"/>
      <w:bookmarkStart w:id="197" w:name="OLE_LINK980"/>
      <w:bookmarkStart w:id="198" w:name="OLE_LINK1018"/>
      <w:bookmarkStart w:id="199" w:name="OLE_LINK1049"/>
      <w:bookmarkStart w:id="200" w:name="OLE_LINK1076"/>
      <w:bookmarkStart w:id="201" w:name="OLE_LINK1106"/>
      <w:bookmarkStart w:id="202" w:name="OLE_LINK891"/>
      <w:bookmarkStart w:id="203" w:name="OLE_LINK943"/>
      <w:bookmarkStart w:id="204" w:name="OLE_LINK981"/>
      <w:bookmarkStart w:id="205" w:name="OLE_LINK1030"/>
      <w:bookmarkStart w:id="206" w:name="OLE_LINK847"/>
      <w:bookmarkStart w:id="207" w:name="OLE_LINK909"/>
      <w:bookmarkStart w:id="208" w:name="OLE_LINK906"/>
      <w:bookmarkStart w:id="209" w:name="OLE_LINK992"/>
      <w:bookmarkStart w:id="210" w:name="OLE_LINK993"/>
      <w:bookmarkStart w:id="211" w:name="OLE_LINK1052"/>
      <w:bookmarkStart w:id="212" w:name="OLE_LINK946"/>
      <w:bookmarkStart w:id="213" w:name="OLE_LINK911"/>
      <w:bookmarkStart w:id="214" w:name="OLE_LINK930"/>
      <w:bookmarkStart w:id="215" w:name="OLE_LINK1059"/>
      <w:bookmarkStart w:id="216" w:name="OLE_LINK1174"/>
      <w:bookmarkStart w:id="217" w:name="OLE_LINK1137"/>
      <w:bookmarkStart w:id="218" w:name="OLE_LINK1167"/>
      <w:bookmarkStart w:id="219" w:name="OLE_LINK1200"/>
      <w:bookmarkStart w:id="220" w:name="OLE_LINK1241"/>
      <w:bookmarkStart w:id="221" w:name="OLE_LINK1288"/>
      <w:bookmarkStart w:id="222" w:name="OLE_LINK1056"/>
      <w:bookmarkStart w:id="223" w:name="OLE_LINK1158"/>
      <w:bookmarkStart w:id="224" w:name="OLE_LINK1175"/>
      <w:bookmarkStart w:id="225" w:name="OLE_LINK1074"/>
      <w:bookmarkStart w:id="226" w:name="OLE_LINK1169"/>
      <w:bookmarkStart w:id="227" w:name="OLE_LINK1053"/>
      <w:bookmarkStart w:id="228" w:name="OLE_LINK1054"/>
      <w:r w:rsidRPr="003860CC">
        <w:rPr>
          <w:rFonts w:ascii="Book Antiqua" w:eastAsia="SimSun" w:hAnsi="Book Antiqua" w:cs="Times New Roman"/>
          <w:b/>
          <w:bCs/>
          <w:sz w:val="24"/>
          <w:szCs w:val="24"/>
          <w:lang w:eastAsia="zh-CN"/>
        </w:rPr>
        <w:t>P-Reviewer:</w:t>
      </w:r>
      <w:r w:rsidRPr="003860CC">
        <w:rPr>
          <w:rFonts w:ascii="Book Antiqua" w:eastAsia="SimSun" w:hAnsi="Book Antiqua" w:cs="Times New Roman" w:hint="eastAsia"/>
          <w:b/>
          <w:bCs/>
          <w:sz w:val="24"/>
          <w:szCs w:val="24"/>
          <w:lang w:eastAsia="zh-CN"/>
        </w:rPr>
        <w:t xml:space="preserve"> </w:t>
      </w:r>
      <w:r w:rsidRPr="003860CC">
        <w:rPr>
          <w:rFonts w:ascii="Book Antiqua" w:eastAsia="SimSun" w:hAnsi="Book Antiqua" w:cs="Times New Roman"/>
          <w:bCs/>
          <w:sz w:val="24"/>
          <w:szCs w:val="24"/>
          <w:lang w:eastAsia="zh-CN"/>
        </w:rPr>
        <w:t>Bramhall</w:t>
      </w:r>
      <w:r w:rsidRPr="003860CC">
        <w:rPr>
          <w:rFonts w:ascii="Book Antiqua" w:eastAsia="SimSun" w:hAnsi="Book Antiqua" w:cs="Times New Roman" w:hint="eastAsia"/>
          <w:bCs/>
          <w:sz w:val="24"/>
          <w:szCs w:val="24"/>
          <w:lang w:eastAsia="zh-CN"/>
        </w:rPr>
        <w:t xml:space="preserve"> </w:t>
      </w:r>
      <w:r w:rsidRPr="003860CC">
        <w:rPr>
          <w:rFonts w:ascii="Book Antiqua" w:eastAsia="SimSun" w:hAnsi="Book Antiqua" w:cs="Times New Roman"/>
          <w:bCs/>
          <w:sz w:val="24"/>
          <w:szCs w:val="24"/>
          <w:lang w:eastAsia="zh-CN"/>
        </w:rPr>
        <w:t>S</w:t>
      </w:r>
      <w:r w:rsidRPr="003860CC">
        <w:rPr>
          <w:rFonts w:ascii="Book Antiqua" w:eastAsia="SimSun" w:hAnsi="Book Antiqua" w:cs="Times New Roman" w:hint="eastAsia"/>
          <w:bCs/>
          <w:sz w:val="24"/>
          <w:szCs w:val="24"/>
          <w:lang w:eastAsia="zh-CN"/>
        </w:rPr>
        <w:t xml:space="preserve">, </w:t>
      </w:r>
      <w:r w:rsidRPr="003860CC">
        <w:rPr>
          <w:rFonts w:ascii="Book Antiqua" w:eastAsia="SimSun" w:hAnsi="Book Antiqua" w:cs="Times New Roman"/>
          <w:bCs/>
          <w:sz w:val="24"/>
          <w:szCs w:val="24"/>
          <w:lang w:eastAsia="zh-CN"/>
        </w:rPr>
        <w:t>Chiu KW</w:t>
      </w:r>
      <w:r w:rsidRPr="003860CC">
        <w:rPr>
          <w:rFonts w:ascii="Book Antiqua" w:eastAsia="SimSun" w:hAnsi="Book Antiqua" w:cs="Times New Roman" w:hint="eastAsia"/>
          <w:bCs/>
          <w:sz w:val="24"/>
          <w:szCs w:val="24"/>
          <w:lang w:eastAsia="zh-CN"/>
        </w:rPr>
        <w:t xml:space="preserve">, </w:t>
      </w:r>
      <w:r w:rsidRPr="003860CC">
        <w:rPr>
          <w:rFonts w:ascii="Book Antiqua" w:eastAsia="SimSun" w:hAnsi="Book Antiqua" w:cs="Times New Roman"/>
          <w:bCs/>
          <w:sz w:val="24"/>
          <w:szCs w:val="24"/>
          <w:lang w:eastAsia="zh-CN"/>
        </w:rPr>
        <w:t>Inoue K</w:t>
      </w:r>
      <w:r w:rsidRPr="003860CC">
        <w:rPr>
          <w:rFonts w:ascii="Book Antiqua" w:eastAsia="SimSun" w:hAnsi="Book Antiqua" w:cs="Times New Roman" w:hint="eastAsia"/>
          <w:bCs/>
          <w:sz w:val="24"/>
          <w:szCs w:val="24"/>
          <w:lang w:eastAsia="zh-CN"/>
        </w:rPr>
        <w:t xml:space="preserve">, </w:t>
      </w:r>
      <w:r w:rsidRPr="003860CC">
        <w:rPr>
          <w:rFonts w:ascii="Book Antiqua" w:eastAsia="SimSun" w:hAnsi="Book Antiqua" w:cs="Times New Roman"/>
          <w:bCs/>
          <w:sz w:val="24"/>
          <w:szCs w:val="24"/>
          <w:lang w:eastAsia="zh-CN"/>
        </w:rPr>
        <w:t>Rosello-Catafau J</w:t>
      </w:r>
      <w:r w:rsidRPr="003860CC">
        <w:rPr>
          <w:rFonts w:ascii="Book Antiqua" w:eastAsia="SimSun" w:hAnsi="Book Antiqua" w:cs="Times New Roman" w:hint="eastAsia"/>
          <w:bCs/>
          <w:sz w:val="24"/>
          <w:szCs w:val="24"/>
          <w:lang w:eastAsia="zh-CN"/>
        </w:rPr>
        <w:t xml:space="preserve">, </w:t>
      </w:r>
      <w:r w:rsidRPr="003860CC">
        <w:rPr>
          <w:rFonts w:ascii="Book Antiqua" w:eastAsia="SimSun" w:hAnsi="Book Antiqua" w:cs="Times New Roman"/>
          <w:bCs/>
          <w:sz w:val="24"/>
          <w:szCs w:val="24"/>
          <w:lang w:eastAsia="zh-CN"/>
        </w:rPr>
        <w:t>Tsoulfas G</w:t>
      </w:r>
    </w:p>
    <w:p w14:paraId="197A6248" w14:textId="77777777" w:rsidR="003860CC" w:rsidRPr="003860CC" w:rsidRDefault="003860CC" w:rsidP="003860CC">
      <w:pPr>
        <w:snapToGrid w:val="0"/>
        <w:spacing w:after="0" w:line="360" w:lineRule="auto"/>
        <w:jc w:val="right"/>
        <w:rPr>
          <w:rFonts w:ascii="Book Antiqua" w:eastAsia="SimSun" w:hAnsi="Book Antiqua" w:cs="Times New Roman"/>
          <w:sz w:val="24"/>
          <w:szCs w:val="24"/>
          <w:lang w:eastAsia="zh-CN"/>
        </w:rPr>
      </w:pPr>
      <w:r w:rsidRPr="003860CC">
        <w:rPr>
          <w:rFonts w:ascii="Book Antiqua" w:eastAsia="SimSun" w:hAnsi="Book Antiqua" w:cs="Times New Roman"/>
          <w:b/>
          <w:bCs/>
          <w:sz w:val="24"/>
          <w:szCs w:val="24"/>
          <w:lang w:eastAsia="zh-CN"/>
        </w:rPr>
        <w:t>S-Editor:</w:t>
      </w:r>
      <w:r w:rsidRPr="003860CC">
        <w:rPr>
          <w:rFonts w:ascii="Book Antiqua" w:eastAsia="SimSun" w:hAnsi="Book Antiqua" w:cs="Times New Roman" w:hint="eastAsia"/>
          <w:sz w:val="24"/>
          <w:szCs w:val="24"/>
          <w:lang w:eastAsia="zh-CN"/>
        </w:rPr>
        <w:t xml:space="preserve"> Gong ZM </w:t>
      </w:r>
      <w:r w:rsidRPr="003860CC">
        <w:rPr>
          <w:rFonts w:ascii="Book Antiqua" w:eastAsia="SimSun" w:hAnsi="Book Antiqua" w:cs="Times New Roman"/>
          <w:b/>
          <w:bCs/>
          <w:sz w:val="24"/>
          <w:szCs w:val="24"/>
          <w:lang w:eastAsia="zh-CN"/>
        </w:rPr>
        <w:t>L-Editor:</w:t>
      </w:r>
      <w:r w:rsidRPr="003860CC">
        <w:rPr>
          <w:rFonts w:ascii="Book Antiqua" w:eastAsia="SimSun" w:hAnsi="Book Antiqua" w:cs="Times New Roman"/>
          <w:sz w:val="24"/>
          <w:szCs w:val="24"/>
          <w:lang w:eastAsia="zh-CN"/>
        </w:rPr>
        <w:t xml:space="preserve"> </w:t>
      </w:r>
      <w:r w:rsidRPr="003860CC">
        <w:rPr>
          <w:rFonts w:ascii="Book Antiqua" w:eastAsia="SimSun" w:hAnsi="Book Antiqua" w:cs="Times New Roman"/>
          <w:b/>
          <w:bCs/>
          <w:sz w:val="24"/>
          <w:szCs w:val="24"/>
          <w:lang w:eastAsia="zh-CN"/>
        </w:rPr>
        <w:t>E-Editor:</w:t>
      </w:r>
    </w:p>
    <w:p w14:paraId="071920A1"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b/>
          <w:sz w:val="24"/>
          <w:szCs w:val="24"/>
          <w:lang w:eastAsia="zh-CN"/>
        </w:rPr>
      </w:pPr>
      <w:bookmarkStart w:id="229" w:name="OLE_LINK880"/>
      <w:bookmarkStart w:id="230" w:name="OLE_LINK881"/>
      <w:bookmarkStart w:id="231" w:name="OLE_LINK497"/>
      <w:bookmarkStart w:id="232" w:name="OLE_LINK813"/>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3860CC">
        <w:rPr>
          <w:rFonts w:ascii="Book Antiqua" w:eastAsia="SimSun" w:hAnsi="Book Antiqua" w:cs="Helvetica"/>
          <w:b/>
          <w:sz w:val="24"/>
          <w:szCs w:val="24"/>
          <w:lang w:eastAsia="zh-CN"/>
        </w:rPr>
        <w:t xml:space="preserve">Specialty type: </w:t>
      </w:r>
      <w:r w:rsidRPr="003860CC">
        <w:rPr>
          <w:rFonts w:ascii="Book Antiqua" w:eastAsia="SimSun" w:hAnsi="Book Antiqua" w:cs="Helvetica"/>
          <w:sz w:val="24"/>
          <w:szCs w:val="24"/>
          <w:lang w:eastAsia="zh-CN"/>
        </w:rPr>
        <w:t>Gastroenterology and</w:t>
      </w:r>
      <w:r w:rsidRPr="003860CC">
        <w:rPr>
          <w:rFonts w:ascii="Book Antiqua" w:eastAsia="SimSun" w:hAnsi="Book Antiqua" w:cs="Helvetica" w:hint="eastAsia"/>
          <w:sz w:val="24"/>
          <w:szCs w:val="24"/>
          <w:lang w:eastAsia="zh-CN"/>
        </w:rPr>
        <w:t xml:space="preserve"> </w:t>
      </w:r>
      <w:r w:rsidRPr="003860CC">
        <w:rPr>
          <w:rFonts w:ascii="Book Antiqua" w:eastAsia="SimSun" w:hAnsi="Book Antiqua" w:cs="Helvetica"/>
          <w:sz w:val="24"/>
          <w:szCs w:val="24"/>
          <w:lang w:eastAsia="zh-CN"/>
        </w:rPr>
        <w:t>hepatology</w:t>
      </w:r>
    </w:p>
    <w:p w14:paraId="6A056401"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b/>
          <w:sz w:val="24"/>
          <w:szCs w:val="24"/>
          <w:lang w:eastAsia="zh-CN"/>
        </w:rPr>
      </w:pPr>
      <w:r w:rsidRPr="003860CC">
        <w:rPr>
          <w:rFonts w:ascii="Book Antiqua" w:eastAsia="SimSun" w:hAnsi="Book Antiqua" w:cs="Helvetica"/>
          <w:b/>
          <w:sz w:val="24"/>
          <w:szCs w:val="24"/>
          <w:lang w:eastAsia="zh-CN"/>
        </w:rPr>
        <w:t xml:space="preserve">Country of origin: </w:t>
      </w:r>
      <w:r w:rsidRPr="003860CC">
        <w:rPr>
          <w:rFonts w:ascii="Book Antiqua" w:eastAsia="SimSun" w:hAnsi="Book Antiqua" w:cs="Helvetica"/>
          <w:sz w:val="24"/>
          <w:szCs w:val="24"/>
          <w:lang w:val="en-CA" w:eastAsia="zh-CN"/>
        </w:rPr>
        <w:t>Hungary</w:t>
      </w:r>
    </w:p>
    <w:p w14:paraId="6BDA57F2"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b/>
          <w:sz w:val="24"/>
          <w:szCs w:val="24"/>
          <w:lang w:eastAsia="zh-CN"/>
        </w:rPr>
      </w:pPr>
      <w:r w:rsidRPr="003860CC">
        <w:rPr>
          <w:rFonts w:ascii="Book Antiqua" w:eastAsia="SimSun" w:hAnsi="Book Antiqua" w:cs="Helvetica"/>
          <w:b/>
          <w:sz w:val="24"/>
          <w:szCs w:val="24"/>
          <w:lang w:eastAsia="zh-CN"/>
        </w:rPr>
        <w:t>Peer-review report classification</w:t>
      </w:r>
    </w:p>
    <w:p w14:paraId="326CDA19"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sz w:val="24"/>
          <w:szCs w:val="24"/>
          <w:lang w:eastAsia="zh-CN"/>
        </w:rPr>
      </w:pPr>
      <w:r w:rsidRPr="003860CC">
        <w:rPr>
          <w:rFonts w:ascii="Book Antiqua" w:eastAsia="SimSun" w:hAnsi="Book Antiqua" w:cs="Helvetica"/>
          <w:sz w:val="24"/>
          <w:szCs w:val="24"/>
          <w:lang w:eastAsia="zh-CN"/>
        </w:rPr>
        <w:t xml:space="preserve">Grade A (Excellent): </w:t>
      </w:r>
      <w:r w:rsidRPr="003860CC">
        <w:rPr>
          <w:rFonts w:ascii="Book Antiqua" w:eastAsia="SimSun" w:hAnsi="Book Antiqua" w:cs="Helvetica" w:hint="eastAsia"/>
          <w:sz w:val="24"/>
          <w:szCs w:val="24"/>
          <w:lang w:eastAsia="zh-CN"/>
        </w:rPr>
        <w:t>0</w:t>
      </w:r>
    </w:p>
    <w:p w14:paraId="14F7BC3D"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sz w:val="24"/>
          <w:szCs w:val="24"/>
          <w:lang w:eastAsia="zh-CN"/>
        </w:rPr>
      </w:pPr>
      <w:r w:rsidRPr="003860CC">
        <w:rPr>
          <w:rFonts w:ascii="Book Antiqua" w:eastAsia="SimSun" w:hAnsi="Book Antiqua" w:cs="Helvetica"/>
          <w:sz w:val="24"/>
          <w:szCs w:val="24"/>
          <w:lang w:eastAsia="zh-CN"/>
        </w:rPr>
        <w:t xml:space="preserve">Grade B (Very good): </w:t>
      </w:r>
      <w:r w:rsidRPr="003860CC">
        <w:rPr>
          <w:rFonts w:ascii="Book Antiqua" w:eastAsia="SimSun" w:hAnsi="Book Antiqua" w:cs="Helvetica" w:hint="eastAsia"/>
          <w:sz w:val="24"/>
          <w:szCs w:val="24"/>
          <w:lang w:eastAsia="zh-CN"/>
        </w:rPr>
        <w:t>B, B, B</w:t>
      </w:r>
    </w:p>
    <w:p w14:paraId="7EFD2AC0"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sz w:val="24"/>
          <w:szCs w:val="24"/>
          <w:lang w:eastAsia="zh-CN"/>
        </w:rPr>
      </w:pPr>
      <w:r w:rsidRPr="003860CC">
        <w:rPr>
          <w:rFonts w:ascii="Book Antiqua" w:eastAsia="SimSun" w:hAnsi="Book Antiqua" w:cs="Helvetica"/>
          <w:sz w:val="24"/>
          <w:szCs w:val="24"/>
          <w:lang w:eastAsia="zh-CN"/>
        </w:rPr>
        <w:t xml:space="preserve">Grade C (Good): </w:t>
      </w:r>
      <w:r w:rsidRPr="003860CC">
        <w:rPr>
          <w:rFonts w:ascii="Book Antiqua" w:eastAsia="SimSun" w:hAnsi="Book Antiqua" w:cs="Helvetica" w:hint="eastAsia"/>
          <w:sz w:val="24"/>
          <w:szCs w:val="24"/>
          <w:lang w:eastAsia="zh-CN"/>
        </w:rPr>
        <w:t>C</w:t>
      </w:r>
    </w:p>
    <w:p w14:paraId="515E099A"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sz w:val="24"/>
          <w:szCs w:val="24"/>
          <w:lang w:eastAsia="zh-CN"/>
        </w:rPr>
      </w:pPr>
      <w:r w:rsidRPr="003860CC">
        <w:rPr>
          <w:rFonts w:ascii="Book Antiqua" w:eastAsia="SimSun" w:hAnsi="Book Antiqua" w:cs="Helvetica"/>
          <w:sz w:val="24"/>
          <w:szCs w:val="24"/>
          <w:lang w:eastAsia="zh-CN"/>
        </w:rPr>
        <w:t xml:space="preserve">Grade D (Fair): </w:t>
      </w:r>
      <w:r w:rsidRPr="003860CC">
        <w:rPr>
          <w:rFonts w:ascii="Book Antiqua" w:eastAsia="SimSun" w:hAnsi="Book Antiqua" w:cs="Helvetica" w:hint="eastAsia"/>
          <w:sz w:val="24"/>
          <w:szCs w:val="24"/>
          <w:lang w:eastAsia="zh-CN"/>
        </w:rPr>
        <w:t>D</w:t>
      </w:r>
    </w:p>
    <w:p w14:paraId="1FA32A8B" w14:textId="77777777" w:rsidR="003860CC" w:rsidRPr="003860CC" w:rsidRDefault="003860CC" w:rsidP="003860CC">
      <w:pPr>
        <w:shd w:val="clear" w:color="auto" w:fill="FFFFFF"/>
        <w:snapToGrid w:val="0"/>
        <w:spacing w:after="0" w:line="360" w:lineRule="auto"/>
        <w:jc w:val="both"/>
        <w:rPr>
          <w:rFonts w:ascii="Book Antiqua" w:eastAsia="SimSun" w:hAnsi="Book Antiqua" w:cs="Helvetica"/>
          <w:sz w:val="24"/>
          <w:szCs w:val="24"/>
          <w:lang w:eastAsia="zh-CN"/>
        </w:rPr>
      </w:pPr>
      <w:r w:rsidRPr="003860CC">
        <w:rPr>
          <w:rFonts w:ascii="Book Antiqua" w:eastAsia="SimSun" w:hAnsi="Book Antiqua" w:cs="Helvetica"/>
          <w:sz w:val="24"/>
          <w:szCs w:val="24"/>
          <w:lang w:eastAsia="zh-CN"/>
        </w:rPr>
        <w:t xml:space="preserve">Grade E (Poor): </w:t>
      </w:r>
      <w:r w:rsidRPr="003860CC">
        <w:rPr>
          <w:rFonts w:ascii="Book Antiqua" w:eastAsia="SimSun" w:hAnsi="Book Antiqua" w:cs="Helvetica" w:hint="eastAsia"/>
          <w:sz w:val="24"/>
          <w:szCs w:val="24"/>
          <w:lang w:eastAsia="zh-CN"/>
        </w:rPr>
        <w:t>0</w:t>
      </w:r>
      <w:bookmarkEnd w:id="229"/>
      <w:bookmarkEnd w:id="230"/>
      <w:r w:rsidRPr="003860CC">
        <w:rPr>
          <w:rFonts w:ascii="Book Antiqua" w:eastAsia="SimSun" w:hAnsi="Book Antiqua" w:cs="Helvetica" w:hint="eastAsia"/>
          <w:sz w:val="24"/>
          <w:szCs w:val="24"/>
          <w:lang w:eastAsia="zh-CN"/>
        </w:rPr>
        <w:t xml:space="preserve"> </w:t>
      </w:r>
    </w:p>
    <w:bookmarkEnd w:id="227"/>
    <w:bookmarkEnd w:id="228"/>
    <w:bookmarkEnd w:id="231"/>
    <w:bookmarkEnd w:id="232"/>
    <w:p w14:paraId="51A3E8EB" w14:textId="77777777" w:rsidR="003860CC" w:rsidRPr="003860CC" w:rsidRDefault="003860CC" w:rsidP="003860CC">
      <w:pPr>
        <w:widowControl w:val="0"/>
        <w:snapToGrid w:val="0"/>
        <w:spacing w:after="0" w:line="360" w:lineRule="auto"/>
        <w:jc w:val="both"/>
        <w:rPr>
          <w:rFonts w:ascii="Book Antiqua" w:eastAsia="SimSun" w:hAnsi="Book Antiqua" w:cs="Times New Roman"/>
          <w:kern w:val="2"/>
          <w:sz w:val="24"/>
          <w:szCs w:val="24"/>
          <w:lang w:eastAsia="zh-CN"/>
        </w:rPr>
      </w:pPr>
    </w:p>
    <w:p w14:paraId="54F04C42" w14:textId="77777777" w:rsidR="003A0BDB" w:rsidRDefault="003A0BDB">
      <w:pPr>
        <w:rPr>
          <w:rFonts w:ascii="Book Antiqua" w:hAnsi="Book Antiqua" w:cs="Times New Roman"/>
          <w:sz w:val="24"/>
          <w:szCs w:val="24"/>
        </w:rPr>
      </w:pPr>
      <w:r>
        <w:rPr>
          <w:rFonts w:ascii="Book Antiqua" w:hAnsi="Book Antiqua" w:cs="Times New Roman"/>
          <w:sz w:val="24"/>
          <w:szCs w:val="24"/>
        </w:rPr>
        <w:br w:type="page"/>
      </w:r>
    </w:p>
    <w:p w14:paraId="785CEC19" w14:textId="77777777" w:rsidR="00AA1195" w:rsidRPr="003A4E70" w:rsidRDefault="001D6947" w:rsidP="003A4E70">
      <w:pPr>
        <w:autoSpaceDE w:val="0"/>
        <w:autoSpaceDN w:val="0"/>
        <w:adjustRightInd w:val="0"/>
        <w:snapToGrid w:val="0"/>
        <w:spacing w:after="0" w:line="360" w:lineRule="auto"/>
        <w:jc w:val="both"/>
        <w:rPr>
          <w:rFonts w:ascii="Book Antiqua" w:hAnsi="Book Antiqua" w:cs="Times New Roman"/>
          <w:b/>
          <w:sz w:val="24"/>
          <w:szCs w:val="24"/>
        </w:rPr>
      </w:pPr>
      <w:r w:rsidRPr="003A4E70">
        <w:rPr>
          <w:rFonts w:ascii="Book Antiqua" w:hAnsi="Book Antiqua" w:cs="Times New Roman"/>
          <w:b/>
          <w:noProof/>
          <w:sz w:val="24"/>
          <w:szCs w:val="24"/>
          <w:lang w:eastAsia="zh-CN"/>
        </w:rPr>
        <w:lastRenderedPageBreak/>
        <w:drawing>
          <wp:inline distT="0" distB="0" distL="0" distR="0" wp14:anchorId="6101F8D8" wp14:editId="1D0596D9">
            <wp:extent cx="5735541" cy="4301656"/>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739532" cy="4304649"/>
                    </a:xfrm>
                    <a:prstGeom prst="rect">
                      <a:avLst/>
                    </a:prstGeom>
                  </pic:spPr>
                </pic:pic>
              </a:graphicData>
            </a:graphic>
          </wp:inline>
        </w:drawing>
      </w:r>
    </w:p>
    <w:p w14:paraId="1FDA815B" w14:textId="61FED1FA" w:rsidR="003A0BDB" w:rsidRDefault="00244F9E" w:rsidP="003A4E70">
      <w:pPr>
        <w:autoSpaceDE w:val="0"/>
        <w:autoSpaceDN w:val="0"/>
        <w:adjustRightInd w:val="0"/>
        <w:snapToGrid w:val="0"/>
        <w:spacing w:after="0" w:line="360" w:lineRule="auto"/>
        <w:jc w:val="both"/>
        <w:rPr>
          <w:rFonts w:ascii="Book Antiqua" w:hAnsi="Book Antiqua" w:cs="Times New Roman"/>
          <w:b/>
          <w:sz w:val="24"/>
          <w:szCs w:val="24"/>
        </w:rPr>
      </w:pPr>
      <w:r w:rsidRPr="003A4E70">
        <w:rPr>
          <w:rFonts w:ascii="Book Antiqua" w:hAnsi="Book Antiqua" w:cs="Times New Roman"/>
          <w:b/>
          <w:sz w:val="24"/>
          <w:szCs w:val="24"/>
        </w:rPr>
        <w:t>Fig</w:t>
      </w:r>
      <w:r w:rsidR="00E02A31" w:rsidRPr="003A4E70">
        <w:rPr>
          <w:rFonts w:ascii="Book Antiqua" w:hAnsi="Book Antiqua" w:cs="Times New Roman"/>
          <w:b/>
          <w:sz w:val="24"/>
          <w:szCs w:val="24"/>
        </w:rPr>
        <w:t>ure</w:t>
      </w:r>
      <w:r w:rsidRPr="003A4E70">
        <w:rPr>
          <w:rFonts w:ascii="Book Antiqua" w:hAnsi="Book Antiqua" w:cs="Times New Roman"/>
          <w:b/>
          <w:sz w:val="24"/>
          <w:szCs w:val="24"/>
        </w:rPr>
        <w:t xml:space="preserve"> 1</w:t>
      </w:r>
      <w:r w:rsidR="003A0BDB">
        <w:rPr>
          <w:rFonts w:ascii="Book Antiqua" w:hAnsi="Book Antiqua" w:cs="Times New Roman" w:hint="eastAsia"/>
          <w:b/>
          <w:sz w:val="24"/>
          <w:szCs w:val="24"/>
          <w:lang w:eastAsia="zh-CN"/>
        </w:rPr>
        <w:t xml:space="preserve"> </w:t>
      </w:r>
      <w:r w:rsidRPr="003A4E70">
        <w:rPr>
          <w:rFonts w:ascii="Book Antiqua" w:hAnsi="Book Antiqua" w:cs="Times New Roman"/>
          <w:b/>
          <w:sz w:val="24"/>
          <w:szCs w:val="24"/>
        </w:rPr>
        <w:t xml:space="preserve">PRISMA flowchart of search strategy </w:t>
      </w:r>
      <w:r w:rsidR="001D6947" w:rsidRPr="003A4E70">
        <w:rPr>
          <w:rFonts w:ascii="Book Antiqua" w:hAnsi="Book Antiqua" w:cs="Times New Roman"/>
          <w:b/>
          <w:sz w:val="24"/>
          <w:szCs w:val="24"/>
        </w:rPr>
        <w:t>with inclusions and exclusions.</w:t>
      </w:r>
    </w:p>
    <w:p w14:paraId="07CA47B4" w14:textId="77777777" w:rsidR="003A0BDB" w:rsidRDefault="003A0BDB">
      <w:pPr>
        <w:rPr>
          <w:rFonts w:ascii="Book Antiqua" w:hAnsi="Book Antiqua" w:cs="Times New Roman"/>
          <w:b/>
          <w:sz w:val="24"/>
          <w:szCs w:val="24"/>
        </w:rPr>
      </w:pPr>
      <w:r>
        <w:rPr>
          <w:rFonts w:ascii="Book Antiqua" w:hAnsi="Book Antiqua" w:cs="Times New Roman"/>
          <w:b/>
          <w:sz w:val="24"/>
          <w:szCs w:val="24"/>
        </w:rPr>
        <w:br w:type="page"/>
      </w:r>
    </w:p>
    <w:p w14:paraId="1CA146B8" w14:textId="27100E40" w:rsidR="001D6947" w:rsidRPr="003A4E70" w:rsidRDefault="000960FC" w:rsidP="003A4E70">
      <w:pPr>
        <w:autoSpaceDE w:val="0"/>
        <w:autoSpaceDN w:val="0"/>
        <w:adjustRightInd w:val="0"/>
        <w:snapToGrid w:val="0"/>
        <w:spacing w:after="0" w:line="360" w:lineRule="auto"/>
        <w:jc w:val="both"/>
        <w:rPr>
          <w:rFonts w:ascii="Book Antiqua" w:hAnsi="Book Antiqua" w:cs="Times New Roman"/>
          <w:b/>
          <w:sz w:val="24"/>
          <w:szCs w:val="24"/>
        </w:rPr>
      </w:pPr>
      <w:r w:rsidRPr="003A4E70">
        <w:rPr>
          <w:rFonts w:ascii="Book Antiqua" w:hAnsi="Book Antiqua" w:cs="Times New Roman"/>
          <w:b/>
          <w:noProof/>
          <w:sz w:val="24"/>
          <w:szCs w:val="24"/>
          <w:lang w:eastAsia="zh-CN"/>
        </w:rPr>
        <w:lastRenderedPageBreak/>
        <w:drawing>
          <wp:inline distT="0" distB="0" distL="0" distR="0" wp14:anchorId="2DCF0357" wp14:editId="75897325">
            <wp:extent cx="5351228" cy="3908347"/>
            <wp:effectExtent l="0" t="0" r="190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9849" cy="3914644"/>
                    </a:xfrm>
                    <a:prstGeom prst="rect">
                      <a:avLst/>
                    </a:prstGeom>
                  </pic:spPr>
                </pic:pic>
              </a:graphicData>
            </a:graphic>
          </wp:inline>
        </w:drawing>
      </w:r>
    </w:p>
    <w:p w14:paraId="3A130C73" w14:textId="20DED29F" w:rsidR="00A1596F" w:rsidRDefault="00244F9E" w:rsidP="00A1596F">
      <w:pPr>
        <w:pStyle w:val="Caption"/>
        <w:keepNext/>
        <w:snapToGrid w:val="0"/>
        <w:spacing w:after="0" w:line="360" w:lineRule="auto"/>
        <w:jc w:val="both"/>
        <w:rPr>
          <w:rFonts w:ascii="Book Antiqua" w:hAnsi="Book Antiqua" w:cs="Times New Roman"/>
          <w:b w:val="0"/>
          <w:color w:val="auto"/>
          <w:sz w:val="24"/>
          <w:szCs w:val="24"/>
        </w:rPr>
      </w:pPr>
      <w:r w:rsidRPr="003A4E70">
        <w:rPr>
          <w:rFonts w:ascii="Book Antiqua" w:hAnsi="Book Antiqua" w:cs="Times New Roman"/>
          <w:color w:val="auto"/>
          <w:sz w:val="24"/>
          <w:szCs w:val="24"/>
        </w:rPr>
        <w:t>Fig</w:t>
      </w:r>
      <w:r w:rsidR="00E02A31" w:rsidRPr="003A4E70">
        <w:rPr>
          <w:rFonts w:ascii="Book Antiqua" w:hAnsi="Book Antiqua" w:cs="Times New Roman"/>
          <w:color w:val="auto"/>
          <w:sz w:val="24"/>
          <w:szCs w:val="24"/>
        </w:rPr>
        <w:t>ure</w:t>
      </w:r>
      <w:r w:rsidRPr="003A4E70">
        <w:rPr>
          <w:rFonts w:ascii="Book Antiqua" w:hAnsi="Book Antiqua" w:cs="Times New Roman"/>
          <w:color w:val="auto"/>
          <w:sz w:val="24"/>
          <w:szCs w:val="24"/>
        </w:rPr>
        <w:t xml:space="preserve"> 2</w:t>
      </w:r>
      <w:r w:rsidR="003A0BDB">
        <w:rPr>
          <w:rFonts w:ascii="Book Antiqua" w:hAnsi="Book Antiqua" w:cs="Times New Roman" w:hint="eastAsia"/>
          <w:color w:val="auto"/>
          <w:sz w:val="24"/>
          <w:szCs w:val="24"/>
          <w:lang w:eastAsia="zh-CN"/>
        </w:rPr>
        <w:t xml:space="preserve"> </w:t>
      </w:r>
      <w:r w:rsidR="00AC25A8" w:rsidRPr="003A4E70">
        <w:rPr>
          <w:rFonts w:ascii="Book Antiqua" w:hAnsi="Book Antiqua" w:cs="Times New Roman"/>
          <w:color w:val="auto"/>
          <w:sz w:val="24"/>
          <w:szCs w:val="24"/>
        </w:rPr>
        <w:t xml:space="preserve">Effects of preservation solutions </w:t>
      </w:r>
      <w:r w:rsidR="001345DD" w:rsidRPr="003A4E70">
        <w:rPr>
          <w:rFonts w:ascii="Book Antiqua" w:hAnsi="Book Antiqua" w:cs="Times New Roman"/>
          <w:color w:val="auto"/>
          <w:sz w:val="24"/>
          <w:szCs w:val="24"/>
        </w:rPr>
        <w:t xml:space="preserve">on </w:t>
      </w:r>
      <w:r w:rsidR="003A0BDB" w:rsidRPr="003A0BDB">
        <w:rPr>
          <w:rFonts w:ascii="Book Antiqua" w:hAnsi="Book Antiqua" w:cs="Times New Roman"/>
          <w:color w:val="auto"/>
          <w:sz w:val="24"/>
          <w:szCs w:val="24"/>
        </w:rPr>
        <w:t>primary non-function</w:t>
      </w:r>
      <w:r w:rsidR="00215C72" w:rsidRPr="003A4E70">
        <w:rPr>
          <w:rFonts w:ascii="Book Antiqua" w:hAnsi="Book Antiqua" w:cs="Times New Roman"/>
          <w:color w:val="auto"/>
          <w:sz w:val="24"/>
          <w:szCs w:val="24"/>
        </w:rPr>
        <w:t>.</w:t>
      </w:r>
      <w:r w:rsidR="00215C72" w:rsidRPr="003A4E70">
        <w:rPr>
          <w:rFonts w:ascii="Book Antiqua" w:hAnsi="Book Antiqua" w:cs="Times New Roman"/>
          <w:b w:val="0"/>
          <w:color w:val="auto"/>
          <w:sz w:val="24"/>
          <w:szCs w:val="24"/>
        </w:rPr>
        <w:t xml:space="preserve"> </w:t>
      </w:r>
      <w:r w:rsidR="00760299" w:rsidRPr="003A0BDB">
        <w:rPr>
          <w:rFonts w:ascii="Book Antiqua" w:hAnsi="Book Antiqua" w:cs="Times New Roman"/>
          <w:b w:val="0"/>
          <w:color w:val="auto"/>
          <w:sz w:val="24"/>
          <w:szCs w:val="24"/>
        </w:rPr>
        <w:t>A:</w:t>
      </w:r>
      <w:r w:rsidRPr="003A0BDB">
        <w:rPr>
          <w:rFonts w:ascii="Book Antiqua" w:hAnsi="Book Antiqua" w:cs="Times New Roman"/>
          <w:b w:val="0"/>
          <w:color w:val="auto"/>
          <w:sz w:val="24"/>
          <w:szCs w:val="24"/>
        </w:rPr>
        <w:t xml:space="preserve"> Meta-</w:t>
      </w:r>
      <w:r w:rsidR="003C7A72" w:rsidRPr="003A0BDB">
        <w:rPr>
          <w:rFonts w:ascii="Book Antiqua" w:hAnsi="Book Antiqua" w:cs="Times New Roman"/>
          <w:b w:val="0"/>
          <w:color w:val="auto"/>
          <w:sz w:val="24"/>
          <w:szCs w:val="24"/>
        </w:rPr>
        <w:t>analysis of the relative risk (-RR-</w:t>
      </w:r>
      <w:r w:rsidRPr="003A0BDB">
        <w:rPr>
          <w:rFonts w:ascii="Book Antiqua" w:hAnsi="Book Antiqua" w:cs="Times New Roman"/>
          <w:b w:val="0"/>
          <w:color w:val="auto"/>
          <w:sz w:val="24"/>
          <w:szCs w:val="24"/>
        </w:rPr>
        <w:t xml:space="preserve">) of PNF comparing studies using different preservation solutions: UW </w:t>
      </w:r>
      <w:r w:rsidRPr="00A1596F">
        <w:rPr>
          <w:rFonts w:ascii="Book Antiqua" w:hAnsi="Book Antiqua" w:cs="Times New Roman"/>
          <w:b w:val="0"/>
          <w:i/>
          <w:color w:val="auto"/>
          <w:sz w:val="24"/>
          <w:szCs w:val="24"/>
        </w:rPr>
        <w:t xml:space="preserve">vs </w:t>
      </w:r>
      <w:r w:rsidRPr="003A0BDB">
        <w:rPr>
          <w:rFonts w:ascii="Book Antiqua" w:hAnsi="Book Antiqua" w:cs="Times New Roman"/>
          <w:b w:val="0"/>
          <w:color w:val="auto"/>
          <w:sz w:val="24"/>
          <w:szCs w:val="24"/>
        </w:rPr>
        <w:t xml:space="preserve">Celsior and UW </w:t>
      </w:r>
      <w:r w:rsidR="00A1596F" w:rsidRPr="00A1596F">
        <w:rPr>
          <w:rFonts w:ascii="Book Antiqua" w:hAnsi="Book Antiqua" w:cs="Times New Roman"/>
          <w:b w:val="0"/>
          <w:i/>
          <w:color w:val="auto"/>
          <w:sz w:val="24"/>
          <w:szCs w:val="24"/>
        </w:rPr>
        <w:t>vs</w:t>
      </w:r>
      <w:r w:rsidRPr="003A0BDB">
        <w:rPr>
          <w:rFonts w:ascii="Book Antiqua" w:hAnsi="Book Antiqua" w:cs="Times New Roman"/>
          <w:b w:val="0"/>
          <w:color w:val="auto"/>
          <w:sz w:val="24"/>
          <w:szCs w:val="24"/>
        </w:rPr>
        <w:t xml:space="preserve"> HTK</w:t>
      </w:r>
      <w:r w:rsidR="00760299" w:rsidRPr="003A0BDB">
        <w:rPr>
          <w:rFonts w:ascii="Book Antiqua" w:hAnsi="Book Antiqua" w:cs="Times New Roman"/>
          <w:b w:val="0"/>
          <w:color w:val="auto"/>
          <w:sz w:val="24"/>
          <w:szCs w:val="24"/>
        </w:rPr>
        <w:t>; B:</w:t>
      </w:r>
      <w:r w:rsidRPr="003A0BDB">
        <w:rPr>
          <w:rFonts w:ascii="Book Antiqua" w:hAnsi="Book Antiqua" w:cs="Times New Roman"/>
          <w:b w:val="0"/>
          <w:color w:val="auto"/>
          <w:sz w:val="24"/>
          <w:szCs w:val="24"/>
        </w:rPr>
        <w:t xml:space="preserve"> Forest plot </w:t>
      </w:r>
      <w:r w:rsidR="001D02A2" w:rsidRPr="003A0BDB">
        <w:rPr>
          <w:rFonts w:ascii="Book Antiqua" w:hAnsi="Book Antiqua" w:cs="Times New Roman"/>
          <w:b w:val="0"/>
          <w:color w:val="auto"/>
          <w:sz w:val="24"/>
          <w:szCs w:val="24"/>
        </w:rPr>
        <w:t>for</w:t>
      </w:r>
      <w:r w:rsidR="00760299" w:rsidRPr="003A0BDB">
        <w:rPr>
          <w:rFonts w:ascii="Book Antiqua" w:hAnsi="Book Antiqua" w:cs="Times New Roman"/>
          <w:b w:val="0"/>
          <w:color w:val="auto"/>
          <w:sz w:val="24"/>
          <w:szCs w:val="24"/>
        </w:rPr>
        <w:t xml:space="preserve"> subgroup analysis of PNF; </w:t>
      </w:r>
      <w:r w:rsidR="00A1596F">
        <w:rPr>
          <w:rFonts w:ascii="Book Antiqua" w:hAnsi="Book Antiqua" w:cs="Times New Roman" w:hint="eastAsia"/>
          <w:b w:val="0"/>
          <w:color w:val="auto"/>
          <w:sz w:val="24"/>
          <w:szCs w:val="24"/>
          <w:lang w:eastAsia="zh-CN"/>
        </w:rPr>
        <w:t xml:space="preserve">and </w:t>
      </w:r>
      <w:r w:rsidR="00760299" w:rsidRPr="003A0BDB">
        <w:rPr>
          <w:rFonts w:ascii="Book Antiqua" w:hAnsi="Book Antiqua" w:cs="Times New Roman"/>
          <w:b w:val="0"/>
          <w:color w:val="auto"/>
          <w:sz w:val="24"/>
          <w:szCs w:val="24"/>
        </w:rPr>
        <w:t>C:</w:t>
      </w:r>
      <w:r w:rsidRPr="003A0BDB">
        <w:rPr>
          <w:rFonts w:ascii="Book Antiqua" w:hAnsi="Book Antiqua" w:cs="Times New Roman"/>
          <w:b w:val="0"/>
          <w:color w:val="auto"/>
          <w:sz w:val="24"/>
          <w:szCs w:val="24"/>
        </w:rPr>
        <w:t xml:space="preserve"> </w:t>
      </w:r>
      <w:r w:rsidR="00760299" w:rsidRPr="003A0BDB">
        <w:rPr>
          <w:rFonts w:ascii="Book Antiqua" w:hAnsi="Book Antiqua" w:cs="Times New Roman"/>
          <w:b w:val="0"/>
          <w:color w:val="auto"/>
          <w:sz w:val="24"/>
          <w:szCs w:val="24"/>
        </w:rPr>
        <w:t xml:space="preserve">Funnel plot </w:t>
      </w:r>
      <w:r w:rsidR="00BB74B2" w:rsidRPr="003A0BDB">
        <w:rPr>
          <w:rFonts w:ascii="Book Antiqua" w:hAnsi="Book Antiqua" w:cs="Times New Roman"/>
          <w:b w:val="0"/>
          <w:color w:val="auto"/>
          <w:sz w:val="24"/>
          <w:szCs w:val="24"/>
        </w:rPr>
        <w:t>for</w:t>
      </w:r>
      <w:r w:rsidR="00760299" w:rsidRPr="003A0BDB">
        <w:rPr>
          <w:rFonts w:ascii="Book Antiqua" w:hAnsi="Book Antiqua" w:cs="Times New Roman"/>
          <w:b w:val="0"/>
          <w:color w:val="auto"/>
          <w:sz w:val="24"/>
          <w:szCs w:val="24"/>
        </w:rPr>
        <w:t xml:space="preserve"> PNF in studies</w:t>
      </w:r>
      <w:r w:rsidR="00A1596F">
        <w:rPr>
          <w:rFonts w:ascii="Book Antiqua" w:hAnsi="Book Antiqua" w:cs="Times New Roman" w:hint="eastAsia"/>
          <w:b w:val="0"/>
          <w:color w:val="auto"/>
          <w:sz w:val="24"/>
          <w:szCs w:val="24"/>
          <w:lang w:eastAsia="zh-CN"/>
        </w:rPr>
        <w:t xml:space="preserve">. </w:t>
      </w:r>
      <w:r w:rsidR="00A1596F" w:rsidRPr="00A1596F">
        <w:rPr>
          <w:rFonts w:ascii="Book Antiqua" w:hAnsi="Book Antiqua" w:cs="Times New Roman"/>
          <w:b w:val="0"/>
          <w:color w:val="auto"/>
          <w:sz w:val="24"/>
          <w:szCs w:val="24"/>
        </w:rPr>
        <w:t>Squares represent individual study effects, with the size of the box relating to the weight of the study in the meta-analysis. Each diamond represents a summary effect from meta-analysis. Horizontal bars represent 95% CIs. There is no evidence of a small study effect in the test or the formal plot.</w:t>
      </w:r>
      <w:r w:rsidR="00A1596F">
        <w:rPr>
          <w:rFonts w:ascii="Book Antiqua" w:hAnsi="Book Antiqua" w:cs="Times New Roman" w:hint="eastAsia"/>
          <w:b w:val="0"/>
          <w:color w:val="auto"/>
          <w:sz w:val="24"/>
          <w:szCs w:val="24"/>
          <w:lang w:eastAsia="zh-CN"/>
        </w:rPr>
        <w:t xml:space="preserve"> </w:t>
      </w:r>
      <w:r w:rsidRPr="00A1596F">
        <w:rPr>
          <w:rFonts w:ascii="Book Antiqua" w:hAnsi="Book Antiqua" w:cs="Times New Roman"/>
          <w:b w:val="0"/>
          <w:bCs w:val="0"/>
          <w:color w:val="auto"/>
          <w:sz w:val="24"/>
          <w:szCs w:val="24"/>
        </w:rPr>
        <w:t xml:space="preserve">PNF: </w:t>
      </w:r>
      <w:r w:rsidR="001D02A2" w:rsidRPr="00A1596F">
        <w:rPr>
          <w:rFonts w:ascii="Book Antiqua" w:hAnsi="Book Antiqua" w:cs="Times New Roman"/>
          <w:b w:val="0"/>
          <w:bCs w:val="0"/>
          <w:caps/>
          <w:color w:val="auto"/>
          <w:sz w:val="24"/>
          <w:szCs w:val="24"/>
        </w:rPr>
        <w:t>p</w:t>
      </w:r>
      <w:r w:rsidRPr="00A1596F">
        <w:rPr>
          <w:rFonts w:ascii="Book Antiqua" w:hAnsi="Book Antiqua" w:cs="Times New Roman"/>
          <w:b w:val="0"/>
          <w:bCs w:val="0"/>
          <w:color w:val="auto"/>
          <w:sz w:val="24"/>
          <w:szCs w:val="24"/>
        </w:rPr>
        <w:t>rimary non-function</w:t>
      </w:r>
      <w:r w:rsidR="001D02A2" w:rsidRPr="00A1596F">
        <w:rPr>
          <w:rFonts w:ascii="Book Antiqua" w:hAnsi="Book Antiqua" w:cs="Times New Roman"/>
          <w:b w:val="0"/>
          <w:bCs w:val="0"/>
          <w:color w:val="auto"/>
          <w:sz w:val="24"/>
          <w:szCs w:val="24"/>
        </w:rPr>
        <w:t>;</w:t>
      </w:r>
      <w:r w:rsidRPr="00A1596F">
        <w:rPr>
          <w:rFonts w:ascii="Book Antiqua" w:hAnsi="Book Antiqua" w:cs="Times New Roman"/>
          <w:b w:val="0"/>
          <w:bCs w:val="0"/>
          <w:color w:val="auto"/>
          <w:sz w:val="24"/>
          <w:szCs w:val="24"/>
        </w:rPr>
        <w:t xml:space="preserve"> RCTs: </w:t>
      </w:r>
      <w:r w:rsidR="001D02A2" w:rsidRPr="00A1596F">
        <w:rPr>
          <w:rFonts w:ascii="Book Antiqua" w:hAnsi="Book Antiqua" w:cs="Times New Roman"/>
          <w:b w:val="0"/>
          <w:caps/>
          <w:color w:val="auto"/>
          <w:sz w:val="24"/>
          <w:szCs w:val="24"/>
        </w:rPr>
        <w:t>r</w:t>
      </w:r>
      <w:r w:rsidRPr="00A1596F">
        <w:rPr>
          <w:rFonts w:ascii="Book Antiqua" w:hAnsi="Book Antiqua" w:cs="Times New Roman"/>
          <w:b w:val="0"/>
          <w:color w:val="auto"/>
          <w:sz w:val="24"/>
          <w:szCs w:val="24"/>
        </w:rPr>
        <w:t>andomized controlled trials</w:t>
      </w:r>
      <w:r w:rsidR="001D02A2" w:rsidRPr="00A1596F">
        <w:rPr>
          <w:rFonts w:ascii="Book Antiqua" w:hAnsi="Book Antiqua" w:cs="Times New Roman"/>
          <w:b w:val="0"/>
          <w:color w:val="auto"/>
          <w:sz w:val="24"/>
          <w:szCs w:val="24"/>
        </w:rPr>
        <w:t>;</w:t>
      </w:r>
      <w:r w:rsidRPr="00A1596F">
        <w:rPr>
          <w:rFonts w:ascii="Book Antiqua" w:hAnsi="Book Antiqua" w:cs="Times New Roman"/>
          <w:b w:val="0"/>
          <w:color w:val="auto"/>
          <w:sz w:val="24"/>
          <w:szCs w:val="24"/>
        </w:rPr>
        <w:t xml:space="preserve"> ES: </w:t>
      </w:r>
      <w:r w:rsidR="001D02A2" w:rsidRPr="00A1596F">
        <w:rPr>
          <w:rFonts w:ascii="Book Antiqua" w:hAnsi="Book Antiqua" w:cs="Times New Roman"/>
          <w:b w:val="0"/>
          <w:caps/>
          <w:color w:val="auto"/>
          <w:sz w:val="24"/>
          <w:szCs w:val="24"/>
        </w:rPr>
        <w:t>e</w:t>
      </w:r>
      <w:r w:rsidRPr="00A1596F">
        <w:rPr>
          <w:rFonts w:ascii="Book Antiqua" w:hAnsi="Book Antiqua" w:cs="Times New Roman"/>
          <w:b w:val="0"/>
          <w:color w:val="auto"/>
          <w:sz w:val="24"/>
          <w:szCs w:val="24"/>
        </w:rPr>
        <w:t>ffect size</w:t>
      </w:r>
      <w:r w:rsidR="001D02A2" w:rsidRPr="00A1596F">
        <w:rPr>
          <w:rFonts w:ascii="Book Antiqua" w:hAnsi="Book Antiqua" w:cs="Times New Roman"/>
          <w:b w:val="0"/>
          <w:color w:val="auto"/>
          <w:sz w:val="24"/>
          <w:szCs w:val="24"/>
        </w:rPr>
        <w:t>;</w:t>
      </w:r>
      <w:r w:rsidR="00A1596F">
        <w:rPr>
          <w:rFonts w:ascii="Book Antiqua" w:hAnsi="Book Antiqua" w:cs="Times New Roman" w:hint="eastAsia"/>
          <w:b w:val="0"/>
          <w:color w:val="auto"/>
          <w:sz w:val="24"/>
          <w:szCs w:val="24"/>
          <w:lang w:eastAsia="zh-CN"/>
        </w:rPr>
        <w:t xml:space="preserve"> </w:t>
      </w:r>
      <w:r w:rsidRPr="00A1596F">
        <w:rPr>
          <w:rFonts w:ascii="Book Antiqua" w:hAnsi="Book Antiqua" w:cs="Times New Roman"/>
          <w:b w:val="0"/>
          <w:bCs w:val="0"/>
          <w:color w:val="auto"/>
          <w:sz w:val="24"/>
          <w:szCs w:val="24"/>
        </w:rPr>
        <w:t>UW: University of Wisconsin solution</w:t>
      </w:r>
      <w:r w:rsidR="001D02A2" w:rsidRPr="00A1596F">
        <w:rPr>
          <w:rFonts w:ascii="Book Antiqua" w:hAnsi="Book Antiqua" w:cs="Times New Roman"/>
          <w:b w:val="0"/>
          <w:bCs w:val="0"/>
          <w:color w:val="auto"/>
          <w:sz w:val="24"/>
          <w:szCs w:val="24"/>
        </w:rPr>
        <w:t>;</w:t>
      </w:r>
      <w:r w:rsidRPr="00A1596F">
        <w:rPr>
          <w:rFonts w:ascii="Book Antiqua" w:hAnsi="Book Antiqua" w:cs="Times New Roman"/>
          <w:b w:val="0"/>
          <w:bCs w:val="0"/>
          <w:color w:val="auto"/>
          <w:sz w:val="24"/>
          <w:szCs w:val="24"/>
        </w:rPr>
        <w:t xml:space="preserve"> HTK: </w:t>
      </w:r>
      <w:r w:rsidR="001D02A2" w:rsidRPr="00A1596F">
        <w:rPr>
          <w:rFonts w:ascii="Book Antiqua" w:hAnsi="Book Antiqua" w:cs="Times New Roman"/>
          <w:b w:val="0"/>
          <w:bCs w:val="0"/>
          <w:caps/>
          <w:color w:val="auto"/>
          <w:sz w:val="24"/>
          <w:szCs w:val="24"/>
        </w:rPr>
        <w:t>h</w:t>
      </w:r>
      <w:r w:rsidRPr="00A1596F">
        <w:rPr>
          <w:rFonts w:ascii="Book Antiqua" w:hAnsi="Book Antiqua" w:cs="Times New Roman"/>
          <w:b w:val="0"/>
          <w:bCs w:val="0"/>
          <w:color w:val="auto"/>
          <w:sz w:val="24"/>
          <w:szCs w:val="24"/>
        </w:rPr>
        <w:t>istidine-</w:t>
      </w:r>
      <w:r w:rsidR="001D02A2" w:rsidRPr="00A1596F">
        <w:rPr>
          <w:rFonts w:ascii="Book Antiqua" w:hAnsi="Book Antiqua" w:cs="Times New Roman"/>
          <w:b w:val="0"/>
          <w:bCs w:val="0"/>
          <w:color w:val="auto"/>
          <w:sz w:val="24"/>
          <w:szCs w:val="24"/>
        </w:rPr>
        <w:t>t</w:t>
      </w:r>
      <w:r w:rsidRPr="00A1596F">
        <w:rPr>
          <w:rFonts w:ascii="Book Antiqua" w:hAnsi="Book Antiqua" w:cs="Times New Roman"/>
          <w:b w:val="0"/>
          <w:bCs w:val="0"/>
          <w:color w:val="auto"/>
          <w:sz w:val="24"/>
          <w:szCs w:val="24"/>
        </w:rPr>
        <w:t>ryptophan-</w:t>
      </w:r>
      <w:r w:rsidR="001D02A2" w:rsidRPr="00A1596F">
        <w:rPr>
          <w:rFonts w:ascii="Book Antiqua" w:hAnsi="Book Antiqua" w:cs="Times New Roman"/>
          <w:b w:val="0"/>
          <w:bCs w:val="0"/>
          <w:color w:val="auto"/>
          <w:sz w:val="24"/>
          <w:szCs w:val="24"/>
        </w:rPr>
        <w:t>k</w:t>
      </w:r>
      <w:r w:rsidRPr="00A1596F">
        <w:rPr>
          <w:rFonts w:ascii="Book Antiqua" w:hAnsi="Book Antiqua" w:cs="Times New Roman"/>
          <w:b w:val="0"/>
          <w:bCs w:val="0"/>
          <w:color w:val="auto"/>
          <w:sz w:val="24"/>
          <w:szCs w:val="24"/>
        </w:rPr>
        <w:t>etoglutarate solution</w:t>
      </w:r>
      <w:r w:rsidR="001D02A2" w:rsidRPr="00A1596F">
        <w:rPr>
          <w:rFonts w:ascii="Book Antiqua" w:hAnsi="Book Antiqua" w:cs="Times New Roman"/>
          <w:b w:val="0"/>
          <w:bCs w:val="0"/>
          <w:color w:val="auto"/>
          <w:sz w:val="24"/>
          <w:szCs w:val="24"/>
        </w:rPr>
        <w:t>;</w:t>
      </w:r>
      <w:r w:rsidRPr="00A1596F">
        <w:rPr>
          <w:rFonts w:ascii="Book Antiqua" w:hAnsi="Book Antiqua" w:cs="Times New Roman"/>
          <w:b w:val="0"/>
          <w:bCs w:val="0"/>
          <w:color w:val="auto"/>
          <w:sz w:val="24"/>
          <w:szCs w:val="24"/>
        </w:rPr>
        <w:t xml:space="preserve"> CS: Celsior solution</w:t>
      </w:r>
      <w:r w:rsidR="001D02A2" w:rsidRPr="00A1596F">
        <w:rPr>
          <w:rFonts w:ascii="Book Antiqua" w:hAnsi="Book Antiqua" w:cs="Times New Roman"/>
          <w:b w:val="0"/>
          <w:bCs w:val="0"/>
          <w:color w:val="auto"/>
          <w:sz w:val="24"/>
          <w:szCs w:val="24"/>
        </w:rPr>
        <w:t>;</w:t>
      </w:r>
      <w:r w:rsidRPr="00A1596F">
        <w:rPr>
          <w:rFonts w:ascii="Book Antiqua" w:hAnsi="Book Antiqua" w:cs="Times New Roman"/>
          <w:b w:val="0"/>
          <w:bCs w:val="0"/>
          <w:color w:val="auto"/>
          <w:sz w:val="24"/>
          <w:szCs w:val="24"/>
        </w:rPr>
        <w:t xml:space="preserve"> IGL-1: </w:t>
      </w:r>
      <w:r w:rsidRPr="00A1596F">
        <w:rPr>
          <w:rFonts w:ascii="Book Antiqua" w:hAnsi="Book Antiqua" w:cs="Times New Roman"/>
          <w:b w:val="0"/>
          <w:color w:val="auto"/>
          <w:sz w:val="24"/>
          <w:szCs w:val="24"/>
        </w:rPr>
        <w:t>Institut Georges Lopez solution</w:t>
      </w:r>
      <w:r w:rsidR="001D02A2" w:rsidRPr="00A1596F">
        <w:rPr>
          <w:rFonts w:ascii="Book Antiqua" w:hAnsi="Book Antiqua" w:cs="Times New Roman"/>
          <w:b w:val="0"/>
          <w:color w:val="auto"/>
          <w:sz w:val="24"/>
          <w:szCs w:val="24"/>
        </w:rPr>
        <w:t>.</w:t>
      </w:r>
      <w:r w:rsidRPr="00A1596F">
        <w:rPr>
          <w:rFonts w:ascii="Book Antiqua" w:hAnsi="Book Antiqua" w:cs="Times New Roman"/>
          <w:b w:val="0"/>
          <w:color w:val="auto"/>
          <w:sz w:val="24"/>
          <w:szCs w:val="24"/>
        </w:rPr>
        <w:t xml:space="preserve"> </w:t>
      </w:r>
    </w:p>
    <w:p w14:paraId="5CD04415" w14:textId="77777777" w:rsidR="00A1596F" w:rsidRDefault="00A1596F">
      <w:pPr>
        <w:rPr>
          <w:rFonts w:ascii="Book Antiqua" w:hAnsi="Book Antiqua" w:cs="Times New Roman"/>
          <w:bCs/>
          <w:sz w:val="24"/>
          <w:szCs w:val="24"/>
        </w:rPr>
      </w:pPr>
      <w:r>
        <w:rPr>
          <w:rFonts w:ascii="Book Antiqua" w:hAnsi="Book Antiqua" w:cs="Times New Roman"/>
          <w:b/>
          <w:sz w:val="24"/>
          <w:szCs w:val="24"/>
        </w:rPr>
        <w:br w:type="page"/>
      </w:r>
    </w:p>
    <w:p w14:paraId="07D17943" w14:textId="2C0C6E3D" w:rsidR="001D6947" w:rsidRPr="003A4E70" w:rsidRDefault="000960FC" w:rsidP="003A4E70">
      <w:pPr>
        <w:autoSpaceDE w:val="0"/>
        <w:autoSpaceDN w:val="0"/>
        <w:adjustRightInd w:val="0"/>
        <w:snapToGrid w:val="0"/>
        <w:spacing w:after="0" w:line="360" w:lineRule="auto"/>
        <w:jc w:val="both"/>
        <w:rPr>
          <w:rFonts w:ascii="Book Antiqua" w:hAnsi="Book Antiqua" w:cs="Times New Roman"/>
          <w:sz w:val="24"/>
          <w:szCs w:val="24"/>
        </w:rPr>
      </w:pPr>
      <w:r w:rsidRPr="003A4E70">
        <w:rPr>
          <w:rFonts w:ascii="Book Antiqua" w:hAnsi="Book Antiqua" w:cs="Times New Roman"/>
          <w:noProof/>
          <w:sz w:val="24"/>
          <w:szCs w:val="24"/>
          <w:lang w:eastAsia="zh-CN"/>
        </w:rPr>
        <w:lastRenderedPageBreak/>
        <w:drawing>
          <wp:inline distT="0" distB="0" distL="0" distR="0" wp14:anchorId="115A5662" wp14:editId="72FF0087">
            <wp:extent cx="5399153" cy="394335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7792" cy="3949659"/>
                    </a:xfrm>
                    <a:prstGeom prst="rect">
                      <a:avLst/>
                    </a:prstGeom>
                  </pic:spPr>
                </pic:pic>
              </a:graphicData>
            </a:graphic>
          </wp:inline>
        </w:drawing>
      </w:r>
    </w:p>
    <w:p w14:paraId="39D2A808" w14:textId="479CA082" w:rsidR="005A4011" w:rsidRPr="003A4E70" w:rsidRDefault="00244F9E" w:rsidP="0051307A">
      <w:pPr>
        <w:shd w:val="clear" w:color="auto" w:fill="FFFFFF"/>
        <w:snapToGrid w:val="0"/>
        <w:spacing w:after="0" w:line="360" w:lineRule="auto"/>
        <w:jc w:val="both"/>
        <w:rPr>
          <w:rFonts w:ascii="Book Antiqua" w:hAnsi="Book Antiqua" w:cs="Times New Roman"/>
          <w:sz w:val="24"/>
          <w:szCs w:val="24"/>
        </w:rPr>
      </w:pPr>
      <w:r w:rsidRPr="003A4E70">
        <w:rPr>
          <w:rFonts w:ascii="Book Antiqua" w:hAnsi="Book Antiqua" w:cs="Times New Roman"/>
          <w:b/>
          <w:sz w:val="24"/>
          <w:szCs w:val="24"/>
        </w:rPr>
        <w:t>Fig</w:t>
      </w:r>
      <w:r w:rsidR="00E02A31" w:rsidRPr="003A4E70">
        <w:rPr>
          <w:rFonts w:ascii="Book Antiqua" w:hAnsi="Book Antiqua" w:cs="Times New Roman"/>
          <w:b/>
          <w:sz w:val="24"/>
          <w:szCs w:val="24"/>
        </w:rPr>
        <w:t>ure</w:t>
      </w:r>
      <w:r w:rsidRPr="003A4E70">
        <w:rPr>
          <w:rFonts w:ascii="Book Antiqua" w:hAnsi="Book Antiqua" w:cs="Times New Roman"/>
          <w:b/>
          <w:sz w:val="24"/>
          <w:szCs w:val="24"/>
        </w:rPr>
        <w:t xml:space="preserve"> 3</w:t>
      </w:r>
      <w:r w:rsidR="00F23EED">
        <w:rPr>
          <w:rFonts w:ascii="Book Antiqua" w:hAnsi="Book Antiqua" w:cs="Times New Roman" w:hint="eastAsia"/>
          <w:b/>
          <w:sz w:val="24"/>
          <w:szCs w:val="24"/>
          <w:lang w:eastAsia="zh-CN"/>
        </w:rPr>
        <w:t xml:space="preserve"> </w:t>
      </w:r>
      <w:r w:rsidR="001345DD" w:rsidRPr="003A4E70">
        <w:rPr>
          <w:rFonts w:ascii="Book Antiqua" w:hAnsi="Book Antiqua" w:cs="Times New Roman"/>
          <w:b/>
          <w:sz w:val="24"/>
          <w:szCs w:val="24"/>
        </w:rPr>
        <w:t xml:space="preserve">Effects of preservation solutions on </w:t>
      </w:r>
      <w:r w:rsidR="00205BFF" w:rsidRPr="00205BFF">
        <w:rPr>
          <w:rFonts w:ascii="Book Antiqua" w:hAnsi="Book Antiqua" w:cs="Times New Roman"/>
          <w:b/>
          <w:sz w:val="24"/>
          <w:szCs w:val="24"/>
        </w:rPr>
        <w:t>one-year post-transplant graft survival</w:t>
      </w:r>
      <w:r w:rsidR="001345DD" w:rsidRPr="003A4E70">
        <w:rPr>
          <w:rFonts w:ascii="Book Antiqua" w:hAnsi="Book Antiqua" w:cs="Times New Roman"/>
          <w:b/>
          <w:sz w:val="24"/>
          <w:szCs w:val="24"/>
        </w:rPr>
        <w:t>.</w:t>
      </w:r>
      <w:r w:rsidR="00205BFF">
        <w:rPr>
          <w:rFonts w:ascii="Book Antiqua" w:hAnsi="Book Antiqua" w:cs="Times New Roman" w:hint="eastAsia"/>
          <w:b/>
          <w:sz w:val="24"/>
          <w:szCs w:val="24"/>
          <w:lang w:eastAsia="zh-CN"/>
        </w:rPr>
        <w:t xml:space="preserve"> </w:t>
      </w:r>
      <w:r w:rsidR="00760299" w:rsidRPr="00205BFF">
        <w:rPr>
          <w:rFonts w:ascii="Book Antiqua" w:hAnsi="Book Antiqua" w:cs="Times New Roman"/>
          <w:sz w:val="24"/>
          <w:szCs w:val="24"/>
        </w:rPr>
        <w:t>A:</w:t>
      </w:r>
      <w:r w:rsidRPr="00205BFF">
        <w:rPr>
          <w:rFonts w:ascii="Book Antiqua" w:hAnsi="Book Antiqua" w:cs="Times New Roman"/>
          <w:sz w:val="24"/>
          <w:szCs w:val="24"/>
        </w:rPr>
        <w:t xml:space="preserve"> Meta-analysis of the relative risk (-RR-) of OGS-1 comparing studies using different preservation solutions: UW vs. Celsior and UW vs. HTK</w:t>
      </w:r>
      <w:r w:rsidR="00760299" w:rsidRPr="00205BFF">
        <w:rPr>
          <w:rFonts w:ascii="Book Antiqua" w:hAnsi="Book Antiqua" w:cs="Times New Roman"/>
          <w:sz w:val="24"/>
          <w:szCs w:val="24"/>
        </w:rPr>
        <w:t>; B:</w:t>
      </w:r>
      <w:r w:rsidRPr="00205BFF">
        <w:rPr>
          <w:rFonts w:ascii="Book Antiqua" w:hAnsi="Book Antiqua" w:cs="Times New Roman"/>
          <w:sz w:val="24"/>
          <w:szCs w:val="24"/>
        </w:rPr>
        <w:t xml:space="preserve"> Forest plot </w:t>
      </w:r>
      <w:r w:rsidR="00526919" w:rsidRPr="00205BFF">
        <w:rPr>
          <w:rFonts w:ascii="Book Antiqua" w:hAnsi="Book Antiqua" w:cs="Times New Roman"/>
          <w:sz w:val="24"/>
          <w:szCs w:val="24"/>
        </w:rPr>
        <w:t>for</w:t>
      </w:r>
      <w:r w:rsidR="00760299" w:rsidRPr="00205BFF">
        <w:rPr>
          <w:rFonts w:ascii="Book Antiqua" w:hAnsi="Book Antiqua" w:cs="Times New Roman"/>
          <w:sz w:val="24"/>
          <w:szCs w:val="24"/>
        </w:rPr>
        <w:t xml:space="preserve"> subgroup analysis of OGS-1; </w:t>
      </w:r>
      <w:r w:rsidR="00205BFF">
        <w:rPr>
          <w:rFonts w:ascii="Book Antiqua" w:hAnsi="Book Antiqua" w:cs="Times New Roman" w:hint="eastAsia"/>
          <w:sz w:val="24"/>
          <w:szCs w:val="24"/>
          <w:lang w:eastAsia="zh-CN"/>
        </w:rPr>
        <w:t xml:space="preserve">and </w:t>
      </w:r>
      <w:r w:rsidR="00760299" w:rsidRPr="00205BFF">
        <w:rPr>
          <w:rFonts w:ascii="Book Antiqua" w:hAnsi="Book Antiqua" w:cs="Times New Roman"/>
          <w:sz w:val="24"/>
          <w:szCs w:val="24"/>
        </w:rPr>
        <w:t>C:</w:t>
      </w:r>
      <w:r w:rsidRPr="00205BFF">
        <w:rPr>
          <w:rFonts w:ascii="Book Antiqua" w:hAnsi="Book Antiqua" w:cs="Times New Roman"/>
          <w:sz w:val="24"/>
          <w:szCs w:val="24"/>
        </w:rPr>
        <w:t xml:space="preserve"> </w:t>
      </w:r>
      <w:r w:rsidR="00760299" w:rsidRPr="00205BFF">
        <w:rPr>
          <w:rFonts w:ascii="Book Antiqua" w:hAnsi="Book Antiqua" w:cs="Times New Roman"/>
          <w:sz w:val="24"/>
          <w:szCs w:val="24"/>
        </w:rPr>
        <w:t xml:space="preserve">Funnel plot </w:t>
      </w:r>
      <w:r w:rsidR="00526919" w:rsidRPr="00205BFF">
        <w:rPr>
          <w:rFonts w:ascii="Book Antiqua" w:hAnsi="Book Antiqua" w:cs="Times New Roman"/>
          <w:sz w:val="24"/>
          <w:szCs w:val="24"/>
        </w:rPr>
        <w:t>for</w:t>
      </w:r>
      <w:r w:rsidR="00760299" w:rsidRPr="00205BFF">
        <w:rPr>
          <w:rFonts w:ascii="Book Antiqua" w:hAnsi="Book Antiqua" w:cs="Times New Roman"/>
          <w:sz w:val="24"/>
          <w:szCs w:val="24"/>
        </w:rPr>
        <w:t xml:space="preserve"> OGS-1 in studies</w:t>
      </w:r>
      <w:r w:rsidR="00205BFF">
        <w:rPr>
          <w:rFonts w:ascii="Book Antiqua" w:hAnsi="Book Antiqua" w:cs="Times New Roman" w:hint="eastAsia"/>
          <w:sz w:val="24"/>
          <w:szCs w:val="24"/>
          <w:lang w:eastAsia="zh-CN"/>
        </w:rPr>
        <w:t>.</w:t>
      </w:r>
      <w:r w:rsidR="00205BFF" w:rsidRPr="00205BFF">
        <w:rPr>
          <w:rFonts w:ascii="Book Antiqua" w:hAnsi="Book Antiqua" w:cs="Times New Roman"/>
          <w:sz w:val="24"/>
          <w:szCs w:val="24"/>
        </w:rPr>
        <w:t xml:space="preserve"> </w:t>
      </w:r>
      <w:r w:rsidR="00205BFF" w:rsidRPr="003A4E70">
        <w:rPr>
          <w:rFonts w:ascii="Book Antiqua" w:hAnsi="Book Antiqua" w:cs="Times New Roman"/>
          <w:sz w:val="24"/>
          <w:szCs w:val="24"/>
        </w:rPr>
        <w:t>Squares represent individual study effects, with the size of the box relating to the weight of the study in the meta-analysis. Each diamond represents a summary effect from meta-analysis. Horizontal bars represent 95% CIs. There is no evidence of a small study effect in the test or the formal plot</w:t>
      </w:r>
      <w:r w:rsidR="00205BFF">
        <w:rPr>
          <w:rFonts w:ascii="Book Antiqua" w:hAnsi="Book Antiqua" w:cs="Times New Roman" w:hint="eastAsia"/>
          <w:sz w:val="24"/>
          <w:szCs w:val="24"/>
          <w:lang w:eastAsia="zh-CN"/>
        </w:rPr>
        <w:t xml:space="preserve">. </w:t>
      </w:r>
      <w:r w:rsidRPr="003A4E70">
        <w:rPr>
          <w:rFonts w:ascii="Book Antiqua" w:hAnsi="Book Antiqua" w:cs="Times New Roman"/>
          <w:bCs/>
          <w:sz w:val="24"/>
          <w:szCs w:val="24"/>
        </w:rPr>
        <w:t>OGS-1:</w:t>
      </w:r>
      <w:r w:rsidR="00205BFF">
        <w:rPr>
          <w:rFonts w:ascii="Book Antiqua" w:hAnsi="Book Antiqua" w:cs="Times New Roman" w:hint="eastAsia"/>
          <w:bCs/>
          <w:sz w:val="24"/>
          <w:szCs w:val="24"/>
          <w:lang w:eastAsia="zh-CN"/>
        </w:rPr>
        <w:t xml:space="preserve"> </w:t>
      </w:r>
      <w:r w:rsidR="00526919" w:rsidRPr="00205BFF">
        <w:rPr>
          <w:rFonts w:ascii="Book Antiqua" w:hAnsi="Book Antiqua" w:cs="Times New Roman"/>
          <w:bCs/>
          <w:caps/>
          <w:sz w:val="24"/>
          <w:szCs w:val="24"/>
        </w:rPr>
        <w:t>o</w:t>
      </w:r>
      <w:r w:rsidR="00526919" w:rsidRPr="003A4E70">
        <w:rPr>
          <w:rFonts w:ascii="Book Antiqua" w:hAnsi="Book Antiqua" w:cs="Times New Roman"/>
          <w:bCs/>
          <w:sz w:val="24"/>
          <w:szCs w:val="24"/>
        </w:rPr>
        <w:t>ne</w:t>
      </w:r>
      <w:r w:rsidRPr="003A4E70">
        <w:rPr>
          <w:rFonts w:ascii="Book Antiqua" w:hAnsi="Book Antiqua" w:cs="Times New Roman"/>
          <w:bCs/>
          <w:sz w:val="24"/>
          <w:szCs w:val="24"/>
        </w:rPr>
        <w:t xml:space="preserve">-year post-transplant </w:t>
      </w:r>
      <w:r w:rsidR="00526919" w:rsidRPr="003A4E70">
        <w:rPr>
          <w:rFonts w:ascii="Book Antiqua" w:hAnsi="Book Antiqua" w:cs="Times New Roman"/>
          <w:bCs/>
          <w:sz w:val="24"/>
          <w:szCs w:val="24"/>
        </w:rPr>
        <w:t xml:space="preserve">graft </w:t>
      </w:r>
      <w:r w:rsidRPr="003A4E70">
        <w:rPr>
          <w:rFonts w:ascii="Book Antiqua" w:hAnsi="Book Antiqua" w:cs="Times New Roman"/>
          <w:bCs/>
          <w:sz w:val="24"/>
          <w:szCs w:val="24"/>
        </w:rPr>
        <w:t>survival</w:t>
      </w:r>
      <w:r w:rsidR="00205BFF">
        <w:rPr>
          <w:rFonts w:ascii="Book Antiqua" w:hAnsi="Book Antiqua" w:cs="Times New Roman" w:hint="eastAsia"/>
          <w:bCs/>
          <w:sz w:val="24"/>
          <w:szCs w:val="24"/>
          <w:lang w:eastAsia="zh-CN"/>
        </w:rPr>
        <w:t>;</w:t>
      </w:r>
      <w:r w:rsidRPr="003A4E70">
        <w:rPr>
          <w:rFonts w:ascii="Book Antiqua" w:hAnsi="Book Antiqua" w:cs="Times New Roman"/>
          <w:bCs/>
          <w:sz w:val="24"/>
          <w:szCs w:val="24"/>
        </w:rPr>
        <w:t xml:space="preserve"> RR: </w:t>
      </w:r>
      <w:r w:rsidRPr="00205BFF">
        <w:rPr>
          <w:rFonts w:ascii="Book Antiqua" w:hAnsi="Book Antiqua" w:cs="Times New Roman"/>
          <w:bCs/>
          <w:caps/>
          <w:sz w:val="24"/>
          <w:szCs w:val="24"/>
        </w:rPr>
        <w:t>r</w:t>
      </w:r>
      <w:r w:rsidRPr="003A4E70">
        <w:rPr>
          <w:rFonts w:ascii="Book Antiqua" w:hAnsi="Book Antiqua" w:cs="Times New Roman"/>
          <w:bCs/>
          <w:sz w:val="24"/>
          <w:szCs w:val="24"/>
        </w:rPr>
        <w:t>elative risk</w:t>
      </w:r>
      <w:r w:rsidR="00526919" w:rsidRPr="003A4E70">
        <w:rPr>
          <w:rFonts w:ascii="Book Antiqua" w:hAnsi="Book Antiqua" w:cs="Times New Roman"/>
          <w:bCs/>
          <w:sz w:val="24"/>
          <w:szCs w:val="24"/>
        </w:rPr>
        <w:t>;</w:t>
      </w:r>
      <w:r w:rsidRPr="003A4E70">
        <w:rPr>
          <w:rFonts w:ascii="Book Antiqua" w:hAnsi="Book Antiqua" w:cs="Times New Roman"/>
          <w:bCs/>
          <w:sz w:val="24"/>
          <w:szCs w:val="24"/>
        </w:rPr>
        <w:t xml:space="preserve"> RCTs: </w:t>
      </w:r>
      <w:r w:rsidRPr="00205BFF">
        <w:rPr>
          <w:rFonts w:ascii="Book Antiqua" w:hAnsi="Book Antiqua" w:cs="Times New Roman"/>
          <w:bCs/>
          <w:caps/>
          <w:sz w:val="24"/>
          <w:szCs w:val="24"/>
        </w:rPr>
        <w:t>r</w:t>
      </w:r>
      <w:r w:rsidRPr="003A4E70">
        <w:rPr>
          <w:rFonts w:ascii="Book Antiqua" w:hAnsi="Book Antiqua" w:cs="Times New Roman"/>
          <w:bCs/>
          <w:sz w:val="24"/>
          <w:szCs w:val="24"/>
        </w:rPr>
        <w:t>andomized controlled trials</w:t>
      </w:r>
      <w:r w:rsidR="00526919" w:rsidRPr="003A4E70">
        <w:rPr>
          <w:rFonts w:ascii="Book Antiqua" w:hAnsi="Book Antiqua" w:cs="Times New Roman"/>
          <w:bCs/>
          <w:sz w:val="24"/>
          <w:szCs w:val="24"/>
        </w:rPr>
        <w:t>;</w:t>
      </w:r>
      <w:r w:rsidRPr="003A4E70">
        <w:rPr>
          <w:rFonts w:ascii="Book Antiqua" w:hAnsi="Book Antiqua" w:cs="Times New Roman"/>
          <w:bCs/>
          <w:sz w:val="24"/>
          <w:szCs w:val="24"/>
        </w:rPr>
        <w:t xml:space="preserve"> </w:t>
      </w:r>
      <w:r w:rsidRPr="003A4E70">
        <w:rPr>
          <w:rFonts w:ascii="Book Antiqua" w:hAnsi="Book Antiqua" w:cs="Times New Roman"/>
          <w:sz w:val="24"/>
          <w:szCs w:val="24"/>
        </w:rPr>
        <w:t xml:space="preserve">ES: </w:t>
      </w:r>
      <w:r w:rsidR="00526919" w:rsidRPr="00205BFF">
        <w:rPr>
          <w:rFonts w:ascii="Book Antiqua" w:hAnsi="Book Antiqua" w:cs="Times New Roman"/>
          <w:caps/>
          <w:sz w:val="24"/>
          <w:szCs w:val="24"/>
        </w:rPr>
        <w:t>e</w:t>
      </w:r>
      <w:r w:rsidRPr="003A4E70">
        <w:rPr>
          <w:rFonts w:ascii="Book Antiqua" w:hAnsi="Book Antiqua" w:cs="Times New Roman"/>
          <w:sz w:val="24"/>
          <w:szCs w:val="24"/>
        </w:rPr>
        <w:t>ffect size</w:t>
      </w:r>
      <w:r w:rsidR="00526919" w:rsidRPr="003A4E70">
        <w:rPr>
          <w:rFonts w:ascii="Book Antiqua" w:hAnsi="Book Antiqua" w:cs="Times New Roman"/>
          <w:sz w:val="24"/>
          <w:szCs w:val="24"/>
        </w:rPr>
        <w:t>;</w:t>
      </w:r>
      <w:r w:rsidR="00205BFF">
        <w:rPr>
          <w:rFonts w:ascii="Book Antiqua" w:hAnsi="Book Antiqua" w:cs="Times New Roman" w:hint="eastAsia"/>
          <w:sz w:val="24"/>
          <w:szCs w:val="24"/>
          <w:lang w:eastAsia="zh-CN"/>
        </w:rPr>
        <w:t xml:space="preserve"> </w:t>
      </w:r>
      <w:r w:rsidRPr="003A4E70">
        <w:rPr>
          <w:rFonts w:ascii="Book Antiqua" w:hAnsi="Book Antiqua" w:cs="Times New Roman"/>
          <w:bCs/>
          <w:sz w:val="24"/>
          <w:szCs w:val="24"/>
        </w:rPr>
        <w:t>UW: University of Wisconsin solution</w:t>
      </w:r>
      <w:r w:rsidR="00526919" w:rsidRPr="003A4E70">
        <w:rPr>
          <w:rFonts w:ascii="Book Antiqua" w:hAnsi="Book Antiqua" w:cs="Times New Roman"/>
          <w:bCs/>
          <w:sz w:val="24"/>
          <w:szCs w:val="24"/>
        </w:rPr>
        <w:t>;</w:t>
      </w:r>
      <w:r w:rsidRPr="003A4E70">
        <w:rPr>
          <w:rFonts w:ascii="Book Antiqua" w:hAnsi="Book Antiqua" w:cs="Times New Roman"/>
          <w:bCs/>
          <w:sz w:val="24"/>
          <w:szCs w:val="24"/>
        </w:rPr>
        <w:t xml:space="preserve"> HTK: </w:t>
      </w:r>
      <w:r w:rsidR="00526919" w:rsidRPr="00205BFF">
        <w:rPr>
          <w:rFonts w:ascii="Book Antiqua" w:hAnsi="Book Antiqua" w:cs="Times New Roman"/>
          <w:bCs/>
          <w:caps/>
          <w:sz w:val="24"/>
          <w:szCs w:val="24"/>
        </w:rPr>
        <w:t>h</w:t>
      </w:r>
      <w:r w:rsidRPr="003A4E70">
        <w:rPr>
          <w:rFonts w:ascii="Book Antiqua" w:hAnsi="Book Antiqua" w:cs="Times New Roman"/>
          <w:bCs/>
          <w:sz w:val="24"/>
          <w:szCs w:val="24"/>
        </w:rPr>
        <w:t>istidine-</w:t>
      </w:r>
      <w:r w:rsidR="00526919" w:rsidRPr="003A4E70">
        <w:rPr>
          <w:rFonts w:ascii="Book Antiqua" w:hAnsi="Book Antiqua" w:cs="Times New Roman"/>
          <w:bCs/>
          <w:sz w:val="24"/>
          <w:szCs w:val="24"/>
        </w:rPr>
        <w:t>t</w:t>
      </w:r>
      <w:r w:rsidRPr="003A4E70">
        <w:rPr>
          <w:rFonts w:ascii="Book Antiqua" w:hAnsi="Book Antiqua" w:cs="Times New Roman"/>
          <w:bCs/>
          <w:sz w:val="24"/>
          <w:szCs w:val="24"/>
        </w:rPr>
        <w:t>ryptophan-</w:t>
      </w:r>
      <w:r w:rsidR="00526919" w:rsidRPr="003A4E70">
        <w:rPr>
          <w:rFonts w:ascii="Book Antiqua" w:hAnsi="Book Antiqua" w:cs="Times New Roman"/>
          <w:bCs/>
          <w:sz w:val="24"/>
          <w:szCs w:val="24"/>
        </w:rPr>
        <w:t>k</w:t>
      </w:r>
      <w:r w:rsidRPr="003A4E70">
        <w:rPr>
          <w:rFonts w:ascii="Book Antiqua" w:hAnsi="Book Antiqua" w:cs="Times New Roman"/>
          <w:bCs/>
          <w:sz w:val="24"/>
          <w:szCs w:val="24"/>
        </w:rPr>
        <w:t>etoglutarate solution</w:t>
      </w:r>
      <w:r w:rsidR="00526919" w:rsidRPr="003A4E70">
        <w:rPr>
          <w:rFonts w:ascii="Book Antiqua" w:hAnsi="Book Antiqua" w:cs="Times New Roman"/>
          <w:bCs/>
          <w:sz w:val="24"/>
          <w:szCs w:val="24"/>
        </w:rPr>
        <w:t>;</w:t>
      </w:r>
      <w:r w:rsidRPr="003A4E70">
        <w:rPr>
          <w:rFonts w:ascii="Book Antiqua" w:hAnsi="Book Antiqua" w:cs="Times New Roman"/>
          <w:bCs/>
          <w:sz w:val="24"/>
          <w:szCs w:val="24"/>
        </w:rPr>
        <w:t xml:space="preserve"> CS: Celsior solution</w:t>
      </w:r>
      <w:r w:rsidR="00526919" w:rsidRPr="003A4E70">
        <w:rPr>
          <w:rFonts w:ascii="Book Antiqua" w:hAnsi="Book Antiqua" w:cs="Times New Roman"/>
          <w:bCs/>
          <w:sz w:val="24"/>
          <w:szCs w:val="24"/>
        </w:rPr>
        <w:t>;</w:t>
      </w:r>
      <w:r w:rsidRPr="003A4E70">
        <w:rPr>
          <w:rFonts w:ascii="Book Antiqua" w:hAnsi="Book Antiqua" w:cs="Times New Roman"/>
          <w:bCs/>
          <w:sz w:val="24"/>
          <w:szCs w:val="24"/>
        </w:rPr>
        <w:t xml:space="preserve"> IGL-1: </w:t>
      </w:r>
      <w:r w:rsidRPr="003A4E70">
        <w:rPr>
          <w:rFonts w:ascii="Book Antiqua" w:hAnsi="Book Antiqua" w:cs="Times New Roman"/>
          <w:sz w:val="24"/>
          <w:szCs w:val="24"/>
        </w:rPr>
        <w:t xml:space="preserve">Institut Georges Lopez solution. </w:t>
      </w:r>
    </w:p>
    <w:p w14:paraId="4ABBC784" w14:textId="77777777" w:rsidR="00F31141" w:rsidRDefault="00F31141">
      <w:pPr>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46F32E4E" w14:textId="17B30B0E" w:rsidR="00F31141" w:rsidRPr="00F31141" w:rsidRDefault="00F31141" w:rsidP="003A4E70">
      <w:pPr>
        <w:shd w:val="clear" w:color="auto" w:fill="FFFFFF"/>
        <w:snapToGrid w:val="0"/>
        <w:spacing w:after="0" w:line="360" w:lineRule="auto"/>
        <w:jc w:val="both"/>
        <w:rPr>
          <w:rFonts w:ascii="Book Antiqua" w:hAnsi="Book Antiqua" w:cs="Times New Roman"/>
          <w:sz w:val="24"/>
          <w:szCs w:val="24"/>
          <w:lang w:eastAsia="zh-CN"/>
        </w:rPr>
      </w:pPr>
      <w:r w:rsidRPr="003A4E70">
        <w:rPr>
          <w:rFonts w:ascii="Book Antiqua" w:eastAsia="Times New Roman" w:hAnsi="Book Antiqua" w:cs="Times New Roman"/>
          <w:b/>
          <w:sz w:val="24"/>
          <w:szCs w:val="24"/>
        </w:rPr>
        <w:lastRenderedPageBreak/>
        <w:t>Table 1</w:t>
      </w:r>
      <w:r>
        <w:rPr>
          <w:rFonts w:ascii="Book Antiqua" w:hAnsi="Book Antiqua" w:cs="Times New Roman" w:hint="eastAsia"/>
          <w:b/>
          <w:sz w:val="24"/>
          <w:szCs w:val="24"/>
          <w:lang w:eastAsia="zh-CN"/>
        </w:rPr>
        <w:t xml:space="preserve"> </w:t>
      </w:r>
      <w:r w:rsidRPr="003A4E70">
        <w:rPr>
          <w:rFonts w:ascii="Book Antiqua" w:eastAsia="Times New Roman" w:hAnsi="Book Antiqua" w:cs="Times New Roman"/>
          <w:b/>
          <w:sz w:val="24"/>
          <w:szCs w:val="24"/>
        </w:rPr>
        <w:t>Ingredients in the inve</w:t>
      </w:r>
      <w:r>
        <w:rPr>
          <w:rFonts w:ascii="Book Antiqua" w:eastAsia="Times New Roman" w:hAnsi="Book Antiqua" w:cs="Times New Roman"/>
          <w:b/>
          <w:sz w:val="24"/>
          <w:szCs w:val="24"/>
        </w:rPr>
        <w:t>stigated preservation solutions</w:t>
      </w:r>
    </w:p>
    <w:tbl>
      <w:tblPr>
        <w:tblpPr w:leftFromText="180" w:rightFromText="180" w:vertAnchor="page" w:horzAnchor="margin" w:tblpY="2392"/>
        <w:tblW w:w="8434" w:type="dxa"/>
        <w:tblLayout w:type="fixed"/>
        <w:tblLook w:val="0400" w:firstRow="0" w:lastRow="0" w:firstColumn="0" w:lastColumn="0" w:noHBand="0" w:noVBand="1"/>
      </w:tblPr>
      <w:tblGrid>
        <w:gridCol w:w="1739"/>
        <w:gridCol w:w="1739"/>
        <w:gridCol w:w="1739"/>
        <w:gridCol w:w="1739"/>
        <w:gridCol w:w="1478"/>
      </w:tblGrid>
      <w:tr w:rsidR="00F31141" w:rsidRPr="003A4E70" w14:paraId="4639ED2F" w14:textId="77777777" w:rsidTr="00F31141">
        <w:trPr>
          <w:trHeight w:val="461"/>
        </w:trPr>
        <w:tc>
          <w:tcPr>
            <w:tcW w:w="1739" w:type="dxa"/>
            <w:tcBorders>
              <w:top w:val="single" w:sz="8" w:space="0" w:color="000000"/>
              <w:left w:val="single" w:sz="4" w:space="0" w:color="auto"/>
              <w:bottom w:val="single" w:sz="8" w:space="0" w:color="000000"/>
              <w:right w:val="nil"/>
            </w:tcBorders>
            <w:shd w:val="clear" w:color="auto" w:fill="FFFFFF"/>
            <w:tcMar>
              <w:top w:w="17" w:type="dxa"/>
              <w:left w:w="70" w:type="dxa"/>
              <w:right w:w="70" w:type="dxa"/>
            </w:tcMar>
            <w:vAlign w:val="bottom"/>
          </w:tcPr>
          <w:p w14:paraId="315B78BD"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  </w:t>
            </w:r>
          </w:p>
        </w:tc>
        <w:tc>
          <w:tcPr>
            <w:tcW w:w="1739" w:type="dxa"/>
            <w:tcBorders>
              <w:top w:val="single" w:sz="8" w:space="0" w:color="000000"/>
              <w:left w:val="nil"/>
              <w:bottom w:val="single" w:sz="8" w:space="0" w:color="000000"/>
              <w:right w:val="nil"/>
            </w:tcBorders>
            <w:shd w:val="clear" w:color="auto" w:fill="FFFFFF"/>
            <w:tcMar>
              <w:top w:w="17" w:type="dxa"/>
              <w:left w:w="70" w:type="dxa"/>
              <w:right w:w="70" w:type="dxa"/>
            </w:tcMar>
            <w:vAlign w:val="bottom"/>
          </w:tcPr>
          <w:p w14:paraId="1D33B511"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UW </w:t>
            </w:r>
          </w:p>
        </w:tc>
        <w:tc>
          <w:tcPr>
            <w:tcW w:w="1739" w:type="dxa"/>
            <w:tcBorders>
              <w:top w:val="single" w:sz="8" w:space="0" w:color="000000"/>
              <w:left w:val="nil"/>
              <w:bottom w:val="single" w:sz="8" w:space="0" w:color="000000"/>
              <w:right w:val="nil"/>
            </w:tcBorders>
            <w:shd w:val="clear" w:color="auto" w:fill="FFFFFF"/>
            <w:tcMar>
              <w:top w:w="17" w:type="dxa"/>
              <w:left w:w="70" w:type="dxa"/>
              <w:right w:w="70" w:type="dxa"/>
            </w:tcMar>
            <w:vAlign w:val="bottom"/>
          </w:tcPr>
          <w:p w14:paraId="63B60ED0"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HTK </w:t>
            </w:r>
          </w:p>
        </w:tc>
        <w:tc>
          <w:tcPr>
            <w:tcW w:w="1739" w:type="dxa"/>
            <w:tcBorders>
              <w:top w:val="single" w:sz="8" w:space="0" w:color="000000"/>
              <w:left w:val="nil"/>
              <w:bottom w:val="single" w:sz="8" w:space="0" w:color="000000"/>
              <w:right w:val="nil"/>
            </w:tcBorders>
            <w:shd w:val="clear" w:color="auto" w:fill="FFFFFF"/>
            <w:tcMar>
              <w:top w:w="17" w:type="dxa"/>
              <w:left w:w="70" w:type="dxa"/>
              <w:right w:w="70" w:type="dxa"/>
            </w:tcMar>
            <w:vAlign w:val="bottom"/>
          </w:tcPr>
          <w:p w14:paraId="5A631FE5"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CS </w:t>
            </w:r>
          </w:p>
        </w:tc>
        <w:tc>
          <w:tcPr>
            <w:tcW w:w="1478" w:type="dxa"/>
            <w:tcBorders>
              <w:top w:val="single" w:sz="8" w:space="0" w:color="000000"/>
              <w:left w:val="nil"/>
              <w:bottom w:val="single" w:sz="8" w:space="0" w:color="000000"/>
              <w:right w:val="single" w:sz="4" w:space="0" w:color="auto"/>
            </w:tcBorders>
            <w:shd w:val="clear" w:color="auto" w:fill="FFFFFF"/>
            <w:tcMar>
              <w:top w:w="17" w:type="dxa"/>
              <w:left w:w="70" w:type="dxa"/>
              <w:right w:w="70" w:type="dxa"/>
            </w:tcMar>
            <w:vAlign w:val="bottom"/>
          </w:tcPr>
          <w:p w14:paraId="27CB8855"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IGL-1 </w:t>
            </w:r>
          </w:p>
        </w:tc>
      </w:tr>
      <w:tr w:rsidR="00F31141" w:rsidRPr="003A4E70" w14:paraId="1B12C413" w14:textId="77777777" w:rsidTr="00F31141">
        <w:trPr>
          <w:trHeight w:val="365"/>
        </w:trPr>
        <w:tc>
          <w:tcPr>
            <w:tcW w:w="1739" w:type="dxa"/>
            <w:tcBorders>
              <w:top w:val="single" w:sz="8" w:space="0" w:color="000000"/>
              <w:left w:val="single" w:sz="4" w:space="0" w:color="auto"/>
              <w:bottom w:val="nil"/>
              <w:right w:val="nil"/>
            </w:tcBorders>
            <w:shd w:val="clear" w:color="auto" w:fill="FFFFFF"/>
            <w:tcMar>
              <w:top w:w="17" w:type="dxa"/>
              <w:left w:w="70" w:type="dxa"/>
              <w:right w:w="70" w:type="dxa"/>
            </w:tcMar>
            <w:vAlign w:val="bottom"/>
          </w:tcPr>
          <w:p w14:paraId="374D08C7"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HES </w:t>
            </w:r>
          </w:p>
        </w:tc>
        <w:tc>
          <w:tcPr>
            <w:tcW w:w="1739" w:type="dxa"/>
            <w:tcBorders>
              <w:top w:val="single" w:sz="8" w:space="0" w:color="000000"/>
              <w:left w:val="nil"/>
              <w:bottom w:val="nil"/>
              <w:right w:val="nil"/>
            </w:tcBorders>
            <w:shd w:val="clear" w:color="auto" w:fill="FFFFFF"/>
            <w:tcMar>
              <w:top w:w="17" w:type="dxa"/>
              <w:left w:w="70" w:type="dxa"/>
              <w:right w:w="70" w:type="dxa"/>
            </w:tcMar>
            <w:vAlign w:val="bottom"/>
          </w:tcPr>
          <w:p w14:paraId="215698EE"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0.25 </w:t>
            </w:r>
          </w:p>
        </w:tc>
        <w:tc>
          <w:tcPr>
            <w:tcW w:w="1739" w:type="dxa"/>
            <w:tcBorders>
              <w:top w:val="single" w:sz="8" w:space="0" w:color="000000"/>
              <w:left w:val="nil"/>
              <w:bottom w:val="nil"/>
              <w:right w:val="nil"/>
            </w:tcBorders>
            <w:shd w:val="clear" w:color="auto" w:fill="FFFFFF"/>
            <w:tcMar>
              <w:top w:w="17" w:type="dxa"/>
              <w:left w:w="70" w:type="dxa"/>
              <w:right w:w="70" w:type="dxa"/>
            </w:tcMar>
            <w:vAlign w:val="bottom"/>
          </w:tcPr>
          <w:p w14:paraId="1235A5C0"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c>
          <w:tcPr>
            <w:tcW w:w="1739" w:type="dxa"/>
            <w:tcBorders>
              <w:top w:val="single" w:sz="8" w:space="0" w:color="000000"/>
              <w:left w:val="nil"/>
              <w:bottom w:val="nil"/>
              <w:right w:val="nil"/>
            </w:tcBorders>
            <w:shd w:val="clear" w:color="auto" w:fill="FFFFFF"/>
            <w:tcMar>
              <w:top w:w="17" w:type="dxa"/>
              <w:left w:w="70" w:type="dxa"/>
              <w:right w:w="70" w:type="dxa"/>
            </w:tcMar>
            <w:vAlign w:val="bottom"/>
          </w:tcPr>
          <w:p w14:paraId="2F246E93"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c>
          <w:tcPr>
            <w:tcW w:w="1478" w:type="dxa"/>
            <w:tcBorders>
              <w:top w:val="single" w:sz="8" w:space="0" w:color="000000"/>
              <w:left w:val="nil"/>
              <w:bottom w:val="nil"/>
              <w:right w:val="single" w:sz="4" w:space="0" w:color="auto"/>
            </w:tcBorders>
            <w:shd w:val="clear" w:color="auto" w:fill="FFFFFF"/>
            <w:tcMar>
              <w:top w:w="17" w:type="dxa"/>
              <w:left w:w="70" w:type="dxa"/>
              <w:right w:w="70" w:type="dxa"/>
            </w:tcMar>
            <w:vAlign w:val="bottom"/>
          </w:tcPr>
          <w:p w14:paraId="23B2BD3E"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r>
      <w:tr w:rsidR="00F31141" w:rsidRPr="003A4E70" w14:paraId="46C8932D" w14:textId="77777777" w:rsidTr="00F31141">
        <w:trPr>
          <w:trHeight w:val="212"/>
        </w:trPr>
        <w:tc>
          <w:tcPr>
            <w:tcW w:w="1739" w:type="dxa"/>
            <w:tcBorders>
              <w:top w:val="nil"/>
              <w:left w:val="single" w:sz="4" w:space="0" w:color="auto"/>
              <w:bottom w:val="nil"/>
              <w:right w:val="nil"/>
            </w:tcBorders>
            <w:shd w:val="clear" w:color="auto" w:fill="FFFFFF"/>
            <w:tcMar>
              <w:top w:w="17" w:type="dxa"/>
              <w:left w:w="70" w:type="dxa"/>
              <w:right w:w="70" w:type="dxa"/>
            </w:tcMar>
            <w:vAlign w:val="bottom"/>
          </w:tcPr>
          <w:p w14:paraId="39F8CA7E"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PEG-35 </w:t>
            </w:r>
          </w:p>
        </w:tc>
        <w:tc>
          <w:tcPr>
            <w:tcW w:w="1739" w:type="dxa"/>
            <w:tcBorders>
              <w:top w:val="nil"/>
              <w:left w:val="nil"/>
              <w:bottom w:val="nil"/>
              <w:right w:val="nil"/>
            </w:tcBorders>
            <w:shd w:val="clear" w:color="auto" w:fill="FFFFFF"/>
            <w:tcMar>
              <w:top w:w="17" w:type="dxa"/>
              <w:left w:w="70" w:type="dxa"/>
              <w:right w:w="70" w:type="dxa"/>
            </w:tcMar>
            <w:vAlign w:val="bottom"/>
          </w:tcPr>
          <w:p w14:paraId="187D2974"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c>
          <w:tcPr>
            <w:tcW w:w="1739" w:type="dxa"/>
            <w:tcBorders>
              <w:top w:val="nil"/>
              <w:left w:val="nil"/>
              <w:bottom w:val="nil"/>
              <w:right w:val="nil"/>
            </w:tcBorders>
            <w:shd w:val="clear" w:color="auto" w:fill="FFFFFF"/>
            <w:tcMar>
              <w:top w:w="17" w:type="dxa"/>
              <w:left w:w="70" w:type="dxa"/>
              <w:right w:w="70" w:type="dxa"/>
            </w:tcMar>
            <w:vAlign w:val="bottom"/>
          </w:tcPr>
          <w:p w14:paraId="14AC0D47"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c>
          <w:tcPr>
            <w:tcW w:w="1739" w:type="dxa"/>
            <w:tcBorders>
              <w:top w:val="nil"/>
              <w:left w:val="nil"/>
              <w:bottom w:val="nil"/>
              <w:right w:val="nil"/>
            </w:tcBorders>
            <w:shd w:val="clear" w:color="auto" w:fill="FFFFFF"/>
            <w:tcMar>
              <w:top w:w="17" w:type="dxa"/>
              <w:left w:w="70" w:type="dxa"/>
              <w:right w:w="70" w:type="dxa"/>
            </w:tcMar>
            <w:vAlign w:val="bottom"/>
          </w:tcPr>
          <w:p w14:paraId="278610DF"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w:t>
            </w:r>
          </w:p>
        </w:tc>
        <w:tc>
          <w:tcPr>
            <w:tcW w:w="1478" w:type="dxa"/>
            <w:tcBorders>
              <w:top w:val="nil"/>
              <w:left w:val="nil"/>
              <w:bottom w:val="nil"/>
              <w:right w:val="single" w:sz="4" w:space="0" w:color="auto"/>
            </w:tcBorders>
            <w:shd w:val="clear" w:color="auto" w:fill="FFFFFF"/>
            <w:tcMar>
              <w:top w:w="17" w:type="dxa"/>
              <w:left w:w="70" w:type="dxa"/>
              <w:right w:w="70" w:type="dxa"/>
            </w:tcMar>
            <w:vAlign w:val="bottom"/>
          </w:tcPr>
          <w:p w14:paraId="5D41F7B4"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0.03 </w:t>
            </w:r>
          </w:p>
        </w:tc>
      </w:tr>
      <w:tr w:rsidR="00F31141" w:rsidRPr="003A4E70" w14:paraId="2CF96634" w14:textId="77777777" w:rsidTr="00F31141">
        <w:trPr>
          <w:trHeight w:val="212"/>
        </w:trPr>
        <w:tc>
          <w:tcPr>
            <w:tcW w:w="1739" w:type="dxa"/>
            <w:tcBorders>
              <w:top w:val="nil"/>
              <w:left w:val="single" w:sz="4" w:space="0" w:color="auto"/>
              <w:right w:val="nil"/>
            </w:tcBorders>
            <w:shd w:val="clear" w:color="auto" w:fill="FFFFFF"/>
            <w:tcMar>
              <w:top w:w="17" w:type="dxa"/>
              <w:left w:w="70" w:type="dxa"/>
              <w:right w:w="70" w:type="dxa"/>
            </w:tcMar>
            <w:vAlign w:val="bottom"/>
          </w:tcPr>
          <w:p w14:paraId="17C2F693"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Na</w:t>
            </w:r>
            <w:r w:rsidRPr="003A4E70">
              <w:rPr>
                <w:rFonts w:ascii="Book Antiqua" w:eastAsia="Times New Roman" w:hAnsi="Book Antiqua" w:cs="Times New Roman"/>
                <w:b/>
                <w:sz w:val="24"/>
                <w:szCs w:val="24"/>
                <w:vertAlign w:val="superscript"/>
              </w:rPr>
              <w:t>+</w:t>
            </w:r>
          </w:p>
        </w:tc>
        <w:tc>
          <w:tcPr>
            <w:tcW w:w="1739" w:type="dxa"/>
            <w:tcBorders>
              <w:top w:val="nil"/>
              <w:left w:val="nil"/>
              <w:right w:val="nil"/>
            </w:tcBorders>
            <w:shd w:val="clear" w:color="auto" w:fill="FFFFFF"/>
            <w:tcMar>
              <w:top w:w="17" w:type="dxa"/>
              <w:left w:w="70" w:type="dxa"/>
              <w:right w:w="70" w:type="dxa"/>
            </w:tcMar>
            <w:vAlign w:val="bottom"/>
          </w:tcPr>
          <w:p w14:paraId="2D7A14FC"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27 </w:t>
            </w:r>
          </w:p>
        </w:tc>
        <w:tc>
          <w:tcPr>
            <w:tcW w:w="1739" w:type="dxa"/>
            <w:tcBorders>
              <w:top w:val="nil"/>
              <w:left w:val="nil"/>
              <w:right w:val="nil"/>
            </w:tcBorders>
            <w:shd w:val="clear" w:color="auto" w:fill="FFFFFF"/>
            <w:tcMar>
              <w:top w:w="17" w:type="dxa"/>
              <w:left w:w="70" w:type="dxa"/>
              <w:right w:w="70" w:type="dxa"/>
            </w:tcMar>
            <w:vAlign w:val="bottom"/>
          </w:tcPr>
          <w:p w14:paraId="3F83C823"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15 </w:t>
            </w:r>
          </w:p>
        </w:tc>
        <w:tc>
          <w:tcPr>
            <w:tcW w:w="1739" w:type="dxa"/>
            <w:tcBorders>
              <w:top w:val="nil"/>
              <w:left w:val="nil"/>
              <w:right w:val="nil"/>
            </w:tcBorders>
            <w:shd w:val="clear" w:color="auto" w:fill="FFFFFF"/>
            <w:tcMar>
              <w:top w:w="17" w:type="dxa"/>
              <w:left w:w="70" w:type="dxa"/>
              <w:right w:w="70" w:type="dxa"/>
            </w:tcMar>
            <w:vAlign w:val="bottom"/>
          </w:tcPr>
          <w:p w14:paraId="3DA1B038"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100 </w:t>
            </w:r>
          </w:p>
        </w:tc>
        <w:tc>
          <w:tcPr>
            <w:tcW w:w="1478" w:type="dxa"/>
            <w:tcBorders>
              <w:top w:val="nil"/>
              <w:left w:val="nil"/>
              <w:right w:val="single" w:sz="4" w:space="0" w:color="auto"/>
            </w:tcBorders>
            <w:shd w:val="clear" w:color="auto" w:fill="FFFFFF"/>
            <w:tcMar>
              <w:top w:w="17" w:type="dxa"/>
              <w:left w:w="70" w:type="dxa"/>
              <w:right w:w="70" w:type="dxa"/>
            </w:tcMar>
            <w:vAlign w:val="bottom"/>
          </w:tcPr>
          <w:p w14:paraId="7EF23573"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120 </w:t>
            </w:r>
          </w:p>
        </w:tc>
      </w:tr>
      <w:tr w:rsidR="00F31141" w:rsidRPr="003A4E70" w14:paraId="57E540B6" w14:textId="77777777" w:rsidTr="00F31141">
        <w:trPr>
          <w:trHeight w:val="212"/>
        </w:trPr>
        <w:tc>
          <w:tcPr>
            <w:tcW w:w="1739" w:type="dxa"/>
            <w:tcBorders>
              <w:top w:val="nil"/>
              <w:left w:val="single" w:sz="4" w:space="0" w:color="auto"/>
              <w:bottom w:val="single" w:sz="4" w:space="0" w:color="auto"/>
              <w:right w:val="nil"/>
            </w:tcBorders>
            <w:shd w:val="clear" w:color="auto" w:fill="FFFFFF"/>
            <w:tcMar>
              <w:top w:w="17" w:type="dxa"/>
              <w:left w:w="70" w:type="dxa"/>
              <w:right w:w="70" w:type="dxa"/>
            </w:tcMar>
            <w:vAlign w:val="bottom"/>
          </w:tcPr>
          <w:p w14:paraId="76D2A23E"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K</w:t>
            </w:r>
            <w:r w:rsidRPr="003A4E70">
              <w:rPr>
                <w:rFonts w:ascii="Book Antiqua" w:eastAsia="Times New Roman" w:hAnsi="Book Antiqua" w:cs="Times New Roman"/>
                <w:b/>
                <w:sz w:val="24"/>
                <w:szCs w:val="24"/>
                <w:vertAlign w:val="superscript"/>
              </w:rPr>
              <w:t>+</w:t>
            </w:r>
          </w:p>
        </w:tc>
        <w:tc>
          <w:tcPr>
            <w:tcW w:w="1739" w:type="dxa"/>
            <w:tcBorders>
              <w:top w:val="nil"/>
              <w:left w:val="nil"/>
              <w:bottom w:val="single" w:sz="4" w:space="0" w:color="auto"/>
              <w:right w:val="nil"/>
            </w:tcBorders>
            <w:shd w:val="clear" w:color="auto" w:fill="FFFFFF"/>
            <w:tcMar>
              <w:top w:w="17" w:type="dxa"/>
              <w:left w:w="70" w:type="dxa"/>
              <w:right w:w="70" w:type="dxa"/>
            </w:tcMar>
            <w:vAlign w:val="bottom"/>
          </w:tcPr>
          <w:p w14:paraId="09A71E10"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125 </w:t>
            </w:r>
          </w:p>
        </w:tc>
        <w:tc>
          <w:tcPr>
            <w:tcW w:w="1739" w:type="dxa"/>
            <w:tcBorders>
              <w:top w:val="nil"/>
              <w:left w:val="nil"/>
              <w:bottom w:val="single" w:sz="4" w:space="0" w:color="auto"/>
              <w:right w:val="nil"/>
            </w:tcBorders>
            <w:shd w:val="clear" w:color="auto" w:fill="FFFFFF"/>
            <w:tcMar>
              <w:top w:w="17" w:type="dxa"/>
              <w:left w:w="70" w:type="dxa"/>
              <w:right w:w="70" w:type="dxa"/>
            </w:tcMar>
            <w:vAlign w:val="bottom"/>
          </w:tcPr>
          <w:p w14:paraId="6B38F0C0"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10 </w:t>
            </w:r>
          </w:p>
        </w:tc>
        <w:tc>
          <w:tcPr>
            <w:tcW w:w="1739" w:type="dxa"/>
            <w:tcBorders>
              <w:top w:val="nil"/>
              <w:left w:val="nil"/>
              <w:bottom w:val="single" w:sz="4" w:space="0" w:color="auto"/>
              <w:right w:val="nil"/>
            </w:tcBorders>
            <w:shd w:val="clear" w:color="auto" w:fill="FFFFFF"/>
            <w:tcMar>
              <w:top w:w="17" w:type="dxa"/>
              <w:left w:w="70" w:type="dxa"/>
              <w:right w:w="70" w:type="dxa"/>
            </w:tcMar>
            <w:vAlign w:val="bottom"/>
          </w:tcPr>
          <w:p w14:paraId="0278E4A6"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15 </w:t>
            </w:r>
          </w:p>
        </w:tc>
        <w:tc>
          <w:tcPr>
            <w:tcW w:w="1478" w:type="dxa"/>
            <w:tcBorders>
              <w:top w:val="nil"/>
              <w:left w:val="nil"/>
              <w:bottom w:val="single" w:sz="4" w:space="0" w:color="auto"/>
              <w:right w:val="single" w:sz="4" w:space="0" w:color="auto"/>
            </w:tcBorders>
            <w:shd w:val="clear" w:color="auto" w:fill="FFFFFF"/>
            <w:tcMar>
              <w:top w:w="17" w:type="dxa"/>
              <w:left w:w="70" w:type="dxa"/>
              <w:right w:w="70" w:type="dxa"/>
            </w:tcMar>
            <w:vAlign w:val="bottom"/>
          </w:tcPr>
          <w:p w14:paraId="72E8612F" w14:textId="77777777" w:rsidR="00F31141" w:rsidRPr="003A4E70" w:rsidRDefault="00F31141" w:rsidP="00F31141">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25 </w:t>
            </w:r>
          </w:p>
        </w:tc>
      </w:tr>
    </w:tbl>
    <w:p w14:paraId="435901FA" w14:textId="069F0157" w:rsidR="00F31141" w:rsidRDefault="00F31141" w:rsidP="00F31141">
      <w:pPr>
        <w:jc w:val="both"/>
        <w:rPr>
          <w:rFonts w:ascii="Book Antiqua" w:hAnsi="Book Antiqua" w:cs="Times New Roman"/>
          <w:sz w:val="24"/>
          <w:szCs w:val="24"/>
          <w:lang w:eastAsia="zh-CN"/>
        </w:rPr>
      </w:pPr>
      <w:r w:rsidRPr="003A4E70">
        <w:rPr>
          <w:rFonts w:ascii="Book Antiqua" w:eastAsia="Times New Roman" w:hAnsi="Book Antiqua" w:cs="Times New Roman"/>
          <w:sz w:val="24"/>
          <w:szCs w:val="24"/>
        </w:rPr>
        <w:t>Concentrations are expressed in mmol/L. HES: hydroxyethyl starch; PEG-35: polyethylene glycol 35 kDa.</w:t>
      </w:r>
    </w:p>
    <w:p w14:paraId="01412E2D" w14:textId="41AE91CB" w:rsidR="00F31141" w:rsidRDefault="00F31141">
      <w:pPr>
        <w:rPr>
          <w:rFonts w:ascii="Book Antiqua" w:hAnsi="Book Antiqua" w:cs="Times New Roman"/>
          <w:sz w:val="24"/>
          <w:szCs w:val="24"/>
        </w:rPr>
      </w:pPr>
      <w:r>
        <w:rPr>
          <w:rFonts w:ascii="Book Antiqua" w:hAnsi="Book Antiqua" w:cs="Times New Roman"/>
          <w:sz w:val="24"/>
          <w:szCs w:val="24"/>
        </w:rPr>
        <w:br w:type="page"/>
      </w:r>
    </w:p>
    <w:p w14:paraId="611BE94B" w14:textId="64FE77DB" w:rsidR="005A4011" w:rsidRPr="00455904" w:rsidRDefault="00F31141" w:rsidP="003A4E70">
      <w:pPr>
        <w:shd w:val="clear" w:color="auto" w:fill="FFFFFF"/>
        <w:snapToGrid w:val="0"/>
        <w:spacing w:after="0" w:line="360" w:lineRule="auto"/>
        <w:jc w:val="both"/>
        <w:rPr>
          <w:rFonts w:ascii="Book Antiqua" w:hAnsi="Book Antiqua" w:cs="Times New Roman"/>
          <w:sz w:val="24"/>
          <w:szCs w:val="24"/>
          <w:lang w:eastAsia="zh-CN"/>
        </w:rPr>
      </w:pPr>
      <w:r w:rsidRPr="003A4E70">
        <w:rPr>
          <w:rFonts w:ascii="Book Antiqua" w:eastAsia="Times New Roman" w:hAnsi="Book Antiqua" w:cs="Times New Roman"/>
          <w:b/>
          <w:caps/>
          <w:sz w:val="24"/>
          <w:szCs w:val="24"/>
        </w:rPr>
        <w:lastRenderedPageBreak/>
        <w:t>T</w:t>
      </w:r>
      <w:r w:rsidRPr="003A4E70">
        <w:rPr>
          <w:rFonts w:ascii="Book Antiqua" w:eastAsia="Times New Roman" w:hAnsi="Book Antiqua" w:cs="Times New Roman"/>
          <w:b/>
          <w:sz w:val="24"/>
          <w:szCs w:val="24"/>
        </w:rPr>
        <w:t>able</w:t>
      </w:r>
      <w:r w:rsidRPr="003A4E70">
        <w:rPr>
          <w:rFonts w:ascii="Book Antiqua" w:eastAsia="Times New Roman" w:hAnsi="Book Antiqua" w:cs="Times New Roman"/>
          <w:b/>
          <w:caps/>
          <w:sz w:val="24"/>
          <w:szCs w:val="24"/>
        </w:rPr>
        <w:t xml:space="preserve"> 2</w:t>
      </w:r>
      <w:r>
        <w:rPr>
          <w:rFonts w:ascii="Book Antiqua" w:hAnsi="Book Antiqua" w:cs="Times New Roman" w:hint="eastAsia"/>
          <w:b/>
          <w:caps/>
          <w:sz w:val="24"/>
          <w:szCs w:val="24"/>
          <w:lang w:eastAsia="zh-CN"/>
        </w:rPr>
        <w:t xml:space="preserve"> </w:t>
      </w:r>
      <w:r w:rsidR="00455904" w:rsidRPr="00455904">
        <w:rPr>
          <w:rFonts w:ascii="Book Antiqua" w:eastAsia="Times New Roman" w:hAnsi="Book Antiqua" w:cs="Times New Roman"/>
          <w:b/>
          <w:caps/>
          <w:sz w:val="24"/>
          <w:szCs w:val="24"/>
        </w:rPr>
        <w:t>p</w:t>
      </w:r>
      <w:r w:rsidR="00455904" w:rsidRPr="00455904">
        <w:rPr>
          <w:rFonts w:ascii="Book Antiqua" w:eastAsia="Times New Roman" w:hAnsi="Book Antiqua" w:cs="Times New Roman"/>
          <w:b/>
          <w:sz w:val="24"/>
          <w:szCs w:val="24"/>
        </w:rPr>
        <w:t>rimary non-function</w:t>
      </w:r>
      <w:r w:rsidR="00455904">
        <w:rPr>
          <w:rFonts w:ascii="Book Antiqua" w:eastAsia="Times New Roman" w:hAnsi="Book Antiqua" w:cs="Times New Roman"/>
          <w:b/>
          <w:sz w:val="24"/>
          <w:szCs w:val="24"/>
        </w:rPr>
        <w:t xml:space="preserve"> rate in included studies</w:t>
      </w:r>
    </w:p>
    <w:tbl>
      <w:tblPr>
        <w:tblW w:w="10214" w:type="dxa"/>
        <w:tblInd w:w="-567" w:type="dxa"/>
        <w:tblLayout w:type="fixed"/>
        <w:tblLook w:val="0400" w:firstRow="0" w:lastRow="0" w:firstColumn="0" w:lastColumn="0" w:noHBand="0" w:noVBand="1"/>
      </w:tblPr>
      <w:tblGrid>
        <w:gridCol w:w="3127"/>
        <w:gridCol w:w="580"/>
        <w:gridCol w:w="443"/>
        <w:gridCol w:w="442"/>
        <w:gridCol w:w="1086"/>
        <w:gridCol w:w="36"/>
        <w:gridCol w:w="870"/>
        <w:gridCol w:w="538"/>
        <w:gridCol w:w="257"/>
        <w:gridCol w:w="1134"/>
        <w:gridCol w:w="676"/>
        <w:gridCol w:w="1025"/>
      </w:tblGrid>
      <w:tr w:rsidR="00085A07" w:rsidRPr="003A4E70" w14:paraId="31501FAD" w14:textId="77777777" w:rsidTr="00085A07">
        <w:trPr>
          <w:trHeight w:val="300"/>
        </w:trPr>
        <w:tc>
          <w:tcPr>
            <w:tcW w:w="3127" w:type="dxa"/>
            <w:vMerge w:val="restart"/>
            <w:tcBorders>
              <w:top w:val="single" w:sz="4" w:space="0" w:color="auto"/>
              <w:left w:val="single" w:sz="4" w:space="0" w:color="auto"/>
              <w:right w:val="nil"/>
            </w:tcBorders>
            <w:shd w:val="clear" w:color="auto" w:fill="FFFFFF"/>
            <w:tcMar>
              <w:top w:w="8" w:type="dxa"/>
              <w:left w:w="8" w:type="dxa"/>
              <w:right w:w="8" w:type="dxa"/>
            </w:tcMar>
            <w:vAlign w:val="center"/>
          </w:tcPr>
          <w:p w14:paraId="678074E4" w14:textId="43EE936A" w:rsidR="00085A07" w:rsidRPr="003A4E70" w:rsidRDefault="00085A07" w:rsidP="003A4E70">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b/>
                <w:sz w:val="24"/>
                <w:szCs w:val="24"/>
              </w:rPr>
              <w:t xml:space="preserve">Study </w:t>
            </w:r>
          </w:p>
        </w:tc>
        <w:tc>
          <w:tcPr>
            <w:tcW w:w="2551" w:type="dxa"/>
            <w:gridSpan w:val="4"/>
            <w:tcBorders>
              <w:top w:val="single" w:sz="4" w:space="0" w:color="auto"/>
              <w:left w:val="nil"/>
              <w:bottom w:val="single" w:sz="4" w:space="0" w:color="000000"/>
              <w:right w:val="nil"/>
            </w:tcBorders>
            <w:shd w:val="clear" w:color="auto" w:fill="FFFFFF"/>
            <w:tcMar>
              <w:top w:w="8" w:type="dxa"/>
              <w:left w:w="8" w:type="dxa"/>
              <w:right w:w="8" w:type="dxa"/>
            </w:tcMar>
            <w:vAlign w:val="center"/>
          </w:tcPr>
          <w:p w14:paraId="4611479D"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Solution 1</w:t>
            </w:r>
          </w:p>
        </w:tc>
        <w:tc>
          <w:tcPr>
            <w:tcW w:w="36" w:type="dxa"/>
            <w:tcBorders>
              <w:top w:val="single" w:sz="4" w:space="0" w:color="auto"/>
              <w:left w:val="nil"/>
              <w:bottom w:val="nil"/>
              <w:right w:val="nil"/>
            </w:tcBorders>
            <w:shd w:val="clear" w:color="auto" w:fill="FFFFFF"/>
            <w:tcMar>
              <w:top w:w="8" w:type="dxa"/>
              <w:left w:w="8" w:type="dxa"/>
              <w:right w:w="8" w:type="dxa"/>
            </w:tcMar>
            <w:vAlign w:val="center"/>
          </w:tcPr>
          <w:p w14:paraId="1FF52462"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p>
        </w:tc>
        <w:tc>
          <w:tcPr>
            <w:tcW w:w="2799" w:type="dxa"/>
            <w:gridSpan w:val="4"/>
            <w:tcBorders>
              <w:top w:val="single" w:sz="4" w:space="0" w:color="auto"/>
              <w:left w:val="nil"/>
              <w:bottom w:val="single" w:sz="4" w:space="0" w:color="000000"/>
              <w:right w:val="nil"/>
            </w:tcBorders>
            <w:shd w:val="clear" w:color="auto" w:fill="FFFFFF"/>
            <w:tcMar>
              <w:top w:w="8" w:type="dxa"/>
              <w:left w:w="8" w:type="dxa"/>
              <w:right w:w="8" w:type="dxa"/>
            </w:tcMar>
            <w:vAlign w:val="center"/>
          </w:tcPr>
          <w:p w14:paraId="1A818EFB"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Solution 2</w:t>
            </w:r>
          </w:p>
        </w:tc>
        <w:tc>
          <w:tcPr>
            <w:tcW w:w="676" w:type="dxa"/>
            <w:vMerge w:val="restart"/>
            <w:tcBorders>
              <w:top w:val="single" w:sz="4" w:space="0" w:color="auto"/>
              <w:left w:val="nil"/>
              <w:right w:val="nil"/>
            </w:tcBorders>
            <w:shd w:val="clear" w:color="auto" w:fill="FFFFFF"/>
            <w:tcMar>
              <w:top w:w="8" w:type="dxa"/>
              <w:left w:w="8" w:type="dxa"/>
              <w:right w:w="8" w:type="dxa"/>
            </w:tcMar>
            <w:vAlign w:val="center"/>
          </w:tcPr>
          <w:p w14:paraId="775702AE" w14:textId="00FF47F6"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RR</w:t>
            </w:r>
          </w:p>
        </w:tc>
        <w:tc>
          <w:tcPr>
            <w:tcW w:w="1025" w:type="dxa"/>
            <w:vMerge w:val="restart"/>
            <w:tcBorders>
              <w:top w:val="single" w:sz="4" w:space="0" w:color="auto"/>
              <w:left w:val="nil"/>
              <w:right w:val="single" w:sz="4" w:space="0" w:color="auto"/>
            </w:tcBorders>
            <w:shd w:val="clear" w:color="auto" w:fill="FFFFFF"/>
            <w:tcMar>
              <w:top w:w="8" w:type="dxa"/>
              <w:left w:w="8" w:type="dxa"/>
              <w:right w:w="8" w:type="dxa"/>
            </w:tcMar>
            <w:vAlign w:val="bottom"/>
          </w:tcPr>
          <w:p w14:paraId="600EC2B2" w14:textId="64298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F31141">
              <w:rPr>
                <w:rFonts w:ascii="Book Antiqua" w:eastAsia="Times New Roman" w:hAnsi="Book Antiqua" w:cs="Times New Roman"/>
                <w:b/>
                <w:i/>
                <w:sz w:val="24"/>
                <w:szCs w:val="24"/>
              </w:rPr>
              <w:t>P</w:t>
            </w:r>
            <w:r>
              <w:rPr>
                <w:rFonts w:ascii="Book Antiqua" w:hAnsi="Book Antiqua" w:cs="Times New Roman" w:hint="eastAsia"/>
                <w:b/>
                <w:sz w:val="24"/>
                <w:szCs w:val="24"/>
                <w:lang w:eastAsia="zh-CN"/>
              </w:rPr>
              <w:t xml:space="preserve"> value</w:t>
            </w:r>
          </w:p>
        </w:tc>
      </w:tr>
      <w:tr w:rsidR="00085A07" w:rsidRPr="003A4E70" w14:paraId="49B051A3" w14:textId="77777777" w:rsidTr="00085A07">
        <w:trPr>
          <w:trHeight w:val="300"/>
        </w:trPr>
        <w:tc>
          <w:tcPr>
            <w:tcW w:w="3127" w:type="dxa"/>
            <w:vMerge/>
            <w:tcBorders>
              <w:left w:val="single" w:sz="4" w:space="0" w:color="auto"/>
              <w:bottom w:val="single" w:sz="4" w:space="0" w:color="000000"/>
              <w:right w:val="nil"/>
            </w:tcBorders>
            <w:shd w:val="clear" w:color="auto" w:fill="FFFFFF"/>
            <w:tcMar>
              <w:top w:w="8" w:type="dxa"/>
              <w:left w:w="8" w:type="dxa"/>
              <w:right w:w="8" w:type="dxa"/>
            </w:tcMar>
            <w:vAlign w:val="bottom"/>
          </w:tcPr>
          <w:p w14:paraId="69DBF0BC" w14:textId="63801691" w:rsidR="00085A07" w:rsidRPr="003A4E70" w:rsidRDefault="00085A07" w:rsidP="003A4E70">
            <w:pPr>
              <w:keepNext/>
              <w:keepLines/>
              <w:snapToGrid w:val="0"/>
              <w:spacing w:after="0" w:line="360" w:lineRule="auto"/>
              <w:jc w:val="both"/>
              <w:rPr>
                <w:rFonts w:ascii="Book Antiqua" w:eastAsia="Times New Roman" w:hAnsi="Book Antiqua" w:cs="Times New Roman"/>
                <w:b/>
                <w:sz w:val="24"/>
                <w:szCs w:val="24"/>
              </w:rPr>
            </w:pPr>
          </w:p>
        </w:tc>
        <w:tc>
          <w:tcPr>
            <w:tcW w:w="580"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35AF41AD" w14:textId="551720E4"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p>
        </w:tc>
        <w:tc>
          <w:tcPr>
            <w:tcW w:w="443"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1F775A79"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N</w:t>
            </w:r>
          </w:p>
        </w:tc>
        <w:tc>
          <w:tcPr>
            <w:tcW w:w="442"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40D69884" w14:textId="043E96BB"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F31141">
              <w:rPr>
                <w:rFonts w:ascii="Book Antiqua" w:eastAsia="Times New Roman" w:hAnsi="Book Antiqua" w:cs="Times New Roman"/>
                <w:b/>
                <w:i/>
                <w:sz w:val="24"/>
                <w:szCs w:val="24"/>
              </w:rPr>
              <w:t>n</w:t>
            </w:r>
          </w:p>
        </w:tc>
        <w:tc>
          <w:tcPr>
            <w:tcW w:w="1086"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03A5E184"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w:t>
            </w:r>
          </w:p>
        </w:tc>
        <w:tc>
          <w:tcPr>
            <w:tcW w:w="36" w:type="dxa"/>
            <w:tcBorders>
              <w:top w:val="nil"/>
              <w:left w:val="nil"/>
              <w:bottom w:val="single" w:sz="4" w:space="0" w:color="000000"/>
              <w:right w:val="nil"/>
            </w:tcBorders>
            <w:shd w:val="clear" w:color="auto" w:fill="FFFFFF"/>
            <w:tcMar>
              <w:top w:w="8" w:type="dxa"/>
              <w:left w:w="8" w:type="dxa"/>
              <w:right w:w="8" w:type="dxa"/>
            </w:tcMar>
            <w:vAlign w:val="bottom"/>
          </w:tcPr>
          <w:p w14:paraId="0DC9251A" w14:textId="7355AC15"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p>
        </w:tc>
        <w:tc>
          <w:tcPr>
            <w:tcW w:w="870"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78A106FF" w14:textId="38B798FE"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p>
        </w:tc>
        <w:tc>
          <w:tcPr>
            <w:tcW w:w="538"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54965973"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N</w:t>
            </w:r>
          </w:p>
        </w:tc>
        <w:tc>
          <w:tcPr>
            <w:tcW w:w="257"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26F27183" w14:textId="77777777" w:rsidR="00085A07" w:rsidRPr="00F31141" w:rsidRDefault="00085A07" w:rsidP="00F31141">
            <w:pPr>
              <w:keepNext/>
              <w:keepLines/>
              <w:snapToGrid w:val="0"/>
              <w:spacing w:after="0" w:line="360" w:lineRule="auto"/>
              <w:jc w:val="center"/>
              <w:rPr>
                <w:rFonts w:ascii="Book Antiqua" w:eastAsia="Times New Roman" w:hAnsi="Book Antiqua" w:cs="Times New Roman"/>
                <w:b/>
                <w:i/>
                <w:sz w:val="24"/>
                <w:szCs w:val="24"/>
              </w:rPr>
            </w:pPr>
            <w:r w:rsidRPr="00F31141">
              <w:rPr>
                <w:rFonts w:ascii="Book Antiqua" w:eastAsia="Times New Roman" w:hAnsi="Book Antiqua" w:cs="Times New Roman"/>
                <w:b/>
                <w:i/>
                <w:sz w:val="24"/>
                <w:szCs w:val="24"/>
              </w:rPr>
              <w:t>n</w:t>
            </w:r>
          </w:p>
        </w:tc>
        <w:tc>
          <w:tcPr>
            <w:tcW w:w="1134" w:type="dxa"/>
            <w:tcBorders>
              <w:top w:val="single" w:sz="4" w:space="0" w:color="000000"/>
              <w:left w:val="nil"/>
              <w:bottom w:val="single" w:sz="4" w:space="0" w:color="000000"/>
              <w:right w:val="nil"/>
            </w:tcBorders>
            <w:shd w:val="clear" w:color="auto" w:fill="FFFFFF"/>
            <w:tcMar>
              <w:top w:w="8" w:type="dxa"/>
              <w:left w:w="8" w:type="dxa"/>
              <w:right w:w="8" w:type="dxa"/>
            </w:tcMar>
            <w:vAlign w:val="bottom"/>
          </w:tcPr>
          <w:p w14:paraId="3DF9752C" w14:textId="77777777"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w:t>
            </w:r>
          </w:p>
        </w:tc>
        <w:tc>
          <w:tcPr>
            <w:tcW w:w="676" w:type="dxa"/>
            <w:vMerge/>
            <w:tcBorders>
              <w:left w:val="nil"/>
              <w:bottom w:val="single" w:sz="4" w:space="0" w:color="000000"/>
              <w:right w:val="nil"/>
            </w:tcBorders>
            <w:shd w:val="clear" w:color="auto" w:fill="FFFFFF"/>
            <w:tcMar>
              <w:top w:w="8" w:type="dxa"/>
              <w:left w:w="8" w:type="dxa"/>
              <w:right w:w="8" w:type="dxa"/>
            </w:tcMar>
            <w:vAlign w:val="bottom"/>
          </w:tcPr>
          <w:p w14:paraId="2610F6DF" w14:textId="31F4376E" w:rsidR="00085A07" w:rsidRPr="003A4E70" w:rsidRDefault="00085A07" w:rsidP="00F31141">
            <w:pPr>
              <w:keepNext/>
              <w:keepLines/>
              <w:snapToGrid w:val="0"/>
              <w:spacing w:after="0" w:line="360" w:lineRule="auto"/>
              <w:jc w:val="center"/>
              <w:rPr>
                <w:rFonts w:ascii="Book Antiqua" w:eastAsia="Times New Roman" w:hAnsi="Book Antiqua" w:cs="Times New Roman"/>
                <w:b/>
                <w:sz w:val="24"/>
                <w:szCs w:val="24"/>
              </w:rPr>
            </w:pPr>
          </w:p>
        </w:tc>
        <w:tc>
          <w:tcPr>
            <w:tcW w:w="1025" w:type="dxa"/>
            <w:vMerge/>
            <w:tcBorders>
              <w:left w:val="nil"/>
              <w:bottom w:val="single" w:sz="4" w:space="0" w:color="000000"/>
              <w:right w:val="single" w:sz="4" w:space="0" w:color="auto"/>
            </w:tcBorders>
            <w:shd w:val="clear" w:color="auto" w:fill="FFFFFF"/>
            <w:tcMar>
              <w:top w:w="8" w:type="dxa"/>
              <w:left w:w="8" w:type="dxa"/>
              <w:right w:w="8" w:type="dxa"/>
            </w:tcMar>
            <w:vAlign w:val="bottom"/>
          </w:tcPr>
          <w:p w14:paraId="73DB9356" w14:textId="56D929E8" w:rsidR="00085A07" w:rsidRPr="00F31141" w:rsidRDefault="00085A07" w:rsidP="00F31141">
            <w:pPr>
              <w:keepNext/>
              <w:keepLines/>
              <w:snapToGrid w:val="0"/>
              <w:spacing w:after="0" w:line="360" w:lineRule="auto"/>
              <w:jc w:val="center"/>
              <w:rPr>
                <w:rFonts w:ascii="Book Antiqua" w:hAnsi="Book Antiqua" w:cs="Times New Roman"/>
                <w:b/>
                <w:sz w:val="24"/>
                <w:szCs w:val="24"/>
                <w:lang w:eastAsia="zh-CN"/>
              </w:rPr>
            </w:pPr>
          </w:p>
        </w:tc>
      </w:tr>
      <w:tr w:rsidR="003A4E70" w:rsidRPr="003A4E70" w14:paraId="5356BC3B" w14:textId="77777777" w:rsidTr="00085A07">
        <w:trPr>
          <w:trHeight w:val="300"/>
        </w:trPr>
        <w:tc>
          <w:tcPr>
            <w:tcW w:w="3127" w:type="dxa"/>
            <w:tcBorders>
              <w:top w:val="single" w:sz="4" w:space="0" w:color="000000"/>
              <w:left w:val="single" w:sz="4" w:space="0" w:color="auto"/>
              <w:bottom w:val="nil"/>
              <w:right w:val="nil"/>
            </w:tcBorders>
            <w:shd w:val="clear" w:color="auto" w:fill="FFFFFF"/>
            <w:tcMar>
              <w:top w:w="8" w:type="dxa"/>
              <w:left w:w="8" w:type="dxa"/>
              <w:right w:w="8" w:type="dxa"/>
            </w:tcMar>
            <w:vAlign w:val="bottom"/>
          </w:tcPr>
          <w:p w14:paraId="0C38BCC0" w14:textId="5ABD7179" w:rsidR="001D6947" w:rsidRPr="003A4E70" w:rsidRDefault="001D6947" w:rsidP="003A4E70">
            <w:pPr>
              <w:keepNext/>
              <w:keepLines/>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Cavallari </w:t>
            </w:r>
            <w:r w:rsidR="00442998" w:rsidRPr="003A4E70">
              <w:rPr>
                <w:rFonts w:ascii="Book Antiqua" w:hAnsi="Book Antiqua" w:cs="Times New Roman"/>
                <w:i/>
                <w:sz w:val="24"/>
                <w:szCs w:val="24"/>
                <w:lang w:eastAsia="zh-CN"/>
              </w:rPr>
              <w:t>et al</w:t>
            </w:r>
            <w:r w:rsidR="00442998" w:rsidRPr="003A4E70">
              <w:rPr>
                <w:rFonts w:ascii="Book Antiqua" w:hAnsi="Book Antiqua" w:cs="Times New Roman"/>
                <w:sz w:val="24"/>
                <w:szCs w:val="24"/>
                <w:vertAlign w:val="superscript"/>
                <w:lang w:eastAsia="zh-CN"/>
              </w:rPr>
              <w:t>[13]</w:t>
            </w:r>
            <w:r w:rsidRPr="003A4E70">
              <w:rPr>
                <w:rFonts w:ascii="Book Antiqua" w:eastAsia="Times New Roman" w:hAnsi="Book Antiqua" w:cs="Times New Roman"/>
                <w:sz w:val="24"/>
                <w:szCs w:val="24"/>
              </w:rPr>
              <w:t>, 2003</w:t>
            </w:r>
          </w:p>
        </w:tc>
        <w:tc>
          <w:tcPr>
            <w:tcW w:w="580" w:type="dxa"/>
            <w:tcBorders>
              <w:top w:val="single" w:sz="4" w:space="0" w:color="000000"/>
              <w:left w:val="nil"/>
              <w:bottom w:val="nil"/>
              <w:right w:val="nil"/>
            </w:tcBorders>
            <w:shd w:val="clear" w:color="auto" w:fill="FFFFFF"/>
            <w:tcMar>
              <w:top w:w="8" w:type="dxa"/>
              <w:left w:w="8" w:type="dxa"/>
              <w:right w:w="8" w:type="dxa"/>
            </w:tcMar>
            <w:vAlign w:val="bottom"/>
          </w:tcPr>
          <w:p w14:paraId="77ADBFC1"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single" w:sz="4" w:space="0" w:color="000000"/>
              <w:left w:val="nil"/>
              <w:bottom w:val="nil"/>
              <w:right w:val="nil"/>
            </w:tcBorders>
            <w:shd w:val="clear" w:color="auto" w:fill="FFFFFF"/>
            <w:tcMar>
              <w:top w:w="8" w:type="dxa"/>
              <w:left w:w="8" w:type="dxa"/>
              <w:right w:w="8" w:type="dxa"/>
            </w:tcMar>
            <w:vAlign w:val="bottom"/>
          </w:tcPr>
          <w:p w14:paraId="5FA23D2E"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90</w:t>
            </w:r>
          </w:p>
        </w:tc>
        <w:tc>
          <w:tcPr>
            <w:tcW w:w="442" w:type="dxa"/>
            <w:tcBorders>
              <w:top w:val="single" w:sz="4" w:space="0" w:color="000000"/>
              <w:left w:val="nil"/>
              <w:bottom w:val="nil"/>
              <w:right w:val="nil"/>
            </w:tcBorders>
            <w:shd w:val="clear" w:color="auto" w:fill="FFFFFF"/>
            <w:tcMar>
              <w:top w:w="8" w:type="dxa"/>
              <w:left w:w="8" w:type="dxa"/>
              <w:right w:w="8" w:type="dxa"/>
            </w:tcMar>
            <w:vAlign w:val="bottom"/>
          </w:tcPr>
          <w:p w14:paraId="6E120778"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086" w:type="dxa"/>
            <w:tcBorders>
              <w:top w:val="single" w:sz="4" w:space="0" w:color="000000"/>
              <w:left w:val="nil"/>
              <w:bottom w:val="nil"/>
              <w:right w:val="nil"/>
            </w:tcBorders>
            <w:shd w:val="clear" w:color="auto" w:fill="FFFFFF"/>
            <w:tcMar>
              <w:top w:w="8" w:type="dxa"/>
              <w:left w:w="8" w:type="dxa"/>
              <w:right w:w="8" w:type="dxa"/>
            </w:tcMar>
            <w:vAlign w:val="bottom"/>
          </w:tcPr>
          <w:p w14:paraId="44B566CD" w14:textId="76750962"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1.100</w:t>
            </w:r>
          </w:p>
        </w:tc>
        <w:tc>
          <w:tcPr>
            <w:tcW w:w="36" w:type="dxa"/>
            <w:tcBorders>
              <w:top w:val="single" w:sz="4" w:space="0" w:color="000000"/>
              <w:left w:val="nil"/>
              <w:bottom w:val="nil"/>
              <w:right w:val="nil"/>
            </w:tcBorders>
            <w:shd w:val="clear" w:color="auto" w:fill="FFFFFF"/>
            <w:tcMar>
              <w:top w:w="8" w:type="dxa"/>
              <w:left w:w="8" w:type="dxa"/>
              <w:right w:w="8" w:type="dxa"/>
            </w:tcMar>
            <w:vAlign w:val="bottom"/>
          </w:tcPr>
          <w:p w14:paraId="7E35A900"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p>
        </w:tc>
        <w:tc>
          <w:tcPr>
            <w:tcW w:w="870" w:type="dxa"/>
            <w:tcBorders>
              <w:top w:val="single" w:sz="4" w:space="0" w:color="000000"/>
              <w:left w:val="nil"/>
              <w:bottom w:val="nil"/>
              <w:right w:val="nil"/>
            </w:tcBorders>
            <w:shd w:val="clear" w:color="auto" w:fill="FFFFFF"/>
            <w:tcMar>
              <w:top w:w="8" w:type="dxa"/>
              <w:left w:w="8" w:type="dxa"/>
              <w:right w:w="8" w:type="dxa"/>
            </w:tcMar>
            <w:vAlign w:val="bottom"/>
          </w:tcPr>
          <w:p w14:paraId="6BA15FBB" w14:textId="02F5EEE3"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single" w:sz="4" w:space="0" w:color="000000"/>
              <w:left w:val="nil"/>
              <w:bottom w:val="nil"/>
              <w:right w:val="nil"/>
            </w:tcBorders>
            <w:shd w:val="clear" w:color="auto" w:fill="FFFFFF"/>
            <w:tcMar>
              <w:top w:w="8" w:type="dxa"/>
              <w:left w:w="8" w:type="dxa"/>
              <w:right w:w="8" w:type="dxa"/>
            </w:tcMar>
            <w:vAlign w:val="bottom"/>
          </w:tcPr>
          <w:p w14:paraId="28E27728"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83</w:t>
            </w:r>
          </w:p>
        </w:tc>
        <w:tc>
          <w:tcPr>
            <w:tcW w:w="257" w:type="dxa"/>
            <w:tcBorders>
              <w:top w:val="single" w:sz="4" w:space="0" w:color="000000"/>
              <w:left w:val="nil"/>
              <w:bottom w:val="nil"/>
              <w:right w:val="nil"/>
            </w:tcBorders>
            <w:shd w:val="clear" w:color="auto" w:fill="FFFFFF"/>
            <w:tcMar>
              <w:top w:w="8" w:type="dxa"/>
              <w:left w:w="8" w:type="dxa"/>
              <w:right w:w="8" w:type="dxa"/>
            </w:tcMar>
            <w:vAlign w:val="bottom"/>
          </w:tcPr>
          <w:p w14:paraId="1301F481" w14:textId="2FDA3EBA"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single" w:sz="4" w:space="0" w:color="000000"/>
              <w:left w:val="nil"/>
              <w:bottom w:val="nil"/>
              <w:right w:val="nil"/>
            </w:tcBorders>
            <w:shd w:val="clear" w:color="auto" w:fill="FFFFFF"/>
            <w:tcMar>
              <w:top w:w="8" w:type="dxa"/>
              <w:left w:w="8" w:type="dxa"/>
              <w:right w:w="8" w:type="dxa"/>
            </w:tcMar>
            <w:vAlign w:val="bottom"/>
          </w:tcPr>
          <w:p w14:paraId="4D0DAA77" w14:textId="62A52B41"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single" w:sz="4" w:space="0" w:color="000000"/>
              <w:left w:val="nil"/>
              <w:bottom w:val="nil"/>
              <w:right w:val="nil"/>
            </w:tcBorders>
            <w:shd w:val="clear" w:color="auto" w:fill="FFFFFF"/>
            <w:tcMar>
              <w:top w:w="8" w:type="dxa"/>
              <w:left w:w="8" w:type="dxa"/>
              <w:right w:w="8" w:type="dxa"/>
            </w:tcMar>
            <w:vAlign w:val="bottom"/>
          </w:tcPr>
          <w:p w14:paraId="20517A83" w14:textId="75794A9B"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2.77</w:t>
            </w:r>
          </w:p>
        </w:tc>
        <w:tc>
          <w:tcPr>
            <w:tcW w:w="1025" w:type="dxa"/>
            <w:tcBorders>
              <w:top w:val="single" w:sz="4" w:space="0" w:color="000000"/>
              <w:left w:val="nil"/>
              <w:bottom w:val="nil"/>
              <w:right w:val="single" w:sz="4" w:space="0" w:color="auto"/>
            </w:tcBorders>
            <w:shd w:val="clear" w:color="auto" w:fill="FFFFFF"/>
            <w:tcMar>
              <w:top w:w="8" w:type="dxa"/>
              <w:left w:w="8" w:type="dxa"/>
              <w:right w:w="8" w:type="dxa"/>
            </w:tcMar>
            <w:vAlign w:val="bottom"/>
          </w:tcPr>
          <w:p w14:paraId="70D5C0EA" w14:textId="77777777" w:rsidR="001D6947" w:rsidRPr="003A4E70" w:rsidRDefault="001D6947" w:rsidP="00F31141">
            <w:pPr>
              <w:keepNext/>
              <w:keepLines/>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0.53</w:t>
            </w:r>
          </w:p>
        </w:tc>
      </w:tr>
      <w:tr w:rsidR="003A4E70" w:rsidRPr="003A4E70" w14:paraId="50E18C9B"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417FFA93" w14:textId="412ED7B1"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Lopez-Andujar </w:t>
            </w:r>
            <w:r w:rsidR="00016DC0" w:rsidRPr="003A4E70">
              <w:rPr>
                <w:rFonts w:ascii="Book Antiqua" w:hAnsi="Book Antiqua" w:cs="Times New Roman"/>
                <w:i/>
                <w:sz w:val="24"/>
                <w:szCs w:val="24"/>
                <w:lang w:eastAsia="zh-CN"/>
              </w:rPr>
              <w:t>et al</w:t>
            </w:r>
            <w:r w:rsidR="00143F86" w:rsidRPr="003A4E70">
              <w:rPr>
                <w:rFonts w:ascii="Book Antiqua" w:eastAsia="Times New Roman" w:hAnsi="Book Antiqua" w:cs="Times New Roman"/>
                <w:sz w:val="24"/>
                <w:szCs w:val="24"/>
                <w:vertAlign w:val="superscript"/>
              </w:rPr>
              <w:t>[</w:t>
            </w:r>
            <w:r w:rsidR="00143F86" w:rsidRPr="003A4E70">
              <w:rPr>
                <w:rFonts w:ascii="Book Antiqua" w:hAnsi="Book Antiqua" w:cs="Times New Roman"/>
                <w:sz w:val="24"/>
                <w:szCs w:val="24"/>
                <w:vertAlign w:val="superscript"/>
              </w:rPr>
              <w:fldChar w:fldCharType="begin"/>
            </w:r>
            <w:r w:rsidR="00143F86" w:rsidRPr="003A4E70">
              <w:rPr>
                <w:rFonts w:ascii="Book Antiqua" w:eastAsia="Times New Roman" w:hAnsi="Book Antiqua" w:cs="Times New Roman"/>
                <w:sz w:val="24"/>
                <w:szCs w:val="24"/>
                <w:vertAlign w:val="superscript"/>
              </w:rPr>
              <w:instrText xml:space="preserve"> REF _Ref509923771 \r \h </w:instrText>
            </w:r>
            <w:r w:rsidR="003A4E70" w:rsidRPr="003A4E70">
              <w:rPr>
                <w:rFonts w:ascii="Book Antiqua" w:hAnsi="Book Antiqua" w:cs="Times New Roman"/>
                <w:sz w:val="24"/>
                <w:szCs w:val="24"/>
                <w:vertAlign w:val="superscript"/>
              </w:rPr>
              <w:instrText xml:space="preserve"> \* MERGEFORMAT </w:instrText>
            </w:r>
            <w:r w:rsidR="00143F86" w:rsidRPr="003A4E70">
              <w:rPr>
                <w:rFonts w:ascii="Book Antiqua" w:hAnsi="Book Antiqua" w:cs="Times New Roman"/>
                <w:sz w:val="24"/>
                <w:szCs w:val="24"/>
                <w:vertAlign w:val="superscript"/>
              </w:rPr>
            </w:r>
            <w:r w:rsidR="00143F86" w:rsidRPr="003A4E70">
              <w:rPr>
                <w:rFonts w:ascii="Book Antiqua" w:hAnsi="Book Antiqua" w:cs="Times New Roman"/>
                <w:sz w:val="24"/>
                <w:szCs w:val="24"/>
                <w:vertAlign w:val="superscript"/>
              </w:rPr>
              <w:fldChar w:fldCharType="separate"/>
            </w:r>
            <w:r w:rsidR="00143F86" w:rsidRPr="003A4E70">
              <w:rPr>
                <w:rFonts w:ascii="Book Antiqua" w:eastAsia="Times New Roman" w:hAnsi="Book Antiqua" w:cs="Times New Roman"/>
                <w:sz w:val="24"/>
                <w:szCs w:val="24"/>
                <w:vertAlign w:val="superscript"/>
              </w:rPr>
              <w:t>26</w:t>
            </w:r>
            <w:r w:rsidR="00143F86" w:rsidRPr="003A4E70">
              <w:rPr>
                <w:rFonts w:ascii="Book Antiqua" w:hAnsi="Book Antiqua" w:cs="Times New Roman"/>
                <w:sz w:val="24"/>
                <w:szCs w:val="24"/>
                <w:vertAlign w:val="superscript"/>
              </w:rPr>
              <w:fldChar w:fldCharType="end"/>
            </w:r>
            <w:r w:rsidR="00143F86" w:rsidRPr="003A4E70">
              <w:rPr>
                <w:rFonts w:ascii="Book Antiqua" w:hAnsi="Book Antiqua" w:cs="Times New Roman"/>
                <w:sz w:val="24"/>
                <w:szCs w:val="24"/>
                <w:vertAlign w:val="superscript"/>
              </w:rPr>
              <w:t>]</w:t>
            </w:r>
            <w:r w:rsidRPr="003A4E70">
              <w:rPr>
                <w:rFonts w:ascii="Book Antiqua" w:eastAsia="Times New Roman" w:hAnsi="Book Antiqua" w:cs="Times New Roman"/>
                <w:sz w:val="24"/>
                <w:szCs w:val="24"/>
              </w:rPr>
              <w:t>, 2009</w:t>
            </w:r>
          </w:p>
        </w:tc>
        <w:tc>
          <w:tcPr>
            <w:tcW w:w="580" w:type="dxa"/>
            <w:tcBorders>
              <w:top w:val="nil"/>
              <w:left w:val="nil"/>
              <w:bottom w:val="nil"/>
              <w:right w:val="nil"/>
            </w:tcBorders>
            <w:shd w:val="clear" w:color="auto" w:fill="FFFFFF"/>
            <w:tcMar>
              <w:top w:w="8" w:type="dxa"/>
              <w:left w:w="8" w:type="dxa"/>
              <w:right w:w="8" w:type="dxa"/>
            </w:tcMar>
            <w:vAlign w:val="bottom"/>
          </w:tcPr>
          <w:p w14:paraId="65BCBCC1"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14A232C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104</w:t>
            </w:r>
          </w:p>
        </w:tc>
        <w:tc>
          <w:tcPr>
            <w:tcW w:w="442" w:type="dxa"/>
            <w:tcBorders>
              <w:top w:val="nil"/>
              <w:left w:val="nil"/>
              <w:bottom w:val="nil"/>
              <w:right w:val="nil"/>
            </w:tcBorders>
            <w:shd w:val="clear" w:color="auto" w:fill="FFFFFF"/>
            <w:tcMar>
              <w:top w:w="8" w:type="dxa"/>
              <w:left w:w="8" w:type="dxa"/>
              <w:right w:w="8" w:type="dxa"/>
            </w:tcMar>
            <w:vAlign w:val="bottom"/>
          </w:tcPr>
          <w:p w14:paraId="2D8296AB" w14:textId="49300F06"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086" w:type="dxa"/>
            <w:tcBorders>
              <w:top w:val="nil"/>
              <w:left w:val="nil"/>
              <w:bottom w:val="nil"/>
              <w:right w:val="nil"/>
            </w:tcBorders>
            <w:shd w:val="clear" w:color="auto" w:fill="FFFFFF"/>
            <w:tcMar>
              <w:top w:w="8" w:type="dxa"/>
              <w:left w:w="8" w:type="dxa"/>
              <w:right w:w="8" w:type="dxa"/>
            </w:tcMar>
            <w:vAlign w:val="bottom"/>
          </w:tcPr>
          <w:p w14:paraId="05DAF591" w14:textId="53BD369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1.900</w:t>
            </w:r>
          </w:p>
        </w:tc>
        <w:tc>
          <w:tcPr>
            <w:tcW w:w="36" w:type="dxa"/>
            <w:tcBorders>
              <w:top w:val="nil"/>
              <w:left w:val="nil"/>
              <w:bottom w:val="nil"/>
              <w:right w:val="nil"/>
            </w:tcBorders>
            <w:shd w:val="clear" w:color="auto" w:fill="FFFFFF"/>
            <w:tcMar>
              <w:top w:w="8" w:type="dxa"/>
              <w:left w:w="8" w:type="dxa"/>
              <w:right w:w="8" w:type="dxa"/>
            </w:tcMar>
            <w:vAlign w:val="bottom"/>
          </w:tcPr>
          <w:p w14:paraId="3C0B6E2E"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1D8E9E86" w14:textId="1CE51248"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03643CEC"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92</w:t>
            </w:r>
          </w:p>
        </w:tc>
        <w:tc>
          <w:tcPr>
            <w:tcW w:w="257" w:type="dxa"/>
            <w:tcBorders>
              <w:top w:val="nil"/>
              <w:left w:val="nil"/>
              <w:bottom w:val="nil"/>
              <w:right w:val="nil"/>
            </w:tcBorders>
            <w:shd w:val="clear" w:color="auto" w:fill="FFFFFF"/>
            <w:tcMar>
              <w:top w:w="8" w:type="dxa"/>
              <w:left w:w="8" w:type="dxa"/>
              <w:right w:w="8" w:type="dxa"/>
            </w:tcMar>
            <w:vAlign w:val="bottom"/>
          </w:tcPr>
          <w:p w14:paraId="3781CCBA" w14:textId="1AFB278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134" w:type="dxa"/>
            <w:tcBorders>
              <w:top w:val="nil"/>
              <w:left w:val="nil"/>
              <w:bottom w:val="nil"/>
              <w:right w:val="nil"/>
            </w:tcBorders>
            <w:shd w:val="clear" w:color="auto" w:fill="FFFFFF"/>
            <w:tcMar>
              <w:top w:w="8" w:type="dxa"/>
              <w:left w:w="8" w:type="dxa"/>
              <w:right w:w="8" w:type="dxa"/>
            </w:tcMar>
            <w:vAlign w:val="bottom"/>
          </w:tcPr>
          <w:p w14:paraId="0997CEBF" w14:textId="30292C6F"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2.200</w:t>
            </w:r>
          </w:p>
        </w:tc>
        <w:tc>
          <w:tcPr>
            <w:tcW w:w="676" w:type="dxa"/>
            <w:tcBorders>
              <w:top w:val="nil"/>
              <w:left w:val="nil"/>
              <w:bottom w:val="nil"/>
              <w:right w:val="nil"/>
            </w:tcBorders>
            <w:shd w:val="clear" w:color="auto" w:fill="FFFFFF"/>
            <w:tcMar>
              <w:top w:w="8" w:type="dxa"/>
              <w:left w:w="8" w:type="dxa"/>
              <w:right w:w="8" w:type="dxa"/>
            </w:tcMar>
            <w:vAlign w:val="bottom"/>
          </w:tcPr>
          <w:p w14:paraId="1FE31A54" w14:textId="369A5A7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0.88</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6675D10B" w14:textId="5A8E682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0.90</w:t>
            </w:r>
          </w:p>
        </w:tc>
      </w:tr>
      <w:tr w:rsidR="003A4E70" w:rsidRPr="003A4E70" w14:paraId="2A3B35B1"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77DBE894" w14:textId="152F493A"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García-Gil  </w:t>
            </w:r>
            <w:r w:rsidR="00143F86" w:rsidRPr="003A4E70">
              <w:rPr>
                <w:rFonts w:ascii="Book Antiqua" w:hAnsi="Book Antiqua" w:cs="Times New Roman"/>
                <w:i/>
                <w:sz w:val="24"/>
                <w:szCs w:val="24"/>
                <w:lang w:eastAsia="zh-CN"/>
              </w:rPr>
              <w:t>et al</w:t>
            </w:r>
            <w:r w:rsidR="00F86C52" w:rsidRPr="003A4E70">
              <w:rPr>
                <w:rFonts w:ascii="Book Antiqua" w:hAnsi="Book Antiqua" w:cs="Times New Roman"/>
                <w:sz w:val="24"/>
                <w:szCs w:val="24"/>
                <w:vertAlign w:val="superscript"/>
                <w:lang w:eastAsia="zh-CN"/>
              </w:rPr>
              <w:t>[</w:t>
            </w:r>
            <w:r w:rsidR="00F86C52" w:rsidRPr="003A4E70">
              <w:rPr>
                <w:rFonts w:ascii="Book Antiqua" w:hAnsi="Book Antiqua" w:cs="Times New Roman"/>
                <w:sz w:val="24"/>
                <w:szCs w:val="24"/>
                <w:vertAlign w:val="superscript"/>
                <w:lang w:eastAsia="zh-CN"/>
              </w:rPr>
              <w:fldChar w:fldCharType="begin"/>
            </w:r>
            <w:r w:rsidR="00F86C52" w:rsidRPr="003A4E70">
              <w:rPr>
                <w:rFonts w:ascii="Book Antiqua" w:hAnsi="Book Antiqua" w:cs="Times New Roman"/>
                <w:sz w:val="24"/>
                <w:szCs w:val="24"/>
                <w:vertAlign w:val="superscript"/>
                <w:lang w:eastAsia="zh-CN"/>
              </w:rPr>
              <w:instrText xml:space="preserve"> REF _Ref509923882 \r \h  \* MERGEFORMAT </w:instrText>
            </w:r>
            <w:r w:rsidR="00F86C52" w:rsidRPr="003A4E70">
              <w:rPr>
                <w:rFonts w:ascii="Book Antiqua" w:hAnsi="Book Antiqua" w:cs="Times New Roman"/>
                <w:sz w:val="24"/>
                <w:szCs w:val="24"/>
                <w:vertAlign w:val="superscript"/>
                <w:lang w:eastAsia="zh-CN"/>
              </w:rPr>
            </w:r>
            <w:r w:rsidR="00F86C52" w:rsidRPr="003A4E70">
              <w:rPr>
                <w:rFonts w:ascii="Book Antiqua" w:hAnsi="Book Antiqua" w:cs="Times New Roman"/>
                <w:sz w:val="24"/>
                <w:szCs w:val="24"/>
                <w:vertAlign w:val="superscript"/>
                <w:lang w:eastAsia="zh-CN"/>
              </w:rPr>
              <w:fldChar w:fldCharType="separate"/>
            </w:r>
            <w:r w:rsidR="00A9319E" w:rsidRPr="003A4E70">
              <w:rPr>
                <w:rFonts w:ascii="Book Antiqua" w:hAnsi="Book Antiqua" w:cs="Times New Roman"/>
                <w:sz w:val="24"/>
                <w:szCs w:val="24"/>
                <w:vertAlign w:val="superscript"/>
                <w:lang w:eastAsia="zh-CN"/>
              </w:rPr>
              <w:t>33</w:t>
            </w:r>
            <w:r w:rsidR="00F86C52" w:rsidRPr="003A4E70">
              <w:rPr>
                <w:rFonts w:ascii="Book Antiqua" w:hAnsi="Book Antiqua" w:cs="Times New Roman"/>
                <w:sz w:val="24"/>
                <w:szCs w:val="24"/>
                <w:vertAlign w:val="superscript"/>
                <w:lang w:eastAsia="zh-CN"/>
              </w:rPr>
              <w:fldChar w:fldCharType="end"/>
            </w:r>
            <w:r w:rsidR="00F86C52"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2006</w:t>
            </w:r>
          </w:p>
        </w:tc>
        <w:tc>
          <w:tcPr>
            <w:tcW w:w="580" w:type="dxa"/>
            <w:tcBorders>
              <w:top w:val="nil"/>
              <w:left w:val="nil"/>
              <w:bottom w:val="nil"/>
              <w:right w:val="nil"/>
            </w:tcBorders>
            <w:shd w:val="clear" w:color="auto" w:fill="FFFFFF"/>
            <w:tcMar>
              <w:top w:w="8" w:type="dxa"/>
              <w:left w:w="8" w:type="dxa"/>
              <w:right w:w="8" w:type="dxa"/>
            </w:tcMar>
            <w:vAlign w:val="bottom"/>
          </w:tcPr>
          <w:p w14:paraId="4A76608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3A6261D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40</w:t>
            </w:r>
          </w:p>
        </w:tc>
        <w:tc>
          <w:tcPr>
            <w:tcW w:w="442" w:type="dxa"/>
            <w:tcBorders>
              <w:top w:val="nil"/>
              <w:left w:val="nil"/>
              <w:bottom w:val="nil"/>
              <w:right w:val="nil"/>
            </w:tcBorders>
            <w:shd w:val="clear" w:color="auto" w:fill="FFFFFF"/>
            <w:tcMar>
              <w:top w:w="8" w:type="dxa"/>
              <w:left w:w="8" w:type="dxa"/>
              <w:right w:w="8" w:type="dxa"/>
            </w:tcMar>
            <w:vAlign w:val="bottom"/>
          </w:tcPr>
          <w:p w14:paraId="6B4FD7BB" w14:textId="243E1B26"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086" w:type="dxa"/>
            <w:tcBorders>
              <w:top w:val="nil"/>
              <w:left w:val="nil"/>
              <w:bottom w:val="nil"/>
              <w:right w:val="nil"/>
            </w:tcBorders>
            <w:shd w:val="clear" w:color="auto" w:fill="FFFFFF"/>
            <w:tcMar>
              <w:top w:w="8" w:type="dxa"/>
              <w:left w:w="8" w:type="dxa"/>
              <w:right w:w="8" w:type="dxa"/>
            </w:tcMar>
            <w:vAlign w:val="bottom"/>
          </w:tcPr>
          <w:p w14:paraId="71141957" w14:textId="7DA4541F"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36" w:type="dxa"/>
            <w:tcBorders>
              <w:top w:val="nil"/>
              <w:left w:val="nil"/>
              <w:bottom w:val="nil"/>
              <w:right w:val="nil"/>
            </w:tcBorders>
            <w:shd w:val="clear" w:color="auto" w:fill="FFFFFF"/>
            <w:tcMar>
              <w:top w:w="8" w:type="dxa"/>
              <w:left w:w="8" w:type="dxa"/>
              <w:right w:w="8" w:type="dxa"/>
            </w:tcMar>
            <w:vAlign w:val="bottom"/>
          </w:tcPr>
          <w:p w14:paraId="2B1D1AE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169E43AC" w14:textId="243C28D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5096EDF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40</w:t>
            </w:r>
          </w:p>
        </w:tc>
        <w:tc>
          <w:tcPr>
            <w:tcW w:w="257" w:type="dxa"/>
            <w:tcBorders>
              <w:top w:val="nil"/>
              <w:left w:val="nil"/>
              <w:bottom w:val="nil"/>
              <w:right w:val="nil"/>
            </w:tcBorders>
            <w:shd w:val="clear" w:color="auto" w:fill="FFFFFF"/>
            <w:tcMar>
              <w:top w:w="8" w:type="dxa"/>
              <w:left w:w="8" w:type="dxa"/>
              <w:right w:w="8" w:type="dxa"/>
            </w:tcMar>
            <w:vAlign w:val="bottom"/>
          </w:tcPr>
          <w:p w14:paraId="4933ACFD" w14:textId="32F88D03"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nil"/>
              <w:right w:val="nil"/>
            </w:tcBorders>
            <w:shd w:val="clear" w:color="auto" w:fill="FFFFFF"/>
            <w:tcMar>
              <w:top w:w="8" w:type="dxa"/>
              <w:left w:w="8" w:type="dxa"/>
              <w:right w:w="8" w:type="dxa"/>
            </w:tcMar>
            <w:vAlign w:val="bottom"/>
          </w:tcPr>
          <w:p w14:paraId="5E804FB5" w14:textId="0446870F"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nil"/>
              <w:right w:val="nil"/>
            </w:tcBorders>
            <w:shd w:val="clear" w:color="auto" w:fill="FFFFFF"/>
            <w:tcMar>
              <w:top w:w="8" w:type="dxa"/>
              <w:left w:w="8" w:type="dxa"/>
              <w:right w:w="8" w:type="dxa"/>
            </w:tcMar>
            <w:vAlign w:val="bottom"/>
          </w:tcPr>
          <w:p w14:paraId="7B7EBED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486D755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r>
      <w:tr w:rsidR="003A4E70" w:rsidRPr="003A4E70" w14:paraId="399E07BA"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3C878BC9" w14:textId="5218FBFA"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Nardo </w:t>
            </w:r>
            <w:r w:rsidR="00143F86" w:rsidRPr="003A4E70">
              <w:rPr>
                <w:rFonts w:ascii="Book Antiqua" w:hAnsi="Book Antiqua" w:cs="Times New Roman"/>
                <w:i/>
                <w:sz w:val="24"/>
                <w:szCs w:val="24"/>
                <w:lang w:eastAsia="zh-CN"/>
              </w:rPr>
              <w:t xml:space="preserve"> et al</w:t>
            </w:r>
            <w:r w:rsidR="00A9319E" w:rsidRPr="003A4E70">
              <w:rPr>
                <w:rFonts w:ascii="Book Antiqua" w:hAnsi="Book Antiqua" w:cs="Times New Roman"/>
                <w:sz w:val="24"/>
                <w:szCs w:val="24"/>
                <w:vertAlign w:val="superscript"/>
                <w:lang w:eastAsia="zh-CN"/>
              </w:rPr>
              <w:t>[</w:t>
            </w:r>
            <w:r w:rsidR="00A9319E" w:rsidRPr="003A4E70">
              <w:rPr>
                <w:rFonts w:ascii="Book Antiqua" w:hAnsi="Book Antiqua" w:cs="Times New Roman"/>
                <w:sz w:val="24"/>
                <w:szCs w:val="24"/>
                <w:vertAlign w:val="superscript"/>
                <w:lang w:eastAsia="zh-CN"/>
              </w:rPr>
              <w:fldChar w:fldCharType="begin"/>
            </w:r>
            <w:r w:rsidR="00A9319E" w:rsidRPr="003A4E70">
              <w:rPr>
                <w:rFonts w:ascii="Book Antiqua" w:hAnsi="Book Antiqua" w:cs="Times New Roman"/>
                <w:sz w:val="24"/>
                <w:szCs w:val="24"/>
                <w:vertAlign w:val="superscript"/>
                <w:lang w:eastAsia="zh-CN"/>
              </w:rPr>
              <w:instrText xml:space="preserve"> REF _Ref509926036 \r \h  \* MERGEFORMAT </w:instrText>
            </w:r>
            <w:r w:rsidR="00A9319E" w:rsidRPr="003A4E70">
              <w:rPr>
                <w:rFonts w:ascii="Book Antiqua" w:hAnsi="Book Antiqua" w:cs="Times New Roman"/>
                <w:sz w:val="24"/>
                <w:szCs w:val="24"/>
                <w:vertAlign w:val="superscript"/>
                <w:lang w:eastAsia="zh-CN"/>
              </w:rPr>
            </w:r>
            <w:r w:rsidR="00A9319E" w:rsidRPr="003A4E70">
              <w:rPr>
                <w:rFonts w:ascii="Book Antiqua" w:hAnsi="Book Antiqua" w:cs="Times New Roman"/>
                <w:sz w:val="24"/>
                <w:szCs w:val="24"/>
                <w:vertAlign w:val="superscript"/>
                <w:lang w:eastAsia="zh-CN"/>
              </w:rPr>
              <w:fldChar w:fldCharType="separate"/>
            </w:r>
            <w:r w:rsidR="00A9319E" w:rsidRPr="003A4E70">
              <w:rPr>
                <w:rFonts w:ascii="Book Antiqua" w:hAnsi="Book Antiqua" w:cs="Times New Roman"/>
                <w:sz w:val="24"/>
                <w:szCs w:val="24"/>
                <w:vertAlign w:val="superscript"/>
                <w:lang w:eastAsia="zh-CN"/>
              </w:rPr>
              <w:t>27</w:t>
            </w:r>
            <w:r w:rsidR="00A9319E" w:rsidRPr="003A4E70">
              <w:rPr>
                <w:rFonts w:ascii="Book Antiqua" w:hAnsi="Book Antiqua" w:cs="Times New Roman"/>
                <w:sz w:val="24"/>
                <w:szCs w:val="24"/>
                <w:vertAlign w:val="superscript"/>
                <w:lang w:eastAsia="zh-CN"/>
              </w:rPr>
              <w:fldChar w:fldCharType="end"/>
            </w:r>
            <w:r w:rsidR="00A9319E"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2001</w:t>
            </w:r>
          </w:p>
        </w:tc>
        <w:tc>
          <w:tcPr>
            <w:tcW w:w="580" w:type="dxa"/>
            <w:tcBorders>
              <w:top w:val="nil"/>
              <w:left w:val="nil"/>
              <w:bottom w:val="nil"/>
              <w:right w:val="nil"/>
            </w:tcBorders>
            <w:shd w:val="clear" w:color="auto" w:fill="FFFFFF"/>
            <w:tcMar>
              <w:top w:w="8" w:type="dxa"/>
              <w:left w:w="8" w:type="dxa"/>
              <w:right w:w="8" w:type="dxa"/>
            </w:tcMar>
            <w:vAlign w:val="bottom"/>
          </w:tcPr>
          <w:p w14:paraId="370A789C"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27C1C34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60</w:t>
            </w:r>
          </w:p>
        </w:tc>
        <w:tc>
          <w:tcPr>
            <w:tcW w:w="442" w:type="dxa"/>
            <w:tcBorders>
              <w:top w:val="nil"/>
              <w:left w:val="nil"/>
              <w:bottom w:val="nil"/>
              <w:right w:val="nil"/>
            </w:tcBorders>
            <w:shd w:val="clear" w:color="auto" w:fill="FFFFFF"/>
            <w:tcMar>
              <w:top w:w="8" w:type="dxa"/>
              <w:left w:w="8" w:type="dxa"/>
              <w:right w:w="8" w:type="dxa"/>
            </w:tcMar>
            <w:vAlign w:val="bottom"/>
          </w:tcPr>
          <w:p w14:paraId="4F6E3784" w14:textId="20B7EB32"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086" w:type="dxa"/>
            <w:tcBorders>
              <w:top w:val="nil"/>
              <w:left w:val="nil"/>
              <w:bottom w:val="nil"/>
              <w:right w:val="nil"/>
            </w:tcBorders>
            <w:shd w:val="clear" w:color="auto" w:fill="FFFFFF"/>
            <w:tcMar>
              <w:top w:w="8" w:type="dxa"/>
              <w:left w:w="8" w:type="dxa"/>
              <w:right w:w="8" w:type="dxa"/>
            </w:tcMar>
            <w:vAlign w:val="bottom"/>
          </w:tcPr>
          <w:p w14:paraId="525494ED" w14:textId="4AC69F1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3.333</w:t>
            </w:r>
          </w:p>
        </w:tc>
        <w:tc>
          <w:tcPr>
            <w:tcW w:w="36" w:type="dxa"/>
            <w:tcBorders>
              <w:top w:val="nil"/>
              <w:left w:val="nil"/>
              <w:bottom w:val="nil"/>
              <w:right w:val="nil"/>
            </w:tcBorders>
            <w:shd w:val="clear" w:color="auto" w:fill="FFFFFF"/>
            <w:tcMar>
              <w:top w:w="8" w:type="dxa"/>
              <w:left w:w="8" w:type="dxa"/>
              <w:right w:w="8" w:type="dxa"/>
            </w:tcMar>
            <w:vAlign w:val="bottom"/>
          </w:tcPr>
          <w:p w14:paraId="11E21700"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299918BE" w14:textId="40D27C4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7156FE4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53</w:t>
            </w:r>
          </w:p>
        </w:tc>
        <w:tc>
          <w:tcPr>
            <w:tcW w:w="257" w:type="dxa"/>
            <w:tcBorders>
              <w:top w:val="nil"/>
              <w:left w:val="nil"/>
              <w:bottom w:val="nil"/>
              <w:right w:val="nil"/>
            </w:tcBorders>
            <w:shd w:val="clear" w:color="auto" w:fill="FFFFFF"/>
            <w:tcMar>
              <w:top w:w="8" w:type="dxa"/>
              <w:left w:w="8" w:type="dxa"/>
              <w:right w:w="8" w:type="dxa"/>
            </w:tcMar>
            <w:vAlign w:val="bottom"/>
          </w:tcPr>
          <w:p w14:paraId="3165A7AF" w14:textId="65F70689"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nil"/>
              <w:right w:val="nil"/>
            </w:tcBorders>
            <w:shd w:val="clear" w:color="auto" w:fill="FFFFFF"/>
            <w:tcMar>
              <w:top w:w="8" w:type="dxa"/>
              <w:left w:w="8" w:type="dxa"/>
              <w:right w:w="8" w:type="dxa"/>
            </w:tcMar>
            <w:vAlign w:val="bottom"/>
          </w:tcPr>
          <w:p w14:paraId="23DEBFEA" w14:textId="50C2A5F0"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nil"/>
              <w:right w:val="nil"/>
            </w:tcBorders>
            <w:shd w:val="clear" w:color="auto" w:fill="FFFFFF"/>
            <w:tcMar>
              <w:top w:w="8" w:type="dxa"/>
              <w:left w:w="8" w:type="dxa"/>
              <w:right w:w="8" w:type="dxa"/>
            </w:tcMar>
            <w:vAlign w:val="bottom"/>
          </w:tcPr>
          <w:p w14:paraId="33753798" w14:textId="5664BEC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4.43</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32E295E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0.33</w:t>
            </w:r>
          </w:p>
        </w:tc>
      </w:tr>
      <w:tr w:rsidR="003A4E70" w:rsidRPr="003A4E70" w14:paraId="6808DD1A"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7E9B3C9D" w14:textId="3D1565DC"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Duca </w:t>
            </w:r>
            <w:r w:rsidR="00143F86" w:rsidRPr="003A4E70">
              <w:rPr>
                <w:rFonts w:ascii="Book Antiqua" w:hAnsi="Book Antiqua" w:cs="Times New Roman"/>
                <w:i/>
                <w:sz w:val="24"/>
                <w:szCs w:val="24"/>
                <w:lang w:eastAsia="zh-CN"/>
              </w:rPr>
              <w:t>et al</w:t>
            </w:r>
            <w:r w:rsidR="00254062" w:rsidRPr="003A4E70">
              <w:rPr>
                <w:rFonts w:ascii="Book Antiqua" w:eastAsia="Times New Roman" w:hAnsi="Book Antiqua" w:cs="Times New Roman"/>
                <w:sz w:val="24"/>
                <w:szCs w:val="24"/>
                <w:vertAlign w:val="superscript"/>
              </w:rPr>
              <w:t>[</w:t>
            </w:r>
            <w:r w:rsidR="00254062" w:rsidRPr="003A4E70">
              <w:rPr>
                <w:rFonts w:ascii="Book Antiqua" w:hAnsi="Book Antiqua" w:cs="Times New Roman"/>
                <w:sz w:val="24"/>
                <w:szCs w:val="24"/>
                <w:vertAlign w:val="superscript"/>
              </w:rPr>
              <w:fldChar w:fldCharType="begin"/>
            </w:r>
            <w:r w:rsidR="00254062" w:rsidRPr="003A4E70">
              <w:rPr>
                <w:rFonts w:ascii="Book Antiqua" w:eastAsia="Times New Roman" w:hAnsi="Book Antiqua" w:cs="Times New Roman"/>
                <w:sz w:val="24"/>
                <w:szCs w:val="24"/>
                <w:vertAlign w:val="superscript"/>
              </w:rPr>
              <w:instrText xml:space="preserve"> REF _Ref509926160 \r \h </w:instrText>
            </w:r>
            <w:r w:rsidR="003A4E70" w:rsidRPr="003A4E70">
              <w:rPr>
                <w:rFonts w:ascii="Book Antiqua" w:hAnsi="Book Antiqua" w:cs="Times New Roman"/>
                <w:sz w:val="24"/>
                <w:szCs w:val="24"/>
                <w:vertAlign w:val="superscript"/>
              </w:rPr>
              <w:instrText xml:space="preserve"> \* MERGEFORMAT </w:instrText>
            </w:r>
            <w:r w:rsidR="00254062" w:rsidRPr="003A4E70">
              <w:rPr>
                <w:rFonts w:ascii="Book Antiqua" w:hAnsi="Book Antiqua" w:cs="Times New Roman"/>
                <w:sz w:val="24"/>
                <w:szCs w:val="24"/>
                <w:vertAlign w:val="superscript"/>
              </w:rPr>
            </w:r>
            <w:r w:rsidR="00254062" w:rsidRPr="003A4E70">
              <w:rPr>
                <w:rFonts w:ascii="Book Antiqua" w:hAnsi="Book Antiqua" w:cs="Times New Roman"/>
                <w:sz w:val="24"/>
                <w:szCs w:val="24"/>
                <w:vertAlign w:val="superscript"/>
              </w:rPr>
              <w:fldChar w:fldCharType="separate"/>
            </w:r>
            <w:r w:rsidR="00254062" w:rsidRPr="003A4E70">
              <w:rPr>
                <w:rFonts w:ascii="Book Antiqua" w:eastAsia="Times New Roman" w:hAnsi="Book Antiqua" w:cs="Times New Roman"/>
                <w:sz w:val="24"/>
                <w:szCs w:val="24"/>
                <w:vertAlign w:val="superscript"/>
              </w:rPr>
              <w:t>28</w:t>
            </w:r>
            <w:r w:rsidR="00254062" w:rsidRPr="003A4E70">
              <w:rPr>
                <w:rFonts w:ascii="Book Antiqua" w:hAnsi="Book Antiqua" w:cs="Times New Roman"/>
                <w:sz w:val="24"/>
                <w:szCs w:val="24"/>
                <w:vertAlign w:val="superscript"/>
              </w:rPr>
              <w:fldChar w:fldCharType="end"/>
            </w:r>
            <w:r w:rsidR="00254062" w:rsidRPr="003A4E70">
              <w:rPr>
                <w:rFonts w:ascii="Book Antiqua" w:hAnsi="Book Antiqua" w:cs="Times New Roman"/>
                <w:sz w:val="24"/>
                <w:szCs w:val="24"/>
                <w:vertAlign w:val="superscript"/>
              </w:rPr>
              <w:t>]</w:t>
            </w:r>
            <w:r w:rsidRPr="003A4E70">
              <w:rPr>
                <w:rFonts w:ascii="Book Antiqua" w:eastAsia="Times New Roman" w:hAnsi="Book Antiqua" w:cs="Times New Roman"/>
                <w:sz w:val="24"/>
                <w:szCs w:val="24"/>
              </w:rPr>
              <w:t>, 201</w:t>
            </w:r>
            <w:r w:rsidR="00143F86" w:rsidRPr="003A4E70">
              <w:rPr>
                <w:rFonts w:ascii="Book Antiqua" w:eastAsia="Times New Roman" w:hAnsi="Book Antiqua" w:cs="Times New Roman"/>
                <w:sz w:val="24"/>
                <w:szCs w:val="24"/>
              </w:rPr>
              <w:t>0</w:t>
            </w:r>
          </w:p>
        </w:tc>
        <w:tc>
          <w:tcPr>
            <w:tcW w:w="580" w:type="dxa"/>
            <w:tcBorders>
              <w:top w:val="nil"/>
              <w:left w:val="nil"/>
              <w:bottom w:val="nil"/>
              <w:right w:val="nil"/>
            </w:tcBorders>
            <w:shd w:val="clear" w:color="auto" w:fill="FFFFFF"/>
            <w:tcMar>
              <w:top w:w="8" w:type="dxa"/>
              <w:left w:w="8" w:type="dxa"/>
              <w:right w:w="8" w:type="dxa"/>
            </w:tcMar>
            <w:vAlign w:val="bottom"/>
          </w:tcPr>
          <w:p w14:paraId="24714F4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29FAC3D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442" w:type="dxa"/>
            <w:tcBorders>
              <w:top w:val="nil"/>
              <w:left w:val="nil"/>
              <w:bottom w:val="nil"/>
              <w:right w:val="nil"/>
            </w:tcBorders>
            <w:shd w:val="clear" w:color="auto" w:fill="FFFFFF"/>
            <w:tcMar>
              <w:top w:w="8" w:type="dxa"/>
              <w:left w:w="8" w:type="dxa"/>
              <w:right w:w="8" w:type="dxa"/>
            </w:tcMar>
            <w:vAlign w:val="bottom"/>
          </w:tcPr>
          <w:p w14:paraId="1437C44F" w14:textId="71F8BDC6"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086" w:type="dxa"/>
            <w:tcBorders>
              <w:top w:val="nil"/>
              <w:left w:val="nil"/>
              <w:bottom w:val="nil"/>
              <w:right w:val="nil"/>
            </w:tcBorders>
            <w:shd w:val="clear" w:color="auto" w:fill="FFFFFF"/>
            <w:tcMar>
              <w:top w:w="8" w:type="dxa"/>
              <w:left w:w="8" w:type="dxa"/>
              <w:right w:w="8" w:type="dxa"/>
            </w:tcMar>
            <w:vAlign w:val="bottom"/>
          </w:tcPr>
          <w:p w14:paraId="3A72BCD4" w14:textId="6E954612"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36" w:type="dxa"/>
            <w:tcBorders>
              <w:top w:val="nil"/>
              <w:left w:val="nil"/>
              <w:bottom w:val="nil"/>
              <w:right w:val="nil"/>
            </w:tcBorders>
            <w:shd w:val="clear" w:color="auto" w:fill="FFFFFF"/>
            <w:tcMar>
              <w:top w:w="8" w:type="dxa"/>
              <w:left w:w="8" w:type="dxa"/>
              <w:right w:w="8" w:type="dxa"/>
            </w:tcMar>
            <w:vAlign w:val="bottom"/>
          </w:tcPr>
          <w:p w14:paraId="5EC2D859"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73F2A52C" w14:textId="6FAE050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3EB776D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257" w:type="dxa"/>
            <w:tcBorders>
              <w:top w:val="nil"/>
              <w:left w:val="nil"/>
              <w:bottom w:val="nil"/>
              <w:right w:val="nil"/>
            </w:tcBorders>
            <w:shd w:val="clear" w:color="auto" w:fill="FFFFFF"/>
            <w:tcMar>
              <w:top w:w="8" w:type="dxa"/>
              <w:left w:w="8" w:type="dxa"/>
              <w:right w:w="8" w:type="dxa"/>
            </w:tcMar>
            <w:vAlign w:val="bottom"/>
          </w:tcPr>
          <w:p w14:paraId="1F5687F2" w14:textId="02035AA0"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nil"/>
              <w:right w:val="nil"/>
            </w:tcBorders>
            <w:shd w:val="clear" w:color="auto" w:fill="FFFFFF"/>
            <w:tcMar>
              <w:top w:w="8" w:type="dxa"/>
              <w:left w:w="8" w:type="dxa"/>
              <w:right w:w="8" w:type="dxa"/>
            </w:tcMar>
            <w:vAlign w:val="bottom"/>
          </w:tcPr>
          <w:p w14:paraId="55AA1C17" w14:textId="55B85C7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nil"/>
              <w:right w:val="nil"/>
            </w:tcBorders>
            <w:shd w:val="clear" w:color="auto" w:fill="FFFFFF"/>
            <w:tcMar>
              <w:top w:w="8" w:type="dxa"/>
              <w:left w:w="8" w:type="dxa"/>
              <w:right w:w="8" w:type="dxa"/>
            </w:tcMar>
            <w:vAlign w:val="bottom"/>
          </w:tcPr>
          <w:p w14:paraId="7A047BA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190821E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r>
      <w:tr w:rsidR="003A4E70" w:rsidRPr="003A4E70" w14:paraId="5F96B968"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37170DE8" w14:textId="23B497BD"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García-Gil </w:t>
            </w:r>
            <w:r w:rsidR="00143F86" w:rsidRPr="003A4E70">
              <w:rPr>
                <w:rFonts w:ascii="Book Antiqua" w:hAnsi="Book Antiqua" w:cs="Times New Roman"/>
                <w:i/>
                <w:sz w:val="24"/>
                <w:szCs w:val="24"/>
                <w:lang w:eastAsia="zh-CN"/>
              </w:rPr>
              <w:t>et al</w:t>
            </w:r>
            <w:r w:rsidR="00A9319E" w:rsidRPr="003A4E70">
              <w:rPr>
                <w:rFonts w:ascii="Book Antiqua" w:hAnsi="Book Antiqua" w:cs="Times New Roman"/>
                <w:sz w:val="24"/>
                <w:szCs w:val="24"/>
                <w:vertAlign w:val="superscript"/>
                <w:lang w:eastAsia="zh-CN"/>
              </w:rPr>
              <w:t>[</w:t>
            </w:r>
            <w:r w:rsidR="00A9319E" w:rsidRPr="003A4E70">
              <w:rPr>
                <w:rFonts w:ascii="Book Antiqua" w:hAnsi="Book Antiqua" w:cs="Times New Roman"/>
                <w:sz w:val="24"/>
                <w:szCs w:val="24"/>
                <w:vertAlign w:val="superscript"/>
                <w:lang w:eastAsia="zh-CN"/>
              </w:rPr>
              <w:fldChar w:fldCharType="begin"/>
            </w:r>
            <w:r w:rsidR="00A9319E" w:rsidRPr="003A4E70">
              <w:rPr>
                <w:rFonts w:ascii="Book Antiqua" w:hAnsi="Book Antiqua" w:cs="Times New Roman"/>
                <w:sz w:val="24"/>
                <w:szCs w:val="24"/>
                <w:vertAlign w:val="superscript"/>
                <w:lang w:eastAsia="zh-CN"/>
              </w:rPr>
              <w:instrText xml:space="preserve"> REF _Ref509926205 \r \h  \* MERGEFORMAT </w:instrText>
            </w:r>
            <w:r w:rsidR="00A9319E" w:rsidRPr="003A4E70">
              <w:rPr>
                <w:rFonts w:ascii="Book Antiqua" w:hAnsi="Book Antiqua" w:cs="Times New Roman"/>
                <w:sz w:val="24"/>
                <w:szCs w:val="24"/>
                <w:vertAlign w:val="superscript"/>
                <w:lang w:eastAsia="zh-CN"/>
              </w:rPr>
            </w:r>
            <w:r w:rsidR="00A9319E" w:rsidRPr="003A4E70">
              <w:rPr>
                <w:rFonts w:ascii="Book Antiqua" w:hAnsi="Book Antiqua" w:cs="Times New Roman"/>
                <w:sz w:val="24"/>
                <w:szCs w:val="24"/>
                <w:vertAlign w:val="superscript"/>
                <w:lang w:eastAsia="zh-CN"/>
              </w:rPr>
              <w:fldChar w:fldCharType="separate"/>
            </w:r>
            <w:r w:rsidR="00A9319E" w:rsidRPr="003A4E70">
              <w:rPr>
                <w:rFonts w:ascii="Book Antiqua" w:hAnsi="Book Antiqua" w:cs="Times New Roman"/>
                <w:sz w:val="24"/>
                <w:szCs w:val="24"/>
                <w:vertAlign w:val="superscript"/>
                <w:lang w:eastAsia="zh-CN"/>
              </w:rPr>
              <w:t>35</w:t>
            </w:r>
            <w:r w:rsidR="00A9319E" w:rsidRPr="003A4E70">
              <w:rPr>
                <w:rFonts w:ascii="Book Antiqua" w:hAnsi="Book Antiqua" w:cs="Times New Roman"/>
                <w:sz w:val="24"/>
                <w:szCs w:val="24"/>
                <w:vertAlign w:val="superscript"/>
                <w:lang w:eastAsia="zh-CN"/>
              </w:rPr>
              <w:fldChar w:fldCharType="end"/>
            </w:r>
            <w:r w:rsidR="00A9319E"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2011</w:t>
            </w:r>
          </w:p>
        </w:tc>
        <w:tc>
          <w:tcPr>
            <w:tcW w:w="580" w:type="dxa"/>
            <w:tcBorders>
              <w:top w:val="nil"/>
              <w:left w:val="nil"/>
              <w:bottom w:val="nil"/>
              <w:right w:val="nil"/>
            </w:tcBorders>
            <w:shd w:val="clear" w:color="auto" w:fill="FFFFFF"/>
            <w:tcMar>
              <w:top w:w="8" w:type="dxa"/>
              <w:left w:w="8" w:type="dxa"/>
              <w:right w:w="8" w:type="dxa"/>
            </w:tcMar>
            <w:vAlign w:val="bottom"/>
          </w:tcPr>
          <w:p w14:paraId="0A7D407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021FF8FE"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442" w:type="dxa"/>
            <w:tcBorders>
              <w:top w:val="nil"/>
              <w:left w:val="nil"/>
              <w:bottom w:val="nil"/>
              <w:right w:val="nil"/>
            </w:tcBorders>
            <w:shd w:val="clear" w:color="auto" w:fill="FFFFFF"/>
            <w:tcMar>
              <w:top w:w="8" w:type="dxa"/>
              <w:left w:w="8" w:type="dxa"/>
              <w:right w:w="8" w:type="dxa"/>
            </w:tcMar>
            <w:vAlign w:val="bottom"/>
          </w:tcPr>
          <w:p w14:paraId="1F9FEC3C" w14:textId="1CBFAE0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w:t>
            </w:r>
          </w:p>
        </w:tc>
        <w:tc>
          <w:tcPr>
            <w:tcW w:w="1086" w:type="dxa"/>
            <w:tcBorders>
              <w:top w:val="nil"/>
              <w:left w:val="nil"/>
              <w:bottom w:val="nil"/>
              <w:right w:val="nil"/>
            </w:tcBorders>
            <w:shd w:val="clear" w:color="auto" w:fill="FFFFFF"/>
            <w:tcMar>
              <w:top w:w="8" w:type="dxa"/>
              <w:left w:w="8" w:type="dxa"/>
              <w:right w:w="8" w:type="dxa"/>
            </w:tcMar>
            <w:vAlign w:val="bottom"/>
          </w:tcPr>
          <w:p w14:paraId="553689F9" w14:textId="00850663"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11.100</w:t>
            </w:r>
          </w:p>
        </w:tc>
        <w:tc>
          <w:tcPr>
            <w:tcW w:w="36" w:type="dxa"/>
            <w:tcBorders>
              <w:top w:val="nil"/>
              <w:left w:val="nil"/>
              <w:bottom w:val="nil"/>
              <w:right w:val="nil"/>
            </w:tcBorders>
            <w:shd w:val="clear" w:color="auto" w:fill="FFFFFF"/>
            <w:tcMar>
              <w:top w:w="8" w:type="dxa"/>
              <w:left w:w="8" w:type="dxa"/>
              <w:right w:w="8" w:type="dxa"/>
            </w:tcMar>
            <w:vAlign w:val="bottom"/>
          </w:tcPr>
          <w:p w14:paraId="2857ED9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5041EB41" w14:textId="0A52B96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0BEB0810"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257" w:type="dxa"/>
            <w:tcBorders>
              <w:top w:val="nil"/>
              <w:left w:val="nil"/>
              <w:bottom w:val="nil"/>
              <w:right w:val="nil"/>
            </w:tcBorders>
            <w:shd w:val="clear" w:color="auto" w:fill="FFFFFF"/>
            <w:tcMar>
              <w:top w:w="8" w:type="dxa"/>
              <w:left w:w="8" w:type="dxa"/>
              <w:right w:w="8" w:type="dxa"/>
            </w:tcMar>
            <w:vAlign w:val="bottom"/>
          </w:tcPr>
          <w:p w14:paraId="52A1136C" w14:textId="229EF85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w:t>
            </w:r>
          </w:p>
        </w:tc>
        <w:tc>
          <w:tcPr>
            <w:tcW w:w="1134" w:type="dxa"/>
            <w:tcBorders>
              <w:top w:val="nil"/>
              <w:left w:val="nil"/>
              <w:bottom w:val="nil"/>
              <w:right w:val="nil"/>
            </w:tcBorders>
            <w:shd w:val="clear" w:color="auto" w:fill="FFFFFF"/>
            <w:tcMar>
              <w:top w:w="8" w:type="dxa"/>
              <w:left w:w="8" w:type="dxa"/>
              <w:right w:w="8" w:type="dxa"/>
            </w:tcMar>
            <w:vAlign w:val="bottom"/>
          </w:tcPr>
          <w:p w14:paraId="0872E643" w14:textId="47AACE41"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11.100</w:t>
            </w:r>
          </w:p>
        </w:tc>
        <w:tc>
          <w:tcPr>
            <w:tcW w:w="676" w:type="dxa"/>
            <w:tcBorders>
              <w:top w:val="nil"/>
              <w:left w:val="nil"/>
              <w:bottom w:val="nil"/>
              <w:right w:val="nil"/>
            </w:tcBorders>
            <w:shd w:val="clear" w:color="auto" w:fill="FFFFFF"/>
            <w:tcMar>
              <w:top w:w="8" w:type="dxa"/>
              <w:left w:w="8" w:type="dxa"/>
              <w:right w:w="8" w:type="dxa"/>
            </w:tcMar>
            <w:vAlign w:val="bottom"/>
          </w:tcPr>
          <w:p w14:paraId="3AF84B8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6275E31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r>
      <w:tr w:rsidR="003A4E70" w:rsidRPr="003A4E70" w14:paraId="6ABE993A"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3453BDDF" w14:textId="78F18A7A"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Lama</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254062" w:rsidRPr="003A4E70">
              <w:rPr>
                <w:rFonts w:ascii="Book Antiqua" w:eastAsia="Times New Roman" w:hAnsi="Book Antiqua" w:cs="Times New Roman"/>
                <w:sz w:val="24"/>
                <w:szCs w:val="24"/>
                <w:vertAlign w:val="superscript"/>
              </w:rPr>
              <w:t>[</w:t>
            </w:r>
            <w:r w:rsidR="00254062" w:rsidRPr="003A4E70">
              <w:rPr>
                <w:rFonts w:ascii="Book Antiqua" w:hAnsi="Book Antiqua" w:cs="Times New Roman"/>
                <w:sz w:val="24"/>
                <w:szCs w:val="24"/>
                <w:vertAlign w:val="superscript"/>
              </w:rPr>
              <w:fldChar w:fldCharType="begin"/>
            </w:r>
            <w:r w:rsidR="00254062" w:rsidRPr="003A4E70">
              <w:rPr>
                <w:rFonts w:ascii="Book Antiqua" w:eastAsia="Times New Roman" w:hAnsi="Book Antiqua" w:cs="Times New Roman"/>
                <w:sz w:val="24"/>
                <w:szCs w:val="24"/>
                <w:vertAlign w:val="superscript"/>
              </w:rPr>
              <w:instrText xml:space="preserve"> REF _Ref509926458 \r \h </w:instrText>
            </w:r>
            <w:r w:rsidR="003A4E70" w:rsidRPr="003A4E70">
              <w:rPr>
                <w:rFonts w:ascii="Book Antiqua" w:hAnsi="Book Antiqua" w:cs="Times New Roman"/>
                <w:sz w:val="24"/>
                <w:szCs w:val="24"/>
                <w:vertAlign w:val="superscript"/>
              </w:rPr>
              <w:instrText xml:space="preserve"> \* MERGEFORMAT </w:instrText>
            </w:r>
            <w:r w:rsidR="00254062" w:rsidRPr="003A4E70">
              <w:rPr>
                <w:rFonts w:ascii="Book Antiqua" w:hAnsi="Book Antiqua" w:cs="Times New Roman"/>
                <w:sz w:val="24"/>
                <w:szCs w:val="24"/>
                <w:vertAlign w:val="superscript"/>
              </w:rPr>
            </w:r>
            <w:r w:rsidR="00254062" w:rsidRPr="003A4E70">
              <w:rPr>
                <w:rFonts w:ascii="Book Antiqua" w:hAnsi="Book Antiqua" w:cs="Times New Roman"/>
                <w:sz w:val="24"/>
                <w:szCs w:val="24"/>
                <w:vertAlign w:val="superscript"/>
              </w:rPr>
              <w:fldChar w:fldCharType="separate"/>
            </w:r>
            <w:r w:rsidR="00254062" w:rsidRPr="003A4E70">
              <w:rPr>
                <w:rFonts w:ascii="Book Antiqua" w:eastAsia="Times New Roman" w:hAnsi="Book Antiqua" w:cs="Times New Roman"/>
                <w:sz w:val="24"/>
                <w:szCs w:val="24"/>
                <w:vertAlign w:val="superscript"/>
              </w:rPr>
              <w:t>29</w:t>
            </w:r>
            <w:r w:rsidR="00254062" w:rsidRPr="003A4E70">
              <w:rPr>
                <w:rFonts w:ascii="Book Antiqua" w:hAnsi="Book Antiqua" w:cs="Times New Roman"/>
                <w:sz w:val="24"/>
                <w:szCs w:val="24"/>
                <w:vertAlign w:val="superscript"/>
              </w:rPr>
              <w:fldChar w:fldCharType="end"/>
            </w:r>
            <w:r w:rsidR="00254062" w:rsidRPr="003A4E70">
              <w:rPr>
                <w:rFonts w:ascii="Book Antiqua" w:hAnsi="Book Antiqua" w:cs="Times New Roman"/>
                <w:sz w:val="24"/>
                <w:szCs w:val="24"/>
                <w:vertAlign w:val="superscript"/>
              </w:rPr>
              <w:t>]</w:t>
            </w:r>
            <w:r w:rsidRPr="003A4E70">
              <w:rPr>
                <w:rFonts w:ascii="Book Antiqua" w:eastAsia="Times New Roman" w:hAnsi="Book Antiqua" w:cs="Times New Roman"/>
                <w:sz w:val="24"/>
                <w:szCs w:val="24"/>
              </w:rPr>
              <w:t>, 2002</w:t>
            </w:r>
          </w:p>
        </w:tc>
        <w:tc>
          <w:tcPr>
            <w:tcW w:w="580" w:type="dxa"/>
            <w:tcBorders>
              <w:top w:val="nil"/>
              <w:left w:val="nil"/>
              <w:bottom w:val="nil"/>
              <w:right w:val="nil"/>
            </w:tcBorders>
            <w:shd w:val="clear" w:color="auto" w:fill="FFFFFF"/>
            <w:tcMar>
              <w:top w:w="8" w:type="dxa"/>
              <w:left w:w="8" w:type="dxa"/>
              <w:right w:w="8" w:type="dxa"/>
            </w:tcMar>
            <w:vAlign w:val="bottom"/>
          </w:tcPr>
          <w:p w14:paraId="0BA7EDDB"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445C95DE"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w:t>
            </w:r>
          </w:p>
        </w:tc>
        <w:tc>
          <w:tcPr>
            <w:tcW w:w="442" w:type="dxa"/>
            <w:tcBorders>
              <w:top w:val="nil"/>
              <w:left w:val="nil"/>
              <w:bottom w:val="nil"/>
              <w:right w:val="nil"/>
            </w:tcBorders>
            <w:shd w:val="clear" w:color="auto" w:fill="FFFFFF"/>
            <w:tcMar>
              <w:top w:w="8" w:type="dxa"/>
              <w:left w:w="8" w:type="dxa"/>
              <w:right w:w="8" w:type="dxa"/>
            </w:tcMar>
            <w:vAlign w:val="bottom"/>
          </w:tcPr>
          <w:p w14:paraId="2EEE3F0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086" w:type="dxa"/>
            <w:tcBorders>
              <w:top w:val="nil"/>
              <w:left w:val="nil"/>
              <w:bottom w:val="nil"/>
              <w:right w:val="nil"/>
            </w:tcBorders>
            <w:shd w:val="clear" w:color="auto" w:fill="FFFFFF"/>
            <w:tcMar>
              <w:top w:w="8" w:type="dxa"/>
              <w:left w:w="8" w:type="dxa"/>
              <w:right w:w="8" w:type="dxa"/>
            </w:tcMar>
            <w:vAlign w:val="bottom"/>
          </w:tcPr>
          <w:p w14:paraId="04F530DD" w14:textId="7EB77A39"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36" w:type="dxa"/>
            <w:tcBorders>
              <w:top w:val="nil"/>
              <w:left w:val="nil"/>
              <w:bottom w:val="nil"/>
              <w:right w:val="nil"/>
            </w:tcBorders>
            <w:shd w:val="clear" w:color="auto" w:fill="FFFFFF"/>
            <w:tcMar>
              <w:top w:w="8" w:type="dxa"/>
              <w:left w:w="8" w:type="dxa"/>
              <w:right w:w="8" w:type="dxa"/>
            </w:tcMar>
            <w:vAlign w:val="bottom"/>
          </w:tcPr>
          <w:p w14:paraId="4D6033A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7EAB3FD2" w14:textId="5FD8E6CC"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nil"/>
              <w:right w:val="nil"/>
            </w:tcBorders>
            <w:shd w:val="clear" w:color="auto" w:fill="FFFFFF"/>
            <w:tcMar>
              <w:top w:w="8" w:type="dxa"/>
              <w:left w:w="8" w:type="dxa"/>
              <w:right w:w="8" w:type="dxa"/>
            </w:tcMar>
            <w:vAlign w:val="bottom"/>
          </w:tcPr>
          <w:p w14:paraId="0ABC628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w:t>
            </w:r>
          </w:p>
        </w:tc>
        <w:tc>
          <w:tcPr>
            <w:tcW w:w="257" w:type="dxa"/>
            <w:tcBorders>
              <w:top w:val="nil"/>
              <w:left w:val="nil"/>
              <w:bottom w:val="nil"/>
              <w:right w:val="nil"/>
            </w:tcBorders>
            <w:shd w:val="clear" w:color="auto" w:fill="FFFFFF"/>
            <w:tcMar>
              <w:top w:w="8" w:type="dxa"/>
              <w:left w:w="8" w:type="dxa"/>
              <w:right w:w="8" w:type="dxa"/>
            </w:tcMar>
            <w:vAlign w:val="bottom"/>
          </w:tcPr>
          <w:p w14:paraId="781CF65C"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nil"/>
              <w:right w:val="nil"/>
            </w:tcBorders>
            <w:shd w:val="clear" w:color="auto" w:fill="FFFFFF"/>
            <w:tcMar>
              <w:top w:w="8" w:type="dxa"/>
              <w:left w:w="8" w:type="dxa"/>
              <w:right w:w="8" w:type="dxa"/>
            </w:tcMar>
            <w:vAlign w:val="bottom"/>
          </w:tcPr>
          <w:p w14:paraId="0A242A66" w14:textId="1F1B1753"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nil"/>
              <w:right w:val="nil"/>
            </w:tcBorders>
            <w:shd w:val="clear" w:color="auto" w:fill="FFFFFF"/>
            <w:tcMar>
              <w:top w:w="8" w:type="dxa"/>
              <w:left w:w="8" w:type="dxa"/>
              <w:right w:w="8" w:type="dxa"/>
            </w:tcMar>
            <w:vAlign w:val="bottom"/>
          </w:tcPr>
          <w:p w14:paraId="287B520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1E06177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1.00</w:t>
            </w:r>
          </w:p>
        </w:tc>
      </w:tr>
      <w:tr w:rsidR="003A4E70" w:rsidRPr="003A4E70" w14:paraId="5FC7C0DB"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2D0928FA" w14:textId="655A5730"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Rayya </w:t>
            </w:r>
            <w:r w:rsidR="00143F86" w:rsidRPr="003A4E70">
              <w:rPr>
                <w:rFonts w:ascii="Book Antiqua" w:hAnsi="Book Antiqua" w:cs="Times New Roman"/>
                <w:i/>
                <w:sz w:val="24"/>
                <w:szCs w:val="24"/>
                <w:lang w:eastAsia="zh-CN"/>
              </w:rPr>
              <w:t>et al</w:t>
            </w:r>
            <w:r w:rsidR="00A9319E" w:rsidRPr="003A4E70">
              <w:rPr>
                <w:rFonts w:ascii="Book Antiqua" w:eastAsia="Times New Roman" w:hAnsi="Book Antiqua" w:cs="Times New Roman"/>
                <w:sz w:val="24"/>
                <w:szCs w:val="24"/>
                <w:vertAlign w:val="superscript"/>
              </w:rPr>
              <w:t>[</w:t>
            </w:r>
            <w:r w:rsidR="00A9319E" w:rsidRPr="003A4E70">
              <w:rPr>
                <w:rFonts w:ascii="Book Antiqua" w:hAnsi="Book Antiqua" w:cs="Times New Roman"/>
                <w:sz w:val="24"/>
                <w:szCs w:val="24"/>
                <w:vertAlign w:val="superscript"/>
              </w:rPr>
              <w:fldChar w:fldCharType="begin"/>
            </w:r>
            <w:r w:rsidR="00A9319E" w:rsidRPr="003A4E70">
              <w:rPr>
                <w:rFonts w:ascii="Book Antiqua" w:eastAsia="Times New Roman" w:hAnsi="Book Antiqua" w:cs="Times New Roman"/>
                <w:sz w:val="24"/>
                <w:szCs w:val="24"/>
                <w:vertAlign w:val="superscript"/>
              </w:rPr>
              <w:instrText xml:space="preserve"> REF _Ref509926490 \r \h </w:instrText>
            </w:r>
            <w:r w:rsidR="003A4E70" w:rsidRPr="003A4E70">
              <w:rPr>
                <w:rFonts w:ascii="Book Antiqua" w:hAnsi="Book Antiqua" w:cs="Times New Roman"/>
                <w:sz w:val="24"/>
                <w:szCs w:val="24"/>
                <w:vertAlign w:val="superscript"/>
              </w:rPr>
              <w:instrText xml:space="preserve"> \* MERGEFORMAT </w:instrText>
            </w:r>
            <w:r w:rsidR="00A9319E" w:rsidRPr="003A4E70">
              <w:rPr>
                <w:rFonts w:ascii="Book Antiqua" w:hAnsi="Book Antiqua" w:cs="Times New Roman"/>
                <w:sz w:val="24"/>
                <w:szCs w:val="24"/>
                <w:vertAlign w:val="superscript"/>
              </w:rPr>
            </w:r>
            <w:r w:rsidR="00A9319E" w:rsidRPr="003A4E70">
              <w:rPr>
                <w:rFonts w:ascii="Book Antiqua" w:hAnsi="Book Antiqua" w:cs="Times New Roman"/>
                <w:sz w:val="24"/>
                <w:szCs w:val="24"/>
                <w:vertAlign w:val="superscript"/>
              </w:rPr>
              <w:fldChar w:fldCharType="separate"/>
            </w:r>
            <w:r w:rsidR="00A9319E" w:rsidRPr="003A4E70">
              <w:rPr>
                <w:rFonts w:ascii="Book Antiqua" w:eastAsia="Times New Roman" w:hAnsi="Book Antiqua" w:cs="Times New Roman"/>
                <w:sz w:val="24"/>
                <w:szCs w:val="24"/>
                <w:vertAlign w:val="superscript"/>
              </w:rPr>
              <w:t>30</w:t>
            </w:r>
            <w:r w:rsidR="00A9319E" w:rsidRPr="003A4E70">
              <w:rPr>
                <w:rFonts w:ascii="Book Antiqua" w:hAnsi="Book Antiqua" w:cs="Times New Roman"/>
                <w:sz w:val="24"/>
                <w:szCs w:val="24"/>
                <w:vertAlign w:val="superscript"/>
              </w:rPr>
              <w:fldChar w:fldCharType="end"/>
            </w:r>
            <w:r w:rsidR="00A9319E" w:rsidRPr="003A4E70">
              <w:rPr>
                <w:rFonts w:ascii="Book Antiqua" w:hAnsi="Book Antiqua" w:cs="Times New Roman"/>
                <w:sz w:val="24"/>
                <w:szCs w:val="24"/>
                <w:vertAlign w:val="superscript"/>
              </w:rPr>
              <w:t>]</w:t>
            </w:r>
            <w:r w:rsidRPr="003A4E70">
              <w:rPr>
                <w:rFonts w:ascii="Book Antiqua" w:eastAsia="Times New Roman" w:hAnsi="Book Antiqua" w:cs="Times New Roman"/>
                <w:sz w:val="24"/>
                <w:szCs w:val="24"/>
              </w:rPr>
              <w:t>, 2008</w:t>
            </w:r>
          </w:p>
        </w:tc>
        <w:tc>
          <w:tcPr>
            <w:tcW w:w="580" w:type="dxa"/>
            <w:tcBorders>
              <w:top w:val="nil"/>
              <w:left w:val="nil"/>
              <w:bottom w:val="nil"/>
              <w:right w:val="nil"/>
            </w:tcBorders>
            <w:shd w:val="clear" w:color="auto" w:fill="FFFFFF"/>
            <w:tcMar>
              <w:top w:w="8" w:type="dxa"/>
              <w:left w:w="8" w:type="dxa"/>
              <w:right w:w="8" w:type="dxa"/>
            </w:tcMar>
            <w:vAlign w:val="bottom"/>
          </w:tcPr>
          <w:p w14:paraId="5375CFAB"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69ACAC9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68</w:t>
            </w:r>
          </w:p>
        </w:tc>
        <w:tc>
          <w:tcPr>
            <w:tcW w:w="442" w:type="dxa"/>
            <w:tcBorders>
              <w:top w:val="nil"/>
              <w:left w:val="nil"/>
              <w:bottom w:val="nil"/>
              <w:right w:val="nil"/>
            </w:tcBorders>
            <w:shd w:val="clear" w:color="auto" w:fill="FFFFFF"/>
            <w:tcMar>
              <w:top w:w="8" w:type="dxa"/>
              <w:left w:w="8" w:type="dxa"/>
              <w:right w:w="8" w:type="dxa"/>
            </w:tcMar>
            <w:vAlign w:val="bottom"/>
          </w:tcPr>
          <w:p w14:paraId="2065CBB0" w14:textId="6D5A7E40"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086" w:type="dxa"/>
            <w:tcBorders>
              <w:top w:val="nil"/>
              <w:left w:val="nil"/>
              <w:bottom w:val="nil"/>
              <w:right w:val="nil"/>
            </w:tcBorders>
            <w:shd w:val="clear" w:color="auto" w:fill="FFFFFF"/>
            <w:tcMar>
              <w:top w:w="8" w:type="dxa"/>
              <w:left w:w="8" w:type="dxa"/>
              <w:right w:w="8" w:type="dxa"/>
            </w:tcMar>
            <w:vAlign w:val="bottom"/>
          </w:tcPr>
          <w:p w14:paraId="7C43E691" w14:textId="43AA58CF"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1.471</w:t>
            </w:r>
          </w:p>
        </w:tc>
        <w:tc>
          <w:tcPr>
            <w:tcW w:w="36" w:type="dxa"/>
            <w:tcBorders>
              <w:top w:val="nil"/>
              <w:left w:val="nil"/>
              <w:bottom w:val="nil"/>
              <w:right w:val="nil"/>
            </w:tcBorders>
            <w:shd w:val="clear" w:color="auto" w:fill="FFFFFF"/>
            <w:tcMar>
              <w:top w:w="8" w:type="dxa"/>
              <w:left w:w="8" w:type="dxa"/>
              <w:right w:w="8" w:type="dxa"/>
            </w:tcMar>
            <w:vAlign w:val="bottom"/>
          </w:tcPr>
          <w:p w14:paraId="53F13B6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688048C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538" w:type="dxa"/>
            <w:tcBorders>
              <w:top w:val="nil"/>
              <w:left w:val="nil"/>
              <w:bottom w:val="nil"/>
              <w:right w:val="nil"/>
            </w:tcBorders>
            <w:shd w:val="clear" w:color="auto" w:fill="FFFFFF"/>
            <w:tcMar>
              <w:top w:w="8" w:type="dxa"/>
              <w:left w:w="8" w:type="dxa"/>
              <w:right w:w="8" w:type="dxa"/>
            </w:tcMar>
            <w:vAlign w:val="bottom"/>
          </w:tcPr>
          <w:p w14:paraId="1C744E1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69</w:t>
            </w:r>
          </w:p>
        </w:tc>
        <w:tc>
          <w:tcPr>
            <w:tcW w:w="257" w:type="dxa"/>
            <w:tcBorders>
              <w:top w:val="nil"/>
              <w:left w:val="nil"/>
              <w:bottom w:val="nil"/>
              <w:right w:val="nil"/>
            </w:tcBorders>
            <w:shd w:val="clear" w:color="auto" w:fill="FFFFFF"/>
            <w:tcMar>
              <w:top w:w="8" w:type="dxa"/>
              <w:left w:w="8" w:type="dxa"/>
              <w:right w:w="8" w:type="dxa"/>
            </w:tcMar>
            <w:vAlign w:val="bottom"/>
          </w:tcPr>
          <w:p w14:paraId="34E47563" w14:textId="791DC4E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134" w:type="dxa"/>
            <w:tcBorders>
              <w:top w:val="nil"/>
              <w:left w:val="nil"/>
              <w:bottom w:val="nil"/>
              <w:right w:val="nil"/>
            </w:tcBorders>
            <w:shd w:val="clear" w:color="auto" w:fill="FFFFFF"/>
            <w:tcMar>
              <w:top w:w="8" w:type="dxa"/>
              <w:left w:w="8" w:type="dxa"/>
              <w:right w:w="8" w:type="dxa"/>
            </w:tcMar>
            <w:vAlign w:val="bottom"/>
          </w:tcPr>
          <w:p w14:paraId="3B78372C" w14:textId="0617CB9B"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1.449</w:t>
            </w:r>
          </w:p>
        </w:tc>
        <w:tc>
          <w:tcPr>
            <w:tcW w:w="676" w:type="dxa"/>
            <w:tcBorders>
              <w:top w:val="nil"/>
              <w:left w:val="nil"/>
              <w:bottom w:val="nil"/>
              <w:right w:val="nil"/>
            </w:tcBorders>
            <w:shd w:val="clear" w:color="auto" w:fill="FFFFFF"/>
            <w:tcMar>
              <w:top w:w="8" w:type="dxa"/>
              <w:left w:w="8" w:type="dxa"/>
              <w:right w:w="8" w:type="dxa"/>
            </w:tcMar>
            <w:vAlign w:val="bottom"/>
          </w:tcPr>
          <w:p w14:paraId="0DE97585" w14:textId="59EAAC2F"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1.01</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504E1D52"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0.99</w:t>
            </w:r>
          </w:p>
        </w:tc>
      </w:tr>
      <w:tr w:rsidR="003A4E70" w:rsidRPr="003A4E70" w14:paraId="02365BA7"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0D3E8B3F" w14:textId="64CD7CBF"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Meine</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254062" w:rsidRPr="003A4E70">
              <w:rPr>
                <w:rFonts w:ascii="Book Antiqua" w:hAnsi="Book Antiqua" w:cs="Times New Roman"/>
                <w:sz w:val="24"/>
                <w:szCs w:val="24"/>
                <w:vertAlign w:val="superscript"/>
                <w:lang w:eastAsia="zh-CN"/>
              </w:rPr>
              <w:t>[</w:t>
            </w:r>
            <w:r w:rsidR="00254062" w:rsidRPr="003A4E70">
              <w:rPr>
                <w:rFonts w:ascii="Book Antiqua" w:hAnsi="Book Antiqua" w:cs="Times New Roman"/>
                <w:sz w:val="24"/>
                <w:szCs w:val="24"/>
                <w:vertAlign w:val="superscript"/>
                <w:lang w:eastAsia="zh-CN"/>
              </w:rPr>
              <w:fldChar w:fldCharType="begin"/>
            </w:r>
            <w:r w:rsidR="00254062" w:rsidRPr="003A4E70">
              <w:rPr>
                <w:rFonts w:ascii="Book Antiqua" w:hAnsi="Book Antiqua" w:cs="Times New Roman"/>
                <w:sz w:val="24"/>
                <w:szCs w:val="24"/>
                <w:vertAlign w:val="superscript"/>
                <w:lang w:eastAsia="zh-CN"/>
              </w:rPr>
              <w:instrText xml:space="preserve"> REF _Ref509926715 \r \h  \* MERGEFORMAT </w:instrText>
            </w:r>
            <w:r w:rsidR="00254062" w:rsidRPr="003A4E70">
              <w:rPr>
                <w:rFonts w:ascii="Book Antiqua" w:hAnsi="Book Antiqua" w:cs="Times New Roman"/>
                <w:sz w:val="24"/>
                <w:szCs w:val="24"/>
                <w:vertAlign w:val="superscript"/>
                <w:lang w:eastAsia="zh-CN"/>
              </w:rPr>
            </w:r>
            <w:r w:rsidR="00254062" w:rsidRPr="003A4E70">
              <w:rPr>
                <w:rFonts w:ascii="Book Antiqua" w:hAnsi="Book Antiqua" w:cs="Times New Roman"/>
                <w:sz w:val="24"/>
                <w:szCs w:val="24"/>
                <w:vertAlign w:val="superscript"/>
                <w:lang w:eastAsia="zh-CN"/>
              </w:rPr>
              <w:fldChar w:fldCharType="separate"/>
            </w:r>
            <w:r w:rsidR="00254062" w:rsidRPr="003A4E70">
              <w:rPr>
                <w:rFonts w:ascii="Book Antiqua" w:hAnsi="Book Antiqua" w:cs="Times New Roman"/>
                <w:sz w:val="24"/>
                <w:szCs w:val="24"/>
                <w:vertAlign w:val="superscript"/>
                <w:lang w:eastAsia="zh-CN"/>
              </w:rPr>
              <w:t>32</w:t>
            </w:r>
            <w:r w:rsidR="00254062" w:rsidRPr="003A4E70">
              <w:rPr>
                <w:rFonts w:ascii="Book Antiqua" w:hAnsi="Book Antiqua" w:cs="Times New Roman"/>
                <w:sz w:val="24"/>
                <w:szCs w:val="24"/>
                <w:vertAlign w:val="superscript"/>
                <w:lang w:eastAsia="zh-CN"/>
              </w:rPr>
              <w:fldChar w:fldCharType="end"/>
            </w:r>
            <w:r w:rsidR="00254062" w:rsidRPr="003A4E70">
              <w:rPr>
                <w:rFonts w:ascii="Book Antiqua" w:hAnsi="Book Antiqua" w:cs="Times New Roman"/>
                <w:i/>
                <w:sz w:val="24"/>
                <w:szCs w:val="24"/>
                <w:vertAlign w:val="superscript"/>
                <w:lang w:eastAsia="zh-CN"/>
              </w:rPr>
              <w:t>]</w:t>
            </w:r>
            <w:r w:rsidRPr="003A4E70">
              <w:rPr>
                <w:rFonts w:ascii="Book Antiqua" w:eastAsia="Times New Roman" w:hAnsi="Book Antiqua" w:cs="Times New Roman"/>
                <w:sz w:val="24"/>
                <w:szCs w:val="24"/>
              </w:rPr>
              <w:t>, 2006</w:t>
            </w:r>
          </w:p>
        </w:tc>
        <w:tc>
          <w:tcPr>
            <w:tcW w:w="580" w:type="dxa"/>
            <w:tcBorders>
              <w:top w:val="nil"/>
              <w:left w:val="nil"/>
              <w:bottom w:val="nil"/>
              <w:right w:val="nil"/>
            </w:tcBorders>
            <w:shd w:val="clear" w:color="auto" w:fill="FFFFFF"/>
            <w:tcMar>
              <w:top w:w="8" w:type="dxa"/>
              <w:left w:w="8" w:type="dxa"/>
              <w:right w:w="8" w:type="dxa"/>
            </w:tcMar>
            <w:vAlign w:val="bottom"/>
          </w:tcPr>
          <w:p w14:paraId="3370A2C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0320F97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65</w:t>
            </w:r>
          </w:p>
        </w:tc>
        <w:tc>
          <w:tcPr>
            <w:tcW w:w="442" w:type="dxa"/>
            <w:tcBorders>
              <w:top w:val="nil"/>
              <w:left w:val="nil"/>
              <w:bottom w:val="nil"/>
              <w:right w:val="nil"/>
            </w:tcBorders>
            <w:shd w:val="clear" w:color="auto" w:fill="FFFFFF"/>
            <w:tcMar>
              <w:top w:w="8" w:type="dxa"/>
              <w:left w:w="8" w:type="dxa"/>
              <w:right w:w="8" w:type="dxa"/>
            </w:tcMar>
            <w:vAlign w:val="bottom"/>
          </w:tcPr>
          <w:p w14:paraId="23102AC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086" w:type="dxa"/>
            <w:tcBorders>
              <w:top w:val="nil"/>
              <w:left w:val="nil"/>
              <w:bottom w:val="nil"/>
              <w:right w:val="nil"/>
            </w:tcBorders>
            <w:shd w:val="clear" w:color="auto" w:fill="FFFFFF"/>
            <w:tcMar>
              <w:top w:w="8" w:type="dxa"/>
              <w:left w:w="8" w:type="dxa"/>
              <w:right w:w="8" w:type="dxa"/>
            </w:tcMar>
            <w:vAlign w:val="bottom"/>
          </w:tcPr>
          <w:p w14:paraId="3E4592CC" w14:textId="1ADC6DBB"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3.070</w:t>
            </w:r>
          </w:p>
        </w:tc>
        <w:tc>
          <w:tcPr>
            <w:tcW w:w="36" w:type="dxa"/>
            <w:tcBorders>
              <w:top w:val="nil"/>
              <w:left w:val="nil"/>
              <w:bottom w:val="nil"/>
              <w:right w:val="nil"/>
            </w:tcBorders>
            <w:shd w:val="clear" w:color="auto" w:fill="FFFFFF"/>
            <w:tcMar>
              <w:top w:w="8" w:type="dxa"/>
              <w:left w:w="8" w:type="dxa"/>
              <w:right w:w="8" w:type="dxa"/>
            </w:tcMar>
            <w:vAlign w:val="bottom"/>
          </w:tcPr>
          <w:p w14:paraId="0E1D74AE"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1B11DF26"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538" w:type="dxa"/>
            <w:tcBorders>
              <w:top w:val="nil"/>
              <w:left w:val="nil"/>
              <w:bottom w:val="nil"/>
              <w:right w:val="nil"/>
            </w:tcBorders>
            <w:shd w:val="clear" w:color="auto" w:fill="FFFFFF"/>
            <w:tcMar>
              <w:top w:w="8" w:type="dxa"/>
              <w:left w:w="8" w:type="dxa"/>
              <w:right w:w="8" w:type="dxa"/>
            </w:tcMar>
            <w:vAlign w:val="bottom"/>
          </w:tcPr>
          <w:p w14:paraId="17AA8787"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37</w:t>
            </w:r>
          </w:p>
        </w:tc>
        <w:tc>
          <w:tcPr>
            <w:tcW w:w="257" w:type="dxa"/>
            <w:tcBorders>
              <w:top w:val="nil"/>
              <w:left w:val="nil"/>
              <w:bottom w:val="nil"/>
              <w:right w:val="nil"/>
            </w:tcBorders>
            <w:shd w:val="clear" w:color="auto" w:fill="FFFFFF"/>
            <w:tcMar>
              <w:top w:w="8" w:type="dxa"/>
              <w:left w:w="8" w:type="dxa"/>
              <w:right w:w="8" w:type="dxa"/>
            </w:tcMar>
            <w:vAlign w:val="bottom"/>
          </w:tcPr>
          <w:p w14:paraId="041E0DE7"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134" w:type="dxa"/>
            <w:tcBorders>
              <w:top w:val="nil"/>
              <w:left w:val="nil"/>
              <w:bottom w:val="nil"/>
              <w:right w:val="nil"/>
            </w:tcBorders>
            <w:shd w:val="clear" w:color="auto" w:fill="FFFFFF"/>
            <w:tcMar>
              <w:top w:w="8" w:type="dxa"/>
              <w:left w:w="8" w:type="dxa"/>
              <w:right w:w="8" w:type="dxa"/>
            </w:tcMar>
            <w:vAlign w:val="bottom"/>
          </w:tcPr>
          <w:p w14:paraId="100811D1" w14:textId="156A4C91"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3.030</w:t>
            </w:r>
          </w:p>
        </w:tc>
        <w:tc>
          <w:tcPr>
            <w:tcW w:w="676" w:type="dxa"/>
            <w:tcBorders>
              <w:top w:val="nil"/>
              <w:left w:val="nil"/>
              <w:bottom w:val="nil"/>
              <w:right w:val="nil"/>
            </w:tcBorders>
            <w:shd w:val="clear" w:color="auto" w:fill="FFFFFF"/>
            <w:tcMar>
              <w:top w:w="8" w:type="dxa"/>
              <w:left w:w="8" w:type="dxa"/>
              <w:right w:w="8" w:type="dxa"/>
            </w:tcMar>
            <w:vAlign w:val="bottom"/>
          </w:tcPr>
          <w:p w14:paraId="20A02990" w14:textId="2A0821E8"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1.14</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3B673A5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0.91</w:t>
            </w:r>
          </w:p>
        </w:tc>
      </w:tr>
      <w:tr w:rsidR="003A4E70" w:rsidRPr="003A4E70" w14:paraId="4AC47D11"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7A66B7AF" w14:textId="5DE3F345"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Erhard</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254062" w:rsidRPr="003A4E70">
              <w:rPr>
                <w:rFonts w:ascii="Book Antiqua" w:hAnsi="Book Antiqua" w:cs="Times New Roman"/>
                <w:sz w:val="24"/>
                <w:szCs w:val="24"/>
                <w:vertAlign w:val="superscript"/>
                <w:lang w:eastAsia="zh-CN"/>
              </w:rPr>
              <w:t>[</w:t>
            </w:r>
            <w:r w:rsidR="00254062" w:rsidRPr="003A4E70">
              <w:rPr>
                <w:rFonts w:ascii="Book Antiqua" w:hAnsi="Book Antiqua" w:cs="Times New Roman"/>
                <w:sz w:val="24"/>
                <w:szCs w:val="24"/>
                <w:vertAlign w:val="superscript"/>
                <w:lang w:eastAsia="zh-CN"/>
              </w:rPr>
              <w:fldChar w:fldCharType="begin"/>
            </w:r>
            <w:r w:rsidR="00254062" w:rsidRPr="003A4E70">
              <w:rPr>
                <w:rFonts w:ascii="Book Antiqua" w:hAnsi="Book Antiqua" w:cs="Times New Roman"/>
                <w:sz w:val="24"/>
                <w:szCs w:val="24"/>
                <w:vertAlign w:val="superscript"/>
                <w:lang w:eastAsia="zh-CN"/>
              </w:rPr>
              <w:instrText xml:space="preserve"> REF _Ref509926922 \r \h  \* MERGEFORMAT </w:instrText>
            </w:r>
            <w:r w:rsidR="00254062" w:rsidRPr="003A4E70">
              <w:rPr>
                <w:rFonts w:ascii="Book Antiqua" w:hAnsi="Book Antiqua" w:cs="Times New Roman"/>
                <w:sz w:val="24"/>
                <w:szCs w:val="24"/>
                <w:vertAlign w:val="superscript"/>
                <w:lang w:eastAsia="zh-CN"/>
              </w:rPr>
            </w:r>
            <w:r w:rsidR="00254062" w:rsidRPr="003A4E70">
              <w:rPr>
                <w:rFonts w:ascii="Book Antiqua" w:hAnsi="Book Antiqua" w:cs="Times New Roman"/>
                <w:sz w:val="24"/>
                <w:szCs w:val="24"/>
                <w:vertAlign w:val="superscript"/>
                <w:lang w:eastAsia="zh-CN"/>
              </w:rPr>
              <w:fldChar w:fldCharType="separate"/>
            </w:r>
            <w:r w:rsidR="00254062" w:rsidRPr="003A4E70">
              <w:rPr>
                <w:rFonts w:ascii="Book Antiqua" w:hAnsi="Book Antiqua" w:cs="Times New Roman"/>
                <w:sz w:val="24"/>
                <w:szCs w:val="24"/>
                <w:vertAlign w:val="superscript"/>
                <w:lang w:eastAsia="zh-CN"/>
              </w:rPr>
              <w:t>9</w:t>
            </w:r>
            <w:r w:rsidR="00254062" w:rsidRPr="003A4E70">
              <w:rPr>
                <w:rFonts w:ascii="Book Antiqua" w:hAnsi="Book Antiqua" w:cs="Times New Roman"/>
                <w:sz w:val="24"/>
                <w:szCs w:val="24"/>
                <w:vertAlign w:val="superscript"/>
                <w:lang w:eastAsia="zh-CN"/>
              </w:rPr>
              <w:fldChar w:fldCharType="end"/>
            </w:r>
            <w:r w:rsidR="00254062"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1994</w:t>
            </w:r>
          </w:p>
        </w:tc>
        <w:tc>
          <w:tcPr>
            <w:tcW w:w="580" w:type="dxa"/>
            <w:tcBorders>
              <w:top w:val="nil"/>
              <w:left w:val="nil"/>
              <w:bottom w:val="nil"/>
              <w:right w:val="nil"/>
            </w:tcBorders>
            <w:shd w:val="clear" w:color="auto" w:fill="FFFFFF"/>
            <w:tcMar>
              <w:top w:w="8" w:type="dxa"/>
              <w:left w:w="8" w:type="dxa"/>
              <w:right w:w="8" w:type="dxa"/>
            </w:tcMar>
            <w:vAlign w:val="bottom"/>
          </w:tcPr>
          <w:p w14:paraId="51A1A03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408D8267" w14:textId="150982D9"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30</w:t>
            </w:r>
          </w:p>
        </w:tc>
        <w:tc>
          <w:tcPr>
            <w:tcW w:w="442" w:type="dxa"/>
            <w:tcBorders>
              <w:top w:val="nil"/>
              <w:left w:val="nil"/>
              <w:bottom w:val="nil"/>
              <w:right w:val="nil"/>
            </w:tcBorders>
            <w:shd w:val="clear" w:color="auto" w:fill="FFFFFF"/>
            <w:tcMar>
              <w:top w:w="8" w:type="dxa"/>
              <w:left w:w="8" w:type="dxa"/>
              <w:right w:w="8" w:type="dxa"/>
            </w:tcMar>
            <w:vAlign w:val="bottom"/>
          </w:tcPr>
          <w:p w14:paraId="0FD08A61" w14:textId="28ED6FD6"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086" w:type="dxa"/>
            <w:tcBorders>
              <w:top w:val="nil"/>
              <w:left w:val="nil"/>
              <w:bottom w:val="nil"/>
              <w:right w:val="nil"/>
            </w:tcBorders>
            <w:shd w:val="clear" w:color="auto" w:fill="FFFFFF"/>
            <w:tcMar>
              <w:top w:w="8" w:type="dxa"/>
              <w:left w:w="8" w:type="dxa"/>
              <w:right w:w="8" w:type="dxa"/>
            </w:tcMar>
            <w:vAlign w:val="bottom"/>
          </w:tcPr>
          <w:p w14:paraId="4E59605D" w14:textId="37E836A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6.660</w:t>
            </w:r>
          </w:p>
        </w:tc>
        <w:tc>
          <w:tcPr>
            <w:tcW w:w="36" w:type="dxa"/>
            <w:tcBorders>
              <w:top w:val="nil"/>
              <w:left w:val="nil"/>
              <w:bottom w:val="nil"/>
              <w:right w:val="nil"/>
            </w:tcBorders>
            <w:shd w:val="clear" w:color="auto" w:fill="FFFFFF"/>
            <w:tcMar>
              <w:top w:w="8" w:type="dxa"/>
              <w:left w:w="8" w:type="dxa"/>
              <w:right w:w="8" w:type="dxa"/>
            </w:tcMar>
            <w:vAlign w:val="bottom"/>
          </w:tcPr>
          <w:p w14:paraId="55D2A14E" w14:textId="6284F982"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0C831F28"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538" w:type="dxa"/>
            <w:tcBorders>
              <w:top w:val="nil"/>
              <w:left w:val="nil"/>
              <w:bottom w:val="nil"/>
              <w:right w:val="nil"/>
            </w:tcBorders>
            <w:shd w:val="clear" w:color="auto" w:fill="FFFFFF"/>
            <w:tcMar>
              <w:top w:w="8" w:type="dxa"/>
              <w:left w:w="8" w:type="dxa"/>
              <w:right w:w="8" w:type="dxa"/>
            </w:tcMar>
            <w:vAlign w:val="bottom"/>
          </w:tcPr>
          <w:p w14:paraId="1D4EF1A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30</w:t>
            </w:r>
          </w:p>
        </w:tc>
        <w:tc>
          <w:tcPr>
            <w:tcW w:w="257" w:type="dxa"/>
            <w:tcBorders>
              <w:top w:val="nil"/>
              <w:left w:val="nil"/>
              <w:bottom w:val="nil"/>
              <w:right w:val="nil"/>
            </w:tcBorders>
            <w:shd w:val="clear" w:color="auto" w:fill="FFFFFF"/>
            <w:tcMar>
              <w:top w:w="8" w:type="dxa"/>
              <w:left w:w="8" w:type="dxa"/>
              <w:right w:w="8" w:type="dxa"/>
            </w:tcMar>
            <w:vAlign w:val="bottom"/>
          </w:tcPr>
          <w:p w14:paraId="7898C537" w14:textId="2264D87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nil"/>
              <w:right w:val="nil"/>
            </w:tcBorders>
            <w:shd w:val="clear" w:color="auto" w:fill="FFFFFF"/>
            <w:tcMar>
              <w:top w:w="8" w:type="dxa"/>
              <w:left w:w="8" w:type="dxa"/>
              <w:right w:w="8" w:type="dxa"/>
            </w:tcMar>
            <w:vAlign w:val="bottom"/>
          </w:tcPr>
          <w:p w14:paraId="17D2C85E" w14:textId="11D0A705"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nil"/>
              <w:right w:val="nil"/>
            </w:tcBorders>
            <w:shd w:val="clear" w:color="auto" w:fill="FFFFFF"/>
            <w:tcMar>
              <w:top w:w="8" w:type="dxa"/>
              <w:left w:w="8" w:type="dxa"/>
              <w:right w:w="8" w:type="dxa"/>
            </w:tcMar>
            <w:vAlign w:val="bottom"/>
          </w:tcPr>
          <w:p w14:paraId="0C5D7B85" w14:textId="0CA42C3B"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5.00</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795847B9"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0.29</w:t>
            </w:r>
          </w:p>
        </w:tc>
      </w:tr>
      <w:tr w:rsidR="003A4E70" w:rsidRPr="003A4E70" w14:paraId="10FA1875"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6EFECE90" w14:textId="01299AC9"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Mangus</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254062" w:rsidRPr="003A4E70">
              <w:rPr>
                <w:rFonts w:ascii="Book Antiqua" w:hAnsi="Book Antiqua" w:cs="Times New Roman"/>
                <w:sz w:val="24"/>
                <w:szCs w:val="24"/>
                <w:vertAlign w:val="superscript"/>
                <w:lang w:eastAsia="zh-CN"/>
              </w:rPr>
              <w:fldChar w:fldCharType="begin"/>
            </w:r>
            <w:r w:rsidR="00254062" w:rsidRPr="003A4E70">
              <w:rPr>
                <w:rFonts w:ascii="Book Antiqua" w:hAnsi="Book Antiqua" w:cs="Times New Roman"/>
                <w:sz w:val="24"/>
                <w:szCs w:val="24"/>
                <w:vertAlign w:val="superscript"/>
                <w:lang w:eastAsia="zh-CN"/>
              </w:rPr>
              <w:instrText xml:space="preserve"> REF _Ref509927046 \r \h </w:instrText>
            </w:r>
            <w:r w:rsidR="00C07354" w:rsidRPr="003A4E70">
              <w:rPr>
                <w:rFonts w:ascii="Book Antiqua" w:hAnsi="Book Antiqua" w:cs="Times New Roman"/>
                <w:sz w:val="24"/>
                <w:szCs w:val="24"/>
                <w:vertAlign w:val="superscript"/>
                <w:lang w:eastAsia="zh-CN"/>
              </w:rPr>
              <w:instrText xml:space="preserve"> \* MERGEFORMAT </w:instrText>
            </w:r>
            <w:r w:rsidR="00254062" w:rsidRPr="003A4E70">
              <w:rPr>
                <w:rFonts w:ascii="Book Antiqua" w:hAnsi="Book Antiqua" w:cs="Times New Roman"/>
                <w:sz w:val="24"/>
                <w:szCs w:val="24"/>
                <w:vertAlign w:val="superscript"/>
                <w:lang w:eastAsia="zh-CN"/>
              </w:rPr>
            </w:r>
            <w:r w:rsidR="00254062" w:rsidRPr="003A4E70">
              <w:rPr>
                <w:rFonts w:ascii="Book Antiqua" w:hAnsi="Book Antiqua" w:cs="Times New Roman"/>
                <w:sz w:val="24"/>
                <w:szCs w:val="24"/>
                <w:vertAlign w:val="superscript"/>
                <w:lang w:eastAsia="zh-CN"/>
              </w:rPr>
              <w:fldChar w:fldCharType="separate"/>
            </w:r>
            <w:r w:rsidR="00254062" w:rsidRPr="003A4E70">
              <w:rPr>
                <w:rFonts w:ascii="Book Antiqua" w:hAnsi="Book Antiqua" w:cs="Times New Roman"/>
                <w:sz w:val="24"/>
                <w:szCs w:val="24"/>
                <w:vertAlign w:val="superscript"/>
                <w:lang w:eastAsia="zh-CN"/>
              </w:rPr>
              <w:t>31</w:t>
            </w:r>
            <w:r w:rsidR="00254062" w:rsidRPr="003A4E70">
              <w:rPr>
                <w:rFonts w:ascii="Book Antiqua" w:hAnsi="Book Antiqua" w:cs="Times New Roman"/>
                <w:sz w:val="24"/>
                <w:szCs w:val="24"/>
                <w:vertAlign w:val="superscript"/>
                <w:lang w:eastAsia="zh-CN"/>
              </w:rPr>
              <w:fldChar w:fldCharType="end"/>
            </w:r>
            <w:r w:rsidR="00254062"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2008</w:t>
            </w:r>
          </w:p>
        </w:tc>
        <w:tc>
          <w:tcPr>
            <w:tcW w:w="580" w:type="dxa"/>
            <w:tcBorders>
              <w:top w:val="nil"/>
              <w:left w:val="nil"/>
              <w:bottom w:val="nil"/>
              <w:right w:val="nil"/>
            </w:tcBorders>
            <w:shd w:val="clear" w:color="auto" w:fill="FFFFFF"/>
            <w:tcMar>
              <w:top w:w="8" w:type="dxa"/>
              <w:left w:w="8" w:type="dxa"/>
              <w:right w:w="8" w:type="dxa"/>
            </w:tcMar>
            <w:vAlign w:val="bottom"/>
          </w:tcPr>
          <w:p w14:paraId="40475EE7"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0D108FA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98</w:t>
            </w:r>
          </w:p>
        </w:tc>
        <w:tc>
          <w:tcPr>
            <w:tcW w:w="442" w:type="dxa"/>
            <w:tcBorders>
              <w:top w:val="nil"/>
              <w:left w:val="nil"/>
              <w:bottom w:val="nil"/>
              <w:right w:val="nil"/>
            </w:tcBorders>
            <w:shd w:val="clear" w:color="auto" w:fill="FFFFFF"/>
            <w:tcMar>
              <w:top w:w="8" w:type="dxa"/>
              <w:left w:w="8" w:type="dxa"/>
              <w:right w:w="8" w:type="dxa"/>
            </w:tcMar>
            <w:vAlign w:val="bottom"/>
          </w:tcPr>
          <w:p w14:paraId="4F648576" w14:textId="11419CDE"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w:t>
            </w:r>
          </w:p>
        </w:tc>
        <w:tc>
          <w:tcPr>
            <w:tcW w:w="1086" w:type="dxa"/>
            <w:tcBorders>
              <w:top w:val="nil"/>
              <w:left w:val="nil"/>
              <w:bottom w:val="nil"/>
              <w:right w:val="nil"/>
            </w:tcBorders>
            <w:shd w:val="clear" w:color="auto" w:fill="FFFFFF"/>
            <w:tcMar>
              <w:top w:w="8" w:type="dxa"/>
              <w:left w:w="8" w:type="dxa"/>
              <w:right w:w="8" w:type="dxa"/>
            </w:tcMar>
            <w:vAlign w:val="bottom"/>
          </w:tcPr>
          <w:p w14:paraId="5E60E0BF" w14:textId="1D2BA46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5.102</w:t>
            </w:r>
          </w:p>
        </w:tc>
        <w:tc>
          <w:tcPr>
            <w:tcW w:w="36" w:type="dxa"/>
            <w:tcBorders>
              <w:top w:val="nil"/>
              <w:left w:val="nil"/>
              <w:bottom w:val="nil"/>
              <w:right w:val="nil"/>
            </w:tcBorders>
            <w:shd w:val="clear" w:color="auto" w:fill="FFFFFF"/>
            <w:tcMar>
              <w:top w:w="8" w:type="dxa"/>
              <w:left w:w="8" w:type="dxa"/>
              <w:right w:w="8" w:type="dxa"/>
            </w:tcMar>
            <w:vAlign w:val="bottom"/>
          </w:tcPr>
          <w:p w14:paraId="459AFA4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657FFEB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538" w:type="dxa"/>
            <w:tcBorders>
              <w:top w:val="nil"/>
              <w:left w:val="nil"/>
              <w:bottom w:val="nil"/>
              <w:right w:val="nil"/>
            </w:tcBorders>
            <w:shd w:val="clear" w:color="auto" w:fill="FFFFFF"/>
            <w:tcMar>
              <w:top w:w="8" w:type="dxa"/>
              <w:left w:w="8" w:type="dxa"/>
              <w:right w:w="8" w:type="dxa"/>
            </w:tcMar>
            <w:vAlign w:val="bottom"/>
          </w:tcPr>
          <w:p w14:paraId="7A5B5731"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111</w:t>
            </w:r>
          </w:p>
        </w:tc>
        <w:tc>
          <w:tcPr>
            <w:tcW w:w="257" w:type="dxa"/>
            <w:tcBorders>
              <w:top w:val="nil"/>
              <w:left w:val="nil"/>
              <w:bottom w:val="nil"/>
              <w:right w:val="nil"/>
            </w:tcBorders>
            <w:shd w:val="clear" w:color="auto" w:fill="FFFFFF"/>
            <w:tcMar>
              <w:top w:w="8" w:type="dxa"/>
              <w:left w:w="8" w:type="dxa"/>
              <w:right w:w="8" w:type="dxa"/>
            </w:tcMar>
            <w:vAlign w:val="bottom"/>
          </w:tcPr>
          <w:p w14:paraId="1D2CF328" w14:textId="2E4FB0C8"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w:t>
            </w:r>
          </w:p>
        </w:tc>
        <w:tc>
          <w:tcPr>
            <w:tcW w:w="1134" w:type="dxa"/>
            <w:tcBorders>
              <w:top w:val="nil"/>
              <w:left w:val="nil"/>
              <w:bottom w:val="nil"/>
              <w:right w:val="nil"/>
            </w:tcBorders>
            <w:shd w:val="clear" w:color="auto" w:fill="FFFFFF"/>
            <w:tcMar>
              <w:top w:w="8" w:type="dxa"/>
              <w:left w:w="8" w:type="dxa"/>
              <w:right w:w="8" w:type="dxa"/>
            </w:tcMar>
            <w:vAlign w:val="bottom"/>
          </w:tcPr>
          <w:p w14:paraId="6078FEDA" w14:textId="423DB190"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2.703</w:t>
            </w:r>
          </w:p>
        </w:tc>
        <w:tc>
          <w:tcPr>
            <w:tcW w:w="676" w:type="dxa"/>
            <w:tcBorders>
              <w:top w:val="nil"/>
              <w:left w:val="nil"/>
              <w:bottom w:val="nil"/>
              <w:right w:val="nil"/>
            </w:tcBorders>
            <w:shd w:val="clear" w:color="auto" w:fill="FFFFFF"/>
            <w:tcMar>
              <w:top w:w="8" w:type="dxa"/>
              <w:left w:w="8" w:type="dxa"/>
              <w:right w:w="8" w:type="dxa"/>
            </w:tcMar>
            <w:vAlign w:val="bottom"/>
          </w:tcPr>
          <w:p w14:paraId="1CD5C950" w14:textId="53D1B109"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1.89</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5098CCEA"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0.38</w:t>
            </w:r>
          </w:p>
        </w:tc>
      </w:tr>
      <w:tr w:rsidR="003A4E70" w:rsidRPr="003A4E70" w14:paraId="003B9EF1"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6589061C" w14:textId="3423CE50"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Dondéro</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C07354" w:rsidRPr="003A4E70">
              <w:rPr>
                <w:rFonts w:ascii="Book Antiqua" w:hAnsi="Book Antiqua" w:cs="Times New Roman"/>
                <w:sz w:val="24"/>
                <w:szCs w:val="24"/>
                <w:vertAlign w:val="superscript"/>
                <w:lang w:eastAsia="zh-CN"/>
              </w:rPr>
              <w:fldChar w:fldCharType="begin"/>
            </w:r>
            <w:r w:rsidR="00C07354" w:rsidRPr="003A4E70">
              <w:rPr>
                <w:rFonts w:ascii="Book Antiqua" w:hAnsi="Book Antiqua" w:cs="Times New Roman"/>
                <w:sz w:val="24"/>
                <w:szCs w:val="24"/>
                <w:vertAlign w:val="superscript"/>
                <w:lang w:eastAsia="zh-CN"/>
              </w:rPr>
              <w:instrText xml:space="preserve"> REF _Ref509927156 \r \h  \* MERGEFORMAT </w:instrText>
            </w:r>
            <w:r w:rsidR="00C07354" w:rsidRPr="003A4E70">
              <w:rPr>
                <w:rFonts w:ascii="Book Antiqua" w:hAnsi="Book Antiqua" w:cs="Times New Roman"/>
                <w:sz w:val="24"/>
                <w:szCs w:val="24"/>
                <w:vertAlign w:val="superscript"/>
                <w:lang w:eastAsia="zh-CN"/>
              </w:rPr>
            </w:r>
            <w:r w:rsidR="00C07354" w:rsidRPr="003A4E70">
              <w:rPr>
                <w:rFonts w:ascii="Book Antiqua" w:hAnsi="Book Antiqua" w:cs="Times New Roman"/>
                <w:sz w:val="24"/>
                <w:szCs w:val="24"/>
                <w:vertAlign w:val="superscript"/>
                <w:lang w:eastAsia="zh-CN"/>
              </w:rPr>
              <w:fldChar w:fldCharType="separate"/>
            </w:r>
            <w:r w:rsidR="00C07354" w:rsidRPr="003A4E70">
              <w:rPr>
                <w:rFonts w:ascii="Book Antiqua" w:hAnsi="Book Antiqua" w:cs="Times New Roman"/>
                <w:sz w:val="24"/>
                <w:szCs w:val="24"/>
                <w:vertAlign w:val="superscript"/>
                <w:lang w:eastAsia="zh-CN"/>
              </w:rPr>
              <w:t>37</w:t>
            </w:r>
            <w:r w:rsidR="00C07354" w:rsidRPr="003A4E70">
              <w:rPr>
                <w:rFonts w:ascii="Book Antiqua" w:hAnsi="Book Antiqua" w:cs="Times New Roman"/>
                <w:sz w:val="24"/>
                <w:szCs w:val="24"/>
                <w:vertAlign w:val="superscript"/>
                <w:lang w:eastAsia="zh-CN"/>
              </w:rPr>
              <w:fldChar w:fldCharType="end"/>
            </w:r>
            <w:r w:rsidR="00C07354"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2010</w:t>
            </w:r>
          </w:p>
        </w:tc>
        <w:tc>
          <w:tcPr>
            <w:tcW w:w="580" w:type="dxa"/>
            <w:tcBorders>
              <w:top w:val="nil"/>
              <w:left w:val="nil"/>
              <w:bottom w:val="nil"/>
              <w:right w:val="nil"/>
            </w:tcBorders>
            <w:shd w:val="clear" w:color="auto" w:fill="FFFFFF"/>
            <w:tcMar>
              <w:top w:w="8" w:type="dxa"/>
              <w:left w:w="8" w:type="dxa"/>
              <w:right w:w="8" w:type="dxa"/>
            </w:tcMar>
            <w:vAlign w:val="bottom"/>
          </w:tcPr>
          <w:p w14:paraId="54BC568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443" w:type="dxa"/>
            <w:tcBorders>
              <w:top w:val="nil"/>
              <w:left w:val="nil"/>
              <w:bottom w:val="nil"/>
              <w:right w:val="nil"/>
            </w:tcBorders>
            <w:shd w:val="clear" w:color="auto" w:fill="FFFFFF"/>
            <w:tcMar>
              <w:top w:w="8" w:type="dxa"/>
              <w:left w:w="8" w:type="dxa"/>
              <w:right w:w="8" w:type="dxa"/>
            </w:tcMar>
            <w:vAlign w:val="bottom"/>
          </w:tcPr>
          <w:p w14:paraId="5851857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92</w:t>
            </w:r>
          </w:p>
        </w:tc>
        <w:tc>
          <w:tcPr>
            <w:tcW w:w="442" w:type="dxa"/>
            <w:tcBorders>
              <w:top w:val="nil"/>
              <w:left w:val="nil"/>
              <w:bottom w:val="nil"/>
              <w:right w:val="nil"/>
            </w:tcBorders>
            <w:shd w:val="clear" w:color="auto" w:fill="FFFFFF"/>
            <w:tcMar>
              <w:top w:w="8" w:type="dxa"/>
              <w:left w:w="8" w:type="dxa"/>
              <w:right w:w="8" w:type="dxa"/>
            </w:tcMar>
            <w:vAlign w:val="bottom"/>
          </w:tcPr>
          <w:p w14:paraId="4A7AE892" w14:textId="2E818A4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w:t>
            </w:r>
          </w:p>
        </w:tc>
        <w:tc>
          <w:tcPr>
            <w:tcW w:w="1086" w:type="dxa"/>
            <w:tcBorders>
              <w:top w:val="nil"/>
              <w:left w:val="nil"/>
              <w:bottom w:val="nil"/>
              <w:right w:val="nil"/>
            </w:tcBorders>
            <w:shd w:val="clear" w:color="auto" w:fill="FFFFFF"/>
            <w:tcMar>
              <w:top w:w="8" w:type="dxa"/>
              <w:left w:w="8" w:type="dxa"/>
              <w:right w:w="8" w:type="dxa"/>
            </w:tcMar>
            <w:vAlign w:val="bottom"/>
          </w:tcPr>
          <w:p w14:paraId="683912E9" w14:textId="3AA37242"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4.350</w:t>
            </w:r>
          </w:p>
        </w:tc>
        <w:tc>
          <w:tcPr>
            <w:tcW w:w="36" w:type="dxa"/>
            <w:tcBorders>
              <w:top w:val="nil"/>
              <w:left w:val="nil"/>
              <w:bottom w:val="nil"/>
              <w:right w:val="nil"/>
            </w:tcBorders>
            <w:shd w:val="clear" w:color="auto" w:fill="FFFFFF"/>
            <w:tcMar>
              <w:top w:w="8" w:type="dxa"/>
              <w:left w:w="8" w:type="dxa"/>
              <w:right w:w="8" w:type="dxa"/>
            </w:tcMar>
            <w:vAlign w:val="bottom"/>
          </w:tcPr>
          <w:p w14:paraId="709767BB"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7B737122"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IGL-1</w:t>
            </w:r>
          </w:p>
        </w:tc>
        <w:tc>
          <w:tcPr>
            <w:tcW w:w="538" w:type="dxa"/>
            <w:tcBorders>
              <w:top w:val="nil"/>
              <w:left w:val="nil"/>
              <w:bottom w:val="nil"/>
              <w:right w:val="nil"/>
            </w:tcBorders>
            <w:shd w:val="clear" w:color="auto" w:fill="FFFFFF"/>
            <w:tcMar>
              <w:top w:w="8" w:type="dxa"/>
              <w:left w:w="8" w:type="dxa"/>
              <w:right w:w="8" w:type="dxa"/>
            </w:tcMar>
            <w:vAlign w:val="bottom"/>
          </w:tcPr>
          <w:p w14:paraId="16C81D77"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48</w:t>
            </w:r>
          </w:p>
        </w:tc>
        <w:tc>
          <w:tcPr>
            <w:tcW w:w="257" w:type="dxa"/>
            <w:tcBorders>
              <w:top w:val="nil"/>
              <w:left w:val="nil"/>
              <w:bottom w:val="nil"/>
              <w:right w:val="nil"/>
            </w:tcBorders>
            <w:shd w:val="clear" w:color="auto" w:fill="FFFFFF"/>
            <w:tcMar>
              <w:top w:w="8" w:type="dxa"/>
              <w:left w:w="8" w:type="dxa"/>
              <w:right w:w="8" w:type="dxa"/>
            </w:tcMar>
            <w:vAlign w:val="bottom"/>
          </w:tcPr>
          <w:p w14:paraId="161F184E" w14:textId="2B630FF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134" w:type="dxa"/>
            <w:tcBorders>
              <w:top w:val="nil"/>
              <w:left w:val="nil"/>
              <w:bottom w:val="nil"/>
              <w:right w:val="nil"/>
            </w:tcBorders>
            <w:shd w:val="clear" w:color="auto" w:fill="FFFFFF"/>
            <w:tcMar>
              <w:top w:w="8" w:type="dxa"/>
              <w:left w:w="8" w:type="dxa"/>
              <w:right w:w="8" w:type="dxa"/>
            </w:tcMar>
            <w:vAlign w:val="bottom"/>
          </w:tcPr>
          <w:p w14:paraId="41F4130C" w14:textId="126937B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2.080</w:t>
            </w:r>
          </w:p>
        </w:tc>
        <w:tc>
          <w:tcPr>
            <w:tcW w:w="676" w:type="dxa"/>
            <w:tcBorders>
              <w:top w:val="nil"/>
              <w:left w:val="nil"/>
              <w:bottom w:val="nil"/>
              <w:right w:val="nil"/>
            </w:tcBorders>
            <w:shd w:val="clear" w:color="auto" w:fill="FFFFFF"/>
            <w:tcMar>
              <w:top w:w="8" w:type="dxa"/>
              <w:left w:w="8" w:type="dxa"/>
              <w:right w:w="8" w:type="dxa"/>
            </w:tcMar>
            <w:vAlign w:val="bottom"/>
          </w:tcPr>
          <w:p w14:paraId="4B8B7B5D" w14:textId="698B93B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2.09</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41088DFB" w14:textId="2AAFAA3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0.51</w:t>
            </w:r>
          </w:p>
        </w:tc>
      </w:tr>
      <w:tr w:rsidR="003A4E70" w:rsidRPr="003A4E70" w14:paraId="4ADD68CF" w14:textId="77777777" w:rsidTr="00085A07">
        <w:trPr>
          <w:trHeight w:val="300"/>
        </w:trPr>
        <w:tc>
          <w:tcPr>
            <w:tcW w:w="3127" w:type="dxa"/>
            <w:tcBorders>
              <w:top w:val="nil"/>
              <w:left w:val="single" w:sz="4" w:space="0" w:color="auto"/>
              <w:bottom w:val="nil"/>
              <w:right w:val="nil"/>
            </w:tcBorders>
            <w:shd w:val="clear" w:color="auto" w:fill="FFFFFF"/>
            <w:tcMar>
              <w:top w:w="8" w:type="dxa"/>
              <w:left w:w="8" w:type="dxa"/>
              <w:right w:w="8" w:type="dxa"/>
            </w:tcMar>
            <w:vAlign w:val="bottom"/>
          </w:tcPr>
          <w:p w14:paraId="0A4D4557" w14:textId="5CAE9CDE"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Meine</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C07354" w:rsidRPr="003A4E70">
              <w:rPr>
                <w:rFonts w:ascii="Book Antiqua" w:hAnsi="Book Antiqua" w:cs="Times New Roman"/>
                <w:sz w:val="24"/>
                <w:szCs w:val="24"/>
                <w:vertAlign w:val="superscript"/>
                <w:lang w:eastAsia="zh-CN"/>
              </w:rPr>
              <w:fldChar w:fldCharType="begin"/>
            </w:r>
            <w:r w:rsidR="00C07354" w:rsidRPr="003A4E70">
              <w:rPr>
                <w:rFonts w:ascii="Book Antiqua" w:hAnsi="Book Antiqua" w:cs="Times New Roman"/>
                <w:sz w:val="24"/>
                <w:szCs w:val="24"/>
                <w:vertAlign w:val="superscript"/>
                <w:lang w:eastAsia="zh-CN"/>
              </w:rPr>
              <w:instrText xml:space="preserve"> REF _Ref509927249 \r \h  \* MERGEFORMAT </w:instrText>
            </w:r>
            <w:r w:rsidR="00C07354" w:rsidRPr="003A4E70">
              <w:rPr>
                <w:rFonts w:ascii="Book Antiqua" w:hAnsi="Book Antiqua" w:cs="Times New Roman"/>
                <w:sz w:val="24"/>
                <w:szCs w:val="24"/>
                <w:vertAlign w:val="superscript"/>
                <w:lang w:eastAsia="zh-CN"/>
              </w:rPr>
            </w:r>
            <w:r w:rsidR="00C07354" w:rsidRPr="003A4E70">
              <w:rPr>
                <w:rFonts w:ascii="Book Antiqua" w:hAnsi="Book Antiqua" w:cs="Times New Roman"/>
                <w:sz w:val="24"/>
                <w:szCs w:val="24"/>
                <w:vertAlign w:val="superscript"/>
                <w:lang w:eastAsia="zh-CN"/>
              </w:rPr>
              <w:fldChar w:fldCharType="separate"/>
            </w:r>
            <w:r w:rsidR="00C07354" w:rsidRPr="003A4E70">
              <w:rPr>
                <w:rFonts w:ascii="Book Antiqua" w:hAnsi="Book Antiqua" w:cs="Times New Roman"/>
                <w:sz w:val="24"/>
                <w:szCs w:val="24"/>
                <w:vertAlign w:val="superscript"/>
                <w:lang w:eastAsia="zh-CN"/>
              </w:rPr>
              <w:t>8</w:t>
            </w:r>
            <w:r w:rsidR="00C07354" w:rsidRPr="003A4E70">
              <w:rPr>
                <w:rFonts w:ascii="Book Antiqua" w:hAnsi="Book Antiqua" w:cs="Times New Roman"/>
                <w:sz w:val="24"/>
                <w:szCs w:val="24"/>
                <w:vertAlign w:val="superscript"/>
                <w:lang w:eastAsia="zh-CN"/>
              </w:rPr>
              <w:fldChar w:fldCharType="end"/>
            </w:r>
            <w:r w:rsidR="00C07354"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2015</w:t>
            </w:r>
          </w:p>
        </w:tc>
        <w:tc>
          <w:tcPr>
            <w:tcW w:w="580" w:type="dxa"/>
            <w:tcBorders>
              <w:top w:val="nil"/>
              <w:left w:val="nil"/>
              <w:bottom w:val="nil"/>
              <w:right w:val="nil"/>
            </w:tcBorders>
            <w:shd w:val="clear" w:color="auto" w:fill="FFFFFF"/>
            <w:tcMar>
              <w:top w:w="8" w:type="dxa"/>
              <w:left w:w="8" w:type="dxa"/>
              <w:right w:w="8" w:type="dxa"/>
            </w:tcMar>
            <w:vAlign w:val="bottom"/>
          </w:tcPr>
          <w:p w14:paraId="5169E08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443" w:type="dxa"/>
            <w:tcBorders>
              <w:top w:val="nil"/>
              <w:left w:val="nil"/>
              <w:bottom w:val="nil"/>
              <w:right w:val="nil"/>
            </w:tcBorders>
            <w:shd w:val="clear" w:color="auto" w:fill="FFFFFF"/>
            <w:tcMar>
              <w:top w:w="8" w:type="dxa"/>
              <w:left w:w="8" w:type="dxa"/>
              <w:right w:w="8" w:type="dxa"/>
            </w:tcMar>
            <w:vAlign w:val="bottom"/>
          </w:tcPr>
          <w:p w14:paraId="65D6FBDD"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65</w:t>
            </w:r>
          </w:p>
        </w:tc>
        <w:tc>
          <w:tcPr>
            <w:tcW w:w="442" w:type="dxa"/>
            <w:tcBorders>
              <w:top w:val="nil"/>
              <w:left w:val="nil"/>
              <w:bottom w:val="nil"/>
              <w:right w:val="nil"/>
            </w:tcBorders>
            <w:shd w:val="clear" w:color="auto" w:fill="FFFFFF"/>
            <w:tcMar>
              <w:top w:w="8" w:type="dxa"/>
              <w:left w:w="8" w:type="dxa"/>
              <w:right w:w="8" w:type="dxa"/>
            </w:tcMar>
            <w:vAlign w:val="bottom"/>
          </w:tcPr>
          <w:p w14:paraId="038928A0" w14:textId="30215FF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w:t>
            </w:r>
          </w:p>
        </w:tc>
        <w:tc>
          <w:tcPr>
            <w:tcW w:w="1086" w:type="dxa"/>
            <w:tcBorders>
              <w:top w:val="nil"/>
              <w:left w:val="nil"/>
              <w:bottom w:val="nil"/>
              <w:right w:val="nil"/>
            </w:tcBorders>
            <w:shd w:val="clear" w:color="auto" w:fill="FFFFFF"/>
            <w:tcMar>
              <w:top w:w="8" w:type="dxa"/>
              <w:left w:w="8" w:type="dxa"/>
              <w:right w:w="8" w:type="dxa"/>
            </w:tcMar>
            <w:vAlign w:val="bottom"/>
          </w:tcPr>
          <w:p w14:paraId="3FE845B6" w14:textId="0B6C3140"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3.100</w:t>
            </w:r>
          </w:p>
        </w:tc>
        <w:tc>
          <w:tcPr>
            <w:tcW w:w="36" w:type="dxa"/>
            <w:tcBorders>
              <w:top w:val="nil"/>
              <w:left w:val="nil"/>
              <w:bottom w:val="nil"/>
              <w:right w:val="nil"/>
            </w:tcBorders>
            <w:shd w:val="clear" w:color="auto" w:fill="FFFFFF"/>
            <w:tcMar>
              <w:top w:w="8" w:type="dxa"/>
              <w:left w:w="8" w:type="dxa"/>
              <w:right w:w="8" w:type="dxa"/>
            </w:tcMar>
            <w:vAlign w:val="bottom"/>
          </w:tcPr>
          <w:p w14:paraId="4CC72AD0"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nil"/>
              <w:right w:val="nil"/>
            </w:tcBorders>
            <w:shd w:val="clear" w:color="auto" w:fill="FFFFFF"/>
            <w:tcMar>
              <w:top w:w="8" w:type="dxa"/>
              <w:left w:w="8" w:type="dxa"/>
              <w:right w:w="8" w:type="dxa"/>
            </w:tcMar>
            <w:vAlign w:val="bottom"/>
          </w:tcPr>
          <w:p w14:paraId="0FC24349"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IGL-1</w:t>
            </w:r>
          </w:p>
        </w:tc>
        <w:tc>
          <w:tcPr>
            <w:tcW w:w="538" w:type="dxa"/>
            <w:tcBorders>
              <w:top w:val="nil"/>
              <w:left w:val="nil"/>
              <w:bottom w:val="nil"/>
              <w:right w:val="nil"/>
            </w:tcBorders>
            <w:shd w:val="clear" w:color="auto" w:fill="FFFFFF"/>
            <w:tcMar>
              <w:top w:w="8" w:type="dxa"/>
              <w:left w:w="8" w:type="dxa"/>
              <w:right w:w="8" w:type="dxa"/>
            </w:tcMar>
            <w:vAlign w:val="bottom"/>
          </w:tcPr>
          <w:p w14:paraId="2A9BF334"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113</w:t>
            </w:r>
          </w:p>
        </w:tc>
        <w:tc>
          <w:tcPr>
            <w:tcW w:w="257" w:type="dxa"/>
            <w:tcBorders>
              <w:top w:val="nil"/>
              <w:left w:val="nil"/>
              <w:bottom w:val="nil"/>
              <w:right w:val="nil"/>
            </w:tcBorders>
            <w:shd w:val="clear" w:color="auto" w:fill="FFFFFF"/>
            <w:tcMar>
              <w:top w:w="8" w:type="dxa"/>
              <w:left w:w="8" w:type="dxa"/>
              <w:right w:w="8" w:type="dxa"/>
            </w:tcMar>
            <w:vAlign w:val="bottom"/>
          </w:tcPr>
          <w:p w14:paraId="3BCDE7C2" w14:textId="50AA0A8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w:t>
            </w:r>
          </w:p>
        </w:tc>
        <w:tc>
          <w:tcPr>
            <w:tcW w:w="1134" w:type="dxa"/>
            <w:tcBorders>
              <w:top w:val="nil"/>
              <w:left w:val="nil"/>
              <w:bottom w:val="nil"/>
              <w:right w:val="nil"/>
            </w:tcBorders>
            <w:shd w:val="clear" w:color="auto" w:fill="FFFFFF"/>
            <w:tcMar>
              <w:top w:w="8" w:type="dxa"/>
              <w:left w:w="8" w:type="dxa"/>
              <w:right w:w="8" w:type="dxa"/>
            </w:tcMar>
            <w:vAlign w:val="bottom"/>
          </w:tcPr>
          <w:p w14:paraId="6540DD75" w14:textId="26632301"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2.700</w:t>
            </w:r>
          </w:p>
        </w:tc>
        <w:tc>
          <w:tcPr>
            <w:tcW w:w="676" w:type="dxa"/>
            <w:tcBorders>
              <w:top w:val="nil"/>
              <w:left w:val="nil"/>
              <w:bottom w:val="nil"/>
              <w:right w:val="nil"/>
            </w:tcBorders>
            <w:shd w:val="clear" w:color="auto" w:fill="FFFFFF"/>
            <w:tcMar>
              <w:top w:w="8" w:type="dxa"/>
              <w:left w:w="8" w:type="dxa"/>
              <w:right w:w="8" w:type="dxa"/>
            </w:tcMar>
            <w:vAlign w:val="bottom"/>
          </w:tcPr>
          <w:p w14:paraId="047CC57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1.16</w:t>
            </w:r>
          </w:p>
        </w:tc>
        <w:tc>
          <w:tcPr>
            <w:tcW w:w="1025" w:type="dxa"/>
            <w:tcBorders>
              <w:top w:val="nil"/>
              <w:left w:val="nil"/>
              <w:bottom w:val="nil"/>
              <w:right w:val="single" w:sz="4" w:space="0" w:color="auto"/>
            </w:tcBorders>
            <w:shd w:val="clear" w:color="auto" w:fill="FFFFFF"/>
            <w:tcMar>
              <w:top w:w="8" w:type="dxa"/>
              <w:left w:w="8" w:type="dxa"/>
              <w:right w:w="8" w:type="dxa"/>
            </w:tcMar>
            <w:vAlign w:val="bottom"/>
          </w:tcPr>
          <w:p w14:paraId="41B15382"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0.87</w:t>
            </w:r>
          </w:p>
        </w:tc>
      </w:tr>
      <w:tr w:rsidR="003A4E70" w:rsidRPr="003A4E70" w14:paraId="241EC477" w14:textId="77777777" w:rsidTr="00085A07">
        <w:trPr>
          <w:trHeight w:val="300"/>
        </w:trPr>
        <w:tc>
          <w:tcPr>
            <w:tcW w:w="3127" w:type="dxa"/>
            <w:tcBorders>
              <w:top w:val="nil"/>
              <w:left w:val="single" w:sz="4" w:space="0" w:color="auto"/>
              <w:right w:val="nil"/>
            </w:tcBorders>
            <w:shd w:val="clear" w:color="auto" w:fill="FFFFFF"/>
            <w:tcMar>
              <w:top w:w="8" w:type="dxa"/>
              <w:left w:w="8" w:type="dxa"/>
              <w:right w:w="8" w:type="dxa"/>
            </w:tcMar>
            <w:vAlign w:val="bottom"/>
          </w:tcPr>
          <w:p w14:paraId="2B0AAB16" w14:textId="31C4D2C5"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Wiederkehr</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C07354" w:rsidRPr="003A4E70">
              <w:rPr>
                <w:rFonts w:ascii="Book Antiqua" w:hAnsi="Book Antiqua" w:cs="Times New Roman"/>
                <w:sz w:val="24"/>
                <w:szCs w:val="24"/>
                <w:vertAlign w:val="superscript"/>
                <w:lang w:eastAsia="zh-CN"/>
              </w:rPr>
              <w:fldChar w:fldCharType="begin"/>
            </w:r>
            <w:r w:rsidR="00C07354" w:rsidRPr="003A4E70">
              <w:rPr>
                <w:rFonts w:ascii="Book Antiqua" w:hAnsi="Book Antiqua" w:cs="Times New Roman"/>
                <w:sz w:val="24"/>
                <w:szCs w:val="24"/>
                <w:vertAlign w:val="superscript"/>
                <w:lang w:eastAsia="zh-CN"/>
              </w:rPr>
              <w:instrText xml:space="preserve"> REF _Ref509927335 \r \h  \* MERGEFORMAT </w:instrText>
            </w:r>
            <w:r w:rsidR="00C07354" w:rsidRPr="003A4E70">
              <w:rPr>
                <w:rFonts w:ascii="Book Antiqua" w:hAnsi="Book Antiqua" w:cs="Times New Roman"/>
                <w:sz w:val="24"/>
                <w:szCs w:val="24"/>
                <w:vertAlign w:val="superscript"/>
                <w:lang w:eastAsia="zh-CN"/>
              </w:rPr>
            </w:r>
            <w:r w:rsidR="00C07354" w:rsidRPr="003A4E70">
              <w:rPr>
                <w:rFonts w:ascii="Book Antiqua" w:hAnsi="Book Antiqua" w:cs="Times New Roman"/>
                <w:sz w:val="24"/>
                <w:szCs w:val="24"/>
                <w:vertAlign w:val="superscript"/>
                <w:lang w:eastAsia="zh-CN"/>
              </w:rPr>
              <w:fldChar w:fldCharType="separate"/>
            </w:r>
            <w:r w:rsidR="00C07354" w:rsidRPr="003A4E70">
              <w:rPr>
                <w:rFonts w:ascii="Book Antiqua" w:hAnsi="Book Antiqua" w:cs="Times New Roman"/>
                <w:sz w:val="24"/>
                <w:szCs w:val="24"/>
                <w:vertAlign w:val="superscript"/>
                <w:lang w:eastAsia="zh-CN"/>
              </w:rPr>
              <w:t>21</w:t>
            </w:r>
            <w:r w:rsidR="00C07354" w:rsidRPr="003A4E70">
              <w:rPr>
                <w:rFonts w:ascii="Book Antiqua" w:hAnsi="Book Antiqua" w:cs="Times New Roman"/>
                <w:sz w:val="24"/>
                <w:szCs w:val="24"/>
                <w:vertAlign w:val="superscript"/>
                <w:lang w:eastAsia="zh-CN"/>
              </w:rPr>
              <w:fldChar w:fldCharType="end"/>
            </w:r>
            <w:r w:rsidR="00C07354" w:rsidRPr="003A4E70">
              <w:rPr>
                <w:rFonts w:ascii="Book Antiqua" w:hAnsi="Book Antiqua" w:cs="Times New Roman"/>
                <w:sz w:val="24"/>
                <w:szCs w:val="24"/>
                <w:vertAlign w:val="superscript"/>
                <w:lang w:eastAsia="zh-CN"/>
              </w:rPr>
              <w:t>]</w:t>
            </w:r>
            <w:r w:rsidRPr="003A4E70">
              <w:rPr>
                <w:rFonts w:ascii="Book Antiqua" w:eastAsia="Times New Roman" w:hAnsi="Book Antiqua" w:cs="Times New Roman"/>
                <w:sz w:val="24"/>
                <w:szCs w:val="24"/>
              </w:rPr>
              <w:t>, 2014</w:t>
            </w:r>
          </w:p>
        </w:tc>
        <w:tc>
          <w:tcPr>
            <w:tcW w:w="580" w:type="dxa"/>
            <w:tcBorders>
              <w:top w:val="nil"/>
              <w:left w:val="nil"/>
              <w:right w:val="nil"/>
            </w:tcBorders>
            <w:shd w:val="clear" w:color="auto" w:fill="FFFFFF"/>
            <w:tcMar>
              <w:top w:w="8" w:type="dxa"/>
              <w:left w:w="8" w:type="dxa"/>
              <w:right w:w="8" w:type="dxa"/>
            </w:tcMar>
            <w:vAlign w:val="bottom"/>
          </w:tcPr>
          <w:p w14:paraId="53523552"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443" w:type="dxa"/>
            <w:tcBorders>
              <w:top w:val="nil"/>
              <w:left w:val="nil"/>
              <w:right w:val="nil"/>
            </w:tcBorders>
            <w:shd w:val="clear" w:color="auto" w:fill="FFFFFF"/>
            <w:tcMar>
              <w:top w:w="8" w:type="dxa"/>
              <w:left w:w="8" w:type="dxa"/>
              <w:right w:w="8" w:type="dxa"/>
            </w:tcMar>
            <w:vAlign w:val="bottom"/>
          </w:tcPr>
          <w:p w14:paraId="13D46BD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125</w:t>
            </w:r>
          </w:p>
        </w:tc>
        <w:tc>
          <w:tcPr>
            <w:tcW w:w="442" w:type="dxa"/>
            <w:tcBorders>
              <w:top w:val="nil"/>
              <w:left w:val="nil"/>
              <w:right w:val="nil"/>
            </w:tcBorders>
            <w:shd w:val="clear" w:color="auto" w:fill="FFFFFF"/>
            <w:tcMar>
              <w:top w:w="8" w:type="dxa"/>
              <w:left w:w="8" w:type="dxa"/>
              <w:right w:w="8" w:type="dxa"/>
            </w:tcMar>
            <w:vAlign w:val="bottom"/>
          </w:tcPr>
          <w:p w14:paraId="573939BE" w14:textId="4442B328"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086" w:type="dxa"/>
            <w:tcBorders>
              <w:top w:val="nil"/>
              <w:left w:val="nil"/>
              <w:right w:val="nil"/>
            </w:tcBorders>
            <w:shd w:val="clear" w:color="auto" w:fill="FFFFFF"/>
            <w:tcMar>
              <w:top w:w="8" w:type="dxa"/>
              <w:left w:w="8" w:type="dxa"/>
              <w:right w:w="8" w:type="dxa"/>
            </w:tcMar>
            <w:vAlign w:val="bottom"/>
          </w:tcPr>
          <w:p w14:paraId="496921CA" w14:textId="4DDFDE8C"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0.700</w:t>
            </w:r>
          </w:p>
        </w:tc>
        <w:tc>
          <w:tcPr>
            <w:tcW w:w="36" w:type="dxa"/>
            <w:tcBorders>
              <w:top w:val="nil"/>
              <w:left w:val="nil"/>
              <w:right w:val="nil"/>
            </w:tcBorders>
            <w:shd w:val="clear" w:color="auto" w:fill="FFFFFF"/>
            <w:tcMar>
              <w:top w:w="8" w:type="dxa"/>
              <w:left w:w="8" w:type="dxa"/>
              <w:right w:w="8" w:type="dxa"/>
            </w:tcMar>
            <w:vAlign w:val="bottom"/>
          </w:tcPr>
          <w:p w14:paraId="61420E3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right w:val="nil"/>
            </w:tcBorders>
            <w:shd w:val="clear" w:color="auto" w:fill="FFFFFF"/>
            <w:tcMar>
              <w:top w:w="8" w:type="dxa"/>
              <w:left w:w="8" w:type="dxa"/>
              <w:right w:w="8" w:type="dxa"/>
            </w:tcMar>
            <w:vAlign w:val="bottom"/>
          </w:tcPr>
          <w:p w14:paraId="3E280090"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IGL-1</w:t>
            </w:r>
          </w:p>
        </w:tc>
        <w:tc>
          <w:tcPr>
            <w:tcW w:w="538" w:type="dxa"/>
            <w:tcBorders>
              <w:top w:val="nil"/>
              <w:left w:val="nil"/>
              <w:right w:val="nil"/>
            </w:tcBorders>
            <w:shd w:val="clear" w:color="auto" w:fill="FFFFFF"/>
            <w:tcMar>
              <w:top w:w="8" w:type="dxa"/>
              <w:left w:w="8" w:type="dxa"/>
              <w:right w:w="8" w:type="dxa"/>
            </w:tcMar>
            <w:vAlign w:val="bottom"/>
          </w:tcPr>
          <w:p w14:paraId="1FAA7113"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53</w:t>
            </w:r>
          </w:p>
        </w:tc>
        <w:tc>
          <w:tcPr>
            <w:tcW w:w="257" w:type="dxa"/>
            <w:tcBorders>
              <w:top w:val="nil"/>
              <w:left w:val="nil"/>
              <w:right w:val="nil"/>
            </w:tcBorders>
            <w:shd w:val="clear" w:color="auto" w:fill="FFFFFF"/>
            <w:tcMar>
              <w:top w:w="8" w:type="dxa"/>
              <w:left w:w="8" w:type="dxa"/>
              <w:right w:w="8" w:type="dxa"/>
            </w:tcMar>
            <w:vAlign w:val="bottom"/>
          </w:tcPr>
          <w:p w14:paraId="68C0BACB" w14:textId="2069729C"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right w:val="nil"/>
            </w:tcBorders>
            <w:shd w:val="clear" w:color="auto" w:fill="FFFFFF"/>
            <w:tcMar>
              <w:top w:w="8" w:type="dxa"/>
              <w:left w:w="8" w:type="dxa"/>
              <w:right w:w="8" w:type="dxa"/>
            </w:tcMar>
            <w:vAlign w:val="bottom"/>
          </w:tcPr>
          <w:p w14:paraId="44CAF63B" w14:textId="085E84AC"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right w:val="nil"/>
            </w:tcBorders>
            <w:shd w:val="clear" w:color="auto" w:fill="FFFFFF"/>
            <w:tcMar>
              <w:top w:w="8" w:type="dxa"/>
              <w:left w:w="8" w:type="dxa"/>
              <w:right w:w="8" w:type="dxa"/>
            </w:tcMar>
            <w:vAlign w:val="bottom"/>
          </w:tcPr>
          <w:p w14:paraId="39551245"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1.29</w:t>
            </w:r>
          </w:p>
        </w:tc>
        <w:tc>
          <w:tcPr>
            <w:tcW w:w="1025" w:type="dxa"/>
            <w:tcBorders>
              <w:top w:val="nil"/>
              <w:left w:val="nil"/>
              <w:right w:val="single" w:sz="4" w:space="0" w:color="auto"/>
            </w:tcBorders>
            <w:shd w:val="clear" w:color="auto" w:fill="FFFFFF"/>
            <w:tcMar>
              <w:top w:w="8" w:type="dxa"/>
              <w:left w:w="8" w:type="dxa"/>
              <w:right w:w="8" w:type="dxa"/>
            </w:tcMar>
            <w:vAlign w:val="bottom"/>
          </w:tcPr>
          <w:p w14:paraId="0FAABCEF"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0.88</w:t>
            </w:r>
          </w:p>
        </w:tc>
      </w:tr>
      <w:tr w:rsidR="003A4E70" w:rsidRPr="003A4E70" w14:paraId="7AF2A225" w14:textId="77777777" w:rsidTr="00085A07">
        <w:trPr>
          <w:trHeight w:val="300"/>
        </w:trPr>
        <w:tc>
          <w:tcPr>
            <w:tcW w:w="3127" w:type="dxa"/>
            <w:tcBorders>
              <w:top w:val="nil"/>
              <w:left w:val="single" w:sz="4" w:space="0" w:color="auto"/>
              <w:bottom w:val="single" w:sz="4" w:space="0" w:color="auto"/>
              <w:right w:val="nil"/>
            </w:tcBorders>
            <w:shd w:val="clear" w:color="auto" w:fill="FFFFFF"/>
            <w:tcMar>
              <w:top w:w="8" w:type="dxa"/>
              <w:left w:w="8" w:type="dxa"/>
              <w:right w:w="8" w:type="dxa"/>
            </w:tcMar>
            <w:vAlign w:val="bottom"/>
          </w:tcPr>
          <w:p w14:paraId="4B63C014" w14:textId="66D690D4" w:rsidR="001D6947" w:rsidRPr="003A4E70" w:rsidRDefault="001D6947" w:rsidP="003A4E70">
            <w:pPr>
              <w:snapToGrid w:val="0"/>
              <w:spacing w:after="0" w:line="360" w:lineRule="auto"/>
              <w:jc w:val="both"/>
              <w:rPr>
                <w:rFonts w:ascii="Book Antiqua" w:eastAsia="Times New Roman" w:hAnsi="Book Antiqua" w:cs="Times New Roman"/>
                <w:sz w:val="24"/>
                <w:szCs w:val="24"/>
              </w:rPr>
            </w:pPr>
            <w:r w:rsidRPr="003A4E70">
              <w:rPr>
                <w:rFonts w:ascii="Book Antiqua" w:eastAsia="Times New Roman" w:hAnsi="Book Antiqua" w:cs="Times New Roman"/>
                <w:sz w:val="24"/>
                <w:szCs w:val="24"/>
              </w:rPr>
              <w:t>Nardo</w:t>
            </w:r>
            <w:r w:rsidR="00143F86" w:rsidRPr="003A4E70">
              <w:rPr>
                <w:rFonts w:ascii="Book Antiqua" w:eastAsia="Times New Roman" w:hAnsi="Book Antiqua" w:cs="Times New Roman"/>
                <w:sz w:val="24"/>
                <w:szCs w:val="24"/>
              </w:rPr>
              <w:t xml:space="preserve"> </w:t>
            </w:r>
            <w:r w:rsidR="00143F86" w:rsidRPr="003A4E70">
              <w:rPr>
                <w:rFonts w:ascii="Book Antiqua" w:hAnsi="Book Antiqua" w:cs="Times New Roman"/>
                <w:i/>
                <w:sz w:val="24"/>
                <w:szCs w:val="24"/>
                <w:lang w:eastAsia="zh-CN"/>
              </w:rPr>
              <w:t>et al</w:t>
            </w:r>
            <w:r w:rsidR="00C07354" w:rsidRPr="00A94E3D">
              <w:rPr>
                <w:rFonts w:ascii="Book Antiqua" w:hAnsi="Book Antiqua" w:cs="Times New Roman"/>
                <w:sz w:val="24"/>
                <w:szCs w:val="24"/>
                <w:vertAlign w:val="superscript"/>
                <w:lang w:eastAsia="zh-CN"/>
              </w:rPr>
              <w:t>[</w:t>
            </w:r>
            <w:r w:rsidR="00C07354" w:rsidRPr="00A94E3D">
              <w:rPr>
                <w:rFonts w:ascii="Book Antiqua" w:hAnsi="Book Antiqua" w:cs="Times New Roman"/>
                <w:sz w:val="24"/>
                <w:szCs w:val="24"/>
                <w:vertAlign w:val="superscript"/>
                <w:lang w:eastAsia="zh-CN"/>
              </w:rPr>
              <w:fldChar w:fldCharType="begin"/>
            </w:r>
            <w:r w:rsidR="00C07354" w:rsidRPr="00A94E3D">
              <w:rPr>
                <w:rFonts w:ascii="Book Antiqua" w:hAnsi="Book Antiqua" w:cs="Times New Roman"/>
                <w:sz w:val="24"/>
                <w:szCs w:val="24"/>
                <w:vertAlign w:val="superscript"/>
                <w:lang w:eastAsia="zh-CN"/>
              </w:rPr>
              <w:instrText xml:space="preserve"> REF _Ref509927422 \r \h  \* MERGEFORMAT </w:instrText>
            </w:r>
            <w:r w:rsidR="00C07354" w:rsidRPr="00A94E3D">
              <w:rPr>
                <w:rFonts w:ascii="Book Antiqua" w:hAnsi="Book Antiqua" w:cs="Times New Roman"/>
                <w:sz w:val="24"/>
                <w:szCs w:val="24"/>
                <w:vertAlign w:val="superscript"/>
                <w:lang w:eastAsia="zh-CN"/>
              </w:rPr>
            </w:r>
            <w:r w:rsidR="00C07354" w:rsidRPr="00A94E3D">
              <w:rPr>
                <w:rFonts w:ascii="Book Antiqua" w:hAnsi="Book Antiqua" w:cs="Times New Roman"/>
                <w:sz w:val="24"/>
                <w:szCs w:val="24"/>
                <w:vertAlign w:val="superscript"/>
                <w:lang w:eastAsia="zh-CN"/>
              </w:rPr>
              <w:fldChar w:fldCharType="separate"/>
            </w:r>
            <w:r w:rsidR="00C07354" w:rsidRPr="00A94E3D">
              <w:rPr>
                <w:rFonts w:ascii="Book Antiqua" w:hAnsi="Book Antiqua" w:cs="Times New Roman"/>
                <w:sz w:val="24"/>
                <w:szCs w:val="24"/>
                <w:vertAlign w:val="superscript"/>
                <w:lang w:eastAsia="zh-CN"/>
              </w:rPr>
              <w:t>12</w:t>
            </w:r>
            <w:r w:rsidR="00C07354" w:rsidRPr="00A94E3D">
              <w:rPr>
                <w:rFonts w:ascii="Book Antiqua" w:hAnsi="Book Antiqua" w:cs="Times New Roman"/>
                <w:sz w:val="24"/>
                <w:szCs w:val="24"/>
                <w:vertAlign w:val="superscript"/>
                <w:lang w:eastAsia="zh-CN"/>
              </w:rPr>
              <w:fldChar w:fldCharType="end"/>
            </w:r>
            <w:r w:rsidR="00C07354" w:rsidRPr="00A94E3D">
              <w:rPr>
                <w:rFonts w:ascii="Book Antiqua" w:hAnsi="Book Antiqua" w:cs="Times New Roman"/>
                <w:sz w:val="24"/>
                <w:szCs w:val="24"/>
                <w:vertAlign w:val="superscript"/>
                <w:lang w:eastAsia="zh-CN"/>
              </w:rPr>
              <w:t>]</w:t>
            </w:r>
            <w:r w:rsidRPr="00A94E3D">
              <w:rPr>
                <w:rFonts w:ascii="Book Antiqua" w:eastAsia="Times New Roman" w:hAnsi="Book Antiqua" w:cs="Times New Roman"/>
                <w:sz w:val="24"/>
                <w:szCs w:val="24"/>
              </w:rPr>
              <w:t>,</w:t>
            </w:r>
            <w:r w:rsidRPr="003A4E70">
              <w:rPr>
                <w:rFonts w:ascii="Book Antiqua" w:eastAsia="Times New Roman" w:hAnsi="Book Antiqua" w:cs="Times New Roman"/>
                <w:sz w:val="24"/>
                <w:szCs w:val="24"/>
              </w:rPr>
              <w:t xml:space="preserve"> 2005</w:t>
            </w:r>
          </w:p>
        </w:tc>
        <w:tc>
          <w:tcPr>
            <w:tcW w:w="580" w:type="dxa"/>
            <w:tcBorders>
              <w:top w:val="nil"/>
              <w:left w:val="nil"/>
              <w:bottom w:val="single" w:sz="4" w:space="0" w:color="auto"/>
              <w:right w:val="nil"/>
            </w:tcBorders>
            <w:shd w:val="clear" w:color="auto" w:fill="FFFFFF"/>
            <w:tcMar>
              <w:top w:w="8" w:type="dxa"/>
              <w:left w:w="8" w:type="dxa"/>
              <w:right w:w="8" w:type="dxa"/>
            </w:tcMar>
            <w:vAlign w:val="bottom"/>
          </w:tcPr>
          <w:p w14:paraId="4CCC979B"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443" w:type="dxa"/>
            <w:tcBorders>
              <w:top w:val="nil"/>
              <w:left w:val="nil"/>
              <w:bottom w:val="single" w:sz="4" w:space="0" w:color="auto"/>
              <w:right w:val="nil"/>
            </w:tcBorders>
            <w:shd w:val="clear" w:color="auto" w:fill="FFFFFF"/>
            <w:tcMar>
              <w:top w:w="8" w:type="dxa"/>
              <w:left w:w="8" w:type="dxa"/>
              <w:right w:w="8" w:type="dxa"/>
            </w:tcMar>
            <w:vAlign w:val="bottom"/>
          </w:tcPr>
          <w:p w14:paraId="5FE0F511"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w:t>
            </w:r>
          </w:p>
        </w:tc>
        <w:tc>
          <w:tcPr>
            <w:tcW w:w="442" w:type="dxa"/>
            <w:tcBorders>
              <w:top w:val="nil"/>
              <w:left w:val="nil"/>
              <w:bottom w:val="single" w:sz="4" w:space="0" w:color="auto"/>
              <w:right w:val="nil"/>
            </w:tcBorders>
            <w:shd w:val="clear" w:color="auto" w:fill="FFFFFF"/>
            <w:tcMar>
              <w:top w:w="8" w:type="dxa"/>
              <w:left w:w="8" w:type="dxa"/>
              <w:right w:w="8" w:type="dxa"/>
            </w:tcMar>
            <w:vAlign w:val="bottom"/>
          </w:tcPr>
          <w:p w14:paraId="54266C42" w14:textId="2D145E3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w:t>
            </w:r>
          </w:p>
        </w:tc>
        <w:tc>
          <w:tcPr>
            <w:tcW w:w="1086" w:type="dxa"/>
            <w:tcBorders>
              <w:top w:val="nil"/>
              <w:left w:val="nil"/>
              <w:bottom w:val="single" w:sz="4" w:space="0" w:color="auto"/>
              <w:right w:val="nil"/>
            </w:tcBorders>
            <w:shd w:val="clear" w:color="auto" w:fill="FFFFFF"/>
            <w:tcMar>
              <w:top w:w="8" w:type="dxa"/>
              <w:left w:w="8" w:type="dxa"/>
              <w:right w:w="8" w:type="dxa"/>
            </w:tcMar>
            <w:vAlign w:val="bottom"/>
          </w:tcPr>
          <w:p w14:paraId="61140D12" w14:textId="016FA33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5.000</w:t>
            </w:r>
          </w:p>
        </w:tc>
        <w:tc>
          <w:tcPr>
            <w:tcW w:w="36" w:type="dxa"/>
            <w:tcBorders>
              <w:top w:val="nil"/>
              <w:left w:val="nil"/>
              <w:bottom w:val="single" w:sz="4" w:space="0" w:color="auto"/>
              <w:right w:val="nil"/>
            </w:tcBorders>
            <w:shd w:val="clear" w:color="auto" w:fill="FFFFFF"/>
            <w:tcMar>
              <w:top w:w="8" w:type="dxa"/>
              <w:left w:w="8" w:type="dxa"/>
              <w:right w:w="8" w:type="dxa"/>
            </w:tcMar>
            <w:vAlign w:val="bottom"/>
          </w:tcPr>
          <w:p w14:paraId="5946575C" w14:textId="32D4A3FC" w:rsidR="001D6947" w:rsidRPr="003A4E70" w:rsidRDefault="001D6947" w:rsidP="00F31141">
            <w:pPr>
              <w:snapToGrid w:val="0"/>
              <w:spacing w:after="0" w:line="360" w:lineRule="auto"/>
              <w:jc w:val="center"/>
              <w:rPr>
                <w:rFonts w:ascii="Book Antiqua" w:eastAsia="Times New Roman" w:hAnsi="Book Antiqua" w:cs="Times New Roman"/>
                <w:sz w:val="24"/>
                <w:szCs w:val="24"/>
              </w:rPr>
            </w:pPr>
          </w:p>
        </w:tc>
        <w:tc>
          <w:tcPr>
            <w:tcW w:w="870" w:type="dxa"/>
            <w:tcBorders>
              <w:top w:val="nil"/>
              <w:left w:val="nil"/>
              <w:bottom w:val="single" w:sz="4" w:space="0" w:color="auto"/>
              <w:right w:val="nil"/>
            </w:tcBorders>
            <w:shd w:val="clear" w:color="auto" w:fill="FFFFFF"/>
            <w:tcMar>
              <w:top w:w="8" w:type="dxa"/>
              <w:left w:w="8" w:type="dxa"/>
              <w:right w:w="8" w:type="dxa"/>
            </w:tcMar>
            <w:vAlign w:val="bottom"/>
          </w:tcPr>
          <w:p w14:paraId="7A924CDE" w14:textId="22A3C6D4"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538" w:type="dxa"/>
            <w:tcBorders>
              <w:top w:val="nil"/>
              <w:left w:val="nil"/>
              <w:bottom w:val="single" w:sz="4" w:space="0" w:color="auto"/>
              <w:right w:val="nil"/>
            </w:tcBorders>
            <w:shd w:val="clear" w:color="auto" w:fill="FFFFFF"/>
            <w:tcMar>
              <w:top w:w="8" w:type="dxa"/>
              <w:left w:w="8" w:type="dxa"/>
              <w:right w:w="8" w:type="dxa"/>
            </w:tcMar>
            <w:vAlign w:val="bottom"/>
          </w:tcPr>
          <w:p w14:paraId="599BE8CB" w14:textId="77777777"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w:t>
            </w:r>
          </w:p>
        </w:tc>
        <w:tc>
          <w:tcPr>
            <w:tcW w:w="257" w:type="dxa"/>
            <w:tcBorders>
              <w:top w:val="nil"/>
              <w:left w:val="nil"/>
              <w:bottom w:val="single" w:sz="4" w:space="0" w:color="auto"/>
              <w:right w:val="nil"/>
            </w:tcBorders>
            <w:shd w:val="clear" w:color="auto" w:fill="FFFFFF"/>
            <w:tcMar>
              <w:top w:w="8" w:type="dxa"/>
              <w:left w:w="8" w:type="dxa"/>
              <w:right w:w="8" w:type="dxa"/>
            </w:tcMar>
            <w:vAlign w:val="bottom"/>
          </w:tcPr>
          <w:p w14:paraId="4D3E8F3C" w14:textId="000F6E8D"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w:t>
            </w:r>
          </w:p>
        </w:tc>
        <w:tc>
          <w:tcPr>
            <w:tcW w:w="1134" w:type="dxa"/>
            <w:tcBorders>
              <w:top w:val="nil"/>
              <w:left w:val="nil"/>
              <w:bottom w:val="single" w:sz="4" w:space="0" w:color="auto"/>
              <w:right w:val="nil"/>
            </w:tcBorders>
            <w:shd w:val="clear" w:color="auto" w:fill="FFFFFF"/>
            <w:tcMar>
              <w:top w:w="8" w:type="dxa"/>
              <w:left w:w="8" w:type="dxa"/>
              <w:right w:w="8" w:type="dxa"/>
            </w:tcMar>
            <w:vAlign w:val="bottom"/>
          </w:tcPr>
          <w:p w14:paraId="7409C251" w14:textId="6B10C38A"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0.000</w:t>
            </w:r>
          </w:p>
        </w:tc>
        <w:tc>
          <w:tcPr>
            <w:tcW w:w="676" w:type="dxa"/>
            <w:tcBorders>
              <w:top w:val="nil"/>
              <w:left w:val="nil"/>
              <w:bottom w:val="single" w:sz="4" w:space="0" w:color="auto"/>
              <w:right w:val="nil"/>
            </w:tcBorders>
            <w:shd w:val="clear" w:color="auto" w:fill="FFFFFF"/>
            <w:tcMar>
              <w:top w:w="8" w:type="dxa"/>
              <w:left w:w="8" w:type="dxa"/>
              <w:right w:w="8" w:type="dxa"/>
            </w:tcMar>
            <w:vAlign w:val="bottom"/>
          </w:tcPr>
          <w:p w14:paraId="35708F3E" w14:textId="7D2A830C"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3.00</w:t>
            </w:r>
          </w:p>
        </w:tc>
        <w:tc>
          <w:tcPr>
            <w:tcW w:w="1025" w:type="dxa"/>
            <w:tcBorders>
              <w:top w:val="nil"/>
              <w:left w:val="nil"/>
              <w:bottom w:val="single" w:sz="4" w:space="0" w:color="auto"/>
              <w:right w:val="single" w:sz="4" w:space="0" w:color="auto"/>
            </w:tcBorders>
            <w:shd w:val="clear" w:color="auto" w:fill="FFFFFF"/>
            <w:tcMar>
              <w:top w:w="8" w:type="dxa"/>
              <w:left w:w="8" w:type="dxa"/>
              <w:right w:w="8" w:type="dxa"/>
            </w:tcMar>
            <w:vAlign w:val="bottom"/>
          </w:tcPr>
          <w:p w14:paraId="3A341411" w14:textId="62F26775" w:rsidR="001D6947" w:rsidRPr="003A4E70" w:rsidRDefault="001D6947" w:rsidP="00F31141">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0.49</w:t>
            </w:r>
          </w:p>
        </w:tc>
      </w:tr>
    </w:tbl>
    <w:p w14:paraId="48BFA842" w14:textId="5EBDC60D" w:rsidR="00F31141" w:rsidRDefault="00455904" w:rsidP="003A4E70">
      <w:pPr>
        <w:shd w:val="clear" w:color="auto" w:fill="FFFFFF"/>
        <w:snapToGrid w:val="0"/>
        <w:spacing w:after="0" w:line="360" w:lineRule="auto"/>
        <w:jc w:val="both"/>
        <w:rPr>
          <w:rFonts w:ascii="Book Antiqua" w:hAnsi="Book Antiqua" w:cs="Times New Roman"/>
          <w:sz w:val="24"/>
          <w:szCs w:val="24"/>
        </w:rPr>
      </w:pPr>
      <w:r w:rsidRPr="00455904">
        <w:rPr>
          <w:rFonts w:ascii="Book Antiqua" w:eastAsia="Times New Roman" w:hAnsi="Book Antiqua" w:cs="Times New Roman"/>
          <w:sz w:val="24"/>
          <w:szCs w:val="24"/>
        </w:rPr>
        <w:t>Studies are grouped by preservation solutions</w:t>
      </w:r>
      <w:r w:rsidRPr="00455904">
        <w:rPr>
          <w:rFonts w:ascii="Book Antiqua" w:hAnsi="Book Antiqua" w:cs="Times New Roman" w:hint="eastAsia"/>
          <w:sz w:val="24"/>
          <w:szCs w:val="24"/>
          <w:lang w:eastAsia="zh-CN"/>
        </w:rPr>
        <w:t>.</w:t>
      </w:r>
      <w:r w:rsidRPr="003A4E70">
        <w:rPr>
          <w:rFonts w:ascii="Book Antiqua" w:eastAsia="Times New Roman" w:hAnsi="Book Antiqua" w:cs="Times New Roman"/>
          <w:sz w:val="24"/>
          <w:szCs w:val="24"/>
        </w:rPr>
        <w:t xml:space="preserve"> PNF: </w:t>
      </w:r>
      <w:r w:rsidRPr="00455904">
        <w:rPr>
          <w:rFonts w:ascii="Book Antiqua" w:eastAsia="Times New Roman" w:hAnsi="Book Antiqua" w:cs="Times New Roman"/>
          <w:caps/>
          <w:sz w:val="24"/>
          <w:szCs w:val="24"/>
        </w:rPr>
        <w:t>p</w:t>
      </w:r>
      <w:r w:rsidRPr="003A4E70">
        <w:rPr>
          <w:rFonts w:ascii="Book Antiqua" w:eastAsia="Times New Roman" w:hAnsi="Book Antiqua" w:cs="Times New Roman"/>
          <w:sz w:val="24"/>
          <w:szCs w:val="24"/>
        </w:rPr>
        <w:t xml:space="preserve">rimary non-function; N: </w:t>
      </w:r>
      <w:r w:rsidRPr="00455904">
        <w:rPr>
          <w:rFonts w:ascii="Book Antiqua" w:eastAsia="Times New Roman" w:hAnsi="Book Antiqua" w:cs="Times New Roman"/>
          <w:caps/>
          <w:sz w:val="24"/>
          <w:szCs w:val="24"/>
        </w:rPr>
        <w:t>i</w:t>
      </w:r>
      <w:r w:rsidRPr="003A4E70">
        <w:rPr>
          <w:rFonts w:ascii="Book Antiqua" w:eastAsia="Times New Roman" w:hAnsi="Book Antiqua" w:cs="Times New Roman"/>
          <w:sz w:val="24"/>
          <w:szCs w:val="24"/>
        </w:rPr>
        <w:t xml:space="preserve">ndicates number in group; n: </w:t>
      </w:r>
      <w:r w:rsidRPr="00455904">
        <w:rPr>
          <w:rFonts w:ascii="Book Antiqua" w:eastAsia="Times New Roman" w:hAnsi="Book Antiqua" w:cs="Times New Roman"/>
          <w:caps/>
          <w:sz w:val="24"/>
          <w:szCs w:val="24"/>
        </w:rPr>
        <w:t>n</w:t>
      </w:r>
      <w:r w:rsidRPr="003A4E70">
        <w:rPr>
          <w:rFonts w:ascii="Book Antiqua" w:eastAsia="Times New Roman" w:hAnsi="Book Antiqua" w:cs="Times New Roman"/>
          <w:sz w:val="24"/>
          <w:szCs w:val="24"/>
        </w:rPr>
        <w:t xml:space="preserve">umber of PNF; RR: </w:t>
      </w:r>
      <w:r w:rsidRPr="00455904">
        <w:rPr>
          <w:rFonts w:ascii="Book Antiqua" w:eastAsia="Times New Roman" w:hAnsi="Book Antiqua" w:cs="Times New Roman"/>
          <w:caps/>
          <w:sz w:val="24"/>
          <w:szCs w:val="24"/>
        </w:rPr>
        <w:t>r</w:t>
      </w:r>
      <w:r w:rsidRPr="003A4E70">
        <w:rPr>
          <w:rFonts w:ascii="Book Antiqua" w:eastAsia="Times New Roman" w:hAnsi="Book Antiqua" w:cs="Times New Roman"/>
          <w:sz w:val="24"/>
          <w:szCs w:val="24"/>
        </w:rPr>
        <w:t xml:space="preserve">elative risk; UW: University of Wisconsin solution; HTK: </w:t>
      </w:r>
      <w:r w:rsidRPr="00455904">
        <w:rPr>
          <w:rFonts w:ascii="Book Antiqua" w:eastAsia="Times New Roman" w:hAnsi="Book Antiqua" w:cs="Times New Roman"/>
          <w:caps/>
          <w:sz w:val="24"/>
          <w:szCs w:val="24"/>
        </w:rPr>
        <w:t>h</w:t>
      </w:r>
      <w:r w:rsidRPr="003A4E70">
        <w:rPr>
          <w:rFonts w:ascii="Book Antiqua" w:eastAsia="Times New Roman" w:hAnsi="Book Antiqua" w:cs="Times New Roman"/>
          <w:sz w:val="24"/>
          <w:szCs w:val="24"/>
        </w:rPr>
        <w:t>istidine-tryptophan-ketoglutarate solution; CS: Celsior solution; IGL-1: Institut Georges Lopez solution.</w:t>
      </w:r>
    </w:p>
    <w:p w14:paraId="40329349" w14:textId="77777777" w:rsidR="00F31141" w:rsidRDefault="00F31141">
      <w:pPr>
        <w:rPr>
          <w:rFonts w:ascii="Book Antiqua" w:hAnsi="Book Antiqua" w:cs="Times New Roman"/>
          <w:sz w:val="24"/>
          <w:szCs w:val="24"/>
        </w:rPr>
      </w:pPr>
      <w:r>
        <w:rPr>
          <w:rFonts w:ascii="Book Antiqua" w:hAnsi="Book Antiqua" w:cs="Times New Roman"/>
          <w:sz w:val="24"/>
          <w:szCs w:val="24"/>
        </w:rPr>
        <w:br w:type="page"/>
      </w:r>
    </w:p>
    <w:p w14:paraId="46F55281" w14:textId="7D6121C3" w:rsidR="001D6947" w:rsidRPr="006E002C" w:rsidRDefault="006E002C" w:rsidP="003A4E70">
      <w:pPr>
        <w:shd w:val="clear" w:color="auto" w:fill="FFFFFF"/>
        <w:snapToGrid w:val="0"/>
        <w:spacing w:after="0" w:line="360" w:lineRule="auto"/>
        <w:jc w:val="both"/>
        <w:rPr>
          <w:rFonts w:ascii="Book Antiqua" w:hAnsi="Book Antiqua" w:cs="Times New Roman"/>
          <w:sz w:val="24"/>
          <w:szCs w:val="24"/>
          <w:lang w:eastAsia="zh-CN"/>
        </w:rPr>
      </w:pPr>
      <w:r w:rsidRPr="003A4E70">
        <w:rPr>
          <w:rFonts w:ascii="Book Antiqua" w:eastAsia="Times New Roman" w:hAnsi="Book Antiqua" w:cs="Times New Roman"/>
          <w:b/>
          <w:sz w:val="24"/>
          <w:szCs w:val="24"/>
        </w:rPr>
        <w:lastRenderedPageBreak/>
        <w:t>Table 3</w:t>
      </w:r>
      <w:r>
        <w:rPr>
          <w:rFonts w:ascii="Book Antiqua" w:hAnsi="Book Antiqua" w:cs="Times New Roman" w:hint="eastAsia"/>
          <w:b/>
          <w:sz w:val="24"/>
          <w:szCs w:val="24"/>
          <w:lang w:eastAsia="zh-CN"/>
        </w:rPr>
        <w:t xml:space="preserve"> </w:t>
      </w:r>
      <w:r w:rsidRPr="006E002C">
        <w:rPr>
          <w:rFonts w:ascii="Book Antiqua" w:eastAsia="Times New Roman" w:hAnsi="Book Antiqua" w:cs="Times New Roman"/>
          <w:b/>
          <w:caps/>
          <w:sz w:val="24"/>
          <w:szCs w:val="24"/>
        </w:rPr>
        <w:t>o</w:t>
      </w:r>
      <w:r w:rsidRPr="006E002C">
        <w:rPr>
          <w:rFonts w:ascii="Book Antiqua" w:eastAsia="Times New Roman" w:hAnsi="Book Antiqua" w:cs="Times New Roman"/>
          <w:b/>
          <w:sz w:val="24"/>
          <w:szCs w:val="24"/>
        </w:rPr>
        <w:t xml:space="preserve">ne-year post-transplant graft survival </w:t>
      </w:r>
      <w:r>
        <w:rPr>
          <w:rFonts w:ascii="Book Antiqua" w:eastAsia="Times New Roman" w:hAnsi="Book Antiqua" w:cs="Times New Roman"/>
          <w:b/>
          <w:sz w:val="24"/>
          <w:szCs w:val="24"/>
        </w:rPr>
        <w:t>rate in included studies</w:t>
      </w:r>
    </w:p>
    <w:tbl>
      <w:tblPr>
        <w:tblW w:w="10710" w:type="dxa"/>
        <w:tblInd w:w="-840" w:type="dxa"/>
        <w:tblLayout w:type="fixed"/>
        <w:tblLook w:val="0400" w:firstRow="0" w:lastRow="0" w:firstColumn="0" w:lastColumn="0" w:noHBand="0" w:noVBand="1"/>
      </w:tblPr>
      <w:tblGrid>
        <w:gridCol w:w="3063"/>
        <w:gridCol w:w="778"/>
        <w:gridCol w:w="622"/>
        <w:gridCol w:w="622"/>
        <w:gridCol w:w="807"/>
        <w:gridCol w:w="144"/>
        <w:gridCol w:w="946"/>
        <w:gridCol w:w="622"/>
        <w:gridCol w:w="622"/>
        <w:gridCol w:w="785"/>
        <w:gridCol w:w="777"/>
        <w:gridCol w:w="922"/>
      </w:tblGrid>
      <w:tr w:rsidR="00D74A90" w:rsidRPr="003A4E70" w14:paraId="63B62649" w14:textId="77777777" w:rsidTr="00B35414">
        <w:trPr>
          <w:trHeight w:val="214"/>
        </w:trPr>
        <w:tc>
          <w:tcPr>
            <w:tcW w:w="3063" w:type="dxa"/>
            <w:vMerge w:val="restart"/>
            <w:tcBorders>
              <w:top w:val="single" w:sz="4" w:space="0" w:color="auto"/>
              <w:left w:val="single" w:sz="4" w:space="0" w:color="auto"/>
              <w:right w:val="nil"/>
            </w:tcBorders>
            <w:shd w:val="clear" w:color="auto" w:fill="FFFFFF"/>
            <w:tcMar>
              <w:top w:w="11" w:type="dxa"/>
              <w:left w:w="11" w:type="dxa"/>
              <w:right w:w="11" w:type="dxa"/>
            </w:tcMar>
            <w:vAlign w:val="center"/>
          </w:tcPr>
          <w:p w14:paraId="66DAE9EF" w14:textId="5ED760FE" w:rsidR="00D74A90" w:rsidRPr="003A4E70" w:rsidRDefault="00D74A90" w:rsidP="003A4E70">
            <w:pPr>
              <w:snapToGrid w:val="0"/>
              <w:spacing w:after="0" w:line="360" w:lineRule="auto"/>
              <w:jc w:val="both"/>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 xml:space="preserve">Study </w:t>
            </w:r>
          </w:p>
        </w:tc>
        <w:tc>
          <w:tcPr>
            <w:tcW w:w="2829" w:type="dxa"/>
            <w:gridSpan w:val="4"/>
            <w:tcBorders>
              <w:top w:val="single" w:sz="4" w:space="0" w:color="auto"/>
              <w:left w:val="nil"/>
              <w:bottom w:val="single" w:sz="4" w:space="0" w:color="000000"/>
              <w:right w:val="nil"/>
            </w:tcBorders>
            <w:shd w:val="clear" w:color="auto" w:fill="FFFFFF"/>
            <w:tcMar>
              <w:top w:w="11" w:type="dxa"/>
              <w:left w:w="11" w:type="dxa"/>
              <w:right w:w="11" w:type="dxa"/>
            </w:tcMar>
            <w:vAlign w:val="center"/>
          </w:tcPr>
          <w:p w14:paraId="774D7174" w14:textId="77777777" w:rsidR="00D74A90" w:rsidRPr="003A4E70" w:rsidRDefault="00D74A90" w:rsidP="00D74A90">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Solution 1</w:t>
            </w:r>
          </w:p>
        </w:tc>
        <w:tc>
          <w:tcPr>
            <w:tcW w:w="144" w:type="dxa"/>
            <w:tcBorders>
              <w:top w:val="single" w:sz="4" w:space="0" w:color="auto"/>
              <w:left w:val="nil"/>
              <w:bottom w:val="nil"/>
              <w:right w:val="nil"/>
            </w:tcBorders>
            <w:shd w:val="clear" w:color="auto" w:fill="FFFFFF"/>
            <w:tcMar>
              <w:top w:w="11" w:type="dxa"/>
              <w:left w:w="11" w:type="dxa"/>
              <w:right w:w="11" w:type="dxa"/>
            </w:tcMar>
            <w:vAlign w:val="center"/>
          </w:tcPr>
          <w:p w14:paraId="7106641A" w14:textId="77777777" w:rsidR="00D74A90" w:rsidRPr="003A4E70" w:rsidRDefault="00D74A90" w:rsidP="00D74A90">
            <w:pPr>
              <w:keepNext/>
              <w:keepLines/>
              <w:snapToGrid w:val="0"/>
              <w:spacing w:after="0" w:line="360" w:lineRule="auto"/>
              <w:jc w:val="center"/>
              <w:rPr>
                <w:rFonts w:ascii="Book Antiqua" w:eastAsia="Times New Roman" w:hAnsi="Book Antiqua" w:cs="Times New Roman"/>
                <w:b/>
                <w:sz w:val="24"/>
                <w:szCs w:val="24"/>
              </w:rPr>
            </w:pPr>
          </w:p>
        </w:tc>
        <w:tc>
          <w:tcPr>
            <w:tcW w:w="2975" w:type="dxa"/>
            <w:gridSpan w:val="4"/>
            <w:tcBorders>
              <w:top w:val="single" w:sz="4" w:space="0" w:color="auto"/>
              <w:left w:val="nil"/>
              <w:bottom w:val="single" w:sz="4" w:space="0" w:color="000000"/>
              <w:right w:val="nil"/>
            </w:tcBorders>
            <w:shd w:val="clear" w:color="auto" w:fill="FFFFFF"/>
            <w:tcMar>
              <w:top w:w="11" w:type="dxa"/>
              <w:left w:w="11" w:type="dxa"/>
              <w:right w:w="11" w:type="dxa"/>
            </w:tcMar>
            <w:vAlign w:val="center"/>
          </w:tcPr>
          <w:p w14:paraId="1D3B281E" w14:textId="77777777" w:rsidR="00D74A90" w:rsidRPr="003A4E70" w:rsidRDefault="00D74A90" w:rsidP="00D74A90">
            <w:pPr>
              <w:keepNext/>
              <w:keepLines/>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Solution 2</w:t>
            </w:r>
          </w:p>
        </w:tc>
        <w:tc>
          <w:tcPr>
            <w:tcW w:w="777" w:type="dxa"/>
            <w:vMerge w:val="restart"/>
            <w:tcBorders>
              <w:top w:val="single" w:sz="4" w:space="0" w:color="auto"/>
              <w:left w:val="nil"/>
              <w:right w:val="nil"/>
            </w:tcBorders>
            <w:shd w:val="clear" w:color="auto" w:fill="FFFFFF"/>
            <w:tcMar>
              <w:top w:w="11" w:type="dxa"/>
              <w:left w:w="11" w:type="dxa"/>
              <w:right w:w="11" w:type="dxa"/>
            </w:tcMar>
            <w:vAlign w:val="center"/>
          </w:tcPr>
          <w:p w14:paraId="017EC551" w14:textId="195F7EE1"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RR</w:t>
            </w:r>
          </w:p>
        </w:tc>
        <w:tc>
          <w:tcPr>
            <w:tcW w:w="922" w:type="dxa"/>
            <w:vMerge w:val="restart"/>
            <w:tcBorders>
              <w:top w:val="single" w:sz="4" w:space="0" w:color="auto"/>
              <w:left w:val="nil"/>
              <w:right w:val="single" w:sz="4" w:space="0" w:color="auto"/>
            </w:tcBorders>
            <w:shd w:val="clear" w:color="auto" w:fill="FFFFFF"/>
            <w:tcMar>
              <w:top w:w="11" w:type="dxa"/>
              <w:left w:w="11" w:type="dxa"/>
              <w:right w:w="11" w:type="dxa"/>
            </w:tcMar>
            <w:vAlign w:val="bottom"/>
          </w:tcPr>
          <w:p w14:paraId="776473AA" w14:textId="1984E5F4"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085A07">
              <w:rPr>
                <w:rFonts w:ascii="Book Antiqua" w:eastAsia="Times New Roman" w:hAnsi="Book Antiqua" w:cs="Times New Roman"/>
                <w:b/>
                <w:i/>
                <w:sz w:val="24"/>
                <w:szCs w:val="24"/>
              </w:rPr>
              <w:t>P</w:t>
            </w:r>
            <w:r>
              <w:rPr>
                <w:rFonts w:ascii="Book Antiqua" w:hAnsi="Book Antiqua" w:cs="Times New Roman" w:hint="eastAsia"/>
                <w:b/>
                <w:sz w:val="24"/>
                <w:szCs w:val="24"/>
                <w:lang w:eastAsia="zh-CN"/>
              </w:rPr>
              <w:t xml:space="preserve"> value</w:t>
            </w:r>
          </w:p>
        </w:tc>
      </w:tr>
      <w:tr w:rsidR="00D74A90" w:rsidRPr="003A4E70" w14:paraId="54AFAEDE" w14:textId="77777777" w:rsidTr="00B35414">
        <w:trPr>
          <w:trHeight w:val="214"/>
        </w:trPr>
        <w:tc>
          <w:tcPr>
            <w:tcW w:w="3063" w:type="dxa"/>
            <w:vMerge/>
            <w:tcBorders>
              <w:left w:val="single" w:sz="4" w:space="0" w:color="auto"/>
              <w:bottom w:val="single" w:sz="4" w:space="0" w:color="000000"/>
              <w:right w:val="nil"/>
            </w:tcBorders>
            <w:shd w:val="clear" w:color="auto" w:fill="FFFFFF"/>
            <w:tcMar>
              <w:top w:w="11" w:type="dxa"/>
              <w:left w:w="11" w:type="dxa"/>
              <w:right w:w="11" w:type="dxa"/>
            </w:tcMar>
            <w:vAlign w:val="bottom"/>
          </w:tcPr>
          <w:p w14:paraId="5DE7A8B1" w14:textId="64F67AF1" w:rsidR="00D74A90" w:rsidRPr="003A4E70" w:rsidRDefault="00D74A90" w:rsidP="003A4E70">
            <w:pPr>
              <w:snapToGrid w:val="0"/>
              <w:spacing w:after="0" w:line="360" w:lineRule="auto"/>
              <w:jc w:val="both"/>
              <w:rPr>
                <w:rFonts w:ascii="Book Antiqua" w:eastAsia="Times New Roman" w:hAnsi="Book Antiqua" w:cs="Times New Roman"/>
                <w:b/>
                <w:sz w:val="24"/>
                <w:szCs w:val="24"/>
              </w:rPr>
            </w:pPr>
          </w:p>
        </w:tc>
        <w:tc>
          <w:tcPr>
            <w:tcW w:w="778"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1B3F76E7" w14:textId="2907035C"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p>
        </w:tc>
        <w:tc>
          <w:tcPr>
            <w:tcW w:w="622"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6CC14545" w14:textId="77777777"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N</w:t>
            </w:r>
          </w:p>
        </w:tc>
        <w:tc>
          <w:tcPr>
            <w:tcW w:w="622"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4D8B6199" w14:textId="77777777" w:rsidR="00D74A90" w:rsidRPr="0001271B" w:rsidRDefault="00D74A90" w:rsidP="00D74A90">
            <w:pPr>
              <w:snapToGrid w:val="0"/>
              <w:spacing w:after="0" w:line="360" w:lineRule="auto"/>
              <w:jc w:val="center"/>
              <w:rPr>
                <w:rFonts w:ascii="Book Antiqua" w:eastAsia="Times New Roman" w:hAnsi="Book Antiqua" w:cs="Times New Roman"/>
                <w:b/>
                <w:i/>
                <w:sz w:val="24"/>
                <w:szCs w:val="24"/>
              </w:rPr>
            </w:pPr>
            <w:r w:rsidRPr="0001271B">
              <w:rPr>
                <w:rFonts w:ascii="Book Antiqua" w:eastAsia="Times New Roman" w:hAnsi="Book Antiqua" w:cs="Times New Roman"/>
                <w:b/>
                <w:i/>
                <w:sz w:val="24"/>
                <w:szCs w:val="24"/>
              </w:rPr>
              <w:t>n</w:t>
            </w:r>
          </w:p>
        </w:tc>
        <w:tc>
          <w:tcPr>
            <w:tcW w:w="807"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772C1C65" w14:textId="77777777"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w:t>
            </w:r>
          </w:p>
        </w:tc>
        <w:tc>
          <w:tcPr>
            <w:tcW w:w="144" w:type="dxa"/>
            <w:tcBorders>
              <w:top w:val="nil"/>
              <w:left w:val="nil"/>
              <w:bottom w:val="single" w:sz="4" w:space="0" w:color="000000"/>
              <w:right w:val="nil"/>
            </w:tcBorders>
            <w:shd w:val="clear" w:color="auto" w:fill="FFFFFF"/>
            <w:tcMar>
              <w:top w:w="11" w:type="dxa"/>
              <w:left w:w="11" w:type="dxa"/>
              <w:right w:w="11" w:type="dxa"/>
            </w:tcMar>
            <w:vAlign w:val="bottom"/>
          </w:tcPr>
          <w:p w14:paraId="724A4B85" w14:textId="0D18A2BD"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p>
        </w:tc>
        <w:tc>
          <w:tcPr>
            <w:tcW w:w="946"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27401ED6" w14:textId="0527D6A0"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p>
        </w:tc>
        <w:tc>
          <w:tcPr>
            <w:tcW w:w="622"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61EBB269" w14:textId="77777777"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N</w:t>
            </w:r>
          </w:p>
        </w:tc>
        <w:tc>
          <w:tcPr>
            <w:tcW w:w="622"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2A28489A" w14:textId="3B5AEED6" w:rsidR="00D74A90" w:rsidRPr="003A4E70" w:rsidRDefault="0001271B" w:rsidP="00D74A90">
            <w:pPr>
              <w:snapToGrid w:val="0"/>
              <w:spacing w:after="0" w:line="360" w:lineRule="auto"/>
              <w:jc w:val="center"/>
              <w:rPr>
                <w:rFonts w:ascii="Book Antiqua" w:eastAsia="Times New Roman" w:hAnsi="Book Antiqua" w:cs="Times New Roman"/>
                <w:b/>
                <w:sz w:val="24"/>
                <w:szCs w:val="24"/>
              </w:rPr>
            </w:pPr>
            <w:r w:rsidRPr="0001271B">
              <w:rPr>
                <w:rFonts w:ascii="Book Antiqua" w:eastAsia="Times New Roman" w:hAnsi="Book Antiqua" w:cs="Times New Roman"/>
                <w:b/>
                <w:i/>
                <w:sz w:val="24"/>
                <w:szCs w:val="24"/>
              </w:rPr>
              <w:t>n</w:t>
            </w:r>
          </w:p>
        </w:tc>
        <w:tc>
          <w:tcPr>
            <w:tcW w:w="785" w:type="dxa"/>
            <w:tcBorders>
              <w:top w:val="single" w:sz="4" w:space="0" w:color="000000"/>
              <w:left w:val="nil"/>
              <w:bottom w:val="single" w:sz="4" w:space="0" w:color="000000"/>
              <w:right w:val="nil"/>
            </w:tcBorders>
            <w:shd w:val="clear" w:color="auto" w:fill="FFFFFF"/>
            <w:tcMar>
              <w:top w:w="11" w:type="dxa"/>
              <w:left w:w="11" w:type="dxa"/>
              <w:right w:w="11" w:type="dxa"/>
            </w:tcMar>
            <w:vAlign w:val="bottom"/>
          </w:tcPr>
          <w:p w14:paraId="66760958" w14:textId="77777777"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r w:rsidRPr="003A4E70">
              <w:rPr>
                <w:rFonts w:ascii="Book Antiqua" w:eastAsia="Times New Roman" w:hAnsi="Book Antiqua" w:cs="Times New Roman"/>
                <w:b/>
                <w:sz w:val="24"/>
                <w:szCs w:val="24"/>
              </w:rPr>
              <w:t>%</w:t>
            </w:r>
          </w:p>
        </w:tc>
        <w:tc>
          <w:tcPr>
            <w:tcW w:w="777" w:type="dxa"/>
            <w:vMerge/>
            <w:tcBorders>
              <w:left w:val="nil"/>
              <w:bottom w:val="single" w:sz="4" w:space="0" w:color="000000"/>
              <w:right w:val="nil"/>
            </w:tcBorders>
            <w:shd w:val="clear" w:color="auto" w:fill="FFFFFF"/>
            <w:tcMar>
              <w:top w:w="11" w:type="dxa"/>
              <w:left w:w="11" w:type="dxa"/>
              <w:right w:w="11" w:type="dxa"/>
            </w:tcMar>
            <w:vAlign w:val="bottom"/>
          </w:tcPr>
          <w:p w14:paraId="59516729" w14:textId="692DB401" w:rsidR="00D74A90" w:rsidRPr="003A4E70" w:rsidRDefault="00D74A90" w:rsidP="00D74A90">
            <w:pPr>
              <w:snapToGrid w:val="0"/>
              <w:spacing w:after="0" w:line="360" w:lineRule="auto"/>
              <w:jc w:val="center"/>
              <w:rPr>
                <w:rFonts w:ascii="Book Antiqua" w:eastAsia="Times New Roman" w:hAnsi="Book Antiqua" w:cs="Times New Roman"/>
                <w:b/>
                <w:sz w:val="24"/>
                <w:szCs w:val="24"/>
              </w:rPr>
            </w:pPr>
          </w:p>
        </w:tc>
        <w:tc>
          <w:tcPr>
            <w:tcW w:w="922" w:type="dxa"/>
            <w:vMerge/>
            <w:tcBorders>
              <w:left w:val="nil"/>
              <w:bottom w:val="single" w:sz="4" w:space="0" w:color="000000"/>
              <w:right w:val="single" w:sz="4" w:space="0" w:color="auto"/>
            </w:tcBorders>
            <w:shd w:val="clear" w:color="auto" w:fill="FFFFFF"/>
            <w:tcMar>
              <w:top w:w="11" w:type="dxa"/>
              <w:left w:w="11" w:type="dxa"/>
              <w:right w:w="11" w:type="dxa"/>
            </w:tcMar>
            <w:vAlign w:val="bottom"/>
          </w:tcPr>
          <w:p w14:paraId="22EF62D8" w14:textId="351FA189" w:rsidR="00D74A90" w:rsidRPr="00085A07" w:rsidRDefault="00D74A90" w:rsidP="00D74A90">
            <w:pPr>
              <w:snapToGrid w:val="0"/>
              <w:spacing w:after="0" w:line="360" w:lineRule="auto"/>
              <w:jc w:val="center"/>
              <w:rPr>
                <w:rFonts w:ascii="Book Antiqua" w:hAnsi="Book Antiqua" w:cs="Times New Roman"/>
                <w:b/>
                <w:sz w:val="24"/>
                <w:szCs w:val="24"/>
                <w:lang w:eastAsia="zh-CN"/>
              </w:rPr>
            </w:pPr>
          </w:p>
        </w:tc>
      </w:tr>
      <w:tr w:rsidR="003A4E70" w:rsidRPr="003A4E70" w14:paraId="76BF6F40" w14:textId="77777777" w:rsidTr="00D74A90">
        <w:trPr>
          <w:trHeight w:val="214"/>
        </w:trPr>
        <w:tc>
          <w:tcPr>
            <w:tcW w:w="3063" w:type="dxa"/>
            <w:tcBorders>
              <w:top w:val="single" w:sz="4" w:space="0" w:color="000000"/>
              <w:left w:val="single" w:sz="4" w:space="0" w:color="auto"/>
              <w:bottom w:val="nil"/>
              <w:right w:val="nil"/>
            </w:tcBorders>
            <w:shd w:val="clear" w:color="auto" w:fill="FFFFFF"/>
            <w:tcMar>
              <w:top w:w="11" w:type="dxa"/>
              <w:left w:w="11" w:type="dxa"/>
              <w:right w:w="11" w:type="dxa"/>
            </w:tcMar>
            <w:vAlign w:val="center"/>
          </w:tcPr>
          <w:p w14:paraId="72D44F8A" w14:textId="404B14F8" w:rsidR="001D6947" w:rsidRPr="003A4E70" w:rsidRDefault="00CE3511"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Cavallari </w:t>
            </w:r>
            <w:r w:rsidRPr="003A4E70">
              <w:rPr>
                <w:rFonts w:ascii="Book Antiqua" w:hAnsi="Book Antiqua" w:cs="Times New Roman"/>
                <w:i/>
                <w:sz w:val="24"/>
                <w:szCs w:val="24"/>
                <w:lang w:eastAsia="zh-CN"/>
              </w:rPr>
              <w:t>et al</w:t>
            </w:r>
            <w:r w:rsidRPr="003A4E70">
              <w:rPr>
                <w:rFonts w:ascii="Book Antiqua" w:hAnsi="Book Antiqua" w:cs="Times New Roman"/>
                <w:sz w:val="24"/>
                <w:szCs w:val="24"/>
                <w:vertAlign w:val="superscript"/>
                <w:lang w:eastAsia="zh-CN"/>
              </w:rPr>
              <w:t>[13]</w:t>
            </w:r>
            <w:r w:rsidRPr="003A4E70">
              <w:rPr>
                <w:rFonts w:ascii="Book Antiqua" w:eastAsia="Times New Roman" w:hAnsi="Book Antiqua" w:cs="Times New Roman"/>
                <w:sz w:val="24"/>
                <w:szCs w:val="24"/>
              </w:rPr>
              <w:t>, 2003</w:t>
            </w:r>
          </w:p>
        </w:tc>
        <w:tc>
          <w:tcPr>
            <w:tcW w:w="778" w:type="dxa"/>
            <w:tcBorders>
              <w:top w:val="single" w:sz="4" w:space="0" w:color="000000"/>
              <w:left w:val="nil"/>
              <w:bottom w:val="nil"/>
              <w:right w:val="nil"/>
            </w:tcBorders>
            <w:shd w:val="clear" w:color="auto" w:fill="FFFFFF"/>
            <w:tcMar>
              <w:top w:w="11" w:type="dxa"/>
              <w:left w:w="11" w:type="dxa"/>
              <w:right w:w="11" w:type="dxa"/>
            </w:tcMar>
            <w:vAlign w:val="center"/>
          </w:tcPr>
          <w:p w14:paraId="55FC599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single" w:sz="4" w:space="0" w:color="000000"/>
              <w:left w:val="nil"/>
              <w:bottom w:val="nil"/>
              <w:right w:val="nil"/>
            </w:tcBorders>
            <w:shd w:val="clear" w:color="auto" w:fill="FFFFFF"/>
            <w:tcMar>
              <w:top w:w="11" w:type="dxa"/>
              <w:left w:w="11" w:type="dxa"/>
              <w:right w:w="11" w:type="dxa"/>
            </w:tcMar>
            <w:vAlign w:val="center"/>
          </w:tcPr>
          <w:p w14:paraId="4D06DF3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90</w:t>
            </w:r>
          </w:p>
        </w:tc>
        <w:tc>
          <w:tcPr>
            <w:tcW w:w="622" w:type="dxa"/>
            <w:tcBorders>
              <w:top w:val="single" w:sz="4" w:space="0" w:color="000000"/>
              <w:left w:val="nil"/>
              <w:bottom w:val="nil"/>
              <w:right w:val="nil"/>
            </w:tcBorders>
            <w:shd w:val="clear" w:color="auto" w:fill="FFFFFF"/>
            <w:tcMar>
              <w:top w:w="11" w:type="dxa"/>
              <w:left w:w="11" w:type="dxa"/>
              <w:right w:w="11" w:type="dxa"/>
            </w:tcMar>
            <w:vAlign w:val="bottom"/>
          </w:tcPr>
          <w:p w14:paraId="1BAEDCA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75</w:t>
            </w:r>
          </w:p>
        </w:tc>
        <w:tc>
          <w:tcPr>
            <w:tcW w:w="807" w:type="dxa"/>
            <w:tcBorders>
              <w:top w:val="single" w:sz="4" w:space="0" w:color="000000"/>
              <w:left w:val="nil"/>
              <w:bottom w:val="nil"/>
              <w:right w:val="nil"/>
            </w:tcBorders>
            <w:shd w:val="clear" w:color="auto" w:fill="FFFFFF"/>
            <w:tcMar>
              <w:top w:w="11" w:type="dxa"/>
              <w:left w:w="11" w:type="dxa"/>
              <w:right w:w="11" w:type="dxa"/>
            </w:tcMar>
            <w:vAlign w:val="center"/>
          </w:tcPr>
          <w:p w14:paraId="1E540D66" w14:textId="646160CF"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83.0</w:t>
            </w:r>
          </w:p>
        </w:tc>
        <w:tc>
          <w:tcPr>
            <w:tcW w:w="144" w:type="dxa"/>
            <w:tcBorders>
              <w:top w:val="single" w:sz="4" w:space="0" w:color="000000"/>
              <w:left w:val="nil"/>
              <w:bottom w:val="nil"/>
              <w:right w:val="nil"/>
            </w:tcBorders>
            <w:shd w:val="clear" w:color="auto" w:fill="FFFFFF"/>
            <w:tcMar>
              <w:top w:w="11" w:type="dxa"/>
              <w:left w:w="11" w:type="dxa"/>
              <w:right w:w="11" w:type="dxa"/>
            </w:tcMar>
            <w:vAlign w:val="bottom"/>
          </w:tcPr>
          <w:p w14:paraId="1992B8E8"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single" w:sz="4" w:space="0" w:color="000000"/>
              <w:left w:val="nil"/>
              <w:bottom w:val="nil"/>
              <w:right w:val="nil"/>
            </w:tcBorders>
            <w:shd w:val="clear" w:color="auto" w:fill="FFFFFF"/>
            <w:tcMar>
              <w:top w:w="11" w:type="dxa"/>
              <w:left w:w="11" w:type="dxa"/>
              <w:right w:w="11" w:type="dxa"/>
            </w:tcMar>
            <w:vAlign w:val="center"/>
          </w:tcPr>
          <w:p w14:paraId="2CCC4E43" w14:textId="06CBD73E"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single" w:sz="4" w:space="0" w:color="000000"/>
              <w:left w:val="nil"/>
              <w:bottom w:val="nil"/>
              <w:right w:val="nil"/>
            </w:tcBorders>
            <w:shd w:val="clear" w:color="auto" w:fill="FFFFFF"/>
            <w:tcMar>
              <w:top w:w="11" w:type="dxa"/>
              <w:left w:w="11" w:type="dxa"/>
              <w:right w:w="11" w:type="dxa"/>
            </w:tcMar>
            <w:vAlign w:val="center"/>
          </w:tcPr>
          <w:p w14:paraId="34E319B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83</w:t>
            </w:r>
          </w:p>
        </w:tc>
        <w:tc>
          <w:tcPr>
            <w:tcW w:w="622" w:type="dxa"/>
            <w:tcBorders>
              <w:top w:val="single" w:sz="4" w:space="0" w:color="000000"/>
              <w:left w:val="nil"/>
              <w:bottom w:val="nil"/>
              <w:right w:val="nil"/>
            </w:tcBorders>
            <w:shd w:val="clear" w:color="auto" w:fill="FFFFFF"/>
            <w:tcMar>
              <w:top w:w="11" w:type="dxa"/>
              <w:left w:w="11" w:type="dxa"/>
              <w:right w:w="11" w:type="dxa"/>
            </w:tcMar>
            <w:vAlign w:val="bottom"/>
          </w:tcPr>
          <w:p w14:paraId="075F206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71</w:t>
            </w:r>
          </w:p>
        </w:tc>
        <w:tc>
          <w:tcPr>
            <w:tcW w:w="785" w:type="dxa"/>
            <w:tcBorders>
              <w:top w:val="single" w:sz="4" w:space="0" w:color="000000"/>
              <w:left w:val="nil"/>
              <w:bottom w:val="nil"/>
              <w:right w:val="nil"/>
            </w:tcBorders>
            <w:shd w:val="clear" w:color="auto" w:fill="FFFFFF"/>
            <w:tcMar>
              <w:top w:w="11" w:type="dxa"/>
              <w:left w:w="11" w:type="dxa"/>
              <w:right w:w="11" w:type="dxa"/>
            </w:tcMar>
            <w:vAlign w:val="center"/>
          </w:tcPr>
          <w:p w14:paraId="676A1655" w14:textId="550D2A88"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85.0</w:t>
            </w:r>
          </w:p>
        </w:tc>
        <w:tc>
          <w:tcPr>
            <w:tcW w:w="777" w:type="dxa"/>
            <w:tcBorders>
              <w:top w:val="single" w:sz="4" w:space="0" w:color="000000"/>
              <w:left w:val="nil"/>
              <w:bottom w:val="nil"/>
              <w:right w:val="nil"/>
            </w:tcBorders>
            <w:shd w:val="clear" w:color="auto" w:fill="FFFFFF"/>
            <w:tcMar>
              <w:top w:w="11" w:type="dxa"/>
              <w:left w:w="11" w:type="dxa"/>
              <w:right w:w="11" w:type="dxa"/>
            </w:tcMar>
            <w:vAlign w:val="bottom"/>
          </w:tcPr>
          <w:p w14:paraId="6BE7A6B3" w14:textId="75258868"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0.97</w:t>
            </w:r>
          </w:p>
        </w:tc>
        <w:tc>
          <w:tcPr>
            <w:tcW w:w="922" w:type="dxa"/>
            <w:tcBorders>
              <w:top w:val="single" w:sz="4" w:space="0" w:color="000000"/>
              <w:left w:val="nil"/>
              <w:bottom w:val="nil"/>
              <w:right w:val="single" w:sz="4" w:space="0" w:color="auto"/>
            </w:tcBorders>
            <w:shd w:val="clear" w:color="auto" w:fill="FFFFFF"/>
            <w:tcMar>
              <w:top w:w="11" w:type="dxa"/>
              <w:left w:w="11" w:type="dxa"/>
              <w:right w:w="11" w:type="dxa"/>
            </w:tcMar>
            <w:vAlign w:val="bottom"/>
          </w:tcPr>
          <w:p w14:paraId="30F3097B"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0.69</w:t>
            </w:r>
          </w:p>
        </w:tc>
      </w:tr>
      <w:tr w:rsidR="003A4E70" w:rsidRPr="003A4E70" w14:paraId="571154B8" w14:textId="77777777" w:rsidTr="00D74A90">
        <w:trPr>
          <w:trHeight w:val="303"/>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291BD39A" w14:textId="55CFC9CB"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Lopez-Andujar</w:t>
            </w:r>
            <w:r w:rsidR="00C07354" w:rsidRPr="003A4E70">
              <w:rPr>
                <w:rFonts w:ascii="Book Antiqua" w:eastAsia="Times New Roman" w:hAnsi="Book Antiqua" w:cs="Times New Roman"/>
                <w:sz w:val="24"/>
                <w:szCs w:val="24"/>
              </w:rPr>
              <w:t xml:space="preserve"> </w:t>
            </w:r>
            <w:r w:rsidR="00C07354" w:rsidRPr="003A4E70">
              <w:rPr>
                <w:rFonts w:ascii="Book Antiqua" w:hAnsi="Book Antiqua" w:cs="Times New Roman"/>
                <w:i/>
                <w:sz w:val="24"/>
                <w:szCs w:val="24"/>
                <w:lang w:eastAsia="zh-CN"/>
              </w:rPr>
              <w:t>et al</w:t>
            </w:r>
            <w:r w:rsidR="00C07354" w:rsidRPr="003A4E70">
              <w:rPr>
                <w:rFonts w:ascii="Book Antiqua" w:eastAsia="Times New Roman" w:hAnsi="Book Antiqua" w:cs="Times New Roman"/>
                <w:sz w:val="24"/>
                <w:szCs w:val="24"/>
                <w:vertAlign w:val="superscript"/>
              </w:rPr>
              <w:t>[</w:t>
            </w:r>
            <w:r w:rsidR="00C07354" w:rsidRPr="003A4E70">
              <w:rPr>
                <w:rFonts w:ascii="Book Antiqua" w:hAnsi="Book Antiqua" w:cs="Times New Roman"/>
                <w:sz w:val="24"/>
                <w:szCs w:val="24"/>
                <w:vertAlign w:val="superscript"/>
              </w:rPr>
              <w:fldChar w:fldCharType="begin"/>
            </w:r>
            <w:r w:rsidR="00C07354" w:rsidRPr="003A4E70">
              <w:rPr>
                <w:rFonts w:ascii="Book Antiqua" w:eastAsia="Times New Roman" w:hAnsi="Book Antiqua" w:cs="Times New Roman"/>
                <w:sz w:val="24"/>
                <w:szCs w:val="24"/>
                <w:vertAlign w:val="superscript"/>
              </w:rPr>
              <w:instrText xml:space="preserve"> REF _Ref509923771 \r \h </w:instrText>
            </w:r>
            <w:r w:rsidR="003A4E70" w:rsidRPr="003A4E70">
              <w:rPr>
                <w:rFonts w:ascii="Book Antiqua" w:hAnsi="Book Antiqua" w:cs="Times New Roman"/>
                <w:sz w:val="24"/>
                <w:szCs w:val="24"/>
                <w:vertAlign w:val="superscript"/>
              </w:rPr>
              <w:instrText xml:space="preserve"> \* MERGEFORMAT </w:instrText>
            </w:r>
            <w:r w:rsidR="00C07354" w:rsidRPr="003A4E70">
              <w:rPr>
                <w:rFonts w:ascii="Book Antiqua" w:hAnsi="Book Antiqua" w:cs="Times New Roman"/>
                <w:sz w:val="24"/>
                <w:szCs w:val="24"/>
                <w:vertAlign w:val="superscript"/>
              </w:rPr>
            </w:r>
            <w:r w:rsidR="00C07354" w:rsidRPr="003A4E70">
              <w:rPr>
                <w:rFonts w:ascii="Book Antiqua" w:hAnsi="Book Antiqua" w:cs="Times New Roman"/>
                <w:sz w:val="24"/>
                <w:szCs w:val="24"/>
                <w:vertAlign w:val="superscript"/>
              </w:rPr>
              <w:fldChar w:fldCharType="separate"/>
            </w:r>
            <w:r w:rsidR="00C07354" w:rsidRPr="003A4E70">
              <w:rPr>
                <w:rFonts w:ascii="Book Antiqua" w:eastAsia="Times New Roman" w:hAnsi="Book Antiqua" w:cs="Times New Roman"/>
                <w:sz w:val="24"/>
                <w:szCs w:val="24"/>
                <w:vertAlign w:val="superscript"/>
              </w:rPr>
              <w:t>26</w:t>
            </w:r>
            <w:r w:rsidR="00C07354" w:rsidRPr="003A4E70">
              <w:rPr>
                <w:rFonts w:ascii="Book Antiqua" w:hAnsi="Book Antiqua" w:cs="Times New Roman"/>
                <w:sz w:val="24"/>
                <w:szCs w:val="24"/>
                <w:vertAlign w:val="superscript"/>
              </w:rPr>
              <w:fldChar w:fldCharType="end"/>
            </w:r>
            <w:r w:rsidR="00C07354" w:rsidRPr="003A4E70">
              <w:rPr>
                <w:rFonts w:ascii="Book Antiqua" w:hAnsi="Book Antiqua" w:cs="Times New Roman"/>
                <w:sz w:val="24"/>
                <w:szCs w:val="24"/>
                <w:vertAlign w:val="superscript"/>
              </w:rPr>
              <w:t>]</w:t>
            </w:r>
            <w:r w:rsidR="00C07354" w:rsidRPr="003A4E70">
              <w:rPr>
                <w:rFonts w:ascii="Book Antiqua" w:eastAsia="Times New Roman" w:hAnsi="Book Antiqua" w:cs="Times New Roman"/>
                <w:sz w:val="24"/>
                <w:szCs w:val="24"/>
              </w:rPr>
              <w:t>,</w:t>
            </w:r>
            <w:r w:rsidRPr="003A4E70">
              <w:rPr>
                <w:rFonts w:ascii="Book Antiqua" w:eastAsia="Times New Roman" w:hAnsi="Book Antiqua" w:cs="Times New Roman"/>
                <w:sz w:val="24"/>
                <w:szCs w:val="24"/>
              </w:rPr>
              <w:t xml:space="preserve"> 2009</w:t>
            </w:r>
          </w:p>
        </w:tc>
        <w:tc>
          <w:tcPr>
            <w:tcW w:w="778" w:type="dxa"/>
            <w:tcBorders>
              <w:top w:val="nil"/>
              <w:left w:val="nil"/>
              <w:bottom w:val="nil"/>
              <w:right w:val="nil"/>
            </w:tcBorders>
            <w:shd w:val="clear" w:color="auto" w:fill="FFFFFF"/>
            <w:tcMar>
              <w:top w:w="11" w:type="dxa"/>
              <w:left w:w="11" w:type="dxa"/>
              <w:right w:w="11" w:type="dxa"/>
            </w:tcMar>
            <w:vAlign w:val="center"/>
          </w:tcPr>
          <w:p w14:paraId="2B917D6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0784DD0B"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104</w:t>
            </w:r>
          </w:p>
        </w:tc>
        <w:tc>
          <w:tcPr>
            <w:tcW w:w="622" w:type="dxa"/>
            <w:tcBorders>
              <w:top w:val="nil"/>
              <w:left w:val="nil"/>
              <w:bottom w:val="nil"/>
              <w:right w:val="nil"/>
            </w:tcBorders>
            <w:shd w:val="clear" w:color="auto" w:fill="FFFFFF"/>
            <w:tcMar>
              <w:top w:w="11" w:type="dxa"/>
              <w:left w:w="11" w:type="dxa"/>
              <w:right w:w="11" w:type="dxa"/>
            </w:tcMar>
            <w:vAlign w:val="bottom"/>
          </w:tcPr>
          <w:p w14:paraId="0F20B5C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83</w:t>
            </w:r>
          </w:p>
        </w:tc>
        <w:tc>
          <w:tcPr>
            <w:tcW w:w="807" w:type="dxa"/>
            <w:tcBorders>
              <w:top w:val="nil"/>
              <w:left w:val="nil"/>
              <w:bottom w:val="nil"/>
              <w:right w:val="nil"/>
            </w:tcBorders>
            <w:shd w:val="clear" w:color="auto" w:fill="FFFFFF"/>
            <w:tcMar>
              <w:top w:w="11" w:type="dxa"/>
              <w:left w:w="11" w:type="dxa"/>
              <w:right w:w="11" w:type="dxa"/>
            </w:tcMar>
            <w:vAlign w:val="center"/>
          </w:tcPr>
          <w:p w14:paraId="74EB6C43" w14:textId="3BEEF84A"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80.0</w:t>
            </w:r>
          </w:p>
        </w:tc>
        <w:tc>
          <w:tcPr>
            <w:tcW w:w="144" w:type="dxa"/>
            <w:tcBorders>
              <w:top w:val="nil"/>
              <w:left w:val="nil"/>
              <w:bottom w:val="nil"/>
              <w:right w:val="nil"/>
            </w:tcBorders>
            <w:shd w:val="clear" w:color="auto" w:fill="FFFFFF"/>
            <w:tcMar>
              <w:top w:w="11" w:type="dxa"/>
              <w:left w:w="11" w:type="dxa"/>
              <w:right w:w="11" w:type="dxa"/>
            </w:tcMar>
            <w:vAlign w:val="bottom"/>
          </w:tcPr>
          <w:p w14:paraId="06A52AA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0962C45B" w14:textId="59B8081F"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nil"/>
              <w:left w:val="nil"/>
              <w:bottom w:val="nil"/>
              <w:right w:val="nil"/>
            </w:tcBorders>
            <w:shd w:val="clear" w:color="auto" w:fill="FFFFFF"/>
            <w:tcMar>
              <w:top w:w="11" w:type="dxa"/>
              <w:left w:w="11" w:type="dxa"/>
              <w:right w:w="11" w:type="dxa"/>
            </w:tcMar>
            <w:vAlign w:val="center"/>
          </w:tcPr>
          <w:p w14:paraId="2D138F8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92</w:t>
            </w:r>
          </w:p>
        </w:tc>
        <w:tc>
          <w:tcPr>
            <w:tcW w:w="622" w:type="dxa"/>
            <w:tcBorders>
              <w:top w:val="nil"/>
              <w:left w:val="nil"/>
              <w:bottom w:val="nil"/>
              <w:right w:val="nil"/>
            </w:tcBorders>
            <w:shd w:val="clear" w:color="auto" w:fill="FFFFFF"/>
            <w:tcMar>
              <w:top w:w="11" w:type="dxa"/>
              <w:left w:w="11" w:type="dxa"/>
              <w:right w:w="11" w:type="dxa"/>
            </w:tcMar>
            <w:vAlign w:val="bottom"/>
          </w:tcPr>
          <w:p w14:paraId="627712C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75</w:t>
            </w:r>
          </w:p>
        </w:tc>
        <w:tc>
          <w:tcPr>
            <w:tcW w:w="785" w:type="dxa"/>
            <w:tcBorders>
              <w:top w:val="nil"/>
              <w:left w:val="nil"/>
              <w:bottom w:val="nil"/>
              <w:right w:val="nil"/>
            </w:tcBorders>
            <w:shd w:val="clear" w:color="auto" w:fill="FFFFFF"/>
            <w:tcMar>
              <w:top w:w="11" w:type="dxa"/>
              <w:left w:w="11" w:type="dxa"/>
              <w:right w:w="11" w:type="dxa"/>
            </w:tcMar>
            <w:vAlign w:val="center"/>
          </w:tcPr>
          <w:p w14:paraId="0D182E1E" w14:textId="041C73EB"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81.0</w:t>
            </w:r>
          </w:p>
        </w:tc>
        <w:tc>
          <w:tcPr>
            <w:tcW w:w="777" w:type="dxa"/>
            <w:tcBorders>
              <w:top w:val="nil"/>
              <w:left w:val="nil"/>
              <w:bottom w:val="nil"/>
              <w:right w:val="nil"/>
            </w:tcBorders>
            <w:shd w:val="clear" w:color="auto" w:fill="FFFFFF"/>
            <w:tcMar>
              <w:top w:w="11" w:type="dxa"/>
              <w:left w:w="11" w:type="dxa"/>
              <w:right w:w="11" w:type="dxa"/>
            </w:tcMar>
            <w:vAlign w:val="bottom"/>
          </w:tcPr>
          <w:p w14:paraId="73ADF5DC" w14:textId="5297AC00"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0.98</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73BDE544"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0.76</w:t>
            </w:r>
          </w:p>
        </w:tc>
      </w:tr>
      <w:tr w:rsidR="003A4E70" w:rsidRPr="003A4E70" w14:paraId="07347E46"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4EEBE9CA" w14:textId="7AB09771"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García-Gil </w:t>
            </w:r>
            <w:r w:rsidR="00C07354"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C07354" w:rsidRPr="003A4E70">
              <w:rPr>
                <w:rFonts w:ascii="Book Antiqua" w:hAnsi="Book Antiqua" w:cs="Times New Roman"/>
                <w:sz w:val="24"/>
                <w:szCs w:val="24"/>
                <w:vertAlign w:val="superscript"/>
                <w:lang w:eastAsia="zh-CN"/>
              </w:rPr>
              <w:fldChar w:fldCharType="begin"/>
            </w:r>
            <w:r w:rsidR="00C07354" w:rsidRPr="003A4E70">
              <w:rPr>
                <w:rFonts w:ascii="Book Antiqua" w:hAnsi="Book Antiqua" w:cs="Times New Roman"/>
                <w:sz w:val="24"/>
                <w:szCs w:val="24"/>
                <w:vertAlign w:val="superscript"/>
                <w:lang w:eastAsia="zh-CN"/>
              </w:rPr>
              <w:instrText xml:space="preserve"> REF _Ref509923882 \r \h  \* MERGEFORMAT </w:instrText>
            </w:r>
            <w:r w:rsidR="00C07354" w:rsidRPr="003A4E70">
              <w:rPr>
                <w:rFonts w:ascii="Book Antiqua" w:hAnsi="Book Antiqua" w:cs="Times New Roman"/>
                <w:sz w:val="24"/>
                <w:szCs w:val="24"/>
                <w:vertAlign w:val="superscript"/>
                <w:lang w:eastAsia="zh-CN"/>
              </w:rPr>
            </w:r>
            <w:r w:rsidR="00C07354" w:rsidRPr="003A4E70">
              <w:rPr>
                <w:rFonts w:ascii="Book Antiqua" w:hAnsi="Book Antiqua" w:cs="Times New Roman"/>
                <w:sz w:val="24"/>
                <w:szCs w:val="24"/>
                <w:vertAlign w:val="superscript"/>
                <w:lang w:eastAsia="zh-CN"/>
              </w:rPr>
              <w:fldChar w:fldCharType="separate"/>
            </w:r>
            <w:r w:rsidR="00C07354" w:rsidRPr="003A4E70">
              <w:rPr>
                <w:rFonts w:ascii="Book Antiqua" w:hAnsi="Book Antiqua" w:cs="Times New Roman"/>
                <w:sz w:val="24"/>
                <w:szCs w:val="24"/>
                <w:vertAlign w:val="superscript"/>
                <w:lang w:eastAsia="zh-CN"/>
              </w:rPr>
              <w:t>33</w:t>
            </w:r>
            <w:r w:rsidR="00C07354" w:rsidRPr="003A4E70">
              <w:rPr>
                <w:rFonts w:ascii="Book Antiqua" w:hAnsi="Book Antiqua" w:cs="Times New Roman"/>
                <w:sz w:val="24"/>
                <w:szCs w:val="24"/>
                <w:vertAlign w:val="superscript"/>
                <w:lang w:eastAsia="zh-CN"/>
              </w:rPr>
              <w:fldChar w:fldCharType="end"/>
            </w:r>
            <w:r w:rsidR="00C07354" w:rsidRPr="003A4E70">
              <w:rPr>
                <w:rFonts w:ascii="Book Antiqua" w:hAnsi="Book Antiqua" w:cs="Times New Roman"/>
                <w:sz w:val="24"/>
                <w:szCs w:val="24"/>
                <w:vertAlign w:val="superscript"/>
                <w:lang w:eastAsia="zh-CN"/>
              </w:rPr>
              <w:t>]</w:t>
            </w:r>
            <w:r w:rsidR="00C07354" w:rsidRPr="003A4E70">
              <w:rPr>
                <w:rFonts w:ascii="Book Antiqua" w:eastAsia="Times New Roman" w:hAnsi="Book Antiqua" w:cs="Times New Roman"/>
                <w:sz w:val="24"/>
                <w:szCs w:val="24"/>
              </w:rPr>
              <w:t>,</w:t>
            </w:r>
            <w:r w:rsidRPr="003A4E70">
              <w:rPr>
                <w:rFonts w:ascii="Book Antiqua" w:eastAsia="Times New Roman" w:hAnsi="Book Antiqua" w:cs="Times New Roman"/>
                <w:sz w:val="24"/>
                <w:szCs w:val="24"/>
              </w:rPr>
              <w:t xml:space="preserve"> 2006</w:t>
            </w:r>
          </w:p>
        </w:tc>
        <w:tc>
          <w:tcPr>
            <w:tcW w:w="778" w:type="dxa"/>
            <w:tcBorders>
              <w:top w:val="nil"/>
              <w:left w:val="nil"/>
              <w:bottom w:val="nil"/>
              <w:right w:val="nil"/>
            </w:tcBorders>
            <w:shd w:val="clear" w:color="auto" w:fill="FFFFFF"/>
            <w:tcMar>
              <w:top w:w="11" w:type="dxa"/>
              <w:left w:w="11" w:type="dxa"/>
              <w:right w:w="11" w:type="dxa"/>
            </w:tcMar>
            <w:vAlign w:val="center"/>
          </w:tcPr>
          <w:p w14:paraId="4B74C72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5A08AB5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40</w:t>
            </w:r>
          </w:p>
        </w:tc>
        <w:tc>
          <w:tcPr>
            <w:tcW w:w="622" w:type="dxa"/>
            <w:tcBorders>
              <w:top w:val="nil"/>
              <w:left w:val="nil"/>
              <w:bottom w:val="nil"/>
              <w:right w:val="nil"/>
            </w:tcBorders>
            <w:shd w:val="clear" w:color="auto" w:fill="FFFFFF"/>
            <w:tcMar>
              <w:top w:w="11" w:type="dxa"/>
              <w:left w:w="11" w:type="dxa"/>
              <w:right w:w="11" w:type="dxa"/>
            </w:tcMar>
            <w:vAlign w:val="bottom"/>
          </w:tcPr>
          <w:p w14:paraId="19A1D45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26</w:t>
            </w:r>
          </w:p>
        </w:tc>
        <w:tc>
          <w:tcPr>
            <w:tcW w:w="807" w:type="dxa"/>
            <w:tcBorders>
              <w:top w:val="nil"/>
              <w:left w:val="nil"/>
              <w:bottom w:val="nil"/>
              <w:right w:val="nil"/>
            </w:tcBorders>
            <w:shd w:val="clear" w:color="auto" w:fill="FFFFFF"/>
            <w:tcMar>
              <w:top w:w="11" w:type="dxa"/>
              <w:left w:w="11" w:type="dxa"/>
              <w:right w:w="11" w:type="dxa"/>
            </w:tcMar>
            <w:vAlign w:val="center"/>
          </w:tcPr>
          <w:p w14:paraId="705CD09E" w14:textId="1FAE6D98"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66.1</w:t>
            </w:r>
          </w:p>
        </w:tc>
        <w:tc>
          <w:tcPr>
            <w:tcW w:w="144" w:type="dxa"/>
            <w:tcBorders>
              <w:top w:val="nil"/>
              <w:left w:val="nil"/>
              <w:bottom w:val="nil"/>
              <w:right w:val="nil"/>
            </w:tcBorders>
            <w:shd w:val="clear" w:color="auto" w:fill="FFFFFF"/>
            <w:tcMar>
              <w:top w:w="11" w:type="dxa"/>
              <w:left w:w="11" w:type="dxa"/>
              <w:right w:w="11" w:type="dxa"/>
            </w:tcMar>
            <w:vAlign w:val="bottom"/>
          </w:tcPr>
          <w:p w14:paraId="33BC3FA0"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57E1AB46" w14:textId="01AF21C9"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nil"/>
              <w:left w:val="nil"/>
              <w:bottom w:val="nil"/>
              <w:right w:val="nil"/>
            </w:tcBorders>
            <w:shd w:val="clear" w:color="auto" w:fill="FFFFFF"/>
            <w:tcMar>
              <w:top w:w="11" w:type="dxa"/>
              <w:left w:w="11" w:type="dxa"/>
              <w:right w:w="11" w:type="dxa"/>
            </w:tcMar>
            <w:vAlign w:val="center"/>
          </w:tcPr>
          <w:p w14:paraId="0774879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40</w:t>
            </w:r>
          </w:p>
        </w:tc>
        <w:tc>
          <w:tcPr>
            <w:tcW w:w="622" w:type="dxa"/>
            <w:tcBorders>
              <w:top w:val="nil"/>
              <w:left w:val="nil"/>
              <w:bottom w:val="nil"/>
              <w:right w:val="nil"/>
            </w:tcBorders>
            <w:shd w:val="clear" w:color="auto" w:fill="FFFFFF"/>
            <w:tcMar>
              <w:top w:w="11" w:type="dxa"/>
              <w:left w:w="11" w:type="dxa"/>
              <w:right w:w="11" w:type="dxa"/>
            </w:tcMar>
            <w:vAlign w:val="bottom"/>
          </w:tcPr>
          <w:p w14:paraId="1C8208D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31</w:t>
            </w:r>
          </w:p>
        </w:tc>
        <w:tc>
          <w:tcPr>
            <w:tcW w:w="785" w:type="dxa"/>
            <w:tcBorders>
              <w:top w:val="nil"/>
              <w:left w:val="nil"/>
              <w:bottom w:val="nil"/>
              <w:right w:val="nil"/>
            </w:tcBorders>
            <w:shd w:val="clear" w:color="auto" w:fill="FFFFFF"/>
            <w:tcMar>
              <w:top w:w="11" w:type="dxa"/>
              <w:left w:w="11" w:type="dxa"/>
              <w:right w:w="11" w:type="dxa"/>
            </w:tcMar>
            <w:vAlign w:val="center"/>
          </w:tcPr>
          <w:p w14:paraId="439AE6CB" w14:textId="36AFCD06"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78.0</w:t>
            </w:r>
          </w:p>
        </w:tc>
        <w:tc>
          <w:tcPr>
            <w:tcW w:w="777" w:type="dxa"/>
            <w:tcBorders>
              <w:top w:val="nil"/>
              <w:left w:val="nil"/>
              <w:bottom w:val="nil"/>
              <w:right w:val="nil"/>
            </w:tcBorders>
            <w:shd w:val="clear" w:color="auto" w:fill="FFFFFF"/>
            <w:tcMar>
              <w:top w:w="11" w:type="dxa"/>
              <w:left w:w="11" w:type="dxa"/>
              <w:right w:w="11" w:type="dxa"/>
            </w:tcMar>
            <w:vAlign w:val="bottom"/>
          </w:tcPr>
          <w:p w14:paraId="2894D1CA" w14:textId="11593115"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0.84</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7040F644"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0.22</w:t>
            </w:r>
          </w:p>
        </w:tc>
      </w:tr>
      <w:tr w:rsidR="003A4E70" w:rsidRPr="003A4E70" w14:paraId="0B6E12A2"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03DD08BE" w14:textId="43D12E84"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 xml:space="preserve">Nardo </w:t>
            </w:r>
            <w:r w:rsidR="00C07354" w:rsidRPr="003A4E70">
              <w:rPr>
                <w:rFonts w:ascii="Book Antiqua" w:hAnsi="Book Antiqua" w:cs="Times New Roman"/>
                <w:i/>
                <w:sz w:val="24"/>
                <w:szCs w:val="24"/>
                <w:lang w:eastAsia="zh-CN"/>
              </w:rPr>
              <w:t>et al</w:t>
            </w:r>
            <w:r w:rsidR="00C07354" w:rsidRPr="003A4E70">
              <w:rPr>
                <w:rFonts w:ascii="Book Antiqua" w:hAnsi="Book Antiqua" w:cs="Times New Roman"/>
                <w:sz w:val="24"/>
                <w:szCs w:val="24"/>
                <w:vertAlign w:val="superscript"/>
                <w:lang w:eastAsia="zh-CN"/>
              </w:rPr>
              <w:t>[</w:t>
            </w:r>
            <w:r w:rsidR="00C07354" w:rsidRPr="003A4E70">
              <w:rPr>
                <w:rFonts w:ascii="Book Antiqua" w:hAnsi="Book Antiqua" w:cs="Times New Roman"/>
                <w:sz w:val="24"/>
                <w:szCs w:val="24"/>
                <w:vertAlign w:val="superscript"/>
                <w:lang w:eastAsia="zh-CN"/>
              </w:rPr>
              <w:fldChar w:fldCharType="begin"/>
            </w:r>
            <w:r w:rsidR="00C07354" w:rsidRPr="003A4E70">
              <w:rPr>
                <w:rFonts w:ascii="Book Antiqua" w:hAnsi="Book Antiqua" w:cs="Times New Roman"/>
                <w:sz w:val="24"/>
                <w:szCs w:val="24"/>
                <w:vertAlign w:val="superscript"/>
                <w:lang w:eastAsia="zh-CN"/>
              </w:rPr>
              <w:instrText xml:space="preserve"> REF _Ref509926036 \r \h  \* MERGEFORMAT </w:instrText>
            </w:r>
            <w:r w:rsidR="00C07354" w:rsidRPr="003A4E70">
              <w:rPr>
                <w:rFonts w:ascii="Book Antiqua" w:hAnsi="Book Antiqua" w:cs="Times New Roman"/>
                <w:sz w:val="24"/>
                <w:szCs w:val="24"/>
                <w:vertAlign w:val="superscript"/>
                <w:lang w:eastAsia="zh-CN"/>
              </w:rPr>
            </w:r>
            <w:r w:rsidR="00C07354" w:rsidRPr="003A4E70">
              <w:rPr>
                <w:rFonts w:ascii="Book Antiqua" w:hAnsi="Book Antiqua" w:cs="Times New Roman"/>
                <w:sz w:val="24"/>
                <w:szCs w:val="24"/>
                <w:vertAlign w:val="superscript"/>
                <w:lang w:eastAsia="zh-CN"/>
              </w:rPr>
              <w:fldChar w:fldCharType="separate"/>
            </w:r>
            <w:r w:rsidR="00C07354" w:rsidRPr="003A4E70">
              <w:rPr>
                <w:rFonts w:ascii="Book Antiqua" w:hAnsi="Book Antiqua" w:cs="Times New Roman"/>
                <w:sz w:val="24"/>
                <w:szCs w:val="24"/>
                <w:vertAlign w:val="superscript"/>
                <w:lang w:eastAsia="zh-CN"/>
              </w:rPr>
              <w:t>27</w:t>
            </w:r>
            <w:r w:rsidR="00C07354" w:rsidRPr="003A4E70">
              <w:rPr>
                <w:rFonts w:ascii="Book Antiqua" w:hAnsi="Book Antiqua" w:cs="Times New Roman"/>
                <w:sz w:val="24"/>
                <w:szCs w:val="24"/>
                <w:vertAlign w:val="superscript"/>
                <w:lang w:eastAsia="zh-CN"/>
              </w:rPr>
              <w:fldChar w:fldCharType="end"/>
            </w:r>
            <w:r w:rsidR="00C07354" w:rsidRPr="003A4E70">
              <w:rPr>
                <w:rFonts w:ascii="Book Antiqua" w:hAnsi="Book Antiqua" w:cs="Times New Roman"/>
                <w:sz w:val="24"/>
                <w:szCs w:val="24"/>
                <w:vertAlign w:val="superscript"/>
                <w:lang w:eastAsia="zh-CN"/>
              </w:rPr>
              <w:t>]</w:t>
            </w:r>
            <w:r w:rsidR="00C07354"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2001</w:t>
            </w:r>
          </w:p>
        </w:tc>
        <w:tc>
          <w:tcPr>
            <w:tcW w:w="778" w:type="dxa"/>
            <w:tcBorders>
              <w:top w:val="nil"/>
              <w:left w:val="nil"/>
              <w:bottom w:val="nil"/>
              <w:right w:val="nil"/>
            </w:tcBorders>
            <w:shd w:val="clear" w:color="auto" w:fill="FFFFFF"/>
            <w:tcMar>
              <w:top w:w="11" w:type="dxa"/>
              <w:left w:w="11" w:type="dxa"/>
              <w:right w:w="11" w:type="dxa"/>
            </w:tcMar>
            <w:vAlign w:val="center"/>
          </w:tcPr>
          <w:p w14:paraId="51A5152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452A230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60</w:t>
            </w:r>
          </w:p>
        </w:tc>
        <w:tc>
          <w:tcPr>
            <w:tcW w:w="622" w:type="dxa"/>
            <w:tcBorders>
              <w:top w:val="nil"/>
              <w:left w:val="nil"/>
              <w:bottom w:val="nil"/>
              <w:right w:val="nil"/>
            </w:tcBorders>
            <w:shd w:val="clear" w:color="auto" w:fill="FFFFFF"/>
            <w:tcMar>
              <w:top w:w="11" w:type="dxa"/>
              <w:left w:w="11" w:type="dxa"/>
              <w:right w:w="11" w:type="dxa"/>
            </w:tcMar>
            <w:vAlign w:val="bottom"/>
          </w:tcPr>
          <w:p w14:paraId="7C8DDE6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54</w:t>
            </w:r>
          </w:p>
        </w:tc>
        <w:tc>
          <w:tcPr>
            <w:tcW w:w="807" w:type="dxa"/>
            <w:tcBorders>
              <w:top w:val="nil"/>
              <w:left w:val="nil"/>
              <w:bottom w:val="nil"/>
              <w:right w:val="nil"/>
            </w:tcBorders>
            <w:shd w:val="clear" w:color="auto" w:fill="FFFFFF"/>
            <w:tcMar>
              <w:top w:w="11" w:type="dxa"/>
              <w:left w:w="11" w:type="dxa"/>
              <w:right w:w="11" w:type="dxa"/>
            </w:tcMar>
            <w:vAlign w:val="center"/>
          </w:tcPr>
          <w:p w14:paraId="699973EC" w14:textId="25BCAB34"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90.0</w:t>
            </w:r>
          </w:p>
        </w:tc>
        <w:tc>
          <w:tcPr>
            <w:tcW w:w="144" w:type="dxa"/>
            <w:tcBorders>
              <w:top w:val="nil"/>
              <w:left w:val="nil"/>
              <w:bottom w:val="nil"/>
              <w:right w:val="nil"/>
            </w:tcBorders>
            <w:shd w:val="clear" w:color="auto" w:fill="FFFFFF"/>
            <w:tcMar>
              <w:top w:w="11" w:type="dxa"/>
              <w:left w:w="11" w:type="dxa"/>
              <w:right w:w="11" w:type="dxa"/>
            </w:tcMar>
            <w:vAlign w:val="bottom"/>
          </w:tcPr>
          <w:p w14:paraId="3F011D98"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28D92989" w14:textId="5200A2AF"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nil"/>
              <w:left w:val="nil"/>
              <w:bottom w:val="nil"/>
              <w:right w:val="nil"/>
            </w:tcBorders>
            <w:shd w:val="clear" w:color="auto" w:fill="FFFFFF"/>
            <w:tcMar>
              <w:top w:w="11" w:type="dxa"/>
              <w:left w:w="11" w:type="dxa"/>
              <w:right w:w="11" w:type="dxa"/>
            </w:tcMar>
            <w:vAlign w:val="center"/>
          </w:tcPr>
          <w:p w14:paraId="2E1B3407"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53</w:t>
            </w:r>
          </w:p>
        </w:tc>
        <w:tc>
          <w:tcPr>
            <w:tcW w:w="622" w:type="dxa"/>
            <w:tcBorders>
              <w:top w:val="nil"/>
              <w:left w:val="nil"/>
              <w:bottom w:val="nil"/>
              <w:right w:val="nil"/>
            </w:tcBorders>
            <w:shd w:val="clear" w:color="auto" w:fill="FFFFFF"/>
            <w:tcMar>
              <w:top w:w="11" w:type="dxa"/>
              <w:left w:w="11" w:type="dxa"/>
              <w:right w:w="11" w:type="dxa"/>
            </w:tcMar>
            <w:vAlign w:val="bottom"/>
          </w:tcPr>
          <w:p w14:paraId="64A7C06A"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48</w:t>
            </w:r>
          </w:p>
        </w:tc>
        <w:tc>
          <w:tcPr>
            <w:tcW w:w="785" w:type="dxa"/>
            <w:tcBorders>
              <w:top w:val="nil"/>
              <w:left w:val="nil"/>
              <w:bottom w:val="nil"/>
              <w:right w:val="nil"/>
            </w:tcBorders>
            <w:shd w:val="clear" w:color="auto" w:fill="FFFFFF"/>
            <w:tcMar>
              <w:top w:w="11" w:type="dxa"/>
              <w:left w:w="11" w:type="dxa"/>
              <w:right w:w="11" w:type="dxa"/>
            </w:tcMar>
            <w:vAlign w:val="center"/>
          </w:tcPr>
          <w:p w14:paraId="128D947A" w14:textId="7D6E07A2"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90.6</w:t>
            </w:r>
          </w:p>
        </w:tc>
        <w:tc>
          <w:tcPr>
            <w:tcW w:w="777" w:type="dxa"/>
            <w:tcBorders>
              <w:top w:val="nil"/>
              <w:left w:val="nil"/>
              <w:bottom w:val="nil"/>
              <w:right w:val="nil"/>
            </w:tcBorders>
            <w:shd w:val="clear" w:color="auto" w:fill="FFFFFF"/>
            <w:tcMar>
              <w:top w:w="11" w:type="dxa"/>
              <w:left w:w="11" w:type="dxa"/>
              <w:right w:w="11" w:type="dxa"/>
            </w:tcMar>
            <w:vAlign w:val="bottom"/>
          </w:tcPr>
          <w:p w14:paraId="5C85CA5C" w14:textId="0127DFEB"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0.99</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13B1148D"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0.92</w:t>
            </w:r>
          </w:p>
        </w:tc>
      </w:tr>
      <w:tr w:rsidR="003A4E70" w:rsidRPr="003A4E70" w14:paraId="5801B7D7"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18CD872D" w14:textId="1F7D462B"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Duca</w:t>
            </w:r>
            <w:r w:rsidR="00C07354" w:rsidRPr="003A4E70">
              <w:rPr>
                <w:rFonts w:ascii="Book Antiqua" w:hAnsi="Book Antiqua" w:cs="Times New Roman"/>
                <w:i/>
                <w:sz w:val="24"/>
                <w:szCs w:val="24"/>
                <w:lang w:eastAsia="zh-CN"/>
              </w:rPr>
              <w:t xml:space="preserve"> et al</w:t>
            </w:r>
            <w:r w:rsidR="00EA7D97" w:rsidRPr="003A4E70">
              <w:rPr>
                <w:rFonts w:ascii="Book Antiqua" w:eastAsia="Times New Roman" w:hAnsi="Book Antiqua" w:cs="Times New Roman"/>
                <w:sz w:val="24"/>
                <w:szCs w:val="24"/>
                <w:vertAlign w:val="superscript"/>
              </w:rPr>
              <w:t>[</w:t>
            </w:r>
            <w:r w:rsidR="00EA7D97" w:rsidRPr="003A4E70">
              <w:rPr>
                <w:rFonts w:ascii="Book Antiqua" w:hAnsi="Book Antiqua" w:cs="Times New Roman"/>
                <w:sz w:val="24"/>
                <w:szCs w:val="24"/>
                <w:vertAlign w:val="superscript"/>
              </w:rPr>
              <w:fldChar w:fldCharType="begin"/>
            </w:r>
            <w:r w:rsidR="00EA7D97" w:rsidRPr="003A4E70">
              <w:rPr>
                <w:rFonts w:ascii="Book Antiqua" w:eastAsia="Times New Roman" w:hAnsi="Book Antiqua" w:cs="Times New Roman"/>
                <w:sz w:val="24"/>
                <w:szCs w:val="24"/>
                <w:vertAlign w:val="superscript"/>
              </w:rPr>
              <w:instrText xml:space="preserve"> REF _Ref509926160 \r \h </w:instrText>
            </w:r>
            <w:r w:rsidR="003A4E70" w:rsidRPr="003A4E70">
              <w:rPr>
                <w:rFonts w:ascii="Book Antiqua" w:hAnsi="Book Antiqua" w:cs="Times New Roman"/>
                <w:sz w:val="24"/>
                <w:szCs w:val="24"/>
                <w:vertAlign w:val="superscript"/>
              </w:rPr>
              <w:instrText xml:space="preserve"> \* MERGEFORMAT </w:instrText>
            </w:r>
            <w:r w:rsidR="00EA7D97" w:rsidRPr="003A4E70">
              <w:rPr>
                <w:rFonts w:ascii="Book Antiqua" w:hAnsi="Book Antiqua" w:cs="Times New Roman"/>
                <w:sz w:val="24"/>
                <w:szCs w:val="24"/>
                <w:vertAlign w:val="superscript"/>
              </w:rPr>
            </w:r>
            <w:r w:rsidR="00EA7D97" w:rsidRPr="003A4E70">
              <w:rPr>
                <w:rFonts w:ascii="Book Antiqua" w:hAnsi="Book Antiqua" w:cs="Times New Roman"/>
                <w:sz w:val="24"/>
                <w:szCs w:val="24"/>
                <w:vertAlign w:val="superscript"/>
              </w:rPr>
              <w:fldChar w:fldCharType="separate"/>
            </w:r>
            <w:r w:rsidR="00EA7D97" w:rsidRPr="003A4E70">
              <w:rPr>
                <w:rFonts w:ascii="Book Antiqua" w:eastAsia="Times New Roman" w:hAnsi="Book Antiqua" w:cs="Times New Roman"/>
                <w:sz w:val="24"/>
                <w:szCs w:val="24"/>
                <w:vertAlign w:val="superscript"/>
              </w:rPr>
              <w:t>28</w:t>
            </w:r>
            <w:r w:rsidR="00EA7D97" w:rsidRPr="003A4E70">
              <w:rPr>
                <w:rFonts w:ascii="Book Antiqua" w:hAnsi="Book Antiqua" w:cs="Times New Roman"/>
                <w:sz w:val="24"/>
                <w:szCs w:val="24"/>
                <w:vertAlign w:val="superscript"/>
              </w:rPr>
              <w:fldChar w:fldCharType="end"/>
            </w:r>
            <w:r w:rsidR="00EA7D97" w:rsidRPr="003A4E70">
              <w:rPr>
                <w:rFonts w:ascii="Book Antiqua" w:hAnsi="Book Antiqua" w:cs="Times New Roman"/>
                <w:sz w:val="24"/>
                <w:szCs w:val="24"/>
                <w:vertAlign w:val="superscript"/>
              </w:rPr>
              <w:t>]</w:t>
            </w:r>
            <w:r w:rsidR="00EA7D97" w:rsidRPr="003A4E70">
              <w:rPr>
                <w:rFonts w:ascii="Book Antiqua" w:eastAsia="Times New Roman" w:hAnsi="Book Antiqua" w:cs="Times New Roman"/>
                <w:sz w:val="24"/>
                <w:szCs w:val="24"/>
              </w:rPr>
              <w:t>,</w:t>
            </w:r>
            <w:r w:rsidRPr="003A4E70">
              <w:rPr>
                <w:rFonts w:ascii="Book Antiqua" w:eastAsia="Times New Roman" w:hAnsi="Book Antiqua" w:cs="Times New Roman"/>
                <w:sz w:val="24"/>
                <w:szCs w:val="24"/>
              </w:rPr>
              <w:t xml:space="preserve"> 2010</w:t>
            </w:r>
          </w:p>
        </w:tc>
        <w:tc>
          <w:tcPr>
            <w:tcW w:w="778" w:type="dxa"/>
            <w:tcBorders>
              <w:top w:val="nil"/>
              <w:left w:val="nil"/>
              <w:bottom w:val="nil"/>
              <w:right w:val="nil"/>
            </w:tcBorders>
            <w:shd w:val="clear" w:color="auto" w:fill="FFFFFF"/>
            <w:tcMar>
              <w:top w:w="11" w:type="dxa"/>
              <w:left w:w="11" w:type="dxa"/>
              <w:right w:w="11" w:type="dxa"/>
            </w:tcMar>
            <w:vAlign w:val="center"/>
          </w:tcPr>
          <w:p w14:paraId="1FC7974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47032EA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622" w:type="dxa"/>
            <w:tcBorders>
              <w:top w:val="nil"/>
              <w:left w:val="nil"/>
              <w:bottom w:val="nil"/>
              <w:right w:val="nil"/>
            </w:tcBorders>
            <w:shd w:val="clear" w:color="auto" w:fill="FFFFFF"/>
            <w:tcMar>
              <w:top w:w="11" w:type="dxa"/>
              <w:left w:w="11" w:type="dxa"/>
              <w:right w:w="11" w:type="dxa"/>
            </w:tcMar>
            <w:vAlign w:val="bottom"/>
          </w:tcPr>
          <w:p w14:paraId="602258F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31</w:t>
            </w:r>
          </w:p>
        </w:tc>
        <w:tc>
          <w:tcPr>
            <w:tcW w:w="807" w:type="dxa"/>
            <w:tcBorders>
              <w:top w:val="nil"/>
              <w:left w:val="nil"/>
              <w:bottom w:val="nil"/>
              <w:right w:val="nil"/>
            </w:tcBorders>
            <w:shd w:val="clear" w:color="auto" w:fill="FFFFFF"/>
            <w:tcMar>
              <w:top w:w="11" w:type="dxa"/>
              <w:left w:w="11" w:type="dxa"/>
              <w:right w:w="11" w:type="dxa"/>
            </w:tcMar>
            <w:vAlign w:val="center"/>
          </w:tcPr>
          <w:p w14:paraId="20BB1B4D" w14:textId="71C5FCD4"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60.6</w:t>
            </w:r>
          </w:p>
        </w:tc>
        <w:tc>
          <w:tcPr>
            <w:tcW w:w="144" w:type="dxa"/>
            <w:tcBorders>
              <w:top w:val="nil"/>
              <w:left w:val="nil"/>
              <w:bottom w:val="nil"/>
              <w:right w:val="nil"/>
            </w:tcBorders>
            <w:shd w:val="clear" w:color="auto" w:fill="FFFFFF"/>
            <w:tcMar>
              <w:top w:w="11" w:type="dxa"/>
              <w:left w:w="11" w:type="dxa"/>
              <w:right w:w="11" w:type="dxa"/>
            </w:tcMar>
            <w:vAlign w:val="bottom"/>
          </w:tcPr>
          <w:p w14:paraId="45131537"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0821BA52" w14:textId="538155A4"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nil"/>
              <w:left w:val="nil"/>
              <w:bottom w:val="nil"/>
              <w:right w:val="nil"/>
            </w:tcBorders>
            <w:shd w:val="clear" w:color="auto" w:fill="FFFFFF"/>
            <w:tcMar>
              <w:top w:w="11" w:type="dxa"/>
              <w:left w:w="11" w:type="dxa"/>
              <w:right w:w="11" w:type="dxa"/>
            </w:tcMar>
            <w:vAlign w:val="center"/>
          </w:tcPr>
          <w:p w14:paraId="10F59F61"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51</w:t>
            </w:r>
          </w:p>
        </w:tc>
        <w:tc>
          <w:tcPr>
            <w:tcW w:w="622" w:type="dxa"/>
            <w:tcBorders>
              <w:top w:val="nil"/>
              <w:left w:val="nil"/>
              <w:bottom w:val="nil"/>
              <w:right w:val="nil"/>
            </w:tcBorders>
            <w:shd w:val="clear" w:color="auto" w:fill="FFFFFF"/>
            <w:tcMar>
              <w:top w:w="11" w:type="dxa"/>
              <w:left w:w="11" w:type="dxa"/>
              <w:right w:w="11" w:type="dxa"/>
            </w:tcMar>
            <w:vAlign w:val="bottom"/>
          </w:tcPr>
          <w:p w14:paraId="39EFF99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37</w:t>
            </w:r>
          </w:p>
        </w:tc>
        <w:tc>
          <w:tcPr>
            <w:tcW w:w="785" w:type="dxa"/>
            <w:tcBorders>
              <w:top w:val="nil"/>
              <w:left w:val="nil"/>
              <w:bottom w:val="nil"/>
              <w:right w:val="nil"/>
            </w:tcBorders>
            <w:shd w:val="clear" w:color="auto" w:fill="FFFFFF"/>
            <w:tcMar>
              <w:top w:w="11" w:type="dxa"/>
              <w:left w:w="11" w:type="dxa"/>
              <w:right w:w="11" w:type="dxa"/>
            </w:tcMar>
            <w:vAlign w:val="center"/>
          </w:tcPr>
          <w:p w14:paraId="46462BC2" w14:textId="23BF46ED"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73.5</w:t>
            </w:r>
          </w:p>
        </w:tc>
        <w:tc>
          <w:tcPr>
            <w:tcW w:w="777" w:type="dxa"/>
            <w:tcBorders>
              <w:top w:val="nil"/>
              <w:left w:val="nil"/>
              <w:bottom w:val="nil"/>
              <w:right w:val="nil"/>
            </w:tcBorders>
            <w:shd w:val="clear" w:color="auto" w:fill="FFFFFF"/>
            <w:tcMar>
              <w:top w:w="11" w:type="dxa"/>
              <w:left w:w="11" w:type="dxa"/>
              <w:right w:w="11" w:type="dxa"/>
            </w:tcMar>
            <w:vAlign w:val="bottom"/>
          </w:tcPr>
          <w:p w14:paraId="0D098387" w14:textId="7C10BD79"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0.84</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4107818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0.21</w:t>
            </w:r>
          </w:p>
        </w:tc>
      </w:tr>
      <w:tr w:rsidR="003A4E70" w:rsidRPr="003A4E70" w14:paraId="0AC64573"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54F6A718" w14:textId="23F995CC"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Rayya</w:t>
            </w:r>
            <w:r w:rsidR="00C07354" w:rsidRPr="003A4E70">
              <w:rPr>
                <w:rFonts w:ascii="Book Antiqua" w:hAnsi="Book Antiqua" w:cs="Times New Roman"/>
                <w:i/>
                <w:sz w:val="24"/>
                <w:szCs w:val="24"/>
                <w:lang w:eastAsia="zh-CN"/>
              </w:rPr>
              <w:t xml:space="preserve"> et al</w:t>
            </w:r>
            <w:r w:rsidR="00EA7D97" w:rsidRPr="003A4E70">
              <w:rPr>
                <w:rFonts w:ascii="Book Antiqua" w:eastAsia="Times New Roman" w:hAnsi="Book Antiqua" w:cs="Times New Roman"/>
                <w:sz w:val="24"/>
                <w:szCs w:val="24"/>
                <w:vertAlign w:val="superscript"/>
              </w:rPr>
              <w:t>[</w:t>
            </w:r>
            <w:r w:rsidR="00EA7D97" w:rsidRPr="003A4E70">
              <w:rPr>
                <w:rFonts w:ascii="Book Antiqua" w:hAnsi="Book Antiqua" w:cs="Times New Roman"/>
                <w:sz w:val="24"/>
                <w:szCs w:val="24"/>
                <w:vertAlign w:val="superscript"/>
              </w:rPr>
              <w:fldChar w:fldCharType="begin"/>
            </w:r>
            <w:r w:rsidR="00EA7D97" w:rsidRPr="003A4E70">
              <w:rPr>
                <w:rFonts w:ascii="Book Antiqua" w:eastAsia="Times New Roman" w:hAnsi="Book Antiqua" w:cs="Times New Roman"/>
                <w:sz w:val="24"/>
                <w:szCs w:val="24"/>
                <w:vertAlign w:val="superscript"/>
              </w:rPr>
              <w:instrText xml:space="preserve"> REF _Ref509926490 \r \h </w:instrText>
            </w:r>
            <w:r w:rsidR="003A4E70" w:rsidRPr="003A4E70">
              <w:rPr>
                <w:rFonts w:ascii="Book Antiqua" w:hAnsi="Book Antiqua" w:cs="Times New Roman"/>
                <w:sz w:val="24"/>
                <w:szCs w:val="24"/>
                <w:vertAlign w:val="superscript"/>
              </w:rPr>
              <w:instrText xml:space="preserve"> \* MERGEFORMAT </w:instrText>
            </w:r>
            <w:r w:rsidR="00EA7D97" w:rsidRPr="003A4E70">
              <w:rPr>
                <w:rFonts w:ascii="Book Antiqua" w:hAnsi="Book Antiqua" w:cs="Times New Roman"/>
                <w:sz w:val="24"/>
                <w:szCs w:val="24"/>
                <w:vertAlign w:val="superscript"/>
              </w:rPr>
            </w:r>
            <w:r w:rsidR="00EA7D97" w:rsidRPr="003A4E70">
              <w:rPr>
                <w:rFonts w:ascii="Book Antiqua" w:hAnsi="Book Antiqua" w:cs="Times New Roman"/>
                <w:sz w:val="24"/>
                <w:szCs w:val="24"/>
                <w:vertAlign w:val="superscript"/>
              </w:rPr>
              <w:fldChar w:fldCharType="separate"/>
            </w:r>
            <w:r w:rsidR="00EA7D97" w:rsidRPr="003A4E70">
              <w:rPr>
                <w:rFonts w:ascii="Book Antiqua" w:eastAsia="Times New Roman" w:hAnsi="Book Antiqua" w:cs="Times New Roman"/>
                <w:sz w:val="24"/>
                <w:szCs w:val="24"/>
                <w:vertAlign w:val="superscript"/>
              </w:rPr>
              <w:t>30</w:t>
            </w:r>
            <w:r w:rsidR="00EA7D97" w:rsidRPr="003A4E70">
              <w:rPr>
                <w:rFonts w:ascii="Book Antiqua" w:hAnsi="Book Antiqua" w:cs="Times New Roman"/>
                <w:sz w:val="24"/>
                <w:szCs w:val="24"/>
                <w:vertAlign w:val="superscript"/>
              </w:rPr>
              <w:fldChar w:fldCharType="end"/>
            </w:r>
            <w:r w:rsidR="00EA7D97" w:rsidRPr="003A4E70">
              <w:rPr>
                <w:rFonts w:ascii="Book Antiqua" w:hAnsi="Book Antiqua" w:cs="Times New Roman"/>
                <w:sz w:val="24"/>
                <w:szCs w:val="24"/>
                <w:vertAlign w:val="superscript"/>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2008</w:t>
            </w:r>
          </w:p>
        </w:tc>
        <w:tc>
          <w:tcPr>
            <w:tcW w:w="778" w:type="dxa"/>
            <w:tcBorders>
              <w:top w:val="nil"/>
              <w:left w:val="nil"/>
              <w:bottom w:val="nil"/>
              <w:right w:val="nil"/>
            </w:tcBorders>
            <w:shd w:val="clear" w:color="auto" w:fill="FFFFFF"/>
            <w:tcMar>
              <w:top w:w="11" w:type="dxa"/>
              <w:left w:w="11" w:type="dxa"/>
              <w:right w:w="11" w:type="dxa"/>
            </w:tcMar>
            <w:vAlign w:val="center"/>
          </w:tcPr>
          <w:p w14:paraId="15752474"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4A043CB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68</w:t>
            </w:r>
          </w:p>
        </w:tc>
        <w:tc>
          <w:tcPr>
            <w:tcW w:w="622" w:type="dxa"/>
            <w:tcBorders>
              <w:top w:val="nil"/>
              <w:left w:val="nil"/>
              <w:bottom w:val="nil"/>
              <w:right w:val="nil"/>
            </w:tcBorders>
            <w:shd w:val="clear" w:color="auto" w:fill="FFFFFF"/>
            <w:tcMar>
              <w:top w:w="11" w:type="dxa"/>
              <w:left w:w="11" w:type="dxa"/>
              <w:right w:w="11" w:type="dxa"/>
            </w:tcMar>
            <w:vAlign w:val="bottom"/>
          </w:tcPr>
          <w:p w14:paraId="1F9A6318"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53</w:t>
            </w:r>
          </w:p>
        </w:tc>
        <w:tc>
          <w:tcPr>
            <w:tcW w:w="807" w:type="dxa"/>
            <w:tcBorders>
              <w:top w:val="nil"/>
              <w:left w:val="nil"/>
              <w:bottom w:val="nil"/>
              <w:right w:val="nil"/>
            </w:tcBorders>
            <w:shd w:val="clear" w:color="auto" w:fill="FFFFFF"/>
            <w:tcMar>
              <w:top w:w="11" w:type="dxa"/>
              <w:left w:w="11" w:type="dxa"/>
              <w:right w:w="11" w:type="dxa"/>
            </w:tcMar>
            <w:vAlign w:val="center"/>
          </w:tcPr>
          <w:p w14:paraId="00D85A0D" w14:textId="2941C0D2"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78.0</w:t>
            </w:r>
          </w:p>
        </w:tc>
        <w:tc>
          <w:tcPr>
            <w:tcW w:w="144" w:type="dxa"/>
            <w:tcBorders>
              <w:top w:val="nil"/>
              <w:left w:val="nil"/>
              <w:bottom w:val="nil"/>
              <w:right w:val="nil"/>
            </w:tcBorders>
            <w:shd w:val="clear" w:color="auto" w:fill="FFFFFF"/>
            <w:tcMar>
              <w:top w:w="11" w:type="dxa"/>
              <w:left w:w="11" w:type="dxa"/>
              <w:right w:w="11" w:type="dxa"/>
            </w:tcMar>
            <w:vAlign w:val="bottom"/>
          </w:tcPr>
          <w:p w14:paraId="07035F6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276F61C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622" w:type="dxa"/>
            <w:tcBorders>
              <w:top w:val="nil"/>
              <w:left w:val="nil"/>
              <w:bottom w:val="nil"/>
              <w:right w:val="nil"/>
            </w:tcBorders>
            <w:shd w:val="clear" w:color="auto" w:fill="FFFFFF"/>
            <w:tcMar>
              <w:top w:w="11" w:type="dxa"/>
              <w:left w:w="11" w:type="dxa"/>
              <w:right w:w="11" w:type="dxa"/>
            </w:tcMar>
            <w:vAlign w:val="center"/>
          </w:tcPr>
          <w:p w14:paraId="770734EB"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69</w:t>
            </w:r>
          </w:p>
        </w:tc>
        <w:tc>
          <w:tcPr>
            <w:tcW w:w="622" w:type="dxa"/>
            <w:tcBorders>
              <w:top w:val="nil"/>
              <w:left w:val="nil"/>
              <w:bottom w:val="nil"/>
              <w:right w:val="nil"/>
            </w:tcBorders>
            <w:shd w:val="clear" w:color="auto" w:fill="FFFFFF"/>
            <w:tcMar>
              <w:top w:w="11" w:type="dxa"/>
              <w:left w:w="11" w:type="dxa"/>
              <w:right w:w="11" w:type="dxa"/>
            </w:tcMar>
            <w:vAlign w:val="bottom"/>
          </w:tcPr>
          <w:p w14:paraId="6A861C3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49</w:t>
            </w:r>
          </w:p>
        </w:tc>
        <w:tc>
          <w:tcPr>
            <w:tcW w:w="785" w:type="dxa"/>
            <w:tcBorders>
              <w:top w:val="nil"/>
              <w:left w:val="nil"/>
              <w:bottom w:val="nil"/>
              <w:right w:val="nil"/>
            </w:tcBorders>
            <w:shd w:val="clear" w:color="auto" w:fill="FFFFFF"/>
            <w:tcMar>
              <w:top w:w="11" w:type="dxa"/>
              <w:left w:w="11" w:type="dxa"/>
              <w:right w:w="11" w:type="dxa"/>
            </w:tcMar>
            <w:vAlign w:val="center"/>
          </w:tcPr>
          <w:p w14:paraId="35F51703" w14:textId="5A8F077D"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71.0</w:t>
            </w:r>
          </w:p>
        </w:tc>
        <w:tc>
          <w:tcPr>
            <w:tcW w:w="777" w:type="dxa"/>
            <w:tcBorders>
              <w:top w:val="nil"/>
              <w:left w:val="nil"/>
              <w:bottom w:val="nil"/>
              <w:right w:val="nil"/>
            </w:tcBorders>
            <w:shd w:val="clear" w:color="auto" w:fill="FFFFFF"/>
            <w:tcMar>
              <w:top w:w="11" w:type="dxa"/>
              <w:left w:w="11" w:type="dxa"/>
              <w:right w:w="11" w:type="dxa"/>
            </w:tcMar>
            <w:vAlign w:val="bottom"/>
          </w:tcPr>
          <w:p w14:paraId="1680AE4D" w14:textId="3C1F2006"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1.01</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61AB7C2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0.35</w:t>
            </w:r>
          </w:p>
        </w:tc>
      </w:tr>
      <w:tr w:rsidR="003A4E70" w:rsidRPr="003A4E70" w14:paraId="57A63776"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7363147B" w14:textId="2DA576F3" w:rsidR="001D6947" w:rsidRPr="003A4E70" w:rsidRDefault="001D6947" w:rsidP="00104B19">
            <w:pPr>
              <w:snapToGrid w:val="0"/>
              <w:spacing w:after="0" w:line="360" w:lineRule="auto"/>
              <w:ind w:firstLineChars="50" w:firstLine="120"/>
              <w:rPr>
                <w:rFonts w:ascii="Book Antiqua" w:eastAsia="Times New Roman" w:hAnsi="Book Antiqua" w:cs="Times New Roman"/>
                <w:sz w:val="24"/>
                <w:szCs w:val="24"/>
              </w:rPr>
            </w:pPr>
            <w:r w:rsidRPr="003A4E70">
              <w:rPr>
                <w:rFonts w:ascii="Book Antiqua" w:eastAsia="Times New Roman" w:hAnsi="Book Antiqua" w:cs="Times New Roman"/>
                <w:sz w:val="24"/>
                <w:szCs w:val="24"/>
              </w:rPr>
              <w:t>Mein</w:t>
            </w:r>
            <w:r w:rsidR="00C07354" w:rsidRPr="003A4E70">
              <w:rPr>
                <w:rFonts w:ascii="Book Antiqua" w:eastAsia="Times New Roman" w:hAnsi="Book Antiqua" w:cs="Times New Roman"/>
                <w:sz w:val="24"/>
                <w:szCs w:val="24"/>
              </w:rPr>
              <w:t>e</w:t>
            </w:r>
            <w:r w:rsidR="00C07354" w:rsidRPr="003A4E70">
              <w:rPr>
                <w:rFonts w:ascii="Book Antiqua" w:hAnsi="Book Antiqua" w:cs="Times New Roman"/>
                <w:i/>
                <w:sz w:val="24"/>
                <w:szCs w:val="24"/>
                <w:lang w:eastAsia="zh-CN"/>
              </w:rPr>
              <w:t xml:space="preserve"> et al</w:t>
            </w:r>
            <w:r w:rsidR="00EA7D97" w:rsidRPr="003A4E70">
              <w:rPr>
                <w:rFonts w:ascii="Book Antiqua" w:hAnsi="Book Antiqua" w:cs="Times New Roman"/>
                <w:sz w:val="24"/>
                <w:szCs w:val="24"/>
                <w:vertAlign w:val="superscript"/>
                <w:lang w:eastAsia="zh-CN"/>
              </w:rPr>
              <w:t>[</w:t>
            </w:r>
            <w:r w:rsidR="00EA7D97" w:rsidRPr="003A4E70">
              <w:rPr>
                <w:rFonts w:ascii="Book Antiqua" w:hAnsi="Book Antiqua" w:cs="Times New Roman"/>
                <w:sz w:val="24"/>
                <w:szCs w:val="24"/>
                <w:vertAlign w:val="superscript"/>
                <w:lang w:eastAsia="zh-CN"/>
              </w:rPr>
              <w:fldChar w:fldCharType="begin"/>
            </w:r>
            <w:r w:rsidR="00EA7D97" w:rsidRPr="003A4E70">
              <w:rPr>
                <w:rFonts w:ascii="Book Antiqua" w:hAnsi="Book Antiqua" w:cs="Times New Roman"/>
                <w:sz w:val="24"/>
                <w:szCs w:val="24"/>
                <w:vertAlign w:val="superscript"/>
                <w:lang w:eastAsia="zh-CN"/>
              </w:rPr>
              <w:instrText xml:space="preserve"> REF _Ref509926715 \r \h  \* MERGEFORMAT </w:instrText>
            </w:r>
            <w:r w:rsidR="00EA7D97" w:rsidRPr="003A4E70">
              <w:rPr>
                <w:rFonts w:ascii="Book Antiqua" w:hAnsi="Book Antiqua" w:cs="Times New Roman"/>
                <w:sz w:val="24"/>
                <w:szCs w:val="24"/>
                <w:vertAlign w:val="superscript"/>
                <w:lang w:eastAsia="zh-CN"/>
              </w:rPr>
            </w:r>
            <w:r w:rsidR="00EA7D97" w:rsidRPr="003A4E70">
              <w:rPr>
                <w:rFonts w:ascii="Book Antiqua" w:hAnsi="Book Antiqua" w:cs="Times New Roman"/>
                <w:sz w:val="24"/>
                <w:szCs w:val="24"/>
                <w:vertAlign w:val="superscript"/>
                <w:lang w:eastAsia="zh-CN"/>
              </w:rPr>
              <w:fldChar w:fldCharType="separate"/>
            </w:r>
            <w:r w:rsidR="00EA7D97" w:rsidRPr="003A4E70">
              <w:rPr>
                <w:rFonts w:ascii="Book Antiqua" w:hAnsi="Book Antiqua" w:cs="Times New Roman"/>
                <w:sz w:val="24"/>
                <w:szCs w:val="24"/>
                <w:vertAlign w:val="superscript"/>
                <w:lang w:eastAsia="zh-CN"/>
              </w:rPr>
              <w:t>32</w:t>
            </w:r>
            <w:r w:rsidR="00EA7D97" w:rsidRPr="003A4E70">
              <w:rPr>
                <w:rFonts w:ascii="Book Antiqua" w:hAnsi="Book Antiqua" w:cs="Times New Roman"/>
                <w:sz w:val="24"/>
                <w:szCs w:val="24"/>
                <w:vertAlign w:val="superscript"/>
                <w:lang w:eastAsia="zh-CN"/>
              </w:rPr>
              <w:fldChar w:fldCharType="end"/>
            </w:r>
            <w:r w:rsidR="00EA7D97" w:rsidRPr="003A4E70">
              <w:rPr>
                <w:rFonts w:ascii="Book Antiqua" w:hAnsi="Book Antiqua" w:cs="Times New Roman"/>
                <w:i/>
                <w:sz w:val="24"/>
                <w:szCs w:val="24"/>
                <w:vertAlign w:val="superscript"/>
                <w:lang w:eastAsia="zh-CN"/>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2006</w:t>
            </w:r>
          </w:p>
        </w:tc>
        <w:tc>
          <w:tcPr>
            <w:tcW w:w="778" w:type="dxa"/>
            <w:tcBorders>
              <w:top w:val="nil"/>
              <w:left w:val="nil"/>
              <w:bottom w:val="nil"/>
              <w:right w:val="nil"/>
            </w:tcBorders>
            <w:shd w:val="clear" w:color="auto" w:fill="FFFFFF"/>
            <w:tcMar>
              <w:top w:w="11" w:type="dxa"/>
              <w:left w:w="11" w:type="dxa"/>
              <w:right w:w="11" w:type="dxa"/>
            </w:tcMar>
            <w:vAlign w:val="center"/>
          </w:tcPr>
          <w:p w14:paraId="3B15AC5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49826B6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65</w:t>
            </w:r>
          </w:p>
        </w:tc>
        <w:tc>
          <w:tcPr>
            <w:tcW w:w="622" w:type="dxa"/>
            <w:tcBorders>
              <w:top w:val="nil"/>
              <w:left w:val="nil"/>
              <w:bottom w:val="nil"/>
              <w:right w:val="nil"/>
            </w:tcBorders>
            <w:shd w:val="clear" w:color="auto" w:fill="FFFFFF"/>
            <w:tcMar>
              <w:top w:w="11" w:type="dxa"/>
              <w:left w:w="11" w:type="dxa"/>
              <w:right w:w="11" w:type="dxa"/>
            </w:tcMar>
            <w:vAlign w:val="bottom"/>
          </w:tcPr>
          <w:p w14:paraId="2B5E9B9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61</w:t>
            </w:r>
          </w:p>
        </w:tc>
        <w:tc>
          <w:tcPr>
            <w:tcW w:w="807" w:type="dxa"/>
            <w:tcBorders>
              <w:top w:val="nil"/>
              <w:left w:val="nil"/>
              <w:bottom w:val="nil"/>
              <w:right w:val="nil"/>
            </w:tcBorders>
            <w:shd w:val="clear" w:color="auto" w:fill="FFFFFF"/>
            <w:tcMar>
              <w:top w:w="11" w:type="dxa"/>
              <w:left w:w="11" w:type="dxa"/>
              <w:right w:w="11" w:type="dxa"/>
            </w:tcMar>
            <w:vAlign w:val="center"/>
          </w:tcPr>
          <w:p w14:paraId="6784D064" w14:textId="111C6950"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94.0</w:t>
            </w:r>
          </w:p>
        </w:tc>
        <w:tc>
          <w:tcPr>
            <w:tcW w:w="144" w:type="dxa"/>
            <w:tcBorders>
              <w:top w:val="nil"/>
              <w:left w:val="nil"/>
              <w:bottom w:val="nil"/>
              <w:right w:val="nil"/>
            </w:tcBorders>
            <w:shd w:val="clear" w:color="auto" w:fill="FFFFFF"/>
            <w:tcMar>
              <w:top w:w="11" w:type="dxa"/>
              <w:left w:w="11" w:type="dxa"/>
              <w:right w:w="11" w:type="dxa"/>
            </w:tcMar>
            <w:vAlign w:val="bottom"/>
          </w:tcPr>
          <w:p w14:paraId="6D3B7DEB"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1E5A884D"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622" w:type="dxa"/>
            <w:tcBorders>
              <w:top w:val="nil"/>
              <w:left w:val="nil"/>
              <w:bottom w:val="nil"/>
              <w:right w:val="nil"/>
            </w:tcBorders>
            <w:shd w:val="clear" w:color="auto" w:fill="FFFFFF"/>
            <w:tcMar>
              <w:top w:w="11" w:type="dxa"/>
              <w:left w:w="11" w:type="dxa"/>
              <w:right w:w="11" w:type="dxa"/>
            </w:tcMar>
            <w:vAlign w:val="center"/>
          </w:tcPr>
          <w:p w14:paraId="122BA30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37</w:t>
            </w:r>
          </w:p>
        </w:tc>
        <w:tc>
          <w:tcPr>
            <w:tcW w:w="622" w:type="dxa"/>
            <w:tcBorders>
              <w:top w:val="nil"/>
              <w:left w:val="nil"/>
              <w:bottom w:val="nil"/>
              <w:right w:val="nil"/>
            </w:tcBorders>
            <w:shd w:val="clear" w:color="auto" w:fill="FFFFFF"/>
            <w:tcMar>
              <w:top w:w="11" w:type="dxa"/>
              <w:left w:w="11" w:type="dxa"/>
              <w:right w:w="11" w:type="dxa"/>
            </w:tcMar>
            <w:vAlign w:val="bottom"/>
          </w:tcPr>
          <w:p w14:paraId="2F1B0297"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35</w:t>
            </w:r>
          </w:p>
        </w:tc>
        <w:tc>
          <w:tcPr>
            <w:tcW w:w="785" w:type="dxa"/>
            <w:tcBorders>
              <w:top w:val="nil"/>
              <w:left w:val="nil"/>
              <w:bottom w:val="nil"/>
              <w:right w:val="nil"/>
            </w:tcBorders>
            <w:shd w:val="clear" w:color="auto" w:fill="FFFFFF"/>
            <w:tcMar>
              <w:top w:w="11" w:type="dxa"/>
              <w:left w:w="11" w:type="dxa"/>
              <w:right w:w="11" w:type="dxa"/>
            </w:tcMar>
            <w:vAlign w:val="center"/>
          </w:tcPr>
          <w:p w14:paraId="3A3F1EAB" w14:textId="0A00E175"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94.0</w:t>
            </w:r>
          </w:p>
        </w:tc>
        <w:tc>
          <w:tcPr>
            <w:tcW w:w="777" w:type="dxa"/>
            <w:tcBorders>
              <w:top w:val="nil"/>
              <w:left w:val="nil"/>
              <w:bottom w:val="nil"/>
              <w:right w:val="nil"/>
            </w:tcBorders>
            <w:shd w:val="clear" w:color="auto" w:fill="FFFFFF"/>
            <w:tcMar>
              <w:top w:w="11" w:type="dxa"/>
              <w:left w:w="11" w:type="dxa"/>
              <w:right w:w="11" w:type="dxa"/>
            </w:tcMar>
            <w:vAlign w:val="bottom"/>
          </w:tcPr>
          <w:p w14:paraId="2288485C" w14:textId="5ED5EC3E"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0.99</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614CBAC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0.88</w:t>
            </w:r>
          </w:p>
        </w:tc>
      </w:tr>
      <w:tr w:rsidR="003A4E70" w:rsidRPr="003A4E70" w14:paraId="1F610D9C"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1EAA9B89" w14:textId="3FD11C59"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Mangus</w:t>
            </w:r>
            <w:r w:rsidR="00C07354" w:rsidRPr="003A4E70">
              <w:rPr>
                <w:rFonts w:ascii="Book Antiqua" w:hAnsi="Book Antiqua" w:cs="Times New Roman"/>
                <w:i/>
                <w:sz w:val="24"/>
                <w:szCs w:val="24"/>
                <w:lang w:eastAsia="zh-CN"/>
              </w:rPr>
              <w:t xml:space="preserve"> et al</w:t>
            </w:r>
            <w:r w:rsidR="00EA7D97" w:rsidRPr="003A4E70">
              <w:rPr>
                <w:rFonts w:ascii="Book Antiqua" w:hAnsi="Book Antiqua" w:cs="Times New Roman"/>
                <w:sz w:val="24"/>
                <w:szCs w:val="24"/>
                <w:vertAlign w:val="superscript"/>
                <w:lang w:eastAsia="zh-CN"/>
              </w:rPr>
              <w:t>[</w:t>
            </w:r>
            <w:r w:rsidR="00EA7D97" w:rsidRPr="003A4E70">
              <w:rPr>
                <w:rFonts w:ascii="Book Antiqua" w:hAnsi="Book Antiqua" w:cs="Times New Roman"/>
                <w:sz w:val="24"/>
                <w:szCs w:val="24"/>
                <w:vertAlign w:val="superscript"/>
                <w:lang w:eastAsia="zh-CN"/>
              </w:rPr>
              <w:fldChar w:fldCharType="begin"/>
            </w:r>
            <w:r w:rsidR="00EA7D97" w:rsidRPr="003A4E70">
              <w:rPr>
                <w:rFonts w:ascii="Book Antiqua" w:hAnsi="Book Antiqua" w:cs="Times New Roman"/>
                <w:sz w:val="24"/>
                <w:szCs w:val="24"/>
                <w:vertAlign w:val="superscript"/>
                <w:lang w:eastAsia="zh-CN"/>
              </w:rPr>
              <w:instrText xml:space="preserve"> REF _Ref509927046 \r \h  \* MERGEFORMAT </w:instrText>
            </w:r>
            <w:r w:rsidR="00EA7D97" w:rsidRPr="003A4E70">
              <w:rPr>
                <w:rFonts w:ascii="Book Antiqua" w:hAnsi="Book Antiqua" w:cs="Times New Roman"/>
                <w:sz w:val="24"/>
                <w:szCs w:val="24"/>
                <w:vertAlign w:val="superscript"/>
                <w:lang w:eastAsia="zh-CN"/>
              </w:rPr>
            </w:r>
            <w:r w:rsidR="00EA7D97" w:rsidRPr="003A4E70">
              <w:rPr>
                <w:rFonts w:ascii="Book Antiqua" w:hAnsi="Book Antiqua" w:cs="Times New Roman"/>
                <w:sz w:val="24"/>
                <w:szCs w:val="24"/>
                <w:vertAlign w:val="superscript"/>
                <w:lang w:eastAsia="zh-CN"/>
              </w:rPr>
              <w:fldChar w:fldCharType="separate"/>
            </w:r>
            <w:r w:rsidR="00EA7D97" w:rsidRPr="003A4E70">
              <w:rPr>
                <w:rFonts w:ascii="Book Antiqua" w:hAnsi="Book Antiqua" w:cs="Times New Roman"/>
                <w:sz w:val="24"/>
                <w:szCs w:val="24"/>
                <w:vertAlign w:val="superscript"/>
                <w:lang w:eastAsia="zh-CN"/>
              </w:rPr>
              <w:t>31</w:t>
            </w:r>
            <w:r w:rsidR="00EA7D97" w:rsidRPr="003A4E70">
              <w:rPr>
                <w:rFonts w:ascii="Book Antiqua" w:hAnsi="Book Antiqua" w:cs="Times New Roman"/>
                <w:sz w:val="24"/>
                <w:szCs w:val="24"/>
                <w:vertAlign w:val="superscript"/>
                <w:lang w:eastAsia="zh-CN"/>
              </w:rPr>
              <w:fldChar w:fldCharType="end"/>
            </w:r>
            <w:r w:rsidR="00EA7D97" w:rsidRPr="003A4E70">
              <w:rPr>
                <w:rFonts w:ascii="Book Antiqua" w:hAnsi="Book Antiqua" w:cs="Times New Roman"/>
                <w:sz w:val="24"/>
                <w:szCs w:val="24"/>
                <w:vertAlign w:val="superscript"/>
                <w:lang w:eastAsia="zh-CN"/>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2008</w:t>
            </w:r>
          </w:p>
        </w:tc>
        <w:tc>
          <w:tcPr>
            <w:tcW w:w="778" w:type="dxa"/>
            <w:tcBorders>
              <w:top w:val="nil"/>
              <w:left w:val="nil"/>
              <w:bottom w:val="nil"/>
              <w:right w:val="nil"/>
            </w:tcBorders>
            <w:shd w:val="clear" w:color="auto" w:fill="FFFFFF"/>
            <w:tcMar>
              <w:top w:w="11" w:type="dxa"/>
              <w:left w:w="11" w:type="dxa"/>
              <w:right w:w="11" w:type="dxa"/>
            </w:tcMar>
            <w:vAlign w:val="center"/>
          </w:tcPr>
          <w:p w14:paraId="121D9F4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1575203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98</w:t>
            </w:r>
          </w:p>
        </w:tc>
        <w:tc>
          <w:tcPr>
            <w:tcW w:w="622" w:type="dxa"/>
            <w:tcBorders>
              <w:top w:val="nil"/>
              <w:left w:val="nil"/>
              <w:bottom w:val="nil"/>
              <w:right w:val="nil"/>
            </w:tcBorders>
            <w:shd w:val="clear" w:color="auto" w:fill="FFFFFF"/>
            <w:tcMar>
              <w:top w:w="11" w:type="dxa"/>
              <w:left w:w="11" w:type="dxa"/>
              <w:right w:w="11" w:type="dxa"/>
            </w:tcMar>
            <w:vAlign w:val="bottom"/>
          </w:tcPr>
          <w:p w14:paraId="4961D69D"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82</w:t>
            </w:r>
          </w:p>
        </w:tc>
        <w:tc>
          <w:tcPr>
            <w:tcW w:w="807" w:type="dxa"/>
            <w:tcBorders>
              <w:top w:val="nil"/>
              <w:left w:val="nil"/>
              <w:bottom w:val="nil"/>
              <w:right w:val="nil"/>
            </w:tcBorders>
            <w:shd w:val="clear" w:color="auto" w:fill="FFFFFF"/>
            <w:tcMar>
              <w:top w:w="11" w:type="dxa"/>
              <w:left w:w="11" w:type="dxa"/>
              <w:right w:w="11" w:type="dxa"/>
            </w:tcMar>
            <w:vAlign w:val="center"/>
          </w:tcPr>
          <w:p w14:paraId="49732FCF" w14:textId="4FD4DCD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84.0</w:t>
            </w:r>
          </w:p>
        </w:tc>
        <w:tc>
          <w:tcPr>
            <w:tcW w:w="144" w:type="dxa"/>
            <w:tcBorders>
              <w:top w:val="nil"/>
              <w:left w:val="nil"/>
              <w:bottom w:val="nil"/>
              <w:right w:val="nil"/>
            </w:tcBorders>
            <w:shd w:val="clear" w:color="auto" w:fill="FFFFFF"/>
            <w:tcMar>
              <w:top w:w="11" w:type="dxa"/>
              <w:left w:w="11" w:type="dxa"/>
              <w:right w:w="11" w:type="dxa"/>
            </w:tcMar>
            <w:vAlign w:val="bottom"/>
          </w:tcPr>
          <w:p w14:paraId="62FDEBD1"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424CA60A"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622" w:type="dxa"/>
            <w:tcBorders>
              <w:top w:val="nil"/>
              <w:left w:val="nil"/>
              <w:bottom w:val="nil"/>
              <w:right w:val="nil"/>
            </w:tcBorders>
            <w:shd w:val="clear" w:color="auto" w:fill="FFFFFF"/>
            <w:tcMar>
              <w:top w:w="11" w:type="dxa"/>
              <w:left w:w="11" w:type="dxa"/>
              <w:right w:w="11" w:type="dxa"/>
            </w:tcMar>
            <w:vAlign w:val="center"/>
          </w:tcPr>
          <w:p w14:paraId="118AA3CE"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111</w:t>
            </w:r>
          </w:p>
        </w:tc>
        <w:tc>
          <w:tcPr>
            <w:tcW w:w="622" w:type="dxa"/>
            <w:tcBorders>
              <w:top w:val="nil"/>
              <w:left w:val="nil"/>
              <w:bottom w:val="nil"/>
              <w:right w:val="nil"/>
            </w:tcBorders>
            <w:shd w:val="clear" w:color="auto" w:fill="FFFFFF"/>
            <w:tcMar>
              <w:top w:w="11" w:type="dxa"/>
              <w:left w:w="11" w:type="dxa"/>
              <w:right w:w="11" w:type="dxa"/>
            </w:tcMar>
            <w:vAlign w:val="bottom"/>
          </w:tcPr>
          <w:p w14:paraId="0EBAC4F8"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95</w:t>
            </w:r>
          </w:p>
        </w:tc>
        <w:tc>
          <w:tcPr>
            <w:tcW w:w="785" w:type="dxa"/>
            <w:tcBorders>
              <w:top w:val="nil"/>
              <w:left w:val="nil"/>
              <w:bottom w:val="nil"/>
              <w:right w:val="nil"/>
            </w:tcBorders>
            <w:shd w:val="clear" w:color="auto" w:fill="FFFFFF"/>
            <w:tcMar>
              <w:top w:w="11" w:type="dxa"/>
              <w:left w:w="11" w:type="dxa"/>
              <w:right w:w="11" w:type="dxa"/>
            </w:tcMar>
            <w:vAlign w:val="center"/>
          </w:tcPr>
          <w:p w14:paraId="2E231B3D"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86</w:t>
            </w:r>
          </w:p>
        </w:tc>
        <w:tc>
          <w:tcPr>
            <w:tcW w:w="777" w:type="dxa"/>
            <w:tcBorders>
              <w:top w:val="nil"/>
              <w:left w:val="nil"/>
              <w:bottom w:val="nil"/>
              <w:right w:val="nil"/>
            </w:tcBorders>
            <w:shd w:val="clear" w:color="auto" w:fill="FFFFFF"/>
            <w:tcMar>
              <w:top w:w="11" w:type="dxa"/>
              <w:left w:w="11" w:type="dxa"/>
              <w:right w:w="11" w:type="dxa"/>
            </w:tcMar>
            <w:vAlign w:val="bottom"/>
          </w:tcPr>
          <w:p w14:paraId="13D8AF08" w14:textId="34290789"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0.98</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7ABF7E6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0.70</w:t>
            </w:r>
          </w:p>
        </w:tc>
      </w:tr>
      <w:tr w:rsidR="003A4E70" w:rsidRPr="003A4E70" w14:paraId="45F74043" w14:textId="77777777" w:rsidTr="00D74A90">
        <w:trPr>
          <w:trHeight w:val="214"/>
        </w:trPr>
        <w:tc>
          <w:tcPr>
            <w:tcW w:w="3063" w:type="dxa"/>
            <w:tcBorders>
              <w:top w:val="nil"/>
              <w:left w:val="single" w:sz="4" w:space="0" w:color="auto"/>
              <w:bottom w:val="nil"/>
              <w:right w:val="nil"/>
            </w:tcBorders>
            <w:shd w:val="clear" w:color="auto" w:fill="FFFFFF"/>
            <w:tcMar>
              <w:top w:w="11" w:type="dxa"/>
              <w:left w:w="11" w:type="dxa"/>
              <w:right w:w="11" w:type="dxa"/>
            </w:tcMar>
            <w:vAlign w:val="center"/>
          </w:tcPr>
          <w:p w14:paraId="6953EB91" w14:textId="366CA2D9"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Dondéro</w:t>
            </w:r>
            <w:r w:rsidR="00C07354" w:rsidRPr="003A4E70">
              <w:rPr>
                <w:rFonts w:ascii="Book Antiqua" w:hAnsi="Book Antiqua" w:cs="Times New Roman"/>
                <w:i/>
                <w:sz w:val="24"/>
                <w:szCs w:val="24"/>
                <w:lang w:eastAsia="zh-CN"/>
              </w:rPr>
              <w:t xml:space="preserve"> et al</w:t>
            </w:r>
            <w:r w:rsidR="00EA7D97" w:rsidRPr="003A4E70">
              <w:rPr>
                <w:rFonts w:ascii="Book Antiqua" w:hAnsi="Book Antiqua" w:cs="Times New Roman"/>
                <w:sz w:val="24"/>
                <w:szCs w:val="24"/>
                <w:vertAlign w:val="superscript"/>
                <w:lang w:eastAsia="zh-CN"/>
              </w:rPr>
              <w:t>[</w:t>
            </w:r>
            <w:r w:rsidR="00EA7D97" w:rsidRPr="003A4E70">
              <w:rPr>
                <w:rFonts w:ascii="Book Antiqua" w:hAnsi="Book Antiqua" w:cs="Times New Roman"/>
                <w:sz w:val="24"/>
                <w:szCs w:val="24"/>
                <w:vertAlign w:val="superscript"/>
                <w:lang w:eastAsia="zh-CN"/>
              </w:rPr>
              <w:fldChar w:fldCharType="begin"/>
            </w:r>
            <w:r w:rsidR="00EA7D97" w:rsidRPr="003A4E70">
              <w:rPr>
                <w:rFonts w:ascii="Book Antiqua" w:hAnsi="Book Antiqua" w:cs="Times New Roman"/>
                <w:sz w:val="24"/>
                <w:szCs w:val="24"/>
                <w:vertAlign w:val="superscript"/>
                <w:lang w:eastAsia="zh-CN"/>
              </w:rPr>
              <w:instrText xml:space="preserve"> REF _Ref509927156 \r \h  \* MERGEFORMAT </w:instrText>
            </w:r>
            <w:r w:rsidR="00EA7D97" w:rsidRPr="003A4E70">
              <w:rPr>
                <w:rFonts w:ascii="Book Antiqua" w:hAnsi="Book Antiqua" w:cs="Times New Roman"/>
                <w:sz w:val="24"/>
                <w:szCs w:val="24"/>
                <w:vertAlign w:val="superscript"/>
                <w:lang w:eastAsia="zh-CN"/>
              </w:rPr>
            </w:r>
            <w:r w:rsidR="00EA7D97" w:rsidRPr="003A4E70">
              <w:rPr>
                <w:rFonts w:ascii="Book Antiqua" w:hAnsi="Book Antiqua" w:cs="Times New Roman"/>
                <w:sz w:val="24"/>
                <w:szCs w:val="24"/>
                <w:vertAlign w:val="superscript"/>
                <w:lang w:eastAsia="zh-CN"/>
              </w:rPr>
              <w:fldChar w:fldCharType="separate"/>
            </w:r>
            <w:r w:rsidR="00EA7D97" w:rsidRPr="003A4E70">
              <w:rPr>
                <w:rFonts w:ascii="Book Antiqua" w:hAnsi="Book Antiqua" w:cs="Times New Roman"/>
                <w:sz w:val="24"/>
                <w:szCs w:val="24"/>
                <w:vertAlign w:val="superscript"/>
                <w:lang w:eastAsia="zh-CN"/>
              </w:rPr>
              <w:t>37</w:t>
            </w:r>
            <w:r w:rsidR="00EA7D97" w:rsidRPr="003A4E70">
              <w:rPr>
                <w:rFonts w:ascii="Book Antiqua" w:hAnsi="Book Antiqua" w:cs="Times New Roman"/>
                <w:sz w:val="24"/>
                <w:szCs w:val="24"/>
                <w:vertAlign w:val="superscript"/>
                <w:lang w:eastAsia="zh-CN"/>
              </w:rPr>
              <w:fldChar w:fldCharType="end"/>
            </w:r>
            <w:r w:rsidR="00EA7D97" w:rsidRPr="003A4E70">
              <w:rPr>
                <w:rFonts w:ascii="Book Antiqua" w:hAnsi="Book Antiqua" w:cs="Times New Roman"/>
                <w:sz w:val="24"/>
                <w:szCs w:val="24"/>
                <w:vertAlign w:val="superscript"/>
                <w:lang w:eastAsia="zh-CN"/>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2010</w:t>
            </w:r>
          </w:p>
        </w:tc>
        <w:tc>
          <w:tcPr>
            <w:tcW w:w="778" w:type="dxa"/>
            <w:tcBorders>
              <w:top w:val="nil"/>
              <w:left w:val="nil"/>
              <w:bottom w:val="nil"/>
              <w:right w:val="nil"/>
            </w:tcBorders>
            <w:shd w:val="clear" w:color="auto" w:fill="FFFFFF"/>
            <w:tcMar>
              <w:top w:w="11" w:type="dxa"/>
              <w:left w:w="11" w:type="dxa"/>
              <w:right w:w="11" w:type="dxa"/>
            </w:tcMar>
            <w:vAlign w:val="center"/>
          </w:tcPr>
          <w:p w14:paraId="538107F8"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UW</w:t>
            </w:r>
          </w:p>
        </w:tc>
        <w:tc>
          <w:tcPr>
            <w:tcW w:w="622" w:type="dxa"/>
            <w:tcBorders>
              <w:top w:val="nil"/>
              <w:left w:val="nil"/>
              <w:bottom w:val="nil"/>
              <w:right w:val="nil"/>
            </w:tcBorders>
            <w:shd w:val="clear" w:color="auto" w:fill="FFFFFF"/>
            <w:tcMar>
              <w:top w:w="11" w:type="dxa"/>
              <w:left w:w="11" w:type="dxa"/>
              <w:right w:w="11" w:type="dxa"/>
            </w:tcMar>
            <w:vAlign w:val="center"/>
          </w:tcPr>
          <w:p w14:paraId="181B9D5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92</w:t>
            </w:r>
          </w:p>
        </w:tc>
        <w:tc>
          <w:tcPr>
            <w:tcW w:w="622" w:type="dxa"/>
            <w:tcBorders>
              <w:top w:val="nil"/>
              <w:left w:val="nil"/>
              <w:bottom w:val="nil"/>
              <w:right w:val="nil"/>
            </w:tcBorders>
            <w:shd w:val="clear" w:color="auto" w:fill="FFFFFF"/>
            <w:tcMar>
              <w:top w:w="11" w:type="dxa"/>
              <w:left w:w="11" w:type="dxa"/>
              <w:right w:w="11" w:type="dxa"/>
            </w:tcMar>
            <w:vAlign w:val="bottom"/>
          </w:tcPr>
          <w:p w14:paraId="766F1FAA"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73</w:t>
            </w:r>
          </w:p>
        </w:tc>
        <w:tc>
          <w:tcPr>
            <w:tcW w:w="807" w:type="dxa"/>
            <w:tcBorders>
              <w:top w:val="nil"/>
              <w:left w:val="nil"/>
              <w:bottom w:val="nil"/>
              <w:right w:val="nil"/>
            </w:tcBorders>
            <w:shd w:val="clear" w:color="auto" w:fill="FFFFFF"/>
            <w:tcMar>
              <w:top w:w="11" w:type="dxa"/>
              <w:left w:w="11" w:type="dxa"/>
              <w:right w:w="11" w:type="dxa"/>
            </w:tcMar>
            <w:vAlign w:val="center"/>
          </w:tcPr>
          <w:p w14:paraId="201EA489" w14:textId="2512EE09"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79.1</w:t>
            </w:r>
          </w:p>
        </w:tc>
        <w:tc>
          <w:tcPr>
            <w:tcW w:w="144" w:type="dxa"/>
            <w:tcBorders>
              <w:top w:val="nil"/>
              <w:left w:val="nil"/>
              <w:bottom w:val="nil"/>
              <w:right w:val="nil"/>
            </w:tcBorders>
            <w:shd w:val="clear" w:color="auto" w:fill="FFFFFF"/>
            <w:tcMar>
              <w:top w:w="11" w:type="dxa"/>
              <w:left w:w="11" w:type="dxa"/>
              <w:right w:w="11" w:type="dxa"/>
            </w:tcMar>
            <w:vAlign w:val="bottom"/>
          </w:tcPr>
          <w:p w14:paraId="529AE54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nil"/>
              <w:right w:val="nil"/>
            </w:tcBorders>
            <w:shd w:val="clear" w:color="auto" w:fill="FFFFFF"/>
            <w:tcMar>
              <w:top w:w="11" w:type="dxa"/>
              <w:left w:w="11" w:type="dxa"/>
              <w:right w:w="11" w:type="dxa"/>
            </w:tcMar>
            <w:vAlign w:val="center"/>
          </w:tcPr>
          <w:p w14:paraId="1B5A8F8A"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IGL-1</w:t>
            </w:r>
          </w:p>
        </w:tc>
        <w:tc>
          <w:tcPr>
            <w:tcW w:w="622" w:type="dxa"/>
            <w:tcBorders>
              <w:top w:val="nil"/>
              <w:left w:val="nil"/>
              <w:bottom w:val="nil"/>
              <w:right w:val="nil"/>
            </w:tcBorders>
            <w:shd w:val="clear" w:color="auto" w:fill="FFFFFF"/>
            <w:tcMar>
              <w:top w:w="11" w:type="dxa"/>
              <w:left w:w="11" w:type="dxa"/>
              <w:right w:w="11" w:type="dxa"/>
            </w:tcMar>
            <w:vAlign w:val="center"/>
          </w:tcPr>
          <w:p w14:paraId="7C416431"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48</w:t>
            </w:r>
          </w:p>
        </w:tc>
        <w:tc>
          <w:tcPr>
            <w:tcW w:w="622" w:type="dxa"/>
            <w:tcBorders>
              <w:top w:val="nil"/>
              <w:left w:val="nil"/>
              <w:bottom w:val="nil"/>
              <w:right w:val="nil"/>
            </w:tcBorders>
            <w:shd w:val="clear" w:color="auto" w:fill="FFFFFF"/>
            <w:tcMar>
              <w:top w:w="11" w:type="dxa"/>
              <w:left w:w="11" w:type="dxa"/>
              <w:right w:w="11" w:type="dxa"/>
            </w:tcMar>
            <w:vAlign w:val="bottom"/>
          </w:tcPr>
          <w:p w14:paraId="73AD9B71"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19</w:t>
            </w:r>
          </w:p>
        </w:tc>
        <w:tc>
          <w:tcPr>
            <w:tcW w:w="785" w:type="dxa"/>
            <w:tcBorders>
              <w:top w:val="nil"/>
              <w:left w:val="nil"/>
              <w:bottom w:val="nil"/>
              <w:right w:val="nil"/>
            </w:tcBorders>
            <w:shd w:val="clear" w:color="auto" w:fill="FFFFFF"/>
            <w:tcMar>
              <w:top w:w="11" w:type="dxa"/>
              <w:left w:w="11" w:type="dxa"/>
              <w:right w:w="11" w:type="dxa"/>
            </w:tcMar>
            <w:vAlign w:val="center"/>
          </w:tcPr>
          <w:p w14:paraId="663130C4" w14:textId="62428BE2"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39.8</w:t>
            </w:r>
          </w:p>
        </w:tc>
        <w:tc>
          <w:tcPr>
            <w:tcW w:w="777" w:type="dxa"/>
            <w:tcBorders>
              <w:top w:val="nil"/>
              <w:left w:val="nil"/>
              <w:bottom w:val="nil"/>
              <w:right w:val="nil"/>
            </w:tcBorders>
            <w:shd w:val="clear" w:color="auto" w:fill="FFFFFF"/>
            <w:tcMar>
              <w:top w:w="11" w:type="dxa"/>
              <w:left w:w="11" w:type="dxa"/>
              <w:right w:w="11" w:type="dxa"/>
            </w:tcMar>
            <w:vAlign w:val="bottom"/>
          </w:tcPr>
          <w:p w14:paraId="0828ACA4" w14:textId="2DFD5B48"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2.00</w:t>
            </w:r>
          </w:p>
        </w:tc>
        <w:tc>
          <w:tcPr>
            <w:tcW w:w="922" w:type="dxa"/>
            <w:tcBorders>
              <w:top w:val="nil"/>
              <w:left w:val="nil"/>
              <w:bottom w:val="nil"/>
              <w:right w:val="single" w:sz="4" w:space="0" w:color="auto"/>
            </w:tcBorders>
            <w:shd w:val="clear" w:color="auto" w:fill="FFFFFF"/>
            <w:tcMar>
              <w:top w:w="11" w:type="dxa"/>
              <w:left w:w="11" w:type="dxa"/>
              <w:right w:w="11" w:type="dxa"/>
            </w:tcMar>
            <w:vAlign w:val="bottom"/>
          </w:tcPr>
          <w:p w14:paraId="1B73D67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0.00</w:t>
            </w:r>
          </w:p>
        </w:tc>
      </w:tr>
      <w:tr w:rsidR="003A4E70" w:rsidRPr="003A4E70" w14:paraId="0ECFAD0E" w14:textId="77777777" w:rsidTr="00D74A90">
        <w:trPr>
          <w:trHeight w:val="214"/>
        </w:trPr>
        <w:tc>
          <w:tcPr>
            <w:tcW w:w="3063" w:type="dxa"/>
            <w:tcBorders>
              <w:top w:val="nil"/>
              <w:left w:val="single" w:sz="4" w:space="0" w:color="auto"/>
              <w:right w:val="nil"/>
            </w:tcBorders>
            <w:shd w:val="clear" w:color="auto" w:fill="FFFFFF"/>
            <w:tcMar>
              <w:top w:w="11" w:type="dxa"/>
              <w:left w:w="11" w:type="dxa"/>
              <w:right w:w="11" w:type="dxa"/>
            </w:tcMar>
            <w:vAlign w:val="center"/>
          </w:tcPr>
          <w:p w14:paraId="39692A8C" w14:textId="032A73C8"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Meine</w:t>
            </w:r>
            <w:r w:rsidR="00C07354" w:rsidRPr="003A4E70">
              <w:rPr>
                <w:rFonts w:ascii="Book Antiqua" w:hAnsi="Book Antiqua" w:cs="Times New Roman"/>
                <w:i/>
                <w:sz w:val="24"/>
                <w:szCs w:val="24"/>
                <w:lang w:eastAsia="zh-CN"/>
              </w:rPr>
              <w:t xml:space="preserve"> et al</w:t>
            </w:r>
            <w:r w:rsidR="00EA7D97" w:rsidRPr="003A4E70">
              <w:rPr>
                <w:rFonts w:ascii="Book Antiqua" w:hAnsi="Book Antiqua" w:cs="Times New Roman"/>
                <w:sz w:val="24"/>
                <w:szCs w:val="24"/>
                <w:vertAlign w:val="superscript"/>
                <w:lang w:eastAsia="zh-CN"/>
              </w:rPr>
              <w:t>[</w:t>
            </w:r>
            <w:r w:rsidR="00EA7D97" w:rsidRPr="003A4E70">
              <w:rPr>
                <w:rFonts w:ascii="Book Antiqua" w:hAnsi="Book Antiqua" w:cs="Times New Roman"/>
                <w:sz w:val="24"/>
                <w:szCs w:val="24"/>
                <w:vertAlign w:val="superscript"/>
                <w:lang w:eastAsia="zh-CN"/>
              </w:rPr>
              <w:fldChar w:fldCharType="begin"/>
            </w:r>
            <w:r w:rsidR="00EA7D97" w:rsidRPr="003A4E70">
              <w:rPr>
                <w:rFonts w:ascii="Book Antiqua" w:hAnsi="Book Antiqua" w:cs="Times New Roman"/>
                <w:sz w:val="24"/>
                <w:szCs w:val="24"/>
                <w:vertAlign w:val="superscript"/>
                <w:lang w:eastAsia="zh-CN"/>
              </w:rPr>
              <w:instrText xml:space="preserve"> REF _Ref509927249 \r \h  \* MERGEFORMAT </w:instrText>
            </w:r>
            <w:r w:rsidR="00EA7D97" w:rsidRPr="003A4E70">
              <w:rPr>
                <w:rFonts w:ascii="Book Antiqua" w:hAnsi="Book Antiqua" w:cs="Times New Roman"/>
                <w:sz w:val="24"/>
                <w:szCs w:val="24"/>
                <w:vertAlign w:val="superscript"/>
                <w:lang w:eastAsia="zh-CN"/>
              </w:rPr>
            </w:r>
            <w:r w:rsidR="00EA7D97" w:rsidRPr="003A4E70">
              <w:rPr>
                <w:rFonts w:ascii="Book Antiqua" w:hAnsi="Book Antiqua" w:cs="Times New Roman"/>
                <w:sz w:val="24"/>
                <w:szCs w:val="24"/>
                <w:vertAlign w:val="superscript"/>
                <w:lang w:eastAsia="zh-CN"/>
              </w:rPr>
              <w:fldChar w:fldCharType="separate"/>
            </w:r>
            <w:r w:rsidR="00EA7D97" w:rsidRPr="003A4E70">
              <w:rPr>
                <w:rFonts w:ascii="Book Antiqua" w:hAnsi="Book Antiqua" w:cs="Times New Roman"/>
                <w:sz w:val="24"/>
                <w:szCs w:val="24"/>
                <w:vertAlign w:val="superscript"/>
                <w:lang w:eastAsia="zh-CN"/>
              </w:rPr>
              <w:t>8</w:t>
            </w:r>
            <w:r w:rsidR="00EA7D97" w:rsidRPr="003A4E70">
              <w:rPr>
                <w:rFonts w:ascii="Book Antiqua" w:hAnsi="Book Antiqua" w:cs="Times New Roman"/>
                <w:sz w:val="24"/>
                <w:szCs w:val="24"/>
                <w:vertAlign w:val="superscript"/>
                <w:lang w:eastAsia="zh-CN"/>
              </w:rPr>
              <w:fldChar w:fldCharType="end"/>
            </w:r>
            <w:r w:rsidR="00EA7D97" w:rsidRPr="003A4E70">
              <w:rPr>
                <w:rFonts w:ascii="Book Antiqua" w:hAnsi="Book Antiqua" w:cs="Times New Roman"/>
                <w:sz w:val="24"/>
                <w:szCs w:val="24"/>
                <w:vertAlign w:val="superscript"/>
                <w:lang w:eastAsia="zh-CN"/>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2015</w:t>
            </w:r>
          </w:p>
        </w:tc>
        <w:tc>
          <w:tcPr>
            <w:tcW w:w="778" w:type="dxa"/>
            <w:tcBorders>
              <w:top w:val="nil"/>
              <w:left w:val="nil"/>
              <w:right w:val="nil"/>
            </w:tcBorders>
            <w:shd w:val="clear" w:color="auto" w:fill="FFFFFF"/>
            <w:tcMar>
              <w:top w:w="11" w:type="dxa"/>
              <w:left w:w="11" w:type="dxa"/>
              <w:right w:w="11" w:type="dxa"/>
            </w:tcMar>
            <w:vAlign w:val="center"/>
          </w:tcPr>
          <w:p w14:paraId="12921F65"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622" w:type="dxa"/>
            <w:tcBorders>
              <w:top w:val="nil"/>
              <w:left w:val="nil"/>
              <w:right w:val="nil"/>
            </w:tcBorders>
            <w:shd w:val="clear" w:color="auto" w:fill="FFFFFF"/>
            <w:tcMar>
              <w:top w:w="11" w:type="dxa"/>
              <w:left w:w="11" w:type="dxa"/>
              <w:right w:w="11" w:type="dxa"/>
            </w:tcMar>
            <w:vAlign w:val="center"/>
          </w:tcPr>
          <w:p w14:paraId="0ACB13B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65</w:t>
            </w:r>
          </w:p>
        </w:tc>
        <w:tc>
          <w:tcPr>
            <w:tcW w:w="622" w:type="dxa"/>
            <w:tcBorders>
              <w:top w:val="nil"/>
              <w:left w:val="nil"/>
              <w:right w:val="nil"/>
            </w:tcBorders>
            <w:shd w:val="clear" w:color="auto" w:fill="FFFFFF"/>
            <w:tcMar>
              <w:top w:w="11" w:type="dxa"/>
              <w:left w:w="11" w:type="dxa"/>
              <w:right w:w="11" w:type="dxa"/>
            </w:tcMar>
            <w:vAlign w:val="bottom"/>
          </w:tcPr>
          <w:p w14:paraId="2BBF81B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54</w:t>
            </w:r>
          </w:p>
        </w:tc>
        <w:tc>
          <w:tcPr>
            <w:tcW w:w="807" w:type="dxa"/>
            <w:tcBorders>
              <w:top w:val="nil"/>
              <w:left w:val="nil"/>
              <w:right w:val="nil"/>
            </w:tcBorders>
            <w:shd w:val="clear" w:color="auto" w:fill="FFFFFF"/>
            <w:tcMar>
              <w:top w:w="11" w:type="dxa"/>
              <w:left w:w="11" w:type="dxa"/>
              <w:right w:w="11" w:type="dxa"/>
            </w:tcMar>
            <w:vAlign w:val="center"/>
          </w:tcPr>
          <w:p w14:paraId="6CE0DC9D" w14:textId="6BA3AE7F"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83.0</w:t>
            </w:r>
          </w:p>
        </w:tc>
        <w:tc>
          <w:tcPr>
            <w:tcW w:w="144" w:type="dxa"/>
            <w:tcBorders>
              <w:top w:val="nil"/>
              <w:left w:val="nil"/>
              <w:right w:val="nil"/>
            </w:tcBorders>
            <w:shd w:val="clear" w:color="auto" w:fill="FFFFFF"/>
            <w:tcMar>
              <w:top w:w="11" w:type="dxa"/>
              <w:left w:w="11" w:type="dxa"/>
              <w:right w:w="11" w:type="dxa"/>
            </w:tcMar>
            <w:vAlign w:val="bottom"/>
          </w:tcPr>
          <w:p w14:paraId="097C72A4"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right w:val="nil"/>
            </w:tcBorders>
            <w:shd w:val="clear" w:color="auto" w:fill="FFFFFF"/>
            <w:tcMar>
              <w:top w:w="11" w:type="dxa"/>
              <w:left w:w="11" w:type="dxa"/>
              <w:right w:w="11" w:type="dxa"/>
            </w:tcMar>
            <w:vAlign w:val="center"/>
          </w:tcPr>
          <w:p w14:paraId="0646BDF2"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IGL-1</w:t>
            </w:r>
          </w:p>
        </w:tc>
        <w:tc>
          <w:tcPr>
            <w:tcW w:w="622" w:type="dxa"/>
            <w:tcBorders>
              <w:top w:val="nil"/>
              <w:left w:val="nil"/>
              <w:right w:val="nil"/>
            </w:tcBorders>
            <w:shd w:val="clear" w:color="auto" w:fill="FFFFFF"/>
            <w:tcMar>
              <w:top w:w="11" w:type="dxa"/>
              <w:left w:w="11" w:type="dxa"/>
              <w:right w:w="11" w:type="dxa"/>
            </w:tcMar>
            <w:vAlign w:val="center"/>
          </w:tcPr>
          <w:p w14:paraId="62F1A18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113</w:t>
            </w:r>
          </w:p>
        </w:tc>
        <w:tc>
          <w:tcPr>
            <w:tcW w:w="622" w:type="dxa"/>
            <w:tcBorders>
              <w:top w:val="nil"/>
              <w:left w:val="nil"/>
              <w:right w:val="nil"/>
            </w:tcBorders>
            <w:shd w:val="clear" w:color="auto" w:fill="FFFFFF"/>
            <w:tcMar>
              <w:top w:w="11" w:type="dxa"/>
              <w:left w:w="11" w:type="dxa"/>
              <w:right w:w="11" w:type="dxa"/>
            </w:tcMar>
            <w:vAlign w:val="bottom"/>
          </w:tcPr>
          <w:p w14:paraId="6ACE0C0F"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96</w:t>
            </w:r>
          </w:p>
        </w:tc>
        <w:tc>
          <w:tcPr>
            <w:tcW w:w="785" w:type="dxa"/>
            <w:tcBorders>
              <w:top w:val="nil"/>
              <w:left w:val="nil"/>
              <w:right w:val="nil"/>
            </w:tcBorders>
            <w:shd w:val="clear" w:color="auto" w:fill="FFFFFF"/>
            <w:tcMar>
              <w:top w:w="11" w:type="dxa"/>
              <w:left w:w="11" w:type="dxa"/>
              <w:right w:w="11" w:type="dxa"/>
            </w:tcMar>
            <w:vAlign w:val="center"/>
          </w:tcPr>
          <w:p w14:paraId="7DB183BF"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85</w:t>
            </w:r>
          </w:p>
        </w:tc>
        <w:tc>
          <w:tcPr>
            <w:tcW w:w="777" w:type="dxa"/>
            <w:tcBorders>
              <w:top w:val="nil"/>
              <w:left w:val="nil"/>
              <w:right w:val="nil"/>
            </w:tcBorders>
            <w:shd w:val="clear" w:color="auto" w:fill="FFFFFF"/>
            <w:tcMar>
              <w:top w:w="11" w:type="dxa"/>
              <w:left w:w="11" w:type="dxa"/>
              <w:right w:w="11" w:type="dxa"/>
            </w:tcMar>
            <w:vAlign w:val="bottom"/>
          </w:tcPr>
          <w:p w14:paraId="1E183099" w14:textId="016A3A12"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0.98</w:t>
            </w:r>
          </w:p>
        </w:tc>
        <w:tc>
          <w:tcPr>
            <w:tcW w:w="922" w:type="dxa"/>
            <w:tcBorders>
              <w:top w:val="nil"/>
              <w:left w:val="nil"/>
              <w:right w:val="single" w:sz="4" w:space="0" w:color="auto"/>
            </w:tcBorders>
            <w:shd w:val="clear" w:color="auto" w:fill="FFFFFF"/>
            <w:tcMar>
              <w:top w:w="11" w:type="dxa"/>
              <w:left w:w="11" w:type="dxa"/>
              <w:right w:w="11" w:type="dxa"/>
            </w:tcMar>
            <w:vAlign w:val="bottom"/>
          </w:tcPr>
          <w:p w14:paraId="210D1AF3"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0.74</w:t>
            </w:r>
          </w:p>
        </w:tc>
      </w:tr>
      <w:tr w:rsidR="003A4E70" w:rsidRPr="003A4E70" w14:paraId="79C2721F" w14:textId="77777777" w:rsidTr="00D74A90">
        <w:trPr>
          <w:trHeight w:val="214"/>
        </w:trPr>
        <w:tc>
          <w:tcPr>
            <w:tcW w:w="3063" w:type="dxa"/>
            <w:tcBorders>
              <w:top w:val="nil"/>
              <w:left w:val="single" w:sz="4" w:space="0" w:color="auto"/>
              <w:bottom w:val="single" w:sz="4" w:space="0" w:color="auto"/>
              <w:right w:val="nil"/>
            </w:tcBorders>
            <w:shd w:val="clear" w:color="auto" w:fill="FFFFFF"/>
            <w:tcMar>
              <w:top w:w="11" w:type="dxa"/>
              <w:left w:w="11" w:type="dxa"/>
              <w:right w:w="11" w:type="dxa"/>
            </w:tcMar>
            <w:vAlign w:val="center"/>
          </w:tcPr>
          <w:p w14:paraId="502E9E38" w14:textId="6F4FFCC7" w:rsidR="001D6947" w:rsidRPr="003A4E70" w:rsidRDefault="001D6947" w:rsidP="00887A1D">
            <w:pPr>
              <w:snapToGrid w:val="0"/>
              <w:spacing w:after="0" w:line="360" w:lineRule="auto"/>
              <w:rPr>
                <w:rFonts w:ascii="Book Antiqua" w:eastAsia="Times New Roman" w:hAnsi="Book Antiqua" w:cs="Times New Roman"/>
                <w:sz w:val="24"/>
                <w:szCs w:val="24"/>
              </w:rPr>
            </w:pPr>
            <w:r w:rsidRPr="003A4E70">
              <w:rPr>
                <w:rFonts w:ascii="Book Antiqua" w:eastAsia="Times New Roman" w:hAnsi="Book Antiqua" w:cs="Times New Roman"/>
                <w:sz w:val="24"/>
                <w:szCs w:val="24"/>
              </w:rPr>
              <w:t>Nardo</w:t>
            </w:r>
            <w:r w:rsidR="00C07354" w:rsidRPr="003A4E70">
              <w:rPr>
                <w:rFonts w:ascii="Book Antiqua" w:hAnsi="Book Antiqua" w:cs="Times New Roman"/>
                <w:i/>
                <w:sz w:val="24"/>
                <w:szCs w:val="24"/>
                <w:lang w:eastAsia="zh-CN"/>
              </w:rPr>
              <w:t xml:space="preserve"> et al</w:t>
            </w:r>
            <w:r w:rsidR="00EA7D97" w:rsidRPr="003A4E70">
              <w:rPr>
                <w:rFonts w:ascii="Book Antiqua" w:hAnsi="Book Antiqua" w:cs="Times New Roman"/>
                <w:i/>
                <w:sz w:val="24"/>
                <w:szCs w:val="24"/>
                <w:vertAlign w:val="superscript"/>
                <w:lang w:eastAsia="zh-CN"/>
              </w:rPr>
              <w:t>[</w:t>
            </w:r>
            <w:r w:rsidR="00EA7D97" w:rsidRPr="003A4E70">
              <w:rPr>
                <w:rFonts w:ascii="Book Antiqua" w:hAnsi="Book Antiqua" w:cs="Times New Roman"/>
                <w:i/>
                <w:sz w:val="24"/>
                <w:szCs w:val="24"/>
                <w:vertAlign w:val="superscript"/>
                <w:lang w:eastAsia="zh-CN"/>
              </w:rPr>
              <w:fldChar w:fldCharType="begin"/>
            </w:r>
            <w:r w:rsidR="00EA7D97" w:rsidRPr="003A4E70">
              <w:rPr>
                <w:rFonts w:ascii="Book Antiqua" w:hAnsi="Book Antiqua" w:cs="Times New Roman"/>
                <w:i/>
                <w:sz w:val="24"/>
                <w:szCs w:val="24"/>
                <w:vertAlign w:val="superscript"/>
                <w:lang w:eastAsia="zh-CN"/>
              </w:rPr>
              <w:instrText xml:space="preserve"> REF _Ref509927422 \r \h  \* MERGEFORMAT </w:instrText>
            </w:r>
            <w:r w:rsidR="00EA7D97" w:rsidRPr="003A4E70">
              <w:rPr>
                <w:rFonts w:ascii="Book Antiqua" w:hAnsi="Book Antiqua" w:cs="Times New Roman"/>
                <w:i/>
                <w:sz w:val="24"/>
                <w:szCs w:val="24"/>
                <w:vertAlign w:val="superscript"/>
                <w:lang w:eastAsia="zh-CN"/>
              </w:rPr>
            </w:r>
            <w:r w:rsidR="00EA7D97" w:rsidRPr="003A4E70">
              <w:rPr>
                <w:rFonts w:ascii="Book Antiqua" w:hAnsi="Book Antiqua" w:cs="Times New Roman"/>
                <w:i/>
                <w:sz w:val="24"/>
                <w:szCs w:val="24"/>
                <w:vertAlign w:val="superscript"/>
                <w:lang w:eastAsia="zh-CN"/>
              </w:rPr>
              <w:fldChar w:fldCharType="separate"/>
            </w:r>
            <w:r w:rsidR="00EA7D97" w:rsidRPr="003A4E70">
              <w:rPr>
                <w:rFonts w:ascii="Book Antiqua" w:hAnsi="Book Antiqua" w:cs="Times New Roman"/>
                <w:i/>
                <w:sz w:val="24"/>
                <w:szCs w:val="24"/>
                <w:vertAlign w:val="superscript"/>
                <w:lang w:eastAsia="zh-CN"/>
              </w:rPr>
              <w:t>12</w:t>
            </w:r>
            <w:r w:rsidR="00EA7D97" w:rsidRPr="003A4E70">
              <w:rPr>
                <w:rFonts w:ascii="Book Antiqua" w:hAnsi="Book Antiqua" w:cs="Times New Roman"/>
                <w:i/>
                <w:sz w:val="24"/>
                <w:szCs w:val="24"/>
                <w:vertAlign w:val="superscript"/>
                <w:lang w:eastAsia="zh-CN"/>
              </w:rPr>
              <w:fldChar w:fldCharType="end"/>
            </w:r>
            <w:r w:rsidR="00EA7D97" w:rsidRPr="003A4E70">
              <w:rPr>
                <w:rFonts w:ascii="Book Antiqua" w:hAnsi="Book Antiqua" w:cs="Times New Roman"/>
                <w:i/>
                <w:sz w:val="24"/>
                <w:szCs w:val="24"/>
                <w:vertAlign w:val="superscript"/>
                <w:lang w:eastAsia="zh-CN"/>
              </w:rPr>
              <w:t>]</w:t>
            </w:r>
            <w:r w:rsidR="00EA7D97" w:rsidRPr="003A4E70">
              <w:rPr>
                <w:rFonts w:ascii="Book Antiqua" w:eastAsia="Times New Roman" w:hAnsi="Book Antiqua" w:cs="Times New Roman"/>
                <w:sz w:val="24"/>
                <w:szCs w:val="24"/>
              </w:rPr>
              <w:t xml:space="preserve">, </w:t>
            </w:r>
            <w:r w:rsidRPr="003A4E70">
              <w:rPr>
                <w:rFonts w:ascii="Book Antiqua" w:eastAsia="Times New Roman" w:hAnsi="Book Antiqua" w:cs="Times New Roman"/>
                <w:sz w:val="24"/>
                <w:szCs w:val="24"/>
              </w:rPr>
              <w:t>2005</w:t>
            </w:r>
          </w:p>
        </w:tc>
        <w:tc>
          <w:tcPr>
            <w:tcW w:w="778" w:type="dxa"/>
            <w:tcBorders>
              <w:top w:val="nil"/>
              <w:left w:val="nil"/>
              <w:bottom w:val="single" w:sz="4" w:space="0" w:color="auto"/>
              <w:right w:val="nil"/>
            </w:tcBorders>
            <w:shd w:val="clear" w:color="auto" w:fill="FFFFFF"/>
            <w:tcMar>
              <w:top w:w="11" w:type="dxa"/>
              <w:left w:w="11" w:type="dxa"/>
              <w:right w:w="11" w:type="dxa"/>
            </w:tcMar>
            <w:vAlign w:val="center"/>
          </w:tcPr>
          <w:p w14:paraId="2778A3A9"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HTK</w:t>
            </w:r>
          </w:p>
        </w:tc>
        <w:tc>
          <w:tcPr>
            <w:tcW w:w="622" w:type="dxa"/>
            <w:tcBorders>
              <w:top w:val="nil"/>
              <w:left w:val="nil"/>
              <w:bottom w:val="single" w:sz="4" w:space="0" w:color="auto"/>
              <w:right w:val="nil"/>
            </w:tcBorders>
            <w:shd w:val="clear" w:color="auto" w:fill="FFFFFF"/>
            <w:tcMar>
              <w:top w:w="11" w:type="dxa"/>
              <w:left w:w="11" w:type="dxa"/>
              <w:right w:w="11" w:type="dxa"/>
            </w:tcMar>
            <w:vAlign w:val="center"/>
          </w:tcPr>
          <w:p w14:paraId="5A2B51A6"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w:t>
            </w:r>
          </w:p>
        </w:tc>
        <w:tc>
          <w:tcPr>
            <w:tcW w:w="622" w:type="dxa"/>
            <w:tcBorders>
              <w:top w:val="nil"/>
              <w:left w:val="nil"/>
              <w:bottom w:val="single" w:sz="4" w:space="0" w:color="auto"/>
              <w:right w:val="nil"/>
            </w:tcBorders>
            <w:shd w:val="clear" w:color="auto" w:fill="FFFFFF"/>
            <w:tcMar>
              <w:top w:w="11" w:type="dxa"/>
              <w:left w:w="11" w:type="dxa"/>
              <w:right w:w="11" w:type="dxa"/>
            </w:tcMar>
            <w:vAlign w:val="bottom"/>
          </w:tcPr>
          <w:p w14:paraId="4AE8438B"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15</w:t>
            </w:r>
          </w:p>
        </w:tc>
        <w:tc>
          <w:tcPr>
            <w:tcW w:w="807" w:type="dxa"/>
            <w:tcBorders>
              <w:top w:val="nil"/>
              <w:left w:val="nil"/>
              <w:bottom w:val="single" w:sz="4" w:space="0" w:color="auto"/>
              <w:right w:val="nil"/>
            </w:tcBorders>
            <w:shd w:val="clear" w:color="auto" w:fill="FFFFFF"/>
            <w:tcMar>
              <w:top w:w="11" w:type="dxa"/>
              <w:left w:w="11" w:type="dxa"/>
              <w:right w:w="11" w:type="dxa"/>
            </w:tcMar>
            <w:vAlign w:val="center"/>
          </w:tcPr>
          <w:p w14:paraId="4B73F719" w14:textId="634288A6"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75.0</w:t>
            </w:r>
          </w:p>
        </w:tc>
        <w:tc>
          <w:tcPr>
            <w:tcW w:w="144" w:type="dxa"/>
            <w:tcBorders>
              <w:top w:val="nil"/>
              <w:left w:val="nil"/>
              <w:bottom w:val="single" w:sz="4" w:space="0" w:color="auto"/>
              <w:right w:val="nil"/>
            </w:tcBorders>
            <w:shd w:val="clear" w:color="auto" w:fill="FFFFFF"/>
            <w:tcMar>
              <w:top w:w="11" w:type="dxa"/>
              <w:left w:w="11" w:type="dxa"/>
              <w:right w:w="11" w:type="dxa"/>
            </w:tcMar>
            <w:vAlign w:val="bottom"/>
          </w:tcPr>
          <w:p w14:paraId="3ADB5E7D" w14:textId="0A81266B" w:rsidR="001D6947" w:rsidRPr="003A4E70" w:rsidRDefault="001D6947" w:rsidP="00D74A90">
            <w:pPr>
              <w:snapToGrid w:val="0"/>
              <w:spacing w:after="0" w:line="360" w:lineRule="auto"/>
              <w:jc w:val="center"/>
              <w:rPr>
                <w:rFonts w:ascii="Book Antiqua" w:eastAsia="Times New Roman" w:hAnsi="Book Antiqua" w:cs="Times New Roman"/>
                <w:sz w:val="24"/>
                <w:szCs w:val="24"/>
              </w:rPr>
            </w:pPr>
          </w:p>
        </w:tc>
        <w:tc>
          <w:tcPr>
            <w:tcW w:w="946" w:type="dxa"/>
            <w:tcBorders>
              <w:top w:val="nil"/>
              <w:left w:val="nil"/>
              <w:bottom w:val="single" w:sz="4" w:space="0" w:color="auto"/>
              <w:right w:val="nil"/>
            </w:tcBorders>
            <w:shd w:val="clear" w:color="auto" w:fill="FFFFFF"/>
            <w:tcMar>
              <w:top w:w="11" w:type="dxa"/>
              <w:left w:w="11" w:type="dxa"/>
              <w:right w:w="11" w:type="dxa"/>
            </w:tcMar>
            <w:vAlign w:val="center"/>
          </w:tcPr>
          <w:p w14:paraId="0CC4A42D" w14:textId="17AB9B35"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CS</w:t>
            </w:r>
          </w:p>
        </w:tc>
        <w:tc>
          <w:tcPr>
            <w:tcW w:w="622" w:type="dxa"/>
            <w:tcBorders>
              <w:top w:val="nil"/>
              <w:left w:val="nil"/>
              <w:bottom w:val="single" w:sz="4" w:space="0" w:color="auto"/>
              <w:right w:val="nil"/>
            </w:tcBorders>
            <w:shd w:val="clear" w:color="auto" w:fill="FFFFFF"/>
            <w:tcMar>
              <w:top w:w="11" w:type="dxa"/>
              <w:left w:w="11" w:type="dxa"/>
              <w:right w:w="11" w:type="dxa"/>
            </w:tcMar>
            <w:vAlign w:val="center"/>
          </w:tcPr>
          <w:p w14:paraId="6EDAFFC0"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20</w:t>
            </w:r>
          </w:p>
        </w:tc>
        <w:tc>
          <w:tcPr>
            <w:tcW w:w="622" w:type="dxa"/>
            <w:tcBorders>
              <w:top w:val="nil"/>
              <w:left w:val="nil"/>
              <w:bottom w:val="single" w:sz="4" w:space="0" w:color="auto"/>
              <w:right w:val="nil"/>
            </w:tcBorders>
            <w:shd w:val="clear" w:color="auto" w:fill="FFFFFF"/>
            <w:tcMar>
              <w:top w:w="11" w:type="dxa"/>
              <w:left w:w="11" w:type="dxa"/>
              <w:right w:w="11" w:type="dxa"/>
            </w:tcMar>
            <w:vAlign w:val="bottom"/>
          </w:tcPr>
          <w:p w14:paraId="62926BCC" w14:textId="77777777"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18</w:t>
            </w:r>
          </w:p>
        </w:tc>
        <w:tc>
          <w:tcPr>
            <w:tcW w:w="785" w:type="dxa"/>
            <w:tcBorders>
              <w:top w:val="nil"/>
              <w:left w:val="nil"/>
              <w:bottom w:val="single" w:sz="4" w:space="0" w:color="auto"/>
              <w:right w:val="nil"/>
            </w:tcBorders>
            <w:shd w:val="clear" w:color="auto" w:fill="FFFFFF"/>
            <w:tcMar>
              <w:top w:w="11" w:type="dxa"/>
              <w:left w:w="11" w:type="dxa"/>
              <w:right w:w="11" w:type="dxa"/>
            </w:tcMar>
            <w:vAlign w:val="center"/>
          </w:tcPr>
          <w:p w14:paraId="263E657A" w14:textId="2D6E0CE8"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90.0</w:t>
            </w:r>
          </w:p>
        </w:tc>
        <w:tc>
          <w:tcPr>
            <w:tcW w:w="777" w:type="dxa"/>
            <w:tcBorders>
              <w:top w:val="nil"/>
              <w:left w:val="nil"/>
              <w:bottom w:val="single" w:sz="4" w:space="0" w:color="auto"/>
              <w:right w:val="nil"/>
            </w:tcBorders>
            <w:shd w:val="clear" w:color="auto" w:fill="FFFFFF"/>
            <w:tcMar>
              <w:top w:w="11" w:type="dxa"/>
              <w:left w:w="11" w:type="dxa"/>
              <w:right w:w="11" w:type="dxa"/>
            </w:tcMar>
            <w:vAlign w:val="bottom"/>
          </w:tcPr>
          <w:p w14:paraId="42C7B02B" w14:textId="71F1F326" w:rsidR="001D6947" w:rsidRPr="003A4E70" w:rsidRDefault="001D6947" w:rsidP="00D74A90">
            <w:pPr>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0.83</w:t>
            </w:r>
          </w:p>
        </w:tc>
        <w:tc>
          <w:tcPr>
            <w:tcW w:w="922" w:type="dxa"/>
            <w:tcBorders>
              <w:top w:val="nil"/>
              <w:left w:val="nil"/>
              <w:bottom w:val="single" w:sz="4" w:space="0" w:color="auto"/>
              <w:right w:val="single" w:sz="4" w:space="0" w:color="auto"/>
            </w:tcBorders>
            <w:shd w:val="clear" w:color="auto" w:fill="FFFFFF"/>
            <w:tcMar>
              <w:top w:w="11" w:type="dxa"/>
              <w:left w:w="11" w:type="dxa"/>
              <w:right w:w="11" w:type="dxa"/>
            </w:tcMar>
            <w:vAlign w:val="bottom"/>
          </w:tcPr>
          <w:p w14:paraId="01BE39F7" w14:textId="6A09F4F5" w:rsidR="001D6947" w:rsidRPr="003A4E70" w:rsidRDefault="001D6947" w:rsidP="00D74A90">
            <w:pPr>
              <w:keepNext/>
              <w:snapToGrid w:val="0"/>
              <w:spacing w:after="0" w:line="360" w:lineRule="auto"/>
              <w:jc w:val="center"/>
              <w:rPr>
                <w:rFonts w:ascii="Book Antiqua" w:eastAsia="Times New Roman" w:hAnsi="Book Antiqua" w:cs="Times New Roman"/>
                <w:sz w:val="24"/>
                <w:szCs w:val="24"/>
              </w:rPr>
            </w:pPr>
            <w:r w:rsidRPr="003A4E70">
              <w:rPr>
                <w:rFonts w:ascii="Book Antiqua" w:eastAsia="Times New Roman" w:hAnsi="Book Antiqua" w:cs="Times New Roman"/>
                <w:sz w:val="24"/>
                <w:szCs w:val="24"/>
              </w:rPr>
              <w:t>0.22</w:t>
            </w:r>
          </w:p>
        </w:tc>
      </w:tr>
    </w:tbl>
    <w:p w14:paraId="24CB6B8E" w14:textId="72DBE986" w:rsidR="001C6C83" w:rsidRPr="006E002C" w:rsidRDefault="006E002C" w:rsidP="003A4E70">
      <w:pPr>
        <w:shd w:val="clear" w:color="auto" w:fill="FFFFFF"/>
        <w:snapToGrid w:val="0"/>
        <w:spacing w:after="0" w:line="360" w:lineRule="auto"/>
        <w:jc w:val="both"/>
        <w:rPr>
          <w:rFonts w:ascii="Book Antiqua" w:hAnsi="Book Antiqua" w:cs="Times New Roman"/>
          <w:sz w:val="24"/>
          <w:szCs w:val="24"/>
          <w:lang w:eastAsia="zh-CN"/>
        </w:rPr>
      </w:pPr>
      <w:r w:rsidRPr="006E002C">
        <w:rPr>
          <w:rFonts w:ascii="Book Antiqua" w:eastAsia="Times New Roman" w:hAnsi="Book Antiqua" w:cs="Times New Roman"/>
          <w:sz w:val="24"/>
          <w:szCs w:val="24"/>
        </w:rPr>
        <w:t>Studies are grouped by preservation solutions.</w:t>
      </w:r>
      <w:r>
        <w:rPr>
          <w:rFonts w:ascii="Book Antiqua" w:hAnsi="Book Antiqua" w:cs="Times New Roman" w:hint="eastAsia"/>
          <w:sz w:val="24"/>
          <w:szCs w:val="24"/>
          <w:lang w:eastAsia="zh-CN"/>
        </w:rPr>
        <w:t xml:space="preserve"> </w:t>
      </w:r>
      <w:r w:rsidRPr="006E002C">
        <w:rPr>
          <w:rFonts w:ascii="Book Antiqua" w:hAnsi="Book Antiqua" w:cs="Times New Roman"/>
          <w:sz w:val="24"/>
          <w:szCs w:val="24"/>
        </w:rPr>
        <w:t xml:space="preserve">OGS-1: </w:t>
      </w:r>
      <w:r w:rsidRPr="007A6063">
        <w:rPr>
          <w:rFonts w:ascii="Book Antiqua" w:hAnsi="Book Antiqua" w:cs="Times New Roman"/>
          <w:caps/>
          <w:sz w:val="24"/>
          <w:szCs w:val="24"/>
        </w:rPr>
        <w:t>o</w:t>
      </w:r>
      <w:r w:rsidRPr="006E002C">
        <w:rPr>
          <w:rFonts w:ascii="Book Antiqua" w:hAnsi="Book Antiqua" w:cs="Times New Roman"/>
          <w:sz w:val="24"/>
          <w:szCs w:val="24"/>
        </w:rPr>
        <w:t xml:space="preserve">ne-year post-transplant graft survival; N: </w:t>
      </w:r>
      <w:r w:rsidRPr="007A6063">
        <w:rPr>
          <w:rFonts w:ascii="Book Antiqua" w:hAnsi="Book Antiqua" w:cs="Times New Roman"/>
          <w:caps/>
          <w:sz w:val="24"/>
          <w:szCs w:val="24"/>
        </w:rPr>
        <w:t>n</w:t>
      </w:r>
      <w:r w:rsidRPr="006E002C">
        <w:rPr>
          <w:rFonts w:ascii="Book Antiqua" w:hAnsi="Book Antiqua" w:cs="Times New Roman"/>
          <w:sz w:val="24"/>
          <w:szCs w:val="24"/>
        </w:rPr>
        <w:t xml:space="preserve">umber in group; </w:t>
      </w:r>
      <w:r w:rsidR="0001271B" w:rsidRPr="0001271B">
        <w:rPr>
          <w:rFonts w:ascii="Book Antiqua" w:eastAsia="Times New Roman" w:hAnsi="Book Antiqua" w:cs="Times New Roman"/>
          <w:i/>
          <w:sz w:val="24"/>
          <w:szCs w:val="24"/>
        </w:rPr>
        <w:t>n</w:t>
      </w:r>
      <w:r w:rsidRPr="006E002C">
        <w:rPr>
          <w:rFonts w:ascii="Book Antiqua" w:hAnsi="Book Antiqua" w:cs="Times New Roman"/>
          <w:sz w:val="24"/>
          <w:szCs w:val="24"/>
        </w:rPr>
        <w:t xml:space="preserve">: </w:t>
      </w:r>
      <w:r w:rsidRPr="007A6063">
        <w:rPr>
          <w:rFonts w:ascii="Book Antiqua" w:hAnsi="Book Antiqua" w:cs="Times New Roman"/>
          <w:caps/>
          <w:sz w:val="24"/>
          <w:szCs w:val="24"/>
        </w:rPr>
        <w:t>n</w:t>
      </w:r>
      <w:r w:rsidRPr="006E002C">
        <w:rPr>
          <w:rFonts w:ascii="Book Antiqua" w:hAnsi="Book Antiqua" w:cs="Times New Roman"/>
          <w:sz w:val="24"/>
          <w:szCs w:val="24"/>
        </w:rPr>
        <w:t xml:space="preserve">umber of OGS-1; RR: </w:t>
      </w:r>
      <w:r w:rsidRPr="007A6063">
        <w:rPr>
          <w:rFonts w:ascii="Book Antiqua" w:hAnsi="Book Antiqua" w:cs="Times New Roman"/>
          <w:caps/>
          <w:sz w:val="24"/>
          <w:szCs w:val="24"/>
        </w:rPr>
        <w:t>r</w:t>
      </w:r>
      <w:r w:rsidRPr="006E002C">
        <w:rPr>
          <w:rFonts w:ascii="Book Antiqua" w:hAnsi="Book Antiqua" w:cs="Times New Roman"/>
          <w:sz w:val="24"/>
          <w:szCs w:val="24"/>
        </w:rPr>
        <w:t xml:space="preserve">elative risk; UW: University of Wisconsin solution; HTK: </w:t>
      </w:r>
      <w:r w:rsidRPr="007A6063">
        <w:rPr>
          <w:rFonts w:ascii="Book Antiqua" w:hAnsi="Book Antiqua" w:cs="Times New Roman"/>
          <w:caps/>
          <w:sz w:val="24"/>
          <w:szCs w:val="24"/>
        </w:rPr>
        <w:t>h</w:t>
      </w:r>
      <w:r w:rsidRPr="006E002C">
        <w:rPr>
          <w:rFonts w:ascii="Book Antiqua" w:hAnsi="Book Antiqua" w:cs="Times New Roman"/>
          <w:sz w:val="24"/>
          <w:szCs w:val="24"/>
        </w:rPr>
        <w:t>istidine-tryptophan-ketoglutarate solution; CS: Celsior solution; IGL-1: Institut Georges Lopez solution.</w:t>
      </w:r>
    </w:p>
    <w:sectPr w:rsidR="001C6C83" w:rsidRPr="006E002C" w:rsidSect="001C6C8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C9163" w14:textId="77777777" w:rsidR="00F94888" w:rsidRDefault="00F94888" w:rsidP="00326F43">
      <w:pPr>
        <w:spacing w:after="0" w:line="240" w:lineRule="auto"/>
      </w:pPr>
      <w:r>
        <w:separator/>
      </w:r>
    </w:p>
  </w:endnote>
  <w:endnote w:type="continuationSeparator" w:id="0">
    <w:p w14:paraId="7633671C" w14:textId="77777777" w:rsidR="00F94888" w:rsidRDefault="00F94888" w:rsidP="0032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eeSerif">
    <w:altName w:val="Arial Unicode MS"/>
    <w:panose1 w:val="00000000000000000000"/>
    <w:charset w:val="81"/>
    <w:family w:val="auto"/>
    <w:notTrueType/>
    <w:pitch w:val="default"/>
    <w:sig w:usb0="00000000"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29E85" w14:textId="77777777" w:rsidR="00F94888" w:rsidRDefault="00F94888" w:rsidP="00326F43">
      <w:pPr>
        <w:spacing w:after="0" w:line="240" w:lineRule="auto"/>
      </w:pPr>
      <w:r>
        <w:separator/>
      </w:r>
    </w:p>
  </w:footnote>
  <w:footnote w:type="continuationSeparator" w:id="0">
    <w:p w14:paraId="0E543CA3" w14:textId="77777777" w:rsidR="00F94888" w:rsidRDefault="00F94888" w:rsidP="00326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60BE"/>
    <w:multiLevelType w:val="hybridMultilevel"/>
    <w:tmpl w:val="3544BA68"/>
    <w:lvl w:ilvl="0" w:tplc="5D90EC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954910"/>
    <w:multiLevelType w:val="hybridMultilevel"/>
    <w:tmpl w:val="0E182E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9A37D7"/>
    <w:multiLevelType w:val="hybridMultilevel"/>
    <w:tmpl w:val="FB348FB2"/>
    <w:lvl w:ilvl="0" w:tplc="4BAA1136">
      <w:start w:val="1"/>
      <w:numFmt w:val="decimal"/>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59063C"/>
    <w:multiLevelType w:val="hybridMultilevel"/>
    <w:tmpl w:val="B25E53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88466B"/>
    <w:multiLevelType w:val="hybridMultilevel"/>
    <w:tmpl w:val="3F7A9A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4A3B68"/>
    <w:multiLevelType w:val="hybridMultilevel"/>
    <w:tmpl w:val="D7A08CE0"/>
    <w:lvl w:ilvl="0" w:tplc="3314CBBE">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4686C4D"/>
    <w:multiLevelType w:val="hybridMultilevel"/>
    <w:tmpl w:val="16562932"/>
    <w:lvl w:ilvl="0" w:tplc="A814774E">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8481857"/>
    <w:multiLevelType w:val="hybridMultilevel"/>
    <w:tmpl w:val="0DD4D822"/>
    <w:lvl w:ilvl="0" w:tplc="5D90EC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4B54EF5"/>
    <w:multiLevelType w:val="hybridMultilevel"/>
    <w:tmpl w:val="0ED41AAE"/>
    <w:lvl w:ilvl="0" w:tplc="BE00A39C">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5AC4B43"/>
    <w:multiLevelType w:val="hybridMultilevel"/>
    <w:tmpl w:val="898E9F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3"/>
  </w:num>
  <w:num w:numId="5">
    <w:abstractNumId w:val="8"/>
  </w:num>
  <w:num w:numId="6">
    <w:abstractNumId w:val="1"/>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8"/>
    <w:rsid w:val="00001253"/>
    <w:rsid w:val="00001F4E"/>
    <w:rsid w:val="000043DA"/>
    <w:rsid w:val="00010963"/>
    <w:rsid w:val="0001271B"/>
    <w:rsid w:val="00012E07"/>
    <w:rsid w:val="00014C74"/>
    <w:rsid w:val="00015E77"/>
    <w:rsid w:val="00016DC0"/>
    <w:rsid w:val="0002394A"/>
    <w:rsid w:val="000259EF"/>
    <w:rsid w:val="00032CC0"/>
    <w:rsid w:val="00035F1B"/>
    <w:rsid w:val="00037443"/>
    <w:rsid w:val="00037A82"/>
    <w:rsid w:val="00051999"/>
    <w:rsid w:val="00051FC7"/>
    <w:rsid w:val="000523D2"/>
    <w:rsid w:val="00055497"/>
    <w:rsid w:val="000668EA"/>
    <w:rsid w:val="0007377A"/>
    <w:rsid w:val="0008106B"/>
    <w:rsid w:val="00083867"/>
    <w:rsid w:val="00085A07"/>
    <w:rsid w:val="00086BE6"/>
    <w:rsid w:val="000918A7"/>
    <w:rsid w:val="000950D5"/>
    <w:rsid w:val="000960FC"/>
    <w:rsid w:val="00097A26"/>
    <w:rsid w:val="000A1727"/>
    <w:rsid w:val="000A24B8"/>
    <w:rsid w:val="000A65EF"/>
    <w:rsid w:val="000A6A80"/>
    <w:rsid w:val="000B0379"/>
    <w:rsid w:val="000B1312"/>
    <w:rsid w:val="000B3434"/>
    <w:rsid w:val="000B62E0"/>
    <w:rsid w:val="000B7A8D"/>
    <w:rsid w:val="000C433D"/>
    <w:rsid w:val="000D2A2C"/>
    <w:rsid w:val="000D4597"/>
    <w:rsid w:val="000E01B4"/>
    <w:rsid w:val="000E0E2D"/>
    <w:rsid w:val="000E31E9"/>
    <w:rsid w:val="000E68EF"/>
    <w:rsid w:val="000F1D5A"/>
    <w:rsid w:val="000F29C6"/>
    <w:rsid w:val="000F453B"/>
    <w:rsid w:val="00100113"/>
    <w:rsid w:val="001014C8"/>
    <w:rsid w:val="00102D53"/>
    <w:rsid w:val="001033A2"/>
    <w:rsid w:val="00104B19"/>
    <w:rsid w:val="00110A70"/>
    <w:rsid w:val="00112F27"/>
    <w:rsid w:val="0011580F"/>
    <w:rsid w:val="001200E0"/>
    <w:rsid w:val="001202BF"/>
    <w:rsid w:val="001210B6"/>
    <w:rsid w:val="00123C9F"/>
    <w:rsid w:val="00124830"/>
    <w:rsid w:val="0012508C"/>
    <w:rsid w:val="00130FB6"/>
    <w:rsid w:val="00131B8C"/>
    <w:rsid w:val="001345DD"/>
    <w:rsid w:val="0013780F"/>
    <w:rsid w:val="00142517"/>
    <w:rsid w:val="00143F86"/>
    <w:rsid w:val="001442C4"/>
    <w:rsid w:val="001602C1"/>
    <w:rsid w:val="0016233D"/>
    <w:rsid w:val="00165796"/>
    <w:rsid w:val="001664A2"/>
    <w:rsid w:val="00171FC2"/>
    <w:rsid w:val="00175139"/>
    <w:rsid w:val="001850AE"/>
    <w:rsid w:val="00190A8A"/>
    <w:rsid w:val="00191B60"/>
    <w:rsid w:val="0019616E"/>
    <w:rsid w:val="001A1D96"/>
    <w:rsid w:val="001A2006"/>
    <w:rsid w:val="001A4FAB"/>
    <w:rsid w:val="001B2987"/>
    <w:rsid w:val="001C08F3"/>
    <w:rsid w:val="001C5DAF"/>
    <w:rsid w:val="001C62FE"/>
    <w:rsid w:val="001C6827"/>
    <w:rsid w:val="001C6C83"/>
    <w:rsid w:val="001C6D55"/>
    <w:rsid w:val="001C73A6"/>
    <w:rsid w:val="001D02A2"/>
    <w:rsid w:val="001D6947"/>
    <w:rsid w:val="001E0E14"/>
    <w:rsid w:val="001F0CA0"/>
    <w:rsid w:val="00203714"/>
    <w:rsid w:val="0020437D"/>
    <w:rsid w:val="00205BFF"/>
    <w:rsid w:val="00206668"/>
    <w:rsid w:val="00206D54"/>
    <w:rsid w:val="00211594"/>
    <w:rsid w:val="00213EA7"/>
    <w:rsid w:val="00214957"/>
    <w:rsid w:val="00215C72"/>
    <w:rsid w:val="00216CB2"/>
    <w:rsid w:val="0022114C"/>
    <w:rsid w:val="0022506C"/>
    <w:rsid w:val="00230DAF"/>
    <w:rsid w:val="00231B2A"/>
    <w:rsid w:val="00233B70"/>
    <w:rsid w:val="0023427B"/>
    <w:rsid w:val="00242040"/>
    <w:rsid w:val="00242DD5"/>
    <w:rsid w:val="00244F9E"/>
    <w:rsid w:val="002455B5"/>
    <w:rsid w:val="002525CE"/>
    <w:rsid w:val="00254062"/>
    <w:rsid w:val="00256EFA"/>
    <w:rsid w:val="0026141E"/>
    <w:rsid w:val="00264BC2"/>
    <w:rsid w:val="00273B07"/>
    <w:rsid w:val="00273BE7"/>
    <w:rsid w:val="00273DD0"/>
    <w:rsid w:val="00274FBA"/>
    <w:rsid w:val="00277A35"/>
    <w:rsid w:val="00283FF6"/>
    <w:rsid w:val="002865CD"/>
    <w:rsid w:val="00286BA2"/>
    <w:rsid w:val="00292613"/>
    <w:rsid w:val="00292EAD"/>
    <w:rsid w:val="002A14F8"/>
    <w:rsid w:val="002B6DD8"/>
    <w:rsid w:val="002C1ABF"/>
    <w:rsid w:val="002C3D76"/>
    <w:rsid w:val="002C67F0"/>
    <w:rsid w:val="002D522C"/>
    <w:rsid w:val="002D6584"/>
    <w:rsid w:val="002E3BB4"/>
    <w:rsid w:val="002E6AF1"/>
    <w:rsid w:val="002E7082"/>
    <w:rsid w:val="002F329C"/>
    <w:rsid w:val="002F7ABB"/>
    <w:rsid w:val="00306BF6"/>
    <w:rsid w:val="00311549"/>
    <w:rsid w:val="00311ECB"/>
    <w:rsid w:val="0031217A"/>
    <w:rsid w:val="003159C4"/>
    <w:rsid w:val="003248CA"/>
    <w:rsid w:val="003252C2"/>
    <w:rsid w:val="00326F43"/>
    <w:rsid w:val="0034043B"/>
    <w:rsid w:val="00347A7D"/>
    <w:rsid w:val="00352A28"/>
    <w:rsid w:val="00364BB9"/>
    <w:rsid w:val="00374001"/>
    <w:rsid w:val="00383285"/>
    <w:rsid w:val="003860CC"/>
    <w:rsid w:val="00386D16"/>
    <w:rsid w:val="00386F57"/>
    <w:rsid w:val="003908F4"/>
    <w:rsid w:val="003947A4"/>
    <w:rsid w:val="00397934"/>
    <w:rsid w:val="003A0BDB"/>
    <w:rsid w:val="003A1709"/>
    <w:rsid w:val="003A3802"/>
    <w:rsid w:val="003A4E70"/>
    <w:rsid w:val="003A5785"/>
    <w:rsid w:val="003A6146"/>
    <w:rsid w:val="003B3A53"/>
    <w:rsid w:val="003B3F85"/>
    <w:rsid w:val="003B7091"/>
    <w:rsid w:val="003C0BBD"/>
    <w:rsid w:val="003C1E35"/>
    <w:rsid w:val="003C2EA7"/>
    <w:rsid w:val="003C6E8F"/>
    <w:rsid w:val="003C7A72"/>
    <w:rsid w:val="003D354F"/>
    <w:rsid w:val="003E6D7B"/>
    <w:rsid w:val="003F042B"/>
    <w:rsid w:val="00400A2F"/>
    <w:rsid w:val="00404A5B"/>
    <w:rsid w:val="00413E2B"/>
    <w:rsid w:val="004167DA"/>
    <w:rsid w:val="004203BD"/>
    <w:rsid w:val="004228E6"/>
    <w:rsid w:val="00431DE1"/>
    <w:rsid w:val="004334EB"/>
    <w:rsid w:val="004409D6"/>
    <w:rsid w:val="00442998"/>
    <w:rsid w:val="00444B04"/>
    <w:rsid w:val="00446DAC"/>
    <w:rsid w:val="00454E0B"/>
    <w:rsid w:val="00455904"/>
    <w:rsid w:val="004577A6"/>
    <w:rsid w:val="00476D19"/>
    <w:rsid w:val="004826FC"/>
    <w:rsid w:val="004A66F4"/>
    <w:rsid w:val="004B1EBD"/>
    <w:rsid w:val="004B2809"/>
    <w:rsid w:val="004C34CA"/>
    <w:rsid w:val="004C5A7F"/>
    <w:rsid w:val="004D190F"/>
    <w:rsid w:val="004D2434"/>
    <w:rsid w:val="004D2C2C"/>
    <w:rsid w:val="004D349B"/>
    <w:rsid w:val="004D7585"/>
    <w:rsid w:val="004E0866"/>
    <w:rsid w:val="004E1C13"/>
    <w:rsid w:val="004E20DD"/>
    <w:rsid w:val="004E35DE"/>
    <w:rsid w:val="004E5251"/>
    <w:rsid w:val="004F0691"/>
    <w:rsid w:val="004F3469"/>
    <w:rsid w:val="004F4082"/>
    <w:rsid w:val="004F56A1"/>
    <w:rsid w:val="004F5FB3"/>
    <w:rsid w:val="00504CD1"/>
    <w:rsid w:val="00505007"/>
    <w:rsid w:val="0051307A"/>
    <w:rsid w:val="00515C49"/>
    <w:rsid w:val="00522150"/>
    <w:rsid w:val="00524441"/>
    <w:rsid w:val="00524784"/>
    <w:rsid w:val="005248C3"/>
    <w:rsid w:val="00526919"/>
    <w:rsid w:val="00547FEA"/>
    <w:rsid w:val="00550EFC"/>
    <w:rsid w:val="00551DEF"/>
    <w:rsid w:val="005528AF"/>
    <w:rsid w:val="00553ADF"/>
    <w:rsid w:val="0055589A"/>
    <w:rsid w:val="0056274C"/>
    <w:rsid w:val="0057770A"/>
    <w:rsid w:val="00580E9F"/>
    <w:rsid w:val="00580EE9"/>
    <w:rsid w:val="005821D3"/>
    <w:rsid w:val="005A1409"/>
    <w:rsid w:val="005A4011"/>
    <w:rsid w:val="005A4D28"/>
    <w:rsid w:val="005A6C24"/>
    <w:rsid w:val="005A7A34"/>
    <w:rsid w:val="005B18D6"/>
    <w:rsid w:val="005C3C17"/>
    <w:rsid w:val="005C3D05"/>
    <w:rsid w:val="005C636B"/>
    <w:rsid w:val="005D0528"/>
    <w:rsid w:val="005D09AD"/>
    <w:rsid w:val="005D3561"/>
    <w:rsid w:val="005D64CA"/>
    <w:rsid w:val="005E12B7"/>
    <w:rsid w:val="005F107C"/>
    <w:rsid w:val="00602934"/>
    <w:rsid w:val="0060406A"/>
    <w:rsid w:val="00607E77"/>
    <w:rsid w:val="0061329D"/>
    <w:rsid w:val="006256B0"/>
    <w:rsid w:val="006417A9"/>
    <w:rsid w:val="00651903"/>
    <w:rsid w:val="006530E1"/>
    <w:rsid w:val="0065629B"/>
    <w:rsid w:val="00656A9B"/>
    <w:rsid w:val="006602F7"/>
    <w:rsid w:val="00663E70"/>
    <w:rsid w:val="006647C8"/>
    <w:rsid w:val="00666E8A"/>
    <w:rsid w:val="00677412"/>
    <w:rsid w:val="006852D4"/>
    <w:rsid w:val="006901E1"/>
    <w:rsid w:val="006919E0"/>
    <w:rsid w:val="006B3049"/>
    <w:rsid w:val="006B5679"/>
    <w:rsid w:val="006C06CE"/>
    <w:rsid w:val="006C2360"/>
    <w:rsid w:val="006C399B"/>
    <w:rsid w:val="006C74BB"/>
    <w:rsid w:val="006D05C1"/>
    <w:rsid w:val="006D24CB"/>
    <w:rsid w:val="006D35A3"/>
    <w:rsid w:val="006E002C"/>
    <w:rsid w:val="006E4BEE"/>
    <w:rsid w:val="006E5B8B"/>
    <w:rsid w:val="006F01ED"/>
    <w:rsid w:val="006F13C4"/>
    <w:rsid w:val="006F53B8"/>
    <w:rsid w:val="006F59DE"/>
    <w:rsid w:val="006F61DD"/>
    <w:rsid w:val="007073A0"/>
    <w:rsid w:val="00711D8E"/>
    <w:rsid w:val="0071495D"/>
    <w:rsid w:val="00715B95"/>
    <w:rsid w:val="00724AB0"/>
    <w:rsid w:val="0072606A"/>
    <w:rsid w:val="007267CE"/>
    <w:rsid w:val="00727B47"/>
    <w:rsid w:val="00730E0D"/>
    <w:rsid w:val="0073124F"/>
    <w:rsid w:val="00732C58"/>
    <w:rsid w:val="00740C9F"/>
    <w:rsid w:val="00751F26"/>
    <w:rsid w:val="00760299"/>
    <w:rsid w:val="0076235A"/>
    <w:rsid w:val="00763DEC"/>
    <w:rsid w:val="0076570A"/>
    <w:rsid w:val="007671AF"/>
    <w:rsid w:val="00770595"/>
    <w:rsid w:val="007707D3"/>
    <w:rsid w:val="007744A1"/>
    <w:rsid w:val="00777089"/>
    <w:rsid w:val="007777ED"/>
    <w:rsid w:val="00790D8D"/>
    <w:rsid w:val="00791336"/>
    <w:rsid w:val="00792B71"/>
    <w:rsid w:val="007949FF"/>
    <w:rsid w:val="007A08B8"/>
    <w:rsid w:val="007A4B62"/>
    <w:rsid w:val="007A6063"/>
    <w:rsid w:val="007B188D"/>
    <w:rsid w:val="007B19CB"/>
    <w:rsid w:val="007B2F67"/>
    <w:rsid w:val="007B342A"/>
    <w:rsid w:val="007B7655"/>
    <w:rsid w:val="007C088A"/>
    <w:rsid w:val="007D5207"/>
    <w:rsid w:val="007E5A9C"/>
    <w:rsid w:val="007E7C39"/>
    <w:rsid w:val="007E7EE8"/>
    <w:rsid w:val="007F0010"/>
    <w:rsid w:val="007F0E58"/>
    <w:rsid w:val="007F6D99"/>
    <w:rsid w:val="007F7216"/>
    <w:rsid w:val="008022F8"/>
    <w:rsid w:val="00804F3B"/>
    <w:rsid w:val="00810B70"/>
    <w:rsid w:val="00812D44"/>
    <w:rsid w:val="00814E4D"/>
    <w:rsid w:val="00821E1A"/>
    <w:rsid w:val="008227A3"/>
    <w:rsid w:val="0082372B"/>
    <w:rsid w:val="00841D1B"/>
    <w:rsid w:val="0085242B"/>
    <w:rsid w:val="0085549A"/>
    <w:rsid w:val="00863FCB"/>
    <w:rsid w:val="00863FFA"/>
    <w:rsid w:val="00874112"/>
    <w:rsid w:val="0088500D"/>
    <w:rsid w:val="008861F9"/>
    <w:rsid w:val="00886C0F"/>
    <w:rsid w:val="00887A1D"/>
    <w:rsid w:val="00887F24"/>
    <w:rsid w:val="00891301"/>
    <w:rsid w:val="0089647B"/>
    <w:rsid w:val="008A20C3"/>
    <w:rsid w:val="008A2452"/>
    <w:rsid w:val="008C1F3A"/>
    <w:rsid w:val="008C263C"/>
    <w:rsid w:val="008D16C7"/>
    <w:rsid w:val="008D2951"/>
    <w:rsid w:val="008D3093"/>
    <w:rsid w:val="008E1B2D"/>
    <w:rsid w:val="008E627F"/>
    <w:rsid w:val="008F27AC"/>
    <w:rsid w:val="008F2E3A"/>
    <w:rsid w:val="009044D1"/>
    <w:rsid w:val="00912ECB"/>
    <w:rsid w:val="00921A9F"/>
    <w:rsid w:val="009243DE"/>
    <w:rsid w:val="009307E5"/>
    <w:rsid w:val="00936F46"/>
    <w:rsid w:val="00941820"/>
    <w:rsid w:val="00956F70"/>
    <w:rsid w:val="00962E71"/>
    <w:rsid w:val="00965C12"/>
    <w:rsid w:val="00972315"/>
    <w:rsid w:val="0097281C"/>
    <w:rsid w:val="00972F9E"/>
    <w:rsid w:val="00984450"/>
    <w:rsid w:val="0099374F"/>
    <w:rsid w:val="00994A86"/>
    <w:rsid w:val="009A1B6E"/>
    <w:rsid w:val="009A24F8"/>
    <w:rsid w:val="009B3C46"/>
    <w:rsid w:val="009B4C74"/>
    <w:rsid w:val="009B57EE"/>
    <w:rsid w:val="009C323A"/>
    <w:rsid w:val="009C7E00"/>
    <w:rsid w:val="009D00CA"/>
    <w:rsid w:val="009D13B6"/>
    <w:rsid w:val="009D29BB"/>
    <w:rsid w:val="009D2A07"/>
    <w:rsid w:val="009D3EAA"/>
    <w:rsid w:val="009D5F44"/>
    <w:rsid w:val="009D6B07"/>
    <w:rsid w:val="009E00C4"/>
    <w:rsid w:val="009F0B67"/>
    <w:rsid w:val="009F2408"/>
    <w:rsid w:val="00A0262A"/>
    <w:rsid w:val="00A02FD7"/>
    <w:rsid w:val="00A07DA2"/>
    <w:rsid w:val="00A116AC"/>
    <w:rsid w:val="00A151C6"/>
    <w:rsid w:val="00A1596F"/>
    <w:rsid w:val="00A17CBF"/>
    <w:rsid w:val="00A22B43"/>
    <w:rsid w:val="00A24D62"/>
    <w:rsid w:val="00A30B18"/>
    <w:rsid w:val="00A32E82"/>
    <w:rsid w:val="00A356BB"/>
    <w:rsid w:val="00A35850"/>
    <w:rsid w:val="00A36D61"/>
    <w:rsid w:val="00A371AC"/>
    <w:rsid w:val="00A45667"/>
    <w:rsid w:val="00A521EC"/>
    <w:rsid w:val="00A57301"/>
    <w:rsid w:val="00A57BF0"/>
    <w:rsid w:val="00A61764"/>
    <w:rsid w:val="00A62B7C"/>
    <w:rsid w:val="00A63019"/>
    <w:rsid w:val="00A72483"/>
    <w:rsid w:val="00A7678C"/>
    <w:rsid w:val="00A81562"/>
    <w:rsid w:val="00A90AF4"/>
    <w:rsid w:val="00A90EE9"/>
    <w:rsid w:val="00A928A7"/>
    <w:rsid w:val="00A9319E"/>
    <w:rsid w:val="00A93C54"/>
    <w:rsid w:val="00A94E3D"/>
    <w:rsid w:val="00AA0C9B"/>
    <w:rsid w:val="00AA1195"/>
    <w:rsid w:val="00AA43D0"/>
    <w:rsid w:val="00AA709E"/>
    <w:rsid w:val="00AB0CB0"/>
    <w:rsid w:val="00AB2396"/>
    <w:rsid w:val="00AC167B"/>
    <w:rsid w:val="00AC25A8"/>
    <w:rsid w:val="00AC3F69"/>
    <w:rsid w:val="00AC5BBB"/>
    <w:rsid w:val="00AE4148"/>
    <w:rsid w:val="00AE47C5"/>
    <w:rsid w:val="00AF020F"/>
    <w:rsid w:val="00AF1FB6"/>
    <w:rsid w:val="00AF409F"/>
    <w:rsid w:val="00AF7180"/>
    <w:rsid w:val="00B015A3"/>
    <w:rsid w:val="00B05AE2"/>
    <w:rsid w:val="00B10BE8"/>
    <w:rsid w:val="00B142D9"/>
    <w:rsid w:val="00B2199D"/>
    <w:rsid w:val="00B357B4"/>
    <w:rsid w:val="00B41665"/>
    <w:rsid w:val="00B44F74"/>
    <w:rsid w:val="00B44FDE"/>
    <w:rsid w:val="00B466E8"/>
    <w:rsid w:val="00B543B1"/>
    <w:rsid w:val="00B54F8C"/>
    <w:rsid w:val="00B55B34"/>
    <w:rsid w:val="00B56630"/>
    <w:rsid w:val="00B750AB"/>
    <w:rsid w:val="00B83A64"/>
    <w:rsid w:val="00B927BA"/>
    <w:rsid w:val="00B93E97"/>
    <w:rsid w:val="00B9440E"/>
    <w:rsid w:val="00BA043E"/>
    <w:rsid w:val="00BA1076"/>
    <w:rsid w:val="00BA20F8"/>
    <w:rsid w:val="00BA3BE1"/>
    <w:rsid w:val="00BA4073"/>
    <w:rsid w:val="00BA48DE"/>
    <w:rsid w:val="00BA6AC3"/>
    <w:rsid w:val="00BB74B2"/>
    <w:rsid w:val="00BC07C1"/>
    <w:rsid w:val="00BC2C60"/>
    <w:rsid w:val="00BC3653"/>
    <w:rsid w:val="00BC62CA"/>
    <w:rsid w:val="00BC63A9"/>
    <w:rsid w:val="00BD0A57"/>
    <w:rsid w:val="00BE5AFC"/>
    <w:rsid w:val="00BE7519"/>
    <w:rsid w:val="00BF7368"/>
    <w:rsid w:val="00C07354"/>
    <w:rsid w:val="00C179D4"/>
    <w:rsid w:val="00C17AF1"/>
    <w:rsid w:val="00C17B2F"/>
    <w:rsid w:val="00C20C58"/>
    <w:rsid w:val="00C23290"/>
    <w:rsid w:val="00C2491E"/>
    <w:rsid w:val="00C34532"/>
    <w:rsid w:val="00C4455E"/>
    <w:rsid w:val="00C46870"/>
    <w:rsid w:val="00C506CC"/>
    <w:rsid w:val="00C52EAC"/>
    <w:rsid w:val="00C559A5"/>
    <w:rsid w:val="00C57D71"/>
    <w:rsid w:val="00C62972"/>
    <w:rsid w:val="00C72D04"/>
    <w:rsid w:val="00C74F5B"/>
    <w:rsid w:val="00C75C71"/>
    <w:rsid w:val="00C75EB8"/>
    <w:rsid w:val="00C93001"/>
    <w:rsid w:val="00CA5CD1"/>
    <w:rsid w:val="00CA73EF"/>
    <w:rsid w:val="00CB0204"/>
    <w:rsid w:val="00CB0DA6"/>
    <w:rsid w:val="00CB1D07"/>
    <w:rsid w:val="00CB4F5A"/>
    <w:rsid w:val="00CC42C5"/>
    <w:rsid w:val="00CD6132"/>
    <w:rsid w:val="00CD7044"/>
    <w:rsid w:val="00CE3511"/>
    <w:rsid w:val="00CF0F24"/>
    <w:rsid w:val="00CF2811"/>
    <w:rsid w:val="00D12A54"/>
    <w:rsid w:val="00D23A01"/>
    <w:rsid w:val="00D42878"/>
    <w:rsid w:val="00D42934"/>
    <w:rsid w:val="00D47ECA"/>
    <w:rsid w:val="00D56E4C"/>
    <w:rsid w:val="00D5714D"/>
    <w:rsid w:val="00D61AA3"/>
    <w:rsid w:val="00D61B51"/>
    <w:rsid w:val="00D72FFB"/>
    <w:rsid w:val="00D7347C"/>
    <w:rsid w:val="00D743A4"/>
    <w:rsid w:val="00D74A90"/>
    <w:rsid w:val="00D755F3"/>
    <w:rsid w:val="00D86003"/>
    <w:rsid w:val="00DA2475"/>
    <w:rsid w:val="00DA3D8B"/>
    <w:rsid w:val="00DA69AD"/>
    <w:rsid w:val="00DB2CE7"/>
    <w:rsid w:val="00DB52E9"/>
    <w:rsid w:val="00DB6142"/>
    <w:rsid w:val="00DC10AE"/>
    <w:rsid w:val="00DC7CF0"/>
    <w:rsid w:val="00DC7FCD"/>
    <w:rsid w:val="00DD2EFA"/>
    <w:rsid w:val="00DD64E1"/>
    <w:rsid w:val="00DD72AD"/>
    <w:rsid w:val="00DD73B2"/>
    <w:rsid w:val="00DE0377"/>
    <w:rsid w:val="00DE598E"/>
    <w:rsid w:val="00DE5FB3"/>
    <w:rsid w:val="00DF358B"/>
    <w:rsid w:val="00DF3DB1"/>
    <w:rsid w:val="00E02A31"/>
    <w:rsid w:val="00E02C27"/>
    <w:rsid w:val="00E03C90"/>
    <w:rsid w:val="00E04381"/>
    <w:rsid w:val="00E04D62"/>
    <w:rsid w:val="00E05166"/>
    <w:rsid w:val="00E062D0"/>
    <w:rsid w:val="00E1720A"/>
    <w:rsid w:val="00E17A5C"/>
    <w:rsid w:val="00E23F5E"/>
    <w:rsid w:val="00E32017"/>
    <w:rsid w:val="00E341CB"/>
    <w:rsid w:val="00E352AC"/>
    <w:rsid w:val="00E36113"/>
    <w:rsid w:val="00E37742"/>
    <w:rsid w:val="00E3789D"/>
    <w:rsid w:val="00E43B0D"/>
    <w:rsid w:val="00E44237"/>
    <w:rsid w:val="00E47CFB"/>
    <w:rsid w:val="00E5286C"/>
    <w:rsid w:val="00E54461"/>
    <w:rsid w:val="00E60F9E"/>
    <w:rsid w:val="00E6334E"/>
    <w:rsid w:val="00E658BC"/>
    <w:rsid w:val="00E67A69"/>
    <w:rsid w:val="00E76B81"/>
    <w:rsid w:val="00E7771A"/>
    <w:rsid w:val="00E8693B"/>
    <w:rsid w:val="00E92684"/>
    <w:rsid w:val="00E976D8"/>
    <w:rsid w:val="00EA0256"/>
    <w:rsid w:val="00EA2878"/>
    <w:rsid w:val="00EA3D36"/>
    <w:rsid w:val="00EA4D83"/>
    <w:rsid w:val="00EA7D97"/>
    <w:rsid w:val="00EB33B1"/>
    <w:rsid w:val="00EB363E"/>
    <w:rsid w:val="00EB7F34"/>
    <w:rsid w:val="00EC72C2"/>
    <w:rsid w:val="00ED43A2"/>
    <w:rsid w:val="00EE036C"/>
    <w:rsid w:val="00EE06E8"/>
    <w:rsid w:val="00EE359E"/>
    <w:rsid w:val="00EE49A1"/>
    <w:rsid w:val="00EE4D3E"/>
    <w:rsid w:val="00F04329"/>
    <w:rsid w:val="00F12402"/>
    <w:rsid w:val="00F132B9"/>
    <w:rsid w:val="00F14699"/>
    <w:rsid w:val="00F14E9A"/>
    <w:rsid w:val="00F16286"/>
    <w:rsid w:val="00F22FBD"/>
    <w:rsid w:val="00F23EED"/>
    <w:rsid w:val="00F24510"/>
    <w:rsid w:val="00F271A2"/>
    <w:rsid w:val="00F27E74"/>
    <w:rsid w:val="00F31141"/>
    <w:rsid w:val="00F349F1"/>
    <w:rsid w:val="00F44E5B"/>
    <w:rsid w:val="00F46581"/>
    <w:rsid w:val="00F50D05"/>
    <w:rsid w:val="00F575BF"/>
    <w:rsid w:val="00F60AA2"/>
    <w:rsid w:val="00F60DD8"/>
    <w:rsid w:val="00F64ABA"/>
    <w:rsid w:val="00F72FD5"/>
    <w:rsid w:val="00F80CA8"/>
    <w:rsid w:val="00F83356"/>
    <w:rsid w:val="00F845CF"/>
    <w:rsid w:val="00F86C52"/>
    <w:rsid w:val="00F91DDD"/>
    <w:rsid w:val="00F94888"/>
    <w:rsid w:val="00F9607E"/>
    <w:rsid w:val="00FA040E"/>
    <w:rsid w:val="00FA2A29"/>
    <w:rsid w:val="00FA3927"/>
    <w:rsid w:val="00FA550E"/>
    <w:rsid w:val="00FB078B"/>
    <w:rsid w:val="00FB3309"/>
    <w:rsid w:val="00FB4C96"/>
    <w:rsid w:val="00FB4E69"/>
    <w:rsid w:val="00FB5A56"/>
    <w:rsid w:val="00FC3BC0"/>
    <w:rsid w:val="00FD06B4"/>
    <w:rsid w:val="00FE3B98"/>
    <w:rsid w:val="00FE72C0"/>
    <w:rsid w:val="00FE78FF"/>
    <w:rsid w:val="00FF470E"/>
    <w:rsid w:val="00FF57D7"/>
    <w:rsid w:val="00FF5C90"/>
  </w:rsids>
  <m:mathPr>
    <m:mathFont m:val="Cambria Math"/>
    <m:brkBin m:val="before"/>
    <m:brkBinSub m:val="--"/>
    <m:smallFrac/>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E95D"/>
  <w15:docId w15:val="{E77F8164-21D2-46A4-BA51-7BFDC1A8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78"/>
    <w:rPr>
      <w:lang w:val="en-US"/>
    </w:rPr>
  </w:style>
  <w:style w:type="paragraph" w:styleId="Heading1">
    <w:name w:val="heading 1"/>
    <w:basedOn w:val="Normal"/>
    <w:link w:val="Heading1Char"/>
    <w:uiPriority w:val="9"/>
    <w:qFormat/>
    <w:rsid w:val="00602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5">
    <w:name w:val="heading 5"/>
    <w:basedOn w:val="Normal"/>
    <w:next w:val="Normal"/>
    <w:link w:val="Heading5Char"/>
    <w:uiPriority w:val="9"/>
    <w:semiHidden/>
    <w:unhideWhenUsed/>
    <w:qFormat/>
    <w:rsid w:val="005E12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6B4"/>
    <w:rPr>
      <w:color w:val="0000FF" w:themeColor="hyperlink"/>
      <w:u w:val="single"/>
    </w:rPr>
  </w:style>
  <w:style w:type="paragraph" w:styleId="ListParagraph">
    <w:name w:val="List Paragraph"/>
    <w:basedOn w:val="Normal"/>
    <w:uiPriority w:val="34"/>
    <w:qFormat/>
    <w:rsid w:val="00EA4D83"/>
    <w:pPr>
      <w:ind w:left="720"/>
      <w:contextualSpacing/>
    </w:pPr>
  </w:style>
  <w:style w:type="character" w:customStyle="1" w:styleId="Heading1Char">
    <w:name w:val="Heading 1 Char"/>
    <w:basedOn w:val="DefaultParagraphFont"/>
    <w:link w:val="Heading1"/>
    <w:uiPriority w:val="9"/>
    <w:rsid w:val="00602934"/>
    <w:rPr>
      <w:rFonts w:ascii="Times New Roman" w:eastAsia="Times New Roman" w:hAnsi="Times New Roman" w:cs="Times New Roman"/>
      <w:b/>
      <w:bCs/>
      <w:kern w:val="36"/>
      <w:sz w:val="48"/>
      <w:szCs w:val="48"/>
      <w:lang w:eastAsia="hu-HU"/>
    </w:rPr>
  </w:style>
  <w:style w:type="character" w:customStyle="1" w:styleId="apple-converted-space">
    <w:name w:val="apple-converted-space"/>
    <w:basedOn w:val="DefaultParagraphFont"/>
    <w:rsid w:val="00602934"/>
  </w:style>
  <w:style w:type="paragraph" w:styleId="BalloonText">
    <w:name w:val="Balloon Text"/>
    <w:basedOn w:val="Normal"/>
    <w:link w:val="BalloonTextChar"/>
    <w:uiPriority w:val="99"/>
    <w:semiHidden/>
    <w:unhideWhenUsed/>
    <w:rsid w:val="00774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A1"/>
    <w:rPr>
      <w:rFonts w:ascii="Tahoma" w:hAnsi="Tahoma" w:cs="Tahoma"/>
      <w:sz w:val="16"/>
      <w:szCs w:val="16"/>
    </w:rPr>
  </w:style>
  <w:style w:type="paragraph" w:styleId="Caption">
    <w:name w:val="caption"/>
    <w:basedOn w:val="Normal"/>
    <w:next w:val="Normal"/>
    <w:uiPriority w:val="35"/>
    <w:unhideWhenUsed/>
    <w:qFormat/>
    <w:rsid w:val="00EA3D36"/>
    <w:pPr>
      <w:spacing w:line="240" w:lineRule="auto"/>
    </w:pPr>
    <w:rPr>
      <w:b/>
      <w:bCs/>
      <w:color w:val="4F81BD" w:themeColor="accent1"/>
      <w:sz w:val="18"/>
      <w:szCs w:val="18"/>
    </w:rPr>
  </w:style>
  <w:style w:type="paragraph" w:customStyle="1" w:styleId="Cm1">
    <w:name w:val="Cím1"/>
    <w:basedOn w:val="Normal"/>
    <w:rsid w:val="0076570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Header">
    <w:name w:val="header"/>
    <w:basedOn w:val="Normal"/>
    <w:link w:val="HeaderChar"/>
    <w:uiPriority w:val="99"/>
    <w:unhideWhenUsed/>
    <w:rsid w:val="00326F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6F43"/>
  </w:style>
  <w:style w:type="paragraph" w:styleId="Footer">
    <w:name w:val="footer"/>
    <w:basedOn w:val="Normal"/>
    <w:link w:val="FooterChar"/>
    <w:uiPriority w:val="99"/>
    <w:unhideWhenUsed/>
    <w:rsid w:val="00326F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6F43"/>
  </w:style>
  <w:style w:type="table" w:styleId="TableGrid">
    <w:name w:val="Table Grid"/>
    <w:basedOn w:val="TableNormal"/>
    <w:uiPriority w:val="59"/>
    <w:rsid w:val="001248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B7655"/>
    <w:rPr>
      <w:sz w:val="16"/>
      <w:szCs w:val="16"/>
    </w:rPr>
  </w:style>
  <w:style w:type="paragraph" w:styleId="CommentText">
    <w:name w:val="annotation text"/>
    <w:basedOn w:val="Normal"/>
    <w:link w:val="CommentTextChar"/>
    <w:uiPriority w:val="99"/>
    <w:unhideWhenUsed/>
    <w:rsid w:val="007B7655"/>
    <w:pPr>
      <w:spacing w:line="240" w:lineRule="auto"/>
    </w:pPr>
    <w:rPr>
      <w:sz w:val="20"/>
      <w:szCs w:val="20"/>
    </w:rPr>
  </w:style>
  <w:style w:type="character" w:customStyle="1" w:styleId="CommentTextChar">
    <w:name w:val="Comment Text Char"/>
    <w:basedOn w:val="DefaultParagraphFont"/>
    <w:link w:val="CommentText"/>
    <w:uiPriority w:val="99"/>
    <w:rsid w:val="007B7655"/>
    <w:rPr>
      <w:sz w:val="20"/>
      <w:szCs w:val="20"/>
    </w:rPr>
  </w:style>
  <w:style w:type="paragraph" w:styleId="CommentSubject">
    <w:name w:val="annotation subject"/>
    <w:basedOn w:val="CommentText"/>
    <w:next w:val="CommentText"/>
    <w:link w:val="CommentSubjectChar"/>
    <w:uiPriority w:val="99"/>
    <w:semiHidden/>
    <w:unhideWhenUsed/>
    <w:rsid w:val="007B7655"/>
    <w:rPr>
      <w:b/>
      <w:bCs/>
    </w:rPr>
  </w:style>
  <w:style w:type="character" w:customStyle="1" w:styleId="CommentSubjectChar">
    <w:name w:val="Comment Subject Char"/>
    <w:basedOn w:val="CommentTextChar"/>
    <w:link w:val="CommentSubject"/>
    <w:uiPriority w:val="99"/>
    <w:semiHidden/>
    <w:rsid w:val="007B7655"/>
    <w:rPr>
      <w:b/>
      <w:bCs/>
      <w:sz w:val="20"/>
      <w:szCs w:val="20"/>
    </w:rPr>
  </w:style>
  <w:style w:type="character" w:customStyle="1" w:styleId="highlight">
    <w:name w:val="highlight"/>
    <w:basedOn w:val="DefaultParagraphFont"/>
    <w:rsid w:val="002E6AF1"/>
  </w:style>
  <w:style w:type="paragraph" w:customStyle="1" w:styleId="desc">
    <w:name w:val="desc"/>
    <w:basedOn w:val="Normal"/>
    <w:rsid w:val="004D758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tails">
    <w:name w:val="details"/>
    <w:basedOn w:val="Normal"/>
    <w:rsid w:val="004D758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rnl">
    <w:name w:val="jrnl"/>
    <w:basedOn w:val="DefaultParagraphFont"/>
    <w:rsid w:val="004D7585"/>
  </w:style>
  <w:style w:type="character" w:customStyle="1" w:styleId="Heading5Char">
    <w:name w:val="Heading 5 Char"/>
    <w:basedOn w:val="DefaultParagraphFont"/>
    <w:link w:val="Heading5"/>
    <w:uiPriority w:val="9"/>
    <w:semiHidden/>
    <w:rsid w:val="005E12B7"/>
    <w:rPr>
      <w:rFonts w:asciiTheme="majorHAnsi" w:eastAsiaTheme="majorEastAsia" w:hAnsiTheme="majorHAnsi" w:cstheme="majorBidi"/>
      <w:color w:val="243F60" w:themeColor="accent1" w:themeShade="7F"/>
    </w:rPr>
  </w:style>
  <w:style w:type="paragraph" w:customStyle="1" w:styleId="fulltext-text">
    <w:name w:val="fulltext-text"/>
    <w:basedOn w:val="Normal"/>
    <w:rsid w:val="005E12B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ulltext-it">
    <w:name w:val="fulltext-it"/>
    <w:basedOn w:val="DefaultParagraphFont"/>
    <w:rsid w:val="005E12B7"/>
  </w:style>
  <w:style w:type="character" w:customStyle="1" w:styleId="author">
    <w:name w:val="author"/>
    <w:basedOn w:val="DefaultParagraphFont"/>
    <w:rsid w:val="007E7C39"/>
  </w:style>
  <w:style w:type="character" w:customStyle="1" w:styleId="articletitle">
    <w:name w:val="articletitle"/>
    <w:basedOn w:val="DefaultParagraphFont"/>
    <w:rsid w:val="007E7C39"/>
  </w:style>
  <w:style w:type="character" w:customStyle="1" w:styleId="journaltitle">
    <w:name w:val="journaltitle"/>
    <w:basedOn w:val="DefaultParagraphFont"/>
    <w:rsid w:val="007E7C39"/>
  </w:style>
  <w:style w:type="character" w:customStyle="1" w:styleId="pubyear">
    <w:name w:val="pubyear"/>
    <w:basedOn w:val="DefaultParagraphFont"/>
    <w:rsid w:val="007E7C39"/>
  </w:style>
  <w:style w:type="character" w:customStyle="1" w:styleId="vol">
    <w:name w:val="vol"/>
    <w:basedOn w:val="DefaultParagraphFont"/>
    <w:rsid w:val="007E7C39"/>
  </w:style>
  <w:style w:type="character" w:customStyle="1" w:styleId="pagefirst">
    <w:name w:val="pagefirst"/>
    <w:basedOn w:val="DefaultParagraphFont"/>
    <w:rsid w:val="007E7C39"/>
  </w:style>
  <w:style w:type="character" w:customStyle="1" w:styleId="pagelast">
    <w:name w:val="pagelast"/>
    <w:basedOn w:val="DefaultParagraphFont"/>
    <w:rsid w:val="007E7C39"/>
  </w:style>
  <w:style w:type="character" w:styleId="FollowedHyperlink">
    <w:name w:val="FollowedHyperlink"/>
    <w:basedOn w:val="DefaultParagraphFont"/>
    <w:uiPriority w:val="99"/>
    <w:semiHidden/>
    <w:unhideWhenUsed/>
    <w:rsid w:val="00E7771A"/>
    <w:rPr>
      <w:color w:val="800080" w:themeColor="followedHyperlink"/>
      <w:u w:val="single"/>
    </w:rPr>
  </w:style>
  <w:style w:type="character" w:customStyle="1" w:styleId="current-selection">
    <w:name w:val="current-selection"/>
    <w:basedOn w:val="DefaultParagraphFont"/>
    <w:rsid w:val="00A116AC"/>
  </w:style>
  <w:style w:type="paragraph" w:customStyle="1" w:styleId="1">
    <w:name w:val="正文1"/>
    <w:uiPriority w:val="99"/>
    <w:rsid w:val="000950D5"/>
    <w:pPr>
      <w:spacing w:after="0"/>
    </w:pPr>
    <w:rPr>
      <w:rFonts w:ascii="Arial" w:eastAsia="SimSun" w:hAnsi="Arial" w:cs="Arial"/>
      <w:color w:val="000000"/>
      <w:szCs w:val="20"/>
      <w:lang w:val="pl-PL" w:eastAsia="pl-PL"/>
    </w:rPr>
  </w:style>
  <w:style w:type="paragraph" w:styleId="Revision">
    <w:name w:val="Revision"/>
    <w:hidden/>
    <w:uiPriority w:val="99"/>
    <w:semiHidden/>
    <w:rsid w:val="002540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432">
      <w:bodyDiv w:val="1"/>
      <w:marLeft w:val="0"/>
      <w:marRight w:val="0"/>
      <w:marTop w:val="0"/>
      <w:marBottom w:val="0"/>
      <w:divBdr>
        <w:top w:val="none" w:sz="0" w:space="0" w:color="auto"/>
        <w:left w:val="none" w:sz="0" w:space="0" w:color="auto"/>
        <w:bottom w:val="none" w:sz="0" w:space="0" w:color="auto"/>
        <w:right w:val="none" w:sz="0" w:space="0" w:color="auto"/>
      </w:divBdr>
      <w:divsChild>
        <w:div w:id="1466894059">
          <w:marLeft w:val="0"/>
          <w:marRight w:val="0"/>
          <w:marTop w:val="34"/>
          <w:marBottom w:val="34"/>
          <w:divBdr>
            <w:top w:val="none" w:sz="0" w:space="0" w:color="auto"/>
            <w:left w:val="none" w:sz="0" w:space="0" w:color="auto"/>
            <w:bottom w:val="none" w:sz="0" w:space="0" w:color="auto"/>
            <w:right w:val="none" w:sz="0" w:space="0" w:color="auto"/>
          </w:divBdr>
        </w:div>
      </w:divsChild>
    </w:div>
    <w:div w:id="52965931">
      <w:bodyDiv w:val="1"/>
      <w:marLeft w:val="0"/>
      <w:marRight w:val="0"/>
      <w:marTop w:val="0"/>
      <w:marBottom w:val="0"/>
      <w:divBdr>
        <w:top w:val="none" w:sz="0" w:space="0" w:color="auto"/>
        <w:left w:val="none" w:sz="0" w:space="0" w:color="auto"/>
        <w:bottom w:val="none" w:sz="0" w:space="0" w:color="auto"/>
        <w:right w:val="none" w:sz="0" w:space="0" w:color="auto"/>
      </w:divBdr>
    </w:div>
    <w:div w:id="62141073">
      <w:bodyDiv w:val="1"/>
      <w:marLeft w:val="0"/>
      <w:marRight w:val="0"/>
      <w:marTop w:val="0"/>
      <w:marBottom w:val="0"/>
      <w:divBdr>
        <w:top w:val="none" w:sz="0" w:space="0" w:color="auto"/>
        <w:left w:val="none" w:sz="0" w:space="0" w:color="auto"/>
        <w:bottom w:val="none" w:sz="0" w:space="0" w:color="auto"/>
        <w:right w:val="none" w:sz="0" w:space="0" w:color="auto"/>
      </w:divBdr>
    </w:div>
    <w:div w:id="79564128">
      <w:bodyDiv w:val="1"/>
      <w:marLeft w:val="0"/>
      <w:marRight w:val="0"/>
      <w:marTop w:val="0"/>
      <w:marBottom w:val="0"/>
      <w:divBdr>
        <w:top w:val="none" w:sz="0" w:space="0" w:color="auto"/>
        <w:left w:val="none" w:sz="0" w:space="0" w:color="auto"/>
        <w:bottom w:val="none" w:sz="0" w:space="0" w:color="auto"/>
        <w:right w:val="none" w:sz="0" w:space="0" w:color="auto"/>
      </w:divBdr>
    </w:div>
    <w:div w:id="102699998">
      <w:bodyDiv w:val="1"/>
      <w:marLeft w:val="0"/>
      <w:marRight w:val="0"/>
      <w:marTop w:val="0"/>
      <w:marBottom w:val="0"/>
      <w:divBdr>
        <w:top w:val="none" w:sz="0" w:space="0" w:color="auto"/>
        <w:left w:val="none" w:sz="0" w:space="0" w:color="auto"/>
        <w:bottom w:val="none" w:sz="0" w:space="0" w:color="auto"/>
        <w:right w:val="none" w:sz="0" w:space="0" w:color="auto"/>
      </w:divBdr>
    </w:div>
    <w:div w:id="124131184">
      <w:bodyDiv w:val="1"/>
      <w:marLeft w:val="0"/>
      <w:marRight w:val="0"/>
      <w:marTop w:val="0"/>
      <w:marBottom w:val="0"/>
      <w:divBdr>
        <w:top w:val="none" w:sz="0" w:space="0" w:color="auto"/>
        <w:left w:val="none" w:sz="0" w:space="0" w:color="auto"/>
        <w:bottom w:val="none" w:sz="0" w:space="0" w:color="auto"/>
        <w:right w:val="none" w:sz="0" w:space="0" w:color="auto"/>
      </w:divBdr>
    </w:div>
    <w:div w:id="124589272">
      <w:bodyDiv w:val="1"/>
      <w:marLeft w:val="0"/>
      <w:marRight w:val="0"/>
      <w:marTop w:val="0"/>
      <w:marBottom w:val="0"/>
      <w:divBdr>
        <w:top w:val="none" w:sz="0" w:space="0" w:color="auto"/>
        <w:left w:val="none" w:sz="0" w:space="0" w:color="auto"/>
        <w:bottom w:val="none" w:sz="0" w:space="0" w:color="auto"/>
        <w:right w:val="none" w:sz="0" w:space="0" w:color="auto"/>
      </w:divBdr>
      <w:divsChild>
        <w:div w:id="479153544">
          <w:marLeft w:val="0"/>
          <w:marRight w:val="0"/>
          <w:marTop w:val="0"/>
          <w:marBottom w:val="0"/>
          <w:divBdr>
            <w:top w:val="none" w:sz="0" w:space="0" w:color="auto"/>
            <w:left w:val="none" w:sz="0" w:space="0" w:color="auto"/>
            <w:bottom w:val="none" w:sz="0" w:space="0" w:color="auto"/>
            <w:right w:val="none" w:sz="0" w:space="0" w:color="auto"/>
          </w:divBdr>
        </w:div>
        <w:div w:id="131212421">
          <w:marLeft w:val="0"/>
          <w:marRight w:val="0"/>
          <w:marTop w:val="0"/>
          <w:marBottom w:val="0"/>
          <w:divBdr>
            <w:top w:val="none" w:sz="0" w:space="0" w:color="auto"/>
            <w:left w:val="none" w:sz="0" w:space="0" w:color="auto"/>
            <w:bottom w:val="none" w:sz="0" w:space="0" w:color="auto"/>
            <w:right w:val="none" w:sz="0" w:space="0" w:color="auto"/>
          </w:divBdr>
        </w:div>
        <w:div w:id="609051951">
          <w:marLeft w:val="0"/>
          <w:marRight w:val="0"/>
          <w:marTop w:val="0"/>
          <w:marBottom w:val="0"/>
          <w:divBdr>
            <w:top w:val="none" w:sz="0" w:space="0" w:color="auto"/>
            <w:left w:val="none" w:sz="0" w:space="0" w:color="auto"/>
            <w:bottom w:val="none" w:sz="0" w:space="0" w:color="auto"/>
            <w:right w:val="none" w:sz="0" w:space="0" w:color="auto"/>
          </w:divBdr>
        </w:div>
        <w:div w:id="1773358484">
          <w:marLeft w:val="0"/>
          <w:marRight w:val="0"/>
          <w:marTop w:val="0"/>
          <w:marBottom w:val="0"/>
          <w:divBdr>
            <w:top w:val="none" w:sz="0" w:space="0" w:color="auto"/>
            <w:left w:val="none" w:sz="0" w:space="0" w:color="auto"/>
            <w:bottom w:val="none" w:sz="0" w:space="0" w:color="auto"/>
            <w:right w:val="none" w:sz="0" w:space="0" w:color="auto"/>
          </w:divBdr>
        </w:div>
        <w:div w:id="1183470771">
          <w:marLeft w:val="0"/>
          <w:marRight w:val="0"/>
          <w:marTop w:val="0"/>
          <w:marBottom w:val="0"/>
          <w:divBdr>
            <w:top w:val="none" w:sz="0" w:space="0" w:color="auto"/>
            <w:left w:val="none" w:sz="0" w:space="0" w:color="auto"/>
            <w:bottom w:val="none" w:sz="0" w:space="0" w:color="auto"/>
            <w:right w:val="none" w:sz="0" w:space="0" w:color="auto"/>
          </w:divBdr>
        </w:div>
      </w:divsChild>
    </w:div>
    <w:div w:id="226572909">
      <w:bodyDiv w:val="1"/>
      <w:marLeft w:val="0"/>
      <w:marRight w:val="0"/>
      <w:marTop w:val="0"/>
      <w:marBottom w:val="0"/>
      <w:divBdr>
        <w:top w:val="none" w:sz="0" w:space="0" w:color="auto"/>
        <w:left w:val="none" w:sz="0" w:space="0" w:color="auto"/>
        <w:bottom w:val="none" w:sz="0" w:space="0" w:color="auto"/>
        <w:right w:val="none" w:sz="0" w:space="0" w:color="auto"/>
      </w:divBdr>
    </w:div>
    <w:div w:id="262881398">
      <w:bodyDiv w:val="1"/>
      <w:marLeft w:val="0"/>
      <w:marRight w:val="0"/>
      <w:marTop w:val="0"/>
      <w:marBottom w:val="0"/>
      <w:divBdr>
        <w:top w:val="none" w:sz="0" w:space="0" w:color="auto"/>
        <w:left w:val="none" w:sz="0" w:space="0" w:color="auto"/>
        <w:bottom w:val="none" w:sz="0" w:space="0" w:color="auto"/>
        <w:right w:val="none" w:sz="0" w:space="0" w:color="auto"/>
      </w:divBdr>
    </w:div>
    <w:div w:id="275137190">
      <w:bodyDiv w:val="1"/>
      <w:marLeft w:val="0"/>
      <w:marRight w:val="0"/>
      <w:marTop w:val="0"/>
      <w:marBottom w:val="0"/>
      <w:divBdr>
        <w:top w:val="none" w:sz="0" w:space="0" w:color="auto"/>
        <w:left w:val="none" w:sz="0" w:space="0" w:color="auto"/>
        <w:bottom w:val="none" w:sz="0" w:space="0" w:color="auto"/>
        <w:right w:val="none" w:sz="0" w:space="0" w:color="auto"/>
      </w:divBdr>
    </w:div>
    <w:div w:id="314840565">
      <w:bodyDiv w:val="1"/>
      <w:marLeft w:val="0"/>
      <w:marRight w:val="0"/>
      <w:marTop w:val="0"/>
      <w:marBottom w:val="0"/>
      <w:divBdr>
        <w:top w:val="none" w:sz="0" w:space="0" w:color="auto"/>
        <w:left w:val="none" w:sz="0" w:space="0" w:color="auto"/>
        <w:bottom w:val="none" w:sz="0" w:space="0" w:color="auto"/>
        <w:right w:val="none" w:sz="0" w:space="0" w:color="auto"/>
      </w:divBdr>
    </w:div>
    <w:div w:id="320740727">
      <w:bodyDiv w:val="1"/>
      <w:marLeft w:val="0"/>
      <w:marRight w:val="0"/>
      <w:marTop w:val="0"/>
      <w:marBottom w:val="0"/>
      <w:divBdr>
        <w:top w:val="none" w:sz="0" w:space="0" w:color="auto"/>
        <w:left w:val="none" w:sz="0" w:space="0" w:color="auto"/>
        <w:bottom w:val="none" w:sz="0" w:space="0" w:color="auto"/>
        <w:right w:val="none" w:sz="0" w:space="0" w:color="auto"/>
      </w:divBdr>
    </w:div>
    <w:div w:id="327708754">
      <w:bodyDiv w:val="1"/>
      <w:marLeft w:val="0"/>
      <w:marRight w:val="0"/>
      <w:marTop w:val="0"/>
      <w:marBottom w:val="0"/>
      <w:divBdr>
        <w:top w:val="none" w:sz="0" w:space="0" w:color="auto"/>
        <w:left w:val="none" w:sz="0" w:space="0" w:color="auto"/>
        <w:bottom w:val="none" w:sz="0" w:space="0" w:color="auto"/>
        <w:right w:val="none" w:sz="0" w:space="0" w:color="auto"/>
      </w:divBdr>
      <w:divsChild>
        <w:div w:id="279918453">
          <w:marLeft w:val="0"/>
          <w:marRight w:val="0"/>
          <w:marTop w:val="34"/>
          <w:marBottom w:val="34"/>
          <w:divBdr>
            <w:top w:val="none" w:sz="0" w:space="0" w:color="auto"/>
            <w:left w:val="none" w:sz="0" w:space="0" w:color="auto"/>
            <w:bottom w:val="none" w:sz="0" w:space="0" w:color="auto"/>
            <w:right w:val="none" w:sz="0" w:space="0" w:color="auto"/>
          </w:divBdr>
        </w:div>
      </w:divsChild>
    </w:div>
    <w:div w:id="342167942">
      <w:bodyDiv w:val="1"/>
      <w:marLeft w:val="0"/>
      <w:marRight w:val="0"/>
      <w:marTop w:val="0"/>
      <w:marBottom w:val="0"/>
      <w:divBdr>
        <w:top w:val="none" w:sz="0" w:space="0" w:color="auto"/>
        <w:left w:val="none" w:sz="0" w:space="0" w:color="auto"/>
        <w:bottom w:val="none" w:sz="0" w:space="0" w:color="auto"/>
        <w:right w:val="none" w:sz="0" w:space="0" w:color="auto"/>
      </w:divBdr>
    </w:div>
    <w:div w:id="353314315">
      <w:bodyDiv w:val="1"/>
      <w:marLeft w:val="0"/>
      <w:marRight w:val="0"/>
      <w:marTop w:val="0"/>
      <w:marBottom w:val="0"/>
      <w:divBdr>
        <w:top w:val="none" w:sz="0" w:space="0" w:color="auto"/>
        <w:left w:val="none" w:sz="0" w:space="0" w:color="auto"/>
        <w:bottom w:val="none" w:sz="0" w:space="0" w:color="auto"/>
        <w:right w:val="none" w:sz="0" w:space="0" w:color="auto"/>
      </w:divBdr>
    </w:div>
    <w:div w:id="372005239">
      <w:bodyDiv w:val="1"/>
      <w:marLeft w:val="0"/>
      <w:marRight w:val="0"/>
      <w:marTop w:val="0"/>
      <w:marBottom w:val="0"/>
      <w:divBdr>
        <w:top w:val="none" w:sz="0" w:space="0" w:color="auto"/>
        <w:left w:val="none" w:sz="0" w:space="0" w:color="auto"/>
        <w:bottom w:val="none" w:sz="0" w:space="0" w:color="auto"/>
        <w:right w:val="none" w:sz="0" w:space="0" w:color="auto"/>
      </w:divBdr>
    </w:div>
    <w:div w:id="393818607">
      <w:bodyDiv w:val="1"/>
      <w:marLeft w:val="0"/>
      <w:marRight w:val="0"/>
      <w:marTop w:val="0"/>
      <w:marBottom w:val="0"/>
      <w:divBdr>
        <w:top w:val="none" w:sz="0" w:space="0" w:color="auto"/>
        <w:left w:val="none" w:sz="0" w:space="0" w:color="auto"/>
        <w:bottom w:val="none" w:sz="0" w:space="0" w:color="auto"/>
        <w:right w:val="none" w:sz="0" w:space="0" w:color="auto"/>
      </w:divBdr>
      <w:divsChild>
        <w:div w:id="18823210">
          <w:marLeft w:val="0"/>
          <w:marRight w:val="0"/>
          <w:marTop w:val="0"/>
          <w:marBottom w:val="0"/>
          <w:divBdr>
            <w:top w:val="none" w:sz="0" w:space="0" w:color="auto"/>
            <w:left w:val="none" w:sz="0" w:space="0" w:color="auto"/>
            <w:bottom w:val="none" w:sz="0" w:space="0" w:color="auto"/>
            <w:right w:val="none" w:sz="0" w:space="0" w:color="auto"/>
          </w:divBdr>
        </w:div>
        <w:div w:id="1292248016">
          <w:marLeft w:val="0"/>
          <w:marRight w:val="0"/>
          <w:marTop w:val="0"/>
          <w:marBottom w:val="0"/>
          <w:divBdr>
            <w:top w:val="none" w:sz="0" w:space="0" w:color="auto"/>
            <w:left w:val="none" w:sz="0" w:space="0" w:color="auto"/>
            <w:bottom w:val="none" w:sz="0" w:space="0" w:color="auto"/>
            <w:right w:val="none" w:sz="0" w:space="0" w:color="auto"/>
          </w:divBdr>
        </w:div>
        <w:div w:id="1922368735">
          <w:marLeft w:val="0"/>
          <w:marRight w:val="0"/>
          <w:marTop w:val="0"/>
          <w:marBottom w:val="0"/>
          <w:divBdr>
            <w:top w:val="none" w:sz="0" w:space="0" w:color="auto"/>
            <w:left w:val="none" w:sz="0" w:space="0" w:color="auto"/>
            <w:bottom w:val="none" w:sz="0" w:space="0" w:color="auto"/>
            <w:right w:val="none" w:sz="0" w:space="0" w:color="auto"/>
          </w:divBdr>
        </w:div>
        <w:div w:id="1875926860">
          <w:marLeft w:val="0"/>
          <w:marRight w:val="0"/>
          <w:marTop w:val="0"/>
          <w:marBottom w:val="0"/>
          <w:divBdr>
            <w:top w:val="none" w:sz="0" w:space="0" w:color="auto"/>
            <w:left w:val="none" w:sz="0" w:space="0" w:color="auto"/>
            <w:bottom w:val="none" w:sz="0" w:space="0" w:color="auto"/>
            <w:right w:val="none" w:sz="0" w:space="0" w:color="auto"/>
          </w:divBdr>
        </w:div>
        <w:div w:id="21057926">
          <w:marLeft w:val="0"/>
          <w:marRight w:val="0"/>
          <w:marTop w:val="0"/>
          <w:marBottom w:val="0"/>
          <w:divBdr>
            <w:top w:val="none" w:sz="0" w:space="0" w:color="auto"/>
            <w:left w:val="none" w:sz="0" w:space="0" w:color="auto"/>
            <w:bottom w:val="none" w:sz="0" w:space="0" w:color="auto"/>
            <w:right w:val="none" w:sz="0" w:space="0" w:color="auto"/>
          </w:divBdr>
        </w:div>
      </w:divsChild>
    </w:div>
    <w:div w:id="442924527">
      <w:bodyDiv w:val="1"/>
      <w:marLeft w:val="0"/>
      <w:marRight w:val="0"/>
      <w:marTop w:val="0"/>
      <w:marBottom w:val="0"/>
      <w:divBdr>
        <w:top w:val="none" w:sz="0" w:space="0" w:color="auto"/>
        <w:left w:val="none" w:sz="0" w:space="0" w:color="auto"/>
        <w:bottom w:val="none" w:sz="0" w:space="0" w:color="auto"/>
        <w:right w:val="none" w:sz="0" w:space="0" w:color="auto"/>
      </w:divBdr>
    </w:div>
    <w:div w:id="506137297">
      <w:bodyDiv w:val="1"/>
      <w:marLeft w:val="0"/>
      <w:marRight w:val="0"/>
      <w:marTop w:val="0"/>
      <w:marBottom w:val="0"/>
      <w:divBdr>
        <w:top w:val="none" w:sz="0" w:space="0" w:color="auto"/>
        <w:left w:val="none" w:sz="0" w:space="0" w:color="auto"/>
        <w:bottom w:val="none" w:sz="0" w:space="0" w:color="auto"/>
        <w:right w:val="none" w:sz="0" w:space="0" w:color="auto"/>
      </w:divBdr>
    </w:div>
    <w:div w:id="522138022">
      <w:bodyDiv w:val="1"/>
      <w:marLeft w:val="0"/>
      <w:marRight w:val="0"/>
      <w:marTop w:val="0"/>
      <w:marBottom w:val="0"/>
      <w:divBdr>
        <w:top w:val="none" w:sz="0" w:space="0" w:color="auto"/>
        <w:left w:val="none" w:sz="0" w:space="0" w:color="auto"/>
        <w:bottom w:val="none" w:sz="0" w:space="0" w:color="auto"/>
        <w:right w:val="none" w:sz="0" w:space="0" w:color="auto"/>
      </w:divBdr>
    </w:div>
    <w:div w:id="522937962">
      <w:bodyDiv w:val="1"/>
      <w:marLeft w:val="0"/>
      <w:marRight w:val="0"/>
      <w:marTop w:val="0"/>
      <w:marBottom w:val="0"/>
      <w:divBdr>
        <w:top w:val="none" w:sz="0" w:space="0" w:color="auto"/>
        <w:left w:val="none" w:sz="0" w:space="0" w:color="auto"/>
        <w:bottom w:val="none" w:sz="0" w:space="0" w:color="auto"/>
        <w:right w:val="none" w:sz="0" w:space="0" w:color="auto"/>
      </w:divBdr>
    </w:div>
    <w:div w:id="542442815">
      <w:bodyDiv w:val="1"/>
      <w:marLeft w:val="0"/>
      <w:marRight w:val="0"/>
      <w:marTop w:val="0"/>
      <w:marBottom w:val="0"/>
      <w:divBdr>
        <w:top w:val="none" w:sz="0" w:space="0" w:color="auto"/>
        <w:left w:val="none" w:sz="0" w:space="0" w:color="auto"/>
        <w:bottom w:val="none" w:sz="0" w:space="0" w:color="auto"/>
        <w:right w:val="none" w:sz="0" w:space="0" w:color="auto"/>
      </w:divBdr>
      <w:divsChild>
        <w:div w:id="214977202">
          <w:marLeft w:val="0"/>
          <w:marRight w:val="0"/>
          <w:marTop w:val="34"/>
          <w:marBottom w:val="34"/>
          <w:divBdr>
            <w:top w:val="none" w:sz="0" w:space="0" w:color="auto"/>
            <w:left w:val="none" w:sz="0" w:space="0" w:color="auto"/>
            <w:bottom w:val="none" w:sz="0" w:space="0" w:color="auto"/>
            <w:right w:val="none" w:sz="0" w:space="0" w:color="auto"/>
          </w:divBdr>
        </w:div>
      </w:divsChild>
    </w:div>
    <w:div w:id="610012850">
      <w:bodyDiv w:val="1"/>
      <w:marLeft w:val="0"/>
      <w:marRight w:val="0"/>
      <w:marTop w:val="0"/>
      <w:marBottom w:val="0"/>
      <w:divBdr>
        <w:top w:val="none" w:sz="0" w:space="0" w:color="auto"/>
        <w:left w:val="none" w:sz="0" w:space="0" w:color="auto"/>
        <w:bottom w:val="none" w:sz="0" w:space="0" w:color="auto"/>
        <w:right w:val="none" w:sz="0" w:space="0" w:color="auto"/>
      </w:divBdr>
    </w:div>
    <w:div w:id="614139907">
      <w:bodyDiv w:val="1"/>
      <w:marLeft w:val="0"/>
      <w:marRight w:val="0"/>
      <w:marTop w:val="0"/>
      <w:marBottom w:val="0"/>
      <w:divBdr>
        <w:top w:val="none" w:sz="0" w:space="0" w:color="auto"/>
        <w:left w:val="none" w:sz="0" w:space="0" w:color="auto"/>
        <w:bottom w:val="none" w:sz="0" w:space="0" w:color="auto"/>
        <w:right w:val="none" w:sz="0" w:space="0" w:color="auto"/>
      </w:divBdr>
    </w:div>
    <w:div w:id="666514649">
      <w:bodyDiv w:val="1"/>
      <w:marLeft w:val="0"/>
      <w:marRight w:val="0"/>
      <w:marTop w:val="0"/>
      <w:marBottom w:val="0"/>
      <w:divBdr>
        <w:top w:val="none" w:sz="0" w:space="0" w:color="auto"/>
        <w:left w:val="none" w:sz="0" w:space="0" w:color="auto"/>
        <w:bottom w:val="none" w:sz="0" w:space="0" w:color="auto"/>
        <w:right w:val="none" w:sz="0" w:space="0" w:color="auto"/>
      </w:divBdr>
    </w:div>
    <w:div w:id="670180773">
      <w:bodyDiv w:val="1"/>
      <w:marLeft w:val="0"/>
      <w:marRight w:val="0"/>
      <w:marTop w:val="0"/>
      <w:marBottom w:val="0"/>
      <w:divBdr>
        <w:top w:val="none" w:sz="0" w:space="0" w:color="auto"/>
        <w:left w:val="none" w:sz="0" w:space="0" w:color="auto"/>
        <w:bottom w:val="none" w:sz="0" w:space="0" w:color="auto"/>
        <w:right w:val="none" w:sz="0" w:space="0" w:color="auto"/>
      </w:divBdr>
    </w:div>
    <w:div w:id="684526460">
      <w:bodyDiv w:val="1"/>
      <w:marLeft w:val="0"/>
      <w:marRight w:val="0"/>
      <w:marTop w:val="0"/>
      <w:marBottom w:val="0"/>
      <w:divBdr>
        <w:top w:val="none" w:sz="0" w:space="0" w:color="auto"/>
        <w:left w:val="none" w:sz="0" w:space="0" w:color="auto"/>
        <w:bottom w:val="none" w:sz="0" w:space="0" w:color="auto"/>
        <w:right w:val="none" w:sz="0" w:space="0" w:color="auto"/>
      </w:divBdr>
    </w:div>
    <w:div w:id="695541174">
      <w:bodyDiv w:val="1"/>
      <w:marLeft w:val="0"/>
      <w:marRight w:val="0"/>
      <w:marTop w:val="0"/>
      <w:marBottom w:val="0"/>
      <w:divBdr>
        <w:top w:val="none" w:sz="0" w:space="0" w:color="auto"/>
        <w:left w:val="none" w:sz="0" w:space="0" w:color="auto"/>
        <w:bottom w:val="none" w:sz="0" w:space="0" w:color="auto"/>
        <w:right w:val="none" w:sz="0" w:space="0" w:color="auto"/>
      </w:divBdr>
    </w:div>
    <w:div w:id="724916275">
      <w:bodyDiv w:val="1"/>
      <w:marLeft w:val="0"/>
      <w:marRight w:val="0"/>
      <w:marTop w:val="0"/>
      <w:marBottom w:val="0"/>
      <w:divBdr>
        <w:top w:val="none" w:sz="0" w:space="0" w:color="auto"/>
        <w:left w:val="none" w:sz="0" w:space="0" w:color="auto"/>
        <w:bottom w:val="none" w:sz="0" w:space="0" w:color="auto"/>
        <w:right w:val="none" w:sz="0" w:space="0" w:color="auto"/>
      </w:divBdr>
      <w:divsChild>
        <w:div w:id="574629952">
          <w:marLeft w:val="0"/>
          <w:marRight w:val="0"/>
          <w:marTop w:val="0"/>
          <w:marBottom w:val="0"/>
          <w:divBdr>
            <w:top w:val="none" w:sz="0" w:space="0" w:color="auto"/>
            <w:left w:val="none" w:sz="0" w:space="0" w:color="auto"/>
            <w:bottom w:val="none" w:sz="0" w:space="0" w:color="auto"/>
            <w:right w:val="none" w:sz="0" w:space="0" w:color="auto"/>
          </w:divBdr>
        </w:div>
      </w:divsChild>
    </w:div>
    <w:div w:id="751008517">
      <w:bodyDiv w:val="1"/>
      <w:marLeft w:val="0"/>
      <w:marRight w:val="0"/>
      <w:marTop w:val="0"/>
      <w:marBottom w:val="0"/>
      <w:divBdr>
        <w:top w:val="none" w:sz="0" w:space="0" w:color="auto"/>
        <w:left w:val="none" w:sz="0" w:space="0" w:color="auto"/>
        <w:bottom w:val="none" w:sz="0" w:space="0" w:color="auto"/>
        <w:right w:val="none" w:sz="0" w:space="0" w:color="auto"/>
      </w:divBdr>
    </w:div>
    <w:div w:id="815610401">
      <w:bodyDiv w:val="1"/>
      <w:marLeft w:val="0"/>
      <w:marRight w:val="0"/>
      <w:marTop w:val="0"/>
      <w:marBottom w:val="0"/>
      <w:divBdr>
        <w:top w:val="none" w:sz="0" w:space="0" w:color="auto"/>
        <w:left w:val="none" w:sz="0" w:space="0" w:color="auto"/>
        <w:bottom w:val="none" w:sz="0" w:space="0" w:color="auto"/>
        <w:right w:val="none" w:sz="0" w:space="0" w:color="auto"/>
      </w:divBdr>
    </w:div>
    <w:div w:id="821233473">
      <w:bodyDiv w:val="1"/>
      <w:marLeft w:val="0"/>
      <w:marRight w:val="0"/>
      <w:marTop w:val="0"/>
      <w:marBottom w:val="0"/>
      <w:divBdr>
        <w:top w:val="none" w:sz="0" w:space="0" w:color="auto"/>
        <w:left w:val="none" w:sz="0" w:space="0" w:color="auto"/>
        <w:bottom w:val="none" w:sz="0" w:space="0" w:color="auto"/>
        <w:right w:val="none" w:sz="0" w:space="0" w:color="auto"/>
      </w:divBdr>
    </w:div>
    <w:div w:id="826553030">
      <w:bodyDiv w:val="1"/>
      <w:marLeft w:val="0"/>
      <w:marRight w:val="0"/>
      <w:marTop w:val="0"/>
      <w:marBottom w:val="0"/>
      <w:divBdr>
        <w:top w:val="none" w:sz="0" w:space="0" w:color="auto"/>
        <w:left w:val="none" w:sz="0" w:space="0" w:color="auto"/>
        <w:bottom w:val="none" w:sz="0" w:space="0" w:color="auto"/>
        <w:right w:val="none" w:sz="0" w:space="0" w:color="auto"/>
      </w:divBdr>
    </w:div>
    <w:div w:id="838038855">
      <w:bodyDiv w:val="1"/>
      <w:marLeft w:val="0"/>
      <w:marRight w:val="0"/>
      <w:marTop w:val="0"/>
      <w:marBottom w:val="0"/>
      <w:divBdr>
        <w:top w:val="none" w:sz="0" w:space="0" w:color="auto"/>
        <w:left w:val="none" w:sz="0" w:space="0" w:color="auto"/>
        <w:bottom w:val="none" w:sz="0" w:space="0" w:color="auto"/>
        <w:right w:val="none" w:sz="0" w:space="0" w:color="auto"/>
      </w:divBdr>
      <w:divsChild>
        <w:div w:id="319577925">
          <w:marLeft w:val="0"/>
          <w:marRight w:val="0"/>
          <w:marTop w:val="0"/>
          <w:marBottom w:val="0"/>
          <w:divBdr>
            <w:top w:val="none" w:sz="0" w:space="0" w:color="auto"/>
            <w:left w:val="none" w:sz="0" w:space="0" w:color="auto"/>
            <w:bottom w:val="none" w:sz="0" w:space="0" w:color="auto"/>
            <w:right w:val="none" w:sz="0" w:space="0" w:color="auto"/>
          </w:divBdr>
        </w:div>
        <w:div w:id="1856771619">
          <w:marLeft w:val="0"/>
          <w:marRight w:val="0"/>
          <w:marTop w:val="0"/>
          <w:marBottom w:val="0"/>
          <w:divBdr>
            <w:top w:val="none" w:sz="0" w:space="0" w:color="auto"/>
            <w:left w:val="none" w:sz="0" w:space="0" w:color="auto"/>
            <w:bottom w:val="none" w:sz="0" w:space="0" w:color="auto"/>
            <w:right w:val="none" w:sz="0" w:space="0" w:color="auto"/>
          </w:divBdr>
        </w:div>
        <w:div w:id="1432966812">
          <w:marLeft w:val="0"/>
          <w:marRight w:val="0"/>
          <w:marTop w:val="0"/>
          <w:marBottom w:val="0"/>
          <w:divBdr>
            <w:top w:val="none" w:sz="0" w:space="0" w:color="auto"/>
            <w:left w:val="none" w:sz="0" w:space="0" w:color="auto"/>
            <w:bottom w:val="none" w:sz="0" w:space="0" w:color="auto"/>
            <w:right w:val="none" w:sz="0" w:space="0" w:color="auto"/>
          </w:divBdr>
        </w:div>
        <w:div w:id="981077135">
          <w:marLeft w:val="0"/>
          <w:marRight w:val="0"/>
          <w:marTop w:val="0"/>
          <w:marBottom w:val="0"/>
          <w:divBdr>
            <w:top w:val="none" w:sz="0" w:space="0" w:color="auto"/>
            <w:left w:val="none" w:sz="0" w:space="0" w:color="auto"/>
            <w:bottom w:val="none" w:sz="0" w:space="0" w:color="auto"/>
            <w:right w:val="none" w:sz="0" w:space="0" w:color="auto"/>
          </w:divBdr>
        </w:div>
        <w:div w:id="1181312519">
          <w:marLeft w:val="0"/>
          <w:marRight w:val="0"/>
          <w:marTop w:val="0"/>
          <w:marBottom w:val="0"/>
          <w:divBdr>
            <w:top w:val="none" w:sz="0" w:space="0" w:color="auto"/>
            <w:left w:val="none" w:sz="0" w:space="0" w:color="auto"/>
            <w:bottom w:val="none" w:sz="0" w:space="0" w:color="auto"/>
            <w:right w:val="none" w:sz="0" w:space="0" w:color="auto"/>
          </w:divBdr>
        </w:div>
      </w:divsChild>
    </w:div>
    <w:div w:id="918710618">
      <w:bodyDiv w:val="1"/>
      <w:marLeft w:val="0"/>
      <w:marRight w:val="0"/>
      <w:marTop w:val="0"/>
      <w:marBottom w:val="0"/>
      <w:divBdr>
        <w:top w:val="none" w:sz="0" w:space="0" w:color="auto"/>
        <w:left w:val="none" w:sz="0" w:space="0" w:color="auto"/>
        <w:bottom w:val="none" w:sz="0" w:space="0" w:color="auto"/>
        <w:right w:val="none" w:sz="0" w:space="0" w:color="auto"/>
      </w:divBdr>
      <w:divsChild>
        <w:div w:id="1046295570">
          <w:marLeft w:val="0"/>
          <w:marRight w:val="0"/>
          <w:marTop w:val="34"/>
          <w:marBottom w:val="34"/>
          <w:divBdr>
            <w:top w:val="none" w:sz="0" w:space="0" w:color="auto"/>
            <w:left w:val="none" w:sz="0" w:space="0" w:color="auto"/>
            <w:bottom w:val="none" w:sz="0" w:space="0" w:color="auto"/>
            <w:right w:val="none" w:sz="0" w:space="0" w:color="auto"/>
          </w:divBdr>
        </w:div>
      </w:divsChild>
    </w:div>
    <w:div w:id="929968803">
      <w:bodyDiv w:val="1"/>
      <w:marLeft w:val="0"/>
      <w:marRight w:val="0"/>
      <w:marTop w:val="0"/>
      <w:marBottom w:val="0"/>
      <w:divBdr>
        <w:top w:val="none" w:sz="0" w:space="0" w:color="auto"/>
        <w:left w:val="none" w:sz="0" w:space="0" w:color="auto"/>
        <w:bottom w:val="none" w:sz="0" w:space="0" w:color="auto"/>
        <w:right w:val="none" w:sz="0" w:space="0" w:color="auto"/>
      </w:divBdr>
    </w:div>
    <w:div w:id="955529955">
      <w:bodyDiv w:val="1"/>
      <w:marLeft w:val="0"/>
      <w:marRight w:val="0"/>
      <w:marTop w:val="0"/>
      <w:marBottom w:val="0"/>
      <w:divBdr>
        <w:top w:val="none" w:sz="0" w:space="0" w:color="auto"/>
        <w:left w:val="none" w:sz="0" w:space="0" w:color="auto"/>
        <w:bottom w:val="none" w:sz="0" w:space="0" w:color="auto"/>
        <w:right w:val="none" w:sz="0" w:space="0" w:color="auto"/>
      </w:divBdr>
    </w:div>
    <w:div w:id="979967585">
      <w:bodyDiv w:val="1"/>
      <w:marLeft w:val="0"/>
      <w:marRight w:val="0"/>
      <w:marTop w:val="0"/>
      <w:marBottom w:val="0"/>
      <w:divBdr>
        <w:top w:val="none" w:sz="0" w:space="0" w:color="auto"/>
        <w:left w:val="none" w:sz="0" w:space="0" w:color="auto"/>
        <w:bottom w:val="none" w:sz="0" w:space="0" w:color="auto"/>
        <w:right w:val="none" w:sz="0" w:space="0" w:color="auto"/>
      </w:divBdr>
    </w:div>
    <w:div w:id="1006439681">
      <w:bodyDiv w:val="1"/>
      <w:marLeft w:val="0"/>
      <w:marRight w:val="0"/>
      <w:marTop w:val="0"/>
      <w:marBottom w:val="0"/>
      <w:divBdr>
        <w:top w:val="none" w:sz="0" w:space="0" w:color="auto"/>
        <w:left w:val="none" w:sz="0" w:space="0" w:color="auto"/>
        <w:bottom w:val="none" w:sz="0" w:space="0" w:color="auto"/>
        <w:right w:val="none" w:sz="0" w:space="0" w:color="auto"/>
      </w:divBdr>
    </w:div>
    <w:div w:id="1036927665">
      <w:bodyDiv w:val="1"/>
      <w:marLeft w:val="0"/>
      <w:marRight w:val="0"/>
      <w:marTop w:val="0"/>
      <w:marBottom w:val="0"/>
      <w:divBdr>
        <w:top w:val="none" w:sz="0" w:space="0" w:color="auto"/>
        <w:left w:val="none" w:sz="0" w:space="0" w:color="auto"/>
        <w:bottom w:val="none" w:sz="0" w:space="0" w:color="auto"/>
        <w:right w:val="none" w:sz="0" w:space="0" w:color="auto"/>
      </w:divBdr>
    </w:div>
    <w:div w:id="1060322713">
      <w:bodyDiv w:val="1"/>
      <w:marLeft w:val="0"/>
      <w:marRight w:val="0"/>
      <w:marTop w:val="0"/>
      <w:marBottom w:val="0"/>
      <w:divBdr>
        <w:top w:val="none" w:sz="0" w:space="0" w:color="auto"/>
        <w:left w:val="none" w:sz="0" w:space="0" w:color="auto"/>
        <w:bottom w:val="none" w:sz="0" w:space="0" w:color="auto"/>
        <w:right w:val="none" w:sz="0" w:space="0" w:color="auto"/>
      </w:divBdr>
    </w:div>
    <w:div w:id="1076634702">
      <w:bodyDiv w:val="1"/>
      <w:marLeft w:val="0"/>
      <w:marRight w:val="0"/>
      <w:marTop w:val="0"/>
      <w:marBottom w:val="0"/>
      <w:divBdr>
        <w:top w:val="none" w:sz="0" w:space="0" w:color="auto"/>
        <w:left w:val="none" w:sz="0" w:space="0" w:color="auto"/>
        <w:bottom w:val="none" w:sz="0" w:space="0" w:color="auto"/>
        <w:right w:val="none" w:sz="0" w:space="0" w:color="auto"/>
      </w:divBdr>
    </w:div>
    <w:div w:id="1088620295">
      <w:bodyDiv w:val="1"/>
      <w:marLeft w:val="0"/>
      <w:marRight w:val="0"/>
      <w:marTop w:val="0"/>
      <w:marBottom w:val="0"/>
      <w:divBdr>
        <w:top w:val="none" w:sz="0" w:space="0" w:color="auto"/>
        <w:left w:val="none" w:sz="0" w:space="0" w:color="auto"/>
        <w:bottom w:val="none" w:sz="0" w:space="0" w:color="auto"/>
        <w:right w:val="none" w:sz="0" w:space="0" w:color="auto"/>
      </w:divBdr>
    </w:div>
    <w:div w:id="1130442007">
      <w:bodyDiv w:val="1"/>
      <w:marLeft w:val="0"/>
      <w:marRight w:val="0"/>
      <w:marTop w:val="0"/>
      <w:marBottom w:val="0"/>
      <w:divBdr>
        <w:top w:val="none" w:sz="0" w:space="0" w:color="auto"/>
        <w:left w:val="none" w:sz="0" w:space="0" w:color="auto"/>
        <w:bottom w:val="none" w:sz="0" w:space="0" w:color="auto"/>
        <w:right w:val="none" w:sz="0" w:space="0" w:color="auto"/>
      </w:divBdr>
      <w:divsChild>
        <w:div w:id="780958764">
          <w:marLeft w:val="0"/>
          <w:marRight w:val="0"/>
          <w:marTop w:val="0"/>
          <w:marBottom w:val="0"/>
          <w:divBdr>
            <w:top w:val="none" w:sz="0" w:space="0" w:color="auto"/>
            <w:left w:val="none" w:sz="0" w:space="0" w:color="auto"/>
            <w:bottom w:val="none" w:sz="0" w:space="0" w:color="auto"/>
            <w:right w:val="none" w:sz="0" w:space="0" w:color="auto"/>
          </w:divBdr>
        </w:div>
        <w:div w:id="1290942206">
          <w:marLeft w:val="0"/>
          <w:marRight w:val="0"/>
          <w:marTop w:val="0"/>
          <w:marBottom w:val="0"/>
          <w:divBdr>
            <w:top w:val="none" w:sz="0" w:space="0" w:color="auto"/>
            <w:left w:val="none" w:sz="0" w:space="0" w:color="auto"/>
            <w:bottom w:val="none" w:sz="0" w:space="0" w:color="auto"/>
            <w:right w:val="none" w:sz="0" w:space="0" w:color="auto"/>
          </w:divBdr>
        </w:div>
        <w:div w:id="919873357">
          <w:marLeft w:val="0"/>
          <w:marRight w:val="0"/>
          <w:marTop w:val="0"/>
          <w:marBottom w:val="0"/>
          <w:divBdr>
            <w:top w:val="none" w:sz="0" w:space="0" w:color="auto"/>
            <w:left w:val="none" w:sz="0" w:space="0" w:color="auto"/>
            <w:bottom w:val="none" w:sz="0" w:space="0" w:color="auto"/>
            <w:right w:val="none" w:sz="0" w:space="0" w:color="auto"/>
          </w:divBdr>
        </w:div>
        <w:div w:id="1323580120">
          <w:marLeft w:val="0"/>
          <w:marRight w:val="0"/>
          <w:marTop w:val="0"/>
          <w:marBottom w:val="0"/>
          <w:divBdr>
            <w:top w:val="none" w:sz="0" w:space="0" w:color="auto"/>
            <w:left w:val="none" w:sz="0" w:space="0" w:color="auto"/>
            <w:bottom w:val="none" w:sz="0" w:space="0" w:color="auto"/>
            <w:right w:val="none" w:sz="0" w:space="0" w:color="auto"/>
          </w:divBdr>
        </w:div>
        <w:div w:id="279074077">
          <w:marLeft w:val="0"/>
          <w:marRight w:val="0"/>
          <w:marTop w:val="0"/>
          <w:marBottom w:val="0"/>
          <w:divBdr>
            <w:top w:val="none" w:sz="0" w:space="0" w:color="auto"/>
            <w:left w:val="none" w:sz="0" w:space="0" w:color="auto"/>
            <w:bottom w:val="none" w:sz="0" w:space="0" w:color="auto"/>
            <w:right w:val="none" w:sz="0" w:space="0" w:color="auto"/>
          </w:divBdr>
        </w:div>
        <w:div w:id="1307007470">
          <w:marLeft w:val="0"/>
          <w:marRight w:val="0"/>
          <w:marTop w:val="0"/>
          <w:marBottom w:val="0"/>
          <w:divBdr>
            <w:top w:val="none" w:sz="0" w:space="0" w:color="auto"/>
            <w:left w:val="none" w:sz="0" w:space="0" w:color="auto"/>
            <w:bottom w:val="none" w:sz="0" w:space="0" w:color="auto"/>
            <w:right w:val="none" w:sz="0" w:space="0" w:color="auto"/>
          </w:divBdr>
        </w:div>
        <w:div w:id="359822418">
          <w:marLeft w:val="0"/>
          <w:marRight w:val="0"/>
          <w:marTop w:val="0"/>
          <w:marBottom w:val="0"/>
          <w:divBdr>
            <w:top w:val="none" w:sz="0" w:space="0" w:color="auto"/>
            <w:left w:val="none" w:sz="0" w:space="0" w:color="auto"/>
            <w:bottom w:val="none" w:sz="0" w:space="0" w:color="auto"/>
            <w:right w:val="none" w:sz="0" w:space="0" w:color="auto"/>
          </w:divBdr>
        </w:div>
        <w:div w:id="332074244">
          <w:marLeft w:val="0"/>
          <w:marRight w:val="0"/>
          <w:marTop w:val="0"/>
          <w:marBottom w:val="0"/>
          <w:divBdr>
            <w:top w:val="none" w:sz="0" w:space="0" w:color="auto"/>
            <w:left w:val="none" w:sz="0" w:space="0" w:color="auto"/>
            <w:bottom w:val="none" w:sz="0" w:space="0" w:color="auto"/>
            <w:right w:val="none" w:sz="0" w:space="0" w:color="auto"/>
          </w:divBdr>
        </w:div>
        <w:div w:id="1767919311">
          <w:marLeft w:val="0"/>
          <w:marRight w:val="0"/>
          <w:marTop w:val="0"/>
          <w:marBottom w:val="0"/>
          <w:divBdr>
            <w:top w:val="none" w:sz="0" w:space="0" w:color="auto"/>
            <w:left w:val="none" w:sz="0" w:space="0" w:color="auto"/>
            <w:bottom w:val="none" w:sz="0" w:space="0" w:color="auto"/>
            <w:right w:val="none" w:sz="0" w:space="0" w:color="auto"/>
          </w:divBdr>
        </w:div>
        <w:div w:id="2074311652">
          <w:marLeft w:val="0"/>
          <w:marRight w:val="0"/>
          <w:marTop w:val="0"/>
          <w:marBottom w:val="0"/>
          <w:divBdr>
            <w:top w:val="none" w:sz="0" w:space="0" w:color="auto"/>
            <w:left w:val="none" w:sz="0" w:space="0" w:color="auto"/>
            <w:bottom w:val="none" w:sz="0" w:space="0" w:color="auto"/>
            <w:right w:val="none" w:sz="0" w:space="0" w:color="auto"/>
          </w:divBdr>
        </w:div>
        <w:div w:id="2123500196">
          <w:marLeft w:val="0"/>
          <w:marRight w:val="0"/>
          <w:marTop w:val="0"/>
          <w:marBottom w:val="0"/>
          <w:divBdr>
            <w:top w:val="none" w:sz="0" w:space="0" w:color="auto"/>
            <w:left w:val="none" w:sz="0" w:space="0" w:color="auto"/>
            <w:bottom w:val="none" w:sz="0" w:space="0" w:color="auto"/>
            <w:right w:val="none" w:sz="0" w:space="0" w:color="auto"/>
          </w:divBdr>
        </w:div>
      </w:divsChild>
    </w:div>
    <w:div w:id="1151362874">
      <w:bodyDiv w:val="1"/>
      <w:marLeft w:val="0"/>
      <w:marRight w:val="0"/>
      <w:marTop w:val="0"/>
      <w:marBottom w:val="0"/>
      <w:divBdr>
        <w:top w:val="none" w:sz="0" w:space="0" w:color="auto"/>
        <w:left w:val="none" w:sz="0" w:space="0" w:color="auto"/>
        <w:bottom w:val="none" w:sz="0" w:space="0" w:color="auto"/>
        <w:right w:val="none" w:sz="0" w:space="0" w:color="auto"/>
      </w:divBdr>
    </w:div>
    <w:div w:id="1193809055">
      <w:bodyDiv w:val="1"/>
      <w:marLeft w:val="0"/>
      <w:marRight w:val="0"/>
      <w:marTop w:val="0"/>
      <w:marBottom w:val="0"/>
      <w:divBdr>
        <w:top w:val="none" w:sz="0" w:space="0" w:color="auto"/>
        <w:left w:val="none" w:sz="0" w:space="0" w:color="auto"/>
        <w:bottom w:val="none" w:sz="0" w:space="0" w:color="auto"/>
        <w:right w:val="none" w:sz="0" w:space="0" w:color="auto"/>
      </w:divBdr>
    </w:div>
    <w:div w:id="1222249187">
      <w:bodyDiv w:val="1"/>
      <w:marLeft w:val="0"/>
      <w:marRight w:val="0"/>
      <w:marTop w:val="0"/>
      <w:marBottom w:val="0"/>
      <w:divBdr>
        <w:top w:val="none" w:sz="0" w:space="0" w:color="auto"/>
        <w:left w:val="none" w:sz="0" w:space="0" w:color="auto"/>
        <w:bottom w:val="none" w:sz="0" w:space="0" w:color="auto"/>
        <w:right w:val="none" w:sz="0" w:space="0" w:color="auto"/>
      </w:divBdr>
      <w:divsChild>
        <w:div w:id="253827918">
          <w:marLeft w:val="0"/>
          <w:marRight w:val="0"/>
          <w:marTop w:val="0"/>
          <w:marBottom w:val="0"/>
          <w:divBdr>
            <w:top w:val="none" w:sz="0" w:space="0" w:color="auto"/>
            <w:left w:val="none" w:sz="0" w:space="0" w:color="auto"/>
            <w:bottom w:val="none" w:sz="0" w:space="0" w:color="auto"/>
            <w:right w:val="none" w:sz="0" w:space="0" w:color="auto"/>
          </w:divBdr>
        </w:div>
        <w:div w:id="564923662">
          <w:marLeft w:val="0"/>
          <w:marRight w:val="0"/>
          <w:marTop w:val="0"/>
          <w:marBottom w:val="0"/>
          <w:divBdr>
            <w:top w:val="none" w:sz="0" w:space="0" w:color="auto"/>
            <w:left w:val="none" w:sz="0" w:space="0" w:color="auto"/>
            <w:bottom w:val="none" w:sz="0" w:space="0" w:color="auto"/>
            <w:right w:val="none" w:sz="0" w:space="0" w:color="auto"/>
          </w:divBdr>
        </w:div>
        <w:div w:id="1855806686">
          <w:marLeft w:val="0"/>
          <w:marRight w:val="0"/>
          <w:marTop w:val="0"/>
          <w:marBottom w:val="0"/>
          <w:divBdr>
            <w:top w:val="none" w:sz="0" w:space="0" w:color="auto"/>
            <w:left w:val="none" w:sz="0" w:space="0" w:color="auto"/>
            <w:bottom w:val="none" w:sz="0" w:space="0" w:color="auto"/>
            <w:right w:val="none" w:sz="0" w:space="0" w:color="auto"/>
          </w:divBdr>
        </w:div>
        <w:div w:id="1490100552">
          <w:marLeft w:val="0"/>
          <w:marRight w:val="0"/>
          <w:marTop w:val="0"/>
          <w:marBottom w:val="0"/>
          <w:divBdr>
            <w:top w:val="none" w:sz="0" w:space="0" w:color="auto"/>
            <w:left w:val="none" w:sz="0" w:space="0" w:color="auto"/>
            <w:bottom w:val="none" w:sz="0" w:space="0" w:color="auto"/>
            <w:right w:val="none" w:sz="0" w:space="0" w:color="auto"/>
          </w:divBdr>
        </w:div>
        <w:div w:id="1652368049">
          <w:marLeft w:val="0"/>
          <w:marRight w:val="0"/>
          <w:marTop w:val="0"/>
          <w:marBottom w:val="0"/>
          <w:divBdr>
            <w:top w:val="none" w:sz="0" w:space="0" w:color="auto"/>
            <w:left w:val="none" w:sz="0" w:space="0" w:color="auto"/>
            <w:bottom w:val="none" w:sz="0" w:space="0" w:color="auto"/>
            <w:right w:val="none" w:sz="0" w:space="0" w:color="auto"/>
          </w:divBdr>
        </w:div>
        <w:div w:id="1960841688">
          <w:marLeft w:val="0"/>
          <w:marRight w:val="0"/>
          <w:marTop w:val="0"/>
          <w:marBottom w:val="0"/>
          <w:divBdr>
            <w:top w:val="none" w:sz="0" w:space="0" w:color="auto"/>
            <w:left w:val="none" w:sz="0" w:space="0" w:color="auto"/>
            <w:bottom w:val="none" w:sz="0" w:space="0" w:color="auto"/>
            <w:right w:val="none" w:sz="0" w:space="0" w:color="auto"/>
          </w:divBdr>
        </w:div>
        <w:div w:id="562523825">
          <w:marLeft w:val="0"/>
          <w:marRight w:val="0"/>
          <w:marTop w:val="0"/>
          <w:marBottom w:val="0"/>
          <w:divBdr>
            <w:top w:val="none" w:sz="0" w:space="0" w:color="auto"/>
            <w:left w:val="none" w:sz="0" w:space="0" w:color="auto"/>
            <w:bottom w:val="none" w:sz="0" w:space="0" w:color="auto"/>
            <w:right w:val="none" w:sz="0" w:space="0" w:color="auto"/>
          </w:divBdr>
        </w:div>
        <w:div w:id="516118161">
          <w:marLeft w:val="0"/>
          <w:marRight w:val="0"/>
          <w:marTop w:val="0"/>
          <w:marBottom w:val="0"/>
          <w:divBdr>
            <w:top w:val="none" w:sz="0" w:space="0" w:color="auto"/>
            <w:left w:val="none" w:sz="0" w:space="0" w:color="auto"/>
            <w:bottom w:val="none" w:sz="0" w:space="0" w:color="auto"/>
            <w:right w:val="none" w:sz="0" w:space="0" w:color="auto"/>
          </w:divBdr>
        </w:div>
        <w:div w:id="240796602">
          <w:marLeft w:val="0"/>
          <w:marRight w:val="0"/>
          <w:marTop w:val="0"/>
          <w:marBottom w:val="0"/>
          <w:divBdr>
            <w:top w:val="none" w:sz="0" w:space="0" w:color="auto"/>
            <w:left w:val="none" w:sz="0" w:space="0" w:color="auto"/>
            <w:bottom w:val="none" w:sz="0" w:space="0" w:color="auto"/>
            <w:right w:val="none" w:sz="0" w:space="0" w:color="auto"/>
          </w:divBdr>
        </w:div>
        <w:div w:id="1670793990">
          <w:marLeft w:val="0"/>
          <w:marRight w:val="0"/>
          <w:marTop w:val="0"/>
          <w:marBottom w:val="0"/>
          <w:divBdr>
            <w:top w:val="none" w:sz="0" w:space="0" w:color="auto"/>
            <w:left w:val="none" w:sz="0" w:space="0" w:color="auto"/>
            <w:bottom w:val="none" w:sz="0" w:space="0" w:color="auto"/>
            <w:right w:val="none" w:sz="0" w:space="0" w:color="auto"/>
          </w:divBdr>
        </w:div>
        <w:div w:id="1447192148">
          <w:marLeft w:val="0"/>
          <w:marRight w:val="0"/>
          <w:marTop w:val="0"/>
          <w:marBottom w:val="0"/>
          <w:divBdr>
            <w:top w:val="none" w:sz="0" w:space="0" w:color="auto"/>
            <w:left w:val="none" w:sz="0" w:space="0" w:color="auto"/>
            <w:bottom w:val="none" w:sz="0" w:space="0" w:color="auto"/>
            <w:right w:val="none" w:sz="0" w:space="0" w:color="auto"/>
          </w:divBdr>
        </w:div>
      </w:divsChild>
    </w:div>
    <w:div w:id="1224172485">
      <w:bodyDiv w:val="1"/>
      <w:marLeft w:val="0"/>
      <w:marRight w:val="0"/>
      <w:marTop w:val="0"/>
      <w:marBottom w:val="0"/>
      <w:divBdr>
        <w:top w:val="none" w:sz="0" w:space="0" w:color="auto"/>
        <w:left w:val="none" w:sz="0" w:space="0" w:color="auto"/>
        <w:bottom w:val="none" w:sz="0" w:space="0" w:color="auto"/>
        <w:right w:val="none" w:sz="0" w:space="0" w:color="auto"/>
      </w:divBdr>
    </w:div>
    <w:div w:id="1237208086">
      <w:bodyDiv w:val="1"/>
      <w:marLeft w:val="0"/>
      <w:marRight w:val="0"/>
      <w:marTop w:val="0"/>
      <w:marBottom w:val="0"/>
      <w:divBdr>
        <w:top w:val="none" w:sz="0" w:space="0" w:color="auto"/>
        <w:left w:val="none" w:sz="0" w:space="0" w:color="auto"/>
        <w:bottom w:val="none" w:sz="0" w:space="0" w:color="auto"/>
        <w:right w:val="none" w:sz="0" w:space="0" w:color="auto"/>
      </w:divBdr>
    </w:div>
    <w:div w:id="1241603567">
      <w:bodyDiv w:val="1"/>
      <w:marLeft w:val="0"/>
      <w:marRight w:val="0"/>
      <w:marTop w:val="0"/>
      <w:marBottom w:val="0"/>
      <w:divBdr>
        <w:top w:val="none" w:sz="0" w:space="0" w:color="auto"/>
        <w:left w:val="none" w:sz="0" w:space="0" w:color="auto"/>
        <w:bottom w:val="none" w:sz="0" w:space="0" w:color="auto"/>
        <w:right w:val="none" w:sz="0" w:space="0" w:color="auto"/>
      </w:divBdr>
    </w:div>
    <w:div w:id="1262102669">
      <w:bodyDiv w:val="1"/>
      <w:marLeft w:val="0"/>
      <w:marRight w:val="0"/>
      <w:marTop w:val="0"/>
      <w:marBottom w:val="0"/>
      <w:divBdr>
        <w:top w:val="none" w:sz="0" w:space="0" w:color="auto"/>
        <w:left w:val="none" w:sz="0" w:space="0" w:color="auto"/>
        <w:bottom w:val="none" w:sz="0" w:space="0" w:color="auto"/>
        <w:right w:val="none" w:sz="0" w:space="0" w:color="auto"/>
      </w:divBdr>
    </w:div>
    <w:div w:id="1296253584">
      <w:bodyDiv w:val="1"/>
      <w:marLeft w:val="0"/>
      <w:marRight w:val="0"/>
      <w:marTop w:val="0"/>
      <w:marBottom w:val="0"/>
      <w:divBdr>
        <w:top w:val="none" w:sz="0" w:space="0" w:color="auto"/>
        <w:left w:val="none" w:sz="0" w:space="0" w:color="auto"/>
        <w:bottom w:val="none" w:sz="0" w:space="0" w:color="auto"/>
        <w:right w:val="none" w:sz="0" w:space="0" w:color="auto"/>
      </w:divBdr>
    </w:div>
    <w:div w:id="1324430984">
      <w:bodyDiv w:val="1"/>
      <w:marLeft w:val="0"/>
      <w:marRight w:val="0"/>
      <w:marTop w:val="0"/>
      <w:marBottom w:val="0"/>
      <w:divBdr>
        <w:top w:val="none" w:sz="0" w:space="0" w:color="auto"/>
        <w:left w:val="none" w:sz="0" w:space="0" w:color="auto"/>
        <w:bottom w:val="none" w:sz="0" w:space="0" w:color="auto"/>
        <w:right w:val="none" w:sz="0" w:space="0" w:color="auto"/>
      </w:divBdr>
    </w:div>
    <w:div w:id="1328170091">
      <w:bodyDiv w:val="1"/>
      <w:marLeft w:val="0"/>
      <w:marRight w:val="0"/>
      <w:marTop w:val="0"/>
      <w:marBottom w:val="0"/>
      <w:divBdr>
        <w:top w:val="none" w:sz="0" w:space="0" w:color="auto"/>
        <w:left w:val="none" w:sz="0" w:space="0" w:color="auto"/>
        <w:bottom w:val="none" w:sz="0" w:space="0" w:color="auto"/>
        <w:right w:val="none" w:sz="0" w:space="0" w:color="auto"/>
      </w:divBdr>
    </w:div>
    <w:div w:id="1348097103">
      <w:bodyDiv w:val="1"/>
      <w:marLeft w:val="0"/>
      <w:marRight w:val="0"/>
      <w:marTop w:val="0"/>
      <w:marBottom w:val="0"/>
      <w:divBdr>
        <w:top w:val="none" w:sz="0" w:space="0" w:color="auto"/>
        <w:left w:val="none" w:sz="0" w:space="0" w:color="auto"/>
        <w:bottom w:val="none" w:sz="0" w:space="0" w:color="auto"/>
        <w:right w:val="none" w:sz="0" w:space="0" w:color="auto"/>
      </w:divBdr>
    </w:div>
    <w:div w:id="1357341814">
      <w:bodyDiv w:val="1"/>
      <w:marLeft w:val="0"/>
      <w:marRight w:val="0"/>
      <w:marTop w:val="0"/>
      <w:marBottom w:val="0"/>
      <w:divBdr>
        <w:top w:val="none" w:sz="0" w:space="0" w:color="auto"/>
        <w:left w:val="none" w:sz="0" w:space="0" w:color="auto"/>
        <w:bottom w:val="none" w:sz="0" w:space="0" w:color="auto"/>
        <w:right w:val="none" w:sz="0" w:space="0" w:color="auto"/>
      </w:divBdr>
    </w:div>
    <w:div w:id="1384788271">
      <w:bodyDiv w:val="1"/>
      <w:marLeft w:val="0"/>
      <w:marRight w:val="0"/>
      <w:marTop w:val="0"/>
      <w:marBottom w:val="0"/>
      <w:divBdr>
        <w:top w:val="none" w:sz="0" w:space="0" w:color="auto"/>
        <w:left w:val="none" w:sz="0" w:space="0" w:color="auto"/>
        <w:bottom w:val="none" w:sz="0" w:space="0" w:color="auto"/>
        <w:right w:val="none" w:sz="0" w:space="0" w:color="auto"/>
      </w:divBdr>
    </w:div>
    <w:div w:id="1386173131">
      <w:bodyDiv w:val="1"/>
      <w:marLeft w:val="0"/>
      <w:marRight w:val="0"/>
      <w:marTop w:val="0"/>
      <w:marBottom w:val="0"/>
      <w:divBdr>
        <w:top w:val="none" w:sz="0" w:space="0" w:color="auto"/>
        <w:left w:val="none" w:sz="0" w:space="0" w:color="auto"/>
        <w:bottom w:val="none" w:sz="0" w:space="0" w:color="auto"/>
        <w:right w:val="none" w:sz="0" w:space="0" w:color="auto"/>
      </w:divBdr>
      <w:divsChild>
        <w:div w:id="1668366086">
          <w:marLeft w:val="0"/>
          <w:marRight w:val="0"/>
          <w:marTop w:val="0"/>
          <w:marBottom w:val="0"/>
          <w:divBdr>
            <w:top w:val="none" w:sz="0" w:space="0" w:color="auto"/>
            <w:left w:val="none" w:sz="0" w:space="0" w:color="auto"/>
            <w:bottom w:val="none" w:sz="0" w:space="0" w:color="auto"/>
            <w:right w:val="none" w:sz="0" w:space="0" w:color="auto"/>
          </w:divBdr>
        </w:div>
      </w:divsChild>
    </w:div>
    <w:div w:id="1388603852">
      <w:bodyDiv w:val="1"/>
      <w:marLeft w:val="0"/>
      <w:marRight w:val="0"/>
      <w:marTop w:val="0"/>
      <w:marBottom w:val="0"/>
      <w:divBdr>
        <w:top w:val="none" w:sz="0" w:space="0" w:color="auto"/>
        <w:left w:val="none" w:sz="0" w:space="0" w:color="auto"/>
        <w:bottom w:val="none" w:sz="0" w:space="0" w:color="auto"/>
        <w:right w:val="none" w:sz="0" w:space="0" w:color="auto"/>
      </w:divBdr>
    </w:div>
    <w:div w:id="1475295092">
      <w:bodyDiv w:val="1"/>
      <w:marLeft w:val="0"/>
      <w:marRight w:val="0"/>
      <w:marTop w:val="0"/>
      <w:marBottom w:val="0"/>
      <w:divBdr>
        <w:top w:val="none" w:sz="0" w:space="0" w:color="auto"/>
        <w:left w:val="none" w:sz="0" w:space="0" w:color="auto"/>
        <w:bottom w:val="none" w:sz="0" w:space="0" w:color="auto"/>
        <w:right w:val="none" w:sz="0" w:space="0" w:color="auto"/>
      </w:divBdr>
    </w:div>
    <w:div w:id="1554853109">
      <w:bodyDiv w:val="1"/>
      <w:marLeft w:val="0"/>
      <w:marRight w:val="0"/>
      <w:marTop w:val="0"/>
      <w:marBottom w:val="0"/>
      <w:divBdr>
        <w:top w:val="none" w:sz="0" w:space="0" w:color="auto"/>
        <w:left w:val="none" w:sz="0" w:space="0" w:color="auto"/>
        <w:bottom w:val="none" w:sz="0" w:space="0" w:color="auto"/>
        <w:right w:val="none" w:sz="0" w:space="0" w:color="auto"/>
      </w:divBdr>
    </w:div>
    <w:div w:id="1559392938">
      <w:bodyDiv w:val="1"/>
      <w:marLeft w:val="0"/>
      <w:marRight w:val="0"/>
      <w:marTop w:val="0"/>
      <w:marBottom w:val="0"/>
      <w:divBdr>
        <w:top w:val="none" w:sz="0" w:space="0" w:color="auto"/>
        <w:left w:val="none" w:sz="0" w:space="0" w:color="auto"/>
        <w:bottom w:val="none" w:sz="0" w:space="0" w:color="auto"/>
        <w:right w:val="none" w:sz="0" w:space="0" w:color="auto"/>
      </w:divBdr>
    </w:div>
    <w:div w:id="1589999603">
      <w:bodyDiv w:val="1"/>
      <w:marLeft w:val="0"/>
      <w:marRight w:val="0"/>
      <w:marTop w:val="0"/>
      <w:marBottom w:val="0"/>
      <w:divBdr>
        <w:top w:val="none" w:sz="0" w:space="0" w:color="auto"/>
        <w:left w:val="none" w:sz="0" w:space="0" w:color="auto"/>
        <w:bottom w:val="none" w:sz="0" w:space="0" w:color="auto"/>
        <w:right w:val="none" w:sz="0" w:space="0" w:color="auto"/>
      </w:divBdr>
      <w:divsChild>
        <w:div w:id="215548173">
          <w:marLeft w:val="0"/>
          <w:marRight w:val="0"/>
          <w:marTop w:val="34"/>
          <w:marBottom w:val="34"/>
          <w:divBdr>
            <w:top w:val="none" w:sz="0" w:space="0" w:color="auto"/>
            <w:left w:val="none" w:sz="0" w:space="0" w:color="auto"/>
            <w:bottom w:val="none" w:sz="0" w:space="0" w:color="auto"/>
            <w:right w:val="none" w:sz="0" w:space="0" w:color="auto"/>
          </w:divBdr>
        </w:div>
      </w:divsChild>
    </w:div>
    <w:div w:id="1638022786">
      <w:bodyDiv w:val="1"/>
      <w:marLeft w:val="0"/>
      <w:marRight w:val="0"/>
      <w:marTop w:val="0"/>
      <w:marBottom w:val="0"/>
      <w:divBdr>
        <w:top w:val="none" w:sz="0" w:space="0" w:color="auto"/>
        <w:left w:val="none" w:sz="0" w:space="0" w:color="auto"/>
        <w:bottom w:val="none" w:sz="0" w:space="0" w:color="auto"/>
        <w:right w:val="none" w:sz="0" w:space="0" w:color="auto"/>
      </w:divBdr>
    </w:div>
    <w:div w:id="1640182335">
      <w:bodyDiv w:val="1"/>
      <w:marLeft w:val="0"/>
      <w:marRight w:val="0"/>
      <w:marTop w:val="0"/>
      <w:marBottom w:val="0"/>
      <w:divBdr>
        <w:top w:val="none" w:sz="0" w:space="0" w:color="auto"/>
        <w:left w:val="none" w:sz="0" w:space="0" w:color="auto"/>
        <w:bottom w:val="none" w:sz="0" w:space="0" w:color="auto"/>
        <w:right w:val="none" w:sz="0" w:space="0" w:color="auto"/>
      </w:divBdr>
    </w:div>
    <w:div w:id="1665011211">
      <w:bodyDiv w:val="1"/>
      <w:marLeft w:val="0"/>
      <w:marRight w:val="0"/>
      <w:marTop w:val="0"/>
      <w:marBottom w:val="0"/>
      <w:divBdr>
        <w:top w:val="none" w:sz="0" w:space="0" w:color="auto"/>
        <w:left w:val="none" w:sz="0" w:space="0" w:color="auto"/>
        <w:bottom w:val="none" w:sz="0" w:space="0" w:color="auto"/>
        <w:right w:val="none" w:sz="0" w:space="0" w:color="auto"/>
      </w:divBdr>
    </w:div>
    <w:div w:id="1698307308">
      <w:bodyDiv w:val="1"/>
      <w:marLeft w:val="0"/>
      <w:marRight w:val="0"/>
      <w:marTop w:val="0"/>
      <w:marBottom w:val="0"/>
      <w:divBdr>
        <w:top w:val="none" w:sz="0" w:space="0" w:color="auto"/>
        <w:left w:val="none" w:sz="0" w:space="0" w:color="auto"/>
        <w:bottom w:val="none" w:sz="0" w:space="0" w:color="auto"/>
        <w:right w:val="none" w:sz="0" w:space="0" w:color="auto"/>
      </w:divBdr>
    </w:div>
    <w:div w:id="1704595817">
      <w:bodyDiv w:val="1"/>
      <w:marLeft w:val="0"/>
      <w:marRight w:val="0"/>
      <w:marTop w:val="0"/>
      <w:marBottom w:val="0"/>
      <w:divBdr>
        <w:top w:val="none" w:sz="0" w:space="0" w:color="auto"/>
        <w:left w:val="none" w:sz="0" w:space="0" w:color="auto"/>
        <w:bottom w:val="none" w:sz="0" w:space="0" w:color="auto"/>
        <w:right w:val="none" w:sz="0" w:space="0" w:color="auto"/>
      </w:divBdr>
    </w:div>
    <w:div w:id="1750082511">
      <w:bodyDiv w:val="1"/>
      <w:marLeft w:val="0"/>
      <w:marRight w:val="0"/>
      <w:marTop w:val="0"/>
      <w:marBottom w:val="0"/>
      <w:divBdr>
        <w:top w:val="none" w:sz="0" w:space="0" w:color="auto"/>
        <w:left w:val="none" w:sz="0" w:space="0" w:color="auto"/>
        <w:bottom w:val="none" w:sz="0" w:space="0" w:color="auto"/>
        <w:right w:val="none" w:sz="0" w:space="0" w:color="auto"/>
      </w:divBdr>
    </w:div>
    <w:div w:id="1760059022">
      <w:bodyDiv w:val="1"/>
      <w:marLeft w:val="0"/>
      <w:marRight w:val="0"/>
      <w:marTop w:val="0"/>
      <w:marBottom w:val="0"/>
      <w:divBdr>
        <w:top w:val="none" w:sz="0" w:space="0" w:color="auto"/>
        <w:left w:val="none" w:sz="0" w:space="0" w:color="auto"/>
        <w:bottom w:val="none" w:sz="0" w:space="0" w:color="auto"/>
        <w:right w:val="none" w:sz="0" w:space="0" w:color="auto"/>
      </w:divBdr>
    </w:div>
    <w:div w:id="1766144945">
      <w:bodyDiv w:val="1"/>
      <w:marLeft w:val="0"/>
      <w:marRight w:val="0"/>
      <w:marTop w:val="0"/>
      <w:marBottom w:val="0"/>
      <w:divBdr>
        <w:top w:val="none" w:sz="0" w:space="0" w:color="auto"/>
        <w:left w:val="none" w:sz="0" w:space="0" w:color="auto"/>
        <w:bottom w:val="none" w:sz="0" w:space="0" w:color="auto"/>
        <w:right w:val="none" w:sz="0" w:space="0" w:color="auto"/>
      </w:divBdr>
      <w:divsChild>
        <w:div w:id="665519731">
          <w:marLeft w:val="0"/>
          <w:marRight w:val="0"/>
          <w:marTop w:val="34"/>
          <w:marBottom w:val="34"/>
          <w:divBdr>
            <w:top w:val="none" w:sz="0" w:space="0" w:color="auto"/>
            <w:left w:val="none" w:sz="0" w:space="0" w:color="auto"/>
            <w:bottom w:val="none" w:sz="0" w:space="0" w:color="auto"/>
            <w:right w:val="none" w:sz="0" w:space="0" w:color="auto"/>
          </w:divBdr>
        </w:div>
      </w:divsChild>
    </w:div>
    <w:div w:id="1766656280">
      <w:bodyDiv w:val="1"/>
      <w:marLeft w:val="0"/>
      <w:marRight w:val="0"/>
      <w:marTop w:val="0"/>
      <w:marBottom w:val="0"/>
      <w:divBdr>
        <w:top w:val="none" w:sz="0" w:space="0" w:color="auto"/>
        <w:left w:val="none" w:sz="0" w:space="0" w:color="auto"/>
        <w:bottom w:val="none" w:sz="0" w:space="0" w:color="auto"/>
        <w:right w:val="none" w:sz="0" w:space="0" w:color="auto"/>
      </w:divBdr>
    </w:div>
    <w:div w:id="1776826238">
      <w:bodyDiv w:val="1"/>
      <w:marLeft w:val="0"/>
      <w:marRight w:val="0"/>
      <w:marTop w:val="0"/>
      <w:marBottom w:val="0"/>
      <w:divBdr>
        <w:top w:val="none" w:sz="0" w:space="0" w:color="auto"/>
        <w:left w:val="none" w:sz="0" w:space="0" w:color="auto"/>
        <w:bottom w:val="none" w:sz="0" w:space="0" w:color="auto"/>
        <w:right w:val="none" w:sz="0" w:space="0" w:color="auto"/>
      </w:divBdr>
    </w:div>
    <w:div w:id="1794009012">
      <w:bodyDiv w:val="1"/>
      <w:marLeft w:val="0"/>
      <w:marRight w:val="0"/>
      <w:marTop w:val="0"/>
      <w:marBottom w:val="0"/>
      <w:divBdr>
        <w:top w:val="none" w:sz="0" w:space="0" w:color="auto"/>
        <w:left w:val="none" w:sz="0" w:space="0" w:color="auto"/>
        <w:bottom w:val="none" w:sz="0" w:space="0" w:color="auto"/>
        <w:right w:val="none" w:sz="0" w:space="0" w:color="auto"/>
      </w:divBdr>
    </w:div>
    <w:div w:id="1819960770">
      <w:bodyDiv w:val="1"/>
      <w:marLeft w:val="0"/>
      <w:marRight w:val="0"/>
      <w:marTop w:val="0"/>
      <w:marBottom w:val="0"/>
      <w:divBdr>
        <w:top w:val="none" w:sz="0" w:space="0" w:color="auto"/>
        <w:left w:val="none" w:sz="0" w:space="0" w:color="auto"/>
        <w:bottom w:val="none" w:sz="0" w:space="0" w:color="auto"/>
        <w:right w:val="none" w:sz="0" w:space="0" w:color="auto"/>
      </w:divBdr>
      <w:divsChild>
        <w:div w:id="1181696941">
          <w:marLeft w:val="0"/>
          <w:marRight w:val="0"/>
          <w:marTop w:val="34"/>
          <w:marBottom w:val="34"/>
          <w:divBdr>
            <w:top w:val="none" w:sz="0" w:space="0" w:color="auto"/>
            <w:left w:val="none" w:sz="0" w:space="0" w:color="auto"/>
            <w:bottom w:val="none" w:sz="0" w:space="0" w:color="auto"/>
            <w:right w:val="none" w:sz="0" w:space="0" w:color="auto"/>
          </w:divBdr>
        </w:div>
      </w:divsChild>
    </w:div>
    <w:div w:id="1842040042">
      <w:bodyDiv w:val="1"/>
      <w:marLeft w:val="0"/>
      <w:marRight w:val="0"/>
      <w:marTop w:val="0"/>
      <w:marBottom w:val="0"/>
      <w:divBdr>
        <w:top w:val="none" w:sz="0" w:space="0" w:color="auto"/>
        <w:left w:val="none" w:sz="0" w:space="0" w:color="auto"/>
        <w:bottom w:val="none" w:sz="0" w:space="0" w:color="auto"/>
        <w:right w:val="none" w:sz="0" w:space="0" w:color="auto"/>
      </w:divBdr>
    </w:div>
    <w:div w:id="1869368025">
      <w:bodyDiv w:val="1"/>
      <w:marLeft w:val="0"/>
      <w:marRight w:val="0"/>
      <w:marTop w:val="0"/>
      <w:marBottom w:val="0"/>
      <w:divBdr>
        <w:top w:val="none" w:sz="0" w:space="0" w:color="auto"/>
        <w:left w:val="none" w:sz="0" w:space="0" w:color="auto"/>
        <w:bottom w:val="none" w:sz="0" w:space="0" w:color="auto"/>
        <w:right w:val="none" w:sz="0" w:space="0" w:color="auto"/>
      </w:divBdr>
    </w:div>
    <w:div w:id="1898858489">
      <w:bodyDiv w:val="1"/>
      <w:marLeft w:val="0"/>
      <w:marRight w:val="0"/>
      <w:marTop w:val="0"/>
      <w:marBottom w:val="0"/>
      <w:divBdr>
        <w:top w:val="none" w:sz="0" w:space="0" w:color="auto"/>
        <w:left w:val="none" w:sz="0" w:space="0" w:color="auto"/>
        <w:bottom w:val="none" w:sz="0" w:space="0" w:color="auto"/>
        <w:right w:val="none" w:sz="0" w:space="0" w:color="auto"/>
      </w:divBdr>
    </w:div>
    <w:div w:id="1904486404">
      <w:bodyDiv w:val="1"/>
      <w:marLeft w:val="0"/>
      <w:marRight w:val="0"/>
      <w:marTop w:val="0"/>
      <w:marBottom w:val="0"/>
      <w:divBdr>
        <w:top w:val="none" w:sz="0" w:space="0" w:color="auto"/>
        <w:left w:val="none" w:sz="0" w:space="0" w:color="auto"/>
        <w:bottom w:val="none" w:sz="0" w:space="0" w:color="auto"/>
        <w:right w:val="none" w:sz="0" w:space="0" w:color="auto"/>
      </w:divBdr>
      <w:divsChild>
        <w:div w:id="179587854">
          <w:marLeft w:val="0"/>
          <w:marRight w:val="0"/>
          <w:marTop w:val="0"/>
          <w:marBottom w:val="0"/>
          <w:divBdr>
            <w:top w:val="none" w:sz="0" w:space="0" w:color="auto"/>
            <w:left w:val="none" w:sz="0" w:space="0" w:color="auto"/>
            <w:bottom w:val="none" w:sz="0" w:space="0" w:color="auto"/>
            <w:right w:val="none" w:sz="0" w:space="0" w:color="auto"/>
          </w:divBdr>
        </w:div>
        <w:div w:id="2053384945">
          <w:marLeft w:val="0"/>
          <w:marRight w:val="0"/>
          <w:marTop w:val="0"/>
          <w:marBottom w:val="0"/>
          <w:divBdr>
            <w:top w:val="none" w:sz="0" w:space="0" w:color="auto"/>
            <w:left w:val="none" w:sz="0" w:space="0" w:color="auto"/>
            <w:bottom w:val="none" w:sz="0" w:space="0" w:color="auto"/>
            <w:right w:val="none" w:sz="0" w:space="0" w:color="auto"/>
          </w:divBdr>
        </w:div>
        <w:div w:id="1809010501">
          <w:marLeft w:val="0"/>
          <w:marRight w:val="0"/>
          <w:marTop w:val="0"/>
          <w:marBottom w:val="0"/>
          <w:divBdr>
            <w:top w:val="none" w:sz="0" w:space="0" w:color="auto"/>
            <w:left w:val="none" w:sz="0" w:space="0" w:color="auto"/>
            <w:bottom w:val="none" w:sz="0" w:space="0" w:color="auto"/>
            <w:right w:val="none" w:sz="0" w:space="0" w:color="auto"/>
          </w:divBdr>
        </w:div>
        <w:div w:id="846751082">
          <w:marLeft w:val="0"/>
          <w:marRight w:val="0"/>
          <w:marTop w:val="0"/>
          <w:marBottom w:val="0"/>
          <w:divBdr>
            <w:top w:val="none" w:sz="0" w:space="0" w:color="auto"/>
            <w:left w:val="none" w:sz="0" w:space="0" w:color="auto"/>
            <w:bottom w:val="none" w:sz="0" w:space="0" w:color="auto"/>
            <w:right w:val="none" w:sz="0" w:space="0" w:color="auto"/>
          </w:divBdr>
        </w:div>
        <w:div w:id="785349126">
          <w:marLeft w:val="0"/>
          <w:marRight w:val="0"/>
          <w:marTop w:val="0"/>
          <w:marBottom w:val="0"/>
          <w:divBdr>
            <w:top w:val="none" w:sz="0" w:space="0" w:color="auto"/>
            <w:left w:val="none" w:sz="0" w:space="0" w:color="auto"/>
            <w:bottom w:val="none" w:sz="0" w:space="0" w:color="auto"/>
            <w:right w:val="none" w:sz="0" w:space="0" w:color="auto"/>
          </w:divBdr>
        </w:div>
      </w:divsChild>
    </w:div>
    <w:div w:id="1907062644">
      <w:bodyDiv w:val="1"/>
      <w:marLeft w:val="0"/>
      <w:marRight w:val="0"/>
      <w:marTop w:val="0"/>
      <w:marBottom w:val="0"/>
      <w:divBdr>
        <w:top w:val="none" w:sz="0" w:space="0" w:color="auto"/>
        <w:left w:val="none" w:sz="0" w:space="0" w:color="auto"/>
        <w:bottom w:val="none" w:sz="0" w:space="0" w:color="auto"/>
        <w:right w:val="none" w:sz="0" w:space="0" w:color="auto"/>
      </w:divBdr>
    </w:div>
    <w:div w:id="1942950707">
      <w:bodyDiv w:val="1"/>
      <w:marLeft w:val="0"/>
      <w:marRight w:val="0"/>
      <w:marTop w:val="0"/>
      <w:marBottom w:val="0"/>
      <w:divBdr>
        <w:top w:val="none" w:sz="0" w:space="0" w:color="auto"/>
        <w:left w:val="none" w:sz="0" w:space="0" w:color="auto"/>
        <w:bottom w:val="none" w:sz="0" w:space="0" w:color="auto"/>
        <w:right w:val="none" w:sz="0" w:space="0" w:color="auto"/>
      </w:divBdr>
    </w:div>
    <w:div w:id="1971324828">
      <w:bodyDiv w:val="1"/>
      <w:marLeft w:val="0"/>
      <w:marRight w:val="0"/>
      <w:marTop w:val="0"/>
      <w:marBottom w:val="0"/>
      <w:divBdr>
        <w:top w:val="none" w:sz="0" w:space="0" w:color="auto"/>
        <w:left w:val="none" w:sz="0" w:space="0" w:color="auto"/>
        <w:bottom w:val="none" w:sz="0" w:space="0" w:color="auto"/>
        <w:right w:val="none" w:sz="0" w:space="0" w:color="auto"/>
      </w:divBdr>
    </w:div>
    <w:div w:id="1987931540">
      <w:bodyDiv w:val="1"/>
      <w:marLeft w:val="0"/>
      <w:marRight w:val="0"/>
      <w:marTop w:val="0"/>
      <w:marBottom w:val="0"/>
      <w:divBdr>
        <w:top w:val="none" w:sz="0" w:space="0" w:color="auto"/>
        <w:left w:val="none" w:sz="0" w:space="0" w:color="auto"/>
        <w:bottom w:val="none" w:sz="0" w:space="0" w:color="auto"/>
        <w:right w:val="none" w:sz="0" w:space="0" w:color="auto"/>
      </w:divBdr>
    </w:div>
    <w:div w:id="2015064290">
      <w:bodyDiv w:val="1"/>
      <w:marLeft w:val="0"/>
      <w:marRight w:val="0"/>
      <w:marTop w:val="0"/>
      <w:marBottom w:val="0"/>
      <w:divBdr>
        <w:top w:val="none" w:sz="0" w:space="0" w:color="auto"/>
        <w:left w:val="none" w:sz="0" w:space="0" w:color="auto"/>
        <w:bottom w:val="none" w:sz="0" w:space="0" w:color="auto"/>
        <w:right w:val="none" w:sz="0" w:space="0" w:color="auto"/>
      </w:divBdr>
    </w:div>
    <w:div w:id="2074815919">
      <w:bodyDiv w:val="1"/>
      <w:marLeft w:val="0"/>
      <w:marRight w:val="0"/>
      <w:marTop w:val="0"/>
      <w:marBottom w:val="0"/>
      <w:divBdr>
        <w:top w:val="none" w:sz="0" w:space="0" w:color="auto"/>
        <w:left w:val="none" w:sz="0" w:space="0" w:color="auto"/>
        <w:bottom w:val="none" w:sz="0" w:space="0" w:color="auto"/>
        <w:right w:val="none" w:sz="0" w:space="0" w:color="auto"/>
      </w:divBdr>
      <w:divsChild>
        <w:div w:id="68576049">
          <w:marLeft w:val="0"/>
          <w:marRight w:val="0"/>
          <w:marTop w:val="34"/>
          <w:marBottom w:val="34"/>
          <w:divBdr>
            <w:top w:val="none" w:sz="0" w:space="0" w:color="auto"/>
            <w:left w:val="none" w:sz="0" w:space="0" w:color="auto"/>
            <w:bottom w:val="none" w:sz="0" w:space="0" w:color="auto"/>
            <w:right w:val="none" w:sz="0" w:space="0" w:color="auto"/>
          </w:divBdr>
        </w:div>
      </w:divsChild>
    </w:div>
    <w:div w:id="2095393858">
      <w:bodyDiv w:val="1"/>
      <w:marLeft w:val="0"/>
      <w:marRight w:val="0"/>
      <w:marTop w:val="0"/>
      <w:marBottom w:val="0"/>
      <w:divBdr>
        <w:top w:val="none" w:sz="0" w:space="0" w:color="auto"/>
        <w:left w:val="none" w:sz="0" w:space="0" w:color="auto"/>
        <w:bottom w:val="none" w:sz="0" w:space="0" w:color="auto"/>
        <w:right w:val="none" w:sz="0" w:space="0" w:color="auto"/>
      </w:divBdr>
    </w:div>
    <w:div w:id="2122063998">
      <w:bodyDiv w:val="1"/>
      <w:marLeft w:val="0"/>
      <w:marRight w:val="0"/>
      <w:marTop w:val="0"/>
      <w:marBottom w:val="0"/>
      <w:divBdr>
        <w:top w:val="none" w:sz="0" w:space="0" w:color="auto"/>
        <w:left w:val="none" w:sz="0" w:space="0" w:color="auto"/>
        <w:bottom w:val="none" w:sz="0" w:space="0" w:color="auto"/>
        <w:right w:val="none" w:sz="0" w:space="0" w:color="auto"/>
      </w:divBdr>
    </w:div>
    <w:div w:id="21408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hartmann.petra@med.u-szeged.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18C0-24DC-4D64-AC1D-CEE0DA76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8152</Words>
  <Characters>46469</Characters>
  <Application>Microsoft Office Word</Application>
  <DocSecurity>0</DocSecurity>
  <Lines>387</Lines>
  <Paragraphs>109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Na Ma</cp:lastModifiedBy>
  <cp:revision>2</cp:revision>
  <cp:lastPrinted>2017-06-27T08:30:00Z</cp:lastPrinted>
  <dcterms:created xsi:type="dcterms:W3CDTF">2018-04-09T13:51:00Z</dcterms:created>
  <dcterms:modified xsi:type="dcterms:W3CDTF">2018-04-09T13:51:00Z</dcterms:modified>
</cp:coreProperties>
</file>