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6B213" w14:textId="77777777" w:rsidR="002B06A8" w:rsidRPr="00024981" w:rsidRDefault="002B06A8" w:rsidP="00014994">
      <w:pPr>
        <w:adjustRightInd w:val="0"/>
        <w:snapToGrid w:val="0"/>
        <w:spacing w:after="0" w:line="360" w:lineRule="auto"/>
        <w:jc w:val="both"/>
        <w:rPr>
          <w:rFonts w:ascii="Book Antiqua" w:hAnsi="Book Antiqua" w:cs="Arial"/>
          <w:b/>
          <w:i/>
          <w:color w:val="222222"/>
          <w:sz w:val="24"/>
          <w:szCs w:val="24"/>
          <w:shd w:val="clear" w:color="auto" w:fill="FFFFFF"/>
        </w:rPr>
      </w:pPr>
      <w:bookmarkStart w:id="0" w:name="OLE_LINK29"/>
      <w:bookmarkStart w:id="1" w:name="OLE_LINK30"/>
      <w:bookmarkStart w:id="2" w:name="OLE_LINK11"/>
      <w:bookmarkStart w:id="3" w:name="OLE_LINK13"/>
      <w:bookmarkStart w:id="4" w:name="OLE_LINK31"/>
      <w:r w:rsidRPr="00024981">
        <w:rPr>
          <w:rFonts w:ascii="Book Antiqua" w:hAnsi="Book Antiqua" w:cs="Arial"/>
          <w:b/>
          <w:color w:val="222222"/>
          <w:sz w:val="24"/>
          <w:szCs w:val="24"/>
          <w:shd w:val="clear" w:color="auto" w:fill="FFFFFF"/>
        </w:rPr>
        <w:t xml:space="preserve">Name of Journal: </w:t>
      </w:r>
      <w:r w:rsidRPr="00024981">
        <w:rPr>
          <w:rFonts w:ascii="Book Antiqua" w:hAnsi="Book Antiqua" w:cs="Arial"/>
          <w:b/>
          <w:i/>
          <w:color w:val="222222"/>
          <w:sz w:val="24"/>
          <w:szCs w:val="24"/>
          <w:shd w:val="clear" w:color="auto" w:fill="FFFFFF"/>
        </w:rPr>
        <w:t>World Journal of Gastroenterology</w:t>
      </w:r>
    </w:p>
    <w:p w14:paraId="1E5A2CB7" w14:textId="75C153DD" w:rsidR="002B06A8" w:rsidRPr="00024981" w:rsidRDefault="002B06A8" w:rsidP="00014994">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024981">
        <w:rPr>
          <w:rFonts w:ascii="Book Antiqua" w:hAnsi="Book Antiqua" w:cs="Arial"/>
          <w:b/>
          <w:color w:val="222222"/>
          <w:sz w:val="24"/>
          <w:szCs w:val="24"/>
          <w:shd w:val="clear" w:color="auto" w:fill="FFFFFF"/>
        </w:rPr>
        <w:t xml:space="preserve">Manuscript NO: </w:t>
      </w:r>
      <w:r w:rsidRPr="00024981">
        <w:rPr>
          <w:rFonts w:ascii="Book Antiqua" w:hAnsi="Book Antiqua" w:cs="Arial"/>
          <w:b/>
          <w:color w:val="222222"/>
          <w:sz w:val="24"/>
          <w:szCs w:val="24"/>
          <w:shd w:val="clear" w:color="auto" w:fill="FFFFFF"/>
          <w:lang w:eastAsia="zh-CN"/>
        </w:rPr>
        <w:t>38048</w:t>
      </w:r>
    </w:p>
    <w:p w14:paraId="04722999" w14:textId="77777777" w:rsidR="002B06A8" w:rsidRPr="00024981" w:rsidRDefault="002B06A8" w:rsidP="00014994">
      <w:pPr>
        <w:adjustRightInd w:val="0"/>
        <w:snapToGrid w:val="0"/>
        <w:spacing w:after="0" w:line="360" w:lineRule="auto"/>
        <w:jc w:val="both"/>
        <w:rPr>
          <w:rFonts w:ascii="Book Antiqua" w:hAnsi="Book Antiqua" w:cs="Arial"/>
          <w:b/>
          <w:color w:val="222222"/>
          <w:sz w:val="24"/>
          <w:szCs w:val="24"/>
          <w:shd w:val="clear" w:color="auto" w:fill="FFFFFF"/>
        </w:rPr>
      </w:pPr>
      <w:r w:rsidRPr="00024981">
        <w:rPr>
          <w:rFonts w:ascii="Book Antiqua" w:hAnsi="Book Antiqua" w:cs="Arial"/>
          <w:b/>
          <w:color w:val="222222"/>
          <w:sz w:val="24"/>
          <w:szCs w:val="24"/>
          <w:shd w:val="clear" w:color="auto" w:fill="FFFFFF"/>
        </w:rPr>
        <w:t xml:space="preserve">Manuscript Type: </w:t>
      </w:r>
      <w:bookmarkEnd w:id="0"/>
      <w:bookmarkEnd w:id="1"/>
      <w:r w:rsidRPr="00024981">
        <w:rPr>
          <w:rFonts w:ascii="Book Antiqua" w:hAnsi="Book Antiqua" w:cs="Arial"/>
          <w:b/>
          <w:color w:val="222222"/>
          <w:sz w:val="24"/>
          <w:szCs w:val="24"/>
          <w:shd w:val="clear" w:color="auto" w:fill="FFFFFF"/>
        </w:rPr>
        <w:t>ORIGINAL ARTICLE</w:t>
      </w:r>
    </w:p>
    <w:p w14:paraId="2AB28024" w14:textId="77777777" w:rsidR="002B06A8" w:rsidRPr="00024981" w:rsidRDefault="002B06A8" w:rsidP="00014994">
      <w:pPr>
        <w:adjustRightInd w:val="0"/>
        <w:snapToGrid w:val="0"/>
        <w:spacing w:after="0" w:line="360" w:lineRule="auto"/>
        <w:jc w:val="both"/>
        <w:rPr>
          <w:rFonts w:ascii="Book Antiqua" w:hAnsi="Book Antiqua" w:cs="Arial"/>
          <w:b/>
          <w:color w:val="222222"/>
          <w:sz w:val="24"/>
          <w:szCs w:val="24"/>
          <w:shd w:val="clear" w:color="auto" w:fill="FFFFFF"/>
        </w:rPr>
      </w:pPr>
    </w:p>
    <w:bookmarkEnd w:id="2"/>
    <w:bookmarkEnd w:id="3"/>
    <w:bookmarkEnd w:id="4"/>
    <w:p w14:paraId="1CD8626E" w14:textId="272F6B94" w:rsidR="00A0544C" w:rsidRPr="00024981" w:rsidRDefault="002B06A8" w:rsidP="00014994">
      <w:pPr>
        <w:adjustRightInd w:val="0"/>
        <w:snapToGrid w:val="0"/>
        <w:spacing w:after="0" w:line="360" w:lineRule="auto"/>
        <w:jc w:val="both"/>
        <w:rPr>
          <w:rFonts w:ascii="Book Antiqua" w:hAnsi="Book Antiqua" w:cs="Times New Roman"/>
          <w:b/>
          <w:sz w:val="24"/>
          <w:szCs w:val="24"/>
          <w:lang w:eastAsia="zh-CN"/>
        </w:rPr>
      </w:pPr>
      <w:r w:rsidRPr="00024981">
        <w:rPr>
          <w:rFonts w:ascii="Book Antiqua" w:hAnsi="Book Antiqua" w:cs="Arial"/>
          <w:b/>
          <w:i/>
          <w:color w:val="222222"/>
          <w:sz w:val="24"/>
          <w:szCs w:val="24"/>
          <w:shd w:val="clear" w:color="auto" w:fill="FFFFFF"/>
        </w:rPr>
        <w:t>Observational Study</w:t>
      </w:r>
    </w:p>
    <w:p w14:paraId="70A6E750" w14:textId="392D6069" w:rsidR="00545377" w:rsidRPr="00024981" w:rsidRDefault="00545377" w:rsidP="00014994">
      <w:pPr>
        <w:adjustRightInd w:val="0"/>
        <w:snapToGrid w:val="0"/>
        <w:spacing w:after="0" w:line="360" w:lineRule="auto"/>
        <w:jc w:val="both"/>
        <w:rPr>
          <w:rFonts w:ascii="Book Antiqua" w:hAnsi="Book Antiqua" w:cs="Times New Roman"/>
          <w:b/>
          <w:sz w:val="24"/>
          <w:szCs w:val="24"/>
          <w:lang w:eastAsia="zh-CN"/>
        </w:rPr>
      </w:pPr>
      <w:r w:rsidRPr="00024981">
        <w:rPr>
          <w:rFonts w:ascii="Book Antiqua" w:hAnsi="Book Antiqua" w:cs="Times New Roman"/>
          <w:b/>
          <w:sz w:val="24"/>
          <w:szCs w:val="24"/>
        </w:rPr>
        <w:t>Thiopurines are negatively associated with anthropometric parameters in pediatric Crohn’s disease</w:t>
      </w:r>
    </w:p>
    <w:p w14:paraId="3444D7F9" w14:textId="77777777" w:rsidR="00A0544C" w:rsidRPr="00024981" w:rsidRDefault="00A0544C" w:rsidP="00014994">
      <w:pPr>
        <w:adjustRightInd w:val="0"/>
        <w:snapToGrid w:val="0"/>
        <w:spacing w:after="0" w:line="360" w:lineRule="auto"/>
        <w:jc w:val="both"/>
        <w:rPr>
          <w:rFonts w:ascii="Book Antiqua" w:hAnsi="Book Antiqua" w:cs="Times New Roman"/>
          <w:sz w:val="24"/>
          <w:szCs w:val="24"/>
          <w:lang w:eastAsia="zh-CN"/>
        </w:rPr>
      </w:pPr>
    </w:p>
    <w:p w14:paraId="4DA4DD7B" w14:textId="78F636CB" w:rsidR="00A347A0" w:rsidRPr="00024981" w:rsidRDefault="00024981" w:rsidP="00014994">
      <w:pPr>
        <w:adjustRightInd w:val="0"/>
        <w:snapToGrid w:val="0"/>
        <w:spacing w:after="0" w:line="360" w:lineRule="auto"/>
        <w:jc w:val="both"/>
        <w:rPr>
          <w:rFonts w:ascii="Book Antiqua" w:hAnsi="Book Antiqua" w:cs="Times New Roman"/>
          <w:sz w:val="24"/>
          <w:szCs w:val="24"/>
          <w:lang w:eastAsia="zh-CN"/>
        </w:rPr>
      </w:pPr>
      <w:bookmarkStart w:id="5" w:name="OLE_LINK214"/>
      <w:bookmarkStart w:id="6" w:name="OLE_LINK215"/>
      <w:r w:rsidRPr="00024981">
        <w:rPr>
          <w:rFonts w:ascii="Book Antiqua" w:hAnsi="Book Antiqua" w:cs="Times New Roman"/>
          <w:sz w:val="24"/>
          <w:szCs w:val="24"/>
        </w:rPr>
        <w:t xml:space="preserve">Gupta </w:t>
      </w:r>
      <w:r>
        <w:rPr>
          <w:rFonts w:ascii="Book Antiqua" w:hAnsi="Book Antiqua" w:cs="Times New Roman" w:hint="eastAsia"/>
          <w:sz w:val="24"/>
          <w:szCs w:val="24"/>
          <w:lang w:eastAsia="zh-CN"/>
        </w:rPr>
        <w:t xml:space="preserve">N </w:t>
      </w:r>
      <w:r w:rsidR="00B6540A" w:rsidRPr="00B6540A">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A347A0" w:rsidRPr="00024981">
        <w:rPr>
          <w:rFonts w:ascii="Book Antiqua" w:hAnsi="Book Antiqua" w:cs="Times New Roman"/>
          <w:sz w:val="24"/>
          <w:szCs w:val="24"/>
        </w:rPr>
        <w:t xml:space="preserve">Anthropometrics in </w:t>
      </w:r>
      <w:r w:rsidR="00A0544C" w:rsidRPr="00024981">
        <w:rPr>
          <w:rFonts w:ascii="Book Antiqua" w:hAnsi="Book Antiqua" w:cs="Times New Roman"/>
          <w:sz w:val="24"/>
          <w:szCs w:val="24"/>
        </w:rPr>
        <w:t>pediatr</w:t>
      </w:r>
      <w:r w:rsidR="00A347A0" w:rsidRPr="00024981">
        <w:rPr>
          <w:rFonts w:ascii="Book Antiqua" w:hAnsi="Book Antiqua" w:cs="Times New Roman"/>
          <w:sz w:val="24"/>
          <w:szCs w:val="24"/>
        </w:rPr>
        <w:t>ic</w:t>
      </w:r>
      <w:r w:rsidR="00A347A0" w:rsidRPr="00776825">
        <w:rPr>
          <w:rFonts w:ascii="Book Antiqua" w:hAnsi="Book Antiqua" w:cs="Times New Roman"/>
          <w:caps/>
          <w:sz w:val="24"/>
          <w:szCs w:val="24"/>
        </w:rPr>
        <w:t xml:space="preserve"> C</w:t>
      </w:r>
      <w:r w:rsidR="00776825" w:rsidRPr="00776825">
        <w:rPr>
          <w:rFonts w:ascii="Book Antiqua" w:hAnsi="Book Antiqua" w:cs="Times New Roman" w:hint="eastAsia"/>
          <w:caps/>
          <w:sz w:val="24"/>
          <w:szCs w:val="24"/>
          <w:lang w:eastAsia="zh-CN"/>
        </w:rPr>
        <w:t>d</w:t>
      </w:r>
      <w:bookmarkEnd w:id="5"/>
      <w:bookmarkEnd w:id="6"/>
    </w:p>
    <w:p w14:paraId="501E4645" w14:textId="77777777" w:rsidR="00A0544C" w:rsidRPr="00024981" w:rsidRDefault="00A0544C" w:rsidP="00014994">
      <w:pPr>
        <w:adjustRightInd w:val="0"/>
        <w:snapToGrid w:val="0"/>
        <w:spacing w:after="0" w:line="360" w:lineRule="auto"/>
        <w:jc w:val="both"/>
        <w:rPr>
          <w:rFonts w:ascii="Book Antiqua" w:hAnsi="Book Antiqua" w:cs="Times New Roman"/>
          <w:sz w:val="24"/>
          <w:szCs w:val="24"/>
          <w:lang w:eastAsia="zh-CN"/>
        </w:rPr>
      </w:pPr>
    </w:p>
    <w:p w14:paraId="50808E5D" w14:textId="15BA37EF" w:rsidR="004A4533" w:rsidRPr="00024981" w:rsidRDefault="004A4533" w:rsidP="00014994">
      <w:pPr>
        <w:tabs>
          <w:tab w:val="left" w:pos="2055"/>
        </w:tabs>
        <w:adjustRightInd w:val="0"/>
        <w:snapToGrid w:val="0"/>
        <w:spacing w:after="0" w:line="360" w:lineRule="auto"/>
        <w:jc w:val="both"/>
        <w:rPr>
          <w:rFonts w:ascii="Book Antiqua" w:hAnsi="Book Antiqua" w:cs="Times New Roman"/>
          <w:sz w:val="24"/>
          <w:szCs w:val="24"/>
          <w:vertAlign w:val="superscript"/>
          <w:lang w:eastAsia="zh-CN"/>
        </w:rPr>
      </w:pPr>
      <w:r w:rsidRPr="00024981">
        <w:rPr>
          <w:rFonts w:ascii="Book Antiqua" w:hAnsi="Book Antiqua" w:cs="Times New Roman"/>
          <w:sz w:val="24"/>
          <w:szCs w:val="24"/>
        </w:rPr>
        <w:t xml:space="preserve">Neera Gupta, Robert </w:t>
      </w:r>
      <w:r w:rsidR="0015126C" w:rsidRPr="00024981">
        <w:rPr>
          <w:rFonts w:ascii="Book Antiqua" w:hAnsi="Book Antiqua" w:cs="Times New Roman"/>
          <w:sz w:val="24"/>
          <w:szCs w:val="24"/>
        </w:rPr>
        <w:t>H</w:t>
      </w:r>
      <w:r w:rsidR="00CC3F19" w:rsidRPr="00024981">
        <w:rPr>
          <w:rFonts w:ascii="Book Antiqua" w:hAnsi="Book Antiqua" w:cs="Times New Roman"/>
          <w:sz w:val="24"/>
          <w:szCs w:val="24"/>
        </w:rPr>
        <w:t xml:space="preserve"> </w:t>
      </w:r>
      <w:r w:rsidRPr="00024981">
        <w:rPr>
          <w:rFonts w:ascii="Book Antiqua" w:hAnsi="Book Antiqua" w:cs="Times New Roman"/>
          <w:sz w:val="24"/>
          <w:szCs w:val="24"/>
        </w:rPr>
        <w:t>Lustig, Cewin Chao, Eric Vittinghoff, Howard Andrews, Cheng-Shiun Leu</w:t>
      </w:r>
    </w:p>
    <w:p w14:paraId="613EE45B" w14:textId="77777777" w:rsidR="002B06A8" w:rsidRDefault="002B06A8" w:rsidP="00014994">
      <w:pPr>
        <w:tabs>
          <w:tab w:val="left" w:pos="2055"/>
        </w:tabs>
        <w:adjustRightInd w:val="0"/>
        <w:snapToGrid w:val="0"/>
        <w:spacing w:after="0" w:line="360" w:lineRule="auto"/>
        <w:jc w:val="both"/>
        <w:rPr>
          <w:rFonts w:ascii="Book Antiqua" w:hAnsi="Book Antiqua" w:cs="Times New Roman"/>
          <w:sz w:val="24"/>
          <w:szCs w:val="24"/>
          <w:vertAlign w:val="superscript"/>
          <w:lang w:eastAsia="zh-CN"/>
        </w:rPr>
      </w:pPr>
    </w:p>
    <w:p w14:paraId="5F2822AE" w14:textId="4E18BF00" w:rsidR="005E4BE4" w:rsidRDefault="005E4BE4" w:rsidP="00014994">
      <w:pPr>
        <w:tabs>
          <w:tab w:val="left" w:pos="2055"/>
        </w:tabs>
        <w:adjustRightInd w:val="0"/>
        <w:snapToGrid w:val="0"/>
        <w:spacing w:after="0" w:line="360" w:lineRule="auto"/>
        <w:jc w:val="both"/>
        <w:rPr>
          <w:rFonts w:ascii="Book Antiqua" w:hAnsi="Book Antiqua" w:cs="Times New Roman"/>
          <w:sz w:val="24"/>
          <w:szCs w:val="24"/>
          <w:lang w:eastAsia="zh-CN"/>
        </w:rPr>
      </w:pPr>
      <w:r w:rsidRPr="007E1644">
        <w:rPr>
          <w:rFonts w:ascii="Book Antiqua" w:hAnsi="Book Antiqua" w:cs="Times New Roman"/>
          <w:b/>
          <w:sz w:val="24"/>
          <w:szCs w:val="24"/>
        </w:rPr>
        <w:t>Neera Gupta</w:t>
      </w:r>
      <w:r w:rsidRPr="00024981">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7E1644" w:rsidRPr="00024981">
        <w:rPr>
          <w:rFonts w:ascii="Book Antiqua" w:hAnsi="Book Antiqua" w:cs="Times New Roman"/>
          <w:sz w:val="24"/>
          <w:szCs w:val="24"/>
        </w:rPr>
        <w:t>Division of Gastroenterology and Nutrition</w:t>
      </w:r>
      <w:r w:rsidR="007E1644" w:rsidRPr="00024981">
        <w:rPr>
          <w:rFonts w:ascii="Book Antiqua" w:hAnsi="Book Antiqua" w:cs="Times New Roman"/>
          <w:sz w:val="24"/>
          <w:szCs w:val="24"/>
          <w:lang w:eastAsia="zh-CN"/>
        </w:rPr>
        <w:t xml:space="preserve">, </w:t>
      </w:r>
      <w:r w:rsidR="007E1644" w:rsidRPr="00024981">
        <w:rPr>
          <w:rFonts w:ascii="Book Antiqua" w:hAnsi="Book Antiqua" w:cs="Times New Roman"/>
          <w:sz w:val="24"/>
          <w:szCs w:val="24"/>
        </w:rPr>
        <w:t>Department of Pediatrics</w:t>
      </w:r>
      <w:r w:rsidR="007E1644" w:rsidRPr="00024981">
        <w:rPr>
          <w:rFonts w:ascii="Book Antiqua" w:hAnsi="Book Antiqua" w:cs="Times New Roman"/>
          <w:sz w:val="24"/>
          <w:szCs w:val="24"/>
          <w:lang w:eastAsia="zh-CN"/>
        </w:rPr>
        <w:t xml:space="preserve">, </w:t>
      </w:r>
      <w:r w:rsidR="007E1644" w:rsidRPr="00024981">
        <w:rPr>
          <w:rFonts w:ascii="Book Antiqua" w:hAnsi="Book Antiqua" w:cs="Times New Roman"/>
          <w:sz w:val="24"/>
          <w:szCs w:val="24"/>
        </w:rPr>
        <w:t>Weill Cornell Medicine</w:t>
      </w:r>
      <w:r w:rsidR="007E1644" w:rsidRPr="00024981">
        <w:rPr>
          <w:rFonts w:ascii="Book Antiqua" w:hAnsi="Book Antiqua" w:cs="Times New Roman"/>
          <w:sz w:val="24"/>
          <w:szCs w:val="24"/>
          <w:lang w:eastAsia="zh-CN"/>
        </w:rPr>
        <w:t xml:space="preserve">, </w:t>
      </w:r>
      <w:r w:rsidR="007E1644" w:rsidRPr="00024981">
        <w:rPr>
          <w:rFonts w:ascii="Book Antiqua" w:hAnsi="Book Antiqua" w:cs="Times New Roman"/>
          <w:sz w:val="24"/>
          <w:szCs w:val="24"/>
        </w:rPr>
        <w:t>New York, NY 10021</w:t>
      </w:r>
      <w:r w:rsidR="007E1644" w:rsidRPr="00024981">
        <w:rPr>
          <w:rFonts w:ascii="Book Antiqua" w:hAnsi="Book Antiqua" w:cs="Times New Roman"/>
          <w:sz w:val="24"/>
          <w:szCs w:val="24"/>
          <w:lang w:eastAsia="zh-CN"/>
        </w:rPr>
        <w:t>, United States</w:t>
      </w:r>
      <w:r w:rsidR="007E1644">
        <w:rPr>
          <w:rFonts w:ascii="Book Antiqua" w:hAnsi="Book Antiqua" w:cs="Times New Roman" w:hint="eastAsia"/>
          <w:sz w:val="24"/>
          <w:szCs w:val="24"/>
          <w:lang w:eastAsia="zh-CN"/>
        </w:rPr>
        <w:t xml:space="preserve"> </w:t>
      </w:r>
    </w:p>
    <w:p w14:paraId="26643520" w14:textId="348771F2" w:rsidR="005A50B9" w:rsidRDefault="005A50B9" w:rsidP="00014994">
      <w:pPr>
        <w:tabs>
          <w:tab w:val="left" w:pos="2055"/>
        </w:tabs>
        <w:adjustRightInd w:val="0"/>
        <w:snapToGrid w:val="0"/>
        <w:spacing w:after="0" w:line="360" w:lineRule="auto"/>
        <w:jc w:val="both"/>
        <w:rPr>
          <w:rFonts w:ascii="Book Antiqua" w:hAnsi="Book Antiqua" w:cs="Times New Roman"/>
          <w:sz w:val="24"/>
          <w:szCs w:val="24"/>
          <w:lang w:eastAsia="zh-CN"/>
        </w:rPr>
      </w:pPr>
    </w:p>
    <w:p w14:paraId="4B2B1F10" w14:textId="7470D590" w:rsidR="005A50B9" w:rsidRPr="00B23774" w:rsidRDefault="00A22E94" w:rsidP="00014994">
      <w:pPr>
        <w:tabs>
          <w:tab w:val="left" w:pos="2055"/>
        </w:tabs>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eastAsia="zh-CN"/>
        </w:rPr>
        <w:t>Robert H</w:t>
      </w:r>
      <w:r w:rsidR="005A50B9">
        <w:rPr>
          <w:rFonts w:ascii="Book Antiqua" w:hAnsi="Book Antiqua" w:cs="Times New Roman"/>
          <w:b/>
          <w:sz w:val="24"/>
          <w:szCs w:val="24"/>
          <w:lang w:eastAsia="zh-CN"/>
        </w:rPr>
        <w:t xml:space="preserve"> Lustig, </w:t>
      </w:r>
      <w:r w:rsidR="005A50B9" w:rsidRPr="00B23774">
        <w:rPr>
          <w:rFonts w:ascii="Book Antiqua" w:hAnsi="Book Antiqua" w:cs="Times New Roman"/>
          <w:sz w:val="24"/>
          <w:szCs w:val="24"/>
          <w:lang w:eastAsia="zh-CN"/>
        </w:rPr>
        <w:t>Division of Endocrinology, Department of Pediatrics, University of California, San Francisco, San Francisco, CA 94158, United States</w:t>
      </w:r>
    </w:p>
    <w:p w14:paraId="0BD44602" w14:textId="7536BC44" w:rsidR="005A50B9" w:rsidRDefault="005A50B9" w:rsidP="00014994">
      <w:pPr>
        <w:tabs>
          <w:tab w:val="left" w:pos="2055"/>
        </w:tabs>
        <w:adjustRightInd w:val="0"/>
        <w:snapToGrid w:val="0"/>
        <w:spacing w:after="0" w:line="360" w:lineRule="auto"/>
        <w:jc w:val="both"/>
        <w:rPr>
          <w:rFonts w:ascii="Book Antiqua" w:hAnsi="Book Antiqua" w:cs="Times New Roman"/>
          <w:b/>
          <w:sz w:val="24"/>
          <w:szCs w:val="24"/>
          <w:lang w:eastAsia="zh-CN"/>
        </w:rPr>
      </w:pPr>
    </w:p>
    <w:p w14:paraId="4FE1843F" w14:textId="6D1DC210" w:rsidR="00BD0E26" w:rsidRDefault="00BD0E26" w:rsidP="00014994">
      <w:pPr>
        <w:tabs>
          <w:tab w:val="left" w:pos="2055"/>
        </w:tabs>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eastAsia="zh-CN"/>
        </w:rPr>
        <w:t xml:space="preserve">Cewin Chao, </w:t>
      </w:r>
      <w:r w:rsidR="00061314" w:rsidRPr="00E12A10">
        <w:rPr>
          <w:rFonts w:ascii="Book Antiqua" w:hAnsi="Book Antiqua" w:cs="Times New Roman"/>
          <w:sz w:val="24"/>
          <w:szCs w:val="24"/>
          <w:lang w:eastAsia="zh-CN"/>
        </w:rPr>
        <w:t xml:space="preserve">Department of </w:t>
      </w:r>
      <w:r w:rsidR="005F4A2F">
        <w:rPr>
          <w:rFonts w:ascii="Book Antiqua" w:hAnsi="Book Antiqua" w:cs="Times New Roman"/>
          <w:sz w:val="24"/>
          <w:szCs w:val="24"/>
          <w:lang w:eastAsia="zh-CN"/>
        </w:rPr>
        <w:t>Nutrition and Food Services</w:t>
      </w:r>
      <w:r w:rsidR="00061314" w:rsidRPr="00E12A10">
        <w:rPr>
          <w:rFonts w:ascii="Book Antiqua" w:hAnsi="Book Antiqua" w:cs="Times New Roman"/>
          <w:sz w:val="24"/>
          <w:szCs w:val="24"/>
          <w:lang w:eastAsia="zh-CN"/>
        </w:rPr>
        <w:t>, University of California, San Francisco, San Francisco, CA 941</w:t>
      </w:r>
      <w:r w:rsidR="005F4A2F">
        <w:rPr>
          <w:rFonts w:ascii="Book Antiqua" w:hAnsi="Book Antiqua" w:cs="Times New Roman"/>
          <w:sz w:val="24"/>
          <w:szCs w:val="24"/>
          <w:lang w:eastAsia="zh-CN"/>
        </w:rPr>
        <w:t>43</w:t>
      </w:r>
      <w:r w:rsidR="00061314" w:rsidRPr="00E12A10">
        <w:rPr>
          <w:rFonts w:ascii="Book Antiqua" w:hAnsi="Book Antiqua" w:cs="Times New Roman"/>
          <w:sz w:val="24"/>
          <w:szCs w:val="24"/>
          <w:lang w:eastAsia="zh-CN"/>
        </w:rPr>
        <w:t>, United States</w:t>
      </w:r>
    </w:p>
    <w:p w14:paraId="694B05D4" w14:textId="7E2B941E" w:rsidR="00061314" w:rsidRDefault="00061314" w:rsidP="00014994">
      <w:pPr>
        <w:tabs>
          <w:tab w:val="left" w:pos="2055"/>
        </w:tabs>
        <w:adjustRightInd w:val="0"/>
        <w:snapToGrid w:val="0"/>
        <w:spacing w:after="0" w:line="360" w:lineRule="auto"/>
        <w:jc w:val="both"/>
        <w:rPr>
          <w:rFonts w:ascii="Book Antiqua" w:hAnsi="Book Antiqua" w:cs="Times New Roman"/>
          <w:b/>
          <w:sz w:val="24"/>
          <w:szCs w:val="24"/>
          <w:lang w:eastAsia="zh-CN"/>
        </w:rPr>
      </w:pPr>
    </w:p>
    <w:p w14:paraId="30B7EC96" w14:textId="27BDEA6D" w:rsidR="00061314" w:rsidRDefault="00061314" w:rsidP="00014994">
      <w:pPr>
        <w:tabs>
          <w:tab w:val="left" w:pos="2055"/>
        </w:tabs>
        <w:adjustRightInd w:val="0"/>
        <w:snapToGrid w:val="0"/>
        <w:spacing w:after="0" w:line="360" w:lineRule="auto"/>
        <w:jc w:val="both"/>
        <w:rPr>
          <w:rFonts w:ascii="Book Antiqua" w:hAnsi="Book Antiqua" w:cs="Times New Roman"/>
          <w:sz w:val="24"/>
          <w:szCs w:val="24"/>
          <w:lang w:eastAsia="zh-CN"/>
        </w:rPr>
      </w:pPr>
      <w:r w:rsidRPr="00B23774">
        <w:rPr>
          <w:rFonts w:ascii="Book Antiqua" w:hAnsi="Book Antiqua" w:cs="Times New Roman"/>
          <w:b/>
          <w:sz w:val="24"/>
          <w:szCs w:val="24"/>
        </w:rPr>
        <w:t>Eric Vittinghoff</w:t>
      </w:r>
      <w:r>
        <w:rPr>
          <w:rFonts w:ascii="Book Antiqua" w:hAnsi="Book Antiqua" w:cs="Times New Roman"/>
          <w:b/>
          <w:sz w:val="24"/>
          <w:szCs w:val="24"/>
        </w:rPr>
        <w:t xml:space="preserve">, </w:t>
      </w:r>
      <w:r>
        <w:rPr>
          <w:rFonts w:ascii="Book Antiqua" w:hAnsi="Book Antiqua" w:cs="Times New Roman"/>
          <w:sz w:val="24"/>
          <w:szCs w:val="24"/>
        </w:rPr>
        <w:t xml:space="preserve">Department of Epidemiology and Biostatistics, </w:t>
      </w:r>
      <w:r w:rsidRPr="00E12A10">
        <w:rPr>
          <w:rFonts w:ascii="Book Antiqua" w:hAnsi="Book Antiqua" w:cs="Times New Roman"/>
          <w:sz w:val="24"/>
          <w:szCs w:val="24"/>
          <w:lang w:eastAsia="zh-CN"/>
        </w:rPr>
        <w:t xml:space="preserve">University of California, San Francisco, San Francisco, CA </w:t>
      </w:r>
      <w:r w:rsidRPr="00B23774">
        <w:rPr>
          <w:rFonts w:ascii="Book Antiqua" w:hAnsi="Book Antiqua" w:cs="Helvetica"/>
          <w:color w:val="000000"/>
          <w:sz w:val="24"/>
          <w:szCs w:val="24"/>
          <w:shd w:val="clear" w:color="auto" w:fill="FFFFFF"/>
        </w:rPr>
        <w:t>94158</w:t>
      </w:r>
      <w:r w:rsidRPr="00E12A10">
        <w:rPr>
          <w:rFonts w:ascii="Book Antiqua" w:hAnsi="Book Antiqua" w:cs="Times New Roman"/>
          <w:sz w:val="24"/>
          <w:szCs w:val="24"/>
          <w:lang w:eastAsia="zh-CN"/>
        </w:rPr>
        <w:t>, United States</w:t>
      </w:r>
    </w:p>
    <w:p w14:paraId="68DE37A2" w14:textId="46A92DBB" w:rsidR="00061314" w:rsidRPr="00A22E94" w:rsidRDefault="00061314" w:rsidP="00014994">
      <w:pPr>
        <w:tabs>
          <w:tab w:val="left" w:pos="2055"/>
        </w:tabs>
        <w:adjustRightInd w:val="0"/>
        <w:snapToGrid w:val="0"/>
        <w:spacing w:after="0" w:line="360" w:lineRule="auto"/>
        <w:jc w:val="both"/>
        <w:rPr>
          <w:rFonts w:ascii="Book Antiqua" w:hAnsi="Book Antiqua" w:cs="Times New Roman"/>
          <w:sz w:val="24"/>
          <w:szCs w:val="24"/>
          <w:lang w:eastAsia="zh-CN"/>
        </w:rPr>
      </w:pPr>
    </w:p>
    <w:p w14:paraId="3BC5A42B" w14:textId="462F4A3E" w:rsidR="00752CD8" w:rsidRDefault="00752CD8" w:rsidP="00014994">
      <w:pPr>
        <w:spacing w:after="0" w:line="360" w:lineRule="auto"/>
        <w:jc w:val="both"/>
      </w:pPr>
      <w:r>
        <w:rPr>
          <w:rFonts w:ascii="Book Antiqua" w:hAnsi="Book Antiqua"/>
          <w:b/>
          <w:bCs/>
          <w:sz w:val="24"/>
          <w:szCs w:val="24"/>
        </w:rPr>
        <w:t xml:space="preserve">Howard Andrews, </w:t>
      </w:r>
      <w:r>
        <w:rPr>
          <w:rFonts w:ascii="Book Antiqua" w:hAnsi="Book Antiqua"/>
          <w:sz w:val="24"/>
          <w:szCs w:val="24"/>
        </w:rPr>
        <w:t xml:space="preserve">Department of Biostatistics, </w:t>
      </w:r>
      <w:r>
        <w:rPr>
          <w:rFonts w:ascii="Book Antiqua" w:hAnsi="Book Antiqua"/>
          <w:sz w:val="24"/>
          <w:szCs w:val="24"/>
          <w:lang w:eastAsia="zh-CN"/>
        </w:rPr>
        <w:t>Mailman School of Public Health, Columbia University, New York, NY 10032</w:t>
      </w:r>
      <w:r w:rsidR="000F30CC">
        <w:rPr>
          <w:rFonts w:ascii="Book Antiqua" w:hAnsi="Book Antiqua" w:hint="eastAsia"/>
          <w:sz w:val="24"/>
          <w:szCs w:val="24"/>
          <w:lang w:eastAsia="zh-CN"/>
        </w:rPr>
        <w:t>,</w:t>
      </w:r>
      <w:r>
        <w:rPr>
          <w:rFonts w:ascii="Book Antiqua" w:hAnsi="Book Antiqua"/>
          <w:sz w:val="24"/>
          <w:szCs w:val="24"/>
          <w:lang w:eastAsia="zh-CN"/>
        </w:rPr>
        <w:t xml:space="preserve"> United States</w:t>
      </w:r>
    </w:p>
    <w:p w14:paraId="183D9246" w14:textId="0D214E51" w:rsidR="00A634DD" w:rsidRDefault="00A634DD" w:rsidP="00014994">
      <w:pPr>
        <w:tabs>
          <w:tab w:val="left" w:pos="2055"/>
        </w:tabs>
        <w:adjustRightInd w:val="0"/>
        <w:snapToGrid w:val="0"/>
        <w:spacing w:after="0" w:line="360" w:lineRule="auto"/>
        <w:jc w:val="both"/>
        <w:rPr>
          <w:rFonts w:ascii="Book Antiqua" w:hAnsi="Book Antiqua" w:cs="Times New Roman"/>
          <w:b/>
          <w:sz w:val="24"/>
          <w:szCs w:val="24"/>
          <w:lang w:eastAsia="zh-CN"/>
        </w:rPr>
      </w:pPr>
    </w:p>
    <w:p w14:paraId="3BB66D64" w14:textId="1F3FF5CE" w:rsidR="00A634DD" w:rsidRDefault="00A634DD" w:rsidP="00014994">
      <w:pPr>
        <w:snapToGrid w:val="0"/>
        <w:spacing w:after="0" w:line="360" w:lineRule="auto"/>
        <w:jc w:val="both"/>
        <w:rPr>
          <w:rFonts w:ascii="Book Antiqua" w:hAnsi="Book Antiqua"/>
          <w:b/>
          <w:bCs/>
          <w:sz w:val="24"/>
          <w:szCs w:val="24"/>
          <w:lang w:eastAsia="zh-CN"/>
        </w:rPr>
      </w:pPr>
      <w:r>
        <w:rPr>
          <w:rFonts w:ascii="Book Antiqua" w:hAnsi="Book Antiqua"/>
          <w:b/>
          <w:bCs/>
          <w:sz w:val="24"/>
          <w:szCs w:val="24"/>
        </w:rPr>
        <w:lastRenderedPageBreak/>
        <w:t xml:space="preserve">Cheng-Shiun Leu, </w:t>
      </w:r>
      <w:r>
        <w:rPr>
          <w:rFonts w:ascii="Book Antiqua" w:hAnsi="Book Antiqua"/>
          <w:sz w:val="24"/>
          <w:szCs w:val="24"/>
        </w:rPr>
        <w:t xml:space="preserve">Department of Biostatistics, </w:t>
      </w:r>
      <w:r>
        <w:rPr>
          <w:rFonts w:ascii="Book Antiqua" w:hAnsi="Book Antiqua"/>
          <w:sz w:val="24"/>
          <w:szCs w:val="24"/>
          <w:lang w:eastAsia="zh-CN"/>
        </w:rPr>
        <w:t>Columbia University Medical Center, New York, NY 10032</w:t>
      </w:r>
      <w:r w:rsidR="000F30CC">
        <w:rPr>
          <w:rFonts w:ascii="Book Antiqua" w:hAnsi="Book Antiqua" w:hint="eastAsia"/>
          <w:sz w:val="24"/>
          <w:szCs w:val="24"/>
          <w:lang w:eastAsia="zh-CN"/>
        </w:rPr>
        <w:t>,</w:t>
      </w:r>
      <w:r>
        <w:rPr>
          <w:rFonts w:ascii="Book Antiqua" w:hAnsi="Book Antiqua"/>
          <w:sz w:val="24"/>
          <w:szCs w:val="24"/>
          <w:lang w:eastAsia="zh-CN"/>
        </w:rPr>
        <w:t xml:space="preserve"> United States</w:t>
      </w:r>
    </w:p>
    <w:p w14:paraId="44CB5DDC" w14:textId="77777777" w:rsidR="002B06A8" w:rsidRPr="00024981" w:rsidRDefault="002B06A8" w:rsidP="00014994">
      <w:pPr>
        <w:adjustRightInd w:val="0"/>
        <w:snapToGrid w:val="0"/>
        <w:spacing w:after="0" w:line="360" w:lineRule="auto"/>
        <w:jc w:val="both"/>
        <w:rPr>
          <w:rFonts w:ascii="Book Antiqua" w:hAnsi="Book Antiqua" w:cs="Times New Roman"/>
          <w:sz w:val="24"/>
          <w:szCs w:val="24"/>
          <w:vertAlign w:val="superscript"/>
          <w:lang w:eastAsia="zh-CN"/>
        </w:rPr>
      </w:pPr>
    </w:p>
    <w:p w14:paraId="31FA658B" w14:textId="7ED21615" w:rsidR="0082179A" w:rsidRPr="00024981" w:rsidRDefault="00246552" w:rsidP="00014994">
      <w:pPr>
        <w:adjustRightInd w:val="0"/>
        <w:snapToGrid w:val="0"/>
        <w:spacing w:after="0" w:line="360" w:lineRule="auto"/>
        <w:jc w:val="both"/>
        <w:rPr>
          <w:rFonts w:ascii="Book Antiqua" w:hAnsi="Book Antiqua"/>
          <w:color w:val="000000" w:themeColor="text1"/>
          <w:sz w:val="24"/>
          <w:szCs w:val="24"/>
        </w:rPr>
      </w:pPr>
      <w:r w:rsidRPr="00024981">
        <w:rPr>
          <w:rFonts w:ascii="Book Antiqua" w:hAnsi="Book Antiqua" w:cs="Times New Roman"/>
          <w:b/>
          <w:sz w:val="24"/>
          <w:szCs w:val="24"/>
        </w:rPr>
        <w:t>ORCID Number:</w:t>
      </w:r>
      <w:r w:rsidR="006A3369" w:rsidRPr="00024981">
        <w:rPr>
          <w:rFonts w:ascii="Book Antiqua" w:hAnsi="Book Antiqua" w:cs="Times New Roman"/>
          <w:b/>
          <w:sz w:val="24"/>
          <w:szCs w:val="24"/>
        </w:rPr>
        <w:t xml:space="preserve"> </w:t>
      </w:r>
      <w:r w:rsidRPr="00024981">
        <w:rPr>
          <w:rFonts w:ascii="Book Antiqua" w:hAnsi="Book Antiqua" w:cs="Times New Roman"/>
          <w:color w:val="000000" w:themeColor="text1"/>
          <w:sz w:val="24"/>
          <w:szCs w:val="24"/>
        </w:rPr>
        <w:t>Neera Gupta (</w:t>
      </w:r>
      <w:hyperlink r:id="rId7" w:history="1">
        <w:r w:rsidRPr="00024981">
          <w:rPr>
            <w:rStyle w:val="Hyperlink"/>
            <w:rFonts w:ascii="Book Antiqua" w:hAnsi="Book Antiqua" w:cs="Times New Roman"/>
            <w:color w:val="000000" w:themeColor="text1"/>
            <w:sz w:val="24"/>
            <w:szCs w:val="24"/>
            <w:u w:val="none"/>
          </w:rPr>
          <w:t>0000-0002-9571-3913</w:t>
        </w:r>
      </w:hyperlink>
      <w:r w:rsidRPr="00024981">
        <w:rPr>
          <w:rFonts w:ascii="Book Antiqua" w:hAnsi="Book Antiqua" w:cs="Times New Roman"/>
          <w:color w:val="000000" w:themeColor="text1"/>
          <w:sz w:val="24"/>
          <w:szCs w:val="24"/>
        </w:rPr>
        <w:t>); Robert H Lustig (</w:t>
      </w:r>
      <w:hyperlink r:id="rId8" w:history="1">
        <w:r w:rsidRPr="00024981">
          <w:rPr>
            <w:rStyle w:val="Hyperlink"/>
            <w:rFonts w:ascii="Book Antiqua" w:hAnsi="Book Antiqua" w:cs="Arial"/>
            <w:color w:val="000000" w:themeColor="text1"/>
            <w:sz w:val="24"/>
            <w:szCs w:val="24"/>
            <w:u w:val="none"/>
            <w:shd w:val="clear" w:color="auto" w:fill="F9F9F9"/>
          </w:rPr>
          <w:t>0000-0001-6983-2639</w:t>
        </w:r>
      </w:hyperlink>
      <w:r w:rsidRPr="00024981">
        <w:rPr>
          <w:rFonts w:ascii="Book Antiqua" w:hAnsi="Book Antiqua"/>
          <w:color w:val="000000" w:themeColor="text1"/>
          <w:sz w:val="24"/>
          <w:szCs w:val="24"/>
        </w:rPr>
        <w:t>); Cewin Chao (</w:t>
      </w:r>
      <w:hyperlink r:id="rId9" w:history="1">
        <w:r w:rsidRPr="00024981">
          <w:rPr>
            <w:rStyle w:val="Hyperlink"/>
            <w:rFonts w:ascii="Book Antiqua" w:hAnsi="Book Antiqua" w:cs="Arial"/>
            <w:color w:val="000000" w:themeColor="text1"/>
            <w:sz w:val="24"/>
            <w:szCs w:val="24"/>
            <w:u w:val="none"/>
            <w:shd w:val="clear" w:color="auto" w:fill="F9F9F9"/>
          </w:rPr>
          <w:t>0000-0002-5711-926X</w:t>
        </w:r>
      </w:hyperlink>
      <w:r w:rsidRPr="00024981">
        <w:rPr>
          <w:rFonts w:ascii="Book Antiqua" w:hAnsi="Book Antiqua"/>
          <w:color w:val="000000" w:themeColor="text1"/>
          <w:sz w:val="24"/>
          <w:szCs w:val="24"/>
        </w:rPr>
        <w:t>); Eric Vittinghoff (</w:t>
      </w:r>
      <w:hyperlink r:id="rId10" w:history="1">
        <w:r w:rsidRPr="00024981">
          <w:rPr>
            <w:rStyle w:val="Hyperlink"/>
            <w:rFonts w:ascii="Book Antiqua" w:hAnsi="Book Antiqua" w:cs="Arial"/>
            <w:color w:val="000000" w:themeColor="text1"/>
            <w:sz w:val="24"/>
            <w:szCs w:val="24"/>
            <w:u w:val="none"/>
            <w:shd w:val="clear" w:color="auto" w:fill="F9F9F9"/>
          </w:rPr>
          <w:t>0000-0001-8535-0920</w:t>
        </w:r>
      </w:hyperlink>
      <w:r w:rsidRPr="00024981">
        <w:rPr>
          <w:rFonts w:ascii="Book Antiqua" w:hAnsi="Book Antiqua"/>
          <w:color w:val="000000" w:themeColor="text1"/>
          <w:sz w:val="24"/>
          <w:szCs w:val="24"/>
        </w:rPr>
        <w:t>); Howard Andrews (</w:t>
      </w:r>
      <w:hyperlink r:id="rId11" w:history="1">
        <w:r w:rsidRPr="00024981">
          <w:rPr>
            <w:rStyle w:val="Hyperlink"/>
            <w:rFonts w:ascii="Book Antiqua" w:hAnsi="Book Antiqua" w:cs="Arial"/>
            <w:color w:val="000000" w:themeColor="text1"/>
            <w:sz w:val="24"/>
            <w:szCs w:val="24"/>
            <w:u w:val="none"/>
            <w:shd w:val="clear" w:color="auto" w:fill="F9F9F9"/>
          </w:rPr>
          <w:t>0000-0002-7726-0551</w:t>
        </w:r>
      </w:hyperlink>
      <w:r w:rsidRPr="00024981">
        <w:rPr>
          <w:rFonts w:ascii="Book Antiqua" w:hAnsi="Book Antiqua"/>
          <w:color w:val="000000" w:themeColor="text1"/>
          <w:sz w:val="24"/>
          <w:szCs w:val="24"/>
        </w:rPr>
        <w:t>); Cheng-Shiun Leu (</w:t>
      </w:r>
      <w:hyperlink r:id="rId12" w:history="1">
        <w:r w:rsidRPr="00024981">
          <w:rPr>
            <w:rStyle w:val="Hyperlink"/>
            <w:rFonts w:ascii="Book Antiqua" w:hAnsi="Book Antiqua" w:cs="Arial"/>
            <w:color w:val="000000" w:themeColor="text1"/>
            <w:sz w:val="24"/>
            <w:szCs w:val="24"/>
            <w:u w:val="none"/>
            <w:shd w:val="clear" w:color="auto" w:fill="F9F9F9"/>
          </w:rPr>
          <w:t>0000-0002-0301-8316</w:t>
        </w:r>
      </w:hyperlink>
      <w:r w:rsidRPr="00024981">
        <w:rPr>
          <w:rFonts w:ascii="Book Antiqua" w:hAnsi="Book Antiqua"/>
          <w:color w:val="000000" w:themeColor="text1"/>
          <w:sz w:val="24"/>
          <w:szCs w:val="24"/>
        </w:rPr>
        <w:t>).</w:t>
      </w:r>
    </w:p>
    <w:p w14:paraId="60E9C921" w14:textId="77777777" w:rsidR="001D24A9" w:rsidRPr="00024981" w:rsidRDefault="001D24A9" w:rsidP="00014994">
      <w:pPr>
        <w:adjustRightInd w:val="0"/>
        <w:snapToGrid w:val="0"/>
        <w:spacing w:after="0" w:line="360" w:lineRule="auto"/>
        <w:jc w:val="both"/>
        <w:rPr>
          <w:rFonts w:ascii="Book Antiqua" w:hAnsi="Book Antiqua"/>
          <w:b/>
          <w:color w:val="000000"/>
          <w:sz w:val="24"/>
          <w:szCs w:val="24"/>
        </w:rPr>
      </w:pPr>
    </w:p>
    <w:p w14:paraId="634DA642" w14:textId="2A4DC57B" w:rsidR="00E4227A" w:rsidRPr="00024981" w:rsidRDefault="00661962" w:rsidP="00014994">
      <w:pPr>
        <w:adjustRightInd w:val="0"/>
        <w:snapToGrid w:val="0"/>
        <w:spacing w:after="0" w:line="360" w:lineRule="auto"/>
        <w:jc w:val="both"/>
        <w:rPr>
          <w:rFonts w:ascii="Book Antiqua" w:hAnsi="Book Antiqua"/>
          <w:color w:val="000000"/>
          <w:sz w:val="24"/>
          <w:szCs w:val="24"/>
        </w:rPr>
      </w:pPr>
      <w:r w:rsidRPr="00024981">
        <w:rPr>
          <w:rFonts w:ascii="Book Antiqua" w:hAnsi="Book Antiqua"/>
          <w:b/>
          <w:color w:val="000000"/>
          <w:sz w:val="24"/>
          <w:szCs w:val="24"/>
        </w:rPr>
        <w:t>Author contributions:</w:t>
      </w:r>
      <w:r w:rsidR="00FD68F8" w:rsidRPr="00024981">
        <w:rPr>
          <w:rFonts w:ascii="Book Antiqua" w:hAnsi="Book Antiqua"/>
          <w:b/>
          <w:color w:val="000000"/>
          <w:sz w:val="24"/>
          <w:szCs w:val="24"/>
        </w:rPr>
        <w:t xml:space="preserve"> </w:t>
      </w:r>
      <w:r w:rsidR="00FD68F8" w:rsidRPr="00024981">
        <w:rPr>
          <w:rFonts w:ascii="Book Antiqua" w:hAnsi="Book Antiqua"/>
          <w:color w:val="000000"/>
          <w:sz w:val="24"/>
          <w:szCs w:val="24"/>
        </w:rPr>
        <w:t>Gupta N initial concept, secured funding;</w:t>
      </w:r>
      <w:r w:rsidR="006A3369" w:rsidRPr="00024981">
        <w:rPr>
          <w:rFonts w:ascii="Book Antiqua" w:hAnsi="Book Antiqua"/>
          <w:color w:val="000000"/>
          <w:sz w:val="24"/>
          <w:szCs w:val="24"/>
        </w:rPr>
        <w:t xml:space="preserve"> </w:t>
      </w:r>
      <w:r w:rsidR="00FD68F8" w:rsidRPr="00024981">
        <w:rPr>
          <w:rFonts w:ascii="Book Antiqua" w:hAnsi="Book Antiqua"/>
          <w:color w:val="000000"/>
          <w:sz w:val="24"/>
          <w:szCs w:val="24"/>
        </w:rPr>
        <w:t xml:space="preserve">Gupta N, Lustig R, Vittinghoff E and Leu C study design; </w:t>
      </w:r>
      <w:r w:rsidR="008D44CB" w:rsidRPr="00024981">
        <w:rPr>
          <w:rFonts w:ascii="Book Antiqua" w:hAnsi="Book Antiqua"/>
          <w:color w:val="000000"/>
          <w:sz w:val="24"/>
          <w:szCs w:val="24"/>
        </w:rPr>
        <w:t>Gupta N data collection; Lustig R bone age interpretation; Chao C anthropometric measurements; Gupta N and Leu C data management; Gupta N, Vittinghoff E and Leu C statistical analyses;</w:t>
      </w:r>
      <w:r w:rsidR="006A3369" w:rsidRPr="00024981">
        <w:rPr>
          <w:rFonts w:ascii="Book Antiqua" w:hAnsi="Book Antiqua"/>
          <w:color w:val="000000"/>
          <w:sz w:val="24"/>
          <w:szCs w:val="24"/>
        </w:rPr>
        <w:t xml:space="preserve"> </w:t>
      </w:r>
      <w:r w:rsidR="008D44CB" w:rsidRPr="00024981">
        <w:rPr>
          <w:rFonts w:ascii="Book Antiqua" w:hAnsi="Book Antiqua"/>
          <w:color w:val="000000"/>
          <w:sz w:val="24"/>
          <w:szCs w:val="24"/>
        </w:rPr>
        <w:t>Gupta N, Lustig R, Chao C, Vittinghoff E, Andrews H and Leu C data interpretation; Gupta N initial manuscript preparation; Gupta N, Lustig R, Chao C, Vittinghoff E, Andrews H and Leu C manuscript editing and revising; Gupta N finalized submission.</w:t>
      </w:r>
    </w:p>
    <w:p w14:paraId="68246FF2" w14:textId="77777777" w:rsidR="007E1644" w:rsidRDefault="007E1644" w:rsidP="00014994">
      <w:pPr>
        <w:adjustRightInd w:val="0"/>
        <w:snapToGrid w:val="0"/>
        <w:spacing w:after="0" w:line="360" w:lineRule="auto"/>
        <w:jc w:val="both"/>
        <w:rPr>
          <w:rFonts w:ascii="Book Antiqua" w:hAnsi="Book Antiqua"/>
          <w:b/>
          <w:color w:val="000000"/>
          <w:sz w:val="24"/>
          <w:szCs w:val="24"/>
          <w:lang w:eastAsia="zh-CN"/>
        </w:rPr>
      </w:pPr>
    </w:p>
    <w:p w14:paraId="5683D5BB" w14:textId="2483AE69" w:rsidR="007B38C2" w:rsidRDefault="007B38C2" w:rsidP="00014994">
      <w:pPr>
        <w:adjustRightInd w:val="0"/>
        <w:snapToGrid w:val="0"/>
        <w:spacing w:after="0" w:line="360" w:lineRule="auto"/>
        <w:jc w:val="both"/>
        <w:rPr>
          <w:rFonts w:ascii="Book Antiqua" w:hAnsi="Book Antiqua" w:cs="Times New Roman"/>
          <w:bCs/>
          <w:sz w:val="24"/>
          <w:szCs w:val="24"/>
          <w:lang w:eastAsia="zh-CN"/>
        </w:rPr>
      </w:pPr>
      <w:r w:rsidRPr="007E1644">
        <w:rPr>
          <w:rFonts w:ascii="Book Antiqua" w:hAnsi="Book Antiqua" w:cs="Times New Roman"/>
          <w:b/>
          <w:bCs/>
          <w:caps/>
          <w:sz w:val="24"/>
          <w:szCs w:val="24"/>
        </w:rPr>
        <w:t>s</w:t>
      </w:r>
      <w:r w:rsidRPr="007E1644">
        <w:rPr>
          <w:rFonts w:ascii="Book Antiqua" w:hAnsi="Book Antiqua" w:cs="Times New Roman"/>
          <w:b/>
          <w:bCs/>
          <w:sz w:val="24"/>
          <w:szCs w:val="24"/>
        </w:rPr>
        <w:t>upported by</w:t>
      </w:r>
      <w:r w:rsidRPr="00024981">
        <w:rPr>
          <w:rFonts w:ascii="Book Antiqua" w:hAnsi="Book Antiqua" w:cs="Times New Roman"/>
          <w:bCs/>
          <w:sz w:val="24"/>
          <w:szCs w:val="24"/>
        </w:rPr>
        <w:t xml:space="preserve"> National Institutes of Health</w:t>
      </w:r>
      <w:r w:rsidR="003919D4">
        <w:rPr>
          <w:rFonts w:ascii="Book Antiqua" w:hAnsi="Book Antiqua" w:cs="Times New Roman" w:hint="eastAsia"/>
          <w:bCs/>
          <w:sz w:val="24"/>
          <w:szCs w:val="24"/>
          <w:lang w:eastAsia="zh-CN"/>
        </w:rPr>
        <w:t xml:space="preserve">, No. </w:t>
      </w:r>
      <w:bookmarkStart w:id="7" w:name="OLE_LINK218"/>
      <w:bookmarkStart w:id="8" w:name="OLE_LINK219"/>
      <w:r w:rsidRPr="00024981">
        <w:rPr>
          <w:rFonts w:ascii="Book Antiqua" w:hAnsi="Book Antiqua" w:cs="Times New Roman"/>
          <w:bCs/>
          <w:sz w:val="24"/>
          <w:szCs w:val="24"/>
        </w:rPr>
        <w:t>DK077734 (NG)</w:t>
      </w:r>
      <w:bookmarkEnd w:id="7"/>
      <w:bookmarkEnd w:id="8"/>
      <w:r w:rsidR="003919D4">
        <w:rPr>
          <w:rFonts w:ascii="Book Antiqua" w:hAnsi="Book Antiqua" w:cs="Times New Roman" w:hint="eastAsia"/>
          <w:bCs/>
          <w:sz w:val="24"/>
          <w:szCs w:val="24"/>
          <w:lang w:eastAsia="zh-CN"/>
        </w:rPr>
        <w:t>;</w:t>
      </w:r>
      <w:r w:rsidRPr="00024981">
        <w:rPr>
          <w:rFonts w:ascii="Book Antiqua" w:hAnsi="Book Antiqua" w:cs="Times New Roman"/>
          <w:bCs/>
          <w:sz w:val="24"/>
          <w:szCs w:val="24"/>
        </w:rPr>
        <w:t xml:space="preserve"> </w:t>
      </w:r>
      <w:bookmarkStart w:id="9" w:name="OLE_LINK220"/>
      <w:bookmarkStart w:id="10" w:name="OLE_LINK221"/>
      <w:r w:rsidRPr="00024981">
        <w:rPr>
          <w:rFonts w:ascii="Book Antiqua" w:hAnsi="Book Antiqua" w:cs="Times New Roman"/>
          <w:bCs/>
          <w:sz w:val="24"/>
          <w:szCs w:val="24"/>
        </w:rPr>
        <w:t>Children’s Digestive Health and Nutrition Foundation (now known as North American Society for Pediatric Gastroenterology, Hepatology, and Nutrition Foundation)/Crohn’s and Colitis Foundation of America (now known as Crohn’s and Colitis Foundation) Award for New Investigators</w:t>
      </w:r>
      <w:bookmarkEnd w:id="9"/>
      <w:bookmarkEnd w:id="10"/>
      <w:r w:rsidR="003919D4">
        <w:rPr>
          <w:rFonts w:ascii="Book Antiqua" w:hAnsi="Book Antiqua" w:cs="Times New Roman" w:hint="eastAsia"/>
          <w:bCs/>
          <w:sz w:val="24"/>
          <w:szCs w:val="24"/>
          <w:lang w:eastAsia="zh-CN"/>
        </w:rPr>
        <w:t>,</w:t>
      </w:r>
      <w:r w:rsidRPr="00024981">
        <w:rPr>
          <w:rFonts w:ascii="Book Antiqua" w:hAnsi="Book Antiqua" w:cs="Times New Roman"/>
          <w:bCs/>
          <w:sz w:val="24"/>
          <w:szCs w:val="24"/>
        </w:rPr>
        <w:t xml:space="preserve"> </w:t>
      </w:r>
      <w:r w:rsidR="003919D4">
        <w:rPr>
          <w:rFonts w:ascii="Book Antiqua" w:hAnsi="Book Antiqua" w:cs="Times New Roman" w:hint="eastAsia"/>
          <w:bCs/>
          <w:sz w:val="24"/>
          <w:szCs w:val="24"/>
          <w:lang w:eastAsia="zh-CN"/>
        </w:rPr>
        <w:t xml:space="preserve">No. </w:t>
      </w:r>
      <w:r w:rsidR="007711FD" w:rsidRPr="00B23774">
        <w:rPr>
          <w:rFonts w:ascii="Book Antiqua" w:hAnsi="Book Antiqua"/>
          <w:sz w:val="24"/>
          <w:szCs w:val="24"/>
        </w:rPr>
        <w:t>CDHNF-06-002</w:t>
      </w:r>
      <w:r w:rsidR="007711FD" w:rsidRPr="00024981">
        <w:rPr>
          <w:rFonts w:ascii="Book Antiqua" w:hAnsi="Book Antiqua" w:cs="Times New Roman"/>
          <w:bCs/>
          <w:sz w:val="24"/>
          <w:szCs w:val="24"/>
        </w:rPr>
        <w:t xml:space="preserve"> </w:t>
      </w:r>
      <w:r w:rsidRPr="00024981">
        <w:rPr>
          <w:rFonts w:ascii="Book Antiqua" w:hAnsi="Book Antiqua" w:cs="Times New Roman"/>
          <w:bCs/>
          <w:sz w:val="24"/>
          <w:szCs w:val="24"/>
        </w:rPr>
        <w:t>(NG)</w:t>
      </w:r>
      <w:r w:rsidR="003919D4">
        <w:rPr>
          <w:rFonts w:ascii="Book Antiqua" w:hAnsi="Book Antiqua" w:cs="Times New Roman" w:hint="eastAsia"/>
          <w:bCs/>
          <w:sz w:val="24"/>
          <w:szCs w:val="24"/>
          <w:lang w:eastAsia="zh-CN"/>
        </w:rPr>
        <w:t>;</w:t>
      </w:r>
      <w:r w:rsidRPr="00024981">
        <w:rPr>
          <w:rFonts w:ascii="Book Antiqua" w:hAnsi="Book Antiqua" w:cs="Times New Roman"/>
          <w:bCs/>
          <w:sz w:val="24"/>
          <w:szCs w:val="24"/>
        </w:rPr>
        <w:t xml:space="preserve"> </w:t>
      </w:r>
      <w:bookmarkStart w:id="11" w:name="OLE_LINK223"/>
      <w:bookmarkStart w:id="12" w:name="OLE_LINK225"/>
      <w:r w:rsidRPr="00024981">
        <w:rPr>
          <w:rFonts w:ascii="Book Antiqua" w:hAnsi="Book Antiqua" w:cs="Times New Roman"/>
          <w:bCs/>
          <w:sz w:val="24"/>
          <w:szCs w:val="24"/>
        </w:rPr>
        <w:t>Crohn’s and Colitis Foundation of America (now known as Crohn’s and Colitis Foundation) Career Development Award</w:t>
      </w:r>
      <w:bookmarkEnd w:id="11"/>
      <w:bookmarkEnd w:id="12"/>
      <w:r w:rsidR="007B2273">
        <w:rPr>
          <w:rFonts w:ascii="Book Antiqua" w:hAnsi="Book Antiqua" w:cs="Times New Roman" w:hint="eastAsia"/>
          <w:bCs/>
          <w:sz w:val="24"/>
          <w:szCs w:val="24"/>
          <w:lang w:eastAsia="zh-CN"/>
        </w:rPr>
        <w:t>,</w:t>
      </w:r>
      <w:r w:rsidR="00F803B9">
        <w:rPr>
          <w:rFonts w:ascii="Book Antiqua" w:hAnsi="Book Antiqua" w:cs="Times New Roman"/>
          <w:bCs/>
          <w:sz w:val="24"/>
          <w:szCs w:val="24"/>
        </w:rPr>
        <w:t xml:space="preserve"> </w:t>
      </w:r>
      <w:r w:rsidR="007B2273">
        <w:rPr>
          <w:rFonts w:ascii="Book Antiqua" w:hAnsi="Book Antiqua" w:cs="Times New Roman" w:hint="eastAsia"/>
          <w:bCs/>
          <w:sz w:val="24"/>
          <w:szCs w:val="24"/>
          <w:lang w:eastAsia="zh-CN"/>
        </w:rPr>
        <w:t xml:space="preserve">No. </w:t>
      </w:r>
      <w:r w:rsidR="00816825">
        <w:rPr>
          <w:rFonts w:ascii="Book Antiqua" w:hAnsi="Book Antiqua" w:cs="Times New Roman"/>
          <w:bCs/>
          <w:sz w:val="24"/>
          <w:szCs w:val="24"/>
        </w:rPr>
        <w:t xml:space="preserve">Award ID </w:t>
      </w:r>
      <w:r w:rsidR="00F803B9">
        <w:rPr>
          <w:rFonts w:ascii="Book Antiqua" w:hAnsi="Book Antiqua" w:cs="Times New Roman"/>
          <w:bCs/>
          <w:sz w:val="24"/>
          <w:szCs w:val="24"/>
        </w:rPr>
        <w:t>1743</w:t>
      </w:r>
      <w:r w:rsidRPr="00024981">
        <w:rPr>
          <w:rFonts w:ascii="Book Antiqua" w:hAnsi="Book Antiqua" w:cs="Times New Roman"/>
          <w:bCs/>
          <w:sz w:val="24"/>
          <w:szCs w:val="24"/>
        </w:rPr>
        <w:t xml:space="preserve"> (NG)</w:t>
      </w:r>
      <w:r w:rsidR="007B2273">
        <w:rPr>
          <w:rFonts w:ascii="Book Antiqua" w:hAnsi="Book Antiqua" w:cs="Times New Roman" w:hint="eastAsia"/>
          <w:bCs/>
          <w:sz w:val="24"/>
          <w:szCs w:val="24"/>
          <w:lang w:eastAsia="zh-CN"/>
        </w:rPr>
        <w:t>;</w:t>
      </w:r>
      <w:r w:rsidRPr="00024981">
        <w:rPr>
          <w:rFonts w:ascii="Book Antiqua" w:hAnsi="Book Antiqua" w:cs="Times New Roman"/>
          <w:bCs/>
          <w:sz w:val="24"/>
          <w:szCs w:val="24"/>
        </w:rPr>
        <w:t xml:space="preserve"> </w:t>
      </w:r>
      <w:r w:rsidRPr="00024981">
        <w:rPr>
          <w:rFonts w:ascii="Book Antiqua" w:hAnsi="Book Antiqua" w:cs="Times New Roman"/>
          <w:color w:val="000000"/>
          <w:sz w:val="24"/>
          <w:szCs w:val="24"/>
        </w:rPr>
        <w:t xml:space="preserve">University of California San Francisco Department of Pediatrics Pediatric Clinical Research Center </w:t>
      </w:r>
      <w:r w:rsidRPr="00024981">
        <w:rPr>
          <w:rStyle w:val="yshortcuts"/>
          <w:rFonts w:ascii="Book Antiqua" w:hAnsi="Book Antiqua" w:cs="Times New Roman"/>
          <w:color w:val="000000"/>
          <w:sz w:val="24"/>
          <w:szCs w:val="24"/>
        </w:rPr>
        <w:t>Clinical Research Pilot</w:t>
      </w:r>
      <w:r w:rsidRPr="00024981">
        <w:rPr>
          <w:rFonts w:ascii="Book Antiqua" w:hAnsi="Book Antiqua" w:cs="Times New Roman"/>
          <w:color w:val="000000"/>
          <w:sz w:val="24"/>
          <w:szCs w:val="24"/>
        </w:rPr>
        <w:t xml:space="preserve"> Funding Award (NG), </w:t>
      </w:r>
      <w:r w:rsidRPr="00024981">
        <w:rPr>
          <w:rFonts w:ascii="Book Antiqua" w:hAnsi="Book Antiqua" w:cs="Times New Roman"/>
          <w:bCs/>
          <w:sz w:val="24"/>
          <w:szCs w:val="24"/>
        </w:rPr>
        <w:t>and National Institutes of Health/Nationa</w:t>
      </w:r>
      <w:r w:rsidR="007B2273">
        <w:rPr>
          <w:rFonts w:ascii="Book Antiqua" w:hAnsi="Book Antiqua" w:cs="Times New Roman"/>
          <w:bCs/>
          <w:sz w:val="24"/>
          <w:szCs w:val="24"/>
        </w:rPr>
        <w:t>l Center for Research Resources</w:t>
      </w:r>
      <w:r w:rsidRPr="00024981">
        <w:rPr>
          <w:rFonts w:ascii="Book Antiqua" w:hAnsi="Book Antiqua" w:cs="Times New Roman"/>
          <w:bCs/>
          <w:sz w:val="24"/>
          <w:szCs w:val="24"/>
        </w:rPr>
        <w:t xml:space="preserve"> University of Ca</w:t>
      </w:r>
      <w:r w:rsidR="007B2273">
        <w:rPr>
          <w:rFonts w:ascii="Book Antiqua" w:hAnsi="Book Antiqua" w:cs="Times New Roman"/>
          <w:bCs/>
          <w:sz w:val="24"/>
          <w:szCs w:val="24"/>
        </w:rPr>
        <w:t>lifornia San Francisco</w:t>
      </w:r>
      <w:r w:rsidRPr="00024981">
        <w:rPr>
          <w:rFonts w:ascii="Book Antiqua" w:hAnsi="Book Antiqua" w:cs="Times New Roman"/>
          <w:bCs/>
          <w:sz w:val="24"/>
          <w:szCs w:val="24"/>
        </w:rPr>
        <w:t>-Clinical and Translational Science Institute</w:t>
      </w:r>
      <w:r w:rsidR="007B2273">
        <w:rPr>
          <w:rFonts w:ascii="Book Antiqua" w:hAnsi="Book Antiqua" w:cs="Times New Roman" w:hint="eastAsia"/>
          <w:bCs/>
          <w:sz w:val="24"/>
          <w:szCs w:val="24"/>
          <w:lang w:eastAsia="zh-CN"/>
        </w:rPr>
        <w:t>,</w:t>
      </w:r>
      <w:r w:rsidRPr="00024981">
        <w:rPr>
          <w:rFonts w:ascii="Book Antiqua" w:hAnsi="Book Antiqua" w:cs="Times New Roman"/>
          <w:bCs/>
          <w:sz w:val="24"/>
          <w:szCs w:val="24"/>
        </w:rPr>
        <w:t xml:space="preserve"> </w:t>
      </w:r>
      <w:r w:rsidR="007B2273">
        <w:rPr>
          <w:rFonts w:ascii="Book Antiqua" w:hAnsi="Book Antiqua" w:cs="Times New Roman" w:hint="eastAsia"/>
          <w:bCs/>
          <w:sz w:val="24"/>
          <w:szCs w:val="24"/>
          <w:lang w:eastAsia="zh-CN"/>
        </w:rPr>
        <w:t>No.</w:t>
      </w:r>
      <w:r w:rsidRPr="00024981">
        <w:rPr>
          <w:rFonts w:ascii="Book Antiqua" w:hAnsi="Book Antiqua" w:cs="Times New Roman"/>
          <w:bCs/>
          <w:sz w:val="24"/>
          <w:szCs w:val="24"/>
        </w:rPr>
        <w:t xml:space="preserve"> UL1 RR024131.</w:t>
      </w:r>
      <w:r w:rsidR="006A3369" w:rsidRPr="00024981">
        <w:rPr>
          <w:rFonts w:ascii="Book Antiqua" w:hAnsi="Book Antiqua" w:cs="Times New Roman"/>
          <w:bCs/>
          <w:sz w:val="24"/>
          <w:szCs w:val="24"/>
        </w:rPr>
        <w:t xml:space="preserve"> </w:t>
      </w:r>
    </w:p>
    <w:p w14:paraId="4424F388" w14:textId="77777777" w:rsidR="007E1644" w:rsidRPr="00024981" w:rsidRDefault="007E1644" w:rsidP="00014994">
      <w:pPr>
        <w:adjustRightInd w:val="0"/>
        <w:snapToGrid w:val="0"/>
        <w:spacing w:after="0" w:line="360" w:lineRule="auto"/>
        <w:jc w:val="both"/>
        <w:rPr>
          <w:rFonts w:ascii="Book Antiqua" w:hAnsi="Book Antiqua" w:cs="Times New Roman"/>
          <w:bCs/>
          <w:sz w:val="24"/>
          <w:szCs w:val="24"/>
          <w:lang w:eastAsia="zh-CN"/>
        </w:rPr>
      </w:pPr>
    </w:p>
    <w:p w14:paraId="59F67E0E" w14:textId="293CC8A1" w:rsidR="00A83373" w:rsidRDefault="00387A99"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b/>
          <w:bCs/>
          <w:iCs/>
          <w:color w:val="000000"/>
          <w:sz w:val="24"/>
          <w:szCs w:val="24"/>
        </w:rPr>
        <w:t>Institutional review board statement:</w:t>
      </w:r>
      <w:r w:rsidR="006A3369" w:rsidRPr="00024981">
        <w:rPr>
          <w:rFonts w:ascii="Book Antiqua" w:hAnsi="Book Antiqua"/>
          <w:b/>
          <w:bCs/>
          <w:iCs/>
          <w:color w:val="000000"/>
          <w:sz w:val="24"/>
          <w:szCs w:val="24"/>
        </w:rPr>
        <w:t xml:space="preserve"> </w:t>
      </w:r>
      <w:r w:rsidR="00A83373" w:rsidRPr="00024981">
        <w:rPr>
          <w:rFonts w:ascii="Book Antiqua" w:hAnsi="Book Antiqua" w:cs="Times New Roman"/>
          <w:sz w:val="24"/>
          <w:szCs w:val="24"/>
        </w:rPr>
        <w:t xml:space="preserve">We obtained Institutional Review Board Approval for the study protocol. </w:t>
      </w:r>
    </w:p>
    <w:p w14:paraId="25CFCB2C" w14:textId="77777777" w:rsidR="007E1644" w:rsidRPr="00024981" w:rsidRDefault="007E1644" w:rsidP="00014994">
      <w:pPr>
        <w:adjustRightInd w:val="0"/>
        <w:snapToGrid w:val="0"/>
        <w:spacing w:after="0" w:line="360" w:lineRule="auto"/>
        <w:jc w:val="both"/>
        <w:rPr>
          <w:rFonts w:ascii="Book Antiqua" w:hAnsi="Book Antiqua" w:cs="Times New Roman"/>
          <w:sz w:val="24"/>
          <w:szCs w:val="24"/>
          <w:lang w:eastAsia="zh-CN"/>
        </w:rPr>
      </w:pPr>
    </w:p>
    <w:p w14:paraId="51FB80E6" w14:textId="64A6B595" w:rsidR="0085736F" w:rsidRDefault="00387A99" w:rsidP="00014994">
      <w:pPr>
        <w:autoSpaceDE w:val="0"/>
        <w:autoSpaceDN w:val="0"/>
        <w:adjustRightInd w:val="0"/>
        <w:snapToGrid w:val="0"/>
        <w:spacing w:after="0" w:line="360" w:lineRule="auto"/>
        <w:jc w:val="both"/>
        <w:rPr>
          <w:rFonts w:ascii="Book Antiqua" w:hAnsi="Book Antiqua" w:cs="Tahoma"/>
          <w:bCs/>
          <w:color w:val="000000"/>
          <w:sz w:val="24"/>
          <w:szCs w:val="24"/>
          <w:lang w:eastAsia="zh-CN"/>
        </w:rPr>
      </w:pPr>
      <w:r w:rsidRPr="00024981">
        <w:rPr>
          <w:rFonts w:ascii="Book Antiqua" w:hAnsi="Book Antiqua" w:cs="Tahoma"/>
          <w:b/>
          <w:bCs/>
          <w:color w:val="000000"/>
          <w:sz w:val="24"/>
          <w:szCs w:val="24"/>
        </w:rPr>
        <w:t>Conflict-of-interest statement:</w:t>
      </w:r>
      <w:r w:rsidR="006A3369" w:rsidRPr="00024981">
        <w:rPr>
          <w:rFonts w:ascii="Book Antiqua" w:hAnsi="Book Antiqua" w:cs="Tahoma"/>
          <w:b/>
          <w:bCs/>
          <w:color w:val="000000"/>
          <w:sz w:val="24"/>
          <w:szCs w:val="24"/>
        </w:rPr>
        <w:t xml:space="preserve"> </w:t>
      </w:r>
      <w:r w:rsidR="007B2273">
        <w:rPr>
          <w:rFonts w:ascii="Book Antiqua" w:hAnsi="Book Antiqua" w:cs="Tahoma"/>
          <w:bCs/>
          <w:color w:val="000000"/>
          <w:sz w:val="24"/>
          <w:szCs w:val="24"/>
        </w:rPr>
        <w:t>Robert H</w:t>
      </w:r>
      <w:r w:rsidR="0085736F" w:rsidRPr="00024981">
        <w:rPr>
          <w:rFonts w:ascii="Book Antiqua" w:hAnsi="Book Antiqua" w:cs="Tahoma"/>
          <w:bCs/>
          <w:color w:val="000000"/>
          <w:sz w:val="24"/>
          <w:szCs w:val="24"/>
        </w:rPr>
        <w:t xml:space="preserve"> Lustig wrote two trade books on metabolic health, but not related to the issues of this paper.</w:t>
      </w:r>
      <w:r w:rsidR="006A3369" w:rsidRPr="00024981">
        <w:rPr>
          <w:rFonts w:ascii="Book Antiqua" w:hAnsi="Book Antiqua" w:cs="Tahoma"/>
          <w:bCs/>
          <w:color w:val="000000"/>
          <w:sz w:val="24"/>
          <w:szCs w:val="24"/>
        </w:rPr>
        <w:t xml:space="preserve"> </w:t>
      </w:r>
      <w:r w:rsidR="0085736F" w:rsidRPr="00024981">
        <w:rPr>
          <w:rFonts w:ascii="Book Antiqua" w:hAnsi="Book Antiqua" w:cs="Tahoma"/>
          <w:bCs/>
          <w:color w:val="000000"/>
          <w:sz w:val="24"/>
          <w:szCs w:val="24"/>
        </w:rPr>
        <w:t>The other authors have no conflicts of interest relevant to this article to disclose.</w:t>
      </w:r>
    </w:p>
    <w:p w14:paraId="2FB221B0" w14:textId="77777777" w:rsidR="007E1644" w:rsidRPr="00024981" w:rsidRDefault="007E1644" w:rsidP="00014994">
      <w:pPr>
        <w:autoSpaceDE w:val="0"/>
        <w:autoSpaceDN w:val="0"/>
        <w:adjustRightInd w:val="0"/>
        <w:snapToGrid w:val="0"/>
        <w:spacing w:after="0" w:line="360" w:lineRule="auto"/>
        <w:jc w:val="both"/>
        <w:rPr>
          <w:rFonts w:ascii="Book Antiqua" w:hAnsi="Book Antiqua" w:cs="Tahoma"/>
          <w:b/>
          <w:bCs/>
          <w:color w:val="000000"/>
          <w:sz w:val="24"/>
          <w:szCs w:val="24"/>
          <w:lang w:eastAsia="zh-CN"/>
        </w:rPr>
      </w:pPr>
    </w:p>
    <w:p w14:paraId="39378E4B" w14:textId="37A44E69" w:rsidR="007B38C2" w:rsidRDefault="000751B1"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b/>
          <w:sz w:val="24"/>
          <w:szCs w:val="24"/>
        </w:rPr>
        <w:t>STROBE Statement:</w:t>
      </w:r>
      <w:r w:rsidRPr="00024981">
        <w:rPr>
          <w:rFonts w:ascii="Book Antiqua" w:hAnsi="Book Antiqua" w:cs="Times New Roman"/>
          <w:sz w:val="24"/>
          <w:szCs w:val="24"/>
        </w:rPr>
        <w:t xml:space="preserve"> The guidelines of the STROBE Statement have been adopted.</w:t>
      </w:r>
    </w:p>
    <w:p w14:paraId="5FC33A72" w14:textId="77777777" w:rsidR="007E1644" w:rsidRDefault="007E1644" w:rsidP="00014994">
      <w:pPr>
        <w:adjustRightInd w:val="0"/>
        <w:snapToGrid w:val="0"/>
        <w:spacing w:after="0" w:line="360" w:lineRule="auto"/>
        <w:jc w:val="both"/>
        <w:rPr>
          <w:rFonts w:ascii="Book Antiqua" w:hAnsi="Book Antiqua" w:cs="Times New Roman"/>
          <w:sz w:val="24"/>
          <w:szCs w:val="24"/>
          <w:lang w:eastAsia="zh-CN"/>
        </w:rPr>
      </w:pPr>
    </w:p>
    <w:p w14:paraId="119E4253" w14:textId="77777777" w:rsidR="004D56D5" w:rsidRDefault="004D56D5" w:rsidP="00014994">
      <w:pPr>
        <w:spacing w:after="0" w:line="360" w:lineRule="auto"/>
        <w:jc w:val="both"/>
        <w:rPr>
          <w:rFonts w:ascii="Book Antiqua" w:hAnsi="Book Antiqua"/>
          <w:color w:val="000000"/>
          <w:sz w:val="24"/>
        </w:rPr>
      </w:pPr>
      <w:bookmarkStart w:id="13" w:name="OLE_LINK507"/>
      <w:bookmarkStart w:id="14" w:name="OLE_LINK506"/>
      <w:bookmarkStart w:id="15" w:name="OLE_LINK496"/>
      <w:bookmarkStart w:id="16" w:name="OLE_LINK479"/>
      <w:bookmarkStart w:id="17" w:name="OLE_LINK171"/>
      <w:bookmarkStart w:id="18" w:name="OLE_LINK172"/>
      <w:r w:rsidRPr="00C05FCE">
        <w:rPr>
          <w:rFonts w:ascii="Book Antiqua" w:hAnsi="Book Antiqua"/>
          <w:b/>
          <w:color w:val="000000"/>
          <w:sz w:val="24"/>
        </w:rPr>
        <w:t xml:space="preserve">Open-Access: </w:t>
      </w:r>
      <w:bookmarkStart w:id="19" w:name="OLE_LINK144"/>
      <w:bookmarkStart w:id="20" w:name="OLE_LINK146"/>
      <w:bookmarkStart w:id="21" w:name="OLE_LINK191"/>
      <w:bookmarkStart w:id="22" w:name="OLE_LINK226"/>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C77E2B">
          <w:rPr>
            <w:rStyle w:val="Hyperlink"/>
            <w:rFonts w:ascii="Book Antiqua" w:hAnsi="Book Antiqua"/>
            <w:sz w:val="24"/>
          </w:rPr>
          <w:t>http://creativecommons.org/licenses/by-nc/4.0/</w:t>
        </w:r>
      </w:hyperlink>
      <w:bookmarkEnd w:id="13"/>
      <w:bookmarkEnd w:id="14"/>
      <w:bookmarkEnd w:id="15"/>
      <w:bookmarkEnd w:id="16"/>
    </w:p>
    <w:bookmarkEnd w:id="17"/>
    <w:bookmarkEnd w:id="18"/>
    <w:bookmarkEnd w:id="19"/>
    <w:bookmarkEnd w:id="20"/>
    <w:bookmarkEnd w:id="21"/>
    <w:bookmarkEnd w:id="22"/>
    <w:p w14:paraId="16B12F78" w14:textId="77777777" w:rsidR="004D56D5" w:rsidRDefault="004D56D5" w:rsidP="00014994">
      <w:pPr>
        <w:spacing w:after="0" w:line="360" w:lineRule="auto"/>
        <w:jc w:val="both"/>
        <w:rPr>
          <w:rFonts w:ascii="Book Antiqua" w:hAnsi="Book Antiqua"/>
          <w:b/>
          <w:sz w:val="24"/>
          <w:lang w:eastAsia="zh-CN"/>
        </w:rPr>
      </w:pPr>
    </w:p>
    <w:p w14:paraId="7F6311DC" w14:textId="77777777" w:rsidR="004D56D5" w:rsidRDefault="004D56D5" w:rsidP="00014994">
      <w:pPr>
        <w:spacing w:after="0" w:line="360" w:lineRule="auto"/>
        <w:jc w:val="both"/>
      </w:pPr>
      <w:r w:rsidRPr="00B757B8">
        <w:rPr>
          <w:rFonts w:ascii="Book Antiqua" w:hAnsi="Book Antiqua"/>
          <w:b/>
          <w:sz w:val="24"/>
        </w:rPr>
        <w:t xml:space="preserve">Manuscript source: </w:t>
      </w:r>
      <w:r w:rsidRPr="00B757B8">
        <w:rPr>
          <w:rFonts w:ascii="Book Antiqua" w:hAnsi="Book Antiqua"/>
          <w:sz w:val="24"/>
        </w:rPr>
        <w:t>Unsolicited manuscript</w:t>
      </w:r>
    </w:p>
    <w:p w14:paraId="6A9109F1" w14:textId="77777777" w:rsidR="007B2273" w:rsidRPr="004D56D5" w:rsidRDefault="007B2273" w:rsidP="00014994">
      <w:pPr>
        <w:adjustRightInd w:val="0"/>
        <w:snapToGrid w:val="0"/>
        <w:spacing w:after="0" w:line="360" w:lineRule="auto"/>
        <w:jc w:val="both"/>
        <w:rPr>
          <w:rFonts w:ascii="Book Antiqua" w:hAnsi="Book Antiqua" w:cs="Times New Roman"/>
          <w:sz w:val="24"/>
          <w:szCs w:val="24"/>
          <w:lang w:eastAsia="zh-CN"/>
        </w:rPr>
      </w:pPr>
    </w:p>
    <w:p w14:paraId="4D2BCEEF" w14:textId="1CA29BA6" w:rsidR="007D75D0" w:rsidRPr="00024981" w:rsidRDefault="004A4533" w:rsidP="00014994">
      <w:pPr>
        <w:adjustRightInd w:val="0"/>
        <w:snapToGrid w:val="0"/>
        <w:spacing w:after="0" w:line="360" w:lineRule="auto"/>
        <w:jc w:val="both"/>
        <w:rPr>
          <w:rFonts w:ascii="Book Antiqua" w:hAnsi="Book Antiqua" w:cs="Times New Roman"/>
          <w:b/>
          <w:sz w:val="24"/>
          <w:szCs w:val="24"/>
          <w:lang w:eastAsia="zh-CN"/>
        </w:rPr>
      </w:pPr>
      <w:r w:rsidRPr="00024981">
        <w:rPr>
          <w:rFonts w:ascii="Book Antiqua" w:hAnsi="Book Antiqua" w:cs="Times New Roman"/>
          <w:b/>
          <w:sz w:val="24"/>
          <w:szCs w:val="24"/>
        </w:rPr>
        <w:t>Correspondence</w:t>
      </w:r>
      <w:r w:rsidR="002B06A8" w:rsidRPr="00024981">
        <w:rPr>
          <w:rFonts w:ascii="Book Antiqua" w:hAnsi="Book Antiqua" w:cs="Times New Roman"/>
          <w:b/>
          <w:sz w:val="24"/>
          <w:szCs w:val="24"/>
          <w:lang w:eastAsia="zh-CN"/>
        </w:rPr>
        <w:t xml:space="preserve"> to</w:t>
      </w:r>
      <w:r w:rsidRPr="00024981">
        <w:rPr>
          <w:rFonts w:ascii="Book Antiqua" w:hAnsi="Book Antiqua" w:cs="Times New Roman"/>
          <w:b/>
          <w:sz w:val="24"/>
          <w:szCs w:val="24"/>
        </w:rPr>
        <w:t>:</w:t>
      </w:r>
      <w:r w:rsidR="002B06A8" w:rsidRPr="00024981">
        <w:rPr>
          <w:rFonts w:ascii="Book Antiqua" w:hAnsi="Book Antiqua" w:cs="Times New Roman"/>
          <w:b/>
          <w:sz w:val="24"/>
          <w:szCs w:val="24"/>
          <w:lang w:eastAsia="zh-CN"/>
        </w:rPr>
        <w:t xml:space="preserve"> </w:t>
      </w:r>
      <w:r w:rsidRPr="00024981">
        <w:rPr>
          <w:rFonts w:ascii="Book Antiqua" w:hAnsi="Book Antiqua" w:cs="Times New Roman"/>
          <w:b/>
          <w:sz w:val="24"/>
          <w:szCs w:val="24"/>
        </w:rPr>
        <w:t xml:space="preserve">Neera Gupta, </w:t>
      </w:r>
      <w:r w:rsidR="00592C32" w:rsidRPr="00592C32">
        <w:rPr>
          <w:rFonts w:ascii="Book Antiqua" w:hAnsi="Book Antiqua" w:cs="Times New Roman"/>
          <w:b/>
          <w:sz w:val="24"/>
          <w:szCs w:val="24"/>
        </w:rPr>
        <w:t xml:space="preserve">MD, Associate Professor, </w:t>
      </w:r>
      <w:bookmarkStart w:id="23" w:name="OLE_LINK227"/>
      <w:bookmarkStart w:id="24" w:name="OLE_LINK228"/>
      <w:r w:rsidRPr="00024981">
        <w:rPr>
          <w:rFonts w:ascii="Book Antiqua" w:hAnsi="Book Antiqua" w:cs="Times New Roman"/>
          <w:sz w:val="24"/>
          <w:szCs w:val="24"/>
        </w:rPr>
        <w:t xml:space="preserve">Division of </w:t>
      </w:r>
      <w:r w:rsidR="006B4C27" w:rsidRPr="00024981">
        <w:rPr>
          <w:rFonts w:ascii="Book Antiqua" w:hAnsi="Book Antiqua" w:cs="Times New Roman"/>
          <w:sz w:val="24"/>
          <w:szCs w:val="24"/>
        </w:rPr>
        <w:t xml:space="preserve">Gastroenterology </w:t>
      </w:r>
      <w:r w:rsidRPr="00024981">
        <w:rPr>
          <w:rFonts w:ascii="Book Antiqua" w:hAnsi="Book Antiqua" w:cs="Times New Roman"/>
          <w:sz w:val="24"/>
          <w:szCs w:val="24"/>
        </w:rPr>
        <w:t>and Nutrition</w:t>
      </w:r>
      <w:r w:rsidR="002B06A8" w:rsidRPr="00024981">
        <w:rPr>
          <w:rFonts w:ascii="Book Antiqua" w:hAnsi="Book Antiqua" w:cs="Times New Roman"/>
          <w:sz w:val="24"/>
          <w:szCs w:val="24"/>
          <w:lang w:eastAsia="zh-CN"/>
        </w:rPr>
        <w:t xml:space="preserve">, </w:t>
      </w:r>
      <w:r w:rsidRPr="00024981">
        <w:rPr>
          <w:rFonts w:ascii="Book Antiqua" w:hAnsi="Book Antiqua" w:cs="Times New Roman"/>
          <w:sz w:val="24"/>
          <w:szCs w:val="24"/>
        </w:rPr>
        <w:t>Department of Pediatrics</w:t>
      </w:r>
      <w:r w:rsidR="002B06A8" w:rsidRPr="00024981">
        <w:rPr>
          <w:rFonts w:ascii="Book Antiqua" w:hAnsi="Book Antiqua" w:cs="Times New Roman"/>
          <w:sz w:val="24"/>
          <w:szCs w:val="24"/>
          <w:lang w:eastAsia="zh-CN"/>
        </w:rPr>
        <w:t xml:space="preserve">, </w:t>
      </w:r>
      <w:bookmarkStart w:id="25" w:name="OLE_LINK229"/>
      <w:bookmarkStart w:id="26" w:name="OLE_LINK230"/>
      <w:r w:rsidRPr="00024981">
        <w:rPr>
          <w:rFonts w:ascii="Book Antiqua" w:hAnsi="Book Antiqua" w:cs="Times New Roman"/>
          <w:sz w:val="24"/>
          <w:szCs w:val="24"/>
        </w:rPr>
        <w:t>Weill Cornell Medicine</w:t>
      </w:r>
      <w:bookmarkEnd w:id="23"/>
      <w:bookmarkEnd w:id="24"/>
      <w:bookmarkEnd w:id="25"/>
      <w:bookmarkEnd w:id="26"/>
      <w:r w:rsidR="002B06A8" w:rsidRPr="00024981">
        <w:rPr>
          <w:rFonts w:ascii="Book Antiqua" w:hAnsi="Book Antiqua" w:cs="Times New Roman"/>
          <w:sz w:val="24"/>
          <w:szCs w:val="24"/>
          <w:lang w:eastAsia="zh-CN"/>
        </w:rPr>
        <w:t xml:space="preserve">, </w:t>
      </w:r>
      <w:bookmarkStart w:id="27" w:name="OLE_LINK231"/>
      <w:bookmarkStart w:id="28" w:name="OLE_LINK232"/>
      <w:r w:rsidR="007D75D0" w:rsidRPr="00024981">
        <w:rPr>
          <w:rFonts w:ascii="Book Antiqua" w:hAnsi="Book Antiqua" w:cs="Times New Roman"/>
          <w:sz w:val="24"/>
          <w:szCs w:val="24"/>
        </w:rPr>
        <w:t>505 East 70</w:t>
      </w:r>
      <w:r w:rsidR="007D75D0" w:rsidRPr="00024981">
        <w:rPr>
          <w:rFonts w:ascii="Book Antiqua" w:hAnsi="Book Antiqua" w:cs="Times New Roman"/>
          <w:sz w:val="24"/>
          <w:szCs w:val="24"/>
          <w:vertAlign w:val="superscript"/>
        </w:rPr>
        <w:t>th</w:t>
      </w:r>
      <w:r w:rsidR="007D75D0" w:rsidRPr="00024981">
        <w:rPr>
          <w:rFonts w:ascii="Book Antiqua" w:hAnsi="Book Antiqua" w:cs="Times New Roman"/>
          <w:sz w:val="24"/>
          <w:szCs w:val="24"/>
        </w:rPr>
        <w:t xml:space="preserve"> Street, Helmsley Tower, 3</w:t>
      </w:r>
      <w:r w:rsidR="007D75D0" w:rsidRPr="00024981">
        <w:rPr>
          <w:rFonts w:ascii="Book Antiqua" w:hAnsi="Book Antiqua" w:cs="Times New Roman"/>
          <w:sz w:val="24"/>
          <w:szCs w:val="24"/>
          <w:vertAlign w:val="superscript"/>
        </w:rPr>
        <w:t>rd</w:t>
      </w:r>
      <w:r w:rsidR="007D75D0" w:rsidRPr="00024981">
        <w:rPr>
          <w:rFonts w:ascii="Book Antiqua" w:hAnsi="Book Antiqua" w:cs="Times New Roman"/>
          <w:sz w:val="24"/>
          <w:szCs w:val="24"/>
        </w:rPr>
        <w:t xml:space="preserve"> Floor, New York</w:t>
      </w:r>
      <w:bookmarkEnd w:id="27"/>
      <w:bookmarkEnd w:id="28"/>
      <w:r w:rsidR="007D75D0" w:rsidRPr="00024981">
        <w:rPr>
          <w:rFonts w:ascii="Book Antiqua" w:hAnsi="Book Antiqua" w:cs="Times New Roman"/>
          <w:sz w:val="24"/>
          <w:szCs w:val="24"/>
        </w:rPr>
        <w:t xml:space="preserve">, </w:t>
      </w:r>
      <w:bookmarkStart w:id="29" w:name="OLE_LINK233"/>
      <w:r w:rsidR="007D75D0" w:rsidRPr="00024981">
        <w:rPr>
          <w:rFonts w:ascii="Book Antiqua" w:hAnsi="Book Antiqua" w:cs="Times New Roman"/>
          <w:sz w:val="24"/>
          <w:szCs w:val="24"/>
        </w:rPr>
        <w:t xml:space="preserve">NY </w:t>
      </w:r>
      <w:bookmarkEnd w:id="29"/>
      <w:r w:rsidR="007D75D0" w:rsidRPr="00024981">
        <w:rPr>
          <w:rFonts w:ascii="Book Antiqua" w:hAnsi="Book Antiqua" w:cs="Times New Roman"/>
          <w:sz w:val="24"/>
          <w:szCs w:val="24"/>
        </w:rPr>
        <w:t>10021</w:t>
      </w:r>
      <w:r w:rsidR="002B06A8" w:rsidRPr="00024981">
        <w:rPr>
          <w:rFonts w:ascii="Book Antiqua" w:hAnsi="Book Antiqua" w:cs="Times New Roman"/>
          <w:sz w:val="24"/>
          <w:szCs w:val="24"/>
          <w:lang w:eastAsia="zh-CN"/>
        </w:rPr>
        <w:t xml:space="preserve">, United States. </w:t>
      </w:r>
      <w:r w:rsidR="002B06A8" w:rsidRPr="00024981">
        <w:rPr>
          <w:rFonts w:ascii="Book Antiqua" w:hAnsi="Book Antiqua" w:cs="Times New Roman"/>
          <w:sz w:val="24"/>
          <w:szCs w:val="24"/>
        </w:rPr>
        <w:t>neg9020@med.cornell.edu</w:t>
      </w:r>
    </w:p>
    <w:p w14:paraId="31E45C5C" w14:textId="58DF3CBE" w:rsidR="00B33B1E" w:rsidRPr="00024981" w:rsidRDefault="002C18C5" w:rsidP="00014994">
      <w:pPr>
        <w:adjustRightInd w:val="0"/>
        <w:snapToGrid w:val="0"/>
        <w:spacing w:after="0" w:line="360" w:lineRule="auto"/>
        <w:jc w:val="both"/>
        <w:outlineLvl w:val="0"/>
        <w:rPr>
          <w:rFonts w:ascii="Book Antiqua" w:hAnsi="Book Antiqua" w:cs="Times New Roman"/>
          <w:sz w:val="24"/>
          <w:szCs w:val="24"/>
        </w:rPr>
      </w:pPr>
      <w:r w:rsidRPr="00024981">
        <w:rPr>
          <w:rFonts w:ascii="Book Antiqua" w:hAnsi="Book Antiqua" w:cs="Times New Roman"/>
          <w:b/>
          <w:sz w:val="24"/>
          <w:szCs w:val="24"/>
        </w:rPr>
        <w:t>Telephone</w:t>
      </w:r>
      <w:r w:rsidRPr="00024981">
        <w:rPr>
          <w:rFonts w:ascii="Book Antiqua" w:hAnsi="Book Antiqua" w:cs="Times New Roman"/>
          <w:sz w:val="24"/>
          <w:szCs w:val="24"/>
        </w:rPr>
        <w:t xml:space="preserve">: </w:t>
      </w:r>
      <w:r w:rsidR="006744AE">
        <w:rPr>
          <w:rFonts w:ascii="Book Antiqua" w:hAnsi="Book Antiqua" w:cs="Times New Roman" w:hint="eastAsia"/>
          <w:sz w:val="24"/>
          <w:szCs w:val="24"/>
          <w:lang w:eastAsia="zh-CN"/>
        </w:rPr>
        <w:t>+1-</w:t>
      </w:r>
      <w:r w:rsidR="006744AE">
        <w:rPr>
          <w:rFonts w:ascii="Book Antiqua" w:hAnsi="Book Antiqua" w:cs="Times New Roman"/>
          <w:sz w:val="24"/>
          <w:szCs w:val="24"/>
        </w:rPr>
        <w:t>646-962</w:t>
      </w:r>
      <w:r w:rsidR="00B33B1E" w:rsidRPr="00024981">
        <w:rPr>
          <w:rFonts w:ascii="Book Antiqua" w:hAnsi="Book Antiqua" w:cs="Times New Roman"/>
          <w:sz w:val="24"/>
          <w:szCs w:val="24"/>
        </w:rPr>
        <w:t>3869</w:t>
      </w:r>
    </w:p>
    <w:p w14:paraId="169A84A5" w14:textId="76084C1D" w:rsidR="002C18C5" w:rsidRPr="00024981" w:rsidRDefault="002C18C5" w:rsidP="00014994">
      <w:pPr>
        <w:adjustRightInd w:val="0"/>
        <w:snapToGrid w:val="0"/>
        <w:spacing w:after="0" w:line="360" w:lineRule="auto"/>
        <w:jc w:val="both"/>
        <w:outlineLvl w:val="0"/>
        <w:rPr>
          <w:rFonts w:ascii="Book Antiqua" w:hAnsi="Book Antiqua" w:cs="Times New Roman"/>
          <w:sz w:val="24"/>
          <w:szCs w:val="24"/>
        </w:rPr>
      </w:pPr>
      <w:r w:rsidRPr="00024981">
        <w:rPr>
          <w:rFonts w:ascii="Book Antiqua" w:hAnsi="Book Antiqua" w:cs="Times New Roman"/>
          <w:b/>
          <w:sz w:val="24"/>
          <w:szCs w:val="24"/>
        </w:rPr>
        <w:t>Fax</w:t>
      </w:r>
      <w:r w:rsidRPr="00024981">
        <w:rPr>
          <w:rFonts w:ascii="Book Antiqua" w:hAnsi="Book Antiqua" w:cs="Times New Roman"/>
          <w:sz w:val="24"/>
          <w:szCs w:val="24"/>
        </w:rPr>
        <w:t xml:space="preserve">: </w:t>
      </w:r>
      <w:r w:rsidR="006744AE">
        <w:rPr>
          <w:rFonts w:ascii="Book Antiqua" w:hAnsi="Book Antiqua" w:cs="Times New Roman" w:hint="eastAsia"/>
          <w:sz w:val="24"/>
          <w:szCs w:val="24"/>
          <w:lang w:eastAsia="zh-CN"/>
        </w:rPr>
        <w:t>+1-</w:t>
      </w:r>
      <w:r w:rsidR="006744AE">
        <w:rPr>
          <w:rFonts w:ascii="Book Antiqua" w:hAnsi="Book Antiqua" w:cs="Times New Roman"/>
          <w:sz w:val="24"/>
          <w:szCs w:val="24"/>
        </w:rPr>
        <w:t>646-962</w:t>
      </w:r>
      <w:r w:rsidR="00743505" w:rsidRPr="00024981">
        <w:rPr>
          <w:rFonts w:ascii="Book Antiqua" w:hAnsi="Book Antiqua" w:cs="Times New Roman"/>
          <w:sz w:val="24"/>
          <w:szCs w:val="24"/>
        </w:rPr>
        <w:t>0246</w:t>
      </w:r>
    </w:p>
    <w:p w14:paraId="31A5F88D" w14:textId="11ECA96E" w:rsidR="00C10A05" w:rsidRPr="00024981" w:rsidRDefault="00C10A05" w:rsidP="00014994">
      <w:pPr>
        <w:adjustRightInd w:val="0"/>
        <w:snapToGrid w:val="0"/>
        <w:spacing w:after="0" w:line="360" w:lineRule="auto"/>
        <w:jc w:val="both"/>
        <w:rPr>
          <w:rStyle w:val="Hyperlink"/>
          <w:rFonts w:ascii="Book Antiqua" w:hAnsi="Book Antiqua" w:cs="Times New Roman"/>
          <w:sz w:val="24"/>
          <w:szCs w:val="24"/>
        </w:rPr>
      </w:pPr>
    </w:p>
    <w:p w14:paraId="35879692" w14:textId="3C37EA88" w:rsidR="00C34F63" w:rsidRPr="00024981" w:rsidRDefault="00C34F63" w:rsidP="00014994">
      <w:pPr>
        <w:adjustRightInd w:val="0"/>
        <w:snapToGrid w:val="0"/>
        <w:spacing w:after="0" w:line="360" w:lineRule="auto"/>
        <w:jc w:val="both"/>
        <w:rPr>
          <w:rFonts w:ascii="Book Antiqua" w:hAnsi="Book Antiqua"/>
          <w:b/>
          <w:sz w:val="24"/>
          <w:szCs w:val="24"/>
          <w:lang w:eastAsia="zh-CN"/>
        </w:rPr>
      </w:pPr>
      <w:r w:rsidRPr="00024981">
        <w:rPr>
          <w:rFonts w:ascii="Book Antiqua" w:hAnsi="Book Antiqua"/>
          <w:b/>
          <w:sz w:val="24"/>
          <w:szCs w:val="24"/>
        </w:rPr>
        <w:t>Received:</w:t>
      </w:r>
      <w:r w:rsidR="006A3369" w:rsidRPr="00024981">
        <w:rPr>
          <w:rFonts w:ascii="Book Antiqua" w:hAnsi="Book Antiqua"/>
          <w:b/>
          <w:sz w:val="24"/>
          <w:szCs w:val="24"/>
        </w:rPr>
        <w:t xml:space="preserve"> </w:t>
      </w:r>
      <w:r w:rsidR="009737B1" w:rsidRPr="009737B1">
        <w:rPr>
          <w:rFonts w:ascii="Book Antiqua" w:hAnsi="Book Antiqua"/>
          <w:sz w:val="24"/>
          <w:szCs w:val="24"/>
        </w:rPr>
        <w:t>February</w:t>
      </w:r>
      <w:r w:rsidR="009737B1" w:rsidRPr="009737B1">
        <w:rPr>
          <w:rFonts w:ascii="Book Antiqua" w:hAnsi="Book Antiqua" w:hint="eastAsia"/>
          <w:sz w:val="24"/>
          <w:szCs w:val="24"/>
          <w:lang w:eastAsia="zh-CN"/>
        </w:rPr>
        <w:t xml:space="preserve"> 3, 2018</w:t>
      </w:r>
    </w:p>
    <w:p w14:paraId="2DA8313D" w14:textId="5BE6B711" w:rsidR="00C34F63" w:rsidRPr="00024981" w:rsidRDefault="00C34F63"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t xml:space="preserve">Peer-review started: </w:t>
      </w:r>
      <w:r w:rsidR="00513052" w:rsidRPr="009737B1">
        <w:rPr>
          <w:rFonts w:ascii="Book Antiqua" w:hAnsi="Book Antiqua"/>
          <w:sz w:val="24"/>
          <w:szCs w:val="24"/>
        </w:rPr>
        <w:t>February</w:t>
      </w:r>
      <w:r w:rsidR="00513052" w:rsidRPr="009737B1">
        <w:rPr>
          <w:rFonts w:ascii="Book Antiqua" w:hAnsi="Book Antiqua" w:hint="eastAsia"/>
          <w:sz w:val="24"/>
          <w:szCs w:val="24"/>
          <w:lang w:eastAsia="zh-CN"/>
        </w:rPr>
        <w:t xml:space="preserve"> 3, 2018</w:t>
      </w:r>
    </w:p>
    <w:p w14:paraId="2875AE9A" w14:textId="47E3D9DC" w:rsidR="00C34F63" w:rsidRPr="00024981" w:rsidRDefault="00C34F63"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t xml:space="preserve">First decision: </w:t>
      </w:r>
      <w:r w:rsidR="00C91C95" w:rsidRPr="009737B1">
        <w:rPr>
          <w:rFonts w:ascii="Book Antiqua" w:hAnsi="Book Antiqua"/>
          <w:sz w:val="24"/>
          <w:szCs w:val="24"/>
        </w:rPr>
        <w:t>February</w:t>
      </w:r>
      <w:r w:rsidR="00C91C95" w:rsidRPr="009737B1">
        <w:rPr>
          <w:rFonts w:ascii="Book Antiqua" w:hAnsi="Book Antiqua" w:hint="eastAsia"/>
          <w:sz w:val="24"/>
          <w:szCs w:val="24"/>
          <w:lang w:eastAsia="zh-CN"/>
        </w:rPr>
        <w:t xml:space="preserve"> </w:t>
      </w:r>
      <w:r w:rsidR="00C91C95">
        <w:rPr>
          <w:rFonts w:ascii="Book Antiqua" w:hAnsi="Book Antiqua" w:hint="eastAsia"/>
          <w:sz w:val="24"/>
          <w:szCs w:val="24"/>
          <w:lang w:eastAsia="zh-CN"/>
        </w:rPr>
        <w:t>20</w:t>
      </w:r>
      <w:r w:rsidR="00C91C95" w:rsidRPr="009737B1">
        <w:rPr>
          <w:rFonts w:ascii="Book Antiqua" w:hAnsi="Book Antiqua" w:hint="eastAsia"/>
          <w:sz w:val="24"/>
          <w:szCs w:val="24"/>
          <w:lang w:eastAsia="zh-CN"/>
        </w:rPr>
        <w:t>, 2018</w:t>
      </w:r>
    </w:p>
    <w:p w14:paraId="45B821B0" w14:textId="20659DBE" w:rsidR="00C34F63" w:rsidRPr="00024981" w:rsidRDefault="00C34F63" w:rsidP="00014994">
      <w:pPr>
        <w:adjustRightInd w:val="0"/>
        <w:snapToGrid w:val="0"/>
        <w:spacing w:after="0" w:line="360" w:lineRule="auto"/>
        <w:jc w:val="both"/>
        <w:rPr>
          <w:rFonts w:ascii="Book Antiqua" w:hAnsi="Book Antiqua"/>
          <w:b/>
          <w:sz w:val="24"/>
          <w:szCs w:val="24"/>
          <w:lang w:eastAsia="zh-CN"/>
        </w:rPr>
      </w:pPr>
      <w:r w:rsidRPr="00024981">
        <w:rPr>
          <w:rFonts w:ascii="Book Antiqua" w:hAnsi="Book Antiqua"/>
          <w:b/>
          <w:sz w:val="24"/>
          <w:szCs w:val="24"/>
        </w:rPr>
        <w:t xml:space="preserve">Revised: </w:t>
      </w:r>
      <w:r w:rsidR="00D9349E" w:rsidRPr="00D9349E">
        <w:rPr>
          <w:rFonts w:ascii="Book Antiqua" w:hAnsi="Book Antiqua"/>
          <w:sz w:val="24"/>
          <w:szCs w:val="24"/>
        </w:rPr>
        <w:t>April</w:t>
      </w:r>
      <w:r w:rsidR="00D9349E" w:rsidRPr="00D9349E">
        <w:rPr>
          <w:rFonts w:ascii="Book Antiqua" w:hAnsi="Book Antiqua" w:hint="eastAsia"/>
          <w:sz w:val="24"/>
          <w:szCs w:val="24"/>
          <w:lang w:eastAsia="zh-CN"/>
        </w:rPr>
        <w:t xml:space="preserve"> 12, 2018</w:t>
      </w:r>
    </w:p>
    <w:p w14:paraId="0595727D" w14:textId="5155D8E3" w:rsidR="008A3E88" w:rsidRDefault="00C34F63" w:rsidP="008A3E88">
      <w:pPr>
        <w:spacing w:line="360" w:lineRule="auto"/>
        <w:rPr>
          <w:rFonts w:ascii="Book Antiqua" w:hAnsi="Book Antiqua"/>
          <w:color w:val="000000"/>
          <w:sz w:val="24"/>
        </w:rPr>
      </w:pPr>
      <w:r w:rsidRPr="00024981">
        <w:rPr>
          <w:rFonts w:ascii="Book Antiqua" w:hAnsi="Book Antiqua"/>
          <w:b/>
          <w:sz w:val="24"/>
          <w:szCs w:val="24"/>
        </w:rPr>
        <w:t>Accepted:</w:t>
      </w:r>
      <w:bookmarkStart w:id="30" w:name="OLE_LINK147"/>
      <w:r w:rsidR="008A3E88" w:rsidRPr="008A3E88">
        <w:rPr>
          <w:rFonts w:ascii="Book Antiqua" w:hAnsi="Book Antiqua"/>
          <w:color w:val="000000"/>
          <w:sz w:val="24"/>
        </w:rPr>
        <w:t xml:space="preserve"> </w:t>
      </w:r>
      <w:r w:rsidR="008A3E88">
        <w:rPr>
          <w:rFonts w:ascii="Book Antiqua" w:hAnsi="Book Antiqua"/>
          <w:color w:val="000000"/>
          <w:sz w:val="24"/>
        </w:rPr>
        <w:t>April 26, 2018</w:t>
      </w:r>
    </w:p>
    <w:bookmarkEnd w:id="30"/>
    <w:p w14:paraId="43F12B50" w14:textId="0D08624C" w:rsidR="00C34F63" w:rsidRPr="00024981" w:rsidRDefault="006A3369"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lastRenderedPageBreak/>
        <w:t xml:space="preserve"> </w:t>
      </w:r>
    </w:p>
    <w:p w14:paraId="161775C1" w14:textId="77777777" w:rsidR="00C34F63" w:rsidRPr="00024981" w:rsidRDefault="00C34F63"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t>Article in press:</w:t>
      </w:r>
    </w:p>
    <w:p w14:paraId="1D0D30DA" w14:textId="77777777" w:rsidR="00C34F63" w:rsidRPr="00024981" w:rsidRDefault="00C34F63"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t>Published online:</w:t>
      </w:r>
    </w:p>
    <w:p w14:paraId="2FBE16C7" w14:textId="4724F2B9" w:rsidR="00C55AEC" w:rsidRDefault="00C55AEC" w:rsidP="0001499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14:paraId="10CBBF65" w14:textId="495305C2" w:rsidR="00AC56EF" w:rsidRPr="00024981" w:rsidRDefault="00C34F63" w:rsidP="00014994">
      <w:pPr>
        <w:adjustRightInd w:val="0"/>
        <w:snapToGrid w:val="0"/>
        <w:spacing w:after="0" w:line="360" w:lineRule="auto"/>
        <w:jc w:val="both"/>
        <w:rPr>
          <w:rFonts w:ascii="Book Antiqua" w:hAnsi="Book Antiqua"/>
          <w:b/>
          <w:sz w:val="24"/>
          <w:szCs w:val="24"/>
        </w:rPr>
      </w:pPr>
      <w:r w:rsidRPr="00024981">
        <w:rPr>
          <w:rFonts w:ascii="Book Antiqua" w:hAnsi="Book Antiqua"/>
          <w:b/>
          <w:sz w:val="24"/>
          <w:szCs w:val="24"/>
        </w:rPr>
        <w:lastRenderedPageBreak/>
        <w:t>Abstract</w:t>
      </w:r>
    </w:p>
    <w:p w14:paraId="794C4B50" w14:textId="77777777" w:rsidR="0015126C" w:rsidRPr="00024981" w:rsidRDefault="000A404E" w:rsidP="00014994">
      <w:pPr>
        <w:adjustRightInd w:val="0"/>
        <w:snapToGrid w:val="0"/>
        <w:spacing w:after="0" w:line="360" w:lineRule="auto"/>
        <w:jc w:val="both"/>
        <w:rPr>
          <w:rFonts w:ascii="Book Antiqua" w:hAnsi="Book Antiqua" w:cs="Times New Roman"/>
          <w:b/>
          <w:bCs/>
          <w:i/>
          <w:caps/>
          <w:sz w:val="24"/>
          <w:szCs w:val="24"/>
          <w:lang w:eastAsia="zh-CN"/>
        </w:rPr>
      </w:pPr>
      <w:r w:rsidRPr="00024981">
        <w:rPr>
          <w:rFonts w:ascii="Book Antiqua" w:hAnsi="Book Antiqua" w:cs="Times New Roman"/>
          <w:b/>
          <w:bCs/>
          <w:i/>
          <w:caps/>
          <w:sz w:val="24"/>
          <w:szCs w:val="24"/>
        </w:rPr>
        <w:t>Aim</w:t>
      </w:r>
    </w:p>
    <w:p w14:paraId="175D2567" w14:textId="36340DED" w:rsidR="0015126C" w:rsidRPr="00024981" w:rsidRDefault="000A404E"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sz w:val="24"/>
          <w:szCs w:val="24"/>
        </w:rPr>
        <w:t>To determine the distribution of anthropometric parameter (AP)-</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and characterize associations between medications/serum biomarkers </w:t>
      </w:r>
      <w:r w:rsidR="00971EB7" w:rsidRPr="00024981">
        <w:rPr>
          <w:rFonts w:ascii="Book Antiqua" w:hAnsi="Book Antiqua" w:cs="Times New Roman"/>
          <w:sz w:val="24"/>
          <w:szCs w:val="24"/>
        </w:rPr>
        <w:t>and</w:t>
      </w:r>
      <w:r w:rsidRPr="00024981">
        <w:rPr>
          <w:rFonts w:ascii="Book Antiqua" w:hAnsi="Book Antiqua" w:cs="Times New Roman"/>
          <w:sz w:val="24"/>
          <w:szCs w:val="24"/>
        </w:rPr>
        <w:t xml:space="preserve"> AP-</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in pediatric </w:t>
      </w:r>
      <w:r w:rsidR="00C55AEC" w:rsidRPr="00024981">
        <w:rPr>
          <w:rFonts w:ascii="Book Antiqua" w:hAnsi="Book Antiqua" w:cs="Times New Roman"/>
          <w:sz w:val="24"/>
          <w:szCs w:val="24"/>
        </w:rPr>
        <w:t xml:space="preserve">Crohn’s disease </w:t>
      </w:r>
      <w:r w:rsidR="00C55AEC">
        <w:rPr>
          <w:rFonts w:ascii="Book Antiqua" w:hAnsi="Book Antiqua" w:cs="Times New Roman" w:hint="eastAsia"/>
          <w:sz w:val="24"/>
          <w:szCs w:val="24"/>
          <w:lang w:eastAsia="zh-CN"/>
        </w:rPr>
        <w:t>(</w:t>
      </w:r>
      <w:r w:rsidRPr="00024981">
        <w:rPr>
          <w:rFonts w:ascii="Book Antiqua" w:hAnsi="Book Antiqua" w:cs="Times New Roman"/>
          <w:sz w:val="24"/>
          <w:szCs w:val="24"/>
        </w:rPr>
        <w:t>CD</w:t>
      </w:r>
      <w:r w:rsidR="00C55AEC">
        <w:rPr>
          <w:rFonts w:ascii="Book Antiqua" w:hAnsi="Book Antiqua" w:cs="Times New Roman" w:hint="eastAsia"/>
          <w:sz w:val="24"/>
          <w:szCs w:val="24"/>
          <w:lang w:eastAsia="zh-CN"/>
        </w:rPr>
        <w:t>)</w:t>
      </w:r>
      <w:r w:rsidRPr="00024981">
        <w:rPr>
          <w:rFonts w:ascii="Book Antiqua" w:hAnsi="Book Antiqua" w:cs="Times New Roman"/>
          <w:sz w:val="24"/>
          <w:szCs w:val="24"/>
        </w:rPr>
        <w:t>.</w:t>
      </w:r>
    </w:p>
    <w:p w14:paraId="5A0E9C8B" w14:textId="77777777" w:rsidR="0015126C" w:rsidRPr="00024981" w:rsidRDefault="0015126C" w:rsidP="00014994">
      <w:pPr>
        <w:adjustRightInd w:val="0"/>
        <w:snapToGrid w:val="0"/>
        <w:spacing w:after="0" w:line="360" w:lineRule="auto"/>
        <w:jc w:val="both"/>
        <w:rPr>
          <w:rFonts w:ascii="Book Antiqua" w:hAnsi="Book Antiqua" w:cs="Times New Roman"/>
          <w:sz w:val="24"/>
          <w:szCs w:val="24"/>
          <w:lang w:eastAsia="zh-CN"/>
        </w:rPr>
      </w:pPr>
    </w:p>
    <w:p w14:paraId="58612BD4" w14:textId="77777777" w:rsidR="0015126C" w:rsidRPr="00024981" w:rsidRDefault="000A404E" w:rsidP="00014994">
      <w:pPr>
        <w:adjustRightInd w:val="0"/>
        <w:snapToGrid w:val="0"/>
        <w:spacing w:after="0" w:line="360" w:lineRule="auto"/>
        <w:jc w:val="both"/>
        <w:rPr>
          <w:rFonts w:ascii="Book Antiqua" w:hAnsi="Book Antiqua" w:cs="Times New Roman"/>
          <w:b/>
          <w:bCs/>
          <w:i/>
          <w:caps/>
          <w:sz w:val="24"/>
          <w:szCs w:val="24"/>
          <w:lang w:eastAsia="zh-CN"/>
        </w:rPr>
      </w:pPr>
      <w:r w:rsidRPr="00024981">
        <w:rPr>
          <w:rFonts w:ascii="Book Antiqua" w:hAnsi="Book Antiqua" w:cs="Times New Roman"/>
          <w:b/>
          <w:bCs/>
          <w:i/>
          <w:caps/>
          <w:sz w:val="24"/>
          <w:szCs w:val="24"/>
        </w:rPr>
        <w:t>Methods</w:t>
      </w:r>
    </w:p>
    <w:p w14:paraId="7FEEB0E2" w14:textId="68AE167A" w:rsidR="0015126C" w:rsidRPr="00024981" w:rsidRDefault="000A404E"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sz w:val="24"/>
          <w:szCs w:val="24"/>
        </w:rPr>
        <w:t xml:space="preserve">CD patients </w:t>
      </w:r>
      <w:r w:rsidR="00C55AEC">
        <w:rPr>
          <w:rFonts w:ascii="Book Antiqua" w:hAnsi="Book Antiqua" w:cs="Times New Roman" w:hint="eastAsia"/>
          <w:sz w:val="24"/>
          <w:szCs w:val="24"/>
          <w:lang w:eastAsia="zh-CN"/>
        </w:rPr>
        <w:t>[</w:t>
      </w:r>
      <w:r w:rsidRPr="00024981">
        <w:rPr>
          <w:rFonts w:ascii="Book Antiqua" w:hAnsi="Book Antiqua" w:cs="Times New Roman"/>
          <w:sz w:val="24"/>
          <w:szCs w:val="24"/>
        </w:rPr>
        <w:t>&lt; chronological age (CA) 21 years</w:t>
      </w:r>
      <w:r w:rsidR="00C55AEC">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were enrolled in a cross-sectional study. Descriptive statistics were generated for participants’ demographic characteristics and key variables of interest. Paired </w:t>
      </w:r>
      <w:r w:rsidRPr="00FF0666">
        <w:rPr>
          <w:rFonts w:ascii="Book Antiqua" w:hAnsi="Book Antiqua" w:cs="Times New Roman"/>
          <w:i/>
          <w:sz w:val="24"/>
          <w:szCs w:val="24"/>
        </w:rPr>
        <w:t>t</w:t>
      </w:r>
      <w:r w:rsidRPr="00024981">
        <w:rPr>
          <w:rFonts w:ascii="Book Antiqua" w:hAnsi="Book Antiqua" w:cs="Times New Roman"/>
          <w:sz w:val="24"/>
          <w:szCs w:val="24"/>
        </w:rPr>
        <w:t>-tests were used to compare AP-</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calculated based on CA (CA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and bone age (BA) (BA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for interpretation of AP’s. Linear regression was utilized to examine associations between medications and serum biomarkers with AP-</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calculated based on CA (</w:t>
      </w:r>
      <w:r w:rsidR="001A5C68" w:rsidRPr="001A5C68">
        <w:rPr>
          <w:rFonts w:ascii="Book Antiqua" w:hAnsi="Book Antiqua" w:cs="Times New Roman"/>
          <w:i/>
          <w:sz w:val="24"/>
          <w:szCs w:val="24"/>
        </w:rPr>
        <w:t xml:space="preserve">n = </w:t>
      </w:r>
      <w:r w:rsidRPr="00024981">
        <w:rPr>
          <w:rFonts w:ascii="Book Antiqua" w:hAnsi="Book Antiqua" w:cs="Times New Roman"/>
          <w:sz w:val="24"/>
          <w:szCs w:val="24"/>
        </w:rPr>
        <w:t>82) and BA (</w:t>
      </w:r>
      <w:r w:rsidR="001A5C68" w:rsidRPr="001A5C68">
        <w:rPr>
          <w:rFonts w:ascii="Book Antiqua" w:hAnsi="Book Antiqua" w:cs="Times New Roman"/>
          <w:i/>
          <w:sz w:val="24"/>
          <w:szCs w:val="24"/>
        </w:rPr>
        <w:t xml:space="preserve">n = </w:t>
      </w:r>
      <w:r w:rsidRPr="00024981">
        <w:rPr>
          <w:rFonts w:ascii="Book Antiqua" w:hAnsi="Book Antiqua" w:cs="Times New Roman"/>
          <w:sz w:val="24"/>
          <w:szCs w:val="24"/>
        </w:rPr>
        <w:t>49). We reported regression coefficients as well as their corresponding p-values and 95% confidence intervals.</w:t>
      </w:r>
    </w:p>
    <w:p w14:paraId="6AB334C6" w14:textId="77777777" w:rsidR="0015126C" w:rsidRPr="00024981" w:rsidRDefault="0015126C" w:rsidP="00014994">
      <w:pPr>
        <w:adjustRightInd w:val="0"/>
        <w:snapToGrid w:val="0"/>
        <w:spacing w:after="0" w:line="360" w:lineRule="auto"/>
        <w:jc w:val="both"/>
        <w:rPr>
          <w:rFonts w:ascii="Book Antiqua" w:hAnsi="Book Antiqua" w:cs="Times New Roman"/>
          <w:sz w:val="24"/>
          <w:szCs w:val="24"/>
          <w:lang w:eastAsia="zh-CN"/>
        </w:rPr>
      </w:pPr>
    </w:p>
    <w:p w14:paraId="2B301F33" w14:textId="77777777" w:rsidR="0015126C" w:rsidRPr="00024981" w:rsidRDefault="000A404E" w:rsidP="00014994">
      <w:pPr>
        <w:adjustRightInd w:val="0"/>
        <w:snapToGrid w:val="0"/>
        <w:spacing w:after="0" w:line="360" w:lineRule="auto"/>
        <w:jc w:val="both"/>
        <w:rPr>
          <w:rFonts w:ascii="Book Antiqua" w:hAnsi="Book Antiqua" w:cs="Times New Roman"/>
          <w:b/>
          <w:bCs/>
          <w:i/>
          <w:caps/>
          <w:sz w:val="24"/>
          <w:szCs w:val="24"/>
          <w:lang w:eastAsia="zh-CN"/>
        </w:rPr>
      </w:pPr>
      <w:r w:rsidRPr="00024981">
        <w:rPr>
          <w:rFonts w:ascii="Book Antiqua" w:hAnsi="Book Antiqua" w:cs="Times New Roman"/>
          <w:b/>
          <w:bCs/>
          <w:i/>
          <w:caps/>
          <w:sz w:val="24"/>
          <w:szCs w:val="24"/>
        </w:rPr>
        <w:t>Results</w:t>
      </w:r>
    </w:p>
    <w:p w14:paraId="7FDA3E83" w14:textId="2EA45873" w:rsidR="000A404E" w:rsidRPr="00024981" w:rsidRDefault="000A404E"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color w:val="000000" w:themeColor="text1"/>
          <w:sz w:val="24"/>
          <w:szCs w:val="24"/>
        </w:rPr>
        <w:t>Mean CA at the time of the study visit was 15.3 ± 3.5 (SD; range=4.8-20.7) years.</w:t>
      </w:r>
      <w:r w:rsidRPr="00024981">
        <w:rPr>
          <w:rFonts w:ascii="Book Antiqua" w:hAnsi="Book Antiqua" w:cs="Times New Roman"/>
          <w:sz w:val="24"/>
          <w:szCs w:val="24"/>
        </w:rPr>
        <w:t xml:space="preserve"> Mean triceps skinfold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039), subscapular skinfold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002) and mid-arm circumference (MAC)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 xml:space="preserve">001) BA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were higher than corresponding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Medications were positively associated with subscapular skinfold (adalimumab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018) and methotrexate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027)</w:t>
      </w:r>
      <w:r w:rsidR="000539F5" w:rsidRPr="00024981">
        <w:rPr>
          <w:rFonts w:ascii="Book Antiqua" w:hAnsi="Book Antiqua" w:cs="Times New Roman"/>
          <w:sz w:val="24"/>
          <w:szCs w:val="24"/>
        </w:rPr>
        <w:t xml:space="preserve">) and BMI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(adalimumab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029)). Azathioprine/6-mercaptopurine were negatively associated with MAC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045), subscapular skinfold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014), weight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002) and BMI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 xml:space="preserve">013) CA </w:t>
      </w:r>
      <w:r w:rsidR="001A5C68" w:rsidRPr="001A5C68">
        <w:rPr>
          <w:rFonts w:ascii="Book Antiqua" w:hAnsi="Book Antiqua" w:cs="Times New Roman"/>
          <w:i/>
          <w:sz w:val="24"/>
          <w:szCs w:val="24"/>
        </w:rPr>
        <w:t>z-</w:t>
      </w:r>
      <w:r w:rsidR="002F45A5">
        <w:rPr>
          <w:rFonts w:ascii="Book Antiqua" w:hAnsi="Book Antiqua" w:cs="Times New Roman"/>
          <w:sz w:val="24"/>
          <w:szCs w:val="24"/>
        </w:rPr>
        <w:t>scores</w:t>
      </w:r>
      <w:r w:rsidRPr="00024981">
        <w:rPr>
          <w:rFonts w:ascii="Book Antiqua" w:hAnsi="Book Antiqua" w:cs="Times New Roman"/>
          <w:sz w:val="24"/>
          <w:szCs w:val="24"/>
        </w:rPr>
        <w:t xml:space="preserve">. ESR, CRP, and WBC count were negatively associated, while albumin and IGF-1 BA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were positively associated</w:t>
      </w:r>
      <w:r w:rsidR="00A23DCC" w:rsidRPr="00024981">
        <w:rPr>
          <w:rFonts w:ascii="Book Antiqua" w:hAnsi="Book Antiqua" w:cs="Times New Roman"/>
          <w:sz w:val="24"/>
          <w:szCs w:val="24"/>
        </w:rPr>
        <w:t>,</w:t>
      </w:r>
      <w:r w:rsidRPr="00024981">
        <w:rPr>
          <w:rFonts w:ascii="Book Antiqua" w:hAnsi="Book Antiqua" w:cs="Times New Roman"/>
          <w:sz w:val="24"/>
          <w:szCs w:val="24"/>
        </w:rPr>
        <w:t xml:space="preserve"> with specific AP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w:t>
      </w:r>
      <w:r w:rsidRPr="009D0792">
        <w:rPr>
          <w:rFonts w:ascii="Book Antiqua" w:hAnsi="Book Antiqua" w:cs="Times New Roman"/>
          <w:i/>
          <w:caps/>
          <w:sz w:val="24"/>
          <w:szCs w:val="24"/>
        </w:rPr>
        <w:t>p</w:t>
      </w:r>
      <w:r w:rsidR="009D0792">
        <w:rPr>
          <w:rFonts w:ascii="Book Antiqua" w:hAnsi="Book Antiqua" w:cs="Times New Roman" w:hint="eastAsia"/>
          <w:sz w:val="24"/>
          <w:szCs w:val="24"/>
          <w:lang w:eastAsia="zh-CN"/>
        </w:rPr>
        <w:t xml:space="preserve"> </w:t>
      </w:r>
      <w:r w:rsidRPr="00024981">
        <w:rPr>
          <w:rFonts w:ascii="Book Antiqua" w:hAnsi="Book Antiqua" w:cs="Times New Roman"/>
          <w:sz w:val="24"/>
          <w:szCs w:val="24"/>
        </w:rPr>
        <w:t>&lt;</w:t>
      </w:r>
      <w:r w:rsidR="009D0792">
        <w:rPr>
          <w:rFonts w:ascii="Book Antiqua" w:hAnsi="Book Antiqua" w:cs="Times New Roman" w:hint="eastAsia"/>
          <w:sz w:val="24"/>
          <w:szCs w:val="24"/>
          <w:lang w:eastAsia="zh-CN"/>
        </w:rPr>
        <w:t xml:space="preserve"> 0</w:t>
      </w:r>
      <w:r w:rsidRPr="00024981">
        <w:rPr>
          <w:rFonts w:ascii="Book Antiqua" w:hAnsi="Book Antiqua" w:cs="Times New Roman"/>
          <w:sz w:val="24"/>
          <w:szCs w:val="24"/>
        </w:rPr>
        <w:t xml:space="preserve">.05). Mean height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were higher in females, not males, treated with infliximab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038). Hemoglobin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018) was positively associated, while platelets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005), ESR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xml:space="preserve">= </w:t>
      </w:r>
      <w:r w:rsidR="001A5C68" w:rsidRPr="001A5C68">
        <w:rPr>
          <w:rFonts w:ascii="Book Antiqua" w:hAnsi="Book Antiqua" w:cs="Times New Roman"/>
          <w:caps/>
          <w:sz w:val="24"/>
          <w:szCs w:val="24"/>
        </w:rPr>
        <w:lastRenderedPageBreak/>
        <w:t>0.</w:t>
      </w:r>
      <w:r w:rsidRPr="00024981">
        <w:rPr>
          <w:rFonts w:ascii="Book Antiqua" w:hAnsi="Book Antiqua" w:cs="Times New Roman"/>
          <w:sz w:val="24"/>
          <w:szCs w:val="24"/>
        </w:rPr>
        <w:t>003) and CRP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Pr="00024981">
        <w:rPr>
          <w:rFonts w:ascii="Book Antiqua" w:hAnsi="Book Antiqua" w:cs="Times New Roman"/>
          <w:sz w:val="24"/>
          <w:szCs w:val="24"/>
        </w:rPr>
        <w:t xml:space="preserve">039) were negatively associated with height CA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in males, not females. </w:t>
      </w:r>
    </w:p>
    <w:p w14:paraId="07C1C050" w14:textId="77777777" w:rsidR="0015126C" w:rsidRPr="00024981" w:rsidRDefault="0015126C" w:rsidP="00014994">
      <w:pPr>
        <w:adjustRightInd w:val="0"/>
        <w:snapToGrid w:val="0"/>
        <w:spacing w:after="0" w:line="360" w:lineRule="auto"/>
        <w:jc w:val="both"/>
        <w:rPr>
          <w:rFonts w:ascii="Book Antiqua" w:hAnsi="Book Antiqua" w:cs="Times New Roman"/>
          <w:sz w:val="24"/>
          <w:szCs w:val="24"/>
          <w:lang w:eastAsia="zh-CN"/>
        </w:rPr>
      </w:pPr>
    </w:p>
    <w:p w14:paraId="0169552B" w14:textId="41900ED7" w:rsidR="0015126C" w:rsidRPr="00024981" w:rsidRDefault="000A404E" w:rsidP="00014994">
      <w:pPr>
        <w:adjustRightInd w:val="0"/>
        <w:snapToGrid w:val="0"/>
        <w:spacing w:after="0" w:line="360" w:lineRule="auto"/>
        <w:jc w:val="both"/>
        <w:rPr>
          <w:rFonts w:ascii="Book Antiqua" w:hAnsi="Book Antiqua" w:cs="Times New Roman"/>
          <w:b/>
          <w:bCs/>
          <w:i/>
          <w:caps/>
          <w:sz w:val="24"/>
          <w:szCs w:val="24"/>
          <w:lang w:eastAsia="zh-CN"/>
        </w:rPr>
      </w:pPr>
      <w:r w:rsidRPr="00024981">
        <w:rPr>
          <w:rFonts w:ascii="Book Antiqua" w:hAnsi="Book Antiqua" w:cs="Times New Roman"/>
          <w:b/>
          <w:bCs/>
          <w:i/>
          <w:caps/>
          <w:sz w:val="24"/>
          <w:szCs w:val="24"/>
        </w:rPr>
        <w:t>Conclusio</w:t>
      </w:r>
      <w:r w:rsidR="0015126C" w:rsidRPr="00024981">
        <w:rPr>
          <w:rFonts w:ascii="Book Antiqua" w:hAnsi="Book Antiqua" w:cs="Times New Roman"/>
          <w:b/>
          <w:bCs/>
          <w:i/>
          <w:caps/>
          <w:sz w:val="24"/>
          <w:szCs w:val="24"/>
        </w:rPr>
        <w:t>n</w:t>
      </w:r>
    </w:p>
    <w:p w14:paraId="74FEB6C6" w14:textId="40F500B4" w:rsidR="000A404E" w:rsidRPr="00024981" w:rsidRDefault="000A404E" w:rsidP="00014994">
      <w:pPr>
        <w:adjustRightInd w:val="0"/>
        <w:snapToGrid w:val="0"/>
        <w:spacing w:after="0" w:line="360" w:lineRule="auto"/>
        <w:jc w:val="both"/>
        <w:rPr>
          <w:rFonts w:ascii="Book Antiqua" w:hAnsi="Book Antiqua" w:cs="Times New Roman"/>
          <w:b/>
          <w:sz w:val="24"/>
          <w:szCs w:val="24"/>
        </w:rPr>
      </w:pPr>
      <w:r w:rsidRPr="00024981">
        <w:rPr>
          <w:rFonts w:ascii="Book Antiqua" w:hAnsi="Book Antiqua" w:cs="Times New Roman"/>
          <w:bCs/>
          <w:sz w:val="24"/>
          <w:szCs w:val="24"/>
        </w:rPr>
        <w:t xml:space="preserve">Our results suggest </w:t>
      </w:r>
      <w:r w:rsidRPr="00024981">
        <w:rPr>
          <w:rFonts w:ascii="Book Antiqua" w:hAnsi="Book Antiqua" w:cs="Times New Roman"/>
          <w:sz w:val="24"/>
          <w:szCs w:val="24"/>
        </w:rPr>
        <w:t>poor efficacy of thiopurines and a possible sex difference in statural growth response to infliximab in pediatric CD. Prospective longitudinal studies are required.</w:t>
      </w:r>
    </w:p>
    <w:p w14:paraId="1F0A9CFD" w14:textId="6778EE8C" w:rsidR="00DD1C6F" w:rsidRPr="00024981" w:rsidRDefault="00DD1C6F" w:rsidP="00014994">
      <w:pPr>
        <w:adjustRightInd w:val="0"/>
        <w:snapToGrid w:val="0"/>
        <w:spacing w:after="0" w:line="360" w:lineRule="auto"/>
        <w:jc w:val="both"/>
        <w:rPr>
          <w:rFonts w:ascii="Book Antiqua" w:hAnsi="Book Antiqua" w:cs="Times New Roman"/>
          <w:sz w:val="24"/>
          <w:szCs w:val="24"/>
        </w:rPr>
      </w:pPr>
    </w:p>
    <w:p w14:paraId="3B35D96B" w14:textId="7C4C336C" w:rsidR="00EA43CA" w:rsidRPr="00024981" w:rsidRDefault="00EA43CA"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b/>
          <w:sz w:val="24"/>
          <w:szCs w:val="24"/>
        </w:rPr>
        <w:t xml:space="preserve">Key </w:t>
      </w:r>
      <w:r w:rsidR="00C34F63" w:rsidRPr="00024981">
        <w:rPr>
          <w:rFonts w:ascii="Book Antiqua" w:hAnsi="Book Antiqua" w:cs="Times New Roman"/>
          <w:b/>
          <w:sz w:val="24"/>
          <w:szCs w:val="24"/>
        </w:rPr>
        <w:t>w</w:t>
      </w:r>
      <w:r w:rsidRPr="00024981">
        <w:rPr>
          <w:rFonts w:ascii="Book Antiqua" w:hAnsi="Book Antiqua" w:cs="Times New Roman"/>
          <w:b/>
          <w:sz w:val="24"/>
          <w:szCs w:val="24"/>
        </w:rPr>
        <w:t xml:space="preserve">ords: </w:t>
      </w:r>
      <w:bookmarkStart w:id="31" w:name="OLE_LINK234"/>
      <w:bookmarkStart w:id="32" w:name="OLE_LINK235"/>
      <w:r w:rsidR="00C34F63" w:rsidRPr="00024981">
        <w:rPr>
          <w:rFonts w:ascii="Book Antiqua" w:hAnsi="Book Antiqua" w:cs="Times New Roman"/>
          <w:sz w:val="24"/>
          <w:szCs w:val="24"/>
        </w:rPr>
        <w:t xml:space="preserve">Inflammatory </w:t>
      </w:r>
      <w:r w:rsidRPr="00024981">
        <w:rPr>
          <w:rFonts w:ascii="Book Antiqua" w:hAnsi="Book Antiqua" w:cs="Times New Roman"/>
          <w:sz w:val="24"/>
          <w:szCs w:val="24"/>
        </w:rPr>
        <w:t xml:space="preserve">bowel disease; </w:t>
      </w:r>
      <w:r w:rsidR="00C34F63" w:rsidRPr="00024981">
        <w:rPr>
          <w:rFonts w:ascii="Book Antiqua" w:hAnsi="Book Antiqua" w:cs="Times New Roman"/>
          <w:sz w:val="24"/>
          <w:szCs w:val="24"/>
        </w:rPr>
        <w:t>Azathioprine</w:t>
      </w:r>
      <w:r w:rsidRPr="00024981">
        <w:rPr>
          <w:rFonts w:ascii="Book Antiqua" w:hAnsi="Book Antiqua" w:cs="Times New Roman"/>
          <w:sz w:val="24"/>
          <w:szCs w:val="24"/>
        </w:rPr>
        <w:t xml:space="preserve">/6-mercaptopurine; </w:t>
      </w:r>
      <w:r w:rsidR="00C34F63" w:rsidRPr="00024981">
        <w:rPr>
          <w:rFonts w:ascii="Book Antiqua" w:hAnsi="Book Antiqua" w:cs="Times New Roman"/>
          <w:sz w:val="24"/>
          <w:szCs w:val="24"/>
        </w:rPr>
        <w:t>Biologics</w:t>
      </w:r>
      <w:r w:rsidRPr="00024981">
        <w:rPr>
          <w:rFonts w:ascii="Book Antiqua" w:hAnsi="Book Antiqua" w:cs="Times New Roman"/>
          <w:sz w:val="24"/>
          <w:szCs w:val="24"/>
        </w:rPr>
        <w:t xml:space="preserve">; </w:t>
      </w:r>
      <w:r w:rsidR="00C34F63" w:rsidRPr="00024981">
        <w:rPr>
          <w:rFonts w:ascii="Book Antiqua" w:hAnsi="Book Antiqua" w:cs="Times New Roman"/>
          <w:sz w:val="24"/>
          <w:szCs w:val="24"/>
        </w:rPr>
        <w:t>Nutrition</w:t>
      </w:r>
    </w:p>
    <w:bookmarkEnd w:id="31"/>
    <w:bookmarkEnd w:id="32"/>
    <w:p w14:paraId="4943FECA" w14:textId="77777777" w:rsidR="00033D39" w:rsidRDefault="00033D39" w:rsidP="00014994">
      <w:pPr>
        <w:adjustRightInd w:val="0"/>
        <w:snapToGrid w:val="0"/>
        <w:spacing w:after="0" w:line="360" w:lineRule="auto"/>
        <w:jc w:val="both"/>
        <w:rPr>
          <w:rFonts w:ascii="Book Antiqua" w:hAnsi="Book Antiqua" w:cs="Times New Roman"/>
          <w:sz w:val="24"/>
          <w:szCs w:val="24"/>
          <w:lang w:eastAsia="zh-CN"/>
        </w:rPr>
      </w:pPr>
    </w:p>
    <w:p w14:paraId="57900829" w14:textId="54060656" w:rsidR="009D0792" w:rsidRDefault="009D0792" w:rsidP="00014994">
      <w:pPr>
        <w:adjustRightInd w:val="0"/>
        <w:snapToGrid w:val="0"/>
        <w:spacing w:after="0" w:line="360" w:lineRule="auto"/>
        <w:jc w:val="both"/>
        <w:rPr>
          <w:rFonts w:ascii="Book Antiqua" w:hAnsi="Book Antiqua" w:cs="Arial Unicode MS"/>
          <w:sz w:val="24"/>
          <w:lang w:eastAsia="zh-CN"/>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bookmarkStart w:id="168"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8</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62DE0AC" w14:textId="77777777" w:rsidR="009D0792" w:rsidRPr="00024981" w:rsidRDefault="009D0792" w:rsidP="00014994">
      <w:pPr>
        <w:adjustRightInd w:val="0"/>
        <w:snapToGrid w:val="0"/>
        <w:spacing w:after="0" w:line="360" w:lineRule="auto"/>
        <w:jc w:val="both"/>
        <w:rPr>
          <w:rFonts w:ascii="Book Antiqua" w:hAnsi="Book Antiqua" w:cs="Times New Roman"/>
          <w:sz w:val="24"/>
          <w:szCs w:val="24"/>
          <w:lang w:eastAsia="zh-CN"/>
        </w:rPr>
      </w:pPr>
    </w:p>
    <w:p w14:paraId="7B8C3FE3" w14:textId="05A965F7" w:rsidR="00810DD8" w:rsidRPr="00024981" w:rsidRDefault="00C34F63" w:rsidP="00014994">
      <w:pPr>
        <w:adjustRightInd w:val="0"/>
        <w:snapToGrid w:val="0"/>
        <w:spacing w:after="0" w:line="360" w:lineRule="auto"/>
        <w:jc w:val="both"/>
        <w:rPr>
          <w:rFonts w:ascii="Book Antiqua" w:hAnsi="Book Antiqua" w:cs="Times New Roman"/>
          <w:b/>
          <w:sz w:val="24"/>
          <w:szCs w:val="24"/>
        </w:rPr>
      </w:pPr>
      <w:r w:rsidRPr="00024981">
        <w:rPr>
          <w:rFonts w:ascii="Book Antiqua" w:hAnsi="Book Antiqua" w:cs="Times New Roman"/>
          <w:b/>
          <w:sz w:val="24"/>
          <w:szCs w:val="24"/>
        </w:rPr>
        <w:t>Core tip:</w:t>
      </w:r>
      <w:r w:rsidRPr="00024981">
        <w:rPr>
          <w:rFonts w:ascii="Book Antiqua" w:hAnsi="Book Antiqua" w:cs="Times New Roman"/>
          <w:b/>
          <w:sz w:val="24"/>
          <w:szCs w:val="24"/>
          <w:lang w:eastAsia="zh-CN"/>
        </w:rPr>
        <w:t xml:space="preserve"> </w:t>
      </w:r>
      <w:r w:rsidR="00810DD8" w:rsidRPr="00024981">
        <w:rPr>
          <w:rFonts w:ascii="Book Antiqua" w:hAnsi="Book Antiqua" w:cs="Times New Roman"/>
          <w:sz w:val="24"/>
          <w:szCs w:val="24"/>
        </w:rPr>
        <w:t xml:space="preserve">Azathioprine/6-mercaptopurine were negatively associated with specific anthropometric parameters, suggesting a possible negative effect </w:t>
      </w:r>
      <w:r w:rsidR="00C54E96" w:rsidRPr="00C54E96">
        <w:rPr>
          <w:rFonts w:ascii="Book Antiqua" w:hAnsi="Book Antiqua" w:cs="Times New Roman"/>
          <w:i/>
          <w:sz w:val="24"/>
          <w:szCs w:val="24"/>
        </w:rPr>
        <w:t>vs</w:t>
      </w:r>
      <w:r w:rsidR="00810DD8" w:rsidRPr="00024981">
        <w:rPr>
          <w:rFonts w:ascii="Book Antiqua" w:hAnsi="Book Antiqua" w:cs="Times New Roman"/>
          <w:sz w:val="24"/>
          <w:szCs w:val="24"/>
        </w:rPr>
        <w:t xml:space="preserve"> poor efficacy of thiopurines in pediatric Crohn’s disease</w:t>
      </w:r>
      <w:r w:rsidR="005965A3">
        <w:rPr>
          <w:rFonts w:ascii="Book Antiqua" w:hAnsi="Book Antiqua" w:cs="Times New Roman" w:hint="eastAsia"/>
          <w:sz w:val="24"/>
          <w:szCs w:val="24"/>
          <w:lang w:eastAsia="zh-CN"/>
        </w:rPr>
        <w:t xml:space="preserve"> (CD)</w:t>
      </w:r>
      <w:r w:rsidR="00810DD8" w:rsidRPr="00024981">
        <w:rPr>
          <w:rFonts w:ascii="Book Antiqua" w:hAnsi="Book Antiqua" w:cs="Times New Roman"/>
          <w:sz w:val="24"/>
          <w:szCs w:val="24"/>
        </w:rPr>
        <w:t>.</w:t>
      </w:r>
      <w:r w:rsidRPr="00024981">
        <w:rPr>
          <w:rFonts w:ascii="Book Antiqua" w:hAnsi="Book Antiqua" w:cs="Times New Roman"/>
          <w:b/>
          <w:sz w:val="24"/>
          <w:szCs w:val="24"/>
          <w:lang w:eastAsia="zh-CN"/>
        </w:rPr>
        <w:t xml:space="preserve"> </w:t>
      </w:r>
      <w:r w:rsidR="00810DD8" w:rsidRPr="00024981">
        <w:rPr>
          <w:rFonts w:ascii="Book Antiqua" w:hAnsi="Book Antiqua" w:cs="Times New Roman"/>
          <w:sz w:val="24"/>
          <w:szCs w:val="24"/>
        </w:rPr>
        <w:t xml:space="preserve">Infliximab was positively associated with standardized height in females only, suggesting a possible sex difference in response to infliximab from the standpoint of statural growth in pediatric </w:t>
      </w:r>
      <w:r w:rsidR="00FE0B7A">
        <w:rPr>
          <w:rFonts w:ascii="Book Antiqua" w:hAnsi="Book Antiqua" w:cs="Times New Roman" w:hint="eastAsia"/>
          <w:sz w:val="24"/>
          <w:szCs w:val="24"/>
          <w:lang w:eastAsia="zh-CN"/>
        </w:rPr>
        <w:t>CD</w:t>
      </w:r>
      <w:r w:rsidR="00810DD8" w:rsidRPr="00024981">
        <w:rPr>
          <w:rFonts w:ascii="Book Antiqua" w:hAnsi="Book Antiqua" w:cs="Times New Roman"/>
          <w:sz w:val="24"/>
          <w:szCs w:val="24"/>
        </w:rPr>
        <w:t>.</w:t>
      </w:r>
      <w:r w:rsidRPr="00024981">
        <w:rPr>
          <w:rFonts w:ascii="Book Antiqua" w:hAnsi="Book Antiqua" w:cs="Times New Roman"/>
          <w:b/>
          <w:sz w:val="24"/>
          <w:szCs w:val="24"/>
          <w:lang w:eastAsia="zh-CN"/>
        </w:rPr>
        <w:t xml:space="preserve"> </w:t>
      </w:r>
      <w:r w:rsidR="00810DD8" w:rsidRPr="00024981">
        <w:rPr>
          <w:rFonts w:ascii="Book Antiqua" w:hAnsi="Book Antiqua" w:cs="Times New Roman"/>
          <w:sz w:val="24"/>
          <w:szCs w:val="24"/>
        </w:rPr>
        <w:t xml:space="preserve">Specific serum biomarkers were associated with standardized height in males only, supporting that inflammation has a more detrimental effect on statural growth in males with pediatric </w:t>
      </w:r>
      <w:r w:rsidR="00FE0B7A">
        <w:rPr>
          <w:rFonts w:ascii="Book Antiqua" w:hAnsi="Book Antiqua" w:cs="Times New Roman" w:hint="eastAsia"/>
          <w:sz w:val="24"/>
          <w:szCs w:val="24"/>
          <w:lang w:eastAsia="zh-CN"/>
        </w:rPr>
        <w:t>CD</w:t>
      </w:r>
      <w:r w:rsidR="00810DD8" w:rsidRPr="00024981">
        <w:rPr>
          <w:rFonts w:ascii="Book Antiqua" w:hAnsi="Book Antiqua" w:cs="Times New Roman"/>
          <w:sz w:val="24"/>
          <w:szCs w:val="24"/>
        </w:rPr>
        <w:t>.</w:t>
      </w:r>
    </w:p>
    <w:p w14:paraId="65BD2743" w14:textId="77777777" w:rsidR="00E961A3" w:rsidRDefault="00E961A3" w:rsidP="00014994">
      <w:pPr>
        <w:adjustRightInd w:val="0"/>
        <w:snapToGrid w:val="0"/>
        <w:spacing w:after="0" w:line="360" w:lineRule="auto"/>
        <w:jc w:val="both"/>
        <w:rPr>
          <w:rFonts w:ascii="Book Antiqua" w:hAnsi="Book Antiqua" w:cs="Times New Roman"/>
          <w:sz w:val="24"/>
          <w:szCs w:val="24"/>
          <w:lang w:eastAsia="zh-CN"/>
        </w:rPr>
      </w:pPr>
    </w:p>
    <w:p w14:paraId="5AC33951" w14:textId="2BE2C81C" w:rsidR="00612955" w:rsidRDefault="00612955" w:rsidP="00014994">
      <w:pPr>
        <w:spacing w:after="0" w:line="360" w:lineRule="auto"/>
        <w:jc w:val="both"/>
        <w:rPr>
          <w:lang w:eastAsia="zh-CN"/>
        </w:rPr>
      </w:pPr>
      <w:r w:rsidRPr="00024981">
        <w:rPr>
          <w:rFonts w:ascii="Book Antiqua" w:hAnsi="Book Antiqua" w:cs="Times New Roman"/>
          <w:sz w:val="24"/>
          <w:szCs w:val="24"/>
        </w:rPr>
        <w:t>Gupta</w:t>
      </w:r>
      <w:r>
        <w:rPr>
          <w:rFonts w:ascii="Book Antiqua" w:hAnsi="Book Antiqua" w:cs="Times New Roman" w:hint="eastAsia"/>
          <w:sz w:val="24"/>
          <w:szCs w:val="24"/>
          <w:lang w:eastAsia="zh-CN"/>
        </w:rPr>
        <w:t xml:space="preserve"> N</w:t>
      </w:r>
      <w:r w:rsidRPr="00024981">
        <w:rPr>
          <w:rFonts w:ascii="Book Antiqua" w:hAnsi="Book Antiqua" w:cs="Times New Roman"/>
          <w:sz w:val="24"/>
          <w:szCs w:val="24"/>
        </w:rPr>
        <w:t>, Lustig</w:t>
      </w:r>
      <w:r>
        <w:rPr>
          <w:rFonts w:ascii="Book Antiqua" w:hAnsi="Book Antiqua" w:cs="Times New Roman" w:hint="eastAsia"/>
          <w:sz w:val="24"/>
          <w:szCs w:val="24"/>
          <w:lang w:eastAsia="zh-CN"/>
        </w:rPr>
        <w:t xml:space="preserve"> RH</w:t>
      </w:r>
      <w:r w:rsidRPr="00024981">
        <w:rPr>
          <w:rFonts w:ascii="Book Antiqua" w:hAnsi="Book Antiqua" w:cs="Times New Roman"/>
          <w:sz w:val="24"/>
          <w:szCs w:val="24"/>
        </w:rPr>
        <w:t>, Chao</w:t>
      </w:r>
      <w:r>
        <w:rPr>
          <w:rFonts w:ascii="Book Antiqua" w:hAnsi="Book Antiqua" w:cs="Times New Roman" w:hint="eastAsia"/>
          <w:sz w:val="24"/>
          <w:szCs w:val="24"/>
          <w:lang w:eastAsia="zh-CN"/>
        </w:rPr>
        <w:t xml:space="preserve"> C</w:t>
      </w:r>
      <w:r w:rsidRPr="00024981">
        <w:rPr>
          <w:rFonts w:ascii="Book Antiqua" w:hAnsi="Book Antiqua" w:cs="Times New Roman"/>
          <w:sz w:val="24"/>
          <w:szCs w:val="24"/>
        </w:rPr>
        <w:t>, Vittinghoff</w:t>
      </w:r>
      <w:r>
        <w:rPr>
          <w:rFonts w:ascii="Book Antiqua" w:hAnsi="Book Antiqua" w:cs="Times New Roman" w:hint="eastAsia"/>
          <w:sz w:val="24"/>
          <w:szCs w:val="24"/>
          <w:lang w:eastAsia="zh-CN"/>
        </w:rPr>
        <w:t xml:space="preserve"> E</w:t>
      </w:r>
      <w:r w:rsidRPr="00024981">
        <w:rPr>
          <w:rFonts w:ascii="Book Antiqua" w:hAnsi="Book Antiqua" w:cs="Times New Roman"/>
          <w:sz w:val="24"/>
          <w:szCs w:val="24"/>
        </w:rPr>
        <w:t>, Andrews</w:t>
      </w:r>
      <w:r>
        <w:rPr>
          <w:rFonts w:ascii="Book Antiqua" w:hAnsi="Book Antiqua" w:cs="Times New Roman" w:hint="eastAsia"/>
          <w:sz w:val="24"/>
          <w:szCs w:val="24"/>
          <w:lang w:eastAsia="zh-CN"/>
        </w:rPr>
        <w:t xml:space="preserve"> H</w:t>
      </w:r>
      <w:r w:rsidRPr="00024981">
        <w:rPr>
          <w:rFonts w:ascii="Book Antiqua" w:hAnsi="Book Antiqua" w:cs="Times New Roman"/>
          <w:sz w:val="24"/>
          <w:szCs w:val="24"/>
        </w:rPr>
        <w:t>, Leu</w:t>
      </w:r>
      <w:r>
        <w:rPr>
          <w:rFonts w:ascii="Book Antiqua" w:hAnsi="Book Antiqua" w:cs="Times New Roman" w:hint="eastAsia"/>
          <w:sz w:val="24"/>
          <w:szCs w:val="24"/>
          <w:lang w:eastAsia="zh-CN"/>
        </w:rPr>
        <w:t xml:space="preserve"> CS. </w:t>
      </w:r>
      <w:r w:rsidRPr="00612955">
        <w:rPr>
          <w:rFonts w:ascii="Book Antiqua" w:hAnsi="Book Antiqua" w:cs="Times New Roman"/>
          <w:sz w:val="24"/>
          <w:szCs w:val="24"/>
        </w:rPr>
        <w:t>Thiopurines are negatively associated with anthropometric parameters in pediatric Crohn’s disease</w:t>
      </w:r>
      <w:r>
        <w:rPr>
          <w:rFonts w:ascii="Book Antiqua" w:hAnsi="Book Antiqua" w:cs="Times New Roman" w:hint="eastAsia"/>
          <w:sz w:val="24"/>
          <w:szCs w:val="24"/>
          <w:lang w:eastAsia="zh-CN"/>
        </w:rPr>
        <w:t xml:space="preserve">. </w:t>
      </w:r>
      <w:r w:rsidRPr="00612955">
        <w:rPr>
          <w:rFonts w:ascii="Book Antiqua" w:hAnsi="Book Antiqua" w:cs="Times New Roman"/>
          <w:sz w:val="24"/>
          <w:szCs w:val="24"/>
          <w:lang w:eastAsia="zh-CN"/>
        </w:rPr>
        <w:t>World J Gastroenterol 2018; In press</w:t>
      </w:r>
    </w:p>
    <w:p w14:paraId="4EB978FD" w14:textId="77777777" w:rsidR="00FE0B7A" w:rsidRPr="00612955" w:rsidRDefault="00FE0B7A" w:rsidP="00014994">
      <w:pPr>
        <w:adjustRightInd w:val="0"/>
        <w:snapToGrid w:val="0"/>
        <w:spacing w:after="0" w:line="360" w:lineRule="auto"/>
        <w:jc w:val="both"/>
        <w:rPr>
          <w:rFonts w:ascii="Book Antiqua" w:hAnsi="Book Antiqua" w:cs="Times New Roman"/>
          <w:sz w:val="24"/>
          <w:szCs w:val="24"/>
          <w:lang w:eastAsia="zh-CN"/>
        </w:rPr>
      </w:pPr>
    </w:p>
    <w:p w14:paraId="42A45DA5" w14:textId="77777777" w:rsidR="00545068" w:rsidRDefault="00545068">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2D1EB5CA" w14:textId="6A6F15CE" w:rsidR="008270C1" w:rsidRPr="00024981" w:rsidRDefault="00E961A3" w:rsidP="00014994">
      <w:pPr>
        <w:adjustRightInd w:val="0"/>
        <w:snapToGrid w:val="0"/>
        <w:spacing w:after="0" w:line="360" w:lineRule="auto"/>
        <w:jc w:val="both"/>
        <w:rPr>
          <w:rFonts w:ascii="Book Antiqua" w:hAnsi="Book Antiqua" w:cs="Times New Roman"/>
          <w:b/>
          <w:sz w:val="24"/>
          <w:szCs w:val="24"/>
        </w:rPr>
      </w:pPr>
      <w:r w:rsidRPr="00024981">
        <w:rPr>
          <w:rFonts w:ascii="Book Antiqua" w:hAnsi="Book Antiqua" w:cs="Times New Roman"/>
          <w:b/>
          <w:sz w:val="24"/>
          <w:szCs w:val="24"/>
        </w:rPr>
        <w:lastRenderedPageBreak/>
        <w:t xml:space="preserve">INTRODUCTION </w:t>
      </w:r>
    </w:p>
    <w:p w14:paraId="0E30CF71" w14:textId="7784C7C7" w:rsidR="00C95BF6" w:rsidRPr="00024981" w:rsidRDefault="00A019E8"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Several</w:t>
      </w:r>
      <w:r w:rsidR="00A61361" w:rsidRPr="00024981">
        <w:rPr>
          <w:rFonts w:ascii="Book Antiqua" w:hAnsi="Book Antiqua" w:cs="Times New Roman"/>
          <w:sz w:val="24"/>
          <w:szCs w:val="24"/>
        </w:rPr>
        <w:t xml:space="preserve"> studies </w:t>
      </w:r>
      <w:r w:rsidR="000C2337" w:rsidRPr="00024981">
        <w:rPr>
          <w:rFonts w:ascii="Book Antiqua" w:hAnsi="Book Antiqua" w:cs="Times New Roman"/>
          <w:sz w:val="24"/>
          <w:szCs w:val="24"/>
        </w:rPr>
        <w:t>document</w:t>
      </w:r>
      <w:r w:rsidR="00A61361" w:rsidRPr="00024981">
        <w:rPr>
          <w:rFonts w:ascii="Book Antiqua" w:hAnsi="Book Antiqua" w:cs="Times New Roman"/>
          <w:sz w:val="24"/>
          <w:szCs w:val="24"/>
        </w:rPr>
        <w:t xml:space="preserve"> alterations in</w:t>
      </w:r>
      <w:r w:rsidRPr="00024981">
        <w:rPr>
          <w:rFonts w:ascii="Book Antiqua" w:hAnsi="Book Antiqua" w:cs="Times New Roman"/>
          <w:sz w:val="24"/>
          <w:szCs w:val="24"/>
        </w:rPr>
        <w:t xml:space="preserve"> </w:t>
      </w:r>
      <w:r w:rsidR="00263143" w:rsidRPr="00024981">
        <w:rPr>
          <w:rFonts w:ascii="Book Antiqua" w:hAnsi="Book Antiqua" w:cs="Times New Roman"/>
          <w:sz w:val="24"/>
          <w:szCs w:val="24"/>
        </w:rPr>
        <w:t>anthropometric parameters</w:t>
      </w:r>
      <w:r w:rsidR="003347D9" w:rsidRPr="00024981">
        <w:rPr>
          <w:rFonts w:ascii="Book Antiqua" w:hAnsi="Book Antiqua" w:cs="Times New Roman"/>
          <w:sz w:val="24"/>
          <w:szCs w:val="24"/>
        </w:rPr>
        <w:t xml:space="preserve"> </w:t>
      </w:r>
      <w:r w:rsidR="00A61361" w:rsidRPr="00024981">
        <w:rPr>
          <w:rFonts w:ascii="Book Antiqua" w:hAnsi="Book Antiqua" w:cs="Times New Roman"/>
          <w:sz w:val="24"/>
          <w:szCs w:val="24"/>
        </w:rPr>
        <w:t>in pediatric Crohn’s disease</w:t>
      </w:r>
      <w:r w:rsidR="002D5632" w:rsidRPr="00024981">
        <w:rPr>
          <w:rFonts w:ascii="Book Antiqua" w:hAnsi="Book Antiqua" w:cs="Times New Roman"/>
          <w:sz w:val="24"/>
          <w:szCs w:val="24"/>
        </w:rPr>
        <w:t xml:space="preserve"> (CD)</w:t>
      </w:r>
      <w:r w:rsidR="00F2124E" w:rsidRPr="00024981">
        <w:rPr>
          <w:rFonts w:ascii="Book Antiqua" w:hAnsi="Book Antiqua" w:cs="Times New Roman"/>
          <w:sz w:val="24"/>
          <w:szCs w:val="24"/>
        </w:rPr>
        <w:t xml:space="preserve"> such as lean mass deficits</w:t>
      </w:r>
      <w:r w:rsidR="0057024D" w:rsidRPr="00024981">
        <w:rPr>
          <w:rFonts w:ascii="Book Antiqua" w:hAnsi="Book Antiqua" w:cs="Times New Roman"/>
          <w:sz w:val="24"/>
          <w:szCs w:val="24"/>
          <w:vertAlign w:val="superscript"/>
          <w:lang w:eastAsia="zh-CN"/>
        </w:rPr>
        <w:t>[</w:t>
      </w:r>
      <w:r w:rsidR="0057024D" w:rsidRPr="00024981">
        <w:rPr>
          <w:rFonts w:ascii="Book Antiqua" w:hAnsi="Book Antiqua" w:cs="Times New Roman"/>
          <w:sz w:val="24"/>
          <w:szCs w:val="24"/>
          <w:vertAlign w:val="superscript"/>
        </w:rPr>
        <w:t>1-5</w:t>
      </w:r>
      <w:r w:rsidR="0057024D" w:rsidRPr="00024981">
        <w:rPr>
          <w:rFonts w:ascii="Book Antiqua" w:hAnsi="Book Antiqua" w:cs="Times New Roman"/>
          <w:sz w:val="24"/>
          <w:szCs w:val="24"/>
          <w:vertAlign w:val="superscript"/>
          <w:lang w:eastAsia="zh-CN"/>
        </w:rPr>
        <w:t>]</w:t>
      </w:r>
      <w:r w:rsidR="00F2124E" w:rsidRPr="00024981">
        <w:rPr>
          <w:rFonts w:ascii="Book Antiqua" w:hAnsi="Book Antiqua" w:cs="Times New Roman"/>
          <w:sz w:val="24"/>
          <w:szCs w:val="24"/>
        </w:rPr>
        <w:t>, reductions in fat free mass</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sz w:val="24"/>
          <w:szCs w:val="24"/>
          <w:vertAlign w:val="superscript"/>
        </w:rPr>
        <w:t>6</w:t>
      </w:r>
      <w:r w:rsidR="000A1B04">
        <w:rPr>
          <w:rFonts w:ascii="Book Antiqua" w:hAnsi="Book Antiqua" w:cs="Times New Roman" w:hint="eastAsia"/>
          <w:sz w:val="24"/>
          <w:szCs w:val="24"/>
          <w:vertAlign w:val="superscript"/>
          <w:lang w:eastAsia="zh-CN"/>
        </w:rPr>
        <w:t>,</w:t>
      </w:r>
      <w:r w:rsidR="00F2124E" w:rsidRPr="00024981">
        <w:rPr>
          <w:rFonts w:ascii="Book Antiqua" w:hAnsi="Book Antiqua" w:cs="Times New Roman"/>
          <w:sz w:val="24"/>
          <w:szCs w:val="24"/>
          <w:vertAlign w:val="superscript"/>
        </w:rPr>
        <w:t>7</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color w:val="92D050"/>
          <w:sz w:val="24"/>
          <w:szCs w:val="24"/>
          <w:vertAlign w:val="superscript"/>
        </w:rPr>
        <w:t xml:space="preserve"> </w:t>
      </w:r>
      <w:r w:rsidR="00F2124E" w:rsidRPr="00024981">
        <w:rPr>
          <w:rFonts w:ascii="Book Antiqua" w:hAnsi="Book Antiqua" w:cs="Times New Roman"/>
          <w:sz w:val="24"/>
          <w:szCs w:val="24"/>
        </w:rPr>
        <w:t>, fat mass deficits</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sz w:val="24"/>
          <w:szCs w:val="24"/>
          <w:vertAlign w:val="superscript"/>
        </w:rPr>
        <w:t>3,5,7</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color w:val="000000" w:themeColor="text1"/>
          <w:sz w:val="24"/>
          <w:szCs w:val="24"/>
        </w:rPr>
        <w:t>,</w:t>
      </w:r>
      <w:r w:rsidR="00F2124E" w:rsidRPr="00024981">
        <w:rPr>
          <w:rFonts w:ascii="Book Antiqua" w:hAnsi="Book Antiqua" w:cs="Times New Roman"/>
          <w:sz w:val="24"/>
          <w:szCs w:val="24"/>
        </w:rPr>
        <w:t xml:space="preserve"> low body mass index (BMI)</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sz w:val="24"/>
          <w:szCs w:val="24"/>
          <w:vertAlign w:val="superscript"/>
        </w:rPr>
        <w:t>1-</w:t>
      </w:r>
      <w:r w:rsidR="000A1B04">
        <w:rPr>
          <w:rFonts w:ascii="Book Antiqua" w:hAnsi="Book Antiqua" w:cs="Times New Roman"/>
          <w:sz w:val="24"/>
          <w:szCs w:val="24"/>
          <w:vertAlign w:val="superscript"/>
        </w:rPr>
        <w:t>3,</w:t>
      </w:r>
      <w:r w:rsidR="00F2124E" w:rsidRPr="00024981">
        <w:rPr>
          <w:rFonts w:ascii="Book Antiqua" w:hAnsi="Book Antiqua" w:cs="Times New Roman"/>
          <w:sz w:val="24"/>
          <w:szCs w:val="24"/>
          <w:vertAlign w:val="superscript"/>
        </w:rPr>
        <w:t>5-8</w:t>
      </w:r>
      <w:r w:rsidR="001B24E7" w:rsidRPr="00024981">
        <w:rPr>
          <w:rFonts w:ascii="Book Antiqua" w:hAnsi="Book Antiqua" w:cs="Times New Roman"/>
          <w:sz w:val="24"/>
          <w:szCs w:val="24"/>
          <w:vertAlign w:val="superscript"/>
        </w:rPr>
        <w:t>]</w:t>
      </w:r>
      <w:r w:rsidR="00F2124E" w:rsidRPr="00024981">
        <w:rPr>
          <w:rFonts w:ascii="Book Antiqua" w:hAnsi="Book Antiqua" w:cs="Times New Roman"/>
          <w:sz w:val="24"/>
          <w:szCs w:val="24"/>
        </w:rPr>
        <w:t xml:space="preserve">, high </w:t>
      </w:r>
      <w:r w:rsidR="00F2124E" w:rsidRPr="00024981">
        <w:rPr>
          <w:rFonts w:ascii="Book Antiqua" w:hAnsi="Book Antiqua" w:cs="Times New Roman"/>
          <w:color w:val="000000" w:themeColor="text1"/>
          <w:sz w:val="24"/>
          <w:szCs w:val="24"/>
        </w:rPr>
        <w:t>BMI</w:t>
      </w:r>
      <w:r w:rsidR="001B24E7" w:rsidRPr="00024981">
        <w:rPr>
          <w:rFonts w:ascii="Book Antiqua" w:hAnsi="Book Antiqua" w:cs="Times New Roman"/>
          <w:color w:val="000000" w:themeColor="text1"/>
          <w:sz w:val="24"/>
          <w:szCs w:val="24"/>
          <w:vertAlign w:val="superscript"/>
        </w:rPr>
        <w:t>[</w:t>
      </w:r>
      <w:r w:rsidR="00F2124E" w:rsidRPr="00024981">
        <w:rPr>
          <w:rFonts w:ascii="Book Antiqua" w:hAnsi="Book Antiqua" w:cs="Times New Roman"/>
          <w:color w:val="000000" w:themeColor="text1"/>
          <w:sz w:val="24"/>
          <w:szCs w:val="24"/>
          <w:vertAlign w:val="superscript"/>
        </w:rPr>
        <w:t>7</w:t>
      </w:r>
      <w:r w:rsidR="000A1B04">
        <w:rPr>
          <w:rFonts w:ascii="Book Antiqua" w:hAnsi="Book Antiqua" w:cs="Times New Roman" w:hint="eastAsia"/>
          <w:color w:val="000000" w:themeColor="text1"/>
          <w:sz w:val="24"/>
          <w:szCs w:val="24"/>
          <w:vertAlign w:val="superscript"/>
          <w:lang w:eastAsia="zh-CN"/>
        </w:rPr>
        <w:t>,</w:t>
      </w:r>
      <w:r w:rsidR="00F2124E" w:rsidRPr="00024981">
        <w:rPr>
          <w:rFonts w:ascii="Book Antiqua" w:hAnsi="Book Antiqua" w:cs="Times New Roman"/>
          <w:color w:val="000000" w:themeColor="text1"/>
          <w:sz w:val="24"/>
          <w:szCs w:val="24"/>
          <w:vertAlign w:val="superscript"/>
        </w:rPr>
        <w:t>8</w:t>
      </w:r>
      <w:r w:rsidR="001B24E7" w:rsidRPr="00024981">
        <w:rPr>
          <w:rFonts w:ascii="Book Antiqua" w:hAnsi="Book Antiqua" w:cs="Times New Roman"/>
          <w:color w:val="000000" w:themeColor="text1"/>
          <w:sz w:val="24"/>
          <w:szCs w:val="24"/>
          <w:vertAlign w:val="superscript"/>
        </w:rPr>
        <w:t>]</w:t>
      </w:r>
      <w:r w:rsidR="00F2124E" w:rsidRPr="00024981">
        <w:rPr>
          <w:rFonts w:ascii="Book Antiqua" w:hAnsi="Book Antiqua" w:cs="Times New Roman"/>
          <w:color w:val="000000" w:themeColor="text1"/>
          <w:sz w:val="24"/>
          <w:szCs w:val="24"/>
        </w:rPr>
        <w:t>, and low height</w:t>
      </w:r>
      <w:r w:rsidR="001B24E7" w:rsidRPr="00024981">
        <w:rPr>
          <w:rFonts w:ascii="Book Antiqua" w:hAnsi="Book Antiqua" w:cs="Times New Roman"/>
          <w:color w:val="000000" w:themeColor="text1"/>
          <w:sz w:val="24"/>
          <w:szCs w:val="24"/>
          <w:vertAlign w:val="superscript"/>
        </w:rPr>
        <w:t>[</w:t>
      </w:r>
      <w:r w:rsidR="000A1B04">
        <w:rPr>
          <w:rFonts w:ascii="Book Antiqua" w:hAnsi="Book Antiqua" w:cs="Times New Roman"/>
          <w:color w:val="000000" w:themeColor="text1"/>
          <w:sz w:val="24"/>
          <w:szCs w:val="24"/>
          <w:vertAlign w:val="superscript"/>
        </w:rPr>
        <w:t>1-3,5,</w:t>
      </w:r>
      <w:r w:rsidR="00F2124E" w:rsidRPr="00024981">
        <w:rPr>
          <w:rFonts w:ascii="Book Antiqua" w:hAnsi="Book Antiqua" w:cs="Times New Roman"/>
          <w:color w:val="000000" w:themeColor="text1"/>
          <w:sz w:val="24"/>
          <w:szCs w:val="24"/>
          <w:vertAlign w:val="superscript"/>
        </w:rPr>
        <w:t>9</w:t>
      </w:r>
      <w:r w:rsidR="000A1B04">
        <w:rPr>
          <w:rFonts w:ascii="Book Antiqua" w:hAnsi="Book Antiqua" w:cs="Times New Roman" w:hint="eastAsia"/>
          <w:color w:val="000000" w:themeColor="text1"/>
          <w:sz w:val="24"/>
          <w:szCs w:val="24"/>
          <w:vertAlign w:val="superscript"/>
          <w:lang w:eastAsia="zh-CN"/>
        </w:rPr>
        <w:t>,</w:t>
      </w:r>
      <w:r w:rsidR="00F2124E" w:rsidRPr="00024981">
        <w:rPr>
          <w:rFonts w:ascii="Book Antiqua" w:hAnsi="Book Antiqua" w:cs="Times New Roman"/>
          <w:color w:val="000000" w:themeColor="text1"/>
          <w:sz w:val="24"/>
          <w:szCs w:val="24"/>
          <w:vertAlign w:val="superscript"/>
        </w:rPr>
        <w:t>10</w:t>
      </w:r>
      <w:r w:rsidR="001B24E7" w:rsidRPr="00024981">
        <w:rPr>
          <w:rFonts w:ascii="Book Antiqua" w:hAnsi="Book Antiqua" w:cs="Times New Roman"/>
          <w:color w:val="000000" w:themeColor="text1"/>
          <w:sz w:val="24"/>
          <w:szCs w:val="24"/>
          <w:vertAlign w:val="superscript"/>
        </w:rPr>
        <w:t>]</w:t>
      </w:r>
      <w:r w:rsidR="00F2124E" w:rsidRPr="00024981">
        <w:rPr>
          <w:rFonts w:ascii="Book Antiqua" w:hAnsi="Book Antiqua" w:cs="Times New Roman"/>
          <w:sz w:val="24"/>
          <w:szCs w:val="24"/>
        </w:rPr>
        <w:t>.</w:t>
      </w:r>
      <w:r w:rsidR="00DF3065" w:rsidRPr="00024981">
        <w:rPr>
          <w:rFonts w:ascii="Book Antiqua" w:hAnsi="Book Antiqua" w:cs="Times New Roman"/>
          <w:sz w:val="24"/>
          <w:szCs w:val="24"/>
        </w:rPr>
        <w:t xml:space="preserve"> </w:t>
      </w:r>
      <w:r w:rsidR="00A61361" w:rsidRPr="00024981">
        <w:rPr>
          <w:rFonts w:ascii="Book Antiqua" w:hAnsi="Book Antiqua" w:cs="Times New Roman"/>
          <w:sz w:val="24"/>
          <w:szCs w:val="24"/>
        </w:rPr>
        <w:t>Similar to impaired statural growth</w:t>
      </w:r>
      <w:r w:rsidR="00E57996" w:rsidRPr="00024981">
        <w:rPr>
          <w:rFonts w:ascii="Book Antiqua" w:hAnsi="Book Antiqua" w:cs="Times New Roman"/>
          <w:sz w:val="24"/>
          <w:szCs w:val="24"/>
        </w:rPr>
        <w:t xml:space="preserve"> (height velocity)</w:t>
      </w:r>
      <w:r w:rsidR="00A61361" w:rsidRPr="00024981">
        <w:rPr>
          <w:rFonts w:ascii="Book Antiqua" w:hAnsi="Book Antiqua" w:cs="Times New Roman"/>
          <w:sz w:val="24"/>
          <w:szCs w:val="24"/>
        </w:rPr>
        <w:t>,</w:t>
      </w:r>
      <w:r w:rsidR="009159D4" w:rsidRPr="00024981">
        <w:rPr>
          <w:rFonts w:ascii="Book Antiqua" w:hAnsi="Book Antiqua" w:cs="Times New Roman"/>
          <w:sz w:val="24"/>
          <w:szCs w:val="24"/>
        </w:rPr>
        <w:t xml:space="preserve"> a dynamic </w:t>
      </w:r>
      <w:r w:rsidR="00B04D79" w:rsidRPr="00024981">
        <w:rPr>
          <w:rFonts w:ascii="Book Antiqua" w:hAnsi="Book Antiqua" w:cs="Times New Roman"/>
          <w:sz w:val="24"/>
          <w:szCs w:val="24"/>
        </w:rPr>
        <w:t xml:space="preserve">marker of </w:t>
      </w:r>
      <w:r w:rsidR="005201FD" w:rsidRPr="00024981">
        <w:rPr>
          <w:rFonts w:ascii="Book Antiqua" w:hAnsi="Book Antiqua" w:cs="Times New Roman"/>
          <w:sz w:val="24"/>
          <w:szCs w:val="24"/>
        </w:rPr>
        <w:t xml:space="preserve">disease </w:t>
      </w:r>
      <w:r w:rsidR="00C35C5A" w:rsidRPr="00024981">
        <w:rPr>
          <w:rFonts w:ascii="Book Antiqua" w:hAnsi="Book Antiqua" w:cs="Times New Roman"/>
          <w:sz w:val="24"/>
          <w:szCs w:val="24"/>
        </w:rPr>
        <w:t>status,</w:t>
      </w:r>
      <w:r w:rsidR="00A61361" w:rsidRPr="00024981">
        <w:rPr>
          <w:rFonts w:ascii="Book Antiqua" w:hAnsi="Book Antiqua" w:cs="Times New Roman"/>
          <w:sz w:val="24"/>
          <w:szCs w:val="24"/>
        </w:rPr>
        <w:t xml:space="preserve"> body composition deficits may reflect poorly contr</w:t>
      </w:r>
      <w:r w:rsidR="003A5BC8" w:rsidRPr="00024981">
        <w:rPr>
          <w:rFonts w:ascii="Book Antiqua" w:hAnsi="Book Antiqua" w:cs="Times New Roman"/>
          <w:sz w:val="24"/>
          <w:szCs w:val="24"/>
        </w:rPr>
        <w:t>olled disease despite the absenc</w:t>
      </w:r>
      <w:r w:rsidR="00A61361" w:rsidRPr="00024981">
        <w:rPr>
          <w:rFonts w:ascii="Book Antiqua" w:hAnsi="Book Antiqua" w:cs="Times New Roman"/>
          <w:sz w:val="24"/>
          <w:szCs w:val="24"/>
        </w:rPr>
        <w:t>e of overt clinical intestinal symptoms.</w:t>
      </w:r>
      <w:r w:rsidR="006A3369" w:rsidRPr="00024981">
        <w:rPr>
          <w:rFonts w:ascii="Book Antiqua" w:hAnsi="Book Antiqua" w:cs="Times New Roman"/>
          <w:sz w:val="24"/>
          <w:szCs w:val="24"/>
        </w:rPr>
        <w:t xml:space="preserve"> </w:t>
      </w:r>
    </w:p>
    <w:p w14:paraId="0192D95A" w14:textId="0D9D7421" w:rsidR="001060F9" w:rsidRPr="00024981" w:rsidRDefault="00E12B7D"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color w:val="000000" w:themeColor="text1"/>
          <w:sz w:val="24"/>
          <w:szCs w:val="24"/>
        </w:rPr>
        <w:t xml:space="preserve">Delayed </w:t>
      </w:r>
      <w:r w:rsidR="00C95BF6" w:rsidRPr="00024981">
        <w:rPr>
          <w:rFonts w:ascii="Book Antiqua" w:hAnsi="Book Antiqua" w:cs="Times New Roman"/>
          <w:color w:val="000000" w:themeColor="text1"/>
          <w:sz w:val="24"/>
          <w:szCs w:val="24"/>
        </w:rPr>
        <w:t xml:space="preserve">bone age </w:t>
      </w:r>
      <w:r w:rsidR="00FE6F83" w:rsidRPr="00024981">
        <w:rPr>
          <w:rFonts w:ascii="Book Antiqua" w:hAnsi="Book Antiqua" w:cs="Times New Roman"/>
          <w:color w:val="000000" w:themeColor="text1"/>
          <w:sz w:val="24"/>
          <w:szCs w:val="24"/>
        </w:rPr>
        <w:t xml:space="preserve">(BA) </w:t>
      </w:r>
      <w:r w:rsidR="00C95BF6" w:rsidRPr="00024981">
        <w:rPr>
          <w:rFonts w:ascii="Book Antiqua" w:hAnsi="Book Antiqua" w:cs="Times New Roman"/>
          <w:color w:val="000000" w:themeColor="text1"/>
          <w:sz w:val="24"/>
          <w:szCs w:val="24"/>
        </w:rPr>
        <w:t xml:space="preserve">is common in pediatric </w:t>
      </w:r>
      <w:r w:rsidR="002D5632" w:rsidRPr="00024981">
        <w:rPr>
          <w:rFonts w:ascii="Book Antiqua" w:hAnsi="Book Antiqua" w:cs="Times New Roman"/>
          <w:color w:val="000000" w:themeColor="text1"/>
          <w:sz w:val="24"/>
          <w:szCs w:val="24"/>
        </w:rPr>
        <w:t>CD</w:t>
      </w:r>
      <w:r w:rsidR="001B24E7" w:rsidRPr="00024981">
        <w:rPr>
          <w:rFonts w:ascii="Book Antiqua" w:hAnsi="Book Antiqua" w:cs="Times New Roman"/>
          <w:color w:val="000000" w:themeColor="text1"/>
          <w:sz w:val="24"/>
          <w:szCs w:val="24"/>
          <w:vertAlign w:val="superscript"/>
        </w:rPr>
        <w:t>[</w:t>
      </w:r>
      <w:r w:rsidR="00843BB4" w:rsidRPr="00024981">
        <w:rPr>
          <w:rFonts w:ascii="Book Antiqua" w:hAnsi="Book Antiqua" w:cs="Times New Roman"/>
          <w:color w:val="000000" w:themeColor="text1"/>
          <w:sz w:val="24"/>
          <w:szCs w:val="24"/>
          <w:vertAlign w:val="superscript"/>
        </w:rPr>
        <w:t>10-16</w:t>
      </w:r>
      <w:r w:rsidR="001B24E7" w:rsidRPr="00024981">
        <w:rPr>
          <w:rFonts w:ascii="Book Antiqua" w:hAnsi="Book Antiqua" w:cs="Times New Roman"/>
          <w:color w:val="000000" w:themeColor="text1"/>
          <w:sz w:val="24"/>
          <w:szCs w:val="24"/>
          <w:vertAlign w:val="superscript"/>
        </w:rPr>
        <w:t>]</w:t>
      </w:r>
      <w:r w:rsidR="00B96ADE"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B43386" w:rsidRPr="00024981">
        <w:rPr>
          <w:rFonts w:ascii="Book Antiqua" w:hAnsi="Book Antiqua" w:cs="Times New Roman"/>
          <w:color w:val="000000" w:themeColor="text1"/>
          <w:sz w:val="24"/>
          <w:szCs w:val="24"/>
        </w:rPr>
        <w:t>BA assessed by left hand x-ray is regarded as a valid measure of skeletal maturity</w:t>
      </w:r>
      <w:r w:rsidR="001B24E7" w:rsidRPr="00024981">
        <w:rPr>
          <w:rFonts w:ascii="Book Antiqua" w:hAnsi="Book Antiqua" w:cs="Times New Roman"/>
          <w:color w:val="000000" w:themeColor="text1"/>
          <w:sz w:val="24"/>
          <w:szCs w:val="24"/>
          <w:vertAlign w:val="superscript"/>
        </w:rPr>
        <w:t>[</w:t>
      </w:r>
      <w:r w:rsidR="00CA0B5A" w:rsidRPr="00024981">
        <w:rPr>
          <w:rFonts w:ascii="Book Antiqua" w:hAnsi="Book Antiqua" w:cs="Times New Roman"/>
          <w:color w:val="000000" w:themeColor="text1"/>
          <w:sz w:val="24"/>
          <w:szCs w:val="24"/>
          <w:vertAlign w:val="superscript"/>
        </w:rPr>
        <w:t>13-14,17-19</w:t>
      </w:r>
      <w:r w:rsidR="001B24E7" w:rsidRPr="00024981">
        <w:rPr>
          <w:rFonts w:ascii="Book Antiqua" w:hAnsi="Book Antiqua" w:cs="Times New Roman"/>
          <w:color w:val="000000" w:themeColor="text1"/>
          <w:sz w:val="24"/>
          <w:szCs w:val="24"/>
          <w:vertAlign w:val="superscript"/>
        </w:rPr>
        <w:t>]</w:t>
      </w:r>
      <w:r w:rsidR="00B43386" w:rsidRPr="00024981">
        <w:rPr>
          <w:rFonts w:ascii="Book Antiqua" w:hAnsi="Book Antiqua" w:cs="Times New Roman"/>
          <w:color w:val="000000" w:themeColor="text1"/>
          <w:sz w:val="24"/>
          <w:szCs w:val="24"/>
        </w:rPr>
        <w:t xml:space="preserve">. </w:t>
      </w:r>
      <w:r w:rsidR="00FE6F83" w:rsidRPr="00024981">
        <w:rPr>
          <w:rFonts w:ascii="Book Antiqua" w:hAnsi="Book Antiqua" w:cs="Times New Roman"/>
          <w:color w:val="000000" w:themeColor="text1"/>
          <w:sz w:val="24"/>
          <w:szCs w:val="24"/>
        </w:rPr>
        <w:t xml:space="preserve">Determination of BA allows clinically meaningful interpretation of growth in the context of skeletal maturity in pediatric </w:t>
      </w:r>
      <w:r w:rsidR="002D5632" w:rsidRPr="00024981">
        <w:rPr>
          <w:rFonts w:ascii="Book Antiqua" w:hAnsi="Book Antiqua" w:cs="Times New Roman"/>
          <w:color w:val="000000" w:themeColor="text1"/>
          <w:sz w:val="24"/>
          <w:szCs w:val="24"/>
        </w:rPr>
        <w:t>CD</w:t>
      </w:r>
      <w:r w:rsidR="001B24E7" w:rsidRPr="00024981">
        <w:rPr>
          <w:rFonts w:ascii="Book Antiqua" w:hAnsi="Book Antiqua" w:cs="Times New Roman"/>
          <w:color w:val="000000" w:themeColor="text1"/>
          <w:sz w:val="24"/>
          <w:szCs w:val="24"/>
          <w:vertAlign w:val="superscript"/>
        </w:rPr>
        <w:t>[</w:t>
      </w:r>
      <w:r w:rsidR="00651147" w:rsidRPr="00024981">
        <w:rPr>
          <w:rFonts w:ascii="Book Antiqua" w:hAnsi="Book Antiqua" w:cs="Times New Roman"/>
          <w:color w:val="000000" w:themeColor="text1"/>
          <w:sz w:val="24"/>
          <w:szCs w:val="24"/>
          <w:vertAlign w:val="superscript"/>
        </w:rPr>
        <w:t>11</w:t>
      </w:r>
      <w:r w:rsidR="001B24E7" w:rsidRPr="00024981">
        <w:rPr>
          <w:rFonts w:ascii="Book Antiqua" w:hAnsi="Book Antiqua" w:cs="Times New Roman"/>
          <w:color w:val="000000" w:themeColor="text1"/>
          <w:sz w:val="24"/>
          <w:szCs w:val="24"/>
          <w:vertAlign w:val="superscript"/>
        </w:rPr>
        <w:t>]</w:t>
      </w:r>
      <w:r w:rsidR="00FE6F8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C95BF6" w:rsidRPr="00024981">
        <w:rPr>
          <w:rFonts w:ascii="Book Antiqua" w:hAnsi="Book Antiqua" w:cs="Times New Roman"/>
          <w:color w:val="000000" w:themeColor="text1"/>
          <w:sz w:val="24"/>
          <w:szCs w:val="24"/>
        </w:rPr>
        <w:t>Mean height, weight</w:t>
      </w:r>
      <w:r w:rsidR="00611786" w:rsidRPr="00024981">
        <w:rPr>
          <w:rFonts w:ascii="Book Antiqua" w:hAnsi="Book Antiqua" w:cs="Times New Roman"/>
          <w:color w:val="000000" w:themeColor="text1"/>
          <w:sz w:val="24"/>
          <w:szCs w:val="24"/>
        </w:rPr>
        <w:t xml:space="preserve"> and BMI</w:t>
      </w:r>
      <w:r w:rsidR="0081453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C95BF6" w:rsidRPr="00024981">
        <w:rPr>
          <w:rFonts w:ascii="Book Antiqua" w:hAnsi="Book Antiqua" w:cs="Times New Roman"/>
          <w:color w:val="000000" w:themeColor="text1"/>
          <w:sz w:val="24"/>
          <w:szCs w:val="24"/>
        </w:rPr>
        <w:t>scores cal</w:t>
      </w:r>
      <w:r w:rsidR="00FE6F83" w:rsidRPr="00024981">
        <w:rPr>
          <w:rFonts w:ascii="Book Antiqua" w:hAnsi="Book Antiqua" w:cs="Times New Roman"/>
          <w:color w:val="000000" w:themeColor="text1"/>
          <w:sz w:val="24"/>
          <w:szCs w:val="24"/>
        </w:rPr>
        <w:t xml:space="preserve">culated based on </w:t>
      </w:r>
      <w:r w:rsidRPr="00024981">
        <w:rPr>
          <w:rFonts w:ascii="Book Antiqua" w:hAnsi="Book Antiqua" w:cs="Times New Roman"/>
          <w:color w:val="000000" w:themeColor="text1"/>
          <w:sz w:val="24"/>
          <w:szCs w:val="24"/>
        </w:rPr>
        <w:t>BA</w:t>
      </w:r>
      <w:r w:rsidR="00FE6F83" w:rsidRPr="00024981">
        <w:rPr>
          <w:rFonts w:ascii="Book Antiqua" w:hAnsi="Book Antiqua" w:cs="Times New Roman"/>
          <w:color w:val="000000" w:themeColor="text1"/>
          <w:sz w:val="24"/>
          <w:szCs w:val="24"/>
        </w:rPr>
        <w:t xml:space="preserve"> (BA</w:t>
      </w:r>
      <w:r w:rsidR="0081453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C95BF6" w:rsidRPr="00024981">
        <w:rPr>
          <w:rFonts w:ascii="Book Antiqua" w:hAnsi="Book Antiqua" w:cs="Times New Roman"/>
          <w:color w:val="000000" w:themeColor="text1"/>
          <w:sz w:val="24"/>
          <w:szCs w:val="24"/>
        </w:rPr>
        <w:t xml:space="preserve">scores) are higher than </w:t>
      </w:r>
      <w:r w:rsidR="0080555D" w:rsidRPr="00024981">
        <w:rPr>
          <w:rFonts w:ascii="Book Antiqua" w:hAnsi="Book Antiqua" w:cs="Times New Roman"/>
          <w:color w:val="000000" w:themeColor="text1"/>
          <w:sz w:val="24"/>
          <w:szCs w:val="24"/>
        </w:rPr>
        <w:t>corresponding</w:t>
      </w:r>
      <w:r w:rsidR="000445F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C95BF6" w:rsidRPr="00024981">
        <w:rPr>
          <w:rFonts w:ascii="Book Antiqua" w:hAnsi="Book Antiqua" w:cs="Times New Roman"/>
          <w:color w:val="000000" w:themeColor="text1"/>
          <w:sz w:val="24"/>
          <w:szCs w:val="24"/>
        </w:rPr>
        <w:t>scores calculated based on chronological age</w:t>
      </w:r>
      <w:r w:rsidR="00BF4C0C" w:rsidRPr="00024981">
        <w:rPr>
          <w:rFonts w:ascii="Book Antiqua" w:hAnsi="Book Antiqua" w:cs="Times New Roman"/>
          <w:color w:val="000000" w:themeColor="text1"/>
          <w:sz w:val="24"/>
          <w:szCs w:val="24"/>
        </w:rPr>
        <w:t xml:space="preserve"> (CA)</w:t>
      </w:r>
      <w:r w:rsidR="00C95BF6" w:rsidRPr="00024981">
        <w:rPr>
          <w:rFonts w:ascii="Book Antiqua" w:hAnsi="Book Antiqua" w:cs="Times New Roman"/>
          <w:color w:val="000000" w:themeColor="text1"/>
          <w:sz w:val="24"/>
          <w:szCs w:val="24"/>
        </w:rPr>
        <w:t xml:space="preserve"> (CA</w:t>
      </w:r>
      <w:r w:rsidR="0081453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C95BF6" w:rsidRPr="00024981">
        <w:rPr>
          <w:rFonts w:ascii="Book Antiqua" w:hAnsi="Book Antiqua" w:cs="Times New Roman"/>
          <w:color w:val="000000" w:themeColor="text1"/>
          <w:sz w:val="24"/>
          <w:szCs w:val="24"/>
        </w:rPr>
        <w:t>scores)</w:t>
      </w:r>
      <w:r w:rsidR="007F7246" w:rsidRPr="00024981">
        <w:rPr>
          <w:rFonts w:ascii="Book Antiqua" w:hAnsi="Book Antiqua" w:cs="Times New Roman"/>
          <w:color w:val="000000" w:themeColor="text1"/>
          <w:sz w:val="24"/>
          <w:szCs w:val="24"/>
        </w:rPr>
        <w:t xml:space="preserve"> in pediatric </w:t>
      </w:r>
      <w:r w:rsidR="002D5632" w:rsidRPr="00024981">
        <w:rPr>
          <w:rFonts w:ascii="Book Antiqua" w:hAnsi="Book Antiqua" w:cs="Times New Roman"/>
          <w:color w:val="000000" w:themeColor="text1"/>
          <w:sz w:val="24"/>
          <w:szCs w:val="24"/>
        </w:rPr>
        <w:t>CD</w:t>
      </w:r>
      <w:r w:rsidR="001B24E7" w:rsidRPr="00024981">
        <w:rPr>
          <w:rFonts w:ascii="Book Antiqua" w:hAnsi="Book Antiqua" w:cs="Times New Roman"/>
          <w:color w:val="000000" w:themeColor="text1"/>
          <w:sz w:val="24"/>
          <w:szCs w:val="24"/>
          <w:vertAlign w:val="superscript"/>
        </w:rPr>
        <w:t>[</w:t>
      </w:r>
      <w:r w:rsidR="00651147" w:rsidRPr="00024981">
        <w:rPr>
          <w:rFonts w:ascii="Book Antiqua" w:hAnsi="Book Antiqua" w:cs="Times New Roman"/>
          <w:color w:val="000000" w:themeColor="text1"/>
          <w:sz w:val="24"/>
          <w:szCs w:val="24"/>
          <w:vertAlign w:val="superscript"/>
        </w:rPr>
        <w:t>11</w:t>
      </w:r>
      <w:r w:rsidR="001B24E7" w:rsidRPr="00024981">
        <w:rPr>
          <w:rFonts w:ascii="Book Antiqua" w:hAnsi="Book Antiqua" w:cs="Times New Roman"/>
          <w:color w:val="000000" w:themeColor="text1"/>
          <w:sz w:val="24"/>
          <w:szCs w:val="24"/>
          <w:vertAlign w:val="superscript"/>
        </w:rPr>
        <w:t>]</w:t>
      </w:r>
      <w:r w:rsidR="00C95BF6" w:rsidRPr="00024981">
        <w:rPr>
          <w:rFonts w:ascii="Book Antiqua" w:hAnsi="Book Antiqua" w:cs="Times New Roman"/>
          <w:color w:val="000000" w:themeColor="text1"/>
          <w:sz w:val="24"/>
          <w:szCs w:val="24"/>
        </w:rPr>
        <w:t xml:space="preserve">. </w:t>
      </w:r>
    </w:p>
    <w:p w14:paraId="6482F74B" w14:textId="2BC065FD" w:rsidR="00C4405F" w:rsidRPr="00024981" w:rsidRDefault="001060F9"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ab/>
      </w:r>
      <w:r w:rsidR="008638B5" w:rsidRPr="00024981">
        <w:rPr>
          <w:rFonts w:ascii="Book Antiqua" w:hAnsi="Book Antiqua" w:cs="Times New Roman"/>
          <w:color w:val="000000" w:themeColor="text1"/>
          <w:sz w:val="24"/>
          <w:szCs w:val="24"/>
        </w:rPr>
        <w:t xml:space="preserve">The impact of accounting for </w:t>
      </w:r>
      <w:r w:rsidR="006D7B0E" w:rsidRPr="00024981">
        <w:rPr>
          <w:rFonts w:ascii="Book Antiqua" w:hAnsi="Book Antiqua" w:cs="Times New Roman"/>
          <w:color w:val="000000" w:themeColor="text1"/>
          <w:sz w:val="24"/>
          <w:szCs w:val="24"/>
        </w:rPr>
        <w:t>BA</w:t>
      </w:r>
      <w:r w:rsidR="008638B5" w:rsidRPr="00024981">
        <w:rPr>
          <w:rFonts w:ascii="Book Antiqua" w:hAnsi="Book Antiqua" w:cs="Times New Roman"/>
          <w:color w:val="000000" w:themeColor="text1"/>
          <w:sz w:val="24"/>
          <w:szCs w:val="24"/>
        </w:rPr>
        <w:t xml:space="preserve"> in the interpretation of body composition is unclear. </w:t>
      </w:r>
      <w:r w:rsidR="00060FF3" w:rsidRPr="00024981">
        <w:rPr>
          <w:rFonts w:ascii="Book Antiqua" w:hAnsi="Book Antiqua" w:cs="Times New Roman"/>
          <w:color w:val="000000" w:themeColor="text1"/>
          <w:sz w:val="24"/>
          <w:szCs w:val="24"/>
        </w:rPr>
        <w:t>Accurate</w:t>
      </w:r>
      <w:r w:rsidR="009967F7" w:rsidRPr="00024981">
        <w:rPr>
          <w:rFonts w:ascii="Book Antiqua" w:hAnsi="Book Antiqua" w:cs="Times New Roman"/>
          <w:color w:val="000000" w:themeColor="text1"/>
          <w:sz w:val="24"/>
          <w:szCs w:val="24"/>
        </w:rPr>
        <w:t xml:space="preserve"> interpret</w:t>
      </w:r>
      <w:r w:rsidR="00060FF3" w:rsidRPr="00024981">
        <w:rPr>
          <w:rFonts w:ascii="Book Antiqua" w:hAnsi="Book Antiqua" w:cs="Times New Roman"/>
          <w:color w:val="000000" w:themeColor="text1"/>
          <w:sz w:val="24"/>
          <w:szCs w:val="24"/>
        </w:rPr>
        <w:t>ation of</w:t>
      </w:r>
      <w:r w:rsidR="009967F7" w:rsidRPr="00024981">
        <w:rPr>
          <w:rFonts w:ascii="Book Antiqua" w:hAnsi="Book Antiqua" w:cs="Times New Roman"/>
          <w:color w:val="000000" w:themeColor="text1"/>
          <w:sz w:val="24"/>
          <w:szCs w:val="24"/>
        </w:rPr>
        <w:t xml:space="preserve"> body composition</w:t>
      </w:r>
      <w:r w:rsidR="00060FF3" w:rsidRPr="00024981">
        <w:rPr>
          <w:rFonts w:ascii="Book Antiqua" w:hAnsi="Book Antiqua" w:cs="Times New Roman"/>
          <w:color w:val="000000" w:themeColor="text1"/>
          <w:sz w:val="24"/>
          <w:szCs w:val="24"/>
        </w:rPr>
        <w:t xml:space="preserve"> is important</w:t>
      </w:r>
      <w:r w:rsidR="00506E68" w:rsidRPr="00024981">
        <w:rPr>
          <w:rFonts w:ascii="Book Antiqua" w:hAnsi="Book Antiqua" w:cs="Times New Roman"/>
          <w:color w:val="000000" w:themeColor="text1"/>
          <w:sz w:val="24"/>
          <w:szCs w:val="24"/>
        </w:rPr>
        <w:t xml:space="preserve"> since </w:t>
      </w:r>
      <w:r w:rsidR="00447F9C" w:rsidRPr="00024981">
        <w:rPr>
          <w:rFonts w:ascii="Book Antiqua" w:hAnsi="Book Antiqua" w:cs="Times New Roman"/>
          <w:color w:val="000000" w:themeColor="text1"/>
          <w:sz w:val="24"/>
          <w:szCs w:val="24"/>
        </w:rPr>
        <w:t xml:space="preserve">it </w:t>
      </w:r>
      <w:r w:rsidR="00060FF3" w:rsidRPr="00024981">
        <w:rPr>
          <w:rFonts w:ascii="Book Antiqua" w:hAnsi="Book Antiqua" w:cs="Times New Roman"/>
          <w:color w:val="000000" w:themeColor="text1"/>
          <w:sz w:val="24"/>
          <w:szCs w:val="24"/>
        </w:rPr>
        <w:t>reflects</w:t>
      </w:r>
      <w:r w:rsidR="00506E68" w:rsidRPr="00024981">
        <w:rPr>
          <w:rFonts w:ascii="Book Antiqua" w:hAnsi="Book Antiqua" w:cs="Times New Roman"/>
          <w:color w:val="000000" w:themeColor="text1"/>
          <w:sz w:val="24"/>
          <w:szCs w:val="24"/>
        </w:rPr>
        <w:t xml:space="preserve"> nutritional</w:t>
      </w:r>
      <w:r w:rsidR="00342FA4" w:rsidRPr="00024981">
        <w:rPr>
          <w:rFonts w:ascii="Book Antiqua" w:hAnsi="Book Antiqua" w:cs="Times New Roman"/>
          <w:color w:val="000000" w:themeColor="text1"/>
          <w:sz w:val="24"/>
          <w:szCs w:val="24"/>
          <w:vertAlign w:val="superscript"/>
        </w:rPr>
        <w:t>[</w:t>
      </w:r>
      <w:r w:rsidR="00D61503" w:rsidRPr="00024981">
        <w:rPr>
          <w:rFonts w:ascii="Book Antiqua" w:hAnsi="Book Antiqua" w:cs="Times New Roman"/>
          <w:color w:val="000000" w:themeColor="text1"/>
          <w:sz w:val="24"/>
          <w:szCs w:val="24"/>
          <w:vertAlign w:val="superscript"/>
        </w:rPr>
        <w:t>4</w:t>
      </w:r>
      <w:r w:rsidR="00342FA4" w:rsidRPr="00024981">
        <w:rPr>
          <w:rFonts w:ascii="Book Antiqua" w:hAnsi="Book Antiqua" w:cs="Times New Roman"/>
          <w:color w:val="000000" w:themeColor="text1"/>
          <w:sz w:val="24"/>
          <w:szCs w:val="24"/>
          <w:vertAlign w:val="superscript"/>
        </w:rPr>
        <w:t>]</w:t>
      </w:r>
      <w:r w:rsidR="00C4405F" w:rsidRPr="00024981">
        <w:rPr>
          <w:rFonts w:ascii="Book Antiqua" w:hAnsi="Book Antiqua" w:cs="Times New Roman"/>
          <w:color w:val="000000" w:themeColor="text1"/>
          <w:sz w:val="24"/>
          <w:szCs w:val="24"/>
        </w:rPr>
        <w:t xml:space="preserve"> </w:t>
      </w:r>
      <w:r w:rsidR="00506E68" w:rsidRPr="00024981">
        <w:rPr>
          <w:rFonts w:ascii="Book Antiqua" w:hAnsi="Book Antiqua" w:cs="Times New Roman"/>
          <w:color w:val="000000" w:themeColor="text1"/>
          <w:sz w:val="24"/>
          <w:szCs w:val="24"/>
        </w:rPr>
        <w:t>and disease status</w:t>
      </w:r>
      <w:r w:rsidR="008638B5" w:rsidRPr="00024981">
        <w:rPr>
          <w:rFonts w:ascii="Book Antiqua" w:hAnsi="Book Antiqua" w:cs="Times New Roman"/>
          <w:color w:val="000000" w:themeColor="text1"/>
          <w:sz w:val="24"/>
          <w:szCs w:val="24"/>
        </w:rPr>
        <w:t>.</w:t>
      </w:r>
      <w:r w:rsidR="00A61361" w:rsidRPr="00024981">
        <w:rPr>
          <w:rFonts w:ascii="Book Antiqua" w:hAnsi="Book Antiqua" w:cs="Times New Roman"/>
          <w:color w:val="000000" w:themeColor="text1"/>
          <w:sz w:val="24"/>
          <w:szCs w:val="24"/>
        </w:rPr>
        <w:t xml:space="preserve"> </w:t>
      </w:r>
      <w:r w:rsidR="00C812C2" w:rsidRPr="00024981">
        <w:rPr>
          <w:rFonts w:ascii="Book Antiqua" w:hAnsi="Book Antiqua" w:cs="Times New Roman"/>
          <w:color w:val="000000" w:themeColor="text1"/>
          <w:sz w:val="24"/>
          <w:szCs w:val="24"/>
        </w:rPr>
        <w:t>N</w:t>
      </w:r>
      <w:r w:rsidR="00E30709" w:rsidRPr="00024981">
        <w:rPr>
          <w:rFonts w:ascii="Book Antiqua" w:hAnsi="Book Antiqua" w:cs="Times New Roman"/>
          <w:color w:val="000000" w:themeColor="text1"/>
          <w:sz w:val="24"/>
          <w:szCs w:val="24"/>
        </w:rPr>
        <w:t>ot only is nutritional status an important determinant of pubertal development and growth velocity</w:t>
      </w:r>
      <w:r w:rsidR="00342FA4" w:rsidRPr="00024981">
        <w:rPr>
          <w:rFonts w:ascii="Book Antiqua" w:hAnsi="Book Antiqua" w:cs="Times New Roman"/>
          <w:color w:val="000000" w:themeColor="text1"/>
          <w:sz w:val="24"/>
          <w:szCs w:val="24"/>
          <w:vertAlign w:val="superscript"/>
        </w:rPr>
        <w:t>[</w:t>
      </w:r>
      <w:r w:rsidR="00D61503" w:rsidRPr="00024981">
        <w:rPr>
          <w:rFonts w:ascii="Book Antiqua" w:hAnsi="Book Antiqua" w:cs="Times New Roman"/>
          <w:color w:val="000000" w:themeColor="text1"/>
          <w:sz w:val="24"/>
          <w:szCs w:val="24"/>
          <w:vertAlign w:val="superscript"/>
        </w:rPr>
        <w:t>20</w:t>
      </w:r>
      <w:r w:rsidR="00342FA4" w:rsidRPr="00024981">
        <w:rPr>
          <w:rFonts w:ascii="Book Antiqua" w:hAnsi="Book Antiqua" w:cs="Times New Roman"/>
          <w:color w:val="000000" w:themeColor="text1"/>
          <w:sz w:val="24"/>
          <w:szCs w:val="24"/>
          <w:vertAlign w:val="superscript"/>
        </w:rPr>
        <w:t>]</w:t>
      </w:r>
      <w:r w:rsidR="00E30709" w:rsidRPr="00024981">
        <w:rPr>
          <w:rFonts w:ascii="Book Antiqua" w:hAnsi="Book Antiqua" w:cs="Times New Roman"/>
          <w:color w:val="000000" w:themeColor="text1"/>
          <w:sz w:val="24"/>
          <w:szCs w:val="24"/>
        </w:rPr>
        <w:t>,</w:t>
      </w:r>
      <w:r w:rsidR="00FC6C13" w:rsidRPr="00024981">
        <w:rPr>
          <w:rFonts w:ascii="Book Antiqua" w:hAnsi="Book Antiqua" w:cs="Times New Roman"/>
          <w:color w:val="000000" w:themeColor="text1"/>
          <w:sz w:val="24"/>
          <w:szCs w:val="24"/>
        </w:rPr>
        <w:t xml:space="preserve"> </w:t>
      </w:r>
      <w:r w:rsidR="00C812C2" w:rsidRPr="00024981">
        <w:rPr>
          <w:rFonts w:ascii="Book Antiqua" w:hAnsi="Book Antiqua" w:cs="Times New Roman"/>
          <w:color w:val="000000" w:themeColor="text1"/>
          <w:sz w:val="24"/>
          <w:szCs w:val="24"/>
        </w:rPr>
        <w:t>it</w:t>
      </w:r>
      <w:r w:rsidR="00FC6C13" w:rsidRPr="00024981">
        <w:rPr>
          <w:rFonts w:ascii="Book Antiqua" w:hAnsi="Book Antiqua" w:cs="Times New Roman"/>
          <w:color w:val="000000" w:themeColor="text1"/>
          <w:sz w:val="24"/>
          <w:szCs w:val="24"/>
        </w:rPr>
        <w:t xml:space="preserve"> is a prognostic factor for disease course</w:t>
      </w:r>
      <w:r w:rsidR="00342FA4" w:rsidRPr="00024981">
        <w:rPr>
          <w:rFonts w:ascii="Book Antiqua" w:hAnsi="Book Antiqua" w:cs="Times New Roman"/>
          <w:color w:val="000000" w:themeColor="text1"/>
          <w:sz w:val="24"/>
          <w:szCs w:val="24"/>
          <w:vertAlign w:val="superscript"/>
        </w:rPr>
        <w:t>[</w:t>
      </w:r>
      <w:r w:rsidR="007A6396" w:rsidRPr="00024981">
        <w:rPr>
          <w:rFonts w:ascii="Book Antiqua" w:hAnsi="Book Antiqua" w:cs="Times New Roman"/>
          <w:color w:val="000000" w:themeColor="text1"/>
          <w:sz w:val="24"/>
          <w:szCs w:val="24"/>
          <w:vertAlign w:val="superscript"/>
        </w:rPr>
        <w:t>21-28</w:t>
      </w:r>
      <w:r w:rsidR="00342FA4" w:rsidRPr="00024981">
        <w:rPr>
          <w:rFonts w:ascii="Book Antiqua" w:hAnsi="Book Antiqua" w:cs="Times New Roman"/>
          <w:color w:val="000000" w:themeColor="text1"/>
          <w:sz w:val="24"/>
          <w:szCs w:val="24"/>
          <w:vertAlign w:val="superscript"/>
        </w:rPr>
        <w:t>]</w:t>
      </w:r>
      <w:r w:rsidR="00FC6C1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C4405F" w:rsidRPr="00024981">
        <w:rPr>
          <w:rFonts w:ascii="Book Antiqua" w:hAnsi="Book Antiqua" w:cs="Times New Roman"/>
          <w:color w:val="000000" w:themeColor="text1"/>
          <w:sz w:val="24"/>
          <w:szCs w:val="24"/>
        </w:rPr>
        <w:t xml:space="preserve">Several factors affect nutritional status, </w:t>
      </w:r>
      <w:r w:rsidR="00027D4A" w:rsidRPr="00024981">
        <w:rPr>
          <w:rFonts w:ascii="Book Antiqua" w:hAnsi="Book Antiqua" w:cs="Times New Roman"/>
          <w:color w:val="000000" w:themeColor="text1"/>
          <w:sz w:val="24"/>
          <w:szCs w:val="24"/>
        </w:rPr>
        <w:t>including</w:t>
      </w:r>
      <w:r w:rsidR="00C4405F" w:rsidRPr="00024981">
        <w:rPr>
          <w:rFonts w:ascii="Book Antiqua" w:hAnsi="Book Antiqua" w:cs="Times New Roman"/>
          <w:color w:val="000000" w:themeColor="text1"/>
          <w:sz w:val="24"/>
          <w:szCs w:val="24"/>
        </w:rPr>
        <w:t xml:space="preserve"> </w:t>
      </w:r>
      <w:r w:rsidR="00432E3F" w:rsidRPr="00024981">
        <w:rPr>
          <w:rFonts w:ascii="Book Antiqua" w:hAnsi="Book Antiqua" w:cs="Times New Roman"/>
          <w:color w:val="000000" w:themeColor="text1"/>
          <w:sz w:val="24"/>
          <w:szCs w:val="24"/>
        </w:rPr>
        <w:t>inflammation</w:t>
      </w:r>
      <w:r w:rsidR="00C4405F" w:rsidRPr="00024981">
        <w:rPr>
          <w:rFonts w:ascii="Book Antiqua" w:hAnsi="Book Antiqua" w:cs="Times New Roman"/>
          <w:color w:val="000000" w:themeColor="text1"/>
          <w:sz w:val="24"/>
          <w:szCs w:val="24"/>
        </w:rPr>
        <w:t xml:space="preserve">, </w:t>
      </w:r>
      <w:r w:rsidR="0004398E" w:rsidRPr="00024981">
        <w:rPr>
          <w:rFonts w:ascii="Book Antiqua" w:hAnsi="Book Antiqua" w:cs="Times New Roman"/>
          <w:color w:val="000000" w:themeColor="text1"/>
          <w:sz w:val="24"/>
          <w:szCs w:val="24"/>
        </w:rPr>
        <w:t xml:space="preserve">medications, </w:t>
      </w:r>
      <w:r w:rsidR="00C4405F" w:rsidRPr="00024981">
        <w:rPr>
          <w:rFonts w:ascii="Book Antiqua" w:hAnsi="Book Antiqua" w:cs="Times New Roman"/>
          <w:color w:val="000000" w:themeColor="text1"/>
          <w:sz w:val="24"/>
          <w:szCs w:val="24"/>
        </w:rPr>
        <w:t xml:space="preserve">nutrient intake, </w:t>
      </w:r>
      <w:r w:rsidR="0004398E" w:rsidRPr="00024981">
        <w:rPr>
          <w:rFonts w:ascii="Book Antiqua" w:hAnsi="Book Antiqua" w:cs="Times New Roman"/>
          <w:color w:val="000000" w:themeColor="text1"/>
          <w:sz w:val="24"/>
          <w:szCs w:val="24"/>
        </w:rPr>
        <w:t xml:space="preserve">and </w:t>
      </w:r>
      <w:r w:rsidR="00C4405F" w:rsidRPr="00024981">
        <w:rPr>
          <w:rFonts w:ascii="Book Antiqua" w:hAnsi="Book Antiqua" w:cs="Times New Roman"/>
          <w:color w:val="000000" w:themeColor="text1"/>
          <w:sz w:val="24"/>
          <w:szCs w:val="24"/>
        </w:rPr>
        <w:t>hormones</w:t>
      </w:r>
      <w:r w:rsidR="00342FA4" w:rsidRPr="00024981">
        <w:rPr>
          <w:rFonts w:ascii="Book Antiqua" w:hAnsi="Book Antiqua" w:cs="Times New Roman"/>
          <w:color w:val="000000" w:themeColor="text1"/>
          <w:sz w:val="24"/>
          <w:szCs w:val="24"/>
          <w:vertAlign w:val="superscript"/>
        </w:rPr>
        <w:t>[</w:t>
      </w:r>
      <w:r w:rsidR="00267450" w:rsidRPr="00024981">
        <w:rPr>
          <w:rFonts w:ascii="Book Antiqua" w:hAnsi="Book Antiqua" w:cs="Times New Roman"/>
          <w:color w:val="000000" w:themeColor="text1"/>
          <w:sz w:val="24"/>
          <w:szCs w:val="24"/>
          <w:vertAlign w:val="superscript"/>
        </w:rPr>
        <w:t>4,29</w:t>
      </w:r>
      <w:r w:rsidR="000A1B04">
        <w:rPr>
          <w:rFonts w:ascii="Book Antiqua" w:hAnsi="Book Antiqua" w:cs="Times New Roman" w:hint="eastAsia"/>
          <w:color w:val="000000" w:themeColor="text1"/>
          <w:sz w:val="24"/>
          <w:szCs w:val="24"/>
          <w:vertAlign w:val="superscript"/>
          <w:lang w:eastAsia="zh-CN"/>
        </w:rPr>
        <w:t>,</w:t>
      </w:r>
      <w:r w:rsidR="00267450" w:rsidRPr="00024981">
        <w:rPr>
          <w:rFonts w:ascii="Book Antiqua" w:hAnsi="Book Antiqua" w:cs="Times New Roman"/>
          <w:color w:val="000000" w:themeColor="text1"/>
          <w:sz w:val="24"/>
          <w:szCs w:val="24"/>
          <w:vertAlign w:val="superscript"/>
        </w:rPr>
        <w:t>30</w:t>
      </w:r>
      <w:r w:rsidR="00342FA4" w:rsidRPr="00024981">
        <w:rPr>
          <w:rFonts w:ascii="Book Antiqua" w:hAnsi="Book Antiqua" w:cs="Times New Roman"/>
          <w:color w:val="000000" w:themeColor="text1"/>
          <w:sz w:val="24"/>
          <w:szCs w:val="24"/>
          <w:vertAlign w:val="superscript"/>
        </w:rPr>
        <w:t>]</w:t>
      </w:r>
      <w:r w:rsidR="00C4405F" w:rsidRPr="00024981">
        <w:rPr>
          <w:rFonts w:ascii="Book Antiqua" w:hAnsi="Book Antiqua" w:cs="Times New Roman"/>
          <w:color w:val="000000" w:themeColor="text1"/>
          <w:sz w:val="24"/>
          <w:szCs w:val="24"/>
        </w:rPr>
        <w:t>.</w:t>
      </w:r>
      <w:r w:rsidR="00501B7B" w:rsidRPr="00024981">
        <w:rPr>
          <w:rFonts w:ascii="Book Antiqua" w:hAnsi="Book Antiqua" w:cs="Times New Roman"/>
          <w:color w:val="000000" w:themeColor="text1"/>
          <w:sz w:val="24"/>
          <w:szCs w:val="24"/>
        </w:rPr>
        <w:t xml:space="preserve"> The association between medications and serum </w:t>
      </w:r>
      <w:r w:rsidR="00F55462" w:rsidRPr="00024981">
        <w:rPr>
          <w:rFonts w:ascii="Book Antiqua" w:hAnsi="Book Antiqua" w:cs="Times New Roman"/>
          <w:color w:val="000000" w:themeColor="text1"/>
          <w:sz w:val="24"/>
          <w:szCs w:val="24"/>
        </w:rPr>
        <w:t xml:space="preserve">inflammatory and hormonal </w:t>
      </w:r>
      <w:r w:rsidR="00501B7B" w:rsidRPr="00024981">
        <w:rPr>
          <w:rFonts w:ascii="Book Antiqua" w:hAnsi="Book Antiqua" w:cs="Times New Roman"/>
          <w:color w:val="000000" w:themeColor="text1"/>
          <w:sz w:val="24"/>
          <w:szCs w:val="24"/>
        </w:rPr>
        <w:t xml:space="preserve">biomarkers with </w:t>
      </w:r>
      <w:r w:rsidR="00A3598E" w:rsidRPr="00024981">
        <w:rPr>
          <w:rFonts w:ascii="Book Antiqua" w:hAnsi="Book Antiqua" w:cs="Times New Roman"/>
          <w:color w:val="000000" w:themeColor="text1"/>
          <w:sz w:val="24"/>
          <w:szCs w:val="24"/>
        </w:rPr>
        <w:t>anthropometric measurements</w:t>
      </w:r>
      <w:r w:rsidR="00501B7B" w:rsidRPr="00024981">
        <w:rPr>
          <w:rFonts w:ascii="Book Antiqua" w:hAnsi="Book Antiqua" w:cs="Times New Roman"/>
          <w:color w:val="000000" w:themeColor="text1"/>
          <w:sz w:val="24"/>
          <w:szCs w:val="24"/>
        </w:rPr>
        <w:t xml:space="preserve"> is </w:t>
      </w:r>
      <w:r w:rsidR="002D41A8" w:rsidRPr="00024981">
        <w:rPr>
          <w:rFonts w:ascii="Book Antiqua" w:hAnsi="Book Antiqua" w:cs="Times New Roman"/>
          <w:color w:val="000000" w:themeColor="text1"/>
          <w:sz w:val="24"/>
          <w:szCs w:val="24"/>
        </w:rPr>
        <w:t>not well</w:t>
      </w:r>
      <w:r w:rsidR="00E846F6" w:rsidRPr="00024981">
        <w:rPr>
          <w:rFonts w:ascii="Book Antiqua" w:hAnsi="Book Antiqua" w:cs="Times New Roman"/>
          <w:color w:val="000000" w:themeColor="text1"/>
          <w:sz w:val="24"/>
          <w:szCs w:val="24"/>
        </w:rPr>
        <w:t xml:space="preserve"> </w:t>
      </w:r>
      <w:r w:rsidR="00027D4A" w:rsidRPr="00024981">
        <w:rPr>
          <w:rFonts w:ascii="Book Antiqua" w:hAnsi="Book Antiqua" w:cs="Times New Roman"/>
          <w:color w:val="000000" w:themeColor="text1"/>
          <w:sz w:val="24"/>
          <w:szCs w:val="24"/>
        </w:rPr>
        <w:t xml:space="preserve">delineated </w:t>
      </w:r>
      <w:r w:rsidR="00385CFE" w:rsidRPr="00024981">
        <w:rPr>
          <w:rFonts w:ascii="Book Antiqua" w:hAnsi="Book Antiqua" w:cs="Times New Roman"/>
          <w:color w:val="000000" w:themeColor="text1"/>
          <w:sz w:val="24"/>
          <w:szCs w:val="24"/>
        </w:rPr>
        <w:t>in pediatric C</w:t>
      </w:r>
      <w:r w:rsidR="006D7B0E" w:rsidRPr="00024981">
        <w:rPr>
          <w:rFonts w:ascii="Book Antiqua" w:hAnsi="Book Antiqua" w:cs="Times New Roman"/>
          <w:color w:val="000000" w:themeColor="text1"/>
          <w:sz w:val="24"/>
          <w:szCs w:val="24"/>
        </w:rPr>
        <w:t>D</w:t>
      </w:r>
      <w:r w:rsidR="00E846F6" w:rsidRPr="00024981">
        <w:rPr>
          <w:rFonts w:ascii="Book Antiqua" w:hAnsi="Book Antiqua" w:cs="Times New Roman"/>
          <w:color w:val="000000" w:themeColor="text1"/>
          <w:sz w:val="24"/>
          <w:szCs w:val="24"/>
        </w:rPr>
        <w:t>, particular</w:t>
      </w:r>
      <w:r w:rsidR="0069633F" w:rsidRPr="00024981">
        <w:rPr>
          <w:rFonts w:ascii="Book Antiqua" w:hAnsi="Book Antiqua" w:cs="Times New Roman"/>
          <w:color w:val="000000" w:themeColor="text1"/>
          <w:sz w:val="24"/>
          <w:szCs w:val="24"/>
        </w:rPr>
        <w:t>ly</w:t>
      </w:r>
      <w:r w:rsidR="00E846F6" w:rsidRPr="00024981">
        <w:rPr>
          <w:rFonts w:ascii="Book Antiqua" w:hAnsi="Book Antiqua" w:cs="Times New Roman"/>
          <w:color w:val="000000" w:themeColor="text1"/>
          <w:sz w:val="24"/>
          <w:szCs w:val="24"/>
        </w:rPr>
        <w:t xml:space="preserve"> after adjusting for maturational status</w:t>
      </w:r>
      <w:r w:rsidR="0004398E" w:rsidRPr="00024981">
        <w:rPr>
          <w:rFonts w:ascii="Book Antiqua" w:hAnsi="Book Antiqua" w:cs="Times New Roman"/>
          <w:color w:val="000000" w:themeColor="text1"/>
          <w:sz w:val="24"/>
          <w:szCs w:val="24"/>
        </w:rPr>
        <w:t xml:space="preserve"> (BA</w:t>
      </w:r>
      <w:r w:rsidR="002D33FD" w:rsidRPr="00024981">
        <w:rPr>
          <w:rFonts w:ascii="Book Antiqua" w:hAnsi="Book Antiqua" w:cs="Times New Roman"/>
          <w:color w:val="000000" w:themeColor="text1"/>
          <w:sz w:val="24"/>
          <w:szCs w:val="24"/>
        </w:rPr>
        <w:t>)</w:t>
      </w:r>
      <w:r w:rsidR="00E846F6" w:rsidRPr="00024981">
        <w:rPr>
          <w:rFonts w:ascii="Book Antiqua" w:hAnsi="Book Antiqua" w:cs="Times New Roman"/>
          <w:color w:val="000000" w:themeColor="text1"/>
          <w:sz w:val="24"/>
          <w:szCs w:val="24"/>
        </w:rPr>
        <w:t>.</w:t>
      </w:r>
    </w:p>
    <w:p w14:paraId="0F55E51F" w14:textId="43B9EC1B" w:rsidR="00F42898" w:rsidRPr="00024981" w:rsidRDefault="002E5007"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color w:val="000000" w:themeColor="text1"/>
          <w:sz w:val="24"/>
          <w:szCs w:val="24"/>
        </w:rPr>
        <w:tab/>
      </w:r>
      <w:r w:rsidR="008F02EA" w:rsidRPr="00024981">
        <w:rPr>
          <w:rFonts w:ascii="Book Antiqua" w:hAnsi="Book Antiqua" w:cs="Times New Roman"/>
          <w:color w:val="000000" w:themeColor="text1"/>
          <w:sz w:val="24"/>
          <w:szCs w:val="24"/>
        </w:rPr>
        <w:t>N</w:t>
      </w:r>
      <w:r w:rsidR="00774DC3" w:rsidRPr="00024981">
        <w:rPr>
          <w:rFonts w:ascii="Book Antiqua" w:hAnsi="Book Antiqua" w:cs="Times New Roman"/>
          <w:color w:val="000000" w:themeColor="text1"/>
          <w:sz w:val="24"/>
          <w:szCs w:val="24"/>
        </w:rPr>
        <w:t xml:space="preserve">utritional status </w:t>
      </w:r>
      <w:r w:rsidR="00E72D06" w:rsidRPr="00024981">
        <w:rPr>
          <w:rFonts w:ascii="Book Antiqua" w:hAnsi="Book Antiqua" w:cs="Times New Roman"/>
          <w:color w:val="000000" w:themeColor="text1"/>
          <w:sz w:val="24"/>
          <w:szCs w:val="24"/>
        </w:rPr>
        <w:t>i</w:t>
      </w:r>
      <w:r w:rsidR="00774DC3" w:rsidRPr="00024981">
        <w:rPr>
          <w:rFonts w:ascii="Book Antiqua" w:hAnsi="Book Antiqua" w:cs="Times New Roman"/>
          <w:color w:val="000000" w:themeColor="text1"/>
          <w:sz w:val="24"/>
          <w:szCs w:val="24"/>
        </w:rPr>
        <w:t>s an important factor to consider when making therapeutic decisions given its association with poor outcomes</w:t>
      </w:r>
      <w:r w:rsidR="00342FA4" w:rsidRPr="00024981">
        <w:rPr>
          <w:rFonts w:ascii="Book Antiqua" w:hAnsi="Book Antiqua" w:cs="Times New Roman"/>
          <w:color w:val="000000" w:themeColor="text1"/>
          <w:sz w:val="24"/>
          <w:szCs w:val="24"/>
          <w:vertAlign w:val="superscript"/>
        </w:rPr>
        <w:t>[</w:t>
      </w:r>
      <w:r w:rsidR="009D7237" w:rsidRPr="00024981">
        <w:rPr>
          <w:rFonts w:ascii="Book Antiqua" w:hAnsi="Book Antiqua" w:cs="Times New Roman"/>
          <w:color w:val="000000" w:themeColor="text1"/>
          <w:sz w:val="24"/>
          <w:szCs w:val="24"/>
          <w:vertAlign w:val="superscript"/>
        </w:rPr>
        <w:t>21-28</w:t>
      </w:r>
      <w:r w:rsidR="00342FA4" w:rsidRPr="00024981">
        <w:rPr>
          <w:rFonts w:ascii="Book Antiqua" w:hAnsi="Book Antiqua" w:cs="Times New Roman"/>
          <w:color w:val="000000" w:themeColor="text1"/>
          <w:sz w:val="24"/>
          <w:szCs w:val="24"/>
          <w:vertAlign w:val="superscript"/>
        </w:rPr>
        <w:t>]</w:t>
      </w:r>
      <w:r w:rsidR="00774DC3" w:rsidRPr="00024981">
        <w:rPr>
          <w:rFonts w:ascii="Book Antiqua" w:hAnsi="Book Antiqua" w:cs="Times New Roman"/>
          <w:color w:val="000000" w:themeColor="text1"/>
          <w:sz w:val="24"/>
          <w:szCs w:val="24"/>
        </w:rPr>
        <w:t xml:space="preserve">. </w:t>
      </w:r>
      <w:r w:rsidR="00B1005F" w:rsidRPr="00024981">
        <w:rPr>
          <w:rFonts w:ascii="Book Antiqua" w:hAnsi="Book Antiqua" w:cs="Times New Roman"/>
          <w:color w:val="000000" w:themeColor="text1"/>
          <w:sz w:val="24"/>
          <w:szCs w:val="24"/>
        </w:rPr>
        <w:t>Ye</w:t>
      </w:r>
      <w:r w:rsidRPr="00024981">
        <w:rPr>
          <w:rFonts w:ascii="Book Antiqua" w:hAnsi="Book Antiqua" w:cs="Times New Roman"/>
          <w:color w:val="000000" w:themeColor="text1"/>
          <w:sz w:val="24"/>
          <w:szCs w:val="24"/>
        </w:rPr>
        <w:t>t</w:t>
      </w:r>
      <w:r w:rsidR="00B1005F" w:rsidRPr="00024981">
        <w:rPr>
          <w:rFonts w:ascii="Book Antiqua" w:hAnsi="Book Antiqua" w:cs="Times New Roman"/>
          <w:color w:val="000000" w:themeColor="text1"/>
          <w:sz w:val="24"/>
          <w:szCs w:val="24"/>
        </w:rPr>
        <w:t xml:space="preserve">, the impact of treatments on </w:t>
      </w:r>
      <w:r w:rsidR="00047959" w:rsidRPr="00024981">
        <w:rPr>
          <w:rFonts w:ascii="Book Antiqua" w:hAnsi="Book Antiqua" w:cs="Times New Roman"/>
          <w:color w:val="000000" w:themeColor="text1"/>
          <w:sz w:val="24"/>
          <w:szCs w:val="24"/>
        </w:rPr>
        <w:t>anthropometric measurements</w:t>
      </w:r>
      <w:r w:rsidR="00E70201" w:rsidRPr="00024981">
        <w:rPr>
          <w:rFonts w:ascii="Book Antiqua" w:hAnsi="Book Antiqua" w:cs="Times New Roman"/>
          <w:color w:val="000000" w:themeColor="text1"/>
          <w:sz w:val="24"/>
          <w:szCs w:val="24"/>
        </w:rPr>
        <w:t xml:space="preserve"> is poorly defined and has</w:t>
      </w:r>
      <w:r w:rsidR="00B1005F" w:rsidRPr="00024981">
        <w:rPr>
          <w:rFonts w:ascii="Book Antiqua" w:hAnsi="Book Antiqua" w:cs="Times New Roman"/>
          <w:color w:val="000000" w:themeColor="text1"/>
          <w:sz w:val="24"/>
          <w:szCs w:val="24"/>
        </w:rPr>
        <w:t xml:space="preserve"> not</w:t>
      </w:r>
      <w:r w:rsidR="00A636E1" w:rsidRPr="00024981">
        <w:rPr>
          <w:rFonts w:ascii="Book Antiqua" w:hAnsi="Book Antiqua" w:cs="Times New Roman"/>
          <w:color w:val="000000" w:themeColor="text1"/>
          <w:sz w:val="24"/>
          <w:szCs w:val="24"/>
        </w:rPr>
        <w:t xml:space="preserve"> received sufficient attention</w:t>
      </w:r>
      <w:r w:rsidR="000A1B04" w:rsidRPr="000A1B04">
        <w:rPr>
          <w:rFonts w:ascii="Book Antiqua" w:hAnsi="Book Antiqua" w:cs="Times New Roman" w:hint="eastAsia"/>
          <w:color w:val="000000" w:themeColor="text1"/>
          <w:sz w:val="24"/>
          <w:szCs w:val="24"/>
          <w:vertAlign w:val="superscript"/>
          <w:lang w:eastAsia="zh-CN"/>
        </w:rPr>
        <w:t>[</w:t>
      </w:r>
      <w:r w:rsidR="009D7237" w:rsidRPr="00024981">
        <w:rPr>
          <w:rFonts w:ascii="Book Antiqua" w:hAnsi="Book Antiqua" w:cs="Times New Roman"/>
          <w:color w:val="000000" w:themeColor="text1"/>
          <w:sz w:val="24"/>
          <w:szCs w:val="24"/>
          <w:vertAlign w:val="superscript"/>
        </w:rPr>
        <w:t>31</w:t>
      </w:r>
      <w:r w:rsidR="000A1B04">
        <w:rPr>
          <w:rFonts w:ascii="Book Antiqua" w:hAnsi="Book Antiqua" w:cs="Times New Roman" w:hint="eastAsia"/>
          <w:color w:val="000000" w:themeColor="text1"/>
          <w:sz w:val="24"/>
          <w:szCs w:val="24"/>
          <w:vertAlign w:val="superscript"/>
          <w:lang w:eastAsia="zh-CN"/>
        </w:rPr>
        <w:t>]</w:t>
      </w:r>
      <w:r w:rsidR="00B1005F" w:rsidRPr="00024981">
        <w:rPr>
          <w:rFonts w:ascii="Book Antiqua" w:hAnsi="Book Antiqua" w:cs="Times New Roman"/>
          <w:color w:val="000000" w:themeColor="text1"/>
          <w:sz w:val="24"/>
          <w:szCs w:val="24"/>
        </w:rPr>
        <w:t>.</w:t>
      </w:r>
      <w:r w:rsidR="006A3369" w:rsidRPr="00024981">
        <w:rPr>
          <w:rFonts w:ascii="Book Antiqua" w:hAnsi="Book Antiqua" w:cs="Times New Roman"/>
          <w:sz w:val="24"/>
          <w:szCs w:val="24"/>
        </w:rPr>
        <w:t xml:space="preserve"> </w:t>
      </w:r>
      <w:r w:rsidR="007C2333" w:rsidRPr="00024981">
        <w:rPr>
          <w:rFonts w:ascii="Book Antiqua" w:hAnsi="Book Antiqua" w:cs="Times New Roman"/>
          <w:sz w:val="24"/>
          <w:szCs w:val="24"/>
        </w:rPr>
        <w:t>W</w:t>
      </w:r>
      <w:r w:rsidR="00327658" w:rsidRPr="00024981">
        <w:rPr>
          <w:rFonts w:ascii="Book Antiqua" w:hAnsi="Book Antiqua" w:cs="Times New Roman"/>
          <w:sz w:val="24"/>
          <w:szCs w:val="24"/>
        </w:rPr>
        <w:t xml:space="preserve">hile </w:t>
      </w:r>
      <w:r w:rsidRPr="00024981">
        <w:rPr>
          <w:rFonts w:ascii="Book Antiqua" w:hAnsi="Book Antiqua" w:cs="Times New Roman"/>
          <w:sz w:val="24"/>
          <w:szCs w:val="24"/>
        </w:rPr>
        <w:t>t</w:t>
      </w:r>
      <w:r w:rsidR="00A636E1" w:rsidRPr="00024981">
        <w:rPr>
          <w:rFonts w:ascii="Book Antiqua" w:hAnsi="Book Antiqua" w:cs="Times New Roman"/>
          <w:sz w:val="24"/>
          <w:szCs w:val="24"/>
        </w:rPr>
        <w:t>here are well-</w:t>
      </w:r>
      <w:r w:rsidR="00327658" w:rsidRPr="00024981">
        <w:rPr>
          <w:rFonts w:ascii="Book Antiqua" w:hAnsi="Book Antiqua" w:cs="Times New Roman"/>
          <w:sz w:val="24"/>
          <w:szCs w:val="24"/>
        </w:rPr>
        <w:t>documented</w:t>
      </w:r>
      <w:r w:rsidR="00F42898" w:rsidRPr="00024981">
        <w:rPr>
          <w:rFonts w:ascii="Book Antiqua" w:hAnsi="Book Antiqua" w:cs="Times New Roman"/>
          <w:sz w:val="24"/>
          <w:szCs w:val="24"/>
        </w:rPr>
        <w:t xml:space="preserve"> sex differences in risk for </w:t>
      </w:r>
      <w:r w:rsidR="00F35130" w:rsidRPr="00024981">
        <w:rPr>
          <w:rFonts w:ascii="Book Antiqua" w:hAnsi="Book Antiqua" w:cs="Times New Roman"/>
          <w:sz w:val="24"/>
          <w:szCs w:val="24"/>
        </w:rPr>
        <w:t xml:space="preserve">statural </w:t>
      </w:r>
      <w:r w:rsidR="00F42898" w:rsidRPr="00024981">
        <w:rPr>
          <w:rFonts w:ascii="Book Antiqua" w:hAnsi="Book Antiqua" w:cs="Times New Roman"/>
          <w:sz w:val="24"/>
          <w:szCs w:val="24"/>
        </w:rPr>
        <w:t>growth impairment</w:t>
      </w:r>
      <w:r w:rsidR="00342FA4" w:rsidRPr="00024981">
        <w:rPr>
          <w:rFonts w:ascii="Book Antiqua" w:hAnsi="Book Antiqua" w:cs="Times New Roman"/>
          <w:sz w:val="24"/>
          <w:szCs w:val="24"/>
          <w:vertAlign w:val="superscript"/>
        </w:rPr>
        <w:t>[</w:t>
      </w:r>
      <w:r w:rsidR="009D7237" w:rsidRPr="00024981">
        <w:rPr>
          <w:rFonts w:ascii="Book Antiqua" w:hAnsi="Book Antiqua" w:cs="Times New Roman"/>
          <w:sz w:val="24"/>
          <w:szCs w:val="24"/>
          <w:vertAlign w:val="superscript"/>
        </w:rPr>
        <w:t>9-10,14,21,32-35</w:t>
      </w:r>
      <w:r w:rsidR="00342FA4" w:rsidRPr="00024981">
        <w:rPr>
          <w:rFonts w:ascii="Book Antiqua" w:hAnsi="Book Antiqua" w:cs="Times New Roman"/>
          <w:sz w:val="24"/>
          <w:szCs w:val="24"/>
          <w:vertAlign w:val="superscript"/>
        </w:rPr>
        <w:t>]</w:t>
      </w:r>
      <w:r w:rsidR="00327658" w:rsidRPr="00024981">
        <w:rPr>
          <w:rFonts w:ascii="Book Antiqua" w:hAnsi="Book Antiqua" w:cs="Times New Roman"/>
          <w:sz w:val="24"/>
          <w:szCs w:val="24"/>
        </w:rPr>
        <w:t>, s</w:t>
      </w:r>
      <w:r w:rsidR="00F42898" w:rsidRPr="00024981">
        <w:rPr>
          <w:rFonts w:ascii="Book Antiqua" w:hAnsi="Book Antiqua" w:cs="Times New Roman"/>
          <w:sz w:val="24"/>
          <w:szCs w:val="24"/>
        </w:rPr>
        <w:t>ex differences in nutritional status require further study.</w:t>
      </w:r>
      <w:r w:rsidR="006A3369" w:rsidRPr="00024981">
        <w:rPr>
          <w:rFonts w:ascii="Book Antiqua" w:hAnsi="Book Antiqua" w:cs="Times New Roman"/>
          <w:sz w:val="24"/>
          <w:szCs w:val="24"/>
        </w:rPr>
        <w:t xml:space="preserve"> </w:t>
      </w:r>
      <w:r w:rsidR="001C24CA" w:rsidRPr="00024981">
        <w:rPr>
          <w:rFonts w:ascii="Book Antiqua" w:hAnsi="Book Antiqua" w:cs="Times New Roman"/>
          <w:sz w:val="24"/>
          <w:szCs w:val="24"/>
        </w:rPr>
        <w:t>D</w:t>
      </w:r>
      <w:r w:rsidR="00A91BF6" w:rsidRPr="00024981">
        <w:rPr>
          <w:rFonts w:ascii="Book Antiqua" w:hAnsi="Book Antiqua" w:cs="Times New Roman"/>
          <w:sz w:val="24"/>
          <w:szCs w:val="24"/>
        </w:rPr>
        <w:t xml:space="preserve">ata regarding the relationship between medications and serum biomarkers with </w:t>
      </w:r>
      <w:r w:rsidR="00047959" w:rsidRPr="00024981">
        <w:rPr>
          <w:rFonts w:ascii="Book Antiqua" w:hAnsi="Book Antiqua" w:cs="Times New Roman"/>
          <w:sz w:val="24"/>
          <w:szCs w:val="24"/>
        </w:rPr>
        <w:t>anthropometric parameters</w:t>
      </w:r>
      <w:r w:rsidR="00A91BF6" w:rsidRPr="00024981">
        <w:rPr>
          <w:rFonts w:ascii="Book Antiqua" w:hAnsi="Book Antiqua" w:cs="Times New Roman"/>
          <w:sz w:val="24"/>
          <w:szCs w:val="24"/>
        </w:rPr>
        <w:t xml:space="preserve"> </w:t>
      </w:r>
      <w:r w:rsidR="0038423C" w:rsidRPr="00024981">
        <w:rPr>
          <w:rFonts w:ascii="Book Antiqua" w:hAnsi="Book Antiqua" w:cs="Times New Roman"/>
          <w:sz w:val="24"/>
          <w:szCs w:val="24"/>
        </w:rPr>
        <w:t xml:space="preserve">by sex, an important biological variable, </w:t>
      </w:r>
      <w:r w:rsidR="00A91BF6" w:rsidRPr="00024981">
        <w:rPr>
          <w:rFonts w:ascii="Book Antiqua" w:hAnsi="Book Antiqua" w:cs="Times New Roman"/>
          <w:sz w:val="24"/>
          <w:szCs w:val="24"/>
        </w:rPr>
        <w:t>are lacking.</w:t>
      </w:r>
    </w:p>
    <w:p w14:paraId="6D4386D0" w14:textId="5259CC0E" w:rsidR="00C94D10" w:rsidRPr="00024981" w:rsidRDefault="00413690"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sz w:val="24"/>
          <w:szCs w:val="24"/>
        </w:rPr>
        <w:lastRenderedPageBreak/>
        <w:tab/>
        <w:t xml:space="preserve">Here we assessed </w:t>
      </w:r>
      <w:r w:rsidR="00532092" w:rsidRPr="00024981">
        <w:rPr>
          <w:rFonts w:ascii="Book Antiqua" w:hAnsi="Book Antiqua" w:cs="Times New Roman"/>
          <w:sz w:val="24"/>
          <w:szCs w:val="24"/>
        </w:rPr>
        <w:t>body composition</w:t>
      </w:r>
      <w:r w:rsidR="000F0DFA" w:rsidRPr="00024981">
        <w:rPr>
          <w:rFonts w:ascii="Book Antiqua" w:hAnsi="Book Antiqua" w:cs="Times New Roman"/>
          <w:sz w:val="24"/>
          <w:szCs w:val="24"/>
        </w:rPr>
        <w:t xml:space="preserve"> </w:t>
      </w:r>
      <w:r w:rsidRPr="00024981">
        <w:rPr>
          <w:rFonts w:ascii="Book Antiqua" w:hAnsi="Book Antiqua" w:cs="Times New Roman"/>
          <w:sz w:val="24"/>
          <w:szCs w:val="24"/>
        </w:rPr>
        <w:t>by skinfold measurements in pediatric C</w:t>
      </w:r>
      <w:r w:rsidR="00EF03C3" w:rsidRPr="00024981">
        <w:rPr>
          <w:rFonts w:ascii="Book Antiqua" w:hAnsi="Book Antiqua" w:cs="Times New Roman"/>
          <w:sz w:val="24"/>
          <w:szCs w:val="24"/>
        </w:rPr>
        <w:t>D</w:t>
      </w:r>
      <w:r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Our aims were to 1) determine the distribution of </w:t>
      </w:r>
      <w:r w:rsidR="00CB1A9C" w:rsidRPr="00024981">
        <w:rPr>
          <w:rFonts w:ascii="Book Antiqua" w:hAnsi="Book Antiqua" w:cs="Times New Roman"/>
          <w:sz w:val="24"/>
          <w:szCs w:val="24"/>
        </w:rPr>
        <w:t>anthropometric parameters</w:t>
      </w:r>
      <w:r w:rsidRPr="00024981">
        <w:rPr>
          <w:rFonts w:ascii="Book Antiqua" w:hAnsi="Book Antiqua" w:cs="Times New Roman"/>
          <w:sz w:val="24"/>
          <w:szCs w:val="24"/>
        </w:rPr>
        <w:t xml:space="preserve"> based on CA (CA</w:t>
      </w:r>
      <w:r w:rsidR="00CB1A9C"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w:t>
      </w:r>
      <w:r w:rsidR="00AE0DF2" w:rsidRPr="00024981">
        <w:rPr>
          <w:rFonts w:ascii="Book Antiqua" w:hAnsi="Book Antiqua" w:cs="Times New Roman"/>
          <w:sz w:val="24"/>
          <w:szCs w:val="24"/>
        </w:rPr>
        <w:t xml:space="preserve">and </w:t>
      </w:r>
      <w:r w:rsidRPr="00024981">
        <w:rPr>
          <w:rFonts w:ascii="Book Antiqua" w:hAnsi="Book Antiqua" w:cs="Times New Roman"/>
          <w:sz w:val="24"/>
          <w:szCs w:val="24"/>
        </w:rPr>
        <w:t>BA (BA</w:t>
      </w:r>
      <w:r w:rsidR="00CB1A9C"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w:t>
      </w:r>
      <w:r w:rsidR="00C1485C" w:rsidRPr="00024981">
        <w:rPr>
          <w:rFonts w:ascii="Book Antiqua" w:hAnsi="Book Antiqua" w:cs="Times New Roman"/>
          <w:sz w:val="24"/>
          <w:szCs w:val="24"/>
        </w:rPr>
        <w:t>) and 2</w:t>
      </w:r>
      <w:r w:rsidR="00DB4F98" w:rsidRPr="00024981">
        <w:rPr>
          <w:rFonts w:ascii="Book Antiqua" w:hAnsi="Book Antiqua" w:cs="Times New Roman"/>
          <w:sz w:val="24"/>
          <w:szCs w:val="24"/>
        </w:rPr>
        <w:t xml:space="preserve">) </w:t>
      </w:r>
      <w:r w:rsidR="00C1485C" w:rsidRPr="00024981">
        <w:rPr>
          <w:rFonts w:ascii="Book Antiqua" w:hAnsi="Book Antiqua" w:cs="Times New Roman"/>
          <w:sz w:val="24"/>
          <w:szCs w:val="24"/>
        </w:rPr>
        <w:t>characterize</w:t>
      </w:r>
      <w:r w:rsidR="00DB4F98" w:rsidRPr="00024981">
        <w:rPr>
          <w:rFonts w:ascii="Book Antiqua" w:hAnsi="Book Antiqua" w:cs="Times New Roman"/>
          <w:sz w:val="24"/>
          <w:szCs w:val="24"/>
        </w:rPr>
        <w:t xml:space="preserve"> the association</w:t>
      </w:r>
      <w:r w:rsidR="00311177" w:rsidRPr="00024981">
        <w:rPr>
          <w:rFonts w:ascii="Book Antiqua" w:hAnsi="Book Antiqua" w:cs="Times New Roman"/>
          <w:sz w:val="24"/>
          <w:szCs w:val="24"/>
        </w:rPr>
        <w:t>s</w:t>
      </w:r>
      <w:r w:rsidR="00DB4F98" w:rsidRPr="00024981">
        <w:rPr>
          <w:rFonts w:ascii="Book Antiqua" w:hAnsi="Book Antiqua" w:cs="Times New Roman"/>
          <w:sz w:val="24"/>
          <w:szCs w:val="24"/>
        </w:rPr>
        <w:t xml:space="preserve"> between medications and</w:t>
      </w:r>
      <w:r w:rsidR="008F2F40" w:rsidRPr="00024981">
        <w:rPr>
          <w:rFonts w:ascii="Book Antiqua" w:hAnsi="Book Antiqua" w:cs="Times New Roman"/>
          <w:sz w:val="24"/>
          <w:szCs w:val="24"/>
        </w:rPr>
        <w:t xml:space="preserve"> </w:t>
      </w:r>
      <w:r w:rsidR="00C1485C" w:rsidRPr="00024981">
        <w:rPr>
          <w:rFonts w:ascii="Book Antiqua" w:hAnsi="Book Antiqua" w:cs="Times New Roman"/>
          <w:sz w:val="24"/>
          <w:szCs w:val="24"/>
        </w:rPr>
        <w:t xml:space="preserve">serum biomarkers with </w:t>
      </w:r>
      <w:r w:rsidR="00CB1A9C" w:rsidRPr="00024981">
        <w:rPr>
          <w:rFonts w:ascii="Book Antiqua" w:hAnsi="Book Antiqua" w:cs="Times New Roman"/>
          <w:sz w:val="24"/>
          <w:szCs w:val="24"/>
        </w:rPr>
        <w:t xml:space="preserve">anthropometric parameter </w:t>
      </w:r>
      <w:r w:rsidR="001A5C68" w:rsidRPr="001A5C68">
        <w:rPr>
          <w:rFonts w:ascii="Book Antiqua" w:hAnsi="Book Antiqua" w:cs="Times New Roman"/>
          <w:i/>
          <w:sz w:val="24"/>
          <w:szCs w:val="24"/>
        </w:rPr>
        <w:t>z-</w:t>
      </w:r>
      <w:r w:rsidR="00C1485C" w:rsidRPr="00024981">
        <w:rPr>
          <w:rFonts w:ascii="Book Antiqua" w:hAnsi="Book Antiqua" w:cs="Times New Roman"/>
          <w:sz w:val="24"/>
          <w:szCs w:val="24"/>
        </w:rPr>
        <w:t>scores in pediatric C</w:t>
      </w:r>
      <w:r w:rsidR="00EF03C3" w:rsidRPr="00024981">
        <w:rPr>
          <w:rFonts w:ascii="Book Antiqua" w:hAnsi="Book Antiqua" w:cs="Times New Roman"/>
          <w:sz w:val="24"/>
          <w:szCs w:val="24"/>
        </w:rPr>
        <w:t>D</w:t>
      </w:r>
      <w:r w:rsidR="00C1485C" w:rsidRPr="00024981">
        <w:rPr>
          <w:rFonts w:ascii="Book Antiqua" w:hAnsi="Book Antiqua" w:cs="Times New Roman"/>
          <w:sz w:val="24"/>
          <w:szCs w:val="24"/>
        </w:rPr>
        <w:t>.</w:t>
      </w:r>
    </w:p>
    <w:p w14:paraId="5B2E9935" w14:textId="77777777" w:rsidR="0057024D" w:rsidRPr="00024981" w:rsidRDefault="0057024D" w:rsidP="00014994">
      <w:pPr>
        <w:adjustRightInd w:val="0"/>
        <w:snapToGrid w:val="0"/>
        <w:spacing w:after="0" w:line="360" w:lineRule="auto"/>
        <w:jc w:val="both"/>
        <w:rPr>
          <w:rFonts w:ascii="Book Antiqua" w:hAnsi="Book Antiqua" w:cs="Times New Roman"/>
          <w:sz w:val="24"/>
          <w:szCs w:val="24"/>
          <w:lang w:eastAsia="zh-CN"/>
        </w:rPr>
      </w:pPr>
    </w:p>
    <w:p w14:paraId="5297CE60" w14:textId="72CB581D" w:rsidR="003A5A61" w:rsidRPr="00024981" w:rsidRDefault="00CE0C19" w:rsidP="00014994">
      <w:pPr>
        <w:adjustRightInd w:val="0"/>
        <w:snapToGrid w:val="0"/>
        <w:spacing w:after="0" w:line="360" w:lineRule="auto"/>
        <w:jc w:val="both"/>
        <w:rPr>
          <w:rFonts w:ascii="Book Antiqua" w:hAnsi="Book Antiqua" w:cs="Times New Roman"/>
          <w:b/>
          <w:caps/>
          <w:sz w:val="24"/>
          <w:szCs w:val="24"/>
        </w:rPr>
      </w:pPr>
      <w:r w:rsidRPr="007A0AFD">
        <w:rPr>
          <w:rFonts w:ascii="Book Antiqua" w:hAnsi="Book Antiqua"/>
          <w:b/>
          <w:sz w:val="24"/>
        </w:rPr>
        <w:t>MATERIALS AND METHODS</w:t>
      </w:r>
    </w:p>
    <w:p w14:paraId="24D5199C" w14:textId="4E97F9B4" w:rsidR="003A5A61" w:rsidRPr="00024981" w:rsidRDefault="003A5A61"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 xml:space="preserve">Pediatric </w:t>
      </w:r>
      <w:r w:rsidR="00832836" w:rsidRPr="00024981">
        <w:rPr>
          <w:rFonts w:ascii="Book Antiqua" w:hAnsi="Book Antiqua" w:cs="Times New Roman"/>
          <w:sz w:val="24"/>
          <w:szCs w:val="24"/>
        </w:rPr>
        <w:t xml:space="preserve">CD </w:t>
      </w:r>
      <w:r w:rsidRPr="00024981">
        <w:rPr>
          <w:rFonts w:ascii="Book Antiqua" w:hAnsi="Book Antiqua" w:cs="Times New Roman"/>
          <w:sz w:val="24"/>
          <w:szCs w:val="24"/>
        </w:rPr>
        <w:t xml:space="preserve">patients </w:t>
      </w:r>
      <w:r w:rsidR="00A64947" w:rsidRPr="00024981">
        <w:rPr>
          <w:rFonts w:ascii="Book Antiqua" w:hAnsi="Book Antiqua" w:cs="Times New Roman"/>
          <w:sz w:val="24"/>
          <w:szCs w:val="24"/>
        </w:rPr>
        <w:t>&lt;</w:t>
      </w:r>
      <w:r w:rsidR="00662E3C" w:rsidRPr="00024981">
        <w:rPr>
          <w:rFonts w:ascii="Book Antiqua" w:hAnsi="Book Antiqua" w:cs="Times New Roman"/>
          <w:sz w:val="24"/>
          <w:szCs w:val="24"/>
        </w:rPr>
        <w:t xml:space="preserve"> </w:t>
      </w:r>
      <w:r w:rsidR="00F872D4" w:rsidRPr="00024981">
        <w:rPr>
          <w:rFonts w:ascii="Book Antiqua" w:hAnsi="Book Antiqua" w:cs="Times New Roman"/>
          <w:sz w:val="24"/>
          <w:szCs w:val="24"/>
        </w:rPr>
        <w:t>CA</w:t>
      </w:r>
      <w:r w:rsidRPr="00024981">
        <w:rPr>
          <w:rFonts w:ascii="Book Antiqua" w:hAnsi="Book Antiqua" w:cs="Times New Roman"/>
          <w:sz w:val="24"/>
          <w:szCs w:val="24"/>
        </w:rPr>
        <w:t xml:space="preserve"> 21 years enrolled in this cross-sectional study at University of California, San Francisco</w:t>
      </w:r>
      <w:r w:rsidR="00057963" w:rsidRPr="00024981">
        <w:rPr>
          <w:rFonts w:ascii="Book Antiqua" w:hAnsi="Book Antiqua" w:cs="Times New Roman"/>
          <w:sz w:val="24"/>
          <w:szCs w:val="24"/>
        </w:rPr>
        <w:t xml:space="preserve"> (UCSF)</w:t>
      </w:r>
      <w:r w:rsidRPr="00024981">
        <w:rPr>
          <w:rFonts w:ascii="Book Antiqua" w:hAnsi="Book Antiqua" w:cs="Times New Roman"/>
          <w:sz w:val="24"/>
          <w:szCs w:val="24"/>
        </w:rPr>
        <w:t xml:space="preserve"> between </w:t>
      </w:r>
      <w:r w:rsidR="00662E3C" w:rsidRPr="00024981">
        <w:rPr>
          <w:rFonts w:ascii="Book Antiqua" w:hAnsi="Book Antiqua" w:cs="Times New Roman"/>
          <w:sz w:val="24"/>
          <w:szCs w:val="24"/>
        </w:rPr>
        <w:t>January 2007</w:t>
      </w:r>
      <w:r w:rsidRPr="00024981">
        <w:rPr>
          <w:rFonts w:ascii="Book Antiqua" w:hAnsi="Book Antiqua" w:cs="Times New Roman"/>
          <w:sz w:val="24"/>
          <w:szCs w:val="24"/>
        </w:rPr>
        <w:t xml:space="preserve"> and </w:t>
      </w:r>
      <w:r w:rsidR="00662E3C" w:rsidRPr="00024981">
        <w:rPr>
          <w:rFonts w:ascii="Book Antiqua" w:hAnsi="Book Antiqua" w:cs="Times New Roman"/>
          <w:sz w:val="24"/>
          <w:szCs w:val="24"/>
        </w:rPr>
        <w:t>July 2009</w:t>
      </w:r>
      <w:r w:rsidRPr="00024981">
        <w:rPr>
          <w:rFonts w:ascii="Book Antiqua" w:hAnsi="Book Antiqua" w:cs="Times New Roman"/>
          <w:sz w:val="24"/>
          <w:szCs w:val="24"/>
        </w:rPr>
        <w:t xml:space="preserve"> as previously described</w:t>
      </w:r>
      <w:r w:rsidR="00A478B6" w:rsidRPr="00024981">
        <w:rPr>
          <w:rFonts w:ascii="Book Antiqua" w:hAnsi="Book Antiqua" w:cs="Times New Roman"/>
          <w:sz w:val="24"/>
          <w:szCs w:val="24"/>
          <w:vertAlign w:val="superscript"/>
        </w:rPr>
        <w:t>[</w:t>
      </w:r>
      <w:r w:rsidR="00BA098A" w:rsidRPr="00024981">
        <w:rPr>
          <w:rFonts w:ascii="Book Antiqua" w:hAnsi="Book Antiqua" w:cs="Times New Roman"/>
          <w:sz w:val="24"/>
          <w:szCs w:val="24"/>
          <w:vertAlign w:val="superscript"/>
        </w:rPr>
        <w:t>10-11,36</w:t>
      </w:r>
      <w:r w:rsidR="00A478B6" w:rsidRPr="00024981">
        <w:rPr>
          <w:rFonts w:ascii="Book Antiqua" w:hAnsi="Book Antiqua" w:cs="Times New Roman"/>
          <w:sz w:val="24"/>
          <w:szCs w:val="24"/>
          <w:vertAlign w:val="superscript"/>
        </w:rPr>
        <w:t>]</w:t>
      </w:r>
      <w:r w:rsidR="001313EC" w:rsidRPr="00024981">
        <w:rPr>
          <w:rFonts w:ascii="Book Antiqua" w:hAnsi="Book Antiqua" w:cs="Times New Roman"/>
          <w:sz w:val="24"/>
          <w:szCs w:val="24"/>
        </w:rPr>
        <w:t>.</w:t>
      </w:r>
      <w:r w:rsidR="001453BC"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We excluded patients </w:t>
      </w:r>
      <w:r w:rsidR="008F5142" w:rsidRPr="00024981">
        <w:rPr>
          <w:rFonts w:ascii="Book Antiqua" w:hAnsi="Book Antiqua" w:cs="Times New Roman"/>
          <w:sz w:val="24"/>
          <w:szCs w:val="24"/>
        </w:rPr>
        <w:t>who received</w:t>
      </w:r>
      <w:r w:rsidRPr="00024981">
        <w:rPr>
          <w:rFonts w:ascii="Book Antiqua" w:hAnsi="Book Antiqua" w:cs="Times New Roman"/>
          <w:sz w:val="24"/>
          <w:szCs w:val="24"/>
        </w:rPr>
        <w:t xml:space="preserve"> growth hormone</w:t>
      </w:r>
      <w:r w:rsidR="00A64947" w:rsidRPr="00024981">
        <w:rPr>
          <w:rFonts w:ascii="Book Antiqua" w:hAnsi="Book Antiqua" w:cs="Times New Roman"/>
          <w:sz w:val="24"/>
          <w:szCs w:val="24"/>
        </w:rPr>
        <w:t xml:space="preserve"> ever or </w:t>
      </w:r>
      <w:r w:rsidRPr="00024981">
        <w:rPr>
          <w:rFonts w:ascii="Book Antiqua" w:hAnsi="Book Antiqua" w:cs="Times New Roman"/>
          <w:sz w:val="24"/>
          <w:szCs w:val="24"/>
        </w:rPr>
        <w:t>corticosteroid</w:t>
      </w:r>
      <w:r w:rsidR="00CD5CD4" w:rsidRPr="00024981">
        <w:rPr>
          <w:rFonts w:ascii="Book Antiqua" w:hAnsi="Book Antiqua" w:cs="Times New Roman"/>
          <w:sz w:val="24"/>
          <w:szCs w:val="24"/>
        </w:rPr>
        <w:t>s</w:t>
      </w:r>
      <w:r w:rsidRPr="00024981">
        <w:rPr>
          <w:rFonts w:ascii="Book Antiqua" w:hAnsi="Book Antiqua" w:cs="Times New Roman"/>
          <w:sz w:val="24"/>
          <w:szCs w:val="24"/>
        </w:rPr>
        <w:t xml:space="preserve"> </w:t>
      </w:r>
      <w:r w:rsidR="00CD5CD4" w:rsidRPr="00024981">
        <w:rPr>
          <w:rFonts w:ascii="Book Antiqua" w:hAnsi="Book Antiqua" w:cs="Times New Roman"/>
          <w:sz w:val="24"/>
          <w:szCs w:val="24"/>
        </w:rPr>
        <w:t>within</w:t>
      </w:r>
      <w:r w:rsidRPr="00024981">
        <w:rPr>
          <w:rFonts w:ascii="Book Antiqua" w:hAnsi="Book Antiqua" w:cs="Times New Roman"/>
          <w:sz w:val="24"/>
          <w:szCs w:val="24"/>
        </w:rPr>
        <w:t xml:space="preserve"> 2 months prior to study participation since more recent use would suppress the somatotropic axis and interfere with accurate assessment of insulin-like growth factor-1 (IGF-1) levels. </w:t>
      </w:r>
      <w:r w:rsidR="005B2488">
        <w:rPr>
          <w:rFonts w:ascii="Book Antiqua" w:hAnsi="Book Antiqua" w:cs="Times New Roman" w:hint="eastAsia"/>
          <w:sz w:val="24"/>
          <w:szCs w:val="24"/>
          <w:lang w:eastAsia="zh-CN"/>
        </w:rPr>
        <w:t>Eighty-two</w:t>
      </w:r>
      <w:r w:rsidR="00D677DB" w:rsidRPr="00024981">
        <w:rPr>
          <w:rFonts w:ascii="Book Antiqua" w:hAnsi="Book Antiqua" w:cs="Times New Roman"/>
          <w:sz w:val="24"/>
          <w:szCs w:val="24"/>
        </w:rPr>
        <w:t xml:space="preserve"> pa</w:t>
      </w:r>
      <w:r w:rsidR="00911E02" w:rsidRPr="00024981">
        <w:rPr>
          <w:rFonts w:ascii="Book Antiqua" w:hAnsi="Book Antiqua" w:cs="Times New Roman"/>
          <w:sz w:val="24"/>
          <w:szCs w:val="24"/>
        </w:rPr>
        <w:t>tients completed the study.</w:t>
      </w:r>
      <w:r w:rsidR="006A3369" w:rsidRPr="00024981">
        <w:rPr>
          <w:rFonts w:ascii="Book Antiqua" w:hAnsi="Book Antiqua" w:cs="Times New Roman"/>
          <w:sz w:val="24"/>
          <w:szCs w:val="24"/>
        </w:rPr>
        <w:t xml:space="preserve"> </w:t>
      </w:r>
    </w:p>
    <w:p w14:paraId="3AC86780" w14:textId="76382806" w:rsidR="003466A7" w:rsidRPr="00024981" w:rsidRDefault="00FC2353" w:rsidP="00014994">
      <w:pPr>
        <w:adjustRightInd w:val="0"/>
        <w:snapToGrid w:val="0"/>
        <w:spacing w:after="0" w:line="360" w:lineRule="auto"/>
        <w:ind w:firstLine="720"/>
        <w:jc w:val="both"/>
        <w:rPr>
          <w:rFonts w:ascii="Book Antiqua" w:hAnsi="Book Antiqua" w:cs="Times New Roman"/>
          <w:sz w:val="24"/>
          <w:szCs w:val="24"/>
          <w:vertAlign w:val="superscript"/>
        </w:rPr>
      </w:pPr>
      <w:r w:rsidRPr="00024981">
        <w:rPr>
          <w:rFonts w:ascii="Book Antiqua" w:hAnsi="Book Antiqua" w:cs="Times New Roman"/>
          <w:sz w:val="24"/>
          <w:szCs w:val="24"/>
        </w:rPr>
        <w:t>Mid-arm circumference</w:t>
      </w:r>
      <w:r w:rsidR="00F872D4" w:rsidRPr="00024981">
        <w:rPr>
          <w:rFonts w:ascii="Book Antiqua" w:hAnsi="Book Antiqua" w:cs="Times New Roman"/>
          <w:sz w:val="24"/>
          <w:szCs w:val="24"/>
        </w:rPr>
        <w:t xml:space="preserve"> </w:t>
      </w:r>
      <w:r w:rsidRPr="00024981">
        <w:rPr>
          <w:rFonts w:ascii="Book Antiqua" w:hAnsi="Book Antiqua" w:cs="Times New Roman"/>
          <w:sz w:val="24"/>
          <w:szCs w:val="24"/>
        </w:rPr>
        <w:t>measurements and skinfold thickness measurements were collected to the nearest 0.1 mm</w:t>
      </w:r>
      <w:r w:rsidR="00AF5394" w:rsidRPr="00024981">
        <w:rPr>
          <w:rFonts w:ascii="Book Antiqua" w:hAnsi="Book Antiqua" w:cs="Times New Roman"/>
          <w:sz w:val="24"/>
          <w:szCs w:val="24"/>
        </w:rPr>
        <w:t xml:space="preserve"> from the non-dominant side of the body</w:t>
      </w:r>
      <w:r w:rsidRPr="00024981">
        <w:rPr>
          <w:rFonts w:ascii="Book Antiqua" w:hAnsi="Book Antiqua" w:cs="Times New Roman"/>
          <w:sz w:val="24"/>
          <w:szCs w:val="24"/>
        </w:rPr>
        <w:t xml:space="preserve"> in triplicate and averaged.</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A measuring tape was used for </w:t>
      </w:r>
      <w:r w:rsidR="00AD1684" w:rsidRPr="00024981">
        <w:rPr>
          <w:rFonts w:ascii="Book Antiqua" w:hAnsi="Book Antiqua" w:cs="Times New Roman"/>
          <w:sz w:val="24"/>
          <w:szCs w:val="24"/>
        </w:rPr>
        <w:t>mid-arm circumference</w:t>
      </w:r>
      <w:r w:rsidRPr="00024981">
        <w:rPr>
          <w:rFonts w:ascii="Book Antiqua" w:hAnsi="Book Antiqua" w:cs="Times New Roman"/>
          <w:sz w:val="24"/>
          <w:szCs w:val="24"/>
        </w:rPr>
        <w:t xml:space="preserve"> measurements and Lange skinfold calipers were used for skinfold thickness measurements.</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The </w:t>
      </w:r>
      <w:r w:rsidR="00AD1684" w:rsidRPr="00024981">
        <w:rPr>
          <w:rFonts w:ascii="Book Antiqua" w:hAnsi="Book Antiqua" w:cs="Times New Roman"/>
          <w:sz w:val="24"/>
          <w:szCs w:val="24"/>
        </w:rPr>
        <w:t>mid-arm circumference</w:t>
      </w:r>
      <w:r w:rsidRPr="00024981">
        <w:rPr>
          <w:rFonts w:ascii="Book Antiqua" w:hAnsi="Book Antiqua" w:cs="Times New Roman"/>
          <w:sz w:val="24"/>
          <w:szCs w:val="24"/>
        </w:rPr>
        <w:t xml:space="preserve"> </w:t>
      </w:r>
      <w:r w:rsidR="00AD1684" w:rsidRPr="00024981">
        <w:rPr>
          <w:rFonts w:ascii="Book Antiqua" w:hAnsi="Book Antiqua" w:cs="Times New Roman"/>
          <w:sz w:val="24"/>
          <w:szCs w:val="24"/>
        </w:rPr>
        <w:t xml:space="preserve">measurement </w:t>
      </w:r>
      <w:r w:rsidRPr="00024981">
        <w:rPr>
          <w:rFonts w:ascii="Book Antiqua" w:hAnsi="Book Antiqua" w:cs="Times New Roman"/>
          <w:sz w:val="24"/>
          <w:szCs w:val="24"/>
        </w:rPr>
        <w:t>was obtained at the mid-point between the olecranon process and acromi</w:t>
      </w:r>
      <w:r w:rsidR="00355BDC" w:rsidRPr="00024981">
        <w:rPr>
          <w:rFonts w:ascii="Book Antiqua" w:hAnsi="Book Antiqua" w:cs="Times New Roman"/>
          <w:sz w:val="24"/>
          <w:szCs w:val="24"/>
        </w:rPr>
        <w:t>on</w:t>
      </w:r>
      <w:r w:rsidRPr="00024981">
        <w:rPr>
          <w:rFonts w:ascii="Book Antiqua" w:hAnsi="Book Antiqua" w:cs="Times New Roman"/>
          <w:sz w:val="24"/>
          <w:szCs w:val="24"/>
        </w:rPr>
        <w:t>. The triceps skinfold measurement was obtai</w:t>
      </w:r>
      <w:r w:rsidR="00AF5394" w:rsidRPr="00024981">
        <w:rPr>
          <w:rFonts w:ascii="Book Antiqua" w:hAnsi="Book Antiqua" w:cs="Times New Roman"/>
          <w:sz w:val="24"/>
          <w:szCs w:val="24"/>
        </w:rPr>
        <w:t>ned at the mid-point of the</w:t>
      </w:r>
      <w:r w:rsidRPr="00024981">
        <w:rPr>
          <w:rFonts w:ascii="Book Antiqua" w:hAnsi="Book Antiqua" w:cs="Times New Roman"/>
          <w:sz w:val="24"/>
          <w:szCs w:val="24"/>
        </w:rPr>
        <w:t xml:space="preserve"> upper arm, halfway between the acromion and the olecranon. The subscapular skinfold was measured at a 45° angle just below the inferior angle of the scapula. One of two registered dieti</w:t>
      </w:r>
      <w:r w:rsidR="00A17487" w:rsidRPr="00024981">
        <w:rPr>
          <w:rFonts w:ascii="Book Antiqua" w:hAnsi="Book Antiqua" w:cs="Times New Roman"/>
          <w:sz w:val="24"/>
          <w:szCs w:val="24"/>
        </w:rPr>
        <w:t>ti</w:t>
      </w:r>
      <w:r w:rsidRPr="00024981">
        <w:rPr>
          <w:rFonts w:ascii="Book Antiqua" w:hAnsi="Book Antiqua" w:cs="Times New Roman"/>
          <w:sz w:val="24"/>
          <w:szCs w:val="24"/>
        </w:rPr>
        <w:t>ans</w:t>
      </w:r>
      <w:r w:rsidR="001453BC" w:rsidRPr="00024981">
        <w:rPr>
          <w:rFonts w:ascii="Book Antiqua" w:hAnsi="Book Antiqua" w:cs="Times New Roman"/>
          <w:sz w:val="24"/>
          <w:szCs w:val="24"/>
        </w:rPr>
        <w:t xml:space="preserve"> </w:t>
      </w:r>
      <w:r w:rsidRPr="00024981">
        <w:rPr>
          <w:rFonts w:ascii="Book Antiqua" w:hAnsi="Book Antiqua" w:cs="Times New Roman"/>
          <w:sz w:val="24"/>
          <w:szCs w:val="24"/>
        </w:rPr>
        <w:t>obtained the measurements. Both were trained using standardized NHANES methodologies with established inter-rater reliability</w:t>
      </w:r>
      <w:r w:rsidR="00A478B6" w:rsidRPr="00024981">
        <w:rPr>
          <w:rFonts w:ascii="Book Antiqua" w:hAnsi="Book Antiqua" w:cs="Times New Roman"/>
          <w:sz w:val="24"/>
          <w:szCs w:val="24"/>
          <w:vertAlign w:val="superscript"/>
        </w:rPr>
        <w:t>[</w:t>
      </w:r>
      <w:r w:rsidR="001313EC" w:rsidRPr="00024981">
        <w:rPr>
          <w:rFonts w:ascii="Book Antiqua" w:hAnsi="Book Antiqua" w:cs="Times New Roman"/>
          <w:sz w:val="24"/>
          <w:szCs w:val="24"/>
          <w:vertAlign w:val="superscript"/>
        </w:rPr>
        <w:t>37</w:t>
      </w:r>
      <w:r w:rsidR="00A478B6" w:rsidRPr="00024981">
        <w:rPr>
          <w:rFonts w:ascii="Book Antiqua" w:hAnsi="Book Antiqua" w:cs="Times New Roman"/>
          <w:sz w:val="24"/>
          <w:szCs w:val="24"/>
          <w:vertAlign w:val="superscript"/>
        </w:rPr>
        <w:t>]</w:t>
      </w:r>
      <w:r w:rsidR="00FC794E" w:rsidRPr="00024981">
        <w:rPr>
          <w:rFonts w:ascii="Book Antiqua" w:hAnsi="Book Antiqua" w:cs="Times New Roman"/>
          <w:sz w:val="24"/>
          <w:szCs w:val="24"/>
        </w:rPr>
        <w:t>.</w:t>
      </w:r>
      <w:r w:rsidR="006A3369" w:rsidRPr="00024981">
        <w:rPr>
          <w:rFonts w:ascii="Book Antiqua" w:hAnsi="Book Antiqua" w:cs="Times New Roman"/>
          <w:color w:val="5B9BD5" w:themeColor="accent1"/>
          <w:sz w:val="24"/>
          <w:szCs w:val="24"/>
          <w:vertAlign w:val="superscript"/>
        </w:rPr>
        <w:t xml:space="preserve"> </w:t>
      </w:r>
      <w:r w:rsidR="00A95AB9" w:rsidRPr="00024981">
        <w:rPr>
          <w:rFonts w:ascii="Book Antiqua" w:hAnsi="Book Antiqua" w:cs="Times New Roman"/>
          <w:sz w:val="24"/>
          <w:szCs w:val="24"/>
        </w:rPr>
        <w:t>Weight and height were measured using a digital scale (Scale-Tronix, White Plains, NY</w:t>
      </w:r>
      <w:r w:rsidR="005B2488">
        <w:rPr>
          <w:rFonts w:ascii="Book Antiqua" w:hAnsi="Book Antiqua" w:cs="Times New Roman" w:hint="eastAsia"/>
          <w:sz w:val="24"/>
          <w:szCs w:val="24"/>
          <w:lang w:eastAsia="zh-CN"/>
        </w:rPr>
        <w:t>, United States</w:t>
      </w:r>
      <w:r w:rsidR="00A95AB9" w:rsidRPr="00024981">
        <w:rPr>
          <w:rFonts w:ascii="Book Antiqua" w:hAnsi="Book Antiqua" w:cs="Times New Roman"/>
          <w:sz w:val="24"/>
          <w:szCs w:val="24"/>
        </w:rPr>
        <w:t>) to the nearest 0.1 kg and stadiometer (Proscale, Accurate Technology, Inc., Cincinnati, OH</w:t>
      </w:r>
      <w:r w:rsidR="000617A3">
        <w:rPr>
          <w:rFonts w:ascii="Book Antiqua" w:hAnsi="Book Antiqua" w:cs="Times New Roman" w:hint="eastAsia"/>
          <w:sz w:val="24"/>
          <w:szCs w:val="24"/>
          <w:lang w:eastAsia="zh-CN"/>
        </w:rPr>
        <w:t>, United States</w:t>
      </w:r>
      <w:r w:rsidR="00A95AB9" w:rsidRPr="00024981">
        <w:rPr>
          <w:rFonts w:ascii="Book Antiqua" w:hAnsi="Book Antiqua" w:cs="Times New Roman"/>
          <w:sz w:val="24"/>
          <w:szCs w:val="24"/>
        </w:rPr>
        <w:t xml:space="preserve">) to the nearest 0.1 cm, respectively. </w:t>
      </w:r>
      <w:r w:rsidR="004E5EBB" w:rsidRPr="00024981">
        <w:rPr>
          <w:rFonts w:ascii="Book Antiqua" w:hAnsi="Book Antiqua" w:cs="Times New Roman"/>
          <w:sz w:val="24"/>
          <w:szCs w:val="24"/>
        </w:rPr>
        <w:t>Body mass index (</w:t>
      </w:r>
      <w:r w:rsidR="00A95AB9" w:rsidRPr="00024981">
        <w:rPr>
          <w:rFonts w:ascii="Book Antiqua" w:hAnsi="Book Antiqua" w:cs="Times New Roman"/>
          <w:sz w:val="24"/>
          <w:szCs w:val="24"/>
        </w:rPr>
        <w:t>BMI</w:t>
      </w:r>
      <w:r w:rsidR="004E5EBB" w:rsidRPr="00024981">
        <w:rPr>
          <w:rFonts w:ascii="Book Antiqua" w:hAnsi="Book Antiqua" w:cs="Times New Roman"/>
          <w:sz w:val="24"/>
          <w:szCs w:val="24"/>
        </w:rPr>
        <w:t>)</w:t>
      </w:r>
      <w:r w:rsidR="00A95AB9" w:rsidRPr="00024981">
        <w:rPr>
          <w:rFonts w:ascii="Book Antiqua" w:hAnsi="Book Antiqua" w:cs="Times New Roman"/>
          <w:sz w:val="24"/>
          <w:szCs w:val="24"/>
        </w:rPr>
        <w:t xml:space="preserve"> was calculated as the weight in kg divided by the square of the height in meters. </w:t>
      </w:r>
      <w:r w:rsidR="0046214D" w:rsidRPr="00024981">
        <w:rPr>
          <w:rFonts w:ascii="Book Antiqua" w:hAnsi="Book Antiqua" w:cs="Times New Roman"/>
          <w:sz w:val="24"/>
          <w:szCs w:val="24"/>
        </w:rPr>
        <w:t>Self-Tanner staging was performed</w:t>
      </w:r>
      <w:r w:rsidR="004A29DF" w:rsidRPr="004A29DF">
        <w:rPr>
          <w:rFonts w:ascii="Book Antiqua" w:hAnsi="Book Antiqua" w:cs="Times New Roman" w:hint="eastAsia"/>
          <w:sz w:val="24"/>
          <w:szCs w:val="24"/>
          <w:vertAlign w:val="superscript"/>
          <w:lang w:eastAsia="zh-CN"/>
        </w:rPr>
        <w:t>[</w:t>
      </w:r>
      <w:r w:rsidR="001313EC" w:rsidRPr="00024981">
        <w:rPr>
          <w:rFonts w:ascii="Book Antiqua" w:hAnsi="Book Antiqua" w:cs="Times New Roman"/>
          <w:sz w:val="24"/>
          <w:szCs w:val="24"/>
          <w:vertAlign w:val="superscript"/>
        </w:rPr>
        <w:t>38</w:t>
      </w:r>
      <w:r w:rsidR="004A29DF">
        <w:rPr>
          <w:rFonts w:ascii="Book Antiqua" w:hAnsi="Book Antiqua" w:cs="Times New Roman" w:hint="eastAsia"/>
          <w:sz w:val="24"/>
          <w:szCs w:val="24"/>
          <w:vertAlign w:val="superscript"/>
          <w:lang w:eastAsia="zh-CN"/>
        </w:rPr>
        <w:t>]</w:t>
      </w:r>
      <w:r w:rsidR="001313EC" w:rsidRPr="00024981">
        <w:rPr>
          <w:rFonts w:ascii="Book Antiqua" w:hAnsi="Book Antiqua" w:cs="Times New Roman"/>
          <w:sz w:val="24"/>
          <w:szCs w:val="24"/>
        </w:rPr>
        <w:t xml:space="preserve">. </w:t>
      </w:r>
      <w:r w:rsidR="003466A7" w:rsidRPr="00024981">
        <w:rPr>
          <w:rFonts w:ascii="Book Antiqua" w:hAnsi="Book Antiqua" w:cs="Times New Roman"/>
          <w:sz w:val="24"/>
          <w:szCs w:val="24"/>
        </w:rPr>
        <w:t xml:space="preserve">Left hand x-rays </w:t>
      </w:r>
      <w:r w:rsidR="003466A7" w:rsidRPr="00024981">
        <w:rPr>
          <w:rFonts w:ascii="Book Antiqua" w:hAnsi="Book Antiqua" w:cs="Times New Roman"/>
          <w:sz w:val="24"/>
          <w:szCs w:val="24"/>
        </w:rPr>
        <w:lastRenderedPageBreak/>
        <w:t xml:space="preserve">obtained for </w:t>
      </w:r>
      <w:r w:rsidR="00577B81" w:rsidRPr="00024981">
        <w:rPr>
          <w:rFonts w:ascii="Book Antiqua" w:hAnsi="Book Antiqua" w:cs="Times New Roman"/>
          <w:sz w:val="24"/>
          <w:szCs w:val="24"/>
        </w:rPr>
        <w:t>BA</w:t>
      </w:r>
      <w:r w:rsidR="00132F3C" w:rsidRPr="00024981">
        <w:rPr>
          <w:rFonts w:ascii="Book Antiqua" w:hAnsi="Book Antiqua" w:cs="Times New Roman"/>
          <w:sz w:val="24"/>
          <w:szCs w:val="24"/>
        </w:rPr>
        <w:t xml:space="preserve"> were</w:t>
      </w:r>
      <w:r w:rsidR="003466A7" w:rsidRPr="00024981">
        <w:rPr>
          <w:rFonts w:ascii="Book Antiqua" w:hAnsi="Book Antiqua" w:cs="Times New Roman"/>
          <w:sz w:val="24"/>
          <w:szCs w:val="24"/>
        </w:rPr>
        <w:t xml:space="preserve"> </w:t>
      </w:r>
      <w:r w:rsidR="00700355" w:rsidRPr="00024981">
        <w:rPr>
          <w:rFonts w:ascii="Book Antiqua" w:hAnsi="Book Antiqua" w:cs="Times New Roman"/>
          <w:sz w:val="24"/>
          <w:szCs w:val="24"/>
        </w:rPr>
        <w:t xml:space="preserve">blindly </w:t>
      </w:r>
      <w:r w:rsidR="003466A7" w:rsidRPr="00024981">
        <w:rPr>
          <w:rFonts w:ascii="Book Antiqua" w:hAnsi="Book Antiqua" w:cs="Times New Roman"/>
          <w:sz w:val="24"/>
          <w:szCs w:val="24"/>
        </w:rPr>
        <w:t xml:space="preserve">interpreted </w:t>
      </w:r>
      <w:r w:rsidR="00132F3C" w:rsidRPr="00024981">
        <w:rPr>
          <w:rFonts w:ascii="Book Antiqua" w:hAnsi="Book Antiqua" w:cs="Times New Roman"/>
          <w:sz w:val="24"/>
          <w:szCs w:val="24"/>
        </w:rPr>
        <w:t xml:space="preserve">by RL </w:t>
      </w:r>
      <w:r w:rsidR="007A3E6E" w:rsidRPr="00024981">
        <w:rPr>
          <w:rFonts w:ascii="Book Antiqua" w:hAnsi="Book Antiqua" w:cs="Times New Roman"/>
          <w:sz w:val="24"/>
          <w:szCs w:val="24"/>
        </w:rPr>
        <w:t xml:space="preserve">using the </w:t>
      </w:r>
      <w:r w:rsidR="00367BEE" w:rsidRPr="00024981">
        <w:rPr>
          <w:rFonts w:ascii="Book Antiqua" w:hAnsi="Book Antiqua" w:cs="Times New Roman"/>
          <w:sz w:val="24"/>
          <w:szCs w:val="24"/>
        </w:rPr>
        <w:t>standards of Greulich and Pyle</w:t>
      </w:r>
      <w:r w:rsidR="00A478B6" w:rsidRPr="00024981">
        <w:rPr>
          <w:rFonts w:ascii="Book Antiqua" w:hAnsi="Book Antiqua" w:cs="Times New Roman"/>
          <w:sz w:val="24"/>
          <w:szCs w:val="24"/>
          <w:vertAlign w:val="superscript"/>
        </w:rPr>
        <w:t>[</w:t>
      </w:r>
      <w:r w:rsidR="001313EC" w:rsidRPr="00024981">
        <w:rPr>
          <w:rFonts w:ascii="Book Antiqua" w:hAnsi="Book Antiqua" w:cs="Times New Roman"/>
          <w:sz w:val="24"/>
          <w:szCs w:val="24"/>
          <w:vertAlign w:val="superscript"/>
        </w:rPr>
        <w:t>17</w:t>
      </w:r>
      <w:r w:rsidR="00A478B6" w:rsidRPr="00024981">
        <w:rPr>
          <w:rFonts w:ascii="Book Antiqua" w:hAnsi="Book Antiqua" w:cs="Times New Roman"/>
          <w:sz w:val="24"/>
          <w:szCs w:val="24"/>
          <w:vertAlign w:val="superscript"/>
        </w:rPr>
        <w:t>]</w:t>
      </w:r>
      <w:r w:rsidR="003466A7" w:rsidRPr="00024981">
        <w:rPr>
          <w:rFonts w:ascii="Book Antiqua" w:hAnsi="Book Antiqua" w:cs="Times New Roman"/>
          <w:sz w:val="24"/>
          <w:szCs w:val="24"/>
        </w:rPr>
        <w:t>.</w:t>
      </w:r>
    </w:p>
    <w:p w14:paraId="353763D4" w14:textId="32322600" w:rsidR="00C21694" w:rsidRPr="00024981" w:rsidRDefault="00C21694"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 xml:space="preserve">Medications </w:t>
      </w:r>
      <w:r w:rsidR="009578C6" w:rsidRPr="00024981">
        <w:rPr>
          <w:rFonts w:ascii="Book Antiqua" w:hAnsi="Book Antiqua" w:cs="Times New Roman"/>
          <w:sz w:val="24"/>
          <w:szCs w:val="24"/>
        </w:rPr>
        <w:t xml:space="preserve">of interest </w:t>
      </w:r>
      <w:r w:rsidRPr="00024981">
        <w:rPr>
          <w:rFonts w:ascii="Book Antiqua" w:hAnsi="Book Antiqua" w:cs="Times New Roman"/>
          <w:sz w:val="24"/>
          <w:szCs w:val="24"/>
        </w:rPr>
        <w:t>included adalimumab, 5-aminosalicylates, antibiotics, azathioprine/6-mercaptopurine</w:t>
      </w:r>
      <w:r w:rsidR="001312FB" w:rsidRPr="00024981">
        <w:rPr>
          <w:rFonts w:ascii="Book Antiqua" w:hAnsi="Book Antiqua" w:cs="Times New Roman"/>
          <w:sz w:val="24"/>
          <w:szCs w:val="24"/>
        </w:rPr>
        <w:t xml:space="preserve"> (thiopurines)</w:t>
      </w:r>
      <w:r w:rsidRPr="00024981">
        <w:rPr>
          <w:rFonts w:ascii="Book Antiqua" w:hAnsi="Book Antiqua" w:cs="Times New Roman"/>
          <w:sz w:val="24"/>
          <w:szCs w:val="24"/>
        </w:rPr>
        <w:t xml:space="preserve">, infliximab, and methotrexate. </w:t>
      </w:r>
    </w:p>
    <w:p w14:paraId="28FD9D0D" w14:textId="77777777" w:rsidR="00EE51F4" w:rsidRPr="00024981" w:rsidRDefault="00C21694"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We classified disease location as esophagus or stomach; small bowel, no colon; small bowel and colon; colon, no small bowel; perianal.</w:t>
      </w:r>
    </w:p>
    <w:p w14:paraId="247EB7D1" w14:textId="36C85464" w:rsidR="00C21694" w:rsidRPr="00024981" w:rsidRDefault="0098454A" w:rsidP="00014994">
      <w:pPr>
        <w:adjustRightInd w:val="0"/>
        <w:snapToGrid w:val="0"/>
        <w:spacing w:after="0" w:line="360" w:lineRule="auto"/>
        <w:ind w:firstLine="720"/>
        <w:jc w:val="both"/>
        <w:rPr>
          <w:rFonts w:ascii="Book Antiqua" w:hAnsi="Book Antiqua" w:cs="Times New Roman"/>
          <w:sz w:val="24"/>
          <w:szCs w:val="24"/>
          <w:lang w:eastAsia="zh-CN"/>
        </w:rPr>
      </w:pPr>
      <w:r w:rsidRPr="00024981">
        <w:rPr>
          <w:rFonts w:ascii="Book Antiqua" w:hAnsi="Book Antiqua" w:cs="Times New Roman"/>
          <w:sz w:val="24"/>
          <w:szCs w:val="24"/>
        </w:rPr>
        <w:t>A lab draw was performed</w:t>
      </w:r>
      <w:r w:rsidR="00EA43B9" w:rsidRPr="00024981">
        <w:rPr>
          <w:rFonts w:ascii="Book Antiqua" w:hAnsi="Book Antiqua" w:cs="Times New Roman"/>
          <w:sz w:val="24"/>
          <w:szCs w:val="24"/>
        </w:rPr>
        <w:t xml:space="preserve"> to measure</w:t>
      </w:r>
      <w:r w:rsidR="00C21694" w:rsidRPr="00024981">
        <w:rPr>
          <w:rFonts w:ascii="Book Antiqua" w:hAnsi="Book Antiqua" w:cs="Times New Roman"/>
          <w:sz w:val="24"/>
          <w:szCs w:val="24"/>
        </w:rPr>
        <w:t xml:space="preserve"> serum</w:t>
      </w:r>
      <w:r w:rsidR="001453BC" w:rsidRPr="00024981">
        <w:rPr>
          <w:rFonts w:ascii="Book Antiqua" w:hAnsi="Book Antiqua" w:cs="Times New Roman"/>
          <w:sz w:val="24"/>
          <w:szCs w:val="24"/>
        </w:rPr>
        <w:t xml:space="preserve"> </w:t>
      </w:r>
      <w:r w:rsidR="00C21694" w:rsidRPr="00024981">
        <w:rPr>
          <w:rFonts w:ascii="Book Antiqua" w:hAnsi="Book Antiqua" w:cs="Times New Roman"/>
          <w:sz w:val="24"/>
          <w:szCs w:val="24"/>
        </w:rPr>
        <w:t>IGF-1, insulin-like growth factor binding protein 3 (IGFBP-3), testosterone, estradiol, luteinizing hormone</w:t>
      </w:r>
      <w:r w:rsidR="00AF1EA6" w:rsidRPr="00024981">
        <w:rPr>
          <w:rFonts w:ascii="Book Antiqua" w:hAnsi="Book Antiqua" w:cs="Times New Roman"/>
          <w:sz w:val="24"/>
          <w:szCs w:val="24"/>
        </w:rPr>
        <w:t xml:space="preserve"> (LH)</w:t>
      </w:r>
      <w:r w:rsidR="00C21694" w:rsidRPr="00024981">
        <w:rPr>
          <w:rFonts w:ascii="Book Antiqua" w:hAnsi="Book Antiqua" w:cs="Times New Roman"/>
          <w:sz w:val="24"/>
          <w:szCs w:val="24"/>
        </w:rPr>
        <w:t>, follicle stimulating hormone</w:t>
      </w:r>
      <w:r w:rsidR="00AF1EA6" w:rsidRPr="00024981">
        <w:rPr>
          <w:rFonts w:ascii="Book Antiqua" w:hAnsi="Book Antiqua" w:cs="Times New Roman"/>
          <w:sz w:val="24"/>
          <w:szCs w:val="24"/>
        </w:rPr>
        <w:t xml:space="preserve"> (FSH)</w:t>
      </w:r>
      <w:r w:rsidR="00C21694" w:rsidRPr="00024981">
        <w:rPr>
          <w:rFonts w:ascii="Book Antiqua" w:hAnsi="Book Antiqua" w:cs="Times New Roman"/>
          <w:sz w:val="24"/>
          <w:szCs w:val="24"/>
        </w:rPr>
        <w:t>, albumin, alkaline phosphatase, C-reactive protein (CRP), erythrocyte sedimentation rate (ESR),</w:t>
      </w:r>
      <w:r w:rsidR="00A95AB9" w:rsidRPr="00024981">
        <w:rPr>
          <w:rFonts w:ascii="Book Antiqua" w:hAnsi="Book Antiqua" w:cs="Times New Roman"/>
          <w:sz w:val="24"/>
          <w:szCs w:val="24"/>
        </w:rPr>
        <w:t xml:space="preserve"> hemoglobin,</w:t>
      </w:r>
      <w:r w:rsidR="00C21694" w:rsidRPr="00024981">
        <w:rPr>
          <w:rFonts w:ascii="Book Antiqua" w:hAnsi="Book Antiqua" w:cs="Times New Roman"/>
          <w:sz w:val="24"/>
          <w:szCs w:val="24"/>
        </w:rPr>
        <w:t xml:space="preserve"> platelets, </w:t>
      </w:r>
      <w:r w:rsidR="00A95AB9" w:rsidRPr="00024981">
        <w:rPr>
          <w:rFonts w:ascii="Book Antiqua" w:hAnsi="Book Antiqua" w:cs="Times New Roman"/>
          <w:sz w:val="24"/>
          <w:szCs w:val="24"/>
        </w:rPr>
        <w:t>and white blood cell (WBC) count</w:t>
      </w:r>
      <w:r w:rsidR="00832836" w:rsidRPr="00024981">
        <w:rPr>
          <w:rFonts w:ascii="Book Antiqua" w:hAnsi="Book Antiqua" w:cs="Times New Roman"/>
          <w:sz w:val="24"/>
          <w:szCs w:val="24"/>
        </w:rPr>
        <w:t>.</w:t>
      </w:r>
      <w:r w:rsidRPr="00024981">
        <w:rPr>
          <w:rFonts w:ascii="Book Antiqua" w:hAnsi="Book Antiqua" w:cs="Times New Roman"/>
          <w:sz w:val="24"/>
          <w:szCs w:val="24"/>
        </w:rPr>
        <w:t xml:space="preserve"> Tubes for serum hormone levels</w:t>
      </w:r>
      <w:r w:rsidR="00C603C8" w:rsidRPr="00024981">
        <w:rPr>
          <w:rFonts w:ascii="Book Antiqua" w:hAnsi="Book Antiqua" w:cs="Times New Roman"/>
          <w:sz w:val="24"/>
          <w:szCs w:val="24"/>
        </w:rPr>
        <w:t xml:space="preserve"> and routine clinical labs</w:t>
      </w:r>
      <w:r w:rsidRPr="00024981">
        <w:rPr>
          <w:rFonts w:ascii="Book Antiqua" w:hAnsi="Book Antiqua" w:cs="Times New Roman"/>
          <w:sz w:val="24"/>
          <w:szCs w:val="24"/>
        </w:rPr>
        <w:t xml:space="preserve"> were process</w:t>
      </w:r>
      <w:r w:rsidR="00C603C8" w:rsidRPr="00024981">
        <w:rPr>
          <w:rFonts w:ascii="Book Antiqua" w:hAnsi="Book Antiqua" w:cs="Times New Roman"/>
          <w:sz w:val="24"/>
          <w:szCs w:val="24"/>
        </w:rPr>
        <w:t>ed by</w:t>
      </w:r>
      <w:r w:rsidRPr="00024981">
        <w:rPr>
          <w:rFonts w:ascii="Book Antiqua" w:hAnsi="Book Antiqua" w:cs="Times New Roman"/>
          <w:sz w:val="24"/>
          <w:szCs w:val="24"/>
        </w:rPr>
        <w:t xml:space="preserve"> Esoterix Endocrinology (Calabasas Hills, CA)</w:t>
      </w:r>
      <w:r w:rsidR="00C603C8" w:rsidRPr="00024981">
        <w:rPr>
          <w:rFonts w:ascii="Book Antiqua" w:hAnsi="Book Antiqua" w:cs="Times New Roman"/>
          <w:sz w:val="24"/>
          <w:szCs w:val="24"/>
        </w:rPr>
        <w:t xml:space="preserve"> and </w:t>
      </w:r>
      <w:r w:rsidRPr="00024981">
        <w:rPr>
          <w:rFonts w:ascii="Book Antiqua" w:hAnsi="Book Antiqua" w:cs="Times New Roman"/>
          <w:sz w:val="24"/>
          <w:szCs w:val="24"/>
        </w:rPr>
        <w:t>UCSF cli</w:t>
      </w:r>
      <w:r w:rsidR="007A3E6E" w:rsidRPr="00024981">
        <w:rPr>
          <w:rFonts w:ascii="Book Antiqua" w:hAnsi="Book Antiqua" w:cs="Times New Roman"/>
          <w:sz w:val="24"/>
          <w:szCs w:val="24"/>
        </w:rPr>
        <w:t>nical lab</w:t>
      </w:r>
      <w:r w:rsidR="00C603C8" w:rsidRPr="00024981">
        <w:rPr>
          <w:rFonts w:ascii="Book Antiqua" w:hAnsi="Book Antiqua" w:cs="Times New Roman"/>
          <w:sz w:val="24"/>
          <w:szCs w:val="24"/>
        </w:rPr>
        <w:t>, respectively</w:t>
      </w:r>
      <w:r w:rsidR="007A3E6E"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7A3E6E" w:rsidRPr="00024981">
        <w:rPr>
          <w:rFonts w:ascii="Book Antiqua" w:hAnsi="Book Antiqua" w:cs="Times New Roman"/>
          <w:sz w:val="24"/>
          <w:szCs w:val="24"/>
        </w:rPr>
        <w:t xml:space="preserve">Clinical information was collected. </w:t>
      </w:r>
    </w:p>
    <w:p w14:paraId="0CF9A196" w14:textId="77777777" w:rsidR="0057024D" w:rsidRPr="00024981" w:rsidRDefault="0057024D" w:rsidP="00014994">
      <w:pPr>
        <w:adjustRightInd w:val="0"/>
        <w:snapToGrid w:val="0"/>
        <w:spacing w:after="0" w:line="360" w:lineRule="auto"/>
        <w:ind w:firstLine="720"/>
        <w:jc w:val="both"/>
        <w:rPr>
          <w:rFonts w:ascii="Book Antiqua" w:hAnsi="Book Antiqua" w:cs="Times New Roman"/>
          <w:sz w:val="24"/>
          <w:szCs w:val="24"/>
          <w:lang w:eastAsia="zh-CN"/>
        </w:rPr>
      </w:pPr>
    </w:p>
    <w:p w14:paraId="2C5E9A54" w14:textId="2E8A5C09" w:rsidR="00C67890" w:rsidRPr="00146E7E" w:rsidRDefault="00C67890" w:rsidP="00014994">
      <w:pPr>
        <w:adjustRightInd w:val="0"/>
        <w:snapToGrid w:val="0"/>
        <w:spacing w:after="0" w:line="360" w:lineRule="auto"/>
        <w:jc w:val="both"/>
        <w:rPr>
          <w:rFonts w:ascii="Book Antiqua" w:hAnsi="Book Antiqua" w:cs="Times New Roman"/>
          <w:b/>
          <w:i/>
          <w:sz w:val="24"/>
          <w:szCs w:val="24"/>
        </w:rPr>
      </w:pPr>
      <w:r w:rsidRPr="00146E7E">
        <w:rPr>
          <w:rFonts w:ascii="Book Antiqua" w:hAnsi="Book Antiqua" w:cs="Times New Roman"/>
          <w:b/>
          <w:i/>
          <w:sz w:val="24"/>
          <w:szCs w:val="24"/>
        </w:rPr>
        <w:t>Statistical analys</w:t>
      </w:r>
      <w:r w:rsidR="0057024D" w:rsidRPr="00146E7E">
        <w:rPr>
          <w:rFonts w:ascii="Book Antiqua" w:hAnsi="Book Antiqua" w:cs="Times New Roman"/>
          <w:b/>
          <w:i/>
          <w:sz w:val="24"/>
          <w:szCs w:val="24"/>
          <w:lang w:eastAsia="zh-CN"/>
        </w:rPr>
        <w:t>i</w:t>
      </w:r>
      <w:r w:rsidRPr="00146E7E">
        <w:rPr>
          <w:rFonts w:ascii="Book Antiqua" w:hAnsi="Book Antiqua" w:cs="Times New Roman"/>
          <w:b/>
          <w:i/>
          <w:sz w:val="24"/>
          <w:szCs w:val="24"/>
        </w:rPr>
        <w:t>s</w:t>
      </w:r>
    </w:p>
    <w:p w14:paraId="44535458" w14:textId="3101D99C" w:rsidR="001918F4" w:rsidRPr="00024981" w:rsidRDefault="00EE09C6"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We calculated CA</w:t>
      </w:r>
      <w:r w:rsidR="00C83F29"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for IGF-1, IGFBP-3, estradiol, testosterone, FSH, LH, </w:t>
      </w:r>
      <w:r w:rsidR="00F549EF" w:rsidRPr="00024981">
        <w:rPr>
          <w:rFonts w:ascii="Book Antiqua" w:hAnsi="Book Antiqua" w:cs="Times New Roman"/>
          <w:sz w:val="24"/>
          <w:szCs w:val="24"/>
        </w:rPr>
        <w:t>mid-arm circumference</w:t>
      </w:r>
      <w:r w:rsidR="00265D8E" w:rsidRPr="00024981">
        <w:rPr>
          <w:rFonts w:ascii="Book Antiqua" w:hAnsi="Book Antiqua" w:cs="Times New Roman"/>
          <w:sz w:val="24"/>
          <w:szCs w:val="24"/>
        </w:rPr>
        <w:t xml:space="preserve">, triceps skinfold, subscapular skinfold, </w:t>
      </w:r>
      <w:r w:rsidRPr="00024981">
        <w:rPr>
          <w:rFonts w:ascii="Book Antiqua" w:hAnsi="Book Antiqua" w:cs="Times New Roman"/>
          <w:sz w:val="24"/>
          <w:szCs w:val="24"/>
        </w:rPr>
        <w:t>weight, height</w:t>
      </w:r>
      <w:r w:rsidR="00D453D7" w:rsidRPr="00024981">
        <w:rPr>
          <w:rFonts w:ascii="Book Antiqua" w:hAnsi="Book Antiqua" w:cs="Times New Roman"/>
          <w:sz w:val="24"/>
          <w:szCs w:val="24"/>
        </w:rPr>
        <w:t>,</w:t>
      </w:r>
      <w:r w:rsidRPr="00024981">
        <w:rPr>
          <w:rFonts w:ascii="Book Antiqua" w:hAnsi="Book Antiqua" w:cs="Times New Roman"/>
          <w:sz w:val="24"/>
          <w:szCs w:val="24"/>
        </w:rPr>
        <w:t xml:space="preserve"> and BMI using reference values based in part on CA. Because pubertal growth acceleration correlates more closely with BA than CA</w:t>
      </w:r>
      <w:r w:rsidR="00845239" w:rsidRPr="00024981">
        <w:rPr>
          <w:rFonts w:ascii="Book Antiqua" w:hAnsi="Book Antiqua" w:cs="Times New Roman"/>
          <w:sz w:val="24"/>
          <w:szCs w:val="24"/>
          <w:vertAlign w:val="superscript"/>
        </w:rPr>
        <w:t>[</w:t>
      </w:r>
      <w:r w:rsidR="00C50414" w:rsidRPr="00024981">
        <w:rPr>
          <w:rFonts w:ascii="Book Antiqua" w:hAnsi="Book Antiqua" w:cs="Times New Roman"/>
          <w:sz w:val="24"/>
          <w:szCs w:val="24"/>
          <w:vertAlign w:val="superscript"/>
        </w:rPr>
        <w:t>39</w:t>
      </w:r>
      <w:r w:rsidR="00845239" w:rsidRPr="00024981">
        <w:rPr>
          <w:rFonts w:ascii="Book Antiqua" w:hAnsi="Book Antiqua" w:cs="Times New Roman"/>
          <w:sz w:val="24"/>
          <w:szCs w:val="24"/>
          <w:vertAlign w:val="superscript"/>
        </w:rPr>
        <w:t>]</w:t>
      </w:r>
      <w:r w:rsidRPr="00024981">
        <w:rPr>
          <w:rFonts w:ascii="Book Antiqua" w:hAnsi="Book Antiqua" w:cs="Times New Roman"/>
          <w:color w:val="000000" w:themeColor="text1"/>
          <w:sz w:val="24"/>
          <w:szCs w:val="24"/>
        </w:rPr>
        <w:t>, we also calculated BA</w:t>
      </w:r>
      <w:r w:rsidR="00F549E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scores for all 17 females ≤ CA 15 and 32 males ≤ CA 17 years, as epiphyses close at BA 15</w:t>
      </w:r>
      <w:r w:rsidR="005C42D7"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in females and 17 years in males.</w:t>
      </w:r>
      <w:r w:rsidR="006A3369" w:rsidRPr="00024981">
        <w:rPr>
          <w:rFonts w:ascii="Book Antiqua" w:hAnsi="Book Antiqua" w:cs="Times New Roman"/>
          <w:color w:val="000000" w:themeColor="text1"/>
          <w:sz w:val="24"/>
          <w:szCs w:val="24"/>
        </w:rPr>
        <w:t xml:space="preserve"> </w:t>
      </w:r>
      <w:r w:rsidR="00D86A6A" w:rsidRPr="00024981">
        <w:rPr>
          <w:rFonts w:ascii="Book Antiqua" w:hAnsi="Book Antiqua" w:cs="Times New Roman"/>
          <w:color w:val="000000" w:themeColor="text1"/>
          <w:sz w:val="24"/>
          <w:szCs w:val="24"/>
        </w:rPr>
        <w:t>W</w:t>
      </w:r>
      <w:r w:rsidR="003B0283" w:rsidRPr="00024981">
        <w:rPr>
          <w:rFonts w:ascii="Book Antiqua" w:hAnsi="Book Antiqua" w:cs="Times New Roman"/>
          <w:color w:val="000000" w:themeColor="text1"/>
          <w:sz w:val="24"/>
          <w:szCs w:val="24"/>
        </w:rPr>
        <w:t>e excluded all females &gt;</w:t>
      </w:r>
      <w:r w:rsidR="00F549EF" w:rsidRPr="00024981">
        <w:rPr>
          <w:rFonts w:ascii="Book Antiqua" w:hAnsi="Book Antiqua" w:cs="Times New Roman"/>
          <w:color w:val="000000" w:themeColor="text1"/>
          <w:sz w:val="24"/>
          <w:szCs w:val="24"/>
        </w:rPr>
        <w:t xml:space="preserve"> </w:t>
      </w:r>
      <w:r w:rsidR="003B0283" w:rsidRPr="00024981">
        <w:rPr>
          <w:rFonts w:ascii="Book Antiqua" w:hAnsi="Book Antiqua" w:cs="Times New Roman"/>
          <w:color w:val="000000" w:themeColor="text1"/>
          <w:sz w:val="24"/>
          <w:szCs w:val="24"/>
        </w:rPr>
        <w:t>CA 15 and males &gt;</w:t>
      </w:r>
      <w:r w:rsidR="00F549EF" w:rsidRPr="00024981">
        <w:rPr>
          <w:rFonts w:ascii="Book Antiqua" w:hAnsi="Book Antiqua" w:cs="Times New Roman"/>
          <w:color w:val="000000" w:themeColor="text1"/>
          <w:sz w:val="24"/>
          <w:szCs w:val="24"/>
        </w:rPr>
        <w:t xml:space="preserve"> </w:t>
      </w:r>
      <w:r w:rsidR="00D86A6A" w:rsidRPr="00024981">
        <w:rPr>
          <w:rFonts w:ascii="Book Antiqua" w:hAnsi="Book Antiqua" w:cs="Times New Roman"/>
          <w:color w:val="000000" w:themeColor="text1"/>
          <w:sz w:val="24"/>
          <w:szCs w:val="24"/>
        </w:rPr>
        <w:t xml:space="preserve">CA 17 years from BA analyses because sufficient reference data on variability of </w:t>
      </w:r>
      <w:r w:rsidR="00477349" w:rsidRPr="00024981">
        <w:rPr>
          <w:rFonts w:ascii="Book Antiqua" w:hAnsi="Book Antiqua" w:cs="Times New Roman"/>
          <w:color w:val="000000" w:themeColor="text1"/>
          <w:sz w:val="24"/>
          <w:szCs w:val="24"/>
        </w:rPr>
        <w:t>BA</w:t>
      </w:r>
      <w:r w:rsidR="00D86A6A" w:rsidRPr="00024981">
        <w:rPr>
          <w:rFonts w:ascii="Book Antiqua" w:hAnsi="Book Antiqua" w:cs="Times New Roman"/>
          <w:color w:val="000000" w:themeColor="text1"/>
          <w:sz w:val="24"/>
          <w:szCs w:val="24"/>
        </w:rPr>
        <w:t xml:space="preserve"> beyond these </w:t>
      </w:r>
      <w:r w:rsidR="00477349" w:rsidRPr="00024981">
        <w:rPr>
          <w:rFonts w:ascii="Book Antiqua" w:hAnsi="Book Antiqua" w:cs="Times New Roman"/>
          <w:color w:val="000000" w:themeColor="text1"/>
          <w:sz w:val="24"/>
          <w:szCs w:val="24"/>
        </w:rPr>
        <w:t>CA</w:t>
      </w:r>
      <w:r w:rsidR="00D86A6A" w:rsidRPr="00024981">
        <w:rPr>
          <w:rFonts w:ascii="Book Antiqua" w:hAnsi="Book Antiqua" w:cs="Times New Roman"/>
          <w:color w:val="000000" w:themeColor="text1"/>
          <w:sz w:val="24"/>
          <w:szCs w:val="24"/>
        </w:rPr>
        <w:t xml:space="preserve"> thresholds are not available.</w:t>
      </w:r>
      <w:r w:rsidR="006A3369" w:rsidRPr="00024981">
        <w:rPr>
          <w:rFonts w:ascii="Book Antiqua" w:hAnsi="Book Antiqua" w:cs="Times New Roman"/>
          <w:color w:val="000000" w:themeColor="text1"/>
          <w:sz w:val="24"/>
          <w:szCs w:val="24"/>
        </w:rPr>
        <w:t xml:space="preserve"> </w:t>
      </w:r>
      <w:r w:rsidR="00093A0A" w:rsidRPr="00024981">
        <w:rPr>
          <w:rFonts w:ascii="Book Antiqua" w:hAnsi="Book Antiqua" w:cs="Times New Roman"/>
          <w:color w:val="000000" w:themeColor="text1"/>
          <w:sz w:val="24"/>
          <w:szCs w:val="24"/>
        </w:rPr>
        <w:t xml:space="preserve">We transformed </w:t>
      </w:r>
      <w:r w:rsidR="00F549EF" w:rsidRPr="00024981">
        <w:rPr>
          <w:rFonts w:ascii="Book Antiqua" w:hAnsi="Book Antiqua" w:cs="Times New Roman"/>
          <w:sz w:val="24"/>
          <w:szCs w:val="24"/>
        </w:rPr>
        <w:t>mid-arm circumference</w:t>
      </w:r>
      <w:r w:rsidR="00093A0A" w:rsidRPr="00024981">
        <w:rPr>
          <w:rFonts w:ascii="Book Antiqua" w:hAnsi="Book Antiqua" w:cs="Times New Roman"/>
          <w:color w:val="000000" w:themeColor="text1"/>
          <w:sz w:val="24"/>
          <w:szCs w:val="24"/>
        </w:rPr>
        <w:t xml:space="preserve">, triceps skinfold, subscapular skinfold, weight, height, and BMI measurements to </w:t>
      </w:r>
      <w:r w:rsidR="001A5C68" w:rsidRPr="001A5C68">
        <w:rPr>
          <w:rFonts w:ascii="Book Antiqua" w:hAnsi="Book Antiqua" w:cs="Times New Roman"/>
          <w:i/>
          <w:color w:val="000000" w:themeColor="text1"/>
          <w:sz w:val="24"/>
          <w:szCs w:val="24"/>
        </w:rPr>
        <w:t>z-</w:t>
      </w:r>
      <w:r w:rsidR="00093A0A" w:rsidRPr="00024981">
        <w:rPr>
          <w:rFonts w:ascii="Book Antiqua" w:hAnsi="Book Antiqua" w:cs="Times New Roman"/>
          <w:color w:val="000000" w:themeColor="text1"/>
          <w:sz w:val="24"/>
          <w:szCs w:val="24"/>
        </w:rPr>
        <w:t>scores</w:t>
      </w:r>
      <w:r w:rsidR="00D467EE" w:rsidRPr="00024981">
        <w:rPr>
          <w:rFonts w:ascii="Book Antiqua" w:hAnsi="Book Antiqua" w:cs="Times New Roman"/>
          <w:color w:val="000000" w:themeColor="text1"/>
          <w:sz w:val="24"/>
          <w:szCs w:val="24"/>
          <w:vertAlign w:val="superscript"/>
        </w:rPr>
        <w:t>[</w:t>
      </w:r>
      <w:r w:rsidR="00C50414" w:rsidRPr="00024981">
        <w:rPr>
          <w:rFonts w:ascii="Book Antiqua" w:hAnsi="Book Antiqua" w:cs="Times New Roman"/>
          <w:color w:val="000000" w:themeColor="text1"/>
          <w:sz w:val="24"/>
          <w:szCs w:val="24"/>
          <w:vertAlign w:val="superscript"/>
        </w:rPr>
        <w:t>40-45</w:t>
      </w:r>
      <w:r w:rsidR="00D467EE" w:rsidRPr="00024981">
        <w:rPr>
          <w:rFonts w:ascii="Book Antiqua" w:hAnsi="Book Antiqua" w:cs="Times New Roman"/>
          <w:color w:val="000000" w:themeColor="text1"/>
          <w:sz w:val="24"/>
          <w:szCs w:val="24"/>
          <w:vertAlign w:val="superscript"/>
        </w:rPr>
        <w:t>]</w:t>
      </w:r>
      <w:r w:rsidR="00093A0A"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6B3123" w:rsidRPr="00024981">
        <w:rPr>
          <w:rFonts w:ascii="Book Antiqua" w:hAnsi="Book Antiqua" w:cs="Times New Roman"/>
          <w:color w:val="000000" w:themeColor="text1"/>
          <w:sz w:val="24"/>
          <w:szCs w:val="24"/>
        </w:rPr>
        <w:t>Means and standard deviations (SDs) provided by Esoterix Endocrinology were used to calculate IGF-1 and IGFBP-3</w:t>
      </w:r>
      <w:r w:rsidR="00A37D9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6B3123" w:rsidRPr="00024981">
        <w:rPr>
          <w:rFonts w:ascii="Book Antiqua" w:hAnsi="Book Antiqua" w:cs="Times New Roman"/>
          <w:color w:val="000000" w:themeColor="text1"/>
          <w:sz w:val="24"/>
          <w:szCs w:val="24"/>
        </w:rPr>
        <w:t>scores. The mean and the upper and lower bounds of the normal ranges</w:t>
      </w:r>
      <w:r w:rsidR="00ED70AF" w:rsidRPr="00024981">
        <w:rPr>
          <w:rFonts w:ascii="Book Antiqua" w:hAnsi="Book Antiqua" w:cs="Times New Roman"/>
          <w:color w:val="000000" w:themeColor="text1"/>
          <w:sz w:val="24"/>
          <w:szCs w:val="24"/>
        </w:rPr>
        <w:t xml:space="preserve"> (specific to sex, age, and Tanner stage)</w:t>
      </w:r>
      <w:r w:rsidR="006B3123" w:rsidRPr="00024981">
        <w:rPr>
          <w:rFonts w:ascii="Book Antiqua" w:hAnsi="Book Antiqua" w:cs="Times New Roman"/>
          <w:color w:val="000000" w:themeColor="text1"/>
          <w:sz w:val="24"/>
          <w:szCs w:val="24"/>
        </w:rPr>
        <w:t>, accounting for asymmetry about the mean if present, were used to compute SDs for gonadotropins and sex hormones.</w:t>
      </w:r>
      <w:r w:rsidR="006A3369" w:rsidRPr="00024981">
        <w:rPr>
          <w:rFonts w:ascii="Book Antiqua" w:hAnsi="Book Antiqua" w:cs="Times New Roman"/>
          <w:color w:val="000000" w:themeColor="text1"/>
          <w:sz w:val="24"/>
          <w:szCs w:val="24"/>
        </w:rPr>
        <w:t xml:space="preserve"> </w:t>
      </w:r>
      <w:r w:rsidR="001918F4" w:rsidRPr="00024981">
        <w:rPr>
          <w:rFonts w:ascii="Book Antiqua" w:hAnsi="Book Antiqua" w:cs="Times New Roman"/>
          <w:sz w:val="24"/>
          <w:szCs w:val="24"/>
        </w:rPr>
        <w:t>Low</w:t>
      </w:r>
      <w:r w:rsidR="003B0283" w:rsidRPr="00024981">
        <w:rPr>
          <w:rFonts w:ascii="Book Antiqua" w:hAnsi="Book Antiqua" w:cs="Times New Roman"/>
          <w:sz w:val="24"/>
          <w:szCs w:val="24"/>
        </w:rPr>
        <w:t xml:space="preserve"> and high</w:t>
      </w:r>
      <w:r w:rsidR="001918F4"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001918F4" w:rsidRPr="00024981">
        <w:rPr>
          <w:rFonts w:ascii="Book Antiqua" w:hAnsi="Book Antiqua" w:cs="Times New Roman"/>
          <w:sz w:val="24"/>
          <w:szCs w:val="24"/>
        </w:rPr>
        <w:t xml:space="preserve">scores are defined as </w:t>
      </w:r>
      <w:r w:rsidR="001A5C68" w:rsidRPr="001A5C68">
        <w:rPr>
          <w:rFonts w:ascii="Book Antiqua" w:hAnsi="Book Antiqua" w:cs="Times New Roman"/>
          <w:i/>
          <w:sz w:val="24"/>
          <w:szCs w:val="24"/>
        </w:rPr>
        <w:t>z-</w:t>
      </w:r>
      <w:r w:rsidR="001918F4" w:rsidRPr="00024981">
        <w:rPr>
          <w:rFonts w:ascii="Book Antiqua" w:hAnsi="Book Antiqua" w:cs="Times New Roman"/>
          <w:sz w:val="24"/>
          <w:szCs w:val="24"/>
        </w:rPr>
        <w:t>score</w:t>
      </w:r>
      <w:r w:rsidR="003B0283" w:rsidRPr="00024981">
        <w:rPr>
          <w:rFonts w:ascii="Book Antiqua" w:hAnsi="Book Antiqua" w:cs="Times New Roman"/>
          <w:sz w:val="24"/>
          <w:szCs w:val="24"/>
        </w:rPr>
        <w:t xml:space="preserve">s </w:t>
      </w:r>
      <w:r w:rsidR="001918F4" w:rsidRPr="00024981">
        <w:rPr>
          <w:rFonts w:ascii="Book Antiqua" w:hAnsi="Book Antiqua" w:cs="Times New Roman"/>
          <w:sz w:val="24"/>
          <w:szCs w:val="24"/>
        </w:rPr>
        <w:t>&lt;</w:t>
      </w:r>
      <w:r w:rsidR="00A37D9F" w:rsidRPr="00024981">
        <w:rPr>
          <w:rFonts w:ascii="Book Antiqua" w:hAnsi="Book Antiqua" w:cs="Times New Roman"/>
          <w:sz w:val="24"/>
          <w:szCs w:val="24"/>
        </w:rPr>
        <w:t xml:space="preserve"> </w:t>
      </w:r>
      <w:r w:rsidR="001918F4" w:rsidRPr="00024981">
        <w:rPr>
          <w:rFonts w:ascii="Book Antiqua" w:hAnsi="Book Antiqua" w:cs="Times New Roman"/>
          <w:sz w:val="24"/>
          <w:szCs w:val="24"/>
        </w:rPr>
        <w:t>-2</w:t>
      </w:r>
      <w:r w:rsidR="00D453D7" w:rsidRPr="00024981">
        <w:rPr>
          <w:rFonts w:ascii="Book Antiqua" w:hAnsi="Book Antiqua" w:cs="Times New Roman"/>
          <w:sz w:val="24"/>
          <w:szCs w:val="24"/>
        </w:rPr>
        <w:t>.0</w:t>
      </w:r>
      <w:r w:rsidR="003B0283" w:rsidRPr="00024981">
        <w:rPr>
          <w:rFonts w:ascii="Book Antiqua" w:hAnsi="Book Antiqua" w:cs="Times New Roman"/>
          <w:sz w:val="24"/>
          <w:szCs w:val="24"/>
        </w:rPr>
        <w:t xml:space="preserve"> and</w:t>
      </w:r>
      <w:r w:rsidR="001918F4" w:rsidRPr="00024981">
        <w:rPr>
          <w:rFonts w:ascii="Book Antiqua" w:hAnsi="Book Antiqua" w:cs="Times New Roman"/>
          <w:sz w:val="24"/>
          <w:szCs w:val="24"/>
        </w:rPr>
        <w:t xml:space="preserve"> &gt;</w:t>
      </w:r>
      <w:r w:rsidR="00A37D9F" w:rsidRPr="00024981">
        <w:rPr>
          <w:rFonts w:ascii="Book Antiqua" w:hAnsi="Book Antiqua" w:cs="Times New Roman"/>
          <w:sz w:val="24"/>
          <w:szCs w:val="24"/>
        </w:rPr>
        <w:t xml:space="preserve"> </w:t>
      </w:r>
      <w:r w:rsidR="001918F4" w:rsidRPr="00024981">
        <w:rPr>
          <w:rFonts w:ascii="Book Antiqua" w:hAnsi="Book Antiqua" w:cs="Times New Roman"/>
          <w:sz w:val="24"/>
          <w:szCs w:val="24"/>
        </w:rPr>
        <w:t>2</w:t>
      </w:r>
      <w:r w:rsidR="00D453D7" w:rsidRPr="00024981">
        <w:rPr>
          <w:rFonts w:ascii="Book Antiqua" w:hAnsi="Book Antiqua" w:cs="Times New Roman"/>
          <w:sz w:val="24"/>
          <w:szCs w:val="24"/>
        </w:rPr>
        <w:t>.0</w:t>
      </w:r>
      <w:r w:rsidR="003B0283" w:rsidRPr="00024981">
        <w:rPr>
          <w:rFonts w:ascii="Book Antiqua" w:hAnsi="Book Antiqua" w:cs="Times New Roman"/>
          <w:sz w:val="24"/>
          <w:szCs w:val="24"/>
        </w:rPr>
        <w:t>, respectively.</w:t>
      </w:r>
    </w:p>
    <w:p w14:paraId="265F9BC5" w14:textId="1D7CB0BF" w:rsidR="00C67890" w:rsidRPr="00024981" w:rsidRDefault="0033746A" w:rsidP="00014994">
      <w:pPr>
        <w:pStyle w:val="NormalWeb"/>
        <w:adjustRightInd w:val="0"/>
        <w:snapToGrid w:val="0"/>
        <w:spacing w:line="360" w:lineRule="auto"/>
        <w:ind w:firstLine="720"/>
        <w:jc w:val="both"/>
        <w:rPr>
          <w:rFonts w:ascii="Book Antiqua" w:eastAsiaTheme="minorEastAsia" w:hAnsi="Book Antiqua"/>
        </w:rPr>
      </w:pPr>
      <w:r w:rsidRPr="00024981">
        <w:rPr>
          <w:rFonts w:ascii="Book Antiqua" w:eastAsiaTheme="minorEastAsia" w:hAnsi="Book Antiqua"/>
        </w:rPr>
        <w:lastRenderedPageBreak/>
        <w:t>Descriptive statistics were generated for participants</w:t>
      </w:r>
      <w:r w:rsidR="00DE7979" w:rsidRPr="00024981">
        <w:rPr>
          <w:rFonts w:ascii="Book Antiqua" w:eastAsiaTheme="minorEastAsia" w:hAnsi="Book Antiqua"/>
        </w:rPr>
        <w:t>’</w:t>
      </w:r>
      <w:r w:rsidRPr="00024981">
        <w:rPr>
          <w:rFonts w:ascii="Book Antiqua" w:eastAsiaTheme="minorEastAsia" w:hAnsi="Book Antiqua"/>
        </w:rPr>
        <w:t xml:space="preserve"> demographic characteristics</w:t>
      </w:r>
      <w:r w:rsidR="00A97651" w:rsidRPr="00024981">
        <w:rPr>
          <w:rFonts w:ascii="Book Antiqua" w:eastAsiaTheme="minorEastAsia" w:hAnsi="Book Antiqua"/>
        </w:rPr>
        <w:t xml:space="preserve"> and key variables of interest. Paired t-test</w:t>
      </w:r>
      <w:r w:rsidR="00BD6E0D" w:rsidRPr="00024981">
        <w:rPr>
          <w:rFonts w:ascii="Book Antiqua" w:eastAsiaTheme="minorEastAsia" w:hAnsi="Book Antiqua"/>
        </w:rPr>
        <w:t>s were</w:t>
      </w:r>
      <w:r w:rsidR="00A97651" w:rsidRPr="00024981">
        <w:rPr>
          <w:rFonts w:ascii="Book Antiqua" w:eastAsiaTheme="minorEastAsia" w:hAnsi="Book Antiqua"/>
        </w:rPr>
        <w:t xml:space="preserve"> used to </w:t>
      </w:r>
      <w:r w:rsidRPr="00024981">
        <w:rPr>
          <w:rFonts w:ascii="Book Antiqua" w:eastAsiaTheme="minorEastAsia" w:hAnsi="Book Antiqua"/>
          <w:color w:val="000000" w:themeColor="text1"/>
        </w:rPr>
        <w:t xml:space="preserve">compare </w:t>
      </w:r>
      <w:r w:rsidR="00A97651" w:rsidRPr="00024981">
        <w:rPr>
          <w:rFonts w:ascii="Book Antiqua" w:eastAsiaTheme="minorEastAsia" w:hAnsi="Book Antiqua"/>
          <w:color w:val="000000" w:themeColor="text1"/>
        </w:rPr>
        <w:t>CA</w:t>
      </w:r>
      <w:r w:rsidR="002C2312" w:rsidRPr="00024981">
        <w:rPr>
          <w:rFonts w:ascii="Book Antiqua" w:eastAsiaTheme="minorEastAsia" w:hAnsi="Book Antiqua"/>
          <w:color w:val="000000" w:themeColor="text1"/>
        </w:rPr>
        <w:t xml:space="preserve"> </w:t>
      </w:r>
      <w:r w:rsidR="001A5C68" w:rsidRPr="001A5C68">
        <w:rPr>
          <w:rFonts w:ascii="Book Antiqua" w:eastAsiaTheme="minorEastAsia" w:hAnsi="Book Antiqua"/>
          <w:i/>
          <w:color w:val="000000" w:themeColor="text1"/>
        </w:rPr>
        <w:t>z-</w:t>
      </w:r>
      <w:r w:rsidR="00D24C8D" w:rsidRPr="00024981">
        <w:rPr>
          <w:rFonts w:ascii="Book Antiqua" w:eastAsiaTheme="minorEastAsia" w:hAnsi="Book Antiqua"/>
          <w:color w:val="000000" w:themeColor="text1"/>
        </w:rPr>
        <w:t>scores</w:t>
      </w:r>
      <w:r w:rsidRPr="00024981">
        <w:rPr>
          <w:rFonts w:ascii="Book Antiqua" w:eastAsiaTheme="minorEastAsia" w:hAnsi="Book Antiqua"/>
          <w:color w:val="000000" w:themeColor="text1"/>
        </w:rPr>
        <w:t xml:space="preserve"> </w:t>
      </w:r>
      <w:r w:rsidR="00A97651" w:rsidRPr="00024981">
        <w:rPr>
          <w:rFonts w:ascii="Book Antiqua" w:eastAsiaTheme="minorEastAsia" w:hAnsi="Book Antiqua"/>
          <w:color w:val="000000" w:themeColor="text1"/>
        </w:rPr>
        <w:t>and BA</w:t>
      </w:r>
      <w:r w:rsidR="002C2312" w:rsidRPr="00024981">
        <w:rPr>
          <w:rFonts w:ascii="Book Antiqua" w:eastAsiaTheme="minorEastAsia" w:hAnsi="Book Antiqua"/>
          <w:color w:val="000000" w:themeColor="text1"/>
        </w:rPr>
        <w:t xml:space="preserve"> </w:t>
      </w:r>
      <w:r w:rsidR="001A5C68" w:rsidRPr="001A5C68">
        <w:rPr>
          <w:rFonts w:ascii="Book Antiqua" w:eastAsiaTheme="minorEastAsia" w:hAnsi="Book Antiqua"/>
          <w:i/>
          <w:color w:val="000000" w:themeColor="text1"/>
        </w:rPr>
        <w:t>z-</w:t>
      </w:r>
      <w:r w:rsidR="00A97651" w:rsidRPr="00024981">
        <w:rPr>
          <w:rFonts w:ascii="Book Antiqua" w:eastAsiaTheme="minorEastAsia" w:hAnsi="Book Antiqua"/>
          <w:color w:val="000000" w:themeColor="text1"/>
        </w:rPr>
        <w:t xml:space="preserve">scores </w:t>
      </w:r>
      <w:r w:rsidRPr="00024981">
        <w:rPr>
          <w:rFonts w:ascii="Book Antiqua" w:eastAsiaTheme="minorEastAsia" w:hAnsi="Book Antiqua"/>
          <w:color w:val="000000" w:themeColor="text1"/>
        </w:rPr>
        <w:t xml:space="preserve">for interpretation of </w:t>
      </w:r>
      <w:r w:rsidR="002C2312" w:rsidRPr="00024981">
        <w:rPr>
          <w:rFonts w:ascii="Book Antiqua" w:eastAsiaTheme="minorEastAsia" w:hAnsi="Book Antiqua"/>
          <w:color w:val="000000" w:themeColor="text1"/>
        </w:rPr>
        <w:t>anthropometric parameters</w:t>
      </w:r>
      <w:r w:rsidRPr="00024981">
        <w:rPr>
          <w:rFonts w:ascii="Book Antiqua" w:eastAsiaTheme="minorEastAsia" w:hAnsi="Book Antiqua"/>
          <w:color w:val="000000" w:themeColor="text1"/>
        </w:rPr>
        <w:t xml:space="preserve">. </w:t>
      </w:r>
      <w:r w:rsidR="00CF4CEB" w:rsidRPr="00024981">
        <w:rPr>
          <w:rFonts w:ascii="Book Antiqua" w:eastAsiaTheme="minorEastAsia" w:hAnsi="Book Antiqua"/>
          <w:color w:val="000000" w:themeColor="text1"/>
        </w:rPr>
        <w:t xml:space="preserve">We </w:t>
      </w:r>
      <w:r w:rsidR="00A97651" w:rsidRPr="00024981">
        <w:rPr>
          <w:rFonts w:ascii="Book Antiqua" w:eastAsiaTheme="minorEastAsia" w:hAnsi="Book Antiqua"/>
          <w:color w:val="000000" w:themeColor="text1"/>
        </w:rPr>
        <w:t xml:space="preserve">employed </w:t>
      </w:r>
      <w:r w:rsidR="00CF4CEB" w:rsidRPr="00024981">
        <w:rPr>
          <w:rFonts w:ascii="Book Antiqua" w:eastAsiaTheme="minorEastAsia" w:hAnsi="Book Antiqua"/>
          <w:color w:val="000000" w:themeColor="text1"/>
        </w:rPr>
        <w:t xml:space="preserve">linear regression to assess </w:t>
      </w:r>
      <w:r w:rsidR="000B3DC6" w:rsidRPr="00024981">
        <w:rPr>
          <w:rFonts w:ascii="Book Antiqua" w:eastAsiaTheme="minorEastAsia" w:hAnsi="Book Antiqua"/>
          <w:color w:val="000000" w:themeColor="text1"/>
        </w:rPr>
        <w:t xml:space="preserve">the </w:t>
      </w:r>
      <w:r w:rsidR="00CF4CEB" w:rsidRPr="00024981">
        <w:rPr>
          <w:rFonts w:ascii="Book Antiqua" w:eastAsiaTheme="minorEastAsia" w:hAnsi="Book Antiqua"/>
          <w:color w:val="000000" w:themeColor="text1"/>
        </w:rPr>
        <w:t xml:space="preserve">associations </w:t>
      </w:r>
      <w:r w:rsidR="00F34F84" w:rsidRPr="00024981">
        <w:rPr>
          <w:rFonts w:ascii="Book Antiqua" w:eastAsiaTheme="minorEastAsia" w:hAnsi="Book Antiqua"/>
          <w:color w:val="000000" w:themeColor="text1"/>
        </w:rPr>
        <w:t xml:space="preserve">between </w:t>
      </w:r>
      <w:r w:rsidR="00CF4CEB" w:rsidRPr="00024981">
        <w:rPr>
          <w:rFonts w:ascii="Book Antiqua" w:eastAsiaTheme="minorEastAsia" w:hAnsi="Book Antiqua"/>
          <w:color w:val="000000" w:themeColor="text1"/>
        </w:rPr>
        <w:t xml:space="preserve">predictors (medications and serum biomarkers) </w:t>
      </w:r>
      <w:r w:rsidR="00F34F84" w:rsidRPr="00024981">
        <w:rPr>
          <w:rFonts w:ascii="Book Antiqua" w:eastAsiaTheme="minorEastAsia" w:hAnsi="Book Antiqua"/>
          <w:color w:val="000000" w:themeColor="text1"/>
        </w:rPr>
        <w:t>and</w:t>
      </w:r>
      <w:r w:rsidR="00CF4CEB" w:rsidRPr="00024981">
        <w:rPr>
          <w:rFonts w:ascii="Book Antiqua" w:eastAsiaTheme="minorEastAsia" w:hAnsi="Book Antiqua"/>
          <w:color w:val="000000" w:themeColor="text1"/>
        </w:rPr>
        <w:t xml:space="preserve"> outcomes</w:t>
      </w:r>
      <w:r w:rsidR="00EE77EE" w:rsidRPr="00024981">
        <w:rPr>
          <w:rFonts w:ascii="Book Antiqua" w:eastAsiaTheme="minorEastAsia" w:hAnsi="Book Antiqua"/>
          <w:color w:val="000000" w:themeColor="text1"/>
        </w:rPr>
        <w:t xml:space="preserve"> (anthropometric</w:t>
      </w:r>
      <w:r w:rsidR="00D51076" w:rsidRPr="00024981">
        <w:rPr>
          <w:rFonts w:ascii="Book Antiqua" w:eastAsiaTheme="minorEastAsia" w:hAnsi="Book Antiqua"/>
          <w:color w:val="000000" w:themeColor="text1"/>
        </w:rPr>
        <w:t xml:space="preserve"> parameter </w:t>
      </w:r>
      <w:r w:rsidR="00EE77EE" w:rsidRPr="00024981">
        <w:rPr>
          <w:rFonts w:ascii="Book Antiqua" w:eastAsiaTheme="minorEastAsia" w:hAnsi="Book Antiqua"/>
          <w:color w:val="000000" w:themeColor="text1"/>
        </w:rPr>
        <w:t>CA</w:t>
      </w:r>
      <w:r w:rsidR="00D51076" w:rsidRPr="00024981">
        <w:rPr>
          <w:rFonts w:ascii="Book Antiqua" w:eastAsiaTheme="minorEastAsia" w:hAnsi="Book Antiqua"/>
          <w:color w:val="000000" w:themeColor="text1"/>
        </w:rPr>
        <w:t xml:space="preserve"> </w:t>
      </w:r>
      <w:r w:rsidR="001A5C68" w:rsidRPr="001A5C68">
        <w:rPr>
          <w:rFonts w:ascii="Book Antiqua" w:eastAsiaTheme="minorEastAsia" w:hAnsi="Book Antiqua"/>
          <w:i/>
          <w:color w:val="000000" w:themeColor="text1"/>
        </w:rPr>
        <w:t>z-</w:t>
      </w:r>
      <w:r w:rsidR="00D24C8D" w:rsidRPr="00024981">
        <w:rPr>
          <w:rFonts w:ascii="Book Antiqua" w:eastAsiaTheme="minorEastAsia" w:hAnsi="Book Antiqua"/>
          <w:color w:val="000000" w:themeColor="text1"/>
        </w:rPr>
        <w:t>scores</w:t>
      </w:r>
      <w:r w:rsidR="00EE77EE" w:rsidRPr="00024981">
        <w:rPr>
          <w:rFonts w:ascii="Book Antiqua" w:eastAsiaTheme="minorEastAsia" w:hAnsi="Book Antiqua"/>
          <w:color w:val="000000" w:themeColor="text1"/>
        </w:rPr>
        <w:t xml:space="preserve"> and BA</w:t>
      </w:r>
      <w:r w:rsidR="00D51076" w:rsidRPr="00024981">
        <w:rPr>
          <w:rFonts w:ascii="Book Antiqua" w:eastAsiaTheme="minorEastAsia" w:hAnsi="Book Antiqua"/>
          <w:color w:val="000000" w:themeColor="text1"/>
        </w:rPr>
        <w:t xml:space="preserve"> </w:t>
      </w:r>
      <w:r w:rsidR="001A5C68" w:rsidRPr="001A5C68">
        <w:rPr>
          <w:rFonts w:ascii="Book Antiqua" w:eastAsiaTheme="minorEastAsia" w:hAnsi="Book Antiqua"/>
          <w:i/>
          <w:color w:val="000000" w:themeColor="text1"/>
        </w:rPr>
        <w:t>z-</w:t>
      </w:r>
      <w:r w:rsidR="00EE77EE" w:rsidRPr="00024981">
        <w:rPr>
          <w:rFonts w:ascii="Book Antiqua" w:eastAsiaTheme="minorEastAsia" w:hAnsi="Book Antiqua"/>
          <w:color w:val="000000" w:themeColor="text1"/>
        </w:rPr>
        <w:t>scores)</w:t>
      </w:r>
      <w:r w:rsidR="00CF4CEB" w:rsidRPr="00024981">
        <w:rPr>
          <w:rFonts w:ascii="Book Antiqua" w:eastAsiaTheme="minorEastAsia" w:hAnsi="Book Antiqua"/>
          <w:color w:val="000000" w:themeColor="text1"/>
        </w:rPr>
        <w:t>.</w:t>
      </w:r>
      <w:r w:rsidR="006A3369" w:rsidRPr="00024981">
        <w:rPr>
          <w:rFonts w:ascii="Book Antiqua" w:eastAsiaTheme="minorEastAsia" w:hAnsi="Book Antiqua"/>
          <w:color w:val="000000" w:themeColor="text1"/>
        </w:rPr>
        <w:t xml:space="preserve"> </w:t>
      </w:r>
      <w:r w:rsidR="00C907DB" w:rsidRPr="00024981">
        <w:rPr>
          <w:rFonts w:ascii="Book Antiqua" w:eastAsiaTheme="minorEastAsia" w:hAnsi="Book Antiqua"/>
          <w:color w:val="000000"/>
        </w:rPr>
        <w:t>For outcomes based on CA</w:t>
      </w:r>
      <w:r w:rsidR="00D51076" w:rsidRPr="00024981">
        <w:rPr>
          <w:rFonts w:ascii="Book Antiqua" w:eastAsiaTheme="minorEastAsia" w:hAnsi="Book Antiqua"/>
          <w:color w:val="000000"/>
        </w:rPr>
        <w:t xml:space="preserve"> </w:t>
      </w:r>
      <w:r w:rsidR="001A5C68" w:rsidRPr="001A5C68">
        <w:rPr>
          <w:rFonts w:ascii="Book Antiqua" w:eastAsiaTheme="minorEastAsia" w:hAnsi="Book Antiqua"/>
          <w:i/>
          <w:color w:val="000000"/>
        </w:rPr>
        <w:t>z-</w:t>
      </w:r>
      <w:r w:rsidR="00C907DB" w:rsidRPr="00024981">
        <w:rPr>
          <w:rFonts w:ascii="Book Antiqua" w:eastAsiaTheme="minorEastAsia" w:hAnsi="Book Antiqua"/>
          <w:color w:val="000000"/>
        </w:rPr>
        <w:t>scores (</w:t>
      </w:r>
      <w:r w:rsidR="00D24C8D" w:rsidRPr="00146E7E">
        <w:rPr>
          <w:rFonts w:ascii="Book Antiqua" w:eastAsiaTheme="minorEastAsia" w:hAnsi="Book Antiqua"/>
          <w:i/>
          <w:color w:val="000000"/>
        </w:rPr>
        <w:t>n</w:t>
      </w:r>
      <w:r w:rsidR="00146E7E">
        <w:rPr>
          <w:rFonts w:ascii="Book Antiqua" w:eastAsiaTheme="minorEastAsia" w:hAnsi="Book Antiqua" w:hint="eastAsia"/>
          <w:color w:val="000000"/>
          <w:lang w:eastAsia="zh-CN"/>
        </w:rPr>
        <w:t xml:space="preserve"> </w:t>
      </w:r>
      <w:r w:rsidR="00C907DB" w:rsidRPr="00024981">
        <w:rPr>
          <w:rFonts w:ascii="Book Antiqua" w:eastAsiaTheme="minorEastAsia" w:hAnsi="Book Antiqua"/>
          <w:color w:val="000000"/>
        </w:rPr>
        <w:t>=</w:t>
      </w:r>
      <w:r w:rsidR="00146E7E">
        <w:rPr>
          <w:rFonts w:ascii="Book Antiqua" w:eastAsiaTheme="minorEastAsia" w:hAnsi="Book Antiqua" w:hint="eastAsia"/>
          <w:color w:val="000000"/>
          <w:lang w:eastAsia="zh-CN"/>
        </w:rPr>
        <w:t xml:space="preserve"> </w:t>
      </w:r>
      <w:r w:rsidR="00C907DB" w:rsidRPr="00024981">
        <w:rPr>
          <w:rFonts w:ascii="Book Antiqua" w:eastAsiaTheme="minorEastAsia" w:hAnsi="Book Antiqua"/>
          <w:color w:val="000000"/>
        </w:rPr>
        <w:t xml:space="preserve">82), we also conducted analyses including CA at study visit, sex, CRP, albumin, ESR, and hemoglobin in the model to adjust for potential confounding. </w:t>
      </w:r>
      <w:r w:rsidR="002D4EA5" w:rsidRPr="00024981">
        <w:rPr>
          <w:rFonts w:ascii="Book Antiqua" w:eastAsiaTheme="minorEastAsia" w:hAnsi="Book Antiqua"/>
          <w:color w:val="000000"/>
        </w:rPr>
        <w:t xml:space="preserve">We conducted additional analyses </w:t>
      </w:r>
      <w:r w:rsidR="00C36BDA" w:rsidRPr="00024981">
        <w:rPr>
          <w:rFonts w:ascii="Book Antiqua" w:eastAsiaTheme="minorEastAsia" w:hAnsi="Book Antiqua"/>
          <w:color w:val="000000"/>
        </w:rPr>
        <w:t>adjusting for</w:t>
      </w:r>
      <w:r w:rsidR="002D4EA5" w:rsidRPr="00024981">
        <w:rPr>
          <w:rFonts w:ascii="Book Antiqua" w:eastAsiaTheme="minorEastAsia" w:hAnsi="Book Antiqua"/>
          <w:color w:val="000000"/>
        </w:rPr>
        <w:t xml:space="preserve"> disease activity</w:t>
      </w:r>
      <w:r w:rsidR="003E73EF" w:rsidRPr="00024981">
        <w:rPr>
          <w:rFonts w:ascii="Book Antiqua" w:eastAsiaTheme="minorEastAsia" w:hAnsi="Book Antiqua"/>
          <w:color w:val="000000"/>
        </w:rPr>
        <w:t xml:space="preserve"> indices</w:t>
      </w:r>
      <w:r w:rsidR="002D06BA" w:rsidRPr="00024981">
        <w:rPr>
          <w:rFonts w:ascii="Book Antiqua" w:eastAsiaTheme="minorEastAsia" w:hAnsi="Book Antiqua"/>
          <w:color w:val="000000"/>
        </w:rPr>
        <w:t>,</w:t>
      </w:r>
      <w:r w:rsidR="00C36BDA" w:rsidRPr="00024981">
        <w:rPr>
          <w:rFonts w:ascii="Book Antiqua" w:eastAsiaTheme="minorEastAsia" w:hAnsi="Book Antiqua"/>
          <w:color w:val="000000"/>
        </w:rPr>
        <w:t xml:space="preserve"> disease duration</w:t>
      </w:r>
      <w:r w:rsidR="002D06BA" w:rsidRPr="00024981">
        <w:rPr>
          <w:rFonts w:ascii="Book Antiqua" w:eastAsiaTheme="minorEastAsia" w:hAnsi="Book Antiqua"/>
          <w:color w:val="000000"/>
        </w:rPr>
        <w:t>,</w:t>
      </w:r>
      <w:r w:rsidR="006A3369" w:rsidRPr="00024981">
        <w:rPr>
          <w:rFonts w:ascii="Book Antiqua" w:eastAsiaTheme="minorEastAsia" w:hAnsi="Book Antiqua"/>
          <w:color w:val="000000"/>
        </w:rPr>
        <w:t xml:space="preserve"> </w:t>
      </w:r>
      <w:r w:rsidR="002D06BA" w:rsidRPr="00024981">
        <w:rPr>
          <w:rFonts w:ascii="Book Antiqua" w:eastAsiaTheme="minorEastAsia" w:hAnsi="Book Antiqua"/>
          <w:color w:val="000000"/>
        </w:rPr>
        <w:t>stricturing disease and penetrating disease</w:t>
      </w:r>
      <w:r w:rsidR="00C36BDA" w:rsidRPr="00024981">
        <w:rPr>
          <w:rFonts w:ascii="Book Antiqua" w:eastAsiaTheme="minorEastAsia" w:hAnsi="Book Antiqua"/>
          <w:color w:val="000000"/>
        </w:rPr>
        <w:t xml:space="preserve"> in these models. </w:t>
      </w:r>
      <w:r w:rsidR="00C907DB" w:rsidRPr="00024981">
        <w:rPr>
          <w:rFonts w:ascii="Book Antiqua" w:eastAsiaTheme="minorEastAsia" w:hAnsi="Book Antiqua"/>
          <w:color w:val="212121"/>
        </w:rPr>
        <w:t>We analyzed height</w:t>
      </w:r>
      <w:r w:rsidR="00D51076" w:rsidRPr="00024981">
        <w:rPr>
          <w:rFonts w:ascii="Book Antiqua" w:eastAsiaTheme="minorEastAsia" w:hAnsi="Book Antiqua"/>
          <w:color w:val="212121"/>
        </w:rPr>
        <w:t xml:space="preserve"> </w:t>
      </w:r>
      <w:r w:rsidR="00C907DB" w:rsidRPr="00024981">
        <w:rPr>
          <w:rFonts w:ascii="Book Antiqua" w:eastAsiaTheme="minorEastAsia" w:hAnsi="Book Antiqua"/>
          <w:color w:val="212121"/>
        </w:rPr>
        <w:t>CA</w:t>
      </w:r>
      <w:r w:rsidR="00D51076" w:rsidRPr="00024981">
        <w:rPr>
          <w:rFonts w:ascii="Book Antiqua" w:eastAsiaTheme="minorEastAsia" w:hAnsi="Book Antiqua"/>
          <w:color w:val="212121"/>
        </w:rPr>
        <w:t xml:space="preserve"> </w:t>
      </w:r>
      <w:r w:rsidR="001A5C68" w:rsidRPr="001A5C68">
        <w:rPr>
          <w:rFonts w:ascii="Book Antiqua" w:eastAsiaTheme="minorEastAsia" w:hAnsi="Book Antiqua"/>
          <w:i/>
          <w:color w:val="212121"/>
        </w:rPr>
        <w:t>z-</w:t>
      </w:r>
      <w:r w:rsidR="00C907DB" w:rsidRPr="00024981">
        <w:rPr>
          <w:rFonts w:ascii="Book Antiqua" w:eastAsiaTheme="minorEastAsia" w:hAnsi="Book Antiqua"/>
          <w:color w:val="212121"/>
        </w:rPr>
        <w:t>scores separately by sex because of well-established sex differences in risk for statural growth impairment</w:t>
      </w:r>
      <w:r w:rsidR="00210815" w:rsidRPr="00024981">
        <w:rPr>
          <w:rFonts w:ascii="Book Antiqua" w:eastAsiaTheme="minorEastAsia" w:hAnsi="Book Antiqua"/>
          <w:color w:val="212121"/>
          <w:vertAlign w:val="superscript"/>
        </w:rPr>
        <w:t>[</w:t>
      </w:r>
      <w:r w:rsidR="00B873A6">
        <w:rPr>
          <w:rFonts w:ascii="Book Antiqua" w:eastAsiaTheme="minorEastAsia" w:hAnsi="Book Antiqua"/>
          <w:vertAlign w:val="superscript"/>
        </w:rPr>
        <w:t>9-10,14,</w:t>
      </w:r>
      <w:r w:rsidR="00C9053F" w:rsidRPr="00024981">
        <w:rPr>
          <w:rFonts w:ascii="Book Antiqua" w:eastAsiaTheme="minorEastAsia" w:hAnsi="Book Antiqua"/>
          <w:vertAlign w:val="superscript"/>
        </w:rPr>
        <w:t>21,32-35</w:t>
      </w:r>
      <w:r w:rsidR="00210815" w:rsidRPr="00024981">
        <w:rPr>
          <w:rFonts w:ascii="Book Antiqua" w:eastAsiaTheme="minorEastAsia" w:hAnsi="Book Antiqua"/>
          <w:vertAlign w:val="superscript"/>
        </w:rPr>
        <w:t>]</w:t>
      </w:r>
      <w:r w:rsidR="00C907DB" w:rsidRPr="00024981">
        <w:rPr>
          <w:rFonts w:ascii="Book Antiqua" w:eastAsiaTheme="minorEastAsia" w:hAnsi="Book Antiqua"/>
          <w:color w:val="212121"/>
        </w:rPr>
        <w:t>.</w:t>
      </w:r>
      <w:r w:rsidR="006A3369" w:rsidRPr="00024981">
        <w:rPr>
          <w:rFonts w:ascii="Book Antiqua" w:eastAsiaTheme="minorEastAsia" w:hAnsi="Book Antiqua"/>
          <w:color w:val="212121"/>
        </w:rPr>
        <w:t xml:space="preserve"> </w:t>
      </w:r>
      <w:r w:rsidR="001918F4" w:rsidRPr="00024981">
        <w:rPr>
          <w:rFonts w:ascii="Book Antiqua" w:eastAsiaTheme="minorEastAsia" w:hAnsi="Book Antiqua"/>
        </w:rPr>
        <w:t xml:space="preserve">We reported regression coefficients as well as their corresponding p-values and </w:t>
      </w:r>
      <w:r w:rsidR="00F34F84" w:rsidRPr="00024981">
        <w:rPr>
          <w:rFonts w:ascii="Book Antiqua" w:eastAsiaTheme="minorEastAsia" w:hAnsi="Book Antiqua"/>
        </w:rPr>
        <w:t xml:space="preserve">95% </w:t>
      </w:r>
      <w:r w:rsidR="001918F4" w:rsidRPr="00024981">
        <w:rPr>
          <w:rFonts w:ascii="Book Antiqua" w:eastAsiaTheme="minorEastAsia" w:hAnsi="Book Antiqua"/>
        </w:rPr>
        <w:t>confidence intervals</w:t>
      </w:r>
      <w:r w:rsidR="006837FF" w:rsidRPr="00024981">
        <w:rPr>
          <w:rFonts w:ascii="Book Antiqua" w:eastAsiaTheme="minorEastAsia" w:hAnsi="Book Antiqua"/>
        </w:rPr>
        <w:t xml:space="preserve"> (CI)</w:t>
      </w:r>
      <w:r w:rsidR="00BD6E0D" w:rsidRPr="00024981">
        <w:rPr>
          <w:rFonts w:ascii="Book Antiqua" w:eastAsiaTheme="minorEastAsia" w:hAnsi="Book Antiqua"/>
        </w:rPr>
        <w:t>;</w:t>
      </w:r>
      <w:r w:rsidR="001918F4" w:rsidRPr="00024981">
        <w:rPr>
          <w:rFonts w:ascii="Book Antiqua" w:eastAsiaTheme="minorEastAsia" w:hAnsi="Book Antiqua"/>
        </w:rPr>
        <w:t xml:space="preserve"> </w:t>
      </w:r>
      <w:r w:rsidR="00BD6E0D" w:rsidRPr="00D016C0">
        <w:rPr>
          <w:rFonts w:ascii="Book Antiqua" w:eastAsiaTheme="minorEastAsia" w:hAnsi="Book Antiqua"/>
          <w:i/>
          <w:caps/>
        </w:rPr>
        <w:t>p</w:t>
      </w:r>
      <w:r w:rsidR="001918F4" w:rsidRPr="00024981">
        <w:rPr>
          <w:rFonts w:ascii="Book Antiqua" w:eastAsiaTheme="minorEastAsia" w:hAnsi="Book Antiqua"/>
        </w:rPr>
        <w:t>-value</w:t>
      </w:r>
      <w:r w:rsidR="00D24C8D" w:rsidRPr="00024981">
        <w:rPr>
          <w:rFonts w:ascii="Book Antiqua" w:eastAsiaTheme="minorEastAsia" w:hAnsi="Book Antiqua"/>
        </w:rPr>
        <w:t>s</w:t>
      </w:r>
      <w:r w:rsidR="001918F4" w:rsidRPr="00024981">
        <w:rPr>
          <w:rFonts w:ascii="Book Antiqua" w:eastAsiaTheme="minorEastAsia" w:hAnsi="Book Antiqua"/>
        </w:rPr>
        <w:t xml:space="preserve"> </w:t>
      </w:r>
      <w:r w:rsidR="002D06BA" w:rsidRPr="00024981">
        <w:rPr>
          <w:rFonts w:ascii="Book Antiqua" w:eastAsiaTheme="minorEastAsia" w:hAnsi="Book Antiqua"/>
        </w:rPr>
        <w:t xml:space="preserve">&lt; </w:t>
      </w:r>
      <w:r w:rsidR="008503F6">
        <w:rPr>
          <w:rFonts w:ascii="Book Antiqua" w:eastAsiaTheme="minorEastAsia" w:hAnsi="Book Antiqua" w:hint="eastAsia"/>
          <w:lang w:eastAsia="zh-CN"/>
        </w:rPr>
        <w:t>0</w:t>
      </w:r>
      <w:r w:rsidR="001918F4" w:rsidRPr="00024981">
        <w:rPr>
          <w:rFonts w:ascii="Book Antiqua" w:eastAsiaTheme="minorEastAsia" w:hAnsi="Book Antiqua"/>
        </w:rPr>
        <w:t>.05 w</w:t>
      </w:r>
      <w:r w:rsidR="00D24C8D" w:rsidRPr="00024981">
        <w:rPr>
          <w:rFonts w:ascii="Book Antiqua" w:eastAsiaTheme="minorEastAsia" w:hAnsi="Book Antiqua"/>
        </w:rPr>
        <w:t>ere</w:t>
      </w:r>
      <w:r w:rsidR="001918F4" w:rsidRPr="00024981">
        <w:rPr>
          <w:rFonts w:ascii="Book Antiqua" w:eastAsiaTheme="minorEastAsia" w:hAnsi="Book Antiqua"/>
        </w:rPr>
        <w:t xml:space="preserve"> considered </w:t>
      </w:r>
      <w:r w:rsidR="00F34F84" w:rsidRPr="00024981">
        <w:rPr>
          <w:rFonts w:ascii="Book Antiqua" w:eastAsiaTheme="minorEastAsia" w:hAnsi="Book Antiqua"/>
        </w:rPr>
        <w:t xml:space="preserve">as </w:t>
      </w:r>
      <w:r w:rsidR="001918F4" w:rsidRPr="00024981">
        <w:rPr>
          <w:rFonts w:ascii="Book Antiqua" w:eastAsiaTheme="minorEastAsia" w:hAnsi="Book Antiqua"/>
        </w:rPr>
        <w:t>statistically significant. Data were analyzed using IBM SPSS Statistics 23.</w:t>
      </w:r>
    </w:p>
    <w:p w14:paraId="3BBD28C2" w14:textId="77777777" w:rsidR="006859EF" w:rsidRPr="00024981" w:rsidRDefault="006859EF" w:rsidP="00014994">
      <w:pPr>
        <w:adjustRightInd w:val="0"/>
        <w:snapToGrid w:val="0"/>
        <w:spacing w:after="0" w:line="360" w:lineRule="auto"/>
        <w:jc w:val="both"/>
        <w:rPr>
          <w:rFonts w:ascii="Book Antiqua" w:hAnsi="Book Antiqua" w:cs="Times New Roman"/>
          <w:b/>
          <w:sz w:val="24"/>
          <w:szCs w:val="24"/>
        </w:rPr>
      </w:pPr>
    </w:p>
    <w:p w14:paraId="057AA880" w14:textId="1949D3E8" w:rsidR="00555948" w:rsidRPr="001E0E6C" w:rsidRDefault="00317702" w:rsidP="00014994">
      <w:pPr>
        <w:adjustRightInd w:val="0"/>
        <w:snapToGrid w:val="0"/>
        <w:spacing w:after="0" w:line="360" w:lineRule="auto"/>
        <w:jc w:val="both"/>
        <w:rPr>
          <w:rFonts w:ascii="Book Antiqua" w:hAnsi="Book Antiqua" w:cs="Times New Roman"/>
          <w:b/>
          <w:i/>
          <w:sz w:val="24"/>
          <w:szCs w:val="24"/>
        </w:rPr>
      </w:pPr>
      <w:r w:rsidRPr="001E0E6C">
        <w:rPr>
          <w:rFonts w:ascii="Book Antiqua" w:hAnsi="Book Antiqua" w:cs="Times New Roman"/>
          <w:b/>
          <w:i/>
          <w:sz w:val="24"/>
          <w:szCs w:val="24"/>
        </w:rPr>
        <w:t xml:space="preserve">Ethical </w:t>
      </w:r>
      <w:r w:rsidR="00D2566E" w:rsidRPr="001E0E6C">
        <w:rPr>
          <w:rFonts w:ascii="Book Antiqua" w:hAnsi="Book Antiqua" w:cs="Times New Roman"/>
          <w:b/>
          <w:i/>
          <w:sz w:val="24"/>
          <w:szCs w:val="24"/>
        </w:rPr>
        <w:t>co</w:t>
      </w:r>
      <w:r w:rsidRPr="001E0E6C">
        <w:rPr>
          <w:rFonts w:ascii="Book Antiqua" w:hAnsi="Book Antiqua" w:cs="Times New Roman"/>
          <w:b/>
          <w:i/>
          <w:sz w:val="24"/>
          <w:szCs w:val="24"/>
        </w:rPr>
        <w:t>nsiderations</w:t>
      </w:r>
    </w:p>
    <w:p w14:paraId="52C2C305" w14:textId="39EE0322" w:rsidR="00317702" w:rsidRPr="00024981" w:rsidRDefault="00317702"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 xml:space="preserve">We obtained </w:t>
      </w:r>
      <w:r w:rsidR="00F23FBD" w:rsidRPr="00024981">
        <w:rPr>
          <w:rFonts w:ascii="Book Antiqua" w:hAnsi="Book Antiqua" w:cs="Times New Roman"/>
          <w:sz w:val="24"/>
          <w:szCs w:val="24"/>
        </w:rPr>
        <w:t xml:space="preserve">Institutional Review Board </w:t>
      </w:r>
      <w:r w:rsidRPr="00024981">
        <w:rPr>
          <w:rFonts w:ascii="Book Antiqua" w:hAnsi="Book Antiqua" w:cs="Times New Roman"/>
          <w:sz w:val="24"/>
          <w:szCs w:val="24"/>
        </w:rPr>
        <w:t>Approval for the study protocol</w:t>
      </w:r>
      <w:r w:rsidR="00F460D0" w:rsidRPr="00024981">
        <w:rPr>
          <w:rFonts w:ascii="Book Antiqua" w:hAnsi="Book Antiqua" w:cs="Times New Roman"/>
          <w:sz w:val="24"/>
          <w:szCs w:val="24"/>
        </w:rPr>
        <w:t>. I</w:t>
      </w:r>
      <w:r w:rsidRPr="00024981">
        <w:rPr>
          <w:rFonts w:ascii="Book Antiqua" w:hAnsi="Book Antiqua" w:cs="Times New Roman"/>
          <w:sz w:val="24"/>
          <w:szCs w:val="24"/>
        </w:rPr>
        <w:t>nformed consent</w:t>
      </w:r>
      <w:r w:rsidR="00F460D0" w:rsidRPr="00024981">
        <w:rPr>
          <w:rFonts w:ascii="Book Antiqua" w:hAnsi="Book Antiqua" w:cs="Times New Roman"/>
          <w:sz w:val="24"/>
          <w:szCs w:val="24"/>
        </w:rPr>
        <w:t>/</w:t>
      </w:r>
      <w:r w:rsidRPr="00024981">
        <w:rPr>
          <w:rFonts w:ascii="Book Antiqua" w:hAnsi="Book Antiqua" w:cs="Times New Roman"/>
          <w:sz w:val="24"/>
          <w:szCs w:val="24"/>
        </w:rPr>
        <w:t>assent were obtained from parents</w:t>
      </w:r>
      <w:r w:rsidR="00F460D0" w:rsidRPr="00024981">
        <w:rPr>
          <w:rFonts w:ascii="Book Antiqua" w:hAnsi="Book Antiqua" w:cs="Times New Roman"/>
          <w:sz w:val="24"/>
          <w:szCs w:val="24"/>
        </w:rPr>
        <w:t>/</w:t>
      </w:r>
      <w:r w:rsidRPr="00024981">
        <w:rPr>
          <w:rFonts w:ascii="Book Antiqua" w:hAnsi="Book Antiqua" w:cs="Times New Roman"/>
          <w:sz w:val="24"/>
          <w:szCs w:val="24"/>
        </w:rPr>
        <w:t>patients.</w:t>
      </w:r>
    </w:p>
    <w:p w14:paraId="6318510F" w14:textId="77777777" w:rsidR="006859EF" w:rsidRPr="00024981" w:rsidRDefault="006859EF" w:rsidP="00014994">
      <w:pPr>
        <w:adjustRightInd w:val="0"/>
        <w:snapToGrid w:val="0"/>
        <w:spacing w:after="0" w:line="360" w:lineRule="auto"/>
        <w:jc w:val="both"/>
        <w:rPr>
          <w:rFonts w:ascii="Book Antiqua" w:hAnsi="Book Antiqua" w:cs="Times New Roman"/>
          <w:b/>
          <w:sz w:val="24"/>
          <w:szCs w:val="24"/>
        </w:rPr>
      </w:pPr>
    </w:p>
    <w:p w14:paraId="1E5CE5FE" w14:textId="302DB5E6" w:rsidR="004A4533" w:rsidRPr="00024981" w:rsidRDefault="004A4533" w:rsidP="00014994">
      <w:pPr>
        <w:adjustRightInd w:val="0"/>
        <w:snapToGrid w:val="0"/>
        <w:spacing w:after="0" w:line="360" w:lineRule="auto"/>
        <w:jc w:val="both"/>
        <w:rPr>
          <w:rFonts w:ascii="Book Antiqua" w:hAnsi="Book Antiqua" w:cs="Times New Roman"/>
          <w:b/>
          <w:caps/>
          <w:sz w:val="24"/>
          <w:szCs w:val="24"/>
        </w:rPr>
      </w:pPr>
      <w:r w:rsidRPr="00024981">
        <w:rPr>
          <w:rFonts w:ascii="Book Antiqua" w:hAnsi="Book Antiqua" w:cs="Times New Roman"/>
          <w:b/>
          <w:caps/>
          <w:sz w:val="24"/>
          <w:szCs w:val="24"/>
        </w:rPr>
        <w:t>Results</w:t>
      </w:r>
    </w:p>
    <w:p w14:paraId="6CEFF7BE" w14:textId="35FE9B9F" w:rsidR="00B46D30" w:rsidRPr="00A532B3" w:rsidRDefault="00DE7979" w:rsidP="00014994">
      <w:pPr>
        <w:adjustRightInd w:val="0"/>
        <w:snapToGrid w:val="0"/>
        <w:spacing w:after="0" w:line="360" w:lineRule="auto"/>
        <w:jc w:val="both"/>
        <w:rPr>
          <w:rFonts w:ascii="Book Antiqua" w:hAnsi="Book Antiqua" w:cs="Times New Roman"/>
          <w:b/>
          <w:i/>
          <w:sz w:val="24"/>
          <w:szCs w:val="24"/>
        </w:rPr>
      </w:pPr>
      <w:r w:rsidRPr="00A532B3">
        <w:rPr>
          <w:rFonts w:ascii="Book Antiqua" w:hAnsi="Book Antiqua" w:cs="Times New Roman"/>
          <w:b/>
          <w:i/>
          <w:sz w:val="24"/>
          <w:szCs w:val="24"/>
        </w:rPr>
        <w:t>Participant</w:t>
      </w:r>
      <w:r w:rsidR="0033746A" w:rsidRPr="00A532B3">
        <w:rPr>
          <w:rFonts w:ascii="Book Antiqua" w:hAnsi="Book Antiqua" w:cs="Times New Roman"/>
          <w:b/>
          <w:i/>
          <w:sz w:val="24"/>
          <w:szCs w:val="24"/>
        </w:rPr>
        <w:t xml:space="preserve"> </w:t>
      </w:r>
      <w:r w:rsidR="00A532B3" w:rsidRPr="00A532B3">
        <w:rPr>
          <w:rFonts w:ascii="Book Antiqua" w:hAnsi="Book Antiqua" w:cs="Times New Roman"/>
          <w:b/>
          <w:i/>
          <w:sz w:val="24"/>
          <w:szCs w:val="24"/>
        </w:rPr>
        <w:t>c</w:t>
      </w:r>
      <w:r w:rsidR="00B46D30" w:rsidRPr="00A532B3">
        <w:rPr>
          <w:rFonts w:ascii="Book Antiqua" w:hAnsi="Book Antiqua" w:cs="Times New Roman"/>
          <w:b/>
          <w:i/>
          <w:sz w:val="24"/>
          <w:szCs w:val="24"/>
        </w:rPr>
        <w:t>haracteristics</w:t>
      </w:r>
    </w:p>
    <w:p w14:paraId="4D003640" w14:textId="6AEBB815" w:rsidR="00905F41" w:rsidRDefault="00B46D30"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sz w:val="24"/>
          <w:szCs w:val="24"/>
        </w:rPr>
        <w:t>82 patients completed the study</w:t>
      </w:r>
      <w:r w:rsidR="00300F2A" w:rsidRPr="00024981">
        <w:rPr>
          <w:rFonts w:ascii="Book Antiqua" w:hAnsi="Book Antiqua" w:cs="Times New Roman"/>
          <w:sz w:val="24"/>
          <w:szCs w:val="24"/>
        </w:rPr>
        <w:t>;</w:t>
      </w:r>
      <w:r w:rsidR="001F545D" w:rsidRPr="00024981">
        <w:rPr>
          <w:rFonts w:ascii="Book Antiqua" w:hAnsi="Book Antiqua" w:cs="Times New Roman"/>
          <w:sz w:val="24"/>
          <w:szCs w:val="24"/>
        </w:rPr>
        <w:t xml:space="preserve"> 35 </w:t>
      </w:r>
      <w:r w:rsidR="003C6215" w:rsidRPr="00024981">
        <w:rPr>
          <w:rFonts w:ascii="Book Antiqua" w:hAnsi="Book Antiqua" w:cs="Times New Roman"/>
          <w:sz w:val="24"/>
          <w:szCs w:val="24"/>
        </w:rPr>
        <w:t xml:space="preserve">(43%) </w:t>
      </w:r>
      <w:r w:rsidR="001F545D" w:rsidRPr="00024981">
        <w:rPr>
          <w:rFonts w:ascii="Book Antiqua" w:hAnsi="Book Antiqua" w:cs="Times New Roman"/>
          <w:sz w:val="24"/>
          <w:szCs w:val="24"/>
        </w:rPr>
        <w:t>were female</w:t>
      </w:r>
      <w:r w:rsidR="00210815" w:rsidRPr="00024981">
        <w:rPr>
          <w:rFonts w:ascii="Book Antiqua" w:hAnsi="Book Antiqua" w:cs="Times New Roman"/>
          <w:sz w:val="24"/>
          <w:szCs w:val="24"/>
          <w:vertAlign w:val="superscript"/>
        </w:rPr>
        <w:t>[</w:t>
      </w:r>
      <w:r w:rsidR="008C0F62" w:rsidRPr="00024981">
        <w:rPr>
          <w:rFonts w:ascii="Book Antiqua" w:hAnsi="Book Antiqua" w:cs="Times New Roman"/>
          <w:sz w:val="24"/>
          <w:szCs w:val="24"/>
          <w:vertAlign w:val="superscript"/>
        </w:rPr>
        <w:t>10</w:t>
      </w:r>
      <w:r w:rsidR="00210815" w:rsidRPr="00024981">
        <w:rPr>
          <w:rFonts w:ascii="Book Antiqua" w:hAnsi="Book Antiqua" w:cs="Times New Roman"/>
          <w:sz w:val="24"/>
          <w:szCs w:val="24"/>
          <w:vertAlign w:val="superscript"/>
        </w:rPr>
        <w:t>]</w:t>
      </w:r>
      <w:r w:rsidRPr="00024981">
        <w:rPr>
          <w:rFonts w:ascii="Book Antiqua" w:hAnsi="Book Antiqua" w:cs="Times New Roman"/>
          <w:sz w:val="24"/>
          <w:szCs w:val="24"/>
        </w:rPr>
        <w:t xml:space="preserve">. </w:t>
      </w:r>
      <w:r w:rsidRPr="00024981">
        <w:rPr>
          <w:rFonts w:ascii="Book Antiqua" w:hAnsi="Book Antiqua" w:cs="Times New Roman"/>
          <w:color w:val="000000" w:themeColor="text1"/>
          <w:sz w:val="24"/>
          <w:szCs w:val="24"/>
        </w:rPr>
        <w:t xml:space="preserve">Mean </w:t>
      </w:r>
      <w:r w:rsidR="00300D10" w:rsidRPr="00024981">
        <w:rPr>
          <w:rFonts w:ascii="Book Antiqua" w:hAnsi="Book Antiqua" w:cs="Times New Roman"/>
          <w:color w:val="000000" w:themeColor="text1"/>
          <w:sz w:val="24"/>
          <w:szCs w:val="24"/>
        </w:rPr>
        <w:t>CA</w:t>
      </w:r>
      <w:r w:rsidR="004C5B86" w:rsidRPr="00024981">
        <w:rPr>
          <w:rFonts w:ascii="Book Antiqua" w:hAnsi="Book Antiqua" w:cs="Times New Roman"/>
          <w:color w:val="000000" w:themeColor="text1"/>
          <w:sz w:val="24"/>
          <w:szCs w:val="24"/>
        </w:rPr>
        <w:t xml:space="preserve"> at</w:t>
      </w:r>
      <w:r w:rsidR="001A6631" w:rsidRPr="00024981">
        <w:rPr>
          <w:rFonts w:ascii="Book Antiqua" w:hAnsi="Book Antiqua" w:cs="Times New Roman"/>
          <w:color w:val="000000" w:themeColor="text1"/>
          <w:sz w:val="24"/>
          <w:szCs w:val="24"/>
        </w:rPr>
        <w:t xml:space="preserve"> the</w:t>
      </w:r>
      <w:r w:rsidR="004C5B86" w:rsidRPr="00024981">
        <w:rPr>
          <w:rFonts w:ascii="Book Antiqua" w:hAnsi="Book Antiqua" w:cs="Times New Roman"/>
          <w:color w:val="000000" w:themeColor="text1"/>
          <w:sz w:val="24"/>
          <w:szCs w:val="24"/>
        </w:rPr>
        <w:t xml:space="preserve"> time of </w:t>
      </w:r>
      <w:r w:rsidR="001A6631" w:rsidRPr="00024981">
        <w:rPr>
          <w:rFonts w:ascii="Book Antiqua" w:hAnsi="Book Antiqua" w:cs="Times New Roman"/>
          <w:color w:val="000000" w:themeColor="text1"/>
          <w:sz w:val="24"/>
          <w:szCs w:val="24"/>
        </w:rPr>
        <w:t xml:space="preserve">the </w:t>
      </w:r>
      <w:r w:rsidR="004C5B86" w:rsidRPr="00024981">
        <w:rPr>
          <w:rFonts w:ascii="Book Antiqua" w:hAnsi="Book Antiqua" w:cs="Times New Roman"/>
          <w:color w:val="000000" w:themeColor="text1"/>
          <w:sz w:val="24"/>
          <w:szCs w:val="24"/>
        </w:rPr>
        <w:t>study</w:t>
      </w:r>
      <w:r w:rsidR="00C17711" w:rsidRPr="00024981">
        <w:rPr>
          <w:rFonts w:ascii="Book Antiqua" w:hAnsi="Book Antiqua" w:cs="Times New Roman"/>
          <w:color w:val="000000" w:themeColor="text1"/>
          <w:sz w:val="24"/>
          <w:szCs w:val="24"/>
        </w:rPr>
        <w:t xml:space="preserve"> visit</w:t>
      </w:r>
      <w:r w:rsidRPr="00024981">
        <w:rPr>
          <w:rFonts w:ascii="Book Antiqua" w:hAnsi="Book Antiqua" w:cs="Times New Roman"/>
          <w:color w:val="000000" w:themeColor="text1"/>
          <w:sz w:val="24"/>
          <w:szCs w:val="24"/>
        </w:rPr>
        <w:t xml:space="preserve"> was 15.3 ± 3.5 </w:t>
      </w:r>
      <w:r w:rsidR="00A36365" w:rsidRPr="00024981">
        <w:rPr>
          <w:rFonts w:ascii="Book Antiqua" w:hAnsi="Book Antiqua" w:cs="Times New Roman"/>
          <w:color w:val="000000" w:themeColor="text1"/>
          <w:sz w:val="24"/>
          <w:szCs w:val="24"/>
        </w:rPr>
        <w:t>(SD; range</w:t>
      </w:r>
      <w:r w:rsidR="00A532B3">
        <w:rPr>
          <w:rFonts w:ascii="Book Antiqua" w:hAnsi="Book Antiqua" w:cs="Times New Roman" w:hint="eastAsia"/>
          <w:color w:val="000000" w:themeColor="text1"/>
          <w:sz w:val="24"/>
          <w:szCs w:val="24"/>
          <w:lang w:eastAsia="zh-CN"/>
        </w:rPr>
        <w:t xml:space="preserve"> </w:t>
      </w:r>
      <w:r w:rsidR="00A36365" w:rsidRPr="00024981">
        <w:rPr>
          <w:rFonts w:ascii="Book Antiqua" w:hAnsi="Book Antiqua" w:cs="Times New Roman"/>
          <w:color w:val="000000" w:themeColor="text1"/>
          <w:sz w:val="24"/>
          <w:szCs w:val="24"/>
        </w:rPr>
        <w:t>=</w:t>
      </w:r>
      <w:r w:rsidR="00A532B3">
        <w:rPr>
          <w:rFonts w:ascii="Book Antiqua" w:hAnsi="Book Antiqua" w:cs="Times New Roman" w:hint="eastAsia"/>
          <w:color w:val="000000" w:themeColor="text1"/>
          <w:sz w:val="24"/>
          <w:szCs w:val="24"/>
          <w:lang w:eastAsia="zh-CN"/>
        </w:rPr>
        <w:t xml:space="preserve"> </w:t>
      </w:r>
      <w:r w:rsidR="00A36365" w:rsidRPr="00024981">
        <w:rPr>
          <w:rFonts w:ascii="Book Antiqua" w:hAnsi="Book Antiqua" w:cs="Times New Roman"/>
          <w:color w:val="000000" w:themeColor="text1"/>
          <w:sz w:val="24"/>
          <w:szCs w:val="24"/>
        </w:rPr>
        <w:t>4.8</w:t>
      </w:r>
      <w:r w:rsidR="00C56753" w:rsidRPr="00024981">
        <w:rPr>
          <w:rFonts w:ascii="Book Antiqua" w:hAnsi="Book Antiqua" w:cs="Times New Roman"/>
          <w:color w:val="000000" w:themeColor="text1"/>
          <w:sz w:val="24"/>
          <w:szCs w:val="24"/>
        </w:rPr>
        <w:t>-</w:t>
      </w:r>
      <w:r w:rsidR="00A36365" w:rsidRPr="00024981">
        <w:rPr>
          <w:rFonts w:ascii="Book Antiqua" w:hAnsi="Book Antiqua" w:cs="Times New Roman"/>
          <w:color w:val="000000" w:themeColor="text1"/>
          <w:sz w:val="24"/>
          <w:szCs w:val="24"/>
        </w:rPr>
        <w:t>20.7) years</w:t>
      </w:r>
      <w:r w:rsidR="00210815" w:rsidRPr="00024981">
        <w:rPr>
          <w:rFonts w:ascii="Book Antiqua" w:hAnsi="Book Antiqua" w:cs="Times New Roman"/>
          <w:color w:val="000000" w:themeColor="text1"/>
          <w:sz w:val="24"/>
          <w:szCs w:val="24"/>
          <w:vertAlign w:val="superscript"/>
        </w:rPr>
        <w:t>[</w:t>
      </w:r>
      <w:r w:rsidR="008C0F62" w:rsidRPr="00024981">
        <w:rPr>
          <w:rFonts w:ascii="Book Antiqua" w:hAnsi="Book Antiqua" w:cs="Times New Roman"/>
          <w:color w:val="000000" w:themeColor="text1"/>
          <w:sz w:val="24"/>
          <w:szCs w:val="24"/>
          <w:vertAlign w:val="superscript"/>
        </w:rPr>
        <w:t>10</w:t>
      </w:r>
      <w:r w:rsidR="00210815" w:rsidRPr="00024981">
        <w:rPr>
          <w:rFonts w:ascii="Book Antiqua" w:hAnsi="Book Antiqua" w:cs="Times New Roman"/>
          <w:color w:val="000000" w:themeColor="text1"/>
          <w:sz w:val="24"/>
          <w:szCs w:val="24"/>
          <w:vertAlign w:val="superscript"/>
        </w:rPr>
        <w:t>]</w:t>
      </w:r>
      <w:r w:rsidR="00A36365"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2759B5" w:rsidRPr="00024981">
        <w:rPr>
          <w:rFonts w:ascii="Book Antiqua" w:hAnsi="Book Antiqua" w:cs="Times New Roman"/>
          <w:color w:val="000000" w:themeColor="text1"/>
          <w:sz w:val="24"/>
          <w:szCs w:val="24"/>
        </w:rPr>
        <w:t xml:space="preserve">Mean </w:t>
      </w:r>
      <w:r w:rsidR="00300D10" w:rsidRPr="00024981">
        <w:rPr>
          <w:rFonts w:ascii="Book Antiqua" w:hAnsi="Book Antiqua" w:cs="Times New Roman"/>
          <w:color w:val="000000" w:themeColor="text1"/>
          <w:sz w:val="24"/>
          <w:szCs w:val="24"/>
        </w:rPr>
        <w:t>CA</w:t>
      </w:r>
      <w:r w:rsidR="002759B5" w:rsidRPr="00024981">
        <w:rPr>
          <w:rFonts w:ascii="Book Antiqua" w:hAnsi="Book Antiqua" w:cs="Times New Roman"/>
          <w:color w:val="000000" w:themeColor="text1"/>
          <w:sz w:val="24"/>
          <w:szCs w:val="24"/>
        </w:rPr>
        <w:t xml:space="preserve"> at </w:t>
      </w:r>
      <w:r w:rsidR="001A6631" w:rsidRPr="00024981">
        <w:rPr>
          <w:rFonts w:ascii="Book Antiqua" w:hAnsi="Book Antiqua" w:cs="Times New Roman"/>
          <w:color w:val="000000" w:themeColor="text1"/>
          <w:sz w:val="24"/>
          <w:szCs w:val="24"/>
        </w:rPr>
        <w:t xml:space="preserve">the </w:t>
      </w:r>
      <w:r w:rsidR="00C17711" w:rsidRPr="00024981">
        <w:rPr>
          <w:rFonts w:ascii="Book Antiqua" w:hAnsi="Book Antiqua" w:cs="Times New Roman"/>
          <w:color w:val="000000" w:themeColor="text1"/>
          <w:sz w:val="24"/>
          <w:szCs w:val="24"/>
        </w:rPr>
        <w:t xml:space="preserve">time of </w:t>
      </w:r>
      <w:r w:rsidR="0070374B" w:rsidRPr="00024981">
        <w:rPr>
          <w:rFonts w:ascii="Book Antiqua" w:hAnsi="Book Antiqua" w:cs="Times New Roman"/>
          <w:color w:val="000000" w:themeColor="text1"/>
          <w:sz w:val="24"/>
          <w:szCs w:val="24"/>
        </w:rPr>
        <w:t>inflammatory bowel disease (</w:t>
      </w:r>
      <w:r w:rsidR="002522CC" w:rsidRPr="00024981">
        <w:rPr>
          <w:rFonts w:ascii="Book Antiqua" w:hAnsi="Book Antiqua" w:cs="Times New Roman"/>
          <w:color w:val="000000" w:themeColor="text1"/>
          <w:sz w:val="24"/>
          <w:szCs w:val="24"/>
        </w:rPr>
        <w:t>IBD</w:t>
      </w:r>
      <w:r w:rsidR="0070374B" w:rsidRPr="00024981">
        <w:rPr>
          <w:rFonts w:ascii="Book Antiqua" w:hAnsi="Book Antiqua" w:cs="Times New Roman"/>
          <w:color w:val="000000" w:themeColor="text1"/>
          <w:sz w:val="24"/>
          <w:szCs w:val="24"/>
        </w:rPr>
        <w:t>)</w:t>
      </w:r>
      <w:r w:rsidR="002522CC" w:rsidRPr="00024981">
        <w:rPr>
          <w:rFonts w:ascii="Book Antiqua" w:hAnsi="Book Antiqua" w:cs="Times New Roman"/>
          <w:color w:val="000000" w:themeColor="text1"/>
          <w:sz w:val="24"/>
          <w:szCs w:val="24"/>
        </w:rPr>
        <w:t xml:space="preserve"> </w:t>
      </w:r>
      <w:r w:rsidR="002759B5" w:rsidRPr="00024981">
        <w:rPr>
          <w:rFonts w:ascii="Book Antiqua" w:hAnsi="Book Antiqua" w:cs="Times New Roman"/>
          <w:color w:val="000000" w:themeColor="text1"/>
          <w:sz w:val="24"/>
          <w:szCs w:val="24"/>
        </w:rPr>
        <w:t>diagnosis</w:t>
      </w:r>
      <w:r w:rsidR="002522CC" w:rsidRPr="00024981">
        <w:rPr>
          <w:rFonts w:ascii="Book Antiqua" w:hAnsi="Book Antiqua" w:cs="Times New Roman"/>
          <w:color w:val="000000" w:themeColor="text1"/>
          <w:sz w:val="24"/>
          <w:szCs w:val="24"/>
        </w:rPr>
        <w:t xml:space="preserve"> </w:t>
      </w:r>
      <w:r w:rsidR="002759B5" w:rsidRPr="00024981">
        <w:rPr>
          <w:rFonts w:ascii="Book Antiqua" w:hAnsi="Book Antiqua" w:cs="Times New Roman"/>
          <w:color w:val="000000" w:themeColor="text1"/>
          <w:sz w:val="24"/>
          <w:szCs w:val="24"/>
        </w:rPr>
        <w:t>was 12.1 ± 3.8 (0.5</w:t>
      </w:r>
      <w:r w:rsidR="00C56753" w:rsidRPr="00024981">
        <w:rPr>
          <w:rFonts w:ascii="Book Antiqua" w:hAnsi="Book Antiqua" w:cs="Times New Roman"/>
          <w:color w:val="000000" w:themeColor="text1"/>
          <w:sz w:val="24"/>
          <w:szCs w:val="24"/>
        </w:rPr>
        <w:t>-</w:t>
      </w:r>
      <w:r w:rsidR="002759B5" w:rsidRPr="00024981">
        <w:rPr>
          <w:rFonts w:ascii="Book Antiqua" w:hAnsi="Book Antiqua" w:cs="Times New Roman"/>
          <w:color w:val="000000" w:themeColor="text1"/>
          <w:sz w:val="24"/>
          <w:szCs w:val="24"/>
        </w:rPr>
        <w:t>17.9) years.</w:t>
      </w:r>
      <w:r w:rsidR="00B161F8" w:rsidRPr="00024981">
        <w:rPr>
          <w:rFonts w:ascii="Book Antiqua" w:hAnsi="Book Antiqua" w:cs="Times New Roman"/>
          <w:color w:val="000000" w:themeColor="text1"/>
          <w:sz w:val="24"/>
          <w:szCs w:val="24"/>
        </w:rPr>
        <w:t xml:space="preserve"> </w:t>
      </w:r>
      <w:r w:rsidR="000E0D41" w:rsidRPr="00024981">
        <w:rPr>
          <w:rFonts w:ascii="Book Antiqua" w:hAnsi="Book Antiqua" w:cs="Times New Roman"/>
          <w:color w:val="000000" w:themeColor="text1"/>
          <w:sz w:val="24"/>
          <w:szCs w:val="24"/>
        </w:rPr>
        <w:t xml:space="preserve">Mean </w:t>
      </w:r>
      <w:r w:rsidR="00EC29C0" w:rsidRPr="00024981">
        <w:rPr>
          <w:rFonts w:ascii="Book Antiqua" w:hAnsi="Book Antiqua" w:cs="Times New Roman"/>
          <w:color w:val="000000" w:themeColor="text1"/>
          <w:sz w:val="24"/>
          <w:szCs w:val="24"/>
        </w:rPr>
        <w:t>time</w:t>
      </w:r>
      <w:r w:rsidR="000E0D41" w:rsidRPr="00024981">
        <w:rPr>
          <w:rFonts w:ascii="Book Antiqua" w:hAnsi="Book Antiqua" w:cs="Times New Roman"/>
          <w:color w:val="000000" w:themeColor="text1"/>
          <w:sz w:val="24"/>
          <w:szCs w:val="24"/>
        </w:rPr>
        <w:t xml:space="preserve"> since </w:t>
      </w:r>
      <w:r w:rsidR="002522CC" w:rsidRPr="00024981">
        <w:rPr>
          <w:rFonts w:ascii="Book Antiqua" w:hAnsi="Book Antiqua" w:cs="Times New Roman"/>
          <w:color w:val="000000" w:themeColor="text1"/>
          <w:sz w:val="24"/>
          <w:szCs w:val="24"/>
        </w:rPr>
        <w:t xml:space="preserve">IBD </w:t>
      </w:r>
      <w:r w:rsidR="000E0D41" w:rsidRPr="00024981">
        <w:rPr>
          <w:rFonts w:ascii="Book Antiqua" w:hAnsi="Book Antiqua" w:cs="Times New Roman"/>
          <w:color w:val="000000" w:themeColor="text1"/>
          <w:sz w:val="24"/>
          <w:szCs w:val="24"/>
        </w:rPr>
        <w:t>diagnosis was</w:t>
      </w:r>
      <w:r w:rsidR="00381787" w:rsidRPr="00024981">
        <w:rPr>
          <w:rFonts w:ascii="Book Antiqua" w:hAnsi="Book Antiqua" w:cs="Times New Roman"/>
          <w:color w:val="000000" w:themeColor="text1"/>
          <w:sz w:val="24"/>
          <w:szCs w:val="24"/>
        </w:rPr>
        <w:t xml:space="preserve"> </w:t>
      </w:r>
      <w:r w:rsidR="00662ECA" w:rsidRPr="00024981">
        <w:rPr>
          <w:rFonts w:ascii="Book Antiqua" w:hAnsi="Book Antiqua" w:cs="Times New Roman"/>
          <w:color w:val="000000" w:themeColor="text1"/>
          <w:sz w:val="24"/>
          <w:szCs w:val="24"/>
        </w:rPr>
        <w:t>3.</w:t>
      </w:r>
      <w:r w:rsidR="000C7877" w:rsidRPr="00024981">
        <w:rPr>
          <w:rFonts w:ascii="Book Antiqua" w:hAnsi="Book Antiqua" w:cs="Times New Roman"/>
          <w:color w:val="000000" w:themeColor="text1"/>
          <w:sz w:val="24"/>
          <w:szCs w:val="24"/>
        </w:rPr>
        <w:t xml:space="preserve">4 </w:t>
      </w:r>
      <w:r w:rsidR="00662ECA" w:rsidRPr="00024981">
        <w:rPr>
          <w:rFonts w:ascii="Book Antiqua" w:hAnsi="Book Antiqua" w:cs="Times New Roman"/>
          <w:color w:val="000000" w:themeColor="text1"/>
          <w:sz w:val="24"/>
          <w:szCs w:val="24"/>
        </w:rPr>
        <w:t>± 2.</w:t>
      </w:r>
      <w:r w:rsidR="000C7877" w:rsidRPr="00024981">
        <w:rPr>
          <w:rFonts w:ascii="Book Antiqua" w:hAnsi="Book Antiqua" w:cs="Times New Roman"/>
          <w:color w:val="000000" w:themeColor="text1"/>
          <w:sz w:val="24"/>
          <w:szCs w:val="24"/>
        </w:rPr>
        <w:t xml:space="preserve">8 </w:t>
      </w:r>
      <w:r w:rsidR="00662ECA" w:rsidRPr="00024981">
        <w:rPr>
          <w:rFonts w:ascii="Book Antiqua" w:hAnsi="Book Antiqua" w:cs="Times New Roman"/>
          <w:color w:val="000000" w:themeColor="text1"/>
          <w:sz w:val="24"/>
          <w:szCs w:val="24"/>
        </w:rPr>
        <w:t>(0.01</w:t>
      </w:r>
      <w:r w:rsidR="00485913" w:rsidRPr="00024981">
        <w:rPr>
          <w:rFonts w:ascii="Book Antiqua" w:hAnsi="Book Antiqua" w:cs="Times New Roman"/>
          <w:color w:val="000000" w:themeColor="text1"/>
          <w:sz w:val="24"/>
          <w:szCs w:val="24"/>
        </w:rPr>
        <w:t>-</w:t>
      </w:r>
      <w:r w:rsidR="000C7877" w:rsidRPr="00024981">
        <w:rPr>
          <w:rFonts w:ascii="Book Antiqua" w:hAnsi="Book Antiqua" w:cs="Times New Roman"/>
          <w:color w:val="000000" w:themeColor="text1"/>
          <w:sz w:val="24"/>
          <w:szCs w:val="24"/>
        </w:rPr>
        <w:t>12.0</w:t>
      </w:r>
      <w:r w:rsidR="00662ECA" w:rsidRPr="00024981">
        <w:rPr>
          <w:rFonts w:ascii="Book Antiqua" w:hAnsi="Book Antiqua" w:cs="Times New Roman"/>
          <w:color w:val="000000" w:themeColor="text1"/>
          <w:sz w:val="24"/>
          <w:szCs w:val="24"/>
        </w:rPr>
        <w:t>) years</w:t>
      </w:r>
      <w:r w:rsidR="00B161F8" w:rsidRPr="00024981">
        <w:rPr>
          <w:rFonts w:ascii="Book Antiqua" w:hAnsi="Book Antiqua" w:cs="Times New Roman"/>
          <w:color w:val="000000" w:themeColor="text1"/>
          <w:sz w:val="24"/>
          <w:szCs w:val="24"/>
        </w:rPr>
        <w:t>.</w:t>
      </w:r>
      <w:r w:rsidR="00875C92" w:rsidRPr="00024981">
        <w:rPr>
          <w:rFonts w:ascii="Book Antiqua" w:hAnsi="Book Antiqua" w:cs="Times New Roman"/>
          <w:color w:val="000000" w:themeColor="text1"/>
          <w:sz w:val="24"/>
          <w:szCs w:val="24"/>
        </w:rPr>
        <w:t xml:space="preserve"> </w:t>
      </w:r>
      <w:r w:rsidR="00BF7553" w:rsidRPr="00024981">
        <w:rPr>
          <w:rFonts w:ascii="Book Antiqua" w:hAnsi="Book Antiqua" w:cs="Times New Roman"/>
          <w:color w:val="000000" w:themeColor="text1"/>
          <w:sz w:val="24"/>
          <w:szCs w:val="24"/>
        </w:rPr>
        <w:t xml:space="preserve">Race/ethnicity, </w:t>
      </w:r>
      <w:r w:rsidR="0066405B" w:rsidRPr="00024981">
        <w:rPr>
          <w:rFonts w:ascii="Book Antiqua" w:hAnsi="Book Antiqua" w:cs="Times New Roman"/>
          <w:color w:val="000000" w:themeColor="text1"/>
          <w:sz w:val="24"/>
          <w:szCs w:val="24"/>
        </w:rPr>
        <w:t xml:space="preserve">Tanner stage, </w:t>
      </w:r>
      <w:r w:rsidR="00905F41" w:rsidRPr="00024981">
        <w:rPr>
          <w:rFonts w:ascii="Book Antiqua" w:hAnsi="Book Antiqua" w:cs="Times New Roman"/>
          <w:color w:val="000000" w:themeColor="text1"/>
          <w:sz w:val="24"/>
          <w:szCs w:val="24"/>
        </w:rPr>
        <w:t>di</w:t>
      </w:r>
      <w:r w:rsidR="0066405B" w:rsidRPr="00024981">
        <w:rPr>
          <w:rFonts w:ascii="Book Antiqua" w:hAnsi="Book Antiqua" w:cs="Times New Roman"/>
          <w:color w:val="000000" w:themeColor="text1"/>
          <w:sz w:val="24"/>
          <w:szCs w:val="24"/>
        </w:rPr>
        <w:t>sease location</w:t>
      </w:r>
      <w:r w:rsidR="00760DF3" w:rsidRPr="00024981">
        <w:rPr>
          <w:rFonts w:ascii="Book Antiqua" w:hAnsi="Book Antiqua" w:cs="Times New Roman"/>
          <w:color w:val="000000" w:themeColor="text1"/>
          <w:sz w:val="24"/>
          <w:szCs w:val="24"/>
        </w:rPr>
        <w:t>, and medication</w:t>
      </w:r>
      <w:r w:rsidR="002522CC" w:rsidRPr="00024981">
        <w:rPr>
          <w:rFonts w:ascii="Book Antiqua" w:hAnsi="Book Antiqua" w:cs="Times New Roman"/>
          <w:color w:val="000000" w:themeColor="text1"/>
          <w:sz w:val="24"/>
          <w:szCs w:val="24"/>
        </w:rPr>
        <w:t>s</w:t>
      </w:r>
      <w:r w:rsidR="00760DF3" w:rsidRPr="00024981">
        <w:rPr>
          <w:rFonts w:ascii="Book Antiqua" w:hAnsi="Book Antiqua" w:cs="Times New Roman"/>
          <w:color w:val="000000" w:themeColor="text1"/>
          <w:sz w:val="24"/>
          <w:szCs w:val="24"/>
        </w:rPr>
        <w:t xml:space="preserve"> </w:t>
      </w:r>
      <w:r w:rsidR="0066405B" w:rsidRPr="00024981">
        <w:rPr>
          <w:rFonts w:ascii="Book Antiqua" w:hAnsi="Book Antiqua" w:cs="Times New Roman"/>
          <w:color w:val="000000" w:themeColor="text1"/>
          <w:sz w:val="24"/>
          <w:szCs w:val="24"/>
        </w:rPr>
        <w:t xml:space="preserve">are </w:t>
      </w:r>
      <w:r w:rsidR="0066405B" w:rsidRPr="00024981">
        <w:rPr>
          <w:rFonts w:ascii="Book Antiqua" w:hAnsi="Book Antiqua" w:cs="Times New Roman"/>
          <w:sz w:val="24"/>
          <w:szCs w:val="24"/>
        </w:rPr>
        <w:t xml:space="preserve">summarized in Table </w:t>
      </w:r>
      <w:r w:rsidR="00353142" w:rsidRPr="00024981">
        <w:rPr>
          <w:rFonts w:ascii="Book Antiqua" w:hAnsi="Book Antiqua" w:cs="Times New Roman"/>
          <w:sz w:val="24"/>
          <w:szCs w:val="24"/>
        </w:rPr>
        <w:t>1</w:t>
      </w:r>
      <w:r w:rsidR="0066405B"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3C6215" w:rsidRPr="00024981">
        <w:rPr>
          <w:rFonts w:ascii="Book Antiqua" w:hAnsi="Book Antiqua" w:cs="Times New Roman"/>
          <w:sz w:val="24"/>
          <w:szCs w:val="24"/>
        </w:rPr>
        <w:t>History of corticosteroid use did not differ by sex</w:t>
      </w:r>
      <w:r w:rsidR="00D2566E" w:rsidRPr="00D2566E">
        <w:rPr>
          <w:rFonts w:ascii="Book Antiqua" w:hAnsi="Book Antiqua" w:cs="Times New Roman" w:hint="eastAsia"/>
          <w:sz w:val="24"/>
          <w:szCs w:val="24"/>
          <w:vertAlign w:val="superscript"/>
          <w:lang w:eastAsia="zh-CN"/>
        </w:rPr>
        <w:t>[</w:t>
      </w:r>
      <w:r w:rsidR="00AA2DC2" w:rsidRPr="00024981">
        <w:rPr>
          <w:rFonts w:ascii="Book Antiqua" w:hAnsi="Book Antiqua" w:cs="Times New Roman"/>
          <w:sz w:val="24"/>
          <w:szCs w:val="24"/>
          <w:vertAlign w:val="superscript"/>
        </w:rPr>
        <w:t>10</w:t>
      </w:r>
      <w:r w:rsidR="00D2566E">
        <w:rPr>
          <w:rFonts w:ascii="Book Antiqua" w:hAnsi="Book Antiqua" w:cs="Times New Roman" w:hint="eastAsia"/>
          <w:sz w:val="24"/>
          <w:szCs w:val="24"/>
          <w:vertAlign w:val="superscript"/>
          <w:lang w:eastAsia="zh-CN"/>
        </w:rPr>
        <w:t>]</w:t>
      </w:r>
      <w:r w:rsidR="003C6215" w:rsidRPr="00024981">
        <w:rPr>
          <w:rFonts w:ascii="Book Antiqua" w:hAnsi="Book Antiqua" w:cs="Times New Roman"/>
          <w:sz w:val="24"/>
          <w:szCs w:val="24"/>
        </w:rPr>
        <w:t>.</w:t>
      </w:r>
    </w:p>
    <w:p w14:paraId="41FC6536" w14:textId="77777777" w:rsidR="00C54E96" w:rsidRPr="00024981" w:rsidRDefault="00C54E96" w:rsidP="00014994">
      <w:pPr>
        <w:adjustRightInd w:val="0"/>
        <w:snapToGrid w:val="0"/>
        <w:spacing w:after="0" w:line="360" w:lineRule="auto"/>
        <w:jc w:val="both"/>
        <w:rPr>
          <w:rFonts w:ascii="Book Antiqua" w:hAnsi="Book Antiqua" w:cs="Times New Roman"/>
          <w:sz w:val="24"/>
          <w:szCs w:val="24"/>
          <w:lang w:eastAsia="zh-CN"/>
        </w:rPr>
      </w:pPr>
    </w:p>
    <w:p w14:paraId="3ADA71EE" w14:textId="1055D2FF" w:rsidR="00C52751" w:rsidRPr="00A532B3" w:rsidRDefault="00C52751" w:rsidP="00014994">
      <w:pPr>
        <w:adjustRightInd w:val="0"/>
        <w:snapToGrid w:val="0"/>
        <w:spacing w:after="0" w:line="360" w:lineRule="auto"/>
        <w:jc w:val="both"/>
        <w:rPr>
          <w:rFonts w:ascii="Book Antiqua" w:hAnsi="Book Antiqua" w:cs="Times New Roman"/>
          <w:b/>
          <w:i/>
          <w:sz w:val="24"/>
          <w:szCs w:val="24"/>
        </w:rPr>
      </w:pPr>
      <w:r w:rsidRPr="00A532B3">
        <w:rPr>
          <w:rFonts w:ascii="Book Antiqua" w:hAnsi="Book Antiqua" w:cs="Times New Roman"/>
          <w:b/>
          <w:i/>
          <w:sz w:val="24"/>
          <w:szCs w:val="24"/>
        </w:rPr>
        <w:t xml:space="preserve">Monotherapy </w:t>
      </w:r>
      <w:r w:rsidR="00C54E96" w:rsidRPr="00A532B3">
        <w:rPr>
          <w:rFonts w:ascii="Book Antiqua" w:hAnsi="Book Antiqua" w:cs="Times New Roman"/>
          <w:b/>
          <w:i/>
          <w:sz w:val="24"/>
          <w:szCs w:val="24"/>
        </w:rPr>
        <w:t>vs combination ther</w:t>
      </w:r>
      <w:r w:rsidRPr="00A532B3">
        <w:rPr>
          <w:rFonts w:ascii="Book Antiqua" w:hAnsi="Book Antiqua" w:cs="Times New Roman"/>
          <w:b/>
          <w:i/>
          <w:sz w:val="24"/>
          <w:szCs w:val="24"/>
        </w:rPr>
        <w:t>apy</w:t>
      </w:r>
    </w:p>
    <w:p w14:paraId="69518D7A" w14:textId="77777777" w:rsidR="00C52751" w:rsidRPr="00024981" w:rsidRDefault="00C52751"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lastRenderedPageBreak/>
        <w:t>Of the 44 patients on azathioprine/6-mercaptopurine, 33 (75%) were on thiopurine monotherapy, 10 (23%) were on combination therapy with infliximab and 1 (2%) was on combination therapy with adalimumab.</w:t>
      </w:r>
    </w:p>
    <w:p w14:paraId="78AD6F3D" w14:textId="725B6DE5" w:rsidR="00C52751" w:rsidRPr="00024981" w:rsidRDefault="00C52751"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 xml:space="preserve">Of the 7 patients on methotrexate, 3 (43%) were on monotherapy, 2 (28.5%) were </w:t>
      </w:r>
      <w:r w:rsidR="00233DAE" w:rsidRPr="00024981">
        <w:rPr>
          <w:rFonts w:ascii="Book Antiqua" w:hAnsi="Book Antiqua" w:cs="Times New Roman"/>
          <w:sz w:val="24"/>
          <w:szCs w:val="24"/>
        </w:rPr>
        <w:t xml:space="preserve">on </w:t>
      </w:r>
      <w:r w:rsidRPr="00024981">
        <w:rPr>
          <w:rFonts w:ascii="Book Antiqua" w:hAnsi="Book Antiqua" w:cs="Times New Roman"/>
          <w:sz w:val="24"/>
          <w:szCs w:val="24"/>
        </w:rPr>
        <w:t>combination therapy with infliximab and 2 (28.5%) were on combination therapy with adalimumab.</w:t>
      </w:r>
    </w:p>
    <w:p w14:paraId="309162E9" w14:textId="77777777" w:rsidR="00C52751" w:rsidRPr="00024981" w:rsidRDefault="00C52751"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Of the 20 patients on infliximab, 8 (40%) were on monotherapy, 10 (50%) were on combination therapy with thiopurines and 2 (10%) were on combination therapy with methotrexate.</w:t>
      </w:r>
    </w:p>
    <w:p w14:paraId="548C3FE9" w14:textId="77777777" w:rsidR="00C52751" w:rsidRPr="00024981" w:rsidRDefault="00C52751"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Of the 4 patients on adalimumab, 1 (25%) was on monotherapy, 1 (25%) was on combination therapy with thiopurines, 2 (50%) were on combination therapy with methotrexate.</w:t>
      </w:r>
    </w:p>
    <w:p w14:paraId="32CB4CDF" w14:textId="77777777" w:rsidR="00E83454" w:rsidRDefault="00E83454" w:rsidP="00014994">
      <w:pPr>
        <w:adjustRightInd w:val="0"/>
        <w:snapToGrid w:val="0"/>
        <w:spacing w:after="0" w:line="360" w:lineRule="auto"/>
        <w:jc w:val="both"/>
        <w:rPr>
          <w:rFonts w:ascii="Book Antiqua" w:hAnsi="Book Antiqua" w:cs="Times New Roman"/>
          <w:b/>
          <w:sz w:val="24"/>
          <w:szCs w:val="24"/>
          <w:lang w:eastAsia="zh-CN"/>
        </w:rPr>
      </w:pPr>
    </w:p>
    <w:p w14:paraId="1C2E0367" w14:textId="03ACB571" w:rsidR="008077F0" w:rsidRPr="00A532B3" w:rsidRDefault="008077F0" w:rsidP="00014994">
      <w:pPr>
        <w:adjustRightInd w:val="0"/>
        <w:snapToGrid w:val="0"/>
        <w:spacing w:after="0" w:line="360" w:lineRule="auto"/>
        <w:jc w:val="both"/>
        <w:rPr>
          <w:rFonts w:ascii="Book Antiqua" w:hAnsi="Book Antiqua" w:cs="Times New Roman"/>
          <w:b/>
          <w:i/>
          <w:sz w:val="24"/>
          <w:szCs w:val="24"/>
        </w:rPr>
      </w:pPr>
      <w:r w:rsidRPr="00A532B3">
        <w:rPr>
          <w:rFonts w:ascii="Book Antiqua" w:hAnsi="Book Antiqua" w:cs="Times New Roman"/>
          <w:b/>
          <w:i/>
          <w:sz w:val="24"/>
          <w:szCs w:val="24"/>
        </w:rPr>
        <w:t xml:space="preserve">Anthropometric </w:t>
      </w:r>
      <w:r w:rsidR="00E83454" w:rsidRPr="00A532B3">
        <w:rPr>
          <w:rFonts w:ascii="Book Antiqua" w:hAnsi="Book Antiqua" w:cs="Times New Roman"/>
          <w:b/>
          <w:i/>
          <w:sz w:val="24"/>
          <w:szCs w:val="24"/>
        </w:rPr>
        <w:t>p</w:t>
      </w:r>
      <w:r w:rsidR="00D91CD0" w:rsidRPr="00A532B3">
        <w:rPr>
          <w:rFonts w:ascii="Book Antiqua" w:hAnsi="Book Antiqua" w:cs="Times New Roman"/>
          <w:b/>
          <w:i/>
          <w:sz w:val="24"/>
          <w:szCs w:val="24"/>
        </w:rPr>
        <w:t>arameters</w:t>
      </w:r>
    </w:p>
    <w:p w14:paraId="1A935300" w14:textId="7743A1D0" w:rsidR="00555948" w:rsidRPr="00024981" w:rsidRDefault="001D21EB" w:rsidP="00014994">
      <w:pPr>
        <w:adjustRightInd w:val="0"/>
        <w:snapToGrid w:val="0"/>
        <w:spacing w:after="0" w:line="360" w:lineRule="auto"/>
        <w:jc w:val="both"/>
        <w:rPr>
          <w:rFonts w:ascii="Book Antiqua" w:hAnsi="Book Antiqua" w:cs="Times New Roman"/>
          <w:b/>
          <w:sz w:val="24"/>
          <w:szCs w:val="24"/>
          <w:u w:val="single"/>
        </w:rPr>
      </w:pPr>
      <w:r w:rsidRPr="00024981">
        <w:rPr>
          <w:rFonts w:ascii="Book Antiqua" w:hAnsi="Book Antiqua" w:cs="Times New Roman"/>
          <w:sz w:val="24"/>
          <w:szCs w:val="24"/>
        </w:rPr>
        <w:t>Anthropometric parameters</w:t>
      </w:r>
      <w:r w:rsidR="00416739" w:rsidRPr="00024981">
        <w:rPr>
          <w:rFonts w:ascii="Book Antiqua" w:hAnsi="Book Antiqua" w:cs="Times New Roman"/>
          <w:sz w:val="24"/>
          <w:szCs w:val="24"/>
        </w:rPr>
        <w:t xml:space="preserve"> are summarized in Table 2.</w:t>
      </w:r>
    </w:p>
    <w:p w14:paraId="06382201" w14:textId="77777777" w:rsidR="006859EF" w:rsidRPr="00A532B3" w:rsidRDefault="006859EF" w:rsidP="00014994">
      <w:pPr>
        <w:adjustRightInd w:val="0"/>
        <w:snapToGrid w:val="0"/>
        <w:spacing w:after="0" w:line="360" w:lineRule="auto"/>
        <w:jc w:val="both"/>
        <w:rPr>
          <w:rFonts w:ascii="Book Antiqua" w:hAnsi="Book Antiqua" w:cs="Times New Roman"/>
          <w:b/>
          <w:i/>
          <w:sz w:val="24"/>
          <w:szCs w:val="24"/>
        </w:rPr>
      </w:pPr>
    </w:p>
    <w:p w14:paraId="6EAF82B9" w14:textId="70F00693" w:rsidR="00350545" w:rsidRPr="00024981" w:rsidRDefault="00FD17D7" w:rsidP="00014994">
      <w:pPr>
        <w:adjustRightInd w:val="0"/>
        <w:snapToGrid w:val="0"/>
        <w:spacing w:after="0" w:line="360" w:lineRule="auto"/>
        <w:jc w:val="both"/>
        <w:rPr>
          <w:rFonts w:ascii="Book Antiqua" w:hAnsi="Book Antiqua" w:cs="Times New Roman"/>
          <w:b/>
          <w:sz w:val="24"/>
          <w:szCs w:val="24"/>
        </w:rPr>
      </w:pPr>
      <w:r w:rsidRPr="00A532B3">
        <w:rPr>
          <w:rFonts w:ascii="Book Antiqua" w:hAnsi="Book Antiqua" w:cs="Times New Roman"/>
          <w:b/>
          <w:i/>
          <w:sz w:val="24"/>
          <w:szCs w:val="24"/>
        </w:rPr>
        <w:t xml:space="preserve">Bone </w:t>
      </w:r>
      <w:r w:rsidR="00E83454" w:rsidRPr="00A532B3">
        <w:rPr>
          <w:rFonts w:ascii="Book Antiqua" w:hAnsi="Book Antiqua" w:cs="Times New Roman"/>
          <w:b/>
          <w:i/>
          <w:sz w:val="24"/>
          <w:szCs w:val="24"/>
        </w:rPr>
        <w:t>a</w:t>
      </w:r>
      <w:r w:rsidRPr="00A532B3">
        <w:rPr>
          <w:rFonts w:ascii="Book Antiqua" w:hAnsi="Book Antiqua" w:cs="Times New Roman"/>
          <w:b/>
          <w:i/>
          <w:sz w:val="24"/>
          <w:szCs w:val="24"/>
        </w:rPr>
        <w:t xml:space="preserve">ge </w:t>
      </w:r>
      <w:r w:rsidR="00C54E96" w:rsidRPr="00A532B3">
        <w:rPr>
          <w:rFonts w:ascii="Book Antiqua" w:hAnsi="Book Antiqua" w:cs="Times New Roman"/>
          <w:b/>
          <w:i/>
          <w:sz w:val="24"/>
          <w:szCs w:val="24"/>
        </w:rPr>
        <w:t>vs</w:t>
      </w:r>
      <w:r w:rsidRPr="00A532B3">
        <w:rPr>
          <w:rFonts w:ascii="Book Antiqua" w:hAnsi="Book Antiqua" w:cs="Times New Roman"/>
          <w:b/>
          <w:i/>
          <w:sz w:val="24"/>
          <w:szCs w:val="24"/>
        </w:rPr>
        <w:t xml:space="preserve"> </w:t>
      </w:r>
      <w:r w:rsidR="00E83454" w:rsidRPr="00A532B3">
        <w:rPr>
          <w:rFonts w:ascii="Book Antiqua" w:hAnsi="Book Antiqua" w:cs="Times New Roman"/>
          <w:b/>
          <w:i/>
          <w:sz w:val="24"/>
          <w:szCs w:val="24"/>
        </w:rPr>
        <w:t>chronological age for the interpretation of anthropometric pa</w:t>
      </w:r>
      <w:r w:rsidR="00D91CD0" w:rsidRPr="00A532B3">
        <w:rPr>
          <w:rFonts w:ascii="Book Antiqua" w:hAnsi="Book Antiqua" w:cs="Times New Roman"/>
          <w:b/>
          <w:i/>
          <w:sz w:val="24"/>
          <w:szCs w:val="24"/>
        </w:rPr>
        <w:t>rameters</w:t>
      </w:r>
    </w:p>
    <w:p w14:paraId="5D522349" w14:textId="3A82CC97" w:rsidR="00042703" w:rsidRPr="00024981" w:rsidRDefault="00350545" w:rsidP="00014994">
      <w:pPr>
        <w:adjustRightInd w:val="0"/>
        <w:snapToGrid w:val="0"/>
        <w:spacing w:after="0" w:line="360" w:lineRule="auto"/>
        <w:jc w:val="both"/>
        <w:rPr>
          <w:rFonts w:ascii="Book Antiqua" w:hAnsi="Book Antiqua" w:cs="Times New Roman"/>
          <w:b/>
          <w:bCs/>
          <w:sz w:val="24"/>
          <w:szCs w:val="24"/>
        </w:rPr>
      </w:pPr>
      <w:r w:rsidRPr="00024981" w:rsidDel="008C0F62">
        <w:rPr>
          <w:rFonts w:ascii="Book Antiqua" w:hAnsi="Book Antiqua" w:cs="Times New Roman"/>
          <w:sz w:val="24"/>
          <w:szCs w:val="24"/>
        </w:rPr>
        <w:t xml:space="preserve">For the 49 patients qualifying for BA analyses, </w:t>
      </w:r>
      <w:r w:rsidR="00184576" w:rsidRPr="00024981" w:rsidDel="008C0F62">
        <w:rPr>
          <w:rFonts w:ascii="Book Antiqua" w:hAnsi="Book Antiqua" w:cs="Times New Roman"/>
          <w:sz w:val="24"/>
          <w:szCs w:val="24"/>
        </w:rPr>
        <w:t xml:space="preserve">mean </w:t>
      </w:r>
      <w:r w:rsidRPr="00024981" w:rsidDel="008C0F62">
        <w:rPr>
          <w:rFonts w:ascii="Book Antiqua" w:hAnsi="Book Antiqua" w:cs="Times New Roman"/>
          <w:sz w:val="24"/>
          <w:szCs w:val="24"/>
        </w:rPr>
        <w:t xml:space="preserve">BA (12.2 </w:t>
      </w:r>
      <w:r w:rsidR="00E83454">
        <w:rPr>
          <w:rFonts w:ascii="Book Antiqua" w:hAnsi="Book Antiqua" w:cs="Times New Roman"/>
          <w:sz w:val="24"/>
          <w:szCs w:val="24"/>
        </w:rPr>
        <w:t>±</w:t>
      </w:r>
      <w:r w:rsidRPr="00024981" w:rsidDel="008C0F62">
        <w:rPr>
          <w:rFonts w:ascii="Book Antiqua" w:hAnsi="Book Antiqua" w:cs="Times New Roman"/>
          <w:sz w:val="24"/>
          <w:szCs w:val="24"/>
        </w:rPr>
        <w:t xml:space="preserve"> 2.9 years) was significantly lower than mean CA (13.1 </w:t>
      </w:r>
      <w:r w:rsidR="00E83454">
        <w:rPr>
          <w:rFonts w:ascii="Book Antiqua" w:hAnsi="Book Antiqua" w:cs="Times New Roman"/>
          <w:sz w:val="24"/>
          <w:szCs w:val="24"/>
        </w:rPr>
        <w:t>±</w:t>
      </w:r>
      <w:r w:rsidRPr="00024981" w:rsidDel="008C0F62">
        <w:rPr>
          <w:rFonts w:ascii="Book Antiqua" w:hAnsi="Book Antiqua" w:cs="Times New Roman"/>
          <w:sz w:val="24"/>
          <w:szCs w:val="24"/>
        </w:rPr>
        <w:t xml:space="preserve"> 2.6 years) (</w:t>
      </w:r>
      <w:r w:rsidR="00854FDC" w:rsidRPr="004A558F" w:rsidDel="008C0F62">
        <w:rPr>
          <w:rFonts w:ascii="Book Antiqua" w:hAnsi="Book Antiqua" w:cs="Times New Roman"/>
          <w:i/>
          <w:caps/>
          <w:sz w:val="24"/>
          <w:szCs w:val="24"/>
        </w:rPr>
        <w:t>p</w:t>
      </w:r>
      <w:r w:rsidR="004A558F">
        <w:rPr>
          <w:rFonts w:ascii="Book Antiqua" w:hAnsi="Book Antiqua" w:cs="Times New Roman" w:hint="eastAsia"/>
          <w:sz w:val="24"/>
          <w:szCs w:val="24"/>
          <w:lang w:eastAsia="zh-CN"/>
        </w:rPr>
        <w:t xml:space="preserve"> </w:t>
      </w:r>
      <w:r w:rsidRPr="00024981" w:rsidDel="008C0F62">
        <w:rPr>
          <w:rFonts w:ascii="Book Antiqua" w:hAnsi="Book Antiqua" w:cs="Times New Roman"/>
          <w:sz w:val="24"/>
          <w:szCs w:val="24"/>
        </w:rPr>
        <w:t>&lt; 0.0001)</w:t>
      </w:r>
      <w:r w:rsidR="00A1183D" w:rsidRPr="00024981">
        <w:rPr>
          <w:rFonts w:ascii="Book Antiqua" w:hAnsi="Book Antiqua" w:cs="Times New Roman"/>
          <w:sz w:val="24"/>
          <w:szCs w:val="24"/>
          <w:vertAlign w:val="superscript"/>
        </w:rPr>
        <w:t>[</w:t>
      </w:r>
      <w:r w:rsidR="003C6215" w:rsidRPr="00024981">
        <w:rPr>
          <w:rFonts w:ascii="Book Antiqua" w:hAnsi="Book Antiqua" w:cs="Times New Roman"/>
          <w:sz w:val="24"/>
          <w:szCs w:val="24"/>
          <w:vertAlign w:val="superscript"/>
        </w:rPr>
        <w:t>10</w:t>
      </w:r>
      <w:r w:rsidR="00A1183D" w:rsidRPr="00024981">
        <w:rPr>
          <w:rFonts w:ascii="Book Antiqua" w:hAnsi="Book Antiqua" w:cs="Times New Roman"/>
          <w:sz w:val="24"/>
          <w:szCs w:val="24"/>
          <w:vertAlign w:val="superscript"/>
        </w:rPr>
        <w:t>]</w:t>
      </w:r>
      <w:r w:rsidRPr="00024981" w:rsidDel="008C0F62">
        <w:rPr>
          <w:rFonts w:ascii="Book Antiqua" w:hAnsi="Book Antiqua" w:cs="Times New Roman"/>
          <w:sz w:val="24"/>
          <w:szCs w:val="24"/>
        </w:rPr>
        <w:t xml:space="preserve">. </w:t>
      </w:r>
      <w:r w:rsidR="00382CF0" w:rsidRPr="00024981">
        <w:rPr>
          <w:rFonts w:ascii="Book Antiqua" w:hAnsi="Book Antiqua" w:cs="Times New Roman"/>
          <w:sz w:val="24"/>
          <w:szCs w:val="24"/>
        </w:rPr>
        <w:t>Mid-arm circumference</w:t>
      </w:r>
      <w:r w:rsidRPr="00024981">
        <w:rPr>
          <w:rFonts w:ascii="Book Antiqua" w:hAnsi="Book Antiqua" w:cs="Times New Roman"/>
          <w:sz w:val="24"/>
          <w:szCs w:val="24"/>
        </w:rPr>
        <w:t xml:space="preserve"> (0.35 units</w:t>
      </w:r>
      <w:r w:rsidR="004A558F">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t>
      </w:r>
      <w:r w:rsidR="004A558F">
        <w:rPr>
          <w:rFonts w:ascii="Book Antiqua" w:hAnsi="Book Antiqua" w:cs="Times New Roman"/>
          <w:sz w:val="24"/>
          <w:szCs w:val="24"/>
        </w:rPr>
        <w:t xml:space="preserve">95%CI: </w:t>
      </w:r>
      <w:r w:rsidRPr="00024981">
        <w:rPr>
          <w:rFonts w:ascii="Book Antiqua" w:hAnsi="Book Antiqua" w:cs="Times New Roman"/>
          <w:sz w:val="24"/>
          <w:szCs w:val="24"/>
        </w:rPr>
        <w:t>0.14</w:t>
      </w:r>
      <w:r w:rsidR="00485913" w:rsidRPr="00024981">
        <w:rPr>
          <w:rFonts w:ascii="Book Antiqua" w:hAnsi="Book Antiqua" w:cs="Times New Roman"/>
          <w:sz w:val="24"/>
          <w:szCs w:val="24"/>
        </w:rPr>
        <w:t>-</w:t>
      </w:r>
      <w:r w:rsidRPr="00024981">
        <w:rPr>
          <w:rFonts w:ascii="Book Antiqua" w:hAnsi="Book Antiqua" w:cs="Times New Roman"/>
          <w:sz w:val="24"/>
          <w:szCs w:val="24"/>
        </w:rPr>
        <w:t xml:space="preserve">0.55;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004A558F">
        <w:rPr>
          <w:rFonts w:ascii="Book Antiqua" w:hAnsi="Book Antiqua" w:cs="Times New Roman"/>
          <w:sz w:val="24"/>
          <w:szCs w:val="24"/>
        </w:rPr>
        <w:t>001</w:t>
      </w:r>
      <w:r w:rsidRPr="00024981">
        <w:rPr>
          <w:rFonts w:ascii="Book Antiqua" w:hAnsi="Book Antiqua" w:cs="Times New Roman"/>
          <w:sz w:val="24"/>
          <w:szCs w:val="24"/>
        </w:rPr>
        <w:t>), subscapular skinfold (0.10 units</w:t>
      </w:r>
      <w:r w:rsidR="004A558F">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t>
      </w:r>
      <w:r w:rsidR="004A558F">
        <w:rPr>
          <w:rFonts w:ascii="Book Antiqua" w:hAnsi="Book Antiqua" w:cs="Times New Roman"/>
          <w:sz w:val="24"/>
          <w:szCs w:val="24"/>
        </w:rPr>
        <w:t xml:space="preserve">95%CI: </w:t>
      </w:r>
      <w:r w:rsidRPr="00024981">
        <w:rPr>
          <w:rFonts w:ascii="Book Antiqua" w:hAnsi="Book Antiqua" w:cs="Times New Roman"/>
          <w:sz w:val="24"/>
          <w:szCs w:val="24"/>
        </w:rPr>
        <w:t>0.04</w:t>
      </w:r>
      <w:r w:rsidR="00485913" w:rsidRPr="00024981">
        <w:rPr>
          <w:rFonts w:ascii="Book Antiqua" w:hAnsi="Book Antiqua" w:cs="Times New Roman"/>
          <w:sz w:val="24"/>
          <w:szCs w:val="24"/>
        </w:rPr>
        <w:t>-</w:t>
      </w:r>
      <w:r w:rsidR="004A558F">
        <w:rPr>
          <w:rFonts w:ascii="Book Antiqua" w:hAnsi="Book Antiqua" w:cs="Times New Roman"/>
          <w:sz w:val="24"/>
          <w:szCs w:val="24"/>
        </w:rPr>
        <w:t xml:space="preserve">0.16; </w:t>
      </w:r>
      <w:r w:rsidR="004A558F" w:rsidRPr="004A558F">
        <w:rPr>
          <w:rFonts w:ascii="Book Antiqua" w:hAnsi="Book Antiqua" w:cs="Times New Roman"/>
          <w:i/>
          <w:caps/>
          <w:sz w:val="24"/>
          <w:szCs w:val="24"/>
        </w:rPr>
        <w:t>p</w:t>
      </w:r>
      <w:r w:rsidR="004A558F">
        <w:rPr>
          <w:rFonts w:ascii="Book Antiqua" w:hAnsi="Book Antiqua" w:cs="Times New Roman" w:hint="eastAsia"/>
          <w:sz w:val="24"/>
          <w:szCs w:val="24"/>
          <w:lang w:eastAsia="zh-CN"/>
        </w:rPr>
        <w:t xml:space="preserve"> </w:t>
      </w:r>
      <w:r w:rsidR="004A558F">
        <w:rPr>
          <w:rFonts w:ascii="Book Antiqua" w:hAnsi="Book Antiqua" w:cs="Times New Roman"/>
          <w:sz w:val="24"/>
          <w:szCs w:val="24"/>
        </w:rPr>
        <w:t xml:space="preserve">= </w:t>
      </w:r>
      <w:r w:rsidR="004A558F">
        <w:rPr>
          <w:rFonts w:ascii="Book Antiqua" w:hAnsi="Book Antiqua" w:cs="Times New Roman" w:hint="eastAsia"/>
          <w:sz w:val="24"/>
          <w:szCs w:val="24"/>
          <w:lang w:eastAsia="zh-CN"/>
        </w:rPr>
        <w:t>0</w:t>
      </w:r>
      <w:r w:rsidR="004A558F">
        <w:rPr>
          <w:rFonts w:ascii="Book Antiqua" w:hAnsi="Book Antiqua" w:cs="Times New Roman"/>
          <w:sz w:val="24"/>
          <w:szCs w:val="24"/>
        </w:rPr>
        <w:t>.002</w:t>
      </w:r>
      <w:r w:rsidRPr="00024981">
        <w:rPr>
          <w:rFonts w:ascii="Book Antiqua" w:hAnsi="Book Antiqua" w:cs="Times New Roman"/>
          <w:sz w:val="24"/>
          <w:szCs w:val="24"/>
        </w:rPr>
        <w:t>), and triceps skinfold (0.05 units</w:t>
      </w:r>
      <w:r w:rsidR="004A558F">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t>
      </w:r>
      <w:r w:rsidR="004A558F">
        <w:rPr>
          <w:rFonts w:ascii="Book Antiqua" w:hAnsi="Book Antiqua" w:cs="Times New Roman"/>
          <w:sz w:val="24"/>
          <w:szCs w:val="24"/>
        </w:rPr>
        <w:t xml:space="preserve">95%CI: </w:t>
      </w:r>
      <w:r w:rsidRPr="00024981">
        <w:rPr>
          <w:rFonts w:ascii="Book Antiqua" w:hAnsi="Book Antiqua" w:cs="Times New Roman"/>
          <w:sz w:val="24"/>
          <w:szCs w:val="24"/>
        </w:rPr>
        <w:t>0.003</w:t>
      </w:r>
      <w:r w:rsidR="00485913" w:rsidRPr="00024981">
        <w:rPr>
          <w:rFonts w:ascii="Book Antiqua" w:hAnsi="Book Antiqua" w:cs="Times New Roman"/>
          <w:sz w:val="24"/>
          <w:szCs w:val="24"/>
        </w:rPr>
        <w:t>-</w:t>
      </w:r>
      <w:r w:rsidRPr="00024981">
        <w:rPr>
          <w:rFonts w:ascii="Book Antiqua" w:hAnsi="Book Antiqua" w:cs="Times New Roman"/>
          <w:sz w:val="24"/>
          <w:szCs w:val="24"/>
        </w:rPr>
        <w:t xml:space="preserve">0.11; </w:t>
      </w:r>
      <w:r w:rsidR="001A5C68" w:rsidRPr="001A5C68">
        <w:rPr>
          <w:rFonts w:ascii="Book Antiqua" w:hAnsi="Book Antiqua" w:cs="Times New Roman"/>
          <w:i/>
          <w:caps/>
          <w:sz w:val="24"/>
          <w:szCs w:val="24"/>
        </w:rPr>
        <w:t xml:space="preserve">p </w:t>
      </w:r>
      <w:r w:rsidR="001A5C68" w:rsidRPr="001A5C68">
        <w:rPr>
          <w:rFonts w:ascii="Book Antiqua" w:hAnsi="Book Antiqua" w:cs="Times New Roman"/>
          <w:caps/>
          <w:sz w:val="24"/>
          <w:szCs w:val="24"/>
        </w:rPr>
        <w:t>= 0.</w:t>
      </w:r>
      <w:r w:rsidR="004A558F">
        <w:rPr>
          <w:rFonts w:ascii="Book Antiqua" w:hAnsi="Book Antiqua" w:cs="Times New Roman"/>
          <w:sz w:val="24"/>
          <w:szCs w:val="24"/>
        </w:rPr>
        <w:t>039</w:t>
      </w:r>
      <w:r w:rsidRPr="00024981">
        <w:rPr>
          <w:rFonts w:ascii="Book Antiqua" w:hAnsi="Book Antiqua" w:cs="Times New Roman"/>
          <w:sz w:val="24"/>
          <w:szCs w:val="24"/>
        </w:rPr>
        <w:t>) BA</w:t>
      </w:r>
      <w:r w:rsidR="00382CF0"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were systematically higher than corresponding CA</w:t>
      </w:r>
      <w:r w:rsidR="00382CF0"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w:t>
      </w:r>
      <w:r w:rsidRPr="00024981">
        <w:rPr>
          <w:rFonts w:ascii="Book Antiqua" w:hAnsi="Book Antiqua" w:cs="Times New Roman"/>
          <w:b/>
          <w:bCs/>
          <w:sz w:val="24"/>
          <w:szCs w:val="24"/>
        </w:rPr>
        <w:t xml:space="preserve"> </w:t>
      </w:r>
    </w:p>
    <w:p w14:paraId="70EFD07F" w14:textId="77777777" w:rsidR="00D2566E" w:rsidRDefault="00D2566E" w:rsidP="00014994">
      <w:pPr>
        <w:adjustRightInd w:val="0"/>
        <w:snapToGrid w:val="0"/>
        <w:spacing w:after="0" w:line="360" w:lineRule="auto"/>
        <w:jc w:val="both"/>
        <w:rPr>
          <w:rFonts w:ascii="Book Antiqua" w:hAnsi="Book Antiqua" w:cs="Times New Roman"/>
          <w:b/>
          <w:sz w:val="24"/>
          <w:szCs w:val="24"/>
          <w:lang w:eastAsia="zh-CN"/>
        </w:rPr>
      </w:pPr>
    </w:p>
    <w:p w14:paraId="5FBA1A00" w14:textId="050A3DE9" w:rsidR="00742075" w:rsidRPr="004A558F" w:rsidRDefault="00472B82" w:rsidP="00014994">
      <w:pPr>
        <w:adjustRightInd w:val="0"/>
        <w:snapToGrid w:val="0"/>
        <w:spacing w:after="0" w:line="360" w:lineRule="auto"/>
        <w:jc w:val="both"/>
        <w:rPr>
          <w:rFonts w:ascii="Book Antiqua" w:hAnsi="Book Antiqua" w:cs="Times New Roman"/>
          <w:b/>
          <w:i/>
          <w:sz w:val="24"/>
          <w:szCs w:val="24"/>
        </w:rPr>
      </w:pPr>
      <w:r w:rsidRPr="004A558F">
        <w:rPr>
          <w:rFonts w:ascii="Book Antiqua" w:hAnsi="Book Antiqua" w:cs="Times New Roman"/>
          <w:b/>
          <w:i/>
          <w:sz w:val="24"/>
          <w:szCs w:val="24"/>
        </w:rPr>
        <w:t>Medications,</w:t>
      </w:r>
      <w:r w:rsidR="004A558F" w:rsidRPr="004A558F">
        <w:rPr>
          <w:rFonts w:ascii="Book Antiqua" w:hAnsi="Book Antiqua" w:cs="Times New Roman"/>
          <w:b/>
          <w:i/>
          <w:sz w:val="24"/>
          <w:szCs w:val="24"/>
        </w:rPr>
        <w:t xml:space="preserve"> serum biomarkers, and anthropometric param</w:t>
      </w:r>
      <w:r w:rsidR="004C53BD" w:rsidRPr="004A558F">
        <w:rPr>
          <w:rFonts w:ascii="Book Antiqua" w:hAnsi="Book Antiqua" w:cs="Times New Roman"/>
          <w:b/>
          <w:i/>
          <w:sz w:val="24"/>
          <w:szCs w:val="24"/>
        </w:rPr>
        <w:t>eter</w:t>
      </w:r>
      <w:r w:rsidR="002D5E1C" w:rsidRPr="004A558F">
        <w:rPr>
          <w:rFonts w:ascii="Book Antiqua" w:hAnsi="Book Antiqua" w:cs="Times New Roman"/>
          <w:b/>
          <w:i/>
          <w:sz w:val="24"/>
          <w:szCs w:val="24"/>
        </w:rPr>
        <w:t>s</w:t>
      </w:r>
    </w:p>
    <w:p w14:paraId="05DDD7C0" w14:textId="075EB6AB" w:rsidR="000442C6" w:rsidRPr="00024981" w:rsidRDefault="003374DA"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Table</w:t>
      </w:r>
      <w:r w:rsidR="00A27E50" w:rsidRPr="00024981">
        <w:rPr>
          <w:rFonts w:ascii="Book Antiqua" w:hAnsi="Book Antiqua" w:cs="Times New Roman"/>
          <w:sz w:val="24"/>
          <w:szCs w:val="24"/>
        </w:rPr>
        <w:t>s</w:t>
      </w:r>
      <w:r w:rsidRPr="00024981">
        <w:rPr>
          <w:rFonts w:ascii="Book Antiqua" w:hAnsi="Book Antiqua" w:cs="Times New Roman"/>
          <w:sz w:val="24"/>
          <w:szCs w:val="24"/>
        </w:rPr>
        <w:t xml:space="preserve"> </w:t>
      </w:r>
      <w:r w:rsidR="00400273" w:rsidRPr="00024981">
        <w:rPr>
          <w:rFonts w:ascii="Book Antiqua" w:hAnsi="Book Antiqua" w:cs="Times New Roman"/>
          <w:sz w:val="24"/>
          <w:szCs w:val="24"/>
        </w:rPr>
        <w:t>3</w:t>
      </w:r>
      <w:r w:rsidRPr="00024981">
        <w:rPr>
          <w:rFonts w:ascii="Book Antiqua" w:hAnsi="Book Antiqua" w:cs="Times New Roman"/>
          <w:sz w:val="24"/>
          <w:szCs w:val="24"/>
        </w:rPr>
        <w:t xml:space="preserve"> </w:t>
      </w:r>
      <w:r w:rsidR="00A27E50" w:rsidRPr="00024981">
        <w:rPr>
          <w:rFonts w:ascii="Book Antiqua" w:hAnsi="Book Antiqua" w:cs="Times New Roman"/>
          <w:sz w:val="24"/>
          <w:szCs w:val="24"/>
        </w:rPr>
        <w:t xml:space="preserve">and 4 </w:t>
      </w:r>
      <w:r w:rsidRPr="00024981">
        <w:rPr>
          <w:rFonts w:ascii="Book Antiqua" w:hAnsi="Book Antiqua" w:cs="Times New Roman"/>
          <w:sz w:val="24"/>
          <w:szCs w:val="24"/>
        </w:rPr>
        <w:t>show the un</w:t>
      </w:r>
      <w:r w:rsidR="006562C9" w:rsidRPr="00024981">
        <w:rPr>
          <w:rFonts w:ascii="Book Antiqua" w:hAnsi="Book Antiqua" w:cs="Times New Roman"/>
          <w:sz w:val="24"/>
          <w:szCs w:val="24"/>
        </w:rPr>
        <w:t xml:space="preserve">adjusted </w:t>
      </w:r>
      <w:r w:rsidR="00A27E50" w:rsidRPr="00024981">
        <w:rPr>
          <w:rFonts w:ascii="Book Antiqua" w:hAnsi="Book Antiqua" w:cs="Times New Roman"/>
          <w:sz w:val="24"/>
          <w:szCs w:val="24"/>
        </w:rPr>
        <w:t xml:space="preserve">and adjusted </w:t>
      </w:r>
      <w:r w:rsidR="006562C9" w:rsidRPr="00024981">
        <w:rPr>
          <w:rFonts w:ascii="Book Antiqua" w:hAnsi="Book Antiqua" w:cs="Times New Roman"/>
          <w:sz w:val="24"/>
          <w:szCs w:val="24"/>
        </w:rPr>
        <w:t>association</w:t>
      </w:r>
      <w:r w:rsidR="00A27E50" w:rsidRPr="00024981">
        <w:rPr>
          <w:rFonts w:ascii="Book Antiqua" w:hAnsi="Book Antiqua" w:cs="Times New Roman"/>
          <w:sz w:val="24"/>
          <w:szCs w:val="24"/>
        </w:rPr>
        <w:t>s, respectively,</w:t>
      </w:r>
      <w:r w:rsidR="00E554D4" w:rsidRPr="00024981">
        <w:rPr>
          <w:rFonts w:ascii="Book Antiqua" w:hAnsi="Book Antiqua" w:cs="Times New Roman"/>
          <w:sz w:val="24"/>
          <w:szCs w:val="24"/>
        </w:rPr>
        <w:t xml:space="preserve"> </w:t>
      </w:r>
      <w:r w:rsidR="00400273" w:rsidRPr="00024981">
        <w:rPr>
          <w:rFonts w:ascii="Book Antiqua" w:hAnsi="Book Antiqua" w:cs="Times New Roman"/>
          <w:sz w:val="24"/>
          <w:szCs w:val="24"/>
        </w:rPr>
        <w:t>between medication treatment</w:t>
      </w:r>
      <w:r w:rsidR="001A7D64" w:rsidRPr="00024981">
        <w:rPr>
          <w:rFonts w:ascii="Book Antiqua" w:hAnsi="Book Antiqua" w:cs="Times New Roman"/>
          <w:sz w:val="24"/>
          <w:szCs w:val="24"/>
        </w:rPr>
        <w:t xml:space="preserve">, </w:t>
      </w:r>
      <w:r w:rsidR="00BE3652" w:rsidRPr="00024981">
        <w:rPr>
          <w:rFonts w:ascii="Book Antiqua" w:hAnsi="Book Antiqua" w:cs="Times New Roman"/>
          <w:sz w:val="24"/>
          <w:szCs w:val="24"/>
        </w:rPr>
        <w:t>serum</w:t>
      </w:r>
      <w:r w:rsidR="002F3DFB" w:rsidRPr="00024981">
        <w:rPr>
          <w:rFonts w:ascii="Book Antiqua" w:hAnsi="Book Antiqua" w:cs="Times New Roman"/>
          <w:sz w:val="24"/>
          <w:szCs w:val="24"/>
        </w:rPr>
        <w:t xml:space="preserve"> </w:t>
      </w:r>
      <w:r w:rsidR="001A7D64" w:rsidRPr="00024981">
        <w:rPr>
          <w:rFonts w:ascii="Book Antiqua" w:hAnsi="Book Antiqua" w:cs="Times New Roman"/>
          <w:sz w:val="24"/>
          <w:szCs w:val="24"/>
        </w:rPr>
        <w:t>biomarkers</w:t>
      </w:r>
      <w:r w:rsidR="00C66F07" w:rsidRPr="00024981">
        <w:rPr>
          <w:rFonts w:ascii="Book Antiqua" w:hAnsi="Book Antiqua" w:cs="Times New Roman"/>
          <w:sz w:val="24"/>
          <w:szCs w:val="24"/>
        </w:rPr>
        <w:t xml:space="preserve"> and </w:t>
      </w:r>
      <w:r w:rsidR="00045D76" w:rsidRPr="00024981">
        <w:rPr>
          <w:rFonts w:ascii="Book Antiqua" w:hAnsi="Book Antiqua" w:cs="Times New Roman"/>
          <w:sz w:val="24"/>
          <w:szCs w:val="24"/>
        </w:rPr>
        <w:t xml:space="preserve">anthropometric parameter </w:t>
      </w:r>
      <w:r w:rsidR="000442C6" w:rsidRPr="00024981">
        <w:rPr>
          <w:rFonts w:ascii="Book Antiqua" w:hAnsi="Book Antiqua" w:cs="Times New Roman"/>
          <w:sz w:val="24"/>
          <w:szCs w:val="24"/>
        </w:rPr>
        <w:t>CA</w:t>
      </w:r>
      <w:r w:rsidR="00045D76"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00C66F07" w:rsidRPr="00024981">
        <w:rPr>
          <w:rFonts w:ascii="Book Antiqua" w:hAnsi="Book Antiqua" w:cs="Times New Roman"/>
          <w:sz w:val="24"/>
          <w:szCs w:val="24"/>
        </w:rPr>
        <w:t>s</w:t>
      </w:r>
      <w:r w:rsidR="000442C6" w:rsidRPr="00024981">
        <w:rPr>
          <w:rFonts w:ascii="Book Antiqua" w:hAnsi="Book Antiqua" w:cs="Times New Roman"/>
          <w:sz w:val="24"/>
          <w:szCs w:val="24"/>
        </w:rPr>
        <w:t>c</w:t>
      </w:r>
      <w:r w:rsidR="00562592" w:rsidRPr="00024981">
        <w:rPr>
          <w:rFonts w:ascii="Book Antiqua" w:hAnsi="Book Antiqua" w:cs="Times New Roman"/>
          <w:sz w:val="24"/>
          <w:szCs w:val="24"/>
        </w:rPr>
        <w:t>ores (</w:t>
      </w:r>
      <w:r w:rsidR="008700B3" w:rsidRPr="00024981">
        <w:rPr>
          <w:rFonts w:ascii="Book Antiqua" w:hAnsi="Book Antiqua" w:cs="Times New Roman"/>
          <w:sz w:val="24"/>
          <w:szCs w:val="24"/>
        </w:rPr>
        <w:t>height</w:t>
      </w:r>
      <w:r w:rsidR="00045D76" w:rsidRPr="00024981">
        <w:rPr>
          <w:rFonts w:ascii="Book Antiqua" w:hAnsi="Book Antiqua" w:cs="Times New Roman"/>
          <w:sz w:val="24"/>
          <w:szCs w:val="24"/>
        </w:rPr>
        <w:t xml:space="preserve"> </w:t>
      </w:r>
      <w:r w:rsidR="00400273" w:rsidRPr="00024981">
        <w:rPr>
          <w:rFonts w:ascii="Book Antiqua" w:hAnsi="Book Antiqua" w:cs="Times New Roman"/>
          <w:sz w:val="24"/>
          <w:szCs w:val="24"/>
        </w:rPr>
        <w:t>CA</w:t>
      </w:r>
      <w:r w:rsidR="00045D76" w:rsidRPr="00024981">
        <w:rPr>
          <w:rFonts w:ascii="Book Antiqua" w:hAnsi="Book Antiqua" w:cs="Times New Roman"/>
          <w:sz w:val="24"/>
          <w:szCs w:val="24"/>
        </w:rPr>
        <w:t xml:space="preserve"> </w:t>
      </w:r>
      <w:bookmarkStart w:id="169" w:name="OLE_LINK222"/>
      <w:r w:rsidR="001A5C68" w:rsidRPr="001A5C68">
        <w:rPr>
          <w:rFonts w:ascii="Book Antiqua" w:hAnsi="Book Antiqua" w:cs="Times New Roman"/>
          <w:i/>
          <w:sz w:val="24"/>
          <w:szCs w:val="24"/>
        </w:rPr>
        <w:t>z-</w:t>
      </w:r>
      <w:r w:rsidR="00400273" w:rsidRPr="00024981">
        <w:rPr>
          <w:rFonts w:ascii="Book Antiqua" w:hAnsi="Book Antiqua" w:cs="Times New Roman"/>
          <w:sz w:val="24"/>
          <w:szCs w:val="24"/>
        </w:rPr>
        <w:t>scores</w:t>
      </w:r>
      <w:bookmarkEnd w:id="169"/>
      <w:r w:rsidR="00400273" w:rsidRPr="00024981">
        <w:rPr>
          <w:rFonts w:ascii="Book Antiqua" w:hAnsi="Book Antiqua" w:cs="Times New Roman"/>
          <w:sz w:val="24"/>
          <w:szCs w:val="24"/>
        </w:rPr>
        <w:t xml:space="preserve"> presented </w:t>
      </w:r>
      <w:r w:rsidR="00D420F2" w:rsidRPr="00024981">
        <w:rPr>
          <w:rFonts w:ascii="Book Antiqua" w:hAnsi="Book Antiqua" w:cs="Times New Roman"/>
          <w:sz w:val="24"/>
          <w:szCs w:val="24"/>
        </w:rPr>
        <w:t>separately</w:t>
      </w:r>
      <w:r w:rsidR="000442C6" w:rsidRPr="00024981">
        <w:rPr>
          <w:rFonts w:ascii="Book Antiqua" w:hAnsi="Book Antiqua" w:cs="Times New Roman"/>
          <w:sz w:val="24"/>
          <w:szCs w:val="24"/>
        </w:rPr>
        <w:t xml:space="preserve">) that achieved statistical significance. </w:t>
      </w:r>
      <w:r w:rsidR="0060497E" w:rsidRPr="00024981">
        <w:rPr>
          <w:rFonts w:ascii="Book Antiqua" w:hAnsi="Book Antiqua" w:cs="Times New Roman"/>
          <w:sz w:val="24"/>
          <w:szCs w:val="24"/>
        </w:rPr>
        <w:t xml:space="preserve">Infliximab </w:t>
      </w:r>
      <w:r w:rsidR="00FF6F62" w:rsidRPr="00024981">
        <w:rPr>
          <w:rFonts w:ascii="Book Antiqua" w:hAnsi="Book Antiqua" w:cs="Times New Roman"/>
          <w:sz w:val="24"/>
          <w:szCs w:val="24"/>
        </w:rPr>
        <w:t>was not statistically significantly associated with mid-arm circumference</w:t>
      </w:r>
      <w:r w:rsidR="00FF6F62" w:rsidRPr="00024981">
        <w:rPr>
          <w:rFonts w:ascii="Book Antiqua" w:hAnsi="Book Antiqua" w:cs="Times New Roman"/>
          <w:color w:val="000000" w:themeColor="text1"/>
          <w:sz w:val="24"/>
          <w:szCs w:val="24"/>
        </w:rPr>
        <w:t xml:space="preserve">, triceps skinfold, subscapular skinfold, weight or BMI CA </w:t>
      </w:r>
      <w:r w:rsidR="001A5C68" w:rsidRPr="001A5C68">
        <w:rPr>
          <w:rFonts w:ascii="Book Antiqua" w:hAnsi="Book Antiqua" w:cs="Times New Roman"/>
          <w:i/>
          <w:color w:val="000000" w:themeColor="text1"/>
          <w:sz w:val="24"/>
          <w:szCs w:val="24"/>
        </w:rPr>
        <w:t>z-</w:t>
      </w:r>
      <w:r w:rsidR="00FF6F62" w:rsidRPr="00024981">
        <w:rPr>
          <w:rFonts w:ascii="Book Antiqua" w:hAnsi="Book Antiqua" w:cs="Times New Roman"/>
          <w:color w:val="000000" w:themeColor="text1"/>
          <w:sz w:val="24"/>
          <w:szCs w:val="24"/>
        </w:rPr>
        <w:t>scores (data not shown).</w:t>
      </w:r>
      <w:r w:rsidR="006A3369" w:rsidRPr="00024981">
        <w:rPr>
          <w:rFonts w:ascii="Book Antiqua" w:hAnsi="Book Antiqua" w:cs="Times New Roman"/>
          <w:color w:val="000000" w:themeColor="text1"/>
          <w:sz w:val="24"/>
          <w:szCs w:val="24"/>
        </w:rPr>
        <w:t xml:space="preserve"> </w:t>
      </w:r>
      <w:r w:rsidR="004F1AC0" w:rsidRPr="00024981">
        <w:rPr>
          <w:rFonts w:ascii="Book Antiqua" w:hAnsi="Book Antiqua" w:cs="Times New Roman"/>
          <w:sz w:val="24"/>
          <w:szCs w:val="24"/>
        </w:rPr>
        <w:lastRenderedPageBreak/>
        <w:t>Results did not change when disease activity indices</w:t>
      </w:r>
      <w:r w:rsidR="00E164EF" w:rsidRPr="00024981">
        <w:rPr>
          <w:rFonts w:ascii="Book Antiqua" w:hAnsi="Book Antiqua" w:cs="Times New Roman"/>
          <w:sz w:val="24"/>
          <w:szCs w:val="24"/>
        </w:rPr>
        <w:t>,</w:t>
      </w:r>
      <w:r w:rsidR="004F1AC0" w:rsidRPr="00024981">
        <w:rPr>
          <w:rFonts w:ascii="Book Antiqua" w:hAnsi="Book Antiqua" w:cs="Times New Roman"/>
          <w:sz w:val="24"/>
          <w:szCs w:val="24"/>
        </w:rPr>
        <w:t xml:space="preserve"> disease duration</w:t>
      </w:r>
      <w:r w:rsidR="00E164EF" w:rsidRPr="00024981">
        <w:rPr>
          <w:rFonts w:ascii="Book Antiqua" w:hAnsi="Book Antiqua" w:cs="Times New Roman"/>
          <w:sz w:val="24"/>
          <w:szCs w:val="24"/>
        </w:rPr>
        <w:t>, stricturing disease or penetrating disease</w:t>
      </w:r>
      <w:r w:rsidR="004F1AC0" w:rsidRPr="00024981">
        <w:rPr>
          <w:rFonts w:ascii="Book Antiqua" w:hAnsi="Book Antiqua" w:cs="Times New Roman"/>
          <w:sz w:val="24"/>
          <w:szCs w:val="24"/>
        </w:rPr>
        <w:t xml:space="preserve"> were included in the </w:t>
      </w:r>
      <w:r w:rsidR="002A4E81" w:rsidRPr="00024981">
        <w:rPr>
          <w:rFonts w:ascii="Book Antiqua" w:hAnsi="Book Antiqua" w:cs="Times New Roman"/>
          <w:sz w:val="24"/>
          <w:szCs w:val="24"/>
        </w:rPr>
        <w:t>adjusted</w:t>
      </w:r>
      <w:r w:rsidR="004F1AC0" w:rsidRPr="00024981">
        <w:rPr>
          <w:rFonts w:ascii="Book Antiqua" w:hAnsi="Book Antiqua" w:cs="Times New Roman"/>
          <w:sz w:val="24"/>
          <w:szCs w:val="24"/>
        </w:rPr>
        <w:t xml:space="preserve"> models.</w:t>
      </w:r>
    </w:p>
    <w:p w14:paraId="2AAA8B9C" w14:textId="258E58C6" w:rsidR="00C66F07" w:rsidRPr="00024981" w:rsidRDefault="00400273"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Table 5</w:t>
      </w:r>
      <w:r w:rsidR="00C66F07" w:rsidRPr="00024981">
        <w:rPr>
          <w:rFonts w:ascii="Book Antiqua" w:hAnsi="Book Antiqua" w:cs="Times New Roman"/>
          <w:sz w:val="24"/>
          <w:szCs w:val="24"/>
        </w:rPr>
        <w:t xml:space="preserve"> shows the unadjusted association</w:t>
      </w:r>
      <w:r w:rsidR="00742075" w:rsidRPr="00024981">
        <w:rPr>
          <w:rFonts w:ascii="Book Antiqua" w:hAnsi="Book Antiqua" w:cs="Times New Roman"/>
          <w:sz w:val="24"/>
          <w:szCs w:val="24"/>
        </w:rPr>
        <w:t>s</w:t>
      </w:r>
      <w:r w:rsidR="00BE3652" w:rsidRPr="00024981">
        <w:rPr>
          <w:rFonts w:ascii="Book Antiqua" w:hAnsi="Book Antiqua" w:cs="Times New Roman"/>
          <w:sz w:val="24"/>
          <w:szCs w:val="24"/>
        </w:rPr>
        <w:t xml:space="preserve"> between</w:t>
      </w:r>
      <w:r w:rsidR="00D27183" w:rsidRPr="00024981">
        <w:rPr>
          <w:rFonts w:ascii="Book Antiqua" w:hAnsi="Book Antiqua" w:cs="Times New Roman"/>
          <w:sz w:val="24"/>
          <w:szCs w:val="24"/>
        </w:rPr>
        <w:t xml:space="preserve"> </w:t>
      </w:r>
      <w:r w:rsidR="00BE3652" w:rsidRPr="00024981">
        <w:rPr>
          <w:rFonts w:ascii="Book Antiqua" w:hAnsi="Book Antiqua" w:cs="Times New Roman"/>
          <w:sz w:val="24"/>
          <w:szCs w:val="24"/>
        </w:rPr>
        <w:t>serum</w:t>
      </w:r>
      <w:r w:rsidR="00D27183" w:rsidRPr="00024981">
        <w:rPr>
          <w:rFonts w:ascii="Book Antiqua" w:hAnsi="Book Antiqua" w:cs="Times New Roman"/>
          <w:sz w:val="24"/>
          <w:szCs w:val="24"/>
        </w:rPr>
        <w:t xml:space="preserve"> biomarkers and </w:t>
      </w:r>
      <w:r w:rsidR="00045D76" w:rsidRPr="00024981">
        <w:rPr>
          <w:rFonts w:ascii="Book Antiqua" w:hAnsi="Book Antiqua" w:cs="Times New Roman"/>
          <w:sz w:val="24"/>
          <w:szCs w:val="24"/>
        </w:rPr>
        <w:t xml:space="preserve">anthropometric parameter </w:t>
      </w:r>
      <w:r w:rsidR="00407713" w:rsidRPr="00024981">
        <w:rPr>
          <w:rFonts w:ascii="Book Antiqua" w:hAnsi="Book Antiqua" w:cs="Times New Roman"/>
          <w:sz w:val="24"/>
          <w:szCs w:val="24"/>
        </w:rPr>
        <w:t>BA</w:t>
      </w:r>
      <w:r w:rsidR="00045D76"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00C66F07" w:rsidRPr="00024981">
        <w:rPr>
          <w:rFonts w:ascii="Book Antiqua" w:hAnsi="Book Antiqua" w:cs="Times New Roman"/>
          <w:sz w:val="24"/>
          <w:szCs w:val="24"/>
        </w:rPr>
        <w:t>scores</w:t>
      </w:r>
      <w:r w:rsidR="008B2769" w:rsidRPr="00024981">
        <w:rPr>
          <w:rFonts w:ascii="Book Antiqua" w:hAnsi="Book Antiqua" w:cs="Times New Roman"/>
          <w:sz w:val="24"/>
          <w:szCs w:val="24"/>
        </w:rPr>
        <w:t xml:space="preserve"> (height</w:t>
      </w:r>
      <w:r w:rsidR="00045D76" w:rsidRPr="00024981">
        <w:rPr>
          <w:rFonts w:ascii="Book Antiqua" w:hAnsi="Book Antiqua" w:cs="Times New Roman"/>
          <w:sz w:val="24"/>
          <w:szCs w:val="24"/>
        </w:rPr>
        <w:t xml:space="preserve"> </w:t>
      </w:r>
      <w:r w:rsidRPr="00024981">
        <w:rPr>
          <w:rFonts w:ascii="Book Antiqua" w:hAnsi="Book Antiqua" w:cs="Times New Roman"/>
          <w:sz w:val="24"/>
          <w:szCs w:val="24"/>
        </w:rPr>
        <w:t>BA</w:t>
      </w:r>
      <w:r w:rsidR="006723F1"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presented </w:t>
      </w:r>
      <w:r w:rsidR="00D420F2" w:rsidRPr="00024981">
        <w:rPr>
          <w:rFonts w:ascii="Book Antiqua" w:hAnsi="Book Antiqua" w:cs="Times New Roman"/>
          <w:sz w:val="24"/>
          <w:szCs w:val="24"/>
        </w:rPr>
        <w:t>separately</w:t>
      </w:r>
      <w:r w:rsidR="008B2769" w:rsidRPr="00024981">
        <w:rPr>
          <w:rFonts w:ascii="Book Antiqua" w:hAnsi="Book Antiqua" w:cs="Times New Roman"/>
          <w:sz w:val="24"/>
          <w:szCs w:val="24"/>
        </w:rPr>
        <w:t>)</w:t>
      </w:r>
      <w:r w:rsidR="00C66F07" w:rsidRPr="00024981">
        <w:rPr>
          <w:rFonts w:ascii="Book Antiqua" w:hAnsi="Book Antiqua" w:cs="Times New Roman"/>
          <w:sz w:val="24"/>
          <w:szCs w:val="24"/>
        </w:rPr>
        <w:t>.</w:t>
      </w:r>
      <w:r w:rsidR="008B2769" w:rsidRPr="00024981">
        <w:rPr>
          <w:rFonts w:ascii="Book Antiqua" w:hAnsi="Book Antiqua" w:cs="Times New Roman"/>
          <w:sz w:val="24"/>
          <w:szCs w:val="24"/>
        </w:rPr>
        <w:t xml:space="preserve"> M</w:t>
      </w:r>
      <w:r w:rsidR="00E8718D" w:rsidRPr="00024981">
        <w:rPr>
          <w:rFonts w:ascii="Book Antiqua" w:hAnsi="Book Antiqua" w:cs="Times New Roman"/>
          <w:sz w:val="24"/>
          <w:szCs w:val="24"/>
        </w:rPr>
        <w:t>edication treatments</w:t>
      </w:r>
      <w:r w:rsidR="002437EB" w:rsidRPr="00024981">
        <w:rPr>
          <w:rFonts w:ascii="Book Antiqua" w:hAnsi="Book Antiqua" w:cs="Times New Roman"/>
          <w:sz w:val="24"/>
          <w:szCs w:val="24"/>
        </w:rPr>
        <w:t xml:space="preserve"> were not </w:t>
      </w:r>
      <w:r w:rsidR="00DB1674" w:rsidRPr="00024981">
        <w:rPr>
          <w:rFonts w:ascii="Book Antiqua" w:hAnsi="Book Antiqua" w:cs="Times New Roman"/>
          <w:sz w:val="24"/>
          <w:szCs w:val="24"/>
        </w:rPr>
        <w:t xml:space="preserve">statistically </w:t>
      </w:r>
      <w:r w:rsidR="00E8718D" w:rsidRPr="00024981">
        <w:rPr>
          <w:rFonts w:ascii="Book Antiqua" w:hAnsi="Book Antiqua" w:cs="Times New Roman"/>
          <w:sz w:val="24"/>
          <w:szCs w:val="24"/>
        </w:rPr>
        <w:t xml:space="preserve">significantly </w:t>
      </w:r>
      <w:r w:rsidR="002437EB" w:rsidRPr="00024981">
        <w:rPr>
          <w:rFonts w:ascii="Book Antiqua" w:hAnsi="Book Antiqua" w:cs="Times New Roman"/>
          <w:sz w:val="24"/>
          <w:szCs w:val="24"/>
        </w:rPr>
        <w:t xml:space="preserve">associated with </w:t>
      </w:r>
      <w:r w:rsidR="00045D76" w:rsidRPr="00024981">
        <w:rPr>
          <w:rFonts w:ascii="Book Antiqua" w:hAnsi="Book Antiqua" w:cs="Times New Roman"/>
          <w:sz w:val="24"/>
          <w:szCs w:val="24"/>
        </w:rPr>
        <w:t xml:space="preserve">anthropometric parameter </w:t>
      </w:r>
      <w:r w:rsidR="00E8718D" w:rsidRPr="00024981">
        <w:rPr>
          <w:rFonts w:ascii="Book Antiqua" w:hAnsi="Book Antiqua" w:cs="Times New Roman"/>
          <w:sz w:val="24"/>
          <w:szCs w:val="24"/>
        </w:rPr>
        <w:t>BA</w:t>
      </w:r>
      <w:r w:rsidR="00045D76"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005B5A65" w:rsidRPr="00024981">
        <w:rPr>
          <w:rFonts w:ascii="Book Antiqua" w:hAnsi="Book Antiqua" w:cs="Times New Roman"/>
          <w:sz w:val="24"/>
          <w:szCs w:val="24"/>
        </w:rPr>
        <w:t>scores</w:t>
      </w:r>
      <w:r w:rsidR="00E8718D" w:rsidRPr="00024981">
        <w:rPr>
          <w:rFonts w:ascii="Book Antiqua" w:hAnsi="Book Antiqua" w:cs="Times New Roman"/>
          <w:sz w:val="24"/>
          <w:szCs w:val="24"/>
        </w:rPr>
        <w:t>.</w:t>
      </w:r>
    </w:p>
    <w:p w14:paraId="6BBAB59D" w14:textId="02C59AE2" w:rsidR="00C509B0" w:rsidRPr="00024981" w:rsidRDefault="00400273"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bCs/>
          <w:color w:val="000000" w:themeColor="text1"/>
          <w:sz w:val="24"/>
          <w:szCs w:val="24"/>
        </w:rPr>
        <w:t xml:space="preserve">Table </w:t>
      </w:r>
      <w:r w:rsidR="00407713" w:rsidRPr="00024981">
        <w:rPr>
          <w:rFonts w:ascii="Book Antiqua" w:hAnsi="Book Antiqua" w:cs="Times New Roman"/>
          <w:bCs/>
          <w:color w:val="000000" w:themeColor="text1"/>
          <w:sz w:val="24"/>
          <w:szCs w:val="24"/>
        </w:rPr>
        <w:t>6</w:t>
      </w:r>
      <w:r w:rsidR="00C509B0" w:rsidRPr="00024981">
        <w:rPr>
          <w:rFonts w:ascii="Book Antiqua" w:hAnsi="Book Antiqua" w:cs="Times New Roman"/>
          <w:bCs/>
          <w:color w:val="000000" w:themeColor="text1"/>
          <w:sz w:val="24"/>
          <w:szCs w:val="24"/>
        </w:rPr>
        <w:t xml:space="preserve"> shows the </w:t>
      </w:r>
      <w:r w:rsidR="007B19EC" w:rsidRPr="00024981">
        <w:rPr>
          <w:rFonts w:ascii="Book Antiqua" w:hAnsi="Book Antiqua" w:cs="Times New Roman"/>
          <w:bCs/>
          <w:color w:val="000000" w:themeColor="text1"/>
          <w:sz w:val="24"/>
          <w:szCs w:val="24"/>
        </w:rPr>
        <w:t>unadjusted association</w:t>
      </w:r>
      <w:r w:rsidR="00742075" w:rsidRPr="00024981">
        <w:rPr>
          <w:rFonts w:ascii="Book Antiqua" w:hAnsi="Book Antiqua" w:cs="Times New Roman"/>
          <w:bCs/>
          <w:color w:val="000000" w:themeColor="text1"/>
          <w:sz w:val="24"/>
          <w:szCs w:val="24"/>
        </w:rPr>
        <w:t>s</w:t>
      </w:r>
      <w:r w:rsidR="007B19EC" w:rsidRPr="00024981">
        <w:rPr>
          <w:rFonts w:ascii="Book Antiqua" w:hAnsi="Book Antiqua" w:cs="Times New Roman"/>
          <w:bCs/>
          <w:color w:val="000000" w:themeColor="text1"/>
          <w:sz w:val="24"/>
          <w:szCs w:val="24"/>
        </w:rPr>
        <w:t xml:space="preserve"> between m</w:t>
      </w:r>
      <w:r w:rsidR="00C509B0" w:rsidRPr="00024981">
        <w:rPr>
          <w:rFonts w:ascii="Book Antiqua" w:hAnsi="Book Antiqua" w:cs="Times New Roman"/>
          <w:bCs/>
          <w:color w:val="000000" w:themeColor="text1"/>
          <w:sz w:val="24"/>
          <w:szCs w:val="24"/>
        </w:rPr>
        <w:t>edications</w:t>
      </w:r>
      <w:r w:rsidR="007B19EC" w:rsidRPr="00024981">
        <w:rPr>
          <w:rFonts w:ascii="Book Antiqua" w:hAnsi="Book Antiqua" w:cs="Times New Roman"/>
          <w:bCs/>
          <w:color w:val="000000" w:themeColor="text1"/>
          <w:sz w:val="24"/>
          <w:szCs w:val="24"/>
        </w:rPr>
        <w:t xml:space="preserve">, serum biomarkers </w:t>
      </w:r>
      <w:r w:rsidR="00300D10" w:rsidRPr="00024981">
        <w:rPr>
          <w:rFonts w:ascii="Book Antiqua" w:hAnsi="Book Antiqua" w:cs="Times New Roman"/>
          <w:bCs/>
          <w:color w:val="000000" w:themeColor="text1"/>
          <w:sz w:val="24"/>
          <w:szCs w:val="24"/>
        </w:rPr>
        <w:t xml:space="preserve">and </w:t>
      </w:r>
      <w:r w:rsidR="007B19EC" w:rsidRPr="00024981">
        <w:rPr>
          <w:rFonts w:ascii="Book Antiqua" w:hAnsi="Book Antiqua" w:cs="Times New Roman"/>
          <w:bCs/>
          <w:color w:val="000000" w:themeColor="text1"/>
          <w:sz w:val="24"/>
          <w:szCs w:val="24"/>
        </w:rPr>
        <w:t>height</w:t>
      </w:r>
      <w:r w:rsidR="00045D76" w:rsidRPr="00024981">
        <w:rPr>
          <w:rFonts w:ascii="Book Antiqua" w:hAnsi="Book Antiqua" w:cs="Times New Roman"/>
          <w:bCs/>
          <w:color w:val="000000" w:themeColor="text1"/>
          <w:sz w:val="24"/>
          <w:szCs w:val="24"/>
        </w:rPr>
        <w:t xml:space="preserve"> </w:t>
      </w:r>
      <w:r w:rsidR="008B2769" w:rsidRPr="00024981">
        <w:rPr>
          <w:rFonts w:ascii="Book Antiqua" w:hAnsi="Book Antiqua" w:cs="Times New Roman"/>
          <w:bCs/>
          <w:color w:val="000000" w:themeColor="text1"/>
          <w:sz w:val="24"/>
          <w:szCs w:val="24"/>
        </w:rPr>
        <w:t>CA</w:t>
      </w:r>
      <w:r w:rsidR="00045D76" w:rsidRPr="00024981">
        <w:rPr>
          <w:rFonts w:ascii="Book Antiqua" w:hAnsi="Book Antiqua" w:cs="Times New Roman"/>
          <w:bCs/>
          <w:color w:val="000000" w:themeColor="text1"/>
          <w:sz w:val="24"/>
          <w:szCs w:val="24"/>
        </w:rPr>
        <w:t xml:space="preserve"> </w:t>
      </w:r>
      <w:r w:rsidR="001A5C68" w:rsidRPr="001A5C68">
        <w:rPr>
          <w:rFonts w:ascii="Book Antiqua" w:hAnsi="Book Antiqua" w:cs="Times New Roman"/>
          <w:bCs/>
          <w:i/>
          <w:color w:val="000000" w:themeColor="text1"/>
          <w:sz w:val="24"/>
          <w:szCs w:val="24"/>
        </w:rPr>
        <w:t>z-</w:t>
      </w:r>
      <w:r w:rsidR="007B19EC" w:rsidRPr="00024981">
        <w:rPr>
          <w:rFonts w:ascii="Book Antiqua" w:hAnsi="Book Antiqua" w:cs="Times New Roman"/>
          <w:bCs/>
          <w:color w:val="000000" w:themeColor="text1"/>
          <w:sz w:val="24"/>
          <w:szCs w:val="24"/>
        </w:rPr>
        <w:t>s</w:t>
      </w:r>
      <w:r w:rsidR="008B2769" w:rsidRPr="00024981">
        <w:rPr>
          <w:rFonts w:ascii="Book Antiqua" w:hAnsi="Book Antiqua" w:cs="Times New Roman"/>
          <w:bCs/>
          <w:color w:val="000000" w:themeColor="text1"/>
          <w:sz w:val="24"/>
          <w:szCs w:val="24"/>
        </w:rPr>
        <w:t xml:space="preserve">cores </w:t>
      </w:r>
      <w:r w:rsidR="008B2769" w:rsidRPr="00024981">
        <w:rPr>
          <w:rFonts w:ascii="Book Antiqua" w:hAnsi="Book Antiqua" w:cs="Times New Roman"/>
          <w:color w:val="000000" w:themeColor="text1"/>
          <w:sz w:val="24"/>
          <w:szCs w:val="24"/>
        </w:rPr>
        <w:t>by sex</w:t>
      </w:r>
      <w:r w:rsidR="00C509B0" w:rsidRPr="00024981">
        <w:rPr>
          <w:rFonts w:ascii="Book Antiqua" w:hAnsi="Book Antiqua" w:cs="Times New Roman"/>
          <w:color w:val="000000" w:themeColor="text1"/>
          <w:sz w:val="24"/>
          <w:szCs w:val="24"/>
        </w:rPr>
        <w:t>.</w:t>
      </w:r>
      <w:r w:rsidR="008B2769" w:rsidRPr="00024981">
        <w:rPr>
          <w:rFonts w:ascii="Book Antiqua" w:hAnsi="Book Antiqua" w:cs="Times New Roman"/>
          <w:color w:val="000000" w:themeColor="text1"/>
          <w:sz w:val="24"/>
          <w:szCs w:val="24"/>
        </w:rPr>
        <w:t xml:space="preserve"> </w:t>
      </w:r>
    </w:p>
    <w:p w14:paraId="74D62EFC" w14:textId="7A68D214" w:rsidR="00C509B0" w:rsidRPr="00024981" w:rsidRDefault="00407713"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bCs/>
          <w:color w:val="000000" w:themeColor="text1"/>
          <w:sz w:val="24"/>
          <w:szCs w:val="24"/>
        </w:rPr>
        <w:t>Table 7</w:t>
      </w:r>
      <w:r w:rsidR="00C509B0" w:rsidRPr="00024981">
        <w:rPr>
          <w:rFonts w:ascii="Book Antiqua" w:hAnsi="Book Antiqua" w:cs="Times New Roman"/>
          <w:bCs/>
          <w:color w:val="000000" w:themeColor="text1"/>
          <w:sz w:val="24"/>
          <w:szCs w:val="24"/>
        </w:rPr>
        <w:t xml:space="preserve"> shows the </w:t>
      </w:r>
      <w:r w:rsidR="007B19EC" w:rsidRPr="00024981">
        <w:rPr>
          <w:rFonts w:ascii="Book Antiqua" w:hAnsi="Book Antiqua" w:cs="Times New Roman"/>
          <w:bCs/>
          <w:color w:val="000000" w:themeColor="text1"/>
          <w:sz w:val="24"/>
          <w:szCs w:val="24"/>
        </w:rPr>
        <w:t xml:space="preserve">unadjusted </w:t>
      </w:r>
      <w:r w:rsidR="00C509B0" w:rsidRPr="00024981">
        <w:rPr>
          <w:rFonts w:ascii="Book Antiqua" w:hAnsi="Book Antiqua" w:cs="Times New Roman"/>
          <w:bCs/>
          <w:color w:val="000000" w:themeColor="text1"/>
          <w:sz w:val="24"/>
          <w:szCs w:val="24"/>
        </w:rPr>
        <w:t>association</w:t>
      </w:r>
      <w:r w:rsidR="007B19EC" w:rsidRPr="00024981">
        <w:rPr>
          <w:rFonts w:ascii="Book Antiqua" w:hAnsi="Book Antiqua" w:cs="Times New Roman"/>
          <w:bCs/>
          <w:color w:val="000000" w:themeColor="text1"/>
          <w:sz w:val="24"/>
          <w:szCs w:val="24"/>
        </w:rPr>
        <w:t xml:space="preserve"> between </w:t>
      </w:r>
      <w:r w:rsidR="002437EB" w:rsidRPr="00024981">
        <w:rPr>
          <w:rFonts w:ascii="Book Antiqua" w:hAnsi="Book Antiqua" w:cs="Times New Roman"/>
          <w:bCs/>
          <w:color w:val="000000" w:themeColor="text1"/>
          <w:sz w:val="24"/>
          <w:szCs w:val="24"/>
        </w:rPr>
        <w:t xml:space="preserve">serum </w:t>
      </w:r>
      <w:r w:rsidR="007B19EC" w:rsidRPr="00024981">
        <w:rPr>
          <w:rFonts w:ascii="Book Antiqua" w:hAnsi="Book Antiqua" w:cs="Times New Roman"/>
          <w:bCs/>
          <w:color w:val="000000" w:themeColor="text1"/>
          <w:sz w:val="24"/>
          <w:szCs w:val="24"/>
        </w:rPr>
        <w:t xml:space="preserve">biomarkers </w:t>
      </w:r>
      <w:r w:rsidR="00D420F2" w:rsidRPr="00024981">
        <w:rPr>
          <w:rFonts w:ascii="Book Antiqua" w:hAnsi="Book Antiqua" w:cs="Times New Roman"/>
          <w:bCs/>
          <w:color w:val="000000" w:themeColor="text1"/>
          <w:sz w:val="24"/>
          <w:szCs w:val="24"/>
        </w:rPr>
        <w:t>and</w:t>
      </w:r>
      <w:r w:rsidR="007B19EC" w:rsidRPr="00024981">
        <w:rPr>
          <w:rFonts w:ascii="Book Antiqua" w:hAnsi="Book Antiqua" w:cs="Times New Roman"/>
          <w:bCs/>
          <w:color w:val="000000" w:themeColor="text1"/>
          <w:sz w:val="24"/>
          <w:szCs w:val="24"/>
        </w:rPr>
        <w:t xml:space="preserve"> height</w:t>
      </w:r>
      <w:r w:rsidR="00045D76" w:rsidRPr="00024981">
        <w:rPr>
          <w:rFonts w:ascii="Book Antiqua" w:hAnsi="Book Antiqua" w:cs="Times New Roman"/>
          <w:bCs/>
          <w:color w:val="000000" w:themeColor="text1"/>
          <w:sz w:val="24"/>
          <w:szCs w:val="24"/>
        </w:rPr>
        <w:t xml:space="preserve"> </w:t>
      </w:r>
      <w:r w:rsidR="002437EB" w:rsidRPr="00024981">
        <w:rPr>
          <w:rFonts w:ascii="Book Antiqua" w:hAnsi="Book Antiqua" w:cs="Times New Roman"/>
          <w:bCs/>
          <w:color w:val="000000" w:themeColor="text1"/>
          <w:sz w:val="24"/>
          <w:szCs w:val="24"/>
        </w:rPr>
        <w:t>BA</w:t>
      </w:r>
      <w:r w:rsidR="00045D76" w:rsidRPr="00024981">
        <w:rPr>
          <w:rFonts w:ascii="Book Antiqua" w:hAnsi="Book Antiqua" w:cs="Times New Roman"/>
          <w:bCs/>
          <w:color w:val="000000" w:themeColor="text1"/>
          <w:sz w:val="24"/>
          <w:szCs w:val="24"/>
        </w:rPr>
        <w:t xml:space="preserve"> </w:t>
      </w:r>
      <w:r w:rsidR="001A5C68" w:rsidRPr="001A5C68">
        <w:rPr>
          <w:rFonts w:ascii="Book Antiqua" w:hAnsi="Book Antiqua" w:cs="Times New Roman"/>
          <w:bCs/>
          <w:i/>
          <w:color w:val="000000" w:themeColor="text1"/>
          <w:sz w:val="24"/>
          <w:szCs w:val="24"/>
        </w:rPr>
        <w:t>z-</w:t>
      </w:r>
      <w:r w:rsidR="007B19EC" w:rsidRPr="00024981">
        <w:rPr>
          <w:rFonts w:ascii="Book Antiqua" w:hAnsi="Book Antiqua" w:cs="Times New Roman"/>
          <w:bCs/>
          <w:color w:val="000000" w:themeColor="text1"/>
          <w:sz w:val="24"/>
          <w:szCs w:val="24"/>
        </w:rPr>
        <w:t>s</w:t>
      </w:r>
      <w:r w:rsidR="002437EB" w:rsidRPr="00024981">
        <w:rPr>
          <w:rFonts w:ascii="Book Antiqua" w:hAnsi="Book Antiqua" w:cs="Times New Roman"/>
          <w:bCs/>
          <w:color w:val="000000" w:themeColor="text1"/>
          <w:sz w:val="24"/>
          <w:szCs w:val="24"/>
        </w:rPr>
        <w:t>cores</w:t>
      </w:r>
      <w:r w:rsidR="00C509B0"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5B5A65" w:rsidRPr="00024981">
        <w:rPr>
          <w:rFonts w:ascii="Book Antiqua" w:hAnsi="Book Antiqua" w:cs="Times New Roman"/>
          <w:color w:val="000000" w:themeColor="text1"/>
          <w:sz w:val="24"/>
          <w:szCs w:val="24"/>
        </w:rPr>
        <w:t xml:space="preserve">Medications were not </w:t>
      </w:r>
      <w:r w:rsidR="00DB1674" w:rsidRPr="00024981">
        <w:rPr>
          <w:rFonts w:ascii="Book Antiqua" w:hAnsi="Book Antiqua" w:cs="Times New Roman"/>
          <w:color w:val="000000" w:themeColor="text1"/>
          <w:sz w:val="24"/>
          <w:szCs w:val="24"/>
        </w:rPr>
        <w:t xml:space="preserve">statistically </w:t>
      </w:r>
      <w:r w:rsidR="00AD0C0F" w:rsidRPr="00024981">
        <w:rPr>
          <w:rFonts w:ascii="Book Antiqua" w:hAnsi="Book Antiqua" w:cs="Times New Roman"/>
          <w:color w:val="000000" w:themeColor="text1"/>
          <w:sz w:val="24"/>
          <w:szCs w:val="24"/>
        </w:rPr>
        <w:t>significantly associated with height</w:t>
      </w:r>
      <w:r w:rsidR="00045D76" w:rsidRPr="00024981">
        <w:rPr>
          <w:rFonts w:ascii="Book Antiqua" w:hAnsi="Book Antiqua" w:cs="Times New Roman"/>
          <w:color w:val="000000" w:themeColor="text1"/>
          <w:sz w:val="24"/>
          <w:szCs w:val="24"/>
        </w:rPr>
        <w:t xml:space="preserve"> </w:t>
      </w:r>
      <w:r w:rsidR="00AD0C0F" w:rsidRPr="00024981">
        <w:rPr>
          <w:rFonts w:ascii="Book Antiqua" w:hAnsi="Book Antiqua" w:cs="Times New Roman"/>
          <w:color w:val="000000" w:themeColor="text1"/>
          <w:sz w:val="24"/>
          <w:szCs w:val="24"/>
        </w:rPr>
        <w:t>BA</w:t>
      </w:r>
      <w:r w:rsidR="00045D76"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AD0C0F" w:rsidRPr="00024981">
        <w:rPr>
          <w:rFonts w:ascii="Book Antiqua" w:hAnsi="Book Antiqua" w:cs="Times New Roman"/>
          <w:color w:val="000000" w:themeColor="text1"/>
          <w:sz w:val="24"/>
          <w:szCs w:val="24"/>
        </w:rPr>
        <w:t>scores</w:t>
      </w:r>
      <w:r w:rsidR="005B5A65" w:rsidRPr="00024981">
        <w:rPr>
          <w:rFonts w:ascii="Book Antiqua" w:hAnsi="Book Antiqua" w:cs="Times New Roman"/>
          <w:color w:val="000000" w:themeColor="text1"/>
          <w:sz w:val="24"/>
          <w:szCs w:val="24"/>
        </w:rPr>
        <w:t>.</w:t>
      </w:r>
    </w:p>
    <w:p w14:paraId="69016785" w14:textId="77777777" w:rsidR="00033D39" w:rsidRPr="00024981" w:rsidRDefault="00033D39" w:rsidP="00014994">
      <w:pPr>
        <w:adjustRightInd w:val="0"/>
        <w:snapToGrid w:val="0"/>
        <w:spacing w:after="0" w:line="360" w:lineRule="auto"/>
        <w:jc w:val="both"/>
        <w:rPr>
          <w:rFonts w:ascii="Book Antiqua" w:hAnsi="Book Antiqua" w:cs="Times New Roman"/>
          <w:color w:val="000000" w:themeColor="text1"/>
          <w:sz w:val="24"/>
          <w:szCs w:val="24"/>
          <w:lang w:eastAsia="zh-CN"/>
        </w:rPr>
      </w:pPr>
    </w:p>
    <w:p w14:paraId="57D56990" w14:textId="5AACF6C7" w:rsidR="007867BD" w:rsidRPr="00024981" w:rsidRDefault="00AC56EF" w:rsidP="00014994">
      <w:pPr>
        <w:adjustRightInd w:val="0"/>
        <w:snapToGrid w:val="0"/>
        <w:spacing w:after="0" w:line="360" w:lineRule="auto"/>
        <w:jc w:val="both"/>
        <w:rPr>
          <w:rFonts w:ascii="Book Antiqua" w:hAnsi="Book Antiqua" w:cs="Times New Roman"/>
          <w:b/>
          <w:caps/>
          <w:sz w:val="24"/>
          <w:szCs w:val="24"/>
        </w:rPr>
      </w:pPr>
      <w:r w:rsidRPr="00024981">
        <w:rPr>
          <w:rFonts w:ascii="Book Antiqua" w:hAnsi="Book Antiqua" w:cs="Times New Roman"/>
          <w:b/>
          <w:caps/>
          <w:sz w:val="24"/>
          <w:szCs w:val="24"/>
        </w:rPr>
        <w:t>Discussion</w:t>
      </w:r>
    </w:p>
    <w:p w14:paraId="54AB1D1E" w14:textId="17EA5DD3" w:rsidR="00737FF3" w:rsidRPr="00024981" w:rsidRDefault="005B06E6"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In our prospective, cross-sectional study, </w:t>
      </w:r>
      <w:r w:rsidR="00737FF3" w:rsidRPr="00024981">
        <w:rPr>
          <w:rFonts w:ascii="Book Antiqua" w:hAnsi="Book Antiqua" w:cs="Times New Roman"/>
          <w:color w:val="000000" w:themeColor="text1"/>
          <w:sz w:val="24"/>
          <w:szCs w:val="24"/>
        </w:rPr>
        <w:t>azathioprine/6-mercaptopurine were negatively associated with lean tissue mass (</w:t>
      </w:r>
      <w:r w:rsidR="00BB256F" w:rsidRPr="00024981">
        <w:rPr>
          <w:rFonts w:ascii="Book Antiqua" w:hAnsi="Book Antiqua" w:cs="Times New Roman"/>
          <w:color w:val="000000" w:themeColor="text1"/>
          <w:sz w:val="24"/>
          <w:szCs w:val="24"/>
        </w:rPr>
        <w:t xml:space="preserve">mid-arm circumference </w:t>
      </w:r>
      <w:r w:rsidR="00737FF3" w:rsidRPr="00024981">
        <w:rPr>
          <w:rFonts w:ascii="Book Antiqua" w:hAnsi="Book Antiqua" w:cs="Times New Roman"/>
          <w:color w:val="000000" w:themeColor="text1"/>
          <w:sz w:val="24"/>
          <w:szCs w:val="24"/>
        </w:rPr>
        <w:t>CA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scores) and fat store (subscapular</w:t>
      </w:r>
      <w:r w:rsidR="00BB256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CA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scores)</w:t>
      </w:r>
      <w:r w:rsidR="00E80549" w:rsidRPr="00024981">
        <w:rPr>
          <w:rFonts w:ascii="Book Antiqua" w:hAnsi="Book Antiqua" w:cs="Times New Roman"/>
          <w:color w:val="000000" w:themeColor="text1"/>
          <w:sz w:val="24"/>
          <w:szCs w:val="24"/>
        </w:rPr>
        <w:t xml:space="preserve"> measurements</w:t>
      </w:r>
      <w:r w:rsidR="00737FF3" w:rsidRPr="00024981">
        <w:rPr>
          <w:rFonts w:ascii="Book Antiqua" w:hAnsi="Book Antiqua" w:cs="Times New Roman"/>
          <w:color w:val="000000" w:themeColor="text1"/>
          <w:sz w:val="24"/>
          <w:szCs w:val="24"/>
        </w:rPr>
        <w:t xml:space="preserve">, </w:t>
      </w:r>
      <w:r w:rsidR="003C2745" w:rsidRPr="00024981">
        <w:rPr>
          <w:rFonts w:ascii="Book Antiqua" w:hAnsi="Book Antiqua" w:cs="Times New Roman"/>
          <w:color w:val="000000" w:themeColor="text1"/>
          <w:sz w:val="24"/>
          <w:szCs w:val="24"/>
        </w:rPr>
        <w:t>and</w:t>
      </w:r>
      <w:r w:rsidR="00737FF3" w:rsidRPr="00024981">
        <w:rPr>
          <w:rFonts w:ascii="Book Antiqua" w:hAnsi="Book Antiqua" w:cs="Times New Roman"/>
          <w:color w:val="000000" w:themeColor="text1"/>
          <w:sz w:val="24"/>
          <w:szCs w:val="24"/>
        </w:rPr>
        <w:t xml:space="preserve"> weight</w:t>
      </w:r>
      <w:r w:rsidR="00BB256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CA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scores and BMI</w:t>
      </w:r>
      <w:r w:rsidR="00BB256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CA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 xml:space="preserve">scores in pediatric </w:t>
      </w:r>
      <w:r w:rsidR="001A180E" w:rsidRPr="00024981">
        <w:rPr>
          <w:rFonts w:ascii="Book Antiqua" w:hAnsi="Book Antiqua" w:cs="Times New Roman"/>
          <w:color w:val="000000" w:themeColor="text1"/>
          <w:sz w:val="24"/>
          <w:szCs w:val="24"/>
        </w:rPr>
        <w:t>CD</w:t>
      </w:r>
      <w:r w:rsidR="00B41909"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 xml:space="preserve">We previously reported </w:t>
      </w:r>
      <w:r w:rsidR="001312FB" w:rsidRPr="00024981">
        <w:rPr>
          <w:rFonts w:ascii="Book Antiqua" w:hAnsi="Book Antiqua" w:cs="Times New Roman"/>
          <w:color w:val="000000" w:themeColor="text1"/>
          <w:sz w:val="24"/>
          <w:szCs w:val="24"/>
        </w:rPr>
        <w:t>thiopurine</w:t>
      </w:r>
      <w:r w:rsidR="00737FF3" w:rsidRPr="00024981">
        <w:rPr>
          <w:rFonts w:ascii="Book Antiqua" w:hAnsi="Book Antiqua" w:cs="Times New Roman"/>
          <w:color w:val="000000" w:themeColor="text1"/>
          <w:sz w:val="24"/>
          <w:szCs w:val="24"/>
        </w:rPr>
        <w:t xml:space="preserve"> treatment was associated with lower </w:t>
      </w:r>
      <w:r w:rsidR="00CE5DEB" w:rsidRPr="00024981">
        <w:rPr>
          <w:rFonts w:ascii="Book Antiqua" w:hAnsi="Book Antiqua" w:cs="Times New Roman"/>
          <w:color w:val="000000" w:themeColor="text1"/>
          <w:sz w:val="24"/>
          <w:szCs w:val="24"/>
        </w:rPr>
        <w:t xml:space="preserve">standardized </w:t>
      </w:r>
      <w:r w:rsidR="001A180E" w:rsidRPr="00024981">
        <w:rPr>
          <w:rFonts w:ascii="Book Antiqua" w:hAnsi="Book Antiqua" w:cs="Times New Roman"/>
          <w:color w:val="000000" w:themeColor="text1"/>
          <w:sz w:val="24"/>
          <w:szCs w:val="24"/>
        </w:rPr>
        <w:t>BA</w:t>
      </w:r>
      <w:r w:rsidR="00CE5DEB" w:rsidRPr="00024981">
        <w:rPr>
          <w:rFonts w:ascii="Book Antiqua" w:hAnsi="Book Antiqua" w:cs="Times New Roman"/>
          <w:color w:val="000000" w:themeColor="text1"/>
          <w:sz w:val="24"/>
          <w:szCs w:val="24"/>
        </w:rPr>
        <w:t xml:space="preserve"> results</w:t>
      </w:r>
      <w:r w:rsidR="00A1183D" w:rsidRPr="00024981">
        <w:rPr>
          <w:rFonts w:ascii="Book Antiqua" w:hAnsi="Book Antiqua" w:cs="Times New Roman"/>
          <w:color w:val="000000" w:themeColor="text1"/>
          <w:sz w:val="24"/>
          <w:szCs w:val="24"/>
          <w:vertAlign w:val="superscript"/>
        </w:rPr>
        <w:t>[</w:t>
      </w:r>
      <w:r w:rsidR="00BB7D66" w:rsidRPr="00024981">
        <w:rPr>
          <w:rFonts w:ascii="Book Antiqua" w:hAnsi="Book Antiqua" w:cs="Times New Roman"/>
          <w:color w:val="000000" w:themeColor="text1"/>
          <w:sz w:val="24"/>
          <w:szCs w:val="24"/>
          <w:vertAlign w:val="superscript"/>
        </w:rPr>
        <w:t>11</w:t>
      </w:r>
      <w:r w:rsidR="00A1183D" w:rsidRPr="00024981">
        <w:rPr>
          <w:rFonts w:ascii="Book Antiqua" w:hAnsi="Book Antiqua" w:cs="Times New Roman"/>
          <w:color w:val="000000" w:themeColor="text1"/>
          <w:sz w:val="24"/>
          <w:szCs w:val="24"/>
          <w:vertAlign w:val="superscript"/>
        </w:rPr>
        <w:t>]</w:t>
      </w:r>
      <w:r w:rsidR="00737FF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 xml:space="preserve">From a mechanistic </w:t>
      </w:r>
      <w:r w:rsidR="008D5737" w:rsidRPr="00024981">
        <w:rPr>
          <w:rFonts w:ascii="Book Antiqua" w:hAnsi="Book Antiqua" w:cs="Times New Roman"/>
          <w:color w:val="000000" w:themeColor="text1"/>
          <w:sz w:val="24"/>
          <w:szCs w:val="24"/>
        </w:rPr>
        <w:t>perspective</w:t>
      </w:r>
      <w:r w:rsidR="00737FF3" w:rsidRPr="00024981">
        <w:rPr>
          <w:rFonts w:ascii="Book Antiqua" w:hAnsi="Book Antiqua" w:cs="Times New Roman"/>
          <w:color w:val="000000" w:themeColor="text1"/>
          <w:sz w:val="24"/>
          <w:szCs w:val="24"/>
        </w:rPr>
        <w:t>,</w:t>
      </w:r>
      <w:r w:rsidR="00B41909" w:rsidRPr="00024981">
        <w:rPr>
          <w:rFonts w:ascii="Book Antiqua" w:hAnsi="Book Antiqua" w:cs="Times New Roman"/>
          <w:color w:val="000000" w:themeColor="text1"/>
          <w:sz w:val="24"/>
          <w:szCs w:val="24"/>
        </w:rPr>
        <w:t xml:space="preserve"> it</w:t>
      </w:r>
      <w:r w:rsidR="00737FF3" w:rsidRPr="00024981">
        <w:rPr>
          <w:rFonts w:ascii="Book Antiqua" w:hAnsi="Book Antiqua" w:cs="Times New Roman"/>
          <w:color w:val="000000" w:themeColor="text1"/>
          <w:sz w:val="24"/>
          <w:szCs w:val="24"/>
        </w:rPr>
        <w:t xml:space="preserve"> is unlikely th</w:t>
      </w:r>
      <w:r w:rsidR="007F7AA1" w:rsidRPr="00024981">
        <w:rPr>
          <w:rFonts w:ascii="Book Antiqua" w:hAnsi="Book Antiqua" w:cs="Times New Roman"/>
          <w:color w:val="000000" w:themeColor="text1"/>
          <w:sz w:val="24"/>
          <w:szCs w:val="24"/>
        </w:rPr>
        <w:t>e</w:t>
      </w:r>
      <w:r w:rsidR="00737FF3" w:rsidRPr="00024981">
        <w:rPr>
          <w:rFonts w:ascii="Book Antiqua" w:hAnsi="Book Antiqua" w:cs="Times New Roman"/>
          <w:color w:val="000000" w:themeColor="text1"/>
          <w:sz w:val="24"/>
          <w:szCs w:val="24"/>
        </w:rPr>
        <w:t>s</w:t>
      </w:r>
      <w:r w:rsidR="007F7AA1" w:rsidRPr="00024981">
        <w:rPr>
          <w:rFonts w:ascii="Book Antiqua" w:hAnsi="Book Antiqua" w:cs="Times New Roman"/>
          <w:color w:val="000000" w:themeColor="text1"/>
          <w:sz w:val="24"/>
          <w:szCs w:val="24"/>
        </w:rPr>
        <w:t>e</w:t>
      </w:r>
      <w:r w:rsidR="00737FF3" w:rsidRPr="00024981">
        <w:rPr>
          <w:rFonts w:ascii="Book Antiqua" w:hAnsi="Book Antiqua" w:cs="Times New Roman"/>
          <w:color w:val="000000" w:themeColor="text1"/>
          <w:sz w:val="24"/>
          <w:szCs w:val="24"/>
        </w:rPr>
        <w:t xml:space="preserve"> association</w:t>
      </w:r>
      <w:r w:rsidR="007F7AA1" w:rsidRPr="00024981">
        <w:rPr>
          <w:rFonts w:ascii="Book Antiqua" w:hAnsi="Book Antiqua" w:cs="Times New Roman"/>
          <w:color w:val="000000" w:themeColor="text1"/>
          <w:sz w:val="24"/>
          <w:szCs w:val="24"/>
        </w:rPr>
        <w:t>s</w:t>
      </w:r>
      <w:r w:rsidR="00737FF3" w:rsidRPr="00024981">
        <w:rPr>
          <w:rFonts w:ascii="Book Antiqua" w:hAnsi="Book Antiqua" w:cs="Times New Roman"/>
          <w:color w:val="000000" w:themeColor="text1"/>
          <w:sz w:val="24"/>
          <w:szCs w:val="24"/>
        </w:rPr>
        <w:t xml:space="preserve"> represents a direct nega</w:t>
      </w:r>
      <w:r w:rsidR="005879AF" w:rsidRPr="00024981">
        <w:rPr>
          <w:rFonts w:ascii="Book Antiqua" w:hAnsi="Book Antiqua" w:cs="Times New Roman"/>
          <w:color w:val="000000" w:themeColor="text1"/>
          <w:sz w:val="24"/>
          <w:szCs w:val="24"/>
        </w:rPr>
        <w:t xml:space="preserve">tive impact of </w:t>
      </w:r>
      <w:r w:rsidR="00D66E63" w:rsidRPr="00024981">
        <w:rPr>
          <w:rFonts w:ascii="Book Antiqua" w:hAnsi="Book Antiqua" w:cs="Times New Roman"/>
          <w:color w:val="000000" w:themeColor="text1"/>
          <w:sz w:val="24"/>
          <w:szCs w:val="24"/>
        </w:rPr>
        <w:t>thiopurines</w:t>
      </w:r>
      <w:r w:rsidR="00737FF3" w:rsidRPr="00024981">
        <w:rPr>
          <w:rFonts w:ascii="Book Antiqua" w:hAnsi="Book Antiqua" w:cs="Times New Roman"/>
          <w:color w:val="000000" w:themeColor="text1"/>
          <w:sz w:val="24"/>
          <w:szCs w:val="24"/>
        </w:rPr>
        <w:t xml:space="preserve"> on skeletal maturation or </w:t>
      </w:r>
      <w:r w:rsidR="00BB256F" w:rsidRPr="00024981">
        <w:rPr>
          <w:rFonts w:ascii="Book Antiqua" w:hAnsi="Book Antiqua" w:cs="Times New Roman"/>
          <w:color w:val="000000" w:themeColor="text1"/>
          <w:sz w:val="24"/>
          <w:szCs w:val="24"/>
        </w:rPr>
        <w:t>anthropometric parameters</w:t>
      </w:r>
      <w:r w:rsidR="00737FF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When examining the associ</w:t>
      </w:r>
      <w:r w:rsidR="005879AF" w:rsidRPr="00024981">
        <w:rPr>
          <w:rFonts w:ascii="Book Antiqua" w:hAnsi="Book Antiqua" w:cs="Times New Roman"/>
          <w:color w:val="000000" w:themeColor="text1"/>
          <w:sz w:val="24"/>
          <w:szCs w:val="24"/>
        </w:rPr>
        <w:t xml:space="preserve">ation between azathioprine/6-mercaptopurine and </w:t>
      </w:r>
      <w:r w:rsidR="003C75A3" w:rsidRPr="00024981">
        <w:rPr>
          <w:rFonts w:ascii="Book Antiqua" w:hAnsi="Book Antiqua" w:cs="Times New Roman"/>
          <w:color w:val="000000" w:themeColor="text1"/>
          <w:sz w:val="24"/>
          <w:szCs w:val="24"/>
        </w:rPr>
        <w:t>BA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5879AF" w:rsidRPr="00024981">
        <w:rPr>
          <w:rFonts w:ascii="Book Antiqua" w:hAnsi="Book Antiqua" w:cs="Times New Roman"/>
          <w:color w:val="000000" w:themeColor="text1"/>
          <w:sz w:val="24"/>
          <w:szCs w:val="24"/>
        </w:rPr>
        <w:t xml:space="preserve">scores for these </w:t>
      </w:r>
      <w:r w:rsidR="009B39AF" w:rsidRPr="00024981">
        <w:rPr>
          <w:rFonts w:ascii="Book Antiqua" w:hAnsi="Book Antiqua" w:cs="Times New Roman"/>
          <w:color w:val="000000" w:themeColor="text1"/>
          <w:sz w:val="24"/>
          <w:szCs w:val="24"/>
        </w:rPr>
        <w:t xml:space="preserve">specific </w:t>
      </w:r>
      <w:r w:rsidR="00BB256F" w:rsidRPr="00024981">
        <w:rPr>
          <w:rFonts w:ascii="Book Antiqua" w:hAnsi="Book Antiqua" w:cs="Times New Roman"/>
          <w:color w:val="000000" w:themeColor="text1"/>
          <w:sz w:val="24"/>
          <w:szCs w:val="24"/>
        </w:rPr>
        <w:t>anthropometric parameters</w:t>
      </w:r>
      <w:r w:rsidR="003C75A3" w:rsidRPr="00024981">
        <w:rPr>
          <w:rFonts w:ascii="Book Antiqua" w:hAnsi="Book Antiqua" w:cs="Times New Roman"/>
          <w:color w:val="000000" w:themeColor="text1"/>
          <w:sz w:val="24"/>
          <w:szCs w:val="24"/>
        </w:rPr>
        <w:t>,</w:t>
      </w:r>
      <w:r w:rsidR="00737FF3" w:rsidRPr="00024981">
        <w:rPr>
          <w:rFonts w:ascii="Book Antiqua" w:hAnsi="Book Antiqua" w:cs="Times New Roman"/>
          <w:color w:val="000000" w:themeColor="text1"/>
          <w:sz w:val="24"/>
          <w:szCs w:val="24"/>
        </w:rPr>
        <w:t xml:space="preserve"> the direction of the association remained negative </w:t>
      </w:r>
      <w:r w:rsidR="00C935D1" w:rsidRPr="00024981">
        <w:rPr>
          <w:rFonts w:ascii="Book Antiqua" w:hAnsi="Book Antiqua" w:cs="Times New Roman"/>
          <w:color w:val="000000" w:themeColor="text1"/>
          <w:sz w:val="24"/>
          <w:szCs w:val="24"/>
        </w:rPr>
        <w:t>between</w:t>
      </w:r>
      <w:r w:rsidR="00737FF3" w:rsidRPr="00024981">
        <w:rPr>
          <w:rFonts w:ascii="Book Antiqua" w:hAnsi="Book Antiqua" w:cs="Times New Roman"/>
          <w:color w:val="000000" w:themeColor="text1"/>
          <w:sz w:val="24"/>
          <w:szCs w:val="24"/>
        </w:rPr>
        <w:t xml:space="preserve"> </w:t>
      </w:r>
      <w:r w:rsidR="00F64EDF" w:rsidRPr="00024981">
        <w:rPr>
          <w:rFonts w:ascii="Book Antiqua" w:hAnsi="Book Antiqua" w:cs="Times New Roman"/>
          <w:color w:val="000000" w:themeColor="text1"/>
          <w:sz w:val="24"/>
          <w:szCs w:val="24"/>
        </w:rPr>
        <w:t>thiopurines</w:t>
      </w:r>
      <w:r w:rsidR="00737FF3" w:rsidRPr="00024981">
        <w:rPr>
          <w:rFonts w:ascii="Book Antiqua" w:hAnsi="Book Antiqua" w:cs="Times New Roman"/>
          <w:color w:val="000000" w:themeColor="text1"/>
          <w:sz w:val="24"/>
          <w:szCs w:val="24"/>
        </w:rPr>
        <w:t xml:space="preserve"> and subscapular skinfold</w:t>
      </w:r>
      <w:r w:rsidR="00BB256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BA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scores</w:t>
      </w:r>
      <w:r w:rsidR="00B732EF" w:rsidRPr="00024981">
        <w:rPr>
          <w:rFonts w:ascii="Book Antiqua" w:hAnsi="Book Antiqua" w:cs="Times New Roman"/>
          <w:color w:val="000000" w:themeColor="text1"/>
          <w:sz w:val="24"/>
          <w:szCs w:val="24"/>
        </w:rPr>
        <w:t xml:space="preserve"> (though did not achieve statistical significance due to smaller sample size (</w:t>
      </w:r>
      <w:r w:rsidR="001A5C68" w:rsidRPr="001A5C68">
        <w:rPr>
          <w:rFonts w:ascii="Book Antiqua" w:hAnsi="Book Antiqua" w:cs="Times New Roman"/>
          <w:i/>
          <w:color w:val="000000" w:themeColor="text1"/>
          <w:sz w:val="24"/>
          <w:szCs w:val="24"/>
        </w:rPr>
        <w:t xml:space="preserve">n = </w:t>
      </w:r>
      <w:r w:rsidR="00B732EF" w:rsidRPr="00024981">
        <w:rPr>
          <w:rFonts w:ascii="Book Antiqua" w:hAnsi="Book Antiqua" w:cs="Times New Roman"/>
          <w:color w:val="000000" w:themeColor="text1"/>
          <w:sz w:val="24"/>
          <w:szCs w:val="24"/>
        </w:rPr>
        <w:t xml:space="preserve">49 for </w:t>
      </w:r>
      <w:r w:rsidR="008D5737" w:rsidRPr="00024981">
        <w:rPr>
          <w:rFonts w:ascii="Book Antiqua" w:hAnsi="Book Antiqua" w:cs="Times New Roman"/>
          <w:color w:val="000000" w:themeColor="text1"/>
          <w:sz w:val="24"/>
          <w:szCs w:val="24"/>
        </w:rPr>
        <w:t xml:space="preserve">BA </w:t>
      </w:r>
      <w:r w:rsidR="00B732EF" w:rsidRPr="00024981">
        <w:rPr>
          <w:rFonts w:ascii="Book Antiqua" w:hAnsi="Book Antiqua" w:cs="Times New Roman"/>
          <w:color w:val="000000" w:themeColor="text1"/>
          <w:sz w:val="24"/>
          <w:szCs w:val="24"/>
        </w:rPr>
        <w:t xml:space="preserve">analyses </w:t>
      </w:r>
      <w:r w:rsidR="00B732EF" w:rsidRPr="004A558F">
        <w:rPr>
          <w:rFonts w:ascii="Book Antiqua" w:hAnsi="Book Antiqua" w:cs="Times New Roman"/>
          <w:i/>
          <w:color w:val="000000" w:themeColor="text1"/>
          <w:sz w:val="24"/>
          <w:szCs w:val="24"/>
        </w:rPr>
        <w:t>vs</w:t>
      </w:r>
      <w:r w:rsidR="00B732E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 xml:space="preserve">n = </w:t>
      </w:r>
      <w:r w:rsidR="00B732EF" w:rsidRPr="00024981">
        <w:rPr>
          <w:rFonts w:ascii="Book Antiqua" w:hAnsi="Book Antiqua" w:cs="Times New Roman"/>
          <w:color w:val="000000" w:themeColor="text1"/>
          <w:sz w:val="24"/>
          <w:szCs w:val="24"/>
        </w:rPr>
        <w:t xml:space="preserve">82 for </w:t>
      </w:r>
      <w:r w:rsidR="008D5737" w:rsidRPr="00024981">
        <w:rPr>
          <w:rFonts w:ascii="Book Antiqua" w:hAnsi="Book Antiqua" w:cs="Times New Roman"/>
          <w:color w:val="000000" w:themeColor="text1"/>
          <w:sz w:val="24"/>
          <w:szCs w:val="24"/>
        </w:rPr>
        <w:t xml:space="preserve">CA </w:t>
      </w:r>
      <w:r w:rsidR="00B732EF" w:rsidRPr="00024981">
        <w:rPr>
          <w:rFonts w:ascii="Book Antiqua" w:hAnsi="Book Antiqua" w:cs="Times New Roman"/>
          <w:color w:val="000000" w:themeColor="text1"/>
          <w:sz w:val="24"/>
          <w:szCs w:val="24"/>
        </w:rPr>
        <w:t>analyses</w:t>
      </w:r>
      <w:r w:rsidR="001312FB" w:rsidRPr="00024981">
        <w:rPr>
          <w:rFonts w:ascii="Book Antiqua" w:hAnsi="Book Antiqua" w:cs="Times New Roman"/>
          <w:color w:val="000000" w:themeColor="text1"/>
          <w:sz w:val="24"/>
          <w:szCs w:val="24"/>
        </w:rPr>
        <w:t>)</w:t>
      </w:r>
      <w:r w:rsidR="00737FF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This continued negative association</w:t>
      </w:r>
      <w:r w:rsidR="00C935D1" w:rsidRPr="00024981">
        <w:rPr>
          <w:rFonts w:ascii="Book Antiqua" w:hAnsi="Book Antiqua" w:cs="Times New Roman"/>
          <w:color w:val="000000" w:themeColor="text1"/>
          <w:sz w:val="24"/>
          <w:szCs w:val="24"/>
        </w:rPr>
        <w:t xml:space="preserve"> between </w:t>
      </w:r>
      <w:r w:rsidR="001312FB" w:rsidRPr="00024981">
        <w:rPr>
          <w:rFonts w:ascii="Book Antiqua" w:hAnsi="Book Antiqua" w:cs="Times New Roman"/>
          <w:color w:val="000000" w:themeColor="text1"/>
          <w:sz w:val="24"/>
          <w:szCs w:val="24"/>
        </w:rPr>
        <w:t>thiopurines</w:t>
      </w:r>
      <w:r w:rsidR="00C935D1" w:rsidRPr="00024981">
        <w:rPr>
          <w:rFonts w:ascii="Book Antiqua" w:hAnsi="Book Antiqua" w:cs="Times New Roman"/>
          <w:color w:val="000000" w:themeColor="text1"/>
          <w:sz w:val="24"/>
          <w:szCs w:val="24"/>
        </w:rPr>
        <w:t xml:space="preserve"> and</w:t>
      </w:r>
      <w:r w:rsidR="00737FF3" w:rsidRPr="00024981">
        <w:rPr>
          <w:rFonts w:ascii="Book Antiqua" w:hAnsi="Book Antiqua" w:cs="Times New Roman"/>
          <w:color w:val="000000" w:themeColor="text1"/>
          <w:sz w:val="24"/>
          <w:szCs w:val="24"/>
        </w:rPr>
        <w:t xml:space="preserve"> subscapular</w:t>
      </w:r>
      <w:r w:rsidR="00BB256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skinfold</w:t>
      </w:r>
      <w:r w:rsidR="0022129F"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BA</w:t>
      </w:r>
      <w:r w:rsidR="00BB256F"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737FF3" w:rsidRPr="00024981">
        <w:rPr>
          <w:rFonts w:ascii="Book Antiqua" w:hAnsi="Book Antiqua" w:cs="Times New Roman"/>
          <w:color w:val="000000" w:themeColor="text1"/>
          <w:sz w:val="24"/>
          <w:szCs w:val="24"/>
        </w:rPr>
        <w:t xml:space="preserve">scores in combination with our previously reported finding of a negative association </w:t>
      </w:r>
      <w:r w:rsidR="00C935D1" w:rsidRPr="00024981">
        <w:rPr>
          <w:rFonts w:ascii="Book Antiqua" w:hAnsi="Book Antiqua" w:cs="Times New Roman"/>
          <w:color w:val="000000" w:themeColor="text1"/>
          <w:sz w:val="24"/>
          <w:szCs w:val="24"/>
        </w:rPr>
        <w:t>between</w:t>
      </w:r>
      <w:r w:rsidR="005879AF" w:rsidRPr="00024981">
        <w:rPr>
          <w:rFonts w:ascii="Book Antiqua" w:hAnsi="Book Antiqua" w:cs="Times New Roman"/>
          <w:color w:val="000000" w:themeColor="text1"/>
          <w:sz w:val="24"/>
          <w:szCs w:val="24"/>
        </w:rPr>
        <w:t xml:space="preserve"> </w:t>
      </w:r>
      <w:r w:rsidR="001312FB" w:rsidRPr="00024981">
        <w:rPr>
          <w:rFonts w:ascii="Book Antiqua" w:hAnsi="Book Antiqua" w:cs="Times New Roman"/>
          <w:color w:val="000000" w:themeColor="text1"/>
          <w:sz w:val="24"/>
          <w:szCs w:val="24"/>
        </w:rPr>
        <w:t>thiopurines</w:t>
      </w:r>
      <w:r w:rsidR="005879AF" w:rsidRPr="00024981">
        <w:rPr>
          <w:rFonts w:ascii="Book Antiqua" w:hAnsi="Book Antiqua" w:cs="Times New Roman"/>
          <w:color w:val="000000" w:themeColor="text1"/>
          <w:sz w:val="24"/>
          <w:szCs w:val="24"/>
        </w:rPr>
        <w:t xml:space="preserve"> </w:t>
      </w:r>
      <w:r w:rsidR="00C935D1" w:rsidRPr="00024981">
        <w:rPr>
          <w:rFonts w:ascii="Book Antiqua" w:hAnsi="Book Antiqua" w:cs="Times New Roman"/>
          <w:color w:val="000000" w:themeColor="text1"/>
          <w:sz w:val="24"/>
          <w:szCs w:val="24"/>
        </w:rPr>
        <w:t>and</w:t>
      </w:r>
      <w:r w:rsidR="00737FF3" w:rsidRPr="00024981">
        <w:rPr>
          <w:rFonts w:ascii="Book Antiqua" w:hAnsi="Book Antiqua" w:cs="Times New Roman"/>
          <w:color w:val="000000" w:themeColor="text1"/>
          <w:sz w:val="24"/>
          <w:szCs w:val="24"/>
        </w:rPr>
        <w:t xml:space="preserve"> </w:t>
      </w:r>
      <w:r w:rsidR="00465BF6" w:rsidRPr="00024981">
        <w:rPr>
          <w:rFonts w:ascii="Book Antiqua" w:hAnsi="Book Antiqua" w:cs="Times New Roman"/>
          <w:color w:val="000000" w:themeColor="text1"/>
          <w:sz w:val="24"/>
          <w:szCs w:val="24"/>
        </w:rPr>
        <w:t xml:space="preserve">standardized </w:t>
      </w:r>
      <w:r w:rsidR="001A180E" w:rsidRPr="00024981">
        <w:rPr>
          <w:rFonts w:ascii="Book Antiqua" w:hAnsi="Book Antiqua" w:cs="Times New Roman"/>
          <w:color w:val="000000" w:themeColor="text1"/>
          <w:sz w:val="24"/>
          <w:szCs w:val="24"/>
        </w:rPr>
        <w:t>BA</w:t>
      </w:r>
      <w:r w:rsidR="00465BF6" w:rsidRPr="00024981">
        <w:rPr>
          <w:rFonts w:ascii="Book Antiqua" w:hAnsi="Book Antiqua" w:cs="Times New Roman"/>
          <w:color w:val="000000" w:themeColor="text1"/>
          <w:sz w:val="24"/>
          <w:szCs w:val="24"/>
        </w:rPr>
        <w:t xml:space="preserve"> results</w:t>
      </w:r>
      <w:r w:rsidR="00A1183D" w:rsidRPr="00024981">
        <w:rPr>
          <w:rFonts w:ascii="Book Antiqua" w:hAnsi="Book Antiqua" w:cs="Times New Roman"/>
          <w:color w:val="000000" w:themeColor="text1"/>
          <w:sz w:val="24"/>
          <w:szCs w:val="24"/>
          <w:vertAlign w:val="superscript"/>
        </w:rPr>
        <w:t>[</w:t>
      </w:r>
      <w:r w:rsidR="005879AF" w:rsidRPr="00024981">
        <w:rPr>
          <w:rFonts w:ascii="Book Antiqua" w:hAnsi="Book Antiqua" w:cs="Times New Roman"/>
          <w:color w:val="000000" w:themeColor="text1"/>
          <w:sz w:val="24"/>
          <w:szCs w:val="24"/>
          <w:vertAlign w:val="superscript"/>
        </w:rPr>
        <w:t>11</w:t>
      </w:r>
      <w:r w:rsidR="00A1183D" w:rsidRPr="00024981">
        <w:rPr>
          <w:rFonts w:ascii="Book Antiqua" w:hAnsi="Book Antiqua" w:cs="Times New Roman"/>
          <w:color w:val="000000" w:themeColor="text1"/>
          <w:sz w:val="24"/>
          <w:szCs w:val="24"/>
          <w:vertAlign w:val="superscript"/>
        </w:rPr>
        <w:t>]</w:t>
      </w:r>
      <w:r w:rsidR="00737FF3" w:rsidRPr="00024981">
        <w:rPr>
          <w:rFonts w:ascii="Book Antiqua" w:hAnsi="Book Antiqua" w:cs="Times New Roman"/>
          <w:color w:val="000000" w:themeColor="text1"/>
          <w:sz w:val="24"/>
          <w:szCs w:val="24"/>
        </w:rPr>
        <w:t xml:space="preserve"> calls into </w:t>
      </w:r>
      <w:r w:rsidR="005879AF" w:rsidRPr="00024981">
        <w:rPr>
          <w:rFonts w:ascii="Book Antiqua" w:hAnsi="Book Antiqua" w:cs="Times New Roman"/>
          <w:color w:val="000000" w:themeColor="text1"/>
          <w:sz w:val="24"/>
          <w:szCs w:val="24"/>
        </w:rPr>
        <w:t>question</w:t>
      </w:r>
      <w:r w:rsidR="00737FF3" w:rsidRPr="00024981">
        <w:rPr>
          <w:rFonts w:ascii="Book Antiqua" w:hAnsi="Book Antiqua" w:cs="Times New Roman"/>
          <w:color w:val="000000" w:themeColor="text1"/>
          <w:sz w:val="24"/>
          <w:szCs w:val="24"/>
        </w:rPr>
        <w:t xml:space="preserve"> the efficacy of </w:t>
      </w:r>
      <w:r w:rsidR="00F64EDF" w:rsidRPr="00024981">
        <w:rPr>
          <w:rFonts w:ascii="Book Antiqua" w:hAnsi="Book Antiqua" w:cs="Times New Roman"/>
          <w:color w:val="000000" w:themeColor="text1"/>
          <w:sz w:val="24"/>
          <w:szCs w:val="24"/>
        </w:rPr>
        <w:t>thiopurines</w:t>
      </w:r>
      <w:r w:rsidR="00737FF3" w:rsidRPr="00024981">
        <w:rPr>
          <w:rFonts w:ascii="Book Antiqua" w:hAnsi="Book Antiqua" w:cs="Times New Roman"/>
          <w:color w:val="000000" w:themeColor="text1"/>
          <w:sz w:val="24"/>
          <w:szCs w:val="24"/>
        </w:rPr>
        <w:t xml:space="preserve"> for treating pediatric </w:t>
      </w:r>
      <w:r w:rsidR="001312FB" w:rsidRPr="00024981">
        <w:rPr>
          <w:rFonts w:ascii="Book Antiqua" w:hAnsi="Book Antiqua" w:cs="Times New Roman"/>
          <w:color w:val="000000" w:themeColor="text1"/>
          <w:sz w:val="24"/>
          <w:szCs w:val="24"/>
        </w:rPr>
        <w:t>CD</w:t>
      </w:r>
      <w:r w:rsidR="00737FF3" w:rsidRPr="00024981">
        <w:rPr>
          <w:rFonts w:ascii="Book Antiqua" w:hAnsi="Book Antiqua" w:cs="Times New Roman"/>
          <w:color w:val="000000" w:themeColor="text1"/>
          <w:sz w:val="24"/>
          <w:szCs w:val="24"/>
        </w:rPr>
        <w:t xml:space="preserve">. Our findings highlight the importance of </w:t>
      </w:r>
      <w:r w:rsidR="00737FF3" w:rsidRPr="00024981">
        <w:rPr>
          <w:rFonts w:ascii="Book Antiqua" w:hAnsi="Book Antiqua" w:cs="Times New Roman"/>
          <w:color w:val="000000" w:themeColor="text1"/>
          <w:sz w:val="24"/>
          <w:szCs w:val="24"/>
        </w:rPr>
        <w:lastRenderedPageBreak/>
        <w:t xml:space="preserve">considering BA in the interpretation of </w:t>
      </w:r>
      <w:r w:rsidR="00BB256F" w:rsidRPr="00024981">
        <w:rPr>
          <w:rFonts w:ascii="Book Antiqua" w:hAnsi="Book Antiqua" w:cs="Times New Roman"/>
          <w:color w:val="000000" w:themeColor="text1"/>
          <w:sz w:val="24"/>
          <w:szCs w:val="24"/>
        </w:rPr>
        <w:t>anthropometric parameters</w:t>
      </w:r>
      <w:r w:rsidR="00737FF3" w:rsidRPr="00024981">
        <w:rPr>
          <w:rFonts w:ascii="Book Antiqua" w:hAnsi="Book Antiqua" w:cs="Times New Roman"/>
          <w:color w:val="000000" w:themeColor="text1"/>
          <w:sz w:val="24"/>
          <w:szCs w:val="24"/>
        </w:rPr>
        <w:t xml:space="preserve"> because</w:t>
      </w:r>
      <w:r w:rsidR="005879AF" w:rsidRPr="00024981">
        <w:rPr>
          <w:rFonts w:ascii="Book Antiqua" w:hAnsi="Book Antiqua" w:cs="Times New Roman"/>
          <w:color w:val="000000" w:themeColor="text1"/>
          <w:sz w:val="24"/>
          <w:szCs w:val="24"/>
        </w:rPr>
        <w:t xml:space="preserve"> </w:t>
      </w:r>
      <w:r w:rsidR="003C75A3" w:rsidRPr="00024981">
        <w:rPr>
          <w:rFonts w:ascii="Book Antiqua" w:hAnsi="Book Antiqua" w:cs="Times New Roman"/>
          <w:color w:val="000000" w:themeColor="text1"/>
          <w:sz w:val="24"/>
          <w:szCs w:val="24"/>
        </w:rPr>
        <w:t xml:space="preserve">its </w:t>
      </w:r>
      <w:r w:rsidR="005879AF" w:rsidRPr="00024981">
        <w:rPr>
          <w:rFonts w:ascii="Book Antiqua" w:hAnsi="Book Antiqua" w:cs="Times New Roman"/>
          <w:color w:val="000000" w:themeColor="text1"/>
          <w:sz w:val="24"/>
          <w:szCs w:val="24"/>
        </w:rPr>
        <w:t>inclusion</w:t>
      </w:r>
      <w:r w:rsidR="003C75A3" w:rsidRPr="00024981">
        <w:rPr>
          <w:rFonts w:ascii="Book Antiqua" w:hAnsi="Book Antiqua" w:cs="Times New Roman"/>
          <w:color w:val="000000" w:themeColor="text1"/>
          <w:sz w:val="24"/>
          <w:szCs w:val="24"/>
        </w:rPr>
        <w:t xml:space="preserve"> </w:t>
      </w:r>
      <w:r w:rsidR="00737FF3" w:rsidRPr="00024981">
        <w:rPr>
          <w:rFonts w:ascii="Book Antiqua" w:hAnsi="Book Antiqua" w:cs="Times New Roman"/>
          <w:color w:val="000000" w:themeColor="text1"/>
          <w:sz w:val="24"/>
          <w:szCs w:val="24"/>
        </w:rPr>
        <w:t>clarifies the relationship between medications and these outcomes</w:t>
      </w:r>
      <w:r w:rsidR="005879AF"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p>
    <w:p w14:paraId="722D6C1C" w14:textId="258F7249" w:rsidR="007A6C33" w:rsidRPr="00024981" w:rsidRDefault="001B4323"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P</w:t>
      </w:r>
      <w:r w:rsidR="00D65B94" w:rsidRPr="00024981">
        <w:rPr>
          <w:rFonts w:ascii="Book Antiqua" w:hAnsi="Book Antiqua" w:cs="Times New Roman"/>
          <w:color w:val="000000" w:themeColor="text1"/>
          <w:sz w:val="24"/>
          <w:szCs w:val="24"/>
        </w:rPr>
        <w:t>reviously p</w:t>
      </w:r>
      <w:r w:rsidRPr="00024981">
        <w:rPr>
          <w:rFonts w:ascii="Book Antiqua" w:hAnsi="Book Antiqua" w:cs="Times New Roman"/>
          <w:color w:val="000000" w:themeColor="text1"/>
          <w:sz w:val="24"/>
          <w:szCs w:val="24"/>
        </w:rPr>
        <w:t xml:space="preserve">ublished data on the impact of </w:t>
      </w:r>
      <w:r w:rsidR="00451BF9" w:rsidRPr="00024981">
        <w:rPr>
          <w:rFonts w:ascii="Book Antiqua" w:hAnsi="Book Antiqua" w:cs="Times New Roman"/>
          <w:color w:val="000000" w:themeColor="text1"/>
          <w:sz w:val="24"/>
          <w:szCs w:val="24"/>
        </w:rPr>
        <w:t>thiopurines</w:t>
      </w:r>
      <w:r w:rsidRPr="00024981">
        <w:rPr>
          <w:rFonts w:ascii="Book Antiqua" w:hAnsi="Book Antiqua" w:cs="Times New Roman"/>
          <w:color w:val="000000" w:themeColor="text1"/>
          <w:sz w:val="24"/>
          <w:szCs w:val="24"/>
        </w:rPr>
        <w:t xml:space="preserve"> on anthropometry for comparison to our findings are limited</w:t>
      </w:r>
      <w:r w:rsidR="00050085" w:rsidRPr="00024981">
        <w:rPr>
          <w:rFonts w:ascii="Book Antiqua" w:hAnsi="Book Antiqua" w:cs="Times New Roman"/>
          <w:color w:val="000000" w:themeColor="text1"/>
          <w:sz w:val="24"/>
          <w:szCs w:val="24"/>
        </w:rPr>
        <w:t>, but also raise c</w:t>
      </w:r>
      <w:r w:rsidR="00DB0978" w:rsidRPr="00024981">
        <w:rPr>
          <w:rFonts w:ascii="Book Antiqua" w:hAnsi="Book Antiqua" w:cs="Times New Roman"/>
          <w:color w:val="000000" w:themeColor="text1"/>
          <w:sz w:val="24"/>
          <w:szCs w:val="24"/>
        </w:rPr>
        <w:t>oncern</w:t>
      </w:r>
      <w:r w:rsidR="008922A3" w:rsidRPr="00024981">
        <w:rPr>
          <w:rFonts w:ascii="Book Antiqua" w:hAnsi="Book Antiqua" w:cs="Times New Roman"/>
          <w:color w:val="000000" w:themeColor="text1"/>
          <w:sz w:val="24"/>
          <w:szCs w:val="24"/>
        </w:rPr>
        <w:t>s</w:t>
      </w:r>
      <w:r w:rsidR="00DB0978" w:rsidRPr="00024981">
        <w:rPr>
          <w:rFonts w:ascii="Book Antiqua" w:hAnsi="Book Antiqua" w:cs="Times New Roman"/>
          <w:color w:val="000000" w:themeColor="text1"/>
          <w:sz w:val="24"/>
          <w:szCs w:val="24"/>
        </w:rPr>
        <w:t xml:space="preserve"> about the efficacy of </w:t>
      </w:r>
      <w:r w:rsidR="00D15650" w:rsidRPr="00024981">
        <w:rPr>
          <w:rFonts w:ascii="Book Antiqua" w:hAnsi="Book Antiqua" w:cs="Times New Roman"/>
          <w:color w:val="000000" w:themeColor="text1"/>
          <w:sz w:val="24"/>
          <w:szCs w:val="24"/>
        </w:rPr>
        <w:t xml:space="preserve">these </w:t>
      </w:r>
      <w:r w:rsidR="00050085" w:rsidRPr="00024981">
        <w:rPr>
          <w:rFonts w:ascii="Book Antiqua" w:hAnsi="Book Antiqua" w:cs="Times New Roman"/>
          <w:color w:val="000000" w:themeColor="text1"/>
          <w:sz w:val="24"/>
          <w:szCs w:val="24"/>
        </w:rPr>
        <w:t>medication</w:t>
      </w:r>
      <w:r w:rsidR="00D15650" w:rsidRPr="00024981">
        <w:rPr>
          <w:rFonts w:ascii="Book Antiqua" w:hAnsi="Book Antiqua" w:cs="Times New Roman"/>
          <w:color w:val="000000" w:themeColor="text1"/>
          <w:sz w:val="24"/>
          <w:szCs w:val="24"/>
        </w:rPr>
        <w:t>s</w:t>
      </w:r>
      <w:r w:rsidRPr="00024981">
        <w:rPr>
          <w:rFonts w:ascii="Book Antiqua" w:hAnsi="Book Antiqua" w:cs="Times New Roman"/>
          <w:color w:val="000000" w:themeColor="text1"/>
          <w:sz w:val="24"/>
          <w:szCs w:val="24"/>
        </w:rPr>
        <w:t xml:space="preserve">. </w:t>
      </w:r>
      <w:r w:rsidR="00E6366E" w:rsidRPr="00024981">
        <w:rPr>
          <w:rFonts w:ascii="Book Antiqua" w:hAnsi="Book Antiqua" w:cs="Times New Roman"/>
          <w:sz w:val="24"/>
          <w:szCs w:val="24"/>
        </w:rPr>
        <w:t xml:space="preserve">Csontos </w:t>
      </w:r>
      <w:r w:rsidR="00B6540A" w:rsidRPr="00B6540A">
        <w:rPr>
          <w:rFonts w:ascii="Book Antiqua" w:hAnsi="Book Antiqua" w:cs="Times New Roman"/>
          <w:i/>
          <w:sz w:val="24"/>
          <w:szCs w:val="24"/>
        </w:rPr>
        <w:t>et al</w:t>
      </w:r>
      <w:r w:rsidR="006C3115" w:rsidRPr="00024981">
        <w:rPr>
          <w:rFonts w:ascii="Book Antiqua" w:hAnsi="Book Antiqua" w:cs="Times New Roman"/>
          <w:color w:val="000000" w:themeColor="text1"/>
          <w:sz w:val="24"/>
          <w:szCs w:val="24"/>
          <w:vertAlign w:val="superscript"/>
        </w:rPr>
        <w:t>[31]</w:t>
      </w:r>
      <w:r w:rsidR="00BB128A" w:rsidRPr="00024981">
        <w:rPr>
          <w:rFonts w:ascii="Book Antiqua" w:hAnsi="Book Antiqua" w:cs="Times New Roman"/>
          <w:color w:val="000000" w:themeColor="text1"/>
          <w:sz w:val="24"/>
          <w:szCs w:val="24"/>
        </w:rPr>
        <w:t xml:space="preserve"> reported</w:t>
      </w:r>
      <w:r w:rsidRPr="00024981">
        <w:rPr>
          <w:rFonts w:ascii="Book Antiqua" w:hAnsi="Book Antiqua" w:cs="Times New Roman"/>
          <w:color w:val="000000" w:themeColor="text1"/>
          <w:sz w:val="24"/>
          <w:szCs w:val="24"/>
        </w:rPr>
        <w:t xml:space="preserve"> no statistically significant difference in the change </w:t>
      </w:r>
      <w:r w:rsidR="00231A94" w:rsidRPr="00024981">
        <w:rPr>
          <w:rFonts w:ascii="Book Antiqua" w:hAnsi="Book Antiqua" w:cs="Times New Roman"/>
          <w:color w:val="000000" w:themeColor="text1"/>
          <w:sz w:val="24"/>
          <w:szCs w:val="24"/>
        </w:rPr>
        <w:t>in</w:t>
      </w:r>
      <w:r w:rsidRPr="00024981">
        <w:rPr>
          <w:rFonts w:ascii="Book Antiqua" w:hAnsi="Book Antiqua" w:cs="Times New Roman"/>
          <w:color w:val="000000" w:themeColor="text1"/>
          <w:sz w:val="24"/>
          <w:szCs w:val="24"/>
        </w:rPr>
        <w:t xml:space="preserve"> fat free mass index, skeletal muscle index, or body fat mass index in </w:t>
      </w:r>
      <w:r w:rsidR="00F4780A" w:rsidRPr="00024981">
        <w:rPr>
          <w:rFonts w:ascii="Book Antiqua" w:hAnsi="Book Antiqua" w:cs="Times New Roman"/>
          <w:color w:val="000000" w:themeColor="text1"/>
          <w:sz w:val="24"/>
          <w:szCs w:val="24"/>
        </w:rPr>
        <w:t xml:space="preserve">adult IBD </w:t>
      </w:r>
      <w:r w:rsidRPr="00024981">
        <w:rPr>
          <w:rFonts w:ascii="Book Antiqua" w:hAnsi="Book Antiqua" w:cs="Times New Roman"/>
          <w:color w:val="000000" w:themeColor="text1"/>
          <w:sz w:val="24"/>
          <w:szCs w:val="24"/>
        </w:rPr>
        <w:t xml:space="preserve">patients on </w:t>
      </w:r>
      <w:r w:rsidR="00C54E96" w:rsidRPr="00C54E96">
        <w:rPr>
          <w:rFonts w:ascii="Book Antiqua" w:hAnsi="Book Antiqua" w:cs="Times New Roman"/>
          <w:i/>
          <w:color w:val="000000" w:themeColor="text1"/>
          <w:sz w:val="24"/>
          <w:szCs w:val="24"/>
        </w:rPr>
        <w:t>vs</w:t>
      </w:r>
      <w:r w:rsidR="0012041E" w:rsidRPr="00024981">
        <w:rPr>
          <w:rFonts w:ascii="Book Antiqua" w:hAnsi="Book Antiqua" w:cs="Times New Roman"/>
          <w:color w:val="000000" w:themeColor="text1"/>
          <w:sz w:val="24"/>
          <w:szCs w:val="24"/>
        </w:rPr>
        <w:t xml:space="preserve"> not on </w:t>
      </w:r>
      <w:r w:rsidRPr="00024981">
        <w:rPr>
          <w:rFonts w:ascii="Book Antiqua" w:hAnsi="Book Antiqua" w:cs="Times New Roman"/>
          <w:color w:val="000000" w:themeColor="text1"/>
          <w:sz w:val="24"/>
          <w:szCs w:val="24"/>
        </w:rPr>
        <w:t>azathioprine during initiation of biologic therapy.</w:t>
      </w:r>
      <w:r w:rsidR="00430068">
        <w:rPr>
          <w:rFonts w:ascii="Book Antiqua" w:hAnsi="Book Antiqua" w:cs="Times New Roman"/>
          <w:color w:val="000000" w:themeColor="text1"/>
          <w:sz w:val="24"/>
          <w:szCs w:val="24"/>
        </w:rPr>
        <w:t xml:space="preserve"> </w:t>
      </w:r>
      <w:r w:rsidR="00A272EF" w:rsidRPr="00024981">
        <w:rPr>
          <w:rFonts w:ascii="Book Antiqua" w:hAnsi="Book Antiqua" w:cs="Times New Roman"/>
          <w:color w:val="000000" w:themeColor="text1"/>
          <w:sz w:val="24"/>
          <w:szCs w:val="24"/>
        </w:rPr>
        <w:t>I</w:t>
      </w:r>
      <w:r w:rsidR="00D83E95" w:rsidRPr="00024981">
        <w:rPr>
          <w:rFonts w:ascii="Book Antiqua" w:hAnsi="Book Antiqua" w:cs="Times New Roman"/>
          <w:color w:val="000000" w:themeColor="text1"/>
          <w:sz w:val="24"/>
          <w:szCs w:val="24"/>
        </w:rPr>
        <w:t xml:space="preserve">n </w:t>
      </w:r>
      <w:r w:rsidRPr="00024981">
        <w:rPr>
          <w:rFonts w:ascii="Book Antiqua" w:hAnsi="Book Antiqua" w:cs="Times New Roman"/>
          <w:color w:val="000000" w:themeColor="text1"/>
          <w:sz w:val="24"/>
          <w:szCs w:val="24"/>
        </w:rPr>
        <w:t>newly diagnosed C</w:t>
      </w:r>
      <w:r w:rsidR="00880FCB" w:rsidRPr="00024981">
        <w:rPr>
          <w:rFonts w:ascii="Book Antiqua" w:hAnsi="Book Antiqua" w:cs="Times New Roman"/>
          <w:color w:val="000000" w:themeColor="text1"/>
          <w:sz w:val="24"/>
          <w:szCs w:val="24"/>
        </w:rPr>
        <w:t>D</w:t>
      </w:r>
      <w:r w:rsidRPr="00024981">
        <w:rPr>
          <w:rFonts w:ascii="Book Antiqua" w:hAnsi="Book Antiqua" w:cs="Times New Roman"/>
          <w:color w:val="000000" w:themeColor="text1"/>
          <w:sz w:val="24"/>
          <w:szCs w:val="24"/>
        </w:rPr>
        <w:t xml:space="preserve"> </w:t>
      </w:r>
      <w:r w:rsidR="00940B8D" w:rsidRPr="00024981">
        <w:rPr>
          <w:rFonts w:ascii="Book Antiqua" w:hAnsi="Book Antiqua" w:cs="Times New Roman"/>
          <w:color w:val="000000" w:themeColor="text1"/>
          <w:sz w:val="24"/>
          <w:szCs w:val="24"/>
        </w:rPr>
        <w:t xml:space="preserve">children </w:t>
      </w:r>
      <w:r w:rsidRPr="00024981">
        <w:rPr>
          <w:rFonts w:ascii="Book Antiqua" w:hAnsi="Book Antiqua" w:cs="Times New Roman"/>
          <w:color w:val="000000" w:themeColor="text1"/>
          <w:sz w:val="24"/>
          <w:szCs w:val="24"/>
        </w:rPr>
        <w:t>randomized to treatment with 6-</w:t>
      </w:r>
      <w:r w:rsidR="00B26BA2" w:rsidRPr="00024981">
        <w:rPr>
          <w:rFonts w:ascii="Book Antiqua" w:hAnsi="Book Antiqua" w:cs="Times New Roman"/>
          <w:color w:val="000000" w:themeColor="text1"/>
          <w:sz w:val="24"/>
          <w:szCs w:val="24"/>
        </w:rPr>
        <w:t>mercaptopurine</w:t>
      </w:r>
      <w:r w:rsidRPr="00024981">
        <w:rPr>
          <w:rFonts w:ascii="Book Antiqua" w:hAnsi="Book Antiqua" w:cs="Times New Roman"/>
          <w:color w:val="000000" w:themeColor="text1"/>
          <w:sz w:val="24"/>
          <w:szCs w:val="24"/>
        </w:rPr>
        <w:t xml:space="preserve"> plus steroids </w:t>
      </w:r>
      <w:r w:rsidR="00C54E96" w:rsidRPr="00C54E96">
        <w:rPr>
          <w:rFonts w:ascii="Book Antiqua" w:hAnsi="Book Antiqua" w:cs="Times New Roman"/>
          <w:i/>
          <w:color w:val="000000" w:themeColor="text1"/>
          <w:sz w:val="24"/>
          <w:szCs w:val="24"/>
        </w:rPr>
        <w:t>vs</w:t>
      </w:r>
      <w:r w:rsidR="000F777E"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placebo plus steroids</w:t>
      </w:r>
      <w:r w:rsidR="00A272EF" w:rsidRPr="00024981">
        <w:rPr>
          <w:rFonts w:ascii="Book Antiqua" w:hAnsi="Book Antiqua" w:cs="Times New Roman"/>
          <w:color w:val="000000" w:themeColor="text1"/>
          <w:sz w:val="24"/>
          <w:szCs w:val="24"/>
        </w:rPr>
        <w:t xml:space="preserve">, </w:t>
      </w:r>
      <w:r w:rsidR="00E6366E" w:rsidRPr="00024981">
        <w:rPr>
          <w:rFonts w:ascii="Book Antiqua" w:hAnsi="Book Antiqua" w:cs="Times New Roman"/>
          <w:color w:val="000000" w:themeColor="text1"/>
          <w:sz w:val="24"/>
          <w:szCs w:val="24"/>
        </w:rPr>
        <w:t xml:space="preserve">Markowitz </w:t>
      </w:r>
      <w:r w:rsidR="00B6540A" w:rsidRPr="00B6540A">
        <w:rPr>
          <w:rFonts w:ascii="Book Antiqua" w:hAnsi="Book Antiqua" w:cs="Times New Roman"/>
          <w:i/>
          <w:color w:val="000000" w:themeColor="text1"/>
          <w:sz w:val="24"/>
          <w:szCs w:val="24"/>
        </w:rPr>
        <w:t>et al</w:t>
      </w:r>
      <w:r w:rsidR="004A558F" w:rsidRPr="00024981">
        <w:rPr>
          <w:rFonts w:ascii="Book Antiqua" w:hAnsi="Book Antiqua" w:cs="Times New Roman"/>
          <w:color w:val="000000" w:themeColor="text1"/>
          <w:sz w:val="24"/>
          <w:szCs w:val="24"/>
          <w:vertAlign w:val="superscript"/>
        </w:rPr>
        <w:t>[46]</w:t>
      </w:r>
      <w:r w:rsidR="00A272EF" w:rsidRPr="00024981">
        <w:rPr>
          <w:rFonts w:ascii="Book Antiqua" w:hAnsi="Book Antiqua" w:cs="Times New Roman"/>
          <w:color w:val="000000" w:themeColor="text1"/>
          <w:sz w:val="24"/>
          <w:szCs w:val="24"/>
        </w:rPr>
        <w:t xml:space="preserve"> did not </w:t>
      </w:r>
      <w:r w:rsidR="00393923" w:rsidRPr="00024981">
        <w:rPr>
          <w:rFonts w:ascii="Book Antiqua" w:hAnsi="Book Antiqua" w:cs="Times New Roman"/>
          <w:color w:val="000000" w:themeColor="text1"/>
          <w:sz w:val="24"/>
          <w:szCs w:val="24"/>
        </w:rPr>
        <w:t>detect</w:t>
      </w:r>
      <w:r w:rsidR="00A272EF" w:rsidRPr="00024981">
        <w:rPr>
          <w:rFonts w:ascii="Book Antiqua" w:hAnsi="Book Antiqua" w:cs="Times New Roman"/>
          <w:color w:val="000000" w:themeColor="text1"/>
          <w:sz w:val="24"/>
          <w:szCs w:val="24"/>
        </w:rPr>
        <w:t xml:space="preserve"> a difference in statural growth</w:t>
      </w:r>
      <w:r w:rsidRPr="00024981">
        <w:rPr>
          <w:rFonts w:ascii="Book Antiqua" w:hAnsi="Book Antiqua" w:cs="Times New Roman"/>
          <w:color w:val="000000" w:themeColor="text1"/>
          <w:sz w:val="24"/>
          <w:szCs w:val="24"/>
        </w:rPr>
        <w:t>.</w:t>
      </w:r>
      <w:r w:rsidR="00430068">
        <w:rPr>
          <w:rFonts w:ascii="Book Antiqua" w:hAnsi="Book Antiqua" w:cs="Times New Roman"/>
          <w:color w:val="000000" w:themeColor="text1"/>
          <w:sz w:val="24"/>
          <w:szCs w:val="24"/>
        </w:rPr>
        <w:t xml:space="preserve"> </w:t>
      </w:r>
    </w:p>
    <w:p w14:paraId="53995A71" w14:textId="5089E280" w:rsidR="001A56E5" w:rsidRPr="00024981" w:rsidRDefault="007A6C33"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ab/>
      </w:r>
      <w:r w:rsidR="008931B1" w:rsidRPr="00024981">
        <w:rPr>
          <w:rFonts w:ascii="Book Antiqua" w:hAnsi="Book Antiqua" w:cs="Times New Roman"/>
          <w:color w:val="000000" w:themeColor="text1"/>
          <w:sz w:val="24"/>
          <w:szCs w:val="24"/>
        </w:rPr>
        <w:t>Regarding</w:t>
      </w:r>
      <w:r w:rsidR="001B4323" w:rsidRPr="00024981">
        <w:rPr>
          <w:rFonts w:ascii="Book Antiqua" w:hAnsi="Book Antiqua" w:cs="Times New Roman"/>
          <w:color w:val="000000" w:themeColor="text1"/>
          <w:sz w:val="24"/>
          <w:szCs w:val="24"/>
        </w:rPr>
        <w:t xml:space="preserve"> </w:t>
      </w:r>
      <w:r w:rsidR="007656B8" w:rsidRPr="00024981">
        <w:rPr>
          <w:rFonts w:ascii="Book Antiqua" w:hAnsi="Book Antiqua" w:cs="Times New Roman"/>
          <w:color w:val="000000" w:themeColor="text1"/>
          <w:sz w:val="24"/>
          <w:szCs w:val="24"/>
        </w:rPr>
        <w:t xml:space="preserve">a </w:t>
      </w:r>
      <w:r w:rsidR="001B4323" w:rsidRPr="00024981">
        <w:rPr>
          <w:rFonts w:ascii="Book Antiqua" w:hAnsi="Book Antiqua" w:cs="Times New Roman"/>
          <w:color w:val="000000" w:themeColor="text1"/>
          <w:sz w:val="24"/>
          <w:szCs w:val="24"/>
        </w:rPr>
        <w:t xml:space="preserve">possible negative impact of utilizing </w:t>
      </w:r>
      <w:r w:rsidR="00FA3DA2" w:rsidRPr="00024981">
        <w:rPr>
          <w:rFonts w:ascii="Book Antiqua" w:hAnsi="Book Antiqua" w:cs="Times New Roman"/>
          <w:color w:val="000000" w:themeColor="text1"/>
          <w:sz w:val="24"/>
          <w:szCs w:val="24"/>
        </w:rPr>
        <w:t>thiopurines</w:t>
      </w:r>
      <w:r w:rsidR="00582332" w:rsidRPr="00024981">
        <w:rPr>
          <w:rFonts w:ascii="Book Antiqua" w:hAnsi="Book Antiqua" w:cs="Times New Roman"/>
          <w:color w:val="000000" w:themeColor="text1"/>
          <w:sz w:val="24"/>
          <w:szCs w:val="24"/>
        </w:rPr>
        <w:t>,</w:t>
      </w:r>
      <w:r w:rsidR="001B4323" w:rsidRPr="00024981">
        <w:rPr>
          <w:rFonts w:ascii="Book Antiqua" w:hAnsi="Book Antiqua" w:cs="Times New Roman"/>
          <w:color w:val="000000" w:themeColor="text1"/>
          <w:sz w:val="24"/>
          <w:szCs w:val="24"/>
        </w:rPr>
        <w:t xml:space="preserve"> </w:t>
      </w:r>
      <w:r w:rsidR="00AA5F1A" w:rsidRPr="00024981">
        <w:rPr>
          <w:rFonts w:ascii="Book Antiqua" w:hAnsi="Book Antiqua" w:cs="Times New Roman"/>
          <w:color w:val="000000" w:themeColor="text1"/>
          <w:sz w:val="24"/>
          <w:szCs w:val="24"/>
        </w:rPr>
        <w:t xml:space="preserve">in a pediatric </w:t>
      </w:r>
      <w:r w:rsidR="00A272EF" w:rsidRPr="00024981">
        <w:rPr>
          <w:rFonts w:ascii="Book Antiqua" w:hAnsi="Book Antiqua" w:cs="Times New Roman"/>
          <w:color w:val="000000" w:themeColor="text1"/>
          <w:sz w:val="24"/>
          <w:szCs w:val="24"/>
        </w:rPr>
        <w:t xml:space="preserve">IBD </w:t>
      </w:r>
      <w:r w:rsidR="00F4780A" w:rsidRPr="00024981">
        <w:rPr>
          <w:rFonts w:ascii="Book Antiqua" w:hAnsi="Book Antiqua" w:cs="Times New Roman"/>
          <w:color w:val="000000" w:themeColor="text1"/>
          <w:sz w:val="24"/>
          <w:szCs w:val="24"/>
        </w:rPr>
        <w:t>cohort</w:t>
      </w:r>
      <w:r w:rsidR="0046440B" w:rsidRPr="00024981">
        <w:rPr>
          <w:rFonts w:ascii="Book Antiqua" w:hAnsi="Book Antiqua" w:cs="Times New Roman"/>
          <w:color w:val="000000" w:themeColor="text1"/>
          <w:sz w:val="24"/>
          <w:szCs w:val="24"/>
        </w:rPr>
        <w:t>,</w:t>
      </w:r>
      <w:r w:rsidR="00EE45C3" w:rsidRPr="00024981">
        <w:rPr>
          <w:rFonts w:ascii="Book Antiqua" w:hAnsi="Book Antiqua" w:cs="Times New Roman"/>
          <w:color w:val="000000" w:themeColor="text1"/>
          <w:sz w:val="24"/>
          <w:szCs w:val="24"/>
        </w:rPr>
        <w:t xml:space="preserve"> </w:t>
      </w:r>
      <w:r w:rsidR="002A6C75" w:rsidRPr="00024981">
        <w:rPr>
          <w:rFonts w:ascii="Book Antiqua" w:hAnsi="Book Antiqua" w:cs="Times New Roman"/>
          <w:color w:val="000000" w:themeColor="text1"/>
          <w:sz w:val="24"/>
          <w:szCs w:val="24"/>
        </w:rPr>
        <w:t xml:space="preserve">Hyams </w:t>
      </w:r>
      <w:r w:rsidR="00B6540A" w:rsidRPr="00B6540A">
        <w:rPr>
          <w:rFonts w:ascii="Book Antiqua" w:hAnsi="Book Antiqua" w:cs="Times New Roman"/>
          <w:i/>
          <w:color w:val="000000" w:themeColor="text1"/>
          <w:sz w:val="24"/>
          <w:szCs w:val="24"/>
        </w:rPr>
        <w:t>et al</w:t>
      </w:r>
      <w:r w:rsidR="006C3115" w:rsidRPr="00024981">
        <w:rPr>
          <w:rFonts w:ascii="Book Antiqua" w:hAnsi="Book Antiqua" w:cs="Times New Roman"/>
          <w:color w:val="000000" w:themeColor="text1"/>
          <w:sz w:val="24"/>
          <w:szCs w:val="24"/>
          <w:vertAlign w:val="superscript"/>
        </w:rPr>
        <w:t>[47]</w:t>
      </w:r>
      <w:r w:rsidR="007656B8" w:rsidRPr="00024981">
        <w:rPr>
          <w:rFonts w:ascii="Book Antiqua" w:hAnsi="Book Antiqua" w:cs="Times New Roman"/>
          <w:color w:val="000000" w:themeColor="text1"/>
          <w:sz w:val="24"/>
          <w:szCs w:val="24"/>
        </w:rPr>
        <w:t xml:space="preserve"> reported </w:t>
      </w:r>
      <w:r w:rsidR="001B4323" w:rsidRPr="00024981">
        <w:rPr>
          <w:rFonts w:ascii="Book Antiqua" w:hAnsi="Book Antiqua" w:cs="Times New Roman"/>
          <w:color w:val="000000" w:themeColor="text1"/>
          <w:sz w:val="24"/>
          <w:szCs w:val="24"/>
        </w:rPr>
        <w:t>thiopurine exposure is an important preced</w:t>
      </w:r>
      <w:r w:rsidR="005E7DE1" w:rsidRPr="00024981">
        <w:rPr>
          <w:rFonts w:ascii="Book Antiqua" w:hAnsi="Book Antiqua" w:cs="Times New Roman"/>
          <w:color w:val="000000" w:themeColor="text1"/>
          <w:sz w:val="24"/>
          <w:szCs w:val="24"/>
        </w:rPr>
        <w:t>ing</w:t>
      </w:r>
      <w:r w:rsidR="001B4323" w:rsidRPr="00024981">
        <w:rPr>
          <w:rFonts w:ascii="Book Antiqua" w:hAnsi="Book Antiqua" w:cs="Times New Roman"/>
          <w:color w:val="000000" w:themeColor="text1"/>
          <w:sz w:val="24"/>
          <w:szCs w:val="24"/>
        </w:rPr>
        <w:t xml:space="preserve"> event </w:t>
      </w:r>
      <w:r w:rsidR="00F4780A" w:rsidRPr="00024981">
        <w:rPr>
          <w:rFonts w:ascii="Book Antiqua" w:hAnsi="Book Antiqua" w:cs="Times New Roman"/>
          <w:color w:val="000000" w:themeColor="text1"/>
          <w:sz w:val="24"/>
          <w:szCs w:val="24"/>
        </w:rPr>
        <w:t>for</w:t>
      </w:r>
      <w:r w:rsidR="001B4323" w:rsidRPr="00024981">
        <w:rPr>
          <w:rFonts w:ascii="Book Antiqua" w:hAnsi="Book Antiqua" w:cs="Times New Roman"/>
          <w:color w:val="000000" w:themeColor="text1"/>
          <w:sz w:val="24"/>
          <w:szCs w:val="24"/>
        </w:rPr>
        <w:t xml:space="preserve"> the development of malignancy or hemophagocytic lymphohistiocytosis. Our data </w:t>
      </w:r>
      <w:r w:rsidR="00C6340B" w:rsidRPr="00024981">
        <w:rPr>
          <w:rFonts w:ascii="Book Antiqua" w:hAnsi="Book Antiqua" w:cs="Times New Roman"/>
          <w:color w:val="000000" w:themeColor="text1"/>
          <w:sz w:val="24"/>
          <w:szCs w:val="24"/>
        </w:rPr>
        <w:t>identify</w:t>
      </w:r>
      <w:r w:rsidR="001B4323" w:rsidRPr="00024981">
        <w:rPr>
          <w:rFonts w:ascii="Book Antiqua" w:hAnsi="Book Antiqua" w:cs="Times New Roman"/>
          <w:color w:val="000000" w:themeColor="text1"/>
          <w:sz w:val="24"/>
          <w:szCs w:val="24"/>
        </w:rPr>
        <w:t xml:space="preserve"> another negative signal associated with </w:t>
      </w:r>
      <w:r w:rsidR="00FA3DA2" w:rsidRPr="00024981">
        <w:rPr>
          <w:rFonts w:ascii="Book Antiqua" w:hAnsi="Book Antiqua" w:cs="Times New Roman"/>
          <w:color w:val="000000" w:themeColor="text1"/>
          <w:sz w:val="24"/>
          <w:szCs w:val="24"/>
        </w:rPr>
        <w:t>thiopurines</w:t>
      </w:r>
      <w:r w:rsidR="00927BCE" w:rsidRPr="00024981">
        <w:rPr>
          <w:rFonts w:ascii="Book Antiqua" w:hAnsi="Book Antiqua" w:cs="Times New Roman"/>
          <w:color w:val="000000" w:themeColor="text1"/>
          <w:sz w:val="24"/>
          <w:szCs w:val="24"/>
        </w:rPr>
        <w:t>,</w:t>
      </w:r>
      <w:r w:rsidR="001B4323" w:rsidRPr="00024981">
        <w:rPr>
          <w:rFonts w:ascii="Book Antiqua" w:hAnsi="Book Antiqua" w:cs="Times New Roman"/>
          <w:color w:val="000000" w:themeColor="text1"/>
          <w:sz w:val="24"/>
          <w:szCs w:val="24"/>
        </w:rPr>
        <w:t xml:space="preserve"> given the </w:t>
      </w:r>
      <w:r w:rsidR="003E72C9" w:rsidRPr="00024981">
        <w:rPr>
          <w:rFonts w:ascii="Book Antiqua" w:hAnsi="Book Antiqua" w:cs="Times New Roman"/>
          <w:color w:val="000000" w:themeColor="text1"/>
          <w:sz w:val="24"/>
          <w:szCs w:val="24"/>
        </w:rPr>
        <w:t>co</w:t>
      </w:r>
      <w:r w:rsidR="00D43306" w:rsidRPr="00024981">
        <w:rPr>
          <w:rFonts w:ascii="Book Antiqua" w:hAnsi="Book Antiqua" w:cs="Times New Roman"/>
          <w:color w:val="000000" w:themeColor="text1"/>
          <w:sz w:val="24"/>
          <w:szCs w:val="24"/>
        </w:rPr>
        <w:t>nstellation</w:t>
      </w:r>
      <w:r w:rsidR="003E72C9" w:rsidRPr="00024981">
        <w:rPr>
          <w:rFonts w:ascii="Book Antiqua" w:hAnsi="Book Antiqua" w:cs="Times New Roman"/>
          <w:color w:val="000000" w:themeColor="text1"/>
          <w:sz w:val="24"/>
          <w:szCs w:val="24"/>
        </w:rPr>
        <w:t xml:space="preserve"> of findings of statistically significant negative associations </w:t>
      </w:r>
      <w:r w:rsidR="00C57836" w:rsidRPr="00024981">
        <w:rPr>
          <w:rFonts w:ascii="Book Antiqua" w:hAnsi="Book Antiqua" w:cs="Times New Roman"/>
          <w:color w:val="000000" w:themeColor="text1"/>
          <w:sz w:val="24"/>
          <w:szCs w:val="24"/>
        </w:rPr>
        <w:t>between</w:t>
      </w:r>
      <w:r w:rsidR="00C6340B" w:rsidRPr="00024981">
        <w:rPr>
          <w:rFonts w:ascii="Book Antiqua" w:hAnsi="Book Antiqua" w:cs="Times New Roman"/>
          <w:color w:val="000000" w:themeColor="text1"/>
          <w:sz w:val="24"/>
          <w:szCs w:val="24"/>
        </w:rPr>
        <w:t xml:space="preserve"> azathioprine/6-mercaptopurine </w:t>
      </w:r>
      <w:r w:rsidR="00C57836" w:rsidRPr="00024981">
        <w:rPr>
          <w:rFonts w:ascii="Book Antiqua" w:hAnsi="Book Antiqua" w:cs="Times New Roman"/>
          <w:color w:val="000000" w:themeColor="text1"/>
          <w:sz w:val="24"/>
          <w:szCs w:val="24"/>
        </w:rPr>
        <w:t>and</w:t>
      </w:r>
      <w:r w:rsidR="003E72C9" w:rsidRPr="00024981">
        <w:rPr>
          <w:rFonts w:ascii="Book Antiqua" w:hAnsi="Book Antiqua" w:cs="Times New Roman"/>
          <w:color w:val="000000" w:themeColor="text1"/>
          <w:sz w:val="24"/>
          <w:szCs w:val="24"/>
        </w:rPr>
        <w:t xml:space="preserve"> </w:t>
      </w:r>
      <w:r w:rsidR="003F1ECC" w:rsidRPr="00024981">
        <w:rPr>
          <w:rFonts w:ascii="Book Antiqua" w:hAnsi="Book Antiqua" w:cs="Times New Roman"/>
          <w:color w:val="000000" w:themeColor="text1"/>
          <w:sz w:val="24"/>
          <w:szCs w:val="24"/>
        </w:rPr>
        <w:t>mid-arm circumference</w:t>
      </w:r>
      <w:r w:rsidR="003E72C9" w:rsidRPr="00024981">
        <w:rPr>
          <w:rFonts w:ascii="Book Antiqua" w:hAnsi="Book Antiqua" w:cs="Times New Roman"/>
          <w:color w:val="000000" w:themeColor="text1"/>
          <w:sz w:val="24"/>
          <w:szCs w:val="24"/>
        </w:rPr>
        <w:t>, subscapular skinfold, weight and BMI</w:t>
      </w:r>
      <w:r w:rsidR="003F1ECC" w:rsidRPr="00024981">
        <w:rPr>
          <w:rFonts w:ascii="Book Antiqua" w:hAnsi="Book Antiqua" w:cs="Times New Roman"/>
          <w:color w:val="000000" w:themeColor="text1"/>
          <w:sz w:val="24"/>
          <w:szCs w:val="24"/>
        </w:rPr>
        <w:t xml:space="preserve"> </w:t>
      </w:r>
      <w:r w:rsidR="003E72C9" w:rsidRPr="00024981">
        <w:rPr>
          <w:rFonts w:ascii="Book Antiqua" w:hAnsi="Book Antiqua" w:cs="Times New Roman"/>
          <w:color w:val="000000" w:themeColor="text1"/>
          <w:sz w:val="24"/>
          <w:szCs w:val="24"/>
        </w:rPr>
        <w:t>CA</w:t>
      </w:r>
      <w:r w:rsidR="003F1ECC"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3E72C9" w:rsidRPr="00024981">
        <w:rPr>
          <w:rFonts w:ascii="Book Antiqua" w:hAnsi="Book Antiqua" w:cs="Times New Roman"/>
          <w:color w:val="000000" w:themeColor="text1"/>
          <w:sz w:val="24"/>
          <w:szCs w:val="24"/>
        </w:rPr>
        <w:t>scores</w:t>
      </w:r>
      <w:r w:rsidR="00366FFE" w:rsidRPr="00024981">
        <w:rPr>
          <w:rFonts w:ascii="Book Antiqua" w:hAnsi="Book Antiqua" w:cs="Times New Roman"/>
          <w:color w:val="000000" w:themeColor="text1"/>
          <w:sz w:val="24"/>
          <w:szCs w:val="24"/>
        </w:rPr>
        <w:t xml:space="preserve"> and</w:t>
      </w:r>
      <w:r w:rsidR="003E72C9" w:rsidRPr="00024981">
        <w:rPr>
          <w:rFonts w:ascii="Book Antiqua" w:hAnsi="Book Antiqua" w:cs="Times New Roman"/>
          <w:color w:val="000000" w:themeColor="text1"/>
          <w:sz w:val="24"/>
          <w:szCs w:val="24"/>
        </w:rPr>
        <w:t xml:space="preserve"> </w:t>
      </w:r>
      <w:r w:rsidR="00B447E9" w:rsidRPr="00024981">
        <w:rPr>
          <w:rFonts w:ascii="Book Antiqua" w:hAnsi="Book Antiqua" w:cs="Times New Roman"/>
          <w:color w:val="000000" w:themeColor="text1"/>
          <w:sz w:val="24"/>
          <w:szCs w:val="24"/>
        </w:rPr>
        <w:t xml:space="preserve">persistent </w:t>
      </w:r>
      <w:r w:rsidR="001B4323" w:rsidRPr="00024981">
        <w:rPr>
          <w:rFonts w:ascii="Book Antiqua" w:hAnsi="Book Antiqua" w:cs="Times New Roman"/>
          <w:color w:val="000000" w:themeColor="text1"/>
          <w:sz w:val="24"/>
          <w:szCs w:val="24"/>
        </w:rPr>
        <w:t xml:space="preserve">negative association with </w:t>
      </w:r>
      <w:r w:rsidR="00B447E9" w:rsidRPr="00024981">
        <w:rPr>
          <w:rFonts w:ascii="Book Antiqua" w:hAnsi="Book Antiqua" w:cs="Times New Roman"/>
          <w:color w:val="000000" w:themeColor="text1"/>
          <w:sz w:val="24"/>
          <w:szCs w:val="24"/>
        </w:rPr>
        <w:t>subscapular skinfold</w:t>
      </w:r>
      <w:r w:rsidR="003F1ECC" w:rsidRPr="00024981">
        <w:rPr>
          <w:rFonts w:ascii="Book Antiqua" w:hAnsi="Book Antiqua" w:cs="Times New Roman"/>
          <w:color w:val="000000" w:themeColor="text1"/>
          <w:sz w:val="24"/>
          <w:szCs w:val="24"/>
        </w:rPr>
        <w:t xml:space="preserve"> </w:t>
      </w:r>
      <w:r w:rsidR="00B447E9" w:rsidRPr="00024981">
        <w:rPr>
          <w:rFonts w:ascii="Book Antiqua" w:hAnsi="Book Antiqua" w:cs="Times New Roman"/>
          <w:color w:val="000000" w:themeColor="text1"/>
          <w:sz w:val="24"/>
          <w:szCs w:val="24"/>
        </w:rPr>
        <w:t>BA</w:t>
      </w:r>
      <w:r w:rsidR="003F1ECC"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B447E9" w:rsidRPr="00024981">
        <w:rPr>
          <w:rFonts w:ascii="Book Antiqua" w:hAnsi="Book Antiqua" w:cs="Times New Roman"/>
          <w:color w:val="000000" w:themeColor="text1"/>
          <w:sz w:val="24"/>
          <w:szCs w:val="24"/>
        </w:rPr>
        <w:t>scores</w:t>
      </w:r>
      <w:r w:rsidR="00750F50" w:rsidRPr="00024981">
        <w:rPr>
          <w:rFonts w:ascii="Book Antiqua" w:hAnsi="Book Antiqua" w:cs="Times New Roman"/>
          <w:color w:val="000000" w:themeColor="text1"/>
          <w:sz w:val="24"/>
          <w:szCs w:val="24"/>
        </w:rPr>
        <w:t xml:space="preserve"> (though did not achieve statistical significance</w:t>
      </w:r>
      <w:r w:rsidR="00D43306" w:rsidRPr="00024981">
        <w:rPr>
          <w:rFonts w:ascii="Book Antiqua" w:hAnsi="Book Antiqua" w:cs="Times New Roman"/>
          <w:color w:val="000000" w:themeColor="text1"/>
          <w:sz w:val="24"/>
          <w:szCs w:val="24"/>
        </w:rPr>
        <w:t xml:space="preserve"> due to smaller sample size</w:t>
      </w:r>
      <w:r w:rsidR="00997840" w:rsidRPr="00024981">
        <w:rPr>
          <w:rFonts w:ascii="Book Antiqua" w:hAnsi="Book Antiqua" w:cs="Times New Roman"/>
          <w:color w:val="000000" w:themeColor="text1"/>
          <w:sz w:val="24"/>
          <w:szCs w:val="24"/>
        </w:rPr>
        <w:t xml:space="preserve"> available f</w:t>
      </w:r>
      <w:r w:rsidR="00D43306" w:rsidRPr="00024981">
        <w:rPr>
          <w:rFonts w:ascii="Book Antiqua" w:hAnsi="Book Antiqua" w:cs="Times New Roman"/>
          <w:color w:val="000000" w:themeColor="text1"/>
          <w:sz w:val="24"/>
          <w:szCs w:val="24"/>
        </w:rPr>
        <w:t xml:space="preserve">or </w:t>
      </w:r>
      <w:r w:rsidR="00AB4080" w:rsidRPr="00024981">
        <w:rPr>
          <w:rFonts w:ascii="Book Antiqua" w:hAnsi="Book Antiqua" w:cs="Times New Roman"/>
          <w:color w:val="000000" w:themeColor="text1"/>
          <w:sz w:val="24"/>
          <w:szCs w:val="24"/>
        </w:rPr>
        <w:t xml:space="preserve">BA </w:t>
      </w:r>
      <w:r w:rsidR="00D43306" w:rsidRPr="00024981">
        <w:rPr>
          <w:rFonts w:ascii="Book Antiqua" w:hAnsi="Book Antiqua" w:cs="Times New Roman"/>
          <w:color w:val="000000" w:themeColor="text1"/>
          <w:sz w:val="24"/>
          <w:szCs w:val="24"/>
        </w:rPr>
        <w:t>analyses</w:t>
      </w:r>
      <w:r w:rsidR="00997840" w:rsidRPr="00024981">
        <w:rPr>
          <w:rFonts w:ascii="Book Antiqua" w:hAnsi="Book Antiqua" w:cs="Times New Roman"/>
          <w:color w:val="000000" w:themeColor="text1"/>
          <w:sz w:val="24"/>
          <w:szCs w:val="24"/>
        </w:rPr>
        <w:t>)</w:t>
      </w:r>
      <w:r w:rsidR="00366FFE" w:rsidRPr="00024981">
        <w:rPr>
          <w:rFonts w:ascii="Book Antiqua" w:hAnsi="Book Antiqua" w:cs="Times New Roman"/>
          <w:color w:val="000000" w:themeColor="text1"/>
          <w:sz w:val="24"/>
          <w:szCs w:val="24"/>
        </w:rPr>
        <w:t>,</w:t>
      </w:r>
      <w:r w:rsidR="00B447E9" w:rsidRPr="00024981">
        <w:rPr>
          <w:rFonts w:ascii="Book Antiqua" w:hAnsi="Book Antiqua" w:cs="Times New Roman"/>
          <w:color w:val="000000" w:themeColor="text1"/>
          <w:sz w:val="24"/>
          <w:szCs w:val="24"/>
        </w:rPr>
        <w:t xml:space="preserve"> in combination with our previously reported finding</w:t>
      </w:r>
      <w:r w:rsidR="00750F50" w:rsidRPr="00024981">
        <w:rPr>
          <w:rFonts w:ascii="Book Antiqua" w:hAnsi="Book Antiqua" w:cs="Times New Roman"/>
          <w:color w:val="000000" w:themeColor="text1"/>
          <w:sz w:val="24"/>
          <w:szCs w:val="24"/>
        </w:rPr>
        <w:t xml:space="preserve"> of</w:t>
      </w:r>
      <w:r w:rsidR="00B447E9" w:rsidRPr="00024981">
        <w:rPr>
          <w:rFonts w:ascii="Book Antiqua" w:hAnsi="Book Antiqua" w:cs="Times New Roman"/>
          <w:color w:val="000000" w:themeColor="text1"/>
          <w:sz w:val="24"/>
          <w:szCs w:val="24"/>
        </w:rPr>
        <w:t xml:space="preserve"> a</w:t>
      </w:r>
      <w:r w:rsidR="00C6340B" w:rsidRPr="00024981">
        <w:rPr>
          <w:rFonts w:ascii="Book Antiqua" w:hAnsi="Book Antiqua" w:cs="Times New Roman"/>
          <w:color w:val="000000" w:themeColor="text1"/>
          <w:sz w:val="24"/>
          <w:szCs w:val="24"/>
        </w:rPr>
        <w:t xml:space="preserve"> statistically si</w:t>
      </w:r>
      <w:r w:rsidR="000A73BC" w:rsidRPr="00024981">
        <w:rPr>
          <w:rFonts w:ascii="Book Antiqua" w:hAnsi="Book Antiqua" w:cs="Times New Roman"/>
          <w:color w:val="000000" w:themeColor="text1"/>
          <w:sz w:val="24"/>
          <w:szCs w:val="24"/>
        </w:rPr>
        <w:t>gnificant</w:t>
      </w:r>
      <w:r w:rsidR="009C5339" w:rsidRPr="00024981">
        <w:rPr>
          <w:rFonts w:ascii="Book Antiqua" w:hAnsi="Book Antiqua" w:cs="Times New Roman"/>
          <w:color w:val="000000" w:themeColor="text1"/>
          <w:sz w:val="24"/>
          <w:szCs w:val="24"/>
        </w:rPr>
        <w:t xml:space="preserve"> </w:t>
      </w:r>
      <w:r w:rsidR="00B447E9" w:rsidRPr="00024981">
        <w:rPr>
          <w:rFonts w:ascii="Book Antiqua" w:hAnsi="Book Antiqua" w:cs="Times New Roman"/>
          <w:color w:val="000000" w:themeColor="text1"/>
          <w:sz w:val="24"/>
          <w:szCs w:val="24"/>
        </w:rPr>
        <w:t xml:space="preserve">association with lower </w:t>
      </w:r>
      <w:r w:rsidR="00DD00DC" w:rsidRPr="00024981">
        <w:rPr>
          <w:rFonts w:ascii="Book Antiqua" w:hAnsi="Book Antiqua" w:cs="Times New Roman"/>
          <w:color w:val="000000" w:themeColor="text1"/>
          <w:sz w:val="24"/>
          <w:szCs w:val="24"/>
        </w:rPr>
        <w:t xml:space="preserve">standardized </w:t>
      </w:r>
      <w:r w:rsidR="00FA3DA2" w:rsidRPr="00024981">
        <w:rPr>
          <w:rFonts w:ascii="Book Antiqua" w:hAnsi="Book Antiqua" w:cs="Times New Roman"/>
          <w:color w:val="000000" w:themeColor="text1"/>
          <w:sz w:val="24"/>
          <w:szCs w:val="24"/>
        </w:rPr>
        <w:t>BA</w:t>
      </w:r>
      <w:r w:rsidR="00DD00DC" w:rsidRPr="00024981">
        <w:rPr>
          <w:rFonts w:ascii="Book Antiqua" w:hAnsi="Book Antiqua" w:cs="Times New Roman"/>
          <w:color w:val="000000" w:themeColor="text1"/>
          <w:sz w:val="24"/>
          <w:szCs w:val="24"/>
        </w:rPr>
        <w:t xml:space="preserve"> results</w:t>
      </w:r>
      <w:r w:rsidR="00A1183D" w:rsidRPr="00024981">
        <w:rPr>
          <w:rFonts w:ascii="Book Antiqua" w:hAnsi="Book Antiqua" w:cs="Times New Roman"/>
          <w:color w:val="000000" w:themeColor="text1"/>
          <w:sz w:val="24"/>
          <w:szCs w:val="24"/>
          <w:vertAlign w:val="superscript"/>
        </w:rPr>
        <w:t>[</w:t>
      </w:r>
      <w:r w:rsidR="00F70A34" w:rsidRPr="00024981">
        <w:rPr>
          <w:rFonts w:ascii="Book Antiqua" w:hAnsi="Book Antiqua" w:cs="Times New Roman"/>
          <w:color w:val="000000" w:themeColor="text1"/>
          <w:sz w:val="24"/>
          <w:szCs w:val="24"/>
          <w:vertAlign w:val="superscript"/>
        </w:rPr>
        <w:t>11</w:t>
      </w:r>
      <w:r w:rsidR="00A1183D" w:rsidRPr="00024981">
        <w:rPr>
          <w:rFonts w:ascii="Book Antiqua" w:hAnsi="Book Antiqua" w:cs="Times New Roman"/>
          <w:color w:val="000000" w:themeColor="text1"/>
          <w:sz w:val="24"/>
          <w:szCs w:val="24"/>
          <w:vertAlign w:val="superscript"/>
        </w:rPr>
        <w:t>]</w:t>
      </w:r>
      <w:r w:rsidR="001B4323" w:rsidRPr="00024981">
        <w:rPr>
          <w:rFonts w:ascii="Book Antiqua" w:hAnsi="Book Antiqua" w:cs="Times New Roman"/>
          <w:color w:val="000000" w:themeColor="text1"/>
          <w:sz w:val="24"/>
          <w:szCs w:val="24"/>
        </w:rPr>
        <w:t xml:space="preserve">. </w:t>
      </w:r>
      <w:r w:rsidR="000C56C8" w:rsidRPr="00024981">
        <w:rPr>
          <w:rFonts w:ascii="Book Antiqua" w:hAnsi="Book Antiqua" w:cs="Times New Roman"/>
          <w:color w:val="000000" w:themeColor="text1"/>
          <w:sz w:val="24"/>
          <w:szCs w:val="24"/>
        </w:rPr>
        <w:t>P</w:t>
      </w:r>
      <w:r w:rsidR="001B4323" w:rsidRPr="00024981">
        <w:rPr>
          <w:rFonts w:ascii="Book Antiqua" w:hAnsi="Book Antiqua" w:cs="Times New Roman"/>
          <w:color w:val="000000" w:themeColor="text1"/>
          <w:sz w:val="24"/>
          <w:szCs w:val="24"/>
        </w:rPr>
        <w:t>rospective longitudinal study</w:t>
      </w:r>
      <w:r w:rsidR="000C56C8" w:rsidRPr="00024981">
        <w:rPr>
          <w:rFonts w:ascii="Book Antiqua" w:hAnsi="Book Antiqua" w:cs="Times New Roman"/>
          <w:color w:val="000000" w:themeColor="text1"/>
          <w:sz w:val="24"/>
          <w:szCs w:val="24"/>
        </w:rPr>
        <w:t xml:space="preserve"> is required</w:t>
      </w:r>
      <w:r w:rsidR="001B4323" w:rsidRPr="00024981">
        <w:rPr>
          <w:rFonts w:ascii="Book Antiqua" w:hAnsi="Book Antiqua" w:cs="Times New Roman"/>
          <w:color w:val="000000" w:themeColor="text1"/>
          <w:sz w:val="24"/>
          <w:szCs w:val="24"/>
        </w:rPr>
        <w:t xml:space="preserve"> to </w:t>
      </w:r>
      <w:r w:rsidR="00C6340B" w:rsidRPr="00024981">
        <w:rPr>
          <w:rFonts w:ascii="Book Antiqua" w:hAnsi="Book Antiqua" w:cs="Times New Roman"/>
          <w:color w:val="000000" w:themeColor="text1"/>
          <w:sz w:val="24"/>
          <w:szCs w:val="24"/>
        </w:rPr>
        <w:t>examine the longitudinal pattern of these</w:t>
      </w:r>
      <w:r w:rsidR="00404B86" w:rsidRPr="00024981">
        <w:rPr>
          <w:rFonts w:ascii="Book Antiqua" w:hAnsi="Book Antiqua" w:cs="Times New Roman"/>
          <w:color w:val="000000" w:themeColor="text1"/>
          <w:sz w:val="24"/>
          <w:szCs w:val="24"/>
        </w:rPr>
        <w:t xml:space="preserve"> </w:t>
      </w:r>
      <w:r w:rsidR="001B4323" w:rsidRPr="00024981">
        <w:rPr>
          <w:rFonts w:ascii="Book Antiqua" w:hAnsi="Book Antiqua" w:cs="Times New Roman"/>
          <w:color w:val="000000" w:themeColor="text1"/>
          <w:sz w:val="24"/>
          <w:szCs w:val="24"/>
        </w:rPr>
        <w:t>association</w:t>
      </w:r>
      <w:r w:rsidR="00404B86" w:rsidRPr="00024981">
        <w:rPr>
          <w:rFonts w:ascii="Book Antiqua" w:hAnsi="Book Antiqua" w:cs="Times New Roman"/>
          <w:color w:val="000000" w:themeColor="text1"/>
          <w:sz w:val="24"/>
          <w:szCs w:val="24"/>
        </w:rPr>
        <w:t>s</w:t>
      </w:r>
      <w:r w:rsidR="001B4323" w:rsidRPr="00024981">
        <w:rPr>
          <w:rFonts w:ascii="Book Antiqua" w:hAnsi="Book Antiqua" w:cs="Times New Roman"/>
          <w:color w:val="000000" w:themeColor="text1"/>
          <w:sz w:val="24"/>
          <w:szCs w:val="24"/>
        </w:rPr>
        <w:t xml:space="preserve"> and to investigate whether </w:t>
      </w:r>
      <w:r w:rsidR="00404B86" w:rsidRPr="00024981">
        <w:rPr>
          <w:rFonts w:ascii="Book Antiqua" w:hAnsi="Book Antiqua" w:cs="Times New Roman"/>
          <w:color w:val="000000" w:themeColor="text1"/>
          <w:sz w:val="24"/>
          <w:szCs w:val="24"/>
        </w:rPr>
        <w:t xml:space="preserve">these </w:t>
      </w:r>
      <w:r w:rsidR="001B4323" w:rsidRPr="00024981">
        <w:rPr>
          <w:rFonts w:ascii="Book Antiqua" w:hAnsi="Book Antiqua" w:cs="Times New Roman"/>
          <w:color w:val="000000" w:themeColor="text1"/>
          <w:sz w:val="24"/>
          <w:szCs w:val="24"/>
        </w:rPr>
        <w:t>finding</w:t>
      </w:r>
      <w:r w:rsidR="00404B86" w:rsidRPr="00024981">
        <w:rPr>
          <w:rFonts w:ascii="Book Antiqua" w:hAnsi="Book Antiqua" w:cs="Times New Roman"/>
          <w:color w:val="000000" w:themeColor="text1"/>
          <w:sz w:val="24"/>
          <w:szCs w:val="24"/>
        </w:rPr>
        <w:t>s</w:t>
      </w:r>
      <w:r w:rsidR="001B4323" w:rsidRPr="00024981">
        <w:rPr>
          <w:rFonts w:ascii="Book Antiqua" w:hAnsi="Book Antiqua" w:cs="Times New Roman"/>
          <w:color w:val="000000" w:themeColor="text1"/>
          <w:sz w:val="24"/>
          <w:szCs w:val="24"/>
        </w:rPr>
        <w:t xml:space="preserve"> represents a lack of efficacy of </w:t>
      </w:r>
      <w:r w:rsidR="00B618CE" w:rsidRPr="00024981">
        <w:rPr>
          <w:rFonts w:ascii="Book Antiqua" w:hAnsi="Book Antiqua" w:cs="Times New Roman"/>
          <w:color w:val="000000" w:themeColor="text1"/>
          <w:sz w:val="24"/>
          <w:szCs w:val="24"/>
        </w:rPr>
        <w:t>thiopurines</w:t>
      </w:r>
      <w:r w:rsidR="007656B8" w:rsidRPr="00024981">
        <w:rPr>
          <w:rFonts w:ascii="Book Antiqua" w:hAnsi="Book Antiqua" w:cs="Times New Roman"/>
          <w:color w:val="000000" w:themeColor="text1"/>
          <w:sz w:val="24"/>
          <w:szCs w:val="24"/>
        </w:rPr>
        <w:t xml:space="preserve"> (given that </w:t>
      </w:r>
      <w:r w:rsidR="003F1ECC" w:rsidRPr="00024981">
        <w:rPr>
          <w:rFonts w:ascii="Book Antiqua" w:hAnsi="Book Antiqua" w:cs="Times New Roman"/>
          <w:color w:val="000000" w:themeColor="text1"/>
          <w:sz w:val="24"/>
          <w:szCs w:val="24"/>
        </w:rPr>
        <w:t>anthropometric parameters</w:t>
      </w:r>
      <w:r w:rsidR="00B618CE" w:rsidRPr="00024981">
        <w:rPr>
          <w:rFonts w:ascii="Book Antiqua" w:hAnsi="Book Antiqua" w:cs="Times New Roman"/>
          <w:color w:val="000000" w:themeColor="text1"/>
          <w:sz w:val="24"/>
          <w:szCs w:val="24"/>
        </w:rPr>
        <w:t xml:space="preserve"> </w:t>
      </w:r>
      <w:r w:rsidR="00B447E9" w:rsidRPr="00024981">
        <w:rPr>
          <w:rFonts w:ascii="Book Antiqua" w:hAnsi="Book Antiqua" w:cs="Times New Roman"/>
          <w:color w:val="000000" w:themeColor="text1"/>
          <w:sz w:val="24"/>
          <w:szCs w:val="24"/>
        </w:rPr>
        <w:t>and skeletal maturation</w:t>
      </w:r>
      <w:r w:rsidR="00D324FF" w:rsidRPr="00024981">
        <w:rPr>
          <w:rFonts w:ascii="Book Antiqua" w:hAnsi="Book Antiqua" w:cs="Times New Roman"/>
          <w:color w:val="000000" w:themeColor="text1"/>
          <w:sz w:val="24"/>
          <w:szCs w:val="24"/>
        </w:rPr>
        <w:t xml:space="preserve"> reflect nutrition</w:t>
      </w:r>
      <w:r w:rsidR="007656B8" w:rsidRPr="00024981">
        <w:rPr>
          <w:rFonts w:ascii="Book Antiqua" w:hAnsi="Book Antiqua" w:cs="Times New Roman"/>
          <w:color w:val="000000" w:themeColor="text1"/>
          <w:sz w:val="24"/>
          <w:szCs w:val="24"/>
        </w:rPr>
        <w:t>al status</w:t>
      </w:r>
      <w:r w:rsidR="00F4780A" w:rsidRPr="00024981">
        <w:rPr>
          <w:rFonts w:ascii="Book Antiqua" w:hAnsi="Book Antiqua" w:cs="Times New Roman"/>
          <w:color w:val="000000" w:themeColor="text1"/>
          <w:sz w:val="24"/>
          <w:szCs w:val="24"/>
        </w:rPr>
        <w:t>/</w:t>
      </w:r>
      <w:r w:rsidR="007656B8" w:rsidRPr="00024981">
        <w:rPr>
          <w:rFonts w:ascii="Book Antiqua" w:hAnsi="Book Antiqua" w:cs="Times New Roman"/>
          <w:color w:val="000000" w:themeColor="text1"/>
          <w:sz w:val="24"/>
          <w:szCs w:val="24"/>
        </w:rPr>
        <w:t>disease statu</w:t>
      </w:r>
      <w:r w:rsidR="00B447E9" w:rsidRPr="00024981">
        <w:rPr>
          <w:rFonts w:ascii="Book Antiqua" w:hAnsi="Book Antiqua" w:cs="Times New Roman"/>
          <w:color w:val="000000" w:themeColor="text1"/>
          <w:sz w:val="24"/>
          <w:szCs w:val="24"/>
        </w:rPr>
        <w:t>s</w:t>
      </w:r>
      <w:r w:rsidR="007656B8" w:rsidRPr="00024981">
        <w:rPr>
          <w:rFonts w:ascii="Book Antiqua" w:hAnsi="Book Antiqua" w:cs="Times New Roman"/>
          <w:color w:val="000000" w:themeColor="text1"/>
          <w:sz w:val="24"/>
          <w:szCs w:val="24"/>
        </w:rPr>
        <w:t>)</w:t>
      </w:r>
      <w:r w:rsidR="001B4323" w:rsidRPr="00024981">
        <w:rPr>
          <w:rFonts w:ascii="Book Antiqua" w:hAnsi="Book Antiqua" w:cs="Times New Roman"/>
          <w:color w:val="000000" w:themeColor="text1"/>
          <w:sz w:val="24"/>
          <w:szCs w:val="24"/>
        </w:rPr>
        <w:t xml:space="preserve"> </w:t>
      </w:r>
      <w:r w:rsidR="00C54E96" w:rsidRPr="00C54E96">
        <w:rPr>
          <w:rFonts w:ascii="Book Antiqua" w:hAnsi="Book Antiqua" w:cs="Times New Roman"/>
          <w:i/>
          <w:color w:val="000000" w:themeColor="text1"/>
          <w:sz w:val="24"/>
          <w:szCs w:val="24"/>
        </w:rPr>
        <w:t>vs</w:t>
      </w:r>
      <w:r w:rsidR="001B4323" w:rsidRPr="00024981">
        <w:rPr>
          <w:rFonts w:ascii="Book Antiqua" w:hAnsi="Book Antiqua" w:cs="Times New Roman"/>
          <w:color w:val="000000" w:themeColor="text1"/>
          <w:sz w:val="24"/>
          <w:szCs w:val="24"/>
        </w:rPr>
        <w:t xml:space="preserve"> a direct negative impact of </w:t>
      </w:r>
      <w:r w:rsidR="00B618CE" w:rsidRPr="00024981">
        <w:rPr>
          <w:rFonts w:ascii="Book Antiqua" w:hAnsi="Book Antiqua" w:cs="Times New Roman"/>
          <w:color w:val="000000" w:themeColor="text1"/>
          <w:sz w:val="24"/>
          <w:szCs w:val="24"/>
        </w:rPr>
        <w:t>thiopurines</w:t>
      </w:r>
      <w:r w:rsidR="00D324FF" w:rsidRPr="00024981">
        <w:rPr>
          <w:rFonts w:ascii="Book Antiqua" w:hAnsi="Book Antiqua" w:cs="Times New Roman"/>
          <w:color w:val="000000" w:themeColor="text1"/>
          <w:sz w:val="24"/>
          <w:szCs w:val="24"/>
        </w:rPr>
        <w:t xml:space="preserve"> in </w:t>
      </w:r>
      <w:r w:rsidR="00B618CE" w:rsidRPr="00024981">
        <w:rPr>
          <w:rFonts w:ascii="Book Antiqua" w:hAnsi="Book Antiqua" w:cs="Times New Roman"/>
          <w:color w:val="000000" w:themeColor="text1"/>
          <w:sz w:val="24"/>
          <w:szCs w:val="24"/>
        </w:rPr>
        <w:t>pediatric</w:t>
      </w:r>
      <w:r w:rsidR="00D324FF" w:rsidRPr="00024981">
        <w:rPr>
          <w:rFonts w:ascii="Book Antiqua" w:hAnsi="Book Antiqua" w:cs="Times New Roman"/>
          <w:color w:val="000000" w:themeColor="text1"/>
          <w:sz w:val="24"/>
          <w:szCs w:val="24"/>
        </w:rPr>
        <w:t xml:space="preserve"> C</w:t>
      </w:r>
      <w:r w:rsidR="006B60F3" w:rsidRPr="00024981">
        <w:rPr>
          <w:rFonts w:ascii="Book Antiqua" w:hAnsi="Book Antiqua" w:cs="Times New Roman"/>
          <w:color w:val="000000" w:themeColor="text1"/>
          <w:sz w:val="24"/>
          <w:szCs w:val="24"/>
        </w:rPr>
        <w:t>D</w:t>
      </w:r>
      <w:r w:rsidR="001B4323"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2A6C75" w:rsidRPr="00024981">
        <w:rPr>
          <w:rFonts w:ascii="Book Antiqua" w:hAnsi="Book Antiqua" w:cs="Times New Roman"/>
          <w:color w:val="000000" w:themeColor="text1"/>
          <w:sz w:val="24"/>
          <w:szCs w:val="24"/>
        </w:rPr>
        <w:t>P</w:t>
      </w:r>
      <w:r w:rsidR="001B4323" w:rsidRPr="00024981">
        <w:rPr>
          <w:rFonts w:ascii="Book Antiqua" w:hAnsi="Book Antiqua" w:cs="Times New Roman"/>
          <w:color w:val="000000" w:themeColor="text1"/>
          <w:sz w:val="24"/>
          <w:szCs w:val="24"/>
        </w:rPr>
        <w:t>a</w:t>
      </w:r>
      <w:r w:rsidR="007656B8" w:rsidRPr="00024981">
        <w:rPr>
          <w:rFonts w:ascii="Book Antiqua" w:hAnsi="Book Antiqua" w:cs="Times New Roman"/>
          <w:color w:val="000000" w:themeColor="text1"/>
          <w:sz w:val="24"/>
          <w:szCs w:val="24"/>
        </w:rPr>
        <w:t xml:space="preserve">tients with lower </w:t>
      </w:r>
      <w:r w:rsidR="003B5557" w:rsidRPr="00024981">
        <w:rPr>
          <w:rFonts w:ascii="Book Antiqua" w:hAnsi="Book Antiqua" w:cs="Times New Roman"/>
          <w:color w:val="000000" w:themeColor="text1"/>
          <w:sz w:val="24"/>
          <w:szCs w:val="24"/>
        </w:rPr>
        <w:t>body composition</w:t>
      </w:r>
      <w:r w:rsidR="003F1ECC"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C6340B" w:rsidRPr="00024981">
        <w:rPr>
          <w:rFonts w:ascii="Book Antiqua" w:hAnsi="Book Antiqua" w:cs="Times New Roman"/>
          <w:color w:val="000000" w:themeColor="text1"/>
          <w:sz w:val="24"/>
          <w:szCs w:val="24"/>
        </w:rPr>
        <w:t>scores</w:t>
      </w:r>
      <w:r w:rsidR="009C40D3" w:rsidRPr="00024981">
        <w:rPr>
          <w:rFonts w:ascii="Book Antiqua" w:hAnsi="Book Antiqua" w:cs="Times New Roman"/>
          <w:color w:val="000000" w:themeColor="text1"/>
          <w:sz w:val="24"/>
          <w:szCs w:val="24"/>
        </w:rPr>
        <w:t xml:space="preserve"> </w:t>
      </w:r>
      <w:r w:rsidR="00B447E9" w:rsidRPr="00024981">
        <w:rPr>
          <w:rFonts w:ascii="Book Antiqua" w:hAnsi="Book Antiqua" w:cs="Times New Roman"/>
          <w:color w:val="000000" w:themeColor="text1"/>
          <w:sz w:val="24"/>
          <w:szCs w:val="24"/>
        </w:rPr>
        <w:t xml:space="preserve">and lower </w:t>
      </w:r>
      <w:r w:rsidR="00D173D4" w:rsidRPr="00024981">
        <w:rPr>
          <w:rFonts w:ascii="Book Antiqua" w:hAnsi="Book Antiqua" w:cs="Times New Roman"/>
          <w:color w:val="000000" w:themeColor="text1"/>
          <w:sz w:val="24"/>
          <w:szCs w:val="24"/>
        </w:rPr>
        <w:t xml:space="preserve">standardized </w:t>
      </w:r>
      <w:r w:rsidR="006B60F3" w:rsidRPr="00024981">
        <w:rPr>
          <w:rFonts w:ascii="Book Antiqua" w:hAnsi="Book Antiqua" w:cs="Times New Roman"/>
          <w:color w:val="000000" w:themeColor="text1"/>
          <w:sz w:val="24"/>
          <w:szCs w:val="24"/>
        </w:rPr>
        <w:t>BA</w:t>
      </w:r>
      <w:r w:rsidR="00D173D4" w:rsidRPr="00024981">
        <w:rPr>
          <w:rFonts w:ascii="Book Antiqua" w:hAnsi="Book Antiqua" w:cs="Times New Roman"/>
          <w:color w:val="000000" w:themeColor="text1"/>
          <w:sz w:val="24"/>
          <w:szCs w:val="24"/>
        </w:rPr>
        <w:t xml:space="preserve"> results</w:t>
      </w:r>
      <w:r w:rsidR="001B4323" w:rsidRPr="00024981">
        <w:rPr>
          <w:rFonts w:ascii="Book Antiqua" w:hAnsi="Book Antiqua" w:cs="Times New Roman"/>
          <w:color w:val="000000" w:themeColor="text1"/>
          <w:sz w:val="24"/>
          <w:szCs w:val="24"/>
        </w:rPr>
        <w:t xml:space="preserve"> were</w:t>
      </w:r>
      <w:r w:rsidR="002A6C75" w:rsidRPr="00024981">
        <w:rPr>
          <w:rFonts w:ascii="Book Antiqua" w:hAnsi="Book Antiqua" w:cs="Times New Roman"/>
          <w:color w:val="000000" w:themeColor="text1"/>
          <w:sz w:val="24"/>
          <w:szCs w:val="24"/>
        </w:rPr>
        <w:t xml:space="preserve"> not</w:t>
      </w:r>
      <w:r w:rsidR="001B4323" w:rsidRPr="00024981">
        <w:rPr>
          <w:rFonts w:ascii="Book Antiqua" w:hAnsi="Book Antiqua" w:cs="Times New Roman"/>
          <w:color w:val="000000" w:themeColor="text1"/>
          <w:sz w:val="24"/>
          <w:szCs w:val="24"/>
        </w:rPr>
        <w:t xml:space="preserve"> selectively pl</w:t>
      </w:r>
      <w:r w:rsidR="007656B8" w:rsidRPr="00024981">
        <w:rPr>
          <w:rFonts w:ascii="Book Antiqua" w:hAnsi="Book Antiqua" w:cs="Times New Roman"/>
          <w:color w:val="000000" w:themeColor="text1"/>
          <w:sz w:val="24"/>
          <w:szCs w:val="24"/>
        </w:rPr>
        <w:t xml:space="preserve">aced on </w:t>
      </w:r>
      <w:r w:rsidR="00997840" w:rsidRPr="00024981">
        <w:rPr>
          <w:rFonts w:ascii="Book Antiqua" w:hAnsi="Book Antiqua" w:cs="Times New Roman"/>
          <w:color w:val="000000" w:themeColor="text1"/>
          <w:sz w:val="24"/>
          <w:szCs w:val="24"/>
        </w:rPr>
        <w:t>thiopurines</w:t>
      </w:r>
      <w:r w:rsidR="007656B8" w:rsidRPr="00024981">
        <w:rPr>
          <w:rFonts w:ascii="Book Antiqua" w:hAnsi="Book Antiqua" w:cs="Times New Roman"/>
          <w:color w:val="000000" w:themeColor="text1"/>
          <w:sz w:val="24"/>
          <w:szCs w:val="24"/>
        </w:rPr>
        <w:t xml:space="preserve"> </w:t>
      </w:r>
      <w:r w:rsidR="00C54E96" w:rsidRPr="00C54E96">
        <w:rPr>
          <w:rFonts w:ascii="Book Antiqua" w:hAnsi="Book Antiqua" w:cs="Times New Roman"/>
          <w:i/>
          <w:color w:val="000000" w:themeColor="text1"/>
          <w:sz w:val="24"/>
          <w:szCs w:val="24"/>
        </w:rPr>
        <w:t>vs</w:t>
      </w:r>
      <w:r w:rsidR="001B4323" w:rsidRPr="00024981">
        <w:rPr>
          <w:rFonts w:ascii="Book Antiqua" w:hAnsi="Book Antiqua" w:cs="Times New Roman"/>
          <w:color w:val="000000" w:themeColor="text1"/>
          <w:sz w:val="24"/>
          <w:szCs w:val="24"/>
        </w:rPr>
        <w:t xml:space="preserve"> </w:t>
      </w:r>
      <w:r w:rsidR="00414E88" w:rsidRPr="00024981">
        <w:rPr>
          <w:rFonts w:ascii="Book Antiqua" w:hAnsi="Book Antiqua" w:cs="Times New Roman"/>
          <w:color w:val="000000" w:themeColor="text1"/>
          <w:sz w:val="24"/>
          <w:szCs w:val="24"/>
        </w:rPr>
        <w:t xml:space="preserve">another medication such as </w:t>
      </w:r>
      <w:r w:rsidR="001B4323" w:rsidRPr="00024981">
        <w:rPr>
          <w:rFonts w:ascii="Book Antiqua" w:hAnsi="Book Antiqua" w:cs="Times New Roman"/>
          <w:color w:val="000000" w:themeColor="text1"/>
          <w:sz w:val="24"/>
          <w:szCs w:val="24"/>
        </w:rPr>
        <w:t>methotrexate, infliximab, or adalimumab</w:t>
      </w:r>
      <w:r w:rsidR="00B447E9" w:rsidRPr="00024981">
        <w:rPr>
          <w:rFonts w:ascii="Book Antiqua" w:hAnsi="Book Antiqua" w:cs="Times New Roman"/>
          <w:color w:val="000000" w:themeColor="text1"/>
          <w:sz w:val="24"/>
          <w:szCs w:val="24"/>
        </w:rPr>
        <w:t xml:space="preserve"> as these measurements were obtained at the time of the study.</w:t>
      </w:r>
      <w:r w:rsidR="001B4323" w:rsidRPr="00024981">
        <w:rPr>
          <w:rFonts w:ascii="Book Antiqua" w:hAnsi="Book Antiqua" w:cs="Times New Roman"/>
          <w:color w:val="000000" w:themeColor="text1"/>
          <w:sz w:val="24"/>
          <w:szCs w:val="24"/>
        </w:rPr>
        <w:t xml:space="preserve"> </w:t>
      </w:r>
    </w:p>
    <w:p w14:paraId="37CEFE5E" w14:textId="51B7DE9B" w:rsidR="00E217F7" w:rsidRPr="00024981" w:rsidRDefault="001A56E5"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lastRenderedPageBreak/>
        <w:tab/>
      </w:r>
      <w:r w:rsidR="00860CFF" w:rsidRPr="00024981">
        <w:rPr>
          <w:rFonts w:ascii="Book Antiqua" w:hAnsi="Book Antiqua" w:cs="Times New Roman"/>
          <w:color w:val="000000" w:themeColor="text1"/>
          <w:sz w:val="24"/>
          <w:szCs w:val="24"/>
        </w:rPr>
        <w:t>Adalimumab</w:t>
      </w:r>
      <w:r w:rsidR="00630705" w:rsidRPr="00024981">
        <w:rPr>
          <w:rFonts w:ascii="Book Antiqua" w:hAnsi="Book Antiqua" w:cs="Times New Roman"/>
          <w:color w:val="000000" w:themeColor="text1"/>
          <w:sz w:val="24"/>
          <w:szCs w:val="24"/>
        </w:rPr>
        <w:t xml:space="preserve"> and </w:t>
      </w:r>
      <w:r w:rsidR="00860CFF" w:rsidRPr="00024981">
        <w:rPr>
          <w:rFonts w:ascii="Book Antiqua" w:hAnsi="Book Antiqua" w:cs="Times New Roman"/>
          <w:color w:val="000000" w:themeColor="text1"/>
          <w:sz w:val="24"/>
          <w:szCs w:val="24"/>
        </w:rPr>
        <w:t>methotrexate were positively</w:t>
      </w:r>
      <w:r w:rsidR="00341F89" w:rsidRPr="00024981">
        <w:rPr>
          <w:rFonts w:ascii="Book Antiqua" w:hAnsi="Book Antiqua" w:cs="Times New Roman"/>
          <w:color w:val="000000" w:themeColor="text1"/>
          <w:sz w:val="24"/>
          <w:szCs w:val="24"/>
        </w:rPr>
        <w:t xml:space="preserve"> </w:t>
      </w:r>
      <w:r w:rsidR="00860CFF" w:rsidRPr="00024981">
        <w:rPr>
          <w:rFonts w:ascii="Book Antiqua" w:hAnsi="Book Antiqua" w:cs="Times New Roman"/>
          <w:color w:val="000000" w:themeColor="text1"/>
          <w:sz w:val="24"/>
          <w:szCs w:val="24"/>
        </w:rPr>
        <w:t xml:space="preserve">associated </w:t>
      </w:r>
      <w:r w:rsidR="00C73411" w:rsidRPr="00024981">
        <w:rPr>
          <w:rFonts w:ascii="Book Antiqua" w:hAnsi="Book Antiqua" w:cs="Times New Roman"/>
          <w:color w:val="000000" w:themeColor="text1"/>
          <w:sz w:val="24"/>
          <w:szCs w:val="24"/>
        </w:rPr>
        <w:t xml:space="preserve">(statistically significant) </w:t>
      </w:r>
      <w:r w:rsidR="00860CFF" w:rsidRPr="00024981">
        <w:rPr>
          <w:rFonts w:ascii="Book Antiqua" w:hAnsi="Book Antiqua" w:cs="Times New Roman"/>
          <w:color w:val="000000" w:themeColor="text1"/>
          <w:sz w:val="24"/>
          <w:szCs w:val="24"/>
        </w:rPr>
        <w:t xml:space="preserve">with measurements of fat </w:t>
      </w:r>
      <w:r w:rsidR="004D5742" w:rsidRPr="00024981">
        <w:rPr>
          <w:rFonts w:ascii="Book Antiqua" w:hAnsi="Book Antiqua" w:cs="Times New Roman"/>
          <w:color w:val="000000" w:themeColor="text1"/>
          <w:sz w:val="24"/>
          <w:szCs w:val="24"/>
        </w:rPr>
        <w:t xml:space="preserve">mass </w:t>
      </w:r>
      <w:r w:rsidR="007945B0">
        <w:rPr>
          <w:rFonts w:ascii="Book Antiqua" w:hAnsi="Book Antiqua" w:cs="Times New Roman" w:hint="eastAsia"/>
          <w:color w:val="000000" w:themeColor="text1"/>
          <w:sz w:val="24"/>
          <w:szCs w:val="24"/>
          <w:lang w:eastAsia="zh-CN"/>
        </w:rPr>
        <w:t>[</w:t>
      </w:r>
      <w:r w:rsidR="00860CFF" w:rsidRPr="00024981">
        <w:rPr>
          <w:rFonts w:ascii="Book Antiqua" w:hAnsi="Book Antiqua" w:cs="Times New Roman"/>
          <w:color w:val="000000" w:themeColor="text1"/>
          <w:sz w:val="24"/>
          <w:szCs w:val="24"/>
        </w:rPr>
        <w:t>subscapular</w:t>
      </w:r>
      <w:r w:rsidR="00607817" w:rsidRPr="00024981">
        <w:rPr>
          <w:rFonts w:ascii="Book Antiqua" w:hAnsi="Book Antiqua" w:cs="Times New Roman"/>
          <w:color w:val="000000" w:themeColor="text1"/>
          <w:sz w:val="24"/>
          <w:szCs w:val="24"/>
        </w:rPr>
        <w:t xml:space="preserve"> </w:t>
      </w:r>
      <w:r w:rsidR="00860CFF" w:rsidRPr="00024981">
        <w:rPr>
          <w:rFonts w:ascii="Book Antiqua" w:hAnsi="Book Antiqua" w:cs="Times New Roman"/>
          <w:color w:val="000000" w:themeColor="text1"/>
          <w:sz w:val="24"/>
          <w:szCs w:val="24"/>
        </w:rPr>
        <w:t>CA</w:t>
      </w:r>
      <w:r w:rsidR="00607817"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860CFF" w:rsidRPr="00024981">
        <w:rPr>
          <w:rFonts w:ascii="Book Antiqua" w:hAnsi="Book Antiqua" w:cs="Times New Roman"/>
          <w:color w:val="000000" w:themeColor="text1"/>
          <w:sz w:val="24"/>
          <w:szCs w:val="24"/>
        </w:rPr>
        <w:t>scores (adalimumab</w:t>
      </w:r>
      <w:r w:rsidR="00187EDF" w:rsidRPr="00024981">
        <w:rPr>
          <w:rFonts w:ascii="Book Antiqua" w:hAnsi="Book Antiqua" w:cs="Times New Roman"/>
          <w:color w:val="000000" w:themeColor="text1"/>
          <w:sz w:val="24"/>
          <w:szCs w:val="24"/>
        </w:rPr>
        <w:t>/</w:t>
      </w:r>
      <w:r w:rsidR="00860CFF" w:rsidRPr="00024981">
        <w:rPr>
          <w:rFonts w:ascii="Book Antiqua" w:hAnsi="Book Antiqua" w:cs="Times New Roman"/>
          <w:color w:val="000000" w:themeColor="text1"/>
          <w:sz w:val="24"/>
          <w:szCs w:val="24"/>
        </w:rPr>
        <w:t>methotrexate)</w:t>
      </w:r>
      <w:r w:rsidR="007945B0">
        <w:rPr>
          <w:rFonts w:ascii="Book Antiqua" w:hAnsi="Book Antiqua" w:cs="Times New Roman" w:hint="eastAsia"/>
          <w:color w:val="000000" w:themeColor="text1"/>
          <w:sz w:val="24"/>
          <w:szCs w:val="24"/>
          <w:lang w:eastAsia="zh-CN"/>
        </w:rPr>
        <w:t>]</w:t>
      </w:r>
      <w:r w:rsidR="00B440D0" w:rsidRPr="00024981">
        <w:rPr>
          <w:rFonts w:ascii="Book Antiqua" w:hAnsi="Book Antiqua" w:cs="Times New Roman"/>
          <w:color w:val="000000" w:themeColor="text1"/>
          <w:sz w:val="24"/>
          <w:szCs w:val="24"/>
        </w:rPr>
        <w:t xml:space="preserve"> and BMI</w:t>
      </w:r>
      <w:r w:rsidR="00607817" w:rsidRPr="00024981">
        <w:rPr>
          <w:rFonts w:ascii="Book Antiqua" w:hAnsi="Book Antiqua" w:cs="Times New Roman"/>
          <w:color w:val="000000" w:themeColor="text1"/>
          <w:sz w:val="24"/>
          <w:szCs w:val="24"/>
        </w:rPr>
        <w:t xml:space="preserve"> </w:t>
      </w:r>
      <w:r w:rsidR="00B440D0" w:rsidRPr="00024981">
        <w:rPr>
          <w:rFonts w:ascii="Book Antiqua" w:hAnsi="Book Antiqua" w:cs="Times New Roman"/>
          <w:color w:val="000000" w:themeColor="text1"/>
          <w:sz w:val="24"/>
          <w:szCs w:val="24"/>
        </w:rPr>
        <w:t>CA</w:t>
      </w:r>
      <w:r w:rsidR="00607817"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AD635F" w:rsidRPr="00024981">
        <w:rPr>
          <w:rFonts w:ascii="Book Antiqua" w:hAnsi="Book Antiqua" w:cs="Times New Roman"/>
          <w:color w:val="000000" w:themeColor="text1"/>
          <w:sz w:val="24"/>
          <w:szCs w:val="24"/>
        </w:rPr>
        <w:t xml:space="preserve">scores </w:t>
      </w:r>
      <w:r w:rsidR="00860CFF" w:rsidRPr="00024981">
        <w:rPr>
          <w:rFonts w:ascii="Book Antiqua" w:hAnsi="Book Antiqua" w:cs="Times New Roman"/>
          <w:color w:val="000000" w:themeColor="text1"/>
          <w:sz w:val="24"/>
          <w:szCs w:val="24"/>
        </w:rPr>
        <w:t>(adalimumab)</w:t>
      </w:r>
      <w:r w:rsidR="00491D35"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A17818" w:rsidRPr="00024981">
        <w:rPr>
          <w:rFonts w:ascii="Book Antiqua" w:hAnsi="Book Antiqua" w:cs="Times New Roman"/>
          <w:color w:val="000000" w:themeColor="text1"/>
          <w:sz w:val="24"/>
          <w:szCs w:val="24"/>
        </w:rPr>
        <w:t>W</w:t>
      </w:r>
      <w:r w:rsidR="00D36B6F" w:rsidRPr="00024981">
        <w:rPr>
          <w:rFonts w:ascii="Book Antiqua" w:hAnsi="Book Antiqua" w:cs="Times New Roman"/>
          <w:color w:val="000000" w:themeColor="text1"/>
          <w:sz w:val="24"/>
          <w:szCs w:val="24"/>
        </w:rPr>
        <w:t>hile these medications were not statistically</w:t>
      </w:r>
      <w:r w:rsidR="00491D35" w:rsidRPr="00024981">
        <w:rPr>
          <w:rFonts w:ascii="Book Antiqua" w:hAnsi="Book Antiqua" w:cs="Times New Roman"/>
          <w:color w:val="000000" w:themeColor="text1"/>
          <w:sz w:val="24"/>
          <w:szCs w:val="24"/>
        </w:rPr>
        <w:t xml:space="preserve"> </w:t>
      </w:r>
      <w:r w:rsidR="00341F89" w:rsidRPr="00024981">
        <w:rPr>
          <w:rFonts w:ascii="Book Antiqua" w:hAnsi="Book Antiqua" w:cs="Times New Roman"/>
          <w:color w:val="000000" w:themeColor="text1"/>
          <w:sz w:val="24"/>
          <w:szCs w:val="24"/>
        </w:rPr>
        <w:t xml:space="preserve">significantly </w:t>
      </w:r>
      <w:r w:rsidR="00750F50" w:rsidRPr="00024981">
        <w:rPr>
          <w:rFonts w:ascii="Book Antiqua" w:hAnsi="Book Antiqua" w:cs="Times New Roman"/>
          <w:color w:val="000000" w:themeColor="text1"/>
          <w:sz w:val="24"/>
          <w:szCs w:val="24"/>
        </w:rPr>
        <w:t>associated</w:t>
      </w:r>
      <w:r w:rsidR="00D36B6F" w:rsidRPr="00024981">
        <w:rPr>
          <w:rFonts w:ascii="Book Antiqua" w:hAnsi="Book Antiqua" w:cs="Times New Roman"/>
          <w:color w:val="000000" w:themeColor="text1"/>
          <w:sz w:val="24"/>
          <w:szCs w:val="24"/>
        </w:rPr>
        <w:t xml:space="preserve"> with these outcome</w:t>
      </w:r>
      <w:r w:rsidR="00607817" w:rsidRPr="00024981">
        <w:rPr>
          <w:rFonts w:ascii="Book Antiqua" w:hAnsi="Book Antiqua" w:cs="Times New Roman"/>
          <w:color w:val="000000" w:themeColor="text1"/>
          <w:sz w:val="24"/>
          <w:szCs w:val="24"/>
        </w:rPr>
        <w:t xml:space="preserve"> </w:t>
      </w:r>
      <w:r w:rsidR="00D36B6F" w:rsidRPr="00024981">
        <w:rPr>
          <w:rFonts w:ascii="Book Antiqua" w:hAnsi="Book Antiqua" w:cs="Times New Roman"/>
          <w:color w:val="000000" w:themeColor="text1"/>
          <w:sz w:val="24"/>
          <w:szCs w:val="24"/>
        </w:rPr>
        <w:t>BA</w:t>
      </w:r>
      <w:r w:rsidR="00607817"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D36B6F" w:rsidRPr="00024981">
        <w:rPr>
          <w:rFonts w:ascii="Book Antiqua" w:hAnsi="Book Antiqua" w:cs="Times New Roman"/>
          <w:color w:val="000000" w:themeColor="text1"/>
          <w:sz w:val="24"/>
          <w:szCs w:val="24"/>
        </w:rPr>
        <w:t>scores</w:t>
      </w:r>
      <w:r w:rsidR="00A17818" w:rsidRPr="00024981">
        <w:rPr>
          <w:rFonts w:ascii="Book Antiqua" w:hAnsi="Book Antiqua" w:cs="Times New Roman"/>
          <w:color w:val="000000" w:themeColor="text1"/>
          <w:sz w:val="24"/>
          <w:szCs w:val="24"/>
        </w:rPr>
        <w:t xml:space="preserve"> due to a smaller sample size available for BA analyses</w:t>
      </w:r>
      <w:r w:rsidR="00285D16" w:rsidRPr="00024981">
        <w:rPr>
          <w:rFonts w:ascii="Book Antiqua" w:hAnsi="Book Antiqua" w:cs="Times New Roman"/>
          <w:color w:val="000000" w:themeColor="text1"/>
          <w:sz w:val="24"/>
          <w:szCs w:val="24"/>
        </w:rPr>
        <w:t xml:space="preserve">, </w:t>
      </w:r>
      <w:r w:rsidR="00D36B6F" w:rsidRPr="00024981">
        <w:rPr>
          <w:rFonts w:ascii="Book Antiqua" w:hAnsi="Book Antiqua" w:cs="Times New Roman"/>
          <w:color w:val="000000" w:themeColor="text1"/>
          <w:sz w:val="24"/>
          <w:szCs w:val="24"/>
        </w:rPr>
        <w:t>the direction of the</w:t>
      </w:r>
      <w:r w:rsidR="008B7ED9" w:rsidRPr="00024981">
        <w:rPr>
          <w:rFonts w:ascii="Book Antiqua" w:hAnsi="Book Antiqua" w:cs="Times New Roman"/>
          <w:color w:val="000000" w:themeColor="text1"/>
          <w:sz w:val="24"/>
          <w:szCs w:val="24"/>
        </w:rPr>
        <w:t>se</w:t>
      </w:r>
      <w:r w:rsidR="00D36B6F" w:rsidRPr="00024981">
        <w:rPr>
          <w:rFonts w:ascii="Book Antiqua" w:hAnsi="Book Antiqua" w:cs="Times New Roman"/>
          <w:color w:val="000000" w:themeColor="text1"/>
          <w:sz w:val="24"/>
          <w:szCs w:val="24"/>
        </w:rPr>
        <w:t xml:space="preserve"> associations</w:t>
      </w:r>
      <w:r w:rsidR="00D204E4" w:rsidRPr="00024981">
        <w:rPr>
          <w:rFonts w:ascii="Book Antiqua" w:hAnsi="Book Antiqua" w:cs="Times New Roman"/>
          <w:color w:val="000000" w:themeColor="text1"/>
          <w:sz w:val="24"/>
          <w:szCs w:val="24"/>
        </w:rPr>
        <w:t xml:space="preserve"> (positive)</w:t>
      </w:r>
      <w:r w:rsidR="00D36B6F" w:rsidRPr="00024981">
        <w:rPr>
          <w:rFonts w:ascii="Book Antiqua" w:hAnsi="Book Antiqua" w:cs="Times New Roman"/>
          <w:color w:val="000000" w:themeColor="text1"/>
          <w:sz w:val="24"/>
          <w:szCs w:val="24"/>
        </w:rPr>
        <w:t xml:space="preserve"> remained unchanged and the effect sizes were similar to </w:t>
      </w:r>
      <w:r w:rsidR="00750F50" w:rsidRPr="00024981">
        <w:rPr>
          <w:rFonts w:ascii="Book Antiqua" w:hAnsi="Book Antiqua" w:cs="Times New Roman"/>
          <w:color w:val="000000" w:themeColor="text1"/>
          <w:sz w:val="24"/>
          <w:szCs w:val="24"/>
        </w:rPr>
        <w:t xml:space="preserve">only </w:t>
      </w:r>
      <w:r w:rsidR="00D36B6F" w:rsidRPr="00024981">
        <w:rPr>
          <w:rFonts w:ascii="Book Antiqua" w:hAnsi="Book Antiqua" w:cs="Times New Roman"/>
          <w:color w:val="000000" w:themeColor="text1"/>
          <w:sz w:val="24"/>
          <w:szCs w:val="24"/>
        </w:rPr>
        <w:t>mildly decreased</w:t>
      </w:r>
      <w:r w:rsidR="00DA2870" w:rsidRPr="00024981">
        <w:rPr>
          <w:rFonts w:ascii="Book Antiqua" w:hAnsi="Book Antiqua" w:cs="Times New Roman"/>
          <w:color w:val="000000" w:themeColor="text1"/>
          <w:sz w:val="24"/>
          <w:szCs w:val="24"/>
        </w:rPr>
        <w:t xml:space="preserve"> compared with </w:t>
      </w:r>
      <w:r w:rsidR="00D204E4" w:rsidRPr="00024981">
        <w:rPr>
          <w:rFonts w:ascii="Book Antiqua" w:hAnsi="Book Antiqua" w:cs="Times New Roman"/>
          <w:color w:val="000000" w:themeColor="text1"/>
          <w:sz w:val="24"/>
          <w:szCs w:val="24"/>
        </w:rPr>
        <w:t xml:space="preserve">the statistically significant positive </w:t>
      </w:r>
      <w:r w:rsidR="00DA2870" w:rsidRPr="00024981">
        <w:rPr>
          <w:rFonts w:ascii="Book Antiqua" w:hAnsi="Book Antiqua" w:cs="Times New Roman"/>
          <w:color w:val="000000" w:themeColor="text1"/>
          <w:sz w:val="24"/>
          <w:szCs w:val="24"/>
        </w:rPr>
        <w:t xml:space="preserve">associations </w:t>
      </w:r>
      <w:r w:rsidR="00E33F5D" w:rsidRPr="00024981">
        <w:rPr>
          <w:rFonts w:ascii="Book Antiqua" w:hAnsi="Book Antiqua" w:cs="Times New Roman"/>
          <w:color w:val="000000" w:themeColor="text1"/>
          <w:sz w:val="24"/>
          <w:szCs w:val="24"/>
        </w:rPr>
        <w:t xml:space="preserve">between these medications and these </w:t>
      </w:r>
      <w:r w:rsidR="00DA2870" w:rsidRPr="00024981">
        <w:rPr>
          <w:rFonts w:ascii="Book Antiqua" w:hAnsi="Book Antiqua" w:cs="Times New Roman"/>
          <w:color w:val="000000" w:themeColor="text1"/>
          <w:sz w:val="24"/>
          <w:szCs w:val="24"/>
        </w:rPr>
        <w:t>outcome</w:t>
      </w:r>
      <w:r w:rsidR="00631681" w:rsidRPr="00024981">
        <w:rPr>
          <w:rFonts w:ascii="Book Antiqua" w:hAnsi="Book Antiqua" w:cs="Times New Roman"/>
          <w:color w:val="000000" w:themeColor="text1"/>
          <w:sz w:val="24"/>
          <w:szCs w:val="24"/>
        </w:rPr>
        <w:t xml:space="preserve"> </w:t>
      </w:r>
      <w:r w:rsidR="00DA2870" w:rsidRPr="00024981">
        <w:rPr>
          <w:rFonts w:ascii="Book Antiqua" w:hAnsi="Book Antiqua" w:cs="Times New Roman"/>
          <w:color w:val="000000" w:themeColor="text1"/>
          <w:sz w:val="24"/>
          <w:szCs w:val="24"/>
        </w:rPr>
        <w:t>CA</w:t>
      </w:r>
      <w:r w:rsidR="00631681"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DA2870" w:rsidRPr="00024981">
        <w:rPr>
          <w:rFonts w:ascii="Book Antiqua" w:hAnsi="Book Antiqua" w:cs="Times New Roman"/>
          <w:color w:val="000000" w:themeColor="text1"/>
          <w:sz w:val="24"/>
          <w:szCs w:val="24"/>
        </w:rPr>
        <w:t>scores</w:t>
      </w:r>
      <w:r w:rsidR="008F1182" w:rsidRPr="00024981">
        <w:rPr>
          <w:rFonts w:ascii="Book Antiqua" w:hAnsi="Book Antiqua" w:cs="Times New Roman"/>
          <w:color w:val="000000" w:themeColor="text1"/>
          <w:sz w:val="24"/>
          <w:szCs w:val="24"/>
        </w:rPr>
        <w:t>, supporting a positive association between adalimumab</w:t>
      </w:r>
      <w:r w:rsidR="00630705" w:rsidRPr="00024981">
        <w:rPr>
          <w:rFonts w:ascii="Book Antiqua" w:hAnsi="Book Antiqua" w:cs="Times New Roman"/>
          <w:color w:val="000000" w:themeColor="text1"/>
          <w:sz w:val="24"/>
          <w:szCs w:val="24"/>
        </w:rPr>
        <w:t xml:space="preserve"> and </w:t>
      </w:r>
      <w:r w:rsidR="008F1182" w:rsidRPr="00024981">
        <w:rPr>
          <w:rFonts w:ascii="Book Antiqua" w:hAnsi="Book Antiqua" w:cs="Times New Roman"/>
          <w:color w:val="000000" w:themeColor="text1"/>
          <w:sz w:val="24"/>
          <w:szCs w:val="24"/>
        </w:rPr>
        <w:t xml:space="preserve">methotrexate with these </w:t>
      </w:r>
      <w:r w:rsidR="00631681" w:rsidRPr="00024981">
        <w:rPr>
          <w:rFonts w:ascii="Book Antiqua" w:hAnsi="Book Antiqua" w:cs="Times New Roman"/>
          <w:color w:val="000000" w:themeColor="text1"/>
          <w:sz w:val="24"/>
          <w:szCs w:val="24"/>
        </w:rPr>
        <w:t xml:space="preserve">anthropometric parameter </w:t>
      </w:r>
      <w:r w:rsidR="009A1B97" w:rsidRPr="00024981">
        <w:rPr>
          <w:rFonts w:ascii="Book Antiqua" w:hAnsi="Book Antiqua" w:cs="Times New Roman"/>
          <w:color w:val="000000" w:themeColor="text1"/>
          <w:sz w:val="24"/>
          <w:szCs w:val="24"/>
        </w:rPr>
        <w:t>BA</w:t>
      </w:r>
      <w:r w:rsidR="00631681"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4C1510" w:rsidRPr="00024981">
        <w:rPr>
          <w:rFonts w:ascii="Book Antiqua" w:hAnsi="Book Antiqua" w:cs="Times New Roman"/>
          <w:color w:val="000000" w:themeColor="text1"/>
          <w:sz w:val="24"/>
          <w:szCs w:val="24"/>
        </w:rPr>
        <w:t>scores</w:t>
      </w:r>
      <w:r w:rsidR="00D36B6F" w:rsidRPr="00024981">
        <w:rPr>
          <w:rFonts w:ascii="Book Antiqua" w:hAnsi="Book Antiqua" w:cs="Times New Roman"/>
          <w:color w:val="000000" w:themeColor="text1"/>
          <w:sz w:val="24"/>
          <w:szCs w:val="24"/>
        </w:rPr>
        <w:t xml:space="preserve">. </w:t>
      </w:r>
    </w:p>
    <w:p w14:paraId="382C9320" w14:textId="650F50B3" w:rsidR="00D70AE8" w:rsidRPr="00024981" w:rsidRDefault="004D27F3"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Similar to our finding of a positive association between </w:t>
      </w:r>
      <w:r w:rsidR="006A4A68" w:rsidRPr="00024981">
        <w:rPr>
          <w:rFonts w:ascii="Book Antiqua" w:hAnsi="Book Antiqua" w:cs="Times New Roman"/>
          <w:color w:val="000000" w:themeColor="text1"/>
          <w:sz w:val="24"/>
          <w:szCs w:val="24"/>
        </w:rPr>
        <w:t>the anti-tumor necrosis factor alpha (TNF-α)</w:t>
      </w:r>
      <w:r w:rsidR="001476E3" w:rsidRPr="00024981">
        <w:rPr>
          <w:rFonts w:ascii="Book Antiqua" w:hAnsi="Book Antiqua" w:cs="Times New Roman"/>
          <w:color w:val="000000" w:themeColor="text1"/>
          <w:sz w:val="24"/>
          <w:szCs w:val="24"/>
        </w:rPr>
        <w:t xml:space="preserve"> agent, </w:t>
      </w:r>
      <w:r w:rsidRPr="00024981">
        <w:rPr>
          <w:rFonts w:ascii="Book Antiqua" w:hAnsi="Book Antiqua" w:cs="Times New Roman"/>
          <w:color w:val="000000" w:themeColor="text1"/>
          <w:sz w:val="24"/>
          <w:szCs w:val="24"/>
        </w:rPr>
        <w:t>adalimumab</w:t>
      </w:r>
      <w:r w:rsidR="001476E3" w:rsidRPr="00024981">
        <w:rPr>
          <w:rFonts w:ascii="Book Antiqua" w:hAnsi="Book Antiqua" w:cs="Times New Roman"/>
          <w:color w:val="000000" w:themeColor="text1"/>
          <w:sz w:val="24"/>
          <w:szCs w:val="24"/>
        </w:rPr>
        <w:t>,</w:t>
      </w:r>
      <w:r w:rsidRPr="00024981">
        <w:rPr>
          <w:rFonts w:ascii="Book Antiqua" w:hAnsi="Book Antiqua" w:cs="Times New Roman"/>
          <w:color w:val="000000" w:themeColor="text1"/>
          <w:sz w:val="24"/>
          <w:szCs w:val="24"/>
        </w:rPr>
        <w:t xml:space="preserve"> and BMI,</w:t>
      </w:r>
      <w:r w:rsidR="00FD2ED5" w:rsidRPr="00024981">
        <w:rPr>
          <w:rFonts w:ascii="Book Antiqua" w:hAnsi="Book Antiqua" w:cs="Times New Roman"/>
          <w:color w:val="000000" w:themeColor="text1"/>
          <w:sz w:val="24"/>
          <w:szCs w:val="24"/>
        </w:rPr>
        <w:t xml:space="preserve"> </w:t>
      </w:r>
      <w:r w:rsidR="00FA6376" w:rsidRPr="00024981">
        <w:rPr>
          <w:rFonts w:ascii="Book Antiqua" w:hAnsi="Book Antiqua" w:cs="Times New Roman"/>
          <w:color w:val="000000" w:themeColor="text1"/>
          <w:sz w:val="24"/>
          <w:szCs w:val="24"/>
        </w:rPr>
        <w:t xml:space="preserve">Diamanti </w:t>
      </w:r>
      <w:r w:rsidR="00B6540A" w:rsidRPr="00B6540A">
        <w:rPr>
          <w:rFonts w:ascii="Book Antiqua" w:hAnsi="Book Antiqua" w:cs="Times New Roman"/>
          <w:i/>
          <w:color w:val="000000" w:themeColor="text1"/>
          <w:sz w:val="24"/>
          <w:szCs w:val="24"/>
        </w:rPr>
        <w:t>et al</w:t>
      </w:r>
      <w:r w:rsidR="007945B0" w:rsidRPr="00024981">
        <w:rPr>
          <w:rFonts w:ascii="Book Antiqua" w:hAnsi="Book Antiqua" w:cs="Times New Roman"/>
          <w:color w:val="000000" w:themeColor="text1"/>
          <w:sz w:val="24"/>
          <w:szCs w:val="24"/>
          <w:vertAlign w:val="superscript"/>
        </w:rPr>
        <w:t>[48]</w:t>
      </w:r>
      <w:r w:rsidR="00FD2ED5" w:rsidRPr="00024981">
        <w:rPr>
          <w:rFonts w:ascii="Book Antiqua" w:hAnsi="Book Antiqua" w:cs="Times New Roman"/>
          <w:color w:val="000000" w:themeColor="text1"/>
          <w:sz w:val="24"/>
          <w:szCs w:val="24"/>
        </w:rPr>
        <w:t xml:space="preserve"> reported </w:t>
      </w:r>
      <w:r w:rsidR="001476E3" w:rsidRPr="00024981">
        <w:rPr>
          <w:rFonts w:ascii="Book Antiqua" w:hAnsi="Book Antiqua" w:cs="Times New Roman"/>
          <w:color w:val="000000" w:themeColor="text1"/>
          <w:sz w:val="24"/>
          <w:szCs w:val="24"/>
        </w:rPr>
        <w:t xml:space="preserve">that </w:t>
      </w:r>
      <w:r w:rsidRPr="00024981">
        <w:rPr>
          <w:rFonts w:ascii="Book Antiqua" w:hAnsi="Book Antiqua" w:cs="Times New Roman"/>
          <w:color w:val="000000" w:themeColor="text1"/>
          <w:sz w:val="24"/>
          <w:szCs w:val="24"/>
        </w:rPr>
        <w:t xml:space="preserve">weight and BMI improved in </w:t>
      </w:r>
      <w:r w:rsidR="00AB2323" w:rsidRPr="00024981">
        <w:rPr>
          <w:rFonts w:ascii="Book Antiqua" w:hAnsi="Book Antiqua" w:cs="Times New Roman"/>
          <w:color w:val="000000" w:themeColor="text1"/>
          <w:sz w:val="24"/>
          <w:szCs w:val="24"/>
        </w:rPr>
        <w:t xml:space="preserve">children </w:t>
      </w:r>
      <w:r w:rsidRPr="00024981">
        <w:rPr>
          <w:rFonts w:ascii="Book Antiqua" w:hAnsi="Book Antiqua" w:cs="Times New Roman"/>
          <w:color w:val="000000" w:themeColor="text1"/>
          <w:sz w:val="24"/>
          <w:szCs w:val="24"/>
        </w:rPr>
        <w:t xml:space="preserve">treated with infliximab, but </w:t>
      </w:r>
      <w:r w:rsidR="00FD2ED5" w:rsidRPr="00024981">
        <w:rPr>
          <w:rFonts w:ascii="Book Antiqua" w:hAnsi="Book Antiqua" w:cs="Times New Roman"/>
          <w:color w:val="000000" w:themeColor="text1"/>
          <w:sz w:val="24"/>
          <w:szCs w:val="24"/>
        </w:rPr>
        <w:t>not</w:t>
      </w:r>
      <w:r w:rsidRPr="00024981">
        <w:rPr>
          <w:rFonts w:ascii="Book Antiqua" w:hAnsi="Book Antiqua" w:cs="Times New Roman"/>
          <w:color w:val="000000" w:themeColor="text1"/>
          <w:sz w:val="24"/>
          <w:szCs w:val="24"/>
        </w:rPr>
        <w:t xml:space="preserve"> with mesalazine and azathioprine.</w:t>
      </w:r>
      <w:r w:rsidR="006A3369" w:rsidRPr="00024981">
        <w:rPr>
          <w:rFonts w:ascii="Book Antiqua" w:hAnsi="Book Antiqua" w:cs="Times New Roman"/>
          <w:color w:val="000000" w:themeColor="text1"/>
          <w:sz w:val="24"/>
          <w:szCs w:val="24"/>
        </w:rPr>
        <w:t xml:space="preserve"> </w:t>
      </w:r>
      <w:r w:rsidR="00377AF9" w:rsidRPr="00024981">
        <w:rPr>
          <w:rFonts w:ascii="Book Antiqua" w:hAnsi="Book Antiqua" w:cs="Times New Roman"/>
          <w:sz w:val="24"/>
          <w:szCs w:val="24"/>
        </w:rPr>
        <w:t xml:space="preserve">Wiese </w:t>
      </w:r>
      <w:r w:rsidR="00B6540A" w:rsidRPr="00B6540A">
        <w:rPr>
          <w:rFonts w:ascii="Book Antiqua" w:hAnsi="Book Antiqua" w:cs="Times New Roman"/>
          <w:i/>
          <w:sz w:val="24"/>
          <w:szCs w:val="24"/>
        </w:rPr>
        <w:t>et al</w:t>
      </w:r>
      <w:r w:rsidR="007945B0" w:rsidRPr="00024981">
        <w:rPr>
          <w:rFonts w:ascii="Book Antiqua" w:hAnsi="Book Antiqua" w:cs="Times New Roman"/>
          <w:color w:val="000000" w:themeColor="text1"/>
          <w:sz w:val="24"/>
          <w:szCs w:val="24"/>
          <w:vertAlign w:val="superscript"/>
        </w:rPr>
        <w:t>[49]</w:t>
      </w:r>
      <w:r w:rsidR="00977BA2" w:rsidRPr="00024981">
        <w:rPr>
          <w:rFonts w:ascii="Book Antiqua" w:hAnsi="Book Antiqua" w:cs="Times New Roman"/>
          <w:color w:val="000000" w:themeColor="text1"/>
          <w:sz w:val="24"/>
          <w:szCs w:val="24"/>
        </w:rPr>
        <w:t xml:space="preserve"> </w:t>
      </w:r>
      <w:r w:rsidR="00E373FA" w:rsidRPr="00024981">
        <w:rPr>
          <w:rFonts w:ascii="Book Antiqua" w:hAnsi="Book Antiqua" w:cs="Times New Roman"/>
          <w:color w:val="000000" w:themeColor="text1"/>
          <w:sz w:val="24"/>
          <w:szCs w:val="24"/>
        </w:rPr>
        <w:t>reported a sig</w:t>
      </w:r>
      <w:r w:rsidR="00C27FDF" w:rsidRPr="00024981">
        <w:rPr>
          <w:rFonts w:ascii="Book Antiqua" w:hAnsi="Book Antiqua" w:cs="Times New Roman"/>
          <w:color w:val="000000" w:themeColor="text1"/>
          <w:sz w:val="24"/>
          <w:szCs w:val="24"/>
        </w:rPr>
        <w:t xml:space="preserve">nificant increase in BMI </w:t>
      </w:r>
      <w:r w:rsidR="00FD2ED5" w:rsidRPr="00024981">
        <w:rPr>
          <w:rFonts w:ascii="Book Antiqua" w:hAnsi="Book Antiqua" w:cs="Times New Roman"/>
          <w:color w:val="000000" w:themeColor="text1"/>
          <w:sz w:val="24"/>
          <w:szCs w:val="24"/>
        </w:rPr>
        <w:t>with</w:t>
      </w:r>
      <w:r w:rsidR="003F79A7" w:rsidRPr="00024981">
        <w:rPr>
          <w:rFonts w:ascii="Book Antiqua" w:hAnsi="Book Antiqua" w:cs="Times New Roman"/>
          <w:color w:val="000000" w:themeColor="text1"/>
          <w:sz w:val="24"/>
          <w:szCs w:val="24"/>
        </w:rPr>
        <w:t xml:space="preserve"> inflix</w:t>
      </w:r>
      <w:r w:rsidR="00B56D7C" w:rsidRPr="00024981">
        <w:rPr>
          <w:rFonts w:ascii="Book Antiqua" w:hAnsi="Book Antiqua" w:cs="Times New Roman"/>
          <w:color w:val="000000" w:themeColor="text1"/>
          <w:sz w:val="24"/>
          <w:szCs w:val="24"/>
        </w:rPr>
        <w:t>i</w:t>
      </w:r>
      <w:r w:rsidR="003F79A7" w:rsidRPr="00024981">
        <w:rPr>
          <w:rFonts w:ascii="Book Antiqua" w:hAnsi="Book Antiqua" w:cs="Times New Roman"/>
          <w:color w:val="000000" w:themeColor="text1"/>
          <w:sz w:val="24"/>
          <w:szCs w:val="24"/>
        </w:rPr>
        <w:t>mab</w:t>
      </w:r>
      <w:r w:rsidR="00E373FA" w:rsidRPr="00024981">
        <w:rPr>
          <w:rFonts w:ascii="Book Antiqua" w:hAnsi="Book Antiqua" w:cs="Times New Roman"/>
          <w:color w:val="000000" w:themeColor="text1"/>
          <w:sz w:val="24"/>
          <w:szCs w:val="24"/>
        </w:rPr>
        <w:t xml:space="preserve"> treatment</w:t>
      </w:r>
      <w:r w:rsidR="00DC5946" w:rsidRPr="00024981">
        <w:rPr>
          <w:rFonts w:ascii="Book Antiqua" w:hAnsi="Book Antiqua" w:cs="Times New Roman"/>
          <w:color w:val="000000" w:themeColor="text1"/>
          <w:sz w:val="24"/>
          <w:szCs w:val="24"/>
        </w:rPr>
        <w:t xml:space="preserve"> in adult </w:t>
      </w:r>
      <w:r w:rsidR="009842CE" w:rsidRPr="00024981">
        <w:rPr>
          <w:rFonts w:ascii="Book Antiqua" w:hAnsi="Book Antiqua" w:cs="Times New Roman"/>
          <w:color w:val="000000" w:themeColor="text1"/>
          <w:sz w:val="24"/>
          <w:szCs w:val="24"/>
        </w:rPr>
        <w:t>CD</w:t>
      </w:r>
      <w:r w:rsidR="00E373FA"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p>
    <w:p w14:paraId="7618BC11" w14:textId="3499D249" w:rsidR="007F2733" w:rsidRPr="00024981" w:rsidRDefault="00F75DF9" w:rsidP="00014994">
      <w:pPr>
        <w:adjustRightInd w:val="0"/>
        <w:snapToGrid w:val="0"/>
        <w:spacing w:after="0" w:line="360" w:lineRule="auto"/>
        <w:ind w:firstLine="720"/>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 xml:space="preserve">In a </w:t>
      </w:r>
      <w:r w:rsidR="007D6E1F" w:rsidRPr="00024981">
        <w:rPr>
          <w:rFonts w:ascii="Book Antiqua" w:hAnsi="Book Antiqua" w:cs="Times New Roman"/>
          <w:color w:val="000000" w:themeColor="text1"/>
          <w:sz w:val="24"/>
          <w:szCs w:val="24"/>
        </w:rPr>
        <w:t>pediatric</w:t>
      </w:r>
      <w:r w:rsidRPr="00024981">
        <w:rPr>
          <w:rFonts w:ascii="Book Antiqua" w:hAnsi="Book Antiqua" w:cs="Times New Roman"/>
          <w:color w:val="000000" w:themeColor="text1"/>
          <w:sz w:val="24"/>
          <w:szCs w:val="24"/>
        </w:rPr>
        <w:t xml:space="preserve"> </w:t>
      </w:r>
      <w:r w:rsidR="006B60F3" w:rsidRPr="00024981">
        <w:rPr>
          <w:rFonts w:ascii="Book Antiqua" w:hAnsi="Book Antiqua" w:cs="Times New Roman"/>
          <w:color w:val="000000" w:themeColor="text1"/>
          <w:sz w:val="24"/>
          <w:szCs w:val="24"/>
        </w:rPr>
        <w:t>CD</w:t>
      </w:r>
      <w:r w:rsidR="001C5409" w:rsidRPr="00024981">
        <w:rPr>
          <w:rFonts w:ascii="Book Antiqua" w:hAnsi="Book Antiqua" w:cs="Times New Roman"/>
          <w:color w:val="000000" w:themeColor="text1"/>
          <w:sz w:val="24"/>
          <w:szCs w:val="24"/>
        </w:rPr>
        <w:t xml:space="preserve"> study</w:t>
      </w:r>
      <w:r w:rsidRPr="00024981">
        <w:rPr>
          <w:rFonts w:ascii="Book Antiqua" w:hAnsi="Book Antiqua" w:cs="Times New Roman"/>
          <w:color w:val="000000" w:themeColor="text1"/>
          <w:sz w:val="24"/>
          <w:szCs w:val="24"/>
        </w:rPr>
        <w:t xml:space="preserve">, investigators </w:t>
      </w:r>
      <w:r w:rsidR="007D6E1F" w:rsidRPr="00024981">
        <w:rPr>
          <w:rFonts w:ascii="Book Antiqua" w:hAnsi="Book Antiqua" w:cs="Times New Roman"/>
          <w:color w:val="000000" w:themeColor="text1"/>
          <w:sz w:val="24"/>
          <w:szCs w:val="24"/>
        </w:rPr>
        <w:t xml:space="preserve">reported </w:t>
      </w:r>
      <w:r w:rsidR="006B0D16" w:rsidRPr="00024981">
        <w:rPr>
          <w:rFonts w:ascii="Book Antiqua" w:hAnsi="Book Antiqua" w:cs="Times New Roman"/>
          <w:sz w:val="24"/>
          <w:szCs w:val="24"/>
        </w:rPr>
        <w:t>specific medications were associated</w:t>
      </w:r>
      <w:r w:rsidRPr="00024981">
        <w:rPr>
          <w:rFonts w:ascii="Book Antiqua" w:hAnsi="Book Antiqua" w:cs="Times New Roman"/>
          <w:sz w:val="24"/>
          <w:szCs w:val="24"/>
        </w:rPr>
        <w:t xml:space="preserve"> with g</w:t>
      </w:r>
      <w:r w:rsidRPr="00024981">
        <w:rPr>
          <w:rFonts w:ascii="Book Antiqua" w:hAnsi="Book Antiqua" w:cs="Times New Roman"/>
          <w:color w:val="000000" w:themeColor="text1"/>
          <w:sz w:val="24"/>
          <w:szCs w:val="24"/>
        </w:rPr>
        <w:t>reater incre</w:t>
      </w:r>
      <w:r w:rsidR="00B02846" w:rsidRPr="00024981">
        <w:rPr>
          <w:rFonts w:ascii="Book Antiqua" w:hAnsi="Book Antiqua" w:cs="Times New Roman"/>
          <w:color w:val="000000" w:themeColor="text1"/>
          <w:sz w:val="24"/>
          <w:szCs w:val="24"/>
        </w:rPr>
        <w:t>ases in race- and sex-specific</w:t>
      </w:r>
      <w:r w:rsidR="00AE7B5B"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scores for</w:t>
      </w:r>
      <w:r w:rsidR="00F140C6" w:rsidRPr="00024981">
        <w:rPr>
          <w:rFonts w:ascii="Book Antiqua" w:hAnsi="Book Antiqua" w:cs="Times New Roman"/>
          <w:color w:val="000000" w:themeColor="text1"/>
          <w:sz w:val="24"/>
          <w:szCs w:val="24"/>
        </w:rPr>
        <w:t xml:space="preserve"> both</w:t>
      </w:r>
      <w:r w:rsidRPr="00024981">
        <w:rPr>
          <w:rFonts w:ascii="Book Antiqua" w:hAnsi="Book Antiqua" w:cs="Times New Roman"/>
          <w:color w:val="000000" w:themeColor="text1"/>
          <w:sz w:val="24"/>
          <w:szCs w:val="24"/>
        </w:rPr>
        <w:t xml:space="preserve"> lean mass </w:t>
      </w:r>
      <w:r w:rsidR="006B0D16" w:rsidRPr="00024981">
        <w:rPr>
          <w:rFonts w:ascii="Book Antiqua" w:hAnsi="Book Antiqua" w:cs="Times New Roman"/>
          <w:color w:val="000000" w:themeColor="text1"/>
          <w:sz w:val="24"/>
          <w:szCs w:val="24"/>
        </w:rPr>
        <w:t xml:space="preserve">(infliximab) </w:t>
      </w:r>
      <w:r w:rsidR="00F140C6" w:rsidRPr="00024981">
        <w:rPr>
          <w:rFonts w:ascii="Book Antiqua" w:hAnsi="Book Antiqua" w:cs="Times New Roman"/>
          <w:color w:val="000000" w:themeColor="text1"/>
          <w:sz w:val="24"/>
          <w:szCs w:val="24"/>
        </w:rPr>
        <w:t xml:space="preserve">and fat mass </w:t>
      </w:r>
      <w:r w:rsidR="006B0D16" w:rsidRPr="00024981">
        <w:rPr>
          <w:rFonts w:ascii="Book Antiqua" w:hAnsi="Book Antiqua" w:cs="Times New Roman"/>
          <w:color w:val="000000" w:themeColor="text1"/>
          <w:sz w:val="24"/>
          <w:szCs w:val="24"/>
        </w:rPr>
        <w:t>(infliximab, glucocorticoid,</w:t>
      </w:r>
      <w:r w:rsidR="00D64C8D" w:rsidRPr="00024981">
        <w:rPr>
          <w:rFonts w:ascii="Book Antiqua" w:hAnsi="Book Antiqua" w:cs="Times New Roman"/>
          <w:color w:val="000000" w:themeColor="text1"/>
          <w:sz w:val="24"/>
          <w:szCs w:val="24"/>
        </w:rPr>
        <w:t xml:space="preserve"> and</w:t>
      </w:r>
      <w:r w:rsidR="006B0D16" w:rsidRPr="00024981">
        <w:rPr>
          <w:rFonts w:ascii="Book Antiqua" w:hAnsi="Book Antiqua" w:cs="Times New Roman"/>
          <w:color w:val="000000" w:themeColor="text1"/>
          <w:sz w:val="24"/>
          <w:szCs w:val="24"/>
        </w:rPr>
        <w:t xml:space="preserve"> methotrexate) </w:t>
      </w:r>
      <w:r w:rsidRPr="00024981">
        <w:rPr>
          <w:rFonts w:ascii="Book Antiqua" w:hAnsi="Book Antiqua" w:cs="Times New Roman"/>
          <w:color w:val="000000" w:themeColor="text1"/>
          <w:sz w:val="24"/>
          <w:szCs w:val="24"/>
        </w:rPr>
        <w:t>relative to height</w:t>
      </w:r>
      <w:r w:rsidR="00A1183D" w:rsidRPr="00024981">
        <w:rPr>
          <w:rFonts w:ascii="Book Antiqua" w:hAnsi="Book Antiqua" w:cs="Times New Roman"/>
          <w:color w:val="000000" w:themeColor="text1"/>
          <w:sz w:val="24"/>
          <w:szCs w:val="24"/>
          <w:vertAlign w:val="superscript"/>
        </w:rPr>
        <w:t>[</w:t>
      </w:r>
      <w:r w:rsidR="00977BA2" w:rsidRPr="00024981">
        <w:rPr>
          <w:rFonts w:ascii="Book Antiqua" w:hAnsi="Book Antiqua" w:cs="Times New Roman"/>
          <w:color w:val="000000" w:themeColor="text1"/>
          <w:sz w:val="24"/>
          <w:szCs w:val="24"/>
          <w:vertAlign w:val="superscript"/>
        </w:rPr>
        <w:t>50</w:t>
      </w:r>
      <w:r w:rsidR="00A1183D" w:rsidRPr="00024981">
        <w:rPr>
          <w:rFonts w:ascii="Book Antiqua" w:hAnsi="Book Antiqua" w:cs="Times New Roman"/>
          <w:color w:val="000000" w:themeColor="text1"/>
          <w:sz w:val="24"/>
          <w:szCs w:val="24"/>
          <w:vertAlign w:val="superscript"/>
        </w:rPr>
        <w:t>]</w:t>
      </w:r>
      <w:r w:rsidRPr="00024981">
        <w:rPr>
          <w:rFonts w:ascii="Book Antiqua" w:hAnsi="Book Antiqua" w:cs="Times New Roman"/>
          <w:color w:val="000000" w:themeColor="text1"/>
          <w:sz w:val="24"/>
          <w:szCs w:val="24"/>
        </w:rPr>
        <w:t xml:space="preserve">. </w:t>
      </w:r>
      <w:r w:rsidR="006B0D16" w:rsidRPr="00024981">
        <w:rPr>
          <w:rFonts w:ascii="Book Antiqua" w:hAnsi="Book Antiqua" w:cs="Times New Roman"/>
          <w:color w:val="000000" w:themeColor="text1"/>
          <w:sz w:val="24"/>
          <w:szCs w:val="24"/>
        </w:rPr>
        <w:t>Similarly, we identified</w:t>
      </w:r>
      <w:r w:rsidRPr="00024981">
        <w:rPr>
          <w:rFonts w:ascii="Book Antiqua" w:hAnsi="Book Antiqua" w:cs="Times New Roman"/>
          <w:color w:val="000000" w:themeColor="text1"/>
          <w:sz w:val="24"/>
          <w:szCs w:val="24"/>
        </w:rPr>
        <w:t xml:space="preserve"> a positive association between m</w:t>
      </w:r>
      <w:r w:rsidR="0000003D" w:rsidRPr="00024981">
        <w:rPr>
          <w:rFonts w:ascii="Book Antiqua" w:hAnsi="Book Antiqua" w:cs="Times New Roman"/>
          <w:color w:val="000000" w:themeColor="text1"/>
          <w:sz w:val="24"/>
          <w:szCs w:val="24"/>
        </w:rPr>
        <w:t>ethotrexate and subscapular</w:t>
      </w:r>
      <w:r w:rsidR="0022341E" w:rsidRPr="00024981">
        <w:rPr>
          <w:rFonts w:ascii="Book Antiqua" w:hAnsi="Book Antiqua" w:cs="Times New Roman"/>
          <w:color w:val="000000" w:themeColor="text1"/>
          <w:sz w:val="24"/>
          <w:szCs w:val="24"/>
        </w:rPr>
        <w:t xml:space="preserve"> </w:t>
      </w:r>
      <w:r w:rsidR="006B0D16" w:rsidRPr="00024981">
        <w:rPr>
          <w:rFonts w:ascii="Book Antiqua" w:hAnsi="Book Antiqua" w:cs="Times New Roman"/>
          <w:color w:val="000000" w:themeColor="text1"/>
          <w:sz w:val="24"/>
          <w:szCs w:val="24"/>
        </w:rPr>
        <w:t>skinfold</w:t>
      </w:r>
      <w:r w:rsidR="00AE7B5B" w:rsidRPr="00024981">
        <w:rPr>
          <w:rFonts w:ascii="Book Antiqua" w:hAnsi="Book Antiqua" w:cs="Times New Roman"/>
          <w:color w:val="000000" w:themeColor="text1"/>
          <w:sz w:val="24"/>
          <w:szCs w:val="24"/>
        </w:rPr>
        <w:t xml:space="preserve"> </w:t>
      </w:r>
      <w:r w:rsidR="0000003D" w:rsidRPr="00024981">
        <w:rPr>
          <w:rFonts w:ascii="Book Antiqua" w:hAnsi="Book Antiqua" w:cs="Times New Roman"/>
          <w:color w:val="000000" w:themeColor="text1"/>
          <w:sz w:val="24"/>
          <w:szCs w:val="24"/>
        </w:rPr>
        <w:t>CA</w:t>
      </w:r>
      <w:r w:rsidR="00AE7B5B"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 xml:space="preserve">scores. </w:t>
      </w:r>
      <w:r w:rsidR="00BE161C" w:rsidRPr="00024981">
        <w:rPr>
          <w:rFonts w:ascii="Book Antiqua" w:hAnsi="Book Antiqua" w:cs="Times New Roman"/>
          <w:color w:val="000000" w:themeColor="text1"/>
          <w:sz w:val="24"/>
          <w:szCs w:val="24"/>
        </w:rPr>
        <w:t>I</w:t>
      </w:r>
      <w:r w:rsidRPr="00024981">
        <w:rPr>
          <w:rFonts w:ascii="Book Antiqua" w:hAnsi="Book Antiqua" w:cs="Times New Roman"/>
          <w:color w:val="000000" w:themeColor="text1"/>
          <w:sz w:val="24"/>
          <w:szCs w:val="24"/>
        </w:rPr>
        <w:t xml:space="preserve">n a </w:t>
      </w:r>
      <w:r w:rsidR="003A1845" w:rsidRPr="00024981">
        <w:rPr>
          <w:rFonts w:ascii="Book Antiqua" w:hAnsi="Book Antiqua" w:cs="Times New Roman"/>
          <w:color w:val="000000" w:themeColor="text1"/>
          <w:sz w:val="24"/>
          <w:szCs w:val="24"/>
        </w:rPr>
        <w:t xml:space="preserve">CD patient </w:t>
      </w:r>
      <w:r w:rsidRPr="00024981">
        <w:rPr>
          <w:rFonts w:ascii="Book Antiqua" w:hAnsi="Book Antiqua" w:cs="Times New Roman"/>
          <w:color w:val="000000" w:themeColor="text1"/>
          <w:sz w:val="24"/>
          <w:szCs w:val="24"/>
        </w:rPr>
        <w:t>cohort</w:t>
      </w:r>
      <w:r w:rsidR="006202FB" w:rsidRPr="00024981">
        <w:rPr>
          <w:rFonts w:ascii="Book Antiqua" w:hAnsi="Book Antiqua" w:cs="Times New Roman"/>
          <w:color w:val="000000" w:themeColor="text1"/>
          <w:sz w:val="24"/>
          <w:szCs w:val="24"/>
        </w:rPr>
        <w:t>,</w:t>
      </w:r>
      <w:r w:rsidRPr="00024981">
        <w:rPr>
          <w:rFonts w:ascii="Book Antiqua" w:hAnsi="Book Antiqua" w:cs="Times New Roman"/>
          <w:color w:val="000000" w:themeColor="text1"/>
          <w:sz w:val="24"/>
          <w:szCs w:val="24"/>
        </w:rPr>
        <w:t xml:space="preserve"> age 5-25 years, </w:t>
      </w:r>
      <w:r w:rsidR="00A50057" w:rsidRPr="00024981">
        <w:rPr>
          <w:rFonts w:ascii="Book Antiqua" w:hAnsi="Book Antiqua" w:cs="Times New Roman"/>
          <w:color w:val="000000" w:themeColor="text1"/>
          <w:sz w:val="24"/>
          <w:szCs w:val="24"/>
        </w:rPr>
        <w:t xml:space="preserve">Sentongo </w:t>
      </w:r>
      <w:r w:rsidR="00B6540A" w:rsidRPr="00B6540A">
        <w:rPr>
          <w:rFonts w:ascii="Book Antiqua" w:hAnsi="Book Antiqua" w:cs="Times New Roman"/>
          <w:i/>
          <w:color w:val="000000" w:themeColor="text1"/>
          <w:sz w:val="24"/>
          <w:szCs w:val="24"/>
        </w:rPr>
        <w:t>et al</w:t>
      </w:r>
      <w:r w:rsidR="006C3115" w:rsidRPr="00024981">
        <w:rPr>
          <w:rFonts w:ascii="Book Antiqua" w:hAnsi="Book Antiqua" w:cs="Times New Roman"/>
          <w:color w:val="000000" w:themeColor="text1"/>
          <w:sz w:val="24"/>
          <w:szCs w:val="24"/>
          <w:vertAlign w:val="superscript"/>
        </w:rPr>
        <w:t>[14]</w:t>
      </w:r>
      <w:r w:rsidR="009E3A35" w:rsidRPr="00024981">
        <w:rPr>
          <w:rFonts w:ascii="Book Antiqua" w:hAnsi="Book Antiqua" w:cs="Times New Roman"/>
          <w:color w:val="000000" w:themeColor="text1"/>
          <w:sz w:val="24"/>
          <w:szCs w:val="24"/>
        </w:rPr>
        <w:t xml:space="preserve"> reported triceps skinfold</w:t>
      </w:r>
      <w:r w:rsidR="00AE7B5B"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 xml:space="preserve">scores, also a measure of adiposity, were significantly correlated with </w:t>
      </w:r>
      <w:r w:rsidR="0022341E" w:rsidRPr="00024981">
        <w:rPr>
          <w:rFonts w:ascii="Book Antiqua" w:hAnsi="Book Antiqua" w:cs="Times New Roman"/>
          <w:color w:val="000000" w:themeColor="text1"/>
          <w:sz w:val="24"/>
          <w:szCs w:val="24"/>
        </w:rPr>
        <w:t>cortico</w:t>
      </w:r>
      <w:r w:rsidRPr="00024981">
        <w:rPr>
          <w:rFonts w:ascii="Book Antiqua" w:hAnsi="Book Antiqua" w:cs="Times New Roman"/>
          <w:color w:val="000000" w:themeColor="text1"/>
          <w:sz w:val="24"/>
          <w:szCs w:val="24"/>
        </w:rPr>
        <w:t>steroid exposure. Our findings do not reveal a statistically significant association between history of corticosteroid therapy and</w:t>
      </w:r>
      <w:r w:rsidR="008E3E5B" w:rsidRPr="00024981">
        <w:rPr>
          <w:rFonts w:ascii="Book Antiqua" w:hAnsi="Book Antiqua" w:cs="Times New Roman"/>
          <w:color w:val="000000" w:themeColor="text1"/>
          <w:sz w:val="24"/>
          <w:szCs w:val="24"/>
        </w:rPr>
        <w:t xml:space="preserve"> current</w:t>
      </w:r>
      <w:r w:rsidRPr="00024981">
        <w:rPr>
          <w:rFonts w:ascii="Book Antiqua" w:hAnsi="Book Antiqua" w:cs="Times New Roman"/>
          <w:color w:val="000000" w:themeColor="text1"/>
          <w:sz w:val="24"/>
          <w:szCs w:val="24"/>
        </w:rPr>
        <w:t xml:space="preserve"> </w:t>
      </w:r>
      <w:r w:rsidR="00AE7B5B" w:rsidRPr="00024981">
        <w:rPr>
          <w:rFonts w:ascii="Book Antiqua" w:hAnsi="Book Antiqua" w:cs="Times New Roman"/>
          <w:color w:val="000000" w:themeColor="text1"/>
          <w:sz w:val="24"/>
          <w:szCs w:val="24"/>
        </w:rPr>
        <w:t>anthropometric parameters</w:t>
      </w:r>
      <w:r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p>
    <w:p w14:paraId="2D7B2480" w14:textId="71F53EED" w:rsidR="00610E4C" w:rsidRPr="00024981" w:rsidRDefault="00491D35" w:rsidP="00014994">
      <w:pPr>
        <w:adjustRightInd w:val="0"/>
        <w:snapToGrid w:val="0"/>
        <w:spacing w:after="0" w:line="360" w:lineRule="auto"/>
        <w:ind w:firstLine="720"/>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Csontos</w:t>
      </w:r>
      <w:r w:rsidR="0022341E" w:rsidRPr="00024981">
        <w:rPr>
          <w:rFonts w:ascii="Book Antiqua" w:hAnsi="Book Antiqua" w:cs="Times New Roman"/>
          <w:color w:val="000000" w:themeColor="text1"/>
          <w:sz w:val="24"/>
          <w:szCs w:val="24"/>
        </w:rPr>
        <w:t xml:space="preserve"> </w:t>
      </w:r>
      <w:r w:rsidR="00B6540A" w:rsidRPr="00B6540A">
        <w:rPr>
          <w:rFonts w:ascii="Book Antiqua" w:hAnsi="Book Antiqua" w:cs="Times New Roman"/>
          <w:i/>
          <w:color w:val="000000" w:themeColor="text1"/>
          <w:sz w:val="24"/>
          <w:szCs w:val="24"/>
        </w:rPr>
        <w:t>et al</w:t>
      </w:r>
      <w:r w:rsidR="006C3115" w:rsidRPr="00024981">
        <w:rPr>
          <w:rFonts w:ascii="Book Antiqua" w:hAnsi="Book Antiqua" w:cs="Times New Roman"/>
          <w:color w:val="000000" w:themeColor="text1"/>
          <w:sz w:val="24"/>
          <w:szCs w:val="24"/>
          <w:vertAlign w:val="superscript"/>
        </w:rPr>
        <w:t>[31]</w:t>
      </w:r>
      <w:r w:rsidRPr="00024981">
        <w:rPr>
          <w:rFonts w:ascii="Book Antiqua" w:hAnsi="Book Antiqua" w:cs="Times New Roman"/>
          <w:color w:val="000000" w:themeColor="text1"/>
          <w:sz w:val="24"/>
          <w:szCs w:val="24"/>
        </w:rPr>
        <w:t xml:space="preserve"> </w:t>
      </w:r>
      <w:r w:rsidR="00793ACC" w:rsidRPr="00024981">
        <w:rPr>
          <w:rFonts w:ascii="Book Antiqua" w:hAnsi="Book Antiqua" w:cs="Times New Roman"/>
          <w:color w:val="000000" w:themeColor="text1"/>
          <w:sz w:val="24"/>
          <w:szCs w:val="24"/>
        </w:rPr>
        <w:t>reported</w:t>
      </w:r>
      <w:r w:rsidRPr="00024981">
        <w:rPr>
          <w:rFonts w:ascii="Book Antiqua" w:hAnsi="Book Antiqua" w:cs="Times New Roman"/>
          <w:color w:val="000000" w:themeColor="text1"/>
          <w:sz w:val="24"/>
          <w:szCs w:val="24"/>
        </w:rPr>
        <w:t xml:space="preserve"> </w:t>
      </w:r>
      <w:r w:rsidR="00CC2EB7" w:rsidRPr="00024981">
        <w:rPr>
          <w:rFonts w:ascii="Book Antiqua" w:hAnsi="Book Antiqua" w:cs="Times New Roman"/>
          <w:color w:val="000000" w:themeColor="text1"/>
          <w:sz w:val="24"/>
          <w:szCs w:val="24"/>
        </w:rPr>
        <w:t xml:space="preserve">baseline </w:t>
      </w:r>
      <w:r w:rsidR="0023147E" w:rsidRPr="00024981">
        <w:rPr>
          <w:rFonts w:ascii="Book Antiqua" w:hAnsi="Book Antiqua" w:cs="Times New Roman"/>
          <w:color w:val="000000" w:themeColor="text1"/>
          <w:sz w:val="24"/>
          <w:szCs w:val="24"/>
        </w:rPr>
        <w:t>BMI</w:t>
      </w:r>
      <w:r w:rsidR="00103781" w:rsidRPr="00024981">
        <w:rPr>
          <w:rFonts w:ascii="Book Antiqua" w:hAnsi="Book Antiqua" w:cs="Times New Roman"/>
          <w:color w:val="000000" w:themeColor="text1"/>
          <w:sz w:val="24"/>
          <w:szCs w:val="24"/>
        </w:rPr>
        <w:t xml:space="preserve"> </w:t>
      </w:r>
      <w:r w:rsidR="0068551E" w:rsidRPr="00024981">
        <w:rPr>
          <w:rFonts w:ascii="Book Antiqua" w:hAnsi="Book Antiqua" w:cs="Times New Roman"/>
          <w:color w:val="000000" w:themeColor="text1"/>
          <w:sz w:val="24"/>
          <w:szCs w:val="24"/>
        </w:rPr>
        <w:t xml:space="preserve">increased </w:t>
      </w:r>
      <w:r w:rsidR="00103781" w:rsidRPr="00024981">
        <w:rPr>
          <w:rFonts w:ascii="Book Antiqua" w:hAnsi="Book Antiqua" w:cs="Times New Roman"/>
          <w:color w:val="000000" w:themeColor="text1"/>
          <w:sz w:val="24"/>
          <w:szCs w:val="24"/>
        </w:rPr>
        <w:t xml:space="preserve">significantly </w:t>
      </w:r>
      <w:r w:rsidR="00690022" w:rsidRPr="00024981">
        <w:rPr>
          <w:rFonts w:ascii="Book Antiqua" w:hAnsi="Book Antiqua" w:cs="Times New Roman"/>
          <w:color w:val="000000" w:themeColor="text1"/>
          <w:sz w:val="24"/>
          <w:szCs w:val="24"/>
        </w:rPr>
        <w:t xml:space="preserve">during initiation of </w:t>
      </w:r>
      <w:r w:rsidR="00793ACC" w:rsidRPr="00024981">
        <w:rPr>
          <w:rFonts w:ascii="Book Antiqua" w:hAnsi="Book Antiqua" w:cs="Times New Roman"/>
          <w:color w:val="000000" w:themeColor="text1"/>
          <w:sz w:val="24"/>
          <w:szCs w:val="24"/>
        </w:rPr>
        <w:t>adalimumab</w:t>
      </w:r>
      <w:r w:rsidR="00601034" w:rsidRPr="00024981">
        <w:rPr>
          <w:rFonts w:ascii="Book Antiqua" w:hAnsi="Book Antiqua" w:cs="Times New Roman"/>
          <w:color w:val="000000" w:themeColor="text1"/>
          <w:sz w:val="24"/>
          <w:szCs w:val="24"/>
        </w:rPr>
        <w:t>/</w:t>
      </w:r>
      <w:r w:rsidR="00793ACC" w:rsidRPr="00024981">
        <w:rPr>
          <w:rFonts w:ascii="Book Antiqua" w:hAnsi="Book Antiqua" w:cs="Times New Roman"/>
          <w:color w:val="000000" w:themeColor="text1"/>
          <w:sz w:val="24"/>
          <w:szCs w:val="24"/>
        </w:rPr>
        <w:t>infliximab</w:t>
      </w:r>
      <w:r w:rsidR="004C1987" w:rsidRPr="00024981">
        <w:rPr>
          <w:rFonts w:ascii="Book Antiqua" w:hAnsi="Book Antiqua" w:cs="Times New Roman"/>
          <w:color w:val="000000" w:themeColor="text1"/>
          <w:sz w:val="24"/>
          <w:szCs w:val="24"/>
        </w:rPr>
        <w:t xml:space="preserve"> </w:t>
      </w:r>
      <w:r w:rsidR="00793ACC" w:rsidRPr="00024981">
        <w:rPr>
          <w:rFonts w:ascii="Book Antiqua" w:hAnsi="Book Antiqua" w:cs="Times New Roman"/>
          <w:color w:val="000000" w:themeColor="text1"/>
          <w:sz w:val="24"/>
          <w:szCs w:val="24"/>
        </w:rPr>
        <w:t xml:space="preserve">therapy </w:t>
      </w:r>
      <w:r w:rsidR="004C1987" w:rsidRPr="00024981">
        <w:rPr>
          <w:rFonts w:ascii="Book Antiqua" w:hAnsi="Book Antiqua" w:cs="Times New Roman"/>
          <w:color w:val="000000" w:themeColor="text1"/>
          <w:sz w:val="24"/>
          <w:szCs w:val="24"/>
        </w:rPr>
        <w:t xml:space="preserve">in </w:t>
      </w:r>
      <w:r w:rsidR="00CC2EB7" w:rsidRPr="00024981">
        <w:rPr>
          <w:rFonts w:ascii="Book Antiqua" w:hAnsi="Book Antiqua" w:cs="Times New Roman"/>
          <w:color w:val="000000" w:themeColor="text1"/>
          <w:sz w:val="24"/>
          <w:szCs w:val="24"/>
        </w:rPr>
        <w:t xml:space="preserve">adult IBD, </w:t>
      </w:r>
      <w:r w:rsidR="00793ACC" w:rsidRPr="00024981">
        <w:rPr>
          <w:rFonts w:ascii="Book Antiqua" w:hAnsi="Book Antiqua" w:cs="Times New Roman"/>
          <w:color w:val="000000" w:themeColor="text1"/>
          <w:sz w:val="24"/>
          <w:szCs w:val="24"/>
        </w:rPr>
        <w:t xml:space="preserve">in </w:t>
      </w:r>
      <w:r w:rsidR="004C1987" w:rsidRPr="00024981">
        <w:rPr>
          <w:rFonts w:ascii="Book Antiqua" w:hAnsi="Book Antiqua" w:cs="Times New Roman"/>
          <w:color w:val="000000" w:themeColor="text1"/>
          <w:sz w:val="24"/>
          <w:szCs w:val="24"/>
        </w:rPr>
        <w:t xml:space="preserve">agreement with our </w:t>
      </w:r>
      <w:r w:rsidR="00753565" w:rsidRPr="00024981">
        <w:rPr>
          <w:rFonts w:ascii="Book Antiqua" w:hAnsi="Book Antiqua" w:cs="Times New Roman"/>
          <w:color w:val="000000" w:themeColor="text1"/>
          <w:sz w:val="24"/>
          <w:szCs w:val="24"/>
        </w:rPr>
        <w:t>identified</w:t>
      </w:r>
      <w:r w:rsidR="004C1987" w:rsidRPr="00024981">
        <w:rPr>
          <w:rFonts w:ascii="Book Antiqua" w:hAnsi="Book Antiqua" w:cs="Times New Roman"/>
          <w:color w:val="000000" w:themeColor="text1"/>
          <w:sz w:val="24"/>
          <w:szCs w:val="24"/>
        </w:rPr>
        <w:t xml:space="preserve"> positive associ</w:t>
      </w:r>
      <w:r w:rsidR="00D56ED5" w:rsidRPr="00024981">
        <w:rPr>
          <w:rFonts w:ascii="Book Antiqua" w:hAnsi="Book Antiqua" w:cs="Times New Roman"/>
          <w:color w:val="000000" w:themeColor="text1"/>
          <w:sz w:val="24"/>
          <w:szCs w:val="24"/>
        </w:rPr>
        <w:t>ation between adalimumab and BMI</w:t>
      </w:r>
      <w:r w:rsidR="0068551E" w:rsidRPr="00024981">
        <w:rPr>
          <w:rFonts w:ascii="Book Antiqua" w:hAnsi="Book Antiqua" w:cs="Times New Roman"/>
          <w:color w:val="000000" w:themeColor="text1"/>
          <w:sz w:val="24"/>
          <w:szCs w:val="24"/>
        </w:rPr>
        <w:t>.</w:t>
      </w:r>
      <w:r w:rsidR="00793ACC" w:rsidRPr="00024981">
        <w:rPr>
          <w:rFonts w:ascii="Book Antiqua" w:hAnsi="Book Antiqua" w:cs="Times New Roman"/>
          <w:color w:val="000000" w:themeColor="text1"/>
          <w:sz w:val="24"/>
          <w:szCs w:val="24"/>
        </w:rPr>
        <w:t xml:space="preserve"> They </w:t>
      </w:r>
      <w:r w:rsidR="001F7ECA" w:rsidRPr="00024981">
        <w:rPr>
          <w:rFonts w:ascii="Book Antiqua" w:hAnsi="Book Antiqua" w:cs="Times New Roman"/>
          <w:color w:val="000000" w:themeColor="text1"/>
          <w:sz w:val="24"/>
          <w:szCs w:val="24"/>
        </w:rPr>
        <w:t xml:space="preserve">found </w:t>
      </w:r>
      <w:r w:rsidR="00C27FDF" w:rsidRPr="00024981">
        <w:rPr>
          <w:rFonts w:ascii="Book Antiqua" w:hAnsi="Book Antiqua" w:cs="Times New Roman"/>
          <w:color w:val="000000" w:themeColor="text1"/>
          <w:sz w:val="24"/>
          <w:szCs w:val="24"/>
        </w:rPr>
        <w:t>f</w:t>
      </w:r>
      <w:r w:rsidR="00853C60" w:rsidRPr="00024981">
        <w:rPr>
          <w:rFonts w:ascii="Book Antiqua" w:hAnsi="Book Antiqua" w:cs="Times New Roman"/>
          <w:color w:val="000000" w:themeColor="text1"/>
          <w:sz w:val="24"/>
          <w:szCs w:val="24"/>
        </w:rPr>
        <w:t xml:space="preserve">at free mass index also increased. </w:t>
      </w:r>
      <w:r w:rsidR="00543213" w:rsidRPr="00024981">
        <w:rPr>
          <w:rFonts w:ascii="Book Antiqua" w:hAnsi="Book Antiqua" w:cs="Times New Roman"/>
          <w:color w:val="000000" w:themeColor="text1"/>
          <w:sz w:val="24"/>
          <w:szCs w:val="24"/>
        </w:rPr>
        <w:t>They</w:t>
      </w:r>
      <w:r w:rsidR="001F7ECA" w:rsidRPr="00024981">
        <w:rPr>
          <w:rFonts w:ascii="Book Antiqua" w:hAnsi="Book Antiqua" w:cs="Times New Roman"/>
          <w:color w:val="000000" w:themeColor="text1"/>
          <w:sz w:val="24"/>
          <w:szCs w:val="24"/>
        </w:rPr>
        <w:t xml:space="preserve"> found</w:t>
      </w:r>
      <w:r w:rsidR="0063647B" w:rsidRPr="00024981">
        <w:rPr>
          <w:rFonts w:ascii="Book Antiqua" w:hAnsi="Book Antiqua" w:cs="Times New Roman"/>
          <w:color w:val="000000" w:themeColor="text1"/>
          <w:sz w:val="24"/>
          <w:szCs w:val="24"/>
        </w:rPr>
        <w:t xml:space="preserve"> no significant differences between the effects of adalimumab</w:t>
      </w:r>
      <w:r w:rsidR="002C197C" w:rsidRPr="00024981">
        <w:rPr>
          <w:rFonts w:ascii="Book Antiqua" w:hAnsi="Book Antiqua" w:cs="Times New Roman"/>
          <w:color w:val="000000" w:themeColor="text1"/>
          <w:sz w:val="24"/>
          <w:szCs w:val="24"/>
        </w:rPr>
        <w:t xml:space="preserve"> and </w:t>
      </w:r>
      <w:r w:rsidR="0063647B" w:rsidRPr="00024981">
        <w:rPr>
          <w:rFonts w:ascii="Book Antiqua" w:hAnsi="Book Antiqua" w:cs="Times New Roman"/>
          <w:color w:val="000000" w:themeColor="text1"/>
          <w:sz w:val="24"/>
          <w:szCs w:val="24"/>
        </w:rPr>
        <w:t>infliximab on body composition</w:t>
      </w:r>
      <w:r w:rsidR="00A74D61" w:rsidRPr="00024981">
        <w:rPr>
          <w:rFonts w:ascii="Book Antiqua" w:hAnsi="Book Antiqua" w:cs="Times New Roman"/>
          <w:color w:val="000000" w:themeColor="text1"/>
          <w:sz w:val="24"/>
          <w:szCs w:val="24"/>
        </w:rPr>
        <w:t>,</w:t>
      </w:r>
      <w:r w:rsidR="005644AF" w:rsidRPr="00024981">
        <w:rPr>
          <w:rFonts w:ascii="Book Antiqua" w:hAnsi="Book Antiqua" w:cs="Times New Roman"/>
          <w:color w:val="000000" w:themeColor="text1"/>
          <w:sz w:val="24"/>
          <w:szCs w:val="24"/>
        </w:rPr>
        <w:t xml:space="preserve"> whereas we identified significant associations between </w:t>
      </w:r>
      <w:r w:rsidR="005644AF" w:rsidRPr="00024981">
        <w:rPr>
          <w:rFonts w:ascii="Book Antiqua" w:hAnsi="Book Antiqua" w:cs="Times New Roman"/>
          <w:color w:val="000000" w:themeColor="text1"/>
          <w:sz w:val="24"/>
          <w:szCs w:val="24"/>
        </w:rPr>
        <w:lastRenderedPageBreak/>
        <w:t>body composition and adalimumab</w:t>
      </w:r>
      <w:r w:rsidR="001F7ECA" w:rsidRPr="00024981">
        <w:rPr>
          <w:rFonts w:ascii="Book Antiqua" w:hAnsi="Book Antiqua" w:cs="Times New Roman"/>
          <w:color w:val="000000" w:themeColor="text1"/>
          <w:sz w:val="24"/>
          <w:szCs w:val="24"/>
        </w:rPr>
        <w:t xml:space="preserve"> only</w:t>
      </w:r>
      <w:r w:rsidR="005644AF" w:rsidRPr="00024981">
        <w:rPr>
          <w:rFonts w:ascii="Book Antiqua" w:hAnsi="Book Antiqua" w:cs="Times New Roman"/>
          <w:color w:val="000000" w:themeColor="text1"/>
          <w:sz w:val="24"/>
          <w:szCs w:val="24"/>
        </w:rPr>
        <w:t>, not infliximab</w:t>
      </w:r>
      <w:r w:rsidR="0063647B" w:rsidRPr="00024981">
        <w:rPr>
          <w:rFonts w:ascii="Book Antiqua" w:hAnsi="Book Antiqua" w:cs="Times New Roman"/>
          <w:color w:val="000000" w:themeColor="text1"/>
          <w:sz w:val="24"/>
          <w:szCs w:val="24"/>
        </w:rPr>
        <w:t>.</w:t>
      </w:r>
      <w:r w:rsidR="00875CD4" w:rsidRPr="00024981">
        <w:rPr>
          <w:rFonts w:ascii="Book Antiqua" w:hAnsi="Book Antiqua" w:cs="Times New Roman"/>
          <w:color w:val="000000" w:themeColor="text1"/>
          <w:sz w:val="24"/>
          <w:szCs w:val="24"/>
        </w:rPr>
        <w:t xml:space="preserve"> </w:t>
      </w:r>
      <w:r w:rsidR="006700B3" w:rsidRPr="00024981">
        <w:rPr>
          <w:rFonts w:ascii="Book Antiqua" w:hAnsi="Book Antiqua" w:cs="Times New Roman"/>
          <w:color w:val="000000" w:themeColor="text1"/>
          <w:sz w:val="24"/>
          <w:szCs w:val="24"/>
        </w:rPr>
        <w:t>Notably, f</w:t>
      </w:r>
      <w:r w:rsidR="00875CD4" w:rsidRPr="00024981">
        <w:rPr>
          <w:rFonts w:ascii="Book Antiqua" w:hAnsi="Book Antiqua" w:cs="Times New Roman"/>
          <w:color w:val="000000" w:themeColor="text1"/>
          <w:sz w:val="24"/>
          <w:szCs w:val="24"/>
        </w:rPr>
        <w:t>at free mass index and skeletal muscle mass index</w:t>
      </w:r>
      <w:r w:rsidRPr="00024981">
        <w:rPr>
          <w:rFonts w:ascii="Book Antiqua" w:hAnsi="Book Antiqua" w:cs="Times New Roman"/>
          <w:color w:val="000000" w:themeColor="text1"/>
          <w:sz w:val="24"/>
          <w:szCs w:val="24"/>
        </w:rPr>
        <w:t xml:space="preserve"> significantly</w:t>
      </w:r>
      <w:r w:rsidR="00875CD4" w:rsidRPr="00024981">
        <w:rPr>
          <w:rFonts w:ascii="Book Antiqua" w:hAnsi="Book Antiqua" w:cs="Times New Roman"/>
          <w:color w:val="000000" w:themeColor="text1"/>
          <w:sz w:val="24"/>
          <w:szCs w:val="24"/>
        </w:rPr>
        <w:t xml:space="preserve"> improved</w:t>
      </w:r>
      <w:r w:rsidR="001F7ECA" w:rsidRPr="00024981">
        <w:rPr>
          <w:rFonts w:ascii="Book Antiqua" w:hAnsi="Book Antiqua" w:cs="Times New Roman"/>
          <w:color w:val="000000" w:themeColor="text1"/>
          <w:sz w:val="24"/>
          <w:szCs w:val="24"/>
        </w:rPr>
        <w:t xml:space="preserve"> only</w:t>
      </w:r>
      <w:r w:rsidR="00875CD4" w:rsidRPr="00024981">
        <w:rPr>
          <w:rFonts w:ascii="Book Antiqua" w:hAnsi="Book Antiqua" w:cs="Times New Roman"/>
          <w:color w:val="000000" w:themeColor="text1"/>
          <w:sz w:val="24"/>
          <w:szCs w:val="24"/>
        </w:rPr>
        <w:t xml:space="preserve"> in males</w:t>
      </w:r>
      <w:r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126627" w:rsidRPr="00024981">
        <w:rPr>
          <w:rFonts w:ascii="Book Antiqua" w:hAnsi="Book Antiqua" w:cs="Times New Roman"/>
          <w:color w:val="000000" w:themeColor="text1"/>
          <w:sz w:val="24"/>
          <w:szCs w:val="24"/>
        </w:rPr>
        <w:t xml:space="preserve">Subramaniam </w:t>
      </w:r>
      <w:r w:rsidR="00B6540A" w:rsidRPr="00B6540A">
        <w:rPr>
          <w:rFonts w:ascii="Book Antiqua" w:hAnsi="Book Antiqua" w:cs="Times New Roman"/>
          <w:i/>
          <w:color w:val="000000" w:themeColor="text1"/>
          <w:sz w:val="24"/>
          <w:szCs w:val="24"/>
        </w:rPr>
        <w:t>et al</w:t>
      </w:r>
      <w:r w:rsidR="00B6540A" w:rsidRPr="00024981">
        <w:rPr>
          <w:rFonts w:ascii="Book Antiqua" w:hAnsi="Book Antiqua" w:cs="Times New Roman"/>
          <w:color w:val="000000" w:themeColor="text1"/>
          <w:sz w:val="24"/>
          <w:szCs w:val="24"/>
          <w:vertAlign w:val="superscript"/>
        </w:rPr>
        <w:t>[52]</w:t>
      </w:r>
      <w:r w:rsidR="00126627" w:rsidRPr="00024981">
        <w:rPr>
          <w:rFonts w:ascii="Book Antiqua" w:hAnsi="Book Antiqua" w:cs="Times New Roman"/>
          <w:color w:val="000000" w:themeColor="text1"/>
          <w:sz w:val="24"/>
          <w:szCs w:val="24"/>
        </w:rPr>
        <w:t xml:space="preserve"> reported infliximab was associated with significant gains in muscle volume </w:t>
      </w:r>
      <w:r w:rsidR="00687C9B" w:rsidRPr="00024981">
        <w:rPr>
          <w:rFonts w:ascii="Book Antiqua" w:hAnsi="Book Antiqua" w:cs="Times New Roman"/>
          <w:color w:val="000000" w:themeColor="text1"/>
          <w:sz w:val="24"/>
          <w:szCs w:val="24"/>
        </w:rPr>
        <w:t>that</w:t>
      </w:r>
      <w:r w:rsidR="00601034" w:rsidRPr="00024981">
        <w:rPr>
          <w:rFonts w:ascii="Book Antiqua" w:hAnsi="Book Antiqua" w:cs="Times New Roman"/>
          <w:color w:val="000000" w:themeColor="text1"/>
          <w:sz w:val="24"/>
          <w:szCs w:val="24"/>
        </w:rPr>
        <w:t xml:space="preserve"> correlated with male sex</w:t>
      </w:r>
      <w:r w:rsidR="006700B3" w:rsidRPr="00024981">
        <w:rPr>
          <w:rFonts w:ascii="Book Antiqua" w:hAnsi="Book Antiqua" w:cs="Times New Roman"/>
          <w:color w:val="000000" w:themeColor="text1"/>
          <w:sz w:val="24"/>
          <w:szCs w:val="24"/>
        </w:rPr>
        <w:t xml:space="preserve"> in adult CD</w:t>
      </w:r>
      <w:r w:rsidR="00DB4C85" w:rsidRPr="00024981">
        <w:rPr>
          <w:rFonts w:ascii="Book Antiqua" w:hAnsi="Book Antiqua" w:cs="Times New Roman"/>
          <w:color w:val="000000" w:themeColor="text1"/>
          <w:sz w:val="24"/>
          <w:szCs w:val="24"/>
          <w:vertAlign w:val="superscript"/>
        </w:rPr>
        <w:t>[</w:t>
      </w:r>
      <w:r w:rsidR="00601034" w:rsidRPr="00024981">
        <w:rPr>
          <w:rFonts w:ascii="Book Antiqua" w:hAnsi="Book Antiqua" w:cs="Times New Roman"/>
          <w:color w:val="000000" w:themeColor="text1"/>
          <w:sz w:val="24"/>
          <w:szCs w:val="24"/>
          <w:vertAlign w:val="superscript"/>
        </w:rPr>
        <w:t>51</w:t>
      </w:r>
      <w:r w:rsidR="00DB4C85" w:rsidRPr="00024981">
        <w:rPr>
          <w:rFonts w:ascii="Book Antiqua" w:hAnsi="Book Antiqua" w:cs="Times New Roman"/>
          <w:color w:val="000000" w:themeColor="text1"/>
          <w:sz w:val="24"/>
          <w:szCs w:val="24"/>
          <w:vertAlign w:val="superscript"/>
        </w:rPr>
        <w:t>]</w:t>
      </w:r>
      <w:r w:rsidR="00126627" w:rsidRPr="00024981">
        <w:rPr>
          <w:rFonts w:ascii="Book Antiqua" w:hAnsi="Book Antiqua" w:cs="Times New Roman"/>
          <w:color w:val="000000" w:themeColor="text1"/>
          <w:sz w:val="24"/>
          <w:szCs w:val="24"/>
        </w:rPr>
        <w:t>.</w:t>
      </w:r>
      <w:r w:rsidR="00562FF1" w:rsidRPr="00024981">
        <w:rPr>
          <w:rFonts w:ascii="Book Antiqua" w:hAnsi="Book Antiqua" w:cs="Times New Roman"/>
          <w:color w:val="000000" w:themeColor="text1"/>
          <w:sz w:val="24"/>
          <w:szCs w:val="24"/>
        </w:rPr>
        <w:t xml:space="preserve"> </w:t>
      </w:r>
      <w:r w:rsidR="003269F2" w:rsidRPr="00024981">
        <w:rPr>
          <w:rFonts w:ascii="Book Antiqua" w:hAnsi="Book Antiqua" w:cs="Times New Roman"/>
          <w:color w:val="000000" w:themeColor="text1"/>
          <w:sz w:val="24"/>
          <w:szCs w:val="24"/>
        </w:rPr>
        <w:t>Supporting th</w:t>
      </w:r>
      <w:r w:rsidR="002C5F0D" w:rsidRPr="00024981">
        <w:rPr>
          <w:rFonts w:ascii="Book Antiqua" w:hAnsi="Book Antiqua" w:cs="Times New Roman"/>
          <w:color w:val="000000" w:themeColor="text1"/>
          <w:sz w:val="24"/>
          <w:szCs w:val="24"/>
        </w:rPr>
        <w:t>ese</w:t>
      </w:r>
      <w:r w:rsidR="003269F2" w:rsidRPr="00024981">
        <w:rPr>
          <w:rFonts w:ascii="Book Antiqua" w:hAnsi="Book Antiqua" w:cs="Times New Roman"/>
          <w:color w:val="000000" w:themeColor="text1"/>
          <w:sz w:val="24"/>
          <w:szCs w:val="24"/>
        </w:rPr>
        <w:t xml:space="preserve"> sex difference</w:t>
      </w:r>
      <w:r w:rsidR="002C5F0D" w:rsidRPr="00024981">
        <w:rPr>
          <w:rFonts w:ascii="Book Antiqua" w:hAnsi="Book Antiqua" w:cs="Times New Roman"/>
          <w:color w:val="000000" w:themeColor="text1"/>
          <w:sz w:val="24"/>
          <w:szCs w:val="24"/>
        </w:rPr>
        <w:t>s</w:t>
      </w:r>
      <w:r w:rsidR="003269F2" w:rsidRPr="00024981">
        <w:rPr>
          <w:rFonts w:ascii="Book Antiqua" w:hAnsi="Book Antiqua" w:cs="Times New Roman"/>
          <w:color w:val="000000" w:themeColor="text1"/>
          <w:sz w:val="24"/>
          <w:szCs w:val="24"/>
        </w:rPr>
        <w:t xml:space="preserve"> in response to infliximab, i</w:t>
      </w:r>
      <w:r w:rsidR="00562FF1" w:rsidRPr="00024981">
        <w:rPr>
          <w:rFonts w:ascii="Book Antiqua" w:hAnsi="Book Antiqua" w:cs="Times New Roman"/>
          <w:color w:val="000000" w:themeColor="text1"/>
          <w:sz w:val="24"/>
          <w:szCs w:val="24"/>
        </w:rPr>
        <w:t>n a mouse model of pulmonary inflammation in which TNF-</w:t>
      </w:r>
      <w:r w:rsidR="007539F5" w:rsidRPr="00024981">
        <w:rPr>
          <w:rFonts w:ascii="Book Antiqua" w:hAnsi="Book Antiqua" w:cs="Times New Roman"/>
          <w:color w:val="000000" w:themeColor="text1"/>
          <w:sz w:val="24"/>
          <w:szCs w:val="24"/>
        </w:rPr>
        <w:t>α</w:t>
      </w:r>
      <w:r w:rsidR="00562FF1" w:rsidRPr="00024981">
        <w:rPr>
          <w:rFonts w:ascii="Book Antiqua" w:hAnsi="Book Antiqua" w:cs="Times New Roman"/>
          <w:color w:val="000000" w:themeColor="text1"/>
          <w:sz w:val="24"/>
          <w:szCs w:val="24"/>
        </w:rPr>
        <w:t xml:space="preserve"> was over</w:t>
      </w:r>
      <w:r w:rsidR="002959B7" w:rsidRPr="00024981">
        <w:rPr>
          <w:rFonts w:ascii="Book Antiqua" w:hAnsi="Book Antiqua" w:cs="Times New Roman"/>
          <w:color w:val="000000" w:themeColor="text1"/>
          <w:sz w:val="24"/>
          <w:szCs w:val="24"/>
        </w:rPr>
        <w:t xml:space="preserve"> </w:t>
      </w:r>
      <w:r w:rsidR="00562FF1" w:rsidRPr="00024981">
        <w:rPr>
          <w:rFonts w:ascii="Book Antiqua" w:hAnsi="Book Antiqua" w:cs="Times New Roman"/>
          <w:color w:val="000000" w:themeColor="text1"/>
          <w:sz w:val="24"/>
          <w:szCs w:val="24"/>
        </w:rPr>
        <w:t>expressed in mouse lungs, lower body and muscle mass w</w:t>
      </w:r>
      <w:r w:rsidR="00F05749" w:rsidRPr="00024981">
        <w:rPr>
          <w:rFonts w:ascii="Book Antiqua" w:hAnsi="Book Antiqua" w:cs="Times New Roman"/>
          <w:color w:val="000000" w:themeColor="text1"/>
          <w:sz w:val="24"/>
          <w:szCs w:val="24"/>
        </w:rPr>
        <w:t>ere evident only in male</w:t>
      </w:r>
      <w:r w:rsidR="00D62F46" w:rsidRPr="00024981">
        <w:rPr>
          <w:rFonts w:ascii="Book Antiqua" w:hAnsi="Book Antiqua" w:cs="Times New Roman"/>
          <w:color w:val="000000" w:themeColor="text1"/>
          <w:sz w:val="24"/>
          <w:szCs w:val="24"/>
        </w:rPr>
        <w:t>s</w:t>
      </w:r>
      <w:r w:rsidR="00562FF1" w:rsidRPr="00024981">
        <w:rPr>
          <w:rFonts w:ascii="Book Antiqua" w:hAnsi="Book Antiqua" w:cs="Times New Roman"/>
          <w:color w:val="000000" w:themeColor="text1"/>
          <w:sz w:val="24"/>
          <w:szCs w:val="24"/>
        </w:rPr>
        <w:t>.</w:t>
      </w:r>
      <w:r w:rsidR="0046119C" w:rsidRPr="00024981">
        <w:rPr>
          <w:rFonts w:ascii="Book Antiqua" w:hAnsi="Book Antiqua" w:cs="Times New Roman"/>
          <w:color w:val="000000" w:themeColor="text1"/>
          <w:sz w:val="24"/>
          <w:szCs w:val="24"/>
        </w:rPr>
        <w:t xml:space="preserve"> </w:t>
      </w:r>
    </w:p>
    <w:p w14:paraId="6A153BA9" w14:textId="676ED43B" w:rsidR="00555948" w:rsidRPr="00024981" w:rsidRDefault="003C69EE"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Our study does not reveal a sex difference in the association between </w:t>
      </w:r>
      <w:r w:rsidR="00523121" w:rsidRPr="00024981">
        <w:rPr>
          <w:rFonts w:ascii="Book Antiqua" w:hAnsi="Book Antiqua" w:cs="Times New Roman"/>
          <w:color w:val="000000" w:themeColor="text1"/>
          <w:sz w:val="24"/>
          <w:szCs w:val="24"/>
        </w:rPr>
        <w:t xml:space="preserve">medications </w:t>
      </w:r>
      <w:r w:rsidRPr="00024981">
        <w:rPr>
          <w:rFonts w:ascii="Book Antiqua" w:hAnsi="Book Antiqua" w:cs="Times New Roman"/>
          <w:color w:val="000000" w:themeColor="text1"/>
          <w:sz w:val="24"/>
          <w:szCs w:val="24"/>
        </w:rPr>
        <w:t>and body composition, but does identify</w:t>
      </w:r>
      <w:r w:rsidR="000774D0" w:rsidRPr="00024981">
        <w:rPr>
          <w:rFonts w:ascii="Book Antiqua" w:hAnsi="Book Antiqua" w:cs="Times New Roman"/>
          <w:color w:val="000000" w:themeColor="text1"/>
          <w:sz w:val="24"/>
          <w:szCs w:val="24"/>
        </w:rPr>
        <w:t xml:space="preserve"> a </w:t>
      </w:r>
      <w:r w:rsidR="00FE6639" w:rsidRPr="00024981">
        <w:rPr>
          <w:rFonts w:ascii="Book Antiqua" w:hAnsi="Book Antiqua" w:cs="Times New Roman"/>
          <w:color w:val="000000" w:themeColor="text1"/>
          <w:sz w:val="24"/>
          <w:szCs w:val="24"/>
        </w:rPr>
        <w:t xml:space="preserve">statistically significant </w:t>
      </w:r>
      <w:r w:rsidR="000774D0" w:rsidRPr="00024981">
        <w:rPr>
          <w:rFonts w:ascii="Book Antiqua" w:hAnsi="Book Antiqua" w:cs="Times New Roman"/>
          <w:color w:val="000000" w:themeColor="text1"/>
          <w:sz w:val="24"/>
          <w:szCs w:val="24"/>
        </w:rPr>
        <w:t>positive</w:t>
      </w:r>
      <w:r w:rsidR="0023147E" w:rsidRPr="00024981">
        <w:rPr>
          <w:rFonts w:ascii="Book Antiqua" w:hAnsi="Book Antiqua" w:cs="Times New Roman"/>
          <w:color w:val="000000" w:themeColor="text1"/>
          <w:sz w:val="24"/>
          <w:szCs w:val="24"/>
        </w:rPr>
        <w:t xml:space="preserve"> association between infliximab and height</w:t>
      </w:r>
      <w:r w:rsidR="003247A9" w:rsidRPr="00024981">
        <w:rPr>
          <w:rFonts w:ascii="Book Antiqua" w:hAnsi="Book Antiqua" w:cs="Times New Roman"/>
          <w:color w:val="000000" w:themeColor="text1"/>
          <w:sz w:val="24"/>
          <w:szCs w:val="24"/>
        </w:rPr>
        <w:t xml:space="preserve"> </w:t>
      </w:r>
      <w:r w:rsidR="0023147E" w:rsidRPr="00024981">
        <w:rPr>
          <w:rFonts w:ascii="Book Antiqua" w:hAnsi="Book Antiqua" w:cs="Times New Roman"/>
          <w:color w:val="000000" w:themeColor="text1"/>
          <w:sz w:val="24"/>
          <w:szCs w:val="24"/>
        </w:rPr>
        <w:t>CA</w:t>
      </w:r>
      <w:r w:rsidR="003247A9"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23147E" w:rsidRPr="00024981">
        <w:rPr>
          <w:rFonts w:ascii="Book Antiqua" w:hAnsi="Book Antiqua" w:cs="Times New Roman"/>
          <w:color w:val="000000" w:themeColor="text1"/>
          <w:sz w:val="24"/>
          <w:szCs w:val="24"/>
        </w:rPr>
        <w:t>scores in females only</w:t>
      </w:r>
      <w:r w:rsidR="0012691E" w:rsidRPr="00024981">
        <w:rPr>
          <w:rFonts w:ascii="Book Antiqua" w:hAnsi="Book Antiqua" w:cs="Times New Roman"/>
          <w:color w:val="000000" w:themeColor="text1"/>
          <w:sz w:val="24"/>
          <w:szCs w:val="24"/>
        </w:rPr>
        <w:t>.</w:t>
      </w:r>
      <w:r w:rsidR="0023147E" w:rsidRPr="00024981">
        <w:rPr>
          <w:rFonts w:ascii="Book Antiqua" w:hAnsi="Book Antiqua" w:cs="Times New Roman"/>
          <w:color w:val="000000" w:themeColor="text1"/>
          <w:sz w:val="24"/>
          <w:szCs w:val="24"/>
        </w:rPr>
        <w:t xml:space="preserve"> </w:t>
      </w:r>
      <w:r w:rsidR="00E761D8" w:rsidRPr="00024981">
        <w:rPr>
          <w:rFonts w:ascii="Book Antiqua" w:hAnsi="Book Antiqua" w:cs="Times New Roman"/>
          <w:color w:val="000000" w:themeColor="text1"/>
          <w:sz w:val="24"/>
          <w:szCs w:val="24"/>
        </w:rPr>
        <w:t xml:space="preserve">A </w:t>
      </w:r>
      <w:r w:rsidR="00EB77C5" w:rsidRPr="00024981">
        <w:rPr>
          <w:rFonts w:ascii="Book Antiqua" w:hAnsi="Book Antiqua" w:cs="Times New Roman"/>
          <w:color w:val="000000" w:themeColor="text1"/>
          <w:sz w:val="24"/>
          <w:szCs w:val="24"/>
        </w:rPr>
        <w:t xml:space="preserve">positive relationship between infliximab and </w:t>
      </w:r>
      <w:r w:rsidR="00E761D8" w:rsidRPr="00024981">
        <w:rPr>
          <w:rFonts w:ascii="Book Antiqua" w:hAnsi="Book Antiqua" w:cs="Times New Roman"/>
          <w:color w:val="000000" w:themeColor="text1"/>
          <w:sz w:val="24"/>
          <w:szCs w:val="24"/>
        </w:rPr>
        <w:t>height</w:t>
      </w:r>
      <w:r w:rsidR="003247A9" w:rsidRPr="00024981">
        <w:rPr>
          <w:rFonts w:ascii="Book Antiqua" w:hAnsi="Book Antiqua" w:cs="Times New Roman"/>
          <w:color w:val="000000" w:themeColor="text1"/>
          <w:sz w:val="24"/>
          <w:szCs w:val="24"/>
        </w:rPr>
        <w:t xml:space="preserve"> BA </w:t>
      </w:r>
      <w:r w:rsidR="001A5C68" w:rsidRPr="001A5C68">
        <w:rPr>
          <w:rFonts w:ascii="Book Antiqua" w:hAnsi="Book Antiqua" w:cs="Times New Roman"/>
          <w:i/>
          <w:color w:val="000000" w:themeColor="text1"/>
          <w:sz w:val="24"/>
          <w:szCs w:val="24"/>
        </w:rPr>
        <w:t>z-</w:t>
      </w:r>
      <w:r w:rsidR="00E761D8" w:rsidRPr="00024981">
        <w:rPr>
          <w:rFonts w:ascii="Book Antiqua" w:hAnsi="Book Antiqua" w:cs="Times New Roman"/>
          <w:color w:val="000000" w:themeColor="text1"/>
          <w:sz w:val="24"/>
          <w:szCs w:val="24"/>
        </w:rPr>
        <w:t>scores</w:t>
      </w:r>
      <w:r w:rsidR="00E761D8" w:rsidRPr="00024981" w:rsidDel="00E761D8">
        <w:rPr>
          <w:rFonts w:ascii="Book Antiqua" w:hAnsi="Book Antiqua" w:cs="Times New Roman"/>
          <w:color w:val="000000" w:themeColor="text1"/>
          <w:sz w:val="24"/>
          <w:szCs w:val="24"/>
        </w:rPr>
        <w:t xml:space="preserve"> </w:t>
      </w:r>
      <w:r w:rsidR="00FE6639" w:rsidRPr="00024981">
        <w:rPr>
          <w:rFonts w:ascii="Book Antiqua" w:hAnsi="Book Antiqua" w:cs="Times New Roman"/>
          <w:color w:val="000000" w:themeColor="text1"/>
          <w:sz w:val="24"/>
          <w:szCs w:val="24"/>
        </w:rPr>
        <w:t>was</w:t>
      </w:r>
      <w:r w:rsidR="00381B7B" w:rsidRPr="00024981">
        <w:rPr>
          <w:rFonts w:ascii="Book Antiqua" w:hAnsi="Book Antiqua" w:cs="Times New Roman"/>
          <w:color w:val="000000" w:themeColor="text1"/>
          <w:sz w:val="24"/>
          <w:szCs w:val="24"/>
        </w:rPr>
        <w:t xml:space="preserve"> </w:t>
      </w:r>
      <w:r w:rsidR="00E761D8" w:rsidRPr="00024981">
        <w:rPr>
          <w:rFonts w:ascii="Book Antiqua" w:hAnsi="Book Antiqua" w:cs="Times New Roman"/>
          <w:color w:val="000000" w:themeColor="text1"/>
          <w:sz w:val="24"/>
          <w:szCs w:val="24"/>
        </w:rPr>
        <w:t>also</w:t>
      </w:r>
      <w:r w:rsidR="00FE6639" w:rsidRPr="00024981">
        <w:rPr>
          <w:rFonts w:ascii="Book Antiqua" w:hAnsi="Book Antiqua" w:cs="Times New Roman"/>
          <w:color w:val="000000" w:themeColor="text1"/>
          <w:sz w:val="24"/>
          <w:szCs w:val="24"/>
        </w:rPr>
        <w:t xml:space="preserve"> identified in females only, </w:t>
      </w:r>
      <w:r w:rsidR="00EB77C5" w:rsidRPr="00024981">
        <w:rPr>
          <w:rFonts w:ascii="Book Antiqua" w:hAnsi="Book Antiqua" w:cs="Times New Roman"/>
          <w:color w:val="000000" w:themeColor="text1"/>
          <w:sz w:val="24"/>
          <w:szCs w:val="24"/>
        </w:rPr>
        <w:t>but did not reach statistical significance, likely due to the smaller sample size available for BA analyses (</w:t>
      </w:r>
      <w:r w:rsidR="001A5C68" w:rsidRPr="001A5C68">
        <w:rPr>
          <w:rFonts w:ascii="Book Antiqua" w:hAnsi="Book Antiqua" w:cs="Times New Roman"/>
          <w:i/>
          <w:color w:val="000000" w:themeColor="text1"/>
          <w:sz w:val="24"/>
          <w:szCs w:val="24"/>
        </w:rPr>
        <w:t xml:space="preserve">n = </w:t>
      </w:r>
      <w:r w:rsidR="00EB77C5" w:rsidRPr="00024981">
        <w:rPr>
          <w:rFonts w:ascii="Book Antiqua" w:hAnsi="Book Antiqua" w:cs="Times New Roman"/>
          <w:color w:val="000000" w:themeColor="text1"/>
          <w:sz w:val="24"/>
          <w:szCs w:val="24"/>
        </w:rPr>
        <w:t>17 females</w:t>
      </w:r>
      <w:r w:rsidR="009C21F2" w:rsidRPr="00024981">
        <w:rPr>
          <w:rFonts w:ascii="Book Antiqua" w:hAnsi="Book Antiqua" w:cs="Times New Roman"/>
          <w:color w:val="000000" w:themeColor="text1"/>
          <w:sz w:val="24"/>
          <w:szCs w:val="24"/>
        </w:rPr>
        <w:t xml:space="preserve"> for</w:t>
      </w:r>
      <w:r w:rsidR="00E761D8" w:rsidRPr="00024981">
        <w:rPr>
          <w:rFonts w:ascii="Book Antiqua" w:hAnsi="Book Antiqua" w:cs="Times New Roman"/>
          <w:color w:val="000000" w:themeColor="text1"/>
          <w:sz w:val="24"/>
          <w:szCs w:val="24"/>
        </w:rPr>
        <w:t xml:space="preserve"> BA</w:t>
      </w:r>
      <w:r w:rsidR="009C21F2" w:rsidRPr="00024981">
        <w:rPr>
          <w:rFonts w:ascii="Book Antiqua" w:hAnsi="Book Antiqua" w:cs="Times New Roman"/>
          <w:color w:val="000000" w:themeColor="text1"/>
          <w:sz w:val="24"/>
          <w:szCs w:val="24"/>
        </w:rPr>
        <w:t xml:space="preserve"> analyses vs </w:t>
      </w:r>
      <w:r w:rsidR="001A5C68" w:rsidRPr="001A5C68">
        <w:rPr>
          <w:rFonts w:ascii="Book Antiqua" w:hAnsi="Book Antiqua" w:cs="Times New Roman"/>
          <w:i/>
          <w:color w:val="000000" w:themeColor="text1"/>
          <w:sz w:val="24"/>
          <w:szCs w:val="24"/>
        </w:rPr>
        <w:t xml:space="preserve">n = </w:t>
      </w:r>
      <w:r w:rsidR="009C21F2" w:rsidRPr="00024981">
        <w:rPr>
          <w:rFonts w:ascii="Book Antiqua" w:hAnsi="Book Antiqua" w:cs="Times New Roman"/>
          <w:color w:val="000000" w:themeColor="text1"/>
          <w:sz w:val="24"/>
          <w:szCs w:val="24"/>
        </w:rPr>
        <w:t xml:space="preserve">35 females for </w:t>
      </w:r>
      <w:r w:rsidR="00E761D8" w:rsidRPr="00024981">
        <w:rPr>
          <w:rFonts w:ascii="Book Antiqua" w:hAnsi="Book Antiqua" w:cs="Times New Roman"/>
          <w:color w:val="000000" w:themeColor="text1"/>
          <w:sz w:val="24"/>
          <w:szCs w:val="24"/>
        </w:rPr>
        <w:t xml:space="preserve">CA </w:t>
      </w:r>
      <w:r w:rsidR="009C21F2" w:rsidRPr="00024981">
        <w:rPr>
          <w:rFonts w:ascii="Book Antiqua" w:hAnsi="Book Antiqua" w:cs="Times New Roman"/>
          <w:color w:val="000000" w:themeColor="text1"/>
          <w:sz w:val="24"/>
          <w:szCs w:val="24"/>
        </w:rPr>
        <w:t>analyses</w:t>
      </w:r>
      <w:r w:rsidR="00EB77C5" w:rsidRPr="00024981">
        <w:rPr>
          <w:rFonts w:ascii="Book Antiqua" w:hAnsi="Book Antiqua" w:cs="Times New Roman"/>
          <w:color w:val="000000" w:themeColor="text1"/>
          <w:sz w:val="24"/>
          <w:szCs w:val="24"/>
        </w:rPr>
        <w:t xml:space="preserve">). </w:t>
      </w:r>
      <w:r w:rsidR="001E3E94" w:rsidRPr="00024981">
        <w:rPr>
          <w:rFonts w:ascii="Book Antiqua" w:hAnsi="Book Antiqua" w:cs="Times New Roman"/>
          <w:color w:val="000000" w:themeColor="text1"/>
          <w:sz w:val="24"/>
          <w:szCs w:val="24"/>
        </w:rPr>
        <w:t>Th</w:t>
      </w:r>
      <w:r w:rsidR="00F456C8" w:rsidRPr="00024981">
        <w:rPr>
          <w:rFonts w:ascii="Book Antiqua" w:hAnsi="Book Antiqua" w:cs="Times New Roman"/>
          <w:color w:val="000000" w:themeColor="text1"/>
          <w:sz w:val="24"/>
          <w:szCs w:val="24"/>
        </w:rPr>
        <w:t xml:space="preserve">e combination of findings described </w:t>
      </w:r>
      <w:r w:rsidR="00D1527C" w:rsidRPr="00024981">
        <w:rPr>
          <w:rFonts w:ascii="Book Antiqua" w:hAnsi="Book Antiqua" w:cs="Times New Roman"/>
          <w:color w:val="000000" w:themeColor="text1"/>
          <w:sz w:val="24"/>
          <w:szCs w:val="24"/>
        </w:rPr>
        <w:t>here</w:t>
      </w:r>
      <w:r w:rsidR="00F456C8" w:rsidRPr="00024981">
        <w:rPr>
          <w:rFonts w:ascii="Book Antiqua" w:hAnsi="Book Antiqua" w:cs="Times New Roman"/>
          <w:color w:val="000000" w:themeColor="text1"/>
          <w:sz w:val="24"/>
          <w:szCs w:val="24"/>
        </w:rPr>
        <w:t xml:space="preserve"> between infliximab and height</w:t>
      </w:r>
      <w:r w:rsidR="003247A9"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F456C8" w:rsidRPr="00024981">
        <w:rPr>
          <w:rFonts w:ascii="Book Antiqua" w:hAnsi="Book Antiqua" w:cs="Times New Roman"/>
          <w:color w:val="000000" w:themeColor="text1"/>
          <w:sz w:val="24"/>
          <w:szCs w:val="24"/>
        </w:rPr>
        <w:t>scores (based on CA and BA) supports</w:t>
      </w:r>
      <w:r w:rsidR="005E116D" w:rsidRPr="00024981">
        <w:rPr>
          <w:rFonts w:ascii="Book Antiqua" w:hAnsi="Book Antiqua" w:cs="Times New Roman"/>
          <w:color w:val="000000" w:themeColor="text1"/>
          <w:sz w:val="24"/>
          <w:szCs w:val="24"/>
        </w:rPr>
        <w:t xml:space="preserve"> a possible sex difference in response to infliximab from the standpoint of statural growth</w:t>
      </w:r>
      <w:r w:rsidR="00523121" w:rsidRPr="00024981">
        <w:rPr>
          <w:rFonts w:ascii="Book Antiqua" w:hAnsi="Book Antiqua" w:cs="Times New Roman"/>
          <w:color w:val="000000" w:themeColor="text1"/>
          <w:sz w:val="24"/>
          <w:szCs w:val="24"/>
        </w:rPr>
        <w:t>.</w:t>
      </w:r>
      <w:r w:rsidR="00D24EDB" w:rsidRPr="00024981">
        <w:rPr>
          <w:rFonts w:ascii="Book Antiqua" w:hAnsi="Book Antiqua" w:cs="Times New Roman"/>
          <w:color w:val="000000" w:themeColor="text1"/>
          <w:sz w:val="24"/>
          <w:szCs w:val="24"/>
        </w:rPr>
        <w:t xml:space="preserve"> </w:t>
      </w:r>
      <w:r w:rsidR="001E3E94" w:rsidRPr="00024981">
        <w:rPr>
          <w:rFonts w:ascii="Book Antiqua" w:hAnsi="Book Antiqua" w:cs="Times New Roman"/>
          <w:color w:val="000000" w:themeColor="text1"/>
          <w:sz w:val="24"/>
          <w:szCs w:val="24"/>
        </w:rPr>
        <w:t xml:space="preserve">Taken together, these findings of sex differences in response to infliximab </w:t>
      </w:r>
      <w:r w:rsidR="00960AB6" w:rsidRPr="00024981">
        <w:rPr>
          <w:rFonts w:ascii="Book Antiqua" w:hAnsi="Book Antiqua" w:cs="Times New Roman"/>
          <w:color w:val="000000" w:themeColor="text1"/>
          <w:sz w:val="24"/>
          <w:szCs w:val="24"/>
        </w:rPr>
        <w:t xml:space="preserve">add to the growing body of literature </w:t>
      </w:r>
      <w:r w:rsidR="00A217F9" w:rsidRPr="00024981">
        <w:rPr>
          <w:rFonts w:ascii="Book Antiqua" w:hAnsi="Book Antiqua" w:cs="Times New Roman"/>
          <w:color w:val="000000" w:themeColor="text1"/>
          <w:sz w:val="24"/>
          <w:szCs w:val="24"/>
        </w:rPr>
        <w:t xml:space="preserve">indicating </w:t>
      </w:r>
      <w:r w:rsidR="00960AB6" w:rsidRPr="00024981">
        <w:rPr>
          <w:rFonts w:ascii="Book Antiqua" w:hAnsi="Book Antiqua" w:cs="Times New Roman"/>
          <w:color w:val="000000" w:themeColor="text1"/>
          <w:sz w:val="24"/>
          <w:szCs w:val="24"/>
        </w:rPr>
        <w:t>that the</w:t>
      </w:r>
      <w:r w:rsidR="003D4531" w:rsidRPr="00024981">
        <w:rPr>
          <w:rFonts w:ascii="Book Antiqua" w:hAnsi="Book Antiqua" w:cs="Times New Roman"/>
          <w:color w:val="000000" w:themeColor="text1"/>
          <w:sz w:val="24"/>
          <w:szCs w:val="24"/>
        </w:rPr>
        <w:t>re may be sex differences in the</w:t>
      </w:r>
      <w:r w:rsidR="00960AB6" w:rsidRPr="00024981">
        <w:rPr>
          <w:rFonts w:ascii="Book Antiqua" w:hAnsi="Book Antiqua" w:cs="Times New Roman"/>
          <w:color w:val="000000" w:themeColor="text1"/>
          <w:sz w:val="24"/>
          <w:szCs w:val="24"/>
        </w:rPr>
        <w:t xml:space="preserve"> </w:t>
      </w:r>
      <w:r w:rsidR="001E3E94" w:rsidRPr="00024981">
        <w:rPr>
          <w:rFonts w:ascii="Book Antiqua" w:hAnsi="Book Antiqua" w:cs="Times New Roman"/>
          <w:color w:val="000000" w:themeColor="text1"/>
          <w:sz w:val="24"/>
          <w:szCs w:val="24"/>
        </w:rPr>
        <w:t xml:space="preserve">molecular </w:t>
      </w:r>
      <w:r w:rsidR="00960AB6" w:rsidRPr="00024981">
        <w:rPr>
          <w:rFonts w:ascii="Book Antiqua" w:hAnsi="Book Antiqua" w:cs="Times New Roman"/>
          <w:color w:val="000000" w:themeColor="text1"/>
          <w:sz w:val="24"/>
          <w:szCs w:val="24"/>
        </w:rPr>
        <w:t xml:space="preserve">pathways affecting statural growth and body composition </w:t>
      </w:r>
      <w:r w:rsidR="001E3E94" w:rsidRPr="00024981">
        <w:rPr>
          <w:rFonts w:ascii="Book Antiqua" w:hAnsi="Book Antiqua" w:cs="Times New Roman"/>
          <w:color w:val="000000" w:themeColor="text1"/>
          <w:sz w:val="24"/>
          <w:szCs w:val="24"/>
        </w:rPr>
        <w:t xml:space="preserve">in </w:t>
      </w:r>
      <w:r w:rsidR="006B60F3" w:rsidRPr="00024981">
        <w:rPr>
          <w:rFonts w:ascii="Book Antiqua" w:hAnsi="Book Antiqua" w:cs="Times New Roman"/>
          <w:color w:val="000000" w:themeColor="text1"/>
          <w:sz w:val="24"/>
          <w:szCs w:val="24"/>
        </w:rPr>
        <w:t>CD</w:t>
      </w:r>
      <w:r w:rsidR="00960AB6"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F31125" w:rsidRPr="00024981">
        <w:rPr>
          <w:rFonts w:ascii="Book Antiqua" w:hAnsi="Book Antiqua" w:cs="Times New Roman"/>
          <w:color w:val="000000" w:themeColor="text1"/>
          <w:sz w:val="24"/>
          <w:szCs w:val="24"/>
        </w:rPr>
        <w:t>Our findings in comb</w:t>
      </w:r>
      <w:r w:rsidR="00BE161C" w:rsidRPr="00024981">
        <w:rPr>
          <w:rFonts w:ascii="Book Antiqua" w:hAnsi="Book Antiqua" w:cs="Times New Roman"/>
          <w:color w:val="000000" w:themeColor="text1"/>
          <w:sz w:val="24"/>
          <w:szCs w:val="24"/>
        </w:rPr>
        <w:t>ination with the existing liter</w:t>
      </w:r>
      <w:r w:rsidR="00F31125" w:rsidRPr="00024981">
        <w:rPr>
          <w:rFonts w:ascii="Book Antiqua" w:hAnsi="Book Antiqua" w:cs="Times New Roman"/>
          <w:color w:val="000000" w:themeColor="text1"/>
          <w:sz w:val="24"/>
          <w:szCs w:val="24"/>
        </w:rPr>
        <w:t>ature</w:t>
      </w:r>
      <w:r w:rsidR="00960AB6" w:rsidRPr="00024981">
        <w:rPr>
          <w:rFonts w:ascii="Book Antiqua" w:hAnsi="Book Antiqua" w:cs="Times New Roman"/>
          <w:color w:val="000000" w:themeColor="text1"/>
          <w:sz w:val="24"/>
          <w:szCs w:val="24"/>
        </w:rPr>
        <w:t xml:space="preserve"> raise</w:t>
      </w:r>
      <w:r w:rsidR="00F31125" w:rsidRPr="00024981">
        <w:rPr>
          <w:rFonts w:ascii="Book Antiqua" w:hAnsi="Book Antiqua" w:cs="Times New Roman"/>
          <w:color w:val="000000" w:themeColor="text1"/>
          <w:sz w:val="24"/>
          <w:szCs w:val="24"/>
        </w:rPr>
        <w:t xml:space="preserve"> an intriguing</w:t>
      </w:r>
      <w:r w:rsidR="00D24EDB" w:rsidRPr="00024981">
        <w:rPr>
          <w:rFonts w:ascii="Book Antiqua" w:hAnsi="Book Antiqua" w:cs="Times New Roman"/>
          <w:color w:val="000000" w:themeColor="text1"/>
          <w:sz w:val="24"/>
          <w:szCs w:val="24"/>
        </w:rPr>
        <w:t xml:space="preserve"> question: </w:t>
      </w:r>
      <w:r w:rsidRPr="00024981">
        <w:rPr>
          <w:rFonts w:ascii="Book Antiqua" w:hAnsi="Book Antiqua" w:cs="Times New Roman"/>
          <w:color w:val="000000" w:themeColor="text1"/>
          <w:sz w:val="24"/>
          <w:szCs w:val="24"/>
        </w:rPr>
        <w:t>d</w:t>
      </w:r>
      <w:r w:rsidR="00F31125" w:rsidRPr="00024981">
        <w:rPr>
          <w:rFonts w:ascii="Book Antiqua" w:hAnsi="Book Antiqua" w:cs="Times New Roman"/>
          <w:color w:val="000000" w:themeColor="text1"/>
          <w:sz w:val="24"/>
          <w:szCs w:val="24"/>
        </w:rPr>
        <w:t>oes</w:t>
      </w:r>
      <w:r w:rsidR="0023147E" w:rsidRPr="00024981">
        <w:rPr>
          <w:rFonts w:ascii="Book Antiqua" w:hAnsi="Book Antiqua" w:cs="Times New Roman"/>
          <w:color w:val="000000" w:themeColor="text1"/>
          <w:sz w:val="24"/>
          <w:szCs w:val="24"/>
        </w:rPr>
        <w:t xml:space="preserve"> TNF-</w:t>
      </w:r>
      <w:r w:rsidR="00F55A67" w:rsidRPr="00024981">
        <w:rPr>
          <w:rFonts w:ascii="Book Antiqua" w:hAnsi="Book Antiqua" w:cs="Times New Roman"/>
          <w:color w:val="000000" w:themeColor="text1"/>
          <w:sz w:val="24"/>
          <w:szCs w:val="24"/>
        </w:rPr>
        <w:t>α</w:t>
      </w:r>
      <w:r w:rsidR="00F31125" w:rsidRPr="00024981">
        <w:rPr>
          <w:rFonts w:ascii="Book Antiqua" w:hAnsi="Book Antiqua" w:cs="Times New Roman"/>
          <w:color w:val="000000" w:themeColor="text1"/>
          <w:sz w:val="24"/>
          <w:szCs w:val="24"/>
        </w:rPr>
        <w:t xml:space="preserve"> play an important role in compromising </w:t>
      </w:r>
      <w:r w:rsidR="0023147E" w:rsidRPr="00024981">
        <w:rPr>
          <w:rFonts w:ascii="Book Antiqua" w:hAnsi="Book Antiqua" w:cs="Times New Roman"/>
          <w:color w:val="000000" w:themeColor="text1"/>
          <w:sz w:val="24"/>
          <w:szCs w:val="24"/>
        </w:rPr>
        <w:t xml:space="preserve">body composition in </w:t>
      </w:r>
      <w:r w:rsidR="00AE4357" w:rsidRPr="00024981">
        <w:rPr>
          <w:rFonts w:ascii="Book Antiqua" w:hAnsi="Book Antiqua" w:cs="Times New Roman"/>
          <w:color w:val="000000" w:themeColor="text1"/>
          <w:sz w:val="24"/>
          <w:szCs w:val="24"/>
        </w:rPr>
        <w:t xml:space="preserve">CD </w:t>
      </w:r>
      <w:r w:rsidR="0023147E" w:rsidRPr="00024981">
        <w:rPr>
          <w:rFonts w:ascii="Book Antiqua" w:hAnsi="Book Antiqua" w:cs="Times New Roman"/>
          <w:color w:val="000000" w:themeColor="text1"/>
          <w:sz w:val="24"/>
          <w:szCs w:val="24"/>
        </w:rPr>
        <w:t>males but statural growth in females</w:t>
      </w:r>
      <w:r w:rsidR="00BB5257" w:rsidRPr="00024981">
        <w:rPr>
          <w:rFonts w:ascii="Book Antiqua" w:hAnsi="Book Antiqua" w:cs="Times New Roman"/>
          <w:color w:val="000000" w:themeColor="text1"/>
          <w:sz w:val="24"/>
          <w:szCs w:val="24"/>
        </w:rPr>
        <w:t>, and</w:t>
      </w:r>
      <w:r w:rsidR="000B0AB4" w:rsidRPr="00024981">
        <w:rPr>
          <w:rFonts w:ascii="Book Antiqua" w:hAnsi="Book Antiqua" w:cs="Times New Roman"/>
          <w:color w:val="000000" w:themeColor="text1"/>
          <w:sz w:val="24"/>
          <w:szCs w:val="24"/>
        </w:rPr>
        <w:t xml:space="preserve"> </w:t>
      </w:r>
      <w:r w:rsidR="00BB5257" w:rsidRPr="00024981">
        <w:rPr>
          <w:rFonts w:ascii="Book Antiqua" w:hAnsi="Book Antiqua" w:cs="Times New Roman"/>
          <w:color w:val="000000" w:themeColor="text1"/>
          <w:sz w:val="24"/>
          <w:szCs w:val="24"/>
        </w:rPr>
        <w:t>i</w:t>
      </w:r>
      <w:r w:rsidR="00BE161C" w:rsidRPr="00024981">
        <w:rPr>
          <w:rFonts w:ascii="Book Antiqua" w:hAnsi="Book Antiqua" w:cs="Times New Roman"/>
          <w:color w:val="000000" w:themeColor="text1"/>
          <w:sz w:val="24"/>
          <w:szCs w:val="24"/>
        </w:rPr>
        <w:t>f so, why?</w:t>
      </w:r>
      <w:r w:rsidR="008232B0" w:rsidRPr="00024981">
        <w:rPr>
          <w:rFonts w:ascii="Book Antiqua" w:hAnsi="Book Antiqua" w:cs="Times New Roman"/>
          <w:color w:val="000000" w:themeColor="text1"/>
          <w:sz w:val="24"/>
          <w:szCs w:val="24"/>
        </w:rPr>
        <w:t xml:space="preserve"> </w:t>
      </w:r>
      <w:r w:rsidR="00326F50" w:rsidRPr="00024981">
        <w:rPr>
          <w:rFonts w:ascii="Book Antiqua" w:hAnsi="Book Antiqua" w:cs="Times New Roman"/>
          <w:color w:val="000000" w:themeColor="text1"/>
          <w:sz w:val="24"/>
          <w:szCs w:val="24"/>
        </w:rPr>
        <w:t xml:space="preserve">Tang </w:t>
      </w:r>
      <w:r w:rsidR="00B6540A" w:rsidRPr="00B6540A">
        <w:rPr>
          <w:rFonts w:ascii="Book Antiqua" w:hAnsi="Book Antiqua" w:cs="Times New Roman"/>
          <w:i/>
          <w:color w:val="000000" w:themeColor="text1"/>
          <w:sz w:val="24"/>
          <w:szCs w:val="24"/>
        </w:rPr>
        <w:t>et al</w:t>
      </w:r>
      <w:r w:rsidR="00B6540A" w:rsidRPr="00024981">
        <w:rPr>
          <w:rFonts w:ascii="Book Antiqua" w:hAnsi="Book Antiqua" w:cs="Times New Roman"/>
          <w:color w:val="000000" w:themeColor="text1"/>
          <w:sz w:val="24"/>
          <w:szCs w:val="24"/>
          <w:vertAlign w:val="superscript"/>
        </w:rPr>
        <w:t>[52]</w:t>
      </w:r>
      <w:r w:rsidR="00326F50" w:rsidRPr="00024981">
        <w:rPr>
          <w:rFonts w:ascii="Book Antiqua" w:hAnsi="Book Antiqua" w:cs="Times New Roman"/>
          <w:color w:val="000000" w:themeColor="text1"/>
          <w:sz w:val="24"/>
          <w:szCs w:val="24"/>
        </w:rPr>
        <w:t xml:space="preserve"> </w:t>
      </w:r>
      <w:r w:rsidR="00D82C19" w:rsidRPr="00024981">
        <w:rPr>
          <w:rFonts w:ascii="Book Antiqua" w:hAnsi="Book Antiqua" w:cs="Times New Roman"/>
          <w:color w:val="000000" w:themeColor="text1"/>
          <w:sz w:val="24"/>
          <w:szCs w:val="24"/>
        </w:rPr>
        <w:t>speculated</w:t>
      </w:r>
      <w:r w:rsidR="00326F50" w:rsidRPr="00024981">
        <w:rPr>
          <w:rFonts w:ascii="Book Antiqua" w:hAnsi="Book Antiqua" w:cs="Times New Roman"/>
          <w:color w:val="000000" w:themeColor="text1"/>
          <w:sz w:val="24"/>
          <w:szCs w:val="24"/>
        </w:rPr>
        <w:t xml:space="preserve"> that estrogen has protective effects against the actions of TNF-</w:t>
      </w:r>
      <w:r w:rsidR="002B0850" w:rsidRPr="00024981">
        <w:rPr>
          <w:rFonts w:ascii="Book Antiqua" w:hAnsi="Book Antiqua" w:cs="Times New Roman"/>
          <w:color w:val="000000" w:themeColor="text1"/>
          <w:sz w:val="24"/>
          <w:szCs w:val="24"/>
        </w:rPr>
        <w:t>α</w:t>
      </w:r>
      <w:r w:rsidR="00326F50"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3954C5" w:rsidRPr="00024981">
        <w:rPr>
          <w:rFonts w:ascii="Book Antiqua" w:hAnsi="Book Antiqua" w:cs="Times New Roman"/>
          <w:color w:val="000000" w:themeColor="text1"/>
          <w:sz w:val="24"/>
          <w:szCs w:val="24"/>
        </w:rPr>
        <w:t xml:space="preserve">Ordas </w:t>
      </w:r>
      <w:r w:rsidR="00B6540A" w:rsidRPr="00B6540A">
        <w:rPr>
          <w:rFonts w:ascii="Book Antiqua" w:hAnsi="Book Antiqua" w:cs="Times New Roman"/>
          <w:i/>
          <w:color w:val="000000" w:themeColor="text1"/>
          <w:sz w:val="24"/>
          <w:szCs w:val="24"/>
        </w:rPr>
        <w:t>et al</w:t>
      </w:r>
      <w:r w:rsidR="00B6540A" w:rsidRPr="00024981">
        <w:rPr>
          <w:rFonts w:ascii="Book Antiqua" w:hAnsi="Book Antiqua" w:cs="Times New Roman"/>
          <w:color w:val="000000" w:themeColor="text1"/>
          <w:sz w:val="24"/>
          <w:szCs w:val="24"/>
          <w:vertAlign w:val="superscript"/>
        </w:rPr>
        <w:t>[53]</w:t>
      </w:r>
      <w:r w:rsidR="00145E9C" w:rsidRPr="00024981">
        <w:rPr>
          <w:rFonts w:ascii="Book Antiqua" w:hAnsi="Book Antiqua" w:cs="Times New Roman"/>
          <w:color w:val="000000" w:themeColor="text1"/>
          <w:sz w:val="24"/>
          <w:szCs w:val="24"/>
        </w:rPr>
        <w:t xml:space="preserve"> </w:t>
      </w:r>
      <w:r w:rsidR="003954C5" w:rsidRPr="00024981">
        <w:rPr>
          <w:rFonts w:ascii="Book Antiqua" w:hAnsi="Book Antiqua" w:cs="Times New Roman"/>
          <w:color w:val="000000" w:themeColor="text1"/>
          <w:sz w:val="24"/>
          <w:szCs w:val="24"/>
        </w:rPr>
        <w:t>reported that</w:t>
      </w:r>
      <w:r w:rsidR="00AE4357" w:rsidRPr="00024981">
        <w:rPr>
          <w:rFonts w:ascii="Book Antiqua" w:hAnsi="Book Antiqua" w:cs="Times New Roman"/>
          <w:color w:val="000000" w:themeColor="text1"/>
          <w:sz w:val="24"/>
          <w:szCs w:val="24"/>
        </w:rPr>
        <w:t xml:space="preserve"> </w:t>
      </w:r>
      <w:r w:rsidR="003954C5" w:rsidRPr="00024981">
        <w:rPr>
          <w:rFonts w:ascii="Book Antiqua" w:hAnsi="Book Antiqua" w:cs="Times New Roman"/>
          <w:color w:val="000000" w:themeColor="text1"/>
          <w:sz w:val="24"/>
          <w:szCs w:val="24"/>
        </w:rPr>
        <w:t xml:space="preserve">clearance </w:t>
      </w:r>
      <w:r w:rsidR="00BB5257" w:rsidRPr="00024981">
        <w:rPr>
          <w:rFonts w:ascii="Book Antiqua" w:hAnsi="Book Antiqua" w:cs="Times New Roman"/>
          <w:color w:val="000000" w:themeColor="text1"/>
          <w:sz w:val="24"/>
          <w:szCs w:val="24"/>
        </w:rPr>
        <w:t>of monoclonal antibodies is</w:t>
      </w:r>
      <w:r w:rsidR="003954C5" w:rsidRPr="00024981">
        <w:rPr>
          <w:rFonts w:ascii="Book Antiqua" w:hAnsi="Book Antiqua" w:cs="Times New Roman"/>
          <w:color w:val="000000" w:themeColor="text1"/>
          <w:sz w:val="24"/>
          <w:szCs w:val="24"/>
        </w:rPr>
        <w:t xml:space="preserve"> higher in men.</w:t>
      </w:r>
      <w:r w:rsidR="006A3369" w:rsidRPr="00024981">
        <w:rPr>
          <w:rFonts w:ascii="Book Antiqua" w:hAnsi="Book Antiqua" w:cs="Times New Roman"/>
          <w:color w:val="000000" w:themeColor="text1"/>
          <w:sz w:val="24"/>
          <w:szCs w:val="24"/>
        </w:rPr>
        <w:t xml:space="preserve"> </w:t>
      </w:r>
      <w:r w:rsidR="003954C5" w:rsidRPr="00024981">
        <w:rPr>
          <w:rFonts w:ascii="Book Antiqua" w:hAnsi="Book Antiqua" w:cs="Times New Roman"/>
          <w:color w:val="000000" w:themeColor="text1"/>
          <w:sz w:val="24"/>
          <w:szCs w:val="24"/>
        </w:rPr>
        <w:t xml:space="preserve">Ternant </w:t>
      </w:r>
      <w:r w:rsidR="00B6540A" w:rsidRPr="00B6540A">
        <w:rPr>
          <w:rFonts w:ascii="Book Antiqua" w:hAnsi="Book Antiqua" w:cs="Times New Roman"/>
          <w:i/>
          <w:color w:val="000000" w:themeColor="text1"/>
          <w:sz w:val="24"/>
          <w:szCs w:val="24"/>
        </w:rPr>
        <w:t>et al</w:t>
      </w:r>
      <w:r w:rsidR="00B6540A" w:rsidRPr="00024981">
        <w:rPr>
          <w:rFonts w:ascii="Book Antiqua" w:hAnsi="Book Antiqua" w:cs="Times New Roman"/>
          <w:color w:val="000000" w:themeColor="text1"/>
          <w:sz w:val="24"/>
          <w:szCs w:val="24"/>
          <w:vertAlign w:val="superscript"/>
        </w:rPr>
        <w:t>[54]</w:t>
      </w:r>
      <w:r w:rsidR="003954C5" w:rsidRPr="00024981">
        <w:rPr>
          <w:rFonts w:ascii="Book Antiqua" w:hAnsi="Book Antiqua" w:cs="Times New Roman"/>
          <w:color w:val="000000" w:themeColor="text1"/>
          <w:sz w:val="24"/>
          <w:szCs w:val="24"/>
        </w:rPr>
        <w:t xml:space="preserve"> theorized that the central volume of distribution may be higher in men because for a given body weight, plasma volume is lower in women. </w:t>
      </w:r>
    </w:p>
    <w:p w14:paraId="79FBB13B" w14:textId="77777777" w:rsidR="00523121" w:rsidRPr="00024981" w:rsidRDefault="00523121" w:rsidP="00014994">
      <w:pPr>
        <w:adjustRightInd w:val="0"/>
        <w:snapToGrid w:val="0"/>
        <w:spacing w:after="0" w:line="360" w:lineRule="auto"/>
        <w:ind w:firstLine="720"/>
        <w:jc w:val="both"/>
        <w:rPr>
          <w:rFonts w:ascii="Book Antiqua" w:hAnsi="Book Antiqua" w:cs="Times New Roman"/>
          <w:color w:val="000000" w:themeColor="text1"/>
          <w:sz w:val="24"/>
          <w:szCs w:val="24"/>
        </w:rPr>
      </w:pPr>
    </w:p>
    <w:p w14:paraId="3ED2F6E2" w14:textId="7FFDC872" w:rsidR="000E7A45" w:rsidRPr="00024981" w:rsidRDefault="003954C5" w:rsidP="00014994">
      <w:pPr>
        <w:adjustRightInd w:val="0"/>
        <w:snapToGrid w:val="0"/>
        <w:spacing w:after="0" w:line="360" w:lineRule="auto"/>
        <w:ind w:firstLine="720"/>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 xml:space="preserve">We found </w:t>
      </w:r>
      <w:r w:rsidR="00876C00" w:rsidRPr="00024981">
        <w:rPr>
          <w:rFonts w:ascii="Book Antiqua" w:hAnsi="Book Antiqua" w:cs="Times New Roman"/>
          <w:color w:val="000000" w:themeColor="text1"/>
          <w:sz w:val="24"/>
          <w:szCs w:val="24"/>
        </w:rPr>
        <w:t>h</w:t>
      </w:r>
      <w:r w:rsidRPr="00024981">
        <w:rPr>
          <w:rFonts w:ascii="Book Antiqua" w:hAnsi="Book Antiqua" w:cs="Times New Roman"/>
          <w:color w:val="000000" w:themeColor="text1"/>
          <w:sz w:val="24"/>
          <w:szCs w:val="24"/>
        </w:rPr>
        <w:t>emoglobi</w:t>
      </w:r>
      <w:r w:rsidR="00876C00" w:rsidRPr="00024981">
        <w:rPr>
          <w:rFonts w:ascii="Book Antiqua" w:hAnsi="Book Antiqua" w:cs="Times New Roman"/>
          <w:color w:val="000000" w:themeColor="text1"/>
          <w:sz w:val="24"/>
          <w:szCs w:val="24"/>
        </w:rPr>
        <w:t xml:space="preserve">n </w:t>
      </w:r>
      <w:r w:rsidRPr="00024981">
        <w:rPr>
          <w:rFonts w:ascii="Book Antiqua" w:hAnsi="Book Antiqua" w:cs="Times New Roman"/>
          <w:color w:val="000000" w:themeColor="text1"/>
          <w:sz w:val="24"/>
          <w:szCs w:val="24"/>
        </w:rPr>
        <w:t xml:space="preserve">was positively associated, while platelets, ESR, </w:t>
      </w:r>
      <w:r w:rsidR="00C53F0B" w:rsidRPr="00024981">
        <w:rPr>
          <w:rFonts w:ascii="Book Antiqua" w:hAnsi="Book Antiqua" w:cs="Times New Roman"/>
          <w:color w:val="000000" w:themeColor="text1"/>
          <w:sz w:val="24"/>
          <w:szCs w:val="24"/>
        </w:rPr>
        <w:t>and</w:t>
      </w:r>
      <w:r w:rsidRPr="00024981">
        <w:rPr>
          <w:rFonts w:ascii="Book Antiqua" w:hAnsi="Book Antiqua" w:cs="Times New Roman"/>
          <w:color w:val="000000" w:themeColor="text1"/>
          <w:sz w:val="24"/>
          <w:szCs w:val="24"/>
        </w:rPr>
        <w:t xml:space="preserve"> CRP were negatively associated</w:t>
      </w:r>
      <w:r w:rsidR="00602283" w:rsidRPr="00024981">
        <w:rPr>
          <w:rFonts w:ascii="Book Antiqua" w:hAnsi="Book Antiqua" w:cs="Times New Roman"/>
          <w:color w:val="000000" w:themeColor="text1"/>
          <w:sz w:val="24"/>
          <w:szCs w:val="24"/>
        </w:rPr>
        <w:t>,</w:t>
      </w:r>
      <w:r w:rsidRPr="00024981">
        <w:rPr>
          <w:rFonts w:ascii="Book Antiqua" w:hAnsi="Book Antiqua" w:cs="Times New Roman"/>
          <w:color w:val="000000" w:themeColor="text1"/>
          <w:sz w:val="24"/>
          <w:szCs w:val="24"/>
        </w:rPr>
        <w:t xml:space="preserve"> with </w:t>
      </w:r>
      <w:r w:rsidR="003C69EE" w:rsidRPr="00024981">
        <w:rPr>
          <w:rFonts w:ascii="Book Antiqua" w:hAnsi="Book Antiqua" w:cs="Times New Roman"/>
          <w:color w:val="000000" w:themeColor="text1"/>
          <w:sz w:val="24"/>
          <w:szCs w:val="24"/>
        </w:rPr>
        <w:t>height</w:t>
      </w:r>
      <w:r w:rsidR="003247A9" w:rsidRPr="00024981">
        <w:rPr>
          <w:rFonts w:ascii="Book Antiqua" w:hAnsi="Book Antiqua" w:cs="Times New Roman"/>
          <w:color w:val="000000" w:themeColor="text1"/>
          <w:sz w:val="24"/>
          <w:szCs w:val="24"/>
        </w:rPr>
        <w:t xml:space="preserve"> </w:t>
      </w:r>
      <w:r w:rsidR="003C69EE" w:rsidRPr="00024981">
        <w:rPr>
          <w:rFonts w:ascii="Book Antiqua" w:hAnsi="Book Antiqua" w:cs="Times New Roman"/>
          <w:color w:val="000000" w:themeColor="text1"/>
          <w:sz w:val="24"/>
          <w:szCs w:val="24"/>
        </w:rPr>
        <w:t>CA</w:t>
      </w:r>
      <w:r w:rsidR="003247A9"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scores in males</w:t>
      </w:r>
      <w:r w:rsidR="00C60FD2" w:rsidRPr="00024981">
        <w:rPr>
          <w:rFonts w:ascii="Book Antiqua" w:hAnsi="Book Antiqua" w:cs="Times New Roman"/>
          <w:color w:val="000000" w:themeColor="text1"/>
          <w:sz w:val="24"/>
          <w:szCs w:val="24"/>
        </w:rPr>
        <w:t xml:space="preserve"> only</w:t>
      </w:r>
      <w:r w:rsidR="00C834E1" w:rsidRPr="00024981">
        <w:rPr>
          <w:rFonts w:ascii="Book Antiqua" w:hAnsi="Book Antiqua" w:cs="Times New Roman"/>
          <w:color w:val="000000" w:themeColor="text1"/>
          <w:sz w:val="24"/>
          <w:szCs w:val="24"/>
        </w:rPr>
        <w:t xml:space="preserve">, </w:t>
      </w:r>
      <w:r w:rsidR="0071776D" w:rsidRPr="00024981">
        <w:rPr>
          <w:rFonts w:ascii="Book Antiqua" w:hAnsi="Book Antiqua" w:cs="Times New Roman"/>
          <w:color w:val="000000" w:themeColor="text1"/>
          <w:sz w:val="24"/>
          <w:szCs w:val="24"/>
        </w:rPr>
        <w:t>supporting</w:t>
      </w:r>
      <w:r w:rsidRPr="00024981">
        <w:rPr>
          <w:rFonts w:ascii="Book Antiqua" w:hAnsi="Book Antiqua" w:cs="Times New Roman"/>
          <w:color w:val="000000" w:themeColor="text1"/>
          <w:sz w:val="24"/>
          <w:szCs w:val="24"/>
        </w:rPr>
        <w:t xml:space="preserve"> our previously reported findings of a greater detrimental effect of inflammation on statural growth in males</w:t>
      </w:r>
      <w:r w:rsidR="00DD6021" w:rsidRPr="00024981">
        <w:rPr>
          <w:rFonts w:ascii="Book Antiqua" w:hAnsi="Book Antiqua" w:cs="Times New Roman"/>
          <w:color w:val="000000" w:themeColor="text1"/>
          <w:sz w:val="24"/>
          <w:szCs w:val="24"/>
          <w:vertAlign w:val="superscript"/>
        </w:rPr>
        <w:t>[</w:t>
      </w:r>
      <w:r w:rsidR="0059590E" w:rsidRPr="00024981">
        <w:rPr>
          <w:rFonts w:ascii="Book Antiqua" w:hAnsi="Book Antiqua" w:cs="Times New Roman"/>
          <w:color w:val="000000" w:themeColor="text1"/>
          <w:sz w:val="24"/>
          <w:szCs w:val="24"/>
          <w:vertAlign w:val="superscript"/>
        </w:rPr>
        <w:t>10</w:t>
      </w:r>
      <w:r w:rsidR="00DD6021" w:rsidRPr="00024981">
        <w:rPr>
          <w:rFonts w:ascii="Book Antiqua" w:hAnsi="Book Antiqua" w:cs="Times New Roman"/>
          <w:color w:val="000000" w:themeColor="text1"/>
          <w:sz w:val="24"/>
          <w:szCs w:val="24"/>
          <w:vertAlign w:val="superscript"/>
        </w:rPr>
        <w:t>]</w:t>
      </w:r>
      <w:r w:rsidR="0071776D" w:rsidRPr="00024981">
        <w:rPr>
          <w:rFonts w:ascii="Book Antiqua" w:hAnsi="Book Antiqua" w:cs="Times New Roman"/>
          <w:color w:val="000000" w:themeColor="text1"/>
          <w:sz w:val="24"/>
          <w:szCs w:val="24"/>
        </w:rPr>
        <w:t>.</w:t>
      </w:r>
      <w:r w:rsidR="00E5536F" w:rsidRPr="00024981">
        <w:rPr>
          <w:rFonts w:ascii="Book Antiqua" w:hAnsi="Book Antiqua" w:cs="Times New Roman"/>
          <w:color w:val="000000" w:themeColor="text1"/>
          <w:sz w:val="24"/>
          <w:szCs w:val="24"/>
        </w:rPr>
        <w:t xml:space="preserve"> </w:t>
      </w:r>
      <w:r w:rsidR="003C69EE" w:rsidRPr="00024981">
        <w:rPr>
          <w:rFonts w:ascii="Book Antiqua" w:hAnsi="Book Antiqua" w:cs="Times New Roman"/>
          <w:color w:val="000000" w:themeColor="text1"/>
          <w:sz w:val="24"/>
          <w:szCs w:val="24"/>
        </w:rPr>
        <w:t xml:space="preserve">Several investigators have documented that growth impairment is </w:t>
      </w:r>
      <w:r w:rsidR="003C69EE" w:rsidRPr="00024981">
        <w:rPr>
          <w:rFonts w:ascii="Book Antiqua" w:hAnsi="Book Antiqua" w:cs="Times New Roman"/>
          <w:color w:val="000000" w:themeColor="text1"/>
          <w:sz w:val="24"/>
          <w:szCs w:val="24"/>
        </w:rPr>
        <w:lastRenderedPageBreak/>
        <w:t>more frequent in males</w:t>
      </w:r>
      <w:r w:rsidR="00DD6021" w:rsidRPr="00024981">
        <w:rPr>
          <w:rFonts w:ascii="Book Antiqua" w:hAnsi="Book Antiqua" w:cs="Times New Roman"/>
          <w:color w:val="000000" w:themeColor="text1"/>
          <w:sz w:val="24"/>
          <w:szCs w:val="24"/>
          <w:vertAlign w:val="superscript"/>
        </w:rPr>
        <w:t>[</w:t>
      </w:r>
      <w:r w:rsidR="0059590E" w:rsidRPr="00024981">
        <w:rPr>
          <w:rFonts w:ascii="Book Antiqua" w:hAnsi="Book Antiqua" w:cs="Times New Roman"/>
          <w:sz w:val="24"/>
          <w:szCs w:val="24"/>
          <w:vertAlign w:val="superscript"/>
        </w:rPr>
        <w:t>9-10,14,21,32-35</w:t>
      </w:r>
      <w:r w:rsidR="00DD6021" w:rsidRPr="00024981">
        <w:rPr>
          <w:rFonts w:ascii="Book Antiqua" w:hAnsi="Book Antiqua" w:cs="Times New Roman"/>
          <w:sz w:val="24"/>
          <w:szCs w:val="24"/>
          <w:vertAlign w:val="superscript"/>
        </w:rPr>
        <w:t>]</w:t>
      </w:r>
      <w:r w:rsidR="003C69EE"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 xml:space="preserve">Perhaps the molecular pathways that lead to growth impairment </w:t>
      </w:r>
      <w:r w:rsidR="003C69EE" w:rsidRPr="00024981">
        <w:rPr>
          <w:rFonts w:ascii="Book Antiqua" w:hAnsi="Book Antiqua" w:cs="Times New Roman"/>
          <w:color w:val="000000" w:themeColor="text1"/>
          <w:sz w:val="24"/>
          <w:szCs w:val="24"/>
        </w:rPr>
        <w:t xml:space="preserve">in males </w:t>
      </w:r>
      <w:r w:rsidRPr="00024981">
        <w:rPr>
          <w:rFonts w:ascii="Book Antiqua" w:hAnsi="Book Antiqua" w:cs="Times New Roman"/>
          <w:color w:val="000000" w:themeColor="text1"/>
          <w:sz w:val="24"/>
          <w:szCs w:val="24"/>
        </w:rPr>
        <w:t>are different than in females, and less responsive to currently used medications, such as infliximab. As expected, albumin</w:t>
      </w:r>
      <w:r w:rsidR="00837816" w:rsidRPr="00024981">
        <w:rPr>
          <w:rFonts w:ascii="Book Antiqua" w:hAnsi="Book Antiqua" w:cs="Times New Roman"/>
          <w:color w:val="000000" w:themeColor="text1"/>
          <w:sz w:val="24"/>
          <w:szCs w:val="24"/>
        </w:rPr>
        <w:t xml:space="preserve"> </w:t>
      </w:r>
      <w:r w:rsidR="00C53F0B" w:rsidRPr="00024981">
        <w:rPr>
          <w:rFonts w:ascii="Book Antiqua" w:hAnsi="Book Antiqua" w:cs="Times New Roman"/>
          <w:color w:val="000000" w:themeColor="text1"/>
          <w:sz w:val="24"/>
          <w:szCs w:val="24"/>
        </w:rPr>
        <w:t>and</w:t>
      </w:r>
      <w:r w:rsidR="00837816" w:rsidRPr="00024981">
        <w:rPr>
          <w:rFonts w:ascii="Book Antiqua" w:hAnsi="Book Antiqua" w:cs="Times New Roman"/>
          <w:color w:val="000000" w:themeColor="text1"/>
          <w:sz w:val="24"/>
          <w:szCs w:val="24"/>
        </w:rPr>
        <w:t xml:space="preserve"> IGF</w:t>
      </w:r>
      <w:r w:rsidR="00602283" w:rsidRPr="00024981">
        <w:rPr>
          <w:rFonts w:ascii="Book Antiqua" w:hAnsi="Book Antiqua" w:cs="Times New Roman"/>
          <w:color w:val="000000" w:themeColor="text1"/>
          <w:sz w:val="24"/>
          <w:szCs w:val="24"/>
        </w:rPr>
        <w:t>-</w:t>
      </w:r>
      <w:r w:rsidR="00837816" w:rsidRPr="00024981">
        <w:rPr>
          <w:rFonts w:ascii="Book Antiqua" w:hAnsi="Book Antiqua" w:cs="Times New Roman"/>
          <w:color w:val="000000" w:themeColor="text1"/>
          <w:sz w:val="24"/>
          <w:szCs w:val="24"/>
        </w:rPr>
        <w:t>1</w:t>
      </w:r>
      <w:r w:rsidR="003247A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BA</w:t>
      </w:r>
      <w:r w:rsidR="003247A9"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scores were positively associated, while ESR and CRP were n</w:t>
      </w:r>
      <w:r w:rsidR="00837816" w:rsidRPr="00024981">
        <w:rPr>
          <w:rFonts w:ascii="Book Antiqua" w:hAnsi="Book Antiqua" w:cs="Times New Roman"/>
          <w:color w:val="000000" w:themeColor="text1"/>
          <w:sz w:val="24"/>
          <w:szCs w:val="24"/>
        </w:rPr>
        <w:t>egatively associated with height</w:t>
      </w:r>
      <w:r w:rsidR="003247A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BA</w:t>
      </w:r>
      <w:r w:rsidR="003247A9"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Pr="00024981">
        <w:rPr>
          <w:rFonts w:ascii="Book Antiqua" w:hAnsi="Book Antiqua" w:cs="Times New Roman"/>
          <w:color w:val="000000" w:themeColor="text1"/>
          <w:sz w:val="24"/>
          <w:szCs w:val="24"/>
        </w:rPr>
        <w:t xml:space="preserve">scores. In contrast, no treatment </w:t>
      </w:r>
      <w:r w:rsidR="006A2873" w:rsidRPr="00024981">
        <w:rPr>
          <w:rFonts w:ascii="Book Antiqua" w:hAnsi="Book Antiqua" w:cs="Times New Roman"/>
          <w:color w:val="000000" w:themeColor="text1"/>
          <w:sz w:val="24"/>
          <w:szCs w:val="24"/>
        </w:rPr>
        <w:t>(</w:t>
      </w:r>
      <w:r w:rsidRPr="00024981">
        <w:rPr>
          <w:rFonts w:ascii="Book Antiqua" w:hAnsi="Book Antiqua" w:cs="Times New Roman"/>
          <w:color w:val="000000" w:themeColor="text1"/>
          <w:sz w:val="24"/>
          <w:szCs w:val="24"/>
        </w:rPr>
        <w:t>5-aminosalicylate, corticosteroids, immunomodulators, infliximab, nutritional therapy, surgical resection) was associated with height, weight or BMI at maximal follow up</w:t>
      </w:r>
      <w:r w:rsidR="007F1706" w:rsidRPr="00024981">
        <w:rPr>
          <w:rFonts w:ascii="Book Antiqua" w:hAnsi="Book Antiqua" w:cs="Times New Roman"/>
          <w:color w:val="000000" w:themeColor="text1"/>
          <w:sz w:val="24"/>
          <w:szCs w:val="24"/>
        </w:rPr>
        <w:t xml:space="preserve"> in a pediatric CD cohort</w:t>
      </w:r>
      <w:r w:rsidR="00DE19FB" w:rsidRPr="00024981">
        <w:rPr>
          <w:rFonts w:ascii="Book Antiqua" w:hAnsi="Book Antiqua" w:cs="Times New Roman"/>
          <w:color w:val="000000" w:themeColor="text1"/>
          <w:sz w:val="24"/>
          <w:szCs w:val="24"/>
        </w:rPr>
        <w:t xml:space="preserve"> in Northern France</w:t>
      </w:r>
      <w:r w:rsidR="00DD6021" w:rsidRPr="00024981">
        <w:rPr>
          <w:rFonts w:ascii="Book Antiqua" w:hAnsi="Book Antiqua" w:cs="Times New Roman"/>
          <w:color w:val="000000" w:themeColor="text1"/>
          <w:sz w:val="24"/>
          <w:szCs w:val="24"/>
          <w:vertAlign w:val="superscript"/>
        </w:rPr>
        <w:t>[</w:t>
      </w:r>
      <w:r w:rsidR="0059590E" w:rsidRPr="00024981">
        <w:rPr>
          <w:rFonts w:ascii="Book Antiqua" w:hAnsi="Book Antiqua" w:cs="Times New Roman"/>
          <w:color w:val="000000" w:themeColor="text1"/>
          <w:sz w:val="24"/>
          <w:szCs w:val="24"/>
          <w:vertAlign w:val="superscript"/>
        </w:rPr>
        <w:t>21</w:t>
      </w:r>
      <w:r w:rsidR="00DD6021" w:rsidRPr="00024981">
        <w:rPr>
          <w:rFonts w:ascii="Book Antiqua" w:hAnsi="Book Antiqua" w:cs="Times New Roman"/>
          <w:color w:val="000000" w:themeColor="text1"/>
          <w:sz w:val="24"/>
          <w:szCs w:val="24"/>
          <w:vertAlign w:val="superscript"/>
        </w:rPr>
        <w:t>]</w:t>
      </w:r>
      <w:r w:rsidRPr="00024981">
        <w:rPr>
          <w:rFonts w:ascii="Book Antiqua" w:hAnsi="Book Antiqua" w:cs="Times New Roman"/>
          <w:color w:val="000000" w:themeColor="text1"/>
          <w:sz w:val="24"/>
          <w:szCs w:val="24"/>
        </w:rPr>
        <w:t>.</w:t>
      </w:r>
      <w:r w:rsidR="00AF2229" w:rsidRPr="00024981">
        <w:rPr>
          <w:rFonts w:ascii="Book Antiqua" w:hAnsi="Book Antiqua" w:cs="Times New Roman"/>
          <w:color w:val="000000" w:themeColor="text1"/>
          <w:sz w:val="24"/>
          <w:szCs w:val="24"/>
        </w:rPr>
        <w:t xml:space="preserve"> </w:t>
      </w:r>
    </w:p>
    <w:p w14:paraId="6453D3B6" w14:textId="0A2DBD4F" w:rsidR="0045070D" w:rsidRPr="00024981" w:rsidRDefault="0045070D" w:rsidP="00014994">
      <w:pPr>
        <w:adjustRightInd w:val="0"/>
        <w:snapToGrid w:val="0"/>
        <w:spacing w:after="0" w:line="360" w:lineRule="auto"/>
        <w:ind w:firstLine="720"/>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The relationships between medications and </w:t>
      </w:r>
      <w:r w:rsidR="008411B4" w:rsidRPr="00024981">
        <w:rPr>
          <w:rFonts w:ascii="Book Antiqua" w:hAnsi="Book Antiqua" w:cs="Times New Roman"/>
          <w:color w:val="000000" w:themeColor="text1"/>
          <w:sz w:val="24"/>
          <w:szCs w:val="24"/>
        </w:rPr>
        <w:t>anthropometric parameters</w:t>
      </w:r>
      <w:r w:rsidR="004645AA" w:rsidRPr="00024981">
        <w:rPr>
          <w:rFonts w:ascii="Book Antiqua" w:hAnsi="Book Antiqua" w:cs="Times New Roman"/>
          <w:color w:val="000000" w:themeColor="text1"/>
          <w:sz w:val="24"/>
          <w:szCs w:val="24"/>
        </w:rPr>
        <w:t xml:space="preserve"> may reflect efficacy of </w:t>
      </w:r>
      <w:r w:rsidRPr="00024981">
        <w:rPr>
          <w:rFonts w:ascii="Book Antiqua" w:hAnsi="Book Antiqua" w:cs="Times New Roman"/>
          <w:color w:val="000000" w:themeColor="text1"/>
          <w:sz w:val="24"/>
          <w:szCs w:val="24"/>
        </w:rPr>
        <w:t>medications, side effects of medications, or confounding by indication.</w:t>
      </w:r>
      <w:r w:rsidR="006A336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Since</w:t>
      </w:r>
      <w:r w:rsidR="00785CE1" w:rsidRPr="00024981">
        <w:rPr>
          <w:rFonts w:ascii="Book Antiqua" w:hAnsi="Book Antiqua" w:cs="Times New Roman"/>
          <w:color w:val="000000" w:themeColor="text1"/>
          <w:sz w:val="24"/>
          <w:szCs w:val="24"/>
        </w:rPr>
        <w:t xml:space="preserve"> </w:t>
      </w:r>
      <w:r w:rsidR="003739F2" w:rsidRPr="00024981">
        <w:rPr>
          <w:rFonts w:ascii="Book Antiqua" w:hAnsi="Book Antiqua" w:cs="Times New Roman"/>
          <w:color w:val="000000" w:themeColor="text1"/>
          <w:sz w:val="24"/>
          <w:szCs w:val="24"/>
        </w:rPr>
        <w:t xml:space="preserve">body composition </w:t>
      </w:r>
      <w:r w:rsidRPr="00024981">
        <w:rPr>
          <w:rFonts w:ascii="Book Antiqua" w:hAnsi="Book Antiqua" w:cs="Times New Roman"/>
          <w:color w:val="000000" w:themeColor="text1"/>
          <w:sz w:val="24"/>
          <w:szCs w:val="24"/>
        </w:rPr>
        <w:t>measurements were obtained as part of a study protocol and not standard of care, it is unlikely these relationships reflect confounding by indication</w:t>
      </w:r>
      <w:r w:rsidR="00E1010C" w:rsidRPr="00024981">
        <w:rPr>
          <w:rFonts w:ascii="Book Antiqua" w:hAnsi="Book Antiqua" w:cs="Times New Roman"/>
          <w:color w:val="000000" w:themeColor="text1"/>
          <w:sz w:val="24"/>
          <w:szCs w:val="24"/>
        </w:rPr>
        <w:t xml:space="preserve"> since these </w:t>
      </w:r>
      <w:r w:rsidR="001062EF" w:rsidRPr="00024981">
        <w:rPr>
          <w:rFonts w:ascii="Book Antiqua" w:hAnsi="Book Antiqua" w:cs="Times New Roman"/>
          <w:color w:val="000000" w:themeColor="text1"/>
          <w:sz w:val="24"/>
          <w:szCs w:val="24"/>
        </w:rPr>
        <w:t xml:space="preserve">body composition </w:t>
      </w:r>
      <w:r w:rsidR="00E1010C" w:rsidRPr="00024981">
        <w:rPr>
          <w:rFonts w:ascii="Book Antiqua" w:hAnsi="Book Antiqua" w:cs="Times New Roman"/>
          <w:color w:val="000000" w:themeColor="text1"/>
          <w:sz w:val="24"/>
          <w:szCs w:val="24"/>
        </w:rPr>
        <w:t>measurements were not available to the care provider.</w:t>
      </w:r>
      <w:r w:rsidR="006A3369" w:rsidRPr="00024981">
        <w:rPr>
          <w:rFonts w:ascii="Book Antiqua" w:hAnsi="Book Antiqua" w:cs="Times New Roman"/>
          <w:color w:val="000000" w:themeColor="text1"/>
          <w:sz w:val="24"/>
          <w:szCs w:val="24"/>
        </w:rPr>
        <w:t xml:space="preserve"> </w:t>
      </w:r>
      <w:r w:rsidR="005C43AD" w:rsidRPr="00024981">
        <w:rPr>
          <w:rFonts w:ascii="Book Antiqua" w:hAnsi="Book Antiqua" w:cs="Times New Roman"/>
          <w:color w:val="000000" w:themeColor="text1"/>
          <w:sz w:val="24"/>
          <w:szCs w:val="24"/>
        </w:rPr>
        <w:t xml:space="preserve">Our results suggest methotrexate, infliximab and adalimumab are more effective </w:t>
      </w:r>
      <w:r w:rsidR="0077510F" w:rsidRPr="00024981">
        <w:rPr>
          <w:rFonts w:ascii="Book Antiqua" w:hAnsi="Book Antiqua" w:cs="Times New Roman"/>
          <w:color w:val="000000" w:themeColor="text1"/>
          <w:sz w:val="24"/>
          <w:szCs w:val="24"/>
        </w:rPr>
        <w:t>than thiopurines</w:t>
      </w:r>
      <w:r w:rsidR="005C43AD" w:rsidRPr="00024981">
        <w:rPr>
          <w:rFonts w:ascii="Book Antiqua" w:hAnsi="Book Antiqua" w:cs="Times New Roman"/>
          <w:color w:val="000000" w:themeColor="text1"/>
          <w:sz w:val="24"/>
          <w:szCs w:val="24"/>
        </w:rPr>
        <w:t xml:space="preserve"> for treating pediatric C</w:t>
      </w:r>
      <w:r w:rsidR="006B60F3" w:rsidRPr="00024981">
        <w:rPr>
          <w:rFonts w:ascii="Book Antiqua" w:hAnsi="Book Antiqua" w:cs="Times New Roman"/>
          <w:color w:val="000000" w:themeColor="text1"/>
          <w:sz w:val="24"/>
          <w:szCs w:val="24"/>
        </w:rPr>
        <w:t>D</w:t>
      </w:r>
      <w:r w:rsidR="0077510F" w:rsidRPr="00024981">
        <w:rPr>
          <w:rFonts w:ascii="Book Antiqua" w:hAnsi="Book Antiqua" w:cs="Times New Roman"/>
          <w:color w:val="000000" w:themeColor="text1"/>
          <w:sz w:val="24"/>
          <w:szCs w:val="24"/>
        </w:rPr>
        <w:t>.</w:t>
      </w:r>
      <w:r w:rsidR="005C43AD" w:rsidRPr="00024981">
        <w:rPr>
          <w:rFonts w:ascii="Book Antiqua" w:hAnsi="Book Antiqua" w:cs="Times New Roman"/>
          <w:color w:val="000000" w:themeColor="text1"/>
          <w:sz w:val="24"/>
          <w:szCs w:val="24"/>
        </w:rPr>
        <w:t xml:space="preserve"> </w:t>
      </w:r>
    </w:p>
    <w:p w14:paraId="7EEDE479" w14:textId="75FB62F8" w:rsidR="00860CFF" w:rsidRPr="00024981" w:rsidRDefault="003C69E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b/>
          <w:color w:val="0070C0"/>
          <w:sz w:val="24"/>
          <w:szCs w:val="24"/>
        </w:rPr>
        <w:tab/>
      </w:r>
      <w:r w:rsidR="00A43203" w:rsidRPr="00024981">
        <w:rPr>
          <w:rFonts w:ascii="Book Antiqua" w:hAnsi="Book Antiqua" w:cs="Times New Roman"/>
          <w:color w:val="000000" w:themeColor="text1"/>
          <w:sz w:val="24"/>
          <w:szCs w:val="24"/>
        </w:rPr>
        <w:t xml:space="preserve">As expected, </w:t>
      </w:r>
      <w:r w:rsidR="00E2030E" w:rsidRPr="00024981">
        <w:rPr>
          <w:rFonts w:ascii="Book Antiqua" w:hAnsi="Book Antiqua" w:cs="Times New Roman"/>
          <w:color w:val="000000" w:themeColor="text1"/>
          <w:sz w:val="24"/>
          <w:szCs w:val="24"/>
        </w:rPr>
        <w:t>body composition</w:t>
      </w:r>
      <w:r w:rsidR="008411B4" w:rsidRPr="00024981">
        <w:rPr>
          <w:rFonts w:ascii="Book Antiqua" w:hAnsi="Book Antiqua" w:cs="Times New Roman"/>
          <w:color w:val="000000" w:themeColor="text1"/>
          <w:sz w:val="24"/>
          <w:szCs w:val="24"/>
        </w:rPr>
        <w:t xml:space="preserve"> </w:t>
      </w:r>
      <w:r w:rsidR="00A43203" w:rsidRPr="00024981">
        <w:rPr>
          <w:rFonts w:ascii="Book Antiqua" w:hAnsi="Book Antiqua" w:cs="Times New Roman"/>
          <w:color w:val="000000" w:themeColor="text1"/>
          <w:sz w:val="24"/>
          <w:szCs w:val="24"/>
        </w:rPr>
        <w:t>BA</w:t>
      </w:r>
      <w:r w:rsidR="008411B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A43203" w:rsidRPr="00024981">
        <w:rPr>
          <w:rFonts w:ascii="Book Antiqua" w:hAnsi="Book Antiqua" w:cs="Times New Roman"/>
          <w:color w:val="000000" w:themeColor="text1"/>
          <w:sz w:val="24"/>
          <w:szCs w:val="24"/>
        </w:rPr>
        <w:t xml:space="preserve">scores were systematically higher than corresponding </w:t>
      </w:r>
      <w:r w:rsidR="002A1E0A" w:rsidRPr="00024981">
        <w:rPr>
          <w:rFonts w:ascii="Book Antiqua" w:hAnsi="Book Antiqua" w:cs="Times New Roman"/>
          <w:color w:val="000000" w:themeColor="text1"/>
          <w:sz w:val="24"/>
          <w:szCs w:val="24"/>
        </w:rPr>
        <w:t>body composition</w:t>
      </w:r>
      <w:r w:rsidR="008411B4" w:rsidRPr="00024981">
        <w:rPr>
          <w:rFonts w:ascii="Book Antiqua" w:hAnsi="Book Antiqua" w:cs="Times New Roman"/>
          <w:color w:val="000000" w:themeColor="text1"/>
          <w:sz w:val="24"/>
          <w:szCs w:val="24"/>
        </w:rPr>
        <w:t xml:space="preserve"> </w:t>
      </w:r>
      <w:r w:rsidR="00A43203" w:rsidRPr="00024981">
        <w:rPr>
          <w:rFonts w:ascii="Book Antiqua" w:hAnsi="Book Antiqua" w:cs="Times New Roman"/>
          <w:color w:val="000000" w:themeColor="text1"/>
          <w:sz w:val="24"/>
          <w:szCs w:val="24"/>
        </w:rPr>
        <w:t>CA</w:t>
      </w:r>
      <w:r w:rsidR="008411B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A43203" w:rsidRPr="00024981">
        <w:rPr>
          <w:rFonts w:ascii="Book Antiqua" w:hAnsi="Book Antiqua" w:cs="Times New Roman"/>
          <w:color w:val="000000" w:themeColor="text1"/>
          <w:sz w:val="24"/>
          <w:szCs w:val="24"/>
        </w:rPr>
        <w:t xml:space="preserve">scores. </w:t>
      </w:r>
      <w:r w:rsidR="00860CFF" w:rsidRPr="00024981">
        <w:rPr>
          <w:rFonts w:ascii="Book Antiqua" w:hAnsi="Book Antiqua" w:cs="Times New Roman"/>
          <w:color w:val="000000" w:themeColor="text1"/>
          <w:sz w:val="24"/>
          <w:szCs w:val="24"/>
        </w:rPr>
        <w:t xml:space="preserve">Patients did not exhibit </w:t>
      </w:r>
      <w:r w:rsidR="00E2030E" w:rsidRPr="00024981">
        <w:rPr>
          <w:rFonts w:ascii="Book Antiqua" w:hAnsi="Book Antiqua" w:cs="Times New Roman"/>
          <w:color w:val="000000" w:themeColor="text1"/>
          <w:sz w:val="24"/>
          <w:szCs w:val="24"/>
        </w:rPr>
        <w:t xml:space="preserve">severe </w:t>
      </w:r>
      <w:r w:rsidR="00860CFF" w:rsidRPr="00024981">
        <w:rPr>
          <w:rFonts w:ascii="Book Antiqua" w:hAnsi="Book Antiqua" w:cs="Times New Roman"/>
          <w:color w:val="000000" w:themeColor="text1"/>
          <w:sz w:val="24"/>
          <w:szCs w:val="24"/>
        </w:rPr>
        <w:t>deficiencies in fat stores</w:t>
      </w:r>
      <w:r w:rsidR="00A90A86" w:rsidRPr="00024981">
        <w:rPr>
          <w:rFonts w:ascii="Book Antiqua" w:hAnsi="Book Antiqua" w:cs="Times New Roman"/>
          <w:color w:val="000000" w:themeColor="text1"/>
          <w:sz w:val="24"/>
          <w:szCs w:val="24"/>
        </w:rPr>
        <w:t>, as reflected by</w:t>
      </w:r>
      <w:r w:rsidR="00860CFF" w:rsidRPr="00024981">
        <w:rPr>
          <w:rFonts w:ascii="Book Antiqua" w:hAnsi="Book Antiqua" w:cs="Times New Roman"/>
          <w:color w:val="000000" w:themeColor="text1"/>
          <w:sz w:val="24"/>
          <w:szCs w:val="24"/>
        </w:rPr>
        <w:t xml:space="preserve"> </w:t>
      </w:r>
      <w:r w:rsidR="00840B50" w:rsidRPr="00024981">
        <w:rPr>
          <w:rFonts w:ascii="Book Antiqua" w:hAnsi="Book Antiqua" w:cs="Times New Roman"/>
          <w:color w:val="000000" w:themeColor="text1"/>
          <w:sz w:val="24"/>
          <w:szCs w:val="24"/>
        </w:rPr>
        <w:t xml:space="preserve">standardized </w:t>
      </w:r>
      <w:r w:rsidR="00860CFF" w:rsidRPr="00024981">
        <w:rPr>
          <w:rFonts w:ascii="Book Antiqua" w:hAnsi="Book Antiqua" w:cs="Times New Roman"/>
          <w:color w:val="000000" w:themeColor="text1"/>
          <w:sz w:val="24"/>
          <w:szCs w:val="24"/>
        </w:rPr>
        <w:t>subscapular and triceps skinfold measurement</w:t>
      </w:r>
      <w:r w:rsidR="00840B50" w:rsidRPr="00024981">
        <w:rPr>
          <w:rFonts w:ascii="Book Antiqua" w:hAnsi="Book Antiqua" w:cs="Times New Roman"/>
          <w:color w:val="000000" w:themeColor="text1"/>
          <w:sz w:val="24"/>
          <w:szCs w:val="24"/>
        </w:rPr>
        <w:t>s</w:t>
      </w:r>
      <w:r w:rsidR="00A90A86"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3D4A67" w:rsidRPr="00024981">
        <w:rPr>
          <w:rFonts w:ascii="Book Antiqua" w:hAnsi="Book Antiqua" w:cs="Times New Roman"/>
          <w:color w:val="000000" w:themeColor="text1"/>
          <w:sz w:val="24"/>
          <w:szCs w:val="24"/>
        </w:rPr>
        <w:t>Depending on</w:t>
      </w:r>
      <w:r w:rsidR="006B508F" w:rsidRPr="00024981">
        <w:rPr>
          <w:rFonts w:ascii="Book Antiqua" w:hAnsi="Book Antiqua" w:cs="Times New Roman"/>
          <w:color w:val="000000" w:themeColor="text1"/>
          <w:sz w:val="24"/>
          <w:szCs w:val="24"/>
        </w:rPr>
        <w:t xml:space="preserve"> the measurement obtained, 3% to 11% had </w:t>
      </w:r>
      <w:r w:rsidR="003D4A67" w:rsidRPr="00024981">
        <w:rPr>
          <w:rFonts w:ascii="Book Antiqua" w:hAnsi="Book Antiqua" w:cs="Times New Roman"/>
          <w:color w:val="000000" w:themeColor="text1"/>
          <w:sz w:val="24"/>
          <w:szCs w:val="24"/>
        </w:rPr>
        <w:t xml:space="preserve">subscapular </w:t>
      </w:r>
      <w:r w:rsidR="00B039A8" w:rsidRPr="00024981">
        <w:rPr>
          <w:rFonts w:ascii="Book Antiqua" w:hAnsi="Book Antiqua" w:cs="Times New Roman"/>
          <w:color w:val="000000" w:themeColor="text1"/>
          <w:sz w:val="24"/>
          <w:szCs w:val="24"/>
        </w:rPr>
        <w:t xml:space="preserve">or </w:t>
      </w:r>
      <w:r w:rsidR="003D4A67" w:rsidRPr="00024981">
        <w:rPr>
          <w:rFonts w:ascii="Book Antiqua" w:hAnsi="Book Antiqua" w:cs="Times New Roman"/>
          <w:color w:val="000000" w:themeColor="text1"/>
          <w:sz w:val="24"/>
          <w:szCs w:val="24"/>
        </w:rPr>
        <w:t>t</w:t>
      </w:r>
      <w:r w:rsidR="00032E75" w:rsidRPr="00024981">
        <w:rPr>
          <w:rFonts w:ascii="Book Antiqua" w:hAnsi="Book Antiqua" w:cs="Times New Roman"/>
          <w:color w:val="000000" w:themeColor="text1"/>
          <w:sz w:val="24"/>
          <w:szCs w:val="24"/>
        </w:rPr>
        <w:t>riceps skinfold measurement</w:t>
      </w:r>
      <w:r w:rsidR="008411B4" w:rsidRPr="00024981">
        <w:rPr>
          <w:rFonts w:ascii="Book Antiqua" w:hAnsi="Book Antiqua" w:cs="Times New Roman"/>
          <w:color w:val="000000" w:themeColor="text1"/>
          <w:sz w:val="24"/>
          <w:szCs w:val="24"/>
        </w:rPr>
        <w:t xml:space="preserve"> </w:t>
      </w:r>
      <w:r w:rsidR="00032E75" w:rsidRPr="00024981">
        <w:rPr>
          <w:rFonts w:ascii="Book Antiqua" w:hAnsi="Book Antiqua" w:cs="Times New Roman"/>
          <w:color w:val="000000" w:themeColor="text1"/>
          <w:sz w:val="24"/>
          <w:szCs w:val="24"/>
        </w:rPr>
        <w:t>CA</w:t>
      </w:r>
      <w:r w:rsidR="008411B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2A1E0A" w:rsidRPr="00024981">
        <w:rPr>
          <w:rFonts w:ascii="Book Antiqua" w:hAnsi="Book Antiqua" w:cs="Times New Roman"/>
          <w:color w:val="000000" w:themeColor="text1"/>
          <w:sz w:val="24"/>
          <w:szCs w:val="24"/>
        </w:rPr>
        <w:t>scores</w:t>
      </w:r>
      <w:r w:rsidR="003D4A67" w:rsidRPr="00024981">
        <w:rPr>
          <w:rFonts w:ascii="Book Antiqua" w:hAnsi="Book Antiqua" w:cs="Times New Roman"/>
          <w:color w:val="000000" w:themeColor="text1"/>
          <w:sz w:val="24"/>
          <w:szCs w:val="24"/>
        </w:rPr>
        <w:t xml:space="preserve"> </w:t>
      </w:r>
      <w:r w:rsidR="00B039A8" w:rsidRPr="00024981">
        <w:rPr>
          <w:rFonts w:ascii="Book Antiqua" w:hAnsi="Book Antiqua" w:cs="Times New Roman"/>
          <w:color w:val="000000" w:themeColor="text1"/>
          <w:sz w:val="24"/>
          <w:szCs w:val="24"/>
        </w:rPr>
        <w:t xml:space="preserve">or </w:t>
      </w:r>
      <w:r w:rsidR="003D4A67" w:rsidRPr="00024981">
        <w:rPr>
          <w:rFonts w:ascii="Book Antiqua" w:hAnsi="Book Antiqua" w:cs="Times New Roman"/>
          <w:color w:val="000000" w:themeColor="text1"/>
          <w:sz w:val="24"/>
          <w:szCs w:val="24"/>
        </w:rPr>
        <w:t>B</w:t>
      </w:r>
      <w:r w:rsidR="00032E75" w:rsidRPr="00024981">
        <w:rPr>
          <w:rFonts w:ascii="Book Antiqua" w:hAnsi="Book Antiqua" w:cs="Times New Roman"/>
          <w:color w:val="000000" w:themeColor="text1"/>
          <w:sz w:val="24"/>
          <w:szCs w:val="24"/>
        </w:rPr>
        <w:t>A</w:t>
      </w:r>
      <w:r w:rsidR="008411B4" w:rsidRPr="00024981">
        <w:rPr>
          <w:rFonts w:ascii="Book Antiqua" w:hAnsi="Book Antiqua" w:cs="Times New Roman"/>
          <w:color w:val="000000" w:themeColor="text1"/>
          <w:sz w:val="24"/>
          <w:szCs w:val="24"/>
        </w:rPr>
        <w:t xml:space="preserve"> </w:t>
      </w:r>
      <w:r w:rsidR="001A5C68" w:rsidRPr="001A5C68">
        <w:rPr>
          <w:rFonts w:ascii="Book Antiqua" w:hAnsi="Book Antiqua" w:cs="Times New Roman"/>
          <w:i/>
          <w:color w:val="000000" w:themeColor="text1"/>
          <w:sz w:val="24"/>
          <w:szCs w:val="24"/>
        </w:rPr>
        <w:t>z-</w:t>
      </w:r>
      <w:r w:rsidR="006B508F" w:rsidRPr="00024981">
        <w:rPr>
          <w:rFonts w:ascii="Book Antiqua" w:hAnsi="Book Antiqua" w:cs="Times New Roman"/>
          <w:color w:val="000000" w:themeColor="text1"/>
          <w:sz w:val="24"/>
          <w:szCs w:val="24"/>
        </w:rPr>
        <w:t xml:space="preserve">scores </w:t>
      </w:r>
      <w:r w:rsidR="00971177" w:rsidRPr="00024981">
        <w:rPr>
          <w:rFonts w:ascii="Book Antiqua" w:hAnsi="Book Antiqua" w:cs="Times New Roman"/>
          <w:color w:val="000000" w:themeColor="text1"/>
          <w:sz w:val="24"/>
          <w:szCs w:val="24"/>
        </w:rPr>
        <w:t>&gt;</w:t>
      </w:r>
      <w:r w:rsidR="008411B4" w:rsidRPr="00024981">
        <w:rPr>
          <w:rFonts w:ascii="Book Antiqua" w:hAnsi="Book Antiqua" w:cs="Times New Roman"/>
          <w:color w:val="000000" w:themeColor="text1"/>
          <w:sz w:val="24"/>
          <w:szCs w:val="24"/>
        </w:rPr>
        <w:t xml:space="preserve"> </w:t>
      </w:r>
      <w:r w:rsidR="006B508F" w:rsidRPr="00024981">
        <w:rPr>
          <w:rFonts w:ascii="Book Antiqua" w:hAnsi="Book Antiqua" w:cs="Times New Roman"/>
          <w:color w:val="000000" w:themeColor="text1"/>
          <w:sz w:val="24"/>
          <w:szCs w:val="24"/>
        </w:rPr>
        <w:t>2</w:t>
      </w:r>
      <w:r w:rsidR="002A1E0A" w:rsidRPr="00024981">
        <w:rPr>
          <w:rFonts w:ascii="Book Antiqua" w:hAnsi="Book Antiqua" w:cs="Times New Roman"/>
          <w:color w:val="000000" w:themeColor="text1"/>
          <w:sz w:val="24"/>
          <w:szCs w:val="24"/>
        </w:rPr>
        <w:t>.0</w:t>
      </w:r>
      <w:r w:rsidR="006B508F" w:rsidRPr="00024981">
        <w:rPr>
          <w:rFonts w:ascii="Book Antiqua" w:hAnsi="Book Antiqua" w:cs="Times New Roman"/>
          <w:color w:val="000000" w:themeColor="text1"/>
          <w:sz w:val="24"/>
          <w:szCs w:val="24"/>
        </w:rPr>
        <w:t>, reflecting excess fat stores.</w:t>
      </w:r>
      <w:r w:rsidR="00860CFF" w:rsidRPr="00024981">
        <w:rPr>
          <w:rFonts w:ascii="Book Antiqua" w:hAnsi="Book Antiqua" w:cs="Times New Roman"/>
          <w:color w:val="000000" w:themeColor="text1"/>
          <w:sz w:val="24"/>
          <w:szCs w:val="24"/>
        </w:rPr>
        <w:t xml:space="preserve"> In contrast, 16%-17% had deficiencies in lean mass tissue as ref</w:t>
      </w:r>
      <w:r w:rsidR="00032E75" w:rsidRPr="00024981">
        <w:rPr>
          <w:rFonts w:ascii="Book Antiqua" w:hAnsi="Book Antiqua" w:cs="Times New Roman"/>
          <w:color w:val="000000" w:themeColor="text1"/>
          <w:sz w:val="24"/>
          <w:szCs w:val="24"/>
        </w:rPr>
        <w:t xml:space="preserve">lected by </w:t>
      </w:r>
      <w:r w:rsidR="008411B4" w:rsidRPr="00024981">
        <w:rPr>
          <w:rFonts w:ascii="Book Antiqua" w:hAnsi="Book Antiqua" w:cs="Times New Roman"/>
          <w:color w:val="000000" w:themeColor="text1"/>
          <w:sz w:val="24"/>
          <w:szCs w:val="24"/>
        </w:rPr>
        <w:t xml:space="preserve">mid-arm circumference </w:t>
      </w:r>
      <w:r w:rsidR="001A5C68" w:rsidRPr="001A5C68">
        <w:rPr>
          <w:rFonts w:ascii="Book Antiqua" w:hAnsi="Book Antiqua" w:cs="Times New Roman"/>
          <w:i/>
          <w:color w:val="000000" w:themeColor="text1"/>
          <w:sz w:val="24"/>
          <w:szCs w:val="24"/>
        </w:rPr>
        <w:t>z-</w:t>
      </w:r>
      <w:r w:rsidR="003D4A67" w:rsidRPr="00024981">
        <w:rPr>
          <w:rFonts w:ascii="Book Antiqua" w:hAnsi="Book Antiqua" w:cs="Times New Roman"/>
          <w:color w:val="000000" w:themeColor="text1"/>
          <w:sz w:val="24"/>
          <w:szCs w:val="24"/>
        </w:rPr>
        <w:t xml:space="preserve">score </w:t>
      </w:r>
      <w:r w:rsidR="00860CFF" w:rsidRPr="00024981">
        <w:rPr>
          <w:rFonts w:ascii="Book Antiqua" w:hAnsi="Book Antiqua" w:cs="Times New Roman"/>
          <w:color w:val="000000" w:themeColor="text1"/>
          <w:sz w:val="24"/>
          <w:szCs w:val="24"/>
        </w:rPr>
        <w:t>measure</w:t>
      </w:r>
      <w:r w:rsidR="006B508F" w:rsidRPr="00024981">
        <w:rPr>
          <w:rFonts w:ascii="Book Antiqua" w:hAnsi="Book Antiqua" w:cs="Times New Roman"/>
          <w:color w:val="000000" w:themeColor="text1"/>
          <w:sz w:val="24"/>
          <w:szCs w:val="24"/>
        </w:rPr>
        <w:t>ments</w:t>
      </w:r>
      <w:r w:rsidR="003D4A67" w:rsidRPr="00024981">
        <w:rPr>
          <w:rFonts w:ascii="Book Antiqua" w:hAnsi="Book Antiqua" w:cs="Times New Roman"/>
          <w:color w:val="000000" w:themeColor="text1"/>
          <w:sz w:val="24"/>
          <w:szCs w:val="24"/>
        </w:rPr>
        <w:t xml:space="preserve"> </w:t>
      </w:r>
      <w:r w:rsidR="00971177" w:rsidRPr="00024981">
        <w:rPr>
          <w:rFonts w:ascii="Book Antiqua" w:hAnsi="Book Antiqua" w:cs="Times New Roman"/>
          <w:color w:val="000000" w:themeColor="text1"/>
          <w:sz w:val="24"/>
          <w:szCs w:val="24"/>
        </w:rPr>
        <w:t>&lt;</w:t>
      </w:r>
      <w:r w:rsidR="008411B4" w:rsidRPr="00024981">
        <w:rPr>
          <w:rFonts w:ascii="Book Antiqua" w:hAnsi="Book Antiqua" w:cs="Times New Roman"/>
          <w:color w:val="000000" w:themeColor="text1"/>
          <w:sz w:val="24"/>
          <w:szCs w:val="24"/>
        </w:rPr>
        <w:t xml:space="preserve"> </w:t>
      </w:r>
      <w:r w:rsidR="003D4A67" w:rsidRPr="00024981">
        <w:rPr>
          <w:rFonts w:ascii="Book Antiqua" w:hAnsi="Book Antiqua" w:cs="Times New Roman"/>
          <w:color w:val="000000" w:themeColor="text1"/>
          <w:sz w:val="24"/>
          <w:szCs w:val="24"/>
        </w:rPr>
        <w:t>-2</w:t>
      </w:r>
      <w:r w:rsidR="002A1E0A" w:rsidRPr="00024981">
        <w:rPr>
          <w:rFonts w:ascii="Book Antiqua" w:hAnsi="Book Antiqua" w:cs="Times New Roman"/>
          <w:color w:val="000000" w:themeColor="text1"/>
          <w:sz w:val="24"/>
          <w:szCs w:val="24"/>
        </w:rPr>
        <w:t>.0</w:t>
      </w:r>
      <w:r w:rsidR="003D4A67" w:rsidRPr="00024981">
        <w:rPr>
          <w:rFonts w:ascii="Book Antiqua" w:hAnsi="Book Antiqua" w:cs="Times New Roman"/>
          <w:color w:val="000000" w:themeColor="text1"/>
          <w:sz w:val="24"/>
          <w:szCs w:val="24"/>
        </w:rPr>
        <w:t xml:space="preserve"> and only 2% </w:t>
      </w:r>
      <w:r w:rsidR="003F79D1" w:rsidRPr="00024981">
        <w:rPr>
          <w:rFonts w:ascii="Book Antiqua" w:hAnsi="Book Antiqua" w:cs="Times New Roman"/>
          <w:color w:val="000000" w:themeColor="text1"/>
          <w:sz w:val="24"/>
          <w:szCs w:val="24"/>
        </w:rPr>
        <w:t xml:space="preserve">with mid-arm circumference </w:t>
      </w:r>
      <w:r w:rsidR="001A5C68" w:rsidRPr="001A5C68">
        <w:rPr>
          <w:rFonts w:ascii="Book Antiqua" w:hAnsi="Book Antiqua" w:cs="Times New Roman"/>
          <w:i/>
          <w:color w:val="000000" w:themeColor="text1"/>
          <w:sz w:val="24"/>
          <w:szCs w:val="24"/>
        </w:rPr>
        <w:t>z-</w:t>
      </w:r>
      <w:r w:rsidR="003F79D1" w:rsidRPr="00024981">
        <w:rPr>
          <w:rFonts w:ascii="Book Antiqua" w:hAnsi="Book Antiqua" w:cs="Times New Roman"/>
          <w:color w:val="000000" w:themeColor="text1"/>
          <w:sz w:val="24"/>
          <w:szCs w:val="24"/>
        </w:rPr>
        <w:t>score measurements</w:t>
      </w:r>
      <w:r w:rsidR="008411B4" w:rsidRPr="00024981">
        <w:rPr>
          <w:rFonts w:ascii="Book Antiqua" w:hAnsi="Book Antiqua" w:cs="Times New Roman"/>
          <w:color w:val="000000" w:themeColor="text1"/>
          <w:sz w:val="24"/>
          <w:szCs w:val="24"/>
        </w:rPr>
        <w:t xml:space="preserve"> </w:t>
      </w:r>
      <w:r w:rsidR="00971177" w:rsidRPr="00024981">
        <w:rPr>
          <w:rFonts w:ascii="Book Antiqua" w:hAnsi="Book Antiqua" w:cs="Times New Roman"/>
          <w:color w:val="000000" w:themeColor="text1"/>
          <w:sz w:val="24"/>
          <w:szCs w:val="24"/>
        </w:rPr>
        <w:t>&gt;</w:t>
      </w:r>
      <w:r w:rsidR="008411B4" w:rsidRPr="00024981">
        <w:rPr>
          <w:rFonts w:ascii="Book Antiqua" w:hAnsi="Book Antiqua" w:cs="Times New Roman"/>
          <w:color w:val="000000" w:themeColor="text1"/>
          <w:sz w:val="24"/>
          <w:szCs w:val="24"/>
        </w:rPr>
        <w:t xml:space="preserve"> </w:t>
      </w:r>
      <w:r w:rsidR="003D4A67" w:rsidRPr="00024981">
        <w:rPr>
          <w:rFonts w:ascii="Book Antiqua" w:hAnsi="Book Antiqua" w:cs="Times New Roman"/>
          <w:color w:val="000000" w:themeColor="text1"/>
          <w:sz w:val="24"/>
          <w:szCs w:val="24"/>
        </w:rPr>
        <w:t>2</w:t>
      </w:r>
      <w:r w:rsidR="002A1E0A" w:rsidRPr="00024981">
        <w:rPr>
          <w:rFonts w:ascii="Book Antiqua" w:hAnsi="Book Antiqua" w:cs="Times New Roman"/>
          <w:color w:val="000000" w:themeColor="text1"/>
          <w:sz w:val="24"/>
          <w:szCs w:val="24"/>
        </w:rPr>
        <w:t>.0</w:t>
      </w:r>
      <w:r w:rsidR="006B508F" w:rsidRPr="00024981">
        <w:rPr>
          <w:rFonts w:ascii="Book Antiqua" w:hAnsi="Book Antiqua" w:cs="Times New Roman"/>
          <w:color w:val="000000" w:themeColor="text1"/>
          <w:sz w:val="24"/>
          <w:szCs w:val="24"/>
        </w:rPr>
        <w:t xml:space="preserve">. </w:t>
      </w:r>
      <w:r w:rsidR="00A90A86" w:rsidRPr="00024981">
        <w:rPr>
          <w:rFonts w:ascii="Book Antiqua" w:hAnsi="Book Antiqua" w:cs="Times New Roman"/>
          <w:color w:val="000000" w:themeColor="text1"/>
          <w:sz w:val="24"/>
          <w:szCs w:val="24"/>
        </w:rPr>
        <w:t>W</w:t>
      </w:r>
      <w:r w:rsidR="00CA466A" w:rsidRPr="00024981">
        <w:rPr>
          <w:rFonts w:ascii="Book Antiqua" w:hAnsi="Book Antiqua" w:cs="Times New Roman"/>
          <w:color w:val="000000" w:themeColor="text1"/>
          <w:sz w:val="24"/>
          <w:szCs w:val="24"/>
        </w:rPr>
        <w:t>e identif</w:t>
      </w:r>
      <w:r w:rsidR="00EB2353" w:rsidRPr="00024981">
        <w:rPr>
          <w:rFonts w:ascii="Book Antiqua" w:hAnsi="Book Antiqua" w:cs="Times New Roman"/>
          <w:color w:val="000000" w:themeColor="text1"/>
          <w:sz w:val="24"/>
          <w:szCs w:val="24"/>
        </w:rPr>
        <w:t>ied</w:t>
      </w:r>
      <w:r w:rsidR="00CA466A" w:rsidRPr="00024981">
        <w:rPr>
          <w:rFonts w:ascii="Book Antiqua" w:hAnsi="Book Antiqua" w:cs="Times New Roman"/>
          <w:color w:val="000000" w:themeColor="text1"/>
          <w:sz w:val="24"/>
          <w:szCs w:val="24"/>
        </w:rPr>
        <w:t xml:space="preserve"> a negative association between thiopurines and </w:t>
      </w:r>
      <w:r w:rsidR="00EB2353" w:rsidRPr="00024981">
        <w:rPr>
          <w:rFonts w:ascii="Book Antiqua" w:hAnsi="Book Antiqua" w:cs="Times New Roman"/>
          <w:color w:val="000000" w:themeColor="text1"/>
          <w:sz w:val="24"/>
          <w:szCs w:val="24"/>
        </w:rPr>
        <w:t xml:space="preserve">mid-arm circumference CA </w:t>
      </w:r>
      <w:r w:rsidR="001A5C68" w:rsidRPr="001A5C68">
        <w:rPr>
          <w:rFonts w:ascii="Book Antiqua" w:hAnsi="Book Antiqua" w:cs="Times New Roman"/>
          <w:i/>
          <w:color w:val="000000" w:themeColor="text1"/>
          <w:sz w:val="24"/>
          <w:szCs w:val="24"/>
        </w:rPr>
        <w:t>z-</w:t>
      </w:r>
      <w:r w:rsidR="00EB2353" w:rsidRPr="00024981">
        <w:rPr>
          <w:rFonts w:ascii="Book Antiqua" w:hAnsi="Book Antiqua" w:cs="Times New Roman"/>
          <w:color w:val="000000" w:themeColor="text1"/>
          <w:sz w:val="24"/>
          <w:szCs w:val="24"/>
        </w:rPr>
        <w:t>scores</w:t>
      </w:r>
      <w:r w:rsidR="00CA466A" w:rsidRPr="00024981">
        <w:rPr>
          <w:rFonts w:ascii="Book Antiqua" w:hAnsi="Book Antiqua" w:cs="Times New Roman"/>
          <w:color w:val="000000" w:themeColor="text1"/>
          <w:sz w:val="24"/>
          <w:szCs w:val="24"/>
        </w:rPr>
        <w:t xml:space="preserve">. </w:t>
      </w:r>
      <w:r w:rsidR="00942C45" w:rsidRPr="00024981">
        <w:rPr>
          <w:rFonts w:ascii="Book Antiqua" w:hAnsi="Book Antiqua" w:cs="Times New Roman"/>
          <w:color w:val="000000" w:themeColor="text1"/>
          <w:sz w:val="24"/>
          <w:szCs w:val="24"/>
        </w:rPr>
        <w:t>The published literature surrounding the relationship between medications and lean</w:t>
      </w:r>
      <w:r w:rsidR="00B039A8" w:rsidRPr="00024981">
        <w:rPr>
          <w:rFonts w:ascii="Book Antiqua" w:hAnsi="Book Antiqua" w:cs="Times New Roman"/>
          <w:color w:val="000000" w:themeColor="text1"/>
          <w:sz w:val="24"/>
          <w:szCs w:val="24"/>
        </w:rPr>
        <w:t xml:space="preserve"> mass</w:t>
      </w:r>
      <w:r w:rsidR="00942C45" w:rsidRPr="00024981">
        <w:rPr>
          <w:rFonts w:ascii="Book Antiqua" w:hAnsi="Book Antiqua" w:cs="Times New Roman"/>
          <w:color w:val="000000" w:themeColor="text1"/>
          <w:sz w:val="24"/>
          <w:szCs w:val="24"/>
        </w:rPr>
        <w:t xml:space="preserve"> tissue</w:t>
      </w:r>
      <w:r w:rsidR="00B039A8" w:rsidRPr="00024981">
        <w:rPr>
          <w:rFonts w:ascii="Book Antiqua" w:hAnsi="Book Antiqua" w:cs="Times New Roman"/>
          <w:color w:val="000000" w:themeColor="text1"/>
          <w:sz w:val="24"/>
          <w:szCs w:val="24"/>
        </w:rPr>
        <w:t xml:space="preserve"> </w:t>
      </w:r>
      <w:r w:rsidR="00942C45" w:rsidRPr="00024981">
        <w:rPr>
          <w:rFonts w:ascii="Book Antiqua" w:hAnsi="Book Antiqua" w:cs="Times New Roman"/>
          <w:color w:val="000000" w:themeColor="text1"/>
          <w:sz w:val="24"/>
          <w:szCs w:val="24"/>
        </w:rPr>
        <w:t>is c</w:t>
      </w:r>
      <w:r w:rsidR="004F5AC5" w:rsidRPr="00024981">
        <w:rPr>
          <w:rFonts w:ascii="Book Antiqua" w:hAnsi="Book Antiqua" w:cs="Times New Roman"/>
          <w:color w:val="000000" w:themeColor="text1"/>
          <w:sz w:val="24"/>
          <w:szCs w:val="24"/>
        </w:rPr>
        <w:t>onfli</w:t>
      </w:r>
      <w:r w:rsidR="00942C45" w:rsidRPr="00024981">
        <w:rPr>
          <w:rFonts w:ascii="Book Antiqua" w:hAnsi="Book Antiqua" w:cs="Times New Roman"/>
          <w:color w:val="000000" w:themeColor="text1"/>
          <w:sz w:val="24"/>
          <w:szCs w:val="24"/>
        </w:rPr>
        <w:t>cting</w:t>
      </w:r>
      <w:r w:rsidR="004E1838" w:rsidRPr="00024981">
        <w:rPr>
          <w:rFonts w:ascii="Book Antiqua" w:hAnsi="Book Antiqua" w:cs="Times New Roman"/>
          <w:color w:val="000000" w:themeColor="text1"/>
          <w:sz w:val="24"/>
          <w:szCs w:val="24"/>
          <w:vertAlign w:val="superscript"/>
        </w:rPr>
        <w:t>[</w:t>
      </w:r>
      <w:r w:rsidR="00DD17A2" w:rsidRPr="00024981">
        <w:rPr>
          <w:rFonts w:ascii="Book Antiqua" w:hAnsi="Book Antiqua" w:cs="Times New Roman"/>
          <w:color w:val="000000" w:themeColor="text1"/>
          <w:sz w:val="24"/>
          <w:szCs w:val="24"/>
          <w:vertAlign w:val="superscript"/>
        </w:rPr>
        <w:t>31,50-51</w:t>
      </w:r>
      <w:r w:rsidR="004E1838" w:rsidRPr="00024981">
        <w:rPr>
          <w:rFonts w:ascii="Book Antiqua" w:hAnsi="Book Antiqua" w:cs="Times New Roman"/>
          <w:color w:val="000000" w:themeColor="text1"/>
          <w:sz w:val="24"/>
          <w:szCs w:val="24"/>
          <w:vertAlign w:val="superscript"/>
        </w:rPr>
        <w:t>]</w:t>
      </w:r>
      <w:r w:rsidR="00942C45" w:rsidRPr="00024981">
        <w:rPr>
          <w:rFonts w:ascii="Book Antiqua" w:hAnsi="Book Antiqua" w:cs="Times New Roman"/>
          <w:color w:val="000000" w:themeColor="text1"/>
          <w:sz w:val="24"/>
          <w:szCs w:val="24"/>
        </w:rPr>
        <w:t>.</w:t>
      </w:r>
      <w:r w:rsidR="006A3369" w:rsidRPr="00024981">
        <w:rPr>
          <w:rFonts w:ascii="Book Antiqua" w:hAnsi="Book Antiqua" w:cs="Times New Roman"/>
          <w:color w:val="000000" w:themeColor="text1"/>
          <w:sz w:val="24"/>
          <w:szCs w:val="24"/>
        </w:rPr>
        <w:t xml:space="preserve"> </w:t>
      </w:r>
      <w:r w:rsidR="002C37DE" w:rsidRPr="00024981">
        <w:rPr>
          <w:rFonts w:ascii="Book Antiqua" w:hAnsi="Book Antiqua" w:cs="Times New Roman"/>
          <w:color w:val="000000" w:themeColor="text1"/>
          <w:sz w:val="24"/>
          <w:szCs w:val="24"/>
        </w:rPr>
        <w:t>More studies are needed to identify the most</w:t>
      </w:r>
      <w:r w:rsidR="00CA466A" w:rsidRPr="00024981">
        <w:rPr>
          <w:rFonts w:ascii="Book Antiqua" w:hAnsi="Book Antiqua" w:cs="Times New Roman"/>
          <w:color w:val="000000" w:themeColor="text1"/>
          <w:sz w:val="24"/>
          <w:szCs w:val="24"/>
        </w:rPr>
        <w:t xml:space="preserve"> effective treatments for improving lean mass tissue</w:t>
      </w:r>
      <w:r w:rsidR="002C37DE" w:rsidRPr="00024981">
        <w:rPr>
          <w:rFonts w:ascii="Book Antiqua" w:hAnsi="Book Antiqua" w:cs="Times New Roman"/>
          <w:color w:val="000000" w:themeColor="text1"/>
          <w:sz w:val="24"/>
          <w:szCs w:val="24"/>
        </w:rPr>
        <w:t xml:space="preserve"> </w:t>
      </w:r>
      <w:r w:rsidR="00CA466A" w:rsidRPr="00024981">
        <w:rPr>
          <w:rFonts w:ascii="Book Antiqua" w:hAnsi="Book Antiqua" w:cs="Times New Roman"/>
          <w:color w:val="000000" w:themeColor="text1"/>
          <w:sz w:val="24"/>
          <w:szCs w:val="24"/>
        </w:rPr>
        <w:t>in pediatric C</w:t>
      </w:r>
      <w:r w:rsidR="00FD7700" w:rsidRPr="00024981">
        <w:rPr>
          <w:rFonts w:ascii="Book Antiqua" w:hAnsi="Book Antiqua" w:cs="Times New Roman"/>
          <w:color w:val="000000" w:themeColor="text1"/>
          <w:sz w:val="24"/>
          <w:szCs w:val="24"/>
        </w:rPr>
        <w:t>D</w:t>
      </w:r>
      <w:r w:rsidR="00CA466A" w:rsidRPr="00024981">
        <w:rPr>
          <w:rFonts w:ascii="Book Antiqua" w:hAnsi="Book Antiqua" w:cs="Times New Roman"/>
          <w:color w:val="000000" w:themeColor="text1"/>
          <w:sz w:val="24"/>
          <w:szCs w:val="24"/>
        </w:rPr>
        <w:t>.</w:t>
      </w:r>
    </w:p>
    <w:p w14:paraId="076303BA" w14:textId="029D8B26" w:rsidR="00AF3558" w:rsidRPr="00024981" w:rsidRDefault="00A519D7" w:rsidP="00014994">
      <w:pPr>
        <w:adjustRightInd w:val="0"/>
        <w:snapToGrid w:val="0"/>
        <w:spacing w:after="0" w:line="360" w:lineRule="auto"/>
        <w:ind w:firstLine="720"/>
        <w:jc w:val="both"/>
        <w:rPr>
          <w:rStyle w:val="CommentReference"/>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Correlations between inflammatory markers/disease activity indices and </w:t>
      </w:r>
      <w:r w:rsidR="00A06E23" w:rsidRPr="00024981">
        <w:rPr>
          <w:rFonts w:ascii="Book Antiqua" w:hAnsi="Book Antiqua" w:cs="Times New Roman"/>
          <w:color w:val="000000" w:themeColor="text1"/>
          <w:sz w:val="24"/>
          <w:szCs w:val="24"/>
        </w:rPr>
        <w:t>anthropometric parameters</w:t>
      </w:r>
      <w:r w:rsidRPr="00024981">
        <w:rPr>
          <w:rFonts w:ascii="Book Antiqua" w:hAnsi="Book Antiqua" w:cs="Times New Roman"/>
          <w:color w:val="000000" w:themeColor="text1"/>
          <w:sz w:val="24"/>
          <w:szCs w:val="24"/>
        </w:rPr>
        <w:t xml:space="preserve"> have been reported by other investigators</w:t>
      </w:r>
      <w:r w:rsidR="004E1838" w:rsidRPr="00024981">
        <w:rPr>
          <w:rFonts w:ascii="Book Antiqua" w:hAnsi="Book Antiqua" w:cs="Times New Roman"/>
          <w:color w:val="000000" w:themeColor="text1"/>
          <w:sz w:val="24"/>
          <w:szCs w:val="24"/>
          <w:vertAlign w:val="superscript"/>
        </w:rPr>
        <w:t>[</w:t>
      </w:r>
      <w:r w:rsidR="00DD17A2" w:rsidRPr="00024981">
        <w:rPr>
          <w:rFonts w:ascii="Book Antiqua" w:hAnsi="Book Antiqua" w:cs="Times New Roman"/>
          <w:color w:val="000000" w:themeColor="text1"/>
          <w:sz w:val="24"/>
          <w:szCs w:val="24"/>
          <w:vertAlign w:val="superscript"/>
        </w:rPr>
        <w:t>5,14,50,55</w:t>
      </w:r>
      <w:r w:rsidR="00D2566E">
        <w:rPr>
          <w:rFonts w:ascii="Book Antiqua" w:hAnsi="Book Antiqua" w:cs="Times New Roman" w:hint="eastAsia"/>
          <w:color w:val="000000" w:themeColor="text1"/>
          <w:sz w:val="24"/>
          <w:szCs w:val="24"/>
          <w:vertAlign w:val="superscript"/>
          <w:lang w:eastAsia="zh-CN"/>
        </w:rPr>
        <w:t>,</w:t>
      </w:r>
      <w:r w:rsidR="00DD17A2" w:rsidRPr="00024981">
        <w:rPr>
          <w:rFonts w:ascii="Book Antiqua" w:hAnsi="Book Antiqua" w:cs="Times New Roman"/>
          <w:color w:val="000000" w:themeColor="text1"/>
          <w:sz w:val="24"/>
          <w:szCs w:val="24"/>
          <w:vertAlign w:val="superscript"/>
        </w:rPr>
        <w:t>56</w:t>
      </w:r>
      <w:r w:rsidR="004E1838" w:rsidRPr="00024981">
        <w:rPr>
          <w:rFonts w:ascii="Book Antiqua" w:hAnsi="Book Antiqua" w:cs="Times New Roman"/>
          <w:color w:val="000000" w:themeColor="text1"/>
          <w:sz w:val="24"/>
          <w:szCs w:val="24"/>
          <w:vertAlign w:val="superscript"/>
        </w:rPr>
        <w:t>]</w:t>
      </w:r>
      <w:r w:rsidR="00F46BCD" w:rsidRPr="00024981">
        <w:rPr>
          <w:rStyle w:val="CommentReference"/>
          <w:rFonts w:ascii="Book Antiqua" w:hAnsi="Book Antiqua" w:cs="Times New Roman"/>
          <w:color w:val="000000" w:themeColor="text1"/>
          <w:sz w:val="24"/>
          <w:szCs w:val="24"/>
        </w:rPr>
        <w:t>, s</w:t>
      </w:r>
      <w:r w:rsidRPr="00024981">
        <w:rPr>
          <w:rStyle w:val="CommentReference"/>
          <w:rFonts w:ascii="Book Antiqua" w:hAnsi="Book Antiqua" w:cs="Times New Roman"/>
          <w:color w:val="000000" w:themeColor="text1"/>
          <w:sz w:val="24"/>
          <w:szCs w:val="24"/>
        </w:rPr>
        <w:t>imilar</w:t>
      </w:r>
      <w:r w:rsidR="00F46BCD" w:rsidRPr="00024981">
        <w:rPr>
          <w:rStyle w:val="CommentReference"/>
          <w:rFonts w:ascii="Book Antiqua" w:hAnsi="Book Antiqua" w:cs="Times New Roman"/>
          <w:color w:val="000000" w:themeColor="text1"/>
          <w:sz w:val="24"/>
          <w:szCs w:val="24"/>
        </w:rPr>
        <w:t xml:space="preserve"> </w:t>
      </w:r>
      <w:r w:rsidR="00F46BCD" w:rsidRPr="00024981">
        <w:rPr>
          <w:rStyle w:val="CommentReference"/>
          <w:rFonts w:ascii="Book Antiqua" w:hAnsi="Book Antiqua" w:cs="Times New Roman"/>
          <w:color w:val="000000" w:themeColor="text1"/>
          <w:sz w:val="24"/>
          <w:szCs w:val="24"/>
        </w:rPr>
        <w:lastRenderedPageBreak/>
        <w:t>to our findings.</w:t>
      </w:r>
      <w:r w:rsidR="00AF3558" w:rsidRPr="00024981">
        <w:rPr>
          <w:rFonts w:ascii="Book Antiqua" w:hAnsi="Book Antiqua" w:cs="Times New Roman"/>
          <w:sz w:val="24"/>
          <w:szCs w:val="24"/>
        </w:rPr>
        <w:t xml:space="preserve"> </w:t>
      </w:r>
      <w:r w:rsidR="00AF3558" w:rsidRPr="00024981">
        <w:rPr>
          <w:rStyle w:val="CommentReference"/>
          <w:rFonts w:ascii="Book Antiqua" w:hAnsi="Book Antiqua" w:cs="Times New Roman"/>
          <w:color w:val="000000" w:themeColor="text1"/>
          <w:sz w:val="24"/>
          <w:szCs w:val="24"/>
        </w:rPr>
        <w:t xml:space="preserve">Enhancing our understanding of the specific inflammatory cytokines involved in molecular pathways affecting body composition and growth is critical </w:t>
      </w:r>
      <w:r w:rsidR="00D164E2" w:rsidRPr="00024981">
        <w:rPr>
          <w:rStyle w:val="CommentReference"/>
          <w:rFonts w:ascii="Book Antiqua" w:hAnsi="Book Antiqua" w:cs="Times New Roman"/>
          <w:color w:val="000000" w:themeColor="text1"/>
          <w:sz w:val="24"/>
          <w:szCs w:val="24"/>
        </w:rPr>
        <w:t xml:space="preserve">for </w:t>
      </w:r>
      <w:r w:rsidR="00AF3558" w:rsidRPr="00024981">
        <w:rPr>
          <w:rStyle w:val="CommentReference"/>
          <w:rFonts w:ascii="Book Antiqua" w:hAnsi="Book Antiqua" w:cs="Times New Roman"/>
          <w:color w:val="000000" w:themeColor="text1"/>
          <w:sz w:val="24"/>
          <w:szCs w:val="24"/>
        </w:rPr>
        <w:t>optimizing treatment.</w:t>
      </w:r>
    </w:p>
    <w:p w14:paraId="0662881D" w14:textId="77777777" w:rsidR="00033D39" w:rsidRPr="00024981" w:rsidRDefault="00033D39" w:rsidP="00014994">
      <w:pPr>
        <w:adjustRightInd w:val="0"/>
        <w:snapToGrid w:val="0"/>
        <w:spacing w:after="0" w:line="360" w:lineRule="auto"/>
        <w:ind w:firstLine="720"/>
        <w:jc w:val="both"/>
        <w:rPr>
          <w:rStyle w:val="CommentReference"/>
          <w:rFonts w:ascii="Book Antiqua" w:hAnsi="Book Antiqua" w:cs="Times New Roman"/>
          <w:color w:val="000000" w:themeColor="text1"/>
          <w:sz w:val="24"/>
          <w:szCs w:val="24"/>
        </w:rPr>
      </w:pPr>
    </w:p>
    <w:p w14:paraId="4B9EB9AE" w14:textId="2021C3CC" w:rsidR="00555948" w:rsidRPr="00B6540A" w:rsidRDefault="004D334B" w:rsidP="00014994">
      <w:pPr>
        <w:adjustRightInd w:val="0"/>
        <w:snapToGrid w:val="0"/>
        <w:spacing w:after="0" w:line="360" w:lineRule="auto"/>
        <w:jc w:val="both"/>
        <w:rPr>
          <w:rFonts w:ascii="Book Antiqua" w:hAnsi="Book Antiqua" w:cs="Times New Roman"/>
          <w:b/>
          <w:i/>
          <w:color w:val="000000" w:themeColor="text1"/>
          <w:sz w:val="24"/>
          <w:szCs w:val="24"/>
        </w:rPr>
      </w:pPr>
      <w:r w:rsidRPr="00B6540A">
        <w:rPr>
          <w:rFonts w:ascii="Book Antiqua" w:hAnsi="Book Antiqua" w:cs="Times New Roman"/>
          <w:b/>
          <w:i/>
          <w:color w:val="000000" w:themeColor="text1"/>
          <w:sz w:val="24"/>
          <w:szCs w:val="24"/>
        </w:rPr>
        <w:t>Limitations</w:t>
      </w:r>
    </w:p>
    <w:p w14:paraId="702BC740" w14:textId="092DED91" w:rsidR="00031E2E" w:rsidRPr="00024981" w:rsidRDefault="00FA67ED"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 xml:space="preserve">The etiology of compromised </w:t>
      </w:r>
      <w:r w:rsidR="001B0F16" w:rsidRPr="00024981">
        <w:rPr>
          <w:rFonts w:ascii="Book Antiqua" w:hAnsi="Book Antiqua" w:cs="Times New Roman"/>
          <w:color w:val="000000" w:themeColor="text1"/>
          <w:sz w:val="24"/>
          <w:szCs w:val="24"/>
        </w:rPr>
        <w:t>nutritional status/disease status</w:t>
      </w:r>
      <w:r w:rsidRPr="00024981">
        <w:rPr>
          <w:rFonts w:ascii="Book Antiqua" w:hAnsi="Book Antiqua" w:cs="Times New Roman"/>
          <w:color w:val="000000" w:themeColor="text1"/>
          <w:sz w:val="24"/>
          <w:szCs w:val="24"/>
        </w:rPr>
        <w:t xml:space="preserve"> is </w:t>
      </w:r>
      <w:r w:rsidR="00CB258C" w:rsidRPr="00024981">
        <w:rPr>
          <w:rFonts w:ascii="Book Antiqua" w:hAnsi="Book Antiqua" w:cs="Times New Roman"/>
          <w:color w:val="000000" w:themeColor="text1"/>
          <w:sz w:val="24"/>
          <w:szCs w:val="24"/>
        </w:rPr>
        <w:t>multifactorial.</w:t>
      </w:r>
      <w:r w:rsidR="006A3369" w:rsidRPr="00024981">
        <w:rPr>
          <w:rFonts w:ascii="Book Antiqua" w:hAnsi="Book Antiqua" w:cs="Times New Roman"/>
          <w:color w:val="000000" w:themeColor="text1"/>
          <w:sz w:val="24"/>
          <w:szCs w:val="24"/>
        </w:rPr>
        <w:t xml:space="preserve"> </w:t>
      </w:r>
      <w:r w:rsidR="00A0008D" w:rsidRPr="00024981">
        <w:rPr>
          <w:rFonts w:ascii="Book Antiqua" w:hAnsi="Book Antiqua" w:cs="Times New Roman"/>
          <w:color w:val="000000" w:themeColor="text1"/>
          <w:sz w:val="24"/>
          <w:szCs w:val="24"/>
        </w:rPr>
        <w:t xml:space="preserve">The </w:t>
      </w:r>
      <w:r w:rsidR="008D638B" w:rsidRPr="00024981">
        <w:rPr>
          <w:rFonts w:ascii="Book Antiqua" w:hAnsi="Book Antiqua" w:cs="Times New Roman"/>
          <w:color w:val="000000" w:themeColor="text1"/>
          <w:sz w:val="24"/>
          <w:szCs w:val="24"/>
        </w:rPr>
        <w:t>cross-sectional study design does</w:t>
      </w:r>
      <w:r w:rsidR="00A0008D" w:rsidRPr="00024981">
        <w:rPr>
          <w:rFonts w:ascii="Book Antiqua" w:hAnsi="Book Antiqua" w:cs="Times New Roman"/>
          <w:color w:val="000000" w:themeColor="text1"/>
          <w:sz w:val="24"/>
          <w:szCs w:val="24"/>
        </w:rPr>
        <w:t xml:space="preserve"> not permit </w:t>
      </w:r>
      <w:r w:rsidR="00F02A07" w:rsidRPr="00024981">
        <w:rPr>
          <w:rFonts w:ascii="Book Antiqua" w:hAnsi="Book Antiqua" w:cs="Times New Roman"/>
          <w:color w:val="000000" w:themeColor="text1"/>
          <w:sz w:val="24"/>
          <w:szCs w:val="24"/>
        </w:rPr>
        <w:t xml:space="preserve">longitudinal </w:t>
      </w:r>
      <w:r w:rsidR="00A0008D" w:rsidRPr="00024981">
        <w:rPr>
          <w:rFonts w:ascii="Book Antiqua" w:hAnsi="Book Antiqua" w:cs="Times New Roman"/>
          <w:color w:val="000000" w:themeColor="text1"/>
          <w:sz w:val="24"/>
          <w:szCs w:val="24"/>
        </w:rPr>
        <w:t xml:space="preserve">assessment of changes in </w:t>
      </w:r>
      <w:r w:rsidR="00A06E23" w:rsidRPr="00024981">
        <w:rPr>
          <w:rFonts w:ascii="Book Antiqua" w:hAnsi="Book Antiqua" w:cs="Times New Roman"/>
          <w:color w:val="000000" w:themeColor="text1"/>
          <w:sz w:val="24"/>
          <w:szCs w:val="24"/>
        </w:rPr>
        <w:t>anthropometric parameters</w:t>
      </w:r>
      <w:r w:rsidR="00A0008D" w:rsidRPr="00024981">
        <w:rPr>
          <w:rFonts w:ascii="Book Antiqua" w:hAnsi="Book Antiqua" w:cs="Times New Roman"/>
          <w:color w:val="000000" w:themeColor="text1"/>
          <w:sz w:val="24"/>
          <w:szCs w:val="24"/>
        </w:rPr>
        <w:t xml:space="preserve"> with respect to medication treatment and serum biomarkers to be determined</w:t>
      </w:r>
      <w:r w:rsidR="009E4F1B" w:rsidRPr="00024981">
        <w:rPr>
          <w:rFonts w:ascii="Book Antiqua" w:hAnsi="Book Antiqua" w:cs="Times New Roman"/>
          <w:color w:val="000000" w:themeColor="text1"/>
          <w:sz w:val="24"/>
          <w:szCs w:val="24"/>
        </w:rPr>
        <w:t>.</w:t>
      </w:r>
      <w:r w:rsidR="00A0008D" w:rsidRPr="00024981">
        <w:rPr>
          <w:rFonts w:ascii="Book Antiqua" w:hAnsi="Book Antiqua" w:cs="Times New Roman"/>
          <w:color w:val="000000" w:themeColor="text1"/>
          <w:sz w:val="24"/>
          <w:szCs w:val="24"/>
        </w:rPr>
        <w:t xml:space="preserve"> </w:t>
      </w:r>
      <w:r w:rsidR="00F65E18" w:rsidRPr="00024981">
        <w:rPr>
          <w:rFonts w:ascii="Book Antiqua" w:hAnsi="Book Antiqua" w:cs="Times New Roman"/>
          <w:color w:val="000000" w:themeColor="text1"/>
          <w:sz w:val="24"/>
          <w:szCs w:val="24"/>
        </w:rPr>
        <w:t>Within-</w:t>
      </w:r>
      <w:r w:rsidR="00F02A07" w:rsidRPr="00024981">
        <w:rPr>
          <w:rFonts w:ascii="Book Antiqua" w:hAnsi="Book Antiqua" w:cs="Times New Roman"/>
          <w:color w:val="000000" w:themeColor="text1"/>
          <w:sz w:val="24"/>
          <w:szCs w:val="24"/>
        </w:rPr>
        <w:t>subjects c</w:t>
      </w:r>
      <w:r w:rsidR="00DE05AE" w:rsidRPr="00024981">
        <w:rPr>
          <w:rFonts w:ascii="Book Antiqua" w:hAnsi="Book Antiqua" w:cs="Times New Roman"/>
          <w:color w:val="000000" w:themeColor="text1"/>
          <w:sz w:val="24"/>
          <w:szCs w:val="24"/>
        </w:rPr>
        <w:t xml:space="preserve">haracterization of the influence of disease activity </w:t>
      </w:r>
      <w:r w:rsidR="00941EA9" w:rsidRPr="00024981">
        <w:rPr>
          <w:rFonts w:ascii="Book Antiqua" w:hAnsi="Book Antiqua" w:cs="Times New Roman"/>
          <w:color w:val="000000" w:themeColor="text1"/>
          <w:sz w:val="24"/>
          <w:szCs w:val="24"/>
        </w:rPr>
        <w:t xml:space="preserve">and hormone levels </w:t>
      </w:r>
      <w:r w:rsidR="00DE05AE" w:rsidRPr="00024981">
        <w:rPr>
          <w:rFonts w:ascii="Book Antiqua" w:hAnsi="Book Antiqua" w:cs="Times New Roman"/>
          <w:color w:val="000000" w:themeColor="text1"/>
          <w:sz w:val="24"/>
          <w:szCs w:val="24"/>
        </w:rPr>
        <w:t xml:space="preserve">on changes in </w:t>
      </w:r>
      <w:r w:rsidR="00A06E23" w:rsidRPr="00024981">
        <w:rPr>
          <w:rFonts w:ascii="Book Antiqua" w:hAnsi="Book Antiqua" w:cs="Times New Roman"/>
          <w:color w:val="000000" w:themeColor="text1"/>
          <w:sz w:val="24"/>
          <w:szCs w:val="24"/>
        </w:rPr>
        <w:t>anthropometric parameters</w:t>
      </w:r>
      <w:r w:rsidR="00DE05AE" w:rsidRPr="00024981">
        <w:rPr>
          <w:rFonts w:ascii="Book Antiqua" w:hAnsi="Book Antiqua" w:cs="Times New Roman"/>
          <w:color w:val="000000" w:themeColor="text1"/>
          <w:sz w:val="24"/>
          <w:szCs w:val="24"/>
        </w:rPr>
        <w:t xml:space="preserve"> may clarify the effects of long-term </w:t>
      </w:r>
      <w:r w:rsidR="00E2030E" w:rsidRPr="00024981">
        <w:rPr>
          <w:rFonts w:ascii="Book Antiqua" w:hAnsi="Book Antiqua" w:cs="Times New Roman"/>
          <w:color w:val="000000" w:themeColor="text1"/>
          <w:sz w:val="24"/>
          <w:szCs w:val="24"/>
        </w:rPr>
        <w:t>inflammation</w:t>
      </w:r>
      <w:r w:rsidR="00DE05AE" w:rsidRPr="00024981">
        <w:rPr>
          <w:rFonts w:ascii="Book Antiqua" w:hAnsi="Book Antiqua" w:cs="Times New Roman"/>
          <w:color w:val="000000" w:themeColor="text1"/>
          <w:sz w:val="24"/>
          <w:szCs w:val="24"/>
        </w:rPr>
        <w:t xml:space="preserve"> on nutritional status/disease status.</w:t>
      </w:r>
      <w:r w:rsidR="00A0008D" w:rsidRPr="00024981">
        <w:rPr>
          <w:rFonts w:ascii="Book Antiqua" w:hAnsi="Book Antiqua" w:cs="Times New Roman"/>
          <w:color w:val="000000" w:themeColor="text1"/>
          <w:sz w:val="24"/>
          <w:szCs w:val="24"/>
        </w:rPr>
        <w:t xml:space="preserve"> Nevertheless, </w:t>
      </w:r>
      <w:r w:rsidR="00F02A07" w:rsidRPr="00024981">
        <w:rPr>
          <w:rFonts w:ascii="Book Antiqua" w:hAnsi="Book Antiqua" w:cs="Times New Roman"/>
          <w:color w:val="000000" w:themeColor="text1"/>
          <w:sz w:val="24"/>
          <w:szCs w:val="24"/>
        </w:rPr>
        <w:t>our</w:t>
      </w:r>
      <w:r w:rsidR="00A0008D" w:rsidRPr="00024981">
        <w:rPr>
          <w:rFonts w:ascii="Book Antiqua" w:hAnsi="Book Antiqua" w:cs="Times New Roman"/>
          <w:color w:val="000000" w:themeColor="text1"/>
          <w:sz w:val="24"/>
          <w:szCs w:val="24"/>
        </w:rPr>
        <w:t xml:space="preserve"> results suggest a mechanistic relationship between medications, inflammation and </w:t>
      </w:r>
      <w:r w:rsidR="00D72E9E" w:rsidRPr="00024981">
        <w:rPr>
          <w:rFonts w:ascii="Book Antiqua" w:hAnsi="Book Antiqua" w:cs="Times New Roman"/>
          <w:color w:val="000000" w:themeColor="text1"/>
          <w:sz w:val="24"/>
          <w:szCs w:val="24"/>
        </w:rPr>
        <w:t>anthropometric status</w:t>
      </w:r>
      <w:r w:rsidR="00A0008D" w:rsidRPr="00024981">
        <w:rPr>
          <w:rFonts w:ascii="Book Antiqua" w:hAnsi="Book Antiqua" w:cs="Times New Roman"/>
          <w:color w:val="000000" w:themeColor="text1"/>
          <w:sz w:val="24"/>
          <w:szCs w:val="24"/>
        </w:rPr>
        <w:t xml:space="preserve">/disease status, as well as a difference by sex. </w:t>
      </w:r>
      <w:r w:rsidR="00BC6ADF" w:rsidRPr="00024981">
        <w:rPr>
          <w:rFonts w:ascii="Book Antiqua" w:hAnsi="Book Antiqua" w:cs="Times New Roman"/>
          <w:color w:val="000000" w:themeColor="text1"/>
          <w:sz w:val="24"/>
          <w:szCs w:val="24"/>
        </w:rPr>
        <w:t>Prospective longitudinal study</w:t>
      </w:r>
      <w:r w:rsidR="00214531" w:rsidRPr="00024981">
        <w:rPr>
          <w:rFonts w:ascii="Book Antiqua" w:hAnsi="Book Antiqua" w:cs="Times New Roman"/>
          <w:color w:val="000000" w:themeColor="text1"/>
          <w:sz w:val="24"/>
          <w:szCs w:val="24"/>
        </w:rPr>
        <w:t>, collecting additional markers of disease activity/disease status such as fecal calprotectin, cross-sectional imaging and endoscopic assessment,</w:t>
      </w:r>
      <w:r w:rsidR="00BC6ADF" w:rsidRPr="00024981">
        <w:rPr>
          <w:rFonts w:ascii="Book Antiqua" w:hAnsi="Book Antiqua" w:cs="Times New Roman"/>
          <w:color w:val="000000" w:themeColor="text1"/>
          <w:sz w:val="24"/>
          <w:szCs w:val="24"/>
        </w:rPr>
        <w:t xml:space="preserve"> is required as a next step to further investigate these intriguing findings</w:t>
      </w:r>
      <w:r w:rsidR="009E4F1B" w:rsidRPr="00024981">
        <w:rPr>
          <w:rFonts w:ascii="Book Antiqua" w:hAnsi="Book Antiqua" w:cs="Times New Roman"/>
          <w:color w:val="000000" w:themeColor="text1"/>
          <w:sz w:val="24"/>
          <w:szCs w:val="24"/>
        </w:rPr>
        <w:t xml:space="preserve"> and</w:t>
      </w:r>
      <w:r w:rsidR="00992B58" w:rsidRPr="00024981">
        <w:rPr>
          <w:rFonts w:ascii="Book Antiqua" w:hAnsi="Book Antiqua" w:cs="Times New Roman"/>
          <w:color w:val="000000" w:themeColor="text1"/>
          <w:sz w:val="24"/>
          <w:szCs w:val="24"/>
        </w:rPr>
        <w:t xml:space="preserve"> would allow </w:t>
      </w:r>
      <w:r w:rsidR="00DE05AE" w:rsidRPr="00024981">
        <w:rPr>
          <w:rFonts w:ascii="Book Antiqua" w:hAnsi="Book Antiqua" w:cs="Times New Roman"/>
          <w:color w:val="000000" w:themeColor="text1"/>
          <w:sz w:val="24"/>
          <w:szCs w:val="24"/>
        </w:rPr>
        <w:t xml:space="preserve">further </w:t>
      </w:r>
      <w:r w:rsidR="00992B58" w:rsidRPr="00024981">
        <w:rPr>
          <w:rFonts w:ascii="Book Antiqua" w:hAnsi="Book Antiqua" w:cs="Times New Roman"/>
          <w:color w:val="000000" w:themeColor="text1"/>
          <w:sz w:val="24"/>
          <w:szCs w:val="24"/>
        </w:rPr>
        <w:t>risk stratification which will improve patient counseling, guide expectations, and facilitate an individualized treatment approach.</w:t>
      </w:r>
      <w:r w:rsidR="006A3369" w:rsidRPr="00024981">
        <w:rPr>
          <w:rFonts w:ascii="Book Antiqua" w:hAnsi="Book Antiqua" w:cs="Times New Roman"/>
          <w:color w:val="000000" w:themeColor="text1"/>
          <w:sz w:val="24"/>
          <w:szCs w:val="24"/>
        </w:rPr>
        <w:t xml:space="preserve"> </w:t>
      </w:r>
      <w:r w:rsidR="00214531" w:rsidRPr="00024981">
        <w:rPr>
          <w:rFonts w:ascii="Book Antiqua" w:hAnsi="Book Antiqua" w:cs="Times New Roman"/>
          <w:color w:val="000000" w:themeColor="text1"/>
          <w:sz w:val="24"/>
          <w:szCs w:val="24"/>
        </w:rPr>
        <w:t xml:space="preserve">Future studies should examine the impact of monotherapy </w:t>
      </w:r>
      <w:r w:rsidR="00C54E96" w:rsidRPr="00C54E96">
        <w:rPr>
          <w:rFonts w:ascii="Book Antiqua" w:hAnsi="Book Antiqua" w:cs="Times New Roman"/>
          <w:i/>
          <w:color w:val="000000" w:themeColor="text1"/>
          <w:sz w:val="24"/>
          <w:szCs w:val="24"/>
        </w:rPr>
        <w:t>vs</w:t>
      </w:r>
      <w:r w:rsidR="00214531" w:rsidRPr="00024981">
        <w:rPr>
          <w:rFonts w:ascii="Book Antiqua" w:hAnsi="Book Antiqua" w:cs="Times New Roman"/>
          <w:color w:val="000000" w:themeColor="text1"/>
          <w:sz w:val="24"/>
          <w:szCs w:val="24"/>
        </w:rPr>
        <w:t xml:space="preserve"> combination therapy (including duration of treatment and drug levels) on anthropometric status/disease status.</w:t>
      </w:r>
    </w:p>
    <w:p w14:paraId="7718121E" w14:textId="77777777" w:rsidR="00B6540A" w:rsidRDefault="00453FE7" w:rsidP="00014994">
      <w:pPr>
        <w:adjustRightInd w:val="0"/>
        <w:snapToGrid w:val="0"/>
        <w:spacing w:after="0" w:line="360" w:lineRule="auto"/>
        <w:ind w:firstLineChars="250" w:firstLine="600"/>
        <w:jc w:val="both"/>
        <w:rPr>
          <w:rFonts w:ascii="Book Antiqua" w:hAnsi="Book Antiqua" w:cs="Times New Roman"/>
          <w:sz w:val="24"/>
          <w:szCs w:val="24"/>
          <w:lang w:eastAsia="zh-CN"/>
        </w:rPr>
      </w:pPr>
      <w:r w:rsidRPr="00024981">
        <w:rPr>
          <w:rFonts w:ascii="Book Antiqua" w:hAnsi="Book Antiqua" w:cs="Times New Roman"/>
          <w:sz w:val="24"/>
          <w:szCs w:val="24"/>
        </w:rPr>
        <w:t>Complex process</w:t>
      </w:r>
      <w:r w:rsidR="002B6FB4" w:rsidRPr="00024981">
        <w:rPr>
          <w:rFonts w:ascii="Book Antiqua" w:hAnsi="Book Antiqua" w:cs="Times New Roman"/>
          <w:sz w:val="24"/>
          <w:szCs w:val="24"/>
        </w:rPr>
        <w:t>es</w:t>
      </w:r>
      <w:r w:rsidRPr="00024981">
        <w:rPr>
          <w:rFonts w:ascii="Book Antiqua" w:hAnsi="Book Antiqua" w:cs="Times New Roman"/>
          <w:sz w:val="24"/>
          <w:szCs w:val="24"/>
        </w:rPr>
        <w:t xml:space="preserve"> regulate body composition and growth in pediatric C</w:t>
      </w:r>
      <w:r w:rsidR="006B60F3" w:rsidRPr="00024981">
        <w:rPr>
          <w:rFonts w:ascii="Book Antiqua" w:hAnsi="Book Antiqua" w:cs="Times New Roman"/>
          <w:sz w:val="24"/>
          <w:szCs w:val="24"/>
        </w:rPr>
        <w:t>D</w:t>
      </w:r>
      <w:r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We examined the</w:t>
      </w:r>
      <w:r w:rsidR="00B03EA5" w:rsidRPr="00024981">
        <w:rPr>
          <w:rFonts w:ascii="Book Antiqua" w:hAnsi="Book Antiqua" w:cs="Times New Roman"/>
          <w:sz w:val="24"/>
          <w:szCs w:val="24"/>
        </w:rPr>
        <w:t xml:space="preserve"> relationship </w:t>
      </w:r>
      <w:r w:rsidRPr="00024981">
        <w:rPr>
          <w:rFonts w:ascii="Book Antiqua" w:hAnsi="Book Antiqua" w:cs="Times New Roman"/>
          <w:sz w:val="24"/>
          <w:szCs w:val="24"/>
        </w:rPr>
        <w:t>between</w:t>
      </w:r>
      <w:r w:rsidR="00CB2590" w:rsidRPr="00024981">
        <w:rPr>
          <w:rFonts w:ascii="Book Antiqua" w:hAnsi="Book Antiqua" w:cs="Times New Roman"/>
          <w:sz w:val="24"/>
          <w:szCs w:val="24"/>
        </w:rPr>
        <w:t xml:space="preserve"> </w:t>
      </w:r>
      <w:r w:rsidR="007B130F" w:rsidRPr="00024981">
        <w:rPr>
          <w:rFonts w:ascii="Book Antiqua" w:hAnsi="Book Antiqua" w:cs="Times New Roman"/>
          <w:sz w:val="24"/>
          <w:szCs w:val="24"/>
        </w:rPr>
        <w:t>medication</w:t>
      </w:r>
      <w:r w:rsidR="008A1C14" w:rsidRPr="00024981">
        <w:rPr>
          <w:rFonts w:ascii="Book Antiqua" w:hAnsi="Book Antiqua" w:cs="Times New Roman"/>
          <w:sz w:val="24"/>
          <w:szCs w:val="24"/>
        </w:rPr>
        <w:t xml:space="preserve"> treatments</w:t>
      </w:r>
      <w:r w:rsidR="00B03EA5" w:rsidRPr="00024981">
        <w:rPr>
          <w:rFonts w:ascii="Book Antiqua" w:hAnsi="Book Antiqua" w:cs="Times New Roman"/>
          <w:sz w:val="24"/>
          <w:szCs w:val="24"/>
        </w:rPr>
        <w:t xml:space="preserve"> and serum</w:t>
      </w:r>
      <w:r w:rsidR="008A1C14" w:rsidRPr="00024981">
        <w:rPr>
          <w:rFonts w:ascii="Book Antiqua" w:hAnsi="Book Antiqua" w:cs="Times New Roman"/>
          <w:sz w:val="24"/>
          <w:szCs w:val="24"/>
        </w:rPr>
        <w:t xml:space="preserve"> inflammatory and hormonal</w:t>
      </w:r>
      <w:r w:rsidR="00B03EA5" w:rsidRPr="00024981">
        <w:rPr>
          <w:rFonts w:ascii="Book Antiqua" w:hAnsi="Book Antiqua" w:cs="Times New Roman"/>
          <w:sz w:val="24"/>
          <w:szCs w:val="24"/>
        </w:rPr>
        <w:t xml:space="preserve"> </w:t>
      </w:r>
      <w:r w:rsidR="007B130F" w:rsidRPr="00024981">
        <w:rPr>
          <w:rFonts w:ascii="Book Antiqua" w:hAnsi="Book Antiqua" w:cs="Times New Roman"/>
          <w:sz w:val="24"/>
          <w:szCs w:val="24"/>
        </w:rPr>
        <w:t>biomarkers</w:t>
      </w:r>
      <w:r w:rsidRPr="00024981">
        <w:rPr>
          <w:rFonts w:ascii="Book Antiqua" w:hAnsi="Book Antiqua" w:cs="Times New Roman"/>
          <w:sz w:val="24"/>
          <w:szCs w:val="24"/>
        </w:rPr>
        <w:t xml:space="preserve"> with </w:t>
      </w:r>
      <w:r w:rsidR="007F2D30" w:rsidRPr="00024981">
        <w:rPr>
          <w:rFonts w:ascii="Book Antiqua" w:hAnsi="Book Antiqua" w:cs="Times New Roman"/>
          <w:sz w:val="24"/>
          <w:szCs w:val="24"/>
        </w:rPr>
        <w:t>anthropometric parameters</w:t>
      </w:r>
      <w:r w:rsidR="00BD5F12" w:rsidRPr="00024981">
        <w:rPr>
          <w:rFonts w:ascii="Book Antiqua" w:hAnsi="Book Antiqua" w:cs="Times New Roman"/>
          <w:sz w:val="24"/>
          <w:szCs w:val="24"/>
        </w:rPr>
        <w:t xml:space="preserve"> in a well</w:t>
      </w:r>
      <w:r w:rsidR="007B66ED" w:rsidRPr="00024981">
        <w:rPr>
          <w:rFonts w:ascii="Book Antiqua" w:hAnsi="Book Antiqua" w:cs="Times New Roman"/>
          <w:sz w:val="24"/>
          <w:szCs w:val="24"/>
        </w:rPr>
        <w:t>-</w:t>
      </w:r>
      <w:r w:rsidR="00BD5F12" w:rsidRPr="00024981">
        <w:rPr>
          <w:rFonts w:ascii="Book Antiqua" w:hAnsi="Book Antiqua" w:cs="Times New Roman"/>
          <w:sz w:val="24"/>
          <w:szCs w:val="24"/>
        </w:rPr>
        <w:t xml:space="preserve">characterized </w:t>
      </w:r>
      <w:r w:rsidR="00A22F80" w:rsidRPr="00024981">
        <w:rPr>
          <w:rFonts w:ascii="Book Antiqua" w:hAnsi="Book Antiqua" w:cs="Times New Roman"/>
          <w:sz w:val="24"/>
          <w:szCs w:val="24"/>
        </w:rPr>
        <w:t xml:space="preserve">pediatric CD </w:t>
      </w:r>
      <w:r w:rsidR="00BD5F12" w:rsidRPr="00024981">
        <w:rPr>
          <w:rFonts w:ascii="Book Antiqua" w:hAnsi="Book Antiqua" w:cs="Times New Roman"/>
          <w:sz w:val="24"/>
          <w:szCs w:val="24"/>
        </w:rPr>
        <w:t>cohort</w:t>
      </w:r>
      <w:r w:rsidR="00A22F80" w:rsidRPr="00024981">
        <w:rPr>
          <w:rFonts w:ascii="Book Antiqua" w:hAnsi="Book Antiqua" w:cs="Times New Roman"/>
          <w:sz w:val="24"/>
          <w:szCs w:val="24"/>
        </w:rPr>
        <w:t>.</w:t>
      </w:r>
      <w:r w:rsidR="007B130F" w:rsidRPr="00024981">
        <w:rPr>
          <w:rFonts w:ascii="Book Antiqua" w:hAnsi="Book Antiqua" w:cs="Times New Roman"/>
          <w:sz w:val="24"/>
          <w:szCs w:val="24"/>
        </w:rPr>
        <w:t xml:space="preserve"> </w:t>
      </w:r>
      <w:r w:rsidR="008E5690" w:rsidRPr="00024981">
        <w:rPr>
          <w:rFonts w:ascii="Book Antiqua" w:hAnsi="Book Antiqua" w:cs="Times New Roman"/>
          <w:sz w:val="24"/>
          <w:szCs w:val="24"/>
        </w:rPr>
        <w:t xml:space="preserve">Our findings reinforce the importance of accounting for </w:t>
      </w:r>
      <w:r w:rsidR="005F688C" w:rsidRPr="00024981">
        <w:rPr>
          <w:rFonts w:ascii="Book Antiqua" w:hAnsi="Book Antiqua" w:cs="Times New Roman"/>
          <w:sz w:val="24"/>
          <w:szCs w:val="24"/>
        </w:rPr>
        <w:t>BA</w:t>
      </w:r>
      <w:r w:rsidR="008E5690" w:rsidRPr="00024981">
        <w:rPr>
          <w:rFonts w:ascii="Book Antiqua" w:hAnsi="Book Antiqua" w:cs="Times New Roman"/>
          <w:sz w:val="24"/>
          <w:szCs w:val="24"/>
        </w:rPr>
        <w:t xml:space="preserve"> when interpreting </w:t>
      </w:r>
      <w:r w:rsidR="00EE62CB" w:rsidRPr="00024981">
        <w:rPr>
          <w:rFonts w:ascii="Book Antiqua" w:hAnsi="Book Antiqua" w:cs="Times New Roman"/>
          <w:sz w:val="24"/>
          <w:szCs w:val="24"/>
        </w:rPr>
        <w:t>anthropometric parameters</w:t>
      </w:r>
      <w:r w:rsidR="008E5690" w:rsidRPr="00024981">
        <w:rPr>
          <w:rFonts w:ascii="Book Antiqua" w:hAnsi="Book Antiqua" w:cs="Times New Roman"/>
          <w:sz w:val="24"/>
          <w:szCs w:val="24"/>
        </w:rPr>
        <w:t xml:space="preserve"> </w:t>
      </w:r>
      <w:r w:rsidR="00531470" w:rsidRPr="00024981">
        <w:rPr>
          <w:rFonts w:ascii="Book Antiqua" w:hAnsi="Book Antiqua" w:cs="Times New Roman"/>
          <w:sz w:val="24"/>
          <w:szCs w:val="24"/>
        </w:rPr>
        <w:t xml:space="preserve">in </w:t>
      </w:r>
      <w:r w:rsidR="008E5690" w:rsidRPr="00024981">
        <w:rPr>
          <w:rFonts w:ascii="Book Antiqua" w:hAnsi="Book Antiqua" w:cs="Times New Roman"/>
          <w:sz w:val="24"/>
          <w:szCs w:val="24"/>
        </w:rPr>
        <w:t>pediatric C</w:t>
      </w:r>
      <w:r w:rsidR="006B60F3" w:rsidRPr="00024981">
        <w:rPr>
          <w:rFonts w:ascii="Book Antiqua" w:hAnsi="Book Antiqua" w:cs="Times New Roman"/>
          <w:sz w:val="24"/>
          <w:szCs w:val="24"/>
        </w:rPr>
        <w:t>D</w:t>
      </w:r>
      <w:r w:rsidR="008E5690" w:rsidRPr="00024981">
        <w:rPr>
          <w:rFonts w:ascii="Book Antiqua" w:hAnsi="Book Antiqua" w:cs="Times New Roman"/>
          <w:sz w:val="24"/>
          <w:szCs w:val="24"/>
        </w:rPr>
        <w:t xml:space="preserve">. </w:t>
      </w:r>
      <w:r w:rsidR="008A6D53" w:rsidRPr="00024981">
        <w:rPr>
          <w:rFonts w:ascii="Book Antiqua" w:hAnsi="Book Antiqua" w:cs="Times New Roman"/>
          <w:sz w:val="24"/>
          <w:szCs w:val="24"/>
        </w:rPr>
        <w:t>The main f</w:t>
      </w:r>
      <w:r w:rsidR="00FB4016" w:rsidRPr="00024981">
        <w:rPr>
          <w:rFonts w:ascii="Book Antiqua" w:hAnsi="Book Antiqua" w:cs="Times New Roman"/>
          <w:sz w:val="24"/>
          <w:szCs w:val="24"/>
        </w:rPr>
        <w:t xml:space="preserve">indings of our study raise </w:t>
      </w:r>
      <w:r w:rsidR="008A6D53" w:rsidRPr="00024981">
        <w:rPr>
          <w:rFonts w:ascii="Book Antiqua" w:hAnsi="Book Antiqua" w:cs="Times New Roman"/>
          <w:sz w:val="24"/>
          <w:szCs w:val="24"/>
        </w:rPr>
        <w:t>intriguing questions.</w:t>
      </w:r>
      <w:r w:rsidR="006A3369" w:rsidRPr="00024981">
        <w:rPr>
          <w:rFonts w:ascii="Book Antiqua" w:hAnsi="Book Antiqua" w:cs="Times New Roman"/>
          <w:sz w:val="24"/>
          <w:szCs w:val="24"/>
        </w:rPr>
        <w:t xml:space="preserve"> </w:t>
      </w:r>
    </w:p>
    <w:p w14:paraId="2068CB5F" w14:textId="717BF970" w:rsidR="00841DAC" w:rsidRPr="00024981" w:rsidRDefault="005F688C" w:rsidP="00014994">
      <w:pPr>
        <w:adjustRightInd w:val="0"/>
        <w:snapToGrid w:val="0"/>
        <w:spacing w:after="0" w:line="360" w:lineRule="auto"/>
        <w:ind w:firstLineChars="250" w:firstLine="600"/>
        <w:jc w:val="both"/>
        <w:rPr>
          <w:rFonts w:ascii="Book Antiqua" w:hAnsi="Book Antiqua" w:cs="Times New Roman"/>
          <w:sz w:val="24"/>
          <w:szCs w:val="24"/>
        </w:rPr>
      </w:pPr>
      <w:r w:rsidRPr="00024981">
        <w:rPr>
          <w:rFonts w:ascii="Book Antiqua" w:hAnsi="Book Antiqua" w:cs="Times New Roman"/>
          <w:sz w:val="24"/>
          <w:szCs w:val="24"/>
        </w:rPr>
        <w:t>Thiopurines</w:t>
      </w:r>
      <w:r w:rsidR="00C934ED" w:rsidRPr="00024981">
        <w:rPr>
          <w:rFonts w:ascii="Book Antiqua" w:hAnsi="Book Antiqua" w:cs="Times New Roman"/>
          <w:sz w:val="24"/>
          <w:szCs w:val="24"/>
        </w:rPr>
        <w:t xml:space="preserve"> were negatively associated with </w:t>
      </w:r>
      <w:r w:rsidR="00531470" w:rsidRPr="00024981">
        <w:rPr>
          <w:rFonts w:ascii="Book Antiqua" w:hAnsi="Book Antiqua" w:cs="Times New Roman"/>
          <w:sz w:val="24"/>
          <w:szCs w:val="24"/>
        </w:rPr>
        <w:t xml:space="preserve">specific </w:t>
      </w:r>
      <w:r w:rsidR="007F2D30" w:rsidRPr="00024981">
        <w:rPr>
          <w:rFonts w:ascii="Book Antiqua" w:hAnsi="Book Antiqua" w:cs="Times New Roman"/>
          <w:sz w:val="24"/>
          <w:szCs w:val="24"/>
        </w:rPr>
        <w:t>anthropometric parameters</w:t>
      </w:r>
      <w:r w:rsidR="008A6D53"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557142" w:rsidRPr="00024981">
        <w:rPr>
          <w:rFonts w:ascii="Book Antiqua" w:hAnsi="Book Antiqua" w:cs="Times New Roman"/>
          <w:sz w:val="24"/>
          <w:szCs w:val="24"/>
        </w:rPr>
        <w:t>Do</w:t>
      </w:r>
      <w:r w:rsidRPr="00024981">
        <w:rPr>
          <w:rFonts w:ascii="Book Antiqua" w:hAnsi="Book Antiqua" w:cs="Times New Roman"/>
          <w:sz w:val="24"/>
          <w:szCs w:val="24"/>
        </w:rPr>
        <w:t xml:space="preserve"> thiopurines</w:t>
      </w:r>
      <w:r w:rsidR="004D3539" w:rsidRPr="00024981">
        <w:rPr>
          <w:rFonts w:ascii="Book Antiqua" w:hAnsi="Book Antiqua" w:cs="Times New Roman"/>
          <w:sz w:val="24"/>
          <w:szCs w:val="24"/>
        </w:rPr>
        <w:t xml:space="preserve"> have a negative effect on </w:t>
      </w:r>
      <w:r w:rsidR="008D1C64" w:rsidRPr="00024981">
        <w:rPr>
          <w:rFonts w:ascii="Book Antiqua" w:hAnsi="Book Antiqua" w:cs="Times New Roman"/>
          <w:sz w:val="24"/>
          <w:szCs w:val="24"/>
        </w:rPr>
        <w:t xml:space="preserve">nutritional </w:t>
      </w:r>
      <w:r w:rsidR="00DE484E" w:rsidRPr="00024981">
        <w:rPr>
          <w:rFonts w:ascii="Book Antiqua" w:hAnsi="Book Antiqua" w:cs="Times New Roman"/>
          <w:sz w:val="24"/>
          <w:szCs w:val="24"/>
        </w:rPr>
        <w:t>status/disease status</w:t>
      </w:r>
      <w:r w:rsidR="00C934ED" w:rsidRPr="00024981">
        <w:rPr>
          <w:rFonts w:ascii="Book Antiqua" w:hAnsi="Book Antiqua" w:cs="Times New Roman"/>
          <w:sz w:val="24"/>
          <w:szCs w:val="24"/>
        </w:rPr>
        <w:t>?</w:t>
      </w:r>
      <w:r w:rsidR="00DE484E" w:rsidRPr="00024981">
        <w:rPr>
          <w:rFonts w:ascii="Book Antiqua" w:hAnsi="Book Antiqua" w:cs="Times New Roman"/>
          <w:sz w:val="24"/>
          <w:szCs w:val="24"/>
        </w:rPr>
        <w:t xml:space="preserve"> Alternatively, is t</w:t>
      </w:r>
      <w:r w:rsidR="00841DAC" w:rsidRPr="00024981">
        <w:rPr>
          <w:rFonts w:ascii="Book Antiqua" w:hAnsi="Book Antiqua" w:cs="Times New Roman"/>
          <w:sz w:val="24"/>
          <w:szCs w:val="24"/>
        </w:rPr>
        <w:t xml:space="preserve">he efficacy of </w:t>
      </w:r>
      <w:r w:rsidRPr="00024981">
        <w:rPr>
          <w:rFonts w:ascii="Book Antiqua" w:hAnsi="Book Antiqua" w:cs="Times New Roman"/>
          <w:sz w:val="24"/>
          <w:szCs w:val="24"/>
        </w:rPr>
        <w:t>thiopurines</w:t>
      </w:r>
      <w:r w:rsidR="00DE484E" w:rsidRPr="00024981">
        <w:rPr>
          <w:rFonts w:ascii="Book Antiqua" w:hAnsi="Book Antiqua" w:cs="Times New Roman"/>
          <w:sz w:val="24"/>
          <w:szCs w:val="24"/>
        </w:rPr>
        <w:t xml:space="preserve"> suboptimal</w:t>
      </w:r>
      <w:r w:rsidR="004D3539"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C65246" w:rsidRPr="00024981">
        <w:rPr>
          <w:rFonts w:ascii="Book Antiqua" w:hAnsi="Book Antiqua" w:cs="Times New Roman"/>
          <w:sz w:val="24"/>
          <w:szCs w:val="24"/>
        </w:rPr>
        <w:t xml:space="preserve">This interesting finding </w:t>
      </w:r>
      <w:r w:rsidR="005F65CB" w:rsidRPr="00024981">
        <w:rPr>
          <w:rFonts w:ascii="Book Antiqua" w:hAnsi="Book Antiqua" w:cs="Times New Roman"/>
          <w:sz w:val="24"/>
          <w:szCs w:val="24"/>
        </w:rPr>
        <w:t xml:space="preserve">may </w:t>
      </w:r>
      <w:r w:rsidR="005F65CB" w:rsidRPr="00024981">
        <w:rPr>
          <w:rFonts w:ascii="Book Antiqua" w:hAnsi="Book Antiqua" w:cs="Times New Roman"/>
          <w:sz w:val="24"/>
          <w:szCs w:val="24"/>
        </w:rPr>
        <w:lastRenderedPageBreak/>
        <w:t xml:space="preserve">have significant implications for pediatric </w:t>
      </w:r>
      <w:r w:rsidR="00E540DD" w:rsidRPr="00024981">
        <w:rPr>
          <w:rFonts w:ascii="Book Antiqua" w:hAnsi="Book Antiqua" w:cs="Times New Roman"/>
          <w:sz w:val="24"/>
          <w:szCs w:val="24"/>
        </w:rPr>
        <w:t xml:space="preserve">CD </w:t>
      </w:r>
      <w:r w:rsidR="008B1E9C" w:rsidRPr="00024981">
        <w:rPr>
          <w:rFonts w:ascii="Book Antiqua" w:hAnsi="Book Antiqua" w:cs="Times New Roman"/>
          <w:sz w:val="24"/>
          <w:szCs w:val="24"/>
        </w:rPr>
        <w:t xml:space="preserve">treatment </w:t>
      </w:r>
      <w:r w:rsidR="0041629C" w:rsidRPr="00024981">
        <w:rPr>
          <w:rFonts w:ascii="Book Antiqua" w:hAnsi="Book Antiqua" w:cs="Times New Roman"/>
          <w:sz w:val="24"/>
          <w:szCs w:val="24"/>
        </w:rPr>
        <w:t>and</w:t>
      </w:r>
      <w:r w:rsidR="005F65CB" w:rsidRPr="00024981">
        <w:rPr>
          <w:rFonts w:ascii="Book Antiqua" w:hAnsi="Book Antiqua" w:cs="Times New Roman"/>
          <w:sz w:val="24"/>
          <w:szCs w:val="24"/>
        </w:rPr>
        <w:t xml:space="preserve"> </w:t>
      </w:r>
      <w:r w:rsidR="00C65246" w:rsidRPr="00024981">
        <w:rPr>
          <w:rFonts w:ascii="Book Antiqua" w:hAnsi="Book Antiqua" w:cs="Times New Roman"/>
          <w:sz w:val="24"/>
          <w:szCs w:val="24"/>
        </w:rPr>
        <w:t>requires further investigation in a prospective longitudinal study to det</w:t>
      </w:r>
      <w:r w:rsidR="00160D39" w:rsidRPr="00024981">
        <w:rPr>
          <w:rFonts w:ascii="Book Antiqua" w:hAnsi="Book Antiqua" w:cs="Times New Roman"/>
          <w:sz w:val="24"/>
          <w:szCs w:val="24"/>
        </w:rPr>
        <w:t xml:space="preserve">ermine if </w:t>
      </w:r>
      <w:r w:rsidR="00C5038B" w:rsidRPr="00024981">
        <w:rPr>
          <w:rFonts w:ascii="Book Antiqua" w:hAnsi="Book Antiqua" w:cs="Times New Roman"/>
          <w:sz w:val="24"/>
          <w:szCs w:val="24"/>
        </w:rPr>
        <w:t>thiopurines</w:t>
      </w:r>
      <w:r w:rsidR="00160D39" w:rsidRPr="00024981">
        <w:rPr>
          <w:rFonts w:ascii="Book Antiqua" w:hAnsi="Book Antiqua" w:cs="Times New Roman"/>
          <w:sz w:val="24"/>
          <w:szCs w:val="24"/>
        </w:rPr>
        <w:t xml:space="preserve"> should continue to be </w:t>
      </w:r>
      <w:r w:rsidR="00C65246" w:rsidRPr="00024981">
        <w:rPr>
          <w:rFonts w:ascii="Book Antiqua" w:hAnsi="Book Antiqua" w:cs="Times New Roman"/>
          <w:sz w:val="24"/>
          <w:szCs w:val="24"/>
        </w:rPr>
        <w:t>utilized</w:t>
      </w:r>
      <w:r w:rsidR="00651F5C" w:rsidRPr="00024981">
        <w:rPr>
          <w:rFonts w:ascii="Book Antiqua" w:hAnsi="Book Antiqua" w:cs="Times New Roman"/>
          <w:sz w:val="24"/>
          <w:szCs w:val="24"/>
        </w:rPr>
        <w:t xml:space="preserve"> as a treatment for pediatric CD.</w:t>
      </w:r>
    </w:p>
    <w:p w14:paraId="38A0A650" w14:textId="430E6E66" w:rsidR="00AC2064" w:rsidRPr="00024981" w:rsidRDefault="00C934ED"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 xml:space="preserve">Infliximab was positively associated with </w:t>
      </w:r>
      <w:r w:rsidR="005F688C" w:rsidRPr="00024981">
        <w:rPr>
          <w:rFonts w:ascii="Book Antiqua" w:hAnsi="Book Antiqua" w:cs="Times New Roman"/>
          <w:sz w:val="24"/>
          <w:szCs w:val="24"/>
        </w:rPr>
        <w:t xml:space="preserve">standardized </w:t>
      </w:r>
      <w:r w:rsidRPr="00024981">
        <w:rPr>
          <w:rFonts w:ascii="Book Antiqua" w:hAnsi="Book Antiqua" w:cs="Times New Roman"/>
          <w:sz w:val="24"/>
          <w:szCs w:val="24"/>
        </w:rPr>
        <w:t>height in females only.</w:t>
      </w:r>
      <w:r w:rsidR="00BA74FE" w:rsidRPr="00024981">
        <w:rPr>
          <w:rFonts w:ascii="Book Antiqua" w:hAnsi="Book Antiqua" w:cs="Times New Roman"/>
          <w:sz w:val="24"/>
          <w:szCs w:val="24"/>
        </w:rPr>
        <w:t xml:space="preserve"> </w:t>
      </w:r>
      <w:r w:rsidR="004D3539" w:rsidRPr="00024981">
        <w:rPr>
          <w:rFonts w:ascii="Book Antiqua" w:hAnsi="Book Antiqua" w:cs="Times New Roman"/>
          <w:sz w:val="24"/>
          <w:szCs w:val="24"/>
        </w:rPr>
        <w:t>Is there a sex difference in response to infliximab from the standpoin</w:t>
      </w:r>
      <w:r w:rsidR="00DE484E" w:rsidRPr="00024981">
        <w:rPr>
          <w:rFonts w:ascii="Book Antiqua" w:hAnsi="Book Antiqua" w:cs="Times New Roman"/>
          <w:sz w:val="24"/>
          <w:szCs w:val="24"/>
        </w:rPr>
        <w:t>t</w:t>
      </w:r>
      <w:r w:rsidR="00160D39" w:rsidRPr="00024981">
        <w:rPr>
          <w:rFonts w:ascii="Book Antiqua" w:hAnsi="Book Antiqua" w:cs="Times New Roman"/>
          <w:sz w:val="24"/>
          <w:szCs w:val="24"/>
        </w:rPr>
        <w:t xml:space="preserve"> of </w:t>
      </w:r>
      <w:r w:rsidR="00DE484E" w:rsidRPr="00024981">
        <w:rPr>
          <w:rFonts w:ascii="Book Antiqua" w:hAnsi="Book Antiqua" w:cs="Times New Roman"/>
          <w:sz w:val="24"/>
          <w:szCs w:val="24"/>
        </w:rPr>
        <w:t xml:space="preserve">statural </w:t>
      </w:r>
      <w:r w:rsidR="004D3539" w:rsidRPr="00024981">
        <w:rPr>
          <w:rFonts w:ascii="Book Antiqua" w:hAnsi="Book Antiqua" w:cs="Times New Roman"/>
          <w:sz w:val="24"/>
          <w:szCs w:val="24"/>
        </w:rPr>
        <w:t>growth</w:t>
      </w:r>
      <w:r w:rsidR="00160D39"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C5038B" w:rsidRPr="00024981">
        <w:rPr>
          <w:rFonts w:ascii="Book Antiqua" w:hAnsi="Book Antiqua" w:cs="Times New Roman"/>
          <w:sz w:val="24"/>
          <w:szCs w:val="24"/>
        </w:rPr>
        <w:t xml:space="preserve">Specific serum biomarkers were associated with standardized height in males only, supporting the hypothesis that inflammation has a more detrimental effect on statural growth in males. </w:t>
      </w:r>
      <w:r w:rsidR="00160D39" w:rsidRPr="00024981">
        <w:rPr>
          <w:rFonts w:ascii="Book Antiqua" w:hAnsi="Book Antiqua" w:cs="Times New Roman"/>
          <w:sz w:val="24"/>
          <w:szCs w:val="24"/>
        </w:rPr>
        <w:t>Th</w:t>
      </w:r>
      <w:r w:rsidR="00AC2064" w:rsidRPr="00024981">
        <w:rPr>
          <w:rFonts w:ascii="Book Antiqua" w:hAnsi="Book Antiqua" w:cs="Times New Roman"/>
          <w:sz w:val="24"/>
          <w:szCs w:val="24"/>
        </w:rPr>
        <w:t>e combination of these</w:t>
      </w:r>
      <w:r w:rsidR="00160D39" w:rsidRPr="00024981">
        <w:rPr>
          <w:rFonts w:ascii="Book Antiqua" w:hAnsi="Book Antiqua" w:cs="Times New Roman"/>
          <w:sz w:val="24"/>
          <w:szCs w:val="24"/>
        </w:rPr>
        <w:t xml:space="preserve"> finding</w:t>
      </w:r>
      <w:r w:rsidR="00C5038B" w:rsidRPr="00024981">
        <w:rPr>
          <w:rFonts w:ascii="Book Antiqua" w:hAnsi="Book Antiqua" w:cs="Times New Roman"/>
          <w:sz w:val="24"/>
          <w:szCs w:val="24"/>
        </w:rPr>
        <w:t>s</w:t>
      </w:r>
      <w:r w:rsidR="00160D39" w:rsidRPr="00024981">
        <w:rPr>
          <w:rFonts w:ascii="Book Antiqua" w:hAnsi="Book Antiqua" w:cs="Times New Roman"/>
          <w:sz w:val="24"/>
          <w:szCs w:val="24"/>
        </w:rPr>
        <w:t xml:space="preserve"> </w:t>
      </w:r>
      <w:r w:rsidR="00744E4C" w:rsidRPr="00024981">
        <w:rPr>
          <w:rFonts w:ascii="Book Antiqua" w:hAnsi="Book Antiqua" w:cs="Times New Roman"/>
          <w:sz w:val="24"/>
          <w:szCs w:val="24"/>
        </w:rPr>
        <w:t>lend</w:t>
      </w:r>
      <w:r w:rsidR="00AC2064" w:rsidRPr="00024981">
        <w:rPr>
          <w:rFonts w:ascii="Book Antiqua" w:hAnsi="Book Antiqua" w:cs="Times New Roman"/>
          <w:sz w:val="24"/>
          <w:szCs w:val="24"/>
        </w:rPr>
        <w:t>s</w:t>
      </w:r>
      <w:r w:rsidR="004D3539" w:rsidRPr="00024981">
        <w:rPr>
          <w:rFonts w:ascii="Book Antiqua" w:hAnsi="Book Antiqua" w:cs="Times New Roman"/>
          <w:sz w:val="24"/>
          <w:szCs w:val="24"/>
        </w:rPr>
        <w:t xml:space="preserve"> furthe</w:t>
      </w:r>
      <w:r w:rsidR="008740FB" w:rsidRPr="00024981">
        <w:rPr>
          <w:rFonts w:ascii="Book Antiqua" w:hAnsi="Book Antiqua" w:cs="Times New Roman"/>
          <w:sz w:val="24"/>
          <w:szCs w:val="24"/>
        </w:rPr>
        <w:t xml:space="preserve">r support to </w:t>
      </w:r>
      <w:r w:rsidR="00271879" w:rsidRPr="00024981">
        <w:rPr>
          <w:rFonts w:ascii="Book Antiqua" w:hAnsi="Book Antiqua" w:cs="Times New Roman"/>
          <w:sz w:val="24"/>
          <w:szCs w:val="24"/>
        </w:rPr>
        <w:t xml:space="preserve">the </w:t>
      </w:r>
      <w:r w:rsidR="00015F2D" w:rsidRPr="00024981">
        <w:rPr>
          <w:rFonts w:ascii="Book Antiqua" w:hAnsi="Book Antiqua" w:cs="Times New Roman"/>
          <w:sz w:val="24"/>
          <w:szCs w:val="24"/>
        </w:rPr>
        <w:t xml:space="preserve">theory </w:t>
      </w:r>
      <w:r w:rsidR="00271879" w:rsidRPr="00024981">
        <w:rPr>
          <w:rFonts w:ascii="Book Antiqua" w:hAnsi="Book Antiqua" w:cs="Times New Roman"/>
          <w:sz w:val="24"/>
          <w:szCs w:val="24"/>
        </w:rPr>
        <w:t xml:space="preserve">that </w:t>
      </w:r>
      <w:r w:rsidR="00566EA7" w:rsidRPr="00024981">
        <w:rPr>
          <w:rFonts w:ascii="Book Antiqua" w:hAnsi="Book Antiqua" w:cs="Times New Roman"/>
          <w:sz w:val="24"/>
          <w:szCs w:val="24"/>
        </w:rPr>
        <w:t>sex differences in the</w:t>
      </w:r>
      <w:r w:rsidR="008740FB" w:rsidRPr="00024981">
        <w:rPr>
          <w:rFonts w:ascii="Book Antiqua" w:hAnsi="Book Antiqua" w:cs="Times New Roman"/>
          <w:sz w:val="24"/>
          <w:szCs w:val="24"/>
        </w:rPr>
        <w:t xml:space="preserve"> </w:t>
      </w:r>
      <w:r w:rsidR="00271879" w:rsidRPr="00024981">
        <w:rPr>
          <w:rFonts w:ascii="Book Antiqua" w:hAnsi="Book Antiqua" w:cs="Times New Roman"/>
          <w:sz w:val="24"/>
          <w:szCs w:val="24"/>
        </w:rPr>
        <w:t>molecular pathways</w:t>
      </w:r>
      <w:r w:rsidR="004D3539" w:rsidRPr="00024981">
        <w:rPr>
          <w:rFonts w:ascii="Book Antiqua" w:hAnsi="Book Antiqua" w:cs="Times New Roman"/>
          <w:sz w:val="24"/>
          <w:szCs w:val="24"/>
        </w:rPr>
        <w:t xml:space="preserve"> </w:t>
      </w:r>
      <w:r w:rsidR="00744E4C" w:rsidRPr="00024981">
        <w:rPr>
          <w:rFonts w:ascii="Book Antiqua" w:hAnsi="Book Antiqua" w:cs="Times New Roman"/>
          <w:sz w:val="24"/>
          <w:szCs w:val="24"/>
        </w:rPr>
        <w:t>driv</w:t>
      </w:r>
      <w:r w:rsidR="00F65E18" w:rsidRPr="00024981">
        <w:rPr>
          <w:rFonts w:ascii="Book Antiqua" w:hAnsi="Book Antiqua" w:cs="Times New Roman"/>
          <w:sz w:val="24"/>
          <w:szCs w:val="24"/>
        </w:rPr>
        <w:t>ing</w:t>
      </w:r>
      <w:r w:rsidR="00744E4C" w:rsidRPr="00024981">
        <w:rPr>
          <w:rFonts w:ascii="Book Antiqua" w:hAnsi="Book Antiqua" w:cs="Times New Roman"/>
          <w:sz w:val="24"/>
          <w:szCs w:val="24"/>
        </w:rPr>
        <w:t xml:space="preserve"> statural</w:t>
      </w:r>
      <w:r w:rsidR="004D3539" w:rsidRPr="00024981">
        <w:rPr>
          <w:rFonts w:ascii="Book Antiqua" w:hAnsi="Book Antiqua" w:cs="Times New Roman"/>
          <w:sz w:val="24"/>
          <w:szCs w:val="24"/>
        </w:rPr>
        <w:t xml:space="preserve"> growth impairment in </w:t>
      </w:r>
      <w:r w:rsidR="00566EA7" w:rsidRPr="00024981">
        <w:rPr>
          <w:rFonts w:ascii="Book Antiqua" w:hAnsi="Book Antiqua" w:cs="Times New Roman"/>
          <w:sz w:val="24"/>
          <w:szCs w:val="24"/>
        </w:rPr>
        <w:t xml:space="preserve">pediatric </w:t>
      </w:r>
      <w:r w:rsidR="008740FB" w:rsidRPr="00024981">
        <w:rPr>
          <w:rFonts w:ascii="Book Antiqua" w:hAnsi="Book Antiqua" w:cs="Times New Roman"/>
          <w:sz w:val="24"/>
          <w:szCs w:val="24"/>
        </w:rPr>
        <w:t>C</w:t>
      </w:r>
      <w:r w:rsidR="005F688C" w:rsidRPr="00024981">
        <w:rPr>
          <w:rFonts w:ascii="Book Antiqua" w:hAnsi="Book Antiqua" w:cs="Times New Roman"/>
          <w:sz w:val="24"/>
          <w:szCs w:val="24"/>
        </w:rPr>
        <w:t>D</w:t>
      </w:r>
      <w:r w:rsidR="00566EA7" w:rsidRPr="00024981">
        <w:rPr>
          <w:rFonts w:ascii="Book Antiqua" w:hAnsi="Book Antiqua" w:cs="Times New Roman"/>
          <w:sz w:val="24"/>
          <w:szCs w:val="24"/>
        </w:rPr>
        <w:t xml:space="preserve"> exist </w:t>
      </w:r>
      <w:r w:rsidR="00160D39" w:rsidRPr="00024981">
        <w:rPr>
          <w:rFonts w:ascii="Book Antiqua" w:hAnsi="Book Antiqua" w:cs="Times New Roman"/>
          <w:sz w:val="24"/>
          <w:szCs w:val="24"/>
        </w:rPr>
        <w:t xml:space="preserve">and should be </w:t>
      </w:r>
      <w:r w:rsidR="00566EA7" w:rsidRPr="00024981">
        <w:rPr>
          <w:rFonts w:ascii="Book Antiqua" w:hAnsi="Book Antiqua" w:cs="Times New Roman"/>
          <w:sz w:val="24"/>
          <w:szCs w:val="24"/>
        </w:rPr>
        <w:t xml:space="preserve">delineated </w:t>
      </w:r>
      <w:r w:rsidR="00160D39" w:rsidRPr="00024981">
        <w:rPr>
          <w:rFonts w:ascii="Book Antiqua" w:hAnsi="Book Antiqua" w:cs="Times New Roman"/>
          <w:sz w:val="24"/>
          <w:szCs w:val="24"/>
        </w:rPr>
        <w:t>in a prospective longitudinal study utilizing height velocity</w:t>
      </w:r>
      <w:r w:rsidR="00AC2064" w:rsidRPr="00024981">
        <w:rPr>
          <w:rFonts w:ascii="Book Antiqua" w:hAnsi="Book Antiqua" w:cs="Times New Roman"/>
          <w:sz w:val="24"/>
          <w:szCs w:val="24"/>
        </w:rPr>
        <w:t xml:space="preserve"> </w:t>
      </w:r>
      <w:r w:rsidR="00160D39" w:rsidRPr="00024981">
        <w:rPr>
          <w:rFonts w:ascii="Book Antiqua" w:hAnsi="Book Antiqua" w:cs="Times New Roman"/>
          <w:sz w:val="24"/>
          <w:szCs w:val="24"/>
        </w:rPr>
        <w:t>BA</w:t>
      </w:r>
      <w:r w:rsidR="00AC2064"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00160D39" w:rsidRPr="00024981">
        <w:rPr>
          <w:rFonts w:ascii="Book Antiqua" w:hAnsi="Book Antiqua" w:cs="Times New Roman"/>
          <w:sz w:val="24"/>
          <w:szCs w:val="24"/>
        </w:rPr>
        <w:t xml:space="preserve">scores as the primary outcome. </w:t>
      </w:r>
      <w:r w:rsidR="00586B6E" w:rsidRPr="00024981">
        <w:rPr>
          <w:rFonts w:ascii="Book Antiqua" w:hAnsi="Book Antiqua" w:cs="Times New Roman"/>
          <w:sz w:val="24"/>
          <w:szCs w:val="24"/>
        </w:rPr>
        <w:t xml:space="preserve">An </w:t>
      </w:r>
      <w:r w:rsidR="00AC2064" w:rsidRPr="00024981">
        <w:rPr>
          <w:rFonts w:ascii="Book Antiqua" w:hAnsi="Book Antiqua" w:cs="Times New Roman"/>
          <w:sz w:val="24"/>
          <w:szCs w:val="24"/>
        </w:rPr>
        <w:t>improved understanding of this sex difference in response to treatment would be a huge step towards enhancing risk prediction and individualized treatment.</w:t>
      </w:r>
    </w:p>
    <w:p w14:paraId="2974FA80" w14:textId="228F68D7" w:rsidR="00453FE7" w:rsidRPr="00024981" w:rsidRDefault="00453FE7" w:rsidP="00014994">
      <w:pPr>
        <w:adjustRightInd w:val="0"/>
        <w:snapToGrid w:val="0"/>
        <w:spacing w:after="0" w:line="360" w:lineRule="auto"/>
        <w:ind w:firstLine="720"/>
        <w:jc w:val="both"/>
        <w:rPr>
          <w:rFonts w:ascii="Book Antiqua" w:hAnsi="Book Antiqua" w:cs="Times New Roman"/>
          <w:sz w:val="24"/>
          <w:szCs w:val="24"/>
        </w:rPr>
      </w:pPr>
      <w:r w:rsidRPr="00024981">
        <w:rPr>
          <w:rFonts w:ascii="Book Antiqua" w:hAnsi="Book Antiqua" w:cs="Times New Roman"/>
          <w:sz w:val="24"/>
          <w:szCs w:val="24"/>
        </w:rPr>
        <w:t>The studies presented herein contribu</w:t>
      </w:r>
      <w:r w:rsidR="00AB6F58" w:rsidRPr="00024981">
        <w:rPr>
          <w:rFonts w:ascii="Book Antiqua" w:hAnsi="Book Antiqua" w:cs="Times New Roman"/>
          <w:sz w:val="24"/>
          <w:szCs w:val="24"/>
        </w:rPr>
        <w:t xml:space="preserve">te to a better understanding of the relationship between medications and serum </w:t>
      </w:r>
      <w:r w:rsidR="00A74A17" w:rsidRPr="00024981">
        <w:rPr>
          <w:rFonts w:ascii="Book Antiqua" w:hAnsi="Book Antiqua" w:cs="Times New Roman"/>
          <w:sz w:val="24"/>
          <w:szCs w:val="24"/>
        </w:rPr>
        <w:t xml:space="preserve">inflammatory and hormonal </w:t>
      </w:r>
      <w:r w:rsidR="00AB6F58" w:rsidRPr="00024981">
        <w:rPr>
          <w:rFonts w:ascii="Book Antiqua" w:hAnsi="Book Antiqua" w:cs="Times New Roman"/>
          <w:sz w:val="24"/>
          <w:szCs w:val="24"/>
        </w:rPr>
        <w:t xml:space="preserve">biomarkers with </w:t>
      </w:r>
      <w:r w:rsidR="007F2D30" w:rsidRPr="00024981">
        <w:rPr>
          <w:rFonts w:ascii="Book Antiqua" w:hAnsi="Book Antiqua" w:cs="Times New Roman"/>
          <w:sz w:val="24"/>
          <w:szCs w:val="24"/>
        </w:rPr>
        <w:t>anthropometric parameters</w:t>
      </w:r>
      <w:r w:rsidR="005F36D6" w:rsidRPr="00024981">
        <w:rPr>
          <w:rFonts w:ascii="Book Antiqua" w:hAnsi="Book Antiqua" w:cs="Times New Roman"/>
          <w:sz w:val="24"/>
          <w:szCs w:val="24"/>
        </w:rPr>
        <w:t xml:space="preserve"> in pediatric CD</w:t>
      </w:r>
      <w:r w:rsidR="00AB6F58" w:rsidRPr="00024981">
        <w:rPr>
          <w:rFonts w:ascii="Book Antiqua" w:hAnsi="Book Antiqua" w:cs="Times New Roman"/>
          <w:sz w:val="24"/>
          <w:szCs w:val="24"/>
        </w:rPr>
        <w:t>.</w:t>
      </w:r>
      <w:r w:rsidR="006A3369" w:rsidRPr="00024981">
        <w:rPr>
          <w:rFonts w:ascii="Book Antiqua" w:hAnsi="Book Antiqua" w:cs="Times New Roman"/>
          <w:sz w:val="24"/>
          <w:szCs w:val="24"/>
        </w:rPr>
        <w:t xml:space="preserve"> </w:t>
      </w:r>
      <w:r w:rsidR="00AB6F58" w:rsidRPr="00024981">
        <w:rPr>
          <w:rFonts w:ascii="Book Antiqua" w:hAnsi="Book Antiqua" w:cs="Times New Roman"/>
          <w:sz w:val="24"/>
          <w:szCs w:val="24"/>
        </w:rPr>
        <w:t>These findings serve as a foundation on which to build</w:t>
      </w:r>
      <w:r w:rsidR="007D29B5" w:rsidRPr="00024981">
        <w:rPr>
          <w:rFonts w:ascii="Book Antiqua" w:hAnsi="Book Antiqua" w:cs="Times New Roman"/>
          <w:sz w:val="24"/>
          <w:szCs w:val="24"/>
        </w:rPr>
        <w:t xml:space="preserve"> future </w:t>
      </w:r>
      <w:r w:rsidR="008E5690" w:rsidRPr="00024981">
        <w:rPr>
          <w:rFonts w:ascii="Book Antiqua" w:hAnsi="Book Antiqua" w:cs="Times New Roman"/>
          <w:sz w:val="24"/>
          <w:szCs w:val="24"/>
        </w:rPr>
        <w:t>studies</w:t>
      </w:r>
      <w:r w:rsidR="00AB6F58" w:rsidRPr="00024981">
        <w:rPr>
          <w:rFonts w:ascii="Book Antiqua" w:hAnsi="Book Antiqua" w:cs="Times New Roman"/>
          <w:sz w:val="24"/>
          <w:szCs w:val="24"/>
        </w:rPr>
        <w:t xml:space="preserve"> with the goal of</w:t>
      </w:r>
      <w:r w:rsidRPr="00024981">
        <w:rPr>
          <w:rFonts w:ascii="Book Antiqua" w:hAnsi="Book Antiqua" w:cs="Times New Roman"/>
          <w:sz w:val="24"/>
          <w:szCs w:val="24"/>
        </w:rPr>
        <w:t xml:space="preserve"> identify</w:t>
      </w:r>
      <w:r w:rsidR="00F11E28" w:rsidRPr="00024981">
        <w:rPr>
          <w:rFonts w:ascii="Book Antiqua" w:hAnsi="Book Antiqua" w:cs="Times New Roman"/>
          <w:sz w:val="24"/>
          <w:szCs w:val="24"/>
        </w:rPr>
        <w:t>ing</w:t>
      </w:r>
      <w:r w:rsidRPr="00024981">
        <w:rPr>
          <w:rFonts w:ascii="Book Antiqua" w:hAnsi="Book Antiqua" w:cs="Times New Roman"/>
          <w:sz w:val="24"/>
          <w:szCs w:val="24"/>
        </w:rPr>
        <w:t xml:space="preserve"> patients at highest risk</w:t>
      </w:r>
      <w:r w:rsidR="00AB6F58" w:rsidRPr="00024981">
        <w:rPr>
          <w:rFonts w:ascii="Book Antiqua" w:hAnsi="Book Antiqua" w:cs="Times New Roman"/>
          <w:sz w:val="24"/>
          <w:szCs w:val="24"/>
        </w:rPr>
        <w:t xml:space="preserve"> for poor outcomes</w:t>
      </w:r>
      <w:r w:rsidRPr="00024981">
        <w:rPr>
          <w:rFonts w:ascii="Book Antiqua" w:hAnsi="Book Antiqua" w:cs="Times New Roman"/>
          <w:sz w:val="24"/>
          <w:szCs w:val="24"/>
        </w:rPr>
        <w:t xml:space="preserve">, </w:t>
      </w:r>
      <w:r w:rsidR="00AB6F58" w:rsidRPr="00024981">
        <w:rPr>
          <w:rFonts w:ascii="Book Antiqua" w:hAnsi="Book Antiqua" w:cs="Times New Roman"/>
          <w:sz w:val="24"/>
          <w:szCs w:val="24"/>
        </w:rPr>
        <w:t xml:space="preserve">enhancing </w:t>
      </w:r>
      <w:r w:rsidRPr="00024981">
        <w:rPr>
          <w:rFonts w:ascii="Book Antiqua" w:hAnsi="Book Antiqua" w:cs="Times New Roman"/>
          <w:sz w:val="24"/>
          <w:szCs w:val="24"/>
        </w:rPr>
        <w:t>treatment al</w:t>
      </w:r>
      <w:r w:rsidR="00AE12CB" w:rsidRPr="00024981">
        <w:rPr>
          <w:rFonts w:ascii="Book Antiqua" w:hAnsi="Book Antiqua" w:cs="Times New Roman"/>
          <w:sz w:val="24"/>
          <w:szCs w:val="24"/>
        </w:rPr>
        <w:t>go</w:t>
      </w:r>
      <w:r w:rsidRPr="00024981">
        <w:rPr>
          <w:rFonts w:ascii="Book Antiqua" w:hAnsi="Book Antiqua" w:cs="Times New Roman"/>
          <w:sz w:val="24"/>
          <w:szCs w:val="24"/>
        </w:rPr>
        <w:t>rithms,</w:t>
      </w:r>
      <w:r w:rsidR="00AB6F58" w:rsidRPr="00024981">
        <w:rPr>
          <w:rFonts w:ascii="Book Antiqua" w:hAnsi="Book Antiqua" w:cs="Times New Roman"/>
          <w:sz w:val="24"/>
          <w:szCs w:val="24"/>
        </w:rPr>
        <w:t xml:space="preserve"> and </w:t>
      </w:r>
      <w:r w:rsidR="00A74A17" w:rsidRPr="00024981">
        <w:rPr>
          <w:rFonts w:ascii="Book Antiqua" w:hAnsi="Book Antiqua" w:cs="Times New Roman"/>
          <w:sz w:val="24"/>
          <w:szCs w:val="24"/>
        </w:rPr>
        <w:t xml:space="preserve">ultimately </w:t>
      </w:r>
      <w:r w:rsidR="00AB6F58" w:rsidRPr="00024981">
        <w:rPr>
          <w:rFonts w:ascii="Book Antiqua" w:hAnsi="Book Antiqua" w:cs="Times New Roman"/>
          <w:sz w:val="24"/>
          <w:szCs w:val="24"/>
        </w:rPr>
        <w:t>developing</w:t>
      </w:r>
      <w:r w:rsidRPr="00024981">
        <w:rPr>
          <w:rFonts w:ascii="Book Antiqua" w:hAnsi="Book Antiqua" w:cs="Times New Roman"/>
          <w:sz w:val="24"/>
          <w:szCs w:val="24"/>
        </w:rPr>
        <w:t xml:space="preserve"> individual treatment approaches</w:t>
      </w:r>
      <w:r w:rsidR="00AB6F58" w:rsidRPr="00024981">
        <w:rPr>
          <w:rFonts w:ascii="Book Antiqua" w:hAnsi="Book Antiqua" w:cs="Times New Roman"/>
          <w:sz w:val="24"/>
          <w:szCs w:val="24"/>
        </w:rPr>
        <w:t xml:space="preserve"> based on risk stratification.</w:t>
      </w:r>
      <w:r w:rsidR="00277188" w:rsidRPr="00024981">
        <w:rPr>
          <w:rFonts w:ascii="Book Antiqua" w:hAnsi="Book Antiqua" w:cs="Times New Roman"/>
          <w:sz w:val="24"/>
          <w:szCs w:val="24"/>
        </w:rPr>
        <w:t xml:space="preserve"> The present study may provide a basis for mechanistic studies in many pediatric chronic inflammatory conditions.</w:t>
      </w:r>
    </w:p>
    <w:p w14:paraId="12A26851" w14:textId="77777777" w:rsidR="007F2D30" w:rsidRPr="00024981" w:rsidRDefault="007F2D30" w:rsidP="00014994">
      <w:pPr>
        <w:adjustRightInd w:val="0"/>
        <w:snapToGrid w:val="0"/>
        <w:spacing w:after="0" w:line="360" w:lineRule="auto"/>
        <w:jc w:val="both"/>
        <w:rPr>
          <w:rFonts w:ascii="Book Antiqua" w:hAnsi="Book Antiqua" w:cs="Times New Roman"/>
          <w:sz w:val="24"/>
          <w:szCs w:val="24"/>
          <w:lang w:eastAsia="zh-CN"/>
        </w:rPr>
      </w:pPr>
    </w:p>
    <w:p w14:paraId="5FB8A293" w14:textId="03A928C4" w:rsidR="0057024D" w:rsidRPr="00024981" w:rsidRDefault="0057024D" w:rsidP="00014994">
      <w:pPr>
        <w:adjustRightInd w:val="0"/>
        <w:snapToGrid w:val="0"/>
        <w:spacing w:after="0" w:line="360" w:lineRule="auto"/>
        <w:jc w:val="both"/>
        <w:rPr>
          <w:rFonts w:ascii="Book Antiqua" w:hAnsi="Book Antiqua"/>
          <w:b/>
          <w:sz w:val="24"/>
          <w:szCs w:val="24"/>
          <w:lang w:eastAsia="zh-CN"/>
        </w:rPr>
      </w:pPr>
      <w:r w:rsidRPr="00024981">
        <w:rPr>
          <w:rFonts w:ascii="Book Antiqua" w:hAnsi="Book Antiqua"/>
          <w:b/>
          <w:sz w:val="24"/>
          <w:szCs w:val="24"/>
        </w:rPr>
        <w:t>ARTICLE HIGHLIGHTS</w:t>
      </w:r>
    </w:p>
    <w:p w14:paraId="591BFCB5" w14:textId="3C1D3726" w:rsidR="00403A40" w:rsidRPr="00B6540A" w:rsidRDefault="00403A40" w:rsidP="00014994">
      <w:pPr>
        <w:adjustRightInd w:val="0"/>
        <w:snapToGrid w:val="0"/>
        <w:spacing w:after="0" w:line="360" w:lineRule="auto"/>
        <w:jc w:val="both"/>
        <w:rPr>
          <w:rFonts w:ascii="Book Antiqua" w:hAnsi="Book Antiqua"/>
          <w:b/>
          <w:i/>
          <w:color w:val="000000" w:themeColor="text1"/>
          <w:sz w:val="24"/>
          <w:szCs w:val="24"/>
        </w:rPr>
      </w:pPr>
      <w:r w:rsidRPr="00B6540A">
        <w:rPr>
          <w:rFonts w:ascii="Book Antiqua" w:hAnsi="Book Antiqua"/>
          <w:b/>
          <w:i/>
          <w:color w:val="000000" w:themeColor="text1"/>
          <w:sz w:val="24"/>
          <w:szCs w:val="24"/>
        </w:rPr>
        <w:t>Research background</w:t>
      </w:r>
    </w:p>
    <w:p w14:paraId="304BFA3C" w14:textId="481C8AF0" w:rsidR="006859EF" w:rsidRPr="00024981" w:rsidRDefault="00891C2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Similar to impaired statural growth (height velocity), a dynamic marker of disease status, body composition deficits may reflect poorly controlled disease despite the absence of overt clinical intestinal symptoms.</w:t>
      </w:r>
      <w:r w:rsidR="006A3369" w:rsidRPr="00024981">
        <w:rPr>
          <w:rFonts w:ascii="Book Antiqua" w:hAnsi="Book Antiqua" w:cs="Times New Roman"/>
          <w:sz w:val="24"/>
          <w:szCs w:val="24"/>
        </w:rPr>
        <w:t xml:space="preserve"> </w:t>
      </w:r>
      <w:r w:rsidRPr="00024981">
        <w:rPr>
          <w:rFonts w:ascii="Book Antiqua" w:hAnsi="Book Antiqua" w:cs="Times New Roman"/>
          <w:color w:val="000000" w:themeColor="text1"/>
          <w:sz w:val="24"/>
          <w:szCs w:val="24"/>
        </w:rPr>
        <w:t>Delayed bone age (BA) is common in pediatric Crohn’s disease (CD).</w:t>
      </w:r>
      <w:r w:rsidR="006A336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Determination of BA allows clinically meaningful interpretation of growth in the context of skeletal maturity in pediatric CD.</w:t>
      </w:r>
      <w:r w:rsidR="006A3369" w:rsidRPr="00024981">
        <w:rPr>
          <w:rFonts w:ascii="Book Antiqua" w:hAnsi="Book Antiqua" w:cs="Times New Roman"/>
          <w:color w:val="000000" w:themeColor="text1"/>
          <w:sz w:val="24"/>
          <w:szCs w:val="24"/>
        </w:rPr>
        <w:t xml:space="preserve"> </w:t>
      </w:r>
      <w:r w:rsidR="002C27A6" w:rsidRPr="00024981">
        <w:rPr>
          <w:rFonts w:ascii="Book Antiqua" w:hAnsi="Book Antiqua" w:cs="Times New Roman"/>
          <w:color w:val="000000" w:themeColor="text1"/>
          <w:sz w:val="24"/>
          <w:szCs w:val="24"/>
        </w:rPr>
        <w:t>T</w:t>
      </w:r>
      <w:r w:rsidRPr="00024981">
        <w:rPr>
          <w:rFonts w:ascii="Book Antiqua" w:hAnsi="Book Antiqua" w:cs="Times New Roman"/>
          <w:color w:val="000000" w:themeColor="text1"/>
          <w:sz w:val="24"/>
          <w:szCs w:val="24"/>
        </w:rPr>
        <w:t xml:space="preserve">he impact of accounting for BA in the interpretation of body composition is unclear. Accurate </w:t>
      </w:r>
      <w:r w:rsidRPr="00024981">
        <w:rPr>
          <w:rFonts w:ascii="Book Antiqua" w:hAnsi="Book Antiqua" w:cs="Times New Roman"/>
          <w:color w:val="000000" w:themeColor="text1"/>
          <w:sz w:val="24"/>
          <w:szCs w:val="24"/>
        </w:rPr>
        <w:lastRenderedPageBreak/>
        <w:t>interpretation of body composition is important since it reflects nutritional and disease status. Not only is nutritional status an important determinant of pubertal development and growth velocity, it is a prognostic factor for disease course.</w:t>
      </w:r>
      <w:r w:rsidR="006A3369" w:rsidRPr="00024981">
        <w:rPr>
          <w:rFonts w:ascii="Book Antiqua" w:hAnsi="Book Antiqua" w:cs="Times New Roman"/>
          <w:color w:val="000000" w:themeColor="text1"/>
          <w:sz w:val="24"/>
          <w:szCs w:val="24"/>
        </w:rPr>
        <w:t xml:space="preserve"> </w:t>
      </w:r>
      <w:r w:rsidRPr="00024981">
        <w:rPr>
          <w:rFonts w:ascii="Book Antiqua" w:hAnsi="Book Antiqua" w:cs="Times New Roman"/>
          <w:color w:val="000000" w:themeColor="text1"/>
          <w:sz w:val="24"/>
          <w:szCs w:val="24"/>
        </w:rPr>
        <w:t>The association between medications and serum inflammatory and hormonal biomarkers with anthropometric measurements is not well delineated in pediatric CD, particularly after adjusting for maturational status (BA).</w:t>
      </w:r>
    </w:p>
    <w:p w14:paraId="5D287FE4" w14:textId="77777777" w:rsidR="000A1B04" w:rsidRDefault="000A1B04" w:rsidP="00014994">
      <w:pPr>
        <w:adjustRightInd w:val="0"/>
        <w:snapToGrid w:val="0"/>
        <w:spacing w:after="0" w:line="360" w:lineRule="auto"/>
        <w:jc w:val="both"/>
        <w:rPr>
          <w:rFonts w:ascii="Book Antiqua" w:hAnsi="Book Antiqua"/>
          <w:b/>
          <w:color w:val="000000"/>
          <w:sz w:val="24"/>
          <w:szCs w:val="24"/>
          <w:lang w:eastAsia="zh-CN"/>
        </w:rPr>
      </w:pPr>
    </w:p>
    <w:p w14:paraId="0C7000B6" w14:textId="3EC3B938" w:rsidR="00403A40" w:rsidRPr="00960DDE" w:rsidRDefault="00403A40" w:rsidP="00014994">
      <w:pPr>
        <w:adjustRightInd w:val="0"/>
        <w:snapToGrid w:val="0"/>
        <w:spacing w:after="0" w:line="360" w:lineRule="auto"/>
        <w:jc w:val="both"/>
        <w:rPr>
          <w:rFonts w:ascii="Book Antiqua" w:hAnsi="Book Antiqua"/>
          <w:b/>
          <w:i/>
          <w:color w:val="000000"/>
          <w:sz w:val="24"/>
          <w:szCs w:val="24"/>
        </w:rPr>
      </w:pPr>
      <w:r w:rsidRPr="00960DDE">
        <w:rPr>
          <w:rFonts w:ascii="Book Antiqua" w:hAnsi="Book Antiqua"/>
          <w:b/>
          <w:i/>
          <w:color w:val="000000"/>
          <w:sz w:val="24"/>
          <w:szCs w:val="24"/>
        </w:rPr>
        <w:t>Research motivation</w:t>
      </w:r>
    </w:p>
    <w:p w14:paraId="722B7BBD" w14:textId="60E6678A" w:rsidR="00451EF5" w:rsidRPr="00024981" w:rsidRDefault="00451EF5"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color w:val="000000" w:themeColor="text1"/>
          <w:sz w:val="24"/>
          <w:szCs w:val="24"/>
        </w:rPr>
        <w:t>Nutritional status is an important factor to consider when making therapeutic decisions given its association with poor outcomes. Yet, the impact of treatments on anthropometric measurements is poorly defined and has not received sufficient attention.</w:t>
      </w:r>
      <w:r w:rsidR="006A3369" w:rsidRPr="00024981">
        <w:rPr>
          <w:rFonts w:ascii="Book Antiqua" w:hAnsi="Book Antiqua" w:cs="Times New Roman"/>
          <w:sz w:val="24"/>
          <w:szCs w:val="24"/>
        </w:rPr>
        <w:t xml:space="preserve"> </w:t>
      </w:r>
    </w:p>
    <w:p w14:paraId="752D126B" w14:textId="77777777" w:rsidR="000A1B04" w:rsidRPr="00960DDE" w:rsidRDefault="000A1B04" w:rsidP="00014994">
      <w:pPr>
        <w:adjustRightInd w:val="0"/>
        <w:snapToGrid w:val="0"/>
        <w:spacing w:after="0" w:line="360" w:lineRule="auto"/>
        <w:jc w:val="both"/>
        <w:rPr>
          <w:rFonts w:ascii="Book Antiqua" w:hAnsi="Book Antiqua"/>
          <w:b/>
          <w:i/>
          <w:color w:val="000000"/>
          <w:sz w:val="24"/>
          <w:szCs w:val="24"/>
          <w:lang w:eastAsia="zh-CN"/>
        </w:rPr>
      </w:pPr>
    </w:p>
    <w:p w14:paraId="5DA2D5F7" w14:textId="75A5640B" w:rsidR="00403A40" w:rsidRPr="00024981" w:rsidRDefault="00403A40" w:rsidP="00014994">
      <w:pPr>
        <w:adjustRightInd w:val="0"/>
        <w:snapToGrid w:val="0"/>
        <w:spacing w:after="0" w:line="360" w:lineRule="auto"/>
        <w:jc w:val="both"/>
        <w:rPr>
          <w:rFonts w:ascii="Book Antiqua" w:hAnsi="Book Antiqua"/>
          <w:b/>
          <w:color w:val="000000"/>
          <w:sz w:val="24"/>
          <w:szCs w:val="24"/>
        </w:rPr>
      </w:pPr>
      <w:r w:rsidRPr="00960DDE">
        <w:rPr>
          <w:rFonts w:ascii="Book Antiqua" w:hAnsi="Book Antiqua"/>
          <w:b/>
          <w:i/>
          <w:color w:val="000000"/>
          <w:sz w:val="24"/>
          <w:szCs w:val="24"/>
        </w:rPr>
        <w:t xml:space="preserve">Research objectives </w:t>
      </w:r>
    </w:p>
    <w:p w14:paraId="7C98E1DE" w14:textId="1B50DEB6" w:rsidR="00FC1160" w:rsidRPr="00024981" w:rsidRDefault="00EF06DB" w:rsidP="00014994">
      <w:pPr>
        <w:adjustRightInd w:val="0"/>
        <w:snapToGrid w:val="0"/>
        <w:spacing w:after="0" w:line="360" w:lineRule="auto"/>
        <w:jc w:val="both"/>
        <w:rPr>
          <w:rFonts w:ascii="Book Antiqua" w:hAnsi="Book Antiqua"/>
          <w:b/>
          <w:color w:val="FF0000"/>
          <w:sz w:val="24"/>
          <w:szCs w:val="24"/>
        </w:rPr>
      </w:pPr>
      <w:r>
        <w:rPr>
          <w:rFonts w:ascii="Book Antiqua" w:hAnsi="Book Antiqua" w:cs="Times New Roman"/>
          <w:sz w:val="24"/>
          <w:szCs w:val="24"/>
        </w:rPr>
        <w:t>Our aims were to</w:t>
      </w:r>
      <w:r w:rsidR="00FC1160" w:rsidRPr="00024981">
        <w:rPr>
          <w:rFonts w:ascii="Book Antiqua" w:hAnsi="Book Antiqua" w:cs="Times New Roman"/>
          <w:sz w:val="24"/>
          <w:szCs w:val="24"/>
        </w:rPr>
        <w:t xml:space="preserve"> determine the distribution of anthropometric parameters based on CA (CA </w:t>
      </w:r>
      <w:r w:rsidR="001A5C68" w:rsidRPr="001A5C68">
        <w:rPr>
          <w:rFonts w:ascii="Book Antiqua" w:hAnsi="Book Antiqua" w:cs="Times New Roman"/>
          <w:i/>
          <w:sz w:val="24"/>
          <w:szCs w:val="24"/>
        </w:rPr>
        <w:t>z-</w:t>
      </w:r>
      <w:r w:rsidR="00FC1160" w:rsidRPr="00024981">
        <w:rPr>
          <w:rFonts w:ascii="Book Antiqua" w:hAnsi="Book Antiqua" w:cs="Times New Roman"/>
          <w:sz w:val="24"/>
          <w:szCs w:val="24"/>
        </w:rPr>
        <w:t>sco</w:t>
      </w:r>
      <w:r>
        <w:rPr>
          <w:rFonts w:ascii="Book Antiqua" w:hAnsi="Book Antiqua" w:cs="Times New Roman"/>
          <w:sz w:val="24"/>
          <w:szCs w:val="24"/>
        </w:rPr>
        <w:t xml:space="preserve">res) and BA (BA </w:t>
      </w:r>
      <w:r w:rsidR="001A5C68" w:rsidRPr="001A5C68">
        <w:rPr>
          <w:rFonts w:ascii="Book Antiqua" w:hAnsi="Book Antiqua" w:cs="Times New Roman"/>
          <w:i/>
          <w:sz w:val="24"/>
          <w:szCs w:val="24"/>
        </w:rPr>
        <w:t>z-</w:t>
      </w:r>
      <w:r>
        <w:rPr>
          <w:rFonts w:ascii="Book Antiqua" w:hAnsi="Book Antiqua" w:cs="Times New Roman"/>
          <w:sz w:val="24"/>
          <w:szCs w:val="24"/>
        </w:rPr>
        <w:t>scores) and</w:t>
      </w:r>
      <w:r w:rsidR="00FC1160" w:rsidRPr="00024981">
        <w:rPr>
          <w:rFonts w:ascii="Book Antiqua" w:hAnsi="Book Antiqua" w:cs="Times New Roman"/>
          <w:sz w:val="24"/>
          <w:szCs w:val="24"/>
        </w:rPr>
        <w:t xml:space="preserve"> characterize the associations between medications and serum biomarkers with anthropometric parameter </w:t>
      </w:r>
      <w:r w:rsidR="001A5C68" w:rsidRPr="001A5C68">
        <w:rPr>
          <w:rFonts w:ascii="Book Antiqua" w:hAnsi="Book Antiqua" w:cs="Times New Roman"/>
          <w:i/>
          <w:sz w:val="24"/>
          <w:szCs w:val="24"/>
        </w:rPr>
        <w:t>z-</w:t>
      </w:r>
      <w:r w:rsidR="00FC1160" w:rsidRPr="00024981">
        <w:rPr>
          <w:rFonts w:ascii="Book Antiqua" w:hAnsi="Book Antiqua" w:cs="Times New Roman"/>
          <w:sz w:val="24"/>
          <w:szCs w:val="24"/>
        </w:rPr>
        <w:t>scores in pediatric CD.</w:t>
      </w:r>
    </w:p>
    <w:p w14:paraId="6A8E6E5F" w14:textId="77777777" w:rsidR="000A1B04" w:rsidRDefault="000A1B04" w:rsidP="00014994">
      <w:pPr>
        <w:adjustRightInd w:val="0"/>
        <w:snapToGrid w:val="0"/>
        <w:spacing w:after="0" w:line="360" w:lineRule="auto"/>
        <w:jc w:val="both"/>
        <w:rPr>
          <w:rFonts w:ascii="Book Antiqua" w:hAnsi="Book Antiqua"/>
          <w:b/>
          <w:color w:val="000000"/>
          <w:sz w:val="24"/>
          <w:szCs w:val="24"/>
          <w:lang w:eastAsia="zh-CN"/>
        </w:rPr>
      </w:pPr>
    </w:p>
    <w:p w14:paraId="0AD1D116" w14:textId="64FBFDDE" w:rsidR="00403A40" w:rsidRPr="00960DDE" w:rsidRDefault="00403A40" w:rsidP="00014994">
      <w:pPr>
        <w:adjustRightInd w:val="0"/>
        <w:snapToGrid w:val="0"/>
        <w:spacing w:after="0" w:line="360" w:lineRule="auto"/>
        <w:jc w:val="both"/>
        <w:rPr>
          <w:rFonts w:ascii="Book Antiqua" w:hAnsi="Book Antiqua"/>
          <w:b/>
          <w:i/>
          <w:color w:val="000000"/>
          <w:sz w:val="24"/>
          <w:szCs w:val="24"/>
        </w:rPr>
      </w:pPr>
      <w:r w:rsidRPr="00960DDE">
        <w:rPr>
          <w:rFonts w:ascii="Book Antiqua" w:hAnsi="Book Antiqua"/>
          <w:b/>
          <w:i/>
          <w:color w:val="000000"/>
          <w:sz w:val="24"/>
          <w:szCs w:val="24"/>
        </w:rPr>
        <w:t>Research methods</w:t>
      </w:r>
    </w:p>
    <w:p w14:paraId="19D61D14" w14:textId="605F507D" w:rsidR="0083455B" w:rsidRPr="00024981" w:rsidRDefault="0083455B" w:rsidP="00014994">
      <w:pPr>
        <w:adjustRightInd w:val="0"/>
        <w:snapToGrid w:val="0"/>
        <w:spacing w:after="0" w:line="360" w:lineRule="auto"/>
        <w:jc w:val="both"/>
        <w:rPr>
          <w:rFonts w:ascii="Book Antiqua" w:hAnsi="Book Antiqua"/>
          <w:b/>
          <w:color w:val="000000"/>
          <w:sz w:val="24"/>
          <w:szCs w:val="24"/>
        </w:rPr>
      </w:pPr>
      <w:r w:rsidRPr="00024981">
        <w:rPr>
          <w:rFonts w:ascii="Book Antiqua" w:hAnsi="Book Antiqua" w:cs="Times New Roman"/>
          <w:sz w:val="24"/>
          <w:szCs w:val="24"/>
        </w:rPr>
        <w:t xml:space="preserve">CD patients </w:t>
      </w:r>
      <w:r w:rsidR="00960DDE">
        <w:rPr>
          <w:rFonts w:ascii="Book Antiqua" w:hAnsi="Book Antiqua" w:cs="Times New Roman" w:hint="eastAsia"/>
          <w:sz w:val="24"/>
          <w:szCs w:val="24"/>
          <w:lang w:eastAsia="zh-CN"/>
        </w:rPr>
        <w:t>[</w:t>
      </w:r>
      <w:r w:rsidRPr="00024981">
        <w:rPr>
          <w:rFonts w:ascii="Book Antiqua" w:hAnsi="Book Antiqua" w:cs="Times New Roman"/>
          <w:sz w:val="24"/>
          <w:szCs w:val="24"/>
        </w:rPr>
        <w:t>&lt; chronological age (CA) 21 years</w:t>
      </w:r>
      <w:r w:rsidR="00960DDE">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were </w:t>
      </w:r>
      <w:r w:rsidR="00A33136" w:rsidRPr="00024981">
        <w:rPr>
          <w:rFonts w:ascii="Book Antiqua" w:hAnsi="Book Antiqua" w:cs="Times New Roman"/>
          <w:sz w:val="24"/>
          <w:szCs w:val="24"/>
        </w:rPr>
        <w:t xml:space="preserve">prospectively </w:t>
      </w:r>
      <w:r w:rsidRPr="00024981">
        <w:rPr>
          <w:rFonts w:ascii="Book Antiqua" w:hAnsi="Book Antiqua" w:cs="Times New Roman"/>
          <w:sz w:val="24"/>
          <w:szCs w:val="24"/>
        </w:rPr>
        <w:t xml:space="preserve">enrolled in a cross-sectional study. Descriptive statistics were generated for participants’ demographic characteristics and key variables of interest. Paired </w:t>
      </w:r>
      <w:r w:rsidRPr="00960DDE">
        <w:rPr>
          <w:rFonts w:ascii="Book Antiqua" w:hAnsi="Book Antiqua" w:cs="Times New Roman"/>
          <w:i/>
          <w:sz w:val="24"/>
          <w:szCs w:val="24"/>
        </w:rPr>
        <w:t>t</w:t>
      </w:r>
      <w:r w:rsidRPr="00024981">
        <w:rPr>
          <w:rFonts w:ascii="Book Antiqua" w:hAnsi="Book Antiqua" w:cs="Times New Roman"/>
          <w:sz w:val="24"/>
          <w:szCs w:val="24"/>
        </w:rPr>
        <w:t xml:space="preserve">-tests were used to compare </w:t>
      </w:r>
      <w:r w:rsidR="00A33136" w:rsidRPr="00024981">
        <w:rPr>
          <w:rFonts w:ascii="Book Antiqua" w:hAnsi="Book Antiqua" w:cs="Times New Roman"/>
          <w:sz w:val="24"/>
          <w:szCs w:val="24"/>
        </w:rPr>
        <w:t xml:space="preserve">anthropometric parameter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calculated based on CA (CA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and BA (BA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for interpretation of </w:t>
      </w:r>
      <w:r w:rsidR="00A33136" w:rsidRPr="00024981">
        <w:rPr>
          <w:rFonts w:ascii="Book Antiqua" w:hAnsi="Book Antiqua" w:cs="Times New Roman"/>
          <w:sz w:val="24"/>
          <w:szCs w:val="24"/>
        </w:rPr>
        <w:t>anthropometric parameters</w:t>
      </w:r>
      <w:r w:rsidRPr="00024981">
        <w:rPr>
          <w:rFonts w:ascii="Book Antiqua" w:hAnsi="Book Antiqua" w:cs="Times New Roman"/>
          <w:sz w:val="24"/>
          <w:szCs w:val="24"/>
        </w:rPr>
        <w:t xml:space="preserve">. Linear regression was utilized to examine associations between medications and serum biomarkers with </w:t>
      </w:r>
      <w:r w:rsidR="00A33136" w:rsidRPr="00024981">
        <w:rPr>
          <w:rFonts w:ascii="Book Antiqua" w:hAnsi="Book Antiqua" w:cs="Times New Roman"/>
          <w:sz w:val="24"/>
          <w:szCs w:val="24"/>
        </w:rPr>
        <w:t xml:space="preserve">anthropometric parameter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calculated based on CA (</w:t>
      </w:r>
      <w:r w:rsidR="001A5C68" w:rsidRPr="001A5C68">
        <w:rPr>
          <w:rFonts w:ascii="Book Antiqua" w:hAnsi="Book Antiqua" w:cs="Times New Roman"/>
          <w:i/>
          <w:sz w:val="24"/>
          <w:szCs w:val="24"/>
        </w:rPr>
        <w:t xml:space="preserve">n = </w:t>
      </w:r>
      <w:r w:rsidRPr="00024981">
        <w:rPr>
          <w:rFonts w:ascii="Book Antiqua" w:hAnsi="Book Antiqua" w:cs="Times New Roman"/>
          <w:sz w:val="24"/>
          <w:szCs w:val="24"/>
        </w:rPr>
        <w:t>82) and BA (</w:t>
      </w:r>
      <w:r w:rsidR="001A5C68" w:rsidRPr="001A5C68">
        <w:rPr>
          <w:rFonts w:ascii="Book Antiqua" w:hAnsi="Book Antiqua" w:cs="Times New Roman"/>
          <w:i/>
          <w:sz w:val="24"/>
          <w:szCs w:val="24"/>
        </w:rPr>
        <w:t xml:space="preserve">n = </w:t>
      </w:r>
      <w:r w:rsidRPr="00024981">
        <w:rPr>
          <w:rFonts w:ascii="Book Antiqua" w:hAnsi="Book Antiqua" w:cs="Times New Roman"/>
          <w:sz w:val="24"/>
          <w:szCs w:val="24"/>
        </w:rPr>
        <w:t>49). We reported regression coefficients as well as their corresponding p-values and 95% confidence intervals.</w:t>
      </w:r>
    </w:p>
    <w:p w14:paraId="30E55F86" w14:textId="77777777" w:rsidR="000A1B04" w:rsidRDefault="000A1B04" w:rsidP="00014994">
      <w:pPr>
        <w:adjustRightInd w:val="0"/>
        <w:snapToGrid w:val="0"/>
        <w:spacing w:after="0" w:line="360" w:lineRule="auto"/>
        <w:jc w:val="both"/>
        <w:rPr>
          <w:rFonts w:ascii="Book Antiqua" w:hAnsi="Book Antiqua"/>
          <w:b/>
          <w:color w:val="000000"/>
          <w:sz w:val="24"/>
          <w:szCs w:val="24"/>
          <w:lang w:eastAsia="zh-CN"/>
        </w:rPr>
      </w:pPr>
    </w:p>
    <w:p w14:paraId="22D0006B" w14:textId="439FB881" w:rsidR="00403A40" w:rsidRPr="00960DDE" w:rsidRDefault="00403A40" w:rsidP="00014994">
      <w:pPr>
        <w:adjustRightInd w:val="0"/>
        <w:snapToGrid w:val="0"/>
        <w:spacing w:after="0" w:line="360" w:lineRule="auto"/>
        <w:jc w:val="both"/>
        <w:rPr>
          <w:rFonts w:ascii="Book Antiqua" w:hAnsi="Book Antiqua"/>
          <w:b/>
          <w:i/>
          <w:color w:val="000000"/>
          <w:sz w:val="24"/>
          <w:szCs w:val="24"/>
        </w:rPr>
      </w:pPr>
      <w:r w:rsidRPr="00960DDE">
        <w:rPr>
          <w:rFonts w:ascii="Book Antiqua" w:hAnsi="Book Antiqua"/>
          <w:b/>
          <w:i/>
          <w:color w:val="000000"/>
          <w:sz w:val="24"/>
          <w:szCs w:val="24"/>
        </w:rPr>
        <w:t>Research results</w:t>
      </w:r>
    </w:p>
    <w:p w14:paraId="73B7F6DA" w14:textId="0A9DDA07" w:rsidR="004A0104" w:rsidRPr="00024981" w:rsidRDefault="00404A4B" w:rsidP="00014994">
      <w:pPr>
        <w:adjustRightInd w:val="0"/>
        <w:snapToGrid w:val="0"/>
        <w:spacing w:after="0" w:line="360" w:lineRule="auto"/>
        <w:jc w:val="both"/>
        <w:rPr>
          <w:rFonts w:ascii="Book Antiqua" w:hAnsi="Book Antiqua" w:cs="Segoe UI"/>
          <w:color w:val="FF0000"/>
          <w:sz w:val="24"/>
          <w:szCs w:val="24"/>
          <w:shd w:val="clear" w:color="auto" w:fill="FFFFFF"/>
        </w:rPr>
      </w:pPr>
      <w:r w:rsidRPr="00024981">
        <w:rPr>
          <w:rFonts w:ascii="Book Antiqua" w:hAnsi="Book Antiqua" w:cs="Times New Roman"/>
          <w:color w:val="000000" w:themeColor="text1"/>
          <w:sz w:val="24"/>
          <w:szCs w:val="24"/>
        </w:rPr>
        <w:t>Mean CA at the time of the study visit was 15.3 ± 3.5 (</w:t>
      </w:r>
      <w:r w:rsidR="004A0104" w:rsidRPr="00024981">
        <w:rPr>
          <w:rFonts w:ascii="Book Antiqua" w:hAnsi="Book Antiqua" w:cs="Times New Roman"/>
          <w:color w:val="000000" w:themeColor="text1"/>
          <w:sz w:val="24"/>
          <w:szCs w:val="24"/>
        </w:rPr>
        <w:t>standard deviation</w:t>
      </w:r>
      <w:r w:rsidRPr="00024981">
        <w:rPr>
          <w:rFonts w:ascii="Book Antiqua" w:hAnsi="Book Antiqua" w:cs="Times New Roman"/>
          <w:color w:val="000000" w:themeColor="text1"/>
          <w:sz w:val="24"/>
          <w:szCs w:val="24"/>
        </w:rPr>
        <w:t>; range</w:t>
      </w:r>
      <w:r w:rsidR="00960DDE">
        <w:rPr>
          <w:rFonts w:ascii="Book Antiqua" w:hAnsi="Book Antiqua" w:cs="Times New Roman" w:hint="eastAsia"/>
          <w:color w:val="000000" w:themeColor="text1"/>
          <w:sz w:val="24"/>
          <w:szCs w:val="24"/>
          <w:lang w:eastAsia="zh-CN"/>
        </w:rPr>
        <w:t xml:space="preserve"> </w:t>
      </w:r>
      <w:r w:rsidRPr="00024981">
        <w:rPr>
          <w:rFonts w:ascii="Book Antiqua" w:hAnsi="Book Antiqua" w:cs="Times New Roman"/>
          <w:color w:val="000000" w:themeColor="text1"/>
          <w:sz w:val="24"/>
          <w:szCs w:val="24"/>
        </w:rPr>
        <w:t>=</w:t>
      </w:r>
      <w:r w:rsidR="00960DDE">
        <w:rPr>
          <w:rFonts w:ascii="Book Antiqua" w:hAnsi="Book Antiqua" w:cs="Times New Roman" w:hint="eastAsia"/>
          <w:color w:val="000000" w:themeColor="text1"/>
          <w:sz w:val="24"/>
          <w:szCs w:val="24"/>
          <w:lang w:eastAsia="zh-CN"/>
        </w:rPr>
        <w:t xml:space="preserve"> </w:t>
      </w:r>
      <w:r w:rsidRPr="00024981">
        <w:rPr>
          <w:rFonts w:ascii="Book Antiqua" w:hAnsi="Book Antiqua" w:cs="Times New Roman"/>
          <w:color w:val="000000" w:themeColor="text1"/>
          <w:sz w:val="24"/>
          <w:szCs w:val="24"/>
        </w:rPr>
        <w:t>4.8-20.7) years.</w:t>
      </w:r>
      <w:r w:rsidRPr="00024981">
        <w:rPr>
          <w:rFonts w:ascii="Book Antiqua" w:hAnsi="Book Antiqua" w:cs="Times New Roman"/>
          <w:sz w:val="24"/>
          <w:szCs w:val="24"/>
        </w:rPr>
        <w:t xml:space="preserve"> Mean triceps skinfold, subscapular skinfold and mid-arm circumference (MAC) BA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were higher than corresponding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Medications were positively associated with subscapular skinfold (adalimumab and methotrexate) and BMI CA</w:t>
      </w:r>
      <w:r w:rsidR="00624237" w:rsidRPr="00024981">
        <w:rPr>
          <w:rFonts w:ascii="Book Antiqua" w:hAnsi="Book Antiqua" w:cs="Times New Roman"/>
          <w:sz w:val="24"/>
          <w:szCs w:val="24"/>
        </w:rPr>
        <w:t xml:space="preserve">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(adalimumab). Azathioprine/6-mercaptopurine were negatively associated with MAC, subscapular skinfold, weight and BMI CA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 ESR, CRP, and WBC count were negatively associated, while albumin and IGF-1 BA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were positively associated with specific AP </w:t>
      </w:r>
      <w:r w:rsidR="001A5C68" w:rsidRPr="001A5C68">
        <w:rPr>
          <w:rFonts w:ascii="Book Antiqua" w:hAnsi="Book Antiqua" w:cs="Times New Roman"/>
          <w:i/>
          <w:sz w:val="24"/>
          <w:szCs w:val="24"/>
        </w:rPr>
        <w:t>z-</w:t>
      </w:r>
      <w:r w:rsidRPr="00024981">
        <w:rPr>
          <w:rFonts w:ascii="Book Antiqua" w:hAnsi="Book Antiqua" w:cs="Times New Roman"/>
          <w:sz w:val="24"/>
          <w:szCs w:val="24"/>
        </w:rPr>
        <w:t xml:space="preserve">scores. Mean height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were higher in females, not males, treated with infliximab. Hemoglobin was positively associated, while platelets, ESR</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and CRP were negatively associated with height CA </w:t>
      </w:r>
      <w:r w:rsidR="001A5C68" w:rsidRPr="001A5C68">
        <w:rPr>
          <w:rFonts w:ascii="Book Antiqua" w:hAnsi="Book Antiqua" w:cs="Times New Roman"/>
          <w:i/>
          <w:sz w:val="24"/>
          <w:szCs w:val="24"/>
        </w:rPr>
        <w:t>z-</w:t>
      </w:r>
      <w:r w:rsidRPr="00024981">
        <w:rPr>
          <w:rFonts w:ascii="Book Antiqua" w:hAnsi="Book Antiqua" w:cs="Times New Roman"/>
          <w:sz w:val="24"/>
          <w:szCs w:val="24"/>
        </w:rPr>
        <w:t>scores in males, not females.</w:t>
      </w:r>
    </w:p>
    <w:p w14:paraId="43691207" w14:textId="77777777" w:rsidR="000A1B04" w:rsidRDefault="000A1B04" w:rsidP="00014994">
      <w:pPr>
        <w:adjustRightInd w:val="0"/>
        <w:snapToGrid w:val="0"/>
        <w:spacing w:after="0" w:line="360" w:lineRule="auto"/>
        <w:jc w:val="both"/>
        <w:rPr>
          <w:rFonts w:ascii="Book Antiqua" w:hAnsi="Book Antiqua"/>
          <w:b/>
          <w:color w:val="000000"/>
          <w:sz w:val="24"/>
          <w:szCs w:val="24"/>
          <w:lang w:eastAsia="zh-CN"/>
        </w:rPr>
      </w:pPr>
    </w:p>
    <w:p w14:paraId="1F0185A7" w14:textId="64C1F9F6" w:rsidR="00403A40" w:rsidRPr="00960DDE" w:rsidRDefault="00403A40" w:rsidP="00014994">
      <w:pPr>
        <w:adjustRightInd w:val="0"/>
        <w:snapToGrid w:val="0"/>
        <w:spacing w:after="0" w:line="360" w:lineRule="auto"/>
        <w:jc w:val="both"/>
        <w:rPr>
          <w:rFonts w:ascii="Book Antiqua" w:hAnsi="Book Antiqua" w:cs="Segoe UI"/>
          <w:b/>
          <w:i/>
          <w:color w:val="333333"/>
          <w:sz w:val="24"/>
          <w:szCs w:val="24"/>
          <w:shd w:val="clear" w:color="auto" w:fill="FFFFFF"/>
        </w:rPr>
      </w:pPr>
      <w:r w:rsidRPr="00960DDE">
        <w:rPr>
          <w:rFonts w:ascii="Book Antiqua" w:hAnsi="Book Antiqua"/>
          <w:b/>
          <w:i/>
          <w:color w:val="000000"/>
          <w:sz w:val="24"/>
          <w:szCs w:val="24"/>
        </w:rPr>
        <w:t>Research conclusions</w:t>
      </w:r>
    </w:p>
    <w:p w14:paraId="7A7FDA49" w14:textId="41DA5E06" w:rsidR="00B71404" w:rsidRPr="00024981" w:rsidRDefault="00CF3B33"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Our findings reinforce the importance of accounting for BA when interpreting anthropometric parameters in pediatric CD. The main findings of our study raise intriguing questions.</w:t>
      </w:r>
      <w:r w:rsidR="00351D0B" w:rsidRPr="00024981">
        <w:rPr>
          <w:rFonts w:ascii="Book Antiqua" w:hAnsi="Book Antiqua" w:cs="Times New Roman"/>
          <w:sz w:val="24"/>
          <w:szCs w:val="24"/>
        </w:rPr>
        <w:t xml:space="preserve"> </w:t>
      </w:r>
      <w:r w:rsidRPr="00024981">
        <w:rPr>
          <w:rFonts w:ascii="Book Antiqua" w:hAnsi="Book Antiqua" w:cs="Times New Roman"/>
          <w:sz w:val="24"/>
          <w:szCs w:val="24"/>
        </w:rPr>
        <w:t>Thiopurines were negatively associated with specific anthropometric parameters.</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Do thiopurines have a negative effect on nutritional status/disease status? Alternatively, is the efficacy of thiopurines suboptimal?</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Infliximab was positively associated with standardized height in females only. Is there a sex difference in response to infliximab from the standpoint of statural growth?</w:t>
      </w:r>
      <w:r w:rsidR="006A3369" w:rsidRPr="00024981">
        <w:rPr>
          <w:rFonts w:ascii="Book Antiqua" w:hAnsi="Book Antiqua" w:cs="Times New Roman"/>
          <w:sz w:val="24"/>
          <w:szCs w:val="24"/>
        </w:rPr>
        <w:t xml:space="preserve"> </w:t>
      </w:r>
      <w:r w:rsidRPr="00024981">
        <w:rPr>
          <w:rFonts w:ascii="Book Antiqua" w:hAnsi="Book Antiqua" w:cs="Times New Roman"/>
          <w:sz w:val="24"/>
          <w:szCs w:val="24"/>
        </w:rPr>
        <w:t xml:space="preserve">Specific serum biomarkers were associated with standardized height in males only, supporting the hypothesis that inflammation has a more detrimental effect on statural growth in males. </w:t>
      </w:r>
      <w:r w:rsidR="002A7680" w:rsidRPr="00024981">
        <w:rPr>
          <w:rFonts w:ascii="Book Antiqua" w:hAnsi="Book Antiqua" w:cs="Times New Roman"/>
          <w:color w:val="000000" w:themeColor="text1"/>
          <w:sz w:val="24"/>
          <w:szCs w:val="24"/>
        </w:rPr>
        <w:t>O</w:t>
      </w:r>
      <w:r w:rsidR="00B71404" w:rsidRPr="00024981">
        <w:rPr>
          <w:rFonts w:ascii="Book Antiqua" w:hAnsi="Book Antiqua" w:cs="Times New Roman"/>
          <w:color w:val="000000" w:themeColor="text1"/>
          <w:sz w:val="24"/>
          <w:szCs w:val="24"/>
        </w:rPr>
        <w:t xml:space="preserve">ur results suggest a mechanistic relationship between medications, inflammation and anthropometric status/disease status, as well as a difference by sex. </w:t>
      </w:r>
      <w:r w:rsidR="002A7680" w:rsidRPr="00024981">
        <w:rPr>
          <w:rFonts w:ascii="Book Antiqua" w:hAnsi="Book Antiqua" w:cs="Times New Roman"/>
          <w:sz w:val="24"/>
          <w:szCs w:val="24"/>
        </w:rPr>
        <w:t>The studies presented herein contribute to a better understanding of the relationship between medications and serum inflammatory and hormonal biomarkers with anthropometric parameters in pediatric CD.</w:t>
      </w:r>
      <w:r w:rsidR="006A3369" w:rsidRPr="00024981">
        <w:rPr>
          <w:rFonts w:ascii="Book Antiqua" w:hAnsi="Book Antiqua" w:cs="Times New Roman"/>
          <w:sz w:val="24"/>
          <w:szCs w:val="24"/>
        </w:rPr>
        <w:t xml:space="preserve"> </w:t>
      </w:r>
      <w:r w:rsidR="00B71404" w:rsidRPr="00024981">
        <w:rPr>
          <w:rFonts w:ascii="Book Antiqua" w:hAnsi="Book Antiqua" w:cs="Times New Roman"/>
          <w:color w:val="000000" w:themeColor="text1"/>
          <w:sz w:val="24"/>
          <w:szCs w:val="24"/>
        </w:rPr>
        <w:t xml:space="preserve">Prospective longitudinal study is required </w:t>
      </w:r>
      <w:r w:rsidR="00B71404" w:rsidRPr="00024981">
        <w:rPr>
          <w:rFonts w:ascii="Book Antiqua" w:hAnsi="Book Antiqua" w:cs="Times New Roman"/>
          <w:color w:val="000000" w:themeColor="text1"/>
          <w:sz w:val="24"/>
          <w:szCs w:val="24"/>
        </w:rPr>
        <w:lastRenderedPageBreak/>
        <w:t xml:space="preserve">as a next step to further investigate these intriguing findings and would allow further risk stratification which will improve patient counseling, guide expectations, and facilitate an individualized treatment approach. </w:t>
      </w:r>
    </w:p>
    <w:p w14:paraId="3FF209A7" w14:textId="77777777" w:rsidR="000A1B04" w:rsidRDefault="000A1B04" w:rsidP="00014994">
      <w:pPr>
        <w:adjustRightInd w:val="0"/>
        <w:snapToGrid w:val="0"/>
        <w:spacing w:after="0" w:line="360" w:lineRule="auto"/>
        <w:jc w:val="both"/>
        <w:rPr>
          <w:rFonts w:ascii="Book Antiqua" w:hAnsi="Book Antiqua" w:cs="Segoe UI"/>
          <w:b/>
          <w:color w:val="000000"/>
          <w:sz w:val="24"/>
          <w:szCs w:val="24"/>
          <w:shd w:val="clear" w:color="auto" w:fill="FFFFFF"/>
          <w:lang w:eastAsia="zh-CN"/>
        </w:rPr>
      </w:pPr>
    </w:p>
    <w:p w14:paraId="4F2B7537" w14:textId="009F2DC9" w:rsidR="00403A40" w:rsidRPr="00960DDE" w:rsidRDefault="00403A40" w:rsidP="00014994">
      <w:pPr>
        <w:adjustRightInd w:val="0"/>
        <w:snapToGrid w:val="0"/>
        <w:spacing w:after="0" w:line="360" w:lineRule="auto"/>
        <w:jc w:val="both"/>
        <w:rPr>
          <w:rFonts w:ascii="Book Antiqua" w:hAnsi="Book Antiqua" w:cs="Segoe UI"/>
          <w:b/>
          <w:i/>
          <w:color w:val="000000"/>
          <w:sz w:val="24"/>
          <w:szCs w:val="24"/>
          <w:shd w:val="clear" w:color="auto" w:fill="FFFFFF"/>
        </w:rPr>
      </w:pPr>
      <w:r w:rsidRPr="00960DDE">
        <w:rPr>
          <w:rFonts w:ascii="Book Antiqua" w:hAnsi="Book Antiqua" w:cs="Segoe UI"/>
          <w:b/>
          <w:i/>
          <w:color w:val="000000"/>
          <w:sz w:val="24"/>
          <w:szCs w:val="24"/>
          <w:shd w:val="clear" w:color="auto" w:fill="FFFFFF"/>
        </w:rPr>
        <w:t>Research perspectives</w:t>
      </w:r>
    </w:p>
    <w:p w14:paraId="44CE374B" w14:textId="7B94F721" w:rsidR="0057024D" w:rsidRPr="00024981" w:rsidRDefault="00A260B2" w:rsidP="00014994">
      <w:pPr>
        <w:adjustRightInd w:val="0"/>
        <w:snapToGrid w:val="0"/>
        <w:spacing w:after="0" w:line="360" w:lineRule="auto"/>
        <w:jc w:val="both"/>
        <w:rPr>
          <w:rFonts w:ascii="Book Antiqua" w:hAnsi="Book Antiqua" w:cs="Times New Roman"/>
          <w:sz w:val="24"/>
          <w:szCs w:val="24"/>
          <w:lang w:eastAsia="zh-CN"/>
        </w:rPr>
      </w:pPr>
      <w:r w:rsidRPr="00024981">
        <w:rPr>
          <w:rFonts w:ascii="Book Antiqua" w:hAnsi="Book Antiqua" w:cs="Times New Roman"/>
          <w:sz w:val="24"/>
          <w:szCs w:val="24"/>
        </w:rPr>
        <w:t>These findings serve as a foundation on which to build future studies with the goal of identifying patients at highest risk for poor outcomes, enhancing treatment algorithms, and ultimately developing individual treatment approaches based on risk stratification. The present study may provide a basis for mechanistic studies in many pediatric chronic inflammatory conditions</w:t>
      </w:r>
      <w:r w:rsidR="00C22762">
        <w:rPr>
          <w:rFonts w:ascii="Book Antiqua" w:hAnsi="Book Antiqua" w:cs="Times New Roman" w:hint="eastAsia"/>
          <w:sz w:val="24"/>
          <w:szCs w:val="24"/>
          <w:lang w:eastAsia="zh-CN"/>
        </w:rPr>
        <w:t>, as results of to making more study in the future</w:t>
      </w:r>
      <w:r w:rsidRPr="00024981">
        <w:rPr>
          <w:rFonts w:ascii="Book Antiqua" w:hAnsi="Book Antiqua" w:cs="Times New Roman"/>
          <w:sz w:val="24"/>
          <w:szCs w:val="24"/>
        </w:rPr>
        <w:t>.</w:t>
      </w:r>
    </w:p>
    <w:p w14:paraId="14657BEB" w14:textId="77777777" w:rsidR="000A1B04" w:rsidRDefault="000A1B04" w:rsidP="00014994">
      <w:pPr>
        <w:adjustRightInd w:val="0"/>
        <w:snapToGrid w:val="0"/>
        <w:spacing w:after="0" w:line="360" w:lineRule="auto"/>
        <w:jc w:val="both"/>
        <w:rPr>
          <w:rFonts w:ascii="Book Antiqua" w:hAnsi="Book Antiqua" w:cs="Times New Roman"/>
          <w:b/>
          <w:bCs/>
          <w:caps/>
          <w:sz w:val="24"/>
          <w:szCs w:val="24"/>
          <w:lang w:eastAsia="zh-CN"/>
        </w:rPr>
      </w:pPr>
    </w:p>
    <w:p w14:paraId="545420F0" w14:textId="77777777" w:rsidR="0057024D" w:rsidRPr="00024981" w:rsidRDefault="009A3B98" w:rsidP="00014994">
      <w:pPr>
        <w:adjustRightInd w:val="0"/>
        <w:snapToGrid w:val="0"/>
        <w:spacing w:after="0" w:line="360" w:lineRule="auto"/>
        <w:jc w:val="both"/>
        <w:rPr>
          <w:rFonts w:ascii="Book Antiqua" w:hAnsi="Book Antiqua" w:cs="Times New Roman"/>
          <w:b/>
          <w:bCs/>
          <w:caps/>
          <w:sz w:val="24"/>
          <w:szCs w:val="24"/>
          <w:lang w:eastAsia="zh-CN"/>
        </w:rPr>
      </w:pPr>
      <w:r w:rsidRPr="00024981">
        <w:rPr>
          <w:rFonts w:ascii="Book Antiqua" w:hAnsi="Book Antiqua" w:cs="Times New Roman"/>
          <w:b/>
          <w:bCs/>
          <w:caps/>
          <w:sz w:val="24"/>
          <w:szCs w:val="24"/>
        </w:rPr>
        <w:t>Acknowledgements</w:t>
      </w:r>
    </w:p>
    <w:p w14:paraId="10F307EC" w14:textId="426D75C1" w:rsidR="00F34328" w:rsidRPr="00024981" w:rsidRDefault="009A3B98" w:rsidP="00014994">
      <w:pPr>
        <w:adjustRightInd w:val="0"/>
        <w:snapToGrid w:val="0"/>
        <w:spacing w:after="0" w:line="360" w:lineRule="auto"/>
        <w:jc w:val="both"/>
        <w:rPr>
          <w:rFonts w:ascii="Book Antiqua" w:hAnsi="Book Antiqua" w:cs="Times New Roman"/>
          <w:color w:val="000000"/>
          <w:sz w:val="24"/>
          <w:szCs w:val="24"/>
        </w:rPr>
      </w:pPr>
      <w:r w:rsidRPr="00024981">
        <w:rPr>
          <w:rFonts w:ascii="Book Antiqua" w:hAnsi="Book Antiqua" w:cs="Times New Roman"/>
          <w:sz w:val="24"/>
          <w:szCs w:val="24"/>
        </w:rPr>
        <w:t xml:space="preserve">We thank the patients for participating in this study. We thank Dr. </w:t>
      </w:r>
      <w:r w:rsidRPr="00024981">
        <w:rPr>
          <w:rFonts w:ascii="Book Antiqua" w:hAnsi="Book Antiqua" w:cs="Times New Roman"/>
          <w:color w:val="000000"/>
          <w:sz w:val="24"/>
          <w:szCs w:val="24"/>
        </w:rPr>
        <w:t>Keith C Mages, Clinical Medical Librarian at the Samuel J</w:t>
      </w:r>
      <w:r w:rsidR="00E62695">
        <w:rPr>
          <w:rFonts w:ascii="Book Antiqua" w:hAnsi="Book Antiqua" w:cs="Times New Roman" w:hint="eastAsia"/>
          <w:color w:val="000000"/>
          <w:sz w:val="24"/>
          <w:szCs w:val="24"/>
          <w:lang w:eastAsia="zh-CN"/>
        </w:rPr>
        <w:t xml:space="preserve"> </w:t>
      </w:r>
      <w:r w:rsidRPr="00024981">
        <w:rPr>
          <w:rFonts w:ascii="Book Antiqua" w:hAnsi="Book Antiqua" w:cs="Times New Roman"/>
          <w:color w:val="000000"/>
          <w:sz w:val="24"/>
          <w:szCs w:val="24"/>
        </w:rPr>
        <w:t>Wood Library, Weill Cornell Medicine, for library services.</w:t>
      </w:r>
    </w:p>
    <w:p w14:paraId="522A1314" w14:textId="66C31331" w:rsidR="00960DDE" w:rsidRDefault="00960DDE" w:rsidP="00014994">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bookmarkStart w:id="170" w:name="_GoBack"/>
      <w:bookmarkEnd w:id="170"/>
    </w:p>
    <w:p w14:paraId="086B7A63" w14:textId="28E41385" w:rsidR="009F0265" w:rsidRDefault="0057024D" w:rsidP="00014994">
      <w:pPr>
        <w:adjustRightInd w:val="0"/>
        <w:snapToGrid w:val="0"/>
        <w:spacing w:after="0" w:line="360" w:lineRule="auto"/>
        <w:jc w:val="both"/>
        <w:rPr>
          <w:rFonts w:ascii="Book Antiqua" w:hAnsi="Book Antiqua"/>
          <w:b/>
          <w:sz w:val="24"/>
          <w:szCs w:val="24"/>
          <w:lang w:eastAsia="zh-CN"/>
        </w:rPr>
      </w:pPr>
      <w:r w:rsidRPr="00024981">
        <w:rPr>
          <w:rFonts w:ascii="Book Antiqua" w:hAnsi="Book Antiqua"/>
          <w:b/>
          <w:sz w:val="24"/>
          <w:szCs w:val="24"/>
        </w:rPr>
        <w:lastRenderedPageBreak/>
        <w:t>REFERENCES</w:t>
      </w:r>
    </w:p>
    <w:p w14:paraId="54ACFE32"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 </w:t>
      </w:r>
      <w:r w:rsidRPr="004C3770">
        <w:rPr>
          <w:rFonts w:ascii="Book Antiqua" w:hAnsi="Book Antiqua"/>
          <w:b/>
          <w:sz w:val="24"/>
          <w:szCs w:val="24"/>
        </w:rPr>
        <w:t>Burnham JM</w:t>
      </w:r>
      <w:r w:rsidRPr="004C3770">
        <w:rPr>
          <w:rFonts w:ascii="Book Antiqua" w:hAnsi="Book Antiqua"/>
          <w:sz w:val="24"/>
          <w:szCs w:val="24"/>
        </w:rPr>
        <w:t xml:space="preserve">, Shults J, Semeao E, Foster B, Zemel BS, Stallings VA, Leonard MB. Whole body BMC in pediatric Crohn disease: independent effects of altered growth, maturation, and body composition. </w:t>
      </w:r>
      <w:r w:rsidRPr="004C3770">
        <w:rPr>
          <w:rFonts w:ascii="Book Antiqua" w:hAnsi="Book Antiqua"/>
          <w:i/>
          <w:sz w:val="24"/>
          <w:szCs w:val="24"/>
        </w:rPr>
        <w:t>J Bone Miner Res</w:t>
      </w:r>
      <w:r w:rsidRPr="004C3770">
        <w:rPr>
          <w:rFonts w:ascii="Book Antiqua" w:hAnsi="Book Antiqua"/>
          <w:sz w:val="24"/>
          <w:szCs w:val="24"/>
        </w:rPr>
        <w:t xml:space="preserve"> 2004; </w:t>
      </w:r>
      <w:r w:rsidRPr="004C3770">
        <w:rPr>
          <w:rFonts w:ascii="Book Antiqua" w:hAnsi="Book Antiqua"/>
          <w:b/>
          <w:sz w:val="24"/>
          <w:szCs w:val="24"/>
        </w:rPr>
        <w:t>19</w:t>
      </w:r>
      <w:r w:rsidRPr="004C3770">
        <w:rPr>
          <w:rFonts w:ascii="Book Antiqua" w:hAnsi="Book Antiqua"/>
          <w:sz w:val="24"/>
          <w:szCs w:val="24"/>
        </w:rPr>
        <w:t>: 1961-1968 [PMID: 15537438 DOI: 10.1359/JBMR.040908]</w:t>
      </w:r>
    </w:p>
    <w:p w14:paraId="0BA0B3A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 </w:t>
      </w:r>
      <w:r w:rsidRPr="004C3770">
        <w:rPr>
          <w:rFonts w:ascii="Book Antiqua" w:hAnsi="Book Antiqua"/>
          <w:b/>
          <w:sz w:val="24"/>
          <w:szCs w:val="24"/>
        </w:rPr>
        <w:t>Burnham JM</w:t>
      </w:r>
      <w:r w:rsidRPr="004C3770">
        <w:rPr>
          <w:rFonts w:ascii="Book Antiqua" w:hAnsi="Book Antiqua"/>
          <w:sz w:val="24"/>
          <w:szCs w:val="24"/>
        </w:rPr>
        <w:t xml:space="preserve">, Shults J, Semeao E, Foster BJ, Zemel BS, Stallings VA, Leonard MB. Body-composition alterations consistent with cachexia in children and young adults with Crohn disease. </w:t>
      </w:r>
      <w:r w:rsidRPr="004C3770">
        <w:rPr>
          <w:rFonts w:ascii="Book Antiqua" w:hAnsi="Book Antiqua"/>
          <w:i/>
          <w:sz w:val="24"/>
          <w:szCs w:val="24"/>
        </w:rPr>
        <w:t>Am J Clin Nutr</w:t>
      </w:r>
      <w:r w:rsidRPr="004C3770">
        <w:rPr>
          <w:rFonts w:ascii="Book Antiqua" w:hAnsi="Book Antiqua"/>
          <w:sz w:val="24"/>
          <w:szCs w:val="24"/>
        </w:rPr>
        <w:t xml:space="preserve"> 2005; </w:t>
      </w:r>
      <w:r w:rsidRPr="004C3770">
        <w:rPr>
          <w:rFonts w:ascii="Book Antiqua" w:hAnsi="Book Antiqua"/>
          <w:b/>
          <w:sz w:val="24"/>
          <w:szCs w:val="24"/>
        </w:rPr>
        <w:t>82</w:t>
      </w:r>
      <w:r w:rsidRPr="004C3770">
        <w:rPr>
          <w:rFonts w:ascii="Book Antiqua" w:hAnsi="Book Antiqua"/>
          <w:sz w:val="24"/>
          <w:szCs w:val="24"/>
        </w:rPr>
        <w:t>: 413-420 [PMID: 16087987 DOI: 10.1093/ajcn/82.2.413]</w:t>
      </w:r>
    </w:p>
    <w:p w14:paraId="2F1918A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 </w:t>
      </w:r>
      <w:r w:rsidRPr="004C3770">
        <w:rPr>
          <w:rFonts w:ascii="Book Antiqua" w:hAnsi="Book Antiqua"/>
          <w:b/>
          <w:sz w:val="24"/>
          <w:szCs w:val="24"/>
        </w:rPr>
        <w:t>Boot AM</w:t>
      </w:r>
      <w:r w:rsidRPr="004C3770">
        <w:rPr>
          <w:rFonts w:ascii="Book Antiqua" w:hAnsi="Book Antiqua"/>
          <w:sz w:val="24"/>
          <w:szCs w:val="24"/>
        </w:rPr>
        <w:t xml:space="preserve">, Bouquet J, Krenning EP, de Muinck Keizer-Schrama SM. Bone mineral density and nutritional status in children with chronic inflammatory bowel disease. </w:t>
      </w:r>
      <w:r w:rsidRPr="004C3770">
        <w:rPr>
          <w:rFonts w:ascii="Book Antiqua" w:hAnsi="Book Antiqua"/>
          <w:i/>
          <w:sz w:val="24"/>
          <w:szCs w:val="24"/>
        </w:rPr>
        <w:t>Gut</w:t>
      </w:r>
      <w:r w:rsidRPr="004C3770">
        <w:rPr>
          <w:rFonts w:ascii="Book Antiqua" w:hAnsi="Book Antiqua"/>
          <w:sz w:val="24"/>
          <w:szCs w:val="24"/>
        </w:rPr>
        <w:t xml:space="preserve"> 1998; </w:t>
      </w:r>
      <w:r w:rsidRPr="004C3770">
        <w:rPr>
          <w:rFonts w:ascii="Book Antiqua" w:hAnsi="Book Antiqua"/>
          <w:b/>
          <w:sz w:val="24"/>
          <w:szCs w:val="24"/>
        </w:rPr>
        <w:t>42</w:t>
      </w:r>
      <w:r w:rsidRPr="004C3770">
        <w:rPr>
          <w:rFonts w:ascii="Book Antiqua" w:hAnsi="Book Antiqua"/>
          <w:sz w:val="24"/>
          <w:szCs w:val="24"/>
        </w:rPr>
        <w:t>: 188-194 [PMID: 9536942 DOI: 10.1136/gut.42.2.188]</w:t>
      </w:r>
    </w:p>
    <w:p w14:paraId="70D3E30F"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 </w:t>
      </w:r>
      <w:r w:rsidRPr="004C3770">
        <w:rPr>
          <w:rFonts w:ascii="Book Antiqua" w:hAnsi="Book Antiqua"/>
          <w:b/>
          <w:sz w:val="24"/>
          <w:szCs w:val="24"/>
        </w:rPr>
        <w:t>Jahnsen J</w:t>
      </w:r>
      <w:r w:rsidRPr="004C3770">
        <w:rPr>
          <w:rFonts w:ascii="Book Antiqua" w:hAnsi="Book Antiqua"/>
          <w:sz w:val="24"/>
          <w:szCs w:val="24"/>
        </w:rPr>
        <w:t xml:space="preserve">, Falch JA, Mowinckel P, Aadland E. Body composition in patients with inflammatory bowel disease: a population-based study. </w:t>
      </w:r>
      <w:r w:rsidRPr="004C3770">
        <w:rPr>
          <w:rFonts w:ascii="Book Antiqua" w:hAnsi="Book Antiqua"/>
          <w:i/>
          <w:sz w:val="24"/>
          <w:szCs w:val="24"/>
        </w:rPr>
        <w:t>Am J Gastroenterol</w:t>
      </w:r>
      <w:r w:rsidRPr="004C3770">
        <w:rPr>
          <w:rFonts w:ascii="Book Antiqua" w:hAnsi="Book Antiqua"/>
          <w:sz w:val="24"/>
          <w:szCs w:val="24"/>
        </w:rPr>
        <w:t xml:space="preserve"> 2003; </w:t>
      </w:r>
      <w:r w:rsidRPr="004C3770">
        <w:rPr>
          <w:rFonts w:ascii="Book Antiqua" w:hAnsi="Book Antiqua"/>
          <w:b/>
          <w:sz w:val="24"/>
          <w:szCs w:val="24"/>
        </w:rPr>
        <w:t>98</w:t>
      </w:r>
      <w:r w:rsidRPr="004C3770">
        <w:rPr>
          <w:rFonts w:ascii="Book Antiqua" w:hAnsi="Book Antiqua"/>
          <w:sz w:val="24"/>
          <w:szCs w:val="24"/>
        </w:rPr>
        <w:t>: 1556-1562 [PMID: 12873577 DOI: 10.1111/j.1572-0241.2003.07520.x]</w:t>
      </w:r>
    </w:p>
    <w:p w14:paraId="0BBAA43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 </w:t>
      </w:r>
      <w:r w:rsidRPr="004C3770">
        <w:rPr>
          <w:rFonts w:ascii="Book Antiqua" w:hAnsi="Book Antiqua"/>
          <w:b/>
          <w:sz w:val="24"/>
          <w:szCs w:val="24"/>
        </w:rPr>
        <w:t>Thayu M</w:t>
      </w:r>
      <w:r w:rsidRPr="004C3770">
        <w:rPr>
          <w:rFonts w:ascii="Book Antiqua" w:hAnsi="Book Antiqua"/>
          <w:sz w:val="24"/>
          <w:szCs w:val="24"/>
        </w:rPr>
        <w:t xml:space="preserve">, Shults J, Burnham JM, Zemel BS, Baldassano RN, Leonard MB. Gender differences in body composition deficits at diagnosis in children and adolescents with Crohn's disease. </w:t>
      </w:r>
      <w:r w:rsidRPr="004C3770">
        <w:rPr>
          <w:rFonts w:ascii="Book Antiqua" w:hAnsi="Book Antiqua"/>
          <w:i/>
          <w:sz w:val="24"/>
          <w:szCs w:val="24"/>
        </w:rPr>
        <w:t>Inflamm Bowel Dis</w:t>
      </w:r>
      <w:r w:rsidRPr="004C3770">
        <w:rPr>
          <w:rFonts w:ascii="Book Antiqua" w:hAnsi="Book Antiqua"/>
          <w:sz w:val="24"/>
          <w:szCs w:val="24"/>
        </w:rPr>
        <w:t xml:space="preserve"> 2007; </w:t>
      </w:r>
      <w:r w:rsidRPr="004C3770">
        <w:rPr>
          <w:rFonts w:ascii="Book Antiqua" w:hAnsi="Book Antiqua"/>
          <w:b/>
          <w:sz w:val="24"/>
          <w:szCs w:val="24"/>
        </w:rPr>
        <w:t>13</w:t>
      </w:r>
      <w:r w:rsidRPr="004C3770">
        <w:rPr>
          <w:rFonts w:ascii="Book Antiqua" w:hAnsi="Book Antiqua"/>
          <w:sz w:val="24"/>
          <w:szCs w:val="24"/>
        </w:rPr>
        <w:t>: 1121-1128 [PMID: 17427245 DOI: 10.1002/ibd.20149]</w:t>
      </w:r>
    </w:p>
    <w:p w14:paraId="123AD63B"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6 </w:t>
      </w:r>
      <w:r w:rsidRPr="004C3770">
        <w:rPr>
          <w:rFonts w:ascii="Book Antiqua" w:hAnsi="Book Antiqua"/>
          <w:b/>
          <w:sz w:val="24"/>
          <w:szCs w:val="24"/>
        </w:rPr>
        <w:t>Sylvester FA</w:t>
      </w:r>
      <w:r w:rsidRPr="004C3770">
        <w:rPr>
          <w:rFonts w:ascii="Book Antiqua" w:hAnsi="Book Antiqua"/>
          <w:sz w:val="24"/>
          <w:szCs w:val="24"/>
        </w:rPr>
        <w:t xml:space="preserve">, Leopold S, Lincoln M, Hyams JS, Griffiths AM, Lerer T. A two-year longitudinal study of persistent lean tissue deficits in children with Crohn's disease. </w:t>
      </w:r>
      <w:r w:rsidRPr="004C3770">
        <w:rPr>
          <w:rFonts w:ascii="Book Antiqua" w:hAnsi="Book Antiqua"/>
          <w:i/>
          <w:sz w:val="24"/>
          <w:szCs w:val="24"/>
        </w:rPr>
        <w:t>Clin Gastroenterol Hepatol</w:t>
      </w:r>
      <w:r w:rsidRPr="004C3770">
        <w:rPr>
          <w:rFonts w:ascii="Book Antiqua" w:hAnsi="Book Antiqua"/>
          <w:sz w:val="24"/>
          <w:szCs w:val="24"/>
        </w:rPr>
        <w:t xml:space="preserve"> 2009; </w:t>
      </w:r>
      <w:r w:rsidRPr="004C3770">
        <w:rPr>
          <w:rFonts w:ascii="Book Antiqua" w:hAnsi="Book Antiqua"/>
          <w:b/>
          <w:sz w:val="24"/>
          <w:szCs w:val="24"/>
        </w:rPr>
        <w:t>7</w:t>
      </w:r>
      <w:r w:rsidRPr="004C3770">
        <w:rPr>
          <w:rFonts w:ascii="Book Antiqua" w:hAnsi="Book Antiqua"/>
          <w:sz w:val="24"/>
          <w:szCs w:val="24"/>
        </w:rPr>
        <w:t>: 452-455 [PMID: 19249399 DOI: 10.1016/j.cgh.2008.12.017]</w:t>
      </w:r>
    </w:p>
    <w:p w14:paraId="76395FC2"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7 </w:t>
      </w:r>
      <w:r w:rsidRPr="004C3770">
        <w:rPr>
          <w:rFonts w:ascii="Book Antiqua" w:hAnsi="Book Antiqua"/>
          <w:b/>
          <w:sz w:val="24"/>
          <w:szCs w:val="24"/>
        </w:rPr>
        <w:t>Sousa Guerreiro C</w:t>
      </w:r>
      <w:r w:rsidRPr="004C3770">
        <w:rPr>
          <w:rFonts w:ascii="Book Antiqua" w:hAnsi="Book Antiqua"/>
          <w:sz w:val="24"/>
          <w:szCs w:val="24"/>
        </w:rPr>
        <w:t xml:space="preserve">, Cravo M, Costa AR, Miranda A, Tavares L, Moura-Santos P, MarquesVidal P, Nobre Leitão C. A comprehensive approach to evaluate nutritional status in Crohn's patients in the era of biologic therapy: a case-control study. </w:t>
      </w:r>
      <w:r w:rsidRPr="004C3770">
        <w:rPr>
          <w:rFonts w:ascii="Book Antiqua" w:hAnsi="Book Antiqua"/>
          <w:i/>
          <w:sz w:val="24"/>
          <w:szCs w:val="24"/>
        </w:rPr>
        <w:t>Am J Gastroenterol</w:t>
      </w:r>
      <w:r w:rsidRPr="004C3770">
        <w:rPr>
          <w:rFonts w:ascii="Book Antiqua" w:hAnsi="Book Antiqua"/>
          <w:sz w:val="24"/>
          <w:szCs w:val="24"/>
        </w:rPr>
        <w:t xml:space="preserve"> 2007; </w:t>
      </w:r>
      <w:r w:rsidRPr="004C3770">
        <w:rPr>
          <w:rFonts w:ascii="Book Antiqua" w:hAnsi="Book Antiqua"/>
          <w:b/>
          <w:sz w:val="24"/>
          <w:szCs w:val="24"/>
        </w:rPr>
        <w:t>102</w:t>
      </w:r>
      <w:r w:rsidRPr="004C3770">
        <w:rPr>
          <w:rFonts w:ascii="Book Antiqua" w:hAnsi="Book Antiqua"/>
          <w:sz w:val="24"/>
          <w:szCs w:val="24"/>
        </w:rPr>
        <w:t>: 2551-2556 [PMID: 17680845 DOI: 10.1111/j.1572-0241.2007.01439.x]</w:t>
      </w:r>
    </w:p>
    <w:p w14:paraId="121B9CE0"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lastRenderedPageBreak/>
        <w:t xml:space="preserve">8 </w:t>
      </w:r>
      <w:r w:rsidRPr="004C3770">
        <w:rPr>
          <w:rFonts w:ascii="Book Antiqua" w:hAnsi="Book Antiqua"/>
          <w:b/>
          <w:sz w:val="24"/>
          <w:szCs w:val="24"/>
        </w:rPr>
        <w:t>Kugathasan S</w:t>
      </w:r>
      <w:r w:rsidRPr="004C3770">
        <w:rPr>
          <w:rFonts w:ascii="Book Antiqua" w:hAnsi="Book Antiqua"/>
          <w:sz w:val="24"/>
          <w:szCs w:val="24"/>
        </w:rPr>
        <w:t xml:space="preserve">, Nebel J, Skelton JA, Markowitz J, Keljo D, Rosh J, LeLeiko N, Mack D, Griffiths A, Bousvaros A, Evans J, Mezoff A, Moyer S, Oliva-Hemker M, Otley A, Pfefferkorn M, Crandall W, Wyllie R, Hyams J; Wisconsin Pediatric Inflammatory Bowel Disease Alliance; Pediatric Inflammatory Bowel Disease Collaborative Research Group. Body mass index in children with newly diagnosed inflammatory bowel disease: observations from two multicenter North American inception cohorts. </w:t>
      </w:r>
      <w:r w:rsidRPr="004C3770">
        <w:rPr>
          <w:rFonts w:ascii="Book Antiqua" w:hAnsi="Book Antiqua"/>
          <w:i/>
          <w:sz w:val="24"/>
          <w:szCs w:val="24"/>
        </w:rPr>
        <w:t>J Pediatr</w:t>
      </w:r>
      <w:r w:rsidRPr="004C3770">
        <w:rPr>
          <w:rFonts w:ascii="Book Antiqua" w:hAnsi="Book Antiqua"/>
          <w:sz w:val="24"/>
          <w:szCs w:val="24"/>
        </w:rPr>
        <w:t xml:space="preserve"> 2007; </w:t>
      </w:r>
      <w:r w:rsidRPr="004C3770">
        <w:rPr>
          <w:rFonts w:ascii="Book Antiqua" w:hAnsi="Book Antiqua"/>
          <w:b/>
          <w:sz w:val="24"/>
          <w:szCs w:val="24"/>
        </w:rPr>
        <w:t>151</w:t>
      </w:r>
      <w:r w:rsidRPr="004C3770">
        <w:rPr>
          <w:rFonts w:ascii="Book Antiqua" w:hAnsi="Book Antiqua"/>
          <w:sz w:val="24"/>
          <w:szCs w:val="24"/>
        </w:rPr>
        <w:t>: 523-527 [PMID: 17961699 DOI: 10.1016/j.jpeds.2007.04.004]</w:t>
      </w:r>
    </w:p>
    <w:p w14:paraId="485DF98B"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9 </w:t>
      </w:r>
      <w:r w:rsidRPr="004C3770">
        <w:rPr>
          <w:rFonts w:ascii="Book Antiqua" w:hAnsi="Book Antiqua"/>
          <w:b/>
          <w:sz w:val="24"/>
          <w:szCs w:val="24"/>
        </w:rPr>
        <w:t>Gupta N</w:t>
      </w:r>
      <w:r w:rsidRPr="004C3770">
        <w:rPr>
          <w:rFonts w:ascii="Book Antiqua" w:hAnsi="Book Antiqua"/>
          <w:sz w:val="24"/>
          <w:szCs w:val="24"/>
        </w:rPr>
        <w:t xml:space="preserve">, Bostrom AG, Kirschner BS, Ferry GD, Winter HS, Baldassano RN, Gold BD, Abramson O, Smith T, Cohen SA, Heyman MB. Gender differences in presentation and course of disease in pediatric patients with Crohn disease. </w:t>
      </w:r>
      <w:r w:rsidRPr="004C3770">
        <w:rPr>
          <w:rFonts w:ascii="Book Antiqua" w:hAnsi="Book Antiqua"/>
          <w:i/>
          <w:sz w:val="24"/>
          <w:szCs w:val="24"/>
        </w:rPr>
        <w:t>Pediatrics</w:t>
      </w:r>
      <w:r w:rsidRPr="004C3770">
        <w:rPr>
          <w:rFonts w:ascii="Book Antiqua" w:hAnsi="Book Antiqua"/>
          <w:sz w:val="24"/>
          <w:szCs w:val="24"/>
        </w:rPr>
        <w:t xml:space="preserve"> 2007; </w:t>
      </w:r>
      <w:r w:rsidRPr="004C3770">
        <w:rPr>
          <w:rFonts w:ascii="Book Antiqua" w:hAnsi="Book Antiqua"/>
          <w:b/>
          <w:sz w:val="24"/>
          <w:szCs w:val="24"/>
        </w:rPr>
        <w:t>120</w:t>
      </w:r>
      <w:r w:rsidRPr="004C3770">
        <w:rPr>
          <w:rFonts w:ascii="Book Antiqua" w:hAnsi="Book Antiqua"/>
          <w:sz w:val="24"/>
          <w:szCs w:val="24"/>
        </w:rPr>
        <w:t>: e1418-e1425 [PMID: 18055660 DOI: 10.1542/peds.2007-0905]</w:t>
      </w:r>
    </w:p>
    <w:p w14:paraId="583B1DDD"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10 </w:t>
      </w:r>
      <w:r w:rsidRPr="004C3770">
        <w:rPr>
          <w:rFonts w:ascii="Book Antiqua" w:hAnsi="Book Antiqua"/>
          <w:b/>
          <w:sz w:val="24"/>
          <w:szCs w:val="24"/>
        </w:rPr>
        <w:t>Gupta N</w:t>
      </w:r>
      <w:r w:rsidRPr="004C3770">
        <w:rPr>
          <w:rFonts w:ascii="Book Antiqua" w:hAnsi="Book Antiqua"/>
          <w:sz w:val="24"/>
          <w:szCs w:val="24"/>
        </w:rPr>
        <w:t xml:space="preserve">, Lustig RH, Kohn MA, McCracken M, Vittinghoff E. Sex differences in statural growth impairment in Crohn's disease: role of IGF-1. </w:t>
      </w:r>
      <w:r w:rsidRPr="004C3770">
        <w:rPr>
          <w:rFonts w:ascii="Book Antiqua" w:hAnsi="Book Antiqua"/>
          <w:i/>
          <w:sz w:val="24"/>
          <w:szCs w:val="24"/>
        </w:rPr>
        <w:t>Inflamm Bowel Dis</w:t>
      </w:r>
      <w:r w:rsidRPr="004C3770">
        <w:rPr>
          <w:rFonts w:ascii="Book Antiqua" w:hAnsi="Book Antiqua"/>
          <w:sz w:val="24"/>
          <w:szCs w:val="24"/>
        </w:rPr>
        <w:t xml:space="preserve"> 2011; </w:t>
      </w:r>
      <w:r w:rsidRPr="004C3770">
        <w:rPr>
          <w:rFonts w:ascii="Book Antiqua" w:hAnsi="Book Antiqua"/>
          <w:b/>
          <w:sz w:val="24"/>
          <w:szCs w:val="24"/>
        </w:rPr>
        <w:t>17</w:t>
      </w:r>
      <w:r w:rsidRPr="004C3770">
        <w:rPr>
          <w:rFonts w:ascii="Book Antiqua" w:hAnsi="Book Antiqua"/>
          <w:sz w:val="24"/>
          <w:szCs w:val="24"/>
        </w:rPr>
        <w:t>: 2318-2325 [PMID: 21287667 DOI: 10.1002/ibd.21617]</w:t>
      </w:r>
    </w:p>
    <w:p w14:paraId="6EF5955A"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11 </w:t>
      </w:r>
      <w:r w:rsidRPr="004C3770">
        <w:rPr>
          <w:rFonts w:ascii="Book Antiqua" w:hAnsi="Book Antiqua"/>
          <w:b/>
          <w:sz w:val="24"/>
          <w:szCs w:val="24"/>
        </w:rPr>
        <w:t>Gupta N</w:t>
      </w:r>
      <w:r w:rsidRPr="004C3770">
        <w:rPr>
          <w:rFonts w:ascii="Book Antiqua" w:hAnsi="Book Antiqua"/>
          <w:sz w:val="24"/>
          <w:szCs w:val="24"/>
        </w:rPr>
        <w:t xml:space="preserve">, Lustig RH, Kohn MA, Vittinghoff E. Determination of bone age in pediatric patients with Crohn's disease should become part of routine care. </w:t>
      </w:r>
      <w:r w:rsidRPr="004C3770">
        <w:rPr>
          <w:rFonts w:ascii="Book Antiqua" w:hAnsi="Book Antiqua"/>
          <w:i/>
          <w:sz w:val="24"/>
          <w:szCs w:val="24"/>
        </w:rPr>
        <w:t>Inflamm Bowel Dis</w:t>
      </w:r>
      <w:r w:rsidRPr="004C3770">
        <w:rPr>
          <w:rFonts w:ascii="Book Antiqua" w:hAnsi="Book Antiqua"/>
          <w:sz w:val="24"/>
          <w:szCs w:val="24"/>
        </w:rPr>
        <w:t xml:space="preserve"> 2013; </w:t>
      </w:r>
      <w:r w:rsidRPr="004C3770">
        <w:rPr>
          <w:rFonts w:ascii="Book Antiqua" w:hAnsi="Book Antiqua"/>
          <w:b/>
          <w:sz w:val="24"/>
          <w:szCs w:val="24"/>
        </w:rPr>
        <w:t>19</w:t>
      </w:r>
      <w:r w:rsidRPr="004C3770">
        <w:rPr>
          <w:rFonts w:ascii="Book Antiqua" w:hAnsi="Book Antiqua"/>
          <w:sz w:val="24"/>
          <w:szCs w:val="24"/>
        </w:rPr>
        <w:t>: 61-65 [PMID: 22552908 DOI: 10.1002/ibd.22979]</w:t>
      </w:r>
    </w:p>
    <w:p w14:paraId="5E6F9761"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12 </w:t>
      </w:r>
      <w:r w:rsidRPr="004C3770">
        <w:rPr>
          <w:rFonts w:ascii="Book Antiqua" w:hAnsi="Book Antiqua"/>
          <w:b/>
          <w:sz w:val="24"/>
          <w:szCs w:val="24"/>
        </w:rPr>
        <w:t>Motil KJ</w:t>
      </w:r>
      <w:r w:rsidRPr="004C3770">
        <w:rPr>
          <w:rFonts w:ascii="Book Antiqua" w:hAnsi="Book Antiqua"/>
          <w:sz w:val="24"/>
          <w:szCs w:val="24"/>
        </w:rPr>
        <w:t xml:space="preserve">, Grand RJ, Davis-Kraft L, Ferlic LL, Smith EO. Growth failure in children with inflammatory bowel disease: a prospective study. </w:t>
      </w:r>
      <w:r w:rsidRPr="004C3770">
        <w:rPr>
          <w:rFonts w:ascii="Book Antiqua" w:hAnsi="Book Antiqua"/>
          <w:i/>
          <w:sz w:val="24"/>
          <w:szCs w:val="24"/>
        </w:rPr>
        <w:t>Gastroenterology</w:t>
      </w:r>
      <w:r w:rsidRPr="004C3770">
        <w:rPr>
          <w:rFonts w:ascii="Book Antiqua" w:hAnsi="Book Antiqua"/>
          <w:sz w:val="24"/>
          <w:szCs w:val="24"/>
        </w:rPr>
        <w:t xml:space="preserve"> 1993; </w:t>
      </w:r>
      <w:r w:rsidRPr="004C3770">
        <w:rPr>
          <w:rFonts w:ascii="Book Antiqua" w:hAnsi="Book Antiqua"/>
          <w:b/>
          <w:sz w:val="24"/>
          <w:szCs w:val="24"/>
        </w:rPr>
        <w:t>105</w:t>
      </w:r>
      <w:r w:rsidRPr="004C3770">
        <w:rPr>
          <w:rFonts w:ascii="Book Antiqua" w:hAnsi="Book Antiqua"/>
          <w:sz w:val="24"/>
          <w:szCs w:val="24"/>
        </w:rPr>
        <w:t>: 681-691 [PMID: 8359640 DOI: 10.1016/0016-5085(93)90883-E]</w:t>
      </w:r>
    </w:p>
    <w:p w14:paraId="7A0F3D7A"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13 </w:t>
      </w:r>
      <w:r w:rsidRPr="004C3770">
        <w:rPr>
          <w:rFonts w:ascii="Book Antiqua" w:hAnsi="Book Antiqua"/>
          <w:b/>
          <w:sz w:val="24"/>
          <w:szCs w:val="24"/>
        </w:rPr>
        <w:t>Hill RJ</w:t>
      </w:r>
      <w:r w:rsidRPr="004C3770">
        <w:rPr>
          <w:rFonts w:ascii="Book Antiqua" w:hAnsi="Book Antiqua"/>
          <w:sz w:val="24"/>
          <w:szCs w:val="24"/>
        </w:rPr>
        <w:t xml:space="preserve">, Brookes DS, Lewindon PJ, Withers GD, Ee LC, Connor FL, Cleghorn GJ, Davies PS. Bone health in children with inflammatory bowel disease: adjusting for bone age. </w:t>
      </w:r>
      <w:r w:rsidRPr="004C3770">
        <w:rPr>
          <w:rFonts w:ascii="Book Antiqua" w:hAnsi="Book Antiqua"/>
          <w:i/>
          <w:sz w:val="24"/>
          <w:szCs w:val="24"/>
        </w:rPr>
        <w:t>J Pediatr Gastroenterol Nutr</w:t>
      </w:r>
      <w:r w:rsidRPr="004C3770">
        <w:rPr>
          <w:rFonts w:ascii="Book Antiqua" w:hAnsi="Book Antiqua"/>
          <w:sz w:val="24"/>
          <w:szCs w:val="24"/>
        </w:rPr>
        <w:t xml:space="preserve"> 2009; </w:t>
      </w:r>
      <w:r w:rsidRPr="004C3770">
        <w:rPr>
          <w:rFonts w:ascii="Book Antiqua" w:hAnsi="Book Antiqua"/>
          <w:b/>
          <w:sz w:val="24"/>
          <w:szCs w:val="24"/>
        </w:rPr>
        <w:t>48</w:t>
      </w:r>
      <w:r w:rsidRPr="004C3770">
        <w:rPr>
          <w:rFonts w:ascii="Book Antiqua" w:hAnsi="Book Antiqua"/>
          <w:sz w:val="24"/>
          <w:szCs w:val="24"/>
        </w:rPr>
        <w:t>: 538-543 [PMID: 19367176 DOI: 10.1097/MPG.0b013e31818cb4b6]</w:t>
      </w:r>
    </w:p>
    <w:p w14:paraId="35B657F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14 </w:t>
      </w:r>
      <w:r w:rsidRPr="004C3770">
        <w:rPr>
          <w:rFonts w:ascii="Book Antiqua" w:hAnsi="Book Antiqua"/>
          <w:b/>
          <w:sz w:val="24"/>
          <w:szCs w:val="24"/>
        </w:rPr>
        <w:t>Sentongo TA</w:t>
      </w:r>
      <w:r w:rsidRPr="004C3770">
        <w:rPr>
          <w:rFonts w:ascii="Book Antiqua" w:hAnsi="Book Antiqua"/>
          <w:sz w:val="24"/>
          <w:szCs w:val="24"/>
        </w:rPr>
        <w:t xml:space="preserve">, Semeao EJ, Piccoli DA, Stallings VA, Zemel BS. Growth, body composition, and nutritional status in children and adolescents with Crohn's disease. </w:t>
      </w:r>
      <w:r w:rsidRPr="004C3770">
        <w:rPr>
          <w:rFonts w:ascii="Book Antiqua" w:hAnsi="Book Antiqua"/>
          <w:i/>
          <w:sz w:val="24"/>
          <w:szCs w:val="24"/>
        </w:rPr>
        <w:t>J Pediatr Gastroenterol Nutr</w:t>
      </w:r>
      <w:r w:rsidRPr="004C3770">
        <w:rPr>
          <w:rFonts w:ascii="Book Antiqua" w:hAnsi="Book Antiqua"/>
          <w:sz w:val="24"/>
          <w:szCs w:val="24"/>
        </w:rPr>
        <w:t xml:space="preserve"> 2000; </w:t>
      </w:r>
      <w:r w:rsidRPr="004C3770">
        <w:rPr>
          <w:rFonts w:ascii="Book Antiqua" w:hAnsi="Book Antiqua"/>
          <w:b/>
          <w:sz w:val="24"/>
          <w:szCs w:val="24"/>
        </w:rPr>
        <w:t>31</w:t>
      </w:r>
      <w:r w:rsidRPr="004C3770">
        <w:rPr>
          <w:rFonts w:ascii="Book Antiqua" w:hAnsi="Book Antiqua"/>
          <w:sz w:val="24"/>
          <w:szCs w:val="24"/>
        </w:rPr>
        <w:t>: 33-40 [PMID: 10896068 DOI: 10.1097/00005176-200007000-00009]</w:t>
      </w:r>
    </w:p>
    <w:p w14:paraId="2F59BF74"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lastRenderedPageBreak/>
        <w:t xml:space="preserve">15 </w:t>
      </w:r>
      <w:r w:rsidRPr="004C3770">
        <w:rPr>
          <w:rFonts w:ascii="Book Antiqua" w:hAnsi="Book Antiqua"/>
          <w:b/>
          <w:sz w:val="24"/>
          <w:szCs w:val="24"/>
        </w:rPr>
        <w:t>McCaffery TD</w:t>
      </w:r>
      <w:r w:rsidRPr="004C3770">
        <w:rPr>
          <w:rFonts w:ascii="Book Antiqua" w:hAnsi="Book Antiqua"/>
          <w:sz w:val="24"/>
          <w:szCs w:val="24"/>
        </w:rPr>
        <w:t xml:space="preserve">, Nasr K, Lawrence AM, Kirsner JB. Severe growth retardation in children with inflammatory bowel disease. </w:t>
      </w:r>
      <w:r w:rsidRPr="004C3770">
        <w:rPr>
          <w:rFonts w:ascii="Book Antiqua" w:hAnsi="Book Antiqua"/>
          <w:i/>
          <w:sz w:val="24"/>
          <w:szCs w:val="24"/>
        </w:rPr>
        <w:t>Pediatrics</w:t>
      </w:r>
      <w:r w:rsidRPr="004C3770">
        <w:rPr>
          <w:rFonts w:ascii="Book Antiqua" w:hAnsi="Book Antiqua"/>
          <w:sz w:val="24"/>
          <w:szCs w:val="24"/>
        </w:rPr>
        <w:t xml:space="preserve"> 1970; </w:t>
      </w:r>
      <w:r w:rsidRPr="004C3770">
        <w:rPr>
          <w:rFonts w:ascii="Book Antiqua" w:hAnsi="Book Antiqua"/>
          <w:b/>
          <w:sz w:val="24"/>
          <w:szCs w:val="24"/>
        </w:rPr>
        <w:t>45</w:t>
      </w:r>
      <w:r w:rsidRPr="004C3770">
        <w:rPr>
          <w:rFonts w:ascii="Book Antiqua" w:hAnsi="Book Antiqua"/>
          <w:sz w:val="24"/>
          <w:szCs w:val="24"/>
        </w:rPr>
        <w:t>: 386-393 [PMID: 4315271]</w:t>
      </w:r>
    </w:p>
    <w:p w14:paraId="2112905F"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16 </w:t>
      </w:r>
      <w:r w:rsidRPr="004C3770">
        <w:rPr>
          <w:rFonts w:ascii="Book Antiqua" w:hAnsi="Book Antiqua"/>
          <w:b/>
          <w:sz w:val="24"/>
          <w:szCs w:val="24"/>
        </w:rPr>
        <w:t>Savage MO</w:t>
      </w:r>
      <w:r w:rsidRPr="004C3770">
        <w:rPr>
          <w:rFonts w:ascii="Book Antiqua" w:hAnsi="Book Antiqua"/>
          <w:sz w:val="24"/>
          <w:szCs w:val="24"/>
        </w:rPr>
        <w:t xml:space="preserve">, Beattie RM, Camacho-Hübner C, Walker-Smith JA, Sanderson IR. Growth in Crohn's disease. </w:t>
      </w:r>
      <w:r w:rsidRPr="004C3770">
        <w:rPr>
          <w:rFonts w:ascii="Book Antiqua" w:hAnsi="Book Antiqua"/>
          <w:i/>
          <w:sz w:val="24"/>
          <w:szCs w:val="24"/>
        </w:rPr>
        <w:t>Acta Paediatr Suppl</w:t>
      </w:r>
      <w:r w:rsidRPr="004C3770">
        <w:rPr>
          <w:rFonts w:ascii="Book Antiqua" w:hAnsi="Book Antiqua"/>
          <w:sz w:val="24"/>
          <w:szCs w:val="24"/>
        </w:rPr>
        <w:t xml:space="preserve"> 1999; </w:t>
      </w:r>
      <w:r w:rsidRPr="004C3770">
        <w:rPr>
          <w:rFonts w:ascii="Book Antiqua" w:hAnsi="Book Antiqua"/>
          <w:b/>
          <w:sz w:val="24"/>
          <w:szCs w:val="24"/>
        </w:rPr>
        <w:t>88</w:t>
      </w:r>
      <w:r w:rsidRPr="004C3770">
        <w:rPr>
          <w:rFonts w:ascii="Book Antiqua" w:hAnsi="Book Antiqua"/>
          <w:sz w:val="24"/>
          <w:szCs w:val="24"/>
        </w:rPr>
        <w:t>: 89-92 [PMID: 10102061 DOI: 10.1111/j.1651-2227.1999.tb14360.x]</w:t>
      </w:r>
    </w:p>
    <w:p w14:paraId="60394E13" w14:textId="6D1B23E0"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17 </w:t>
      </w:r>
      <w:r w:rsidRPr="004C3770">
        <w:rPr>
          <w:rFonts w:ascii="Book Antiqua" w:hAnsi="Book Antiqua"/>
          <w:b/>
          <w:sz w:val="24"/>
          <w:szCs w:val="24"/>
        </w:rPr>
        <w:t>Greulich WW,</w:t>
      </w:r>
      <w:r w:rsidR="00430068">
        <w:rPr>
          <w:rFonts w:ascii="Book Antiqua" w:hAnsi="Book Antiqua"/>
          <w:sz w:val="24"/>
          <w:szCs w:val="24"/>
        </w:rPr>
        <w:t xml:space="preserve"> </w:t>
      </w:r>
      <w:r w:rsidRPr="004C3770">
        <w:rPr>
          <w:rFonts w:ascii="Book Antiqua" w:hAnsi="Book Antiqua"/>
          <w:sz w:val="24"/>
          <w:szCs w:val="24"/>
        </w:rPr>
        <w:t>Pyle SI. Radiographic Atlas of Skeletal Development of the Hand and Wrist, 2nd ed. Stanford, CA: Stanford University Press 1959. DOI: 10.1017/S1120962300018680</w:t>
      </w:r>
    </w:p>
    <w:p w14:paraId="11750646"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18 </w:t>
      </w:r>
      <w:r w:rsidRPr="004C3770">
        <w:rPr>
          <w:rFonts w:ascii="Book Antiqua" w:hAnsi="Book Antiqua"/>
          <w:b/>
          <w:sz w:val="24"/>
          <w:szCs w:val="24"/>
        </w:rPr>
        <w:t>Jones G</w:t>
      </w:r>
      <w:r w:rsidRPr="004C3770">
        <w:rPr>
          <w:rFonts w:ascii="Book Antiqua" w:hAnsi="Book Antiqua"/>
          <w:sz w:val="24"/>
          <w:szCs w:val="24"/>
        </w:rPr>
        <w:t xml:space="preserve">, Ma D. Skeletal age deviation assessed by the Tanner-Whitehouse 2 method is associated with bone mass and fracture risk in children. </w:t>
      </w:r>
      <w:r w:rsidRPr="004C3770">
        <w:rPr>
          <w:rFonts w:ascii="Book Antiqua" w:hAnsi="Book Antiqua"/>
          <w:i/>
          <w:sz w:val="24"/>
          <w:szCs w:val="24"/>
        </w:rPr>
        <w:t>Bone</w:t>
      </w:r>
      <w:r w:rsidRPr="004C3770">
        <w:rPr>
          <w:rFonts w:ascii="Book Antiqua" w:hAnsi="Book Antiqua"/>
          <w:sz w:val="24"/>
          <w:szCs w:val="24"/>
        </w:rPr>
        <w:t xml:space="preserve"> 2005; </w:t>
      </w:r>
      <w:r w:rsidRPr="004C3770">
        <w:rPr>
          <w:rFonts w:ascii="Book Antiqua" w:hAnsi="Book Antiqua"/>
          <w:b/>
          <w:sz w:val="24"/>
          <w:szCs w:val="24"/>
        </w:rPr>
        <w:t>36</w:t>
      </w:r>
      <w:r w:rsidRPr="004C3770">
        <w:rPr>
          <w:rFonts w:ascii="Book Antiqua" w:hAnsi="Book Antiqua"/>
          <w:sz w:val="24"/>
          <w:szCs w:val="24"/>
        </w:rPr>
        <w:t>: 352-357 [PMID: 15780962 DOI: 10.1016/j.bone.2004.11.001]</w:t>
      </w:r>
    </w:p>
    <w:p w14:paraId="517E56F6"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19 </w:t>
      </w:r>
      <w:r w:rsidRPr="004C3770">
        <w:rPr>
          <w:rFonts w:ascii="Book Antiqua" w:hAnsi="Book Antiqua"/>
          <w:b/>
          <w:sz w:val="24"/>
          <w:szCs w:val="24"/>
        </w:rPr>
        <w:t>Johnson W</w:t>
      </w:r>
      <w:r w:rsidRPr="004C3770">
        <w:rPr>
          <w:rFonts w:ascii="Book Antiqua" w:hAnsi="Book Antiqua"/>
          <w:sz w:val="24"/>
          <w:szCs w:val="24"/>
        </w:rPr>
        <w:t xml:space="preserve">, Stovitz SD, Choh AC, Czerwinski SA, Towne B, Demerath EW. Patterns of linear growth and skeletal maturation from birth to 18 years of age in overweight young adults. </w:t>
      </w:r>
      <w:r w:rsidRPr="004C3770">
        <w:rPr>
          <w:rFonts w:ascii="Book Antiqua" w:hAnsi="Book Antiqua"/>
          <w:i/>
          <w:sz w:val="24"/>
          <w:szCs w:val="24"/>
        </w:rPr>
        <w:t>Int J Obes (Lond)</w:t>
      </w:r>
      <w:r w:rsidRPr="004C3770">
        <w:rPr>
          <w:rFonts w:ascii="Book Antiqua" w:hAnsi="Book Antiqua"/>
          <w:sz w:val="24"/>
          <w:szCs w:val="24"/>
        </w:rPr>
        <w:t xml:space="preserve"> 2012; </w:t>
      </w:r>
      <w:r w:rsidRPr="004C3770">
        <w:rPr>
          <w:rFonts w:ascii="Book Antiqua" w:hAnsi="Book Antiqua"/>
          <w:b/>
          <w:sz w:val="24"/>
          <w:szCs w:val="24"/>
        </w:rPr>
        <w:t>36</w:t>
      </w:r>
      <w:r w:rsidRPr="004C3770">
        <w:rPr>
          <w:rFonts w:ascii="Book Antiqua" w:hAnsi="Book Antiqua"/>
          <w:sz w:val="24"/>
          <w:szCs w:val="24"/>
        </w:rPr>
        <w:t>: 535-541 [PMID: 22124455 DOI: 10.1038/ijo.2011.238]</w:t>
      </w:r>
    </w:p>
    <w:p w14:paraId="76DB09A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20 </w:t>
      </w:r>
      <w:r w:rsidRPr="004C3770">
        <w:rPr>
          <w:rFonts w:ascii="Book Antiqua" w:hAnsi="Book Antiqua"/>
          <w:b/>
          <w:sz w:val="24"/>
          <w:szCs w:val="24"/>
        </w:rPr>
        <w:t>Forbes A</w:t>
      </w:r>
      <w:r w:rsidRPr="004C3770">
        <w:rPr>
          <w:rFonts w:ascii="Book Antiqua" w:hAnsi="Book Antiqua"/>
          <w:sz w:val="24"/>
          <w:szCs w:val="24"/>
        </w:rPr>
        <w:t xml:space="preserve">, Escher J, Hébuterne X, Kłęk S, Krznaric Z, Schneider S, Shamir R, Stardelova K, Wierdsma N, Wiskin AE, Bischoff SC. ESPEN guideline: Clinical nutrition in inflammatory bowel disease. </w:t>
      </w:r>
      <w:r w:rsidRPr="004C3770">
        <w:rPr>
          <w:rFonts w:ascii="Book Antiqua" w:hAnsi="Book Antiqua"/>
          <w:i/>
          <w:sz w:val="24"/>
          <w:szCs w:val="24"/>
        </w:rPr>
        <w:t>Clin Nutr</w:t>
      </w:r>
      <w:r w:rsidRPr="004C3770">
        <w:rPr>
          <w:rFonts w:ascii="Book Antiqua" w:hAnsi="Book Antiqua"/>
          <w:sz w:val="24"/>
          <w:szCs w:val="24"/>
        </w:rPr>
        <w:t xml:space="preserve"> 2017; </w:t>
      </w:r>
      <w:r w:rsidRPr="004C3770">
        <w:rPr>
          <w:rFonts w:ascii="Book Antiqua" w:hAnsi="Book Antiqua"/>
          <w:b/>
          <w:sz w:val="24"/>
          <w:szCs w:val="24"/>
        </w:rPr>
        <w:t>36</w:t>
      </w:r>
      <w:r w:rsidRPr="004C3770">
        <w:rPr>
          <w:rFonts w:ascii="Book Antiqua" w:hAnsi="Book Antiqua"/>
          <w:sz w:val="24"/>
          <w:szCs w:val="24"/>
        </w:rPr>
        <w:t>: 321-347 [PMID: 28131521 DOI: 10.1016/j.clnu.2016.12.027]</w:t>
      </w:r>
    </w:p>
    <w:p w14:paraId="4C0E809F"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21 </w:t>
      </w:r>
      <w:r w:rsidRPr="004C3770">
        <w:rPr>
          <w:rFonts w:ascii="Book Antiqua" w:hAnsi="Book Antiqua"/>
          <w:b/>
          <w:sz w:val="24"/>
          <w:szCs w:val="24"/>
        </w:rPr>
        <w:t>Vasseur F</w:t>
      </w:r>
      <w:r w:rsidRPr="004C3770">
        <w:rPr>
          <w:rFonts w:ascii="Book Antiqua" w:hAnsi="Book Antiqua"/>
          <w:sz w:val="24"/>
          <w:szCs w:val="24"/>
        </w:rPr>
        <w:t xml:space="preserve">, Gower-Rousseau C, Vernier-Massouille G, Dupas JL, Merle V, Merlin B, Lerebours E, Savoye G, Salomez JL, Cortot A, Colombel JF, Turck D. Nutritional status and growth in pediatric Crohn's disease: a population-based study. </w:t>
      </w:r>
      <w:r w:rsidRPr="004C3770">
        <w:rPr>
          <w:rFonts w:ascii="Book Antiqua" w:hAnsi="Book Antiqua"/>
          <w:i/>
          <w:sz w:val="24"/>
          <w:szCs w:val="24"/>
        </w:rPr>
        <w:t>Am J Gastroenterol</w:t>
      </w:r>
      <w:r w:rsidRPr="004C3770">
        <w:rPr>
          <w:rFonts w:ascii="Book Antiqua" w:hAnsi="Book Antiqua"/>
          <w:sz w:val="24"/>
          <w:szCs w:val="24"/>
        </w:rPr>
        <w:t xml:space="preserve"> 2010; </w:t>
      </w:r>
      <w:r w:rsidRPr="004C3770">
        <w:rPr>
          <w:rFonts w:ascii="Book Antiqua" w:hAnsi="Book Antiqua"/>
          <w:b/>
          <w:sz w:val="24"/>
          <w:szCs w:val="24"/>
        </w:rPr>
        <w:t>105</w:t>
      </w:r>
      <w:r w:rsidRPr="004C3770">
        <w:rPr>
          <w:rFonts w:ascii="Book Antiqua" w:hAnsi="Book Antiqua"/>
          <w:sz w:val="24"/>
          <w:szCs w:val="24"/>
        </w:rPr>
        <w:t>: 1893-1900 [PMID: 20145606 DOI: 10.1038/ajg.2010.20]</w:t>
      </w:r>
    </w:p>
    <w:p w14:paraId="636920B6"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22 </w:t>
      </w:r>
      <w:r w:rsidRPr="004C3770">
        <w:rPr>
          <w:rFonts w:ascii="Book Antiqua" w:hAnsi="Book Antiqua"/>
          <w:b/>
          <w:sz w:val="24"/>
          <w:szCs w:val="24"/>
        </w:rPr>
        <w:t>Ananthakrishnan AN</w:t>
      </w:r>
      <w:r w:rsidRPr="004C3770">
        <w:rPr>
          <w:rFonts w:ascii="Book Antiqua" w:hAnsi="Book Antiqua"/>
          <w:sz w:val="24"/>
          <w:szCs w:val="24"/>
        </w:rPr>
        <w:t xml:space="preserve">, McGinley EL. Infection-related hospitalizations are associated with increased mortality in patients with inflammatory bowel diseases. </w:t>
      </w:r>
      <w:r w:rsidRPr="004C3770">
        <w:rPr>
          <w:rFonts w:ascii="Book Antiqua" w:hAnsi="Book Antiqua"/>
          <w:i/>
          <w:sz w:val="24"/>
          <w:szCs w:val="24"/>
        </w:rPr>
        <w:t>J Crohns Colitis</w:t>
      </w:r>
      <w:r w:rsidRPr="004C3770">
        <w:rPr>
          <w:rFonts w:ascii="Book Antiqua" w:hAnsi="Book Antiqua"/>
          <w:sz w:val="24"/>
          <w:szCs w:val="24"/>
        </w:rPr>
        <w:t xml:space="preserve"> 2013; </w:t>
      </w:r>
      <w:r w:rsidRPr="004C3770">
        <w:rPr>
          <w:rFonts w:ascii="Book Antiqua" w:hAnsi="Book Antiqua"/>
          <w:b/>
          <w:sz w:val="24"/>
          <w:szCs w:val="24"/>
        </w:rPr>
        <w:t>7</w:t>
      </w:r>
      <w:r w:rsidRPr="004C3770">
        <w:rPr>
          <w:rFonts w:ascii="Book Antiqua" w:hAnsi="Book Antiqua"/>
          <w:sz w:val="24"/>
          <w:szCs w:val="24"/>
        </w:rPr>
        <w:t>: 107-112 [PMID: 22440891 DOI: 10.1016/j.crohns.2012.02.015]</w:t>
      </w:r>
    </w:p>
    <w:p w14:paraId="5318D4D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23 </w:t>
      </w:r>
      <w:r w:rsidRPr="004C3770">
        <w:rPr>
          <w:rFonts w:ascii="Book Antiqua" w:hAnsi="Book Antiqua"/>
          <w:b/>
          <w:sz w:val="24"/>
          <w:szCs w:val="24"/>
        </w:rPr>
        <w:t>Nguyen GC</w:t>
      </w:r>
      <w:r w:rsidRPr="004C3770">
        <w:rPr>
          <w:rFonts w:ascii="Book Antiqua" w:hAnsi="Book Antiqua"/>
          <w:sz w:val="24"/>
          <w:szCs w:val="24"/>
        </w:rPr>
        <w:t xml:space="preserve">, Munsell M, Harris ML. Nationwide prevalence and prognostic significance of clinically diagnosable protein-calorie malnutrition in hospitalized </w:t>
      </w:r>
      <w:r w:rsidRPr="004C3770">
        <w:rPr>
          <w:rFonts w:ascii="Book Antiqua" w:hAnsi="Book Antiqua"/>
          <w:sz w:val="24"/>
          <w:szCs w:val="24"/>
        </w:rPr>
        <w:lastRenderedPageBreak/>
        <w:t xml:space="preserve">inflammatory bowel disease patients. </w:t>
      </w:r>
      <w:r w:rsidRPr="004C3770">
        <w:rPr>
          <w:rFonts w:ascii="Book Antiqua" w:hAnsi="Book Antiqua"/>
          <w:i/>
          <w:sz w:val="24"/>
          <w:szCs w:val="24"/>
        </w:rPr>
        <w:t>Inflamm Bowel Dis</w:t>
      </w:r>
      <w:r w:rsidRPr="004C3770">
        <w:rPr>
          <w:rFonts w:ascii="Book Antiqua" w:hAnsi="Book Antiqua"/>
          <w:sz w:val="24"/>
          <w:szCs w:val="24"/>
        </w:rPr>
        <w:t xml:space="preserve"> 2008; </w:t>
      </w:r>
      <w:r w:rsidRPr="004C3770">
        <w:rPr>
          <w:rFonts w:ascii="Book Antiqua" w:hAnsi="Book Antiqua"/>
          <w:b/>
          <w:sz w:val="24"/>
          <w:szCs w:val="24"/>
        </w:rPr>
        <w:t>14</w:t>
      </w:r>
      <w:r w:rsidRPr="004C3770">
        <w:rPr>
          <w:rFonts w:ascii="Book Antiqua" w:hAnsi="Book Antiqua"/>
          <w:sz w:val="24"/>
          <w:szCs w:val="24"/>
        </w:rPr>
        <w:t>: 1105-1111 [PMID: 18302272 DOI: 10.1002/ibd.20429]</w:t>
      </w:r>
    </w:p>
    <w:p w14:paraId="7AAAE797"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24 </w:t>
      </w:r>
      <w:r w:rsidRPr="004C3770">
        <w:rPr>
          <w:rFonts w:ascii="Book Antiqua" w:hAnsi="Book Antiqua"/>
          <w:b/>
          <w:sz w:val="24"/>
          <w:szCs w:val="24"/>
        </w:rPr>
        <w:t>Ananthakrishnan AN</w:t>
      </w:r>
      <w:r w:rsidRPr="004C3770">
        <w:rPr>
          <w:rFonts w:ascii="Book Antiqua" w:hAnsi="Book Antiqua"/>
          <w:sz w:val="24"/>
          <w:szCs w:val="24"/>
        </w:rPr>
        <w:t xml:space="preserve">, McGinley EL, Binion DG, Saeian K. A novel risk score to stratify severity of Crohn's disease hospitalizations. </w:t>
      </w:r>
      <w:r w:rsidRPr="004C3770">
        <w:rPr>
          <w:rFonts w:ascii="Book Antiqua" w:hAnsi="Book Antiqua"/>
          <w:i/>
          <w:sz w:val="24"/>
          <w:szCs w:val="24"/>
        </w:rPr>
        <w:t>Am J Gastroenterol</w:t>
      </w:r>
      <w:r w:rsidRPr="004C3770">
        <w:rPr>
          <w:rFonts w:ascii="Book Antiqua" w:hAnsi="Book Antiqua"/>
          <w:sz w:val="24"/>
          <w:szCs w:val="24"/>
        </w:rPr>
        <w:t xml:space="preserve"> 2010; </w:t>
      </w:r>
      <w:r w:rsidRPr="004C3770">
        <w:rPr>
          <w:rFonts w:ascii="Book Antiqua" w:hAnsi="Book Antiqua"/>
          <w:b/>
          <w:sz w:val="24"/>
          <w:szCs w:val="24"/>
        </w:rPr>
        <w:t>105</w:t>
      </w:r>
      <w:r w:rsidRPr="004C3770">
        <w:rPr>
          <w:rFonts w:ascii="Book Antiqua" w:hAnsi="Book Antiqua"/>
          <w:sz w:val="24"/>
          <w:szCs w:val="24"/>
        </w:rPr>
        <w:t>: 1799-1807 [PMID: 20216534 DOI: 10.1038/ajg.2010.105]</w:t>
      </w:r>
    </w:p>
    <w:p w14:paraId="09838CB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25 </w:t>
      </w:r>
      <w:r w:rsidRPr="004C3770">
        <w:rPr>
          <w:rFonts w:ascii="Book Antiqua" w:hAnsi="Book Antiqua"/>
          <w:b/>
          <w:sz w:val="24"/>
          <w:szCs w:val="24"/>
        </w:rPr>
        <w:t>Gajendran M</w:t>
      </w:r>
      <w:r w:rsidRPr="004C3770">
        <w:rPr>
          <w:rFonts w:ascii="Book Antiqua" w:hAnsi="Book Antiqua"/>
          <w:sz w:val="24"/>
          <w:szCs w:val="24"/>
        </w:rPr>
        <w:t xml:space="preserve">, Umapathy C, Loganathan P, Hashash JG, Koutroubakis IE, Binion DG. Analysis of Hospital-Based Emergency Department Visits for Inflammatory Bowel Disease in the USA. </w:t>
      </w:r>
      <w:r w:rsidRPr="004C3770">
        <w:rPr>
          <w:rFonts w:ascii="Book Antiqua" w:hAnsi="Book Antiqua"/>
          <w:i/>
          <w:sz w:val="24"/>
          <w:szCs w:val="24"/>
        </w:rPr>
        <w:t>Dig Dis Sci</w:t>
      </w:r>
      <w:r w:rsidRPr="004C3770">
        <w:rPr>
          <w:rFonts w:ascii="Book Antiqua" w:hAnsi="Book Antiqua"/>
          <w:sz w:val="24"/>
          <w:szCs w:val="24"/>
        </w:rPr>
        <w:t xml:space="preserve"> 2016; </w:t>
      </w:r>
      <w:r w:rsidRPr="004C3770">
        <w:rPr>
          <w:rFonts w:ascii="Book Antiqua" w:hAnsi="Book Antiqua"/>
          <w:b/>
          <w:sz w:val="24"/>
          <w:szCs w:val="24"/>
        </w:rPr>
        <w:t>61</w:t>
      </w:r>
      <w:r w:rsidRPr="004C3770">
        <w:rPr>
          <w:rFonts w:ascii="Book Antiqua" w:hAnsi="Book Antiqua"/>
          <w:sz w:val="24"/>
          <w:szCs w:val="24"/>
        </w:rPr>
        <w:t>: 389-399 [PMID: 26423080 DOI: 10.1007/s10620-015-3895-2]</w:t>
      </w:r>
    </w:p>
    <w:p w14:paraId="16BACBF6"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26 </w:t>
      </w:r>
      <w:r w:rsidRPr="004C3770">
        <w:rPr>
          <w:rFonts w:ascii="Book Antiqua" w:hAnsi="Book Antiqua"/>
          <w:b/>
          <w:sz w:val="24"/>
          <w:szCs w:val="24"/>
        </w:rPr>
        <w:t>Wallaert JB</w:t>
      </w:r>
      <w:r w:rsidRPr="004C3770">
        <w:rPr>
          <w:rFonts w:ascii="Book Antiqua" w:hAnsi="Book Antiqua"/>
          <w:sz w:val="24"/>
          <w:szCs w:val="24"/>
        </w:rPr>
        <w:t xml:space="preserve">, De Martino RR, Marsicovetere PS, Goodney PP, Finlayson SR, Murray JJ, Holubar SD. Venous thromboembolism after surgery for inflammatory bowel disease: are there modifiable risk factors? Data from ACS NSQIP. </w:t>
      </w:r>
      <w:r w:rsidRPr="004C3770">
        <w:rPr>
          <w:rFonts w:ascii="Book Antiqua" w:hAnsi="Book Antiqua"/>
          <w:i/>
          <w:sz w:val="24"/>
          <w:szCs w:val="24"/>
        </w:rPr>
        <w:t>Dis Colon Rectum</w:t>
      </w:r>
      <w:r w:rsidRPr="004C3770">
        <w:rPr>
          <w:rFonts w:ascii="Book Antiqua" w:hAnsi="Book Antiqua"/>
          <w:sz w:val="24"/>
          <w:szCs w:val="24"/>
        </w:rPr>
        <w:t xml:space="preserve"> 2012; </w:t>
      </w:r>
      <w:r w:rsidRPr="004C3770">
        <w:rPr>
          <w:rFonts w:ascii="Book Antiqua" w:hAnsi="Book Antiqua"/>
          <w:b/>
          <w:sz w:val="24"/>
          <w:szCs w:val="24"/>
        </w:rPr>
        <w:t>55</w:t>
      </w:r>
      <w:r w:rsidRPr="004C3770">
        <w:rPr>
          <w:rFonts w:ascii="Book Antiqua" w:hAnsi="Book Antiqua"/>
          <w:sz w:val="24"/>
          <w:szCs w:val="24"/>
        </w:rPr>
        <w:t>: 1138-1144 [PMID: 23044674 DOI: 10.1097/DCR.0b013e3182698f60]</w:t>
      </w:r>
    </w:p>
    <w:p w14:paraId="172F50A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27 </w:t>
      </w:r>
      <w:r w:rsidRPr="004C3770">
        <w:rPr>
          <w:rFonts w:ascii="Book Antiqua" w:hAnsi="Book Antiqua"/>
          <w:b/>
          <w:sz w:val="24"/>
          <w:szCs w:val="24"/>
        </w:rPr>
        <w:t>Nguyen DL</w:t>
      </w:r>
      <w:r w:rsidRPr="004C3770">
        <w:rPr>
          <w:rFonts w:ascii="Book Antiqua" w:hAnsi="Book Antiqua"/>
          <w:sz w:val="24"/>
          <w:szCs w:val="24"/>
        </w:rPr>
        <w:t xml:space="preserve">, Parekh N, Bechtold ML, Jamal MM. National Trends and In-Hospital Outcomes of Adult Patients With Inflammatory Bowel Disease Receiving Parenteral Nutrition Support. </w:t>
      </w:r>
      <w:r w:rsidRPr="004C3770">
        <w:rPr>
          <w:rFonts w:ascii="Book Antiqua" w:hAnsi="Book Antiqua"/>
          <w:i/>
          <w:sz w:val="24"/>
          <w:szCs w:val="24"/>
        </w:rPr>
        <w:t>JPEN J Parenter Enteral Nutr</w:t>
      </w:r>
      <w:r w:rsidRPr="004C3770">
        <w:rPr>
          <w:rFonts w:ascii="Book Antiqua" w:hAnsi="Book Antiqua"/>
          <w:sz w:val="24"/>
          <w:szCs w:val="24"/>
        </w:rPr>
        <w:t xml:space="preserve"> 2016; </w:t>
      </w:r>
      <w:r w:rsidRPr="004C3770">
        <w:rPr>
          <w:rFonts w:ascii="Book Antiqua" w:hAnsi="Book Antiqua"/>
          <w:b/>
          <w:sz w:val="24"/>
          <w:szCs w:val="24"/>
        </w:rPr>
        <w:t>40</w:t>
      </w:r>
      <w:r w:rsidRPr="004C3770">
        <w:rPr>
          <w:rFonts w:ascii="Book Antiqua" w:hAnsi="Book Antiqua"/>
          <w:sz w:val="24"/>
          <w:szCs w:val="24"/>
        </w:rPr>
        <w:t>: 412-416 [PMID: 24687967 DOI: 10.1177/0148607114528715]</w:t>
      </w:r>
    </w:p>
    <w:p w14:paraId="0D3681B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28 </w:t>
      </w:r>
      <w:r w:rsidRPr="004C3770">
        <w:rPr>
          <w:rFonts w:ascii="Book Antiqua" w:hAnsi="Book Antiqua"/>
          <w:b/>
          <w:sz w:val="24"/>
          <w:szCs w:val="24"/>
        </w:rPr>
        <w:t>Addolorato G</w:t>
      </w:r>
      <w:r w:rsidRPr="004C3770">
        <w:rPr>
          <w:rFonts w:ascii="Book Antiqua" w:hAnsi="Book Antiqua"/>
          <w:sz w:val="24"/>
          <w:szCs w:val="24"/>
        </w:rPr>
        <w:t xml:space="preserve">, Capristo E, Stefanini GF, Gasbarrini G. Inflammatory bowel disease: a study of the association between anxiety and depression, physical morbidity, and nutritional status. </w:t>
      </w:r>
      <w:r w:rsidRPr="004C3770">
        <w:rPr>
          <w:rFonts w:ascii="Book Antiqua" w:hAnsi="Book Antiqua"/>
          <w:i/>
          <w:sz w:val="24"/>
          <w:szCs w:val="24"/>
        </w:rPr>
        <w:t>Scand J Gastroenterol</w:t>
      </w:r>
      <w:r w:rsidRPr="004C3770">
        <w:rPr>
          <w:rFonts w:ascii="Book Antiqua" w:hAnsi="Book Antiqua"/>
          <w:sz w:val="24"/>
          <w:szCs w:val="24"/>
        </w:rPr>
        <w:t xml:space="preserve"> 1997; </w:t>
      </w:r>
      <w:r w:rsidRPr="004C3770">
        <w:rPr>
          <w:rFonts w:ascii="Book Antiqua" w:hAnsi="Book Antiqua"/>
          <w:b/>
          <w:sz w:val="24"/>
          <w:szCs w:val="24"/>
        </w:rPr>
        <w:t>32</w:t>
      </w:r>
      <w:r w:rsidRPr="004C3770">
        <w:rPr>
          <w:rFonts w:ascii="Book Antiqua" w:hAnsi="Book Antiqua"/>
          <w:sz w:val="24"/>
          <w:szCs w:val="24"/>
        </w:rPr>
        <w:t>: 1013-1021 [PMID: 9361174 DOI: 10.3109/00365529709011218]</w:t>
      </w:r>
    </w:p>
    <w:p w14:paraId="7F1B4243"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29 </w:t>
      </w:r>
      <w:r w:rsidRPr="004C3770">
        <w:rPr>
          <w:rFonts w:ascii="Book Antiqua" w:hAnsi="Book Antiqua"/>
          <w:b/>
          <w:sz w:val="24"/>
          <w:szCs w:val="24"/>
        </w:rPr>
        <w:t>Forbes GB</w:t>
      </w:r>
      <w:r w:rsidRPr="004C3770">
        <w:rPr>
          <w:rFonts w:ascii="Book Antiqua" w:hAnsi="Book Antiqua"/>
          <w:sz w:val="24"/>
          <w:szCs w:val="24"/>
        </w:rPr>
        <w:t xml:space="preserve">. Perspectives on body composition. </w:t>
      </w:r>
      <w:r w:rsidRPr="004C3770">
        <w:rPr>
          <w:rFonts w:ascii="Book Antiqua" w:hAnsi="Book Antiqua"/>
          <w:i/>
          <w:sz w:val="24"/>
          <w:szCs w:val="24"/>
        </w:rPr>
        <w:t>Curr Opin Clin Nutr Metab Care</w:t>
      </w:r>
      <w:r w:rsidRPr="004C3770">
        <w:rPr>
          <w:rFonts w:ascii="Book Antiqua" w:hAnsi="Book Antiqua"/>
          <w:sz w:val="24"/>
          <w:szCs w:val="24"/>
        </w:rPr>
        <w:t xml:space="preserve"> 2002; </w:t>
      </w:r>
      <w:r w:rsidRPr="004C3770">
        <w:rPr>
          <w:rFonts w:ascii="Book Antiqua" w:hAnsi="Book Antiqua"/>
          <w:b/>
          <w:sz w:val="24"/>
          <w:szCs w:val="24"/>
        </w:rPr>
        <w:t>5</w:t>
      </w:r>
      <w:r w:rsidRPr="004C3770">
        <w:rPr>
          <w:rFonts w:ascii="Book Antiqua" w:hAnsi="Book Antiqua"/>
          <w:sz w:val="24"/>
          <w:szCs w:val="24"/>
        </w:rPr>
        <w:t>: 25-30 [PMID: 11790945 DOI: 10.1097/00075197-200201000-00005]</w:t>
      </w:r>
    </w:p>
    <w:p w14:paraId="53C9FD0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30 </w:t>
      </w:r>
      <w:r w:rsidRPr="004C3770">
        <w:rPr>
          <w:rFonts w:ascii="Book Antiqua" w:hAnsi="Book Antiqua"/>
          <w:b/>
          <w:sz w:val="24"/>
          <w:szCs w:val="24"/>
        </w:rPr>
        <w:t>Thangarajah D</w:t>
      </w:r>
      <w:r w:rsidRPr="004C3770">
        <w:rPr>
          <w:rFonts w:ascii="Book Antiqua" w:hAnsi="Book Antiqua"/>
          <w:sz w:val="24"/>
          <w:szCs w:val="24"/>
        </w:rPr>
        <w:t xml:space="preserve">, Hyde MJ, Konteti VK, Santhakumaran S, Frost G, Fell JM. Systematic review: Body composition in children with inflammatory bowel disease. </w:t>
      </w:r>
      <w:r w:rsidRPr="004C3770">
        <w:rPr>
          <w:rFonts w:ascii="Book Antiqua" w:hAnsi="Book Antiqua"/>
          <w:i/>
          <w:sz w:val="24"/>
          <w:szCs w:val="24"/>
        </w:rPr>
        <w:t>Aliment Pharmacol Ther</w:t>
      </w:r>
      <w:r w:rsidRPr="004C3770">
        <w:rPr>
          <w:rFonts w:ascii="Book Antiqua" w:hAnsi="Book Antiqua"/>
          <w:sz w:val="24"/>
          <w:szCs w:val="24"/>
        </w:rPr>
        <w:t xml:space="preserve"> 2015; </w:t>
      </w:r>
      <w:r w:rsidRPr="004C3770">
        <w:rPr>
          <w:rFonts w:ascii="Book Antiqua" w:hAnsi="Book Antiqua"/>
          <w:b/>
          <w:sz w:val="24"/>
          <w:szCs w:val="24"/>
        </w:rPr>
        <w:t>42</w:t>
      </w:r>
      <w:r w:rsidRPr="004C3770">
        <w:rPr>
          <w:rFonts w:ascii="Book Antiqua" w:hAnsi="Book Antiqua"/>
          <w:sz w:val="24"/>
          <w:szCs w:val="24"/>
        </w:rPr>
        <w:t>: 142-157 [PMID: 26043941 DOI: 10.1111/apt.13218]</w:t>
      </w:r>
    </w:p>
    <w:p w14:paraId="06FDA72E"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31 </w:t>
      </w:r>
      <w:r w:rsidRPr="004C3770">
        <w:rPr>
          <w:rFonts w:ascii="Book Antiqua" w:hAnsi="Book Antiqua"/>
          <w:b/>
          <w:sz w:val="24"/>
          <w:szCs w:val="24"/>
        </w:rPr>
        <w:t>Csontos ÁA</w:t>
      </w:r>
      <w:r w:rsidRPr="004C3770">
        <w:rPr>
          <w:rFonts w:ascii="Book Antiqua" w:hAnsi="Book Antiqua"/>
          <w:sz w:val="24"/>
          <w:szCs w:val="24"/>
        </w:rPr>
        <w:t xml:space="preserve">, Molnár A, Piri Z, Katona B, Dakó S, Pálfi E, Miheller P. The Effect of anti-TNFα Induction Therapy on the Nutritional Status and Dietary Intake in </w:t>
      </w:r>
      <w:r w:rsidRPr="004C3770">
        <w:rPr>
          <w:rFonts w:ascii="Book Antiqua" w:hAnsi="Book Antiqua"/>
          <w:sz w:val="24"/>
          <w:szCs w:val="24"/>
        </w:rPr>
        <w:lastRenderedPageBreak/>
        <w:t xml:space="preserve">Inflammatory Bowel Disease. </w:t>
      </w:r>
      <w:r w:rsidRPr="004C3770">
        <w:rPr>
          <w:rFonts w:ascii="Book Antiqua" w:hAnsi="Book Antiqua"/>
          <w:i/>
          <w:sz w:val="24"/>
          <w:szCs w:val="24"/>
        </w:rPr>
        <w:t>J Gastrointestin Liver Dis</w:t>
      </w:r>
      <w:r w:rsidRPr="004C3770">
        <w:rPr>
          <w:rFonts w:ascii="Book Antiqua" w:hAnsi="Book Antiqua"/>
          <w:sz w:val="24"/>
          <w:szCs w:val="24"/>
        </w:rPr>
        <w:t xml:space="preserve"> 2016; </w:t>
      </w:r>
      <w:r w:rsidRPr="004C3770">
        <w:rPr>
          <w:rFonts w:ascii="Book Antiqua" w:hAnsi="Book Antiqua"/>
          <w:b/>
          <w:sz w:val="24"/>
          <w:szCs w:val="24"/>
        </w:rPr>
        <w:t>25</w:t>
      </w:r>
      <w:r w:rsidRPr="004C3770">
        <w:rPr>
          <w:rFonts w:ascii="Book Antiqua" w:hAnsi="Book Antiqua"/>
          <w:sz w:val="24"/>
          <w:szCs w:val="24"/>
        </w:rPr>
        <w:t>: 49-56 [PMID: 27014753 DOI: 10.15403/jgld.2014.1121.251.tnf]</w:t>
      </w:r>
    </w:p>
    <w:p w14:paraId="4C033FD1"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32 </w:t>
      </w:r>
      <w:r w:rsidRPr="004C3770">
        <w:rPr>
          <w:rFonts w:ascii="Book Antiqua" w:hAnsi="Book Antiqua"/>
          <w:b/>
          <w:sz w:val="24"/>
          <w:szCs w:val="24"/>
        </w:rPr>
        <w:t>Gupta N</w:t>
      </w:r>
      <w:r w:rsidRPr="004C3770">
        <w:rPr>
          <w:rFonts w:ascii="Book Antiqua" w:hAnsi="Book Antiqua"/>
          <w:sz w:val="24"/>
          <w:szCs w:val="24"/>
        </w:rPr>
        <w:t xml:space="preserve">. Summary of "Growth and nutritional status in pediatric Crohn's disease" with a focus on sex differences in statural growth impairment. </w:t>
      </w:r>
      <w:r w:rsidRPr="004C3770">
        <w:rPr>
          <w:rFonts w:ascii="Book Antiqua" w:hAnsi="Book Antiqua"/>
          <w:i/>
          <w:sz w:val="24"/>
          <w:szCs w:val="24"/>
        </w:rPr>
        <w:t>J Pediatr Gastroenterol Nutr</w:t>
      </w:r>
      <w:r w:rsidRPr="004C3770">
        <w:rPr>
          <w:rFonts w:ascii="Book Antiqua" w:hAnsi="Book Antiqua"/>
          <w:sz w:val="24"/>
          <w:szCs w:val="24"/>
        </w:rPr>
        <w:t xml:space="preserve"> 2011; </w:t>
      </w:r>
      <w:r w:rsidRPr="004C3770">
        <w:rPr>
          <w:rFonts w:ascii="Book Antiqua" w:hAnsi="Book Antiqua"/>
          <w:b/>
          <w:sz w:val="24"/>
          <w:szCs w:val="24"/>
        </w:rPr>
        <w:t>53</w:t>
      </w:r>
      <w:r w:rsidRPr="004C3770">
        <w:rPr>
          <w:rFonts w:ascii="Book Antiqua" w:hAnsi="Book Antiqua"/>
          <w:sz w:val="24"/>
          <w:szCs w:val="24"/>
        </w:rPr>
        <w:t>: 227-228 [PMID: 21788770 DOI: 10.1097/MPG.0b013e31821d37dc]</w:t>
      </w:r>
    </w:p>
    <w:p w14:paraId="33B3FFEE"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33 </w:t>
      </w:r>
      <w:r w:rsidRPr="004C3770">
        <w:rPr>
          <w:rFonts w:ascii="Book Antiqua" w:hAnsi="Book Antiqua"/>
          <w:b/>
          <w:sz w:val="24"/>
          <w:szCs w:val="24"/>
        </w:rPr>
        <w:t>Griffiths AM</w:t>
      </w:r>
      <w:r w:rsidRPr="004C3770">
        <w:rPr>
          <w:rFonts w:ascii="Book Antiqua" w:hAnsi="Book Antiqua"/>
          <w:sz w:val="24"/>
          <w:szCs w:val="24"/>
        </w:rPr>
        <w:t xml:space="preserve">, Nguyen P, Smith C, MacMillan JH, Sherman PM. Growth and clinical course of children with Crohn's disease. </w:t>
      </w:r>
      <w:r w:rsidRPr="004C3770">
        <w:rPr>
          <w:rFonts w:ascii="Book Antiqua" w:hAnsi="Book Antiqua"/>
          <w:i/>
          <w:sz w:val="24"/>
          <w:szCs w:val="24"/>
        </w:rPr>
        <w:t>Gut</w:t>
      </w:r>
      <w:r w:rsidRPr="004C3770">
        <w:rPr>
          <w:rFonts w:ascii="Book Antiqua" w:hAnsi="Book Antiqua"/>
          <w:sz w:val="24"/>
          <w:szCs w:val="24"/>
        </w:rPr>
        <w:t xml:space="preserve"> 1993; </w:t>
      </w:r>
      <w:r w:rsidRPr="004C3770">
        <w:rPr>
          <w:rFonts w:ascii="Book Antiqua" w:hAnsi="Book Antiqua"/>
          <w:b/>
          <w:sz w:val="24"/>
          <w:szCs w:val="24"/>
        </w:rPr>
        <w:t>34</w:t>
      </w:r>
      <w:r w:rsidRPr="004C3770">
        <w:rPr>
          <w:rFonts w:ascii="Book Antiqua" w:hAnsi="Book Antiqua"/>
          <w:sz w:val="24"/>
          <w:szCs w:val="24"/>
        </w:rPr>
        <w:t>: 939-943 [PMID: 8344582 DOI: 10.1136/gut.34.7.939]</w:t>
      </w:r>
    </w:p>
    <w:p w14:paraId="1B6E207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34 </w:t>
      </w:r>
      <w:r w:rsidRPr="004C3770">
        <w:rPr>
          <w:rFonts w:ascii="Book Antiqua" w:hAnsi="Book Antiqua"/>
          <w:b/>
          <w:sz w:val="24"/>
          <w:szCs w:val="24"/>
        </w:rPr>
        <w:t>Pigneur B</w:t>
      </w:r>
      <w:r w:rsidRPr="004C3770">
        <w:rPr>
          <w:rFonts w:ascii="Book Antiqua" w:hAnsi="Book Antiqua"/>
          <w:sz w:val="24"/>
          <w:szCs w:val="24"/>
        </w:rPr>
        <w:t xml:space="preserve">, Seksik P, Viola S, Viala J, Beaugerie L, Girardet JP, Ruemmele FM, Cosnes J. Natural history of Crohn's disease: comparison between childhood- and adult-onset disease. </w:t>
      </w:r>
      <w:r w:rsidRPr="004C3770">
        <w:rPr>
          <w:rFonts w:ascii="Book Antiqua" w:hAnsi="Book Antiqua"/>
          <w:i/>
          <w:sz w:val="24"/>
          <w:szCs w:val="24"/>
        </w:rPr>
        <w:t>Inflamm Bowel Dis</w:t>
      </w:r>
      <w:r w:rsidRPr="004C3770">
        <w:rPr>
          <w:rFonts w:ascii="Book Antiqua" w:hAnsi="Book Antiqua"/>
          <w:sz w:val="24"/>
          <w:szCs w:val="24"/>
        </w:rPr>
        <w:t xml:space="preserve"> 2010; </w:t>
      </w:r>
      <w:r w:rsidRPr="004C3770">
        <w:rPr>
          <w:rFonts w:ascii="Book Antiqua" w:hAnsi="Book Antiqua"/>
          <w:b/>
          <w:sz w:val="24"/>
          <w:szCs w:val="24"/>
        </w:rPr>
        <w:t>16</w:t>
      </w:r>
      <w:r w:rsidRPr="004C3770">
        <w:rPr>
          <w:rFonts w:ascii="Book Antiqua" w:hAnsi="Book Antiqua"/>
          <w:sz w:val="24"/>
          <w:szCs w:val="24"/>
        </w:rPr>
        <w:t>: 953-961 [PMID: 19834970 DOI: 10.1002/ibd.21152]</w:t>
      </w:r>
    </w:p>
    <w:p w14:paraId="6AE0F269"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35 </w:t>
      </w:r>
      <w:r w:rsidRPr="004C3770">
        <w:rPr>
          <w:rFonts w:ascii="Book Antiqua" w:hAnsi="Book Antiqua"/>
          <w:b/>
          <w:sz w:val="24"/>
          <w:szCs w:val="24"/>
        </w:rPr>
        <w:t>Mason A</w:t>
      </w:r>
      <w:r w:rsidRPr="004C3770">
        <w:rPr>
          <w:rFonts w:ascii="Book Antiqua" w:hAnsi="Book Antiqua"/>
          <w:sz w:val="24"/>
          <w:szCs w:val="24"/>
        </w:rPr>
        <w:t xml:space="preserve">, Malik S, McMillan M, McNeilly JD, Bishop J, McGrogan P, Russell RK, Ahmed SF. A prospective longitudinal study of growth and pubertal progress in adolescents with inflammatory bowel disease. </w:t>
      </w:r>
      <w:r w:rsidRPr="004C3770">
        <w:rPr>
          <w:rFonts w:ascii="Book Antiqua" w:hAnsi="Book Antiqua"/>
          <w:i/>
          <w:sz w:val="24"/>
          <w:szCs w:val="24"/>
        </w:rPr>
        <w:t>Horm Res Paediatr</w:t>
      </w:r>
      <w:r w:rsidRPr="004C3770">
        <w:rPr>
          <w:rFonts w:ascii="Book Antiqua" w:hAnsi="Book Antiqua"/>
          <w:sz w:val="24"/>
          <w:szCs w:val="24"/>
        </w:rPr>
        <w:t xml:space="preserve"> 2015; </w:t>
      </w:r>
      <w:r w:rsidRPr="004C3770">
        <w:rPr>
          <w:rFonts w:ascii="Book Antiqua" w:hAnsi="Book Antiqua"/>
          <w:b/>
          <w:sz w:val="24"/>
          <w:szCs w:val="24"/>
        </w:rPr>
        <w:t>83</w:t>
      </w:r>
      <w:r w:rsidRPr="004C3770">
        <w:rPr>
          <w:rFonts w:ascii="Book Antiqua" w:hAnsi="Book Antiqua"/>
          <w:sz w:val="24"/>
          <w:szCs w:val="24"/>
        </w:rPr>
        <w:t>: 45-54 [PMID: 25531796 DOI: 10.1159/000369457]</w:t>
      </w:r>
    </w:p>
    <w:p w14:paraId="52C09D48"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36 </w:t>
      </w:r>
      <w:r w:rsidRPr="004C3770">
        <w:rPr>
          <w:rFonts w:ascii="Book Antiqua" w:hAnsi="Book Antiqua"/>
          <w:b/>
          <w:sz w:val="24"/>
          <w:szCs w:val="24"/>
        </w:rPr>
        <w:t>Gupta N</w:t>
      </w:r>
      <w:r w:rsidRPr="004C3770">
        <w:rPr>
          <w:rFonts w:ascii="Book Antiqua" w:hAnsi="Book Antiqua"/>
          <w:sz w:val="24"/>
          <w:szCs w:val="24"/>
        </w:rPr>
        <w:t xml:space="preserve">, Lustig RH, Kohn MA, Vittinghoff E. Menarche in pediatric patients with Crohn's disease. </w:t>
      </w:r>
      <w:r w:rsidRPr="004C3770">
        <w:rPr>
          <w:rFonts w:ascii="Book Antiqua" w:hAnsi="Book Antiqua"/>
          <w:i/>
          <w:sz w:val="24"/>
          <w:szCs w:val="24"/>
        </w:rPr>
        <w:t>Dig Dis Sci</w:t>
      </w:r>
      <w:r w:rsidRPr="004C3770">
        <w:rPr>
          <w:rFonts w:ascii="Book Antiqua" w:hAnsi="Book Antiqua"/>
          <w:sz w:val="24"/>
          <w:szCs w:val="24"/>
        </w:rPr>
        <w:t xml:space="preserve"> 2012; </w:t>
      </w:r>
      <w:r w:rsidRPr="004C3770">
        <w:rPr>
          <w:rFonts w:ascii="Book Antiqua" w:hAnsi="Book Antiqua"/>
          <w:b/>
          <w:sz w:val="24"/>
          <w:szCs w:val="24"/>
        </w:rPr>
        <w:t>57</w:t>
      </w:r>
      <w:r w:rsidRPr="004C3770">
        <w:rPr>
          <w:rFonts w:ascii="Book Antiqua" w:hAnsi="Book Antiqua"/>
          <w:sz w:val="24"/>
          <w:szCs w:val="24"/>
        </w:rPr>
        <w:t>: 2975-2981 [PMID: 22744430 DOI: 10.1007/s10620-012-2235-z]</w:t>
      </w:r>
    </w:p>
    <w:p w14:paraId="425EA5A7" w14:textId="77777777" w:rsidR="00A24033" w:rsidRPr="004C3770" w:rsidRDefault="00A24033" w:rsidP="00014994">
      <w:pPr>
        <w:spacing w:after="0" w:line="360" w:lineRule="auto"/>
        <w:jc w:val="both"/>
        <w:rPr>
          <w:rFonts w:ascii="Book Antiqua" w:hAnsi="Book Antiqua"/>
          <w:sz w:val="24"/>
          <w:szCs w:val="24"/>
        </w:rPr>
      </w:pPr>
      <w:r>
        <w:rPr>
          <w:rFonts w:ascii="Book Antiqua" w:hAnsi="Book Antiqua"/>
          <w:sz w:val="24"/>
          <w:szCs w:val="24"/>
        </w:rPr>
        <w:t xml:space="preserve">37 </w:t>
      </w:r>
      <w:r w:rsidRPr="00142C0E">
        <w:rPr>
          <w:rFonts w:ascii="Book Antiqua" w:hAnsi="Book Antiqua"/>
          <w:b/>
          <w:sz w:val="24"/>
          <w:szCs w:val="24"/>
        </w:rPr>
        <w:t>Centers for Disease Control and Prevention</w:t>
      </w:r>
      <w:r w:rsidRPr="004C3770">
        <w:rPr>
          <w:rFonts w:ascii="Book Antiqua" w:hAnsi="Book Antiqua"/>
          <w:sz w:val="24"/>
          <w:szCs w:val="24"/>
        </w:rPr>
        <w:t xml:space="preserve">. National Health and Nutrition Examination Survey (NHANES) Anthropometry Manual. Available from: </w:t>
      </w:r>
      <w:r>
        <w:rPr>
          <w:rFonts w:ascii="Book Antiqua" w:hAnsi="Book Antiqua" w:hint="eastAsia"/>
          <w:sz w:val="24"/>
          <w:szCs w:val="24"/>
        </w:rPr>
        <w:t xml:space="preserve">URL: </w:t>
      </w:r>
      <w:r w:rsidRPr="004C3770">
        <w:rPr>
          <w:rFonts w:ascii="Book Antiqua" w:hAnsi="Book Antiqua"/>
          <w:sz w:val="24"/>
          <w:szCs w:val="24"/>
        </w:rPr>
        <w:t>https://www.cdc.gov/nchs/data/nhanes/nhanes_11_12/Anthropometry_Procedures_Manual.pdf</w:t>
      </w:r>
    </w:p>
    <w:p w14:paraId="4405D0F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38 </w:t>
      </w:r>
      <w:r w:rsidRPr="004C3770">
        <w:rPr>
          <w:rFonts w:ascii="Book Antiqua" w:hAnsi="Book Antiqua"/>
          <w:b/>
          <w:sz w:val="24"/>
          <w:szCs w:val="24"/>
        </w:rPr>
        <w:t>Morris NM</w:t>
      </w:r>
      <w:r w:rsidRPr="004C3770">
        <w:rPr>
          <w:rFonts w:ascii="Book Antiqua" w:hAnsi="Book Antiqua"/>
          <w:sz w:val="24"/>
          <w:szCs w:val="24"/>
        </w:rPr>
        <w:t xml:space="preserve">, Udry JR. Validation of a self-administered instrument to assess stage of adolescent development. </w:t>
      </w:r>
      <w:r w:rsidRPr="004C3770">
        <w:rPr>
          <w:rFonts w:ascii="Book Antiqua" w:hAnsi="Book Antiqua"/>
          <w:i/>
          <w:sz w:val="24"/>
          <w:szCs w:val="24"/>
        </w:rPr>
        <w:t>J Youth Adolesc</w:t>
      </w:r>
      <w:r w:rsidRPr="004C3770">
        <w:rPr>
          <w:rFonts w:ascii="Book Antiqua" w:hAnsi="Book Antiqua"/>
          <w:sz w:val="24"/>
          <w:szCs w:val="24"/>
        </w:rPr>
        <w:t xml:space="preserve"> 1980; </w:t>
      </w:r>
      <w:r w:rsidRPr="004C3770">
        <w:rPr>
          <w:rFonts w:ascii="Book Antiqua" w:hAnsi="Book Antiqua"/>
          <w:b/>
          <w:sz w:val="24"/>
          <w:szCs w:val="24"/>
        </w:rPr>
        <w:t>9</w:t>
      </w:r>
      <w:r w:rsidRPr="004C3770">
        <w:rPr>
          <w:rFonts w:ascii="Book Antiqua" w:hAnsi="Book Antiqua"/>
          <w:sz w:val="24"/>
          <w:szCs w:val="24"/>
        </w:rPr>
        <w:t>: 271-280 [PMID: 24318082 DOI: 10.1007/BF02088471]</w:t>
      </w:r>
    </w:p>
    <w:p w14:paraId="2E2F1ACE"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39 </w:t>
      </w:r>
      <w:r w:rsidRPr="004C3770">
        <w:rPr>
          <w:rFonts w:ascii="Book Antiqua" w:hAnsi="Book Antiqua"/>
          <w:b/>
          <w:sz w:val="24"/>
          <w:szCs w:val="24"/>
        </w:rPr>
        <w:t>Smith DW</w:t>
      </w:r>
      <w:r w:rsidRPr="004C3770">
        <w:rPr>
          <w:rFonts w:ascii="Book Antiqua" w:hAnsi="Book Antiqua"/>
          <w:sz w:val="24"/>
          <w:szCs w:val="24"/>
        </w:rPr>
        <w:t xml:space="preserve">. Growth and its disorders: basics and standards, approach and classifications, growth deficiency disorders, growth excess disorders, obesity. </w:t>
      </w:r>
      <w:r w:rsidRPr="004C3770">
        <w:rPr>
          <w:rFonts w:ascii="Book Antiqua" w:hAnsi="Book Antiqua"/>
          <w:i/>
          <w:sz w:val="24"/>
          <w:szCs w:val="24"/>
        </w:rPr>
        <w:t>Major Probl Clin Pediatr</w:t>
      </w:r>
      <w:r w:rsidRPr="004C3770">
        <w:rPr>
          <w:rFonts w:ascii="Book Antiqua" w:hAnsi="Book Antiqua"/>
          <w:sz w:val="24"/>
          <w:szCs w:val="24"/>
        </w:rPr>
        <w:t xml:space="preserve"> 1977; </w:t>
      </w:r>
      <w:r w:rsidRPr="004C3770">
        <w:rPr>
          <w:rFonts w:ascii="Book Antiqua" w:hAnsi="Book Antiqua"/>
          <w:b/>
          <w:sz w:val="24"/>
          <w:szCs w:val="24"/>
        </w:rPr>
        <w:t>15</w:t>
      </w:r>
      <w:r w:rsidRPr="004C3770">
        <w:rPr>
          <w:rFonts w:ascii="Book Antiqua" w:hAnsi="Book Antiqua"/>
          <w:sz w:val="24"/>
          <w:szCs w:val="24"/>
        </w:rPr>
        <w:t>: 1-155 [PMID: 190484]</w:t>
      </w:r>
    </w:p>
    <w:p w14:paraId="602420B5"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lastRenderedPageBreak/>
        <w:t xml:space="preserve">40 </w:t>
      </w:r>
      <w:r w:rsidRPr="004C3770">
        <w:rPr>
          <w:rFonts w:ascii="Book Antiqua" w:hAnsi="Book Antiqua"/>
          <w:b/>
          <w:sz w:val="24"/>
          <w:szCs w:val="24"/>
        </w:rPr>
        <w:t>McDowell MA</w:t>
      </w:r>
      <w:r w:rsidRPr="004C3770">
        <w:rPr>
          <w:rFonts w:ascii="Book Antiqua" w:hAnsi="Book Antiqua"/>
          <w:sz w:val="24"/>
          <w:szCs w:val="24"/>
        </w:rPr>
        <w:t xml:space="preserve">, Fryar CD, Ogden CL, Flegal KM. Anthropometric reference data for children and adults: United States, 2003–2006. </w:t>
      </w:r>
      <w:r w:rsidRPr="004C3770">
        <w:rPr>
          <w:rFonts w:ascii="Book Antiqua" w:hAnsi="Book Antiqua"/>
          <w:i/>
          <w:sz w:val="24"/>
          <w:szCs w:val="24"/>
        </w:rPr>
        <w:t>Natl Health Stat Report</w:t>
      </w:r>
      <w:r w:rsidRPr="004C3770">
        <w:rPr>
          <w:rFonts w:ascii="Book Antiqua" w:hAnsi="Book Antiqua"/>
          <w:sz w:val="24"/>
          <w:szCs w:val="24"/>
        </w:rPr>
        <w:t xml:space="preserve"> 2008; </w:t>
      </w:r>
      <w:r w:rsidRPr="00074CB6">
        <w:rPr>
          <w:rFonts w:ascii="Book Antiqua" w:hAnsi="Book Antiqua"/>
          <w:b/>
          <w:sz w:val="24"/>
          <w:szCs w:val="24"/>
        </w:rPr>
        <w:t>10</w:t>
      </w:r>
      <w:r w:rsidRPr="004C3770">
        <w:rPr>
          <w:rFonts w:ascii="Book Antiqua" w:hAnsi="Book Antiqua"/>
          <w:sz w:val="24"/>
          <w:szCs w:val="24"/>
        </w:rPr>
        <w:t>: 1-48 [PMID: 25585443 DOI: 10.1037/e623932009-001]</w:t>
      </w:r>
    </w:p>
    <w:p w14:paraId="6507B1B8"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41 </w:t>
      </w:r>
      <w:r w:rsidRPr="004C3770">
        <w:rPr>
          <w:rFonts w:ascii="Book Antiqua" w:hAnsi="Book Antiqua"/>
          <w:b/>
          <w:sz w:val="24"/>
          <w:szCs w:val="24"/>
        </w:rPr>
        <w:t>McDowell MA</w:t>
      </w:r>
      <w:r w:rsidRPr="004C3770">
        <w:rPr>
          <w:rFonts w:ascii="Book Antiqua" w:hAnsi="Book Antiqua"/>
          <w:sz w:val="24"/>
          <w:szCs w:val="24"/>
        </w:rPr>
        <w:t xml:space="preserve">, Fryar CD, Hirsch R, Ogden CL. Anthropometric reference data for children and adults: U.S. population, 1999-2002. </w:t>
      </w:r>
      <w:r w:rsidRPr="004C3770">
        <w:rPr>
          <w:rFonts w:ascii="Book Antiqua" w:hAnsi="Book Antiqua"/>
          <w:i/>
          <w:sz w:val="24"/>
          <w:szCs w:val="24"/>
        </w:rPr>
        <w:t>Adv Data</w:t>
      </w:r>
      <w:r w:rsidRPr="004C3770">
        <w:rPr>
          <w:rFonts w:ascii="Book Antiqua" w:hAnsi="Book Antiqua"/>
          <w:sz w:val="24"/>
          <w:szCs w:val="24"/>
        </w:rPr>
        <w:t xml:space="preserve"> 2005; </w:t>
      </w:r>
      <w:r w:rsidRPr="00074CB6">
        <w:rPr>
          <w:rFonts w:ascii="Book Antiqua" w:hAnsi="Book Antiqua"/>
          <w:b/>
          <w:sz w:val="24"/>
          <w:szCs w:val="24"/>
        </w:rPr>
        <w:t>361</w:t>
      </w:r>
      <w:r w:rsidRPr="004C3770">
        <w:rPr>
          <w:rFonts w:ascii="Book Antiqua" w:hAnsi="Book Antiqua"/>
          <w:sz w:val="24"/>
          <w:szCs w:val="24"/>
        </w:rPr>
        <w:t>: 1-5 [PMID: 16018338]</w:t>
      </w:r>
    </w:p>
    <w:p w14:paraId="7339C43F"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42 </w:t>
      </w:r>
      <w:r w:rsidRPr="004C3770">
        <w:rPr>
          <w:rFonts w:ascii="Book Antiqua" w:hAnsi="Book Antiqua"/>
          <w:b/>
          <w:sz w:val="24"/>
          <w:szCs w:val="24"/>
        </w:rPr>
        <w:t>Frisancho AR</w:t>
      </w:r>
      <w:r w:rsidRPr="004C3770">
        <w:rPr>
          <w:rFonts w:ascii="Book Antiqua" w:hAnsi="Book Antiqua"/>
          <w:sz w:val="24"/>
          <w:szCs w:val="24"/>
        </w:rPr>
        <w:t xml:space="preserve">. New norms of upper limb fat and muscle areas for assessment of nutritional status. </w:t>
      </w:r>
      <w:r w:rsidRPr="004C3770">
        <w:rPr>
          <w:rFonts w:ascii="Book Antiqua" w:hAnsi="Book Antiqua"/>
          <w:i/>
          <w:sz w:val="24"/>
          <w:szCs w:val="24"/>
        </w:rPr>
        <w:t>Am J Clin Nutr</w:t>
      </w:r>
      <w:r w:rsidRPr="004C3770">
        <w:rPr>
          <w:rFonts w:ascii="Book Antiqua" w:hAnsi="Book Antiqua"/>
          <w:sz w:val="24"/>
          <w:szCs w:val="24"/>
        </w:rPr>
        <w:t xml:space="preserve"> 1981; </w:t>
      </w:r>
      <w:r w:rsidRPr="004C3770">
        <w:rPr>
          <w:rFonts w:ascii="Book Antiqua" w:hAnsi="Book Antiqua"/>
          <w:b/>
          <w:sz w:val="24"/>
          <w:szCs w:val="24"/>
        </w:rPr>
        <w:t>34</w:t>
      </w:r>
      <w:r w:rsidRPr="004C3770">
        <w:rPr>
          <w:rFonts w:ascii="Book Antiqua" w:hAnsi="Book Antiqua"/>
          <w:sz w:val="24"/>
          <w:szCs w:val="24"/>
        </w:rPr>
        <w:t>: 2540-2545 [PMID: 6975564 DOI: 10.1093/ajcn/34.11.2540]</w:t>
      </w:r>
    </w:p>
    <w:p w14:paraId="0A2A8E04"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43 </w:t>
      </w:r>
      <w:r w:rsidRPr="004C3770">
        <w:rPr>
          <w:rFonts w:ascii="Book Antiqua" w:hAnsi="Book Antiqua"/>
          <w:b/>
          <w:sz w:val="24"/>
          <w:szCs w:val="24"/>
        </w:rPr>
        <w:t>Tanner JM</w:t>
      </w:r>
      <w:r w:rsidRPr="004C3770">
        <w:rPr>
          <w:rFonts w:ascii="Book Antiqua" w:hAnsi="Book Antiqua"/>
          <w:sz w:val="24"/>
          <w:szCs w:val="24"/>
        </w:rPr>
        <w:t xml:space="preserve">, Whitehouse RH. Revised standards for triceps and subscapular skinfolds in British children. </w:t>
      </w:r>
      <w:r w:rsidRPr="004C3770">
        <w:rPr>
          <w:rFonts w:ascii="Book Antiqua" w:hAnsi="Book Antiqua"/>
          <w:i/>
          <w:sz w:val="24"/>
          <w:szCs w:val="24"/>
        </w:rPr>
        <w:t>Arch Dis Child</w:t>
      </w:r>
      <w:r w:rsidRPr="004C3770">
        <w:rPr>
          <w:rFonts w:ascii="Book Antiqua" w:hAnsi="Book Antiqua"/>
          <w:sz w:val="24"/>
          <w:szCs w:val="24"/>
        </w:rPr>
        <w:t xml:space="preserve"> 1975; </w:t>
      </w:r>
      <w:r w:rsidRPr="004C3770">
        <w:rPr>
          <w:rFonts w:ascii="Book Antiqua" w:hAnsi="Book Antiqua"/>
          <w:b/>
          <w:sz w:val="24"/>
          <w:szCs w:val="24"/>
        </w:rPr>
        <w:t>50</w:t>
      </w:r>
      <w:r w:rsidRPr="004C3770">
        <w:rPr>
          <w:rFonts w:ascii="Book Antiqua" w:hAnsi="Book Antiqua"/>
          <w:sz w:val="24"/>
          <w:szCs w:val="24"/>
        </w:rPr>
        <w:t>: 142-145 [PMID: 1130819 DOI: 10.1136/adc.50.2.142]</w:t>
      </w:r>
    </w:p>
    <w:p w14:paraId="1D96DCF0"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44 </w:t>
      </w:r>
      <w:r w:rsidRPr="004C3770">
        <w:rPr>
          <w:rFonts w:ascii="Book Antiqua" w:hAnsi="Book Antiqua"/>
          <w:b/>
          <w:sz w:val="24"/>
          <w:szCs w:val="24"/>
        </w:rPr>
        <w:t>Davies PS</w:t>
      </w:r>
      <w:r w:rsidRPr="004C3770">
        <w:rPr>
          <w:rFonts w:ascii="Book Antiqua" w:hAnsi="Book Antiqua"/>
          <w:sz w:val="24"/>
          <w:szCs w:val="24"/>
        </w:rPr>
        <w:t xml:space="preserve">, Day JM, Cole TJ. Converting Tanner-Whitehouse reference tricep and subscapular skinfold measurements to standard deviation scores. </w:t>
      </w:r>
      <w:r w:rsidRPr="004C3770">
        <w:rPr>
          <w:rFonts w:ascii="Book Antiqua" w:hAnsi="Book Antiqua"/>
          <w:i/>
          <w:sz w:val="24"/>
          <w:szCs w:val="24"/>
        </w:rPr>
        <w:t>Eur J Clin Nutr</w:t>
      </w:r>
      <w:r w:rsidRPr="004C3770">
        <w:rPr>
          <w:rFonts w:ascii="Book Antiqua" w:hAnsi="Book Antiqua"/>
          <w:sz w:val="24"/>
          <w:szCs w:val="24"/>
        </w:rPr>
        <w:t xml:space="preserve"> 1993; </w:t>
      </w:r>
      <w:r w:rsidRPr="004C3770">
        <w:rPr>
          <w:rFonts w:ascii="Book Antiqua" w:hAnsi="Book Antiqua"/>
          <w:b/>
          <w:sz w:val="24"/>
          <w:szCs w:val="24"/>
        </w:rPr>
        <w:t>47</w:t>
      </w:r>
      <w:r w:rsidRPr="004C3770">
        <w:rPr>
          <w:rFonts w:ascii="Book Antiqua" w:hAnsi="Book Antiqua"/>
          <w:sz w:val="24"/>
          <w:szCs w:val="24"/>
        </w:rPr>
        <w:t>: 559-566 [PMID: 8404792]</w:t>
      </w:r>
    </w:p>
    <w:p w14:paraId="3FA6A07B" w14:textId="77777777" w:rsidR="00A24033" w:rsidRPr="004C3770" w:rsidRDefault="00A24033" w:rsidP="00014994">
      <w:pPr>
        <w:spacing w:after="0" w:line="360" w:lineRule="auto"/>
        <w:jc w:val="both"/>
        <w:rPr>
          <w:rFonts w:ascii="Book Antiqua" w:hAnsi="Book Antiqua"/>
          <w:sz w:val="24"/>
          <w:szCs w:val="24"/>
        </w:rPr>
      </w:pPr>
      <w:r>
        <w:rPr>
          <w:rFonts w:ascii="Book Antiqua" w:hAnsi="Book Antiqua"/>
          <w:sz w:val="24"/>
          <w:szCs w:val="24"/>
        </w:rPr>
        <w:t xml:space="preserve">45 </w:t>
      </w:r>
      <w:r w:rsidRPr="00074CB6">
        <w:rPr>
          <w:rFonts w:ascii="Book Antiqua" w:hAnsi="Book Antiqua"/>
          <w:b/>
          <w:sz w:val="24"/>
          <w:szCs w:val="24"/>
        </w:rPr>
        <w:t>Centers for Disease Control and Prevention</w:t>
      </w:r>
      <w:r w:rsidRPr="004C3770">
        <w:rPr>
          <w:rFonts w:ascii="Book Antiqua" w:hAnsi="Book Antiqua"/>
          <w:sz w:val="24"/>
          <w:szCs w:val="24"/>
        </w:rPr>
        <w:t xml:space="preserve">. CDC Growth Charts: Percentile Data Files with LMS Values. Available from: </w:t>
      </w:r>
      <w:r>
        <w:rPr>
          <w:rFonts w:ascii="Book Antiqua" w:hAnsi="Book Antiqua" w:hint="eastAsia"/>
          <w:sz w:val="24"/>
          <w:szCs w:val="24"/>
        </w:rPr>
        <w:t xml:space="preserve">URL: </w:t>
      </w:r>
      <w:r w:rsidRPr="004C3770">
        <w:rPr>
          <w:rFonts w:ascii="Book Antiqua" w:hAnsi="Book Antiqua"/>
          <w:sz w:val="24"/>
          <w:szCs w:val="24"/>
        </w:rPr>
        <w:t>https://www.cdc.gov/growthcharts/percentile_data_files.htm</w:t>
      </w:r>
    </w:p>
    <w:p w14:paraId="7667587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46 </w:t>
      </w:r>
      <w:r w:rsidRPr="004C3770">
        <w:rPr>
          <w:rFonts w:ascii="Book Antiqua" w:hAnsi="Book Antiqua"/>
          <w:b/>
          <w:sz w:val="24"/>
          <w:szCs w:val="24"/>
        </w:rPr>
        <w:t>Markowitz J</w:t>
      </w:r>
      <w:r w:rsidRPr="004C3770">
        <w:rPr>
          <w:rFonts w:ascii="Book Antiqua" w:hAnsi="Book Antiqua"/>
          <w:sz w:val="24"/>
          <w:szCs w:val="24"/>
        </w:rPr>
        <w:t xml:space="preserve">, Grancher K, Kohn N, Lesser M, Daum F. A multicenter trial of 6-mercaptopurine and prednisone in children with newly diagnosed Crohn's disease. </w:t>
      </w:r>
      <w:r w:rsidRPr="004C3770">
        <w:rPr>
          <w:rFonts w:ascii="Book Antiqua" w:hAnsi="Book Antiqua"/>
          <w:i/>
          <w:sz w:val="24"/>
          <w:szCs w:val="24"/>
        </w:rPr>
        <w:t>Gastroenterology</w:t>
      </w:r>
      <w:r w:rsidRPr="004C3770">
        <w:rPr>
          <w:rFonts w:ascii="Book Antiqua" w:hAnsi="Book Antiqua"/>
          <w:sz w:val="24"/>
          <w:szCs w:val="24"/>
        </w:rPr>
        <w:t xml:space="preserve"> 2000; </w:t>
      </w:r>
      <w:r w:rsidRPr="004C3770">
        <w:rPr>
          <w:rFonts w:ascii="Book Antiqua" w:hAnsi="Book Antiqua"/>
          <w:b/>
          <w:sz w:val="24"/>
          <w:szCs w:val="24"/>
        </w:rPr>
        <w:t>119</w:t>
      </w:r>
      <w:r w:rsidRPr="004C3770">
        <w:rPr>
          <w:rFonts w:ascii="Book Antiqua" w:hAnsi="Book Antiqua"/>
          <w:sz w:val="24"/>
          <w:szCs w:val="24"/>
        </w:rPr>
        <w:t>: 895-902 [PMID: 11040176 DOI: 10.1053/gast.2000.18144]</w:t>
      </w:r>
    </w:p>
    <w:p w14:paraId="75BA8A06"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47 </w:t>
      </w:r>
      <w:r w:rsidRPr="004C3770">
        <w:rPr>
          <w:rFonts w:ascii="Book Antiqua" w:hAnsi="Book Antiqua"/>
          <w:b/>
          <w:sz w:val="24"/>
          <w:szCs w:val="24"/>
        </w:rPr>
        <w:t>Hyams JS</w:t>
      </w:r>
      <w:r w:rsidRPr="004C3770">
        <w:rPr>
          <w:rFonts w:ascii="Book Antiqua" w:hAnsi="Book Antiqua"/>
          <w:sz w:val="24"/>
          <w:szCs w:val="24"/>
        </w:rPr>
        <w:t xml:space="preserve">, Dubinsky MC, Baldassano RN, Colletti RB, Cucchiara S, Escher J, Faubion W, Fell J, Gold BD, Griffiths A, Koletzko S, Kugathasan S, Markowitz J, Ruemmele FM, Veereman G, Winter H, Masel N, Shin CR, Tang KL, Thayu M. Infliximab Is Not Associated With Increased Risk of Malignancy or Hemophagocytic Lymphohistiocytosis in Pediatric Patients With Inflammatory Bowel Disease. </w:t>
      </w:r>
      <w:r w:rsidRPr="004C3770">
        <w:rPr>
          <w:rFonts w:ascii="Book Antiqua" w:hAnsi="Book Antiqua"/>
          <w:i/>
          <w:sz w:val="24"/>
          <w:szCs w:val="24"/>
        </w:rPr>
        <w:t>Gastroenterology</w:t>
      </w:r>
      <w:r w:rsidRPr="004C3770">
        <w:rPr>
          <w:rFonts w:ascii="Book Antiqua" w:hAnsi="Book Antiqua"/>
          <w:sz w:val="24"/>
          <w:szCs w:val="24"/>
        </w:rPr>
        <w:t xml:space="preserve"> 2017; </w:t>
      </w:r>
      <w:r w:rsidRPr="004C3770">
        <w:rPr>
          <w:rFonts w:ascii="Book Antiqua" w:hAnsi="Book Antiqua"/>
          <w:b/>
          <w:sz w:val="24"/>
          <w:szCs w:val="24"/>
        </w:rPr>
        <w:t>152</w:t>
      </w:r>
      <w:r w:rsidRPr="004C3770">
        <w:rPr>
          <w:rFonts w:ascii="Book Antiqua" w:hAnsi="Book Antiqua"/>
          <w:sz w:val="24"/>
          <w:szCs w:val="24"/>
        </w:rPr>
        <w:t>: 1901-1914.e3 [PMID: 28193515 DOI: 10.1053/j.gastro.2017.02.004]</w:t>
      </w:r>
    </w:p>
    <w:p w14:paraId="104E077C"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lastRenderedPageBreak/>
        <w:t xml:space="preserve">48 </w:t>
      </w:r>
      <w:r w:rsidRPr="004C3770">
        <w:rPr>
          <w:rFonts w:ascii="Book Antiqua" w:hAnsi="Book Antiqua"/>
          <w:b/>
          <w:sz w:val="24"/>
          <w:szCs w:val="24"/>
        </w:rPr>
        <w:t>Diamanti A</w:t>
      </w:r>
      <w:r w:rsidRPr="004C3770">
        <w:rPr>
          <w:rFonts w:ascii="Book Antiqua" w:hAnsi="Book Antiqua"/>
          <w:sz w:val="24"/>
          <w:szCs w:val="24"/>
        </w:rPr>
        <w:t xml:space="preserve">, Basso MS, Gambarara M, Papadatou B, Bracci F, Noto C, Castro M. Positive impact of blocking tumor necrosis factor alpha on the nutritional status in pediatric Crohn's disease patients. </w:t>
      </w:r>
      <w:r w:rsidRPr="004C3770">
        <w:rPr>
          <w:rFonts w:ascii="Book Antiqua" w:hAnsi="Book Antiqua"/>
          <w:i/>
          <w:sz w:val="24"/>
          <w:szCs w:val="24"/>
        </w:rPr>
        <w:t>Int J Colorectal Dis</w:t>
      </w:r>
      <w:r w:rsidRPr="004C3770">
        <w:rPr>
          <w:rFonts w:ascii="Book Antiqua" w:hAnsi="Book Antiqua"/>
          <w:sz w:val="24"/>
          <w:szCs w:val="24"/>
        </w:rPr>
        <w:t xml:space="preserve"> 2009; </w:t>
      </w:r>
      <w:r w:rsidRPr="004C3770">
        <w:rPr>
          <w:rFonts w:ascii="Book Antiqua" w:hAnsi="Book Antiqua"/>
          <w:b/>
          <w:sz w:val="24"/>
          <w:szCs w:val="24"/>
        </w:rPr>
        <w:t>24</w:t>
      </w:r>
      <w:r w:rsidRPr="004C3770">
        <w:rPr>
          <w:rFonts w:ascii="Book Antiqua" w:hAnsi="Book Antiqua"/>
          <w:sz w:val="24"/>
          <w:szCs w:val="24"/>
        </w:rPr>
        <w:t>: 19-25 [PMID: 18797887 DOI: 10.1007/s00384-008-0578-x]</w:t>
      </w:r>
    </w:p>
    <w:p w14:paraId="1C81EAE7"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49 </w:t>
      </w:r>
      <w:r w:rsidRPr="004C3770">
        <w:rPr>
          <w:rFonts w:ascii="Book Antiqua" w:hAnsi="Book Antiqua"/>
          <w:b/>
          <w:sz w:val="24"/>
          <w:szCs w:val="24"/>
        </w:rPr>
        <w:t>Wiese D</w:t>
      </w:r>
      <w:r w:rsidRPr="004C3770">
        <w:rPr>
          <w:rFonts w:ascii="Book Antiqua" w:hAnsi="Book Antiqua"/>
          <w:sz w:val="24"/>
          <w:szCs w:val="24"/>
        </w:rPr>
        <w:t xml:space="preserve">, Lashner B, Seidner D. Measurement of nutrition status in Crohn's disease patients receiving infliximab therapy. </w:t>
      </w:r>
      <w:r w:rsidRPr="004C3770">
        <w:rPr>
          <w:rFonts w:ascii="Book Antiqua" w:hAnsi="Book Antiqua"/>
          <w:i/>
          <w:sz w:val="24"/>
          <w:szCs w:val="24"/>
        </w:rPr>
        <w:t>Nutr Clin Pract</w:t>
      </w:r>
      <w:r w:rsidRPr="004C3770">
        <w:rPr>
          <w:rFonts w:ascii="Book Antiqua" w:hAnsi="Book Antiqua"/>
          <w:sz w:val="24"/>
          <w:szCs w:val="24"/>
        </w:rPr>
        <w:t xml:space="preserve"> 2008; </w:t>
      </w:r>
      <w:r w:rsidRPr="004C3770">
        <w:rPr>
          <w:rFonts w:ascii="Book Antiqua" w:hAnsi="Book Antiqua"/>
          <w:b/>
          <w:sz w:val="24"/>
          <w:szCs w:val="24"/>
        </w:rPr>
        <w:t>23</w:t>
      </w:r>
      <w:r w:rsidRPr="004C3770">
        <w:rPr>
          <w:rFonts w:ascii="Book Antiqua" w:hAnsi="Book Antiqua"/>
          <w:sz w:val="24"/>
          <w:szCs w:val="24"/>
        </w:rPr>
        <w:t>: 551-556 [PMID: 18849561 DOI: 10.1177/0884533608323421]</w:t>
      </w:r>
    </w:p>
    <w:p w14:paraId="3F1D6501"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50 </w:t>
      </w:r>
      <w:r w:rsidRPr="004C3770">
        <w:rPr>
          <w:rFonts w:ascii="Book Antiqua" w:hAnsi="Book Antiqua"/>
          <w:b/>
          <w:sz w:val="24"/>
          <w:szCs w:val="24"/>
        </w:rPr>
        <w:t>Thayu M</w:t>
      </w:r>
      <w:r w:rsidRPr="004C3770">
        <w:rPr>
          <w:rFonts w:ascii="Book Antiqua" w:hAnsi="Book Antiqua"/>
          <w:sz w:val="24"/>
          <w:szCs w:val="24"/>
        </w:rPr>
        <w:t xml:space="preserve">, Denson LA, Shults J, Zemel BS, Burnham JM, Baldassano RN, Howard KM, Ryan A, Leonard MB. Determinants of changes in linear growth and body composition in incident pediatric Crohn's disease. </w:t>
      </w:r>
      <w:r w:rsidRPr="004C3770">
        <w:rPr>
          <w:rFonts w:ascii="Book Antiqua" w:hAnsi="Book Antiqua"/>
          <w:i/>
          <w:sz w:val="24"/>
          <w:szCs w:val="24"/>
        </w:rPr>
        <w:t>Gastroenterology</w:t>
      </w:r>
      <w:r w:rsidRPr="004C3770">
        <w:rPr>
          <w:rFonts w:ascii="Book Antiqua" w:hAnsi="Book Antiqua"/>
          <w:sz w:val="24"/>
          <w:szCs w:val="24"/>
        </w:rPr>
        <w:t xml:space="preserve"> 2010; </w:t>
      </w:r>
      <w:r w:rsidRPr="004C3770">
        <w:rPr>
          <w:rFonts w:ascii="Book Antiqua" w:hAnsi="Book Antiqua"/>
          <w:b/>
          <w:sz w:val="24"/>
          <w:szCs w:val="24"/>
        </w:rPr>
        <w:t>139</w:t>
      </w:r>
      <w:r w:rsidRPr="004C3770">
        <w:rPr>
          <w:rFonts w:ascii="Book Antiqua" w:hAnsi="Book Antiqua"/>
          <w:sz w:val="24"/>
          <w:szCs w:val="24"/>
        </w:rPr>
        <w:t>: 430-438 [PMID: 20417635 DOI: 10.1053/j.gastro.2010.04.044]</w:t>
      </w:r>
    </w:p>
    <w:p w14:paraId="65B89CF8"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51 </w:t>
      </w:r>
      <w:r w:rsidRPr="004C3770">
        <w:rPr>
          <w:rFonts w:ascii="Book Antiqua" w:hAnsi="Book Antiqua"/>
          <w:b/>
          <w:sz w:val="24"/>
          <w:szCs w:val="24"/>
        </w:rPr>
        <w:t>Subramaniam K</w:t>
      </w:r>
      <w:r w:rsidRPr="004C3770">
        <w:rPr>
          <w:rFonts w:ascii="Book Antiqua" w:hAnsi="Book Antiqua"/>
          <w:sz w:val="24"/>
          <w:szCs w:val="24"/>
        </w:rPr>
        <w:t xml:space="preserve">, Fallon K, Ruut T, Lane D, McKay R, Shadbolt B, Ang S, Cook M, Platten J, Pavli P, Taupin D. Infliximab reverses inflammatory muscle wasting (sarcopenia) in Crohn's disease. </w:t>
      </w:r>
      <w:r w:rsidRPr="004C3770">
        <w:rPr>
          <w:rFonts w:ascii="Book Antiqua" w:hAnsi="Book Antiqua"/>
          <w:i/>
          <w:sz w:val="24"/>
          <w:szCs w:val="24"/>
        </w:rPr>
        <w:t>Aliment Pharmacol Ther</w:t>
      </w:r>
      <w:r w:rsidRPr="004C3770">
        <w:rPr>
          <w:rFonts w:ascii="Book Antiqua" w:hAnsi="Book Antiqua"/>
          <w:sz w:val="24"/>
          <w:szCs w:val="24"/>
        </w:rPr>
        <w:t xml:space="preserve"> 2015; </w:t>
      </w:r>
      <w:r w:rsidRPr="004C3770">
        <w:rPr>
          <w:rFonts w:ascii="Book Antiqua" w:hAnsi="Book Antiqua"/>
          <w:b/>
          <w:sz w:val="24"/>
          <w:szCs w:val="24"/>
        </w:rPr>
        <w:t>41</w:t>
      </w:r>
      <w:r w:rsidRPr="004C3770">
        <w:rPr>
          <w:rFonts w:ascii="Book Antiqua" w:hAnsi="Book Antiqua"/>
          <w:sz w:val="24"/>
          <w:szCs w:val="24"/>
        </w:rPr>
        <w:t>: 419-428 [PMID: 25580985 DOI: 10.1111/apt.13058]</w:t>
      </w:r>
    </w:p>
    <w:p w14:paraId="766ACC7A"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52 </w:t>
      </w:r>
      <w:r w:rsidRPr="004C3770">
        <w:rPr>
          <w:rFonts w:ascii="Book Antiqua" w:hAnsi="Book Antiqua"/>
          <w:b/>
          <w:sz w:val="24"/>
          <w:szCs w:val="24"/>
        </w:rPr>
        <w:t>Tang K</w:t>
      </w:r>
      <w:r w:rsidRPr="004C3770">
        <w:rPr>
          <w:rFonts w:ascii="Book Antiqua" w:hAnsi="Book Antiqua"/>
          <w:sz w:val="24"/>
          <w:szCs w:val="24"/>
        </w:rPr>
        <w:t xml:space="preserve">, Murano G, Wagner H, Nogueira L, Wagner PD, Tang A, Dalton ND, Gu Y, Peterson KL, Breen EC. Impaired exercise capacity and skeletal muscle function in a mouse model of pulmonary inflammation. </w:t>
      </w:r>
      <w:r w:rsidRPr="004C3770">
        <w:rPr>
          <w:rFonts w:ascii="Book Antiqua" w:hAnsi="Book Antiqua"/>
          <w:i/>
          <w:sz w:val="24"/>
          <w:szCs w:val="24"/>
        </w:rPr>
        <w:t>J Appl Physiol (1985)</w:t>
      </w:r>
      <w:r w:rsidRPr="004C3770">
        <w:rPr>
          <w:rFonts w:ascii="Book Antiqua" w:hAnsi="Book Antiqua"/>
          <w:sz w:val="24"/>
          <w:szCs w:val="24"/>
        </w:rPr>
        <w:t xml:space="preserve"> 2013; </w:t>
      </w:r>
      <w:r w:rsidRPr="004C3770">
        <w:rPr>
          <w:rFonts w:ascii="Book Antiqua" w:hAnsi="Book Antiqua"/>
          <w:b/>
          <w:sz w:val="24"/>
          <w:szCs w:val="24"/>
        </w:rPr>
        <w:t>114</w:t>
      </w:r>
      <w:r w:rsidRPr="004C3770">
        <w:rPr>
          <w:rFonts w:ascii="Book Antiqua" w:hAnsi="Book Antiqua"/>
          <w:sz w:val="24"/>
          <w:szCs w:val="24"/>
        </w:rPr>
        <w:t>: 1340-1350 [PMID: 23449936 DOI: 10.1152/japplphysiol.00607.2012]</w:t>
      </w:r>
    </w:p>
    <w:p w14:paraId="7A336438"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53 </w:t>
      </w:r>
      <w:r w:rsidRPr="004C3770">
        <w:rPr>
          <w:rFonts w:ascii="Book Antiqua" w:hAnsi="Book Antiqua"/>
          <w:b/>
          <w:sz w:val="24"/>
          <w:szCs w:val="24"/>
        </w:rPr>
        <w:t>Ordás I</w:t>
      </w:r>
      <w:r w:rsidRPr="004C3770">
        <w:rPr>
          <w:rFonts w:ascii="Book Antiqua" w:hAnsi="Book Antiqua"/>
          <w:sz w:val="24"/>
          <w:szCs w:val="24"/>
        </w:rPr>
        <w:t xml:space="preserve">, Mould DR, Feagan BG, Sandborn WJ. Anti-TNF monoclonal antibodies in inflammatory bowel disease: pharmacokinetics-based dosing paradigms. </w:t>
      </w:r>
      <w:r w:rsidRPr="004C3770">
        <w:rPr>
          <w:rFonts w:ascii="Book Antiqua" w:hAnsi="Book Antiqua"/>
          <w:i/>
          <w:sz w:val="24"/>
          <w:szCs w:val="24"/>
        </w:rPr>
        <w:t>Clin Pharmacol Ther</w:t>
      </w:r>
      <w:r w:rsidRPr="004C3770">
        <w:rPr>
          <w:rFonts w:ascii="Book Antiqua" w:hAnsi="Book Antiqua"/>
          <w:sz w:val="24"/>
          <w:szCs w:val="24"/>
        </w:rPr>
        <w:t xml:space="preserve"> 2012; </w:t>
      </w:r>
      <w:r w:rsidRPr="004C3770">
        <w:rPr>
          <w:rFonts w:ascii="Book Antiqua" w:hAnsi="Book Antiqua"/>
          <w:b/>
          <w:sz w:val="24"/>
          <w:szCs w:val="24"/>
        </w:rPr>
        <w:t>91</w:t>
      </w:r>
      <w:r w:rsidRPr="004C3770">
        <w:rPr>
          <w:rFonts w:ascii="Book Antiqua" w:hAnsi="Book Antiqua"/>
          <w:sz w:val="24"/>
          <w:szCs w:val="24"/>
        </w:rPr>
        <w:t>: 635-646 [PMID: 22357456 DOI: 10.1038/clpt.2011.328]</w:t>
      </w:r>
    </w:p>
    <w:p w14:paraId="2098BAF2"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54 </w:t>
      </w:r>
      <w:r w:rsidRPr="004C3770">
        <w:rPr>
          <w:rFonts w:ascii="Book Antiqua" w:hAnsi="Book Antiqua"/>
          <w:b/>
          <w:sz w:val="24"/>
          <w:szCs w:val="24"/>
        </w:rPr>
        <w:t>Ternant D</w:t>
      </w:r>
      <w:r w:rsidRPr="004C3770">
        <w:rPr>
          <w:rFonts w:ascii="Book Antiqua" w:hAnsi="Book Antiqua"/>
          <w:sz w:val="24"/>
          <w:szCs w:val="24"/>
        </w:rPr>
        <w:t xml:space="preserve">, Aubourg A, Magdelaine-Beuzelin C, Degenne D, Watier H, Picon L, Paintaud G. Infliximab pharmacokinetics in inflammatory bowel disease patients. </w:t>
      </w:r>
      <w:r w:rsidRPr="004C3770">
        <w:rPr>
          <w:rFonts w:ascii="Book Antiqua" w:hAnsi="Book Antiqua"/>
          <w:i/>
          <w:sz w:val="24"/>
          <w:szCs w:val="24"/>
        </w:rPr>
        <w:t>Ther Drug Monit</w:t>
      </w:r>
      <w:r w:rsidRPr="004C3770">
        <w:rPr>
          <w:rFonts w:ascii="Book Antiqua" w:hAnsi="Book Antiqua"/>
          <w:sz w:val="24"/>
          <w:szCs w:val="24"/>
        </w:rPr>
        <w:t xml:space="preserve"> 2008; </w:t>
      </w:r>
      <w:r w:rsidRPr="004C3770">
        <w:rPr>
          <w:rFonts w:ascii="Book Antiqua" w:hAnsi="Book Antiqua"/>
          <w:b/>
          <w:sz w:val="24"/>
          <w:szCs w:val="24"/>
        </w:rPr>
        <w:t>30</w:t>
      </w:r>
      <w:r w:rsidRPr="004C3770">
        <w:rPr>
          <w:rFonts w:ascii="Book Antiqua" w:hAnsi="Book Antiqua"/>
          <w:sz w:val="24"/>
          <w:szCs w:val="24"/>
        </w:rPr>
        <w:t>: 523-529 [PMID: 18641542 DOI: 10.1097/FTD.0b013e318180e300]</w:t>
      </w:r>
    </w:p>
    <w:p w14:paraId="1E48A078"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t xml:space="preserve">55 </w:t>
      </w:r>
      <w:r w:rsidRPr="004C3770">
        <w:rPr>
          <w:rFonts w:ascii="Book Antiqua" w:hAnsi="Book Antiqua"/>
          <w:b/>
          <w:sz w:val="24"/>
          <w:szCs w:val="24"/>
        </w:rPr>
        <w:t>Schneider SM</w:t>
      </w:r>
      <w:r w:rsidRPr="004C3770">
        <w:rPr>
          <w:rFonts w:ascii="Book Antiqua" w:hAnsi="Book Antiqua"/>
          <w:sz w:val="24"/>
          <w:szCs w:val="24"/>
        </w:rPr>
        <w:t xml:space="preserve">, Al-Jaouni R, Filippi J, Wiroth JB, Zeanandin G, Arab K, Hébuterne X. Sarcopenia is prevalent in patients with Crohn's disease in clinical remission. </w:t>
      </w:r>
      <w:r w:rsidRPr="004C3770">
        <w:rPr>
          <w:rFonts w:ascii="Book Antiqua" w:hAnsi="Book Antiqua"/>
          <w:i/>
          <w:sz w:val="24"/>
          <w:szCs w:val="24"/>
        </w:rPr>
        <w:t>Inflamm Bowel Dis</w:t>
      </w:r>
      <w:r w:rsidRPr="004C3770">
        <w:rPr>
          <w:rFonts w:ascii="Book Antiqua" w:hAnsi="Book Antiqua"/>
          <w:sz w:val="24"/>
          <w:szCs w:val="24"/>
        </w:rPr>
        <w:t xml:space="preserve"> 2008; </w:t>
      </w:r>
      <w:r w:rsidRPr="004C3770">
        <w:rPr>
          <w:rFonts w:ascii="Book Antiqua" w:hAnsi="Book Antiqua"/>
          <w:b/>
          <w:sz w:val="24"/>
          <w:szCs w:val="24"/>
        </w:rPr>
        <w:t>14</w:t>
      </w:r>
      <w:r w:rsidRPr="004C3770">
        <w:rPr>
          <w:rFonts w:ascii="Book Antiqua" w:hAnsi="Book Antiqua"/>
          <w:sz w:val="24"/>
          <w:szCs w:val="24"/>
        </w:rPr>
        <w:t>: 1562-1568 [PMID: 18478564 DOI: 10.1002/ibd.20504]</w:t>
      </w:r>
    </w:p>
    <w:p w14:paraId="6340EB2A" w14:textId="77777777" w:rsidR="00A24033" w:rsidRPr="004C3770" w:rsidRDefault="00A24033" w:rsidP="00014994">
      <w:pPr>
        <w:spacing w:after="0" w:line="360" w:lineRule="auto"/>
        <w:jc w:val="both"/>
        <w:rPr>
          <w:rFonts w:ascii="Book Antiqua" w:hAnsi="Book Antiqua"/>
          <w:sz w:val="24"/>
          <w:szCs w:val="24"/>
        </w:rPr>
      </w:pPr>
      <w:r w:rsidRPr="004C3770">
        <w:rPr>
          <w:rFonts w:ascii="Book Antiqua" w:hAnsi="Book Antiqua"/>
          <w:sz w:val="24"/>
          <w:szCs w:val="24"/>
        </w:rPr>
        <w:lastRenderedPageBreak/>
        <w:t xml:space="preserve">56 </w:t>
      </w:r>
      <w:r w:rsidRPr="004C3770">
        <w:rPr>
          <w:rFonts w:ascii="Book Antiqua" w:hAnsi="Book Antiqua"/>
          <w:b/>
          <w:sz w:val="24"/>
          <w:szCs w:val="24"/>
        </w:rPr>
        <w:t>Reimund JM</w:t>
      </w:r>
      <w:r w:rsidRPr="004C3770">
        <w:rPr>
          <w:rFonts w:ascii="Book Antiqua" w:hAnsi="Book Antiqua"/>
          <w:sz w:val="24"/>
          <w:szCs w:val="24"/>
        </w:rPr>
        <w:t xml:space="preserve">, Arondel Y, Escalin G, Finck G, Baumann R, Duclos B. Immune activation and nutritional status in adult Crohn's disease patients. </w:t>
      </w:r>
      <w:r w:rsidRPr="004C3770">
        <w:rPr>
          <w:rFonts w:ascii="Book Antiqua" w:hAnsi="Book Antiqua"/>
          <w:i/>
          <w:sz w:val="24"/>
          <w:szCs w:val="24"/>
        </w:rPr>
        <w:t>Dig Liver Dis</w:t>
      </w:r>
      <w:r w:rsidRPr="004C3770">
        <w:rPr>
          <w:rFonts w:ascii="Book Antiqua" w:hAnsi="Book Antiqua"/>
          <w:sz w:val="24"/>
          <w:szCs w:val="24"/>
        </w:rPr>
        <w:t xml:space="preserve"> 2005; </w:t>
      </w:r>
      <w:r w:rsidRPr="004C3770">
        <w:rPr>
          <w:rFonts w:ascii="Book Antiqua" w:hAnsi="Book Antiqua"/>
          <w:b/>
          <w:sz w:val="24"/>
          <w:szCs w:val="24"/>
        </w:rPr>
        <w:t>37</w:t>
      </w:r>
      <w:r w:rsidRPr="004C3770">
        <w:rPr>
          <w:rFonts w:ascii="Book Antiqua" w:hAnsi="Book Antiqua"/>
          <w:sz w:val="24"/>
          <w:szCs w:val="24"/>
        </w:rPr>
        <w:t>: 424-431 [PMID: 15893281 DOI: 10.1016/j.dld.2005.01.010]</w:t>
      </w:r>
    </w:p>
    <w:p w14:paraId="146981DB" w14:textId="348289E5" w:rsidR="00A24033" w:rsidRPr="00356DDD" w:rsidRDefault="00A24033" w:rsidP="00014994">
      <w:pPr>
        <w:spacing w:after="0" w:line="360" w:lineRule="auto"/>
        <w:jc w:val="both"/>
        <w:rPr>
          <w:rFonts w:ascii="Book Antiqua" w:hAnsi="Book Antiqua"/>
          <w:b/>
          <w:bCs/>
          <w:sz w:val="24"/>
          <w:szCs w:val="24"/>
        </w:rPr>
      </w:pPr>
      <w:bookmarkStart w:id="171" w:name="OLE_LINK62"/>
      <w:bookmarkStart w:id="172" w:name="OLE_LINK63"/>
      <w:bookmarkStart w:id="173" w:name="OLE_LINK68"/>
      <w:bookmarkStart w:id="174" w:name="OLE_LINK115"/>
      <w:bookmarkStart w:id="175" w:name="OLE_LINK93"/>
      <w:bookmarkStart w:id="176" w:name="OLE_LINK96"/>
      <w:bookmarkStart w:id="177" w:name="OLE_LINK140"/>
      <w:bookmarkStart w:id="178" w:name="OLE_LINK112"/>
      <w:bookmarkStart w:id="179" w:name="OLE_LINK161"/>
      <w:bookmarkStart w:id="180" w:name="OLE_LINK174"/>
      <w:bookmarkStart w:id="181" w:name="OLE_LINK183"/>
      <w:bookmarkStart w:id="182" w:name="OLE_LINK194"/>
      <w:bookmarkStart w:id="183" w:name="OLE_LINK173"/>
      <w:bookmarkStart w:id="184" w:name="OLE_LINK192"/>
      <w:bookmarkStart w:id="185" w:name="OLE_LINK224"/>
      <w:bookmarkStart w:id="186" w:name="OLE_LINK243"/>
      <w:r w:rsidRPr="00356DDD">
        <w:rPr>
          <w:rFonts w:ascii="Book Antiqua" w:hAnsi="Book Antiqua"/>
          <w:b/>
          <w:bCs/>
          <w:sz w:val="24"/>
          <w:szCs w:val="24"/>
        </w:rPr>
        <w:t xml:space="preserve">P-Reviewer: </w:t>
      </w:r>
      <w:r w:rsidR="00AA06A8" w:rsidRPr="00AA06A8">
        <w:rPr>
          <w:rFonts w:ascii="Book Antiqua" w:hAnsi="Book Antiqua"/>
          <w:bCs/>
          <w:sz w:val="24"/>
          <w:szCs w:val="24"/>
        </w:rPr>
        <w:t>Gazouli</w:t>
      </w:r>
      <w:r w:rsidR="00AA06A8" w:rsidRPr="00AA06A8">
        <w:rPr>
          <w:rFonts w:ascii="Book Antiqua" w:hAnsi="Book Antiqua" w:hint="eastAsia"/>
          <w:bCs/>
          <w:sz w:val="24"/>
          <w:szCs w:val="24"/>
          <w:lang w:eastAsia="zh-CN"/>
        </w:rPr>
        <w:t xml:space="preserve"> M, </w:t>
      </w:r>
      <w:r w:rsidR="00AA06A8" w:rsidRPr="00AA06A8">
        <w:rPr>
          <w:rFonts w:ascii="Book Antiqua" w:hAnsi="Book Antiqua"/>
          <w:bCs/>
          <w:sz w:val="24"/>
          <w:szCs w:val="24"/>
          <w:lang w:eastAsia="zh-CN"/>
        </w:rPr>
        <w:t>Nielsen</w:t>
      </w:r>
      <w:r w:rsidR="00430068">
        <w:rPr>
          <w:rFonts w:ascii="Book Antiqua" w:hAnsi="Book Antiqua"/>
          <w:bCs/>
          <w:sz w:val="24"/>
          <w:szCs w:val="24"/>
          <w:lang w:eastAsia="zh-CN"/>
        </w:rPr>
        <w:t xml:space="preserve"> </w:t>
      </w:r>
      <w:r w:rsidR="00AA06A8" w:rsidRPr="00AA06A8">
        <w:rPr>
          <w:rFonts w:ascii="Book Antiqua" w:hAnsi="Book Antiqua" w:hint="eastAsia"/>
          <w:bCs/>
          <w:sz w:val="24"/>
          <w:szCs w:val="24"/>
          <w:lang w:eastAsia="zh-CN"/>
        </w:rPr>
        <w:t xml:space="preserve">OH, </w:t>
      </w:r>
      <w:r w:rsidR="00AA06A8" w:rsidRPr="00AA06A8">
        <w:rPr>
          <w:rFonts w:ascii="Book Antiqua" w:hAnsi="Book Antiqua"/>
          <w:bCs/>
          <w:sz w:val="24"/>
          <w:szCs w:val="24"/>
          <w:lang w:eastAsia="zh-CN"/>
        </w:rPr>
        <w:t>Vasudevan</w:t>
      </w:r>
      <w:r w:rsidR="00AA06A8" w:rsidRPr="00AA06A8">
        <w:rPr>
          <w:rFonts w:ascii="Book Antiqua" w:hAnsi="Book Antiqua" w:hint="eastAsia"/>
          <w:bCs/>
          <w:sz w:val="24"/>
          <w:szCs w:val="24"/>
          <w:lang w:eastAsia="zh-CN"/>
        </w:rPr>
        <w:t xml:space="preserve"> A</w:t>
      </w:r>
      <w:r w:rsidRPr="00AA06A8">
        <w:rPr>
          <w:rFonts w:ascii="Book Antiqua" w:hAnsi="Book Antiqua" w:hint="eastAsia"/>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430068">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2EA75C57" w14:textId="77777777" w:rsidR="00A24033" w:rsidRPr="00356DDD" w:rsidRDefault="00A24033" w:rsidP="00014994">
      <w:pPr>
        <w:spacing w:after="0" w:line="360" w:lineRule="auto"/>
        <w:jc w:val="both"/>
        <w:rPr>
          <w:rFonts w:ascii="Arial" w:hAnsi="Arial" w:cs="Arial"/>
          <w:b/>
          <w:bCs/>
          <w:color w:val="2B2B2B"/>
          <w:sz w:val="24"/>
          <w:szCs w:val="24"/>
          <w:shd w:val="clear" w:color="auto" w:fill="FAFAFA"/>
        </w:rPr>
      </w:pPr>
    </w:p>
    <w:p w14:paraId="658E4EC5" w14:textId="77777777" w:rsidR="00A24033" w:rsidRPr="00356DDD" w:rsidRDefault="00A24033" w:rsidP="00014994">
      <w:pPr>
        <w:shd w:val="clear" w:color="auto" w:fill="FFFFFF"/>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1F70BB41" w14:textId="0DA1FB64" w:rsidR="00A24033" w:rsidRPr="00356DDD" w:rsidRDefault="00A24033" w:rsidP="00014994">
      <w:pPr>
        <w:shd w:val="clear" w:color="auto" w:fill="FFFFFF"/>
        <w:snapToGrid w:val="0"/>
        <w:spacing w:after="0" w:line="360" w:lineRule="auto"/>
        <w:jc w:val="both"/>
        <w:rPr>
          <w:rFonts w:ascii="Book Antiqua"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Pr>
          <w:rFonts w:ascii="Book Antiqua" w:hAnsi="Book Antiqua" w:cs="Helvetica" w:hint="eastAsia"/>
          <w:sz w:val="24"/>
          <w:szCs w:val="24"/>
          <w:lang w:eastAsia="zh-CN"/>
        </w:rPr>
        <w:t>United States</w:t>
      </w:r>
    </w:p>
    <w:p w14:paraId="42CC5E5E" w14:textId="77777777" w:rsidR="00A24033" w:rsidRPr="00356DDD" w:rsidRDefault="00A24033" w:rsidP="00014994">
      <w:pPr>
        <w:shd w:val="clear" w:color="auto" w:fill="FFFFFF"/>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Peer-review report classification</w:t>
      </w:r>
    </w:p>
    <w:p w14:paraId="354D0701" w14:textId="6A6F3177" w:rsidR="00A24033" w:rsidRPr="00356DDD" w:rsidRDefault="00A24033" w:rsidP="00014994">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A (Excellent): </w:t>
      </w:r>
      <w:r w:rsidR="00C1003F" w:rsidRPr="00356DDD">
        <w:rPr>
          <w:rFonts w:ascii="Book Antiqua" w:hAnsi="Book Antiqua" w:cs="Helvetica"/>
          <w:sz w:val="24"/>
          <w:szCs w:val="24"/>
        </w:rPr>
        <w:t>A</w:t>
      </w:r>
    </w:p>
    <w:p w14:paraId="67127672" w14:textId="6D02F9AA" w:rsidR="00A24033" w:rsidRPr="00356DDD" w:rsidRDefault="00A24033" w:rsidP="00014994">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B (Very good): </w:t>
      </w:r>
      <w:r w:rsidR="00C1003F" w:rsidRPr="00356DDD">
        <w:rPr>
          <w:rFonts w:ascii="Book Antiqua" w:hAnsi="Book Antiqua" w:cs="Helvetica" w:hint="eastAsia"/>
          <w:sz w:val="24"/>
          <w:szCs w:val="24"/>
        </w:rPr>
        <w:t>0</w:t>
      </w:r>
    </w:p>
    <w:p w14:paraId="4A56DF63" w14:textId="385DBAD0" w:rsidR="00A24033" w:rsidRPr="00356DDD" w:rsidRDefault="00A24033" w:rsidP="00014994">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C (Good): </w:t>
      </w:r>
      <w:r w:rsidR="00C1003F" w:rsidRPr="00356DDD">
        <w:rPr>
          <w:rFonts w:ascii="Book Antiqua" w:hAnsi="Book Antiqua" w:cs="Helvetica"/>
          <w:sz w:val="24"/>
          <w:szCs w:val="24"/>
        </w:rPr>
        <w:t>C</w:t>
      </w:r>
    </w:p>
    <w:p w14:paraId="01C4A8FE" w14:textId="6A6E20E4" w:rsidR="00A24033" w:rsidRPr="00356DDD" w:rsidRDefault="00A24033" w:rsidP="00014994">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D (Fair): </w:t>
      </w:r>
      <w:r w:rsidR="00C1003F" w:rsidRPr="00356DDD">
        <w:rPr>
          <w:rFonts w:ascii="Book Antiqua" w:hAnsi="Book Antiqua" w:cs="Helvetica"/>
          <w:sz w:val="24"/>
          <w:szCs w:val="24"/>
        </w:rPr>
        <w:t>D</w:t>
      </w:r>
    </w:p>
    <w:p w14:paraId="7093CB72" w14:textId="77777777" w:rsidR="00A24033" w:rsidRPr="00356DDD" w:rsidRDefault="00A24033" w:rsidP="00014994">
      <w:pPr>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14:paraId="6CB509C1" w14:textId="531EB2FC" w:rsidR="006071D0" w:rsidRPr="00024981" w:rsidRDefault="0057024D" w:rsidP="00014994">
      <w:pPr>
        <w:adjustRightInd w:val="0"/>
        <w:snapToGrid w:val="0"/>
        <w:spacing w:after="0" w:line="360" w:lineRule="auto"/>
        <w:jc w:val="both"/>
        <w:rPr>
          <w:rFonts w:ascii="Book Antiqua" w:hAnsi="Book Antiqua" w:cs="Times New Roman"/>
          <w:b/>
          <w:sz w:val="24"/>
          <w:szCs w:val="24"/>
        </w:rPr>
      </w:pPr>
      <w:r w:rsidRPr="00024981">
        <w:rPr>
          <w:rFonts w:ascii="Book Antiqua" w:hAnsi="Book Antiqua" w:cs="Times New Roman"/>
          <w:b/>
          <w:sz w:val="24"/>
          <w:szCs w:val="24"/>
        </w:rPr>
        <w:br w:type="page"/>
      </w:r>
      <w:r w:rsidR="006071D0" w:rsidRPr="00024981">
        <w:rPr>
          <w:rFonts w:ascii="Book Antiqua" w:hAnsi="Book Antiqua" w:cs="Times New Roman"/>
          <w:b/>
          <w:sz w:val="24"/>
          <w:szCs w:val="24"/>
        </w:rPr>
        <w:lastRenderedPageBreak/>
        <w:t xml:space="preserve">Table </w:t>
      </w:r>
      <w:r w:rsidR="00EC7D79" w:rsidRPr="00024981">
        <w:rPr>
          <w:rFonts w:ascii="Book Antiqua" w:hAnsi="Book Antiqua" w:cs="Times New Roman"/>
          <w:b/>
          <w:sz w:val="24"/>
          <w:szCs w:val="24"/>
        </w:rPr>
        <w:t>1</w:t>
      </w:r>
      <w:r w:rsidRPr="00024981">
        <w:rPr>
          <w:rFonts w:ascii="Book Antiqua" w:hAnsi="Book Antiqua" w:cs="Times New Roman"/>
          <w:b/>
          <w:sz w:val="24"/>
          <w:szCs w:val="24"/>
          <w:lang w:eastAsia="zh-CN"/>
        </w:rPr>
        <w:t xml:space="preserve"> </w:t>
      </w:r>
      <w:r w:rsidR="003C22A0" w:rsidRPr="00024981">
        <w:rPr>
          <w:rFonts w:ascii="Book Antiqua" w:hAnsi="Book Antiqua" w:cs="Times New Roman"/>
          <w:b/>
          <w:sz w:val="24"/>
          <w:szCs w:val="24"/>
        </w:rPr>
        <w:t>Demographics</w:t>
      </w:r>
      <w:r w:rsidR="00C1003F" w:rsidRPr="00024981">
        <w:rPr>
          <w:rFonts w:ascii="Book Antiqua" w:hAnsi="Book Antiqua" w:cs="Times New Roman"/>
          <w:b/>
          <w:sz w:val="24"/>
          <w:szCs w:val="24"/>
        </w:rPr>
        <w:t>, tanner stage, disease location, and m</w:t>
      </w:r>
      <w:r w:rsidR="003C22A0" w:rsidRPr="00024981">
        <w:rPr>
          <w:rFonts w:ascii="Book Antiqua" w:hAnsi="Book Antiqua" w:cs="Times New Roman"/>
          <w:b/>
          <w:sz w:val="24"/>
          <w:szCs w:val="24"/>
        </w:rPr>
        <w:t>edications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5"/>
        <w:gridCol w:w="2103"/>
      </w:tblGrid>
      <w:tr w:rsidR="00F926F0" w:rsidRPr="008D0916" w14:paraId="6D528402" w14:textId="77777777" w:rsidTr="00F926F0">
        <w:tc>
          <w:tcPr>
            <w:tcW w:w="3225" w:type="dxa"/>
            <w:tcBorders>
              <w:top w:val="single" w:sz="4" w:space="0" w:color="auto"/>
              <w:bottom w:val="single" w:sz="4" w:space="0" w:color="auto"/>
            </w:tcBorders>
            <w:shd w:val="clear" w:color="auto" w:fill="auto"/>
          </w:tcPr>
          <w:p w14:paraId="78441E6F" w14:textId="7CBBE6AE" w:rsidR="00F926F0" w:rsidRPr="008D0916" w:rsidRDefault="00F926F0" w:rsidP="00014994">
            <w:pPr>
              <w:adjustRightInd w:val="0"/>
              <w:snapToGrid w:val="0"/>
              <w:spacing w:after="0" w:line="360" w:lineRule="auto"/>
              <w:jc w:val="both"/>
              <w:rPr>
                <w:rFonts w:ascii="Book Antiqua" w:hAnsi="Book Antiqua" w:cs="Times New Roman"/>
                <w:b/>
                <w:sz w:val="24"/>
                <w:szCs w:val="24"/>
                <w:lang w:eastAsia="zh-CN"/>
              </w:rPr>
            </w:pPr>
            <w:r w:rsidRPr="008D0916">
              <w:rPr>
                <w:rFonts w:ascii="Book Antiqua" w:hAnsi="Book Antiqua" w:cs="Times New Roman" w:hint="eastAsia"/>
                <w:b/>
                <w:sz w:val="24"/>
                <w:szCs w:val="24"/>
                <w:lang w:eastAsia="zh-CN"/>
              </w:rPr>
              <w:t>Item</w:t>
            </w:r>
          </w:p>
        </w:tc>
        <w:tc>
          <w:tcPr>
            <w:tcW w:w="2103" w:type="dxa"/>
            <w:tcBorders>
              <w:top w:val="single" w:sz="4" w:space="0" w:color="auto"/>
              <w:bottom w:val="single" w:sz="4" w:space="0" w:color="auto"/>
            </w:tcBorders>
            <w:shd w:val="clear" w:color="auto" w:fill="auto"/>
          </w:tcPr>
          <w:p w14:paraId="68506E4D" w14:textId="6C6BF620" w:rsidR="00F926F0" w:rsidRPr="008D0916" w:rsidRDefault="00F926F0" w:rsidP="00014994">
            <w:pPr>
              <w:adjustRightInd w:val="0"/>
              <w:snapToGrid w:val="0"/>
              <w:spacing w:after="0" w:line="360" w:lineRule="auto"/>
              <w:jc w:val="both"/>
              <w:rPr>
                <w:rFonts w:ascii="Book Antiqua" w:hAnsi="Book Antiqua" w:cs="Times New Roman"/>
                <w:b/>
                <w:sz w:val="24"/>
                <w:szCs w:val="24"/>
                <w:lang w:eastAsia="zh-CN"/>
              </w:rPr>
            </w:pPr>
            <w:r w:rsidRPr="008D0916">
              <w:rPr>
                <w:rFonts w:ascii="Book Antiqua" w:hAnsi="Book Antiqua" w:cs="Times New Roman" w:hint="eastAsia"/>
                <w:b/>
                <w:i/>
                <w:sz w:val="24"/>
                <w:szCs w:val="24"/>
                <w:lang w:eastAsia="zh-CN"/>
              </w:rPr>
              <w:t>n</w:t>
            </w:r>
            <w:r w:rsidRPr="008D0916">
              <w:rPr>
                <w:rFonts w:ascii="Book Antiqua" w:hAnsi="Book Antiqua" w:cs="Times New Roman" w:hint="eastAsia"/>
                <w:b/>
                <w:sz w:val="24"/>
                <w:szCs w:val="24"/>
                <w:lang w:eastAsia="zh-CN"/>
              </w:rPr>
              <w:t xml:space="preserve"> (%)</w:t>
            </w:r>
          </w:p>
        </w:tc>
      </w:tr>
      <w:tr w:rsidR="00F926F0" w:rsidRPr="008D0916" w14:paraId="3D0F042B" w14:textId="77777777" w:rsidTr="00F926F0">
        <w:trPr>
          <w:trHeight w:val="305"/>
        </w:trPr>
        <w:tc>
          <w:tcPr>
            <w:tcW w:w="3225" w:type="dxa"/>
            <w:tcBorders>
              <w:top w:val="single" w:sz="4" w:space="0" w:color="auto"/>
            </w:tcBorders>
            <w:shd w:val="clear" w:color="auto" w:fill="auto"/>
          </w:tcPr>
          <w:p w14:paraId="119F212A"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Race</w:t>
            </w:r>
          </w:p>
        </w:tc>
        <w:tc>
          <w:tcPr>
            <w:tcW w:w="2103" w:type="dxa"/>
            <w:tcBorders>
              <w:top w:val="single" w:sz="4" w:space="0" w:color="auto"/>
            </w:tcBorders>
            <w:shd w:val="clear" w:color="auto" w:fill="auto"/>
          </w:tcPr>
          <w:p w14:paraId="20C7F30B"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p>
        </w:tc>
      </w:tr>
      <w:tr w:rsidR="00F926F0" w:rsidRPr="008D0916" w14:paraId="2F284BB0" w14:textId="77777777" w:rsidTr="00F926F0">
        <w:tc>
          <w:tcPr>
            <w:tcW w:w="3225" w:type="dxa"/>
            <w:shd w:val="clear" w:color="auto" w:fill="auto"/>
          </w:tcPr>
          <w:p w14:paraId="041FAEC1"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 xml:space="preserve"> Asian</w:t>
            </w:r>
          </w:p>
        </w:tc>
        <w:tc>
          <w:tcPr>
            <w:tcW w:w="2103" w:type="dxa"/>
            <w:shd w:val="clear" w:color="auto" w:fill="auto"/>
            <w:vAlign w:val="center"/>
          </w:tcPr>
          <w:p w14:paraId="4E7FE061" w14:textId="64EF4B11"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12</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14.6</w:t>
            </w:r>
            <w:r w:rsidRPr="008D0916">
              <w:rPr>
                <w:rFonts w:ascii="Book Antiqua" w:hAnsi="Book Antiqua" w:cs="Times New Roman" w:hint="eastAsia"/>
                <w:color w:val="000000"/>
                <w:sz w:val="24"/>
                <w:szCs w:val="24"/>
                <w:lang w:eastAsia="zh-CN"/>
              </w:rPr>
              <w:t>)</w:t>
            </w:r>
          </w:p>
        </w:tc>
      </w:tr>
      <w:tr w:rsidR="00F926F0" w:rsidRPr="008D0916" w14:paraId="3AF8AA3C" w14:textId="77777777" w:rsidTr="00F926F0">
        <w:tc>
          <w:tcPr>
            <w:tcW w:w="3225" w:type="dxa"/>
            <w:shd w:val="clear" w:color="auto" w:fill="auto"/>
          </w:tcPr>
          <w:p w14:paraId="37EC7CC0" w14:textId="35E20BDB" w:rsidR="00F926F0" w:rsidRPr="008D0916" w:rsidRDefault="00430068" w:rsidP="00014994">
            <w:pPr>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      </w:t>
            </w:r>
            <w:r w:rsidR="00F926F0" w:rsidRPr="008D0916">
              <w:rPr>
                <w:rFonts w:ascii="Book Antiqua" w:hAnsi="Book Antiqua" w:cs="Times New Roman"/>
                <w:color w:val="000000"/>
                <w:sz w:val="24"/>
                <w:szCs w:val="24"/>
              </w:rPr>
              <w:t>East Asian</w:t>
            </w:r>
          </w:p>
        </w:tc>
        <w:tc>
          <w:tcPr>
            <w:tcW w:w="2103" w:type="dxa"/>
            <w:shd w:val="clear" w:color="auto" w:fill="auto"/>
            <w:vAlign w:val="center"/>
          </w:tcPr>
          <w:p w14:paraId="067A951D" w14:textId="7ED32D0C"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lang w:eastAsia="zh-CN"/>
              </w:rPr>
            </w:pPr>
            <w:r w:rsidRPr="008D0916">
              <w:rPr>
                <w:rFonts w:ascii="Book Antiqua" w:hAnsi="Book Antiqua" w:cs="Times New Roman"/>
                <w:color w:val="000000"/>
                <w:sz w:val="24"/>
                <w:szCs w:val="24"/>
              </w:rPr>
              <w:t>6</w:t>
            </w:r>
            <w:r w:rsidRPr="008D0916">
              <w:rPr>
                <w:rFonts w:ascii="Book Antiqua" w:hAnsi="Book Antiqua" w:cs="Times New Roman" w:hint="eastAsia"/>
                <w:color w:val="000000"/>
                <w:sz w:val="24"/>
                <w:szCs w:val="24"/>
                <w:lang w:eastAsia="zh-CN"/>
              </w:rPr>
              <w:t xml:space="preserve"> </w:t>
            </w:r>
          </w:p>
        </w:tc>
      </w:tr>
      <w:tr w:rsidR="00F926F0" w:rsidRPr="008D0916" w14:paraId="365D2B87" w14:textId="77777777" w:rsidTr="00F926F0">
        <w:tc>
          <w:tcPr>
            <w:tcW w:w="3225" w:type="dxa"/>
            <w:shd w:val="clear" w:color="auto" w:fill="auto"/>
          </w:tcPr>
          <w:p w14:paraId="70A790B7" w14:textId="01EC4015" w:rsidR="00F926F0" w:rsidRPr="008D0916" w:rsidRDefault="00430068" w:rsidP="00014994">
            <w:pPr>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      </w:t>
            </w:r>
            <w:r w:rsidR="00F926F0" w:rsidRPr="008D0916">
              <w:rPr>
                <w:rFonts w:ascii="Book Antiqua" w:hAnsi="Book Antiqua" w:cs="Times New Roman"/>
                <w:color w:val="000000"/>
                <w:sz w:val="24"/>
                <w:szCs w:val="24"/>
              </w:rPr>
              <w:t xml:space="preserve"> South Asian</w:t>
            </w:r>
          </w:p>
        </w:tc>
        <w:tc>
          <w:tcPr>
            <w:tcW w:w="2103" w:type="dxa"/>
            <w:shd w:val="clear" w:color="auto" w:fill="auto"/>
            <w:vAlign w:val="center"/>
          </w:tcPr>
          <w:p w14:paraId="6767C346" w14:textId="6C406E45"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lang w:eastAsia="zh-CN"/>
              </w:rPr>
            </w:pPr>
            <w:r w:rsidRPr="008D0916">
              <w:rPr>
                <w:rFonts w:ascii="Book Antiqua" w:hAnsi="Book Antiqua" w:cs="Times New Roman"/>
                <w:color w:val="000000"/>
                <w:sz w:val="24"/>
                <w:szCs w:val="24"/>
              </w:rPr>
              <w:t>6</w:t>
            </w:r>
            <w:r w:rsidRPr="008D0916">
              <w:rPr>
                <w:rFonts w:ascii="Book Antiqua" w:hAnsi="Book Antiqua" w:cs="Times New Roman" w:hint="eastAsia"/>
                <w:color w:val="000000"/>
                <w:sz w:val="24"/>
                <w:szCs w:val="24"/>
                <w:lang w:eastAsia="zh-CN"/>
              </w:rPr>
              <w:t xml:space="preserve"> </w:t>
            </w:r>
          </w:p>
        </w:tc>
      </w:tr>
      <w:tr w:rsidR="00F926F0" w:rsidRPr="008D0916" w14:paraId="20B5F5D6" w14:textId="77777777" w:rsidTr="00F926F0">
        <w:tc>
          <w:tcPr>
            <w:tcW w:w="3225" w:type="dxa"/>
            <w:shd w:val="clear" w:color="auto" w:fill="auto"/>
          </w:tcPr>
          <w:p w14:paraId="2F5B9EC1"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Black/African American</w:t>
            </w:r>
          </w:p>
        </w:tc>
        <w:tc>
          <w:tcPr>
            <w:tcW w:w="2103" w:type="dxa"/>
            <w:shd w:val="clear" w:color="auto" w:fill="auto"/>
            <w:vAlign w:val="center"/>
          </w:tcPr>
          <w:p w14:paraId="68E61B3E" w14:textId="0ABFD7CE"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1.2</w:t>
            </w:r>
            <w:r w:rsidRPr="008D0916">
              <w:rPr>
                <w:rFonts w:ascii="Book Antiqua" w:hAnsi="Book Antiqua" w:cs="Times New Roman" w:hint="eastAsia"/>
                <w:color w:val="000000"/>
                <w:sz w:val="24"/>
                <w:szCs w:val="24"/>
                <w:lang w:eastAsia="zh-CN"/>
              </w:rPr>
              <w:t>)</w:t>
            </w:r>
          </w:p>
        </w:tc>
      </w:tr>
      <w:tr w:rsidR="00F926F0" w:rsidRPr="008D0916" w14:paraId="7CB430B4" w14:textId="77777777" w:rsidTr="00F926F0">
        <w:tc>
          <w:tcPr>
            <w:tcW w:w="3225" w:type="dxa"/>
            <w:shd w:val="clear" w:color="auto" w:fill="auto"/>
          </w:tcPr>
          <w:p w14:paraId="7FA4DA25"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Other</w:t>
            </w:r>
          </w:p>
        </w:tc>
        <w:tc>
          <w:tcPr>
            <w:tcW w:w="2103" w:type="dxa"/>
            <w:shd w:val="clear" w:color="auto" w:fill="auto"/>
            <w:vAlign w:val="center"/>
          </w:tcPr>
          <w:p w14:paraId="7251C19D" w14:textId="29AC710D"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4</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4.9</w:t>
            </w:r>
            <w:r w:rsidRPr="008D0916">
              <w:rPr>
                <w:rFonts w:ascii="Book Antiqua" w:hAnsi="Book Antiqua" w:cs="Times New Roman" w:hint="eastAsia"/>
                <w:color w:val="000000"/>
                <w:sz w:val="24"/>
                <w:szCs w:val="24"/>
                <w:lang w:eastAsia="zh-CN"/>
              </w:rPr>
              <w:t>)</w:t>
            </w:r>
          </w:p>
        </w:tc>
      </w:tr>
      <w:tr w:rsidR="00F926F0" w:rsidRPr="008D0916" w14:paraId="211710B3" w14:textId="77777777" w:rsidTr="00F926F0">
        <w:tc>
          <w:tcPr>
            <w:tcW w:w="3225" w:type="dxa"/>
            <w:shd w:val="clear" w:color="auto" w:fill="auto"/>
          </w:tcPr>
          <w:p w14:paraId="27BD5271"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White</w:t>
            </w:r>
          </w:p>
        </w:tc>
        <w:tc>
          <w:tcPr>
            <w:tcW w:w="2103" w:type="dxa"/>
            <w:shd w:val="clear" w:color="auto" w:fill="auto"/>
            <w:vAlign w:val="center"/>
          </w:tcPr>
          <w:p w14:paraId="25108601" w14:textId="25EC0EB1"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65</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79.3</w:t>
            </w:r>
            <w:r w:rsidRPr="008D0916">
              <w:rPr>
                <w:rFonts w:ascii="Book Antiqua" w:hAnsi="Book Antiqua" w:cs="Times New Roman" w:hint="eastAsia"/>
                <w:color w:val="000000"/>
                <w:sz w:val="24"/>
                <w:szCs w:val="24"/>
                <w:lang w:eastAsia="zh-CN"/>
              </w:rPr>
              <w:t>)</w:t>
            </w:r>
          </w:p>
        </w:tc>
      </w:tr>
      <w:tr w:rsidR="00F926F0" w:rsidRPr="008D0916" w14:paraId="2C0A7980" w14:textId="77777777" w:rsidTr="00F926F0">
        <w:tc>
          <w:tcPr>
            <w:tcW w:w="3225" w:type="dxa"/>
            <w:shd w:val="clear" w:color="auto" w:fill="auto"/>
          </w:tcPr>
          <w:p w14:paraId="0918676A"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Ethnicity</w:t>
            </w:r>
          </w:p>
        </w:tc>
        <w:tc>
          <w:tcPr>
            <w:tcW w:w="2103" w:type="dxa"/>
            <w:shd w:val="clear" w:color="auto" w:fill="auto"/>
          </w:tcPr>
          <w:p w14:paraId="08440076"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p>
        </w:tc>
      </w:tr>
      <w:tr w:rsidR="00F926F0" w:rsidRPr="008D0916" w14:paraId="309E9FC6" w14:textId="77777777" w:rsidTr="00F926F0">
        <w:tc>
          <w:tcPr>
            <w:tcW w:w="3225" w:type="dxa"/>
            <w:shd w:val="clear" w:color="auto" w:fill="auto"/>
          </w:tcPr>
          <w:p w14:paraId="28E3EF1B"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Hispanic or Latino</w:t>
            </w:r>
          </w:p>
        </w:tc>
        <w:tc>
          <w:tcPr>
            <w:tcW w:w="2103" w:type="dxa"/>
            <w:shd w:val="clear" w:color="auto" w:fill="auto"/>
          </w:tcPr>
          <w:p w14:paraId="4B589CD9" w14:textId="2A0C05D2"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sz w:val="24"/>
                <w:szCs w:val="24"/>
              </w:rPr>
              <w:t>7</w:t>
            </w:r>
            <w:r w:rsidRPr="008D0916">
              <w:rPr>
                <w:rFonts w:ascii="Book Antiqua" w:hAnsi="Book Antiqua" w:cs="Times New Roman" w:hint="eastAsia"/>
                <w:sz w:val="24"/>
                <w:szCs w:val="24"/>
                <w:lang w:eastAsia="zh-CN"/>
              </w:rPr>
              <w:t xml:space="preserve"> </w:t>
            </w:r>
            <w:r w:rsidRPr="008D0916">
              <w:rPr>
                <w:rFonts w:ascii="Book Antiqua" w:hAnsi="Book Antiqua" w:cs="Times New Roman" w:hint="eastAsia"/>
                <w:color w:val="000000"/>
                <w:sz w:val="24"/>
                <w:szCs w:val="24"/>
                <w:lang w:eastAsia="zh-CN"/>
              </w:rPr>
              <w:t>(</w:t>
            </w:r>
            <w:r w:rsidRPr="008D0916">
              <w:rPr>
                <w:rFonts w:ascii="Book Antiqua" w:hAnsi="Book Antiqua" w:cs="Times New Roman"/>
                <w:sz w:val="24"/>
                <w:szCs w:val="24"/>
              </w:rPr>
              <w:t>8.5</w:t>
            </w:r>
            <w:r w:rsidRPr="008D0916">
              <w:rPr>
                <w:rFonts w:ascii="Book Antiqua" w:hAnsi="Book Antiqua" w:cs="Times New Roman" w:hint="eastAsia"/>
                <w:color w:val="000000"/>
                <w:sz w:val="24"/>
                <w:szCs w:val="24"/>
                <w:lang w:eastAsia="zh-CN"/>
              </w:rPr>
              <w:t>)</w:t>
            </w:r>
          </w:p>
        </w:tc>
      </w:tr>
      <w:tr w:rsidR="00F926F0" w:rsidRPr="008D0916" w14:paraId="74AF7726" w14:textId="77777777" w:rsidTr="00F926F0">
        <w:tc>
          <w:tcPr>
            <w:tcW w:w="3225" w:type="dxa"/>
            <w:shd w:val="clear" w:color="auto" w:fill="auto"/>
          </w:tcPr>
          <w:p w14:paraId="50644B9E"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Not Hispanic or Latino</w:t>
            </w:r>
          </w:p>
        </w:tc>
        <w:tc>
          <w:tcPr>
            <w:tcW w:w="2103" w:type="dxa"/>
            <w:shd w:val="clear" w:color="auto" w:fill="auto"/>
          </w:tcPr>
          <w:p w14:paraId="32B5BA53" w14:textId="6D025B24"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sz w:val="24"/>
                <w:szCs w:val="24"/>
              </w:rPr>
              <w:t>75</w:t>
            </w:r>
            <w:r w:rsidRPr="008D0916">
              <w:rPr>
                <w:rFonts w:ascii="Book Antiqua" w:hAnsi="Book Antiqua" w:cs="Times New Roman" w:hint="eastAsia"/>
                <w:sz w:val="24"/>
                <w:szCs w:val="24"/>
                <w:lang w:eastAsia="zh-CN"/>
              </w:rPr>
              <w:t xml:space="preserve"> </w:t>
            </w:r>
            <w:r w:rsidRPr="008D0916">
              <w:rPr>
                <w:rFonts w:ascii="Book Antiqua" w:hAnsi="Book Antiqua" w:cs="Times New Roman" w:hint="eastAsia"/>
                <w:color w:val="000000"/>
                <w:sz w:val="24"/>
                <w:szCs w:val="24"/>
                <w:lang w:eastAsia="zh-CN"/>
              </w:rPr>
              <w:t>(</w:t>
            </w:r>
            <w:r w:rsidRPr="008D0916">
              <w:rPr>
                <w:rFonts w:ascii="Book Antiqua" w:hAnsi="Book Antiqua" w:cs="Times New Roman"/>
                <w:sz w:val="24"/>
                <w:szCs w:val="24"/>
              </w:rPr>
              <w:t>91.5</w:t>
            </w:r>
            <w:r w:rsidRPr="008D0916">
              <w:rPr>
                <w:rFonts w:ascii="Book Antiqua" w:hAnsi="Book Antiqua" w:cs="Times New Roman" w:hint="eastAsia"/>
                <w:color w:val="000000"/>
                <w:sz w:val="24"/>
                <w:szCs w:val="24"/>
                <w:lang w:eastAsia="zh-CN"/>
              </w:rPr>
              <w:t>)</w:t>
            </w:r>
          </w:p>
        </w:tc>
      </w:tr>
      <w:tr w:rsidR="00F926F0" w:rsidRPr="008D0916" w14:paraId="304190D2" w14:textId="77777777" w:rsidTr="00F926F0">
        <w:tc>
          <w:tcPr>
            <w:tcW w:w="3225" w:type="dxa"/>
            <w:shd w:val="clear" w:color="auto" w:fill="auto"/>
          </w:tcPr>
          <w:p w14:paraId="5EFE6C10" w14:textId="0EA0C1FF"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 xml:space="preserve">Tanner </w:t>
            </w:r>
            <w:r w:rsidR="008D0916" w:rsidRPr="008D0916">
              <w:rPr>
                <w:rFonts w:ascii="Book Antiqua" w:hAnsi="Book Antiqua" w:cs="Times New Roman"/>
                <w:sz w:val="24"/>
                <w:szCs w:val="24"/>
              </w:rPr>
              <w:t>s</w:t>
            </w:r>
            <w:r w:rsidRPr="008D0916">
              <w:rPr>
                <w:rFonts w:ascii="Book Antiqua" w:hAnsi="Book Antiqua" w:cs="Times New Roman"/>
                <w:sz w:val="24"/>
                <w:szCs w:val="24"/>
              </w:rPr>
              <w:t>tage</w:t>
            </w:r>
          </w:p>
        </w:tc>
        <w:tc>
          <w:tcPr>
            <w:tcW w:w="2103" w:type="dxa"/>
            <w:shd w:val="clear" w:color="auto" w:fill="auto"/>
          </w:tcPr>
          <w:p w14:paraId="61849520"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p>
        </w:tc>
      </w:tr>
      <w:tr w:rsidR="00F926F0" w:rsidRPr="008D0916" w14:paraId="1F8D0012" w14:textId="77777777" w:rsidTr="00F926F0">
        <w:tc>
          <w:tcPr>
            <w:tcW w:w="3225" w:type="dxa"/>
            <w:shd w:val="clear" w:color="auto" w:fill="auto"/>
          </w:tcPr>
          <w:p w14:paraId="5E5DA2CD"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1</w:t>
            </w:r>
          </w:p>
        </w:tc>
        <w:tc>
          <w:tcPr>
            <w:tcW w:w="2103" w:type="dxa"/>
            <w:shd w:val="clear" w:color="auto" w:fill="auto"/>
            <w:vAlign w:val="center"/>
          </w:tcPr>
          <w:p w14:paraId="493B7C7F" w14:textId="78884560"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8</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9.8</w:t>
            </w:r>
            <w:r w:rsidRPr="008D0916">
              <w:rPr>
                <w:rFonts w:ascii="Book Antiqua" w:hAnsi="Book Antiqua" w:cs="Times New Roman" w:hint="eastAsia"/>
                <w:color w:val="000000"/>
                <w:sz w:val="24"/>
                <w:szCs w:val="24"/>
                <w:lang w:eastAsia="zh-CN"/>
              </w:rPr>
              <w:t>)</w:t>
            </w:r>
          </w:p>
        </w:tc>
      </w:tr>
      <w:tr w:rsidR="00F926F0" w:rsidRPr="008D0916" w14:paraId="79B69D4A" w14:textId="77777777" w:rsidTr="00F926F0">
        <w:tc>
          <w:tcPr>
            <w:tcW w:w="3225" w:type="dxa"/>
            <w:shd w:val="clear" w:color="auto" w:fill="auto"/>
          </w:tcPr>
          <w:p w14:paraId="7F4884F5"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2</w:t>
            </w:r>
          </w:p>
        </w:tc>
        <w:tc>
          <w:tcPr>
            <w:tcW w:w="2103" w:type="dxa"/>
            <w:shd w:val="clear" w:color="auto" w:fill="auto"/>
            <w:vAlign w:val="center"/>
          </w:tcPr>
          <w:p w14:paraId="1C21A3B7" w14:textId="1D82D35D"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15</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18.3</w:t>
            </w:r>
            <w:r w:rsidRPr="008D0916">
              <w:rPr>
                <w:rFonts w:ascii="Book Antiqua" w:hAnsi="Book Antiqua" w:cs="Times New Roman" w:hint="eastAsia"/>
                <w:color w:val="000000"/>
                <w:sz w:val="24"/>
                <w:szCs w:val="24"/>
                <w:lang w:eastAsia="zh-CN"/>
              </w:rPr>
              <w:t>)</w:t>
            </w:r>
          </w:p>
        </w:tc>
      </w:tr>
      <w:tr w:rsidR="00F926F0" w:rsidRPr="008D0916" w14:paraId="17554DA5" w14:textId="77777777" w:rsidTr="00F926F0">
        <w:tc>
          <w:tcPr>
            <w:tcW w:w="3225" w:type="dxa"/>
            <w:shd w:val="clear" w:color="auto" w:fill="auto"/>
          </w:tcPr>
          <w:p w14:paraId="6DBD113F"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3</w:t>
            </w:r>
          </w:p>
        </w:tc>
        <w:tc>
          <w:tcPr>
            <w:tcW w:w="2103" w:type="dxa"/>
            <w:shd w:val="clear" w:color="auto" w:fill="auto"/>
            <w:vAlign w:val="center"/>
          </w:tcPr>
          <w:p w14:paraId="094B9759" w14:textId="53FD920D"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16</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19.5</w:t>
            </w:r>
            <w:r w:rsidRPr="008D0916">
              <w:rPr>
                <w:rFonts w:ascii="Book Antiqua" w:hAnsi="Book Antiqua" w:cs="Times New Roman" w:hint="eastAsia"/>
                <w:color w:val="000000"/>
                <w:sz w:val="24"/>
                <w:szCs w:val="24"/>
                <w:lang w:eastAsia="zh-CN"/>
              </w:rPr>
              <w:t>)</w:t>
            </w:r>
          </w:p>
        </w:tc>
      </w:tr>
      <w:tr w:rsidR="00F926F0" w:rsidRPr="008D0916" w14:paraId="7DB5DD7E" w14:textId="77777777" w:rsidTr="00F926F0">
        <w:tc>
          <w:tcPr>
            <w:tcW w:w="3225" w:type="dxa"/>
            <w:shd w:val="clear" w:color="auto" w:fill="auto"/>
          </w:tcPr>
          <w:p w14:paraId="3E9081B1"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4</w:t>
            </w:r>
          </w:p>
        </w:tc>
        <w:tc>
          <w:tcPr>
            <w:tcW w:w="2103" w:type="dxa"/>
            <w:shd w:val="clear" w:color="auto" w:fill="auto"/>
            <w:vAlign w:val="center"/>
          </w:tcPr>
          <w:p w14:paraId="48CC3978" w14:textId="5AAA5289"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24</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29.3</w:t>
            </w:r>
            <w:r w:rsidRPr="008D0916">
              <w:rPr>
                <w:rFonts w:ascii="Book Antiqua" w:hAnsi="Book Antiqua" w:cs="Times New Roman" w:hint="eastAsia"/>
                <w:color w:val="000000"/>
                <w:sz w:val="24"/>
                <w:szCs w:val="24"/>
                <w:lang w:eastAsia="zh-CN"/>
              </w:rPr>
              <w:t>)</w:t>
            </w:r>
          </w:p>
        </w:tc>
      </w:tr>
      <w:tr w:rsidR="00F926F0" w:rsidRPr="008D0916" w14:paraId="0C73E316" w14:textId="77777777" w:rsidTr="00F926F0">
        <w:tc>
          <w:tcPr>
            <w:tcW w:w="3225" w:type="dxa"/>
            <w:shd w:val="clear" w:color="auto" w:fill="auto"/>
          </w:tcPr>
          <w:p w14:paraId="44FF335E"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5</w:t>
            </w:r>
          </w:p>
        </w:tc>
        <w:tc>
          <w:tcPr>
            <w:tcW w:w="2103" w:type="dxa"/>
            <w:shd w:val="clear" w:color="auto" w:fill="auto"/>
            <w:vAlign w:val="center"/>
          </w:tcPr>
          <w:p w14:paraId="0D627C16" w14:textId="7DFC1006"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19</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23.2</w:t>
            </w:r>
            <w:r w:rsidRPr="008D0916">
              <w:rPr>
                <w:rFonts w:ascii="Book Antiqua" w:hAnsi="Book Antiqua" w:cs="Times New Roman" w:hint="eastAsia"/>
                <w:color w:val="000000"/>
                <w:sz w:val="24"/>
                <w:szCs w:val="24"/>
                <w:lang w:eastAsia="zh-CN"/>
              </w:rPr>
              <w:t>)</w:t>
            </w:r>
          </w:p>
        </w:tc>
      </w:tr>
      <w:tr w:rsidR="00F926F0" w:rsidRPr="008D0916" w14:paraId="3BD3E406" w14:textId="77777777" w:rsidTr="00F926F0">
        <w:tc>
          <w:tcPr>
            <w:tcW w:w="3225" w:type="dxa"/>
            <w:shd w:val="clear" w:color="auto" w:fill="auto"/>
          </w:tcPr>
          <w:p w14:paraId="4965F1EE" w14:textId="2240B8BE"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 xml:space="preserve">Disease </w:t>
            </w:r>
            <w:r w:rsidR="008D0916" w:rsidRPr="008D0916">
              <w:rPr>
                <w:rFonts w:ascii="Book Antiqua" w:hAnsi="Book Antiqua" w:cs="Times New Roman"/>
                <w:sz w:val="24"/>
                <w:szCs w:val="24"/>
              </w:rPr>
              <w:t>lo</w:t>
            </w:r>
            <w:r w:rsidRPr="008D0916">
              <w:rPr>
                <w:rFonts w:ascii="Book Antiqua" w:hAnsi="Book Antiqua" w:cs="Times New Roman"/>
                <w:sz w:val="24"/>
                <w:szCs w:val="24"/>
              </w:rPr>
              <w:t>cation</w:t>
            </w:r>
          </w:p>
        </w:tc>
        <w:tc>
          <w:tcPr>
            <w:tcW w:w="2103" w:type="dxa"/>
            <w:shd w:val="clear" w:color="auto" w:fill="auto"/>
          </w:tcPr>
          <w:p w14:paraId="66FF1BCA" w14:textId="77777777" w:rsidR="00F926F0" w:rsidRPr="008D0916" w:rsidRDefault="00F926F0" w:rsidP="00014994">
            <w:pPr>
              <w:adjustRightInd w:val="0"/>
              <w:snapToGrid w:val="0"/>
              <w:spacing w:after="0" w:line="360" w:lineRule="auto"/>
              <w:jc w:val="both"/>
              <w:rPr>
                <w:rFonts w:ascii="Book Antiqua" w:hAnsi="Book Antiqua" w:cs="Times New Roman"/>
                <w:sz w:val="24"/>
                <w:szCs w:val="24"/>
              </w:rPr>
            </w:pPr>
          </w:p>
        </w:tc>
      </w:tr>
      <w:tr w:rsidR="00F926F0" w:rsidRPr="008D0916" w14:paraId="21245E8B" w14:textId="77777777" w:rsidTr="00F926F0">
        <w:tc>
          <w:tcPr>
            <w:tcW w:w="3225" w:type="dxa"/>
            <w:shd w:val="clear" w:color="auto" w:fill="auto"/>
          </w:tcPr>
          <w:p w14:paraId="4ADF967E" w14:textId="417A6FA3"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 xml:space="preserve">Esophagus </w:t>
            </w:r>
            <w:r w:rsidR="008D0916" w:rsidRPr="008D0916">
              <w:rPr>
                <w:rFonts w:ascii="Book Antiqua" w:hAnsi="Book Antiqua" w:cs="Times New Roman"/>
                <w:sz w:val="24"/>
                <w:szCs w:val="24"/>
              </w:rPr>
              <w:t>or sto</w:t>
            </w:r>
            <w:r w:rsidRPr="008D0916">
              <w:rPr>
                <w:rFonts w:ascii="Book Antiqua" w:hAnsi="Book Antiqua" w:cs="Times New Roman"/>
                <w:sz w:val="24"/>
                <w:szCs w:val="24"/>
              </w:rPr>
              <w:t>mach</w:t>
            </w:r>
          </w:p>
        </w:tc>
        <w:tc>
          <w:tcPr>
            <w:tcW w:w="2103" w:type="dxa"/>
            <w:shd w:val="clear" w:color="auto" w:fill="auto"/>
          </w:tcPr>
          <w:p w14:paraId="7E9D3138" w14:textId="6912F5DA"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sz w:val="24"/>
                <w:szCs w:val="24"/>
              </w:rPr>
              <w:t>9</w:t>
            </w:r>
            <w:r w:rsidRPr="008D0916">
              <w:rPr>
                <w:rFonts w:ascii="Book Antiqua" w:hAnsi="Book Antiqua" w:cs="Times New Roman" w:hint="eastAsia"/>
                <w:sz w:val="24"/>
                <w:szCs w:val="24"/>
                <w:lang w:eastAsia="zh-CN"/>
              </w:rPr>
              <w:t xml:space="preserve"> </w:t>
            </w:r>
            <w:r w:rsidRPr="008D0916">
              <w:rPr>
                <w:rFonts w:ascii="Book Antiqua" w:hAnsi="Book Antiqua" w:cs="Times New Roman" w:hint="eastAsia"/>
                <w:color w:val="000000"/>
                <w:sz w:val="24"/>
                <w:szCs w:val="24"/>
                <w:lang w:eastAsia="zh-CN"/>
              </w:rPr>
              <w:t>(</w:t>
            </w:r>
            <w:r w:rsidRPr="008D0916">
              <w:rPr>
                <w:rFonts w:ascii="Book Antiqua" w:hAnsi="Book Antiqua" w:cs="Times New Roman"/>
                <w:sz w:val="24"/>
                <w:szCs w:val="24"/>
              </w:rPr>
              <w:t>11</w:t>
            </w:r>
            <w:r w:rsidRPr="008D0916">
              <w:rPr>
                <w:rFonts w:ascii="Book Antiqua" w:hAnsi="Book Antiqua" w:cs="Times New Roman" w:hint="eastAsia"/>
                <w:color w:val="000000"/>
                <w:sz w:val="24"/>
                <w:szCs w:val="24"/>
                <w:lang w:eastAsia="zh-CN"/>
              </w:rPr>
              <w:t>)</w:t>
            </w:r>
          </w:p>
        </w:tc>
      </w:tr>
      <w:tr w:rsidR="00F926F0" w:rsidRPr="008D0916" w14:paraId="0A08264C" w14:textId="77777777" w:rsidTr="00F926F0">
        <w:tc>
          <w:tcPr>
            <w:tcW w:w="3225" w:type="dxa"/>
            <w:shd w:val="clear" w:color="auto" w:fill="auto"/>
          </w:tcPr>
          <w:p w14:paraId="0B4BACC7" w14:textId="1BC538F4"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Sma</w:t>
            </w:r>
            <w:r w:rsidR="008D0916" w:rsidRPr="008D0916">
              <w:rPr>
                <w:rFonts w:ascii="Book Antiqua" w:hAnsi="Book Antiqua" w:cs="Times New Roman"/>
                <w:color w:val="000000"/>
                <w:sz w:val="24"/>
                <w:szCs w:val="24"/>
              </w:rPr>
              <w:t>ll bowel, no co</w:t>
            </w:r>
            <w:r w:rsidRPr="008D0916">
              <w:rPr>
                <w:rFonts w:ascii="Book Antiqua" w:hAnsi="Book Antiqua" w:cs="Times New Roman"/>
                <w:color w:val="000000"/>
                <w:sz w:val="24"/>
                <w:szCs w:val="24"/>
              </w:rPr>
              <w:t>lon</w:t>
            </w:r>
          </w:p>
        </w:tc>
        <w:tc>
          <w:tcPr>
            <w:tcW w:w="2103" w:type="dxa"/>
            <w:shd w:val="clear" w:color="auto" w:fill="auto"/>
            <w:vAlign w:val="center"/>
          </w:tcPr>
          <w:p w14:paraId="712FFD32" w14:textId="62CF857B"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12</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14.6</w:t>
            </w:r>
            <w:r w:rsidRPr="008D0916">
              <w:rPr>
                <w:rFonts w:ascii="Book Antiqua" w:hAnsi="Book Antiqua" w:cs="Times New Roman" w:hint="eastAsia"/>
                <w:color w:val="000000"/>
                <w:sz w:val="24"/>
                <w:szCs w:val="24"/>
                <w:lang w:eastAsia="zh-CN"/>
              </w:rPr>
              <w:t>)</w:t>
            </w:r>
          </w:p>
        </w:tc>
      </w:tr>
      <w:tr w:rsidR="00F926F0" w:rsidRPr="008D0916" w14:paraId="54FE324D" w14:textId="77777777" w:rsidTr="00F926F0">
        <w:tc>
          <w:tcPr>
            <w:tcW w:w="3225" w:type="dxa"/>
            <w:shd w:val="clear" w:color="auto" w:fill="auto"/>
          </w:tcPr>
          <w:p w14:paraId="75B1EFF2" w14:textId="6AC22211" w:rsidR="00F926F0" w:rsidRPr="008D0916" w:rsidRDefault="00F926F0"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color w:val="000000"/>
                <w:sz w:val="24"/>
                <w:szCs w:val="24"/>
              </w:rPr>
              <w:t xml:space="preserve">Colon, </w:t>
            </w:r>
            <w:r w:rsidR="008D0916" w:rsidRPr="008D0916">
              <w:rPr>
                <w:rFonts w:ascii="Book Antiqua" w:hAnsi="Book Antiqua" w:cs="Times New Roman"/>
                <w:color w:val="000000"/>
                <w:sz w:val="24"/>
                <w:szCs w:val="24"/>
              </w:rPr>
              <w:t>no small bo</w:t>
            </w:r>
            <w:r w:rsidRPr="008D0916">
              <w:rPr>
                <w:rFonts w:ascii="Book Antiqua" w:hAnsi="Book Antiqua" w:cs="Times New Roman"/>
                <w:color w:val="000000"/>
                <w:sz w:val="24"/>
                <w:szCs w:val="24"/>
              </w:rPr>
              <w:t>wel</w:t>
            </w:r>
          </w:p>
        </w:tc>
        <w:tc>
          <w:tcPr>
            <w:tcW w:w="2103" w:type="dxa"/>
            <w:shd w:val="clear" w:color="auto" w:fill="auto"/>
            <w:vAlign w:val="center"/>
          </w:tcPr>
          <w:p w14:paraId="464F1BE9" w14:textId="7F82DC7F" w:rsidR="00F926F0" w:rsidRPr="008D0916" w:rsidRDefault="00F926F0" w:rsidP="00014994">
            <w:pPr>
              <w:adjustRightInd w:val="0"/>
              <w:snapToGrid w:val="0"/>
              <w:spacing w:after="0" w:line="360" w:lineRule="auto"/>
              <w:jc w:val="both"/>
              <w:rPr>
                <w:rFonts w:ascii="Book Antiqua" w:hAnsi="Book Antiqua" w:cs="Times New Roman"/>
                <w:sz w:val="24"/>
                <w:szCs w:val="24"/>
                <w:lang w:eastAsia="zh-CN"/>
              </w:rPr>
            </w:pPr>
            <w:r w:rsidRPr="008D0916">
              <w:rPr>
                <w:rFonts w:ascii="Book Antiqua" w:hAnsi="Book Antiqua" w:cs="Times New Roman"/>
                <w:color w:val="000000"/>
                <w:sz w:val="24"/>
                <w:szCs w:val="24"/>
              </w:rPr>
              <w:t>17</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20.7</w:t>
            </w:r>
            <w:r w:rsidRPr="008D0916">
              <w:rPr>
                <w:rFonts w:ascii="Book Antiqua" w:hAnsi="Book Antiqua" w:cs="Times New Roman" w:hint="eastAsia"/>
                <w:color w:val="000000"/>
                <w:sz w:val="24"/>
                <w:szCs w:val="24"/>
                <w:lang w:eastAsia="zh-CN"/>
              </w:rPr>
              <w:t>)</w:t>
            </w:r>
          </w:p>
        </w:tc>
      </w:tr>
      <w:tr w:rsidR="00F926F0" w:rsidRPr="008D0916" w14:paraId="4480F6F8" w14:textId="77777777" w:rsidTr="00F926F0">
        <w:tc>
          <w:tcPr>
            <w:tcW w:w="3225" w:type="dxa"/>
            <w:shd w:val="clear" w:color="auto" w:fill="auto"/>
          </w:tcPr>
          <w:p w14:paraId="36DC960E" w14:textId="3EF78734"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rPr>
            </w:pPr>
            <w:r w:rsidRPr="008D0916">
              <w:rPr>
                <w:rFonts w:ascii="Book Antiqua" w:hAnsi="Book Antiqua" w:cs="Times New Roman"/>
                <w:color w:val="000000"/>
                <w:sz w:val="24"/>
                <w:szCs w:val="24"/>
              </w:rPr>
              <w:t>Small</w:t>
            </w:r>
            <w:r w:rsidR="008D0916" w:rsidRPr="008D0916">
              <w:rPr>
                <w:rFonts w:ascii="Book Antiqua" w:hAnsi="Book Antiqua" w:cs="Times New Roman"/>
                <w:color w:val="000000"/>
                <w:sz w:val="24"/>
                <w:szCs w:val="24"/>
              </w:rPr>
              <w:t xml:space="preserve"> bowel and col</w:t>
            </w:r>
            <w:r w:rsidRPr="008D0916">
              <w:rPr>
                <w:rFonts w:ascii="Book Antiqua" w:hAnsi="Book Antiqua" w:cs="Times New Roman"/>
                <w:color w:val="000000"/>
                <w:sz w:val="24"/>
                <w:szCs w:val="24"/>
              </w:rPr>
              <w:t>on</w:t>
            </w:r>
          </w:p>
        </w:tc>
        <w:tc>
          <w:tcPr>
            <w:tcW w:w="2103" w:type="dxa"/>
            <w:shd w:val="clear" w:color="auto" w:fill="auto"/>
            <w:vAlign w:val="center"/>
          </w:tcPr>
          <w:p w14:paraId="47756802" w14:textId="3BD21A9E"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lang w:eastAsia="zh-CN"/>
              </w:rPr>
            </w:pPr>
            <w:r w:rsidRPr="008D0916">
              <w:rPr>
                <w:rFonts w:ascii="Book Antiqua" w:hAnsi="Book Antiqua" w:cs="Times New Roman"/>
                <w:color w:val="000000"/>
                <w:sz w:val="24"/>
                <w:szCs w:val="24"/>
              </w:rPr>
              <w:t>53</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64.6</w:t>
            </w:r>
            <w:r w:rsidRPr="008D0916">
              <w:rPr>
                <w:rFonts w:ascii="Book Antiqua" w:hAnsi="Book Antiqua" w:cs="Times New Roman" w:hint="eastAsia"/>
                <w:color w:val="000000"/>
                <w:sz w:val="24"/>
                <w:szCs w:val="24"/>
                <w:lang w:eastAsia="zh-CN"/>
              </w:rPr>
              <w:t>)</w:t>
            </w:r>
          </w:p>
        </w:tc>
      </w:tr>
      <w:tr w:rsidR="00F926F0" w:rsidRPr="008D0916" w14:paraId="691FED7D" w14:textId="77777777" w:rsidTr="00F926F0">
        <w:tc>
          <w:tcPr>
            <w:tcW w:w="3225" w:type="dxa"/>
            <w:shd w:val="clear" w:color="auto" w:fill="auto"/>
            <w:vAlign w:val="bottom"/>
          </w:tcPr>
          <w:p w14:paraId="228F5040" w14:textId="36C6E0C6"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rPr>
            </w:pPr>
            <w:r w:rsidRPr="008D0916">
              <w:rPr>
                <w:rFonts w:ascii="Book Antiqua" w:hAnsi="Book Antiqua" w:cs="Times New Roman"/>
                <w:color w:val="000000"/>
                <w:sz w:val="24"/>
                <w:szCs w:val="24"/>
              </w:rPr>
              <w:t xml:space="preserve">Perianal </w:t>
            </w:r>
            <w:r w:rsidR="008D0916" w:rsidRPr="008D0916">
              <w:rPr>
                <w:rFonts w:ascii="Book Antiqua" w:hAnsi="Book Antiqua" w:cs="Times New Roman"/>
                <w:color w:val="000000"/>
                <w:sz w:val="24"/>
                <w:szCs w:val="24"/>
              </w:rPr>
              <w:t>dis</w:t>
            </w:r>
            <w:r w:rsidRPr="008D0916">
              <w:rPr>
                <w:rFonts w:ascii="Book Antiqua" w:hAnsi="Book Antiqua" w:cs="Times New Roman"/>
                <w:color w:val="000000"/>
                <w:sz w:val="24"/>
                <w:szCs w:val="24"/>
              </w:rPr>
              <w:t>ease</w:t>
            </w:r>
          </w:p>
        </w:tc>
        <w:tc>
          <w:tcPr>
            <w:tcW w:w="2103" w:type="dxa"/>
            <w:shd w:val="clear" w:color="auto" w:fill="auto"/>
            <w:vAlign w:val="center"/>
          </w:tcPr>
          <w:p w14:paraId="6F067E04" w14:textId="4782E7AA"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lang w:eastAsia="zh-CN"/>
              </w:rPr>
            </w:pPr>
            <w:r w:rsidRPr="008D0916">
              <w:rPr>
                <w:rFonts w:ascii="Book Antiqua" w:hAnsi="Book Antiqua" w:cs="Times New Roman"/>
                <w:color w:val="000000"/>
                <w:sz w:val="24"/>
                <w:szCs w:val="24"/>
              </w:rPr>
              <w:t>49</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59.8</w:t>
            </w:r>
            <w:r w:rsidRPr="008D0916">
              <w:rPr>
                <w:rFonts w:ascii="Book Antiqua" w:hAnsi="Book Antiqua" w:cs="Times New Roman" w:hint="eastAsia"/>
                <w:color w:val="000000"/>
                <w:sz w:val="24"/>
                <w:szCs w:val="24"/>
                <w:lang w:eastAsia="zh-CN"/>
              </w:rPr>
              <w:t>)</w:t>
            </w:r>
          </w:p>
        </w:tc>
      </w:tr>
      <w:tr w:rsidR="00F926F0" w:rsidRPr="008D0916" w14:paraId="7FA9B32D" w14:textId="77777777" w:rsidTr="00F926F0">
        <w:tc>
          <w:tcPr>
            <w:tcW w:w="3225" w:type="dxa"/>
            <w:shd w:val="clear" w:color="auto" w:fill="auto"/>
          </w:tcPr>
          <w:p w14:paraId="74B26E6C"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Medication</w:t>
            </w:r>
          </w:p>
        </w:tc>
        <w:tc>
          <w:tcPr>
            <w:tcW w:w="2103" w:type="dxa"/>
            <w:shd w:val="clear" w:color="auto" w:fill="auto"/>
          </w:tcPr>
          <w:p w14:paraId="7C432E33" w14:textId="522B853F"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lang w:eastAsia="zh-CN"/>
              </w:rPr>
            </w:pPr>
          </w:p>
        </w:tc>
      </w:tr>
      <w:tr w:rsidR="00F926F0" w:rsidRPr="008D0916" w14:paraId="649D995D" w14:textId="77777777" w:rsidTr="00F926F0">
        <w:tc>
          <w:tcPr>
            <w:tcW w:w="3225" w:type="dxa"/>
            <w:shd w:val="clear" w:color="auto" w:fill="auto"/>
          </w:tcPr>
          <w:p w14:paraId="2C4BB18C"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Adalimumab</w:t>
            </w:r>
          </w:p>
        </w:tc>
        <w:tc>
          <w:tcPr>
            <w:tcW w:w="2103" w:type="dxa"/>
            <w:shd w:val="clear" w:color="auto" w:fill="auto"/>
            <w:vAlign w:val="center"/>
          </w:tcPr>
          <w:p w14:paraId="6EE7066C" w14:textId="2118F8BA" w:rsidR="00F926F0" w:rsidRPr="008D0916" w:rsidRDefault="00F926F0" w:rsidP="00014994">
            <w:pPr>
              <w:adjustRightInd w:val="0"/>
              <w:snapToGrid w:val="0"/>
              <w:spacing w:after="0" w:line="360" w:lineRule="auto"/>
              <w:jc w:val="both"/>
              <w:rPr>
                <w:rFonts w:ascii="Book Antiqua" w:hAnsi="Book Antiqua" w:cs="Times New Roman"/>
                <w:color w:val="000000"/>
                <w:sz w:val="24"/>
                <w:szCs w:val="24"/>
                <w:lang w:eastAsia="zh-CN"/>
              </w:rPr>
            </w:pPr>
            <w:r w:rsidRPr="008D0916">
              <w:rPr>
                <w:rFonts w:ascii="Book Antiqua" w:hAnsi="Book Antiqua" w:cs="Times New Roman"/>
                <w:color w:val="000000"/>
                <w:sz w:val="24"/>
                <w:szCs w:val="24"/>
              </w:rPr>
              <w:t>4</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4.9</w:t>
            </w:r>
            <w:r w:rsidRPr="008D0916">
              <w:rPr>
                <w:rFonts w:ascii="Book Antiqua" w:hAnsi="Book Antiqua" w:cs="Times New Roman" w:hint="eastAsia"/>
                <w:color w:val="000000"/>
                <w:sz w:val="24"/>
                <w:szCs w:val="24"/>
                <w:lang w:eastAsia="zh-CN"/>
              </w:rPr>
              <w:t>)</w:t>
            </w:r>
          </w:p>
        </w:tc>
      </w:tr>
      <w:tr w:rsidR="00F926F0" w:rsidRPr="008D0916" w14:paraId="7D86393D" w14:textId="77777777" w:rsidTr="00F926F0">
        <w:tc>
          <w:tcPr>
            <w:tcW w:w="3225" w:type="dxa"/>
            <w:shd w:val="clear" w:color="auto" w:fill="auto"/>
          </w:tcPr>
          <w:p w14:paraId="0D117209"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5-Aminosalicylates</w:t>
            </w:r>
          </w:p>
        </w:tc>
        <w:tc>
          <w:tcPr>
            <w:tcW w:w="2103" w:type="dxa"/>
            <w:shd w:val="clear" w:color="auto" w:fill="auto"/>
            <w:vAlign w:val="center"/>
          </w:tcPr>
          <w:p w14:paraId="7150704C" w14:textId="09B3579D"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50</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61.0</w:t>
            </w:r>
            <w:r w:rsidRPr="008D0916">
              <w:rPr>
                <w:rFonts w:ascii="Book Antiqua" w:hAnsi="Book Antiqua" w:cs="Times New Roman" w:hint="eastAsia"/>
                <w:color w:val="000000"/>
                <w:sz w:val="24"/>
                <w:szCs w:val="24"/>
                <w:lang w:eastAsia="zh-CN"/>
              </w:rPr>
              <w:t>)</w:t>
            </w:r>
          </w:p>
        </w:tc>
      </w:tr>
      <w:tr w:rsidR="00F926F0" w:rsidRPr="008D0916" w14:paraId="05F91766" w14:textId="77777777" w:rsidTr="00F926F0">
        <w:tc>
          <w:tcPr>
            <w:tcW w:w="3225" w:type="dxa"/>
            <w:shd w:val="clear" w:color="auto" w:fill="auto"/>
          </w:tcPr>
          <w:p w14:paraId="214ED3E5"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Antibiotics</w:t>
            </w:r>
          </w:p>
        </w:tc>
        <w:tc>
          <w:tcPr>
            <w:tcW w:w="2103" w:type="dxa"/>
            <w:shd w:val="clear" w:color="auto" w:fill="auto"/>
            <w:vAlign w:val="center"/>
          </w:tcPr>
          <w:p w14:paraId="6823C00C" w14:textId="0C82F472"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14</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17.1</w:t>
            </w:r>
            <w:r w:rsidRPr="008D0916">
              <w:rPr>
                <w:rFonts w:ascii="Book Antiqua" w:hAnsi="Book Antiqua" w:cs="Times New Roman" w:hint="eastAsia"/>
                <w:color w:val="000000"/>
                <w:sz w:val="24"/>
                <w:szCs w:val="24"/>
                <w:lang w:eastAsia="zh-CN"/>
              </w:rPr>
              <w:t>)</w:t>
            </w:r>
          </w:p>
        </w:tc>
      </w:tr>
      <w:tr w:rsidR="00F926F0" w:rsidRPr="008D0916" w14:paraId="0CACE5F6" w14:textId="77777777" w:rsidTr="00F926F0">
        <w:tc>
          <w:tcPr>
            <w:tcW w:w="3225" w:type="dxa"/>
            <w:shd w:val="clear" w:color="auto" w:fill="auto"/>
          </w:tcPr>
          <w:p w14:paraId="40036518"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lastRenderedPageBreak/>
              <w:t>Azathioprine/6-Mercaptopurine</w:t>
            </w:r>
          </w:p>
        </w:tc>
        <w:tc>
          <w:tcPr>
            <w:tcW w:w="2103" w:type="dxa"/>
            <w:shd w:val="clear" w:color="auto" w:fill="auto"/>
            <w:vAlign w:val="center"/>
          </w:tcPr>
          <w:p w14:paraId="5D4A16AB" w14:textId="381368BE"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44</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53.7</w:t>
            </w:r>
            <w:r w:rsidRPr="008D0916">
              <w:rPr>
                <w:rFonts w:ascii="Book Antiqua" w:hAnsi="Book Antiqua" w:cs="Times New Roman" w:hint="eastAsia"/>
                <w:color w:val="000000"/>
                <w:sz w:val="24"/>
                <w:szCs w:val="24"/>
                <w:lang w:eastAsia="zh-CN"/>
              </w:rPr>
              <w:t>)</w:t>
            </w:r>
          </w:p>
        </w:tc>
      </w:tr>
      <w:tr w:rsidR="00F926F0" w:rsidRPr="008D0916" w14:paraId="439AE6D9" w14:textId="77777777" w:rsidTr="00F926F0">
        <w:tc>
          <w:tcPr>
            <w:tcW w:w="3225" w:type="dxa"/>
            <w:shd w:val="clear" w:color="auto" w:fill="auto"/>
          </w:tcPr>
          <w:p w14:paraId="5FFEC297"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Infliximab</w:t>
            </w:r>
          </w:p>
        </w:tc>
        <w:tc>
          <w:tcPr>
            <w:tcW w:w="2103" w:type="dxa"/>
            <w:shd w:val="clear" w:color="auto" w:fill="auto"/>
            <w:vAlign w:val="center"/>
          </w:tcPr>
          <w:p w14:paraId="4B7C0BD9" w14:textId="53427D29"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20</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24.4</w:t>
            </w:r>
            <w:r w:rsidRPr="008D0916">
              <w:rPr>
                <w:rFonts w:ascii="Book Antiqua" w:hAnsi="Book Antiqua" w:cs="Times New Roman" w:hint="eastAsia"/>
                <w:color w:val="000000"/>
                <w:sz w:val="24"/>
                <w:szCs w:val="24"/>
                <w:lang w:eastAsia="zh-CN"/>
              </w:rPr>
              <w:t>)</w:t>
            </w:r>
          </w:p>
        </w:tc>
      </w:tr>
      <w:tr w:rsidR="00F926F0" w:rsidRPr="008D0916" w14:paraId="50DD1DC3" w14:textId="77777777" w:rsidTr="00F926F0">
        <w:trPr>
          <w:trHeight w:val="269"/>
        </w:trPr>
        <w:tc>
          <w:tcPr>
            <w:tcW w:w="3225" w:type="dxa"/>
            <w:shd w:val="clear" w:color="auto" w:fill="auto"/>
          </w:tcPr>
          <w:p w14:paraId="2896E1E2" w14:textId="77777777"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Methotrexate</w:t>
            </w:r>
          </w:p>
        </w:tc>
        <w:tc>
          <w:tcPr>
            <w:tcW w:w="2103" w:type="dxa"/>
            <w:shd w:val="clear" w:color="auto" w:fill="auto"/>
            <w:vAlign w:val="center"/>
          </w:tcPr>
          <w:p w14:paraId="3F6466C8" w14:textId="1D03FE96"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7</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8.5</w:t>
            </w:r>
            <w:r w:rsidRPr="008D0916">
              <w:rPr>
                <w:rFonts w:ascii="Book Antiqua" w:hAnsi="Book Antiqua" w:cs="Times New Roman" w:hint="eastAsia"/>
                <w:color w:val="000000"/>
                <w:sz w:val="24"/>
                <w:szCs w:val="24"/>
                <w:lang w:eastAsia="zh-CN"/>
              </w:rPr>
              <w:t>)</w:t>
            </w:r>
          </w:p>
        </w:tc>
      </w:tr>
      <w:tr w:rsidR="00F926F0" w:rsidRPr="008D0916" w14:paraId="6A896696" w14:textId="77777777" w:rsidTr="00F926F0">
        <w:trPr>
          <w:trHeight w:val="260"/>
        </w:trPr>
        <w:tc>
          <w:tcPr>
            <w:tcW w:w="3225" w:type="dxa"/>
            <w:shd w:val="clear" w:color="auto" w:fill="auto"/>
          </w:tcPr>
          <w:p w14:paraId="4DCB95FC" w14:textId="5824DB4A" w:rsidR="00F926F0" w:rsidRPr="008D0916" w:rsidRDefault="00F926F0"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Steroids ever</w:t>
            </w:r>
          </w:p>
        </w:tc>
        <w:tc>
          <w:tcPr>
            <w:tcW w:w="2103" w:type="dxa"/>
            <w:shd w:val="clear" w:color="auto" w:fill="auto"/>
            <w:vAlign w:val="center"/>
          </w:tcPr>
          <w:p w14:paraId="1645BDB7" w14:textId="2764D74E" w:rsidR="00F926F0" w:rsidRPr="008D0916" w:rsidRDefault="00F926F0" w:rsidP="00014994">
            <w:pPr>
              <w:adjustRightInd w:val="0"/>
              <w:snapToGrid w:val="0"/>
              <w:spacing w:after="0" w:line="360" w:lineRule="auto"/>
              <w:jc w:val="both"/>
              <w:rPr>
                <w:rFonts w:ascii="Book Antiqua" w:hAnsi="Book Antiqua" w:cs="Times New Roman"/>
                <w:color w:val="00B050"/>
                <w:sz w:val="24"/>
                <w:szCs w:val="24"/>
                <w:lang w:eastAsia="zh-CN"/>
              </w:rPr>
            </w:pPr>
            <w:r w:rsidRPr="008D0916">
              <w:rPr>
                <w:rFonts w:ascii="Book Antiqua" w:hAnsi="Book Antiqua" w:cs="Times New Roman"/>
                <w:color w:val="000000"/>
                <w:sz w:val="24"/>
                <w:szCs w:val="24"/>
              </w:rPr>
              <w:t>55</w:t>
            </w:r>
            <w:r w:rsidRPr="008D0916">
              <w:rPr>
                <w:rFonts w:ascii="Book Antiqua" w:hAnsi="Book Antiqua" w:cs="Times New Roman" w:hint="eastAsia"/>
                <w:color w:val="000000"/>
                <w:sz w:val="24"/>
                <w:szCs w:val="24"/>
                <w:lang w:eastAsia="zh-CN"/>
              </w:rPr>
              <w:t xml:space="preserve"> (</w:t>
            </w:r>
            <w:r w:rsidRPr="008D0916">
              <w:rPr>
                <w:rFonts w:ascii="Book Antiqua" w:hAnsi="Book Antiqua" w:cs="Times New Roman"/>
                <w:color w:val="000000"/>
                <w:sz w:val="24"/>
                <w:szCs w:val="24"/>
              </w:rPr>
              <w:t>67.1</w:t>
            </w:r>
            <w:r w:rsidRPr="008D0916">
              <w:rPr>
                <w:rFonts w:ascii="Book Antiqua" w:hAnsi="Book Antiqua" w:cs="Times New Roman" w:hint="eastAsia"/>
                <w:color w:val="000000"/>
                <w:sz w:val="24"/>
                <w:szCs w:val="24"/>
                <w:lang w:eastAsia="zh-CN"/>
              </w:rPr>
              <w:t>)</w:t>
            </w:r>
          </w:p>
        </w:tc>
      </w:tr>
    </w:tbl>
    <w:p w14:paraId="344F5EAC" w14:textId="5D02D715" w:rsidR="007E1644" w:rsidRDefault="007E1644" w:rsidP="00014994">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9170033" w14:textId="7FA5953D"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b/>
          <w:color w:val="000000" w:themeColor="text1"/>
          <w:sz w:val="24"/>
          <w:szCs w:val="24"/>
        </w:rPr>
        <w:lastRenderedPageBreak/>
        <w:t>Table 2</w:t>
      </w:r>
      <w:r w:rsidR="008D0916">
        <w:rPr>
          <w:rFonts w:ascii="Book Antiqua" w:hAnsi="Book Antiqua" w:cs="Times New Roman" w:hint="eastAsia"/>
          <w:b/>
          <w:color w:val="000000" w:themeColor="text1"/>
          <w:sz w:val="24"/>
          <w:szCs w:val="24"/>
          <w:lang w:eastAsia="zh-CN"/>
        </w:rPr>
        <w:t xml:space="preserve"> </w:t>
      </w:r>
      <w:r w:rsidRPr="00024981">
        <w:rPr>
          <w:rFonts w:ascii="Book Antiqua" w:hAnsi="Book Antiqua" w:cs="Times New Roman"/>
          <w:b/>
          <w:color w:val="000000" w:themeColor="text1"/>
          <w:sz w:val="24"/>
          <w:szCs w:val="24"/>
        </w:rPr>
        <w:t xml:space="preserve">Summary of </w:t>
      </w:r>
      <w:r w:rsidR="008D0916" w:rsidRPr="00024981">
        <w:rPr>
          <w:rFonts w:ascii="Book Antiqua" w:hAnsi="Book Antiqua" w:cs="Times New Roman"/>
          <w:b/>
          <w:color w:val="000000" w:themeColor="text1"/>
          <w:sz w:val="24"/>
          <w:szCs w:val="24"/>
        </w:rPr>
        <w:t>anthropometric param</w:t>
      </w:r>
      <w:r w:rsidRPr="00024981">
        <w:rPr>
          <w:rFonts w:ascii="Book Antiqua" w:hAnsi="Book Antiqua" w:cs="Times New Roman"/>
          <w:b/>
          <w:color w:val="000000" w:themeColor="text1"/>
          <w:sz w:val="24"/>
          <w:szCs w:val="24"/>
        </w:rPr>
        <w:t>eters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1710"/>
        <w:gridCol w:w="1800"/>
        <w:gridCol w:w="1530"/>
        <w:gridCol w:w="1525"/>
      </w:tblGrid>
      <w:tr w:rsidR="00D40FDB" w:rsidRPr="00024981" w14:paraId="74BB29CC" w14:textId="77777777" w:rsidTr="008D0916">
        <w:tc>
          <w:tcPr>
            <w:tcW w:w="2785" w:type="dxa"/>
            <w:tcBorders>
              <w:top w:val="single" w:sz="4" w:space="0" w:color="auto"/>
              <w:bottom w:val="single" w:sz="4" w:space="0" w:color="auto"/>
            </w:tcBorders>
          </w:tcPr>
          <w:p w14:paraId="326F9080" w14:textId="77777777" w:rsidR="00D40FDB" w:rsidRPr="008D0916"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8D0916">
              <w:rPr>
                <w:rFonts w:ascii="Book Antiqua" w:hAnsi="Book Antiqua" w:cs="Times New Roman"/>
                <w:b/>
                <w:color w:val="000000" w:themeColor="text1"/>
                <w:sz w:val="24"/>
                <w:szCs w:val="24"/>
              </w:rPr>
              <w:t>Variable</w:t>
            </w:r>
          </w:p>
          <w:p w14:paraId="7D074E85" w14:textId="6F814B35"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b/>
                <w:color w:val="000000" w:themeColor="text1"/>
                <w:sz w:val="24"/>
                <w:szCs w:val="24"/>
              </w:rPr>
              <w:t>(</w:t>
            </w:r>
            <w:r w:rsidR="008D0916" w:rsidRPr="008D0916">
              <w:rPr>
                <w:rFonts w:ascii="Book Antiqua" w:hAnsi="Book Antiqua" w:cs="Times New Roman"/>
                <w:b/>
                <w:i/>
                <w:color w:val="000000" w:themeColor="text1"/>
                <w:sz w:val="24"/>
                <w:szCs w:val="24"/>
              </w:rPr>
              <w:t>n</w:t>
            </w:r>
            <w:r w:rsidRPr="008D0916">
              <w:rPr>
                <w:rFonts w:ascii="Book Antiqua" w:hAnsi="Book Antiqua" w:cs="Times New Roman"/>
                <w:b/>
                <w:color w:val="000000" w:themeColor="text1"/>
                <w:sz w:val="24"/>
                <w:szCs w:val="24"/>
              </w:rPr>
              <w:t>)</w:t>
            </w:r>
          </w:p>
        </w:tc>
        <w:tc>
          <w:tcPr>
            <w:tcW w:w="1710" w:type="dxa"/>
            <w:tcBorders>
              <w:top w:val="single" w:sz="4" w:space="0" w:color="auto"/>
              <w:bottom w:val="single" w:sz="4" w:space="0" w:color="auto"/>
            </w:tcBorders>
          </w:tcPr>
          <w:p w14:paraId="1C5C4439" w14:textId="1BA0E270" w:rsidR="00D40FDB" w:rsidRPr="00024981" w:rsidRDefault="008D0916"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me</w:t>
            </w:r>
            <w:r w:rsidR="00D40FDB" w:rsidRPr="00024981">
              <w:rPr>
                <w:rFonts w:ascii="Book Antiqua" w:hAnsi="Book Antiqua" w:cs="Times New Roman"/>
                <w:b/>
                <w:color w:val="000000" w:themeColor="text1"/>
                <w:sz w:val="24"/>
                <w:szCs w:val="24"/>
              </w:rPr>
              <w:t xml:space="preserve">an </w:t>
            </w:r>
            <w:r w:rsidR="00D40FDB" w:rsidRPr="00024981">
              <w:rPr>
                <w:rFonts w:ascii="Book Antiqua" w:hAnsi="Book Antiqua" w:cs="Times New Roman"/>
                <w:b/>
                <w:sz w:val="24"/>
                <w:szCs w:val="24"/>
              </w:rPr>
              <w:t>±</w:t>
            </w:r>
            <w:r w:rsidR="00D40FDB" w:rsidRPr="00024981">
              <w:rPr>
                <w:rFonts w:ascii="Book Antiqua" w:hAnsi="Book Antiqua" w:cs="Times New Roman"/>
                <w:sz w:val="24"/>
                <w:szCs w:val="24"/>
              </w:rPr>
              <w:t xml:space="preserve"> </w:t>
            </w:r>
            <w:r w:rsidR="00D40FDB" w:rsidRPr="00024981">
              <w:rPr>
                <w:rFonts w:ascii="Book Antiqua" w:hAnsi="Book Antiqua" w:cs="Times New Roman"/>
                <w:b/>
                <w:color w:val="000000" w:themeColor="text1"/>
                <w:sz w:val="24"/>
                <w:szCs w:val="24"/>
              </w:rPr>
              <w:t>SD</w:t>
            </w:r>
          </w:p>
        </w:tc>
        <w:tc>
          <w:tcPr>
            <w:tcW w:w="1800" w:type="dxa"/>
            <w:tcBorders>
              <w:top w:val="single" w:sz="4" w:space="0" w:color="auto"/>
              <w:bottom w:val="single" w:sz="4" w:space="0" w:color="auto"/>
            </w:tcBorders>
          </w:tcPr>
          <w:p w14:paraId="1AB1F495" w14:textId="77777777" w:rsidR="00D40FDB" w:rsidRPr="00024981"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Range</w:t>
            </w:r>
          </w:p>
        </w:tc>
        <w:tc>
          <w:tcPr>
            <w:tcW w:w="1530" w:type="dxa"/>
            <w:tcBorders>
              <w:top w:val="single" w:sz="4" w:space="0" w:color="auto"/>
              <w:bottom w:val="single" w:sz="4" w:space="0" w:color="auto"/>
            </w:tcBorders>
          </w:tcPr>
          <w:p w14:paraId="3800C29C" w14:textId="77777777" w:rsidR="00D40FDB" w:rsidRPr="00024981"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 xml:space="preserve">Percent with </w:t>
            </w:r>
          </w:p>
          <w:p w14:paraId="1036A348" w14:textId="1BFB04DF" w:rsidR="00D40FDB" w:rsidRPr="00024981" w:rsidRDefault="001A5C68" w:rsidP="00014994">
            <w:pPr>
              <w:adjustRightInd w:val="0"/>
              <w:snapToGrid w:val="0"/>
              <w:spacing w:after="0" w:line="360" w:lineRule="auto"/>
              <w:jc w:val="both"/>
              <w:rPr>
                <w:rFonts w:ascii="Book Antiqua" w:hAnsi="Book Antiqua" w:cs="Times New Roman"/>
                <w:b/>
                <w:color w:val="000000" w:themeColor="text1"/>
                <w:sz w:val="24"/>
                <w:szCs w:val="24"/>
              </w:rPr>
            </w:pPr>
            <w:r w:rsidRPr="001A5C68">
              <w:rPr>
                <w:rFonts w:ascii="Book Antiqua" w:hAnsi="Book Antiqua" w:cs="Times New Roman"/>
                <w:b/>
                <w:i/>
                <w:color w:val="000000" w:themeColor="text1"/>
                <w:sz w:val="24"/>
                <w:szCs w:val="24"/>
              </w:rPr>
              <w:t>z-</w:t>
            </w:r>
            <w:r w:rsidR="00D40FDB" w:rsidRPr="00024981">
              <w:rPr>
                <w:rFonts w:ascii="Book Antiqua" w:hAnsi="Book Antiqua" w:cs="Times New Roman"/>
                <w:b/>
                <w:color w:val="000000" w:themeColor="text1"/>
                <w:sz w:val="24"/>
                <w:szCs w:val="24"/>
              </w:rPr>
              <w:t xml:space="preserve">scores </w:t>
            </w:r>
          </w:p>
          <w:p w14:paraId="1B22B502" w14:textId="77777777" w:rsidR="00D40FDB" w:rsidRPr="00024981"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&gt; 2</w:t>
            </w:r>
          </w:p>
        </w:tc>
        <w:tc>
          <w:tcPr>
            <w:tcW w:w="1525" w:type="dxa"/>
            <w:tcBorders>
              <w:top w:val="single" w:sz="4" w:space="0" w:color="auto"/>
              <w:bottom w:val="single" w:sz="4" w:space="0" w:color="auto"/>
            </w:tcBorders>
          </w:tcPr>
          <w:p w14:paraId="1D86DBE1" w14:textId="77777777" w:rsidR="00D40FDB" w:rsidRPr="00024981"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 xml:space="preserve">Percent with </w:t>
            </w:r>
          </w:p>
          <w:p w14:paraId="59AE0B85" w14:textId="1D18EC26" w:rsidR="00D40FDB" w:rsidRPr="00024981" w:rsidRDefault="001A5C68" w:rsidP="00014994">
            <w:pPr>
              <w:adjustRightInd w:val="0"/>
              <w:snapToGrid w:val="0"/>
              <w:spacing w:after="0" w:line="360" w:lineRule="auto"/>
              <w:jc w:val="both"/>
              <w:rPr>
                <w:rFonts w:ascii="Book Antiqua" w:hAnsi="Book Antiqua" w:cs="Times New Roman"/>
                <w:b/>
                <w:color w:val="000000" w:themeColor="text1"/>
                <w:sz w:val="24"/>
                <w:szCs w:val="24"/>
              </w:rPr>
            </w:pPr>
            <w:r w:rsidRPr="001A5C68">
              <w:rPr>
                <w:rFonts w:ascii="Book Antiqua" w:hAnsi="Book Antiqua" w:cs="Times New Roman"/>
                <w:b/>
                <w:i/>
                <w:color w:val="000000" w:themeColor="text1"/>
                <w:sz w:val="24"/>
                <w:szCs w:val="24"/>
              </w:rPr>
              <w:t>z-</w:t>
            </w:r>
            <w:r w:rsidR="00D40FDB" w:rsidRPr="00024981">
              <w:rPr>
                <w:rFonts w:ascii="Book Antiqua" w:hAnsi="Book Antiqua" w:cs="Times New Roman"/>
                <w:b/>
                <w:color w:val="000000" w:themeColor="text1"/>
                <w:sz w:val="24"/>
                <w:szCs w:val="24"/>
              </w:rPr>
              <w:t xml:space="preserve">scores </w:t>
            </w:r>
          </w:p>
          <w:p w14:paraId="04FCE3C8" w14:textId="77777777" w:rsidR="00D40FDB" w:rsidRPr="00024981" w:rsidRDefault="00D40F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&lt; -2</w:t>
            </w:r>
          </w:p>
        </w:tc>
      </w:tr>
      <w:tr w:rsidR="00D40FDB" w:rsidRPr="00024981" w14:paraId="10FAEE43" w14:textId="77777777" w:rsidTr="008D0916">
        <w:tc>
          <w:tcPr>
            <w:tcW w:w="2785" w:type="dxa"/>
            <w:tcBorders>
              <w:top w:val="single" w:sz="4" w:space="0" w:color="auto"/>
            </w:tcBorders>
          </w:tcPr>
          <w:p w14:paraId="4B3F7583" w14:textId="006EC35D"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Mid-arm circumference-CA-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5C8C0CE9" w14:textId="563FC229"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82</w:t>
            </w:r>
          </w:p>
        </w:tc>
        <w:tc>
          <w:tcPr>
            <w:tcW w:w="1710" w:type="dxa"/>
            <w:tcBorders>
              <w:top w:val="single" w:sz="4" w:space="0" w:color="auto"/>
            </w:tcBorders>
          </w:tcPr>
          <w:p w14:paraId="03D83D2F"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-0.64 ± 1.39</w:t>
            </w:r>
          </w:p>
        </w:tc>
        <w:tc>
          <w:tcPr>
            <w:tcW w:w="1800" w:type="dxa"/>
            <w:tcBorders>
              <w:top w:val="single" w:sz="4" w:space="0" w:color="auto"/>
            </w:tcBorders>
          </w:tcPr>
          <w:p w14:paraId="19AFF531"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-5.03 to 2.88</w:t>
            </w:r>
          </w:p>
        </w:tc>
        <w:tc>
          <w:tcPr>
            <w:tcW w:w="1530" w:type="dxa"/>
            <w:tcBorders>
              <w:top w:val="single" w:sz="4" w:space="0" w:color="auto"/>
            </w:tcBorders>
          </w:tcPr>
          <w:p w14:paraId="0E5E065C"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c>
          <w:tcPr>
            <w:tcW w:w="1525" w:type="dxa"/>
            <w:tcBorders>
              <w:top w:val="single" w:sz="4" w:space="0" w:color="auto"/>
            </w:tcBorders>
          </w:tcPr>
          <w:p w14:paraId="4826BBAE"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17%</w:t>
            </w:r>
          </w:p>
        </w:tc>
      </w:tr>
      <w:tr w:rsidR="00D40FDB" w:rsidRPr="00024981" w14:paraId="071F71BC" w14:textId="77777777" w:rsidTr="008D0916">
        <w:tc>
          <w:tcPr>
            <w:tcW w:w="2785" w:type="dxa"/>
          </w:tcPr>
          <w:p w14:paraId="059330F9" w14:textId="02CA23AC" w:rsidR="00D40FDB" w:rsidRPr="008D0916" w:rsidRDefault="00D40FDB"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Mid-arm circumference-BA-</w:t>
            </w:r>
            <w:r w:rsidR="001A5C68" w:rsidRPr="008D0916">
              <w:rPr>
                <w:rFonts w:ascii="Book Antiqua" w:hAnsi="Book Antiqua" w:cs="Times New Roman"/>
                <w:i/>
                <w:sz w:val="24"/>
                <w:szCs w:val="24"/>
              </w:rPr>
              <w:t>z-</w:t>
            </w:r>
            <w:r w:rsidRPr="008D0916">
              <w:rPr>
                <w:rFonts w:ascii="Book Antiqua" w:hAnsi="Book Antiqua" w:cs="Times New Roman"/>
                <w:sz w:val="24"/>
                <w:szCs w:val="24"/>
              </w:rPr>
              <w:t>score</w:t>
            </w:r>
          </w:p>
          <w:p w14:paraId="7ACA6F82" w14:textId="4DAD37B5"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sz w:val="24"/>
                <w:szCs w:val="24"/>
              </w:rPr>
              <w:t xml:space="preserve">n = </w:t>
            </w:r>
            <w:r w:rsidR="00D40FDB" w:rsidRPr="008D0916">
              <w:rPr>
                <w:rFonts w:ascii="Book Antiqua" w:hAnsi="Book Antiqua" w:cs="Times New Roman"/>
                <w:sz w:val="24"/>
                <w:szCs w:val="24"/>
              </w:rPr>
              <w:t>49</w:t>
            </w:r>
          </w:p>
        </w:tc>
        <w:tc>
          <w:tcPr>
            <w:tcW w:w="1710" w:type="dxa"/>
          </w:tcPr>
          <w:p w14:paraId="4324D120" w14:textId="77777777" w:rsidR="00D40FDB" w:rsidRPr="00024981" w:rsidRDefault="00D40FDB"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-0.54 ± 1.30</w:t>
            </w:r>
          </w:p>
        </w:tc>
        <w:tc>
          <w:tcPr>
            <w:tcW w:w="1800" w:type="dxa"/>
          </w:tcPr>
          <w:p w14:paraId="76779F0D" w14:textId="77777777" w:rsidR="00D40FDB" w:rsidRPr="00024981" w:rsidRDefault="00D40FDB"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sz w:val="24"/>
                <w:szCs w:val="24"/>
              </w:rPr>
              <w:t>-2.86 to 2.50</w:t>
            </w:r>
          </w:p>
        </w:tc>
        <w:tc>
          <w:tcPr>
            <w:tcW w:w="1530" w:type="dxa"/>
          </w:tcPr>
          <w:p w14:paraId="661D9B2C"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c>
          <w:tcPr>
            <w:tcW w:w="1525" w:type="dxa"/>
          </w:tcPr>
          <w:p w14:paraId="18D6E517"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16%</w:t>
            </w:r>
          </w:p>
        </w:tc>
      </w:tr>
      <w:tr w:rsidR="00D40FDB" w:rsidRPr="00024981" w14:paraId="5784B6E6" w14:textId="77777777" w:rsidTr="008D0916">
        <w:tc>
          <w:tcPr>
            <w:tcW w:w="2785" w:type="dxa"/>
          </w:tcPr>
          <w:p w14:paraId="65C98745" w14:textId="77777777" w:rsidR="00D40FDB" w:rsidRPr="008D0916" w:rsidRDefault="00D40FDB"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Subscapular skinfold-</w:t>
            </w:r>
          </w:p>
          <w:p w14:paraId="7F5759CC" w14:textId="35EC4348" w:rsidR="00D40FDB" w:rsidRPr="008D0916" w:rsidRDefault="00D40FDB"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CA-</w:t>
            </w:r>
            <w:r w:rsidR="001A5C68" w:rsidRPr="008D0916">
              <w:rPr>
                <w:rFonts w:ascii="Book Antiqua" w:hAnsi="Book Antiqua" w:cs="Times New Roman"/>
                <w:i/>
                <w:sz w:val="24"/>
                <w:szCs w:val="24"/>
              </w:rPr>
              <w:t>z-</w:t>
            </w:r>
            <w:r w:rsidRPr="008D0916">
              <w:rPr>
                <w:rFonts w:ascii="Book Antiqua" w:hAnsi="Book Antiqua" w:cs="Times New Roman"/>
                <w:sz w:val="24"/>
                <w:szCs w:val="24"/>
              </w:rPr>
              <w:t>score</w:t>
            </w:r>
          </w:p>
          <w:p w14:paraId="551CF15A" w14:textId="4E5FC6B8"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sz w:val="24"/>
                <w:szCs w:val="24"/>
              </w:rPr>
              <w:t xml:space="preserve">n = </w:t>
            </w:r>
            <w:r w:rsidR="00D40FDB" w:rsidRPr="008D0916">
              <w:rPr>
                <w:rFonts w:ascii="Book Antiqua" w:hAnsi="Book Antiqua" w:cs="Times New Roman"/>
                <w:sz w:val="24"/>
                <w:szCs w:val="24"/>
              </w:rPr>
              <w:t>81</w:t>
            </w:r>
          </w:p>
        </w:tc>
        <w:tc>
          <w:tcPr>
            <w:tcW w:w="1710" w:type="dxa"/>
          </w:tcPr>
          <w:p w14:paraId="5263E87B"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0.59 ± 0.83</w:t>
            </w:r>
          </w:p>
        </w:tc>
        <w:tc>
          <w:tcPr>
            <w:tcW w:w="1800" w:type="dxa"/>
          </w:tcPr>
          <w:p w14:paraId="5DDA87E8"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-1.56 to 2.31</w:t>
            </w:r>
          </w:p>
        </w:tc>
        <w:tc>
          <w:tcPr>
            <w:tcW w:w="1530" w:type="dxa"/>
          </w:tcPr>
          <w:p w14:paraId="239CA53A"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3%</w:t>
            </w:r>
          </w:p>
        </w:tc>
        <w:tc>
          <w:tcPr>
            <w:tcW w:w="1525" w:type="dxa"/>
          </w:tcPr>
          <w:p w14:paraId="4B7B62A8"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w:t>
            </w:r>
          </w:p>
        </w:tc>
      </w:tr>
      <w:tr w:rsidR="00D40FDB" w:rsidRPr="00024981" w14:paraId="5BACCC89" w14:textId="77777777" w:rsidTr="008D0916">
        <w:tc>
          <w:tcPr>
            <w:tcW w:w="2785" w:type="dxa"/>
          </w:tcPr>
          <w:p w14:paraId="196976AA" w14:textId="77777777" w:rsidR="00D40FDB" w:rsidRPr="008D0916" w:rsidRDefault="00D40FDB"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Subscapular skinfold-</w:t>
            </w:r>
          </w:p>
          <w:p w14:paraId="7DFA1AD1" w14:textId="355ED102"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sz w:val="24"/>
                <w:szCs w:val="24"/>
              </w:rPr>
              <w:t>BA-</w:t>
            </w:r>
            <w:r w:rsidR="001A5C68" w:rsidRPr="008D0916">
              <w:rPr>
                <w:rFonts w:ascii="Book Antiqua" w:hAnsi="Book Antiqua" w:cs="Times New Roman"/>
                <w:i/>
                <w:sz w:val="24"/>
                <w:szCs w:val="24"/>
              </w:rPr>
              <w:t>z-</w:t>
            </w:r>
            <w:r w:rsidRPr="008D0916">
              <w:rPr>
                <w:rFonts w:ascii="Book Antiqua" w:hAnsi="Book Antiqua" w:cs="Times New Roman"/>
                <w:color w:val="000000" w:themeColor="text1"/>
                <w:sz w:val="24"/>
                <w:szCs w:val="24"/>
              </w:rPr>
              <w:t>score</w:t>
            </w:r>
          </w:p>
          <w:p w14:paraId="7EE3B391" w14:textId="721EF328" w:rsidR="00D40FDB" w:rsidRPr="008D0916" w:rsidRDefault="001A5C68"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48</w:t>
            </w:r>
          </w:p>
        </w:tc>
        <w:tc>
          <w:tcPr>
            <w:tcW w:w="1710" w:type="dxa"/>
          </w:tcPr>
          <w:p w14:paraId="006CB465" w14:textId="77777777" w:rsidR="00D40FDB" w:rsidRPr="00024981" w:rsidRDefault="00D40FDB"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color w:val="000000" w:themeColor="text1"/>
                <w:sz w:val="24"/>
                <w:szCs w:val="24"/>
              </w:rPr>
              <w:t>0.64 ± 0.87</w:t>
            </w:r>
          </w:p>
        </w:tc>
        <w:tc>
          <w:tcPr>
            <w:tcW w:w="1800" w:type="dxa"/>
          </w:tcPr>
          <w:p w14:paraId="65513DC3" w14:textId="77777777" w:rsidR="00D40FDB" w:rsidRPr="00024981" w:rsidRDefault="00D40FDB"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color w:val="000000" w:themeColor="text1"/>
                <w:sz w:val="24"/>
                <w:szCs w:val="24"/>
              </w:rPr>
              <w:t>-1.17 to 2.27</w:t>
            </w:r>
          </w:p>
        </w:tc>
        <w:tc>
          <w:tcPr>
            <w:tcW w:w="1530" w:type="dxa"/>
          </w:tcPr>
          <w:p w14:paraId="78BB4F15"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4%</w:t>
            </w:r>
          </w:p>
        </w:tc>
        <w:tc>
          <w:tcPr>
            <w:tcW w:w="1525" w:type="dxa"/>
          </w:tcPr>
          <w:p w14:paraId="44D5DDDA"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w:t>
            </w:r>
          </w:p>
        </w:tc>
      </w:tr>
      <w:tr w:rsidR="00D40FDB" w:rsidRPr="00024981" w14:paraId="6F1A0D39" w14:textId="77777777" w:rsidTr="008D0916">
        <w:tc>
          <w:tcPr>
            <w:tcW w:w="2785" w:type="dxa"/>
          </w:tcPr>
          <w:p w14:paraId="4AF858AF" w14:textId="37106D16" w:rsidR="00D40FDB" w:rsidRPr="008D0916" w:rsidRDefault="00D40FDB" w:rsidP="00014994">
            <w:pPr>
              <w:adjustRightInd w:val="0"/>
              <w:snapToGrid w:val="0"/>
              <w:spacing w:after="0" w:line="360" w:lineRule="auto"/>
              <w:jc w:val="both"/>
              <w:rPr>
                <w:rFonts w:ascii="Book Antiqua" w:hAnsi="Book Antiqua" w:cs="Times New Roman"/>
                <w:sz w:val="24"/>
                <w:szCs w:val="24"/>
              </w:rPr>
            </w:pPr>
            <w:r w:rsidRPr="008D0916">
              <w:rPr>
                <w:rFonts w:ascii="Book Antiqua" w:hAnsi="Book Antiqua" w:cs="Times New Roman"/>
                <w:sz w:val="24"/>
                <w:szCs w:val="24"/>
              </w:rPr>
              <w:t>Triceps-CA-</w:t>
            </w:r>
            <w:r w:rsidR="001A5C68" w:rsidRPr="008D0916">
              <w:rPr>
                <w:rFonts w:ascii="Book Antiqua" w:hAnsi="Book Antiqua" w:cs="Times New Roman"/>
                <w:i/>
                <w:sz w:val="24"/>
                <w:szCs w:val="24"/>
              </w:rPr>
              <w:t>z-</w:t>
            </w:r>
            <w:r w:rsidRPr="008D0916">
              <w:rPr>
                <w:rFonts w:ascii="Book Antiqua" w:hAnsi="Book Antiqua" w:cs="Times New Roman"/>
                <w:sz w:val="24"/>
                <w:szCs w:val="24"/>
              </w:rPr>
              <w:t>score</w:t>
            </w:r>
          </w:p>
          <w:p w14:paraId="346EFC21" w14:textId="013828EA"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sz w:val="24"/>
                <w:szCs w:val="24"/>
              </w:rPr>
              <w:t xml:space="preserve">n = </w:t>
            </w:r>
            <w:r w:rsidR="00D40FDB" w:rsidRPr="008D0916">
              <w:rPr>
                <w:rFonts w:ascii="Book Antiqua" w:hAnsi="Book Antiqua" w:cs="Times New Roman"/>
                <w:sz w:val="24"/>
                <w:szCs w:val="24"/>
              </w:rPr>
              <w:t>81</w:t>
            </w:r>
          </w:p>
        </w:tc>
        <w:tc>
          <w:tcPr>
            <w:tcW w:w="1710" w:type="dxa"/>
          </w:tcPr>
          <w:p w14:paraId="20CB4D90"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1.02 ± 0.74</w:t>
            </w:r>
          </w:p>
        </w:tc>
        <w:tc>
          <w:tcPr>
            <w:tcW w:w="1800" w:type="dxa"/>
          </w:tcPr>
          <w:p w14:paraId="326B6368"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sz w:val="24"/>
                <w:szCs w:val="24"/>
              </w:rPr>
              <w:t>-0.88 to 2.79</w:t>
            </w:r>
          </w:p>
        </w:tc>
        <w:tc>
          <w:tcPr>
            <w:tcW w:w="1530" w:type="dxa"/>
          </w:tcPr>
          <w:p w14:paraId="5CD15B4E"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11%</w:t>
            </w:r>
          </w:p>
        </w:tc>
        <w:tc>
          <w:tcPr>
            <w:tcW w:w="1525" w:type="dxa"/>
          </w:tcPr>
          <w:p w14:paraId="66A8A6F6"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w:t>
            </w:r>
          </w:p>
        </w:tc>
      </w:tr>
      <w:tr w:rsidR="00D40FDB" w:rsidRPr="00024981" w14:paraId="2C67E953" w14:textId="77777777" w:rsidTr="008D0916">
        <w:tc>
          <w:tcPr>
            <w:tcW w:w="2785" w:type="dxa"/>
          </w:tcPr>
          <w:p w14:paraId="557A2616" w14:textId="01408D16"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Triceps-BA-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4A1406DD" w14:textId="5334399C"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49</w:t>
            </w:r>
          </w:p>
        </w:tc>
        <w:tc>
          <w:tcPr>
            <w:tcW w:w="1710" w:type="dxa"/>
          </w:tcPr>
          <w:p w14:paraId="7D582333"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1.10 ± 0.72</w:t>
            </w:r>
          </w:p>
        </w:tc>
        <w:tc>
          <w:tcPr>
            <w:tcW w:w="1800" w:type="dxa"/>
          </w:tcPr>
          <w:p w14:paraId="394B5057"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212121"/>
                <w:sz w:val="24"/>
                <w:szCs w:val="24"/>
              </w:rPr>
              <w:t> -1.17 to 2.47</w:t>
            </w:r>
          </w:p>
        </w:tc>
        <w:tc>
          <w:tcPr>
            <w:tcW w:w="1530" w:type="dxa"/>
          </w:tcPr>
          <w:p w14:paraId="1955FA57"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8%</w:t>
            </w:r>
          </w:p>
        </w:tc>
        <w:tc>
          <w:tcPr>
            <w:tcW w:w="1525" w:type="dxa"/>
          </w:tcPr>
          <w:p w14:paraId="1271A231"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w:t>
            </w:r>
          </w:p>
        </w:tc>
      </w:tr>
      <w:tr w:rsidR="00D40FDB" w:rsidRPr="00024981" w14:paraId="7E2ACE3F" w14:textId="77777777" w:rsidTr="008D0916">
        <w:tc>
          <w:tcPr>
            <w:tcW w:w="2785" w:type="dxa"/>
          </w:tcPr>
          <w:p w14:paraId="66055F13" w14:textId="25FD8BDD"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Height-CA-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771D5728" w14:textId="42B5F258"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82</w:t>
            </w:r>
          </w:p>
        </w:tc>
        <w:tc>
          <w:tcPr>
            <w:tcW w:w="1710" w:type="dxa"/>
          </w:tcPr>
          <w:p w14:paraId="3BA59204"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-0.30 ± 1.02</w:t>
            </w:r>
          </w:p>
        </w:tc>
        <w:tc>
          <w:tcPr>
            <w:tcW w:w="1800" w:type="dxa"/>
          </w:tcPr>
          <w:p w14:paraId="59DF804A"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-2.74 to 2.34</w:t>
            </w:r>
          </w:p>
        </w:tc>
        <w:tc>
          <w:tcPr>
            <w:tcW w:w="1530" w:type="dxa"/>
          </w:tcPr>
          <w:p w14:paraId="6E4972BE"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w:t>
            </w:r>
          </w:p>
        </w:tc>
        <w:tc>
          <w:tcPr>
            <w:tcW w:w="1525" w:type="dxa"/>
          </w:tcPr>
          <w:p w14:paraId="12C3D764"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6%</w:t>
            </w:r>
          </w:p>
        </w:tc>
      </w:tr>
      <w:tr w:rsidR="00D40FDB" w:rsidRPr="00024981" w14:paraId="49D974C4" w14:textId="77777777" w:rsidTr="008D0916">
        <w:tc>
          <w:tcPr>
            <w:tcW w:w="2785" w:type="dxa"/>
          </w:tcPr>
          <w:p w14:paraId="4B374C8F" w14:textId="04EE57C1"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Height-BA-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2380E597" w14:textId="160B8063"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49</w:t>
            </w:r>
          </w:p>
        </w:tc>
        <w:tc>
          <w:tcPr>
            <w:tcW w:w="1710" w:type="dxa"/>
          </w:tcPr>
          <w:p w14:paraId="22F48AF4"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0.17 ± 1.12</w:t>
            </w:r>
          </w:p>
        </w:tc>
        <w:tc>
          <w:tcPr>
            <w:tcW w:w="1800" w:type="dxa"/>
          </w:tcPr>
          <w:p w14:paraId="1A8375DB"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-3.29 to 2.53</w:t>
            </w:r>
          </w:p>
        </w:tc>
        <w:tc>
          <w:tcPr>
            <w:tcW w:w="1530" w:type="dxa"/>
          </w:tcPr>
          <w:p w14:paraId="404D036A"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4%</w:t>
            </w:r>
          </w:p>
        </w:tc>
        <w:tc>
          <w:tcPr>
            <w:tcW w:w="1525" w:type="dxa"/>
          </w:tcPr>
          <w:p w14:paraId="6588BD77"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r>
      <w:tr w:rsidR="00D40FDB" w:rsidRPr="00024981" w14:paraId="3E3C6A41" w14:textId="77777777" w:rsidTr="008D0916">
        <w:tc>
          <w:tcPr>
            <w:tcW w:w="2785" w:type="dxa"/>
          </w:tcPr>
          <w:p w14:paraId="0EF29538" w14:textId="67181EFE"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Weight CA-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0B533D05" w14:textId="59D624DF"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82</w:t>
            </w:r>
          </w:p>
        </w:tc>
        <w:tc>
          <w:tcPr>
            <w:tcW w:w="1710" w:type="dxa"/>
          </w:tcPr>
          <w:p w14:paraId="13589AB9"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-0.17 ± 1.10</w:t>
            </w:r>
          </w:p>
        </w:tc>
        <w:tc>
          <w:tcPr>
            <w:tcW w:w="1800" w:type="dxa"/>
          </w:tcPr>
          <w:p w14:paraId="49345DA2"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-3.49 to 2.20</w:t>
            </w:r>
          </w:p>
        </w:tc>
        <w:tc>
          <w:tcPr>
            <w:tcW w:w="1530" w:type="dxa"/>
          </w:tcPr>
          <w:p w14:paraId="78F8F30E"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4%</w:t>
            </w:r>
          </w:p>
        </w:tc>
        <w:tc>
          <w:tcPr>
            <w:tcW w:w="1525" w:type="dxa"/>
          </w:tcPr>
          <w:p w14:paraId="01914CD0"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5%</w:t>
            </w:r>
          </w:p>
        </w:tc>
      </w:tr>
      <w:tr w:rsidR="00D40FDB" w:rsidRPr="00024981" w14:paraId="55450923" w14:textId="77777777" w:rsidTr="008D0916">
        <w:tc>
          <w:tcPr>
            <w:tcW w:w="2785" w:type="dxa"/>
          </w:tcPr>
          <w:p w14:paraId="2EC51D47" w14:textId="30D9F23F"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lastRenderedPageBreak/>
              <w:t>Weight BA-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5B00EDAE" w14:textId="5AD5464F"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49</w:t>
            </w:r>
          </w:p>
        </w:tc>
        <w:tc>
          <w:tcPr>
            <w:tcW w:w="1710" w:type="dxa"/>
          </w:tcPr>
          <w:p w14:paraId="4DAB1197"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0.11 ± 0.91</w:t>
            </w:r>
          </w:p>
        </w:tc>
        <w:tc>
          <w:tcPr>
            <w:tcW w:w="1800" w:type="dxa"/>
          </w:tcPr>
          <w:p w14:paraId="36CE9E7B"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-2.52 to 1.97</w:t>
            </w:r>
          </w:p>
        </w:tc>
        <w:tc>
          <w:tcPr>
            <w:tcW w:w="1530" w:type="dxa"/>
          </w:tcPr>
          <w:p w14:paraId="2FA2993F"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w:t>
            </w:r>
          </w:p>
        </w:tc>
        <w:tc>
          <w:tcPr>
            <w:tcW w:w="1525" w:type="dxa"/>
          </w:tcPr>
          <w:p w14:paraId="0BDDC115"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r>
      <w:tr w:rsidR="00D40FDB" w:rsidRPr="00024981" w14:paraId="70F02539" w14:textId="77777777" w:rsidTr="008D0916">
        <w:tc>
          <w:tcPr>
            <w:tcW w:w="2785" w:type="dxa"/>
          </w:tcPr>
          <w:p w14:paraId="7A984516" w14:textId="10D8C2D3"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BMI-CA-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3E9F540E" w14:textId="1F2D10DB"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82</w:t>
            </w:r>
          </w:p>
        </w:tc>
        <w:tc>
          <w:tcPr>
            <w:tcW w:w="1710" w:type="dxa"/>
          </w:tcPr>
          <w:p w14:paraId="016868B1"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-0.07 ± 1.04</w:t>
            </w:r>
          </w:p>
        </w:tc>
        <w:tc>
          <w:tcPr>
            <w:tcW w:w="1800" w:type="dxa"/>
          </w:tcPr>
          <w:p w14:paraId="1D850C58"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-2.78 to 2.17</w:t>
            </w:r>
          </w:p>
        </w:tc>
        <w:tc>
          <w:tcPr>
            <w:tcW w:w="1530" w:type="dxa"/>
          </w:tcPr>
          <w:p w14:paraId="14374EBC"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4%</w:t>
            </w:r>
          </w:p>
        </w:tc>
        <w:tc>
          <w:tcPr>
            <w:tcW w:w="1525" w:type="dxa"/>
          </w:tcPr>
          <w:p w14:paraId="28D43B35"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4%</w:t>
            </w:r>
          </w:p>
        </w:tc>
      </w:tr>
      <w:tr w:rsidR="00D40FDB" w:rsidRPr="00024981" w14:paraId="5F37DBBE" w14:textId="77777777" w:rsidTr="008D0916">
        <w:tc>
          <w:tcPr>
            <w:tcW w:w="2785" w:type="dxa"/>
          </w:tcPr>
          <w:p w14:paraId="47D0F068" w14:textId="0F4BADF2" w:rsidR="00D40FDB" w:rsidRPr="008D0916"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color w:val="000000" w:themeColor="text1"/>
                <w:sz w:val="24"/>
                <w:szCs w:val="24"/>
              </w:rPr>
              <w:t>BMI BA-</w:t>
            </w:r>
            <w:r w:rsidR="001A5C68" w:rsidRPr="008D0916">
              <w:rPr>
                <w:rFonts w:ascii="Book Antiqua" w:hAnsi="Book Antiqua" w:cs="Times New Roman"/>
                <w:i/>
                <w:color w:val="000000" w:themeColor="text1"/>
                <w:sz w:val="24"/>
                <w:szCs w:val="24"/>
              </w:rPr>
              <w:t>z-</w:t>
            </w:r>
            <w:r w:rsidRPr="008D0916">
              <w:rPr>
                <w:rFonts w:ascii="Book Antiqua" w:hAnsi="Book Antiqua" w:cs="Times New Roman"/>
                <w:color w:val="000000" w:themeColor="text1"/>
                <w:sz w:val="24"/>
                <w:szCs w:val="24"/>
              </w:rPr>
              <w:t>score</w:t>
            </w:r>
          </w:p>
          <w:p w14:paraId="35A3AF35" w14:textId="6EE56524" w:rsidR="00D40FDB" w:rsidRPr="008D0916" w:rsidRDefault="001A5C68" w:rsidP="00014994">
            <w:pPr>
              <w:adjustRightInd w:val="0"/>
              <w:snapToGrid w:val="0"/>
              <w:spacing w:after="0" w:line="360" w:lineRule="auto"/>
              <w:jc w:val="both"/>
              <w:rPr>
                <w:rFonts w:ascii="Book Antiqua" w:hAnsi="Book Antiqua" w:cs="Times New Roman"/>
                <w:color w:val="000000" w:themeColor="text1"/>
                <w:sz w:val="24"/>
                <w:szCs w:val="24"/>
              </w:rPr>
            </w:pPr>
            <w:r w:rsidRPr="008D0916">
              <w:rPr>
                <w:rFonts w:ascii="Book Antiqua" w:hAnsi="Book Antiqua" w:cs="Times New Roman"/>
                <w:i/>
                <w:color w:val="000000" w:themeColor="text1"/>
                <w:sz w:val="24"/>
                <w:szCs w:val="24"/>
              </w:rPr>
              <w:t xml:space="preserve">n = </w:t>
            </w:r>
            <w:r w:rsidR="00D40FDB" w:rsidRPr="008D0916">
              <w:rPr>
                <w:rFonts w:ascii="Book Antiqua" w:hAnsi="Book Antiqua" w:cs="Times New Roman"/>
                <w:color w:val="000000" w:themeColor="text1"/>
                <w:sz w:val="24"/>
                <w:szCs w:val="24"/>
              </w:rPr>
              <w:t>49</w:t>
            </w:r>
          </w:p>
        </w:tc>
        <w:tc>
          <w:tcPr>
            <w:tcW w:w="1710" w:type="dxa"/>
          </w:tcPr>
          <w:p w14:paraId="63854D88"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 0.86</w:t>
            </w:r>
          </w:p>
        </w:tc>
        <w:tc>
          <w:tcPr>
            <w:tcW w:w="1800" w:type="dxa"/>
          </w:tcPr>
          <w:p w14:paraId="0BFC4CFA"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-2.58 to 2.09</w:t>
            </w:r>
          </w:p>
        </w:tc>
        <w:tc>
          <w:tcPr>
            <w:tcW w:w="1530" w:type="dxa"/>
          </w:tcPr>
          <w:p w14:paraId="6921BBE1"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c>
          <w:tcPr>
            <w:tcW w:w="1525" w:type="dxa"/>
          </w:tcPr>
          <w:p w14:paraId="4E319542" w14:textId="77777777" w:rsidR="00D40FDB" w:rsidRPr="00024981" w:rsidRDefault="00D40FD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2%</w:t>
            </w:r>
          </w:p>
        </w:tc>
      </w:tr>
    </w:tbl>
    <w:p w14:paraId="73696D8C" w14:textId="0F978E6B" w:rsidR="00CD04EB" w:rsidRDefault="00CD04EB" w:rsidP="00014994">
      <w:pPr>
        <w:spacing w:after="0" w:line="360" w:lineRule="auto"/>
        <w:jc w:val="both"/>
        <w:rPr>
          <w:lang w:eastAsia="zh-CN"/>
        </w:rPr>
      </w:pPr>
      <w:r w:rsidRPr="00024981">
        <w:rPr>
          <w:rFonts w:ascii="Book Antiqua" w:hAnsi="Book Antiqua" w:cs="Times New Roman"/>
          <w:sz w:val="24"/>
          <w:szCs w:val="24"/>
        </w:rPr>
        <w:t xml:space="preserve">BA </w:t>
      </w:r>
      <w:r w:rsidRPr="001A5C68">
        <w:rPr>
          <w:rFonts w:ascii="Book Antiqua" w:hAnsi="Book Antiqua" w:cs="Times New Roman"/>
          <w:i/>
          <w:sz w:val="24"/>
          <w:szCs w:val="24"/>
        </w:rPr>
        <w:t>z-</w:t>
      </w:r>
      <w:r w:rsidRPr="00024981">
        <w:rPr>
          <w:rFonts w:ascii="Book Antiqua" w:hAnsi="Book Antiqua" w:cs="Times New Roman"/>
          <w:sz w:val="24"/>
          <w:szCs w:val="24"/>
        </w:rPr>
        <w:t>score</w:t>
      </w:r>
      <w:r>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z score based on bone age; BMI</w:t>
      </w:r>
      <w:r>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w:t>
      </w:r>
      <w:r w:rsidRPr="00CD04EB">
        <w:rPr>
          <w:rFonts w:ascii="Book Antiqua" w:hAnsi="Book Antiqua" w:cs="Times New Roman"/>
          <w:caps/>
          <w:sz w:val="24"/>
          <w:szCs w:val="24"/>
        </w:rPr>
        <w:t>b</w:t>
      </w:r>
      <w:r w:rsidRPr="00024981">
        <w:rPr>
          <w:rFonts w:ascii="Book Antiqua" w:hAnsi="Book Antiqua" w:cs="Times New Roman"/>
          <w:sz w:val="24"/>
          <w:szCs w:val="24"/>
        </w:rPr>
        <w:t xml:space="preserve">ody mass index; CA </w:t>
      </w:r>
      <w:r w:rsidRPr="001A5C68">
        <w:rPr>
          <w:rFonts w:ascii="Book Antiqua" w:hAnsi="Book Antiqua" w:cs="Times New Roman"/>
          <w:i/>
          <w:sz w:val="24"/>
          <w:szCs w:val="24"/>
        </w:rPr>
        <w:t>z-</w:t>
      </w:r>
      <w:r w:rsidRPr="00024981">
        <w:rPr>
          <w:rFonts w:ascii="Book Antiqua" w:hAnsi="Book Antiqua" w:cs="Times New Roman"/>
          <w:sz w:val="24"/>
          <w:szCs w:val="24"/>
        </w:rPr>
        <w:t>score</w:t>
      </w:r>
      <w:r>
        <w:rPr>
          <w:rFonts w:ascii="Book Antiqua" w:hAnsi="Book Antiqua" w:cs="Times New Roman" w:hint="eastAsia"/>
          <w:sz w:val="24"/>
          <w:szCs w:val="24"/>
          <w:lang w:eastAsia="zh-CN"/>
        </w:rPr>
        <w:t>:</w:t>
      </w:r>
      <w:r w:rsidRPr="00024981">
        <w:rPr>
          <w:rFonts w:ascii="Book Antiqua" w:hAnsi="Book Antiqua" w:cs="Times New Roman"/>
          <w:sz w:val="24"/>
          <w:szCs w:val="24"/>
        </w:rPr>
        <w:t xml:space="preserve"> z score based on chronological age</w:t>
      </w:r>
      <w:r>
        <w:rPr>
          <w:rFonts w:ascii="Book Antiqua" w:hAnsi="Book Antiqua" w:cs="Times New Roman" w:hint="eastAsia"/>
          <w:sz w:val="24"/>
          <w:szCs w:val="24"/>
          <w:lang w:eastAsia="zh-CN"/>
        </w:rPr>
        <w:t>.</w:t>
      </w:r>
    </w:p>
    <w:p w14:paraId="0E5B3C26" w14:textId="77777777" w:rsidR="008D0916" w:rsidRPr="00CD04EB" w:rsidRDefault="008D0916" w:rsidP="00014994">
      <w:pPr>
        <w:adjustRightInd w:val="0"/>
        <w:snapToGrid w:val="0"/>
        <w:spacing w:after="0" w:line="360" w:lineRule="auto"/>
        <w:jc w:val="both"/>
        <w:rPr>
          <w:rFonts w:ascii="Book Antiqua" w:hAnsi="Book Antiqua" w:cs="Times New Roman"/>
          <w:b/>
          <w:color w:val="000000" w:themeColor="text1"/>
          <w:sz w:val="24"/>
          <w:szCs w:val="24"/>
          <w:lang w:eastAsia="zh-CN"/>
        </w:rPr>
      </w:pPr>
    </w:p>
    <w:p w14:paraId="7FD61B48" w14:textId="10C5302C" w:rsidR="007E1644" w:rsidRDefault="007E1644"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br w:type="page"/>
      </w:r>
    </w:p>
    <w:p w14:paraId="29BBE243" w14:textId="249F3037" w:rsidR="008F48B6" w:rsidRPr="00024981" w:rsidRDefault="00EC7D79"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color w:val="000000" w:themeColor="text1"/>
          <w:sz w:val="24"/>
          <w:szCs w:val="24"/>
        </w:rPr>
        <w:lastRenderedPageBreak/>
        <w:t>Table 3</w:t>
      </w:r>
      <w:r w:rsidR="00CF13AA">
        <w:rPr>
          <w:rFonts w:ascii="Book Antiqua" w:hAnsi="Book Antiqua" w:cs="Times New Roman" w:hint="eastAsia"/>
          <w:b/>
          <w:color w:val="000000" w:themeColor="text1"/>
          <w:sz w:val="24"/>
          <w:szCs w:val="24"/>
          <w:lang w:eastAsia="zh-CN"/>
        </w:rPr>
        <w:t xml:space="preserve"> </w:t>
      </w:r>
      <w:r w:rsidR="00954422" w:rsidRPr="00024981">
        <w:rPr>
          <w:rFonts w:ascii="Book Antiqua" w:hAnsi="Book Antiqua" w:cs="Times New Roman"/>
          <w:b/>
          <w:bCs/>
          <w:color w:val="000000" w:themeColor="text1"/>
          <w:sz w:val="24"/>
          <w:szCs w:val="24"/>
        </w:rPr>
        <w:t>Significan</w:t>
      </w:r>
      <w:r w:rsidR="00CF13AA" w:rsidRPr="00024981">
        <w:rPr>
          <w:rFonts w:ascii="Book Antiqua" w:hAnsi="Book Antiqua" w:cs="Times New Roman"/>
          <w:b/>
          <w:bCs/>
          <w:color w:val="000000" w:themeColor="text1"/>
          <w:sz w:val="24"/>
          <w:szCs w:val="24"/>
        </w:rPr>
        <w:t>t associations between medications/serum bioma</w:t>
      </w:r>
      <w:r w:rsidR="00954422" w:rsidRPr="00024981">
        <w:rPr>
          <w:rFonts w:ascii="Book Antiqua" w:hAnsi="Book Antiqua" w:cs="Times New Roman"/>
          <w:b/>
          <w:bCs/>
          <w:color w:val="000000" w:themeColor="text1"/>
          <w:sz w:val="24"/>
          <w:szCs w:val="24"/>
        </w:rPr>
        <w:t xml:space="preserve">rkers </w:t>
      </w:r>
      <w:r w:rsidR="00CF13AA">
        <w:rPr>
          <w:rFonts w:ascii="Book Antiqua" w:hAnsi="Book Antiqua" w:cs="Times New Roman" w:hint="eastAsia"/>
          <w:b/>
          <w:bCs/>
          <w:color w:val="000000" w:themeColor="text1"/>
          <w:sz w:val="24"/>
          <w:szCs w:val="24"/>
          <w:lang w:eastAsia="zh-CN"/>
        </w:rPr>
        <w:t xml:space="preserve">and </w:t>
      </w:r>
      <w:r w:rsidR="00CF13AA" w:rsidRPr="00024981">
        <w:rPr>
          <w:rFonts w:ascii="Book Antiqua" w:hAnsi="Book Antiqua" w:cs="Times New Roman"/>
          <w:b/>
          <w:bCs/>
          <w:color w:val="000000" w:themeColor="text1"/>
          <w:sz w:val="24"/>
          <w:szCs w:val="24"/>
        </w:rPr>
        <w:t xml:space="preserve">anthropometric parameters </w:t>
      </w:r>
      <w:r w:rsidR="00CF13AA" w:rsidRPr="00024981">
        <w:rPr>
          <w:rFonts w:ascii="Book Antiqua" w:hAnsi="Book Antiqua" w:cs="Times New Roman"/>
          <w:b/>
          <w:color w:val="000000" w:themeColor="text1"/>
          <w:sz w:val="24"/>
          <w:szCs w:val="24"/>
        </w:rPr>
        <w:t>(</w:t>
      </w:r>
      <w:r w:rsidR="00CF13AA" w:rsidRPr="00CF13AA">
        <w:rPr>
          <w:rFonts w:ascii="Book Antiqua" w:hAnsi="Book Antiqua" w:cs="Times New Roman"/>
          <w:b/>
          <w:i/>
          <w:color w:val="000000" w:themeColor="text1"/>
          <w:sz w:val="24"/>
          <w:szCs w:val="24"/>
        </w:rPr>
        <w:t>z</w:t>
      </w:r>
      <w:r w:rsidR="00CF13AA" w:rsidRPr="00024981">
        <w:rPr>
          <w:rFonts w:ascii="Book Antiqua" w:hAnsi="Book Antiqua" w:cs="Times New Roman"/>
          <w:b/>
          <w:color w:val="000000" w:themeColor="text1"/>
          <w:sz w:val="24"/>
          <w:szCs w:val="24"/>
        </w:rPr>
        <w:t>-s</w:t>
      </w:r>
      <w:r w:rsidR="00CF13AA">
        <w:rPr>
          <w:rFonts w:ascii="Book Antiqua" w:hAnsi="Book Antiqua" w:cs="Times New Roman"/>
          <w:b/>
          <w:color w:val="000000" w:themeColor="text1"/>
          <w:sz w:val="24"/>
          <w:szCs w:val="24"/>
        </w:rPr>
        <w:t>cores based on chronological ag</w:t>
      </w:r>
      <w:r w:rsidR="00CF13AA">
        <w:rPr>
          <w:rFonts w:ascii="Book Antiqua" w:hAnsi="Book Antiqua" w:cs="Times New Roman"/>
          <w:b/>
          <w:color w:val="000000" w:themeColor="text1"/>
          <w:sz w:val="24"/>
          <w:szCs w:val="24"/>
          <w:lang w:eastAsia="zh-CN"/>
        </w:rPr>
        <w:t>e</w:t>
      </w:r>
      <w:r w:rsidR="00CF13AA" w:rsidRPr="00024981">
        <w:rPr>
          <w:rFonts w:ascii="Book Antiqua" w:hAnsi="Book Antiqua" w:cs="Times New Roman"/>
          <w:b/>
          <w:color w:val="000000" w:themeColor="text1"/>
          <w:sz w:val="24"/>
          <w:szCs w:val="24"/>
        </w:rPr>
        <w:t xml:space="preserve"> (</w:t>
      </w:r>
      <w:r w:rsidR="00CF13AA" w:rsidRPr="001A5C68">
        <w:rPr>
          <w:rFonts w:ascii="Book Antiqua" w:hAnsi="Book Antiqua" w:cs="Times New Roman"/>
          <w:b/>
          <w:i/>
          <w:color w:val="000000" w:themeColor="text1"/>
          <w:sz w:val="24"/>
          <w:szCs w:val="24"/>
        </w:rPr>
        <w:t xml:space="preserve">n = </w:t>
      </w:r>
      <w:r w:rsidR="00CF13AA" w:rsidRPr="00024981">
        <w:rPr>
          <w:rFonts w:ascii="Book Antiqua" w:hAnsi="Book Antiqua" w:cs="Times New Roman"/>
          <w:b/>
          <w:color w:val="000000" w:themeColor="text1"/>
          <w:sz w:val="24"/>
          <w:szCs w:val="24"/>
        </w:rPr>
        <w:t>82))</w:t>
      </w:r>
      <w:r w:rsidR="00CF13AA" w:rsidRPr="00024981">
        <w:rPr>
          <w:rFonts w:ascii="Book Antiqua" w:hAnsi="Book Antiqua" w:cs="Times New Roman" w:hint="eastAsia"/>
          <w:b/>
          <w:color w:val="000000" w:themeColor="text1"/>
          <w:sz w:val="24"/>
          <w:szCs w:val="24"/>
        </w:rPr>
        <w:t>─</w:t>
      </w:r>
      <w:r w:rsidR="00CF13AA" w:rsidRPr="00024981">
        <w:rPr>
          <w:rFonts w:ascii="Book Antiqua" w:hAnsi="Book Antiqua" w:cs="Times New Roman" w:hint="eastAsia"/>
          <w:b/>
          <w:color w:val="000000" w:themeColor="text1"/>
          <w:sz w:val="24"/>
          <w:szCs w:val="24"/>
        </w:rPr>
        <w:t>unadjusted an</w:t>
      </w:r>
      <w:r w:rsidR="000D29F2" w:rsidRPr="00024981">
        <w:rPr>
          <w:rFonts w:ascii="Book Antiqua" w:hAnsi="Book Antiqua" w:cs="Times New Roman"/>
          <w:b/>
          <w:color w:val="000000" w:themeColor="text1"/>
          <w:sz w:val="24"/>
          <w:szCs w:val="24"/>
        </w:rPr>
        <w:t>alys</w:t>
      </w:r>
      <w:r w:rsidR="00984589" w:rsidRPr="00024981">
        <w:rPr>
          <w:rFonts w:ascii="Book Antiqua" w:hAnsi="Book Antiqua" w:cs="Times New Roman"/>
          <w:b/>
          <w:color w:val="000000" w:themeColor="text1"/>
          <w:sz w:val="24"/>
          <w:szCs w:val="24"/>
        </w:rPr>
        <w:t>e</w:t>
      </w:r>
      <w:r w:rsidR="000D29F2" w:rsidRPr="00024981">
        <w:rPr>
          <w:rFonts w:ascii="Book Antiqua" w:hAnsi="Book Antiqua" w:cs="Times New Roman"/>
          <w:b/>
          <w:color w:val="000000" w:themeColor="text1"/>
          <w:sz w:val="24"/>
          <w:szCs w:val="24"/>
        </w:rPr>
        <w:t>s</w:t>
      </w:r>
    </w:p>
    <w:tbl>
      <w:tblPr>
        <w:tblStyle w:val="TableGrid"/>
        <w:tblW w:w="100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2041"/>
        <w:gridCol w:w="2024"/>
        <w:gridCol w:w="1942"/>
        <w:gridCol w:w="1980"/>
      </w:tblGrid>
      <w:tr w:rsidR="0068726B" w:rsidRPr="00024981" w14:paraId="654243D6" w14:textId="77777777" w:rsidTr="00E64780">
        <w:trPr>
          <w:trHeight w:val="1326"/>
        </w:trPr>
        <w:tc>
          <w:tcPr>
            <w:tcW w:w="2045" w:type="dxa"/>
            <w:tcBorders>
              <w:top w:val="single" w:sz="4" w:space="0" w:color="auto"/>
              <w:bottom w:val="single" w:sz="4" w:space="0" w:color="auto"/>
            </w:tcBorders>
          </w:tcPr>
          <w:p w14:paraId="4362055E" w14:textId="77777777" w:rsidR="0068726B" w:rsidRPr="00024981" w:rsidRDefault="00B83465"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Variable</w:t>
            </w:r>
          </w:p>
        </w:tc>
        <w:tc>
          <w:tcPr>
            <w:tcW w:w="2041" w:type="dxa"/>
            <w:tcBorders>
              <w:top w:val="single" w:sz="4" w:space="0" w:color="auto"/>
              <w:bottom w:val="single" w:sz="4" w:space="0" w:color="auto"/>
            </w:tcBorders>
          </w:tcPr>
          <w:p w14:paraId="2274D034" w14:textId="7592A67F" w:rsidR="0068726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Mid-</w:t>
            </w:r>
            <w:r w:rsidR="00CF13AA" w:rsidRPr="00024981">
              <w:rPr>
                <w:rFonts w:ascii="Book Antiqua" w:hAnsi="Book Antiqua" w:cs="Times New Roman"/>
                <w:b/>
                <w:color w:val="000000" w:themeColor="text1"/>
                <w:sz w:val="24"/>
                <w:szCs w:val="24"/>
              </w:rPr>
              <w:t>arm circu</w:t>
            </w:r>
            <w:r w:rsidRPr="00024981">
              <w:rPr>
                <w:rFonts w:ascii="Book Antiqua" w:hAnsi="Book Antiqua" w:cs="Times New Roman"/>
                <w:b/>
                <w:color w:val="000000" w:themeColor="text1"/>
                <w:sz w:val="24"/>
                <w:szCs w:val="24"/>
              </w:rPr>
              <w:t>mference CA-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c>
          <w:tcPr>
            <w:tcW w:w="2024" w:type="dxa"/>
            <w:tcBorders>
              <w:top w:val="single" w:sz="4" w:space="0" w:color="auto"/>
              <w:bottom w:val="single" w:sz="4" w:space="0" w:color="auto"/>
            </w:tcBorders>
          </w:tcPr>
          <w:p w14:paraId="76641854" w14:textId="2839B128" w:rsidR="002944D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 xml:space="preserve">Subscapular </w:t>
            </w:r>
            <w:r w:rsidR="00CF13AA" w:rsidRPr="00024981">
              <w:rPr>
                <w:rFonts w:ascii="Book Antiqua" w:hAnsi="Book Antiqua" w:cs="Times New Roman"/>
                <w:b/>
                <w:color w:val="000000" w:themeColor="text1"/>
                <w:sz w:val="24"/>
                <w:szCs w:val="24"/>
              </w:rPr>
              <w:t>sk</w:t>
            </w:r>
            <w:r w:rsidR="002944DB" w:rsidRPr="00024981">
              <w:rPr>
                <w:rFonts w:ascii="Book Antiqua" w:hAnsi="Book Antiqua" w:cs="Times New Roman"/>
                <w:b/>
                <w:color w:val="000000" w:themeColor="text1"/>
                <w:sz w:val="24"/>
                <w:szCs w:val="24"/>
              </w:rPr>
              <w:t>infold</w:t>
            </w:r>
          </w:p>
          <w:p w14:paraId="79064C9E" w14:textId="10A6F9BE" w:rsidR="0068726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CA-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c>
          <w:tcPr>
            <w:tcW w:w="1942" w:type="dxa"/>
            <w:tcBorders>
              <w:top w:val="single" w:sz="4" w:space="0" w:color="auto"/>
              <w:bottom w:val="single" w:sz="4" w:space="0" w:color="auto"/>
            </w:tcBorders>
          </w:tcPr>
          <w:p w14:paraId="01B63E37" w14:textId="568BE974" w:rsidR="002944D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W</w:t>
            </w:r>
            <w:r w:rsidR="00C412E5" w:rsidRPr="00024981">
              <w:rPr>
                <w:rFonts w:ascii="Book Antiqua" w:hAnsi="Book Antiqua" w:cs="Times New Roman"/>
                <w:b/>
                <w:color w:val="000000" w:themeColor="text1"/>
                <w:sz w:val="24"/>
                <w:szCs w:val="24"/>
              </w:rPr>
              <w:t>eight</w:t>
            </w:r>
          </w:p>
          <w:p w14:paraId="477D7E59" w14:textId="34D0A594" w:rsidR="0068726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CA-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c>
          <w:tcPr>
            <w:tcW w:w="1980" w:type="dxa"/>
            <w:tcBorders>
              <w:top w:val="single" w:sz="4" w:space="0" w:color="auto"/>
              <w:bottom w:val="single" w:sz="4" w:space="0" w:color="auto"/>
            </w:tcBorders>
          </w:tcPr>
          <w:p w14:paraId="34650948" w14:textId="77777777" w:rsidR="002944D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BMI</w:t>
            </w:r>
          </w:p>
          <w:p w14:paraId="2321DDAF" w14:textId="4661E5CA" w:rsidR="002944DB" w:rsidRPr="00024981" w:rsidRDefault="002944D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CA-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r>
      <w:tr w:rsidR="0068726B" w:rsidRPr="00024981" w14:paraId="4DB9C64C" w14:textId="77777777" w:rsidTr="00E64780">
        <w:trPr>
          <w:trHeight w:val="1297"/>
        </w:trPr>
        <w:tc>
          <w:tcPr>
            <w:tcW w:w="2045" w:type="dxa"/>
            <w:tcBorders>
              <w:top w:val="single" w:sz="4" w:space="0" w:color="auto"/>
            </w:tcBorders>
          </w:tcPr>
          <w:p w14:paraId="3A314A99"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Adalimumab</w:t>
            </w:r>
          </w:p>
        </w:tc>
        <w:tc>
          <w:tcPr>
            <w:tcW w:w="2041" w:type="dxa"/>
            <w:tcBorders>
              <w:top w:val="single" w:sz="4" w:space="0" w:color="auto"/>
            </w:tcBorders>
          </w:tcPr>
          <w:p w14:paraId="1007B1F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2024" w:type="dxa"/>
            <w:tcBorders>
              <w:top w:val="single" w:sz="4" w:space="0" w:color="auto"/>
            </w:tcBorders>
          </w:tcPr>
          <w:p w14:paraId="1243172B" w14:textId="376EAB33"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0.90</w:t>
            </w:r>
            <w:r w:rsidR="00A930E8">
              <w:rPr>
                <w:rFonts w:ascii="Book Antiqua" w:hAnsi="Book Antiqua" w:cs="Times New Roman" w:hint="eastAsia"/>
                <w:color w:val="000000" w:themeColor="text1"/>
                <w:sz w:val="24"/>
                <w:szCs w:val="24"/>
                <w:vertAlign w:val="superscript"/>
                <w:lang w:eastAsia="zh-CN"/>
              </w:rPr>
              <w:t>1</w:t>
            </w:r>
          </w:p>
          <w:p w14:paraId="32DC7635" w14:textId="49DA228A"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(0.08, 1.72)</w:t>
            </w:r>
            <w:r w:rsidR="00A930E8">
              <w:rPr>
                <w:rFonts w:ascii="Book Antiqua" w:hAnsi="Book Antiqua" w:cs="Times New Roman" w:hint="eastAsia"/>
                <w:color w:val="000000" w:themeColor="text1"/>
                <w:sz w:val="24"/>
                <w:szCs w:val="24"/>
                <w:vertAlign w:val="superscript"/>
                <w:lang w:eastAsia="zh-CN"/>
              </w:rPr>
              <w:t>2</w:t>
            </w:r>
          </w:p>
          <w:p w14:paraId="4EAFA1D3" w14:textId="0A1ABB52"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.033</w:t>
            </w:r>
            <w:r w:rsidR="002001B8">
              <w:rPr>
                <w:rFonts w:ascii="Book Antiqua" w:hAnsi="Book Antiqua" w:cs="Times New Roman" w:hint="eastAsia"/>
                <w:color w:val="000000" w:themeColor="text1"/>
                <w:sz w:val="24"/>
                <w:szCs w:val="24"/>
                <w:vertAlign w:val="superscript"/>
                <w:lang w:eastAsia="zh-CN"/>
              </w:rPr>
              <w:t>3</w:t>
            </w:r>
          </w:p>
        </w:tc>
        <w:tc>
          <w:tcPr>
            <w:tcW w:w="1942" w:type="dxa"/>
            <w:tcBorders>
              <w:top w:val="single" w:sz="4" w:space="0" w:color="auto"/>
            </w:tcBorders>
          </w:tcPr>
          <w:p w14:paraId="42DFFBE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tcBorders>
              <w:top w:val="single" w:sz="4" w:space="0" w:color="auto"/>
            </w:tcBorders>
          </w:tcPr>
          <w:p w14:paraId="25D0E95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1.09</w:t>
            </w:r>
          </w:p>
          <w:p w14:paraId="5A93E56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(0.05, 2.13)</w:t>
            </w:r>
          </w:p>
          <w:p w14:paraId="76D4687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.04</w:t>
            </w:r>
          </w:p>
        </w:tc>
      </w:tr>
      <w:tr w:rsidR="0068726B" w:rsidRPr="00024981" w14:paraId="197B4F7E" w14:textId="77777777" w:rsidTr="00E64780">
        <w:trPr>
          <w:trHeight w:val="1813"/>
        </w:trPr>
        <w:tc>
          <w:tcPr>
            <w:tcW w:w="2045" w:type="dxa"/>
          </w:tcPr>
          <w:p w14:paraId="6AF93CAE"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Azathioprine</w:t>
            </w:r>
          </w:p>
        </w:tc>
        <w:tc>
          <w:tcPr>
            <w:tcW w:w="2041" w:type="dxa"/>
          </w:tcPr>
          <w:p w14:paraId="7699CEB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-0.65</w:t>
            </w:r>
          </w:p>
          <w:p w14:paraId="059BB40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(-1.25, -0.05)</w:t>
            </w:r>
          </w:p>
          <w:p w14:paraId="4155FB8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.033</w:t>
            </w:r>
          </w:p>
        </w:tc>
        <w:tc>
          <w:tcPr>
            <w:tcW w:w="2024" w:type="dxa"/>
          </w:tcPr>
          <w:p w14:paraId="1AA06B5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-0.50</w:t>
            </w:r>
          </w:p>
          <w:p w14:paraId="174228D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(-0.85, -0.14)</w:t>
            </w:r>
          </w:p>
          <w:p w14:paraId="6025AA3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.006</w:t>
            </w:r>
          </w:p>
          <w:p w14:paraId="1FFF6E8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42" w:type="dxa"/>
          </w:tcPr>
          <w:p w14:paraId="253FD82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-0.70</w:t>
            </w:r>
          </w:p>
          <w:p w14:paraId="1D54495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(-1.16, -0.23)</w:t>
            </w:r>
          </w:p>
          <w:p w14:paraId="458DEA5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w:t>
            </w:r>
          </w:p>
        </w:tc>
        <w:tc>
          <w:tcPr>
            <w:tcW w:w="1980" w:type="dxa"/>
          </w:tcPr>
          <w:p w14:paraId="7063E8B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-0.56</w:t>
            </w:r>
          </w:p>
          <w:p w14:paraId="43E4926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(-1.004, -0.12)</w:t>
            </w:r>
          </w:p>
          <w:p w14:paraId="32D110B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.014</w:t>
            </w:r>
          </w:p>
        </w:tc>
      </w:tr>
      <w:tr w:rsidR="0068726B" w:rsidRPr="00024981" w14:paraId="1CABE5D1" w14:textId="77777777" w:rsidTr="00E64780">
        <w:trPr>
          <w:trHeight w:val="1371"/>
        </w:trPr>
        <w:tc>
          <w:tcPr>
            <w:tcW w:w="2045" w:type="dxa"/>
          </w:tcPr>
          <w:p w14:paraId="2AA556C9"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Methotrexate</w:t>
            </w:r>
          </w:p>
        </w:tc>
        <w:tc>
          <w:tcPr>
            <w:tcW w:w="2041" w:type="dxa"/>
          </w:tcPr>
          <w:p w14:paraId="23FF37D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2024" w:type="dxa"/>
          </w:tcPr>
          <w:p w14:paraId="110DC5E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0.75</w:t>
            </w:r>
          </w:p>
          <w:p w14:paraId="586E6C3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(0.06, 1.43)</w:t>
            </w:r>
          </w:p>
          <w:p w14:paraId="1F39408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.032</w:t>
            </w:r>
          </w:p>
        </w:tc>
        <w:tc>
          <w:tcPr>
            <w:tcW w:w="1942" w:type="dxa"/>
          </w:tcPr>
          <w:p w14:paraId="726D8C1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tcPr>
          <w:p w14:paraId="6FA4B47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r w:rsidR="0068726B" w:rsidRPr="00024981" w14:paraId="1E92512C" w14:textId="77777777" w:rsidTr="00E64780">
        <w:trPr>
          <w:trHeight w:val="1356"/>
        </w:trPr>
        <w:tc>
          <w:tcPr>
            <w:tcW w:w="2045" w:type="dxa"/>
          </w:tcPr>
          <w:p w14:paraId="099C3967"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ESR</w:t>
            </w:r>
          </w:p>
        </w:tc>
        <w:tc>
          <w:tcPr>
            <w:tcW w:w="2041" w:type="dxa"/>
          </w:tcPr>
          <w:p w14:paraId="4952D9E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-0.024</w:t>
            </w:r>
          </w:p>
          <w:p w14:paraId="0A7EDA6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-0.002)</w:t>
            </w:r>
          </w:p>
          <w:p w14:paraId="3F8C4BB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.036</w:t>
            </w:r>
          </w:p>
        </w:tc>
        <w:tc>
          <w:tcPr>
            <w:tcW w:w="2024" w:type="dxa"/>
          </w:tcPr>
          <w:p w14:paraId="0441D08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42" w:type="dxa"/>
          </w:tcPr>
          <w:p w14:paraId="6BEA6A9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p w14:paraId="1B090E7C"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-0.02)</w:t>
            </w:r>
          </w:p>
          <w:p w14:paraId="457D71D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.000</w:t>
            </w:r>
          </w:p>
        </w:tc>
        <w:tc>
          <w:tcPr>
            <w:tcW w:w="1980" w:type="dxa"/>
          </w:tcPr>
          <w:p w14:paraId="7885AAF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w:t>
            </w:r>
          </w:p>
          <w:p w14:paraId="3AFD69E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 -0.006)</w:t>
            </w:r>
          </w:p>
          <w:p w14:paraId="26D3989C"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.009</w:t>
            </w:r>
          </w:p>
        </w:tc>
      </w:tr>
      <w:tr w:rsidR="0068726B" w:rsidRPr="00024981" w14:paraId="0BD2DCC8" w14:textId="77777777" w:rsidTr="00E64780">
        <w:trPr>
          <w:trHeight w:val="1371"/>
        </w:trPr>
        <w:tc>
          <w:tcPr>
            <w:tcW w:w="2045" w:type="dxa"/>
          </w:tcPr>
          <w:p w14:paraId="6E40B6CF"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H</w:t>
            </w:r>
            <w:r w:rsidR="00CE4666" w:rsidRPr="00024981">
              <w:rPr>
                <w:rFonts w:ascii="Book Antiqua" w:hAnsi="Book Antiqua" w:cs="Times New Roman"/>
                <w:b/>
                <w:color w:val="000000" w:themeColor="text1"/>
                <w:sz w:val="24"/>
                <w:szCs w:val="24"/>
              </w:rPr>
              <w:t>emoglobin</w:t>
            </w:r>
          </w:p>
        </w:tc>
        <w:tc>
          <w:tcPr>
            <w:tcW w:w="2041" w:type="dxa"/>
          </w:tcPr>
          <w:p w14:paraId="43B21B62"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2024" w:type="dxa"/>
          </w:tcPr>
          <w:p w14:paraId="22D165E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42" w:type="dxa"/>
          </w:tcPr>
          <w:p w14:paraId="56402171"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0.19</w:t>
            </w:r>
          </w:p>
          <w:p w14:paraId="754FDEE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(0.04, 0.34)</w:t>
            </w:r>
          </w:p>
          <w:p w14:paraId="1427A24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.015</w:t>
            </w:r>
          </w:p>
        </w:tc>
        <w:tc>
          <w:tcPr>
            <w:tcW w:w="1980" w:type="dxa"/>
          </w:tcPr>
          <w:p w14:paraId="4F8A685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bl>
    <w:p w14:paraId="05ED4F1B" w14:textId="33385352" w:rsidR="00CE4666" w:rsidRPr="00A930E8" w:rsidRDefault="00CF13AA" w:rsidP="00014994">
      <w:pPr>
        <w:spacing w:after="0" w:line="360" w:lineRule="auto"/>
        <w:jc w:val="both"/>
        <w:rPr>
          <w:lang w:eastAsia="zh-CN"/>
        </w:rPr>
      </w:pPr>
      <w:r w:rsidRPr="00A930E8">
        <w:rPr>
          <w:rFonts w:ascii="Book Antiqua" w:hAnsi="Book Antiqua" w:cs="Times New Roman" w:hint="eastAsia"/>
          <w:bCs/>
          <w:color w:val="000000" w:themeColor="text1"/>
          <w:sz w:val="24"/>
          <w:szCs w:val="24"/>
          <w:vertAlign w:val="superscript"/>
          <w:lang w:eastAsia="zh-CN"/>
        </w:rPr>
        <w:t>1</w:t>
      </w:r>
      <w:r w:rsidR="00CE4666" w:rsidRPr="00A930E8">
        <w:rPr>
          <w:rFonts w:ascii="Book Antiqua" w:hAnsi="Book Antiqua" w:cs="Times New Roman"/>
          <w:bCs/>
          <w:color w:val="000000" w:themeColor="text1"/>
          <w:sz w:val="24"/>
          <w:szCs w:val="24"/>
        </w:rPr>
        <w:t xml:space="preserve">Regression Coefficient for </w:t>
      </w:r>
      <w:r w:rsidR="00F74384" w:rsidRPr="00A930E8">
        <w:rPr>
          <w:rFonts w:ascii="Book Antiqua" w:hAnsi="Book Antiqua" w:cs="Times New Roman"/>
          <w:color w:val="000000" w:themeColor="text1"/>
          <w:sz w:val="24"/>
          <w:szCs w:val="24"/>
        </w:rPr>
        <w:t>Unadjusted Analyse</w:t>
      </w:r>
      <w:r w:rsidR="00BE0F9C" w:rsidRPr="00A930E8">
        <w:rPr>
          <w:rFonts w:ascii="Book Antiqua" w:hAnsi="Book Antiqua" w:cs="Times New Roman"/>
          <w:color w:val="000000" w:themeColor="text1"/>
          <w:sz w:val="24"/>
          <w:szCs w:val="24"/>
        </w:rPr>
        <w:t>s</w:t>
      </w:r>
      <w:r w:rsidR="00B84A37" w:rsidRPr="00A930E8">
        <w:rPr>
          <w:rFonts w:ascii="Book Antiqua" w:hAnsi="Book Antiqua" w:cs="Times New Roman"/>
          <w:color w:val="000000" w:themeColor="text1"/>
          <w:sz w:val="24"/>
          <w:szCs w:val="24"/>
        </w:rPr>
        <w:t xml:space="preserve"> (</w:t>
      </w:r>
      <w:r w:rsidR="00B84A37" w:rsidRPr="00A930E8">
        <w:rPr>
          <w:rFonts w:ascii="Book Antiqua" w:hAnsi="Book Antiqua" w:cs="Times New Roman"/>
          <w:i/>
          <w:color w:val="000000" w:themeColor="text1"/>
          <w:sz w:val="24"/>
          <w:szCs w:val="24"/>
        </w:rPr>
        <w:t>i.e.</w:t>
      </w:r>
      <w:r w:rsidRPr="00A930E8">
        <w:rPr>
          <w:rFonts w:ascii="Book Antiqua" w:hAnsi="Book Antiqua" w:cs="Times New Roman" w:hint="eastAsia"/>
          <w:color w:val="000000" w:themeColor="text1"/>
          <w:sz w:val="24"/>
          <w:szCs w:val="24"/>
          <w:lang w:eastAsia="zh-CN"/>
        </w:rPr>
        <w:t>,</w:t>
      </w:r>
      <w:r w:rsidR="005872F3" w:rsidRPr="00A930E8">
        <w:rPr>
          <w:rFonts w:ascii="Book Antiqua" w:hAnsi="Book Antiqua" w:cs="Times New Roman"/>
          <w:color w:val="000000" w:themeColor="text1"/>
          <w:sz w:val="24"/>
          <w:szCs w:val="24"/>
        </w:rPr>
        <w:t xml:space="preserve"> one medication or </w:t>
      </w:r>
      <w:r w:rsidR="00B84A37" w:rsidRPr="00A930E8">
        <w:rPr>
          <w:rFonts w:ascii="Book Antiqua" w:hAnsi="Book Antiqua" w:cs="Times New Roman"/>
          <w:color w:val="000000" w:themeColor="text1"/>
          <w:sz w:val="24"/>
          <w:szCs w:val="24"/>
        </w:rPr>
        <w:t>serum biomarker (independent variable) per model and no adjustment for potential confounding)</w:t>
      </w:r>
      <w:r w:rsidRPr="00A930E8">
        <w:rPr>
          <w:rFonts w:ascii="Book Antiqua" w:hAnsi="Book Antiqua" w:cs="Times New Roman" w:hint="eastAsia"/>
          <w:color w:val="000000" w:themeColor="text1"/>
          <w:sz w:val="24"/>
          <w:szCs w:val="24"/>
          <w:lang w:eastAsia="zh-CN"/>
        </w:rPr>
        <w:t xml:space="preserve">; </w:t>
      </w:r>
      <w:r w:rsidR="00A930E8" w:rsidRPr="00A930E8">
        <w:rPr>
          <w:rFonts w:ascii="Book Antiqua" w:hAnsi="Book Antiqua" w:cs="Times New Roman" w:hint="eastAsia"/>
          <w:bCs/>
          <w:color w:val="000000" w:themeColor="text1"/>
          <w:sz w:val="24"/>
          <w:szCs w:val="24"/>
          <w:vertAlign w:val="superscript"/>
          <w:lang w:eastAsia="zh-CN"/>
        </w:rPr>
        <w:t>2</w:t>
      </w:r>
      <w:r w:rsidR="00CE4666" w:rsidRPr="00A930E8">
        <w:rPr>
          <w:rFonts w:ascii="Book Antiqua" w:hAnsi="Book Antiqua" w:cs="Times New Roman"/>
          <w:bCs/>
          <w:color w:val="000000" w:themeColor="text1"/>
          <w:sz w:val="24"/>
          <w:szCs w:val="24"/>
        </w:rPr>
        <w:t xml:space="preserve">(95% </w:t>
      </w:r>
      <w:r w:rsidRPr="00A930E8">
        <w:rPr>
          <w:rFonts w:ascii="Book Antiqua" w:hAnsi="Book Antiqua" w:cs="Times New Roman"/>
          <w:bCs/>
          <w:color w:val="000000" w:themeColor="text1"/>
          <w:sz w:val="24"/>
          <w:szCs w:val="24"/>
        </w:rPr>
        <w:t>confidence interval)</w:t>
      </w:r>
      <w:r w:rsidRPr="00A930E8">
        <w:rPr>
          <w:rFonts w:ascii="Book Antiqua" w:hAnsi="Book Antiqua" w:cs="Times New Roman" w:hint="eastAsia"/>
          <w:bCs/>
          <w:color w:val="000000" w:themeColor="text1"/>
          <w:sz w:val="24"/>
          <w:szCs w:val="24"/>
          <w:lang w:eastAsia="zh-CN"/>
        </w:rPr>
        <w:t xml:space="preserve">; </w:t>
      </w:r>
      <w:r w:rsidR="00F74384" w:rsidRPr="00A930E8">
        <w:rPr>
          <w:rFonts w:ascii="Book Antiqua" w:hAnsi="Book Antiqua" w:cs="Times New Roman"/>
          <w:bCs/>
          <w:color w:val="000000" w:themeColor="text1"/>
          <w:sz w:val="24"/>
          <w:szCs w:val="24"/>
          <w:vertAlign w:val="superscript"/>
        </w:rPr>
        <w:t>c</w:t>
      </w:r>
      <w:r w:rsidR="00CE4666" w:rsidRPr="00A930E8">
        <w:rPr>
          <w:rFonts w:ascii="Book Antiqua" w:hAnsi="Book Antiqua" w:cs="Times New Roman"/>
          <w:bCs/>
          <w:i/>
          <w:color w:val="000000" w:themeColor="text1"/>
          <w:sz w:val="24"/>
          <w:szCs w:val="24"/>
        </w:rPr>
        <w:t>P</w:t>
      </w:r>
      <w:r w:rsidR="00CE4666" w:rsidRPr="00A930E8">
        <w:rPr>
          <w:rFonts w:ascii="Book Antiqua" w:hAnsi="Book Antiqua" w:cs="Times New Roman"/>
          <w:bCs/>
          <w:color w:val="000000" w:themeColor="text1"/>
          <w:sz w:val="24"/>
          <w:szCs w:val="24"/>
        </w:rPr>
        <w:t>-</w:t>
      </w:r>
      <w:r w:rsidRPr="00A930E8">
        <w:rPr>
          <w:rFonts w:ascii="Book Antiqua" w:hAnsi="Book Antiqua" w:cs="Times New Roman"/>
          <w:bCs/>
          <w:color w:val="000000" w:themeColor="text1"/>
          <w:sz w:val="24"/>
          <w:szCs w:val="24"/>
        </w:rPr>
        <w:t>v</w:t>
      </w:r>
      <w:r w:rsidR="00CE4666" w:rsidRPr="00A930E8">
        <w:rPr>
          <w:rFonts w:ascii="Book Antiqua" w:hAnsi="Book Antiqua" w:cs="Times New Roman"/>
          <w:bCs/>
          <w:color w:val="000000" w:themeColor="text1"/>
          <w:sz w:val="24"/>
          <w:szCs w:val="24"/>
        </w:rPr>
        <w:t>alue</w:t>
      </w:r>
      <w:r w:rsidRPr="00A930E8">
        <w:rPr>
          <w:rFonts w:ascii="Book Antiqua" w:hAnsi="Book Antiqua" w:cs="Times New Roman" w:hint="eastAsia"/>
          <w:bCs/>
          <w:color w:val="000000" w:themeColor="text1"/>
          <w:sz w:val="24"/>
          <w:szCs w:val="24"/>
          <w:lang w:eastAsia="zh-CN"/>
        </w:rPr>
        <w:t xml:space="preserve">. </w:t>
      </w:r>
      <w:r w:rsidR="00A930E8" w:rsidRPr="00024981">
        <w:rPr>
          <w:rFonts w:ascii="Book Antiqua" w:hAnsi="Book Antiqua" w:cs="Times New Roman"/>
          <w:sz w:val="24"/>
          <w:szCs w:val="24"/>
        </w:rPr>
        <w:t>BMI</w:t>
      </w:r>
      <w:r w:rsidR="00A930E8">
        <w:rPr>
          <w:rFonts w:ascii="Book Antiqua" w:hAnsi="Book Antiqua" w:cs="Times New Roman" w:hint="eastAsia"/>
          <w:sz w:val="24"/>
          <w:szCs w:val="24"/>
          <w:lang w:eastAsia="zh-CN"/>
        </w:rPr>
        <w:t>:</w:t>
      </w:r>
      <w:r w:rsidR="00A930E8" w:rsidRPr="00024981">
        <w:rPr>
          <w:rFonts w:ascii="Book Antiqua" w:hAnsi="Book Antiqua" w:cs="Times New Roman"/>
          <w:sz w:val="24"/>
          <w:szCs w:val="24"/>
        </w:rPr>
        <w:t xml:space="preserve"> </w:t>
      </w:r>
      <w:r w:rsidR="00A930E8" w:rsidRPr="00CD04EB">
        <w:rPr>
          <w:rFonts w:ascii="Book Antiqua" w:hAnsi="Book Antiqua" w:cs="Times New Roman"/>
          <w:caps/>
          <w:sz w:val="24"/>
          <w:szCs w:val="24"/>
        </w:rPr>
        <w:t>b</w:t>
      </w:r>
      <w:r w:rsidR="00A930E8" w:rsidRPr="00024981">
        <w:rPr>
          <w:rFonts w:ascii="Book Antiqua" w:hAnsi="Book Antiqua" w:cs="Times New Roman"/>
          <w:sz w:val="24"/>
          <w:szCs w:val="24"/>
        </w:rPr>
        <w:t xml:space="preserve">ody mass index; CA </w:t>
      </w:r>
      <w:r w:rsidR="00A930E8" w:rsidRPr="001A5C68">
        <w:rPr>
          <w:rFonts w:ascii="Book Antiqua" w:hAnsi="Book Antiqua" w:cs="Times New Roman"/>
          <w:i/>
          <w:sz w:val="24"/>
          <w:szCs w:val="24"/>
        </w:rPr>
        <w:t>z-</w:t>
      </w:r>
      <w:r w:rsidR="00A930E8" w:rsidRPr="00024981">
        <w:rPr>
          <w:rFonts w:ascii="Book Antiqua" w:hAnsi="Book Antiqua" w:cs="Times New Roman"/>
          <w:sz w:val="24"/>
          <w:szCs w:val="24"/>
        </w:rPr>
        <w:t>score</w:t>
      </w:r>
      <w:r w:rsidR="00A930E8">
        <w:rPr>
          <w:rFonts w:ascii="Book Antiqua" w:hAnsi="Book Antiqua" w:cs="Times New Roman" w:hint="eastAsia"/>
          <w:sz w:val="24"/>
          <w:szCs w:val="24"/>
          <w:lang w:eastAsia="zh-CN"/>
        </w:rPr>
        <w:t>:</w:t>
      </w:r>
      <w:r w:rsidR="00A930E8" w:rsidRPr="00024981">
        <w:rPr>
          <w:rFonts w:ascii="Book Antiqua" w:hAnsi="Book Antiqua" w:cs="Times New Roman"/>
          <w:sz w:val="24"/>
          <w:szCs w:val="24"/>
        </w:rPr>
        <w:t xml:space="preserve"> z score based on chronological age</w:t>
      </w:r>
      <w:r w:rsidR="00A930E8">
        <w:rPr>
          <w:rFonts w:ascii="Book Antiqua" w:hAnsi="Book Antiqua" w:cs="Times New Roman" w:hint="eastAsia"/>
          <w:sz w:val="24"/>
          <w:szCs w:val="24"/>
          <w:lang w:eastAsia="zh-CN"/>
        </w:rPr>
        <w:t xml:space="preserve">; </w:t>
      </w:r>
      <w:r w:rsidR="00A930E8" w:rsidRPr="00A930E8">
        <w:rPr>
          <w:rFonts w:ascii="Book Antiqua" w:hAnsi="Book Antiqua" w:cs="Times New Roman"/>
          <w:bCs/>
          <w:color w:val="000000" w:themeColor="text1"/>
          <w:sz w:val="24"/>
          <w:szCs w:val="24"/>
          <w:lang w:eastAsia="zh-CN"/>
        </w:rPr>
        <w:t>ESR</w:t>
      </w:r>
      <w:r w:rsidR="00A930E8">
        <w:rPr>
          <w:rFonts w:ascii="Book Antiqua" w:hAnsi="Book Antiqua" w:cs="Times New Roman" w:hint="eastAsia"/>
          <w:bCs/>
          <w:color w:val="000000" w:themeColor="text1"/>
          <w:sz w:val="24"/>
          <w:szCs w:val="24"/>
          <w:lang w:eastAsia="zh-CN"/>
        </w:rPr>
        <w:t>:</w:t>
      </w:r>
      <w:r w:rsidR="00A930E8" w:rsidRPr="00A930E8">
        <w:rPr>
          <w:rFonts w:ascii="Book Antiqua" w:hAnsi="Book Antiqua" w:cs="Times New Roman"/>
          <w:bCs/>
          <w:color w:val="000000" w:themeColor="text1"/>
          <w:sz w:val="24"/>
          <w:szCs w:val="24"/>
          <w:lang w:eastAsia="zh-CN"/>
        </w:rPr>
        <w:t xml:space="preserve"> </w:t>
      </w:r>
      <w:r w:rsidR="00A930E8" w:rsidRPr="00A930E8">
        <w:rPr>
          <w:rFonts w:ascii="Book Antiqua" w:hAnsi="Book Antiqua" w:cs="Times New Roman"/>
          <w:bCs/>
          <w:caps/>
          <w:color w:val="000000" w:themeColor="text1"/>
          <w:sz w:val="24"/>
          <w:szCs w:val="24"/>
          <w:lang w:eastAsia="zh-CN"/>
        </w:rPr>
        <w:t>e</w:t>
      </w:r>
      <w:r w:rsidR="00A930E8" w:rsidRPr="00A930E8">
        <w:rPr>
          <w:rFonts w:ascii="Book Antiqua" w:hAnsi="Book Antiqua" w:cs="Times New Roman"/>
          <w:bCs/>
          <w:color w:val="000000" w:themeColor="text1"/>
          <w:sz w:val="24"/>
          <w:szCs w:val="24"/>
          <w:lang w:eastAsia="zh-CN"/>
        </w:rPr>
        <w:t>rythrocyte sedimentation rate</w:t>
      </w:r>
      <w:r w:rsidR="00A930E8">
        <w:rPr>
          <w:rFonts w:ascii="Book Antiqua" w:hAnsi="Book Antiqua" w:cs="Times New Roman" w:hint="eastAsia"/>
          <w:bCs/>
          <w:color w:val="000000" w:themeColor="text1"/>
          <w:sz w:val="24"/>
          <w:szCs w:val="24"/>
          <w:lang w:eastAsia="zh-CN"/>
        </w:rPr>
        <w:t>.</w:t>
      </w:r>
    </w:p>
    <w:p w14:paraId="35A6694A" w14:textId="6037557D" w:rsidR="008C7EA5" w:rsidRPr="00024981" w:rsidRDefault="008C7EA5" w:rsidP="00014994">
      <w:pPr>
        <w:adjustRightInd w:val="0"/>
        <w:snapToGrid w:val="0"/>
        <w:spacing w:after="0" w:line="360" w:lineRule="auto"/>
        <w:jc w:val="both"/>
        <w:rPr>
          <w:rFonts w:ascii="Book Antiqua" w:hAnsi="Book Antiqua" w:cs="Times New Roman"/>
          <w:b/>
          <w:color w:val="00B050"/>
          <w:sz w:val="24"/>
          <w:szCs w:val="24"/>
          <w:lang w:eastAsia="zh-CN"/>
        </w:rPr>
      </w:pPr>
    </w:p>
    <w:p w14:paraId="45D78708" w14:textId="23F5C238" w:rsidR="007E1644" w:rsidRDefault="007E1644" w:rsidP="00014994">
      <w:pPr>
        <w:adjustRightInd w:val="0"/>
        <w:snapToGrid w:val="0"/>
        <w:spacing w:after="0" w:line="360" w:lineRule="auto"/>
        <w:jc w:val="both"/>
        <w:rPr>
          <w:rFonts w:ascii="Book Antiqua" w:hAnsi="Book Antiqua" w:cs="Times New Roman"/>
          <w:b/>
          <w:color w:val="00B050"/>
          <w:sz w:val="24"/>
          <w:szCs w:val="24"/>
        </w:rPr>
      </w:pPr>
      <w:r>
        <w:rPr>
          <w:rFonts w:ascii="Book Antiqua" w:hAnsi="Book Antiqua" w:cs="Times New Roman"/>
          <w:b/>
          <w:color w:val="00B050"/>
          <w:sz w:val="24"/>
          <w:szCs w:val="24"/>
        </w:rPr>
        <w:br w:type="page"/>
      </w:r>
    </w:p>
    <w:p w14:paraId="0E74966F" w14:textId="4A0E8E46" w:rsidR="008F48B6" w:rsidRPr="00024981" w:rsidRDefault="00EC7D79"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bCs/>
          <w:color w:val="000000" w:themeColor="text1"/>
          <w:sz w:val="24"/>
          <w:szCs w:val="24"/>
        </w:rPr>
        <w:lastRenderedPageBreak/>
        <w:t>Table 4</w:t>
      </w:r>
      <w:r w:rsidR="00A930E8">
        <w:rPr>
          <w:rFonts w:ascii="Book Antiqua" w:hAnsi="Book Antiqua" w:cs="Times New Roman" w:hint="eastAsia"/>
          <w:b/>
          <w:bCs/>
          <w:color w:val="000000" w:themeColor="text1"/>
          <w:sz w:val="24"/>
          <w:szCs w:val="24"/>
          <w:lang w:eastAsia="zh-CN"/>
        </w:rPr>
        <w:t xml:space="preserve"> </w:t>
      </w:r>
      <w:r w:rsidR="00183F12" w:rsidRPr="00024981">
        <w:rPr>
          <w:rFonts w:ascii="Book Antiqua" w:hAnsi="Book Antiqua" w:cs="Times New Roman"/>
          <w:b/>
          <w:bCs/>
          <w:color w:val="000000" w:themeColor="text1"/>
          <w:sz w:val="24"/>
          <w:szCs w:val="24"/>
        </w:rPr>
        <w:t>Significant</w:t>
      </w:r>
      <w:r w:rsidR="00A930E8" w:rsidRPr="00024981">
        <w:rPr>
          <w:rFonts w:ascii="Book Antiqua" w:hAnsi="Book Antiqua" w:cs="Times New Roman"/>
          <w:b/>
          <w:bCs/>
          <w:color w:val="000000" w:themeColor="text1"/>
          <w:sz w:val="24"/>
          <w:szCs w:val="24"/>
        </w:rPr>
        <w:t xml:space="preserve"> associations between medications/serum bi</w:t>
      </w:r>
      <w:r w:rsidR="008C7EA5" w:rsidRPr="00024981">
        <w:rPr>
          <w:rFonts w:ascii="Book Antiqua" w:hAnsi="Book Antiqua" w:cs="Times New Roman"/>
          <w:b/>
          <w:bCs/>
          <w:color w:val="000000" w:themeColor="text1"/>
          <w:sz w:val="24"/>
          <w:szCs w:val="24"/>
        </w:rPr>
        <w:t xml:space="preserve">omarkers </w:t>
      </w:r>
      <w:r w:rsidR="00A930E8">
        <w:rPr>
          <w:rFonts w:ascii="Book Antiqua" w:hAnsi="Book Antiqua" w:cs="Times New Roman" w:hint="eastAsia"/>
          <w:b/>
          <w:bCs/>
          <w:color w:val="000000" w:themeColor="text1"/>
          <w:sz w:val="24"/>
          <w:szCs w:val="24"/>
          <w:lang w:eastAsia="zh-CN"/>
        </w:rPr>
        <w:t xml:space="preserve">and </w:t>
      </w:r>
      <w:r w:rsidR="00A930E8" w:rsidRPr="00024981">
        <w:rPr>
          <w:rFonts w:ascii="Book Antiqua" w:hAnsi="Book Antiqua" w:cs="Times New Roman"/>
          <w:b/>
          <w:bCs/>
          <w:color w:val="000000" w:themeColor="text1"/>
          <w:sz w:val="24"/>
          <w:szCs w:val="24"/>
        </w:rPr>
        <w:t xml:space="preserve">anthropometric parameters </w:t>
      </w:r>
      <w:r w:rsidR="00A930E8">
        <w:rPr>
          <w:rFonts w:ascii="Book Antiqua" w:hAnsi="Book Antiqua" w:cs="Times New Roman" w:hint="eastAsia"/>
          <w:b/>
          <w:color w:val="000000" w:themeColor="text1"/>
          <w:sz w:val="24"/>
          <w:szCs w:val="24"/>
          <w:lang w:eastAsia="zh-CN"/>
        </w:rPr>
        <w:t>[</w:t>
      </w:r>
      <w:r w:rsidR="00A930E8" w:rsidRPr="00A930E8">
        <w:rPr>
          <w:rFonts w:ascii="Book Antiqua" w:hAnsi="Book Antiqua" w:cs="Times New Roman"/>
          <w:b/>
          <w:i/>
          <w:color w:val="000000" w:themeColor="text1"/>
          <w:sz w:val="24"/>
          <w:szCs w:val="24"/>
        </w:rPr>
        <w:t>z</w:t>
      </w:r>
      <w:r w:rsidR="00A930E8" w:rsidRPr="00024981">
        <w:rPr>
          <w:rFonts w:ascii="Book Antiqua" w:hAnsi="Book Antiqua" w:cs="Times New Roman"/>
          <w:b/>
          <w:color w:val="000000" w:themeColor="text1"/>
          <w:sz w:val="24"/>
          <w:szCs w:val="24"/>
        </w:rPr>
        <w:t>-scores based on chronological a</w:t>
      </w:r>
      <w:r w:rsidR="008C7EA5" w:rsidRPr="00024981">
        <w:rPr>
          <w:rFonts w:ascii="Book Antiqua" w:hAnsi="Book Antiqua" w:cs="Times New Roman"/>
          <w:b/>
          <w:color w:val="000000" w:themeColor="text1"/>
          <w:sz w:val="24"/>
          <w:szCs w:val="24"/>
        </w:rPr>
        <w:t>ge (</w:t>
      </w:r>
      <w:r w:rsidR="001A5C68" w:rsidRPr="001A5C68">
        <w:rPr>
          <w:rFonts w:ascii="Book Antiqua" w:hAnsi="Book Antiqua" w:cs="Times New Roman"/>
          <w:b/>
          <w:i/>
          <w:color w:val="000000" w:themeColor="text1"/>
          <w:sz w:val="24"/>
          <w:szCs w:val="24"/>
        </w:rPr>
        <w:t xml:space="preserve">n = </w:t>
      </w:r>
      <w:r w:rsidR="008C7EA5" w:rsidRPr="00024981">
        <w:rPr>
          <w:rFonts w:ascii="Book Antiqua" w:hAnsi="Book Antiqua" w:cs="Times New Roman"/>
          <w:b/>
          <w:color w:val="000000" w:themeColor="text1"/>
          <w:sz w:val="24"/>
          <w:szCs w:val="24"/>
        </w:rPr>
        <w:t>82)</w:t>
      </w:r>
      <w:r w:rsidR="00A930E8">
        <w:rPr>
          <w:rFonts w:ascii="Book Antiqua" w:hAnsi="Book Antiqua" w:cs="Times New Roman" w:hint="eastAsia"/>
          <w:b/>
          <w:color w:val="000000" w:themeColor="text1"/>
          <w:sz w:val="24"/>
          <w:szCs w:val="24"/>
          <w:lang w:eastAsia="zh-CN"/>
        </w:rPr>
        <w:t>]</w:t>
      </w:r>
      <w:r w:rsidR="00AE6E39" w:rsidRPr="00024981">
        <w:rPr>
          <w:rFonts w:ascii="Book Antiqua" w:hAnsi="Book Antiqua" w:cs="Times New Roman"/>
          <w:b/>
          <w:color w:val="000000" w:themeColor="text1"/>
          <w:sz w:val="24"/>
          <w:szCs w:val="24"/>
        </w:rPr>
        <w:t>─</w:t>
      </w:r>
      <w:r w:rsidR="00A930E8" w:rsidRPr="00024981">
        <w:rPr>
          <w:rFonts w:ascii="Book Antiqua" w:hAnsi="Book Antiqua" w:cs="Times New Roman"/>
          <w:b/>
          <w:color w:val="000000" w:themeColor="text1"/>
          <w:sz w:val="24"/>
          <w:szCs w:val="24"/>
        </w:rPr>
        <w:t>adjusted analyses</w:t>
      </w:r>
    </w:p>
    <w:tbl>
      <w:tblPr>
        <w:tblW w:w="9575"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301"/>
        <w:gridCol w:w="1726"/>
        <w:gridCol w:w="1876"/>
        <w:gridCol w:w="1835"/>
        <w:gridCol w:w="1837"/>
      </w:tblGrid>
      <w:tr w:rsidR="0068726B" w:rsidRPr="00024981" w14:paraId="5DDA6276" w14:textId="77777777" w:rsidTr="00E64780">
        <w:trPr>
          <w:trHeight w:val="835"/>
        </w:trPr>
        <w:tc>
          <w:tcPr>
            <w:tcW w:w="2301" w:type="dxa"/>
            <w:tcBorders>
              <w:top w:val="single" w:sz="4" w:space="0" w:color="auto"/>
              <w:bottom w:val="single" w:sz="4" w:space="0" w:color="auto"/>
            </w:tcBorders>
            <w:shd w:val="clear" w:color="auto" w:fill="auto"/>
            <w:tcMar>
              <w:top w:w="15" w:type="dxa"/>
              <w:left w:w="108" w:type="dxa"/>
              <w:bottom w:w="0" w:type="dxa"/>
              <w:right w:w="108" w:type="dxa"/>
            </w:tcMar>
            <w:hideMark/>
          </w:tcPr>
          <w:p w14:paraId="0A0A7625" w14:textId="77777777" w:rsidR="0068726B" w:rsidRPr="00024981" w:rsidRDefault="00B83465"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Variable</w:t>
            </w:r>
          </w:p>
        </w:tc>
        <w:tc>
          <w:tcPr>
            <w:tcW w:w="1726" w:type="dxa"/>
            <w:tcBorders>
              <w:top w:val="single" w:sz="4" w:space="0" w:color="auto"/>
              <w:bottom w:val="single" w:sz="4" w:space="0" w:color="auto"/>
            </w:tcBorders>
          </w:tcPr>
          <w:p w14:paraId="4B1CD7C2" w14:textId="193F47F0" w:rsidR="0068726B" w:rsidRPr="00024981" w:rsidRDefault="00E15FF6"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Mid</w:t>
            </w:r>
            <w:r w:rsidR="00D02E85" w:rsidRPr="00024981">
              <w:rPr>
                <w:rFonts w:ascii="Book Antiqua" w:hAnsi="Book Antiqua" w:cs="Times New Roman"/>
                <w:b/>
                <w:color w:val="000000" w:themeColor="text1"/>
                <w:sz w:val="24"/>
                <w:szCs w:val="24"/>
              </w:rPr>
              <w:t>-arm circ</w:t>
            </w:r>
            <w:r w:rsidRPr="00024981">
              <w:rPr>
                <w:rFonts w:ascii="Book Antiqua" w:hAnsi="Book Antiqua" w:cs="Times New Roman"/>
                <w:b/>
                <w:color w:val="000000" w:themeColor="text1"/>
                <w:sz w:val="24"/>
                <w:szCs w:val="24"/>
              </w:rPr>
              <w:t>umference CA-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c>
          <w:tcPr>
            <w:tcW w:w="1876" w:type="dxa"/>
            <w:tcBorders>
              <w:top w:val="single" w:sz="4" w:space="0" w:color="auto"/>
              <w:bottom w:val="single" w:sz="4" w:space="0" w:color="auto"/>
            </w:tcBorders>
            <w:shd w:val="clear" w:color="auto" w:fill="auto"/>
            <w:tcMar>
              <w:top w:w="15" w:type="dxa"/>
              <w:left w:w="108" w:type="dxa"/>
              <w:bottom w:w="0" w:type="dxa"/>
              <w:right w:w="108" w:type="dxa"/>
            </w:tcMar>
            <w:hideMark/>
          </w:tcPr>
          <w:p w14:paraId="2C8E10AF" w14:textId="37F04F04" w:rsidR="00D451AF" w:rsidRPr="00024981" w:rsidRDefault="003A0F1E"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Sub</w:t>
            </w:r>
            <w:r w:rsidR="00D02E85" w:rsidRPr="00024981">
              <w:rPr>
                <w:rFonts w:ascii="Book Antiqua" w:hAnsi="Book Antiqua" w:cs="Times New Roman"/>
                <w:b/>
                <w:bCs/>
                <w:color w:val="000000" w:themeColor="text1"/>
                <w:sz w:val="24"/>
                <w:szCs w:val="24"/>
              </w:rPr>
              <w:t>scapular</w:t>
            </w:r>
          </w:p>
          <w:p w14:paraId="6122CFEE" w14:textId="35D713DE" w:rsidR="00D451AF" w:rsidRPr="00024981" w:rsidRDefault="00D02E85"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skin</w:t>
            </w:r>
            <w:r w:rsidR="00D451AF" w:rsidRPr="00024981">
              <w:rPr>
                <w:rFonts w:ascii="Book Antiqua" w:hAnsi="Book Antiqua" w:cs="Times New Roman"/>
                <w:b/>
                <w:bCs/>
                <w:color w:val="000000" w:themeColor="text1"/>
                <w:sz w:val="24"/>
                <w:szCs w:val="24"/>
              </w:rPr>
              <w:t>fold</w:t>
            </w:r>
          </w:p>
          <w:p w14:paraId="0F8FCCCF" w14:textId="2E9247D0" w:rsidR="0068726B" w:rsidRPr="00024981" w:rsidRDefault="003A0F1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 xml:space="preserve"> CA-</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p>
        </w:tc>
        <w:tc>
          <w:tcPr>
            <w:tcW w:w="1835" w:type="dxa"/>
            <w:tcBorders>
              <w:top w:val="single" w:sz="4" w:space="0" w:color="auto"/>
              <w:bottom w:val="single" w:sz="4" w:space="0" w:color="auto"/>
            </w:tcBorders>
            <w:shd w:val="clear" w:color="auto" w:fill="auto"/>
            <w:tcMar>
              <w:top w:w="15" w:type="dxa"/>
              <w:left w:w="108" w:type="dxa"/>
              <w:bottom w:w="0" w:type="dxa"/>
              <w:right w:w="108" w:type="dxa"/>
            </w:tcMar>
            <w:hideMark/>
          </w:tcPr>
          <w:p w14:paraId="1AB0D188" w14:textId="31B7FCAE" w:rsidR="003A0F1E" w:rsidRPr="00024981" w:rsidRDefault="003A0F1E"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W</w:t>
            </w:r>
            <w:r w:rsidR="000045F4" w:rsidRPr="00024981">
              <w:rPr>
                <w:rFonts w:ascii="Book Antiqua" w:hAnsi="Book Antiqua" w:cs="Times New Roman"/>
                <w:b/>
                <w:bCs/>
                <w:color w:val="000000" w:themeColor="text1"/>
                <w:sz w:val="24"/>
                <w:szCs w:val="24"/>
              </w:rPr>
              <w:t>eight</w:t>
            </w:r>
          </w:p>
          <w:p w14:paraId="0C6307F4" w14:textId="083CF233" w:rsidR="0068726B" w:rsidRPr="00024981" w:rsidRDefault="003A0F1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CA-</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p>
        </w:tc>
        <w:tc>
          <w:tcPr>
            <w:tcW w:w="1837" w:type="dxa"/>
            <w:tcBorders>
              <w:top w:val="single" w:sz="4" w:space="0" w:color="auto"/>
              <w:bottom w:val="single" w:sz="4" w:space="0" w:color="auto"/>
            </w:tcBorders>
            <w:shd w:val="clear" w:color="auto" w:fill="auto"/>
            <w:tcMar>
              <w:top w:w="15" w:type="dxa"/>
              <w:left w:w="108" w:type="dxa"/>
              <w:bottom w:w="0" w:type="dxa"/>
              <w:right w:w="108" w:type="dxa"/>
            </w:tcMar>
            <w:hideMark/>
          </w:tcPr>
          <w:p w14:paraId="50E7EC26" w14:textId="77777777" w:rsidR="00334A01" w:rsidRPr="00024981" w:rsidRDefault="003A0F1E"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BMI </w:t>
            </w:r>
          </w:p>
          <w:p w14:paraId="4E34E24C" w14:textId="7DD391B3" w:rsidR="0068726B" w:rsidRPr="00024981" w:rsidRDefault="003A0F1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CA-</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p>
        </w:tc>
      </w:tr>
      <w:tr w:rsidR="0068726B" w:rsidRPr="00024981" w14:paraId="2E3DD7F3" w14:textId="77777777" w:rsidTr="00E64780">
        <w:trPr>
          <w:trHeight w:val="872"/>
        </w:trPr>
        <w:tc>
          <w:tcPr>
            <w:tcW w:w="2301" w:type="dxa"/>
            <w:tcBorders>
              <w:top w:val="single" w:sz="4" w:space="0" w:color="auto"/>
            </w:tcBorders>
            <w:shd w:val="clear" w:color="auto" w:fill="auto"/>
            <w:tcMar>
              <w:top w:w="15" w:type="dxa"/>
              <w:left w:w="108" w:type="dxa"/>
              <w:bottom w:w="0" w:type="dxa"/>
              <w:right w:w="108" w:type="dxa"/>
            </w:tcMar>
            <w:hideMark/>
          </w:tcPr>
          <w:p w14:paraId="1E003571"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Adalimumab</w:t>
            </w:r>
          </w:p>
        </w:tc>
        <w:tc>
          <w:tcPr>
            <w:tcW w:w="1726" w:type="dxa"/>
            <w:tcBorders>
              <w:top w:val="single" w:sz="4" w:space="0" w:color="auto"/>
            </w:tcBorders>
          </w:tcPr>
          <w:p w14:paraId="090EEB1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76" w:type="dxa"/>
            <w:tcBorders>
              <w:top w:val="single" w:sz="4" w:space="0" w:color="auto"/>
            </w:tcBorders>
            <w:shd w:val="clear" w:color="auto" w:fill="auto"/>
            <w:tcMar>
              <w:top w:w="15" w:type="dxa"/>
              <w:left w:w="108" w:type="dxa"/>
              <w:bottom w:w="0" w:type="dxa"/>
              <w:right w:w="108" w:type="dxa"/>
            </w:tcMar>
            <w:hideMark/>
          </w:tcPr>
          <w:p w14:paraId="1C5DD6A8" w14:textId="6BE7AA8A"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1.02</w:t>
            </w:r>
            <w:r w:rsidR="002001B8">
              <w:rPr>
                <w:rFonts w:ascii="Book Antiqua" w:hAnsi="Book Antiqua" w:cs="Times New Roman" w:hint="eastAsia"/>
                <w:color w:val="000000" w:themeColor="text1"/>
                <w:sz w:val="24"/>
                <w:szCs w:val="24"/>
                <w:vertAlign w:val="superscript"/>
                <w:lang w:eastAsia="zh-CN"/>
              </w:rPr>
              <w:t>1</w:t>
            </w:r>
          </w:p>
          <w:p w14:paraId="5700A3D3" w14:textId="0D2499CE"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(0.18, 1.86</w:t>
            </w:r>
            <w:r w:rsidR="004E23D7" w:rsidRPr="00024981">
              <w:rPr>
                <w:rFonts w:ascii="Book Antiqua" w:hAnsi="Book Antiqua" w:cs="Times New Roman"/>
                <w:color w:val="000000" w:themeColor="text1"/>
                <w:sz w:val="24"/>
                <w:szCs w:val="24"/>
              </w:rPr>
              <w:t>)</w:t>
            </w:r>
            <w:r w:rsidR="002001B8">
              <w:rPr>
                <w:rFonts w:ascii="Book Antiqua" w:hAnsi="Book Antiqua" w:cs="Times New Roman" w:hint="eastAsia"/>
                <w:color w:val="000000" w:themeColor="text1"/>
                <w:sz w:val="24"/>
                <w:szCs w:val="24"/>
                <w:vertAlign w:val="superscript"/>
                <w:lang w:eastAsia="zh-CN"/>
              </w:rPr>
              <w:t>2</w:t>
            </w:r>
          </w:p>
          <w:p w14:paraId="4E99C9B7" w14:textId="6FE8129E"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.018</w:t>
            </w:r>
            <w:r w:rsidR="002001B8">
              <w:rPr>
                <w:rFonts w:ascii="Book Antiqua" w:hAnsi="Book Antiqua" w:cs="Times New Roman" w:hint="eastAsia"/>
                <w:color w:val="000000" w:themeColor="text1"/>
                <w:sz w:val="24"/>
                <w:szCs w:val="24"/>
                <w:vertAlign w:val="superscript"/>
                <w:lang w:eastAsia="zh-CN"/>
              </w:rPr>
              <w:t>3</w:t>
            </w:r>
          </w:p>
        </w:tc>
        <w:tc>
          <w:tcPr>
            <w:tcW w:w="1835" w:type="dxa"/>
            <w:tcBorders>
              <w:top w:val="single" w:sz="4" w:space="0" w:color="auto"/>
            </w:tcBorders>
            <w:shd w:val="clear" w:color="auto" w:fill="auto"/>
            <w:tcMar>
              <w:top w:w="15" w:type="dxa"/>
              <w:left w:w="108" w:type="dxa"/>
              <w:bottom w:w="0" w:type="dxa"/>
              <w:right w:w="108" w:type="dxa"/>
            </w:tcMar>
            <w:hideMark/>
          </w:tcPr>
          <w:p w14:paraId="7CDC592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37" w:type="dxa"/>
            <w:tcBorders>
              <w:top w:val="single" w:sz="4" w:space="0" w:color="auto"/>
            </w:tcBorders>
            <w:shd w:val="clear" w:color="auto" w:fill="auto"/>
            <w:tcMar>
              <w:top w:w="15" w:type="dxa"/>
              <w:left w:w="108" w:type="dxa"/>
              <w:bottom w:w="0" w:type="dxa"/>
              <w:right w:w="108" w:type="dxa"/>
            </w:tcMar>
            <w:hideMark/>
          </w:tcPr>
          <w:p w14:paraId="2C56228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1.17</w:t>
            </w:r>
          </w:p>
          <w:p w14:paraId="7F77C01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(0.13, 2.21)</w:t>
            </w:r>
          </w:p>
          <w:p w14:paraId="3011999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.029</w:t>
            </w:r>
          </w:p>
        </w:tc>
      </w:tr>
      <w:tr w:rsidR="0068726B" w:rsidRPr="00024981" w14:paraId="2B5F40C6" w14:textId="77777777" w:rsidTr="00E64780">
        <w:trPr>
          <w:trHeight w:val="872"/>
        </w:trPr>
        <w:tc>
          <w:tcPr>
            <w:tcW w:w="2301" w:type="dxa"/>
            <w:shd w:val="clear" w:color="auto" w:fill="auto"/>
            <w:tcMar>
              <w:top w:w="15" w:type="dxa"/>
              <w:left w:w="108" w:type="dxa"/>
              <w:bottom w:w="0" w:type="dxa"/>
              <w:right w:w="108" w:type="dxa"/>
            </w:tcMar>
            <w:hideMark/>
          </w:tcPr>
          <w:p w14:paraId="1592518F"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Azathioprine</w:t>
            </w:r>
          </w:p>
        </w:tc>
        <w:tc>
          <w:tcPr>
            <w:tcW w:w="1726" w:type="dxa"/>
          </w:tcPr>
          <w:p w14:paraId="294F8AF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-0.64</w:t>
            </w:r>
          </w:p>
          <w:p w14:paraId="6B93833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(-1.26, -0.02)</w:t>
            </w:r>
          </w:p>
          <w:p w14:paraId="151DD27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.045</w:t>
            </w:r>
          </w:p>
        </w:tc>
        <w:tc>
          <w:tcPr>
            <w:tcW w:w="1876" w:type="dxa"/>
            <w:shd w:val="clear" w:color="auto" w:fill="auto"/>
            <w:tcMar>
              <w:top w:w="15" w:type="dxa"/>
              <w:left w:w="108" w:type="dxa"/>
              <w:bottom w:w="0" w:type="dxa"/>
              <w:right w:w="108" w:type="dxa"/>
            </w:tcMar>
            <w:hideMark/>
          </w:tcPr>
          <w:p w14:paraId="3420C27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-0.47</w:t>
            </w:r>
          </w:p>
          <w:p w14:paraId="67D19D9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(-0.83, -0.10)</w:t>
            </w:r>
          </w:p>
          <w:p w14:paraId="6F97401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.014</w:t>
            </w:r>
          </w:p>
        </w:tc>
        <w:tc>
          <w:tcPr>
            <w:tcW w:w="1835" w:type="dxa"/>
            <w:shd w:val="clear" w:color="auto" w:fill="auto"/>
            <w:tcMar>
              <w:top w:w="15" w:type="dxa"/>
              <w:left w:w="108" w:type="dxa"/>
              <w:bottom w:w="0" w:type="dxa"/>
              <w:right w:w="108" w:type="dxa"/>
            </w:tcMar>
            <w:hideMark/>
          </w:tcPr>
          <w:p w14:paraId="188349F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-0.73</w:t>
            </w:r>
          </w:p>
          <w:p w14:paraId="7FBA444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(-1.17, -0.29)</w:t>
            </w:r>
          </w:p>
          <w:p w14:paraId="27D9472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w:t>
            </w:r>
          </w:p>
        </w:tc>
        <w:tc>
          <w:tcPr>
            <w:tcW w:w="1837" w:type="dxa"/>
            <w:shd w:val="clear" w:color="auto" w:fill="auto"/>
            <w:tcMar>
              <w:top w:w="15" w:type="dxa"/>
              <w:left w:w="108" w:type="dxa"/>
              <w:bottom w:w="0" w:type="dxa"/>
              <w:right w:w="108" w:type="dxa"/>
            </w:tcMar>
            <w:hideMark/>
          </w:tcPr>
          <w:p w14:paraId="558C9A5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-0.58</w:t>
            </w:r>
          </w:p>
          <w:p w14:paraId="0E099AE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(-1.03, -0.12)</w:t>
            </w:r>
          </w:p>
          <w:p w14:paraId="21894D1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.013</w:t>
            </w:r>
          </w:p>
        </w:tc>
      </w:tr>
      <w:tr w:rsidR="0068726B" w:rsidRPr="00024981" w14:paraId="0EF209B9" w14:textId="77777777" w:rsidTr="00E64780">
        <w:trPr>
          <w:trHeight w:val="741"/>
        </w:trPr>
        <w:tc>
          <w:tcPr>
            <w:tcW w:w="2301" w:type="dxa"/>
            <w:shd w:val="clear" w:color="auto" w:fill="auto"/>
            <w:tcMar>
              <w:top w:w="15" w:type="dxa"/>
              <w:left w:w="108" w:type="dxa"/>
              <w:bottom w:w="0" w:type="dxa"/>
              <w:right w:w="108" w:type="dxa"/>
            </w:tcMar>
            <w:hideMark/>
          </w:tcPr>
          <w:p w14:paraId="0044C878"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Methotrexate</w:t>
            </w:r>
          </w:p>
        </w:tc>
        <w:tc>
          <w:tcPr>
            <w:tcW w:w="1726" w:type="dxa"/>
          </w:tcPr>
          <w:p w14:paraId="69CB639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76" w:type="dxa"/>
            <w:shd w:val="clear" w:color="auto" w:fill="auto"/>
            <w:tcMar>
              <w:top w:w="15" w:type="dxa"/>
              <w:left w:w="108" w:type="dxa"/>
              <w:bottom w:w="0" w:type="dxa"/>
              <w:right w:w="108" w:type="dxa"/>
            </w:tcMar>
            <w:hideMark/>
          </w:tcPr>
          <w:p w14:paraId="3AB8299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0.81</w:t>
            </w:r>
          </w:p>
          <w:p w14:paraId="46215622"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(0.10, 1.53)</w:t>
            </w:r>
          </w:p>
          <w:p w14:paraId="07F237F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.027</w:t>
            </w:r>
          </w:p>
        </w:tc>
        <w:tc>
          <w:tcPr>
            <w:tcW w:w="1835" w:type="dxa"/>
            <w:shd w:val="clear" w:color="auto" w:fill="auto"/>
            <w:tcMar>
              <w:top w:w="15" w:type="dxa"/>
              <w:left w:w="108" w:type="dxa"/>
              <w:bottom w:w="0" w:type="dxa"/>
              <w:right w:w="108" w:type="dxa"/>
            </w:tcMar>
            <w:hideMark/>
          </w:tcPr>
          <w:p w14:paraId="725A8C0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37" w:type="dxa"/>
            <w:shd w:val="clear" w:color="auto" w:fill="auto"/>
            <w:tcMar>
              <w:top w:w="15" w:type="dxa"/>
              <w:left w:w="108" w:type="dxa"/>
              <w:bottom w:w="0" w:type="dxa"/>
              <w:right w:w="108" w:type="dxa"/>
            </w:tcMar>
            <w:hideMark/>
          </w:tcPr>
          <w:p w14:paraId="16BA94F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r w:rsidR="0068726B" w:rsidRPr="00024981" w14:paraId="4AA9192E" w14:textId="77777777" w:rsidTr="00E64780">
        <w:trPr>
          <w:trHeight w:val="828"/>
        </w:trPr>
        <w:tc>
          <w:tcPr>
            <w:tcW w:w="2301" w:type="dxa"/>
            <w:shd w:val="clear" w:color="auto" w:fill="auto"/>
            <w:tcMar>
              <w:top w:w="15" w:type="dxa"/>
              <w:left w:w="108" w:type="dxa"/>
              <w:bottom w:w="0" w:type="dxa"/>
              <w:right w:w="108" w:type="dxa"/>
            </w:tcMar>
            <w:hideMark/>
          </w:tcPr>
          <w:p w14:paraId="766BBBF2"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ESR</w:t>
            </w:r>
          </w:p>
        </w:tc>
        <w:tc>
          <w:tcPr>
            <w:tcW w:w="1726" w:type="dxa"/>
          </w:tcPr>
          <w:p w14:paraId="1E16268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76" w:type="dxa"/>
            <w:shd w:val="clear" w:color="auto" w:fill="auto"/>
            <w:tcMar>
              <w:top w:w="15" w:type="dxa"/>
              <w:left w:w="108" w:type="dxa"/>
              <w:bottom w:w="0" w:type="dxa"/>
              <w:right w:w="108" w:type="dxa"/>
            </w:tcMar>
            <w:hideMark/>
          </w:tcPr>
          <w:p w14:paraId="52D0ED5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835" w:type="dxa"/>
            <w:shd w:val="clear" w:color="auto" w:fill="auto"/>
            <w:tcMar>
              <w:top w:w="15" w:type="dxa"/>
              <w:left w:w="108" w:type="dxa"/>
              <w:bottom w:w="0" w:type="dxa"/>
              <w:right w:w="108" w:type="dxa"/>
            </w:tcMar>
            <w:hideMark/>
          </w:tcPr>
          <w:p w14:paraId="342F37A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p w14:paraId="1277730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-0.01)</w:t>
            </w:r>
          </w:p>
          <w:p w14:paraId="0B84166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.010</w:t>
            </w:r>
          </w:p>
        </w:tc>
        <w:tc>
          <w:tcPr>
            <w:tcW w:w="1837" w:type="dxa"/>
            <w:shd w:val="clear" w:color="auto" w:fill="auto"/>
            <w:tcMar>
              <w:top w:w="15" w:type="dxa"/>
              <w:left w:w="108" w:type="dxa"/>
              <w:bottom w:w="0" w:type="dxa"/>
              <w:right w:w="108" w:type="dxa"/>
            </w:tcMar>
            <w:hideMark/>
          </w:tcPr>
          <w:p w14:paraId="655C3ED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p w14:paraId="1EE48F2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-0.004)</w:t>
            </w:r>
          </w:p>
          <w:p w14:paraId="4153E5F1"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.024</w:t>
            </w:r>
          </w:p>
        </w:tc>
      </w:tr>
    </w:tbl>
    <w:p w14:paraId="0C2B8143" w14:textId="226491AA" w:rsidR="00D02E85" w:rsidRPr="00A930E8" w:rsidRDefault="00A930E8" w:rsidP="00014994">
      <w:pPr>
        <w:spacing w:after="0" w:line="360" w:lineRule="auto"/>
        <w:jc w:val="both"/>
        <w:rPr>
          <w:lang w:eastAsia="zh-CN"/>
        </w:rPr>
      </w:pPr>
      <w:r w:rsidRPr="002001B8">
        <w:rPr>
          <w:rFonts w:ascii="Book Antiqua" w:hAnsi="Book Antiqua" w:cs="Times New Roman" w:hint="eastAsia"/>
          <w:bCs/>
          <w:color w:val="000000" w:themeColor="text1"/>
          <w:sz w:val="24"/>
          <w:szCs w:val="24"/>
          <w:vertAlign w:val="superscript"/>
          <w:lang w:eastAsia="zh-CN"/>
        </w:rPr>
        <w:t>1</w:t>
      </w:r>
      <w:r w:rsidR="008C7EA5" w:rsidRPr="002001B8">
        <w:rPr>
          <w:rFonts w:ascii="Book Antiqua" w:hAnsi="Book Antiqua" w:cs="Times New Roman"/>
          <w:bCs/>
          <w:color w:val="000000" w:themeColor="text1"/>
          <w:sz w:val="24"/>
          <w:szCs w:val="24"/>
        </w:rPr>
        <w:t xml:space="preserve">Regression Coefficient </w:t>
      </w:r>
      <w:r w:rsidR="00183F12" w:rsidRPr="002001B8">
        <w:rPr>
          <w:rFonts w:ascii="Book Antiqua" w:hAnsi="Book Antiqua" w:cs="Times New Roman"/>
          <w:bCs/>
          <w:color w:val="000000" w:themeColor="text1"/>
          <w:sz w:val="24"/>
          <w:szCs w:val="24"/>
        </w:rPr>
        <w:t xml:space="preserve">for </w:t>
      </w:r>
      <w:r w:rsidR="004E23D7" w:rsidRPr="002001B8">
        <w:rPr>
          <w:rFonts w:ascii="Book Antiqua" w:hAnsi="Book Antiqua" w:cs="Times New Roman"/>
          <w:bCs/>
          <w:color w:val="000000" w:themeColor="text1"/>
          <w:sz w:val="24"/>
          <w:szCs w:val="24"/>
        </w:rPr>
        <w:t>Adjusted Analyse</w:t>
      </w:r>
      <w:r w:rsidR="00BE0F9C" w:rsidRPr="002001B8">
        <w:rPr>
          <w:rFonts w:ascii="Book Antiqua" w:hAnsi="Book Antiqua" w:cs="Times New Roman"/>
          <w:bCs/>
          <w:color w:val="000000" w:themeColor="text1"/>
          <w:sz w:val="24"/>
          <w:szCs w:val="24"/>
        </w:rPr>
        <w:t>s</w:t>
      </w:r>
      <w:r w:rsidR="005872F3" w:rsidRPr="002001B8">
        <w:rPr>
          <w:rFonts w:ascii="Book Antiqua" w:hAnsi="Book Antiqua" w:cs="Times New Roman"/>
          <w:bCs/>
          <w:color w:val="000000" w:themeColor="text1"/>
          <w:sz w:val="24"/>
          <w:szCs w:val="24"/>
        </w:rPr>
        <w:t xml:space="preserve"> </w:t>
      </w:r>
      <w:r w:rsidR="005872F3" w:rsidRPr="002001B8">
        <w:rPr>
          <w:rFonts w:ascii="Book Antiqua" w:hAnsi="Book Antiqua" w:cs="Times New Roman"/>
          <w:color w:val="000000" w:themeColor="text1"/>
          <w:sz w:val="24"/>
          <w:szCs w:val="24"/>
        </w:rPr>
        <w:t>(</w:t>
      </w:r>
      <w:r w:rsidR="005872F3" w:rsidRPr="002001B8">
        <w:rPr>
          <w:rFonts w:ascii="Book Antiqua" w:hAnsi="Book Antiqua" w:cs="Times New Roman"/>
          <w:i/>
          <w:color w:val="000000" w:themeColor="text1"/>
          <w:sz w:val="24"/>
          <w:szCs w:val="24"/>
        </w:rPr>
        <w:t>i.e.</w:t>
      </w:r>
      <w:r w:rsidRPr="002001B8">
        <w:rPr>
          <w:rFonts w:ascii="Book Antiqua" w:hAnsi="Book Antiqua" w:cs="Times New Roman" w:hint="eastAsia"/>
          <w:color w:val="000000" w:themeColor="text1"/>
          <w:sz w:val="24"/>
          <w:szCs w:val="24"/>
          <w:lang w:eastAsia="zh-CN"/>
        </w:rPr>
        <w:t>,</w:t>
      </w:r>
      <w:r w:rsidR="005872F3" w:rsidRPr="002001B8">
        <w:rPr>
          <w:rFonts w:ascii="Book Antiqua" w:hAnsi="Book Antiqua" w:cs="Times New Roman"/>
          <w:color w:val="000000" w:themeColor="text1"/>
          <w:sz w:val="24"/>
          <w:szCs w:val="24"/>
        </w:rPr>
        <w:t xml:space="preserve"> one medication or serum biomarker (independent variable) per model and CA at study visit, sex, CRP, albumin, ESR and hemoglobin are included in the model to adjust for potential confounding)</w:t>
      </w:r>
      <w:r w:rsidRPr="002001B8">
        <w:rPr>
          <w:rFonts w:ascii="Book Antiqua" w:hAnsi="Book Antiqua" w:cs="Times New Roman" w:hint="eastAsia"/>
          <w:color w:val="000000" w:themeColor="text1"/>
          <w:sz w:val="24"/>
          <w:szCs w:val="24"/>
          <w:lang w:eastAsia="zh-CN"/>
        </w:rPr>
        <w:t xml:space="preserve">; </w:t>
      </w:r>
      <w:r w:rsidRPr="002001B8">
        <w:rPr>
          <w:rFonts w:ascii="Book Antiqua" w:hAnsi="Book Antiqua" w:cs="Times New Roman" w:hint="eastAsia"/>
          <w:bCs/>
          <w:color w:val="000000" w:themeColor="text1"/>
          <w:sz w:val="24"/>
          <w:szCs w:val="24"/>
          <w:vertAlign w:val="superscript"/>
          <w:lang w:eastAsia="zh-CN"/>
        </w:rPr>
        <w:t>2</w:t>
      </w:r>
      <w:r w:rsidR="004E23D7" w:rsidRPr="002001B8">
        <w:rPr>
          <w:rFonts w:ascii="Book Antiqua" w:hAnsi="Book Antiqua" w:cs="Times New Roman"/>
          <w:bCs/>
          <w:color w:val="000000" w:themeColor="text1"/>
          <w:sz w:val="24"/>
          <w:szCs w:val="24"/>
        </w:rPr>
        <w:t>(</w:t>
      </w:r>
      <w:r w:rsidR="008C7EA5" w:rsidRPr="002001B8">
        <w:rPr>
          <w:rFonts w:ascii="Book Antiqua" w:hAnsi="Book Antiqua" w:cs="Times New Roman"/>
          <w:bCs/>
          <w:color w:val="000000" w:themeColor="text1"/>
          <w:sz w:val="24"/>
          <w:szCs w:val="24"/>
        </w:rPr>
        <w:t xml:space="preserve">95% </w:t>
      </w:r>
      <w:r w:rsidRPr="002001B8">
        <w:rPr>
          <w:rFonts w:ascii="Book Antiqua" w:hAnsi="Book Antiqua" w:cs="Times New Roman"/>
          <w:bCs/>
          <w:color w:val="000000" w:themeColor="text1"/>
          <w:sz w:val="24"/>
          <w:szCs w:val="24"/>
        </w:rPr>
        <w:t>confidence i</w:t>
      </w:r>
      <w:r w:rsidR="008C7EA5" w:rsidRPr="002001B8">
        <w:rPr>
          <w:rFonts w:ascii="Book Antiqua" w:hAnsi="Book Antiqua" w:cs="Times New Roman"/>
          <w:bCs/>
          <w:color w:val="000000" w:themeColor="text1"/>
          <w:sz w:val="24"/>
          <w:szCs w:val="24"/>
        </w:rPr>
        <w:t>n</w:t>
      </w:r>
      <w:r w:rsidRPr="002001B8">
        <w:rPr>
          <w:rFonts w:ascii="Book Antiqua" w:hAnsi="Book Antiqua" w:cs="Times New Roman"/>
          <w:bCs/>
          <w:color w:val="000000" w:themeColor="text1"/>
          <w:sz w:val="24"/>
          <w:szCs w:val="24"/>
        </w:rPr>
        <w:t>terval)</w:t>
      </w:r>
      <w:r w:rsidRPr="002001B8">
        <w:rPr>
          <w:rFonts w:ascii="Book Antiqua" w:hAnsi="Book Antiqua" w:cs="Times New Roman" w:hint="eastAsia"/>
          <w:bCs/>
          <w:color w:val="000000" w:themeColor="text1"/>
          <w:sz w:val="24"/>
          <w:szCs w:val="24"/>
          <w:lang w:eastAsia="zh-CN"/>
        </w:rPr>
        <w:t xml:space="preserve">; </w:t>
      </w:r>
      <w:r w:rsidRPr="002001B8">
        <w:rPr>
          <w:rFonts w:ascii="Book Antiqua" w:hAnsi="Book Antiqua" w:cs="Times New Roman" w:hint="eastAsia"/>
          <w:bCs/>
          <w:color w:val="000000" w:themeColor="text1"/>
          <w:sz w:val="24"/>
          <w:szCs w:val="24"/>
          <w:vertAlign w:val="superscript"/>
          <w:lang w:eastAsia="zh-CN"/>
        </w:rPr>
        <w:t>3</w:t>
      </w:r>
      <w:r w:rsidR="008C7EA5" w:rsidRPr="002001B8">
        <w:rPr>
          <w:rFonts w:ascii="Book Antiqua" w:hAnsi="Book Antiqua" w:cs="Times New Roman"/>
          <w:bCs/>
          <w:i/>
          <w:color w:val="000000" w:themeColor="text1"/>
          <w:sz w:val="24"/>
          <w:szCs w:val="24"/>
        </w:rPr>
        <w:t>P</w:t>
      </w:r>
      <w:r w:rsidR="008C7EA5" w:rsidRPr="002001B8">
        <w:rPr>
          <w:rFonts w:ascii="Book Antiqua" w:hAnsi="Book Antiqua" w:cs="Times New Roman"/>
          <w:bCs/>
          <w:color w:val="000000" w:themeColor="text1"/>
          <w:sz w:val="24"/>
          <w:szCs w:val="24"/>
        </w:rPr>
        <w:t>-</w:t>
      </w:r>
      <w:r w:rsidRPr="002001B8">
        <w:rPr>
          <w:rFonts w:ascii="Book Antiqua" w:hAnsi="Book Antiqua" w:cs="Times New Roman"/>
          <w:bCs/>
          <w:color w:val="000000" w:themeColor="text1"/>
          <w:sz w:val="24"/>
          <w:szCs w:val="24"/>
        </w:rPr>
        <w:t>v</w:t>
      </w:r>
      <w:r w:rsidR="008C7EA5" w:rsidRPr="002001B8">
        <w:rPr>
          <w:rFonts w:ascii="Book Antiqua" w:hAnsi="Book Antiqua" w:cs="Times New Roman"/>
          <w:bCs/>
          <w:color w:val="000000" w:themeColor="text1"/>
          <w:sz w:val="24"/>
          <w:szCs w:val="24"/>
        </w:rPr>
        <w:t>alue</w:t>
      </w:r>
      <w:r w:rsidRPr="002001B8">
        <w:rPr>
          <w:rFonts w:ascii="Book Antiqua" w:hAnsi="Book Antiqua" w:cs="Times New Roman" w:hint="eastAsia"/>
          <w:bCs/>
          <w:color w:val="000000" w:themeColor="text1"/>
          <w:sz w:val="24"/>
          <w:szCs w:val="24"/>
          <w:lang w:eastAsia="zh-CN"/>
        </w:rPr>
        <w:t>.</w:t>
      </w:r>
      <w:r w:rsidRPr="002001B8">
        <w:rPr>
          <w:rFonts w:ascii="Book Antiqua" w:hAnsi="Book Antiqua" w:cs="Times New Roman" w:hint="eastAsia"/>
          <w:b/>
          <w:bCs/>
          <w:color w:val="000000" w:themeColor="text1"/>
          <w:sz w:val="24"/>
          <w:szCs w:val="24"/>
          <w:lang w:eastAsia="zh-CN"/>
        </w:rPr>
        <w:t xml:space="preserve"> </w:t>
      </w:r>
      <w:r w:rsidR="00D02E85" w:rsidRPr="00024981">
        <w:rPr>
          <w:rFonts w:ascii="Book Antiqua" w:hAnsi="Book Antiqua" w:cs="Times New Roman"/>
          <w:sz w:val="24"/>
          <w:szCs w:val="24"/>
        </w:rPr>
        <w:t>BMI</w:t>
      </w:r>
      <w:r w:rsidR="00D02E85">
        <w:rPr>
          <w:rFonts w:ascii="Book Antiqua" w:hAnsi="Book Antiqua" w:cs="Times New Roman" w:hint="eastAsia"/>
          <w:sz w:val="24"/>
          <w:szCs w:val="24"/>
          <w:lang w:eastAsia="zh-CN"/>
        </w:rPr>
        <w:t>:</w:t>
      </w:r>
      <w:r w:rsidR="00D02E85" w:rsidRPr="00024981">
        <w:rPr>
          <w:rFonts w:ascii="Book Antiqua" w:hAnsi="Book Antiqua" w:cs="Times New Roman"/>
          <w:sz w:val="24"/>
          <w:szCs w:val="24"/>
        </w:rPr>
        <w:t xml:space="preserve"> </w:t>
      </w:r>
      <w:r w:rsidR="00D02E85" w:rsidRPr="00CD04EB">
        <w:rPr>
          <w:rFonts w:ascii="Book Antiqua" w:hAnsi="Book Antiqua" w:cs="Times New Roman"/>
          <w:caps/>
          <w:sz w:val="24"/>
          <w:szCs w:val="24"/>
        </w:rPr>
        <w:t>b</w:t>
      </w:r>
      <w:r w:rsidR="00D02E85" w:rsidRPr="00024981">
        <w:rPr>
          <w:rFonts w:ascii="Book Antiqua" w:hAnsi="Book Antiqua" w:cs="Times New Roman"/>
          <w:sz w:val="24"/>
          <w:szCs w:val="24"/>
        </w:rPr>
        <w:t xml:space="preserve">ody mass index; CA </w:t>
      </w:r>
      <w:r w:rsidR="00D02E85" w:rsidRPr="001A5C68">
        <w:rPr>
          <w:rFonts w:ascii="Book Antiqua" w:hAnsi="Book Antiqua" w:cs="Times New Roman"/>
          <w:i/>
          <w:sz w:val="24"/>
          <w:szCs w:val="24"/>
        </w:rPr>
        <w:t>z-</w:t>
      </w:r>
      <w:r w:rsidR="00D02E85" w:rsidRPr="00024981">
        <w:rPr>
          <w:rFonts w:ascii="Book Antiqua" w:hAnsi="Book Antiqua" w:cs="Times New Roman"/>
          <w:sz w:val="24"/>
          <w:szCs w:val="24"/>
        </w:rPr>
        <w:t>score</w:t>
      </w:r>
      <w:r w:rsidR="00D02E85">
        <w:rPr>
          <w:rFonts w:ascii="Book Antiqua" w:hAnsi="Book Antiqua" w:cs="Times New Roman" w:hint="eastAsia"/>
          <w:sz w:val="24"/>
          <w:szCs w:val="24"/>
          <w:lang w:eastAsia="zh-CN"/>
        </w:rPr>
        <w:t>:</w:t>
      </w:r>
      <w:r w:rsidR="00D02E85" w:rsidRPr="00024981">
        <w:rPr>
          <w:rFonts w:ascii="Book Antiqua" w:hAnsi="Book Antiqua" w:cs="Times New Roman"/>
          <w:sz w:val="24"/>
          <w:szCs w:val="24"/>
        </w:rPr>
        <w:t xml:space="preserve"> z score based on chronological age</w:t>
      </w:r>
      <w:r w:rsidR="00D02E85">
        <w:rPr>
          <w:rFonts w:ascii="Book Antiqua" w:hAnsi="Book Antiqua" w:cs="Times New Roman" w:hint="eastAsia"/>
          <w:sz w:val="24"/>
          <w:szCs w:val="24"/>
          <w:lang w:eastAsia="zh-CN"/>
        </w:rPr>
        <w:t xml:space="preserve">; </w:t>
      </w:r>
      <w:r w:rsidR="00B32781" w:rsidRPr="006B233D">
        <w:rPr>
          <w:rFonts w:ascii="Book Antiqua" w:hAnsi="Book Antiqua" w:cs="Times New Roman"/>
          <w:sz w:val="24"/>
          <w:szCs w:val="24"/>
          <w:lang w:eastAsia="zh-CN"/>
        </w:rPr>
        <w:t>CRP</w:t>
      </w:r>
      <w:r w:rsidR="00B32781">
        <w:rPr>
          <w:rFonts w:ascii="Book Antiqua" w:hAnsi="Book Antiqua" w:cs="Times New Roman" w:hint="eastAsia"/>
          <w:sz w:val="24"/>
          <w:szCs w:val="24"/>
          <w:lang w:eastAsia="zh-CN"/>
        </w:rPr>
        <w:t xml:space="preserve">: </w:t>
      </w:r>
      <w:r w:rsidR="00B32781" w:rsidRPr="006B233D">
        <w:rPr>
          <w:rFonts w:ascii="Book Antiqua" w:hAnsi="Book Antiqua" w:cs="Times New Roman"/>
          <w:sz w:val="24"/>
          <w:szCs w:val="24"/>
          <w:lang w:eastAsia="zh-CN"/>
        </w:rPr>
        <w:t>C-reactive protein</w:t>
      </w:r>
      <w:r w:rsidR="00B32781">
        <w:rPr>
          <w:rFonts w:ascii="Book Antiqua" w:hAnsi="Book Antiqua" w:cs="Times New Roman" w:hint="eastAsia"/>
          <w:sz w:val="24"/>
          <w:szCs w:val="24"/>
          <w:lang w:eastAsia="zh-CN"/>
        </w:rPr>
        <w:t>;</w:t>
      </w:r>
      <w:r w:rsidR="00B32781" w:rsidRPr="00A930E8">
        <w:rPr>
          <w:rFonts w:ascii="Book Antiqua" w:hAnsi="Book Antiqua" w:cs="Times New Roman"/>
          <w:bCs/>
          <w:color w:val="000000" w:themeColor="text1"/>
          <w:sz w:val="24"/>
          <w:szCs w:val="24"/>
          <w:lang w:eastAsia="zh-CN"/>
        </w:rPr>
        <w:t xml:space="preserve"> </w:t>
      </w:r>
      <w:r w:rsidR="00D02E85" w:rsidRPr="00A930E8">
        <w:rPr>
          <w:rFonts w:ascii="Book Antiqua" w:hAnsi="Book Antiqua" w:cs="Times New Roman"/>
          <w:bCs/>
          <w:color w:val="000000" w:themeColor="text1"/>
          <w:sz w:val="24"/>
          <w:szCs w:val="24"/>
          <w:lang w:eastAsia="zh-CN"/>
        </w:rPr>
        <w:t>ESR</w:t>
      </w:r>
      <w:r w:rsidR="00D02E85">
        <w:rPr>
          <w:rFonts w:ascii="Book Antiqua" w:hAnsi="Book Antiqua" w:cs="Times New Roman" w:hint="eastAsia"/>
          <w:bCs/>
          <w:color w:val="000000" w:themeColor="text1"/>
          <w:sz w:val="24"/>
          <w:szCs w:val="24"/>
          <w:lang w:eastAsia="zh-CN"/>
        </w:rPr>
        <w:t>:</w:t>
      </w:r>
      <w:r w:rsidR="00D02E85" w:rsidRPr="00A930E8">
        <w:rPr>
          <w:rFonts w:ascii="Book Antiqua" w:hAnsi="Book Antiqua" w:cs="Times New Roman"/>
          <w:bCs/>
          <w:color w:val="000000" w:themeColor="text1"/>
          <w:sz w:val="24"/>
          <w:szCs w:val="24"/>
          <w:lang w:eastAsia="zh-CN"/>
        </w:rPr>
        <w:t xml:space="preserve"> </w:t>
      </w:r>
      <w:r w:rsidR="00D02E85" w:rsidRPr="00A930E8">
        <w:rPr>
          <w:rFonts w:ascii="Book Antiqua" w:hAnsi="Book Antiqua" w:cs="Times New Roman"/>
          <w:bCs/>
          <w:caps/>
          <w:color w:val="000000" w:themeColor="text1"/>
          <w:sz w:val="24"/>
          <w:szCs w:val="24"/>
          <w:lang w:eastAsia="zh-CN"/>
        </w:rPr>
        <w:t>e</w:t>
      </w:r>
      <w:r w:rsidR="00D02E85" w:rsidRPr="00A930E8">
        <w:rPr>
          <w:rFonts w:ascii="Book Antiqua" w:hAnsi="Book Antiqua" w:cs="Times New Roman"/>
          <w:bCs/>
          <w:color w:val="000000" w:themeColor="text1"/>
          <w:sz w:val="24"/>
          <w:szCs w:val="24"/>
          <w:lang w:eastAsia="zh-CN"/>
        </w:rPr>
        <w:t>rythrocyte sedimentation rate</w:t>
      </w:r>
      <w:r w:rsidR="00D02E85">
        <w:rPr>
          <w:rFonts w:ascii="Book Antiqua" w:hAnsi="Book Antiqua" w:cs="Times New Roman" w:hint="eastAsia"/>
          <w:bCs/>
          <w:color w:val="000000" w:themeColor="text1"/>
          <w:sz w:val="24"/>
          <w:szCs w:val="24"/>
          <w:lang w:eastAsia="zh-CN"/>
        </w:rPr>
        <w:t>.</w:t>
      </w:r>
    </w:p>
    <w:p w14:paraId="4FF18C64" w14:textId="0323D377" w:rsidR="008C7EA5" w:rsidRPr="00D02E85" w:rsidRDefault="008C7EA5" w:rsidP="00014994">
      <w:pPr>
        <w:adjustRightInd w:val="0"/>
        <w:snapToGrid w:val="0"/>
        <w:spacing w:after="0" w:line="360" w:lineRule="auto"/>
        <w:jc w:val="both"/>
        <w:rPr>
          <w:rFonts w:ascii="Book Antiqua" w:hAnsi="Book Antiqua" w:cs="Times New Roman"/>
          <w:b/>
          <w:bCs/>
          <w:color w:val="000000" w:themeColor="text1"/>
          <w:sz w:val="24"/>
          <w:szCs w:val="24"/>
          <w:vertAlign w:val="superscript"/>
          <w:lang w:eastAsia="zh-CN"/>
        </w:rPr>
      </w:pPr>
    </w:p>
    <w:p w14:paraId="00A3BC83" w14:textId="77777777" w:rsidR="008C7EA5" w:rsidRPr="00024981" w:rsidRDefault="008C7EA5" w:rsidP="00014994">
      <w:pPr>
        <w:adjustRightInd w:val="0"/>
        <w:snapToGrid w:val="0"/>
        <w:spacing w:after="0" w:line="360" w:lineRule="auto"/>
        <w:jc w:val="both"/>
        <w:rPr>
          <w:rFonts w:ascii="Book Antiqua" w:hAnsi="Book Antiqua" w:cs="Times New Roman"/>
          <w:b/>
          <w:color w:val="00B050"/>
          <w:sz w:val="24"/>
          <w:szCs w:val="24"/>
        </w:rPr>
      </w:pPr>
    </w:p>
    <w:p w14:paraId="24839B73" w14:textId="77777777" w:rsidR="00DC5824" w:rsidRPr="00024981" w:rsidRDefault="00DC5824" w:rsidP="00014994">
      <w:pPr>
        <w:adjustRightInd w:val="0"/>
        <w:snapToGrid w:val="0"/>
        <w:spacing w:after="0" w:line="360" w:lineRule="auto"/>
        <w:jc w:val="both"/>
        <w:rPr>
          <w:rFonts w:ascii="Book Antiqua" w:hAnsi="Book Antiqua" w:cs="Times New Roman"/>
          <w:b/>
          <w:color w:val="00B050"/>
          <w:sz w:val="24"/>
          <w:szCs w:val="24"/>
        </w:rPr>
      </w:pPr>
    </w:p>
    <w:p w14:paraId="67EF448C" w14:textId="77777777" w:rsidR="00DC5824" w:rsidRPr="00024981" w:rsidRDefault="00DC5824" w:rsidP="00014994">
      <w:pPr>
        <w:adjustRightInd w:val="0"/>
        <w:snapToGrid w:val="0"/>
        <w:spacing w:after="0" w:line="360" w:lineRule="auto"/>
        <w:jc w:val="both"/>
        <w:rPr>
          <w:rFonts w:ascii="Book Antiqua" w:hAnsi="Book Antiqua" w:cs="Times New Roman"/>
          <w:b/>
          <w:color w:val="00B050"/>
          <w:sz w:val="24"/>
          <w:szCs w:val="24"/>
        </w:rPr>
      </w:pPr>
    </w:p>
    <w:p w14:paraId="612595EC" w14:textId="3F12C7E4" w:rsidR="00D02E85" w:rsidRDefault="00D02E85" w:rsidP="00014994">
      <w:pPr>
        <w:adjustRightInd w:val="0"/>
        <w:snapToGrid w:val="0"/>
        <w:spacing w:after="0" w:line="360" w:lineRule="auto"/>
        <w:jc w:val="both"/>
        <w:rPr>
          <w:rFonts w:ascii="Book Antiqua" w:hAnsi="Book Antiqua" w:cs="Times New Roman"/>
          <w:b/>
          <w:color w:val="00B050"/>
          <w:sz w:val="24"/>
          <w:szCs w:val="24"/>
        </w:rPr>
      </w:pPr>
      <w:r>
        <w:rPr>
          <w:rFonts w:ascii="Book Antiqua" w:hAnsi="Book Antiqua" w:cs="Times New Roman"/>
          <w:b/>
          <w:color w:val="00B050"/>
          <w:sz w:val="24"/>
          <w:szCs w:val="24"/>
        </w:rPr>
        <w:br w:type="page"/>
      </w:r>
    </w:p>
    <w:p w14:paraId="0A9D9892" w14:textId="4EB2E25E" w:rsidR="00C34ABD" w:rsidRPr="00024981" w:rsidRDefault="00EC7D79" w:rsidP="00430068">
      <w:pPr>
        <w:adjustRightInd w:val="0"/>
        <w:snapToGrid w:val="0"/>
        <w:spacing w:after="0" w:line="360" w:lineRule="auto"/>
        <w:ind w:left="120" w:hangingChars="50" w:hanging="120"/>
        <w:jc w:val="both"/>
        <w:rPr>
          <w:rFonts w:ascii="Book Antiqua" w:hAnsi="Book Antiqua" w:cs="Times New Roman"/>
          <w:b/>
          <w:color w:val="000000" w:themeColor="text1"/>
          <w:sz w:val="24"/>
          <w:szCs w:val="24"/>
          <w:lang w:eastAsia="zh-CN"/>
        </w:rPr>
      </w:pPr>
      <w:r w:rsidRPr="00024981">
        <w:rPr>
          <w:rFonts w:ascii="Book Antiqua" w:hAnsi="Book Antiqua" w:cs="Times New Roman"/>
          <w:b/>
          <w:bCs/>
          <w:color w:val="000000" w:themeColor="text1"/>
          <w:sz w:val="24"/>
          <w:szCs w:val="24"/>
        </w:rPr>
        <w:lastRenderedPageBreak/>
        <w:t>Table 5</w:t>
      </w:r>
      <w:r w:rsidR="00D02E85">
        <w:rPr>
          <w:rFonts w:ascii="Book Antiqua" w:hAnsi="Book Antiqua" w:cs="Times New Roman" w:hint="eastAsia"/>
          <w:b/>
          <w:bCs/>
          <w:color w:val="000000" w:themeColor="text1"/>
          <w:sz w:val="24"/>
          <w:szCs w:val="24"/>
          <w:lang w:eastAsia="zh-CN"/>
        </w:rPr>
        <w:t xml:space="preserve"> </w:t>
      </w:r>
      <w:r w:rsidR="001D2ECA" w:rsidRPr="00024981">
        <w:rPr>
          <w:rFonts w:ascii="Book Antiqua" w:hAnsi="Book Antiqua" w:cs="Times New Roman"/>
          <w:b/>
          <w:bCs/>
          <w:color w:val="000000" w:themeColor="text1"/>
          <w:sz w:val="24"/>
          <w:szCs w:val="24"/>
        </w:rPr>
        <w:t>Sign</w:t>
      </w:r>
      <w:r w:rsidR="00274D6F" w:rsidRPr="00024981">
        <w:rPr>
          <w:rFonts w:ascii="Book Antiqua" w:hAnsi="Book Antiqua" w:cs="Times New Roman"/>
          <w:b/>
          <w:bCs/>
          <w:color w:val="000000" w:themeColor="text1"/>
          <w:sz w:val="24"/>
          <w:szCs w:val="24"/>
        </w:rPr>
        <w:t>i</w:t>
      </w:r>
      <w:r w:rsidR="001D2ECA" w:rsidRPr="00024981">
        <w:rPr>
          <w:rFonts w:ascii="Book Antiqua" w:hAnsi="Book Antiqua" w:cs="Times New Roman"/>
          <w:b/>
          <w:bCs/>
          <w:color w:val="000000" w:themeColor="text1"/>
          <w:sz w:val="24"/>
          <w:szCs w:val="24"/>
        </w:rPr>
        <w:t>ficant</w:t>
      </w:r>
      <w:r w:rsidR="00D02E85" w:rsidRPr="00024981">
        <w:rPr>
          <w:rFonts w:ascii="Book Antiqua" w:hAnsi="Book Antiqua" w:cs="Times New Roman"/>
          <w:b/>
          <w:bCs/>
          <w:color w:val="000000" w:themeColor="text1"/>
          <w:sz w:val="24"/>
          <w:szCs w:val="24"/>
        </w:rPr>
        <w:t xml:space="preserve"> associations between serum bio</w:t>
      </w:r>
      <w:r w:rsidR="008C7EA5" w:rsidRPr="00024981">
        <w:rPr>
          <w:rFonts w:ascii="Book Antiqua" w:hAnsi="Book Antiqua" w:cs="Times New Roman"/>
          <w:b/>
          <w:bCs/>
          <w:color w:val="000000" w:themeColor="text1"/>
          <w:sz w:val="24"/>
          <w:szCs w:val="24"/>
        </w:rPr>
        <w:t xml:space="preserve">markers </w:t>
      </w:r>
      <w:r w:rsidR="00D02E85">
        <w:rPr>
          <w:rFonts w:ascii="Book Antiqua" w:hAnsi="Book Antiqua" w:cs="Times New Roman" w:hint="eastAsia"/>
          <w:b/>
          <w:bCs/>
          <w:color w:val="000000" w:themeColor="text1"/>
          <w:sz w:val="24"/>
          <w:szCs w:val="24"/>
          <w:lang w:eastAsia="zh-CN"/>
        </w:rPr>
        <w:t>and</w:t>
      </w:r>
      <w:r w:rsidR="00D02E85" w:rsidRPr="00024981">
        <w:rPr>
          <w:rFonts w:ascii="Book Antiqua" w:hAnsi="Book Antiqua" w:cs="Times New Roman"/>
          <w:b/>
          <w:bCs/>
          <w:color w:val="000000" w:themeColor="text1"/>
          <w:sz w:val="24"/>
          <w:szCs w:val="24"/>
        </w:rPr>
        <w:t xml:space="preserve"> a</w:t>
      </w:r>
      <w:r w:rsidR="00C34ABD" w:rsidRPr="00024981">
        <w:rPr>
          <w:rFonts w:ascii="Book Antiqua" w:hAnsi="Book Antiqua" w:cs="Times New Roman"/>
          <w:b/>
          <w:bCs/>
          <w:color w:val="000000" w:themeColor="text1"/>
          <w:sz w:val="24"/>
          <w:szCs w:val="24"/>
        </w:rPr>
        <w:t>nthropometric</w:t>
      </w:r>
      <w:r w:rsidR="00D02E85">
        <w:rPr>
          <w:rFonts w:ascii="Book Antiqua" w:hAnsi="Book Antiqua" w:cs="Times New Roman" w:hint="eastAsia"/>
          <w:b/>
          <w:bCs/>
          <w:color w:val="000000" w:themeColor="text1"/>
          <w:sz w:val="24"/>
          <w:szCs w:val="24"/>
          <w:lang w:eastAsia="zh-CN"/>
        </w:rPr>
        <w:t xml:space="preserve"> </w:t>
      </w:r>
      <w:r w:rsidR="00D02E85" w:rsidRPr="00024981">
        <w:rPr>
          <w:rFonts w:ascii="Book Antiqua" w:hAnsi="Book Antiqua" w:cs="Times New Roman"/>
          <w:b/>
          <w:bCs/>
          <w:color w:val="000000" w:themeColor="text1"/>
          <w:sz w:val="24"/>
          <w:szCs w:val="24"/>
        </w:rPr>
        <w:t>par</w:t>
      </w:r>
      <w:r w:rsidR="008C7EA5" w:rsidRPr="00024981">
        <w:rPr>
          <w:rFonts w:ascii="Book Antiqua" w:hAnsi="Book Antiqua" w:cs="Times New Roman"/>
          <w:b/>
          <w:bCs/>
          <w:color w:val="000000" w:themeColor="text1"/>
          <w:sz w:val="24"/>
          <w:szCs w:val="24"/>
        </w:rPr>
        <w:t>ameters</w:t>
      </w:r>
      <w:r w:rsidR="001D2ECA" w:rsidRPr="00024981">
        <w:rPr>
          <w:rFonts w:ascii="Book Antiqua" w:hAnsi="Book Antiqua" w:cs="Times New Roman"/>
          <w:b/>
          <w:bCs/>
          <w:color w:val="000000" w:themeColor="text1"/>
          <w:sz w:val="24"/>
          <w:szCs w:val="24"/>
        </w:rPr>
        <w:t xml:space="preserve"> </w:t>
      </w:r>
      <w:r w:rsidR="00D02E85">
        <w:rPr>
          <w:rFonts w:ascii="Book Antiqua" w:hAnsi="Book Antiqua" w:cs="Times New Roman" w:hint="eastAsia"/>
          <w:b/>
          <w:color w:val="000000" w:themeColor="text1"/>
          <w:sz w:val="24"/>
          <w:szCs w:val="24"/>
          <w:lang w:eastAsia="zh-CN"/>
        </w:rPr>
        <w:t>[</w:t>
      </w:r>
      <w:r w:rsidR="00D02E85" w:rsidRPr="00D02E85">
        <w:rPr>
          <w:rFonts w:ascii="Book Antiqua" w:hAnsi="Book Antiqua" w:cs="Times New Roman"/>
          <w:b/>
          <w:i/>
          <w:color w:val="000000" w:themeColor="text1"/>
          <w:sz w:val="24"/>
          <w:szCs w:val="24"/>
        </w:rPr>
        <w:t>z</w:t>
      </w:r>
      <w:r w:rsidR="0078018F" w:rsidRPr="00024981">
        <w:rPr>
          <w:rFonts w:ascii="Book Antiqua" w:hAnsi="Book Antiqua" w:cs="Times New Roman"/>
          <w:b/>
          <w:color w:val="000000" w:themeColor="text1"/>
          <w:sz w:val="24"/>
          <w:szCs w:val="24"/>
        </w:rPr>
        <w:t>-</w:t>
      </w:r>
      <w:r w:rsidR="00D02E85" w:rsidRPr="00024981">
        <w:rPr>
          <w:rFonts w:ascii="Book Antiqua" w:hAnsi="Book Antiqua" w:cs="Times New Roman"/>
          <w:b/>
          <w:color w:val="000000" w:themeColor="text1"/>
          <w:sz w:val="24"/>
          <w:szCs w:val="24"/>
        </w:rPr>
        <w:t>scores based on bone a</w:t>
      </w:r>
      <w:r w:rsidR="008C7EA5" w:rsidRPr="00024981">
        <w:rPr>
          <w:rFonts w:ascii="Book Antiqua" w:hAnsi="Book Antiqua" w:cs="Times New Roman"/>
          <w:b/>
          <w:color w:val="000000" w:themeColor="text1"/>
          <w:sz w:val="24"/>
          <w:szCs w:val="24"/>
        </w:rPr>
        <w:t>ge (</w:t>
      </w:r>
      <w:r w:rsidR="001A5C68" w:rsidRPr="001A5C68">
        <w:rPr>
          <w:rFonts w:ascii="Book Antiqua" w:hAnsi="Book Antiqua" w:cs="Times New Roman"/>
          <w:b/>
          <w:i/>
          <w:color w:val="000000" w:themeColor="text1"/>
          <w:sz w:val="24"/>
          <w:szCs w:val="24"/>
        </w:rPr>
        <w:t xml:space="preserve">n = </w:t>
      </w:r>
      <w:r w:rsidR="008C7EA5" w:rsidRPr="00024981">
        <w:rPr>
          <w:rFonts w:ascii="Book Antiqua" w:hAnsi="Book Antiqua" w:cs="Times New Roman"/>
          <w:b/>
          <w:color w:val="000000" w:themeColor="text1"/>
          <w:sz w:val="24"/>
          <w:szCs w:val="24"/>
        </w:rPr>
        <w:t>49)</w:t>
      </w:r>
      <w:r w:rsidR="00D02E85">
        <w:rPr>
          <w:rFonts w:ascii="Book Antiqua" w:hAnsi="Book Antiqua" w:cs="Times New Roman" w:hint="eastAsia"/>
          <w:b/>
          <w:color w:val="000000" w:themeColor="text1"/>
          <w:sz w:val="24"/>
          <w:szCs w:val="24"/>
          <w:lang w:eastAsia="zh-CN"/>
        </w:rPr>
        <w:t>]</w:t>
      </w:r>
      <w:r w:rsidR="00F74D6B" w:rsidRPr="00024981">
        <w:rPr>
          <w:rFonts w:ascii="Book Antiqua" w:hAnsi="Book Antiqua" w:cs="Times New Roman"/>
          <w:b/>
          <w:color w:val="000000" w:themeColor="text1"/>
          <w:sz w:val="24"/>
          <w:szCs w:val="24"/>
        </w:rPr>
        <w:t>─</w:t>
      </w:r>
      <w:r w:rsidR="00D02E85" w:rsidRPr="00024981">
        <w:rPr>
          <w:rFonts w:ascii="Book Antiqua" w:hAnsi="Book Antiqua" w:cs="Times New Roman"/>
          <w:b/>
          <w:color w:val="000000" w:themeColor="text1"/>
          <w:sz w:val="24"/>
          <w:szCs w:val="24"/>
        </w:rPr>
        <w:t>unadjusted an</w:t>
      </w:r>
      <w:r w:rsidR="00F74D6B" w:rsidRPr="00024981">
        <w:rPr>
          <w:rFonts w:ascii="Book Antiqua" w:hAnsi="Book Antiqua" w:cs="Times New Roman"/>
          <w:b/>
          <w:color w:val="000000" w:themeColor="text1"/>
          <w:sz w:val="24"/>
          <w:szCs w:val="24"/>
        </w:rPr>
        <w:t>alyses</w:t>
      </w:r>
    </w:p>
    <w:tbl>
      <w:tblPr>
        <w:tblW w:w="9810" w:type="dxa"/>
        <w:tblInd w:w="-195"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30"/>
        <w:gridCol w:w="1620"/>
        <w:gridCol w:w="1980"/>
        <w:gridCol w:w="1530"/>
        <w:gridCol w:w="1530"/>
        <w:gridCol w:w="1620"/>
      </w:tblGrid>
      <w:tr w:rsidR="0068726B" w:rsidRPr="00024981" w14:paraId="7D083B49" w14:textId="77777777" w:rsidTr="00D02E85">
        <w:trPr>
          <w:trHeight w:val="452"/>
        </w:trPr>
        <w:tc>
          <w:tcPr>
            <w:tcW w:w="1530" w:type="dxa"/>
            <w:tcBorders>
              <w:top w:val="single" w:sz="4" w:space="0" w:color="auto"/>
              <w:bottom w:val="single" w:sz="4" w:space="0" w:color="auto"/>
            </w:tcBorders>
            <w:shd w:val="clear" w:color="auto" w:fill="auto"/>
            <w:tcMar>
              <w:top w:w="15" w:type="dxa"/>
              <w:left w:w="75" w:type="dxa"/>
              <w:bottom w:w="0" w:type="dxa"/>
              <w:right w:w="75" w:type="dxa"/>
            </w:tcMar>
            <w:hideMark/>
          </w:tcPr>
          <w:p w14:paraId="1AA71853" w14:textId="77777777" w:rsidR="0068726B" w:rsidRPr="00024981" w:rsidRDefault="00B83465"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Variable</w:t>
            </w:r>
          </w:p>
        </w:tc>
        <w:tc>
          <w:tcPr>
            <w:tcW w:w="1620" w:type="dxa"/>
            <w:tcBorders>
              <w:top w:val="single" w:sz="4" w:space="0" w:color="auto"/>
              <w:bottom w:val="single" w:sz="4" w:space="0" w:color="auto"/>
            </w:tcBorders>
          </w:tcPr>
          <w:p w14:paraId="175CF914" w14:textId="0337CD6B" w:rsidR="0068726B" w:rsidRPr="00024981" w:rsidRDefault="0085311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color w:val="000000" w:themeColor="text1"/>
                <w:sz w:val="24"/>
                <w:szCs w:val="24"/>
              </w:rPr>
              <w:t>Mid</w:t>
            </w:r>
            <w:r w:rsidR="00D02E85" w:rsidRPr="00024981">
              <w:rPr>
                <w:rFonts w:ascii="Book Antiqua" w:hAnsi="Book Antiqua" w:cs="Times New Roman"/>
                <w:b/>
                <w:color w:val="000000" w:themeColor="text1"/>
                <w:sz w:val="24"/>
                <w:szCs w:val="24"/>
              </w:rPr>
              <w:t>-arm circum</w:t>
            </w:r>
            <w:r w:rsidRPr="00024981">
              <w:rPr>
                <w:rFonts w:ascii="Book Antiqua" w:hAnsi="Book Antiqua" w:cs="Times New Roman"/>
                <w:b/>
                <w:color w:val="000000" w:themeColor="text1"/>
                <w:sz w:val="24"/>
                <w:szCs w:val="24"/>
              </w:rPr>
              <w:t>ference BA-</w:t>
            </w:r>
            <w:r w:rsidR="001A5C68" w:rsidRPr="001A5C68">
              <w:rPr>
                <w:rFonts w:ascii="Book Antiqua" w:hAnsi="Book Antiqua" w:cs="Times New Roman"/>
                <w:b/>
                <w:i/>
                <w:color w:val="000000" w:themeColor="text1"/>
                <w:sz w:val="24"/>
                <w:szCs w:val="24"/>
              </w:rPr>
              <w:t>z-</w:t>
            </w:r>
            <w:r w:rsidRPr="00024981">
              <w:rPr>
                <w:rFonts w:ascii="Book Antiqua" w:hAnsi="Book Antiqua" w:cs="Times New Roman"/>
                <w:b/>
                <w:color w:val="000000" w:themeColor="text1"/>
                <w:sz w:val="24"/>
                <w:szCs w:val="24"/>
              </w:rPr>
              <w:t>scores</w:t>
            </w:r>
          </w:p>
        </w:tc>
        <w:tc>
          <w:tcPr>
            <w:tcW w:w="1980" w:type="dxa"/>
            <w:tcBorders>
              <w:top w:val="single" w:sz="4" w:space="0" w:color="auto"/>
              <w:bottom w:val="single" w:sz="4" w:space="0" w:color="auto"/>
            </w:tcBorders>
            <w:shd w:val="clear" w:color="auto" w:fill="auto"/>
            <w:tcMar>
              <w:top w:w="15" w:type="dxa"/>
              <w:left w:w="75" w:type="dxa"/>
              <w:bottom w:w="0" w:type="dxa"/>
              <w:right w:w="75" w:type="dxa"/>
            </w:tcMar>
            <w:hideMark/>
          </w:tcPr>
          <w:p w14:paraId="55B200F1" w14:textId="6B6CEFF8" w:rsidR="002B1ED7" w:rsidRPr="00024981" w:rsidRDefault="0068726B"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Subscapular </w:t>
            </w:r>
            <w:r w:rsidR="00D02E85" w:rsidRPr="00024981">
              <w:rPr>
                <w:rFonts w:ascii="Book Antiqua" w:hAnsi="Book Antiqua" w:cs="Times New Roman"/>
                <w:b/>
                <w:bCs/>
                <w:color w:val="000000" w:themeColor="text1"/>
                <w:sz w:val="24"/>
                <w:szCs w:val="24"/>
              </w:rPr>
              <w:t>s</w:t>
            </w:r>
            <w:r w:rsidR="00D451AF" w:rsidRPr="00024981">
              <w:rPr>
                <w:rFonts w:ascii="Book Antiqua" w:hAnsi="Book Antiqua" w:cs="Times New Roman"/>
                <w:b/>
                <w:bCs/>
                <w:color w:val="000000" w:themeColor="text1"/>
                <w:sz w:val="24"/>
                <w:szCs w:val="24"/>
              </w:rPr>
              <w:t xml:space="preserve">kinfold </w:t>
            </w:r>
          </w:p>
          <w:p w14:paraId="64CC2E55" w14:textId="02B6EB72" w:rsidR="0068726B" w:rsidRPr="00024981" w:rsidRDefault="00D451AF"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00D02E85" w:rsidRPr="00D02E85">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p>
        </w:tc>
        <w:tc>
          <w:tcPr>
            <w:tcW w:w="1530" w:type="dxa"/>
            <w:tcBorders>
              <w:top w:val="single" w:sz="4" w:space="0" w:color="auto"/>
              <w:bottom w:val="single" w:sz="4" w:space="0" w:color="auto"/>
            </w:tcBorders>
            <w:shd w:val="clear" w:color="auto" w:fill="auto"/>
            <w:tcMar>
              <w:top w:w="15" w:type="dxa"/>
              <w:left w:w="75" w:type="dxa"/>
              <w:bottom w:w="0" w:type="dxa"/>
              <w:right w:w="75" w:type="dxa"/>
            </w:tcMar>
            <w:hideMark/>
          </w:tcPr>
          <w:p w14:paraId="7406A0D9" w14:textId="4E32278D" w:rsidR="002B1ED7" w:rsidRPr="00024981" w:rsidRDefault="0068726B"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Triceps </w:t>
            </w:r>
            <w:r w:rsidR="002001B8" w:rsidRPr="00024981">
              <w:rPr>
                <w:rFonts w:ascii="Book Antiqua" w:hAnsi="Book Antiqua" w:cs="Times New Roman"/>
                <w:b/>
                <w:bCs/>
                <w:color w:val="000000" w:themeColor="text1"/>
                <w:sz w:val="24"/>
                <w:szCs w:val="24"/>
              </w:rPr>
              <w:t>sk</w:t>
            </w:r>
            <w:r w:rsidR="00D451AF" w:rsidRPr="00024981">
              <w:rPr>
                <w:rFonts w:ascii="Book Antiqua" w:hAnsi="Book Antiqua" w:cs="Times New Roman"/>
                <w:b/>
                <w:bCs/>
                <w:color w:val="000000" w:themeColor="text1"/>
                <w:sz w:val="24"/>
                <w:szCs w:val="24"/>
              </w:rPr>
              <w:t xml:space="preserve">infold </w:t>
            </w:r>
          </w:p>
          <w:p w14:paraId="081A6A51" w14:textId="189F8EE4"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Pr="00D02E85">
              <w:rPr>
                <w:rFonts w:ascii="Book Antiqua" w:hAnsi="Book Antiqua" w:cs="Times New Roman"/>
                <w:b/>
                <w:bCs/>
                <w:i/>
                <w:color w:val="000000" w:themeColor="text1"/>
                <w:sz w:val="24"/>
                <w:szCs w:val="24"/>
              </w:rPr>
              <w:t>-</w:t>
            </w:r>
            <w:r w:rsidR="00D02E85" w:rsidRPr="00D02E85">
              <w:rPr>
                <w:rFonts w:ascii="Book Antiqua" w:hAnsi="Book Antiqua" w:cs="Times New Roman"/>
                <w:b/>
                <w:bCs/>
                <w:i/>
                <w:color w:val="000000" w:themeColor="text1"/>
                <w:sz w:val="24"/>
                <w:szCs w:val="24"/>
              </w:rPr>
              <w:t>z</w:t>
            </w:r>
            <w:r w:rsidR="00D451AF" w:rsidRPr="00024981">
              <w:rPr>
                <w:rFonts w:ascii="Book Antiqua" w:hAnsi="Book Antiqua" w:cs="Times New Roman"/>
                <w:b/>
                <w:bCs/>
                <w:color w:val="000000" w:themeColor="text1"/>
                <w:sz w:val="24"/>
                <w:szCs w:val="24"/>
              </w:rPr>
              <w:t>-scores</w:t>
            </w:r>
          </w:p>
        </w:tc>
        <w:tc>
          <w:tcPr>
            <w:tcW w:w="1530" w:type="dxa"/>
            <w:tcBorders>
              <w:top w:val="single" w:sz="4" w:space="0" w:color="auto"/>
              <w:bottom w:val="single" w:sz="4" w:space="0" w:color="auto"/>
            </w:tcBorders>
            <w:shd w:val="clear" w:color="auto" w:fill="auto"/>
            <w:tcMar>
              <w:top w:w="15" w:type="dxa"/>
              <w:left w:w="75" w:type="dxa"/>
              <w:bottom w:w="0" w:type="dxa"/>
              <w:right w:w="75" w:type="dxa"/>
            </w:tcMar>
            <w:hideMark/>
          </w:tcPr>
          <w:p w14:paraId="58E2E3B0" w14:textId="0D54B35D" w:rsidR="002B1ED7" w:rsidRPr="00024981" w:rsidRDefault="0068726B"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W</w:t>
            </w:r>
            <w:r w:rsidR="002B1ED7" w:rsidRPr="00024981">
              <w:rPr>
                <w:rFonts w:ascii="Book Antiqua" w:hAnsi="Book Antiqua" w:cs="Times New Roman"/>
                <w:b/>
                <w:bCs/>
                <w:color w:val="000000" w:themeColor="text1"/>
                <w:sz w:val="24"/>
                <w:szCs w:val="24"/>
              </w:rPr>
              <w:t>eight</w:t>
            </w:r>
          </w:p>
          <w:p w14:paraId="786D6D6E" w14:textId="050E289C"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 xml:space="preserve"> BA-</w:t>
            </w:r>
            <w:r w:rsidR="00D02E85" w:rsidRPr="00D02E85">
              <w:rPr>
                <w:rFonts w:ascii="Book Antiqua" w:hAnsi="Book Antiqua" w:cs="Times New Roman"/>
                <w:b/>
                <w:bCs/>
                <w:i/>
                <w:color w:val="000000" w:themeColor="text1"/>
                <w:sz w:val="24"/>
                <w:szCs w:val="24"/>
              </w:rPr>
              <w:t>z</w:t>
            </w:r>
            <w:r w:rsidR="00D451AF" w:rsidRPr="00024981">
              <w:rPr>
                <w:rFonts w:ascii="Book Antiqua" w:hAnsi="Book Antiqua" w:cs="Times New Roman"/>
                <w:b/>
                <w:bCs/>
                <w:color w:val="000000" w:themeColor="text1"/>
                <w:sz w:val="24"/>
                <w:szCs w:val="24"/>
              </w:rPr>
              <w:t>-scores</w:t>
            </w:r>
          </w:p>
        </w:tc>
        <w:tc>
          <w:tcPr>
            <w:tcW w:w="1620" w:type="dxa"/>
            <w:tcBorders>
              <w:top w:val="single" w:sz="4" w:space="0" w:color="auto"/>
              <w:bottom w:val="single" w:sz="4" w:space="0" w:color="auto"/>
            </w:tcBorders>
            <w:shd w:val="clear" w:color="auto" w:fill="auto"/>
            <w:tcMar>
              <w:top w:w="15" w:type="dxa"/>
              <w:left w:w="75" w:type="dxa"/>
              <w:bottom w:w="0" w:type="dxa"/>
              <w:right w:w="75" w:type="dxa"/>
            </w:tcMar>
            <w:hideMark/>
          </w:tcPr>
          <w:p w14:paraId="674FD29A" w14:textId="77777777" w:rsidR="002B1ED7" w:rsidRPr="00024981" w:rsidRDefault="0068726B"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BMI </w:t>
            </w:r>
          </w:p>
          <w:p w14:paraId="190C0428" w14:textId="620EE65D"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00D02E85" w:rsidRPr="00D02E85">
              <w:rPr>
                <w:rFonts w:ascii="Book Antiqua" w:hAnsi="Book Antiqua" w:cs="Times New Roman"/>
                <w:b/>
                <w:bCs/>
                <w:i/>
                <w:color w:val="000000" w:themeColor="text1"/>
                <w:sz w:val="24"/>
                <w:szCs w:val="24"/>
              </w:rPr>
              <w:t>z</w:t>
            </w:r>
            <w:r w:rsidR="00D451AF" w:rsidRPr="00D02E85">
              <w:rPr>
                <w:rFonts w:ascii="Book Antiqua" w:hAnsi="Book Antiqua" w:cs="Times New Roman"/>
                <w:b/>
                <w:bCs/>
                <w:i/>
                <w:color w:val="000000" w:themeColor="text1"/>
                <w:sz w:val="24"/>
                <w:szCs w:val="24"/>
              </w:rPr>
              <w:t>-</w:t>
            </w:r>
            <w:r w:rsidR="00D451AF" w:rsidRPr="00024981">
              <w:rPr>
                <w:rFonts w:ascii="Book Antiqua" w:hAnsi="Book Antiqua" w:cs="Times New Roman"/>
                <w:b/>
                <w:bCs/>
                <w:color w:val="000000" w:themeColor="text1"/>
                <w:sz w:val="24"/>
                <w:szCs w:val="24"/>
              </w:rPr>
              <w:t>scores</w:t>
            </w:r>
          </w:p>
        </w:tc>
      </w:tr>
      <w:tr w:rsidR="0068726B" w:rsidRPr="00024981" w14:paraId="0EE9F967" w14:textId="77777777" w:rsidTr="00D02E85">
        <w:trPr>
          <w:trHeight w:val="999"/>
        </w:trPr>
        <w:tc>
          <w:tcPr>
            <w:tcW w:w="1530" w:type="dxa"/>
            <w:tcBorders>
              <w:top w:val="single" w:sz="4" w:space="0" w:color="auto"/>
            </w:tcBorders>
            <w:shd w:val="clear" w:color="auto" w:fill="auto"/>
            <w:tcMar>
              <w:top w:w="15" w:type="dxa"/>
              <w:left w:w="75" w:type="dxa"/>
              <w:bottom w:w="0" w:type="dxa"/>
              <w:right w:w="75" w:type="dxa"/>
            </w:tcMar>
            <w:hideMark/>
          </w:tcPr>
          <w:p w14:paraId="3FD747AC"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WBC</w:t>
            </w:r>
          </w:p>
        </w:tc>
        <w:tc>
          <w:tcPr>
            <w:tcW w:w="1620" w:type="dxa"/>
            <w:tcBorders>
              <w:top w:val="single" w:sz="4" w:space="0" w:color="auto"/>
            </w:tcBorders>
          </w:tcPr>
          <w:p w14:paraId="40E5578B" w14:textId="5FEE489C"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-0.19</w:t>
            </w:r>
            <w:r w:rsidR="00D02E85">
              <w:rPr>
                <w:rFonts w:ascii="Book Antiqua" w:hAnsi="Book Antiqua" w:cs="Times New Roman" w:hint="eastAsia"/>
                <w:color w:val="000000" w:themeColor="text1"/>
                <w:sz w:val="24"/>
                <w:szCs w:val="24"/>
                <w:vertAlign w:val="superscript"/>
                <w:lang w:eastAsia="zh-CN"/>
              </w:rPr>
              <w:t>1</w:t>
            </w:r>
          </w:p>
          <w:p w14:paraId="395C42F8" w14:textId="4DA56771"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(-0.36, -0.02</w:t>
            </w:r>
            <w:r w:rsidR="00D376C8" w:rsidRPr="00024981">
              <w:rPr>
                <w:rFonts w:ascii="Book Antiqua" w:hAnsi="Book Antiqua" w:cs="Times New Roman"/>
                <w:color w:val="000000" w:themeColor="text1"/>
                <w:sz w:val="24"/>
                <w:szCs w:val="24"/>
              </w:rPr>
              <w:t>)</w:t>
            </w:r>
            <w:r w:rsidR="00D02E85">
              <w:rPr>
                <w:rFonts w:ascii="Book Antiqua" w:hAnsi="Book Antiqua" w:cs="Times New Roman" w:hint="eastAsia"/>
                <w:color w:val="000000" w:themeColor="text1"/>
                <w:sz w:val="24"/>
                <w:szCs w:val="24"/>
                <w:vertAlign w:val="superscript"/>
                <w:lang w:eastAsia="zh-CN"/>
              </w:rPr>
              <w:t>2</w:t>
            </w:r>
          </w:p>
          <w:p w14:paraId="2381E4E9" w14:textId="05D7CA60"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.029</w:t>
            </w:r>
            <w:r w:rsidR="00D02E85">
              <w:rPr>
                <w:rFonts w:ascii="Book Antiqua" w:hAnsi="Book Antiqua" w:cs="Times New Roman" w:hint="eastAsia"/>
                <w:color w:val="000000" w:themeColor="text1"/>
                <w:sz w:val="24"/>
                <w:szCs w:val="24"/>
                <w:vertAlign w:val="superscript"/>
                <w:lang w:eastAsia="zh-CN"/>
              </w:rPr>
              <w:t>3</w:t>
            </w:r>
          </w:p>
        </w:tc>
        <w:tc>
          <w:tcPr>
            <w:tcW w:w="1980" w:type="dxa"/>
            <w:tcBorders>
              <w:top w:val="single" w:sz="4" w:space="0" w:color="auto"/>
            </w:tcBorders>
            <w:shd w:val="clear" w:color="auto" w:fill="auto"/>
            <w:tcMar>
              <w:top w:w="15" w:type="dxa"/>
              <w:left w:w="75" w:type="dxa"/>
              <w:bottom w:w="0" w:type="dxa"/>
              <w:right w:w="75" w:type="dxa"/>
            </w:tcMar>
            <w:hideMark/>
          </w:tcPr>
          <w:p w14:paraId="493776B1"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-0.12</w:t>
            </w:r>
          </w:p>
          <w:p w14:paraId="6FD1390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(-0.24, -0.01)</w:t>
            </w:r>
          </w:p>
          <w:p w14:paraId="4886458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.040</w:t>
            </w:r>
          </w:p>
        </w:tc>
        <w:tc>
          <w:tcPr>
            <w:tcW w:w="1530" w:type="dxa"/>
            <w:tcBorders>
              <w:top w:val="single" w:sz="4" w:space="0" w:color="auto"/>
            </w:tcBorders>
            <w:shd w:val="clear" w:color="auto" w:fill="auto"/>
            <w:tcMar>
              <w:top w:w="15" w:type="dxa"/>
              <w:left w:w="75" w:type="dxa"/>
              <w:bottom w:w="0" w:type="dxa"/>
              <w:right w:w="75" w:type="dxa"/>
            </w:tcMar>
            <w:hideMark/>
          </w:tcPr>
          <w:p w14:paraId="6226CAB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tcBorders>
              <w:top w:val="single" w:sz="4" w:space="0" w:color="auto"/>
            </w:tcBorders>
            <w:shd w:val="clear" w:color="auto" w:fill="auto"/>
            <w:tcMar>
              <w:top w:w="15" w:type="dxa"/>
              <w:left w:w="75" w:type="dxa"/>
              <w:bottom w:w="0" w:type="dxa"/>
              <w:right w:w="75" w:type="dxa"/>
            </w:tcMar>
            <w:hideMark/>
          </w:tcPr>
          <w:p w14:paraId="053C044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-0.16</w:t>
            </w:r>
          </w:p>
          <w:p w14:paraId="6A7C24C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(-0.28, -0.04)</w:t>
            </w:r>
          </w:p>
          <w:p w14:paraId="379BC71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.008</w:t>
            </w:r>
          </w:p>
        </w:tc>
        <w:tc>
          <w:tcPr>
            <w:tcW w:w="1620" w:type="dxa"/>
            <w:tcBorders>
              <w:top w:val="single" w:sz="4" w:space="0" w:color="auto"/>
            </w:tcBorders>
            <w:shd w:val="clear" w:color="auto" w:fill="auto"/>
            <w:tcMar>
              <w:top w:w="15" w:type="dxa"/>
              <w:left w:w="75" w:type="dxa"/>
              <w:bottom w:w="0" w:type="dxa"/>
              <w:right w:w="75" w:type="dxa"/>
            </w:tcMar>
            <w:hideMark/>
          </w:tcPr>
          <w:p w14:paraId="6E31FDF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r w:rsidR="0068726B" w:rsidRPr="00024981" w14:paraId="699570D3" w14:textId="77777777" w:rsidTr="00D02E85">
        <w:trPr>
          <w:trHeight w:val="998"/>
        </w:trPr>
        <w:tc>
          <w:tcPr>
            <w:tcW w:w="1530" w:type="dxa"/>
            <w:shd w:val="clear" w:color="auto" w:fill="auto"/>
            <w:tcMar>
              <w:top w:w="15" w:type="dxa"/>
              <w:left w:w="75" w:type="dxa"/>
              <w:bottom w:w="0" w:type="dxa"/>
              <w:right w:w="75" w:type="dxa"/>
            </w:tcMar>
            <w:hideMark/>
          </w:tcPr>
          <w:p w14:paraId="4111AF46"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ESR</w:t>
            </w:r>
          </w:p>
        </w:tc>
        <w:tc>
          <w:tcPr>
            <w:tcW w:w="1620" w:type="dxa"/>
          </w:tcPr>
          <w:p w14:paraId="5E7DD58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shd w:val="clear" w:color="auto" w:fill="auto"/>
            <w:tcMar>
              <w:top w:w="15" w:type="dxa"/>
              <w:left w:w="75" w:type="dxa"/>
              <w:bottom w:w="0" w:type="dxa"/>
              <w:right w:w="75" w:type="dxa"/>
            </w:tcMar>
            <w:hideMark/>
          </w:tcPr>
          <w:p w14:paraId="1C74EE9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4CF0DA5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4EF4EEC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p w14:paraId="25794AD2"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 -0.01)</w:t>
            </w:r>
          </w:p>
          <w:p w14:paraId="39381DC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tc>
        <w:tc>
          <w:tcPr>
            <w:tcW w:w="1620" w:type="dxa"/>
            <w:shd w:val="clear" w:color="auto" w:fill="auto"/>
            <w:tcMar>
              <w:top w:w="15" w:type="dxa"/>
              <w:left w:w="75" w:type="dxa"/>
              <w:bottom w:w="0" w:type="dxa"/>
              <w:right w:w="75" w:type="dxa"/>
            </w:tcMar>
            <w:hideMark/>
          </w:tcPr>
          <w:p w14:paraId="38DC0E3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w:t>
            </w:r>
          </w:p>
          <w:p w14:paraId="6D19945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 -0.001)</w:t>
            </w:r>
          </w:p>
          <w:p w14:paraId="095DABD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.037</w:t>
            </w:r>
          </w:p>
        </w:tc>
      </w:tr>
      <w:tr w:rsidR="0068726B" w:rsidRPr="00024981" w14:paraId="64842238" w14:textId="77777777" w:rsidTr="00D02E85">
        <w:trPr>
          <w:trHeight w:val="999"/>
        </w:trPr>
        <w:tc>
          <w:tcPr>
            <w:tcW w:w="1530" w:type="dxa"/>
            <w:shd w:val="clear" w:color="auto" w:fill="auto"/>
            <w:tcMar>
              <w:top w:w="15" w:type="dxa"/>
              <w:left w:w="75" w:type="dxa"/>
              <w:bottom w:w="0" w:type="dxa"/>
              <w:right w:w="75" w:type="dxa"/>
            </w:tcMar>
            <w:hideMark/>
          </w:tcPr>
          <w:p w14:paraId="2516512E"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CRP</w:t>
            </w:r>
          </w:p>
        </w:tc>
        <w:tc>
          <w:tcPr>
            <w:tcW w:w="1620" w:type="dxa"/>
          </w:tcPr>
          <w:p w14:paraId="64351538"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shd w:val="clear" w:color="auto" w:fill="auto"/>
            <w:tcMar>
              <w:top w:w="15" w:type="dxa"/>
              <w:left w:w="75" w:type="dxa"/>
              <w:bottom w:w="0" w:type="dxa"/>
              <w:right w:w="75" w:type="dxa"/>
            </w:tcMar>
            <w:hideMark/>
          </w:tcPr>
          <w:p w14:paraId="637BF86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25F6942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p w14:paraId="7F9EE0E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(-0.07, 0.000)</w:t>
            </w:r>
          </w:p>
          <w:p w14:paraId="0D27E3D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.049</w:t>
            </w:r>
          </w:p>
        </w:tc>
        <w:tc>
          <w:tcPr>
            <w:tcW w:w="1530" w:type="dxa"/>
            <w:shd w:val="clear" w:color="auto" w:fill="auto"/>
            <w:tcMar>
              <w:top w:w="15" w:type="dxa"/>
              <w:left w:w="75" w:type="dxa"/>
              <w:bottom w:w="0" w:type="dxa"/>
              <w:right w:w="75" w:type="dxa"/>
            </w:tcMar>
            <w:hideMark/>
          </w:tcPr>
          <w:p w14:paraId="4E5CF07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-0.06</w:t>
            </w:r>
          </w:p>
          <w:p w14:paraId="5E830ADB"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(-0.10, -0.02)</w:t>
            </w:r>
          </w:p>
          <w:p w14:paraId="644461C7"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.008</w:t>
            </w:r>
          </w:p>
        </w:tc>
        <w:tc>
          <w:tcPr>
            <w:tcW w:w="1620" w:type="dxa"/>
            <w:shd w:val="clear" w:color="auto" w:fill="auto"/>
            <w:tcMar>
              <w:top w:w="15" w:type="dxa"/>
              <w:left w:w="75" w:type="dxa"/>
              <w:bottom w:w="0" w:type="dxa"/>
              <w:right w:w="75" w:type="dxa"/>
            </w:tcMar>
            <w:hideMark/>
          </w:tcPr>
          <w:p w14:paraId="2E67F08D"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r w:rsidR="0068726B" w:rsidRPr="00024981" w14:paraId="69AB8B17" w14:textId="77777777" w:rsidTr="00D02E85">
        <w:trPr>
          <w:trHeight w:val="999"/>
        </w:trPr>
        <w:tc>
          <w:tcPr>
            <w:tcW w:w="1530" w:type="dxa"/>
            <w:shd w:val="clear" w:color="auto" w:fill="auto"/>
            <w:tcMar>
              <w:top w:w="15" w:type="dxa"/>
              <w:left w:w="75" w:type="dxa"/>
              <w:bottom w:w="0" w:type="dxa"/>
              <w:right w:w="75" w:type="dxa"/>
            </w:tcMar>
            <w:hideMark/>
          </w:tcPr>
          <w:p w14:paraId="3C21A5BF" w14:textId="77777777"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Albumin</w:t>
            </w:r>
          </w:p>
        </w:tc>
        <w:tc>
          <w:tcPr>
            <w:tcW w:w="1620" w:type="dxa"/>
          </w:tcPr>
          <w:p w14:paraId="71E05D5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shd w:val="clear" w:color="auto" w:fill="auto"/>
            <w:tcMar>
              <w:top w:w="15" w:type="dxa"/>
              <w:left w:w="75" w:type="dxa"/>
              <w:bottom w:w="0" w:type="dxa"/>
              <w:right w:w="75" w:type="dxa"/>
            </w:tcMar>
            <w:hideMark/>
          </w:tcPr>
          <w:p w14:paraId="47699AFC"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396BA15F"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711A7B99"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0.73</w:t>
            </w:r>
          </w:p>
          <w:p w14:paraId="20047E5E"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(0.28, 1.18)</w:t>
            </w:r>
          </w:p>
          <w:p w14:paraId="67709145"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w:t>
            </w:r>
          </w:p>
        </w:tc>
        <w:tc>
          <w:tcPr>
            <w:tcW w:w="1620" w:type="dxa"/>
            <w:shd w:val="clear" w:color="auto" w:fill="auto"/>
            <w:tcMar>
              <w:top w:w="15" w:type="dxa"/>
              <w:left w:w="75" w:type="dxa"/>
              <w:bottom w:w="0" w:type="dxa"/>
              <w:right w:w="75" w:type="dxa"/>
            </w:tcMar>
            <w:hideMark/>
          </w:tcPr>
          <w:p w14:paraId="6481FBF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r w:rsidR="0068726B" w:rsidRPr="00024981" w14:paraId="5B1A02D0" w14:textId="77777777" w:rsidTr="00D02E85">
        <w:trPr>
          <w:trHeight w:val="999"/>
        </w:trPr>
        <w:tc>
          <w:tcPr>
            <w:tcW w:w="1530" w:type="dxa"/>
            <w:shd w:val="clear" w:color="auto" w:fill="auto"/>
            <w:tcMar>
              <w:top w:w="15" w:type="dxa"/>
              <w:left w:w="75" w:type="dxa"/>
              <w:bottom w:w="0" w:type="dxa"/>
              <w:right w:w="75" w:type="dxa"/>
            </w:tcMar>
            <w:hideMark/>
          </w:tcPr>
          <w:p w14:paraId="2048D30C" w14:textId="77777777" w:rsidR="00477ADC" w:rsidRPr="00024981" w:rsidRDefault="0068726B"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IGF-1 </w:t>
            </w:r>
          </w:p>
          <w:p w14:paraId="7503EE2F" w14:textId="4BB96A08" w:rsidR="0068726B" w:rsidRPr="00024981" w:rsidRDefault="0068726B"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0028529B" w:rsidRPr="0028529B">
              <w:rPr>
                <w:rFonts w:ascii="Book Antiqua" w:hAnsi="Book Antiqua" w:cs="Times New Roman"/>
                <w:b/>
                <w:bCs/>
                <w:i/>
                <w:color w:val="000000" w:themeColor="text1"/>
                <w:sz w:val="24"/>
                <w:szCs w:val="24"/>
              </w:rPr>
              <w:t>z</w:t>
            </w:r>
            <w:r w:rsidR="00477ADC" w:rsidRPr="00024981">
              <w:rPr>
                <w:rFonts w:ascii="Book Antiqua" w:hAnsi="Book Antiqua" w:cs="Times New Roman"/>
                <w:b/>
                <w:bCs/>
                <w:color w:val="000000" w:themeColor="text1"/>
                <w:sz w:val="24"/>
                <w:szCs w:val="24"/>
              </w:rPr>
              <w:t>-scores</w:t>
            </w:r>
          </w:p>
        </w:tc>
        <w:tc>
          <w:tcPr>
            <w:tcW w:w="1620" w:type="dxa"/>
          </w:tcPr>
          <w:p w14:paraId="32D57271"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980" w:type="dxa"/>
            <w:shd w:val="clear" w:color="auto" w:fill="auto"/>
            <w:tcMar>
              <w:top w:w="15" w:type="dxa"/>
              <w:left w:w="75" w:type="dxa"/>
              <w:bottom w:w="0" w:type="dxa"/>
              <w:right w:w="75" w:type="dxa"/>
            </w:tcMar>
            <w:hideMark/>
          </w:tcPr>
          <w:p w14:paraId="41942C26"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6C6E7223"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c>
          <w:tcPr>
            <w:tcW w:w="1530" w:type="dxa"/>
            <w:shd w:val="clear" w:color="auto" w:fill="auto"/>
            <w:tcMar>
              <w:top w:w="15" w:type="dxa"/>
              <w:left w:w="75" w:type="dxa"/>
              <w:bottom w:w="0" w:type="dxa"/>
              <w:right w:w="75" w:type="dxa"/>
            </w:tcMar>
            <w:hideMark/>
          </w:tcPr>
          <w:p w14:paraId="641D9BBA"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0.20</w:t>
            </w:r>
          </w:p>
          <w:p w14:paraId="5EEC27E1"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(0.01, 0.38)</w:t>
            </w:r>
          </w:p>
          <w:p w14:paraId="24C2BF80"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.039</w:t>
            </w:r>
          </w:p>
        </w:tc>
        <w:tc>
          <w:tcPr>
            <w:tcW w:w="1620" w:type="dxa"/>
            <w:shd w:val="clear" w:color="auto" w:fill="auto"/>
            <w:tcMar>
              <w:top w:w="15" w:type="dxa"/>
              <w:left w:w="75" w:type="dxa"/>
              <w:bottom w:w="0" w:type="dxa"/>
              <w:right w:w="75" w:type="dxa"/>
            </w:tcMar>
            <w:hideMark/>
          </w:tcPr>
          <w:p w14:paraId="5E396664" w14:textId="77777777" w:rsidR="0068726B" w:rsidRPr="00024981" w:rsidRDefault="0068726B" w:rsidP="00014994">
            <w:pPr>
              <w:adjustRightInd w:val="0"/>
              <w:snapToGrid w:val="0"/>
              <w:spacing w:after="0" w:line="360" w:lineRule="auto"/>
              <w:jc w:val="both"/>
              <w:rPr>
                <w:rFonts w:ascii="Book Antiqua" w:hAnsi="Book Antiqua" w:cs="Times New Roman"/>
                <w:color w:val="000000" w:themeColor="text1"/>
                <w:sz w:val="24"/>
                <w:szCs w:val="24"/>
              </w:rPr>
            </w:pPr>
          </w:p>
        </w:tc>
      </w:tr>
    </w:tbl>
    <w:p w14:paraId="304D6B5F" w14:textId="261BF523" w:rsidR="008C7EA5" w:rsidRPr="0028529B" w:rsidRDefault="00D02E85" w:rsidP="00014994">
      <w:pPr>
        <w:adjustRightInd w:val="0"/>
        <w:snapToGrid w:val="0"/>
        <w:spacing w:after="0" w:line="360" w:lineRule="auto"/>
        <w:jc w:val="both"/>
        <w:rPr>
          <w:rFonts w:ascii="Book Antiqua" w:hAnsi="Book Antiqua" w:cs="Times New Roman"/>
          <w:sz w:val="24"/>
          <w:szCs w:val="24"/>
          <w:lang w:eastAsia="zh-CN"/>
        </w:rPr>
      </w:pPr>
      <w:r w:rsidRPr="002001B8">
        <w:rPr>
          <w:rFonts w:ascii="Book Antiqua" w:hAnsi="Book Antiqua" w:cs="Times New Roman" w:hint="eastAsia"/>
          <w:bCs/>
          <w:color w:val="000000" w:themeColor="text1"/>
          <w:sz w:val="24"/>
          <w:szCs w:val="24"/>
          <w:vertAlign w:val="superscript"/>
          <w:lang w:eastAsia="zh-CN"/>
        </w:rPr>
        <w:t>1</w:t>
      </w:r>
      <w:r w:rsidR="008C7EA5" w:rsidRPr="002001B8">
        <w:rPr>
          <w:rFonts w:ascii="Book Antiqua" w:hAnsi="Book Antiqua" w:cs="Times New Roman"/>
          <w:bCs/>
          <w:color w:val="000000" w:themeColor="text1"/>
          <w:sz w:val="24"/>
          <w:szCs w:val="24"/>
        </w:rPr>
        <w:t xml:space="preserve">Regression Coefficient </w:t>
      </w:r>
      <w:r w:rsidR="001D2ECA" w:rsidRPr="002001B8">
        <w:rPr>
          <w:rFonts w:ascii="Book Antiqua" w:hAnsi="Book Antiqua" w:cs="Times New Roman"/>
          <w:bCs/>
          <w:color w:val="000000" w:themeColor="text1"/>
          <w:sz w:val="24"/>
          <w:szCs w:val="24"/>
        </w:rPr>
        <w:t xml:space="preserve">for </w:t>
      </w:r>
      <w:r w:rsidR="009239E7" w:rsidRPr="002001B8">
        <w:rPr>
          <w:rFonts w:ascii="Book Antiqua" w:hAnsi="Book Antiqua" w:cs="Times New Roman"/>
          <w:bCs/>
          <w:color w:val="000000" w:themeColor="text1"/>
          <w:sz w:val="24"/>
          <w:szCs w:val="24"/>
        </w:rPr>
        <w:t>Unadjusted Analyses</w:t>
      </w:r>
      <w:r w:rsidR="00F74D6B" w:rsidRPr="002001B8">
        <w:rPr>
          <w:rFonts w:ascii="Book Antiqua" w:hAnsi="Book Antiqua" w:cs="Times New Roman"/>
          <w:bCs/>
          <w:color w:val="000000" w:themeColor="text1"/>
          <w:sz w:val="24"/>
          <w:szCs w:val="24"/>
        </w:rPr>
        <w:t xml:space="preserve"> </w:t>
      </w:r>
      <w:r w:rsidR="00F74D6B" w:rsidRPr="002001B8">
        <w:rPr>
          <w:rFonts w:ascii="Book Antiqua" w:hAnsi="Book Antiqua" w:cs="Times New Roman"/>
          <w:color w:val="000000" w:themeColor="text1"/>
          <w:sz w:val="24"/>
          <w:szCs w:val="24"/>
        </w:rPr>
        <w:t>(</w:t>
      </w:r>
      <w:r w:rsidR="00F74D6B" w:rsidRPr="002001B8">
        <w:rPr>
          <w:rFonts w:ascii="Book Antiqua" w:hAnsi="Book Antiqua" w:cs="Times New Roman"/>
          <w:i/>
          <w:color w:val="000000" w:themeColor="text1"/>
          <w:sz w:val="24"/>
          <w:szCs w:val="24"/>
        </w:rPr>
        <w:t>i.e.</w:t>
      </w:r>
      <w:r w:rsidRPr="002001B8">
        <w:rPr>
          <w:rFonts w:ascii="Book Antiqua" w:hAnsi="Book Antiqua" w:cs="Times New Roman" w:hint="eastAsia"/>
          <w:color w:val="000000" w:themeColor="text1"/>
          <w:sz w:val="24"/>
          <w:szCs w:val="24"/>
          <w:lang w:eastAsia="zh-CN"/>
        </w:rPr>
        <w:t>,</w:t>
      </w:r>
      <w:r w:rsidR="00F74D6B" w:rsidRPr="002001B8">
        <w:rPr>
          <w:rFonts w:ascii="Book Antiqua" w:hAnsi="Book Antiqua" w:cs="Times New Roman"/>
          <w:color w:val="000000" w:themeColor="text1"/>
          <w:sz w:val="24"/>
          <w:szCs w:val="24"/>
        </w:rPr>
        <w:t xml:space="preserve"> one serum biomarker (independent variable) per model and no adjustment for potential confounding)</w:t>
      </w:r>
      <w:r w:rsidRPr="002001B8">
        <w:rPr>
          <w:rFonts w:ascii="Book Antiqua" w:hAnsi="Book Antiqua" w:cs="Times New Roman" w:hint="eastAsia"/>
          <w:color w:val="000000" w:themeColor="text1"/>
          <w:sz w:val="24"/>
          <w:szCs w:val="24"/>
          <w:lang w:eastAsia="zh-CN"/>
        </w:rPr>
        <w:t xml:space="preserve">; </w:t>
      </w:r>
      <w:r w:rsidRPr="002001B8">
        <w:rPr>
          <w:rFonts w:ascii="Book Antiqua" w:hAnsi="Book Antiqua" w:cs="Times New Roman" w:hint="eastAsia"/>
          <w:bCs/>
          <w:color w:val="000000" w:themeColor="text1"/>
          <w:sz w:val="24"/>
          <w:szCs w:val="24"/>
          <w:vertAlign w:val="superscript"/>
          <w:lang w:eastAsia="zh-CN"/>
        </w:rPr>
        <w:t>2</w:t>
      </w:r>
      <w:r w:rsidR="009239E7" w:rsidRPr="002001B8">
        <w:rPr>
          <w:rFonts w:ascii="Book Antiqua" w:hAnsi="Book Antiqua" w:cs="Times New Roman"/>
          <w:bCs/>
          <w:color w:val="000000" w:themeColor="text1"/>
          <w:sz w:val="24"/>
          <w:szCs w:val="24"/>
        </w:rPr>
        <w:t>(</w:t>
      </w:r>
      <w:r w:rsidR="008C7EA5" w:rsidRPr="002001B8">
        <w:rPr>
          <w:rFonts w:ascii="Book Antiqua" w:hAnsi="Book Antiqua" w:cs="Times New Roman"/>
          <w:bCs/>
          <w:color w:val="000000" w:themeColor="text1"/>
          <w:sz w:val="24"/>
          <w:szCs w:val="24"/>
        </w:rPr>
        <w:t xml:space="preserve">95% </w:t>
      </w:r>
      <w:r w:rsidRPr="002001B8">
        <w:rPr>
          <w:rFonts w:ascii="Book Antiqua" w:hAnsi="Book Antiqua" w:cs="Times New Roman"/>
          <w:bCs/>
          <w:color w:val="000000" w:themeColor="text1"/>
          <w:sz w:val="24"/>
          <w:szCs w:val="24"/>
        </w:rPr>
        <w:t>confidence interval)</w:t>
      </w:r>
      <w:r w:rsidRPr="002001B8">
        <w:rPr>
          <w:rFonts w:ascii="Book Antiqua" w:hAnsi="Book Antiqua" w:cs="Times New Roman" w:hint="eastAsia"/>
          <w:bCs/>
          <w:color w:val="000000" w:themeColor="text1"/>
          <w:sz w:val="24"/>
          <w:szCs w:val="24"/>
          <w:lang w:eastAsia="zh-CN"/>
        </w:rPr>
        <w:t xml:space="preserve">; </w:t>
      </w:r>
      <w:r w:rsidRPr="002001B8">
        <w:rPr>
          <w:rFonts w:ascii="Book Antiqua" w:hAnsi="Book Antiqua" w:cs="Times New Roman" w:hint="eastAsia"/>
          <w:bCs/>
          <w:color w:val="000000" w:themeColor="text1"/>
          <w:sz w:val="24"/>
          <w:szCs w:val="24"/>
          <w:vertAlign w:val="superscript"/>
          <w:lang w:eastAsia="zh-CN"/>
        </w:rPr>
        <w:t>3</w:t>
      </w:r>
      <w:r w:rsidR="008C7EA5" w:rsidRPr="002001B8">
        <w:rPr>
          <w:rFonts w:ascii="Book Antiqua" w:hAnsi="Book Antiqua" w:cs="Times New Roman"/>
          <w:bCs/>
          <w:i/>
          <w:color w:val="000000" w:themeColor="text1"/>
          <w:sz w:val="24"/>
          <w:szCs w:val="24"/>
        </w:rPr>
        <w:t>P</w:t>
      </w:r>
      <w:r w:rsidR="008C7EA5" w:rsidRPr="002001B8">
        <w:rPr>
          <w:rFonts w:ascii="Book Antiqua" w:hAnsi="Book Antiqua" w:cs="Times New Roman"/>
          <w:bCs/>
          <w:color w:val="000000" w:themeColor="text1"/>
          <w:sz w:val="24"/>
          <w:szCs w:val="24"/>
        </w:rPr>
        <w:t>-</w:t>
      </w:r>
      <w:r w:rsidRPr="002001B8">
        <w:rPr>
          <w:rFonts w:ascii="Book Antiqua" w:hAnsi="Book Antiqua" w:cs="Times New Roman"/>
          <w:bCs/>
          <w:color w:val="000000" w:themeColor="text1"/>
          <w:sz w:val="24"/>
          <w:szCs w:val="24"/>
        </w:rPr>
        <w:t>v</w:t>
      </w:r>
      <w:r w:rsidR="008C7EA5" w:rsidRPr="002001B8">
        <w:rPr>
          <w:rFonts w:ascii="Book Antiqua" w:hAnsi="Book Antiqua" w:cs="Times New Roman"/>
          <w:bCs/>
          <w:color w:val="000000" w:themeColor="text1"/>
          <w:sz w:val="24"/>
          <w:szCs w:val="24"/>
        </w:rPr>
        <w:t>alue</w:t>
      </w:r>
      <w:r w:rsidR="002001B8">
        <w:rPr>
          <w:rFonts w:ascii="Book Antiqua" w:hAnsi="Book Antiqua" w:cs="Times New Roman" w:hint="eastAsia"/>
          <w:bCs/>
          <w:color w:val="000000" w:themeColor="text1"/>
          <w:sz w:val="24"/>
          <w:szCs w:val="24"/>
          <w:lang w:eastAsia="zh-CN"/>
        </w:rPr>
        <w:t xml:space="preserve">. </w:t>
      </w:r>
      <w:r w:rsidR="006B233D" w:rsidRPr="00024981">
        <w:rPr>
          <w:rFonts w:ascii="Book Antiqua" w:hAnsi="Book Antiqua" w:cs="Times New Roman"/>
          <w:sz w:val="24"/>
          <w:szCs w:val="24"/>
        </w:rPr>
        <w:t xml:space="preserve">BA </w:t>
      </w:r>
      <w:r w:rsidR="006B233D" w:rsidRPr="001A5C68">
        <w:rPr>
          <w:rFonts w:ascii="Book Antiqua" w:hAnsi="Book Antiqua" w:cs="Times New Roman"/>
          <w:i/>
          <w:sz w:val="24"/>
          <w:szCs w:val="24"/>
        </w:rPr>
        <w:t>z-</w:t>
      </w:r>
      <w:r w:rsidR="006B233D" w:rsidRPr="00024981">
        <w:rPr>
          <w:rFonts w:ascii="Book Antiqua" w:hAnsi="Book Antiqua" w:cs="Times New Roman"/>
          <w:sz w:val="24"/>
          <w:szCs w:val="24"/>
        </w:rPr>
        <w:t>score</w:t>
      </w:r>
      <w:r w:rsidR="006B233D">
        <w:rPr>
          <w:rFonts w:ascii="Book Antiqua" w:hAnsi="Book Antiqua" w:cs="Times New Roman" w:hint="eastAsia"/>
          <w:sz w:val="24"/>
          <w:szCs w:val="24"/>
          <w:lang w:eastAsia="zh-CN"/>
        </w:rPr>
        <w:t>:</w:t>
      </w:r>
      <w:r w:rsidR="006B233D" w:rsidRPr="00024981">
        <w:rPr>
          <w:rFonts w:ascii="Book Antiqua" w:hAnsi="Book Antiqua" w:cs="Times New Roman"/>
          <w:sz w:val="24"/>
          <w:szCs w:val="24"/>
        </w:rPr>
        <w:t xml:space="preserve"> z score based on bone age;</w:t>
      </w:r>
      <w:r w:rsidR="006B233D">
        <w:rPr>
          <w:rFonts w:ascii="Book Antiqua" w:hAnsi="Book Antiqua" w:cs="Times New Roman" w:hint="eastAsia"/>
          <w:sz w:val="24"/>
          <w:szCs w:val="24"/>
          <w:lang w:eastAsia="zh-CN"/>
        </w:rPr>
        <w:t xml:space="preserve"> </w:t>
      </w:r>
      <w:r w:rsidR="006B233D" w:rsidRPr="00024981">
        <w:rPr>
          <w:rFonts w:ascii="Book Antiqua" w:hAnsi="Book Antiqua" w:cs="Times New Roman"/>
          <w:sz w:val="24"/>
          <w:szCs w:val="24"/>
        </w:rPr>
        <w:t>BMI</w:t>
      </w:r>
      <w:r w:rsidR="006B233D">
        <w:rPr>
          <w:rFonts w:ascii="Book Antiqua" w:hAnsi="Book Antiqua" w:cs="Times New Roman" w:hint="eastAsia"/>
          <w:sz w:val="24"/>
          <w:szCs w:val="24"/>
          <w:lang w:eastAsia="zh-CN"/>
        </w:rPr>
        <w:t>:</w:t>
      </w:r>
      <w:r w:rsidR="006B233D" w:rsidRPr="00024981">
        <w:rPr>
          <w:rFonts w:ascii="Book Antiqua" w:hAnsi="Book Antiqua" w:cs="Times New Roman"/>
          <w:sz w:val="24"/>
          <w:szCs w:val="24"/>
        </w:rPr>
        <w:t xml:space="preserve"> </w:t>
      </w:r>
      <w:r w:rsidR="006B233D" w:rsidRPr="00CD04EB">
        <w:rPr>
          <w:rFonts w:ascii="Book Antiqua" w:hAnsi="Book Antiqua" w:cs="Times New Roman"/>
          <w:caps/>
          <w:sz w:val="24"/>
          <w:szCs w:val="24"/>
        </w:rPr>
        <w:t>b</w:t>
      </w:r>
      <w:r w:rsidR="006B233D" w:rsidRPr="00024981">
        <w:rPr>
          <w:rFonts w:ascii="Book Antiqua" w:hAnsi="Book Antiqua" w:cs="Times New Roman"/>
          <w:sz w:val="24"/>
          <w:szCs w:val="24"/>
        </w:rPr>
        <w:t>ody mass index;</w:t>
      </w:r>
      <w:r w:rsidR="006B233D">
        <w:rPr>
          <w:rFonts w:ascii="Book Antiqua" w:hAnsi="Book Antiqua" w:cs="Times New Roman" w:hint="eastAsia"/>
          <w:sz w:val="24"/>
          <w:szCs w:val="24"/>
          <w:lang w:eastAsia="zh-CN"/>
        </w:rPr>
        <w:t xml:space="preserve"> </w:t>
      </w:r>
      <w:r w:rsidR="006B233D" w:rsidRPr="006B233D">
        <w:rPr>
          <w:rFonts w:ascii="Book Antiqua" w:hAnsi="Book Antiqua" w:cs="Times New Roman"/>
          <w:sz w:val="24"/>
          <w:szCs w:val="24"/>
          <w:lang w:eastAsia="zh-CN"/>
        </w:rPr>
        <w:t>WBC</w:t>
      </w:r>
      <w:r w:rsidR="006B233D">
        <w:rPr>
          <w:rFonts w:ascii="Book Antiqua" w:hAnsi="Book Antiqua" w:cs="Times New Roman" w:hint="eastAsia"/>
          <w:sz w:val="24"/>
          <w:szCs w:val="24"/>
          <w:lang w:eastAsia="zh-CN"/>
        </w:rPr>
        <w:t>:</w:t>
      </w:r>
      <w:r w:rsidR="006B233D" w:rsidRPr="006B233D">
        <w:rPr>
          <w:rFonts w:ascii="Book Antiqua" w:hAnsi="Book Antiqua" w:cs="Times New Roman"/>
          <w:sz w:val="24"/>
          <w:szCs w:val="24"/>
          <w:lang w:eastAsia="zh-CN"/>
        </w:rPr>
        <w:t xml:space="preserve"> </w:t>
      </w:r>
      <w:r w:rsidR="006B233D" w:rsidRPr="006B233D">
        <w:rPr>
          <w:rFonts w:ascii="Book Antiqua" w:hAnsi="Book Antiqua" w:cs="Times New Roman"/>
          <w:caps/>
          <w:sz w:val="24"/>
          <w:szCs w:val="24"/>
          <w:lang w:eastAsia="zh-CN"/>
        </w:rPr>
        <w:t>w</w:t>
      </w:r>
      <w:r w:rsidR="006B233D" w:rsidRPr="006B233D">
        <w:rPr>
          <w:rFonts w:ascii="Book Antiqua" w:hAnsi="Book Antiqua" w:cs="Times New Roman"/>
          <w:sz w:val="24"/>
          <w:szCs w:val="24"/>
          <w:lang w:eastAsia="zh-CN"/>
        </w:rPr>
        <w:t>hite blood cell</w:t>
      </w:r>
      <w:r w:rsidR="006B233D">
        <w:rPr>
          <w:rFonts w:ascii="Book Antiqua" w:hAnsi="Book Antiqua" w:cs="Times New Roman" w:hint="eastAsia"/>
          <w:sz w:val="24"/>
          <w:szCs w:val="24"/>
          <w:lang w:eastAsia="zh-CN"/>
        </w:rPr>
        <w:t>;</w:t>
      </w:r>
      <w:r w:rsidR="006B233D" w:rsidRPr="006B233D">
        <w:rPr>
          <w:rFonts w:ascii="Book Antiqua" w:hAnsi="Book Antiqua" w:cs="Times New Roman"/>
          <w:sz w:val="24"/>
          <w:szCs w:val="24"/>
          <w:lang w:eastAsia="zh-CN"/>
        </w:rPr>
        <w:t xml:space="preserve"> ESR</w:t>
      </w:r>
      <w:r w:rsidR="006B233D">
        <w:rPr>
          <w:rFonts w:ascii="Book Antiqua" w:hAnsi="Book Antiqua" w:cs="Times New Roman" w:hint="eastAsia"/>
          <w:sz w:val="24"/>
          <w:szCs w:val="24"/>
          <w:lang w:eastAsia="zh-CN"/>
        </w:rPr>
        <w:t>:</w:t>
      </w:r>
      <w:r w:rsidR="006B233D" w:rsidRPr="006B233D">
        <w:rPr>
          <w:rFonts w:ascii="Book Antiqua" w:hAnsi="Book Antiqua" w:cs="Times New Roman"/>
          <w:sz w:val="24"/>
          <w:szCs w:val="24"/>
          <w:lang w:eastAsia="zh-CN"/>
        </w:rPr>
        <w:t xml:space="preserve"> </w:t>
      </w:r>
      <w:r w:rsidR="006B233D" w:rsidRPr="006B233D">
        <w:rPr>
          <w:rFonts w:ascii="Book Antiqua" w:hAnsi="Book Antiqua" w:cs="Times New Roman"/>
          <w:caps/>
          <w:sz w:val="24"/>
          <w:szCs w:val="24"/>
          <w:lang w:eastAsia="zh-CN"/>
        </w:rPr>
        <w:t>e</w:t>
      </w:r>
      <w:r w:rsidR="006B233D" w:rsidRPr="006B233D">
        <w:rPr>
          <w:rFonts w:ascii="Book Antiqua" w:hAnsi="Book Antiqua" w:cs="Times New Roman"/>
          <w:sz w:val="24"/>
          <w:szCs w:val="24"/>
          <w:lang w:eastAsia="zh-CN"/>
        </w:rPr>
        <w:t>rythrocyte sedimentation rate</w:t>
      </w:r>
      <w:r w:rsidR="0028529B">
        <w:rPr>
          <w:rFonts w:ascii="Book Antiqua" w:hAnsi="Book Antiqua" w:cs="Times New Roman" w:hint="eastAsia"/>
          <w:sz w:val="24"/>
          <w:szCs w:val="24"/>
          <w:lang w:eastAsia="zh-CN"/>
        </w:rPr>
        <w:t xml:space="preserve">; </w:t>
      </w:r>
      <w:r w:rsidR="0028529B" w:rsidRPr="0028529B">
        <w:rPr>
          <w:rFonts w:ascii="Book Antiqua" w:hAnsi="Book Antiqua" w:cs="Times New Roman"/>
          <w:sz w:val="24"/>
          <w:szCs w:val="24"/>
          <w:lang w:eastAsia="zh-CN"/>
        </w:rPr>
        <w:t>IGF-1</w:t>
      </w:r>
      <w:r w:rsidR="0028529B">
        <w:rPr>
          <w:rFonts w:ascii="Book Antiqua" w:hAnsi="Book Antiqua" w:cs="Times New Roman" w:hint="eastAsia"/>
          <w:sz w:val="24"/>
          <w:szCs w:val="24"/>
          <w:lang w:eastAsia="zh-CN"/>
        </w:rPr>
        <w:t>:</w:t>
      </w:r>
      <w:r w:rsidR="0028529B" w:rsidRPr="0028529B">
        <w:rPr>
          <w:rFonts w:ascii="Book Antiqua" w:hAnsi="Book Antiqua" w:cs="Times New Roman" w:hint="eastAsia"/>
          <w:caps/>
          <w:sz w:val="24"/>
          <w:szCs w:val="24"/>
          <w:lang w:eastAsia="zh-CN"/>
        </w:rPr>
        <w:t xml:space="preserve"> </w:t>
      </w:r>
      <w:r w:rsidR="0028529B" w:rsidRPr="0028529B">
        <w:rPr>
          <w:rFonts w:ascii="Book Antiqua" w:hAnsi="Book Antiqua" w:cs="Times New Roman"/>
          <w:caps/>
          <w:sz w:val="24"/>
          <w:szCs w:val="24"/>
          <w:lang w:eastAsia="zh-CN"/>
        </w:rPr>
        <w:t>i</w:t>
      </w:r>
      <w:r w:rsidR="0028529B" w:rsidRPr="0028529B">
        <w:rPr>
          <w:rFonts w:ascii="Book Antiqua" w:hAnsi="Book Antiqua" w:cs="Times New Roman"/>
          <w:sz w:val="24"/>
          <w:szCs w:val="24"/>
          <w:lang w:eastAsia="zh-CN"/>
        </w:rPr>
        <w:t>nsulin-like growth factor-1</w:t>
      </w:r>
      <w:r w:rsidR="0028529B">
        <w:rPr>
          <w:rFonts w:ascii="Book Antiqua" w:hAnsi="Book Antiqua" w:cs="Times New Roman" w:hint="eastAsia"/>
          <w:sz w:val="24"/>
          <w:szCs w:val="24"/>
          <w:lang w:eastAsia="zh-CN"/>
        </w:rPr>
        <w:t xml:space="preserve">; </w:t>
      </w:r>
      <w:r w:rsidR="0028529B" w:rsidRPr="006B233D">
        <w:rPr>
          <w:rFonts w:ascii="Book Antiqua" w:hAnsi="Book Antiqua" w:cs="Times New Roman"/>
          <w:sz w:val="24"/>
          <w:szCs w:val="24"/>
          <w:lang w:eastAsia="zh-CN"/>
        </w:rPr>
        <w:t>CRP</w:t>
      </w:r>
      <w:r w:rsidR="0028529B">
        <w:rPr>
          <w:rFonts w:ascii="Book Antiqua" w:hAnsi="Book Antiqua" w:cs="Times New Roman" w:hint="eastAsia"/>
          <w:sz w:val="24"/>
          <w:szCs w:val="24"/>
          <w:lang w:eastAsia="zh-CN"/>
        </w:rPr>
        <w:t xml:space="preserve">: </w:t>
      </w:r>
      <w:r w:rsidR="006B233D" w:rsidRPr="006B233D">
        <w:rPr>
          <w:rFonts w:ascii="Book Antiqua" w:hAnsi="Book Antiqua" w:cs="Times New Roman"/>
          <w:sz w:val="24"/>
          <w:szCs w:val="24"/>
          <w:lang w:eastAsia="zh-CN"/>
        </w:rPr>
        <w:t>C-reactive protein</w:t>
      </w:r>
      <w:r w:rsidR="00B32781">
        <w:rPr>
          <w:rFonts w:ascii="Book Antiqua" w:hAnsi="Book Antiqua" w:cs="Times New Roman" w:hint="eastAsia"/>
          <w:sz w:val="24"/>
          <w:szCs w:val="24"/>
          <w:lang w:eastAsia="zh-CN"/>
        </w:rPr>
        <w:t>.</w:t>
      </w:r>
      <w:r w:rsidR="0028529B">
        <w:rPr>
          <w:rFonts w:ascii="Book Antiqua" w:hAnsi="Book Antiqua" w:cs="Times New Roman" w:hint="eastAsia"/>
          <w:sz w:val="24"/>
          <w:szCs w:val="24"/>
          <w:lang w:eastAsia="zh-CN"/>
        </w:rPr>
        <w:t xml:space="preserve"> </w:t>
      </w:r>
    </w:p>
    <w:p w14:paraId="251CF8B9" w14:textId="77777777" w:rsidR="008C7EA5" w:rsidRPr="00024981" w:rsidRDefault="008C7EA5" w:rsidP="00014994">
      <w:pPr>
        <w:adjustRightInd w:val="0"/>
        <w:snapToGrid w:val="0"/>
        <w:spacing w:after="0" w:line="360" w:lineRule="auto"/>
        <w:jc w:val="both"/>
        <w:rPr>
          <w:rFonts w:ascii="Book Antiqua" w:hAnsi="Book Antiqua" w:cs="Times New Roman"/>
          <w:b/>
          <w:color w:val="00B050"/>
          <w:sz w:val="24"/>
          <w:szCs w:val="24"/>
        </w:rPr>
      </w:pPr>
    </w:p>
    <w:p w14:paraId="0D3B3F9F" w14:textId="77E8D2FC" w:rsidR="00B32781" w:rsidRDefault="00B32781" w:rsidP="00014994">
      <w:pPr>
        <w:adjustRightInd w:val="0"/>
        <w:snapToGrid w:val="0"/>
        <w:spacing w:after="0" w:line="360" w:lineRule="auto"/>
        <w:jc w:val="both"/>
        <w:rPr>
          <w:rFonts w:ascii="Book Antiqua" w:hAnsi="Book Antiqua" w:cs="Times New Roman"/>
          <w:b/>
          <w:color w:val="00B050"/>
          <w:sz w:val="24"/>
          <w:szCs w:val="24"/>
        </w:rPr>
      </w:pPr>
      <w:r>
        <w:rPr>
          <w:rFonts w:ascii="Book Antiqua" w:hAnsi="Book Antiqua" w:cs="Times New Roman"/>
          <w:b/>
          <w:color w:val="00B050"/>
          <w:sz w:val="24"/>
          <w:szCs w:val="24"/>
        </w:rPr>
        <w:br w:type="page"/>
      </w:r>
    </w:p>
    <w:p w14:paraId="26C24049" w14:textId="10E107D9" w:rsidR="00FB2B7F" w:rsidRPr="00024981" w:rsidRDefault="00181664"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bCs/>
          <w:color w:val="000000" w:themeColor="text1"/>
          <w:sz w:val="24"/>
          <w:szCs w:val="24"/>
        </w:rPr>
        <w:lastRenderedPageBreak/>
        <w:t>Table 6 Significant</w:t>
      </w:r>
      <w:r w:rsidR="00B32781" w:rsidRPr="00024981">
        <w:rPr>
          <w:rFonts w:ascii="Book Antiqua" w:hAnsi="Book Antiqua" w:cs="Times New Roman"/>
          <w:b/>
          <w:bCs/>
          <w:color w:val="000000" w:themeColor="text1"/>
          <w:sz w:val="24"/>
          <w:szCs w:val="24"/>
        </w:rPr>
        <w:t xml:space="preserve"> associations between medications/serum biomarkers </w:t>
      </w:r>
      <w:r w:rsidR="00B32781">
        <w:rPr>
          <w:rFonts w:ascii="Book Antiqua" w:hAnsi="Book Antiqua" w:cs="Times New Roman" w:hint="eastAsia"/>
          <w:b/>
          <w:bCs/>
          <w:color w:val="000000" w:themeColor="text1"/>
          <w:sz w:val="24"/>
          <w:szCs w:val="24"/>
          <w:lang w:eastAsia="zh-CN"/>
        </w:rPr>
        <w:t>and</w:t>
      </w:r>
      <w:r w:rsidR="00B32781" w:rsidRPr="00024981">
        <w:rPr>
          <w:rFonts w:ascii="Book Antiqua" w:hAnsi="Book Antiqua" w:cs="Times New Roman"/>
          <w:b/>
          <w:bCs/>
          <w:color w:val="000000" w:themeColor="text1"/>
          <w:sz w:val="24"/>
          <w:szCs w:val="24"/>
        </w:rPr>
        <w:t xml:space="preserve"> height </w:t>
      </w:r>
      <w:r w:rsidR="00B32781" w:rsidRPr="00B32781">
        <w:rPr>
          <w:rFonts w:ascii="Book Antiqua" w:hAnsi="Book Antiqua" w:cs="Times New Roman"/>
          <w:b/>
          <w:bCs/>
          <w:i/>
          <w:color w:val="000000" w:themeColor="text1"/>
          <w:sz w:val="24"/>
          <w:szCs w:val="24"/>
        </w:rPr>
        <w:t>z</w:t>
      </w:r>
      <w:r w:rsidR="00B32781" w:rsidRPr="00024981">
        <w:rPr>
          <w:rFonts w:ascii="Book Antiqua" w:hAnsi="Book Antiqua" w:cs="Times New Roman"/>
          <w:b/>
          <w:bCs/>
          <w:color w:val="000000" w:themeColor="text1"/>
          <w:sz w:val="24"/>
          <w:szCs w:val="24"/>
        </w:rPr>
        <w:t xml:space="preserve">-scores by sex </w:t>
      </w:r>
      <w:r w:rsidR="00B32781" w:rsidRPr="00024981">
        <w:rPr>
          <w:rFonts w:ascii="Book Antiqua" w:hAnsi="Book Antiqua" w:cs="Times New Roman"/>
          <w:b/>
          <w:color w:val="000000" w:themeColor="text1"/>
          <w:sz w:val="24"/>
          <w:szCs w:val="24"/>
        </w:rPr>
        <w:t xml:space="preserve">(based on chronological age (female </w:t>
      </w:r>
      <w:r w:rsidR="00B32781" w:rsidRPr="00B32781">
        <w:rPr>
          <w:rFonts w:ascii="Book Antiqua" w:hAnsi="Book Antiqua" w:cs="Times New Roman"/>
          <w:b/>
          <w:i/>
          <w:color w:val="000000" w:themeColor="text1"/>
          <w:sz w:val="24"/>
          <w:szCs w:val="24"/>
        </w:rPr>
        <w:t>n</w:t>
      </w:r>
      <w:r w:rsidR="00B32781" w:rsidRPr="00024981">
        <w:rPr>
          <w:rFonts w:ascii="Book Antiqua" w:hAnsi="Book Antiqua" w:cs="Times New Roman"/>
          <w:b/>
          <w:color w:val="000000" w:themeColor="text1"/>
          <w:sz w:val="24"/>
          <w:szCs w:val="24"/>
        </w:rPr>
        <w:t xml:space="preserve"> =</w:t>
      </w:r>
      <w:r w:rsidR="00B32781">
        <w:rPr>
          <w:rFonts w:ascii="Book Antiqua" w:hAnsi="Book Antiqua" w:cs="Times New Roman" w:hint="eastAsia"/>
          <w:b/>
          <w:color w:val="000000" w:themeColor="text1"/>
          <w:sz w:val="24"/>
          <w:szCs w:val="24"/>
          <w:lang w:eastAsia="zh-CN"/>
        </w:rPr>
        <w:t xml:space="preserve"> </w:t>
      </w:r>
      <w:r w:rsidR="00B32781" w:rsidRPr="00024981">
        <w:rPr>
          <w:rFonts w:ascii="Book Antiqua" w:hAnsi="Book Antiqua" w:cs="Times New Roman"/>
          <w:b/>
          <w:color w:val="000000" w:themeColor="text1"/>
          <w:sz w:val="24"/>
          <w:szCs w:val="24"/>
        </w:rPr>
        <w:t>35; male</w:t>
      </w:r>
      <w:r w:rsidR="00B32781" w:rsidRPr="00B32781">
        <w:rPr>
          <w:rFonts w:ascii="Book Antiqua" w:hAnsi="Book Antiqua" w:cs="Times New Roman"/>
          <w:b/>
          <w:i/>
          <w:color w:val="000000" w:themeColor="text1"/>
          <w:sz w:val="24"/>
          <w:szCs w:val="24"/>
        </w:rPr>
        <w:t xml:space="preserve"> n</w:t>
      </w:r>
      <w:r w:rsidR="00B32781" w:rsidRPr="00024981">
        <w:rPr>
          <w:rFonts w:ascii="Book Antiqua" w:hAnsi="Book Antiqua" w:cs="Times New Roman"/>
          <w:b/>
          <w:color w:val="000000" w:themeColor="text1"/>
          <w:sz w:val="24"/>
          <w:szCs w:val="24"/>
        </w:rPr>
        <w:t xml:space="preserve"> = 47))</w:t>
      </w:r>
      <w:r w:rsidR="00B32781" w:rsidRPr="00024981">
        <w:rPr>
          <w:rFonts w:ascii="Book Antiqua" w:hAnsi="Book Antiqua" w:cs="Times New Roman" w:hint="eastAsia"/>
          <w:b/>
          <w:color w:val="000000" w:themeColor="text1"/>
          <w:sz w:val="24"/>
          <w:szCs w:val="24"/>
        </w:rPr>
        <w:t xml:space="preserve"> </w:t>
      </w:r>
      <w:r w:rsidR="00B32781" w:rsidRPr="00024981">
        <w:rPr>
          <w:rFonts w:ascii="Book Antiqua" w:hAnsi="Book Antiqua" w:cs="Times New Roman" w:hint="eastAsia"/>
          <w:b/>
          <w:color w:val="000000" w:themeColor="text1"/>
          <w:sz w:val="24"/>
          <w:szCs w:val="24"/>
        </w:rPr>
        <w:t>─</w:t>
      </w:r>
      <w:r w:rsidR="00B32781" w:rsidRPr="00024981">
        <w:rPr>
          <w:rFonts w:ascii="Book Antiqua" w:hAnsi="Book Antiqua" w:cs="Times New Roman" w:hint="eastAsia"/>
          <w:b/>
          <w:color w:val="000000" w:themeColor="text1"/>
          <w:sz w:val="24"/>
          <w:szCs w:val="24"/>
        </w:rPr>
        <w:t>unadjusted ana</w:t>
      </w:r>
      <w:r w:rsidR="00943F75" w:rsidRPr="00024981">
        <w:rPr>
          <w:rFonts w:ascii="Book Antiqua" w:hAnsi="Book Antiqua" w:cs="Times New Roman"/>
          <w:b/>
          <w:color w:val="000000" w:themeColor="text1"/>
          <w:sz w:val="24"/>
          <w:szCs w:val="24"/>
        </w:rPr>
        <w:t>lyses</w:t>
      </w:r>
    </w:p>
    <w:tbl>
      <w:tblPr>
        <w:tblW w:w="8748"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604"/>
        <w:gridCol w:w="2526"/>
        <w:gridCol w:w="1259"/>
        <w:gridCol w:w="1942"/>
        <w:gridCol w:w="1417"/>
      </w:tblGrid>
      <w:tr w:rsidR="008C7EA5" w:rsidRPr="00024981" w14:paraId="13C14BFC" w14:textId="77777777" w:rsidTr="00B32781">
        <w:trPr>
          <w:trHeight w:val="873"/>
        </w:trPr>
        <w:tc>
          <w:tcPr>
            <w:tcW w:w="1488" w:type="dxa"/>
            <w:tcBorders>
              <w:top w:val="single" w:sz="4" w:space="0" w:color="auto"/>
              <w:bottom w:val="single" w:sz="4" w:space="0" w:color="auto"/>
            </w:tcBorders>
            <w:shd w:val="clear" w:color="auto" w:fill="auto"/>
            <w:tcMar>
              <w:top w:w="15" w:type="dxa"/>
              <w:left w:w="108" w:type="dxa"/>
              <w:bottom w:w="0" w:type="dxa"/>
              <w:right w:w="108" w:type="dxa"/>
            </w:tcMar>
            <w:hideMark/>
          </w:tcPr>
          <w:p w14:paraId="7B10E2A2" w14:textId="77777777" w:rsidR="008C7EA5" w:rsidRPr="00024981" w:rsidRDefault="00B83465"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Variable</w:t>
            </w:r>
          </w:p>
        </w:tc>
        <w:tc>
          <w:tcPr>
            <w:tcW w:w="2580" w:type="dxa"/>
            <w:tcBorders>
              <w:top w:val="single" w:sz="4" w:space="0" w:color="auto"/>
              <w:bottom w:val="single" w:sz="4" w:space="0" w:color="auto"/>
            </w:tcBorders>
            <w:shd w:val="clear" w:color="auto" w:fill="auto"/>
            <w:tcMar>
              <w:top w:w="15" w:type="dxa"/>
              <w:left w:w="108" w:type="dxa"/>
              <w:bottom w:w="0" w:type="dxa"/>
              <w:right w:w="108" w:type="dxa"/>
            </w:tcMar>
            <w:hideMark/>
          </w:tcPr>
          <w:p w14:paraId="5D2047BA" w14:textId="77777777" w:rsidR="00701165" w:rsidRPr="00024981" w:rsidRDefault="0074574F"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Height </w:t>
            </w:r>
          </w:p>
          <w:p w14:paraId="51D355D0" w14:textId="774E37E9" w:rsidR="008C7EA5" w:rsidRPr="00024981" w:rsidRDefault="0074574F"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CA</w:t>
            </w:r>
            <w:r w:rsidR="00CE3416" w:rsidRPr="00024981">
              <w:rPr>
                <w:rFonts w:ascii="Book Antiqua" w:hAnsi="Book Antiqua" w:cs="Times New Roman"/>
                <w:b/>
                <w:bCs/>
                <w:color w:val="000000" w:themeColor="text1"/>
                <w:sz w:val="24"/>
                <w:szCs w:val="24"/>
              </w:rPr>
              <w:t xml:space="preserve"> </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r w:rsidR="00430068">
              <w:rPr>
                <w:rFonts w:ascii="Book Antiqua" w:hAnsi="Book Antiqua" w:cs="Times New Roman"/>
                <w:b/>
                <w:bCs/>
                <w:color w:val="000000" w:themeColor="text1"/>
                <w:sz w:val="24"/>
                <w:szCs w:val="24"/>
              </w:rPr>
              <w:t xml:space="preserve"> </w:t>
            </w:r>
          </w:p>
        </w:tc>
        <w:tc>
          <w:tcPr>
            <w:tcW w:w="1260" w:type="dxa"/>
            <w:tcBorders>
              <w:top w:val="single" w:sz="4" w:space="0" w:color="auto"/>
              <w:bottom w:val="single" w:sz="4" w:space="0" w:color="auto"/>
            </w:tcBorders>
            <w:shd w:val="clear" w:color="auto" w:fill="auto"/>
            <w:tcMar>
              <w:top w:w="15" w:type="dxa"/>
              <w:left w:w="108" w:type="dxa"/>
              <w:bottom w:w="0" w:type="dxa"/>
              <w:right w:w="108" w:type="dxa"/>
            </w:tcMar>
            <w:hideMark/>
          </w:tcPr>
          <w:p w14:paraId="338FFB3C" w14:textId="0BF95CBB" w:rsidR="008C7EA5" w:rsidRPr="00024981" w:rsidRDefault="008C7EA5"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bCs/>
                <w:color w:val="000000" w:themeColor="text1"/>
                <w:sz w:val="24"/>
                <w:szCs w:val="24"/>
              </w:rPr>
              <w:t>Point Estimate</w:t>
            </w:r>
            <w:r w:rsidR="00B32781">
              <w:rPr>
                <w:rFonts w:ascii="Book Antiqua" w:hAnsi="Book Antiqua" w:cs="Times New Roman" w:hint="eastAsia"/>
                <w:b/>
                <w:bCs/>
                <w:color w:val="000000" w:themeColor="text1"/>
                <w:sz w:val="24"/>
                <w:szCs w:val="24"/>
                <w:vertAlign w:val="superscript"/>
                <w:lang w:eastAsia="zh-CN"/>
              </w:rPr>
              <w:t>1</w:t>
            </w:r>
          </w:p>
        </w:tc>
        <w:tc>
          <w:tcPr>
            <w:tcW w:w="1980" w:type="dxa"/>
            <w:tcBorders>
              <w:top w:val="single" w:sz="4" w:space="0" w:color="auto"/>
              <w:bottom w:val="single" w:sz="4" w:space="0" w:color="auto"/>
            </w:tcBorders>
            <w:shd w:val="clear" w:color="auto" w:fill="auto"/>
            <w:tcMar>
              <w:top w:w="15" w:type="dxa"/>
              <w:left w:w="108" w:type="dxa"/>
              <w:bottom w:w="0" w:type="dxa"/>
              <w:right w:w="108" w:type="dxa"/>
            </w:tcMar>
            <w:hideMark/>
          </w:tcPr>
          <w:p w14:paraId="35A5EB23" w14:textId="4FF9B97A" w:rsidR="008C7EA5" w:rsidRPr="00024981" w:rsidRDefault="00B32781" w:rsidP="00014994">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bCs/>
                <w:color w:val="000000" w:themeColor="text1"/>
                <w:sz w:val="24"/>
                <w:szCs w:val="24"/>
              </w:rPr>
              <w:t>95%</w:t>
            </w:r>
            <w:r w:rsidR="008C7EA5" w:rsidRPr="00024981">
              <w:rPr>
                <w:rFonts w:ascii="Book Antiqua" w:hAnsi="Book Antiqua" w:cs="Times New Roman"/>
                <w:b/>
                <w:bCs/>
                <w:color w:val="000000" w:themeColor="text1"/>
                <w:sz w:val="24"/>
                <w:szCs w:val="24"/>
              </w:rPr>
              <w:t>CI</w:t>
            </w:r>
          </w:p>
        </w:tc>
        <w:tc>
          <w:tcPr>
            <w:tcW w:w="1440" w:type="dxa"/>
            <w:tcBorders>
              <w:top w:val="single" w:sz="4" w:space="0" w:color="auto"/>
              <w:bottom w:val="single" w:sz="4" w:space="0" w:color="auto"/>
            </w:tcBorders>
            <w:shd w:val="clear" w:color="auto" w:fill="auto"/>
            <w:tcMar>
              <w:top w:w="15" w:type="dxa"/>
              <w:left w:w="108" w:type="dxa"/>
              <w:bottom w:w="0" w:type="dxa"/>
              <w:right w:w="108" w:type="dxa"/>
            </w:tcMar>
            <w:hideMark/>
          </w:tcPr>
          <w:p w14:paraId="393A7C5A" w14:textId="47098F8E" w:rsidR="008C7EA5" w:rsidRPr="00024981" w:rsidRDefault="008C7EA5" w:rsidP="00014994">
            <w:pPr>
              <w:adjustRightInd w:val="0"/>
              <w:snapToGrid w:val="0"/>
              <w:spacing w:after="0" w:line="360" w:lineRule="auto"/>
              <w:jc w:val="both"/>
              <w:rPr>
                <w:rFonts w:ascii="Book Antiqua" w:hAnsi="Book Antiqua" w:cs="Times New Roman"/>
                <w:b/>
                <w:color w:val="000000" w:themeColor="text1"/>
                <w:sz w:val="24"/>
                <w:szCs w:val="24"/>
              </w:rPr>
            </w:pPr>
            <w:r w:rsidRPr="00B32781">
              <w:rPr>
                <w:rFonts w:ascii="Book Antiqua" w:hAnsi="Book Antiqua" w:cs="Times New Roman"/>
                <w:b/>
                <w:bCs/>
                <w:i/>
                <w:color w:val="000000" w:themeColor="text1"/>
                <w:sz w:val="24"/>
                <w:szCs w:val="24"/>
              </w:rPr>
              <w:t>P</w:t>
            </w:r>
            <w:r w:rsidRPr="00024981">
              <w:rPr>
                <w:rFonts w:ascii="Book Antiqua" w:hAnsi="Book Antiqua" w:cs="Times New Roman"/>
                <w:b/>
                <w:bCs/>
                <w:color w:val="000000" w:themeColor="text1"/>
                <w:sz w:val="24"/>
                <w:szCs w:val="24"/>
              </w:rPr>
              <w:t xml:space="preserve"> </w:t>
            </w:r>
            <w:r w:rsidR="00B32781" w:rsidRPr="00024981">
              <w:rPr>
                <w:rFonts w:ascii="Book Antiqua" w:hAnsi="Book Antiqua" w:cs="Times New Roman"/>
                <w:b/>
                <w:bCs/>
                <w:color w:val="000000" w:themeColor="text1"/>
                <w:sz w:val="24"/>
                <w:szCs w:val="24"/>
              </w:rPr>
              <w:t>v</w:t>
            </w:r>
            <w:r w:rsidRPr="00024981">
              <w:rPr>
                <w:rFonts w:ascii="Book Antiqua" w:hAnsi="Book Antiqua" w:cs="Times New Roman"/>
                <w:b/>
                <w:bCs/>
                <w:color w:val="000000" w:themeColor="text1"/>
                <w:sz w:val="24"/>
                <w:szCs w:val="24"/>
              </w:rPr>
              <w:t>alue</w:t>
            </w:r>
          </w:p>
        </w:tc>
      </w:tr>
      <w:tr w:rsidR="008C7EA5" w:rsidRPr="00024981" w14:paraId="5F8C0922" w14:textId="77777777" w:rsidTr="00B32781">
        <w:trPr>
          <w:trHeight w:val="442"/>
        </w:trPr>
        <w:tc>
          <w:tcPr>
            <w:tcW w:w="1488" w:type="dxa"/>
            <w:tcBorders>
              <w:top w:val="single" w:sz="4" w:space="0" w:color="auto"/>
            </w:tcBorders>
            <w:shd w:val="clear" w:color="auto" w:fill="auto"/>
            <w:tcMar>
              <w:top w:w="15" w:type="dxa"/>
              <w:left w:w="108" w:type="dxa"/>
              <w:bottom w:w="0" w:type="dxa"/>
              <w:right w:w="108" w:type="dxa"/>
            </w:tcMar>
            <w:hideMark/>
          </w:tcPr>
          <w:p w14:paraId="798CBA5E" w14:textId="77777777" w:rsidR="008C7EA5" w:rsidRPr="00024981" w:rsidRDefault="008C7EA5"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Infliximab</w:t>
            </w:r>
          </w:p>
        </w:tc>
        <w:tc>
          <w:tcPr>
            <w:tcW w:w="2580" w:type="dxa"/>
            <w:tcBorders>
              <w:top w:val="single" w:sz="4" w:space="0" w:color="auto"/>
            </w:tcBorders>
            <w:shd w:val="clear" w:color="auto" w:fill="auto"/>
            <w:tcMar>
              <w:top w:w="15" w:type="dxa"/>
              <w:left w:w="108" w:type="dxa"/>
              <w:bottom w:w="0" w:type="dxa"/>
              <w:right w:w="108" w:type="dxa"/>
            </w:tcMar>
            <w:hideMark/>
          </w:tcPr>
          <w:p w14:paraId="26D68E5A" w14:textId="77777777" w:rsidR="008C7EA5" w:rsidRPr="00024981" w:rsidRDefault="008C7EA5"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Females</w:t>
            </w:r>
          </w:p>
        </w:tc>
        <w:tc>
          <w:tcPr>
            <w:tcW w:w="1260" w:type="dxa"/>
            <w:tcBorders>
              <w:top w:val="single" w:sz="4" w:space="0" w:color="auto"/>
            </w:tcBorders>
            <w:shd w:val="clear" w:color="auto" w:fill="auto"/>
            <w:tcMar>
              <w:top w:w="15" w:type="dxa"/>
              <w:left w:w="108" w:type="dxa"/>
              <w:bottom w:w="0" w:type="dxa"/>
              <w:right w:w="108" w:type="dxa"/>
            </w:tcMar>
            <w:hideMark/>
          </w:tcPr>
          <w:p w14:paraId="101FE33F" w14:textId="77777777" w:rsidR="008C7EA5" w:rsidRPr="00024981" w:rsidRDefault="008C7EA5"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0.65</w:t>
            </w:r>
          </w:p>
        </w:tc>
        <w:tc>
          <w:tcPr>
            <w:tcW w:w="1980" w:type="dxa"/>
            <w:tcBorders>
              <w:top w:val="single" w:sz="4" w:space="0" w:color="auto"/>
            </w:tcBorders>
            <w:shd w:val="clear" w:color="auto" w:fill="auto"/>
            <w:tcMar>
              <w:top w:w="15" w:type="dxa"/>
              <w:left w:w="108" w:type="dxa"/>
              <w:bottom w:w="0" w:type="dxa"/>
              <w:right w:w="108" w:type="dxa"/>
            </w:tcMar>
            <w:hideMark/>
          </w:tcPr>
          <w:p w14:paraId="325DA57B" w14:textId="77777777" w:rsidR="008C7EA5" w:rsidRPr="00024981" w:rsidRDefault="008C7EA5"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0.04, 1.25</w:t>
            </w:r>
          </w:p>
        </w:tc>
        <w:tc>
          <w:tcPr>
            <w:tcW w:w="1440" w:type="dxa"/>
            <w:tcBorders>
              <w:top w:val="single" w:sz="4" w:space="0" w:color="auto"/>
            </w:tcBorders>
            <w:shd w:val="clear" w:color="auto" w:fill="auto"/>
            <w:tcMar>
              <w:top w:w="15" w:type="dxa"/>
              <w:left w:w="108" w:type="dxa"/>
              <w:bottom w:w="0" w:type="dxa"/>
              <w:right w:w="108" w:type="dxa"/>
            </w:tcMar>
            <w:hideMark/>
          </w:tcPr>
          <w:p w14:paraId="4DA21EFF" w14:textId="77777777" w:rsidR="008C7EA5" w:rsidRPr="00024981" w:rsidRDefault="008C7EA5"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.038</w:t>
            </w:r>
          </w:p>
        </w:tc>
      </w:tr>
      <w:tr w:rsidR="00D8474E" w:rsidRPr="00024981" w14:paraId="3552209F" w14:textId="77777777" w:rsidTr="00B32781">
        <w:trPr>
          <w:trHeight w:val="271"/>
        </w:trPr>
        <w:tc>
          <w:tcPr>
            <w:tcW w:w="1488" w:type="dxa"/>
            <w:shd w:val="clear" w:color="auto" w:fill="auto"/>
            <w:tcMar>
              <w:top w:w="15" w:type="dxa"/>
              <w:left w:w="108" w:type="dxa"/>
              <w:bottom w:w="0" w:type="dxa"/>
              <w:right w:w="108" w:type="dxa"/>
            </w:tcMar>
            <w:hideMark/>
          </w:tcPr>
          <w:p w14:paraId="1A4737CB" w14:textId="77777777" w:rsidR="00D8474E" w:rsidRPr="00024981" w:rsidRDefault="00D8474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CRP</w:t>
            </w:r>
          </w:p>
        </w:tc>
        <w:tc>
          <w:tcPr>
            <w:tcW w:w="2580" w:type="dxa"/>
            <w:shd w:val="clear" w:color="auto" w:fill="auto"/>
            <w:tcMar>
              <w:top w:w="15" w:type="dxa"/>
              <w:left w:w="108" w:type="dxa"/>
              <w:bottom w:w="0" w:type="dxa"/>
              <w:right w:w="108" w:type="dxa"/>
            </w:tcMar>
            <w:hideMark/>
          </w:tcPr>
          <w:p w14:paraId="39342370"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p>
        </w:tc>
        <w:tc>
          <w:tcPr>
            <w:tcW w:w="1260" w:type="dxa"/>
            <w:shd w:val="clear" w:color="auto" w:fill="auto"/>
            <w:tcMar>
              <w:top w:w="15" w:type="dxa"/>
              <w:left w:w="108" w:type="dxa"/>
              <w:bottom w:w="0" w:type="dxa"/>
              <w:right w:w="108" w:type="dxa"/>
            </w:tcMar>
            <w:hideMark/>
          </w:tcPr>
          <w:p w14:paraId="20405E79"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w:t>
            </w:r>
          </w:p>
        </w:tc>
        <w:tc>
          <w:tcPr>
            <w:tcW w:w="1980" w:type="dxa"/>
            <w:shd w:val="clear" w:color="auto" w:fill="auto"/>
            <w:tcMar>
              <w:top w:w="15" w:type="dxa"/>
              <w:left w:w="108" w:type="dxa"/>
              <w:bottom w:w="0" w:type="dxa"/>
              <w:right w:w="108" w:type="dxa"/>
            </w:tcMar>
            <w:hideMark/>
          </w:tcPr>
          <w:p w14:paraId="6075192D"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-0.079, -0.002</w:t>
            </w:r>
          </w:p>
        </w:tc>
        <w:tc>
          <w:tcPr>
            <w:tcW w:w="1440" w:type="dxa"/>
            <w:shd w:val="clear" w:color="auto" w:fill="auto"/>
            <w:tcMar>
              <w:top w:w="15" w:type="dxa"/>
              <w:left w:w="108" w:type="dxa"/>
              <w:bottom w:w="0" w:type="dxa"/>
              <w:right w:w="108" w:type="dxa"/>
            </w:tcMar>
            <w:hideMark/>
          </w:tcPr>
          <w:p w14:paraId="0753CFA8"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.039</w:t>
            </w:r>
          </w:p>
        </w:tc>
      </w:tr>
      <w:tr w:rsidR="00D8474E" w:rsidRPr="00024981" w14:paraId="6E6FAAB6" w14:textId="77777777" w:rsidTr="00B32781">
        <w:trPr>
          <w:trHeight w:val="280"/>
        </w:trPr>
        <w:tc>
          <w:tcPr>
            <w:tcW w:w="1488" w:type="dxa"/>
            <w:shd w:val="clear" w:color="auto" w:fill="auto"/>
            <w:tcMar>
              <w:top w:w="15" w:type="dxa"/>
              <w:left w:w="108" w:type="dxa"/>
              <w:bottom w:w="0" w:type="dxa"/>
              <w:right w:w="108" w:type="dxa"/>
            </w:tcMar>
            <w:hideMark/>
          </w:tcPr>
          <w:p w14:paraId="2ABA3D45" w14:textId="77777777" w:rsidR="00D8474E" w:rsidRPr="00024981" w:rsidRDefault="00D8474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ESR</w:t>
            </w:r>
          </w:p>
        </w:tc>
        <w:tc>
          <w:tcPr>
            <w:tcW w:w="2580" w:type="dxa"/>
            <w:shd w:val="clear" w:color="auto" w:fill="auto"/>
            <w:tcMar>
              <w:top w:w="15" w:type="dxa"/>
              <w:left w:w="108" w:type="dxa"/>
              <w:bottom w:w="0" w:type="dxa"/>
              <w:right w:w="108" w:type="dxa"/>
            </w:tcMar>
            <w:hideMark/>
          </w:tcPr>
          <w:p w14:paraId="45CD3ACF"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p>
        </w:tc>
        <w:tc>
          <w:tcPr>
            <w:tcW w:w="1260" w:type="dxa"/>
            <w:shd w:val="clear" w:color="auto" w:fill="auto"/>
            <w:tcMar>
              <w:top w:w="15" w:type="dxa"/>
              <w:left w:w="108" w:type="dxa"/>
              <w:bottom w:w="0" w:type="dxa"/>
              <w:right w:w="108" w:type="dxa"/>
            </w:tcMar>
            <w:hideMark/>
          </w:tcPr>
          <w:p w14:paraId="6D56009F"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tc>
        <w:tc>
          <w:tcPr>
            <w:tcW w:w="1980" w:type="dxa"/>
            <w:shd w:val="clear" w:color="auto" w:fill="auto"/>
            <w:tcMar>
              <w:top w:w="15" w:type="dxa"/>
              <w:left w:w="108" w:type="dxa"/>
              <w:bottom w:w="0" w:type="dxa"/>
              <w:right w:w="108" w:type="dxa"/>
            </w:tcMar>
            <w:hideMark/>
          </w:tcPr>
          <w:p w14:paraId="1762C368"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-0.051, -0.011</w:t>
            </w:r>
          </w:p>
        </w:tc>
        <w:tc>
          <w:tcPr>
            <w:tcW w:w="1440" w:type="dxa"/>
            <w:shd w:val="clear" w:color="auto" w:fill="auto"/>
            <w:tcMar>
              <w:top w:w="15" w:type="dxa"/>
              <w:left w:w="108" w:type="dxa"/>
              <w:bottom w:w="0" w:type="dxa"/>
              <w:right w:w="108" w:type="dxa"/>
            </w:tcMar>
            <w:hideMark/>
          </w:tcPr>
          <w:p w14:paraId="42EF3922"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w:t>
            </w:r>
          </w:p>
        </w:tc>
      </w:tr>
      <w:tr w:rsidR="00D8474E" w:rsidRPr="00024981" w14:paraId="347A2A9B" w14:textId="77777777" w:rsidTr="00B32781">
        <w:trPr>
          <w:trHeight w:val="289"/>
        </w:trPr>
        <w:tc>
          <w:tcPr>
            <w:tcW w:w="1488" w:type="dxa"/>
            <w:shd w:val="clear" w:color="auto" w:fill="auto"/>
            <w:tcMar>
              <w:top w:w="15" w:type="dxa"/>
              <w:left w:w="108" w:type="dxa"/>
              <w:bottom w:w="0" w:type="dxa"/>
              <w:right w:w="108" w:type="dxa"/>
            </w:tcMar>
            <w:hideMark/>
          </w:tcPr>
          <w:p w14:paraId="4CF4EE65" w14:textId="77777777" w:rsidR="00D8474E" w:rsidRPr="00024981" w:rsidRDefault="00D8474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Hemoglobin</w:t>
            </w:r>
          </w:p>
        </w:tc>
        <w:tc>
          <w:tcPr>
            <w:tcW w:w="2580" w:type="dxa"/>
            <w:shd w:val="clear" w:color="auto" w:fill="auto"/>
            <w:tcMar>
              <w:top w:w="15" w:type="dxa"/>
              <w:left w:w="108" w:type="dxa"/>
              <w:bottom w:w="0" w:type="dxa"/>
              <w:right w:w="108" w:type="dxa"/>
            </w:tcMar>
            <w:hideMark/>
          </w:tcPr>
          <w:p w14:paraId="6B6A7048"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p>
        </w:tc>
        <w:tc>
          <w:tcPr>
            <w:tcW w:w="1260" w:type="dxa"/>
            <w:shd w:val="clear" w:color="auto" w:fill="auto"/>
            <w:tcMar>
              <w:top w:w="15" w:type="dxa"/>
              <w:left w:w="108" w:type="dxa"/>
              <w:bottom w:w="0" w:type="dxa"/>
              <w:right w:w="108" w:type="dxa"/>
            </w:tcMar>
            <w:hideMark/>
          </w:tcPr>
          <w:p w14:paraId="6D6260F5"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0.23</w:t>
            </w:r>
          </w:p>
        </w:tc>
        <w:tc>
          <w:tcPr>
            <w:tcW w:w="1980" w:type="dxa"/>
            <w:shd w:val="clear" w:color="auto" w:fill="auto"/>
            <w:tcMar>
              <w:top w:w="15" w:type="dxa"/>
              <w:left w:w="108" w:type="dxa"/>
              <w:bottom w:w="0" w:type="dxa"/>
              <w:right w:w="108" w:type="dxa"/>
            </w:tcMar>
            <w:hideMark/>
          </w:tcPr>
          <w:p w14:paraId="722E78EF"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0.04, 0.42</w:t>
            </w:r>
          </w:p>
        </w:tc>
        <w:tc>
          <w:tcPr>
            <w:tcW w:w="1440" w:type="dxa"/>
            <w:shd w:val="clear" w:color="auto" w:fill="auto"/>
            <w:tcMar>
              <w:top w:w="15" w:type="dxa"/>
              <w:left w:w="108" w:type="dxa"/>
              <w:bottom w:w="0" w:type="dxa"/>
              <w:right w:w="108" w:type="dxa"/>
            </w:tcMar>
            <w:hideMark/>
          </w:tcPr>
          <w:p w14:paraId="7BE2523F"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.018</w:t>
            </w:r>
          </w:p>
        </w:tc>
      </w:tr>
      <w:tr w:rsidR="00D8474E" w:rsidRPr="00024981" w14:paraId="25499E6B" w14:textId="77777777" w:rsidTr="00B32781">
        <w:trPr>
          <w:trHeight w:val="226"/>
        </w:trPr>
        <w:tc>
          <w:tcPr>
            <w:tcW w:w="1488" w:type="dxa"/>
            <w:shd w:val="clear" w:color="auto" w:fill="auto"/>
            <w:tcMar>
              <w:top w:w="15" w:type="dxa"/>
              <w:left w:w="108" w:type="dxa"/>
              <w:bottom w:w="0" w:type="dxa"/>
              <w:right w:w="108" w:type="dxa"/>
            </w:tcMar>
            <w:hideMark/>
          </w:tcPr>
          <w:p w14:paraId="4DC14F8E" w14:textId="77777777" w:rsidR="00D8474E" w:rsidRPr="00024981" w:rsidRDefault="00D8474E"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Platelets</w:t>
            </w:r>
          </w:p>
        </w:tc>
        <w:tc>
          <w:tcPr>
            <w:tcW w:w="2580" w:type="dxa"/>
            <w:shd w:val="clear" w:color="auto" w:fill="auto"/>
            <w:tcMar>
              <w:top w:w="15" w:type="dxa"/>
              <w:left w:w="108" w:type="dxa"/>
              <w:bottom w:w="0" w:type="dxa"/>
              <w:right w:w="108" w:type="dxa"/>
            </w:tcMar>
            <w:hideMark/>
          </w:tcPr>
          <w:p w14:paraId="0C15CCDC"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p>
        </w:tc>
        <w:tc>
          <w:tcPr>
            <w:tcW w:w="1260" w:type="dxa"/>
            <w:shd w:val="clear" w:color="auto" w:fill="auto"/>
            <w:tcMar>
              <w:top w:w="15" w:type="dxa"/>
              <w:left w:w="108" w:type="dxa"/>
              <w:bottom w:w="0" w:type="dxa"/>
              <w:right w:w="108" w:type="dxa"/>
            </w:tcMar>
            <w:hideMark/>
          </w:tcPr>
          <w:p w14:paraId="3B60D855"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-0.004</w:t>
            </w:r>
          </w:p>
        </w:tc>
        <w:tc>
          <w:tcPr>
            <w:tcW w:w="1980" w:type="dxa"/>
            <w:shd w:val="clear" w:color="auto" w:fill="auto"/>
            <w:tcMar>
              <w:top w:w="15" w:type="dxa"/>
              <w:left w:w="108" w:type="dxa"/>
              <w:bottom w:w="0" w:type="dxa"/>
              <w:right w:w="108" w:type="dxa"/>
            </w:tcMar>
            <w:hideMark/>
          </w:tcPr>
          <w:p w14:paraId="0D580881"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-0.006, -0.001</w:t>
            </w:r>
          </w:p>
        </w:tc>
        <w:tc>
          <w:tcPr>
            <w:tcW w:w="1440" w:type="dxa"/>
            <w:shd w:val="clear" w:color="auto" w:fill="auto"/>
            <w:tcMar>
              <w:top w:w="15" w:type="dxa"/>
              <w:left w:w="108" w:type="dxa"/>
              <w:bottom w:w="0" w:type="dxa"/>
              <w:right w:w="108" w:type="dxa"/>
            </w:tcMar>
            <w:hideMark/>
          </w:tcPr>
          <w:p w14:paraId="054AE541" w14:textId="77777777" w:rsidR="00D8474E" w:rsidRPr="00024981" w:rsidRDefault="00D8474E"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w:t>
            </w:r>
          </w:p>
        </w:tc>
      </w:tr>
    </w:tbl>
    <w:p w14:paraId="5EA3E8A8" w14:textId="77777777" w:rsidR="00B32781" w:rsidRPr="00B32781" w:rsidRDefault="00B32781" w:rsidP="00014994">
      <w:pPr>
        <w:spacing w:after="0" w:line="360" w:lineRule="auto"/>
        <w:jc w:val="both"/>
        <w:rPr>
          <w:lang w:eastAsia="zh-CN"/>
        </w:rPr>
      </w:pPr>
      <w:r w:rsidRPr="00B32781">
        <w:rPr>
          <w:rFonts w:ascii="Book Antiqua" w:hAnsi="Book Antiqua" w:cs="Times New Roman" w:hint="eastAsia"/>
          <w:color w:val="000000" w:themeColor="text1"/>
          <w:sz w:val="24"/>
          <w:szCs w:val="24"/>
          <w:vertAlign w:val="superscript"/>
          <w:lang w:eastAsia="zh-CN"/>
        </w:rPr>
        <w:t>1</w:t>
      </w:r>
      <w:r w:rsidR="00943F75" w:rsidRPr="00B32781">
        <w:rPr>
          <w:rFonts w:ascii="Book Antiqua" w:hAnsi="Book Antiqua" w:cs="Times New Roman"/>
          <w:color w:val="000000" w:themeColor="text1"/>
          <w:sz w:val="24"/>
          <w:szCs w:val="24"/>
        </w:rPr>
        <w:t xml:space="preserve">Regression </w:t>
      </w:r>
      <w:r w:rsidRPr="00B32781">
        <w:rPr>
          <w:rFonts w:ascii="Book Antiqua" w:hAnsi="Book Antiqua" w:cs="Times New Roman"/>
          <w:color w:val="000000" w:themeColor="text1"/>
          <w:sz w:val="24"/>
          <w:szCs w:val="24"/>
        </w:rPr>
        <w:t>coefficient for unadjusted an</w:t>
      </w:r>
      <w:r w:rsidR="00DA583B" w:rsidRPr="00B32781">
        <w:rPr>
          <w:rFonts w:ascii="Book Antiqua" w:hAnsi="Book Antiqua" w:cs="Times New Roman"/>
          <w:color w:val="000000" w:themeColor="text1"/>
          <w:sz w:val="24"/>
          <w:szCs w:val="24"/>
        </w:rPr>
        <w:t>alyses</w:t>
      </w:r>
      <w:r w:rsidR="00943F75" w:rsidRPr="00B32781">
        <w:rPr>
          <w:rFonts w:ascii="Book Antiqua" w:hAnsi="Book Antiqua" w:cs="Times New Roman"/>
          <w:color w:val="000000" w:themeColor="text1"/>
          <w:sz w:val="24"/>
          <w:szCs w:val="24"/>
        </w:rPr>
        <w:t xml:space="preserve"> (</w:t>
      </w:r>
      <w:r w:rsidR="00943F75" w:rsidRPr="00B32781">
        <w:rPr>
          <w:rFonts w:ascii="Book Antiqua" w:hAnsi="Book Antiqua" w:cs="Times New Roman"/>
          <w:i/>
          <w:color w:val="000000" w:themeColor="text1"/>
          <w:sz w:val="24"/>
          <w:szCs w:val="24"/>
        </w:rPr>
        <w:t>i.e.</w:t>
      </w:r>
      <w:r w:rsidRPr="00B32781">
        <w:rPr>
          <w:rFonts w:ascii="Book Antiqua" w:hAnsi="Book Antiqua" w:cs="Times New Roman" w:hint="eastAsia"/>
          <w:color w:val="000000" w:themeColor="text1"/>
          <w:sz w:val="24"/>
          <w:szCs w:val="24"/>
          <w:lang w:eastAsia="zh-CN"/>
        </w:rPr>
        <w:t>,</w:t>
      </w:r>
      <w:r w:rsidR="00943F75" w:rsidRPr="00B32781">
        <w:rPr>
          <w:rFonts w:ascii="Book Antiqua" w:hAnsi="Book Antiqua" w:cs="Times New Roman"/>
          <w:color w:val="000000" w:themeColor="text1"/>
          <w:sz w:val="24"/>
          <w:szCs w:val="24"/>
        </w:rPr>
        <w:t xml:space="preserve"> one medication or serum biomarker (independent variable) per model and no adjustment for potential confounding)</w:t>
      </w:r>
      <w:r w:rsidRPr="00B32781">
        <w:rPr>
          <w:rFonts w:ascii="Book Antiqua" w:hAnsi="Book Antiqua" w:cs="Times New Roman" w:hint="eastAsia"/>
          <w:color w:val="000000" w:themeColor="text1"/>
          <w:sz w:val="24"/>
          <w:szCs w:val="24"/>
          <w:lang w:eastAsia="zh-CN"/>
        </w:rPr>
        <w:t xml:space="preserve">. </w:t>
      </w:r>
      <w:r w:rsidRPr="00B32781">
        <w:rPr>
          <w:rFonts w:ascii="Book Antiqua" w:hAnsi="Book Antiqua" w:cs="Times New Roman"/>
          <w:sz w:val="24"/>
          <w:szCs w:val="24"/>
        </w:rPr>
        <w:t xml:space="preserve">CA </w:t>
      </w:r>
      <w:r w:rsidRPr="00B32781">
        <w:rPr>
          <w:rFonts w:ascii="Book Antiqua" w:hAnsi="Book Antiqua" w:cs="Times New Roman"/>
          <w:i/>
          <w:sz w:val="24"/>
          <w:szCs w:val="24"/>
        </w:rPr>
        <w:t>z-</w:t>
      </w:r>
      <w:r w:rsidRPr="00B32781">
        <w:rPr>
          <w:rFonts w:ascii="Book Antiqua" w:hAnsi="Book Antiqua" w:cs="Times New Roman"/>
          <w:sz w:val="24"/>
          <w:szCs w:val="24"/>
        </w:rPr>
        <w:t>score</w:t>
      </w:r>
      <w:r w:rsidRPr="00B32781">
        <w:rPr>
          <w:rFonts w:ascii="Book Antiqua" w:hAnsi="Book Antiqua" w:cs="Times New Roman" w:hint="eastAsia"/>
          <w:sz w:val="24"/>
          <w:szCs w:val="24"/>
          <w:lang w:eastAsia="zh-CN"/>
        </w:rPr>
        <w:t>:</w:t>
      </w:r>
      <w:r w:rsidRPr="00B32781">
        <w:rPr>
          <w:rFonts w:ascii="Book Antiqua" w:hAnsi="Book Antiqua" w:cs="Times New Roman"/>
          <w:sz w:val="24"/>
          <w:szCs w:val="24"/>
        </w:rPr>
        <w:t xml:space="preserve"> z score based on chronological age</w:t>
      </w:r>
      <w:r w:rsidRPr="00B32781">
        <w:rPr>
          <w:rFonts w:ascii="Book Antiqua" w:hAnsi="Book Antiqua" w:cs="Times New Roman" w:hint="eastAsia"/>
          <w:sz w:val="24"/>
          <w:szCs w:val="24"/>
          <w:lang w:eastAsia="zh-CN"/>
        </w:rPr>
        <w:t xml:space="preserve">; </w:t>
      </w:r>
      <w:r w:rsidRPr="00B32781">
        <w:rPr>
          <w:rFonts w:ascii="Book Antiqua" w:hAnsi="Book Antiqua" w:cs="Times New Roman"/>
          <w:sz w:val="24"/>
          <w:szCs w:val="24"/>
          <w:lang w:eastAsia="zh-CN"/>
        </w:rPr>
        <w:t>CRP</w:t>
      </w:r>
      <w:r w:rsidRPr="00B32781">
        <w:rPr>
          <w:rFonts w:ascii="Book Antiqua" w:hAnsi="Book Antiqua" w:cs="Times New Roman" w:hint="eastAsia"/>
          <w:sz w:val="24"/>
          <w:szCs w:val="24"/>
          <w:lang w:eastAsia="zh-CN"/>
        </w:rPr>
        <w:t xml:space="preserve">: </w:t>
      </w:r>
      <w:r w:rsidRPr="00B32781">
        <w:rPr>
          <w:rFonts w:ascii="Book Antiqua" w:hAnsi="Book Antiqua" w:cs="Times New Roman"/>
          <w:sz w:val="24"/>
          <w:szCs w:val="24"/>
          <w:lang w:eastAsia="zh-CN"/>
        </w:rPr>
        <w:t>C-reactive protein</w:t>
      </w:r>
      <w:r w:rsidRPr="00B32781">
        <w:rPr>
          <w:rFonts w:ascii="Book Antiqua" w:hAnsi="Book Antiqua" w:cs="Times New Roman" w:hint="eastAsia"/>
          <w:sz w:val="24"/>
          <w:szCs w:val="24"/>
          <w:lang w:eastAsia="zh-CN"/>
        </w:rPr>
        <w:t>;</w:t>
      </w:r>
      <w:r w:rsidRPr="00B32781">
        <w:rPr>
          <w:rFonts w:ascii="Book Antiqua" w:hAnsi="Book Antiqua" w:cs="Times New Roman"/>
          <w:bCs/>
          <w:color w:val="000000" w:themeColor="text1"/>
          <w:sz w:val="24"/>
          <w:szCs w:val="24"/>
          <w:lang w:eastAsia="zh-CN"/>
        </w:rPr>
        <w:t xml:space="preserve"> ESR</w:t>
      </w:r>
      <w:r w:rsidRPr="00B32781">
        <w:rPr>
          <w:rFonts w:ascii="Book Antiqua" w:hAnsi="Book Antiqua" w:cs="Times New Roman" w:hint="eastAsia"/>
          <w:bCs/>
          <w:color w:val="000000" w:themeColor="text1"/>
          <w:sz w:val="24"/>
          <w:szCs w:val="24"/>
          <w:lang w:eastAsia="zh-CN"/>
        </w:rPr>
        <w:t>:</w:t>
      </w:r>
      <w:r w:rsidRPr="00B32781">
        <w:rPr>
          <w:rFonts w:ascii="Book Antiqua" w:hAnsi="Book Antiqua" w:cs="Times New Roman"/>
          <w:bCs/>
          <w:color w:val="000000" w:themeColor="text1"/>
          <w:sz w:val="24"/>
          <w:szCs w:val="24"/>
          <w:lang w:eastAsia="zh-CN"/>
        </w:rPr>
        <w:t xml:space="preserve"> </w:t>
      </w:r>
      <w:r w:rsidRPr="00B32781">
        <w:rPr>
          <w:rFonts w:ascii="Book Antiqua" w:hAnsi="Book Antiqua" w:cs="Times New Roman"/>
          <w:bCs/>
          <w:caps/>
          <w:color w:val="000000" w:themeColor="text1"/>
          <w:sz w:val="24"/>
          <w:szCs w:val="24"/>
          <w:lang w:eastAsia="zh-CN"/>
        </w:rPr>
        <w:t>e</w:t>
      </w:r>
      <w:r w:rsidRPr="00B32781">
        <w:rPr>
          <w:rFonts w:ascii="Book Antiqua" w:hAnsi="Book Antiqua" w:cs="Times New Roman"/>
          <w:bCs/>
          <w:color w:val="000000" w:themeColor="text1"/>
          <w:sz w:val="24"/>
          <w:szCs w:val="24"/>
          <w:lang w:eastAsia="zh-CN"/>
        </w:rPr>
        <w:t>rythrocyte sedimentation rate</w:t>
      </w:r>
      <w:r w:rsidRPr="00B32781">
        <w:rPr>
          <w:rFonts w:ascii="Book Antiqua" w:hAnsi="Book Antiqua" w:cs="Times New Roman" w:hint="eastAsia"/>
          <w:bCs/>
          <w:color w:val="000000" w:themeColor="text1"/>
          <w:sz w:val="24"/>
          <w:szCs w:val="24"/>
          <w:lang w:eastAsia="zh-CN"/>
        </w:rPr>
        <w:t>.</w:t>
      </w:r>
    </w:p>
    <w:p w14:paraId="3FFE874A" w14:textId="35861946" w:rsidR="008C7EA5" w:rsidRPr="00B32781" w:rsidRDefault="008C7EA5" w:rsidP="00014994">
      <w:pPr>
        <w:adjustRightInd w:val="0"/>
        <w:snapToGrid w:val="0"/>
        <w:spacing w:after="0" w:line="360" w:lineRule="auto"/>
        <w:jc w:val="both"/>
        <w:rPr>
          <w:rFonts w:ascii="Book Antiqua" w:hAnsi="Book Antiqua" w:cs="Times New Roman"/>
          <w:b/>
          <w:color w:val="000000" w:themeColor="text1"/>
          <w:sz w:val="24"/>
          <w:szCs w:val="24"/>
          <w:lang w:eastAsia="zh-CN"/>
        </w:rPr>
      </w:pPr>
    </w:p>
    <w:p w14:paraId="297C69F5" w14:textId="77777777" w:rsidR="002929D6" w:rsidRDefault="002929D6">
      <w:pPr>
        <w:spacing w:after="160" w:line="259"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901F5E5" w14:textId="40672952" w:rsidR="005934D8" w:rsidRPr="00024981" w:rsidRDefault="00EA381A"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color w:val="000000" w:themeColor="text1"/>
          <w:sz w:val="24"/>
          <w:szCs w:val="24"/>
        </w:rPr>
        <w:lastRenderedPageBreak/>
        <w:t xml:space="preserve">Table </w:t>
      </w:r>
      <w:r w:rsidR="0013081C" w:rsidRPr="00024981">
        <w:rPr>
          <w:rFonts w:ascii="Book Antiqua" w:hAnsi="Book Antiqua" w:cs="Times New Roman"/>
          <w:b/>
          <w:color w:val="000000" w:themeColor="text1"/>
          <w:sz w:val="24"/>
          <w:szCs w:val="24"/>
        </w:rPr>
        <w:t>7</w:t>
      </w:r>
      <w:r w:rsidR="00B32781">
        <w:rPr>
          <w:rFonts w:ascii="Book Antiqua" w:hAnsi="Book Antiqua" w:cs="Times New Roman" w:hint="eastAsia"/>
          <w:b/>
          <w:color w:val="000000" w:themeColor="text1"/>
          <w:sz w:val="24"/>
          <w:szCs w:val="24"/>
          <w:lang w:eastAsia="zh-CN"/>
        </w:rPr>
        <w:t xml:space="preserve"> </w:t>
      </w:r>
      <w:r w:rsidR="0013081C" w:rsidRPr="00024981">
        <w:rPr>
          <w:rFonts w:ascii="Book Antiqua" w:hAnsi="Book Antiqua" w:cs="Times New Roman"/>
          <w:b/>
          <w:color w:val="000000" w:themeColor="text1"/>
          <w:sz w:val="24"/>
          <w:szCs w:val="24"/>
        </w:rPr>
        <w:t>Significant</w:t>
      </w:r>
      <w:r w:rsidR="00B32781" w:rsidRPr="00024981">
        <w:rPr>
          <w:rFonts w:ascii="Book Antiqua" w:hAnsi="Book Antiqua" w:cs="Times New Roman"/>
          <w:b/>
          <w:color w:val="000000" w:themeColor="text1"/>
          <w:sz w:val="24"/>
          <w:szCs w:val="24"/>
        </w:rPr>
        <w:t xml:space="preserve"> </w:t>
      </w:r>
      <w:r w:rsidR="00B32781" w:rsidRPr="00024981">
        <w:rPr>
          <w:rFonts w:ascii="Book Antiqua" w:hAnsi="Book Antiqua" w:cs="Times New Roman"/>
          <w:b/>
          <w:bCs/>
          <w:color w:val="000000" w:themeColor="text1"/>
          <w:sz w:val="24"/>
          <w:szCs w:val="24"/>
        </w:rPr>
        <w:t xml:space="preserve">associations between serum biomarkers &amp; height </w:t>
      </w:r>
      <w:r w:rsidR="00B32781" w:rsidRPr="00B32781">
        <w:rPr>
          <w:rFonts w:ascii="Book Antiqua" w:hAnsi="Book Antiqua" w:cs="Times New Roman"/>
          <w:b/>
          <w:bCs/>
          <w:i/>
          <w:color w:val="000000" w:themeColor="text1"/>
          <w:sz w:val="24"/>
          <w:szCs w:val="24"/>
        </w:rPr>
        <w:t>z</w:t>
      </w:r>
      <w:r w:rsidR="00B32781" w:rsidRPr="00024981">
        <w:rPr>
          <w:rFonts w:ascii="Book Antiqua" w:hAnsi="Book Antiqua" w:cs="Times New Roman"/>
          <w:b/>
          <w:bCs/>
          <w:color w:val="000000" w:themeColor="text1"/>
          <w:sz w:val="24"/>
          <w:szCs w:val="24"/>
        </w:rPr>
        <w:t xml:space="preserve">-scores </w:t>
      </w:r>
      <w:r w:rsidR="00B32781" w:rsidRPr="00024981">
        <w:rPr>
          <w:rFonts w:ascii="Book Antiqua" w:hAnsi="Book Antiqua" w:cs="Times New Roman"/>
          <w:b/>
          <w:color w:val="000000" w:themeColor="text1"/>
          <w:sz w:val="24"/>
          <w:szCs w:val="24"/>
        </w:rPr>
        <w:t>(based on bone age (</w:t>
      </w:r>
      <w:r w:rsidR="00B32781" w:rsidRPr="001A5C68">
        <w:rPr>
          <w:rFonts w:ascii="Book Antiqua" w:hAnsi="Book Antiqua" w:cs="Times New Roman"/>
          <w:b/>
          <w:i/>
          <w:color w:val="000000" w:themeColor="text1"/>
          <w:sz w:val="24"/>
          <w:szCs w:val="24"/>
        </w:rPr>
        <w:t xml:space="preserve">n = </w:t>
      </w:r>
      <w:r w:rsidR="00B32781" w:rsidRPr="00024981">
        <w:rPr>
          <w:rFonts w:ascii="Book Antiqua" w:hAnsi="Book Antiqua" w:cs="Times New Roman"/>
          <w:b/>
          <w:color w:val="000000" w:themeColor="text1"/>
          <w:sz w:val="24"/>
          <w:szCs w:val="24"/>
        </w:rPr>
        <w:t>49))</w:t>
      </w:r>
      <w:r w:rsidR="00B32781" w:rsidRPr="00024981">
        <w:rPr>
          <w:rFonts w:ascii="Book Antiqua" w:hAnsi="Book Antiqua" w:cs="Times New Roman" w:hint="eastAsia"/>
          <w:b/>
          <w:color w:val="000000" w:themeColor="text1"/>
          <w:sz w:val="24"/>
          <w:szCs w:val="24"/>
        </w:rPr>
        <w:t xml:space="preserve"> </w:t>
      </w:r>
      <w:r w:rsidR="00B32781" w:rsidRPr="00024981">
        <w:rPr>
          <w:rFonts w:ascii="Book Antiqua" w:hAnsi="Book Antiqua" w:cs="Times New Roman" w:hint="eastAsia"/>
          <w:b/>
          <w:color w:val="000000" w:themeColor="text1"/>
          <w:sz w:val="24"/>
          <w:szCs w:val="24"/>
        </w:rPr>
        <w:t>─</w:t>
      </w:r>
      <w:r w:rsidR="00B32781" w:rsidRPr="00024981">
        <w:rPr>
          <w:rFonts w:ascii="Book Antiqua" w:hAnsi="Book Antiqua" w:cs="Times New Roman" w:hint="eastAsia"/>
          <w:b/>
          <w:color w:val="000000" w:themeColor="text1"/>
          <w:sz w:val="24"/>
          <w:szCs w:val="24"/>
        </w:rPr>
        <w:t>unadjusted an</w:t>
      </w:r>
      <w:r w:rsidR="00D01B45" w:rsidRPr="00024981">
        <w:rPr>
          <w:rFonts w:ascii="Book Antiqua" w:hAnsi="Book Antiqua" w:cs="Times New Roman"/>
          <w:b/>
          <w:color w:val="000000" w:themeColor="text1"/>
          <w:sz w:val="24"/>
          <w:szCs w:val="24"/>
        </w:rPr>
        <w:t>alyses</w:t>
      </w:r>
    </w:p>
    <w:tbl>
      <w:tblPr>
        <w:tblW w:w="8658"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038"/>
        <w:gridCol w:w="1760"/>
        <w:gridCol w:w="2070"/>
        <w:gridCol w:w="1620"/>
        <w:gridCol w:w="1170"/>
      </w:tblGrid>
      <w:tr w:rsidR="0013081C" w:rsidRPr="00024981" w14:paraId="21DB2EEC" w14:textId="77777777" w:rsidTr="00014994">
        <w:trPr>
          <w:trHeight w:val="1050"/>
        </w:trPr>
        <w:tc>
          <w:tcPr>
            <w:tcW w:w="2038" w:type="dxa"/>
            <w:tcBorders>
              <w:top w:val="single" w:sz="4" w:space="0" w:color="auto"/>
              <w:bottom w:val="single" w:sz="4" w:space="0" w:color="auto"/>
            </w:tcBorders>
            <w:shd w:val="clear" w:color="auto" w:fill="auto"/>
            <w:tcMar>
              <w:top w:w="15" w:type="dxa"/>
              <w:left w:w="108" w:type="dxa"/>
              <w:bottom w:w="0" w:type="dxa"/>
              <w:right w:w="108" w:type="dxa"/>
            </w:tcMar>
            <w:hideMark/>
          </w:tcPr>
          <w:p w14:paraId="38297550" w14:textId="77777777" w:rsidR="005B5598" w:rsidRPr="00024981" w:rsidRDefault="0013081C"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Variable</w:t>
            </w:r>
          </w:p>
        </w:tc>
        <w:tc>
          <w:tcPr>
            <w:tcW w:w="1760" w:type="dxa"/>
            <w:tcBorders>
              <w:top w:val="single" w:sz="4" w:space="0" w:color="auto"/>
              <w:bottom w:val="single" w:sz="4" w:space="0" w:color="auto"/>
            </w:tcBorders>
            <w:shd w:val="clear" w:color="auto" w:fill="auto"/>
            <w:tcMar>
              <w:top w:w="15" w:type="dxa"/>
              <w:left w:w="108" w:type="dxa"/>
              <w:bottom w:w="0" w:type="dxa"/>
              <w:right w:w="108" w:type="dxa"/>
            </w:tcMar>
            <w:hideMark/>
          </w:tcPr>
          <w:p w14:paraId="7E2F971C" w14:textId="77777777" w:rsidR="00701165" w:rsidRPr="00024981" w:rsidRDefault="0013081C"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Height </w:t>
            </w:r>
          </w:p>
          <w:p w14:paraId="29864386" w14:textId="6B690E55" w:rsidR="005B5598" w:rsidRPr="00024981" w:rsidRDefault="0013081C"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r w:rsidR="00307A0D" w:rsidRPr="00307A0D">
              <w:rPr>
                <w:rFonts w:ascii="Book Antiqua" w:hAnsi="Book Antiqua" w:cs="Times New Roman" w:hint="eastAsia"/>
                <w:b/>
                <w:bCs/>
                <w:color w:val="000000" w:themeColor="text1"/>
                <w:sz w:val="24"/>
                <w:szCs w:val="24"/>
                <w:vertAlign w:val="superscript"/>
                <w:lang w:eastAsia="zh-CN"/>
              </w:rPr>
              <w:t>1</w:t>
            </w:r>
            <w:r w:rsidRPr="00024981">
              <w:rPr>
                <w:rFonts w:ascii="Book Antiqua" w:hAnsi="Book Antiqua" w:cs="Times New Roman"/>
                <w:b/>
                <w:bCs/>
                <w:color w:val="000000" w:themeColor="text1"/>
                <w:sz w:val="24"/>
                <w:szCs w:val="24"/>
              </w:rPr>
              <w:t xml:space="preserve"> </w:t>
            </w:r>
          </w:p>
        </w:tc>
        <w:tc>
          <w:tcPr>
            <w:tcW w:w="2070" w:type="dxa"/>
            <w:tcBorders>
              <w:top w:val="single" w:sz="4" w:space="0" w:color="auto"/>
              <w:bottom w:val="single" w:sz="4" w:space="0" w:color="auto"/>
            </w:tcBorders>
            <w:shd w:val="clear" w:color="auto" w:fill="auto"/>
            <w:tcMar>
              <w:top w:w="15" w:type="dxa"/>
              <w:left w:w="108" w:type="dxa"/>
              <w:bottom w:w="0" w:type="dxa"/>
              <w:right w:w="108" w:type="dxa"/>
            </w:tcMar>
            <w:hideMark/>
          </w:tcPr>
          <w:p w14:paraId="1ED92DC5" w14:textId="00D96D5C" w:rsidR="005B5598" w:rsidRPr="00024981" w:rsidRDefault="005B5598" w:rsidP="00014994">
            <w:pPr>
              <w:adjustRightInd w:val="0"/>
              <w:snapToGrid w:val="0"/>
              <w:spacing w:after="0" w:line="360" w:lineRule="auto"/>
              <w:jc w:val="both"/>
              <w:rPr>
                <w:rFonts w:ascii="Book Antiqua" w:hAnsi="Book Antiqua" w:cs="Times New Roman"/>
                <w:b/>
                <w:color w:val="000000" w:themeColor="text1"/>
                <w:sz w:val="24"/>
                <w:szCs w:val="24"/>
                <w:lang w:eastAsia="zh-CN"/>
              </w:rPr>
            </w:pPr>
            <w:r w:rsidRPr="00024981">
              <w:rPr>
                <w:rFonts w:ascii="Book Antiqua" w:hAnsi="Book Antiqua" w:cs="Times New Roman"/>
                <w:b/>
                <w:bCs/>
                <w:color w:val="000000" w:themeColor="text1"/>
                <w:sz w:val="24"/>
                <w:szCs w:val="24"/>
              </w:rPr>
              <w:t>Point</w:t>
            </w:r>
            <w:r w:rsidR="00B32781" w:rsidRPr="00024981">
              <w:rPr>
                <w:rFonts w:ascii="Book Antiqua" w:hAnsi="Book Antiqua" w:cs="Times New Roman"/>
                <w:b/>
                <w:bCs/>
                <w:color w:val="000000" w:themeColor="text1"/>
                <w:sz w:val="24"/>
                <w:szCs w:val="24"/>
              </w:rPr>
              <w:t xml:space="preserve"> e</w:t>
            </w:r>
            <w:r w:rsidRPr="00024981">
              <w:rPr>
                <w:rFonts w:ascii="Book Antiqua" w:hAnsi="Book Antiqua" w:cs="Times New Roman"/>
                <w:b/>
                <w:bCs/>
                <w:color w:val="000000" w:themeColor="text1"/>
                <w:sz w:val="24"/>
                <w:szCs w:val="24"/>
              </w:rPr>
              <w:t>stimate</w:t>
            </w:r>
            <w:r w:rsidR="00014994">
              <w:rPr>
                <w:rFonts w:ascii="Book Antiqua" w:hAnsi="Book Antiqua" w:cs="Times New Roman" w:hint="eastAsia"/>
                <w:b/>
                <w:bCs/>
                <w:color w:val="000000" w:themeColor="text1"/>
                <w:sz w:val="24"/>
                <w:szCs w:val="24"/>
                <w:vertAlign w:val="superscript"/>
                <w:lang w:eastAsia="zh-CN"/>
              </w:rPr>
              <w:t>1</w:t>
            </w:r>
          </w:p>
        </w:tc>
        <w:tc>
          <w:tcPr>
            <w:tcW w:w="1620" w:type="dxa"/>
            <w:tcBorders>
              <w:top w:val="single" w:sz="4" w:space="0" w:color="auto"/>
              <w:bottom w:val="single" w:sz="4" w:space="0" w:color="auto"/>
            </w:tcBorders>
            <w:shd w:val="clear" w:color="auto" w:fill="auto"/>
            <w:tcMar>
              <w:top w:w="15" w:type="dxa"/>
              <w:left w:w="108" w:type="dxa"/>
              <w:bottom w:w="0" w:type="dxa"/>
              <w:right w:w="108" w:type="dxa"/>
            </w:tcMar>
            <w:hideMark/>
          </w:tcPr>
          <w:p w14:paraId="0CBD99FD" w14:textId="0F80F92A" w:rsidR="005B5598" w:rsidRPr="00024981" w:rsidRDefault="00B32781" w:rsidP="00014994">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bCs/>
                <w:color w:val="000000" w:themeColor="text1"/>
                <w:sz w:val="24"/>
                <w:szCs w:val="24"/>
              </w:rPr>
              <w:t>95%</w:t>
            </w:r>
            <w:r w:rsidR="005B5598" w:rsidRPr="00024981">
              <w:rPr>
                <w:rFonts w:ascii="Book Antiqua" w:hAnsi="Book Antiqua" w:cs="Times New Roman"/>
                <w:b/>
                <w:bCs/>
                <w:color w:val="000000" w:themeColor="text1"/>
                <w:sz w:val="24"/>
                <w:szCs w:val="24"/>
              </w:rPr>
              <w:t>CI</w:t>
            </w:r>
          </w:p>
        </w:tc>
        <w:tc>
          <w:tcPr>
            <w:tcW w:w="1170" w:type="dxa"/>
            <w:tcBorders>
              <w:top w:val="single" w:sz="4" w:space="0" w:color="auto"/>
              <w:bottom w:val="single" w:sz="4" w:space="0" w:color="auto"/>
            </w:tcBorders>
            <w:shd w:val="clear" w:color="auto" w:fill="auto"/>
            <w:tcMar>
              <w:top w:w="15" w:type="dxa"/>
              <w:left w:w="108" w:type="dxa"/>
              <w:bottom w:w="0" w:type="dxa"/>
              <w:right w:w="108" w:type="dxa"/>
            </w:tcMar>
            <w:hideMark/>
          </w:tcPr>
          <w:p w14:paraId="60C933F5" w14:textId="62703926" w:rsidR="005B5598" w:rsidRPr="00024981" w:rsidRDefault="00B32781" w:rsidP="00014994">
            <w:pPr>
              <w:adjustRightInd w:val="0"/>
              <w:snapToGrid w:val="0"/>
              <w:spacing w:after="0" w:line="360" w:lineRule="auto"/>
              <w:jc w:val="both"/>
              <w:rPr>
                <w:rFonts w:ascii="Book Antiqua" w:hAnsi="Book Antiqua" w:cs="Times New Roman"/>
                <w:b/>
                <w:color w:val="000000" w:themeColor="text1"/>
                <w:sz w:val="24"/>
                <w:szCs w:val="24"/>
              </w:rPr>
            </w:pPr>
            <w:r w:rsidRPr="00B32781">
              <w:rPr>
                <w:rFonts w:ascii="Book Antiqua" w:hAnsi="Book Antiqua" w:cs="Times New Roman"/>
                <w:b/>
                <w:bCs/>
                <w:i/>
                <w:color w:val="000000" w:themeColor="text1"/>
                <w:sz w:val="24"/>
                <w:szCs w:val="24"/>
              </w:rPr>
              <w:t>P</w:t>
            </w:r>
            <w:r>
              <w:rPr>
                <w:rFonts w:ascii="Book Antiqua" w:hAnsi="Book Antiqua" w:cs="Times New Roman"/>
                <w:b/>
                <w:bCs/>
                <w:color w:val="000000" w:themeColor="text1"/>
                <w:sz w:val="24"/>
                <w:szCs w:val="24"/>
              </w:rPr>
              <w:t>-</w:t>
            </w:r>
            <w:r w:rsidRPr="00024981">
              <w:rPr>
                <w:rFonts w:ascii="Book Antiqua" w:hAnsi="Book Antiqua" w:cs="Times New Roman"/>
                <w:b/>
                <w:bCs/>
                <w:color w:val="000000" w:themeColor="text1"/>
                <w:sz w:val="24"/>
                <w:szCs w:val="24"/>
              </w:rPr>
              <w:t>v</w:t>
            </w:r>
            <w:r w:rsidR="005B5598" w:rsidRPr="00024981">
              <w:rPr>
                <w:rFonts w:ascii="Book Antiqua" w:hAnsi="Book Antiqua" w:cs="Times New Roman"/>
                <w:b/>
                <w:bCs/>
                <w:color w:val="000000" w:themeColor="text1"/>
                <w:sz w:val="24"/>
                <w:szCs w:val="24"/>
              </w:rPr>
              <w:t>alue</w:t>
            </w:r>
          </w:p>
        </w:tc>
      </w:tr>
      <w:tr w:rsidR="0013081C" w:rsidRPr="00024981" w14:paraId="16C1ADD0" w14:textId="77777777" w:rsidTr="00014994">
        <w:trPr>
          <w:trHeight w:val="932"/>
        </w:trPr>
        <w:tc>
          <w:tcPr>
            <w:tcW w:w="2038" w:type="dxa"/>
            <w:tcBorders>
              <w:top w:val="single" w:sz="4" w:space="0" w:color="auto"/>
            </w:tcBorders>
            <w:shd w:val="clear" w:color="auto" w:fill="auto"/>
            <w:tcMar>
              <w:top w:w="15" w:type="dxa"/>
              <w:left w:w="108" w:type="dxa"/>
              <w:bottom w:w="0" w:type="dxa"/>
              <w:right w:w="108" w:type="dxa"/>
            </w:tcMar>
          </w:tcPr>
          <w:p w14:paraId="70A3E34E" w14:textId="1166661C" w:rsidR="00BF1E03" w:rsidRPr="00024981" w:rsidRDefault="00243159"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A</w:t>
            </w:r>
            <w:r w:rsidR="00BF1E03" w:rsidRPr="00024981">
              <w:rPr>
                <w:rFonts w:ascii="Book Antiqua" w:hAnsi="Book Antiqua" w:cs="Times New Roman"/>
                <w:b/>
                <w:bCs/>
                <w:color w:val="000000" w:themeColor="text1"/>
                <w:sz w:val="24"/>
                <w:szCs w:val="24"/>
              </w:rPr>
              <w:t>lbumin</w:t>
            </w:r>
          </w:p>
        </w:tc>
        <w:tc>
          <w:tcPr>
            <w:tcW w:w="1760" w:type="dxa"/>
            <w:tcBorders>
              <w:top w:val="single" w:sz="4" w:space="0" w:color="auto"/>
            </w:tcBorders>
            <w:shd w:val="clear" w:color="auto" w:fill="auto"/>
            <w:tcMar>
              <w:top w:w="15" w:type="dxa"/>
              <w:left w:w="108" w:type="dxa"/>
              <w:bottom w:w="0" w:type="dxa"/>
              <w:right w:w="108" w:type="dxa"/>
            </w:tcMar>
          </w:tcPr>
          <w:p w14:paraId="68EDF158" w14:textId="25A4C915" w:rsidR="00BF1E03"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r w:rsidR="00307A0D">
              <w:rPr>
                <w:rFonts w:ascii="Book Antiqua" w:hAnsi="Book Antiqua" w:cs="Times New Roman" w:hint="eastAsia"/>
                <w:color w:val="000000" w:themeColor="text1"/>
                <w:sz w:val="24"/>
                <w:szCs w:val="24"/>
                <w:lang w:eastAsia="zh-CN"/>
              </w:rPr>
              <w:t xml:space="preserve"> and</w:t>
            </w:r>
            <w:r w:rsidR="00307A0D" w:rsidRPr="00024981">
              <w:rPr>
                <w:rFonts w:ascii="Book Antiqua" w:hAnsi="Book Antiqua" w:cs="Times New Roman"/>
                <w:color w:val="000000" w:themeColor="text1"/>
                <w:sz w:val="24"/>
                <w:szCs w:val="24"/>
              </w:rPr>
              <w:t xml:space="preserve"> females</w:t>
            </w:r>
          </w:p>
        </w:tc>
        <w:tc>
          <w:tcPr>
            <w:tcW w:w="2070" w:type="dxa"/>
            <w:tcBorders>
              <w:top w:val="single" w:sz="4" w:space="0" w:color="auto"/>
            </w:tcBorders>
            <w:shd w:val="clear" w:color="auto" w:fill="auto"/>
            <w:tcMar>
              <w:top w:w="15" w:type="dxa"/>
              <w:left w:w="108" w:type="dxa"/>
              <w:bottom w:w="0" w:type="dxa"/>
              <w:right w:w="108" w:type="dxa"/>
            </w:tcMar>
          </w:tcPr>
          <w:p w14:paraId="0B50AB91" w14:textId="77777777" w:rsidR="00BF1E03" w:rsidRPr="00024981" w:rsidRDefault="00BF1E03"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0.80</w:t>
            </w:r>
          </w:p>
        </w:tc>
        <w:tc>
          <w:tcPr>
            <w:tcW w:w="1620" w:type="dxa"/>
            <w:tcBorders>
              <w:top w:val="single" w:sz="4" w:space="0" w:color="auto"/>
            </w:tcBorders>
            <w:shd w:val="clear" w:color="auto" w:fill="auto"/>
            <w:tcMar>
              <w:top w:w="15" w:type="dxa"/>
              <w:left w:w="108" w:type="dxa"/>
              <w:bottom w:w="0" w:type="dxa"/>
              <w:right w:w="108" w:type="dxa"/>
            </w:tcMar>
          </w:tcPr>
          <w:p w14:paraId="30D2910D" w14:textId="77777777" w:rsidR="00BF1E03" w:rsidRPr="00024981" w:rsidRDefault="00BF1E03"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0.22, 1.36</w:t>
            </w:r>
          </w:p>
        </w:tc>
        <w:tc>
          <w:tcPr>
            <w:tcW w:w="1170" w:type="dxa"/>
            <w:tcBorders>
              <w:top w:val="single" w:sz="4" w:space="0" w:color="auto"/>
            </w:tcBorders>
            <w:shd w:val="clear" w:color="auto" w:fill="auto"/>
            <w:tcMar>
              <w:top w:w="15" w:type="dxa"/>
              <w:left w:w="108" w:type="dxa"/>
              <w:bottom w:w="0" w:type="dxa"/>
              <w:right w:w="108" w:type="dxa"/>
            </w:tcMar>
          </w:tcPr>
          <w:p w14:paraId="19135C1E" w14:textId="36A96CAB" w:rsidR="00BF1E03" w:rsidRPr="00024981" w:rsidRDefault="00545068" w:rsidP="00014994">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0</w:t>
            </w:r>
            <w:r w:rsidR="00BF1E03" w:rsidRPr="00024981">
              <w:rPr>
                <w:rFonts w:ascii="Book Antiqua" w:hAnsi="Book Antiqua" w:cs="Times New Roman"/>
                <w:color w:val="000000" w:themeColor="text1"/>
                <w:sz w:val="24"/>
                <w:szCs w:val="24"/>
              </w:rPr>
              <w:t>.008</w:t>
            </w:r>
          </w:p>
        </w:tc>
      </w:tr>
      <w:tr w:rsidR="00084DA2" w:rsidRPr="00024981" w14:paraId="74ED5196" w14:textId="77777777" w:rsidTr="00014994">
        <w:trPr>
          <w:trHeight w:val="932"/>
        </w:trPr>
        <w:tc>
          <w:tcPr>
            <w:tcW w:w="2038" w:type="dxa"/>
            <w:shd w:val="clear" w:color="auto" w:fill="auto"/>
            <w:tcMar>
              <w:top w:w="15" w:type="dxa"/>
              <w:left w:w="108" w:type="dxa"/>
              <w:bottom w:w="0" w:type="dxa"/>
              <w:right w:w="108" w:type="dxa"/>
            </w:tcMar>
            <w:hideMark/>
          </w:tcPr>
          <w:p w14:paraId="1F35BFE8" w14:textId="77777777" w:rsidR="00084DA2" w:rsidRPr="00024981" w:rsidRDefault="00084DA2"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CRP</w:t>
            </w:r>
          </w:p>
        </w:tc>
        <w:tc>
          <w:tcPr>
            <w:tcW w:w="1760" w:type="dxa"/>
            <w:shd w:val="clear" w:color="auto" w:fill="auto"/>
            <w:tcMar>
              <w:top w:w="15" w:type="dxa"/>
              <w:left w:w="108" w:type="dxa"/>
              <w:bottom w:w="0" w:type="dxa"/>
              <w:right w:w="108" w:type="dxa"/>
            </w:tcMar>
            <w:hideMark/>
          </w:tcPr>
          <w:p w14:paraId="3C38DD3F" w14:textId="0B3E51AC"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024981">
              <w:rPr>
                <w:rFonts w:ascii="Book Antiqua" w:hAnsi="Book Antiqua" w:cs="Times New Roman"/>
                <w:color w:val="000000" w:themeColor="text1"/>
                <w:sz w:val="24"/>
                <w:szCs w:val="24"/>
              </w:rPr>
              <w:t>Males</w:t>
            </w:r>
            <w:r w:rsidR="00307A0D">
              <w:rPr>
                <w:rFonts w:ascii="Book Antiqua" w:hAnsi="Book Antiqua" w:cs="Times New Roman" w:hint="eastAsia"/>
                <w:color w:val="000000" w:themeColor="text1"/>
                <w:sz w:val="24"/>
                <w:szCs w:val="24"/>
                <w:lang w:eastAsia="zh-CN"/>
              </w:rPr>
              <w:t xml:space="preserve"> and</w:t>
            </w:r>
            <w:r w:rsidR="00307A0D" w:rsidRPr="00024981">
              <w:rPr>
                <w:rFonts w:ascii="Book Antiqua" w:hAnsi="Book Antiqua" w:cs="Times New Roman"/>
                <w:color w:val="000000" w:themeColor="text1"/>
                <w:sz w:val="24"/>
                <w:szCs w:val="24"/>
              </w:rPr>
              <w:t xml:space="preserve"> females</w:t>
            </w:r>
          </w:p>
        </w:tc>
        <w:tc>
          <w:tcPr>
            <w:tcW w:w="2070" w:type="dxa"/>
            <w:shd w:val="clear" w:color="auto" w:fill="auto"/>
            <w:tcMar>
              <w:top w:w="15" w:type="dxa"/>
              <w:left w:w="108" w:type="dxa"/>
              <w:bottom w:w="0" w:type="dxa"/>
              <w:right w:w="108" w:type="dxa"/>
            </w:tcMar>
            <w:hideMark/>
          </w:tcPr>
          <w:p w14:paraId="6C8C893C"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-0.06</w:t>
            </w:r>
          </w:p>
        </w:tc>
        <w:tc>
          <w:tcPr>
            <w:tcW w:w="1620" w:type="dxa"/>
            <w:shd w:val="clear" w:color="auto" w:fill="auto"/>
            <w:tcMar>
              <w:top w:w="15" w:type="dxa"/>
              <w:left w:w="108" w:type="dxa"/>
              <w:bottom w:w="0" w:type="dxa"/>
              <w:right w:w="108" w:type="dxa"/>
            </w:tcMar>
            <w:hideMark/>
          </w:tcPr>
          <w:p w14:paraId="6679AA59"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-0.11, -0.006</w:t>
            </w:r>
          </w:p>
        </w:tc>
        <w:tc>
          <w:tcPr>
            <w:tcW w:w="1170" w:type="dxa"/>
            <w:shd w:val="clear" w:color="auto" w:fill="auto"/>
            <w:tcMar>
              <w:top w:w="15" w:type="dxa"/>
              <w:left w:w="108" w:type="dxa"/>
              <w:bottom w:w="0" w:type="dxa"/>
              <w:right w:w="108" w:type="dxa"/>
            </w:tcMar>
            <w:hideMark/>
          </w:tcPr>
          <w:p w14:paraId="6488F35E" w14:textId="1CBA9AEA" w:rsidR="00084DA2" w:rsidRPr="00024981" w:rsidRDefault="00545068" w:rsidP="00014994">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0</w:t>
            </w:r>
            <w:r w:rsidR="00084DA2" w:rsidRPr="00024981">
              <w:rPr>
                <w:rFonts w:ascii="Book Antiqua" w:hAnsi="Book Antiqua" w:cs="Times New Roman"/>
                <w:color w:val="000000" w:themeColor="text1"/>
                <w:sz w:val="24"/>
                <w:szCs w:val="24"/>
              </w:rPr>
              <w:t>.030</w:t>
            </w:r>
          </w:p>
        </w:tc>
      </w:tr>
      <w:tr w:rsidR="00084DA2" w:rsidRPr="00024981" w14:paraId="0800D1C6" w14:textId="77777777" w:rsidTr="00014994">
        <w:trPr>
          <w:trHeight w:val="1009"/>
        </w:trPr>
        <w:tc>
          <w:tcPr>
            <w:tcW w:w="2038" w:type="dxa"/>
            <w:shd w:val="clear" w:color="auto" w:fill="auto"/>
            <w:tcMar>
              <w:top w:w="15" w:type="dxa"/>
              <w:left w:w="108" w:type="dxa"/>
              <w:bottom w:w="0" w:type="dxa"/>
              <w:right w:w="108" w:type="dxa"/>
            </w:tcMar>
            <w:hideMark/>
          </w:tcPr>
          <w:p w14:paraId="4F5FCBAC" w14:textId="77777777" w:rsidR="00084DA2" w:rsidRPr="00024981" w:rsidRDefault="00084DA2"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ESR</w:t>
            </w:r>
          </w:p>
        </w:tc>
        <w:tc>
          <w:tcPr>
            <w:tcW w:w="1760" w:type="dxa"/>
            <w:shd w:val="clear" w:color="auto" w:fill="auto"/>
            <w:tcMar>
              <w:top w:w="15" w:type="dxa"/>
              <w:left w:w="108" w:type="dxa"/>
              <w:bottom w:w="0" w:type="dxa"/>
              <w:right w:w="108" w:type="dxa"/>
            </w:tcMar>
            <w:hideMark/>
          </w:tcPr>
          <w:p w14:paraId="33220E65" w14:textId="529FCEAE" w:rsidR="00084DA2" w:rsidRPr="00024981" w:rsidRDefault="00084DA2" w:rsidP="00014994">
            <w:pPr>
              <w:adjustRightInd w:val="0"/>
              <w:snapToGrid w:val="0"/>
              <w:spacing w:after="0" w:line="360" w:lineRule="auto"/>
              <w:jc w:val="both"/>
              <w:rPr>
                <w:rFonts w:ascii="Book Antiqua" w:hAnsi="Book Antiqua" w:cs="Times New Roman"/>
                <w:sz w:val="24"/>
                <w:szCs w:val="24"/>
              </w:rPr>
            </w:pPr>
            <w:r w:rsidRPr="00024981">
              <w:rPr>
                <w:rFonts w:ascii="Book Antiqua" w:hAnsi="Book Antiqua" w:cs="Times New Roman"/>
                <w:color w:val="000000" w:themeColor="text1"/>
                <w:sz w:val="24"/>
                <w:szCs w:val="24"/>
              </w:rPr>
              <w:t>Males</w:t>
            </w:r>
            <w:r w:rsidR="00307A0D">
              <w:rPr>
                <w:rFonts w:ascii="Book Antiqua" w:hAnsi="Book Antiqua" w:cs="Times New Roman" w:hint="eastAsia"/>
                <w:color w:val="000000" w:themeColor="text1"/>
                <w:sz w:val="24"/>
                <w:szCs w:val="24"/>
                <w:lang w:eastAsia="zh-CN"/>
              </w:rPr>
              <w:t xml:space="preserve"> and</w:t>
            </w:r>
            <w:r w:rsidR="00307A0D" w:rsidRPr="00024981">
              <w:rPr>
                <w:rFonts w:ascii="Book Antiqua" w:hAnsi="Book Antiqua" w:cs="Times New Roman"/>
                <w:color w:val="000000" w:themeColor="text1"/>
                <w:sz w:val="24"/>
                <w:szCs w:val="24"/>
              </w:rPr>
              <w:t xml:space="preserve"> females</w:t>
            </w:r>
          </w:p>
        </w:tc>
        <w:tc>
          <w:tcPr>
            <w:tcW w:w="2070" w:type="dxa"/>
            <w:shd w:val="clear" w:color="auto" w:fill="auto"/>
            <w:tcMar>
              <w:top w:w="15" w:type="dxa"/>
              <w:left w:w="108" w:type="dxa"/>
              <w:bottom w:w="0" w:type="dxa"/>
              <w:right w:w="108" w:type="dxa"/>
            </w:tcMar>
            <w:hideMark/>
          </w:tcPr>
          <w:p w14:paraId="3C8F1022"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-0.02</w:t>
            </w:r>
          </w:p>
        </w:tc>
        <w:tc>
          <w:tcPr>
            <w:tcW w:w="1620" w:type="dxa"/>
            <w:shd w:val="clear" w:color="auto" w:fill="auto"/>
            <w:tcMar>
              <w:top w:w="15" w:type="dxa"/>
              <w:left w:w="108" w:type="dxa"/>
              <w:bottom w:w="0" w:type="dxa"/>
              <w:right w:w="108" w:type="dxa"/>
            </w:tcMar>
            <w:hideMark/>
          </w:tcPr>
          <w:p w14:paraId="576AC137"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-0.05, -0.003</w:t>
            </w:r>
          </w:p>
        </w:tc>
        <w:tc>
          <w:tcPr>
            <w:tcW w:w="1170" w:type="dxa"/>
            <w:shd w:val="clear" w:color="auto" w:fill="auto"/>
            <w:tcMar>
              <w:top w:w="15" w:type="dxa"/>
              <w:left w:w="108" w:type="dxa"/>
              <w:bottom w:w="0" w:type="dxa"/>
              <w:right w:w="108" w:type="dxa"/>
            </w:tcMar>
            <w:hideMark/>
          </w:tcPr>
          <w:p w14:paraId="35834528" w14:textId="3DD5BEBA" w:rsidR="00084DA2" w:rsidRPr="00024981" w:rsidRDefault="00545068" w:rsidP="00014994">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0</w:t>
            </w:r>
            <w:r w:rsidR="00084DA2" w:rsidRPr="00024981">
              <w:rPr>
                <w:rFonts w:ascii="Book Antiqua" w:hAnsi="Book Antiqua" w:cs="Times New Roman"/>
                <w:color w:val="000000" w:themeColor="text1"/>
                <w:sz w:val="24"/>
                <w:szCs w:val="24"/>
              </w:rPr>
              <w:t>.029</w:t>
            </w:r>
          </w:p>
        </w:tc>
      </w:tr>
      <w:tr w:rsidR="00084DA2" w:rsidRPr="00024981" w14:paraId="543DDC6C" w14:textId="77777777" w:rsidTr="00014994">
        <w:trPr>
          <w:trHeight w:val="1009"/>
        </w:trPr>
        <w:tc>
          <w:tcPr>
            <w:tcW w:w="2038" w:type="dxa"/>
            <w:shd w:val="clear" w:color="auto" w:fill="auto"/>
            <w:tcMar>
              <w:top w:w="15" w:type="dxa"/>
              <w:left w:w="108" w:type="dxa"/>
              <w:bottom w:w="0" w:type="dxa"/>
              <w:right w:w="108" w:type="dxa"/>
            </w:tcMar>
            <w:hideMark/>
          </w:tcPr>
          <w:p w14:paraId="72D1EDB3" w14:textId="77777777" w:rsidR="00DA1C85" w:rsidRPr="00024981" w:rsidRDefault="00084DA2" w:rsidP="00014994">
            <w:pPr>
              <w:adjustRightInd w:val="0"/>
              <w:snapToGrid w:val="0"/>
              <w:spacing w:after="0" w:line="360" w:lineRule="auto"/>
              <w:jc w:val="both"/>
              <w:rPr>
                <w:rFonts w:ascii="Book Antiqua" w:hAnsi="Book Antiqua" w:cs="Times New Roman"/>
                <w:b/>
                <w:bCs/>
                <w:color w:val="000000" w:themeColor="text1"/>
                <w:sz w:val="24"/>
                <w:szCs w:val="24"/>
              </w:rPr>
            </w:pPr>
            <w:r w:rsidRPr="00024981">
              <w:rPr>
                <w:rFonts w:ascii="Book Antiqua" w:hAnsi="Book Antiqua" w:cs="Times New Roman"/>
                <w:b/>
                <w:bCs/>
                <w:color w:val="000000" w:themeColor="text1"/>
                <w:sz w:val="24"/>
                <w:szCs w:val="24"/>
              </w:rPr>
              <w:t xml:space="preserve">IGF-1 </w:t>
            </w:r>
          </w:p>
          <w:p w14:paraId="227C3BEC" w14:textId="6788962B" w:rsidR="00084DA2" w:rsidRPr="00024981" w:rsidRDefault="00084DA2" w:rsidP="00014994">
            <w:pPr>
              <w:adjustRightInd w:val="0"/>
              <w:snapToGrid w:val="0"/>
              <w:spacing w:after="0" w:line="360" w:lineRule="auto"/>
              <w:jc w:val="both"/>
              <w:rPr>
                <w:rFonts w:ascii="Book Antiqua" w:hAnsi="Book Antiqua" w:cs="Times New Roman"/>
                <w:b/>
                <w:color w:val="000000" w:themeColor="text1"/>
                <w:sz w:val="24"/>
                <w:szCs w:val="24"/>
              </w:rPr>
            </w:pPr>
            <w:r w:rsidRPr="00024981">
              <w:rPr>
                <w:rFonts w:ascii="Book Antiqua" w:hAnsi="Book Antiqua" w:cs="Times New Roman"/>
                <w:b/>
                <w:bCs/>
                <w:color w:val="000000" w:themeColor="text1"/>
                <w:sz w:val="24"/>
                <w:szCs w:val="24"/>
              </w:rPr>
              <w:t>BA-</w:t>
            </w:r>
            <w:r w:rsidR="001A5C68" w:rsidRPr="001A5C68">
              <w:rPr>
                <w:rFonts w:ascii="Book Antiqua" w:hAnsi="Book Antiqua" w:cs="Times New Roman"/>
                <w:b/>
                <w:bCs/>
                <w:i/>
                <w:color w:val="000000" w:themeColor="text1"/>
                <w:sz w:val="24"/>
                <w:szCs w:val="24"/>
              </w:rPr>
              <w:t>z-</w:t>
            </w:r>
            <w:r w:rsidRPr="00024981">
              <w:rPr>
                <w:rFonts w:ascii="Book Antiqua" w:hAnsi="Book Antiqua" w:cs="Times New Roman"/>
                <w:b/>
                <w:bCs/>
                <w:color w:val="000000" w:themeColor="text1"/>
                <w:sz w:val="24"/>
                <w:szCs w:val="24"/>
              </w:rPr>
              <w:t>scores</w:t>
            </w:r>
          </w:p>
        </w:tc>
        <w:tc>
          <w:tcPr>
            <w:tcW w:w="1760" w:type="dxa"/>
            <w:shd w:val="clear" w:color="auto" w:fill="auto"/>
            <w:tcMar>
              <w:top w:w="15" w:type="dxa"/>
              <w:left w:w="108" w:type="dxa"/>
              <w:bottom w:w="0" w:type="dxa"/>
              <w:right w:w="108" w:type="dxa"/>
            </w:tcMar>
            <w:hideMark/>
          </w:tcPr>
          <w:p w14:paraId="72EA5295" w14:textId="37ADEDE8"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Males</w:t>
            </w:r>
            <w:r w:rsidR="00307A0D">
              <w:rPr>
                <w:rFonts w:ascii="Book Antiqua" w:hAnsi="Book Antiqua" w:cs="Times New Roman" w:hint="eastAsia"/>
                <w:color w:val="000000" w:themeColor="text1"/>
                <w:sz w:val="24"/>
                <w:szCs w:val="24"/>
                <w:lang w:eastAsia="zh-CN"/>
              </w:rPr>
              <w:t xml:space="preserve"> and</w:t>
            </w:r>
            <w:r w:rsidR="00307A0D" w:rsidRPr="00024981">
              <w:rPr>
                <w:rFonts w:ascii="Book Antiqua" w:hAnsi="Book Antiqua" w:cs="Times New Roman"/>
                <w:color w:val="000000" w:themeColor="text1"/>
                <w:sz w:val="24"/>
                <w:szCs w:val="24"/>
              </w:rPr>
              <w:t xml:space="preserve"> females</w:t>
            </w:r>
          </w:p>
        </w:tc>
        <w:tc>
          <w:tcPr>
            <w:tcW w:w="2070" w:type="dxa"/>
            <w:shd w:val="clear" w:color="auto" w:fill="auto"/>
            <w:tcMar>
              <w:top w:w="15" w:type="dxa"/>
              <w:left w:w="108" w:type="dxa"/>
              <w:bottom w:w="0" w:type="dxa"/>
              <w:right w:w="108" w:type="dxa"/>
            </w:tcMar>
            <w:hideMark/>
          </w:tcPr>
          <w:p w14:paraId="226F0D06"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0.26</w:t>
            </w:r>
          </w:p>
        </w:tc>
        <w:tc>
          <w:tcPr>
            <w:tcW w:w="1620" w:type="dxa"/>
            <w:shd w:val="clear" w:color="auto" w:fill="auto"/>
            <w:tcMar>
              <w:top w:w="15" w:type="dxa"/>
              <w:left w:w="108" w:type="dxa"/>
              <w:bottom w:w="0" w:type="dxa"/>
              <w:right w:w="108" w:type="dxa"/>
            </w:tcMar>
            <w:hideMark/>
          </w:tcPr>
          <w:p w14:paraId="1953726D" w14:textId="77777777" w:rsidR="00084DA2" w:rsidRPr="00024981" w:rsidRDefault="00084DA2" w:rsidP="00014994">
            <w:pPr>
              <w:adjustRightInd w:val="0"/>
              <w:snapToGrid w:val="0"/>
              <w:spacing w:after="0" w:line="360" w:lineRule="auto"/>
              <w:jc w:val="both"/>
              <w:rPr>
                <w:rFonts w:ascii="Book Antiqua" w:hAnsi="Book Antiqua" w:cs="Times New Roman"/>
                <w:color w:val="000000" w:themeColor="text1"/>
                <w:sz w:val="24"/>
                <w:szCs w:val="24"/>
              </w:rPr>
            </w:pPr>
            <w:r w:rsidRPr="00024981">
              <w:rPr>
                <w:rFonts w:ascii="Book Antiqua" w:hAnsi="Book Antiqua" w:cs="Times New Roman"/>
                <w:color w:val="000000" w:themeColor="text1"/>
                <w:sz w:val="24"/>
                <w:szCs w:val="24"/>
              </w:rPr>
              <w:t>0.03, 0.48</w:t>
            </w:r>
          </w:p>
        </w:tc>
        <w:tc>
          <w:tcPr>
            <w:tcW w:w="1170" w:type="dxa"/>
            <w:shd w:val="clear" w:color="auto" w:fill="auto"/>
            <w:tcMar>
              <w:top w:w="15" w:type="dxa"/>
              <w:left w:w="108" w:type="dxa"/>
              <w:bottom w:w="0" w:type="dxa"/>
              <w:right w:w="108" w:type="dxa"/>
            </w:tcMar>
            <w:hideMark/>
          </w:tcPr>
          <w:p w14:paraId="315991DF" w14:textId="4C02B67E" w:rsidR="00084DA2" w:rsidRPr="00024981" w:rsidRDefault="00545068" w:rsidP="00014994">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0</w:t>
            </w:r>
            <w:r w:rsidR="00084DA2" w:rsidRPr="00024981">
              <w:rPr>
                <w:rFonts w:ascii="Book Antiqua" w:hAnsi="Book Antiqua" w:cs="Times New Roman"/>
                <w:color w:val="000000" w:themeColor="text1"/>
                <w:sz w:val="24"/>
                <w:szCs w:val="24"/>
              </w:rPr>
              <w:t>.025</w:t>
            </w:r>
          </w:p>
        </w:tc>
      </w:tr>
    </w:tbl>
    <w:p w14:paraId="2C8F7857" w14:textId="4DEADA54" w:rsidR="00F05DCE" w:rsidRPr="00307A0D" w:rsidRDefault="00B32781" w:rsidP="00014994">
      <w:pPr>
        <w:adjustRightInd w:val="0"/>
        <w:snapToGrid w:val="0"/>
        <w:spacing w:after="0" w:line="360" w:lineRule="auto"/>
        <w:jc w:val="both"/>
        <w:rPr>
          <w:rFonts w:ascii="Book Antiqua" w:hAnsi="Book Antiqua" w:cs="Times New Roman"/>
          <w:color w:val="000000" w:themeColor="text1"/>
          <w:sz w:val="24"/>
          <w:szCs w:val="24"/>
          <w:lang w:eastAsia="zh-CN"/>
        </w:rPr>
      </w:pPr>
      <w:r w:rsidRPr="00307A0D">
        <w:rPr>
          <w:rFonts w:ascii="Book Antiqua" w:hAnsi="Book Antiqua" w:cs="Times New Roman" w:hint="eastAsia"/>
          <w:color w:val="000000" w:themeColor="text1"/>
          <w:sz w:val="24"/>
          <w:szCs w:val="24"/>
          <w:vertAlign w:val="superscript"/>
          <w:lang w:eastAsia="zh-CN"/>
        </w:rPr>
        <w:t>1</w:t>
      </w:r>
      <w:r w:rsidR="00F05DCE" w:rsidRPr="00307A0D">
        <w:rPr>
          <w:rFonts w:ascii="Book Antiqua" w:hAnsi="Book Antiqua" w:cs="Times New Roman"/>
          <w:color w:val="000000" w:themeColor="text1"/>
          <w:sz w:val="24"/>
          <w:szCs w:val="24"/>
        </w:rPr>
        <w:t>Regression Coefficient for Unadjusted Analyses (</w:t>
      </w:r>
      <w:r w:rsidR="00F05DCE" w:rsidRPr="00307A0D">
        <w:rPr>
          <w:rFonts w:ascii="Book Antiqua" w:hAnsi="Book Antiqua" w:cs="Times New Roman"/>
          <w:i/>
          <w:color w:val="000000" w:themeColor="text1"/>
          <w:sz w:val="24"/>
          <w:szCs w:val="24"/>
        </w:rPr>
        <w:t>i.e.</w:t>
      </w:r>
      <w:r w:rsidRPr="00307A0D">
        <w:rPr>
          <w:rFonts w:ascii="Book Antiqua" w:hAnsi="Book Antiqua" w:cs="Times New Roman" w:hint="eastAsia"/>
          <w:color w:val="000000" w:themeColor="text1"/>
          <w:sz w:val="24"/>
          <w:szCs w:val="24"/>
          <w:lang w:eastAsia="zh-CN"/>
        </w:rPr>
        <w:t>,</w:t>
      </w:r>
      <w:r w:rsidR="00F05DCE" w:rsidRPr="00307A0D">
        <w:rPr>
          <w:rFonts w:ascii="Book Antiqua" w:hAnsi="Book Antiqua" w:cs="Times New Roman"/>
          <w:color w:val="000000" w:themeColor="text1"/>
          <w:sz w:val="24"/>
          <w:szCs w:val="24"/>
        </w:rPr>
        <w:t xml:space="preserve"> one serum biomarker (independent variable) per model and no adjustment for potential confounding)</w:t>
      </w:r>
      <w:r w:rsidR="00307A0D" w:rsidRPr="00307A0D">
        <w:rPr>
          <w:rFonts w:ascii="Book Antiqua" w:hAnsi="Book Antiqua" w:cs="Times New Roman" w:hint="eastAsia"/>
          <w:color w:val="000000" w:themeColor="text1"/>
          <w:sz w:val="24"/>
          <w:szCs w:val="24"/>
          <w:lang w:eastAsia="zh-CN"/>
        </w:rPr>
        <w:t xml:space="preserve">. </w:t>
      </w:r>
      <w:r w:rsidR="00307A0D" w:rsidRPr="00024981">
        <w:rPr>
          <w:rFonts w:ascii="Book Antiqua" w:hAnsi="Book Antiqua" w:cs="Times New Roman"/>
          <w:sz w:val="24"/>
          <w:szCs w:val="24"/>
        </w:rPr>
        <w:t xml:space="preserve">BA </w:t>
      </w:r>
      <w:r w:rsidR="00307A0D" w:rsidRPr="001A5C68">
        <w:rPr>
          <w:rFonts w:ascii="Book Antiqua" w:hAnsi="Book Antiqua" w:cs="Times New Roman"/>
          <w:i/>
          <w:sz w:val="24"/>
          <w:szCs w:val="24"/>
        </w:rPr>
        <w:t>z-</w:t>
      </w:r>
      <w:r w:rsidR="00307A0D" w:rsidRPr="00024981">
        <w:rPr>
          <w:rFonts w:ascii="Book Antiqua" w:hAnsi="Book Antiqua" w:cs="Times New Roman"/>
          <w:sz w:val="24"/>
          <w:szCs w:val="24"/>
        </w:rPr>
        <w:t>score</w:t>
      </w:r>
      <w:r w:rsidR="00307A0D">
        <w:rPr>
          <w:rFonts w:ascii="Book Antiqua" w:hAnsi="Book Antiqua" w:cs="Times New Roman" w:hint="eastAsia"/>
          <w:sz w:val="24"/>
          <w:szCs w:val="24"/>
          <w:lang w:eastAsia="zh-CN"/>
        </w:rPr>
        <w:t>:</w:t>
      </w:r>
      <w:r w:rsidR="00307A0D" w:rsidRPr="00024981">
        <w:rPr>
          <w:rFonts w:ascii="Book Antiqua" w:hAnsi="Book Antiqua" w:cs="Times New Roman"/>
          <w:sz w:val="24"/>
          <w:szCs w:val="24"/>
        </w:rPr>
        <w:t xml:space="preserve"> z score based on bone age;</w:t>
      </w:r>
      <w:r w:rsidR="00307A0D">
        <w:rPr>
          <w:rFonts w:ascii="Book Antiqua" w:hAnsi="Book Antiqua" w:cs="Times New Roman" w:hint="eastAsia"/>
          <w:sz w:val="24"/>
          <w:szCs w:val="24"/>
          <w:lang w:eastAsia="zh-CN"/>
        </w:rPr>
        <w:t xml:space="preserve"> </w:t>
      </w:r>
      <w:r w:rsidR="00307A0D" w:rsidRPr="00024981">
        <w:rPr>
          <w:rFonts w:ascii="Book Antiqua" w:hAnsi="Book Antiqua" w:cs="Times New Roman"/>
          <w:sz w:val="24"/>
          <w:szCs w:val="24"/>
        </w:rPr>
        <w:t>BMI</w:t>
      </w:r>
      <w:r w:rsidR="00307A0D">
        <w:rPr>
          <w:rFonts w:ascii="Book Antiqua" w:hAnsi="Book Antiqua" w:cs="Times New Roman" w:hint="eastAsia"/>
          <w:sz w:val="24"/>
          <w:szCs w:val="24"/>
          <w:lang w:eastAsia="zh-CN"/>
        </w:rPr>
        <w:t>:</w:t>
      </w:r>
      <w:r w:rsidR="00307A0D" w:rsidRPr="00024981">
        <w:rPr>
          <w:rFonts w:ascii="Book Antiqua" w:hAnsi="Book Antiqua" w:cs="Times New Roman"/>
          <w:sz w:val="24"/>
          <w:szCs w:val="24"/>
        </w:rPr>
        <w:t xml:space="preserve"> </w:t>
      </w:r>
      <w:r w:rsidR="00307A0D" w:rsidRPr="00CD04EB">
        <w:rPr>
          <w:rFonts w:ascii="Book Antiqua" w:hAnsi="Book Antiqua" w:cs="Times New Roman"/>
          <w:caps/>
          <w:sz w:val="24"/>
          <w:szCs w:val="24"/>
        </w:rPr>
        <w:t>b</w:t>
      </w:r>
      <w:r w:rsidR="00307A0D" w:rsidRPr="00024981">
        <w:rPr>
          <w:rFonts w:ascii="Book Antiqua" w:hAnsi="Book Antiqua" w:cs="Times New Roman"/>
          <w:sz w:val="24"/>
          <w:szCs w:val="24"/>
        </w:rPr>
        <w:t>ody mass index;</w:t>
      </w:r>
      <w:r w:rsidR="00307A0D">
        <w:rPr>
          <w:rFonts w:ascii="Book Antiqua" w:hAnsi="Book Antiqua" w:cs="Times New Roman" w:hint="eastAsia"/>
          <w:sz w:val="24"/>
          <w:szCs w:val="24"/>
          <w:lang w:eastAsia="zh-CN"/>
        </w:rPr>
        <w:t xml:space="preserve"> </w:t>
      </w:r>
      <w:r w:rsidR="00307A0D" w:rsidRPr="006B233D">
        <w:rPr>
          <w:rFonts w:ascii="Book Antiqua" w:hAnsi="Book Antiqua" w:cs="Times New Roman"/>
          <w:sz w:val="24"/>
          <w:szCs w:val="24"/>
          <w:lang w:eastAsia="zh-CN"/>
        </w:rPr>
        <w:t>ESR</w:t>
      </w:r>
      <w:r w:rsidR="00307A0D">
        <w:rPr>
          <w:rFonts w:ascii="Book Antiqua" w:hAnsi="Book Antiqua" w:cs="Times New Roman" w:hint="eastAsia"/>
          <w:sz w:val="24"/>
          <w:szCs w:val="24"/>
          <w:lang w:eastAsia="zh-CN"/>
        </w:rPr>
        <w:t>:</w:t>
      </w:r>
      <w:r w:rsidR="00307A0D" w:rsidRPr="006B233D">
        <w:rPr>
          <w:rFonts w:ascii="Book Antiqua" w:hAnsi="Book Antiqua" w:cs="Times New Roman"/>
          <w:sz w:val="24"/>
          <w:szCs w:val="24"/>
          <w:lang w:eastAsia="zh-CN"/>
        </w:rPr>
        <w:t xml:space="preserve"> </w:t>
      </w:r>
      <w:r w:rsidR="00307A0D" w:rsidRPr="006B233D">
        <w:rPr>
          <w:rFonts w:ascii="Book Antiqua" w:hAnsi="Book Antiqua" w:cs="Times New Roman"/>
          <w:caps/>
          <w:sz w:val="24"/>
          <w:szCs w:val="24"/>
          <w:lang w:eastAsia="zh-CN"/>
        </w:rPr>
        <w:t>e</w:t>
      </w:r>
      <w:r w:rsidR="00307A0D" w:rsidRPr="006B233D">
        <w:rPr>
          <w:rFonts w:ascii="Book Antiqua" w:hAnsi="Book Antiqua" w:cs="Times New Roman"/>
          <w:sz w:val="24"/>
          <w:szCs w:val="24"/>
          <w:lang w:eastAsia="zh-CN"/>
        </w:rPr>
        <w:t>rythrocyte sedimentation rate</w:t>
      </w:r>
      <w:r w:rsidR="00307A0D">
        <w:rPr>
          <w:rFonts w:ascii="Book Antiqua" w:hAnsi="Book Antiqua" w:cs="Times New Roman" w:hint="eastAsia"/>
          <w:sz w:val="24"/>
          <w:szCs w:val="24"/>
          <w:lang w:eastAsia="zh-CN"/>
        </w:rPr>
        <w:t xml:space="preserve">; </w:t>
      </w:r>
      <w:r w:rsidR="00307A0D" w:rsidRPr="0028529B">
        <w:rPr>
          <w:rFonts w:ascii="Book Antiqua" w:hAnsi="Book Antiqua" w:cs="Times New Roman"/>
          <w:sz w:val="24"/>
          <w:szCs w:val="24"/>
          <w:lang w:eastAsia="zh-CN"/>
        </w:rPr>
        <w:t>IGF-1</w:t>
      </w:r>
      <w:r w:rsidR="00307A0D">
        <w:rPr>
          <w:rFonts w:ascii="Book Antiqua" w:hAnsi="Book Antiqua" w:cs="Times New Roman" w:hint="eastAsia"/>
          <w:sz w:val="24"/>
          <w:szCs w:val="24"/>
          <w:lang w:eastAsia="zh-CN"/>
        </w:rPr>
        <w:t>:</w:t>
      </w:r>
      <w:r w:rsidR="00307A0D" w:rsidRPr="0028529B">
        <w:rPr>
          <w:rFonts w:ascii="Book Antiqua" w:hAnsi="Book Antiqua" w:cs="Times New Roman" w:hint="eastAsia"/>
          <w:caps/>
          <w:sz w:val="24"/>
          <w:szCs w:val="24"/>
          <w:lang w:eastAsia="zh-CN"/>
        </w:rPr>
        <w:t xml:space="preserve"> </w:t>
      </w:r>
      <w:r w:rsidR="00307A0D" w:rsidRPr="0028529B">
        <w:rPr>
          <w:rFonts w:ascii="Book Antiqua" w:hAnsi="Book Antiqua" w:cs="Times New Roman"/>
          <w:caps/>
          <w:sz w:val="24"/>
          <w:szCs w:val="24"/>
          <w:lang w:eastAsia="zh-CN"/>
        </w:rPr>
        <w:t>i</w:t>
      </w:r>
      <w:r w:rsidR="00307A0D" w:rsidRPr="0028529B">
        <w:rPr>
          <w:rFonts w:ascii="Book Antiqua" w:hAnsi="Book Antiqua" w:cs="Times New Roman"/>
          <w:sz w:val="24"/>
          <w:szCs w:val="24"/>
          <w:lang w:eastAsia="zh-CN"/>
        </w:rPr>
        <w:t>nsulin-like growth factor-1</w:t>
      </w:r>
      <w:r w:rsidR="00307A0D">
        <w:rPr>
          <w:rFonts w:ascii="Book Antiqua" w:hAnsi="Book Antiqua" w:cs="Times New Roman" w:hint="eastAsia"/>
          <w:sz w:val="24"/>
          <w:szCs w:val="24"/>
          <w:lang w:eastAsia="zh-CN"/>
        </w:rPr>
        <w:t xml:space="preserve">; </w:t>
      </w:r>
      <w:r w:rsidR="00307A0D" w:rsidRPr="006B233D">
        <w:rPr>
          <w:rFonts w:ascii="Book Antiqua" w:hAnsi="Book Antiqua" w:cs="Times New Roman"/>
          <w:sz w:val="24"/>
          <w:szCs w:val="24"/>
          <w:lang w:eastAsia="zh-CN"/>
        </w:rPr>
        <w:t>CRP</w:t>
      </w:r>
      <w:r w:rsidR="00307A0D">
        <w:rPr>
          <w:rFonts w:ascii="Book Antiqua" w:hAnsi="Book Antiqua" w:cs="Times New Roman" w:hint="eastAsia"/>
          <w:sz w:val="24"/>
          <w:szCs w:val="24"/>
          <w:lang w:eastAsia="zh-CN"/>
        </w:rPr>
        <w:t xml:space="preserve">: </w:t>
      </w:r>
      <w:r w:rsidR="00307A0D" w:rsidRPr="006B233D">
        <w:rPr>
          <w:rFonts w:ascii="Book Antiqua" w:hAnsi="Book Antiqua" w:cs="Times New Roman"/>
          <w:sz w:val="24"/>
          <w:szCs w:val="24"/>
          <w:lang w:eastAsia="zh-CN"/>
        </w:rPr>
        <w:t>C-reactive protein</w:t>
      </w:r>
      <w:r w:rsidR="00307A0D">
        <w:rPr>
          <w:rFonts w:ascii="Book Antiqua" w:hAnsi="Book Antiqua" w:cs="Times New Roman" w:hint="eastAsia"/>
          <w:sz w:val="24"/>
          <w:szCs w:val="24"/>
          <w:lang w:eastAsia="zh-CN"/>
        </w:rPr>
        <w:t>.</w:t>
      </w:r>
    </w:p>
    <w:p w14:paraId="0F4F4251" w14:textId="77777777" w:rsidR="00E81DAC" w:rsidRPr="00024981" w:rsidRDefault="00E81DAC" w:rsidP="00014994">
      <w:pPr>
        <w:pStyle w:val="NormalWeb"/>
        <w:adjustRightInd w:val="0"/>
        <w:snapToGrid w:val="0"/>
        <w:spacing w:line="360" w:lineRule="auto"/>
        <w:jc w:val="both"/>
        <w:rPr>
          <w:rFonts w:ascii="Book Antiqua" w:eastAsiaTheme="minorEastAsia" w:hAnsi="Book Antiqua" w:cs="Arial"/>
          <w:color w:val="000000" w:themeColor="text1"/>
        </w:rPr>
      </w:pPr>
    </w:p>
    <w:sectPr w:rsidR="00E81DAC" w:rsidRPr="00024981" w:rsidSect="00522CB5">
      <w:head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CCF96" w16cid:durableId="1E63481A"/>
  <w16cid:commentId w16cid:paraId="19EFB3D6" w16cid:durableId="1E63481B"/>
  <w16cid:commentId w16cid:paraId="57944BDF" w16cid:durableId="1E64A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5923" w14:textId="77777777" w:rsidR="00D46E6F" w:rsidRDefault="00D46E6F" w:rsidP="00D60A18">
      <w:pPr>
        <w:spacing w:after="0" w:line="240" w:lineRule="auto"/>
      </w:pPr>
      <w:r>
        <w:separator/>
      </w:r>
    </w:p>
  </w:endnote>
  <w:endnote w:type="continuationSeparator" w:id="0">
    <w:p w14:paraId="578BFCDD" w14:textId="77777777" w:rsidR="00D46E6F" w:rsidRDefault="00D46E6F" w:rsidP="00D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27AD" w14:textId="77777777" w:rsidR="00D46E6F" w:rsidRDefault="00D46E6F" w:rsidP="00D60A18">
      <w:pPr>
        <w:spacing w:after="0" w:line="240" w:lineRule="auto"/>
      </w:pPr>
      <w:r>
        <w:separator/>
      </w:r>
    </w:p>
  </w:footnote>
  <w:footnote w:type="continuationSeparator" w:id="0">
    <w:p w14:paraId="208718EC" w14:textId="77777777" w:rsidR="00D46E6F" w:rsidRDefault="00D46E6F" w:rsidP="00D6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46108"/>
      <w:docPartObj>
        <w:docPartGallery w:val="Page Numbers (Top of Page)"/>
        <w:docPartUnique/>
      </w:docPartObj>
    </w:sdtPr>
    <w:sdtEndPr>
      <w:rPr>
        <w:noProof/>
      </w:rPr>
    </w:sdtEndPr>
    <w:sdtContent>
      <w:p w14:paraId="0DCDB471" w14:textId="388E4031" w:rsidR="00F926F0" w:rsidRDefault="00F926F0">
        <w:pPr>
          <w:pStyle w:val="Header"/>
          <w:jc w:val="right"/>
        </w:pPr>
        <w:r>
          <w:fldChar w:fldCharType="begin"/>
        </w:r>
        <w:r>
          <w:instrText xml:space="preserve"> PAGE   \* MERGEFORMAT </w:instrText>
        </w:r>
        <w:r>
          <w:fldChar w:fldCharType="separate"/>
        </w:r>
        <w:r w:rsidR="00DC0815">
          <w:rPr>
            <w:noProof/>
          </w:rPr>
          <w:t>38</w:t>
        </w:r>
        <w:r>
          <w:rPr>
            <w:noProof/>
          </w:rPr>
          <w:fldChar w:fldCharType="end"/>
        </w:r>
      </w:p>
    </w:sdtContent>
  </w:sdt>
  <w:p w14:paraId="44EEFB1C" w14:textId="77777777" w:rsidR="00F926F0" w:rsidRDefault="00F92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452"/>
    <w:multiLevelType w:val="hybridMultilevel"/>
    <w:tmpl w:val="9C645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33ED6"/>
    <w:multiLevelType w:val="multilevel"/>
    <w:tmpl w:val="A712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F1D05"/>
    <w:multiLevelType w:val="multilevel"/>
    <w:tmpl w:val="E904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5085B"/>
    <w:multiLevelType w:val="hybridMultilevel"/>
    <w:tmpl w:val="893C5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0710D"/>
    <w:multiLevelType w:val="hybridMultilevel"/>
    <w:tmpl w:val="9044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4461C"/>
    <w:multiLevelType w:val="hybridMultilevel"/>
    <w:tmpl w:val="D5D4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020E97"/>
    <w:multiLevelType w:val="multilevel"/>
    <w:tmpl w:val="BFC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55FB0"/>
    <w:multiLevelType w:val="hybridMultilevel"/>
    <w:tmpl w:val="7CF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33"/>
    <w:rsid w:val="0000003D"/>
    <w:rsid w:val="00000201"/>
    <w:rsid w:val="00000456"/>
    <w:rsid w:val="000045F4"/>
    <w:rsid w:val="00004658"/>
    <w:rsid w:val="00006188"/>
    <w:rsid w:val="0000689B"/>
    <w:rsid w:val="0000787F"/>
    <w:rsid w:val="00007F99"/>
    <w:rsid w:val="00010A9F"/>
    <w:rsid w:val="00010BA5"/>
    <w:rsid w:val="000110D5"/>
    <w:rsid w:val="00011F8F"/>
    <w:rsid w:val="0001354E"/>
    <w:rsid w:val="00014994"/>
    <w:rsid w:val="00014D75"/>
    <w:rsid w:val="000150B4"/>
    <w:rsid w:val="00015F2D"/>
    <w:rsid w:val="0001702E"/>
    <w:rsid w:val="00017DED"/>
    <w:rsid w:val="00020602"/>
    <w:rsid w:val="00021B39"/>
    <w:rsid w:val="00021F96"/>
    <w:rsid w:val="000227EA"/>
    <w:rsid w:val="000237A7"/>
    <w:rsid w:val="000239D7"/>
    <w:rsid w:val="000241DC"/>
    <w:rsid w:val="00024981"/>
    <w:rsid w:val="00026375"/>
    <w:rsid w:val="000274C7"/>
    <w:rsid w:val="00027D4A"/>
    <w:rsid w:val="00030537"/>
    <w:rsid w:val="00030E45"/>
    <w:rsid w:val="000318CF"/>
    <w:rsid w:val="00031E2E"/>
    <w:rsid w:val="000321DF"/>
    <w:rsid w:val="00032E75"/>
    <w:rsid w:val="00033D39"/>
    <w:rsid w:val="00034180"/>
    <w:rsid w:val="00036117"/>
    <w:rsid w:val="00037091"/>
    <w:rsid w:val="00037BA9"/>
    <w:rsid w:val="00037C3C"/>
    <w:rsid w:val="00040633"/>
    <w:rsid w:val="00040CA0"/>
    <w:rsid w:val="00041C22"/>
    <w:rsid w:val="00041ED7"/>
    <w:rsid w:val="00042703"/>
    <w:rsid w:val="0004317B"/>
    <w:rsid w:val="0004398E"/>
    <w:rsid w:val="000442C6"/>
    <w:rsid w:val="000445F4"/>
    <w:rsid w:val="0004465E"/>
    <w:rsid w:val="00044695"/>
    <w:rsid w:val="00045D76"/>
    <w:rsid w:val="00046050"/>
    <w:rsid w:val="00047959"/>
    <w:rsid w:val="00050085"/>
    <w:rsid w:val="000501A1"/>
    <w:rsid w:val="00050F4F"/>
    <w:rsid w:val="00051ED1"/>
    <w:rsid w:val="00053465"/>
    <w:rsid w:val="0005388C"/>
    <w:rsid w:val="000539F5"/>
    <w:rsid w:val="00053CA1"/>
    <w:rsid w:val="00055D15"/>
    <w:rsid w:val="00057268"/>
    <w:rsid w:val="00057963"/>
    <w:rsid w:val="00060994"/>
    <w:rsid w:val="00060D88"/>
    <w:rsid w:val="00060F70"/>
    <w:rsid w:val="00060FF3"/>
    <w:rsid w:val="0006118C"/>
    <w:rsid w:val="00061314"/>
    <w:rsid w:val="000614C3"/>
    <w:rsid w:val="000617A3"/>
    <w:rsid w:val="000623D4"/>
    <w:rsid w:val="00062A27"/>
    <w:rsid w:val="00062CF4"/>
    <w:rsid w:val="0006517D"/>
    <w:rsid w:val="00065B6D"/>
    <w:rsid w:val="00065CBB"/>
    <w:rsid w:val="000707CB"/>
    <w:rsid w:val="00071071"/>
    <w:rsid w:val="000751B1"/>
    <w:rsid w:val="0007565D"/>
    <w:rsid w:val="00076A6D"/>
    <w:rsid w:val="000774D0"/>
    <w:rsid w:val="0008029A"/>
    <w:rsid w:val="00081E7E"/>
    <w:rsid w:val="00082DCB"/>
    <w:rsid w:val="00084DA2"/>
    <w:rsid w:val="000872B7"/>
    <w:rsid w:val="00087AF0"/>
    <w:rsid w:val="000905E8"/>
    <w:rsid w:val="00091CD6"/>
    <w:rsid w:val="00091ECC"/>
    <w:rsid w:val="00093A0A"/>
    <w:rsid w:val="000965FC"/>
    <w:rsid w:val="000A06C3"/>
    <w:rsid w:val="000A1B04"/>
    <w:rsid w:val="000A404E"/>
    <w:rsid w:val="000A52AD"/>
    <w:rsid w:val="000A5781"/>
    <w:rsid w:val="000A5850"/>
    <w:rsid w:val="000A5B01"/>
    <w:rsid w:val="000A6732"/>
    <w:rsid w:val="000A73BC"/>
    <w:rsid w:val="000A7A24"/>
    <w:rsid w:val="000B0AB4"/>
    <w:rsid w:val="000B26E4"/>
    <w:rsid w:val="000B2C9C"/>
    <w:rsid w:val="000B3DC6"/>
    <w:rsid w:val="000B3FAE"/>
    <w:rsid w:val="000B490D"/>
    <w:rsid w:val="000C16C8"/>
    <w:rsid w:val="000C1B66"/>
    <w:rsid w:val="000C2337"/>
    <w:rsid w:val="000C23C8"/>
    <w:rsid w:val="000C2B52"/>
    <w:rsid w:val="000C2BDF"/>
    <w:rsid w:val="000C35F6"/>
    <w:rsid w:val="000C436F"/>
    <w:rsid w:val="000C459F"/>
    <w:rsid w:val="000C56C8"/>
    <w:rsid w:val="000C646D"/>
    <w:rsid w:val="000C6DE2"/>
    <w:rsid w:val="000C776F"/>
    <w:rsid w:val="000C7877"/>
    <w:rsid w:val="000D233C"/>
    <w:rsid w:val="000D28D6"/>
    <w:rsid w:val="000D29F2"/>
    <w:rsid w:val="000D3FBD"/>
    <w:rsid w:val="000D4BF6"/>
    <w:rsid w:val="000D52F3"/>
    <w:rsid w:val="000E0757"/>
    <w:rsid w:val="000E0B32"/>
    <w:rsid w:val="000E0D41"/>
    <w:rsid w:val="000E33A1"/>
    <w:rsid w:val="000E5464"/>
    <w:rsid w:val="000E7A45"/>
    <w:rsid w:val="000F0DFA"/>
    <w:rsid w:val="000F30CC"/>
    <w:rsid w:val="000F4D4C"/>
    <w:rsid w:val="000F5842"/>
    <w:rsid w:val="000F6715"/>
    <w:rsid w:val="000F6B13"/>
    <w:rsid w:val="000F6F71"/>
    <w:rsid w:val="000F777E"/>
    <w:rsid w:val="000F7997"/>
    <w:rsid w:val="001002A6"/>
    <w:rsid w:val="00100667"/>
    <w:rsid w:val="00100822"/>
    <w:rsid w:val="00101105"/>
    <w:rsid w:val="001017DE"/>
    <w:rsid w:val="00101BC6"/>
    <w:rsid w:val="00102F35"/>
    <w:rsid w:val="001030B6"/>
    <w:rsid w:val="00103781"/>
    <w:rsid w:val="00104451"/>
    <w:rsid w:val="00104C04"/>
    <w:rsid w:val="001060F9"/>
    <w:rsid w:val="001062EF"/>
    <w:rsid w:val="001066EA"/>
    <w:rsid w:val="00106ACB"/>
    <w:rsid w:val="00106D27"/>
    <w:rsid w:val="001077BF"/>
    <w:rsid w:val="00110984"/>
    <w:rsid w:val="001110F3"/>
    <w:rsid w:val="00111AF2"/>
    <w:rsid w:val="00111D2D"/>
    <w:rsid w:val="001135AC"/>
    <w:rsid w:val="001147C4"/>
    <w:rsid w:val="0011544F"/>
    <w:rsid w:val="00115E29"/>
    <w:rsid w:val="00116B04"/>
    <w:rsid w:val="0012041E"/>
    <w:rsid w:val="00120E03"/>
    <w:rsid w:val="001212B0"/>
    <w:rsid w:val="00121B71"/>
    <w:rsid w:val="00122572"/>
    <w:rsid w:val="0012274A"/>
    <w:rsid w:val="0012319D"/>
    <w:rsid w:val="0012332B"/>
    <w:rsid w:val="00123767"/>
    <w:rsid w:val="0012513F"/>
    <w:rsid w:val="00125B70"/>
    <w:rsid w:val="00125CB6"/>
    <w:rsid w:val="00125EAB"/>
    <w:rsid w:val="00126627"/>
    <w:rsid w:val="0012691E"/>
    <w:rsid w:val="00127358"/>
    <w:rsid w:val="0013081C"/>
    <w:rsid w:val="001312FB"/>
    <w:rsid w:val="00131323"/>
    <w:rsid w:val="00131378"/>
    <w:rsid w:val="001313EC"/>
    <w:rsid w:val="00131598"/>
    <w:rsid w:val="001318D0"/>
    <w:rsid w:val="00131A8C"/>
    <w:rsid w:val="00131E34"/>
    <w:rsid w:val="00132F3C"/>
    <w:rsid w:val="00134270"/>
    <w:rsid w:val="001366AA"/>
    <w:rsid w:val="001374AC"/>
    <w:rsid w:val="001376D0"/>
    <w:rsid w:val="0014028E"/>
    <w:rsid w:val="00141AEF"/>
    <w:rsid w:val="00143D15"/>
    <w:rsid w:val="00143D57"/>
    <w:rsid w:val="001440FF"/>
    <w:rsid w:val="00144904"/>
    <w:rsid w:val="00144919"/>
    <w:rsid w:val="00144E65"/>
    <w:rsid w:val="001451B1"/>
    <w:rsid w:val="001453BC"/>
    <w:rsid w:val="00145E9C"/>
    <w:rsid w:val="00146E7E"/>
    <w:rsid w:val="001476E3"/>
    <w:rsid w:val="00147952"/>
    <w:rsid w:val="00150D5D"/>
    <w:rsid w:val="0015126C"/>
    <w:rsid w:val="001518FE"/>
    <w:rsid w:val="0015270C"/>
    <w:rsid w:val="00152ED8"/>
    <w:rsid w:val="00153CC0"/>
    <w:rsid w:val="0015466E"/>
    <w:rsid w:val="00155271"/>
    <w:rsid w:val="001557AD"/>
    <w:rsid w:val="00156D2D"/>
    <w:rsid w:val="001573E7"/>
    <w:rsid w:val="001606BB"/>
    <w:rsid w:val="00160D39"/>
    <w:rsid w:val="001643F2"/>
    <w:rsid w:val="00164794"/>
    <w:rsid w:val="00164C5C"/>
    <w:rsid w:val="00166E58"/>
    <w:rsid w:val="00167D70"/>
    <w:rsid w:val="0017047A"/>
    <w:rsid w:val="00171904"/>
    <w:rsid w:val="00172310"/>
    <w:rsid w:val="00172C16"/>
    <w:rsid w:val="00176363"/>
    <w:rsid w:val="001801E5"/>
    <w:rsid w:val="00180A7D"/>
    <w:rsid w:val="00180BAE"/>
    <w:rsid w:val="00181664"/>
    <w:rsid w:val="00181DED"/>
    <w:rsid w:val="00182085"/>
    <w:rsid w:val="00182605"/>
    <w:rsid w:val="001839F6"/>
    <w:rsid w:val="00183F12"/>
    <w:rsid w:val="00184576"/>
    <w:rsid w:val="00184A2E"/>
    <w:rsid w:val="00184C6D"/>
    <w:rsid w:val="001851AF"/>
    <w:rsid w:val="001852D4"/>
    <w:rsid w:val="00185E75"/>
    <w:rsid w:val="00186932"/>
    <w:rsid w:val="00186AB4"/>
    <w:rsid w:val="00186F51"/>
    <w:rsid w:val="001876D2"/>
    <w:rsid w:val="00187EDF"/>
    <w:rsid w:val="001913E8"/>
    <w:rsid w:val="001918F4"/>
    <w:rsid w:val="00195BD2"/>
    <w:rsid w:val="0019629E"/>
    <w:rsid w:val="00196919"/>
    <w:rsid w:val="00197492"/>
    <w:rsid w:val="00197E35"/>
    <w:rsid w:val="001A0663"/>
    <w:rsid w:val="001A0849"/>
    <w:rsid w:val="001A0882"/>
    <w:rsid w:val="001A1743"/>
    <w:rsid w:val="001A180E"/>
    <w:rsid w:val="001A1D74"/>
    <w:rsid w:val="001A2038"/>
    <w:rsid w:val="001A22B9"/>
    <w:rsid w:val="001A2F87"/>
    <w:rsid w:val="001A30D3"/>
    <w:rsid w:val="001A4780"/>
    <w:rsid w:val="001A47EE"/>
    <w:rsid w:val="001A56E5"/>
    <w:rsid w:val="001A5C13"/>
    <w:rsid w:val="001A5C68"/>
    <w:rsid w:val="001A5DA8"/>
    <w:rsid w:val="001A6631"/>
    <w:rsid w:val="001A7998"/>
    <w:rsid w:val="001A7D64"/>
    <w:rsid w:val="001A7DDD"/>
    <w:rsid w:val="001B06F3"/>
    <w:rsid w:val="001B0F16"/>
    <w:rsid w:val="001B24E7"/>
    <w:rsid w:val="001B274F"/>
    <w:rsid w:val="001B2C59"/>
    <w:rsid w:val="001B3DF6"/>
    <w:rsid w:val="001B403F"/>
    <w:rsid w:val="001B4323"/>
    <w:rsid w:val="001B48A2"/>
    <w:rsid w:val="001B5373"/>
    <w:rsid w:val="001B6C3E"/>
    <w:rsid w:val="001B6F5D"/>
    <w:rsid w:val="001C06CD"/>
    <w:rsid w:val="001C098C"/>
    <w:rsid w:val="001C0A49"/>
    <w:rsid w:val="001C24CA"/>
    <w:rsid w:val="001C2D23"/>
    <w:rsid w:val="001C4D5D"/>
    <w:rsid w:val="001C525B"/>
    <w:rsid w:val="001C5409"/>
    <w:rsid w:val="001C60BC"/>
    <w:rsid w:val="001C7514"/>
    <w:rsid w:val="001D0321"/>
    <w:rsid w:val="001D0497"/>
    <w:rsid w:val="001D21EB"/>
    <w:rsid w:val="001D24A9"/>
    <w:rsid w:val="001D2ECA"/>
    <w:rsid w:val="001D3142"/>
    <w:rsid w:val="001D3A55"/>
    <w:rsid w:val="001D46BF"/>
    <w:rsid w:val="001D5C23"/>
    <w:rsid w:val="001D6F3D"/>
    <w:rsid w:val="001D7348"/>
    <w:rsid w:val="001E003E"/>
    <w:rsid w:val="001E0A40"/>
    <w:rsid w:val="001E0C12"/>
    <w:rsid w:val="001E0E6C"/>
    <w:rsid w:val="001E2431"/>
    <w:rsid w:val="001E2800"/>
    <w:rsid w:val="001E3E94"/>
    <w:rsid w:val="001E4AFD"/>
    <w:rsid w:val="001E5E2A"/>
    <w:rsid w:val="001E6202"/>
    <w:rsid w:val="001E635A"/>
    <w:rsid w:val="001E6873"/>
    <w:rsid w:val="001E6F85"/>
    <w:rsid w:val="001E76AD"/>
    <w:rsid w:val="001F0507"/>
    <w:rsid w:val="001F087D"/>
    <w:rsid w:val="001F1CC1"/>
    <w:rsid w:val="001F2260"/>
    <w:rsid w:val="001F2B33"/>
    <w:rsid w:val="001F2E05"/>
    <w:rsid w:val="001F3043"/>
    <w:rsid w:val="001F32A3"/>
    <w:rsid w:val="001F3526"/>
    <w:rsid w:val="001F3FC5"/>
    <w:rsid w:val="001F545D"/>
    <w:rsid w:val="001F7986"/>
    <w:rsid w:val="001F7ECA"/>
    <w:rsid w:val="002001B8"/>
    <w:rsid w:val="00200490"/>
    <w:rsid w:val="0020147F"/>
    <w:rsid w:val="00203609"/>
    <w:rsid w:val="0020410A"/>
    <w:rsid w:val="00204731"/>
    <w:rsid w:val="002061E8"/>
    <w:rsid w:val="00210815"/>
    <w:rsid w:val="00211659"/>
    <w:rsid w:val="002123B7"/>
    <w:rsid w:val="00213E62"/>
    <w:rsid w:val="00214531"/>
    <w:rsid w:val="00214B21"/>
    <w:rsid w:val="00214CF8"/>
    <w:rsid w:val="00214F45"/>
    <w:rsid w:val="0021545C"/>
    <w:rsid w:val="00215A41"/>
    <w:rsid w:val="00217D48"/>
    <w:rsid w:val="00220623"/>
    <w:rsid w:val="0022129F"/>
    <w:rsid w:val="0022143A"/>
    <w:rsid w:val="002219C2"/>
    <w:rsid w:val="00221FA4"/>
    <w:rsid w:val="00221FD4"/>
    <w:rsid w:val="00222D0B"/>
    <w:rsid w:val="00223214"/>
    <w:rsid w:val="0022341E"/>
    <w:rsid w:val="00223BDC"/>
    <w:rsid w:val="002306C6"/>
    <w:rsid w:val="002308FB"/>
    <w:rsid w:val="0023147E"/>
    <w:rsid w:val="00231A94"/>
    <w:rsid w:val="00231D63"/>
    <w:rsid w:val="00232FE3"/>
    <w:rsid w:val="00233DAE"/>
    <w:rsid w:val="00233EE7"/>
    <w:rsid w:val="002345DA"/>
    <w:rsid w:val="00234C63"/>
    <w:rsid w:val="00234E85"/>
    <w:rsid w:val="00236002"/>
    <w:rsid w:val="002371DB"/>
    <w:rsid w:val="002375F4"/>
    <w:rsid w:val="00237EE3"/>
    <w:rsid w:val="002400E5"/>
    <w:rsid w:val="00240DED"/>
    <w:rsid w:val="00241143"/>
    <w:rsid w:val="0024285A"/>
    <w:rsid w:val="00242CBE"/>
    <w:rsid w:val="00243159"/>
    <w:rsid w:val="002437EB"/>
    <w:rsid w:val="00244A26"/>
    <w:rsid w:val="0024614E"/>
    <w:rsid w:val="002464E2"/>
    <w:rsid w:val="00246552"/>
    <w:rsid w:val="00246CCC"/>
    <w:rsid w:val="00247005"/>
    <w:rsid w:val="00247258"/>
    <w:rsid w:val="00247F7F"/>
    <w:rsid w:val="00250BCA"/>
    <w:rsid w:val="0025189C"/>
    <w:rsid w:val="00251AE0"/>
    <w:rsid w:val="002522CC"/>
    <w:rsid w:val="0025249B"/>
    <w:rsid w:val="00252E0A"/>
    <w:rsid w:val="0025372B"/>
    <w:rsid w:val="00253B71"/>
    <w:rsid w:val="00254252"/>
    <w:rsid w:val="00254C40"/>
    <w:rsid w:val="002557D7"/>
    <w:rsid w:val="00255C69"/>
    <w:rsid w:val="00256F2E"/>
    <w:rsid w:val="00257BB6"/>
    <w:rsid w:val="00257DEC"/>
    <w:rsid w:val="00260770"/>
    <w:rsid w:val="00260C61"/>
    <w:rsid w:val="00261A3D"/>
    <w:rsid w:val="00263143"/>
    <w:rsid w:val="002648AA"/>
    <w:rsid w:val="00264EBC"/>
    <w:rsid w:val="00265026"/>
    <w:rsid w:val="00265305"/>
    <w:rsid w:val="00265D8E"/>
    <w:rsid w:val="00265E4B"/>
    <w:rsid w:val="002663EF"/>
    <w:rsid w:val="00267450"/>
    <w:rsid w:val="002677E4"/>
    <w:rsid w:val="002705ED"/>
    <w:rsid w:val="00271876"/>
    <w:rsid w:val="00271879"/>
    <w:rsid w:val="002721FB"/>
    <w:rsid w:val="00274D6F"/>
    <w:rsid w:val="00274F0C"/>
    <w:rsid w:val="00275401"/>
    <w:rsid w:val="002756B4"/>
    <w:rsid w:val="002759B5"/>
    <w:rsid w:val="00277188"/>
    <w:rsid w:val="00280133"/>
    <w:rsid w:val="00280EE5"/>
    <w:rsid w:val="00280F15"/>
    <w:rsid w:val="00281795"/>
    <w:rsid w:val="0028256D"/>
    <w:rsid w:val="00282964"/>
    <w:rsid w:val="00283DDA"/>
    <w:rsid w:val="002843A4"/>
    <w:rsid w:val="0028441A"/>
    <w:rsid w:val="0028529B"/>
    <w:rsid w:val="00285750"/>
    <w:rsid w:val="00285877"/>
    <w:rsid w:val="00285D16"/>
    <w:rsid w:val="002875C1"/>
    <w:rsid w:val="00287AA6"/>
    <w:rsid w:val="00291F2B"/>
    <w:rsid w:val="00292983"/>
    <w:rsid w:val="002929D6"/>
    <w:rsid w:val="002944DB"/>
    <w:rsid w:val="002959B7"/>
    <w:rsid w:val="00296692"/>
    <w:rsid w:val="002A06F9"/>
    <w:rsid w:val="002A10C6"/>
    <w:rsid w:val="002A1E0A"/>
    <w:rsid w:val="002A3460"/>
    <w:rsid w:val="002A427A"/>
    <w:rsid w:val="002A464E"/>
    <w:rsid w:val="002A4BA8"/>
    <w:rsid w:val="002A4E81"/>
    <w:rsid w:val="002A55C9"/>
    <w:rsid w:val="002A61DD"/>
    <w:rsid w:val="002A6C75"/>
    <w:rsid w:val="002A7059"/>
    <w:rsid w:val="002A72C6"/>
    <w:rsid w:val="002A7680"/>
    <w:rsid w:val="002B0462"/>
    <w:rsid w:val="002B06A8"/>
    <w:rsid w:val="002B0850"/>
    <w:rsid w:val="002B1ED7"/>
    <w:rsid w:val="002B2D95"/>
    <w:rsid w:val="002B2D97"/>
    <w:rsid w:val="002B4FD4"/>
    <w:rsid w:val="002B6D78"/>
    <w:rsid w:val="002B6FB4"/>
    <w:rsid w:val="002C0126"/>
    <w:rsid w:val="002C1628"/>
    <w:rsid w:val="002C18C5"/>
    <w:rsid w:val="002C197C"/>
    <w:rsid w:val="002C2312"/>
    <w:rsid w:val="002C27A6"/>
    <w:rsid w:val="002C2FF6"/>
    <w:rsid w:val="002C37DE"/>
    <w:rsid w:val="002C3844"/>
    <w:rsid w:val="002C392E"/>
    <w:rsid w:val="002C3AA9"/>
    <w:rsid w:val="002C432D"/>
    <w:rsid w:val="002C5127"/>
    <w:rsid w:val="002C57D2"/>
    <w:rsid w:val="002C5F0D"/>
    <w:rsid w:val="002C7777"/>
    <w:rsid w:val="002D06BA"/>
    <w:rsid w:val="002D0A97"/>
    <w:rsid w:val="002D2F83"/>
    <w:rsid w:val="002D33EF"/>
    <w:rsid w:val="002D33FD"/>
    <w:rsid w:val="002D3B07"/>
    <w:rsid w:val="002D41A8"/>
    <w:rsid w:val="002D4EA5"/>
    <w:rsid w:val="002D5632"/>
    <w:rsid w:val="002D5E1C"/>
    <w:rsid w:val="002D6C9E"/>
    <w:rsid w:val="002D6FBC"/>
    <w:rsid w:val="002E1322"/>
    <w:rsid w:val="002E2B62"/>
    <w:rsid w:val="002E2EE0"/>
    <w:rsid w:val="002E4BF4"/>
    <w:rsid w:val="002E4D97"/>
    <w:rsid w:val="002E5007"/>
    <w:rsid w:val="002E5811"/>
    <w:rsid w:val="002E6292"/>
    <w:rsid w:val="002E6E9B"/>
    <w:rsid w:val="002E7BE3"/>
    <w:rsid w:val="002F0EA6"/>
    <w:rsid w:val="002F3261"/>
    <w:rsid w:val="002F32F4"/>
    <w:rsid w:val="002F3DFB"/>
    <w:rsid w:val="002F45A5"/>
    <w:rsid w:val="002F538A"/>
    <w:rsid w:val="002F56DB"/>
    <w:rsid w:val="002F58C7"/>
    <w:rsid w:val="002F6ED1"/>
    <w:rsid w:val="002F7202"/>
    <w:rsid w:val="002F7721"/>
    <w:rsid w:val="002F7DDC"/>
    <w:rsid w:val="00300D10"/>
    <w:rsid w:val="00300F2A"/>
    <w:rsid w:val="0030298C"/>
    <w:rsid w:val="00302B57"/>
    <w:rsid w:val="003034C1"/>
    <w:rsid w:val="00303FDB"/>
    <w:rsid w:val="00304BDF"/>
    <w:rsid w:val="0030519E"/>
    <w:rsid w:val="003055AA"/>
    <w:rsid w:val="00305D10"/>
    <w:rsid w:val="00307A0D"/>
    <w:rsid w:val="00307DFE"/>
    <w:rsid w:val="003102F2"/>
    <w:rsid w:val="0031030A"/>
    <w:rsid w:val="00310B53"/>
    <w:rsid w:val="00311177"/>
    <w:rsid w:val="00311A37"/>
    <w:rsid w:val="003127F0"/>
    <w:rsid w:val="00315276"/>
    <w:rsid w:val="00315773"/>
    <w:rsid w:val="00317702"/>
    <w:rsid w:val="00320D92"/>
    <w:rsid w:val="00320EAF"/>
    <w:rsid w:val="003215B8"/>
    <w:rsid w:val="0032196C"/>
    <w:rsid w:val="00322DDD"/>
    <w:rsid w:val="00323F18"/>
    <w:rsid w:val="003247A9"/>
    <w:rsid w:val="00324DD5"/>
    <w:rsid w:val="00326519"/>
    <w:rsid w:val="003269F2"/>
    <w:rsid w:val="00326F50"/>
    <w:rsid w:val="00327658"/>
    <w:rsid w:val="003304A2"/>
    <w:rsid w:val="00331C84"/>
    <w:rsid w:val="00332D62"/>
    <w:rsid w:val="0033323F"/>
    <w:rsid w:val="00333B31"/>
    <w:rsid w:val="00334526"/>
    <w:rsid w:val="0033467B"/>
    <w:rsid w:val="003347D9"/>
    <w:rsid w:val="00334A01"/>
    <w:rsid w:val="00335A33"/>
    <w:rsid w:val="00335C3F"/>
    <w:rsid w:val="00335D09"/>
    <w:rsid w:val="0033743C"/>
    <w:rsid w:val="0033746A"/>
    <w:rsid w:val="003374DA"/>
    <w:rsid w:val="00337710"/>
    <w:rsid w:val="00337CA9"/>
    <w:rsid w:val="003412B0"/>
    <w:rsid w:val="00341590"/>
    <w:rsid w:val="00341F89"/>
    <w:rsid w:val="0034227E"/>
    <w:rsid w:val="00342625"/>
    <w:rsid w:val="00342FA4"/>
    <w:rsid w:val="00343732"/>
    <w:rsid w:val="003440ED"/>
    <w:rsid w:val="003442BB"/>
    <w:rsid w:val="00346611"/>
    <w:rsid w:val="003466A7"/>
    <w:rsid w:val="00346D17"/>
    <w:rsid w:val="00350545"/>
    <w:rsid w:val="0035088C"/>
    <w:rsid w:val="00351ACE"/>
    <w:rsid w:val="00351D0B"/>
    <w:rsid w:val="00352BED"/>
    <w:rsid w:val="00353142"/>
    <w:rsid w:val="00353B5F"/>
    <w:rsid w:val="00353EEC"/>
    <w:rsid w:val="00353EF1"/>
    <w:rsid w:val="003549C6"/>
    <w:rsid w:val="00355BDC"/>
    <w:rsid w:val="00356254"/>
    <w:rsid w:val="00356A32"/>
    <w:rsid w:val="00356EF8"/>
    <w:rsid w:val="00357534"/>
    <w:rsid w:val="00357BC3"/>
    <w:rsid w:val="0036033B"/>
    <w:rsid w:val="003619EA"/>
    <w:rsid w:val="00361AC2"/>
    <w:rsid w:val="00362BBC"/>
    <w:rsid w:val="00362F01"/>
    <w:rsid w:val="00363FA1"/>
    <w:rsid w:val="003641A6"/>
    <w:rsid w:val="0036614D"/>
    <w:rsid w:val="00366FFE"/>
    <w:rsid w:val="00367BEE"/>
    <w:rsid w:val="00367C30"/>
    <w:rsid w:val="00371292"/>
    <w:rsid w:val="003739F2"/>
    <w:rsid w:val="00373B99"/>
    <w:rsid w:val="00375797"/>
    <w:rsid w:val="00375BC5"/>
    <w:rsid w:val="00375C71"/>
    <w:rsid w:val="0037670F"/>
    <w:rsid w:val="003767CA"/>
    <w:rsid w:val="00377AF9"/>
    <w:rsid w:val="00377B76"/>
    <w:rsid w:val="00380331"/>
    <w:rsid w:val="00380334"/>
    <w:rsid w:val="00381787"/>
    <w:rsid w:val="00381B7B"/>
    <w:rsid w:val="00382CF0"/>
    <w:rsid w:val="003831EE"/>
    <w:rsid w:val="0038423C"/>
    <w:rsid w:val="003846B6"/>
    <w:rsid w:val="00384E2B"/>
    <w:rsid w:val="0038549C"/>
    <w:rsid w:val="00385CFE"/>
    <w:rsid w:val="00387A99"/>
    <w:rsid w:val="003903D8"/>
    <w:rsid w:val="0039050F"/>
    <w:rsid w:val="0039176B"/>
    <w:rsid w:val="003919D4"/>
    <w:rsid w:val="00392324"/>
    <w:rsid w:val="003931FB"/>
    <w:rsid w:val="00393288"/>
    <w:rsid w:val="0039354B"/>
    <w:rsid w:val="00393923"/>
    <w:rsid w:val="00394DBF"/>
    <w:rsid w:val="003950DF"/>
    <w:rsid w:val="003951A9"/>
    <w:rsid w:val="003954C5"/>
    <w:rsid w:val="00395781"/>
    <w:rsid w:val="003962FC"/>
    <w:rsid w:val="00396822"/>
    <w:rsid w:val="00397F10"/>
    <w:rsid w:val="003A0203"/>
    <w:rsid w:val="003A072C"/>
    <w:rsid w:val="003A0EE1"/>
    <w:rsid w:val="003A0F1E"/>
    <w:rsid w:val="003A1575"/>
    <w:rsid w:val="003A1845"/>
    <w:rsid w:val="003A1EEA"/>
    <w:rsid w:val="003A3A96"/>
    <w:rsid w:val="003A3C3F"/>
    <w:rsid w:val="003A5A61"/>
    <w:rsid w:val="003A5BC8"/>
    <w:rsid w:val="003A5C47"/>
    <w:rsid w:val="003A63AA"/>
    <w:rsid w:val="003A6EC7"/>
    <w:rsid w:val="003B0283"/>
    <w:rsid w:val="003B10D3"/>
    <w:rsid w:val="003B12AA"/>
    <w:rsid w:val="003B3326"/>
    <w:rsid w:val="003B3799"/>
    <w:rsid w:val="003B4083"/>
    <w:rsid w:val="003B456B"/>
    <w:rsid w:val="003B5557"/>
    <w:rsid w:val="003B5D88"/>
    <w:rsid w:val="003B5F11"/>
    <w:rsid w:val="003B683F"/>
    <w:rsid w:val="003B73CE"/>
    <w:rsid w:val="003B760C"/>
    <w:rsid w:val="003C1FA5"/>
    <w:rsid w:val="003C2272"/>
    <w:rsid w:val="003C22A0"/>
    <w:rsid w:val="003C2745"/>
    <w:rsid w:val="003C2963"/>
    <w:rsid w:val="003C3643"/>
    <w:rsid w:val="003C3F8A"/>
    <w:rsid w:val="003C54D6"/>
    <w:rsid w:val="003C6215"/>
    <w:rsid w:val="003C649F"/>
    <w:rsid w:val="003C6705"/>
    <w:rsid w:val="003C69EE"/>
    <w:rsid w:val="003C716A"/>
    <w:rsid w:val="003C75A3"/>
    <w:rsid w:val="003C79D1"/>
    <w:rsid w:val="003D0921"/>
    <w:rsid w:val="003D0A6A"/>
    <w:rsid w:val="003D1F51"/>
    <w:rsid w:val="003D34E9"/>
    <w:rsid w:val="003D3EA8"/>
    <w:rsid w:val="003D41A4"/>
    <w:rsid w:val="003D4531"/>
    <w:rsid w:val="003D4768"/>
    <w:rsid w:val="003D4A2D"/>
    <w:rsid w:val="003D4A67"/>
    <w:rsid w:val="003D4DB5"/>
    <w:rsid w:val="003D4FC4"/>
    <w:rsid w:val="003D5FD9"/>
    <w:rsid w:val="003D64B8"/>
    <w:rsid w:val="003D6764"/>
    <w:rsid w:val="003D6ADD"/>
    <w:rsid w:val="003D710E"/>
    <w:rsid w:val="003D7857"/>
    <w:rsid w:val="003E0EAE"/>
    <w:rsid w:val="003E227D"/>
    <w:rsid w:val="003E298C"/>
    <w:rsid w:val="003E4160"/>
    <w:rsid w:val="003E4925"/>
    <w:rsid w:val="003E5D3C"/>
    <w:rsid w:val="003E5D3E"/>
    <w:rsid w:val="003E65FB"/>
    <w:rsid w:val="003E6B62"/>
    <w:rsid w:val="003E72C9"/>
    <w:rsid w:val="003E73EF"/>
    <w:rsid w:val="003E7F9F"/>
    <w:rsid w:val="003F0DE4"/>
    <w:rsid w:val="003F0F93"/>
    <w:rsid w:val="003F1572"/>
    <w:rsid w:val="003F1938"/>
    <w:rsid w:val="003F1ECC"/>
    <w:rsid w:val="003F2442"/>
    <w:rsid w:val="003F2ED3"/>
    <w:rsid w:val="003F2EE8"/>
    <w:rsid w:val="003F375E"/>
    <w:rsid w:val="003F4CEF"/>
    <w:rsid w:val="003F4EA3"/>
    <w:rsid w:val="003F5085"/>
    <w:rsid w:val="003F786A"/>
    <w:rsid w:val="003F79A7"/>
    <w:rsid w:val="003F79D1"/>
    <w:rsid w:val="003F7C88"/>
    <w:rsid w:val="00400273"/>
    <w:rsid w:val="00400571"/>
    <w:rsid w:val="004016E6"/>
    <w:rsid w:val="004026A4"/>
    <w:rsid w:val="00402756"/>
    <w:rsid w:val="00403A40"/>
    <w:rsid w:val="00403CA0"/>
    <w:rsid w:val="00404A4B"/>
    <w:rsid w:val="00404B86"/>
    <w:rsid w:val="00405B5B"/>
    <w:rsid w:val="004069DC"/>
    <w:rsid w:val="00407713"/>
    <w:rsid w:val="00411F4E"/>
    <w:rsid w:val="00412347"/>
    <w:rsid w:val="00412DFF"/>
    <w:rsid w:val="00413690"/>
    <w:rsid w:val="00413701"/>
    <w:rsid w:val="00413E3D"/>
    <w:rsid w:val="00414E88"/>
    <w:rsid w:val="0041629C"/>
    <w:rsid w:val="00416739"/>
    <w:rsid w:val="00421B69"/>
    <w:rsid w:val="004222CE"/>
    <w:rsid w:val="004236D2"/>
    <w:rsid w:val="004237BE"/>
    <w:rsid w:val="00426148"/>
    <w:rsid w:val="00430068"/>
    <w:rsid w:val="004308F6"/>
    <w:rsid w:val="00430CD9"/>
    <w:rsid w:val="004324B6"/>
    <w:rsid w:val="00432672"/>
    <w:rsid w:val="00432E3F"/>
    <w:rsid w:val="00433418"/>
    <w:rsid w:val="00434020"/>
    <w:rsid w:val="00434740"/>
    <w:rsid w:val="00436124"/>
    <w:rsid w:val="004362BD"/>
    <w:rsid w:val="004368D0"/>
    <w:rsid w:val="00440C67"/>
    <w:rsid w:val="004425D6"/>
    <w:rsid w:val="00442AF6"/>
    <w:rsid w:val="00443111"/>
    <w:rsid w:val="00443628"/>
    <w:rsid w:val="004438CC"/>
    <w:rsid w:val="00444A13"/>
    <w:rsid w:val="00444C4D"/>
    <w:rsid w:val="00444DA4"/>
    <w:rsid w:val="00444E3D"/>
    <w:rsid w:val="00445DC3"/>
    <w:rsid w:val="00447F9C"/>
    <w:rsid w:val="0045070D"/>
    <w:rsid w:val="004513A3"/>
    <w:rsid w:val="00451BF9"/>
    <w:rsid w:val="00451DFF"/>
    <w:rsid w:val="00451E83"/>
    <w:rsid w:val="00451EF5"/>
    <w:rsid w:val="00452411"/>
    <w:rsid w:val="00453FE7"/>
    <w:rsid w:val="0045470E"/>
    <w:rsid w:val="00454C05"/>
    <w:rsid w:val="00454FEA"/>
    <w:rsid w:val="004560BB"/>
    <w:rsid w:val="004560F6"/>
    <w:rsid w:val="00460483"/>
    <w:rsid w:val="00460D37"/>
    <w:rsid w:val="0046119C"/>
    <w:rsid w:val="004615FB"/>
    <w:rsid w:val="0046214D"/>
    <w:rsid w:val="004626EF"/>
    <w:rsid w:val="00463300"/>
    <w:rsid w:val="0046440B"/>
    <w:rsid w:val="004645AA"/>
    <w:rsid w:val="0046565C"/>
    <w:rsid w:val="00465795"/>
    <w:rsid w:val="00465BF6"/>
    <w:rsid w:val="0046687E"/>
    <w:rsid w:val="00466F7C"/>
    <w:rsid w:val="004702F9"/>
    <w:rsid w:val="00470A46"/>
    <w:rsid w:val="00472502"/>
    <w:rsid w:val="00472B82"/>
    <w:rsid w:val="00472D14"/>
    <w:rsid w:val="004737C2"/>
    <w:rsid w:val="0047389A"/>
    <w:rsid w:val="00474534"/>
    <w:rsid w:val="0047506B"/>
    <w:rsid w:val="0047651A"/>
    <w:rsid w:val="00477349"/>
    <w:rsid w:val="004775AB"/>
    <w:rsid w:val="00477659"/>
    <w:rsid w:val="00477ADC"/>
    <w:rsid w:val="00477D68"/>
    <w:rsid w:val="004800F7"/>
    <w:rsid w:val="004811A4"/>
    <w:rsid w:val="004856C8"/>
    <w:rsid w:val="00485913"/>
    <w:rsid w:val="0049028C"/>
    <w:rsid w:val="004906B0"/>
    <w:rsid w:val="004911AE"/>
    <w:rsid w:val="00491C65"/>
    <w:rsid w:val="00491D35"/>
    <w:rsid w:val="0049381B"/>
    <w:rsid w:val="00494E89"/>
    <w:rsid w:val="00496383"/>
    <w:rsid w:val="00496528"/>
    <w:rsid w:val="00497A26"/>
    <w:rsid w:val="004A0104"/>
    <w:rsid w:val="004A0B3A"/>
    <w:rsid w:val="004A29DF"/>
    <w:rsid w:val="004A3B81"/>
    <w:rsid w:val="004A4533"/>
    <w:rsid w:val="004A53D9"/>
    <w:rsid w:val="004A558F"/>
    <w:rsid w:val="004A7822"/>
    <w:rsid w:val="004B1D45"/>
    <w:rsid w:val="004B3E66"/>
    <w:rsid w:val="004B4D31"/>
    <w:rsid w:val="004B5076"/>
    <w:rsid w:val="004B54DF"/>
    <w:rsid w:val="004B5EF0"/>
    <w:rsid w:val="004B6A72"/>
    <w:rsid w:val="004B6DE4"/>
    <w:rsid w:val="004B76C8"/>
    <w:rsid w:val="004C1510"/>
    <w:rsid w:val="004C1987"/>
    <w:rsid w:val="004C4AE6"/>
    <w:rsid w:val="004C53BD"/>
    <w:rsid w:val="004C55C3"/>
    <w:rsid w:val="004C5B86"/>
    <w:rsid w:val="004C5D9E"/>
    <w:rsid w:val="004C60DB"/>
    <w:rsid w:val="004C6DF6"/>
    <w:rsid w:val="004D25CD"/>
    <w:rsid w:val="004D27F3"/>
    <w:rsid w:val="004D28D0"/>
    <w:rsid w:val="004D2FA9"/>
    <w:rsid w:val="004D31D4"/>
    <w:rsid w:val="004D334B"/>
    <w:rsid w:val="004D3539"/>
    <w:rsid w:val="004D3CF9"/>
    <w:rsid w:val="004D56D5"/>
    <w:rsid w:val="004D5742"/>
    <w:rsid w:val="004D59D4"/>
    <w:rsid w:val="004D5C97"/>
    <w:rsid w:val="004D6640"/>
    <w:rsid w:val="004D66D7"/>
    <w:rsid w:val="004E1838"/>
    <w:rsid w:val="004E23D7"/>
    <w:rsid w:val="004E2680"/>
    <w:rsid w:val="004E33D8"/>
    <w:rsid w:val="004E440E"/>
    <w:rsid w:val="004E59C2"/>
    <w:rsid w:val="004E5EBB"/>
    <w:rsid w:val="004E7712"/>
    <w:rsid w:val="004E7A6B"/>
    <w:rsid w:val="004E7C07"/>
    <w:rsid w:val="004E7DC0"/>
    <w:rsid w:val="004F0544"/>
    <w:rsid w:val="004F148D"/>
    <w:rsid w:val="004F1AC0"/>
    <w:rsid w:val="004F205D"/>
    <w:rsid w:val="004F340D"/>
    <w:rsid w:val="004F3886"/>
    <w:rsid w:val="004F3E38"/>
    <w:rsid w:val="004F41C4"/>
    <w:rsid w:val="004F4D16"/>
    <w:rsid w:val="004F4D99"/>
    <w:rsid w:val="004F5AC5"/>
    <w:rsid w:val="004F5F53"/>
    <w:rsid w:val="004F6D28"/>
    <w:rsid w:val="004F7327"/>
    <w:rsid w:val="004F7733"/>
    <w:rsid w:val="0050140E"/>
    <w:rsid w:val="00501714"/>
    <w:rsid w:val="00501B7B"/>
    <w:rsid w:val="00501D06"/>
    <w:rsid w:val="0050216B"/>
    <w:rsid w:val="00503C52"/>
    <w:rsid w:val="00504021"/>
    <w:rsid w:val="00505AA4"/>
    <w:rsid w:val="00505E1D"/>
    <w:rsid w:val="00506302"/>
    <w:rsid w:val="00506AA3"/>
    <w:rsid w:val="00506E68"/>
    <w:rsid w:val="00507786"/>
    <w:rsid w:val="00510EF0"/>
    <w:rsid w:val="00510F0D"/>
    <w:rsid w:val="00512347"/>
    <w:rsid w:val="00512688"/>
    <w:rsid w:val="00513052"/>
    <w:rsid w:val="005137C9"/>
    <w:rsid w:val="00515196"/>
    <w:rsid w:val="00517BE1"/>
    <w:rsid w:val="005201FD"/>
    <w:rsid w:val="00522CB5"/>
    <w:rsid w:val="00522FC5"/>
    <w:rsid w:val="00523121"/>
    <w:rsid w:val="00524305"/>
    <w:rsid w:val="0052432E"/>
    <w:rsid w:val="00524DE3"/>
    <w:rsid w:val="00525728"/>
    <w:rsid w:val="00525E45"/>
    <w:rsid w:val="00526B6B"/>
    <w:rsid w:val="0052755A"/>
    <w:rsid w:val="00531470"/>
    <w:rsid w:val="0053187A"/>
    <w:rsid w:val="00531A8F"/>
    <w:rsid w:val="00532092"/>
    <w:rsid w:val="00532768"/>
    <w:rsid w:val="00534D81"/>
    <w:rsid w:val="00535BCC"/>
    <w:rsid w:val="00541433"/>
    <w:rsid w:val="00543213"/>
    <w:rsid w:val="0054346B"/>
    <w:rsid w:val="00543F53"/>
    <w:rsid w:val="00544A0F"/>
    <w:rsid w:val="00545068"/>
    <w:rsid w:val="00545377"/>
    <w:rsid w:val="00545FA8"/>
    <w:rsid w:val="00546E89"/>
    <w:rsid w:val="00546F5D"/>
    <w:rsid w:val="0054727C"/>
    <w:rsid w:val="00550592"/>
    <w:rsid w:val="005518FF"/>
    <w:rsid w:val="00551A0C"/>
    <w:rsid w:val="00552447"/>
    <w:rsid w:val="00552764"/>
    <w:rsid w:val="005528F7"/>
    <w:rsid w:val="00552A86"/>
    <w:rsid w:val="00553059"/>
    <w:rsid w:val="0055463C"/>
    <w:rsid w:val="00554953"/>
    <w:rsid w:val="00555935"/>
    <w:rsid w:val="00555948"/>
    <w:rsid w:val="00556A62"/>
    <w:rsid w:val="00557142"/>
    <w:rsid w:val="00557C24"/>
    <w:rsid w:val="00557F2C"/>
    <w:rsid w:val="00560157"/>
    <w:rsid w:val="00560BA2"/>
    <w:rsid w:val="00562592"/>
    <w:rsid w:val="00562FF1"/>
    <w:rsid w:val="0056332C"/>
    <w:rsid w:val="00563963"/>
    <w:rsid w:val="005644AF"/>
    <w:rsid w:val="00564F45"/>
    <w:rsid w:val="00566AA4"/>
    <w:rsid w:val="00566EA7"/>
    <w:rsid w:val="00567F08"/>
    <w:rsid w:val="0057024D"/>
    <w:rsid w:val="005702FD"/>
    <w:rsid w:val="00570A29"/>
    <w:rsid w:val="00571711"/>
    <w:rsid w:val="00572688"/>
    <w:rsid w:val="0057326D"/>
    <w:rsid w:val="0057403A"/>
    <w:rsid w:val="00574C5E"/>
    <w:rsid w:val="005760E1"/>
    <w:rsid w:val="0057711F"/>
    <w:rsid w:val="0057756F"/>
    <w:rsid w:val="00577B81"/>
    <w:rsid w:val="0058081F"/>
    <w:rsid w:val="005816BB"/>
    <w:rsid w:val="00582332"/>
    <w:rsid w:val="0058246F"/>
    <w:rsid w:val="005830A0"/>
    <w:rsid w:val="00583EB3"/>
    <w:rsid w:val="005851D4"/>
    <w:rsid w:val="00586B6E"/>
    <w:rsid w:val="005872F3"/>
    <w:rsid w:val="005879AF"/>
    <w:rsid w:val="005908A2"/>
    <w:rsid w:val="005917BE"/>
    <w:rsid w:val="005926E6"/>
    <w:rsid w:val="00592828"/>
    <w:rsid w:val="00592BC3"/>
    <w:rsid w:val="00592C32"/>
    <w:rsid w:val="005934D8"/>
    <w:rsid w:val="005941D0"/>
    <w:rsid w:val="005957E2"/>
    <w:rsid w:val="0059590E"/>
    <w:rsid w:val="00596102"/>
    <w:rsid w:val="0059631B"/>
    <w:rsid w:val="005965A3"/>
    <w:rsid w:val="00597260"/>
    <w:rsid w:val="00597F00"/>
    <w:rsid w:val="005A15C6"/>
    <w:rsid w:val="005A1FB3"/>
    <w:rsid w:val="005A2004"/>
    <w:rsid w:val="005A2815"/>
    <w:rsid w:val="005A2890"/>
    <w:rsid w:val="005A4130"/>
    <w:rsid w:val="005A465F"/>
    <w:rsid w:val="005A4A26"/>
    <w:rsid w:val="005A50B9"/>
    <w:rsid w:val="005A5474"/>
    <w:rsid w:val="005A57EB"/>
    <w:rsid w:val="005A5F8A"/>
    <w:rsid w:val="005A6E25"/>
    <w:rsid w:val="005A7581"/>
    <w:rsid w:val="005A77B6"/>
    <w:rsid w:val="005B045E"/>
    <w:rsid w:val="005B06E6"/>
    <w:rsid w:val="005B1A01"/>
    <w:rsid w:val="005B1CA7"/>
    <w:rsid w:val="005B2488"/>
    <w:rsid w:val="005B2D87"/>
    <w:rsid w:val="005B448C"/>
    <w:rsid w:val="005B4C73"/>
    <w:rsid w:val="005B5598"/>
    <w:rsid w:val="005B5A65"/>
    <w:rsid w:val="005B6300"/>
    <w:rsid w:val="005B631A"/>
    <w:rsid w:val="005C0ACF"/>
    <w:rsid w:val="005C0D34"/>
    <w:rsid w:val="005C1131"/>
    <w:rsid w:val="005C1CFF"/>
    <w:rsid w:val="005C2D58"/>
    <w:rsid w:val="005C3030"/>
    <w:rsid w:val="005C30AB"/>
    <w:rsid w:val="005C42D7"/>
    <w:rsid w:val="005C43AD"/>
    <w:rsid w:val="005C48D9"/>
    <w:rsid w:val="005C4918"/>
    <w:rsid w:val="005C4A83"/>
    <w:rsid w:val="005C651F"/>
    <w:rsid w:val="005C7726"/>
    <w:rsid w:val="005D0ED2"/>
    <w:rsid w:val="005D1343"/>
    <w:rsid w:val="005D1A6A"/>
    <w:rsid w:val="005D3F8D"/>
    <w:rsid w:val="005D4E03"/>
    <w:rsid w:val="005D5E49"/>
    <w:rsid w:val="005D5F32"/>
    <w:rsid w:val="005D60D8"/>
    <w:rsid w:val="005D79C4"/>
    <w:rsid w:val="005D7FAD"/>
    <w:rsid w:val="005E063C"/>
    <w:rsid w:val="005E0D6A"/>
    <w:rsid w:val="005E116D"/>
    <w:rsid w:val="005E3808"/>
    <w:rsid w:val="005E42B1"/>
    <w:rsid w:val="005E4BE4"/>
    <w:rsid w:val="005E55CF"/>
    <w:rsid w:val="005E62DD"/>
    <w:rsid w:val="005E774A"/>
    <w:rsid w:val="005E7CA4"/>
    <w:rsid w:val="005E7DE1"/>
    <w:rsid w:val="005E7F3A"/>
    <w:rsid w:val="005F01D9"/>
    <w:rsid w:val="005F0EE3"/>
    <w:rsid w:val="005F2249"/>
    <w:rsid w:val="005F2830"/>
    <w:rsid w:val="005F36D6"/>
    <w:rsid w:val="005F4A2F"/>
    <w:rsid w:val="005F65CB"/>
    <w:rsid w:val="005F65E4"/>
    <w:rsid w:val="005F67F3"/>
    <w:rsid w:val="005F688C"/>
    <w:rsid w:val="00600BD3"/>
    <w:rsid w:val="00600FE8"/>
    <w:rsid w:val="00601034"/>
    <w:rsid w:val="00601687"/>
    <w:rsid w:val="00601764"/>
    <w:rsid w:val="00601C85"/>
    <w:rsid w:val="00602136"/>
    <w:rsid w:val="00602283"/>
    <w:rsid w:val="006024F3"/>
    <w:rsid w:val="0060384D"/>
    <w:rsid w:val="006044E5"/>
    <w:rsid w:val="0060497E"/>
    <w:rsid w:val="006049FC"/>
    <w:rsid w:val="00605425"/>
    <w:rsid w:val="0060549B"/>
    <w:rsid w:val="00605A8A"/>
    <w:rsid w:val="00606C70"/>
    <w:rsid w:val="006071D0"/>
    <w:rsid w:val="00607817"/>
    <w:rsid w:val="00607DF4"/>
    <w:rsid w:val="00607FDB"/>
    <w:rsid w:val="00610AB6"/>
    <w:rsid w:val="00610E4C"/>
    <w:rsid w:val="0061151C"/>
    <w:rsid w:val="00611786"/>
    <w:rsid w:val="00611FEF"/>
    <w:rsid w:val="006126DB"/>
    <w:rsid w:val="00612955"/>
    <w:rsid w:val="00612B65"/>
    <w:rsid w:val="00612F44"/>
    <w:rsid w:val="00613B32"/>
    <w:rsid w:val="00614FBF"/>
    <w:rsid w:val="00615218"/>
    <w:rsid w:val="0061587A"/>
    <w:rsid w:val="0061601E"/>
    <w:rsid w:val="00616639"/>
    <w:rsid w:val="00617671"/>
    <w:rsid w:val="00617B03"/>
    <w:rsid w:val="00617F8A"/>
    <w:rsid w:val="006202FB"/>
    <w:rsid w:val="00620FDB"/>
    <w:rsid w:val="006214EA"/>
    <w:rsid w:val="006221B3"/>
    <w:rsid w:val="006236C7"/>
    <w:rsid w:val="00623713"/>
    <w:rsid w:val="00623A81"/>
    <w:rsid w:val="00623E95"/>
    <w:rsid w:val="00624237"/>
    <w:rsid w:val="00624A6A"/>
    <w:rsid w:val="00625967"/>
    <w:rsid w:val="006262A9"/>
    <w:rsid w:val="00626646"/>
    <w:rsid w:val="006271DB"/>
    <w:rsid w:val="00627D7A"/>
    <w:rsid w:val="00630705"/>
    <w:rsid w:val="00631681"/>
    <w:rsid w:val="006318D8"/>
    <w:rsid w:val="00631AFF"/>
    <w:rsid w:val="00631E6D"/>
    <w:rsid w:val="00631F7F"/>
    <w:rsid w:val="0063647B"/>
    <w:rsid w:val="00640754"/>
    <w:rsid w:val="00641994"/>
    <w:rsid w:val="00641CC8"/>
    <w:rsid w:val="006422EB"/>
    <w:rsid w:val="006422FC"/>
    <w:rsid w:val="00643BEA"/>
    <w:rsid w:val="00643E7E"/>
    <w:rsid w:val="0064400D"/>
    <w:rsid w:val="00644D3F"/>
    <w:rsid w:val="00645333"/>
    <w:rsid w:val="006456C7"/>
    <w:rsid w:val="0064617E"/>
    <w:rsid w:val="00647596"/>
    <w:rsid w:val="00647C0C"/>
    <w:rsid w:val="00651147"/>
    <w:rsid w:val="00651C97"/>
    <w:rsid w:val="00651F5C"/>
    <w:rsid w:val="006536BC"/>
    <w:rsid w:val="006539C7"/>
    <w:rsid w:val="0065544A"/>
    <w:rsid w:val="0065555C"/>
    <w:rsid w:val="00655875"/>
    <w:rsid w:val="006562C9"/>
    <w:rsid w:val="0065746E"/>
    <w:rsid w:val="00657ACC"/>
    <w:rsid w:val="00661962"/>
    <w:rsid w:val="00661B24"/>
    <w:rsid w:val="00661BD6"/>
    <w:rsid w:val="006624F4"/>
    <w:rsid w:val="00662E3C"/>
    <w:rsid w:val="00662ECA"/>
    <w:rsid w:val="006635C5"/>
    <w:rsid w:val="00664019"/>
    <w:rsid w:val="0066405B"/>
    <w:rsid w:val="00664718"/>
    <w:rsid w:val="00664B9C"/>
    <w:rsid w:val="0066518E"/>
    <w:rsid w:val="00667885"/>
    <w:rsid w:val="00667F00"/>
    <w:rsid w:val="006700B3"/>
    <w:rsid w:val="00670D27"/>
    <w:rsid w:val="006723F1"/>
    <w:rsid w:val="006728E0"/>
    <w:rsid w:val="00673190"/>
    <w:rsid w:val="006731AF"/>
    <w:rsid w:val="00673FEA"/>
    <w:rsid w:val="00674316"/>
    <w:rsid w:val="006744AE"/>
    <w:rsid w:val="00674817"/>
    <w:rsid w:val="00674A0E"/>
    <w:rsid w:val="006760B4"/>
    <w:rsid w:val="0067628C"/>
    <w:rsid w:val="0067630A"/>
    <w:rsid w:val="0067634C"/>
    <w:rsid w:val="0067666A"/>
    <w:rsid w:val="006768FF"/>
    <w:rsid w:val="0067756C"/>
    <w:rsid w:val="00680232"/>
    <w:rsid w:val="00680C62"/>
    <w:rsid w:val="006820DB"/>
    <w:rsid w:val="00683089"/>
    <w:rsid w:val="0068335B"/>
    <w:rsid w:val="00683521"/>
    <w:rsid w:val="006837FF"/>
    <w:rsid w:val="006842B2"/>
    <w:rsid w:val="00685188"/>
    <w:rsid w:val="0068551E"/>
    <w:rsid w:val="006859EF"/>
    <w:rsid w:val="0068726B"/>
    <w:rsid w:val="006877E2"/>
    <w:rsid w:val="00687C9B"/>
    <w:rsid w:val="00690022"/>
    <w:rsid w:val="0069017C"/>
    <w:rsid w:val="00692046"/>
    <w:rsid w:val="0069248F"/>
    <w:rsid w:val="00692AB4"/>
    <w:rsid w:val="00693688"/>
    <w:rsid w:val="00694C70"/>
    <w:rsid w:val="0069633F"/>
    <w:rsid w:val="00697F07"/>
    <w:rsid w:val="006A096A"/>
    <w:rsid w:val="006A146F"/>
    <w:rsid w:val="006A2238"/>
    <w:rsid w:val="006A2873"/>
    <w:rsid w:val="006A3369"/>
    <w:rsid w:val="006A4A68"/>
    <w:rsid w:val="006A5FDA"/>
    <w:rsid w:val="006A614C"/>
    <w:rsid w:val="006A7655"/>
    <w:rsid w:val="006A7CB2"/>
    <w:rsid w:val="006B073D"/>
    <w:rsid w:val="006B0D16"/>
    <w:rsid w:val="006B1F7C"/>
    <w:rsid w:val="006B21B0"/>
    <w:rsid w:val="006B233D"/>
    <w:rsid w:val="006B26FF"/>
    <w:rsid w:val="006B3078"/>
    <w:rsid w:val="006B3123"/>
    <w:rsid w:val="006B3657"/>
    <w:rsid w:val="006B4757"/>
    <w:rsid w:val="006B4A6C"/>
    <w:rsid w:val="006B4C27"/>
    <w:rsid w:val="006B508F"/>
    <w:rsid w:val="006B60F3"/>
    <w:rsid w:val="006B67A5"/>
    <w:rsid w:val="006B6B16"/>
    <w:rsid w:val="006B7163"/>
    <w:rsid w:val="006C0465"/>
    <w:rsid w:val="006C1B0B"/>
    <w:rsid w:val="006C1F8F"/>
    <w:rsid w:val="006C24FD"/>
    <w:rsid w:val="006C27AE"/>
    <w:rsid w:val="006C3115"/>
    <w:rsid w:val="006C32B2"/>
    <w:rsid w:val="006C3A71"/>
    <w:rsid w:val="006C3FCA"/>
    <w:rsid w:val="006C554E"/>
    <w:rsid w:val="006C689D"/>
    <w:rsid w:val="006D06A6"/>
    <w:rsid w:val="006D375B"/>
    <w:rsid w:val="006D39FD"/>
    <w:rsid w:val="006D3EA9"/>
    <w:rsid w:val="006D523C"/>
    <w:rsid w:val="006D5EB0"/>
    <w:rsid w:val="006D673A"/>
    <w:rsid w:val="006D683B"/>
    <w:rsid w:val="006D79C4"/>
    <w:rsid w:val="006D7B0E"/>
    <w:rsid w:val="006D7BB7"/>
    <w:rsid w:val="006D7BF8"/>
    <w:rsid w:val="006E002B"/>
    <w:rsid w:val="006E125F"/>
    <w:rsid w:val="006E2DBE"/>
    <w:rsid w:val="006E2E10"/>
    <w:rsid w:val="006E3417"/>
    <w:rsid w:val="006E3499"/>
    <w:rsid w:val="006E4B1B"/>
    <w:rsid w:val="006E739B"/>
    <w:rsid w:val="006E7AC0"/>
    <w:rsid w:val="006F0148"/>
    <w:rsid w:val="006F0B30"/>
    <w:rsid w:val="006F255E"/>
    <w:rsid w:val="006F2614"/>
    <w:rsid w:val="006F2F51"/>
    <w:rsid w:val="006F43E3"/>
    <w:rsid w:val="006F6C3E"/>
    <w:rsid w:val="00700355"/>
    <w:rsid w:val="00701165"/>
    <w:rsid w:val="007014DC"/>
    <w:rsid w:val="0070183E"/>
    <w:rsid w:val="007021A7"/>
    <w:rsid w:val="00702C79"/>
    <w:rsid w:val="0070374B"/>
    <w:rsid w:val="007040BE"/>
    <w:rsid w:val="00704335"/>
    <w:rsid w:val="0070443F"/>
    <w:rsid w:val="00704D74"/>
    <w:rsid w:val="0070554A"/>
    <w:rsid w:val="00706719"/>
    <w:rsid w:val="00712361"/>
    <w:rsid w:val="0071559A"/>
    <w:rsid w:val="00715A0E"/>
    <w:rsid w:val="00716B92"/>
    <w:rsid w:val="007173D7"/>
    <w:rsid w:val="0071776D"/>
    <w:rsid w:val="00717AE1"/>
    <w:rsid w:val="0072426C"/>
    <w:rsid w:val="0072465C"/>
    <w:rsid w:val="00724AA9"/>
    <w:rsid w:val="007257B9"/>
    <w:rsid w:val="00725919"/>
    <w:rsid w:val="00726FF5"/>
    <w:rsid w:val="007274D4"/>
    <w:rsid w:val="007301F7"/>
    <w:rsid w:val="00730BE1"/>
    <w:rsid w:val="007316EE"/>
    <w:rsid w:val="00731973"/>
    <w:rsid w:val="00731990"/>
    <w:rsid w:val="00732153"/>
    <w:rsid w:val="00733AFE"/>
    <w:rsid w:val="0073434A"/>
    <w:rsid w:val="007343DA"/>
    <w:rsid w:val="0073543C"/>
    <w:rsid w:val="00735CD3"/>
    <w:rsid w:val="00736A65"/>
    <w:rsid w:val="00736B97"/>
    <w:rsid w:val="00737223"/>
    <w:rsid w:val="00737A59"/>
    <w:rsid w:val="00737FF3"/>
    <w:rsid w:val="007418FA"/>
    <w:rsid w:val="00742075"/>
    <w:rsid w:val="007425BC"/>
    <w:rsid w:val="0074326F"/>
    <w:rsid w:val="00743505"/>
    <w:rsid w:val="00743C3C"/>
    <w:rsid w:val="007441A6"/>
    <w:rsid w:val="00744E4C"/>
    <w:rsid w:val="0074574F"/>
    <w:rsid w:val="007465B9"/>
    <w:rsid w:val="007465ED"/>
    <w:rsid w:val="00746CCF"/>
    <w:rsid w:val="0074724E"/>
    <w:rsid w:val="00747329"/>
    <w:rsid w:val="00747E24"/>
    <w:rsid w:val="00750F50"/>
    <w:rsid w:val="00751D74"/>
    <w:rsid w:val="00752322"/>
    <w:rsid w:val="0075291B"/>
    <w:rsid w:val="007529AC"/>
    <w:rsid w:val="00752A71"/>
    <w:rsid w:val="00752CD8"/>
    <w:rsid w:val="00753565"/>
    <w:rsid w:val="007539F5"/>
    <w:rsid w:val="007548E1"/>
    <w:rsid w:val="00755338"/>
    <w:rsid w:val="007553A6"/>
    <w:rsid w:val="00755571"/>
    <w:rsid w:val="00756121"/>
    <w:rsid w:val="007600D8"/>
    <w:rsid w:val="0076065F"/>
    <w:rsid w:val="007607A4"/>
    <w:rsid w:val="0076092F"/>
    <w:rsid w:val="00760DF3"/>
    <w:rsid w:val="0076142A"/>
    <w:rsid w:val="007614A5"/>
    <w:rsid w:val="007619E4"/>
    <w:rsid w:val="007637AD"/>
    <w:rsid w:val="00763D6F"/>
    <w:rsid w:val="00764F71"/>
    <w:rsid w:val="007656B8"/>
    <w:rsid w:val="00766967"/>
    <w:rsid w:val="00767E88"/>
    <w:rsid w:val="00770622"/>
    <w:rsid w:val="007711FD"/>
    <w:rsid w:val="00771562"/>
    <w:rsid w:val="007716CB"/>
    <w:rsid w:val="00772C13"/>
    <w:rsid w:val="007731DB"/>
    <w:rsid w:val="00774526"/>
    <w:rsid w:val="00774DC3"/>
    <w:rsid w:val="0077510F"/>
    <w:rsid w:val="00775A02"/>
    <w:rsid w:val="00776825"/>
    <w:rsid w:val="00776D04"/>
    <w:rsid w:val="007770F5"/>
    <w:rsid w:val="00780052"/>
    <w:rsid w:val="0078018F"/>
    <w:rsid w:val="00781F33"/>
    <w:rsid w:val="007823AD"/>
    <w:rsid w:val="00783B19"/>
    <w:rsid w:val="00784461"/>
    <w:rsid w:val="00785738"/>
    <w:rsid w:val="00785CE1"/>
    <w:rsid w:val="0078676A"/>
    <w:rsid w:val="007867BD"/>
    <w:rsid w:val="00786BB6"/>
    <w:rsid w:val="00787151"/>
    <w:rsid w:val="007879AE"/>
    <w:rsid w:val="00787CDE"/>
    <w:rsid w:val="00787F4F"/>
    <w:rsid w:val="007905F1"/>
    <w:rsid w:val="007906A4"/>
    <w:rsid w:val="00791029"/>
    <w:rsid w:val="00791CF8"/>
    <w:rsid w:val="0079266E"/>
    <w:rsid w:val="00793575"/>
    <w:rsid w:val="00793ACC"/>
    <w:rsid w:val="007945B0"/>
    <w:rsid w:val="0079581C"/>
    <w:rsid w:val="007A0721"/>
    <w:rsid w:val="007A15AF"/>
    <w:rsid w:val="007A16BF"/>
    <w:rsid w:val="007A1B09"/>
    <w:rsid w:val="007A25E4"/>
    <w:rsid w:val="007A2728"/>
    <w:rsid w:val="007A355B"/>
    <w:rsid w:val="007A3E6E"/>
    <w:rsid w:val="007A4771"/>
    <w:rsid w:val="007A519C"/>
    <w:rsid w:val="007A5704"/>
    <w:rsid w:val="007A6396"/>
    <w:rsid w:val="007A6C33"/>
    <w:rsid w:val="007A72C1"/>
    <w:rsid w:val="007B08CB"/>
    <w:rsid w:val="007B130F"/>
    <w:rsid w:val="007B15F7"/>
    <w:rsid w:val="007B19EC"/>
    <w:rsid w:val="007B2273"/>
    <w:rsid w:val="007B361A"/>
    <w:rsid w:val="007B38C2"/>
    <w:rsid w:val="007B39A3"/>
    <w:rsid w:val="007B41C6"/>
    <w:rsid w:val="007B5B4F"/>
    <w:rsid w:val="007B5EB8"/>
    <w:rsid w:val="007B66ED"/>
    <w:rsid w:val="007C050E"/>
    <w:rsid w:val="007C052B"/>
    <w:rsid w:val="007C22EE"/>
    <w:rsid w:val="007C2333"/>
    <w:rsid w:val="007C2956"/>
    <w:rsid w:val="007C3883"/>
    <w:rsid w:val="007C4D6F"/>
    <w:rsid w:val="007C6ECD"/>
    <w:rsid w:val="007C7F2B"/>
    <w:rsid w:val="007D0FA9"/>
    <w:rsid w:val="007D1984"/>
    <w:rsid w:val="007D1E9E"/>
    <w:rsid w:val="007D29B5"/>
    <w:rsid w:val="007D31A6"/>
    <w:rsid w:val="007D6E1F"/>
    <w:rsid w:val="007D75D0"/>
    <w:rsid w:val="007D7E94"/>
    <w:rsid w:val="007E0450"/>
    <w:rsid w:val="007E0F4B"/>
    <w:rsid w:val="007E1644"/>
    <w:rsid w:val="007E3309"/>
    <w:rsid w:val="007E35EA"/>
    <w:rsid w:val="007E35F5"/>
    <w:rsid w:val="007E40E8"/>
    <w:rsid w:val="007E5279"/>
    <w:rsid w:val="007E625C"/>
    <w:rsid w:val="007E69DA"/>
    <w:rsid w:val="007F07FB"/>
    <w:rsid w:val="007F1706"/>
    <w:rsid w:val="007F1768"/>
    <w:rsid w:val="007F20F1"/>
    <w:rsid w:val="007F2733"/>
    <w:rsid w:val="007F2D30"/>
    <w:rsid w:val="007F43E2"/>
    <w:rsid w:val="007F6130"/>
    <w:rsid w:val="007F6D35"/>
    <w:rsid w:val="007F7246"/>
    <w:rsid w:val="007F7312"/>
    <w:rsid w:val="007F7485"/>
    <w:rsid w:val="007F76BB"/>
    <w:rsid w:val="007F78DB"/>
    <w:rsid w:val="007F7AA1"/>
    <w:rsid w:val="008009C4"/>
    <w:rsid w:val="008011EA"/>
    <w:rsid w:val="00802144"/>
    <w:rsid w:val="00804175"/>
    <w:rsid w:val="008041E0"/>
    <w:rsid w:val="0080427B"/>
    <w:rsid w:val="008042E5"/>
    <w:rsid w:val="00804640"/>
    <w:rsid w:val="0080555D"/>
    <w:rsid w:val="00806E1C"/>
    <w:rsid w:val="00806E86"/>
    <w:rsid w:val="00807266"/>
    <w:rsid w:val="008077F0"/>
    <w:rsid w:val="00807DBB"/>
    <w:rsid w:val="0081028A"/>
    <w:rsid w:val="00810495"/>
    <w:rsid w:val="00810DD8"/>
    <w:rsid w:val="008122E3"/>
    <w:rsid w:val="008128F8"/>
    <w:rsid w:val="00814534"/>
    <w:rsid w:val="00814F05"/>
    <w:rsid w:val="008156AA"/>
    <w:rsid w:val="0081663F"/>
    <w:rsid w:val="00816825"/>
    <w:rsid w:val="00816846"/>
    <w:rsid w:val="00816CEC"/>
    <w:rsid w:val="0081775E"/>
    <w:rsid w:val="00817CEC"/>
    <w:rsid w:val="00817EC9"/>
    <w:rsid w:val="00817EEA"/>
    <w:rsid w:val="0082179A"/>
    <w:rsid w:val="00822502"/>
    <w:rsid w:val="00822658"/>
    <w:rsid w:val="008232B0"/>
    <w:rsid w:val="008233B1"/>
    <w:rsid w:val="00825871"/>
    <w:rsid w:val="00826C2A"/>
    <w:rsid w:val="00826E9E"/>
    <w:rsid w:val="008270C1"/>
    <w:rsid w:val="00827CEA"/>
    <w:rsid w:val="00831259"/>
    <w:rsid w:val="008314BF"/>
    <w:rsid w:val="00832836"/>
    <w:rsid w:val="00832F05"/>
    <w:rsid w:val="00833988"/>
    <w:rsid w:val="00833C04"/>
    <w:rsid w:val="00833E66"/>
    <w:rsid w:val="00833F5D"/>
    <w:rsid w:val="0083455B"/>
    <w:rsid w:val="00834941"/>
    <w:rsid w:val="00837816"/>
    <w:rsid w:val="00837CC3"/>
    <w:rsid w:val="00840A29"/>
    <w:rsid w:val="00840B50"/>
    <w:rsid w:val="00840CF1"/>
    <w:rsid w:val="008411B4"/>
    <w:rsid w:val="008417D1"/>
    <w:rsid w:val="00841DAC"/>
    <w:rsid w:val="008420A1"/>
    <w:rsid w:val="008420EB"/>
    <w:rsid w:val="008433DF"/>
    <w:rsid w:val="00843BB4"/>
    <w:rsid w:val="008448DD"/>
    <w:rsid w:val="00845239"/>
    <w:rsid w:val="00846008"/>
    <w:rsid w:val="008472CB"/>
    <w:rsid w:val="008472F2"/>
    <w:rsid w:val="008474F1"/>
    <w:rsid w:val="00847884"/>
    <w:rsid w:val="0084799C"/>
    <w:rsid w:val="008503E1"/>
    <w:rsid w:val="008503F6"/>
    <w:rsid w:val="00850CEE"/>
    <w:rsid w:val="00851544"/>
    <w:rsid w:val="0085175F"/>
    <w:rsid w:val="0085311E"/>
    <w:rsid w:val="00853B5A"/>
    <w:rsid w:val="00853C60"/>
    <w:rsid w:val="008548AE"/>
    <w:rsid w:val="00854C05"/>
    <w:rsid w:val="00854FDC"/>
    <w:rsid w:val="008552FD"/>
    <w:rsid w:val="00855338"/>
    <w:rsid w:val="008554D5"/>
    <w:rsid w:val="0085588B"/>
    <w:rsid w:val="00855A7C"/>
    <w:rsid w:val="00856435"/>
    <w:rsid w:val="00856569"/>
    <w:rsid w:val="00856F0B"/>
    <w:rsid w:val="0085736F"/>
    <w:rsid w:val="00857939"/>
    <w:rsid w:val="00860CFF"/>
    <w:rsid w:val="00862AA0"/>
    <w:rsid w:val="008635C1"/>
    <w:rsid w:val="008638B5"/>
    <w:rsid w:val="00863B58"/>
    <w:rsid w:val="00864486"/>
    <w:rsid w:val="00865598"/>
    <w:rsid w:val="00865EFD"/>
    <w:rsid w:val="00865FCE"/>
    <w:rsid w:val="0086613A"/>
    <w:rsid w:val="00866DEE"/>
    <w:rsid w:val="00866F2B"/>
    <w:rsid w:val="00867924"/>
    <w:rsid w:val="00867E51"/>
    <w:rsid w:val="008700B3"/>
    <w:rsid w:val="00870185"/>
    <w:rsid w:val="00871F06"/>
    <w:rsid w:val="0087252D"/>
    <w:rsid w:val="00873B25"/>
    <w:rsid w:val="00873C42"/>
    <w:rsid w:val="00873E70"/>
    <w:rsid w:val="008740FB"/>
    <w:rsid w:val="00875C92"/>
    <w:rsid w:val="00875CD4"/>
    <w:rsid w:val="00876300"/>
    <w:rsid w:val="00876C00"/>
    <w:rsid w:val="00877B07"/>
    <w:rsid w:val="008806EA"/>
    <w:rsid w:val="00880FCB"/>
    <w:rsid w:val="0088147F"/>
    <w:rsid w:val="00883CC9"/>
    <w:rsid w:val="00883E61"/>
    <w:rsid w:val="00884746"/>
    <w:rsid w:val="008848C6"/>
    <w:rsid w:val="0088491D"/>
    <w:rsid w:val="00886577"/>
    <w:rsid w:val="0088762C"/>
    <w:rsid w:val="0088779D"/>
    <w:rsid w:val="00887880"/>
    <w:rsid w:val="00887F23"/>
    <w:rsid w:val="00891059"/>
    <w:rsid w:val="00891C2B"/>
    <w:rsid w:val="008922A3"/>
    <w:rsid w:val="008931B1"/>
    <w:rsid w:val="00896278"/>
    <w:rsid w:val="008A0745"/>
    <w:rsid w:val="008A14D5"/>
    <w:rsid w:val="008A1C14"/>
    <w:rsid w:val="008A2C9F"/>
    <w:rsid w:val="008A3011"/>
    <w:rsid w:val="008A30A6"/>
    <w:rsid w:val="008A30FA"/>
    <w:rsid w:val="008A3487"/>
    <w:rsid w:val="008A3E88"/>
    <w:rsid w:val="008A5BA1"/>
    <w:rsid w:val="008A69AF"/>
    <w:rsid w:val="008A6A48"/>
    <w:rsid w:val="008A6D53"/>
    <w:rsid w:val="008A76B7"/>
    <w:rsid w:val="008A7FC7"/>
    <w:rsid w:val="008B0433"/>
    <w:rsid w:val="008B0462"/>
    <w:rsid w:val="008B049F"/>
    <w:rsid w:val="008B0750"/>
    <w:rsid w:val="008B1E9C"/>
    <w:rsid w:val="008B2769"/>
    <w:rsid w:val="008B324A"/>
    <w:rsid w:val="008B4850"/>
    <w:rsid w:val="008B77AA"/>
    <w:rsid w:val="008B7B14"/>
    <w:rsid w:val="008B7ED9"/>
    <w:rsid w:val="008C0F62"/>
    <w:rsid w:val="008C1206"/>
    <w:rsid w:val="008C2E29"/>
    <w:rsid w:val="008C3020"/>
    <w:rsid w:val="008C40A9"/>
    <w:rsid w:val="008C4C60"/>
    <w:rsid w:val="008C4F18"/>
    <w:rsid w:val="008C61F8"/>
    <w:rsid w:val="008C656F"/>
    <w:rsid w:val="008C65B4"/>
    <w:rsid w:val="008C735E"/>
    <w:rsid w:val="008C7EA5"/>
    <w:rsid w:val="008D0916"/>
    <w:rsid w:val="008D14A5"/>
    <w:rsid w:val="008D1C64"/>
    <w:rsid w:val="008D328E"/>
    <w:rsid w:val="008D3344"/>
    <w:rsid w:val="008D3B9F"/>
    <w:rsid w:val="008D41D7"/>
    <w:rsid w:val="008D44CB"/>
    <w:rsid w:val="008D51F3"/>
    <w:rsid w:val="008D5737"/>
    <w:rsid w:val="008D57A6"/>
    <w:rsid w:val="008D57E0"/>
    <w:rsid w:val="008D5FDF"/>
    <w:rsid w:val="008D6276"/>
    <w:rsid w:val="008D638B"/>
    <w:rsid w:val="008D73C5"/>
    <w:rsid w:val="008E09EA"/>
    <w:rsid w:val="008E3E5B"/>
    <w:rsid w:val="008E48E6"/>
    <w:rsid w:val="008E4C17"/>
    <w:rsid w:val="008E4C84"/>
    <w:rsid w:val="008E5690"/>
    <w:rsid w:val="008F02EA"/>
    <w:rsid w:val="008F1182"/>
    <w:rsid w:val="008F1C30"/>
    <w:rsid w:val="008F2A0C"/>
    <w:rsid w:val="008F2F40"/>
    <w:rsid w:val="008F3D5A"/>
    <w:rsid w:val="008F3F6A"/>
    <w:rsid w:val="008F47E9"/>
    <w:rsid w:val="008F48B6"/>
    <w:rsid w:val="008F5142"/>
    <w:rsid w:val="008F58ED"/>
    <w:rsid w:val="008F5C4A"/>
    <w:rsid w:val="008F674C"/>
    <w:rsid w:val="008F6CFD"/>
    <w:rsid w:val="008F7394"/>
    <w:rsid w:val="008F77D0"/>
    <w:rsid w:val="00900758"/>
    <w:rsid w:val="00900D9D"/>
    <w:rsid w:val="009017DD"/>
    <w:rsid w:val="00902DB1"/>
    <w:rsid w:val="0090302C"/>
    <w:rsid w:val="00903693"/>
    <w:rsid w:val="00903D91"/>
    <w:rsid w:val="00904216"/>
    <w:rsid w:val="0090436A"/>
    <w:rsid w:val="009058A4"/>
    <w:rsid w:val="00905F41"/>
    <w:rsid w:val="009066E1"/>
    <w:rsid w:val="0090672C"/>
    <w:rsid w:val="00906974"/>
    <w:rsid w:val="009100B9"/>
    <w:rsid w:val="00910744"/>
    <w:rsid w:val="00911063"/>
    <w:rsid w:val="00911325"/>
    <w:rsid w:val="00911E02"/>
    <w:rsid w:val="009126A0"/>
    <w:rsid w:val="00912E2B"/>
    <w:rsid w:val="0091482C"/>
    <w:rsid w:val="009154C5"/>
    <w:rsid w:val="009159D4"/>
    <w:rsid w:val="0091601C"/>
    <w:rsid w:val="009177DD"/>
    <w:rsid w:val="00920DC1"/>
    <w:rsid w:val="0092188A"/>
    <w:rsid w:val="009221EE"/>
    <w:rsid w:val="009239E7"/>
    <w:rsid w:val="0092413E"/>
    <w:rsid w:val="00924816"/>
    <w:rsid w:val="00926598"/>
    <w:rsid w:val="00927BCE"/>
    <w:rsid w:val="009315A4"/>
    <w:rsid w:val="0093178C"/>
    <w:rsid w:val="009330ED"/>
    <w:rsid w:val="0093391D"/>
    <w:rsid w:val="00933ED4"/>
    <w:rsid w:val="00934914"/>
    <w:rsid w:val="009367AE"/>
    <w:rsid w:val="00940B8D"/>
    <w:rsid w:val="00940D21"/>
    <w:rsid w:val="00941B3F"/>
    <w:rsid w:val="00941EA9"/>
    <w:rsid w:val="0094283C"/>
    <w:rsid w:val="00942C45"/>
    <w:rsid w:val="00943D74"/>
    <w:rsid w:val="00943F75"/>
    <w:rsid w:val="00944965"/>
    <w:rsid w:val="00944CD8"/>
    <w:rsid w:val="00945BB2"/>
    <w:rsid w:val="009465B6"/>
    <w:rsid w:val="009476A9"/>
    <w:rsid w:val="00951BC8"/>
    <w:rsid w:val="00952554"/>
    <w:rsid w:val="009526F3"/>
    <w:rsid w:val="00952EA1"/>
    <w:rsid w:val="009534AF"/>
    <w:rsid w:val="00953D01"/>
    <w:rsid w:val="00954422"/>
    <w:rsid w:val="00955929"/>
    <w:rsid w:val="0095712F"/>
    <w:rsid w:val="0095739C"/>
    <w:rsid w:val="009578C6"/>
    <w:rsid w:val="00960AB6"/>
    <w:rsid w:val="00960DDE"/>
    <w:rsid w:val="00961076"/>
    <w:rsid w:val="0096217A"/>
    <w:rsid w:val="00962F88"/>
    <w:rsid w:val="00963DFA"/>
    <w:rsid w:val="00963F46"/>
    <w:rsid w:val="00964442"/>
    <w:rsid w:val="00964A9E"/>
    <w:rsid w:val="009650F7"/>
    <w:rsid w:val="00966187"/>
    <w:rsid w:val="00970503"/>
    <w:rsid w:val="0097089E"/>
    <w:rsid w:val="00970907"/>
    <w:rsid w:val="00970BF2"/>
    <w:rsid w:val="00971177"/>
    <w:rsid w:val="00971D2B"/>
    <w:rsid w:val="00971EB7"/>
    <w:rsid w:val="00973550"/>
    <w:rsid w:val="009737B1"/>
    <w:rsid w:val="0097388C"/>
    <w:rsid w:val="00973E7D"/>
    <w:rsid w:val="00974B7C"/>
    <w:rsid w:val="00974FFC"/>
    <w:rsid w:val="0097553E"/>
    <w:rsid w:val="00976764"/>
    <w:rsid w:val="00977BA2"/>
    <w:rsid w:val="00980C3B"/>
    <w:rsid w:val="00981D48"/>
    <w:rsid w:val="009827B1"/>
    <w:rsid w:val="00983148"/>
    <w:rsid w:val="009842CE"/>
    <w:rsid w:val="0098454A"/>
    <w:rsid w:val="00984589"/>
    <w:rsid w:val="00991002"/>
    <w:rsid w:val="0099109B"/>
    <w:rsid w:val="00991927"/>
    <w:rsid w:val="00991C2E"/>
    <w:rsid w:val="00992B58"/>
    <w:rsid w:val="0099327E"/>
    <w:rsid w:val="00993B34"/>
    <w:rsid w:val="009940CD"/>
    <w:rsid w:val="0099670D"/>
    <w:rsid w:val="009967F7"/>
    <w:rsid w:val="00997840"/>
    <w:rsid w:val="009A0BE7"/>
    <w:rsid w:val="009A12E3"/>
    <w:rsid w:val="009A1596"/>
    <w:rsid w:val="009A1B97"/>
    <w:rsid w:val="009A2C12"/>
    <w:rsid w:val="009A2FC2"/>
    <w:rsid w:val="009A3171"/>
    <w:rsid w:val="009A3B98"/>
    <w:rsid w:val="009A3F1F"/>
    <w:rsid w:val="009A4287"/>
    <w:rsid w:val="009A5C21"/>
    <w:rsid w:val="009A636E"/>
    <w:rsid w:val="009A7987"/>
    <w:rsid w:val="009B06C7"/>
    <w:rsid w:val="009B093B"/>
    <w:rsid w:val="009B0A24"/>
    <w:rsid w:val="009B1B46"/>
    <w:rsid w:val="009B2275"/>
    <w:rsid w:val="009B2548"/>
    <w:rsid w:val="009B39AF"/>
    <w:rsid w:val="009B4242"/>
    <w:rsid w:val="009B45A4"/>
    <w:rsid w:val="009B6258"/>
    <w:rsid w:val="009B6F8D"/>
    <w:rsid w:val="009C21F2"/>
    <w:rsid w:val="009C2922"/>
    <w:rsid w:val="009C2E52"/>
    <w:rsid w:val="009C2FCA"/>
    <w:rsid w:val="009C3D84"/>
    <w:rsid w:val="009C3F77"/>
    <w:rsid w:val="009C40D3"/>
    <w:rsid w:val="009C5339"/>
    <w:rsid w:val="009C5E9E"/>
    <w:rsid w:val="009C7E13"/>
    <w:rsid w:val="009C7F10"/>
    <w:rsid w:val="009D03FA"/>
    <w:rsid w:val="009D0792"/>
    <w:rsid w:val="009D1256"/>
    <w:rsid w:val="009D5FF0"/>
    <w:rsid w:val="009D6AD0"/>
    <w:rsid w:val="009D6BCB"/>
    <w:rsid w:val="009D7237"/>
    <w:rsid w:val="009E0576"/>
    <w:rsid w:val="009E059E"/>
    <w:rsid w:val="009E1C36"/>
    <w:rsid w:val="009E1C5B"/>
    <w:rsid w:val="009E1E43"/>
    <w:rsid w:val="009E3515"/>
    <w:rsid w:val="009E3A35"/>
    <w:rsid w:val="009E3FD0"/>
    <w:rsid w:val="009E4C03"/>
    <w:rsid w:val="009E4F1B"/>
    <w:rsid w:val="009E536C"/>
    <w:rsid w:val="009F0163"/>
    <w:rsid w:val="009F0265"/>
    <w:rsid w:val="009F03FC"/>
    <w:rsid w:val="009F1B8A"/>
    <w:rsid w:val="009F2E7D"/>
    <w:rsid w:val="009F3B7B"/>
    <w:rsid w:val="009F5DCF"/>
    <w:rsid w:val="009F6392"/>
    <w:rsid w:val="009F6624"/>
    <w:rsid w:val="009F6C9D"/>
    <w:rsid w:val="009F7038"/>
    <w:rsid w:val="009F7DEE"/>
    <w:rsid w:val="00A0008D"/>
    <w:rsid w:val="00A019E8"/>
    <w:rsid w:val="00A01B00"/>
    <w:rsid w:val="00A0231C"/>
    <w:rsid w:val="00A02E12"/>
    <w:rsid w:val="00A0544C"/>
    <w:rsid w:val="00A06185"/>
    <w:rsid w:val="00A06E23"/>
    <w:rsid w:val="00A103DE"/>
    <w:rsid w:val="00A10AEA"/>
    <w:rsid w:val="00A1183D"/>
    <w:rsid w:val="00A11CA6"/>
    <w:rsid w:val="00A1406D"/>
    <w:rsid w:val="00A1497C"/>
    <w:rsid w:val="00A14D3A"/>
    <w:rsid w:val="00A15323"/>
    <w:rsid w:val="00A153C8"/>
    <w:rsid w:val="00A16409"/>
    <w:rsid w:val="00A16906"/>
    <w:rsid w:val="00A17232"/>
    <w:rsid w:val="00A17487"/>
    <w:rsid w:val="00A17818"/>
    <w:rsid w:val="00A2042D"/>
    <w:rsid w:val="00A210C4"/>
    <w:rsid w:val="00A21447"/>
    <w:rsid w:val="00A217F9"/>
    <w:rsid w:val="00A21BA0"/>
    <w:rsid w:val="00A22BE5"/>
    <w:rsid w:val="00A22E94"/>
    <w:rsid w:val="00A22F80"/>
    <w:rsid w:val="00A23DCC"/>
    <w:rsid w:val="00A24033"/>
    <w:rsid w:val="00A24864"/>
    <w:rsid w:val="00A24A17"/>
    <w:rsid w:val="00A257CA"/>
    <w:rsid w:val="00A260B2"/>
    <w:rsid w:val="00A264B1"/>
    <w:rsid w:val="00A271BE"/>
    <w:rsid w:val="00A272EF"/>
    <w:rsid w:val="00A27E50"/>
    <w:rsid w:val="00A30164"/>
    <w:rsid w:val="00A30A0E"/>
    <w:rsid w:val="00A30E07"/>
    <w:rsid w:val="00A30EFD"/>
    <w:rsid w:val="00A32E1E"/>
    <w:rsid w:val="00A33136"/>
    <w:rsid w:val="00A33617"/>
    <w:rsid w:val="00A33E7F"/>
    <w:rsid w:val="00A34709"/>
    <w:rsid w:val="00A347A0"/>
    <w:rsid w:val="00A3598E"/>
    <w:rsid w:val="00A36016"/>
    <w:rsid w:val="00A36365"/>
    <w:rsid w:val="00A37C5D"/>
    <w:rsid w:val="00A37D9F"/>
    <w:rsid w:val="00A40529"/>
    <w:rsid w:val="00A40FDF"/>
    <w:rsid w:val="00A41812"/>
    <w:rsid w:val="00A42189"/>
    <w:rsid w:val="00A43203"/>
    <w:rsid w:val="00A4375B"/>
    <w:rsid w:val="00A43E8C"/>
    <w:rsid w:val="00A45906"/>
    <w:rsid w:val="00A4684A"/>
    <w:rsid w:val="00A4784A"/>
    <w:rsid w:val="00A478B6"/>
    <w:rsid w:val="00A47D02"/>
    <w:rsid w:val="00A50057"/>
    <w:rsid w:val="00A5098C"/>
    <w:rsid w:val="00A50D5F"/>
    <w:rsid w:val="00A51748"/>
    <w:rsid w:val="00A519D7"/>
    <w:rsid w:val="00A5293F"/>
    <w:rsid w:val="00A5314F"/>
    <w:rsid w:val="00A532B3"/>
    <w:rsid w:val="00A53658"/>
    <w:rsid w:val="00A53CFC"/>
    <w:rsid w:val="00A55323"/>
    <w:rsid w:val="00A57DD9"/>
    <w:rsid w:val="00A6103B"/>
    <w:rsid w:val="00A61361"/>
    <w:rsid w:val="00A633FE"/>
    <w:rsid w:val="00A634DD"/>
    <w:rsid w:val="00A636E1"/>
    <w:rsid w:val="00A63F67"/>
    <w:rsid w:val="00A646C8"/>
    <w:rsid w:val="00A64947"/>
    <w:rsid w:val="00A65B7B"/>
    <w:rsid w:val="00A6606F"/>
    <w:rsid w:val="00A70410"/>
    <w:rsid w:val="00A71E7A"/>
    <w:rsid w:val="00A74A17"/>
    <w:rsid w:val="00A74D61"/>
    <w:rsid w:val="00A769D2"/>
    <w:rsid w:val="00A76DA0"/>
    <w:rsid w:val="00A775E6"/>
    <w:rsid w:val="00A80136"/>
    <w:rsid w:val="00A82E61"/>
    <w:rsid w:val="00A83373"/>
    <w:rsid w:val="00A83BAE"/>
    <w:rsid w:val="00A854A4"/>
    <w:rsid w:val="00A854B8"/>
    <w:rsid w:val="00A857C1"/>
    <w:rsid w:val="00A86FE0"/>
    <w:rsid w:val="00A90019"/>
    <w:rsid w:val="00A903F4"/>
    <w:rsid w:val="00A904D9"/>
    <w:rsid w:val="00A90A86"/>
    <w:rsid w:val="00A91329"/>
    <w:rsid w:val="00A91AFE"/>
    <w:rsid w:val="00A91BF6"/>
    <w:rsid w:val="00A930E8"/>
    <w:rsid w:val="00A9317A"/>
    <w:rsid w:val="00A95AB9"/>
    <w:rsid w:val="00A960BD"/>
    <w:rsid w:val="00A9641C"/>
    <w:rsid w:val="00A96D50"/>
    <w:rsid w:val="00A97651"/>
    <w:rsid w:val="00AA06A8"/>
    <w:rsid w:val="00AA096C"/>
    <w:rsid w:val="00AA103F"/>
    <w:rsid w:val="00AA11C7"/>
    <w:rsid w:val="00AA16CF"/>
    <w:rsid w:val="00AA187E"/>
    <w:rsid w:val="00AA194B"/>
    <w:rsid w:val="00AA2BCD"/>
    <w:rsid w:val="00AA2DC2"/>
    <w:rsid w:val="00AA4631"/>
    <w:rsid w:val="00AA4BD3"/>
    <w:rsid w:val="00AA5F1A"/>
    <w:rsid w:val="00AA64CF"/>
    <w:rsid w:val="00AB0611"/>
    <w:rsid w:val="00AB1D05"/>
    <w:rsid w:val="00AB22F8"/>
    <w:rsid w:val="00AB2323"/>
    <w:rsid w:val="00AB33C4"/>
    <w:rsid w:val="00AB3FA2"/>
    <w:rsid w:val="00AB4080"/>
    <w:rsid w:val="00AB4319"/>
    <w:rsid w:val="00AB58D0"/>
    <w:rsid w:val="00AB6F58"/>
    <w:rsid w:val="00AC0824"/>
    <w:rsid w:val="00AC1252"/>
    <w:rsid w:val="00AC2064"/>
    <w:rsid w:val="00AC26FB"/>
    <w:rsid w:val="00AC42E5"/>
    <w:rsid w:val="00AC4535"/>
    <w:rsid w:val="00AC4A44"/>
    <w:rsid w:val="00AC52A3"/>
    <w:rsid w:val="00AC56EF"/>
    <w:rsid w:val="00AC6E82"/>
    <w:rsid w:val="00AC7370"/>
    <w:rsid w:val="00AD0758"/>
    <w:rsid w:val="00AD0A76"/>
    <w:rsid w:val="00AD0C0F"/>
    <w:rsid w:val="00AD0FCD"/>
    <w:rsid w:val="00AD1684"/>
    <w:rsid w:val="00AD169E"/>
    <w:rsid w:val="00AD263C"/>
    <w:rsid w:val="00AD307F"/>
    <w:rsid w:val="00AD4E4C"/>
    <w:rsid w:val="00AD573D"/>
    <w:rsid w:val="00AD635F"/>
    <w:rsid w:val="00AD76AD"/>
    <w:rsid w:val="00AE0DF2"/>
    <w:rsid w:val="00AE12CB"/>
    <w:rsid w:val="00AE23A8"/>
    <w:rsid w:val="00AE2624"/>
    <w:rsid w:val="00AE329B"/>
    <w:rsid w:val="00AE368A"/>
    <w:rsid w:val="00AE4357"/>
    <w:rsid w:val="00AE43BB"/>
    <w:rsid w:val="00AE5908"/>
    <w:rsid w:val="00AE6E39"/>
    <w:rsid w:val="00AE7B5B"/>
    <w:rsid w:val="00AF0D2A"/>
    <w:rsid w:val="00AF1564"/>
    <w:rsid w:val="00AF170E"/>
    <w:rsid w:val="00AF1EA6"/>
    <w:rsid w:val="00AF2229"/>
    <w:rsid w:val="00AF3558"/>
    <w:rsid w:val="00AF412A"/>
    <w:rsid w:val="00AF4E8B"/>
    <w:rsid w:val="00AF5394"/>
    <w:rsid w:val="00AF6949"/>
    <w:rsid w:val="00AF6DD0"/>
    <w:rsid w:val="00B00DB6"/>
    <w:rsid w:val="00B0153E"/>
    <w:rsid w:val="00B02176"/>
    <w:rsid w:val="00B0255A"/>
    <w:rsid w:val="00B02846"/>
    <w:rsid w:val="00B039A8"/>
    <w:rsid w:val="00B03A6C"/>
    <w:rsid w:val="00B03EA5"/>
    <w:rsid w:val="00B04D79"/>
    <w:rsid w:val="00B0542E"/>
    <w:rsid w:val="00B055F3"/>
    <w:rsid w:val="00B058AD"/>
    <w:rsid w:val="00B05B0C"/>
    <w:rsid w:val="00B066D8"/>
    <w:rsid w:val="00B1005F"/>
    <w:rsid w:val="00B104D8"/>
    <w:rsid w:val="00B1066F"/>
    <w:rsid w:val="00B11D77"/>
    <w:rsid w:val="00B12EC3"/>
    <w:rsid w:val="00B137BD"/>
    <w:rsid w:val="00B13E07"/>
    <w:rsid w:val="00B15863"/>
    <w:rsid w:val="00B161CB"/>
    <w:rsid w:val="00B161F8"/>
    <w:rsid w:val="00B16311"/>
    <w:rsid w:val="00B17257"/>
    <w:rsid w:val="00B17EA0"/>
    <w:rsid w:val="00B20B56"/>
    <w:rsid w:val="00B222C6"/>
    <w:rsid w:val="00B227E2"/>
    <w:rsid w:val="00B23774"/>
    <w:rsid w:val="00B23968"/>
    <w:rsid w:val="00B24BFA"/>
    <w:rsid w:val="00B26BA2"/>
    <w:rsid w:val="00B26E2E"/>
    <w:rsid w:val="00B278C3"/>
    <w:rsid w:val="00B30440"/>
    <w:rsid w:val="00B3067B"/>
    <w:rsid w:val="00B30C9C"/>
    <w:rsid w:val="00B3193C"/>
    <w:rsid w:val="00B32781"/>
    <w:rsid w:val="00B32B3C"/>
    <w:rsid w:val="00B33B1E"/>
    <w:rsid w:val="00B349F4"/>
    <w:rsid w:val="00B352BA"/>
    <w:rsid w:val="00B359B1"/>
    <w:rsid w:val="00B3796E"/>
    <w:rsid w:val="00B411C7"/>
    <w:rsid w:val="00B4153A"/>
    <w:rsid w:val="00B41909"/>
    <w:rsid w:val="00B41D04"/>
    <w:rsid w:val="00B4280D"/>
    <w:rsid w:val="00B42B7E"/>
    <w:rsid w:val="00B42C62"/>
    <w:rsid w:val="00B42D5E"/>
    <w:rsid w:val="00B43386"/>
    <w:rsid w:val="00B4348C"/>
    <w:rsid w:val="00B43B26"/>
    <w:rsid w:val="00B43BA7"/>
    <w:rsid w:val="00B440D0"/>
    <w:rsid w:val="00B4454F"/>
    <w:rsid w:val="00B447E9"/>
    <w:rsid w:val="00B452B2"/>
    <w:rsid w:val="00B45974"/>
    <w:rsid w:val="00B46083"/>
    <w:rsid w:val="00B462A2"/>
    <w:rsid w:val="00B46D30"/>
    <w:rsid w:val="00B47101"/>
    <w:rsid w:val="00B50539"/>
    <w:rsid w:val="00B50E47"/>
    <w:rsid w:val="00B522B1"/>
    <w:rsid w:val="00B53093"/>
    <w:rsid w:val="00B542DD"/>
    <w:rsid w:val="00B54DBB"/>
    <w:rsid w:val="00B5583B"/>
    <w:rsid w:val="00B55FE3"/>
    <w:rsid w:val="00B5632A"/>
    <w:rsid w:val="00B568B3"/>
    <w:rsid w:val="00B56D7C"/>
    <w:rsid w:val="00B5734E"/>
    <w:rsid w:val="00B61840"/>
    <w:rsid w:val="00B618CE"/>
    <w:rsid w:val="00B61F26"/>
    <w:rsid w:val="00B62AAF"/>
    <w:rsid w:val="00B62E24"/>
    <w:rsid w:val="00B6350F"/>
    <w:rsid w:val="00B63AD8"/>
    <w:rsid w:val="00B64AB1"/>
    <w:rsid w:val="00B6540A"/>
    <w:rsid w:val="00B65634"/>
    <w:rsid w:val="00B67528"/>
    <w:rsid w:val="00B703E6"/>
    <w:rsid w:val="00B70525"/>
    <w:rsid w:val="00B71404"/>
    <w:rsid w:val="00B71637"/>
    <w:rsid w:val="00B72819"/>
    <w:rsid w:val="00B72824"/>
    <w:rsid w:val="00B732EF"/>
    <w:rsid w:val="00B74745"/>
    <w:rsid w:val="00B74896"/>
    <w:rsid w:val="00B7521D"/>
    <w:rsid w:val="00B75A58"/>
    <w:rsid w:val="00B75EFC"/>
    <w:rsid w:val="00B7623D"/>
    <w:rsid w:val="00B7678C"/>
    <w:rsid w:val="00B7693E"/>
    <w:rsid w:val="00B777C9"/>
    <w:rsid w:val="00B80967"/>
    <w:rsid w:val="00B80979"/>
    <w:rsid w:val="00B80F91"/>
    <w:rsid w:val="00B82551"/>
    <w:rsid w:val="00B8283E"/>
    <w:rsid w:val="00B82B81"/>
    <w:rsid w:val="00B83465"/>
    <w:rsid w:val="00B834A2"/>
    <w:rsid w:val="00B83BD6"/>
    <w:rsid w:val="00B8471E"/>
    <w:rsid w:val="00B847E9"/>
    <w:rsid w:val="00B849CA"/>
    <w:rsid w:val="00B84A37"/>
    <w:rsid w:val="00B850FD"/>
    <w:rsid w:val="00B8631B"/>
    <w:rsid w:val="00B86ACD"/>
    <w:rsid w:val="00B86AD3"/>
    <w:rsid w:val="00B86E66"/>
    <w:rsid w:val="00B873A6"/>
    <w:rsid w:val="00B87E99"/>
    <w:rsid w:val="00B90AF4"/>
    <w:rsid w:val="00B90FCE"/>
    <w:rsid w:val="00B910A5"/>
    <w:rsid w:val="00B93815"/>
    <w:rsid w:val="00B955DE"/>
    <w:rsid w:val="00B959B2"/>
    <w:rsid w:val="00B95A29"/>
    <w:rsid w:val="00B9622D"/>
    <w:rsid w:val="00B96ADE"/>
    <w:rsid w:val="00B97138"/>
    <w:rsid w:val="00B9724B"/>
    <w:rsid w:val="00B97632"/>
    <w:rsid w:val="00B97981"/>
    <w:rsid w:val="00B97FAD"/>
    <w:rsid w:val="00BA098A"/>
    <w:rsid w:val="00BA10DB"/>
    <w:rsid w:val="00BA2842"/>
    <w:rsid w:val="00BA3A4F"/>
    <w:rsid w:val="00BA3B5E"/>
    <w:rsid w:val="00BA4115"/>
    <w:rsid w:val="00BA4F69"/>
    <w:rsid w:val="00BA52E8"/>
    <w:rsid w:val="00BA74FE"/>
    <w:rsid w:val="00BA7AAE"/>
    <w:rsid w:val="00BB03BF"/>
    <w:rsid w:val="00BB0A40"/>
    <w:rsid w:val="00BB0B41"/>
    <w:rsid w:val="00BB128A"/>
    <w:rsid w:val="00BB20F1"/>
    <w:rsid w:val="00BB256F"/>
    <w:rsid w:val="00BB2589"/>
    <w:rsid w:val="00BB2A4D"/>
    <w:rsid w:val="00BB3C81"/>
    <w:rsid w:val="00BB4395"/>
    <w:rsid w:val="00BB5257"/>
    <w:rsid w:val="00BB56F2"/>
    <w:rsid w:val="00BB6D9B"/>
    <w:rsid w:val="00BB7C66"/>
    <w:rsid w:val="00BB7D66"/>
    <w:rsid w:val="00BC0069"/>
    <w:rsid w:val="00BC0C38"/>
    <w:rsid w:val="00BC0FAF"/>
    <w:rsid w:val="00BC12CE"/>
    <w:rsid w:val="00BC1355"/>
    <w:rsid w:val="00BC1EFB"/>
    <w:rsid w:val="00BC215B"/>
    <w:rsid w:val="00BC2C36"/>
    <w:rsid w:val="00BC3981"/>
    <w:rsid w:val="00BC3E54"/>
    <w:rsid w:val="00BC5F1F"/>
    <w:rsid w:val="00BC6ADF"/>
    <w:rsid w:val="00BD0E26"/>
    <w:rsid w:val="00BD24F5"/>
    <w:rsid w:val="00BD2919"/>
    <w:rsid w:val="00BD39E2"/>
    <w:rsid w:val="00BD3FCF"/>
    <w:rsid w:val="00BD4AB9"/>
    <w:rsid w:val="00BD5036"/>
    <w:rsid w:val="00BD50EC"/>
    <w:rsid w:val="00BD55C8"/>
    <w:rsid w:val="00BD5F12"/>
    <w:rsid w:val="00BD6848"/>
    <w:rsid w:val="00BD6E0D"/>
    <w:rsid w:val="00BD6EC8"/>
    <w:rsid w:val="00BD7052"/>
    <w:rsid w:val="00BD7D67"/>
    <w:rsid w:val="00BD7F47"/>
    <w:rsid w:val="00BE0F4B"/>
    <w:rsid w:val="00BE0F9C"/>
    <w:rsid w:val="00BE1150"/>
    <w:rsid w:val="00BE1343"/>
    <w:rsid w:val="00BE161C"/>
    <w:rsid w:val="00BE1C56"/>
    <w:rsid w:val="00BE1C60"/>
    <w:rsid w:val="00BE2096"/>
    <w:rsid w:val="00BE3652"/>
    <w:rsid w:val="00BE383B"/>
    <w:rsid w:val="00BE400E"/>
    <w:rsid w:val="00BE41DE"/>
    <w:rsid w:val="00BE4CEF"/>
    <w:rsid w:val="00BE52ED"/>
    <w:rsid w:val="00BE5C89"/>
    <w:rsid w:val="00BE693B"/>
    <w:rsid w:val="00BE6E68"/>
    <w:rsid w:val="00BF0015"/>
    <w:rsid w:val="00BF017A"/>
    <w:rsid w:val="00BF0C79"/>
    <w:rsid w:val="00BF1E03"/>
    <w:rsid w:val="00BF1F8B"/>
    <w:rsid w:val="00BF264F"/>
    <w:rsid w:val="00BF2B6B"/>
    <w:rsid w:val="00BF2CDA"/>
    <w:rsid w:val="00BF44F3"/>
    <w:rsid w:val="00BF4C0C"/>
    <w:rsid w:val="00BF6BFA"/>
    <w:rsid w:val="00BF7553"/>
    <w:rsid w:val="00BF7E2E"/>
    <w:rsid w:val="00C00FC5"/>
    <w:rsid w:val="00C01523"/>
    <w:rsid w:val="00C01B98"/>
    <w:rsid w:val="00C020CF"/>
    <w:rsid w:val="00C02138"/>
    <w:rsid w:val="00C023E4"/>
    <w:rsid w:val="00C02D01"/>
    <w:rsid w:val="00C03F94"/>
    <w:rsid w:val="00C05686"/>
    <w:rsid w:val="00C064E2"/>
    <w:rsid w:val="00C067A0"/>
    <w:rsid w:val="00C06BBB"/>
    <w:rsid w:val="00C06C99"/>
    <w:rsid w:val="00C07D03"/>
    <w:rsid w:val="00C1003F"/>
    <w:rsid w:val="00C106D9"/>
    <w:rsid w:val="00C10A05"/>
    <w:rsid w:val="00C11270"/>
    <w:rsid w:val="00C115F0"/>
    <w:rsid w:val="00C1262D"/>
    <w:rsid w:val="00C12A3E"/>
    <w:rsid w:val="00C14177"/>
    <w:rsid w:val="00C1472D"/>
    <w:rsid w:val="00C1485C"/>
    <w:rsid w:val="00C1514B"/>
    <w:rsid w:val="00C15FAB"/>
    <w:rsid w:val="00C16B4E"/>
    <w:rsid w:val="00C17711"/>
    <w:rsid w:val="00C20F07"/>
    <w:rsid w:val="00C21415"/>
    <w:rsid w:val="00C21509"/>
    <w:rsid w:val="00C21694"/>
    <w:rsid w:val="00C220CD"/>
    <w:rsid w:val="00C22762"/>
    <w:rsid w:val="00C22CEA"/>
    <w:rsid w:val="00C23427"/>
    <w:rsid w:val="00C235BB"/>
    <w:rsid w:val="00C2448D"/>
    <w:rsid w:val="00C245A7"/>
    <w:rsid w:val="00C2468A"/>
    <w:rsid w:val="00C24DD9"/>
    <w:rsid w:val="00C25793"/>
    <w:rsid w:val="00C26091"/>
    <w:rsid w:val="00C2610F"/>
    <w:rsid w:val="00C26662"/>
    <w:rsid w:val="00C26EFA"/>
    <w:rsid w:val="00C27FDF"/>
    <w:rsid w:val="00C334CC"/>
    <w:rsid w:val="00C33927"/>
    <w:rsid w:val="00C34ABD"/>
    <w:rsid w:val="00C34F63"/>
    <w:rsid w:val="00C351AF"/>
    <w:rsid w:val="00C35C5A"/>
    <w:rsid w:val="00C35F99"/>
    <w:rsid w:val="00C36205"/>
    <w:rsid w:val="00C36BDA"/>
    <w:rsid w:val="00C412E5"/>
    <w:rsid w:val="00C4143E"/>
    <w:rsid w:val="00C41825"/>
    <w:rsid w:val="00C42299"/>
    <w:rsid w:val="00C4299F"/>
    <w:rsid w:val="00C439A3"/>
    <w:rsid w:val="00C43E18"/>
    <w:rsid w:val="00C4405F"/>
    <w:rsid w:val="00C45690"/>
    <w:rsid w:val="00C45754"/>
    <w:rsid w:val="00C45875"/>
    <w:rsid w:val="00C45B65"/>
    <w:rsid w:val="00C470E4"/>
    <w:rsid w:val="00C501B3"/>
    <w:rsid w:val="00C5038B"/>
    <w:rsid w:val="00C50414"/>
    <w:rsid w:val="00C509B0"/>
    <w:rsid w:val="00C511EC"/>
    <w:rsid w:val="00C5147C"/>
    <w:rsid w:val="00C526A6"/>
    <w:rsid w:val="00C52751"/>
    <w:rsid w:val="00C5317B"/>
    <w:rsid w:val="00C5330F"/>
    <w:rsid w:val="00C53F0B"/>
    <w:rsid w:val="00C54E96"/>
    <w:rsid w:val="00C54F46"/>
    <w:rsid w:val="00C55880"/>
    <w:rsid w:val="00C55AEC"/>
    <w:rsid w:val="00C56753"/>
    <w:rsid w:val="00C57836"/>
    <w:rsid w:val="00C603C8"/>
    <w:rsid w:val="00C60658"/>
    <w:rsid w:val="00C60AAA"/>
    <w:rsid w:val="00C60FD2"/>
    <w:rsid w:val="00C6186D"/>
    <w:rsid w:val="00C62096"/>
    <w:rsid w:val="00C62FBC"/>
    <w:rsid w:val="00C6340B"/>
    <w:rsid w:val="00C647D2"/>
    <w:rsid w:val="00C64A67"/>
    <w:rsid w:val="00C65246"/>
    <w:rsid w:val="00C653EC"/>
    <w:rsid w:val="00C65571"/>
    <w:rsid w:val="00C665FE"/>
    <w:rsid w:val="00C66D76"/>
    <w:rsid w:val="00C66E54"/>
    <w:rsid w:val="00C66F07"/>
    <w:rsid w:val="00C67890"/>
    <w:rsid w:val="00C70258"/>
    <w:rsid w:val="00C7027C"/>
    <w:rsid w:val="00C73411"/>
    <w:rsid w:val="00C735B7"/>
    <w:rsid w:val="00C76F2C"/>
    <w:rsid w:val="00C8032D"/>
    <w:rsid w:val="00C8120A"/>
    <w:rsid w:val="00C812C2"/>
    <w:rsid w:val="00C82157"/>
    <w:rsid w:val="00C8251F"/>
    <w:rsid w:val="00C82E08"/>
    <w:rsid w:val="00C834E1"/>
    <w:rsid w:val="00C83F29"/>
    <w:rsid w:val="00C84008"/>
    <w:rsid w:val="00C84958"/>
    <w:rsid w:val="00C849C8"/>
    <w:rsid w:val="00C854AE"/>
    <w:rsid w:val="00C857C3"/>
    <w:rsid w:val="00C85B2C"/>
    <w:rsid w:val="00C85C67"/>
    <w:rsid w:val="00C86229"/>
    <w:rsid w:val="00C90039"/>
    <w:rsid w:val="00C90126"/>
    <w:rsid w:val="00C90244"/>
    <w:rsid w:val="00C9053F"/>
    <w:rsid w:val="00C907DB"/>
    <w:rsid w:val="00C91C95"/>
    <w:rsid w:val="00C92393"/>
    <w:rsid w:val="00C929B7"/>
    <w:rsid w:val="00C93134"/>
    <w:rsid w:val="00C934ED"/>
    <w:rsid w:val="00C935D1"/>
    <w:rsid w:val="00C94D10"/>
    <w:rsid w:val="00C95BF6"/>
    <w:rsid w:val="00C9609B"/>
    <w:rsid w:val="00C9678F"/>
    <w:rsid w:val="00C96C0E"/>
    <w:rsid w:val="00CA02A0"/>
    <w:rsid w:val="00CA0B5A"/>
    <w:rsid w:val="00CA11FA"/>
    <w:rsid w:val="00CA3178"/>
    <w:rsid w:val="00CA39E7"/>
    <w:rsid w:val="00CA40C7"/>
    <w:rsid w:val="00CA445F"/>
    <w:rsid w:val="00CA466A"/>
    <w:rsid w:val="00CA51FE"/>
    <w:rsid w:val="00CA668B"/>
    <w:rsid w:val="00CA6D3A"/>
    <w:rsid w:val="00CA725D"/>
    <w:rsid w:val="00CB0319"/>
    <w:rsid w:val="00CB0384"/>
    <w:rsid w:val="00CB099B"/>
    <w:rsid w:val="00CB147F"/>
    <w:rsid w:val="00CB1A54"/>
    <w:rsid w:val="00CB1A9C"/>
    <w:rsid w:val="00CB2277"/>
    <w:rsid w:val="00CB258C"/>
    <w:rsid w:val="00CB2590"/>
    <w:rsid w:val="00CB331C"/>
    <w:rsid w:val="00CB3B6D"/>
    <w:rsid w:val="00CB3B81"/>
    <w:rsid w:val="00CB3B8C"/>
    <w:rsid w:val="00CB55A4"/>
    <w:rsid w:val="00CB607B"/>
    <w:rsid w:val="00CC0995"/>
    <w:rsid w:val="00CC1956"/>
    <w:rsid w:val="00CC1A79"/>
    <w:rsid w:val="00CC2B19"/>
    <w:rsid w:val="00CC2EB7"/>
    <w:rsid w:val="00CC37E6"/>
    <w:rsid w:val="00CC3F19"/>
    <w:rsid w:val="00CC431C"/>
    <w:rsid w:val="00CC5AA4"/>
    <w:rsid w:val="00CC6809"/>
    <w:rsid w:val="00CC6B47"/>
    <w:rsid w:val="00CC7AD7"/>
    <w:rsid w:val="00CD04EB"/>
    <w:rsid w:val="00CD0B50"/>
    <w:rsid w:val="00CD1632"/>
    <w:rsid w:val="00CD3217"/>
    <w:rsid w:val="00CD3CE1"/>
    <w:rsid w:val="00CD5CD4"/>
    <w:rsid w:val="00CD6130"/>
    <w:rsid w:val="00CD6C9B"/>
    <w:rsid w:val="00CD7B33"/>
    <w:rsid w:val="00CE0205"/>
    <w:rsid w:val="00CE0C19"/>
    <w:rsid w:val="00CE1AC5"/>
    <w:rsid w:val="00CE2BA0"/>
    <w:rsid w:val="00CE3416"/>
    <w:rsid w:val="00CE3855"/>
    <w:rsid w:val="00CE3D1A"/>
    <w:rsid w:val="00CE4640"/>
    <w:rsid w:val="00CE4666"/>
    <w:rsid w:val="00CE477D"/>
    <w:rsid w:val="00CE4E04"/>
    <w:rsid w:val="00CE55F0"/>
    <w:rsid w:val="00CE5DEB"/>
    <w:rsid w:val="00CE69FE"/>
    <w:rsid w:val="00CE6C9F"/>
    <w:rsid w:val="00CF0B12"/>
    <w:rsid w:val="00CF134F"/>
    <w:rsid w:val="00CF13AA"/>
    <w:rsid w:val="00CF17A2"/>
    <w:rsid w:val="00CF222F"/>
    <w:rsid w:val="00CF2F11"/>
    <w:rsid w:val="00CF3B33"/>
    <w:rsid w:val="00CF479F"/>
    <w:rsid w:val="00CF4CEB"/>
    <w:rsid w:val="00CF504C"/>
    <w:rsid w:val="00CF7B75"/>
    <w:rsid w:val="00D01283"/>
    <w:rsid w:val="00D01325"/>
    <w:rsid w:val="00D016C0"/>
    <w:rsid w:val="00D01B45"/>
    <w:rsid w:val="00D01D89"/>
    <w:rsid w:val="00D0204F"/>
    <w:rsid w:val="00D0272F"/>
    <w:rsid w:val="00D02E85"/>
    <w:rsid w:val="00D02E97"/>
    <w:rsid w:val="00D05581"/>
    <w:rsid w:val="00D0599E"/>
    <w:rsid w:val="00D06F85"/>
    <w:rsid w:val="00D077EB"/>
    <w:rsid w:val="00D07BA2"/>
    <w:rsid w:val="00D104ED"/>
    <w:rsid w:val="00D1057F"/>
    <w:rsid w:val="00D124A4"/>
    <w:rsid w:val="00D133CC"/>
    <w:rsid w:val="00D13CA0"/>
    <w:rsid w:val="00D15142"/>
    <w:rsid w:val="00D1527C"/>
    <w:rsid w:val="00D15650"/>
    <w:rsid w:val="00D164E2"/>
    <w:rsid w:val="00D166B8"/>
    <w:rsid w:val="00D16ADA"/>
    <w:rsid w:val="00D173D4"/>
    <w:rsid w:val="00D17507"/>
    <w:rsid w:val="00D1776B"/>
    <w:rsid w:val="00D17AB7"/>
    <w:rsid w:val="00D17C9D"/>
    <w:rsid w:val="00D17FE4"/>
    <w:rsid w:val="00D200A6"/>
    <w:rsid w:val="00D20450"/>
    <w:rsid w:val="00D204E4"/>
    <w:rsid w:val="00D216A0"/>
    <w:rsid w:val="00D22B61"/>
    <w:rsid w:val="00D22CB1"/>
    <w:rsid w:val="00D22D54"/>
    <w:rsid w:val="00D235E8"/>
    <w:rsid w:val="00D23A15"/>
    <w:rsid w:val="00D24C8D"/>
    <w:rsid w:val="00D24EDB"/>
    <w:rsid w:val="00D2566E"/>
    <w:rsid w:val="00D25B8E"/>
    <w:rsid w:val="00D2637B"/>
    <w:rsid w:val="00D26B25"/>
    <w:rsid w:val="00D27183"/>
    <w:rsid w:val="00D2787F"/>
    <w:rsid w:val="00D30331"/>
    <w:rsid w:val="00D3063F"/>
    <w:rsid w:val="00D307D6"/>
    <w:rsid w:val="00D30C16"/>
    <w:rsid w:val="00D324FF"/>
    <w:rsid w:val="00D3269C"/>
    <w:rsid w:val="00D3275E"/>
    <w:rsid w:val="00D32778"/>
    <w:rsid w:val="00D32FB5"/>
    <w:rsid w:val="00D339D1"/>
    <w:rsid w:val="00D345F5"/>
    <w:rsid w:val="00D34893"/>
    <w:rsid w:val="00D35447"/>
    <w:rsid w:val="00D36941"/>
    <w:rsid w:val="00D36B38"/>
    <w:rsid w:val="00D36B6F"/>
    <w:rsid w:val="00D376C8"/>
    <w:rsid w:val="00D40204"/>
    <w:rsid w:val="00D40CF1"/>
    <w:rsid w:val="00D40FA5"/>
    <w:rsid w:val="00D40FDB"/>
    <w:rsid w:val="00D410E5"/>
    <w:rsid w:val="00D420F2"/>
    <w:rsid w:val="00D431FF"/>
    <w:rsid w:val="00D43306"/>
    <w:rsid w:val="00D43765"/>
    <w:rsid w:val="00D451AF"/>
    <w:rsid w:val="00D453D7"/>
    <w:rsid w:val="00D45A1B"/>
    <w:rsid w:val="00D46382"/>
    <w:rsid w:val="00D467EE"/>
    <w:rsid w:val="00D46B2B"/>
    <w:rsid w:val="00D46E49"/>
    <w:rsid w:val="00D46E6F"/>
    <w:rsid w:val="00D501DE"/>
    <w:rsid w:val="00D51076"/>
    <w:rsid w:val="00D511C2"/>
    <w:rsid w:val="00D512BC"/>
    <w:rsid w:val="00D53B98"/>
    <w:rsid w:val="00D545D9"/>
    <w:rsid w:val="00D55841"/>
    <w:rsid w:val="00D5699D"/>
    <w:rsid w:val="00D56ED5"/>
    <w:rsid w:val="00D56F0C"/>
    <w:rsid w:val="00D57054"/>
    <w:rsid w:val="00D57F6C"/>
    <w:rsid w:val="00D6018F"/>
    <w:rsid w:val="00D60A18"/>
    <w:rsid w:val="00D61370"/>
    <w:rsid w:val="00D61503"/>
    <w:rsid w:val="00D625C8"/>
    <w:rsid w:val="00D62B1E"/>
    <w:rsid w:val="00D62F46"/>
    <w:rsid w:val="00D64C8D"/>
    <w:rsid w:val="00D65B63"/>
    <w:rsid w:val="00D65B94"/>
    <w:rsid w:val="00D6662B"/>
    <w:rsid w:val="00D66D8D"/>
    <w:rsid w:val="00D66E63"/>
    <w:rsid w:val="00D67777"/>
    <w:rsid w:val="00D677DB"/>
    <w:rsid w:val="00D67A20"/>
    <w:rsid w:val="00D67A26"/>
    <w:rsid w:val="00D700EF"/>
    <w:rsid w:val="00D70239"/>
    <w:rsid w:val="00D70AE8"/>
    <w:rsid w:val="00D71074"/>
    <w:rsid w:val="00D71FC8"/>
    <w:rsid w:val="00D72085"/>
    <w:rsid w:val="00D720EC"/>
    <w:rsid w:val="00D72E9E"/>
    <w:rsid w:val="00D73754"/>
    <w:rsid w:val="00D737AA"/>
    <w:rsid w:val="00D738F1"/>
    <w:rsid w:val="00D7395A"/>
    <w:rsid w:val="00D73E24"/>
    <w:rsid w:val="00D80C78"/>
    <w:rsid w:val="00D81397"/>
    <w:rsid w:val="00D81525"/>
    <w:rsid w:val="00D818D6"/>
    <w:rsid w:val="00D81EE2"/>
    <w:rsid w:val="00D82BCF"/>
    <w:rsid w:val="00D82C19"/>
    <w:rsid w:val="00D83E95"/>
    <w:rsid w:val="00D8474E"/>
    <w:rsid w:val="00D8673A"/>
    <w:rsid w:val="00D86A6A"/>
    <w:rsid w:val="00D90639"/>
    <w:rsid w:val="00D90D40"/>
    <w:rsid w:val="00D91B3F"/>
    <w:rsid w:val="00D91CD0"/>
    <w:rsid w:val="00D92329"/>
    <w:rsid w:val="00D9349E"/>
    <w:rsid w:val="00D93F84"/>
    <w:rsid w:val="00D94ABE"/>
    <w:rsid w:val="00D950B8"/>
    <w:rsid w:val="00D95C9D"/>
    <w:rsid w:val="00D95E7B"/>
    <w:rsid w:val="00D96152"/>
    <w:rsid w:val="00D96312"/>
    <w:rsid w:val="00D9631B"/>
    <w:rsid w:val="00DA15D1"/>
    <w:rsid w:val="00DA1C85"/>
    <w:rsid w:val="00DA2606"/>
    <w:rsid w:val="00DA2870"/>
    <w:rsid w:val="00DA2CF5"/>
    <w:rsid w:val="00DA333B"/>
    <w:rsid w:val="00DA583B"/>
    <w:rsid w:val="00DA5934"/>
    <w:rsid w:val="00DA5C58"/>
    <w:rsid w:val="00DA6077"/>
    <w:rsid w:val="00DA76AA"/>
    <w:rsid w:val="00DB0978"/>
    <w:rsid w:val="00DB0BBE"/>
    <w:rsid w:val="00DB0BF1"/>
    <w:rsid w:val="00DB1674"/>
    <w:rsid w:val="00DB24F2"/>
    <w:rsid w:val="00DB3E49"/>
    <w:rsid w:val="00DB412A"/>
    <w:rsid w:val="00DB49E6"/>
    <w:rsid w:val="00DB4B00"/>
    <w:rsid w:val="00DB4C85"/>
    <w:rsid w:val="00DB4E6A"/>
    <w:rsid w:val="00DB4F98"/>
    <w:rsid w:val="00DB51D0"/>
    <w:rsid w:val="00DB5541"/>
    <w:rsid w:val="00DB68C9"/>
    <w:rsid w:val="00DB7F7B"/>
    <w:rsid w:val="00DC012B"/>
    <w:rsid w:val="00DC0815"/>
    <w:rsid w:val="00DC2608"/>
    <w:rsid w:val="00DC3916"/>
    <w:rsid w:val="00DC3E5C"/>
    <w:rsid w:val="00DC4316"/>
    <w:rsid w:val="00DC4DAE"/>
    <w:rsid w:val="00DC512C"/>
    <w:rsid w:val="00DC513D"/>
    <w:rsid w:val="00DC5824"/>
    <w:rsid w:val="00DC5946"/>
    <w:rsid w:val="00DC5B9D"/>
    <w:rsid w:val="00DC5E44"/>
    <w:rsid w:val="00DC63E0"/>
    <w:rsid w:val="00DD0035"/>
    <w:rsid w:val="00DD00DC"/>
    <w:rsid w:val="00DD11B2"/>
    <w:rsid w:val="00DD17A2"/>
    <w:rsid w:val="00DD1C6F"/>
    <w:rsid w:val="00DD2313"/>
    <w:rsid w:val="00DD2823"/>
    <w:rsid w:val="00DD3E93"/>
    <w:rsid w:val="00DD43BC"/>
    <w:rsid w:val="00DD6021"/>
    <w:rsid w:val="00DD6325"/>
    <w:rsid w:val="00DD6DA5"/>
    <w:rsid w:val="00DE05AE"/>
    <w:rsid w:val="00DE19FB"/>
    <w:rsid w:val="00DE1B1A"/>
    <w:rsid w:val="00DE1F00"/>
    <w:rsid w:val="00DE1F89"/>
    <w:rsid w:val="00DE39A2"/>
    <w:rsid w:val="00DE40E6"/>
    <w:rsid w:val="00DE484E"/>
    <w:rsid w:val="00DE5515"/>
    <w:rsid w:val="00DE5FF7"/>
    <w:rsid w:val="00DE6F38"/>
    <w:rsid w:val="00DE7979"/>
    <w:rsid w:val="00DF0AD2"/>
    <w:rsid w:val="00DF0C38"/>
    <w:rsid w:val="00DF0D89"/>
    <w:rsid w:val="00DF1BEA"/>
    <w:rsid w:val="00DF222D"/>
    <w:rsid w:val="00DF2F50"/>
    <w:rsid w:val="00DF3065"/>
    <w:rsid w:val="00DF317E"/>
    <w:rsid w:val="00DF3CA4"/>
    <w:rsid w:val="00DF4FDD"/>
    <w:rsid w:val="00DF50D6"/>
    <w:rsid w:val="00DF5C01"/>
    <w:rsid w:val="00DF5D3C"/>
    <w:rsid w:val="00DF6273"/>
    <w:rsid w:val="00DF6332"/>
    <w:rsid w:val="00DF6CA6"/>
    <w:rsid w:val="00DF7522"/>
    <w:rsid w:val="00DF7730"/>
    <w:rsid w:val="00E004D6"/>
    <w:rsid w:val="00E01BF3"/>
    <w:rsid w:val="00E02415"/>
    <w:rsid w:val="00E02AEB"/>
    <w:rsid w:val="00E02DB9"/>
    <w:rsid w:val="00E03A62"/>
    <w:rsid w:val="00E04681"/>
    <w:rsid w:val="00E046D8"/>
    <w:rsid w:val="00E046EC"/>
    <w:rsid w:val="00E04E0A"/>
    <w:rsid w:val="00E04FFD"/>
    <w:rsid w:val="00E050A3"/>
    <w:rsid w:val="00E06A97"/>
    <w:rsid w:val="00E07132"/>
    <w:rsid w:val="00E07861"/>
    <w:rsid w:val="00E1010C"/>
    <w:rsid w:val="00E10E8A"/>
    <w:rsid w:val="00E1111E"/>
    <w:rsid w:val="00E11176"/>
    <w:rsid w:val="00E1162D"/>
    <w:rsid w:val="00E12B7D"/>
    <w:rsid w:val="00E133A3"/>
    <w:rsid w:val="00E14623"/>
    <w:rsid w:val="00E147D4"/>
    <w:rsid w:val="00E14CCF"/>
    <w:rsid w:val="00E14E20"/>
    <w:rsid w:val="00E15FF6"/>
    <w:rsid w:val="00E160DF"/>
    <w:rsid w:val="00E164EF"/>
    <w:rsid w:val="00E16F5D"/>
    <w:rsid w:val="00E17161"/>
    <w:rsid w:val="00E179DE"/>
    <w:rsid w:val="00E2030E"/>
    <w:rsid w:val="00E20420"/>
    <w:rsid w:val="00E205AE"/>
    <w:rsid w:val="00E217F7"/>
    <w:rsid w:val="00E219A0"/>
    <w:rsid w:val="00E22D4D"/>
    <w:rsid w:val="00E2347E"/>
    <w:rsid w:val="00E263F4"/>
    <w:rsid w:val="00E26796"/>
    <w:rsid w:val="00E2742D"/>
    <w:rsid w:val="00E27B8B"/>
    <w:rsid w:val="00E30709"/>
    <w:rsid w:val="00E30E28"/>
    <w:rsid w:val="00E3281B"/>
    <w:rsid w:val="00E3293E"/>
    <w:rsid w:val="00E337AD"/>
    <w:rsid w:val="00E33D63"/>
    <w:rsid w:val="00E33F5D"/>
    <w:rsid w:val="00E34883"/>
    <w:rsid w:val="00E3655D"/>
    <w:rsid w:val="00E373FA"/>
    <w:rsid w:val="00E37BBA"/>
    <w:rsid w:val="00E407B1"/>
    <w:rsid w:val="00E40ED1"/>
    <w:rsid w:val="00E41095"/>
    <w:rsid w:val="00E41149"/>
    <w:rsid w:val="00E41738"/>
    <w:rsid w:val="00E41D44"/>
    <w:rsid w:val="00E4200B"/>
    <w:rsid w:val="00E4227A"/>
    <w:rsid w:val="00E438F4"/>
    <w:rsid w:val="00E46051"/>
    <w:rsid w:val="00E46D0B"/>
    <w:rsid w:val="00E4748B"/>
    <w:rsid w:val="00E47FEA"/>
    <w:rsid w:val="00E50300"/>
    <w:rsid w:val="00E5133A"/>
    <w:rsid w:val="00E5153A"/>
    <w:rsid w:val="00E51BE0"/>
    <w:rsid w:val="00E5307C"/>
    <w:rsid w:val="00E53266"/>
    <w:rsid w:val="00E540DD"/>
    <w:rsid w:val="00E54A0D"/>
    <w:rsid w:val="00E5536F"/>
    <w:rsid w:val="00E5541E"/>
    <w:rsid w:val="00E554D4"/>
    <w:rsid w:val="00E55B7A"/>
    <w:rsid w:val="00E57996"/>
    <w:rsid w:val="00E57A03"/>
    <w:rsid w:val="00E57A97"/>
    <w:rsid w:val="00E61D43"/>
    <w:rsid w:val="00E62695"/>
    <w:rsid w:val="00E6337E"/>
    <w:rsid w:val="00E6366E"/>
    <w:rsid w:val="00E642AB"/>
    <w:rsid w:val="00E64402"/>
    <w:rsid w:val="00E64522"/>
    <w:rsid w:val="00E64780"/>
    <w:rsid w:val="00E661D0"/>
    <w:rsid w:val="00E67006"/>
    <w:rsid w:val="00E675A9"/>
    <w:rsid w:val="00E67633"/>
    <w:rsid w:val="00E67CF8"/>
    <w:rsid w:val="00E701BA"/>
    <w:rsid w:val="00E70201"/>
    <w:rsid w:val="00E70C87"/>
    <w:rsid w:val="00E710A2"/>
    <w:rsid w:val="00E71E50"/>
    <w:rsid w:val="00E726C5"/>
    <w:rsid w:val="00E727C0"/>
    <w:rsid w:val="00E72D06"/>
    <w:rsid w:val="00E73C5D"/>
    <w:rsid w:val="00E73E82"/>
    <w:rsid w:val="00E745FC"/>
    <w:rsid w:val="00E761D8"/>
    <w:rsid w:val="00E77373"/>
    <w:rsid w:val="00E80498"/>
    <w:rsid w:val="00E80549"/>
    <w:rsid w:val="00E81A82"/>
    <w:rsid w:val="00E81DAC"/>
    <w:rsid w:val="00E82436"/>
    <w:rsid w:val="00E825B2"/>
    <w:rsid w:val="00E829A4"/>
    <w:rsid w:val="00E82A35"/>
    <w:rsid w:val="00E83454"/>
    <w:rsid w:val="00E83ABA"/>
    <w:rsid w:val="00E8419D"/>
    <w:rsid w:val="00E844F7"/>
    <w:rsid w:val="00E846F6"/>
    <w:rsid w:val="00E84FED"/>
    <w:rsid w:val="00E8718D"/>
    <w:rsid w:val="00E87276"/>
    <w:rsid w:val="00E87293"/>
    <w:rsid w:val="00E90BE7"/>
    <w:rsid w:val="00E9262B"/>
    <w:rsid w:val="00E931F2"/>
    <w:rsid w:val="00E932DA"/>
    <w:rsid w:val="00E94D0A"/>
    <w:rsid w:val="00E950A0"/>
    <w:rsid w:val="00E956BD"/>
    <w:rsid w:val="00E961A3"/>
    <w:rsid w:val="00E96253"/>
    <w:rsid w:val="00E96B0B"/>
    <w:rsid w:val="00E97398"/>
    <w:rsid w:val="00E97B93"/>
    <w:rsid w:val="00EA0AA3"/>
    <w:rsid w:val="00EA1305"/>
    <w:rsid w:val="00EA2038"/>
    <w:rsid w:val="00EA2186"/>
    <w:rsid w:val="00EA2853"/>
    <w:rsid w:val="00EA381A"/>
    <w:rsid w:val="00EA43B9"/>
    <w:rsid w:val="00EA43CA"/>
    <w:rsid w:val="00EA464B"/>
    <w:rsid w:val="00EA47AD"/>
    <w:rsid w:val="00EB038F"/>
    <w:rsid w:val="00EB0C10"/>
    <w:rsid w:val="00EB0F10"/>
    <w:rsid w:val="00EB1BC6"/>
    <w:rsid w:val="00EB2353"/>
    <w:rsid w:val="00EB2504"/>
    <w:rsid w:val="00EB282C"/>
    <w:rsid w:val="00EB2CB8"/>
    <w:rsid w:val="00EB5F88"/>
    <w:rsid w:val="00EB5FED"/>
    <w:rsid w:val="00EB6AD4"/>
    <w:rsid w:val="00EB713C"/>
    <w:rsid w:val="00EB71C9"/>
    <w:rsid w:val="00EB77C5"/>
    <w:rsid w:val="00EB7DFA"/>
    <w:rsid w:val="00EC1DE8"/>
    <w:rsid w:val="00EC29C0"/>
    <w:rsid w:val="00EC383B"/>
    <w:rsid w:val="00EC45D9"/>
    <w:rsid w:val="00EC4918"/>
    <w:rsid w:val="00EC4CDA"/>
    <w:rsid w:val="00EC5A08"/>
    <w:rsid w:val="00EC6832"/>
    <w:rsid w:val="00EC6D2F"/>
    <w:rsid w:val="00EC7D79"/>
    <w:rsid w:val="00ED090C"/>
    <w:rsid w:val="00ED1429"/>
    <w:rsid w:val="00ED185F"/>
    <w:rsid w:val="00ED2D4A"/>
    <w:rsid w:val="00ED56D6"/>
    <w:rsid w:val="00ED59AD"/>
    <w:rsid w:val="00ED685E"/>
    <w:rsid w:val="00ED70AF"/>
    <w:rsid w:val="00ED7E34"/>
    <w:rsid w:val="00EE09C6"/>
    <w:rsid w:val="00EE0CC3"/>
    <w:rsid w:val="00EE1132"/>
    <w:rsid w:val="00EE19B5"/>
    <w:rsid w:val="00EE203E"/>
    <w:rsid w:val="00EE204D"/>
    <w:rsid w:val="00EE29B1"/>
    <w:rsid w:val="00EE30CB"/>
    <w:rsid w:val="00EE3198"/>
    <w:rsid w:val="00EE3A85"/>
    <w:rsid w:val="00EE45C3"/>
    <w:rsid w:val="00EE51F4"/>
    <w:rsid w:val="00EE5252"/>
    <w:rsid w:val="00EE62CB"/>
    <w:rsid w:val="00EE65CC"/>
    <w:rsid w:val="00EE76D5"/>
    <w:rsid w:val="00EE77EE"/>
    <w:rsid w:val="00EF03C3"/>
    <w:rsid w:val="00EF06DB"/>
    <w:rsid w:val="00EF0A1C"/>
    <w:rsid w:val="00EF1C26"/>
    <w:rsid w:val="00EF2273"/>
    <w:rsid w:val="00EF2E91"/>
    <w:rsid w:val="00EF4779"/>
    <w:rsid w:val="00EF4F5D"/>
    <w:rsid w:val="00EF5B67"/>
    <w:rsid w:val="00EF61C8"/>
    <w:rsid w:val="00F00136"/>
    <w:rsid w:val="00F007CE"/>
    <w:rsid w:val="00F01117"/>
    <w:rsid w:val="00F02A07"/>
    <w:rsid w:val="00F03580"/>
    <w:rsid w:val="00F04F13"/>
    <w:rsid w:val="00F0514E"/>
    <w:rsid w:val="00F05749"/>
    <w:rsid w:val="00F05CE4"/>
    <w:rsid w:val="00F05D56"/>
    <w:rsid w:val="00F05DCE"/>
    <w:rsid w:val="00F05DF1"/>
    <w:rsid w:val="00F069EC"/>
    <w:rsid w:val="00F07220"/>
    <w:rsid w:val="00F11E28"/>
    <w:rsid w:val="00F12454"/>
    <w:rsid w:val="00F12E89"/>
    <w:rsid w:val="00F13A4D"/>
    <w:rsid w:val="00F13F43"/>
    <w:rsid w:val="00F140C6"/>
    <w:rsid w:val="00F159E7"/>
    <w:rsid w:val="00F160E5"/>
    <w:rsid w:val="00F16A86"/>
    <w:rsid w:val="00F16B4F"/>
    <w:rsid w:val="00F1703F"/>
    <w:rsid w:val="00F17682"/>
    <w:rsid w:val="00F20992"/>
    <w:rsid w:val="00F20B80"/>
    <w:rsid w:val="00F20D0B"/>
    <w:rsid w:val="00F20F86"/>
    <w:rsid w:val="00F2124E"/>
    <w:rsid w:val="00F23CA1"/>
    <w:rsid w:val="00F23FBD"/>
    <w:rsid w:val="00F2420B"/>
    <w:rsid w:val="00F2441A"/>
    <w:rsid w:val="00F24511"/>
    <w:rsid w:val="00F2486B"/>
    <w:rsid w:val="00F24AFE"/>
    <w:rsid w:val="00F25964"/>
    <w:rsid w:val="00F25C3C"/>
    <w:rsid w:val="00F25C48"/>
    <w:rsid w:val="00F25CB2"/>
    <w:rsid w:val="00F275A5"/>
    <w:rsid w:val="00F31125"/>
    <w:rsid w:val="00F3291B"/>
    <w:rsid w:val="00F32DC7"/>
    <w:rsid w:val="00F34328"/>
    <w:rsid w:val="00F34F84"/>
    <w:rsid w:val="00F34FE1"/>
    <w:rsid w:val="00F35130"/>
    <w:rsid w:val="00F35DAF"/>
    <w:rsid w:val="00F35FD7"/>
    <w:rsid w:val="00F36005"/>
    <w:rsid w:val="00F360E1"/>
    <w:rsid w:val="00F379F7"/>
    <w:rsid w:val="00F40A8B"/>
    <w:rsid w:val="00F411A3"/>
    <w:rsid w:val="00F4189F"/>
    <w:rsid w:val="00F42898"/>
    <w:rsid w:val="00F42E7A"/>
    <w:rsid w:val="00F43346"/>
    <w:rsid w:val="00F44A66"/>
    <w:rsid w:val="00F456C8"/>
    <w:rsid w:val="00F460D0"/>
    <w:rsid w:val="00F464BF"/>
    <w:rsid w:val="00F46BCD"/>
    <w:rsid w:val="00F4780A"/>
    <w:rsid w:val="00F478FA"/>
    <w:rsid w:val="00F50302"/>
    <w:rsid w:val="00F51DFA"/>
    <w:rsid w:val="00F520AF"/>
    <w:rsid w:val="00F523F0"/>
    <w:rsid w:val="00F54656"/>
    <w:rsid w:val="00F549EF"/>
    <w:rsid w:val="00F55462"/>
    <w:rsid w:val="00F55A67"/>
    <w:rsid w:val="00F55CF1"/>
    <w:rsid w:val="00F56915"/>
    <w:rsid w:val="00F5724A"/>
    <w:rsid w:val="00F574D5"/>
    <w:rsid w:val="00F60907"/>
    <w:rsid w:val="00F6215C"/>
    <w:rsid w:val="00F64EDF"/>
    <w:rsid w:val="00F65907"/>
    <w:rsid w:val="00F65E18"/>
    <w:rsid w:val="00F66790"/>
    <w:rsid w:val="00F707CC"/>
    <w:rsid w:val="00F70A34"/>
    <w:rsid w:val="00F71887"/>
    <w:rsid w:val="00F721ED"/>
    <w:rsid w:val="00F73D73"/>
    <w:rsid w:val="00F74384"/>
    <w:rsid w:val="00F74C3B"/>
    <w:rsid w:val="00F74D6B"/>
    <w:rsid w:val="00F75DF9"/>
    <w:rsid w:val="00F76726"/>
    <w:rsid w:val="00F76E77"/>
    <w:rsid w:val="00F77810"/>
    <w:rsid w:val="00F77A5E"/>
    <w:rsid w:val="00F803B9"/>
    <w:rsid w:val="00F809F3"/>
    <w:rsid w:val="00F832B2"/>
    <w:rsid w:val="00F8361B"/>
    <w:rsid w:val="00F83A85"/>
    <w:rsid w:val="00F848F5"/>
    <w:rsid w:val="00F84963"/>
    <w:rsid w:val="00F84B98"/>
    <w:rsid w:val="00F85A13"/>
    <w:rsid w:val="00F86559"/>
    <w:rsid w:val="00F868DE"/>
    <w:rsid w:val="00F872D4"/>
    <w:rsid w:val="00F87F0B"/>
    <w:rsid w:val="00F92280"/>
    <w:rsid w:val="00F926F0"/>
    <w:rsid w:val="00F929D9"/>
    <w:rsid w:val="00F92FD2"/>
    <w:rsid w:val="00F93B1E"/>
    <w:rsid w:val="00F93F94"/>
    <w:rsid w:val="00F94054"/>
    <w:rsid w:val="00F94640"/>
    <w:rsid w:val="00F9495C"/>
    <w:rsid w:val="00F96027"/>
    <w:rsid w:val="00F96034"/>
    <w:rsid w:val="00F97449"/>
    <w:rsid w:val="00FA0DF9"/>
    <w:rsid w:val="00FA31B7"/>
    <w:rsid w:val="00FA3DA2"/>
    <w:rsid w:val="00FA470B"/>
    <w:rsid w:val="00FA53C5"/>
    <w:rsid w:val="00FA6376"/>
    <w:rsid w:val="00FA67ED"/>
    <w:rsid w:val="00FB04A6"/>
    <w:rsid w:val="00FB0CC6"/>
    <w:rsid w:val="00FB171F"/>
    <w:rsid w:val="00FB2212"/>
    <w:rsid w:val="00FB2B7F"/>
    <w:rsid w:val="00FB3E62"/>
    <w:rsid w:val="00FB4016"/>
    <w:rsid w:val="00FB4D5B"/>
    <w:rsid w:val="00FB4F6D"/>
    <w:rsid w:val="00FB5092"/>
    <w:rsid w:val="00FB6814"/>
    <w:rsid w:val="00FC016B"/>
    <w:rsid w:val="00FC1160"/>
    <w:rsid w:val="00FC2353"/>
    <w:rsid w:val="00FC45D8"/>
    <w:rsid w:val="00FC48F6"/>
    <w:rsid w:val="00FC4CDD"/>
    <w:rsid w:val="00FC534B"/>
    <w:rsid w:val="00FC5DDB"/>
    <w:rsid w:val="00FC6077"/>
    <w:rsid w:val="00FC6354"/>
    <w:rsid w:val="00FC6C13"/>
    <w:rsid w:val="00FC6C7E"/>
    <w:rsid w:val="00FC6D3A"/>
    <w:rsid w:val="00FC6F9D"/>
    <w:rsid w:val="00FC794E"/>
    <w:rsid w:val="00FD0782"/>
    <w:rsid w:val="00FD155D"/>
    <w:rsid w:val="00FD17D7"/>
    <w:rsid w:val="00FD2ED5"/>
    <w:rsid w:val="00FD31B3"/>
    <w:rsid w:val="00FD3591"/>
    <w:rsid w:val="00FD370C"/>
    <w:rsid w:val="00FD42EC"/>
    <w:rsid w:val="00FD59AD"/>
    <w:rsid w:val="00FD68F8"/>
    <w:rsid w:val="00FD7700"/>
    <w:rsid w:val="00FE0852"/>
    <w:rsid w:val="00FE0B7A"/>
    <w:rsid w:val="00FE163B"/>
    <w:rsid w:val="00FE1963"/>
    <w:rsid w:val="00FE33D4"/>
    <w:rsid w:val="00FE3566"/>
    <w:rsid w:val="00FE4257"/>
    <w:rsid w:val="00FE5DA6"/>
    <w:rsid w:val="00FE6639"/>
    <w:rsid w:val="00FE6F83"/>
    <w:rsid w:val="00FE7BCE"/>
    <w:rsid w:val="00FF0421"/>
    <w:rsid w:val="00FF0666"/>
    <w:rsid w:val="00FF0D08"/>
    <w:rsid w:val="00FF2C4D"/>
    <w:rsid w:val="00FF3FD9"/>
    <w:rsid w:val="00FF5740"/>
    <w:rsid w:val="00FF6F62"/>
    <w:rsid w:val="00FF707E"/>
    <w:rsid w:val="00FF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DD7A"/>
  <w15:docId w15:val="{4B7FDC78-B12B-485B-9162-A15CE6D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33"/>
    <w:pPr>
      <w:spacing w:after="200" w:line="276" w:lineRule="auto"/>
    </w:pPr>
  </w:style>
  <w:style w:type="paragraph" w:styleId="Heading1">
    <w:name w:val="heading 1"/>
    <w:basedOn w:val="Normal"/>
    <w:link w:val="Heading1Char"/>
    <w:uiPriority w:val="9"/>
    <w:qFormat/>
    <w:rsid w:val="002843A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A4533"/>
  </w:style>
  <w:style w:type="character" w:styleId="CommentReference">
    <w:name w:val="annotation reference"/>
    <w:basedOn w:val="DefaultParagraphFont"/>
    <w:uiPriority w:val="99"/>
    <w:unhideWhenUsed/>
    <w:rsid w:val="00657ACC"/>
    <w:rPr>
      <w:sz w:val="16"/>
      <w:szCs w:val="16"/>
    </w:rPr>
  </w:style>
  <w:style w:type="paragraph" w:styleId="CommentText">
    <w:name w:val="annotation text"/>
    <w:basedOn w:val="Normal"/>
    <w:link w:val="CommentTextChar"/>
    <w:uiPriority w:val="99"/>
    <w:unhideWhenUsed/>
    <w:rsid w:val="00657ACC"/>
    <w:pPr>
      <w:spacing w:line="240" w:lineRule="auto"/>
    </w:pPr>
    <w:rPr>
      <w:sz w:val="20"/>
      <w:szCs w:val="20"/>
    </w:rPr>
  </w:style>
  <w:style w:type="character" w:customStyle="1" w:styleId="CommentTextChar">
    <w:name w:val="Comment Text Char"/>
    <w:basedOn w:val="DefaultParagraphFont"/>
    <w:link w:val="CommentText"/>
    <w:uiPriority w:val="99"/>
    <w:rsid w:val="00657A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57ACC"/>
    <w:rPr>
      <w:b/>
      <w:bCs/>
    </w:rPr>
  </w:style>
  <w:style w:type="character" w:customStyle="1" w:styleId="CommentSubjectChar">
    <w:name w:val="Comment Subject Char"/>
    <w:basedOn w:val="CommentTextChar"/>
    <w:link w:val="CommentSubject"/>
    <w:uiPriority w:val="99"/>
    <w:semiHidden/>
    <w:rsid w:val="00657ACC"/>
    <w:rPr>
      <w:rFonts w:eastAsiaTheme="minorEastAsia"/>
      <w:b/>
      <w:bCs/>
      <w:sz w:val="20"/>
      <w:szCs w:val="20"/>
    </w:rPr>
  </w:style>
  <w:style w:type="paragraph" w:styleId="BalloonText">
    <w:name w:val="Balloon Text"/>
    <w:basedOn w:val="Normal"/>
    <w:link w:val="BalloonTextChar"/>
    <w:uiPriority w:val="99"/>
    <w:semiHidden/>
    <w:unhideWhenUsed/>
    <w:rsid w:val="0065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C"/>
    <w:rPr>
      <w:rFonts w:ascii="Segoe UI" w:eastAsiaTheme="minorEastAsia" w:hAnsi="Segoe UI" w:cs="Segoe UI"/>
      <w:sz w:val="18"/>
      <w:szCs w:val="18"/>
    </w:rPr>
  </w:style>
  <w:style w:type="table" w:styleId="TableGrid">
    <w:name w:val="Table Grid"/>
    <w:basedOn w:val="TableNormal"/>
    <w:uiPriority w:val="39"/>
    <w:rsid w:val="0066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0F7"/>
    <w:rPr>
      <w:color w:val="336699"/>
      <w:u w:val="single"/>
    </w:rPr>
  </w:style>
  <w:style w:type="character" w:customStyle="1" w:styleId="Heading1Char">
    <w:name w:val="Heading 1 Char"/>
    <w:basedOn w:val="DefaultParagraphFont"/>
    <w:link w:val="Heading1"/>
    <w:uiPriority w:val="9"/>
    <w:rsid w:val="002843A4"/>
    <w:rPr>
      <w:rFonts w:ascii="Times New Roman" w:eastAsia="Times New Roman" w:hAnsi="Times New Roman" w:cs="Times New Roman"/>
      <w:b/>
      <w:bCs/>
      <w:color w:val="000000"/>
      <w:kern w:val="36"/>
      <w:sz w:val="33"/>
      <w:szCs w:val="33"/>
    </w:rPr>
  </w:style>
  <w:style w:type="character" w:customStyle="1" w:styleId="apple-converted-space">
    <w:name w:val="apple-converted-space"/>
    <w:basedOn w:val="DefaultParagraphFont"/>
    <w:rsid w:val="006456C7"/>
  </w:style>
  <w:style w:type="character" w:customStyle="1" w:styleId="highlight2">
    <w:name w:val="highlight2"/>
    <w:basedOn w:val="DefaultParagraphFont"/>
    <w:rsid w:val="00F44A66"/>
  </w:style>
  <w:style w:type="paragraph" w:styleId="Header">
    <w:name w:val="header"/>
    <w:basedOn w:val="Normal"/>
    <w:link w:val="HeaderChar"/>
    <w:uiPriority w:val="99"/>
    <w:unhideWhenUsed/>
    <w:rsid w:val="00D6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18"/>
    <w:rPr>
      <w:rFonts w:eastAsiaTheme="minorEastAsia"/>
    </w:rPr>
  </w:style>
  <w:style w:type="paragraph" w:styleId="Footer">
    <w:name w:val="footer"/>
    <w:basedOn w:val="Normal"/>
    <w:link w:val="FooterChar"/>
    <w:uiPriority w:val="99"/>
    <w:unhideWhenUsed/>
    <w:rsid w:val="00D6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18"/>
    <w:rPr>
      <w:rFonts w:eastAsiaTheme="minorEastAsia"/>
    </w:rPr>
  </w:style>
  <w:style w:type="paragraph" w:styleId="NormalWeb">
    <w:name w:val="Normal (Web)"/>
    <w:basedOn w:val="Normal"/>
    <w:uiPriority w:val="99"/>
    <w:unhideWhenUsed/>
    <w:rsid w:val="00AC52A3"/>
    <w:pPr>
      <w:spacing w:after="0" w:line="240" w:lineRule="auto"/>
    </w:pPr>
    <w:rPr>
      <w:rFonts w:ascii="Times New Roman" w:eastAsiaTheme="minorHAnsi" w:hAnsi="Times New Roman" w:cs="Times New Roman"/>
      <w:sz w:val="24"/>
      <w:szCs w:val="24"/>
    </w:rPr>
  </w:style>
  <w:style w:type="character" w:customStyle="1" w:styleId="icon">
    <w:name w:val="icon"/>
    <w:basedOn w:val="DefaultParagraphFont"/>
    <w:rsid w:val="00DD11B2"/>
  </w:style>
  <w:style w:type="character" w:customStyle="1" w:styleId="impact">
    <w:name w:val="impact"/>
    <w:basedOn w:val="DefaultParagraphFont"/>
    <w:rsid w:val="00DD11B2"/>
  </w:style>
  <w:style w:type="character" w:customStyle="1" w:styleId="tooltip">
    <w:name w:val="tooltip"/>
    <w:basedOn w:val="DefaultParagraphFont"/>
    <w:rsid w:val="00CB0384"/>
  </w:style>
  <w:style w:type="paragraph" w:styleId="Revision">
    <w:name w:val="Revision"/>
    <w:hidden/>
    <w:uiPriority w:val="99"/>
    <w:semiHidden/>
    <w:rsid w:val="005D3F8D"/>
    <w:pPr>
      <w:spacing w:after="0" w:line="240" w:lineRule="auto"/>
    </w:pPr>
  </w:style>
  <w:style w:type="character" w:customStyle="1" w:styleId="highlight">
    <w:name w:val="highlight"/>
    <w:basedOn w:val="DefaultParagraphFont"/>
    <w:rsid w:val="00E81DAC"/>
  </w:style>
  <w:style w:type="paragraph" w:customStyle="1" w:styleId="Title1">
    <w:name w:val="Title1"/>
    <w:basedOn w:val="Normal"/>
    <w:rsid w:val="00E81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E81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81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81DAC"/>
  </w:style>
  <w:style w:type="paragraph" w:styleId="ListParagraph">
    <w:name w:val="List Paragraph"/>
    <w:basedOn w:val="Normal"/>
    <w:uiPriority w:val="34"/>
    <w:qFormat/>
    <w:rsid w:val="006B7163"/>
    <w:pPr>
      <w:ind w:left="720"/>
      <w:contextualSpacing/>
    </w:pPr>
  </w:style>
  <w:style w:type="character" w:customStyle="1" w:styleId="UnresolvedMention1">
    <w:name w:val="Unresolved Mention1"/>
    <w:basedOn w:val="DefaultParagraphFont"/>
    <w:uiPriority w:val="99"/>
    <w:semiHidden/>
    <w:unhideWhenUsed/>
    <w:rsid w:val="002465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602">
      <w:bodyDiv w:val="1"/>
      <w:marLeft w:val="0"/>
      <w:marRight w:val="0"/>
      <w:marTop w:val="0"/>
      <w:marBottom w:val="0"/>
      <w:divBdr>
        <w:top w:val="none" w:sz="0" w:space="0" w:color="auto"/>
        <w:left w:val="none" w:sz="0" w:space="0" w:color="auto"/>
        <w:bottom w:val="none" w:sz="0" w:space="0" w:color="auto"/>
        <w:right w:val="none" w:sz="0" w:space="0" w:color="auto"/>
      </w:divBdr>
    </w:div>
    <w:div w:id="65542627">
      <w:bodyDiv w:val="1"/>
      <w:marLeft w:val="0"/>
      <w:marRight w:val="0"/>
      <w:marTop w:val="0"/>
      <w:marBottom w:val="0"/>
      <w:divBdr>
        <w:top w:val="none" w:sz="0" w:space="0" w:color="auto"/>
        <w:left w:val="none" w:sz="0" w:space="0" w:color="auto"/>
        <w:bottom w:val="none" w:sz="0" w:space="0" w:color="auto"/>
        <w:right w:val="none" w:sz="0" w:space="0" w:color="auto"/>
      </w:divBdr>
    </w:div>
    <w:div w:id="111443059">
      <w:bodyDiv w:val="1"/>
      <w:marLeft w:val="0"/>
      <w:marRight w:val="0"/>
      <w:marTop w:val="0"/>
      <w:marBottom w:val="0"/>
      <w:divBdr>
        <w:top w:val="none" w:sz="0" w:space="0" w:color="auto"/>
        <w:left w:val="none" w:sz="0" w:space="0" w:color="auto"/>
        <w:bottom w:val="none" w:sz="0" w:space="0" w:color="auto"/>
        <w:right w:val="none" w:sz="0" w:space="0" w:color="auto"/>
      </w:divBdr>
    </w:div>
    <w:div w:id="132719504">
      <w:bodyDiv w:val="1"/>
      <w:marLeft w:val="0"/>
      <w:marRight w:val="0"/>
      <w:marTop w:val="0"/>
      <w:marBottom w:val="0"/>
      <w:divBdr>
        <w:top w:val="none" w:sz="0" w:space="0" w:color="auto"/>
        <w:left w:val="none" w:sz="0" w:space="0" w:color="auto"/>
        <w:bottom w:val="none" w:sz="0" w:space="0" w:color="auto"/>
        <w:right w:val="none" w:sz="0" w:space="0" w:color="auto"/>
      </w:divBdr>
    </w:div>
    <w:div w:id="136191964">
      <w:bodyDiv w:val="1"/>
      <w:marLeft w:val="0"/>
      <w:marRight w:val="0"/>
      <w:marTop w:val="0"/>
      <w:marBottom w:val="0"/>
      <w:divBdr>
        <w:top w:val="none" w:sz="0" w:space="0" w:color="auto"/>
        <w:left w:val="none" w:sz="0" w:space="0" w:color="auto"/>
        <w:bottom w:val="none" w:sz="0" w:space="0" w:color="auto"/>
        <w:right w:val="none" w:sz="0" w:space="0" w:color="auto"/>
      </w:divBdr>
      <w:divsChild>
        <w:div w:id="384451228">
          <w:marLeft w:val="0"/>
          <w:marRight w:val="0"/>
          <w:marTop w:val="0"/>
          <w:marBottom w:val="0"/>
          <w:divBdr>
            <w:top w:val="none" w:sz="0" w:space="0" w:color="auto"/>
            <w:left w:val="none" w:sz="0" w:space="0" w:color="auto"/>
            <w:bottom w:val="none" w:sz="0" w:space="0" w:color="auto"/>
            <w:right w:val="none" w:sz="0" w:space="0" w:color="auto"/>
          </w:divBdr>
          <w:divsChild>
            <w:div w:id="1919442291">
              <w:marLeft w:val="0"/>
              <w:marRight w:val="0"/>
              <w:marTop w:val="0"/>
              <w:marBottom w:val="0"/>
              <w:divBdr>
                <w:top w:val="none" w:sz="0" w:space="0" w:color="auto"/>
                <w:left w:val="none" w:sz="0" w:space="0" w:color="auto"/>
                <w:bottom w:val="none" w:sz="0" w:space="0" w:color="auto"/>
                <w:right w:val="none" w:sz="0" w:space="0" w:color="auto"/>
              </w:divBdr>
              <w:divsChild>
                <w:div w:id="736248072">
                  <w:marLeft w:val="0"/>
                  <w:marRight w:val="0"/>
                  <w:marTop w:val="0"/>
                  <w:marBottom w:val="0"/>
                  <w:divBdr>
                    <w:top w:val="none" w:sz="0" w:space="0" w:color="auto"/>
                    <w:left w:val="none" w:sz="0" w:space="0" w:color="auto"/>
                    <w:bottom w:val="none" w:sz="0" w:space="0" w:color="auto"/>
                    <w:right w:val="none" w:sz="0" w:space="0" w:color="auto"/>
                  </w:divBdr>
                  <w:divsChild>
                    <w:div w:id="527527474">
                      <w:marLeft w:val="0"/>
                      <w:marRight w:val="0"/>
                      <w:marTop w:val="0"/>
                      <w:marBottom w:val="0"/>
                      <w:divBdr>
                        <w:top w:val="none" w:sz="0" w:space="0" w:color="auto"/>
                        <w:left w:val="none" w:sz="0" w:space="0" w:color="auto"/>
                        <w:bottom w:val="none" w:sz="0" w:space="0" w:color="auto"/>
                        <w:right w:val="none" w:sz="0" w:space="0" w:color="auto"/>
                      </w:divBdr>
                      <w:divsChild>
                        <w:div w:id="421530105">
                          <w:marLeft w:val="0"/>
                          <w:marRight w:val="0"/>
                          <w:marTop w:val="45"/>
                          <w:marBottom w:val="0"/>
                          <w:divBdr>
                            <w:top w:val="none" w:sz="0" w:space="0" w:color="auto"/>
                            <w:left w:val="none" w:sz="0" w:space="0" w:color="auto"/>
                            <w:bottom w:val="none" w:sz="0" w:space="0" w:color="auto"/>
                            <w:right w:val="none" w:sz="0" w:space="0" w:color="auto"/>
                          </w:divBdr>
                          <w:divsChild>
                            <w:div w:id="1367683223">
                              <w:marLeft w:val="0"/>
                              <w:marRight w:val="0"/>
                              <w:marTop w:val="0"/>
                              <w:marBottom w:val="0"/>
                              <w:divBdr>
                                <w:top w:val="none" w:sz="0" w:space="0" w:color="auto"/>
                                <w:left w:val="none" w:sz="0" w:space="0" w:color="auto"/>
                                <w:bottom w:val="none" w:sz="0" w:space="0" w:color="auto"/>
                                <w:right w:val="none" w:sz="0" w:space="0" w:color="auto"/>
                              </w:divBdr>
                              <w:divsChild>
                                <w:div w:id="590165481">
                                  <w:marLeft w:val="2092"/>
                                  <w:marRight w:val="3850"/>
                                  <w:marTop w:val="0"/>
                                  <w:marBottom w:val="0"/>
                                  <w:divBdr>
                                    <w:top w:val="none" w:sz="0" w:space="0" w:color="auto"/>
                                    <w:left w:val="none" w:sz="0" w:space="0" w:color="auto"/>
                                    <w:bottom w:val="none" w:sz="0" w:space="0" w:color="auto"/>
                                    <w:right w:val="none" w:sz="0" w:space="0" w:color="auto"/>
                                  </w:divBdr>
                                  <w:divsChild>
                                    <w:div w:id="24331353">
                                      <w:marLeft w:val="0"/>
                                      <w:marRight w:val="0"/>
                                      <w:marTop w:val="0"/>
                                      <w:marBottom w:val="0"/>
                                      <w:divBdr>
                                        <w:top w:val="none" w:sz="0" w:space="0" w:color="auto"/>
                                        <w:left w:val="none" w:sz="0" w:space="0" w:color="auto"/>
                                        <w:bottom w:val="none" w:sz="0" w:space="0" w:color="auto"/>
                                        <w:right w:val="none" w:sz="0" w:space="0" w:color="auto"/>
                                      </w:divBdr>
                                      <w:divsChild>
                                        <w:div w:id="445781220">
                                          <w:marLeft w:val="0"/>
                                          <w:marRight w:val="0"/>
                                          <w:marTop w:val="0"/>
                                          <w:marBottom w:val="0"/>
                                          <w:divBdr>
                                            <w:top w:val="none" w:sz="0" w:space="0" w:color="auto"/>
                                            <w:left w:val="none" w:sz="0" w:space="0" w:color="auto"/>
                                            <w:bottom w:val="none" w:sz="0" w:space="0" w:color="auto"/>
                                            <w:right w:val="none" w:sz="0" w:space="0" w:color="auto"/>
                                          </w:divBdr>
                                          <w:divsChild>
                                            <w:div w:id="1727297431">
                                              <w:marLeft w:val="0"/>
                                              <w:marRight w:val="0"/>
                                              <w:marTop w:val="0"/>
                                              <w:marBottom w:val="0"/>
                                              <w:divBdr>
                                                <w:top w:val="none" w:sz="0" w:space="0" w:color="auto"/>
                                                <w:left w:val="none" w:sz="0" w:space="0" w:color="auto"/>
                                                <w:bottom w:val="none" w:sz="0" w:space="0" w:color="auto"/>
                                                <w:right w:val="none" w:sz="0" w:space="0" w:color="auto"/>
                                              </w:divBdr>
                                              <w:divsChild>
                                                <w:div w:id="250824148">
                                                  <w:marLeft w:val="0"/>
                                                  <w:marRight w:val="0"/>
                                                  <w:marTop w:val="91"/>
                                                  <w:marBottom w:val="0"/>
                                                  <w:divBdr>
                                                    <w:top w:val="none" w:sz="0" w:space="0" w:color="auto"/>
                                                    <w:left w:val="none" w:sz="0" w:space="0" w:color="auto"/>
                                                    <w:bottom w:val="none" w:sz="0" w:space="0" w:color="auto"/>
                                                    <w:right w:val="none" w:sz="0" w:space="0" w:color="auto"/>
                                                  </w:divBdr>
                                                  <w:divsChild>
                                                    <w:div w:id="662512856">
                                                      <w:marLeft w:val="0"/>
                                                      <w:marRight w:val="0"/>
                                                      <w:marTop w:val="0"/>
                                                      <w:marBottom w:val="0"/>
                                                      <w:divBdr>
                                                        <w:top w:val="none" w:sz="0" w:space="0" w:color="auto"/>
                                                        <w:left w:val="none" w:sz="0" w:space="0" w:color="auto"/>
                                                        <w:bottom w:val="none" w:sz="0" w:space="0" w:color="auto"/>
                                                        <w:right w:val="none" w:sz="0" w:space="0" w:color="auto"/>
                                                      </w:divBdr>
                                                      <w:divsChild>
                                                        <w:div w:id="763108311">
                                                          <w:marLeft w:val="0"/>
                                                          <w:marRight w:val="0"/>
                                                          <w:marTop w:val="0"/>
                                                          <w:marBottom w:val="0"/>
                                                          <w:divBdr>
                                                            <w:top w:val="none" w:sz="0" w:space="0" w:color="auto"/>
                                                            <w:left w:val="none" w:sz="0" w:space="0" w:color="auto"/>
                                                            <w:bottom w:val="none" w:sz="0" w:space="0" w:color="auto"/>
                                                            <w:right w:val="none" w:sz="0" w:space="0" w:color="auto"/>
                                                          </w:divBdr>
                                                          <w:divsChild>
                                                            <w:div w:id="253318541">
                                                              <w:marLeft w:val="0"/>
                                                              <w:marRight w:val="0"/>
                                                              <w:marTop w:val="0"/>
                                                              <w:marBottom w:val="394"/>
                                                              <w:divBdr>
                                                                <w:top w:val="none" w:sz="0" w:space="0" w:color="auto"/>
                                                                <w:left w:val="none" w:sz="0" w:space="0" w:color="auto"/>
                                                                <w:bottom w:val="none" w:sz="0" w:space="0" w:color="auto"/>
                                                                <w:right w:val="none" w:sz="0" w:space="0" w:color="auto"/>
                                                              </w:divBdr>
                                                              <w:divsChild>
                                                                <w:div w:id="269506013">
                                                                  <w:marLeft w:val="0"/>
                                                                  <w:marRight w:val="0"/>
                                                                  <w:marTop w:val="0"/>
                                                                  <w:marBottom w:val="0"/>
                                                                  <w:divBdr>
                                                                    <w:top w:val="none" w:sz="0" w:space="0" w:color="auto"/>
                                                                    <w:left w:val="none" w:sz="0" w:space="0" w:color="auto"/>
                                                                    <w:bottom w:val="none" w:sz="0" w:space="0" w:color="auto"/>
                                                                    <w:right w:val="none" w:sz="0" w:space="0" w:color="auto"/>
                                                                  </w:divBdr>
                                                                  <w:divsChild>
                                                                    <w:div w:id="329404675">
                                                                      <w:marLeft w:val="0"/>
                                                                      <w:marRight w:val="0"/>
                                                                      <w:marTop w:val="0"/>
                                                                      <w:marBottom w:val="0"/>
                                                                      <w:divBdr>
                                                                        <w:top w:val="none" w:sz="0" w:space="0" w:color="auto"/>
                                                                        <w:left w:val="none" w:sz="0" w:space="0" w:color="auto"/>
                                                                        <w:bottom w:val="none" w:sz="0" w:space="0" w:color="auto"/>
                                                                        <w:right w:val="none" w:sz="0" w:space="0" w:color="auto"/>
                                                                      </w:divBdr>
                                                                      <w:divsChild>
                                                                        <w:div w:id="2066374246">
                                                                          <w:marLeft w:val="0"/>
                                                                          <w:marRight w:val="0"/>
                                                                          <w:marTop w:val="0"/>
                                                                          <w:marBottom w:val="0"/>
                                                                          <w:divBdr>
                                                                            <w:top w:val="none" w:sz="0" w:space="0" w:color="auto"/>
                                                                            <w:left w:val="none" w:sz="0" w:space="0" w:color="auto"/>
                                                                            <w:bottom w:val="none" w:sz="0" w:space="0" w:color="auto"/>
                                                                            <w:right w:val="none" w:sz="0" w:space="0" w:color="auto"/>
                                                                          </w:divBdr>
                                                                          <w:divsChild>
                                                                            <w:div w:id="1876036448">
                                                                              <w:marLeft w:val="0"/>
                                                                              <w:marRight w:val="0"/>
                                                                              <w:marTop w:val="0"/>
                                                                              <w:marBottom w:val="0"/>
                                                                              <w:divBdr>
                                                                                <w:top w:val="none" w:sz="0" w:space="0" w:color="auto"/>
                                                                                <w:left w:val="none" w:sz="0" w:space="0" w:color="auto"/>
                                                                                <w:bottom w:val="none" w:sz="0" w:space="0" w:color="auto"/>
                                                                                <w:right w:val="none" w:sz="0" w:space="0" w:color="auto"/>
                                                                              </w:divBdr>
                                                                              <w:divsChild>
                                                                                <w:div w:id="1980763173">
                                                                                  <w:marLeft w:val="0"/>
                                                                                  <w:marRight w:val="0"/>
                                                                                  <w:marTop w:val="0"/>
                                                                                  <w:marBottom w:val="0"/>
                                                                                  <w:divBdr>
                                                                                    <w:top w:val="none" w:sz="0" w:space="0" w:color="auto"/>
                                                                                    <w:left w:val="none" w:sz="0" w:space="0" w:color="auto"/>
                                                                                    <w:bottom w:val="none" w:sz="0" w:space="0" w:color="auto"/>
                                                                                    <w:right w:val="none" w:sz="0" w:space="0" w:color="auto"/>
                                                                                  </w:divBdr>
                                                                                  <w:divsChild>
                                                                                    <w:div w:id="1036156389">
                                                                                      <w:marLeft w:val="0"/>
                                                                                      <w:marRight w:val="0"/>
                                                                                      <w:marTop w:val="0"/>
                                                                                      <w:marBottom w:val="0"/>
                                                                                      <w:divBdr>
                                                                                        <w:top w:val="none" w:sz="0" w:space="0" w:color="auto"/>
                                                                                        <w:left w:val="none" w:sz="0" w:space="0" w:color="auto"/>
                                                                                        <w:bottom w:val="none" w:sz="0" w:space="0" w:color="auto"/>
                                                                                        <w:right w:val="none" w:sz="0" w:space="0" w:color="auto"/>
                                                                                      </w:divBdr>
                                                                                      <w:divsChild>
                                                                                        <w:div w:id="15149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530">
      <w:bodyDiv w:val="1"/>
      <w:marLeft w:val="0"/>
      <w:marRight w:val="0"/>
      <w:marTop w:val="0"/>
      <w:marBottom w:val="0"/>
      <w:divBdr>
        <w:top w:val="none" w:sz="0" w:space="0" w:color="auto"/>
        <w:left w:val="none" w:sz="0" w:space="0" w:color="auto"/>
        <w:bottom w:val="none" w:sz="0" w:space="0" w:color="auto"/>
        <w:right w:val="none" w:sz="0" w:space="0" w:color="auto"/>
      </w:divBdr>
    </w:div>
    <w:div w:id="208078204">
      <w:bodyDiv w:val="1"/>
      <w:marLeft w:val="0"/>
      <w:marRight w:val="0"/>
      <w:marTop w:val="0"/>
      <w:marBottom w:val="0"/>
      <w:divBdr>
        <w:top w:val="none" w:sz="0" w:space="0" w:color="auto"/>
        <w:left w:val="none" w:sz="0" w:space="0" w:color="auto"/>
        <w:bottom w:val="none" w:sz="0" w:space="0" w:color="auto"/>
        <w:right w:val="none" w:sz="0" w:space="0" w:color="auto"/>
      </w:divBdr>
    </w:div>
    <w:div w:id="214319778">
      <w:bodyDiv w:val="1"/>
      <w:marLeft w:val="0"/>
      <w:marRight w:val="0"/>
      <w:marTop w:val="0"/>
      <w:marBottom w:val="0"/>
      <w:divBdr>
        <w:top w:val="none" w:sz="0" w:space="0" w:color="auto"/>
        <w:left w:val="none" w:sz="0" w:space="0" w:color="auto"/>
        <w:bottom w:val="none" w:sz="0" w:space="0" w:color="auto"/>
        <w:right w:val="none" w:sz="0" w:space="0" w:color="auto"/>
      </w:divBdr>
    </w:div>
    <w:div w:id="218055690">
      <w:bodyDiv w:val="1"/>
      <w:marLeft w:val="0"/>
      <w:marRight w:val="0"/>
      <w:marTop w:val="0"/>
      <w:marBottom w:val="0"/>
      <w:divBdr>
        <w:top w:val="none" w:sz="0" w:space="0" w:color="auto"/>
        <w:left w:val="none" w:sz="0" w:space="0" w:color="auto"/>
        <w:bottom w:val="none" w:sz="0" w:space="0" w:color="auto"/>
        <w:right w:val="none" w:sz="0" w:space="0" w:color="auto"/>
      </w:divBdr>
    </w:div>
    <w:div w:id="222757774">
      <w:bodyDiv w:val="1"/>
      <w:marLeft w:val="0"/>
      <w:marRight w:val="0"/>
      <w:marTop w:val="0"/>
      <w:marBottom w:val="0"/>
      <w:divBdr>
        <w:top w:val="none" w:sz="0" w:space="0" w:color="auto"/>
        <w:left w:val="none" w:sz="0" w:space="0" w:color="auto"/>
        <w:bottom w:val="none" w:sz="0" w:space="0" w:color="auto"/>
        <w:right w:val="none" w:sz="0" w:space="0" w:color="auto"/>
      </w:divBdr>
    </w:div>
    <w:div w:id="249972501">
      <w:bodyDiv w:val="1"/>
      <w:marLeft w:val="0"/>
      <w:marRight w:val="0"/>
      <w:marTop w:val="0"/>
      <w:marBottom w:val="0"/>
      <w:divBdr>
        <w:top w:val="none" w:sz="0" w:space="0" w:color="auto"/>
        <w:left w:val="none" w:sz="0" w:space="0" w:color="auto"/>
        <w:bottom w:val="none" w:sz="0" w:space="0" w:color="auto"/>
        <w:right w:val="none" w:sz="0" w:space="0" w:color="auto"/>
      </w:divBdr>
    </w:div>
    <w:div w:id="258684227">
      <w:bodyDiv w:val="1"/>
      <w:marLeft w:val="0"/>
      <w:marRight w:val="0"/>
      <w:marTop w:val="0"/>
      <w:marBottom w:val="0"/>
      <w:divBdr>
        <w:top w:val="none" w:sz="0" w:space="0" w:color="auto"/>
        <w:left w:val="none" w:sz="0" w:space="0" w:color="auto"/>
        <w:bottom w:val="none" w:sz="0" w:space="0" w:color="auto"/>
        <w:right w:val="none" w:sz="0" w:space="0" w:color="auto"/>
      </w:divBdr>
    </w:div>
    <w:div w:id="261494360">
      <w:bodyDiv w:val="1"/>
      <w:marLeft w:val="0"/>
      <w:marRight w:val="0"/>
      <w:marTop w:val="0"/>
      <w:marBottom w:val="0"/>
      <w:divBdr>
        <w:top w:val="none" w:sz="0" w:space="0" w:color="auto"/>
        <w:left w:val="none" w:sz="0" w:space="0" w:color="auto"/>
        <w:bottom w:val="none" w:sz="0" w:space="0" w:color="auto"/>
        <w:right w:val="none" w:sz="0" w:space="0" w:color="auto"/>
      </w:divBdr>
    </w:div>
    <w:div w:id="280654167">
      <w:bodyDiv w:val="1"/>
      <w:marLeft w:val="0"/>
      <w:marRight w:val="0"/>
      <w:marTop w:val="0"/>
      <w:marBottom w:val="0"/>
      <w:divBdr>
        <w:top w:val="none" w:sz="0" w:space="0" w:color="auto"/>
        <w:left w:val="none" w:sz="0" w:space="0" w:color="auto"/>
        <w:bottom w:val="none" w:sz="0" w:space="0" w:color="auto"/>
        <w:right w:val="none" w:sz="0" w:space="0" w:color="auto"/>
      </w:divBdr>
    </w:div>
    <w:div w:id="293222384">
      <w:bodyDiv w:val="1"/>
      <w:marLeft w:val="0"/>
      <w:marRight w:val="0"/>
      <w:marTop w:val="0"/>
      <w:marBottom w:val="0"/>
      <w:divBdr>
        <w:top w:val="none" w:sz="0" w:space="0" w:color="auto"/>
        <w:left w:val="none" w:sz="0" w:space="0" w:color="auto"/>
        <w:bottom w:val="none" w:sz="0" w:space="0" w:color="auto"/>
        <w:right w:val="none" w:sz="0" w:space="0" w:color="auto"/>
      </w:divBdr>
    </w:div>
    <w:div w:id="304510622">
      <w:bodyDiv w:val="1"/>
      <w:marLeft w:val="0"/>
      <w:marRight w:val="0"/>
      <w:marTop w:val="0"/>
      <w:marBottom w:val="0"/>
      <w:divBdr>
        <w:top w:val="none" w:sz="0" w:space="0" w:color="auto"/>
        <w:left w:val="none" w:sz="0" w:space="0" w:color="auto"/>
        <w:bottom w:val="none" w:sz="0" w:space="0" w:color="auto"/>
        <w:right w:val="none" w:sz="0" w:space="0" w:color="auto"/>
      </w:divBdr>
      <w:divsChild>
        <w:div w:id="1970670897">
          <w:marLeft w:val="0"/>
          <w:marRight w:val="0"/>
          <w:marTop w:val="100"/>
          <w:marBottom w:val="100"/>
          <w:divBdr>
            <w:top w:val="none" w:sz="0" w:space="0" w:color="auto"/>
            <w:left w:val="none" w:sz="0" w:space="0" w:color="auto"/>
            <w:bottom w:val="none" w:sz="0" w:space="0" w:color="auto"/>
            <w:right w:val="none" w:sz="0" w:space="0" w:color="auto"/>
          </w:divBdr>
          <w:divsChild>
            <w:div w:id="1743061102">
              <w:marLeft w:val="0"/>
              <w:marRight w:val="0"/>
              <w:marTop w:val="0"/>
              <w:marBottom w:val="0"/>
              <w:divBdr>
                <w:top w:val="none" w:sz="0" w:space="0" w:color="auto"/>
                <w:left w:val="none" w:sz="0" w:space="0" w:color="auto"/>
                <w:bottom w:val="none" w:sz="0" w:space="0" w:color="auto"/>
                <w:right w:val="none" w:sz="0" w:space="0" w:color="auto"/>
              </w:divBdr>
              <w:divsChild>
                <w:div w:id="800536909">
                  <w:marLeft w:val="105"/>
                  <w:marRight w:val="105"/>
                  <w:marTop w:val="150"/>
                  <w:marBottom w:val="150"/>
                  <w:divBdr>
                    <w:top w:val="none" w:sz="0" w:space="0" w:color="auto"/>
                    <w:left w:val="none" w:sz="0" w:space="0" w:color="auto"/>
                    <w:bottom w:val="none" w:sz="0" w:space="0" w:color="auto"/>
                    <w:right w:val="none" w:sz="0" w:space="0" w:color="auto"/>
                  </w:divBdr>
                  <w:divsChild>
                    <w:div w:id="1704360790">
                      <w:marLeft w:val="0"/>
                      <w:marRight w:val="0"/>
                      <w:marTop w:val="0"/>
                      <w:marBottom w:val="0"/>
                      <w:divBdr>
                        <w:top w:val="none" w:sz="0" w:space="0" w:color="auto"/>
                        <w:left w:val="none" w:sz="0" w:space="0" w:color="auto"/>
                        <w:bottom w:val="none" w:sz="0" w:space="0" w:color="auto"/>
                        <w:right w:val="none" w:sz="0" w:space="0" w:color="auto"/>
                      </w:divBdr>
                      <w:divsChild>
                        <w:div w:id="1650864471">
                          <w:marLeft w:val="0"/>
                          <w:marRight w:val="0"/>
                          <w:marTop w:val="0"/>
                          <w:marBottom w:val="0"/>
                          <w:divBdr>
                            <w:top w:val="none" w:sz="0" w:space="0" w:color="auto"/>
                            <w:left w:val="none" w:sz="0" w:space="0" w:color="auto"/>
                            <w:bottom w:val="none" w:sz="0" w:space="0" w:color="auto"/>
                            <w:right w:val="none" w:sz="0" w:space="0" w:color="auto"/>
                          </w:divBdr>
                          <w:divsChild>
                            <w:div w:id="741756549">
                              <w:marLeft w:val="0"/>
                              <w:marRight w:val="0"/>
                              <w:marTop w:val="0"/>
                              <w:marBottom w:val="0"/>
                              <w:divBdr>
                                <w:top w:val="none" w:sz="0" w:space="0" w:color="auto"/>
                                <w:left w:val="none" w:sz="0" w:space="0" w:color="auto"/>
                                <w:bottom w:val="none" w:sz="0" w:space="0" w:color="auto"/>
                                <w:right w:val="none" w:sz="0" w:space="0" w:color="auto"/>
                              </w:divBdr>
                              <w:divsChild>
                                <w:div w:id="1802264267">
                                  <w:marLeft w:val="105"/>
                                  <w:marRight w:val="105"/>
                                  <w:marTop w:val="150"/>
                                  <w:marBottom w:val="150"/>
                                  <w:divBdr>
                                    <w:top w:val="none" w:sz="0" w:space="0" w:color="auto"/>
                                    <w:left w:val="none" w:sz="0" w:space="0" w:color="auto"/>
                                    <w:bottom w:val="none" w:sz="0" w:space="0" w:color="auto"/>
                                    <w:right w:val="none" w:sz="0" w:space="0" w:color="auto"/>
                                  </w:divBdr>
                                  <w:divsChild>
                                    <w:div w:id="959453595">
                                      <w:marLeft w:val="0"/>
                                      <w:marRight w:val="0"/>
                                      <w:marTop w:val="0"/>
                                      <w:marBottom w:val="0"/>
                                      <w:divBdr>
                                        <w:top w:val="none" w:sz="0" w:space="0" w:color="auto"/>
                                        <w:left w:val="none" w:sz="0" w:space="0" w:color="auto"/>
                                        <w:bottom w:val="none" w:sz="0" w:space="0" w:color="auto"/>
                                        <w:right w:val="none" w:sz="0" w:space="0" w:color="auto"/>
                                      </w:divBdr>
                                      <w:divsChild>
                                        <w:div w:id="832721223">
                                          <w:marLeft w:val="0"/>
                                          <w:marRight w:val="0"/>
                                          <w:marTop w:val="0"/>
                                          <w:marBottom w:val="0"/>
                                          <w:divBdr>
                                            <w:top w:val="none" w:sz="0" w:space="0" w:color="auto"/>
                                            <w:left w:val="none" w:sz="0" w:space="0" w:color="auto"/>
                                            <w:bottom w:val="none" w:sz="0" w:space="0" w:color="auto"/>
                                            <w:right w:val="none" w:sz="0" w:space="0" w:color="auto"/>
                                          </w:divBdr>
                                          <w:divsChild>
                                            <w:div w:id="2041585260">
                                              <w:marLeft w:val="0"/>
                                              <w:marRight w:val="0"/>
                                              <w:marTop w:val="0"/>
                                              <w:marBottom w:val="0"/>
                                              <w:divBdr>
                                                <w:top w:val="none" w:sz="0" w:space="0" w:color="auto"/>
                                                <w:left w:val="none" w:sz="0" w:space="0" w:color="auto"/>
                                                <w:bottom w:val="none" w:sz="0" w:space="0" w:color="auto"/>
                                                <w:right w:val="none" w:sz="0" w:space="0" w:color="auto"/>
                                              </w:divBdr>
                                              <w:divsChild>
                                                <w:div w:id="906064006">
                                                  <w:marLeft w:val="0"/>
                                                  <w:marRight w:val="0"/>
                                                  <w:marTop w:val="0"/>
                                                  <w:marBottom w:val="0"/>
                                                  <w:divBdr>
                                                    <w:top w:val="none" w:sz="0" w:space="0" w:color="auto"/>
                                                    <w:left w:val="none" w:sz="0" w:space="0" w:color="auto"/>
                                                    <w:bottom w:val="none" w:sz="0" w:space="0" w:color="auto"/>
                                                    <w:right w:val="none" w:sz="0" w:space="0" w:color="auto"/>
                                                  </w:divBdr>
                                                  <w:divsChild>
                                                    <w:div w:id="35593670">
                                                      <w:marLeft w:val="105"/>
                                                      <w:marRight w:val="105"/>
                                                      <w:marTop w:val="150"/>
                                                      <w:marBottom w:val="150"/>
                                                      <w:divBdr>
                                                        <w:top w:val="none" w:sz="0" w:space="0" w:color="auto"/>
                                                        <w:left w:val="none" w:sz="0" w:space="0" w:color="auto"/>
                                                        <w:bottom w:val="none" w:sz="0" w:space="0" w:color="auto"/>
                                                        <w:right w:val="none" w:sz="0" w:space="0" w:color="auto"/>
                                                      </w:divBdr>
                                                      <w:divsChild>
                                                        <w:div w:id="999384825">
                                                          <w:marLeft w:val="0"/>
                                                          <w:marRight w:val="0"/>
                                                          <w:marTop w:val="0"/>
                                                          <w:marBottom w:val="0"/>
                                                          <w:divBdr>
                                                            <w:top w:val="none" w:sz="0" w:space="0" w:color="auto"/>
                                                            <w:left w:val="none" w:sz="0" w:space="0" w:color="auto"/>
                                                            <w:bottom w:val="none" w:sz="0" w:space="0" w:color="auto"/>
                                                            <w:right w:val="none" w:sz="0" w:space="0" w:color="auto"/>
                                                          </w:divBdr>
                                                          <w:divsChild>
                                                            <w:div w:id="569848674">
                                                              <w:marLeft w:val="0"/>
                                                              <w:marRight w:val="0"/>
                                                              <w:marTop w:val="0"/>
                                                              <w:marBottom w:val="0"/>
                                                              <w:divBdr>
                                                                <w:top w:val="none" w:sz="0" w:space="0" w:color="auto"/>
                                                                <w:left w:val="none" w:sz="0" w:space="0" w:color="auto"/>
                                                                <w:bottom w:val="none" w:sz="0" w:space="0" w:color="auto"/>
                                                                <w:right w:val="none" w:sz="0" w:space="0" w:color="auto"/>
                                                              </w:divBdr>
                                                              <w:divsChild>
                                                                <w:div w:id="625506230">
                                                                  <w:marLeft w:val="0"/>
                                                                  <w:marRight w:val="0"/>
                                                                  <w:marTop w:val="0"/>
                                                                  <w:marBottom w:val="0"/>
                                                                  <w:divBdr>
                                                                    <w:top w:val="none" w:sz="0" w:space="0" w:color="auto"/>
                                                                    <w:left w:val="none" w:sz="0" w:space="0" w:color="auto"/>
                                                                    <w:bottom w:val="none" w:sz="0" w:space="0" w:color="auto"/>
                                                                    <w:right w:val="none" w:sz="0" w:space="0" w:color="auto"/>
                                                                  </w:divBdr>
                                                                  <w:divsChild>
                                                                    <w:div w:id="446392782">
                                                                      <w:marLeft w:val="0"/>
                                                                      <w:marRight w:val="0"/>
                                                                      <w:marTop w:val="0"/>
                                                                      <w:marBottom w:val="0"/>
                                                                      <w:divBdr>
                                                                        <w:top w:val="none" w:sz="0" w:space="0" w:color="auto"/>
                                                                        <w:left w:val="none" w:sz="0" w:space="0" w:color="auto"/>
                                                                        <w:bottom w:val="none" w:sz="0" w:space="0" w:color="auto"/>
                                                                        <w:right w:val="none" w:sz="0" w:space="0" w:color="auto"/>
                                                                      </w:divBdr>
                                                                      <w:divsChild>
                                                                        <w:div w:id="33703054">
                                                                          <w:marLeft w:val="0"/>
                                                                          <w:marRight w:val="0"/>
                                                                          <w:marTop w:val="0"/>
                                                                          <w:marBottom w:val="0"/>
                                                                          <w:divBdr>
                                                                            <w:top w:val="none" w:sz="0" w:space="0" w:color="auto"/>
                                                                            <w:left w:val="none" w:sz="0" w:space="0" w:color="auto"/>
                                                                            <w:bottom w:val="none" w:sz="0" w:space="0" w:color="auto"/>
                                                                            <w:right w:val="none" w:sz="0" w:space="0" w:color="auto"/>
                                                                          </w:divBdr>
                                                                          <w:divsChild>
                                                                            <w:div w:id="793911508">
                                                                              <w:marLeft w:val="105"/>
                                                                              <w:marRight w:val="105"/>
                                                                              <w:marTop w:val="150"/>
                                                                              <w:marBottom w:val="150"/>
                                                                              <w:divBdr>
                                                                                <w:top w:val="none" w:sz="0" w:space="0" w:color="auto"/>
                                                                                <w:left w:val="none" w:sz="0" w:space="0" w:color="auto"/>
                                                                                <w:bottom w:val="none" w:sz="0" w:space="0" w:color="auto"/>
                                                                                <w:right w:val="none" w:sz="0" w:space="0" w:color="auto"/>
                                                                              </w:divBdr>
                                                                              <w:divsChild>
                                                                                <w:div w:id="986056232">
                                                                                  <w:marLeft w:val="0"/>
                                                                                  <w:marRight w:val="0"/>
                                                                                  <w:marTop w:val="0"/>
                                                                                  <w:marBottom w:val="0"/>
                                                                                  <w:divBdr>
                                                                                    <w:top w:val="none" w:sz="0" w:space="0" w:color="auto"/>
                                                                                    <w:left w:val="none" w:sz="0" w:space="0" w:color="auto"/>
                                                                                    <w:bottom w:val="none" w:sz="0" w:space="0" w:color="auto"/>
                                                                                    <w:right w:val="none" w:sz="0" w:space="0" w:color="auto"/>
                                                                                  </w:divBdr>
                                                                                  <w:divsChild>
                                                                                    <w:div w:id="1163593837">
                                                                                      <w:marLeft w:val="0"/>
                                                                                      <w:marRight w:val="0"/>
                                                                                      <w:marTop w:val="0"/>
                                                                                      <w:marBottom w:val="0"/>
                                                                                      <w:divBdr>
                                                                                        <w:top w:val="none" w:sz="0" w:space="0" w:color="auto"/>
                                                                                        <w:left w:val="none" w:sz="0" w:space="0" w:color="auto"/>
                                                                                        <w:bottom w:val="none" w:sz="0" w:space="0" w:color="auto"/>
                                                                                        <w:right w:val="none" w:sz="0" w:space="0" w:color="auto"/>
                                                                                      </w:divBdr>
                                                                                      <w:divsChild>
                                                                                        <w:div w:id="1455517595">
                                                                                          <w:marLeft w:val="0"/>
                                                                                          <w:marRight w:val="0"/>
                                                                                          <w:marTop w:val="0"/>
                                                                                          <w:marBottom w:val="0"/>
                                                                                          <w:divBdr>
                                                                                            <w:top w:val="none" w:sz="0" w:space="0" w:color="auto"/>
                                                                                            <w:left w:val="none" w:sz="0" w:space="0" w:color="auto"/>
                                                                                            <w:bottom w:val="none" w:sz="0" w:space="0" w:color="auto"/>
                                                                                            <w:right w:val="none" w:sz="0" w:space="0" w:color="auto"/>
                                                                                          </w:divBdr>
                                                                                          <w:divsChild>
                                                                                            <w:div w:id="1623072605">
                                                                                              <w:marLeft w:val="0"/>
                                                                                              <w:marRight w:val="0"/>
                                                                                              <w:marTop w:val="0"/>
                                                                                              <w:marBottom w:val="0"/>
                                                                                              <w:divBdr>
                                                                                                <w:top w:val="none" w:sz="0" w:space="0" w:color="auto"/>
                                                                                                <w:left w:val="none" w:sz="0" w:space="0" w:color="auto"/>
                                                                                                <w:bottom w:val="none" w:sz="0" w:space="0" w:color="auto"/>
                                                                                                <w:right w:val="none" w:sz="0" w:space="0" w:color="auto"/>
                                                                                              </w:divBdr>
                                                                                              <w:divsChild>
                                                                                                <w:div w:id="677971554">
                                                                                                  <w:marLeft w:val="105"/>
                                                                                                  <w:marRight w:val="105"/>
                                                                                                  <w:marTop w:val="150"/>
                                                                                                  <w:marBottom w:val="150"/>
                                                                                                  <w:divBdr>
                                                                                                    <w:top w:val="none" w:sz="0" w:space="0" w:color="auto"/>
                                                                                                    <w:left w:val="none" w:sz="0" w:space="0" w:color="auto"/>
                                                                                                    <w:bottom w:val="none" w:sz="0" w:space="0" w:color="auto"/>
                                                                                                    <w:right w:val="none" w:sz="0" w:space="0" w:color="auto"/>
                                                                                                  </w:divBdr>
                                                                                                  <w:divsChild>
                                                                                                    <w:div w:id="220024061">
                                                                                                      <w:marLeft w:val="0"/>
                                                                                                      <w:marRight w:val="0"/>
                                                                                                      <w:marTop w:val="0"/>
                                                                                                      <w:marBottom w:val="0"/>
                                                                                                      <w:divBdr>
                                                                                                        <w:top w:val="none" w:sz="0" w:space="0" w:color="auto"/>
                                                                                                        <w:left w:val="none" w:sz="0" w:space="0" w:color="auto"/>
                                                                                                        <w:bottom w:val="none" w:sz="0" w:space="0" w:color="auto"/>
                                                                                                        <w:right w:val="none" w:sz="0" w:space="0" w:color="auto"/>
                                                                                                      </w:divBdr>
                                                                                                      <w:divsChild>
                                                                                                        <w:div w:id="2087147043">
                                                                                                          <w:marLeft w:val="0"/>
                                                                                                          <w:marRight w:val="0"/>
                                                                                                          <w:marTop w:val="0"/>
                                                                                                          <w:marBottom w:val="0"/>
                                                                                                          <w:divBdr>
                                                                                                            <w:top w:val="none" w:sz="0" w:space="0" w:color="auto"/>
                                                                                                            <w:left w:val="none" w:sz="0" w:space="0" w:color="auto"/>
                                                                                                            <w:bottom w:val="none" w:sz="0" w:space="0" w:color="auto"/>
                                                                                                            <w:right w:val="none" w:sz="0" w:space="0" w:color="auto"/>
                                                                                                          </w:divBdr>
                                                                                                          <w:divsChild>
                                                                                                            <w:div w:id="190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39623">
      <w:bodyDiv w:val="1"/>
      <w:marLeft w:val="0"/>
      <w:marRight w:val="0"/>
      <w:marTop w:val="0"/>
      <w:marBottom w:val="0"/>
      <w:divBdr>
        <w:top w:val="none" w:sz="0" w:space="0" w:color="auto"/>
        <w:left w:val="none" w:sz="0" w:space="0" w:color="auto"/>
        <w:bottom w:val="none" w:sz="0" w:space="0" w:color="auto"/>
        <w:right w:val="none" w:sz="0" w:space="0" w:color="auto"/>
      </w:divBdr>
    </w:div>
    <w:div w:id="337970544">
      <w:bodyDiv w:val="1"/>
      <w:marLeft w:val="0"/>
      <w:marRight w:val="0"/>
      <w:marTop w:val="0"/>
      <w:marBottom w:val="0"/>
      <w:divBdr>
        <w:top w:val="none" w:sz="0" w:space="0" w:color="auto"/>
        <w:left w:val="none" w:sz="0" w:space="0" w:color="auto"/>
        <w:bottom w:val="none" w:sz="0" w:space="0" w:color="auto"/>
        <w:right w:val="none" w:sz="0" w:space="0" w:color="auto"/>
      </w:divBdr>
    </w:div>
    <w:div w:id="340666773">
      <w:bodyDiv w:val="1"/>
      <w:marLeft w:val="0"/>
      <w:marRight w:val="0"/>
      <w:marTop w:val="0"/>
      <w:marBottom w:val="0"/>
      <w:divBdr>
        <w:top w:val="none" w:sz="0" w:space="0" w:color="auto"/>
        <w:left w:val="none" w:sz="0" w:space="0" w:color="auto"/>
        <w:bottom w:val="none" w:sz="0" w:space="0" w:color="auto"/>
        <w:right w:val="none" w:sz="0" w:space="0" w:color="auto"/>
      </w:divBdr>
    </w:div>
    <w:div w:id="350885515">
      <w:bodyDiv w:val="1"/>
      <w:marLeft w:val="0"/>
      <w:marRight w:val="0"/>
      <w:marTop w:val="0"/>
      <w:marBottom w:val="0"/>
      <w:divBdr>
        <w:top w:val="none" w:sz="0" w:space="0" w:color="auto"/>
        <w:left w:val="none" w:sz="0" w:space="0" w:color="auto"/>
        <w:bottom w:val="none" w:sz="0" w:space="0" w:color="auto"/>
        <w:right w:val="none" w:sz="0" w:space="0" w:color="auto"/>
      </w:divBdr>
    </w:div>
    <w:div w:id="359354953">
      <w:bodyDiv w:val="1"/>
      <w:marLeft w:val="0"/>
      <w:marRight w:val="0"/>
      <w:marTop w:val="0"/>
      <w:marBottom w:val="0"/>
      <w:divBdr>
        <w:top w:val="none" w:sz="0" w:space="0" w:color="auto"/>
        <w:left w:val="none" w:sz="0" w:space="0" w:color="auto"/>
        <w:bottom w:val="none" w:sz="0" w:space="0" w:color="auto"/>
        <w:right w:val="none" w:sz="0" w:space="0" w:color="auto"/>
      </w:divBdr>
    </w:div>
    <w:div w:id="370493078">
      <w:bodyDiv w:val="1"/>
      <w:marLeft w:val="0"/>
      <w:marRight w:val="0"/>
      <w:marTop w:val="0"/>
      <w:marBottom w:val="0"/>
      <w:divBdr>
        <w:top w:val="none" w:sz="0" w:space="0" w:color="auto"/>
        <w:left w:val="none" w:sz="0" w:space="0" w:color="auto"/>
        <w:bottom w:val="none" w:sz="0" w:space="0" w:color="auto"/>
        <w:right w:val="none" w:sz="0" w:space="0" w:color="auto"/>
      </w:divBdr>
    </w:div>
    <w:div w:id="385639779">
      <w:bodyDiv w:val="1"/>
      <w:marLeft w:val="0"/>
      <w:marRight w:val="0"/>
      <w:marTop w:val="0"/>
      <w:marBottom w:val="0"/>
      <w:divBdr>
        <w:top w:val="none" w:sz="0" w:space="0" w:color="auto"/>
        <w:left w:val="none" w:sz="0" w:space="0" w:color="auto"/>
        <w:bottom w:val="none" w:sz="0" w:space="0" w:color="auto"/>
        <w:right w:val="none" w:sz="0" w:space="0" w:color="auto"/>
      </w:divBdr>
    </w:div>
    <w:div w:id="393164727">
      <w:bodyDiv w:val="1"/>
      <w:marLeft w:val="0"/>
      <w:marRight w:val="0"/>
      <w:marTop w:val="0"/>
      <w:marBottom w:val="0"/>
      <w:divBdr>
        <w:top w:val="none" w:sz="0" w:space="0" w:color="auto"/>
        <w:left w:val="none" w:sz="0" w:space="0" w:color="auto"/>
        <w:bottom w:val="none" w:sz="0" w:space="0" w:color="auto"/>
        <w:right w:val="none" w:sz="0" w:space="0" w:color="auto"/>
      </w:divBdr>
    </w:div>
    <w:div w:id="404033802">
      <w:bodyDiv w:val="1"/>
      <w:marLeft w:val="0"/>
      <w:marRight w:val="0"/>
      <w:marTop w:val="0"/>
      <w:marBottom w:val="0"/>
      <w:divBdr>
        <w:top w:val="none" w:sz="0" w:space="0" w:color="auto"/>
        <w:left w:val="none" w:sz="0" w:space="0" w:color="auto"/>
        <w:bottom w:val="none" w:sz="0" w:space="0" w:color="auto"/>
        <w:right w:val="none" w:sz="0" w:space="0" w:color="auto"/>
      </w:divBdr>
    </w:div>
    <w:div w:id="431972563">
      <w:bodyDiv w:val="1"/>
      <w:marLeft w:val="0"/>
      <w:marRight w:val="0"/>
      <w:marTop w:val="0"/>
      <w:marBottom w:val="0"/>
      <w:divBdr>
        <w:top w:val="none" w:sz="0" w:space="0" w:color="auto"/>
        <w:left w:val="none" w:sz="0" w:space="0" w:color="auto"/>
        <w:bottom w:val="none" w:sz="0" w:space="0" w:color="auto"/>
        <w:right w:val="none" w:sz="0" w:space="0" w:color="auto"/>
      </w:divBdr>
    </w:div>
    <w:div w:id="446314636">
      <w:bodyDiv w:val="1"/>
      <w:marLeft w:val="0"/>
      <w:marRight w:val="0"/>
      <w:marTop w:val="0"/>
      <w:marBottom w:val="0"/>
      <w:divBdr>
        <w:top w:val="none" w:sz="0" w:space="0" w:color="auto"/>
        <w:left w:val="none" w:sz="0" w:space="0" w:color="auto"/>
        <w:bottom w:val="none" w:sz="0" w:space="0" w:color="auto"/>
        <w:right w:val="none" w:sz="0" w:space="0" w:color="auto"/>
      </w:divBdr>
    </w:div>
    <w:div w:id="448166738">
      <w:bodyDiv w:val="1"/>
      <w:marLeft w:val="0"/>
      <w:marRight w:val="0"/>
      <w:marTop w:val="0"/>
      <w:marBottom w:val="0"/>
      <w:divBdr>
        <w:top w:val="none" w:sz="0" w:space="0" w:color="auto"/>
        <w:left w:val="none" w:sz="0" w:space="0" w:color="auto"/>
        <w:bottom w:val="none" w:sz="0" w:space="0" w:color="auto"/>
        <w:right w:val="none" w:sz="0" w:space="0" w:color="auto"/>
      </w:divBdr>
    </w:div>
    <w:div w:id="479469962">
      <w:bodyDiv w:val="1"/>
      <w:marLeft w:val="0"/>
      <w:marRight w:val="0"/>
      <w:marTop w:val="0"/>
      <w:marBottom w:val="0"/>
      <w:divBdr>
        <w:top w:val="none" w:sz="0" w:space="0" w:color="auto"/>
        <w:left w:val="none" w:sz="0" w:space="0" w:color="auto"/>
        <w:bottom w:val="none" w:sz="0" w:space="0" w:color="auto"/>
        <w:right w:val="none" w:sz="0" w:space="0" w:color="auto"/>
      </w:divBdr>
      <w:divsChild>
        <w:div w:id="715667450">
          <w:marLeft w:val="0"/>
          <w:marRight w:val="0"/>
          <w:marTop w:val="0"/>
          <w:marBottom w:val="0"/>
          <w:divBdr>
            <w:top w:val="none" w:sz="0" w:space="0" w:color="auto"/>
            <w:left w:val="none" w:sz="0" w:space="0" w:color="auto"/>
            <w:bottom w:val="none" w:sz="0" w:space="0" w:color="auto"/>
            <w:right w:val="none" w:sz="0" w:space="0" w:color="auto"/>
          </w:divBdr>
        </w:div>
        <w:div w:id="981811245">
          <w:marLeft w:val="0"/>
          <w:marRight w:val="0"/>
          <w:marTop w:val="0"/>
          <w:marBottom w:val="0"/>
          <w:divBdr>
            <w:top w:val="none" w:sz="0" w:space="0" w:color="auto"/>
            <w:left w:val="none" w:sz="0" w:space="0" w:color="auto"/>
            <w:bottom w:val="none" w:sz="0" w:space="0" w:color="auto"/>
            <w:right w:val="none" w:sz="0" w:space="0" w:color="auto"/>
          </w:divBdr>
          <w:divsChild>
            <w:div w:id="1652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256">
      <w:bodyDiv w:val="1"/>
      <w:marLeft w:val="0"/>
      <w:marRight w:val="0"/>
      <w:marTop w:val="0"/>
      <w:marBottom w:val="0"/>
      <w:divBdr>
        <w:top w:val="none" w:sz="0" w:space="0" w:color="auto"/>
        <w:left w:val="none" w:sz="0" w:space="0" w:color="auto"/>
        <w:bottom w:val="none" w:sz="0" w:space="0" w:color="auto"/>
        <w:right w:val="none" w:sz="0" w:space="0" w:color="auto"/>
      </w:divBdr>
    </w:div>
    <w:div w:id="637880300">
      <w:bodyDiv w:val="1"/>
      <w:marLeft w:val="0"/>
      <w:marRight w:val="0"/>
      <w:marTop w:val="0"/>
      <w:marBottom w:val="0"/>
      <w:divBdr>
        <w:top w:val="none" w:sz="0" w:space="0" w:color="auto"/>
        <w:left w:val="none" w:sz="0" w:space="0" w:color="auto"/>
        <w:bottom w:val="none" w:sz="0" w:space="0" w:color="auto"/>
        <w:right w:val="none" w:sz="0" w:space="0" w:color="auto"/>
      </w:divBdr>
    </w:div>
    <w:div w:id="640841849">
      <w:bodyDiv w:val="1"/>
      <w:marLeft w:val="0"/>
      <w:marRight w:val="0"/>
      <w:marTop w:val="0"/>
      <w:marBottom w:val="0"/>
      <w:divBdr>
        <w:top w:val="none" w:sz="0" w:space="0" w:color="auto"/>
        <w:left w:val="none" w:sz="0" w:space="0" w:color="auto"/>
        <w:bottom w:val="none" w:sz="0" w:space="0" w:color="auto"/>
        <w:right w:val="none" w:sz="0" w:space="0" w:color="auto"/>
      </w:divBdr>
    </w:div>
    <w:div w:id="734744999">
      <w:bodyDiv w:val="1"/>
      <w:marLeft w:val="0"/>
      <w:marRight w:val="0"/>
      <w:marTop w:val="0"/>
      <w:marBottom w:val="0"/>
      <w:divBdr>
        <w:top w:val="none" w:sz="0" w:space="0" w:color="auto"/>
        <w:left w:val="none" w:sz="0" w:space="0" w:color="auto"/>
        <w:bottom w:val="none" w:sz="0" w:space="0" w:color="auto"/>
        <w:right w:val="none" w:sz="0" w:space="0" w:color="auto"/>
      </w:divBdr>
    </w:div>
    <w:div w:id="735779879">
      <w:bodyDiv w:val="1"/>
      <w:marLeft w:val="0"/>
      <w:marRight w:val="0"/>
      <w:marTop w:val="0"/>
      <w:marBottom w:val="0"/>
      <w:divBdr>
        <w:top w:val="none" w:sz="0" w:space="0" w:color="auto"/>
        <w:left w:val="none" w:sz="0" w:space="0" w:color="auto"/>
        <w:bottom w:val="none" w:sz="0" w:space="0" w:color="auto"/>
        <w:right w:val="none" w:sz="0" w:space="0" w:color="auto"/>
      </w:divBdr>
    </w:div>
    <w:div w:id="786507923">
      <w:bodyDiv w:val="1"/>
      <w:marLeft w:val="0"/>
      <w:marRight w:val="0"/>
      <w:marTop w:val="0"/>
      <w:marBottom w:val="0"/>
      <w:divBdr>
        <w:top w:val="none" w:sz="0" w:space="0" w:color="auto"/>
        <w:left w:val="none" w:sz="0" w:space="0" w:color="auto"/>
        <w:bottom w:val="none" w:sz="0" w:space="0" w:color="auto"/>
        <w:right w:val="none" w:sz="0" w:space="0" w:color="auto"/>
      </w:divBdr>
    </w:div>
    <w:div w:id="817766352">
      <w:bodyDiv w:val="1"/>
      <w:marLeft w:val="0"/>
      <w:marRight w:val="0"/>
      <w:marTop w:val="0"/>
      <w:marBottom w:val="0"/>
      <w:divBdr>
        <w:top w:val="none" w:sz="0" w:space="0" w:color="auto"/>
        <w:left w:val="none" w:sz="0" w:space="0" w:color="auto"/>
        <w:bottom w:val="none" w:sz="0" w:space="0" w:color="auto"/>
        <w:right w:val="none" w:sz="0" w:space="0" w:color="auto"/>
      </w:divBdr>
    </w:div>
    <w:div w:id="820080259">
      <w:bodyDiv w:val="1"/>
      <w:marLeft w:val="0"/>
      <w:marRight w:val="0"/>
      <w:marTop w:val="0"/>
      <w:marBottom w:val="0"/>
      <w:divBdr>
        <w:top w:val="none" w:sz="0" w:space="0" w:color="auto"/>
        <w:left w:val="none" w:sz="0" w:space="0" w:color="auto"/>
        <w:bottom w:val="none" w:sz="0" w:space="0" w:color="auto"/>
        <w:right w:val="none" w:sz="0" w:space="0" w:color="auto"/>
      </w:divBdr>
      <w:divsChild>
        <w:div w:id="1965651377">
          <w:marLeft w:val="0"/>
          <w:marRight w:val="1"/>
          <w:marTop w:val="0"/>
          <w:marBottom w:val="0"/>
          <w:divBdr>
            <w:top w:val="none" w:sz="0" w:space="0" w:color="auto"/>
            <w:left w:val="none" w:sz="0" w:space="0" w:color="auto"/>
            <w:bottom w:val="none" w:sz="0" w:space="0" w:color="auto"/>
            <w:right w:val="none" w:sz="0" w:space="0" w:color="auto"/>
          </w:divBdr>
          <w:divsChild>
            <w:div w:id="109248682">
              <w:marLeft w:val="0"/>
              <w:marRight w:val="0"/>
              <w:marTop w:val="0"/>
              <w:marBottom w:val="0"/>
              <w:divBdr>
                <w:top w:val="none" w:sz="0" w:space="0" w:color="auto"/>
                <w:left w:val="none" w:sz="0" w:space="0" w:color="auto"/>
                <w:bottom w:val="none" w:sz="0" w:space="0" w:color="auto"/>
                <w:right w:val="none" w:sz="0" w:space="0" w:color="auto"/>
              </w:divBdr>
              <w:divsChild>
                <w:div w:id="2068870396">
                  <w:marLeft w:val="0"/>
                  <w:marRight w:val="1"/>
                  <w:marTop w:val="0"/>
                  <w:marBottom w:val="0"/>
                  <w:divBdr>
                    <w:top w:val="none" w:sz="0" w:space="0" w:color="auto"/>
                    <w:left w:val="none" w:sz="0" w:space="0" w:color="auto"/>
                    <w:bottom w:val="none" w:sz="0" w:space="0" w:color="auto"/>
                    <w:right w:val="none" w:sz="0" w:space="0" w:color="auto"/>
                  </w:divBdr>
                  <w:divsChild>
                    <w:div w:id="1609659690">
                      <w:marLeft w:val="0"/>
                      <w:marRight w:val="0"/>
                      <w:marTop w:val="0"/>
                      <w:marBottom w:val="0"/>
                      <w:divBdr>
                        <w:top w:val="none" w:sz="0" w:space="0" w:color="auto"/>
                        <w:left w:val="none" w:sz="0" w:space="0" w:color="auto"/>
                        <w:bottom w:val="none" w:sz="0" w:space="0" w:color="auto"/>
                        <w:right w:val="none" w:sz="0" w:space="0" w:color="auto"/>
                      </w:divBdr>
                      <w:divsChild>
                        <w:div w:id="659844920">
                          <w:marLeft w:val="0"/>
                          <w:marRight w:val="0"/>
                          <w:marTop w:val="0"/>
                          <w:marBottom w:val="0"/>
                          <w:divBdr>
                            <w:top w:val="none" w:sz="0" w:space="0" w:color="auto"/>
                            <w:left w:val="none" w:sz="0" w:space="0" w:color="auto"/>
                            <w:bottom w:val="none" w:sz="0" w:space="0" w:color="auto"/>
                            <w:right w:val="none" w:sz="0" w:space="0" w:color="auto"/>
                          </w:divBdr>
                          <w:divsChild>
                            <w:div w:id="337119464">
                              <w:marLeft w:val="0"/>
                              <w:marRight w:val="0"/>
                              <w:marTop w:val="120"/>
                              <w:marBottom w:val="360"/>
                              <w:divBdr>
                                <w:top w:val="none" w:sz="0" w:space="0" w:color="auto"/>
                                <w:left w:val="none" w:sz="0" w:space="0" w:color="auto"/>
                                <w:bottom w:val="none" w:sz="0" w:space="0" w:color="auto"/>
                                <w:right w:val="none" w:sz="0" w:space="0" w:color="auto"/>
                              </w:divBdr>
                              <w:divsChild>
                                <w:div w:id="1128277591">
                                  <w:marLeft w:val="0"/>
                                  <w:marRight w:val="0"/>
                                  <w:marTop w:val="0"/>
                                  <w:marBottom w:val="0"/>
                                  <w:divBdr>
                                    <w:top w:val="none" w:sz="0" w:space="0" w:color="auto"/>
                                    <w:left w:val="none" w:sz="0" w:space="0" w:color="auto"/>
                                    <w:bottom w:val="none" w:sz="0" w:space="0" w:color="auto"/>
                                    <w:right w:val="none" w:sz="0" w:space="0" w:color="auto"/>
                                  </w:divBdr>
                                </w:div>
                                <w:div w:id="2016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361484">
      <w:bodyDiv w:val="1"/>
      <w:marLeft w:val="0"/>
      <w:marRight w:val="0"/>
      <w:marTop w:val="0"/>
      <w:marBottom w:val="0"/>
      <w:divBdr>
        <w:top w:val="none" w:sz="0" w:space="0" w:color="auto"/>
        <w:left w:val="none" w:sz="0" w:space="0" w:color="auto"/>
        <w:bottom w:val="none" w:sz="0" w:space="0" w:color="auto"/>
        <w:right w:val="none" w:sz="0" w:space="0" w:color="auto"/>
      </w:divBdr>
    </w:div>
    <w:div w:id="854541283">
      <w:bodyDiv w:val="1"/>
      <w:marLeft w:val="0"/>
      <w:marRight w:val="0"/>
      <w:marTop w:val="0"/>
      <w:marBottom w:val="0"/>
      <w:divBdr>
        <w:top w:val="none" w:sz="0" w:space="0" w:color="auto"/>
        <w:left w:val="none" w:sz="0" w:space="0" w:color="auto"/>
        <w:bottom w:val="none" w:sz="0" w:space="0" w:color="auto"/>
        <w:right w:val="none" w:sz="0" w:space="0" w:color="auto"/>
      </w:divBdr>
    </w:div>
    <w:div w:id="880438733">
      <w:bodyDiv w:val="1"/>
      <w:marLeft w:val="0"/>
      <w:marRight w:val="0"/>
      <w:marTop w:val="0"/>
      <w:marBottom w:val="0"/>
      <w:divBdr>
        <w:top w:val="none" w:sz="0" w:space="0" w:color="auto"/>
        <w:left w:val="none" w:sz="0" w:space="0" w:color="auto"/>
        <w:bottom w:val="none" w:sz="0" w:space="0" w:color="auto"/>
        <w:right w:val="none" w:sz="0" w:space="0" w:color="auto"/>
      </w:divBdr>
    </w:div>
    <w:div w:id="889607368">
      <w:bodyDiv w:val="1"/>
      <w:marLeft w:val="0"/>
      <w:marRight w:val="0"/>
      <w:marTop w:val="0"/>
      <w:marBottom w:val="0"/>
      <w:divBdr>
        <w:top w:val="none" w:sz="0" w:space="0" w:color="auto"/>
        <w:left w:val="none" w:sz="0" w:space="0" w:color="auto"/>
        <w:bottom w:val="none" w:sz="0" w:space="0" w:color="auto"/>
        <w:right w:val="none" w:sz="0" w:space="0" w:color="auto"/>
      </w:divBdr>
    </w:div>
    <w:div w:id="922763571">
      <w:bodyDiv w:val="1"/>
      <w:marLeft w:val="0"/>
      <w:marRight w:val="0"/>
      <w:marTop w:val="0"/>
      <w:marBottom w:val="0"/>
      <w:divBdr>
        <w:top w:val="none" w:sz="0" w:space="0" w:color="auto"/>
        <w:left w:val="none" w:sz="0" w:space="0" w:color="auto"/>
        <w:bottom w:val="none" w:sz="0" w:space="0" w:color="auto"/>
        <w:right w:val="none" w:sz="0" w:space="0" w:color="auto"/>
      </w:divBdr>
    </w:div>
    <w:div w:id="945887373">
      <w:bodyDiv w:val="1"/>
      <w:marLeft w:val="0"/>
      <w:marRight w:val="0"/>
      <w:marTop w:val="0"/>
      <w:marBottom w:val="0"/>
      <w:divBdr>
        <w:top w:val="none" w:sz="0" w:space="0" w:color="auto"/>
        <w:left w:val="none" w:sz="0" w:space="0" w:color="auto"/>
        <w:bottom w:val="none" w:sz="0" w:space="0" w:color="auto"/>
        <w:right w:val="none" w:sz="0" w:space="0" w:color="auto"/>
      </w:divBdr>
    </w:div>
    <w:div w:id="946087403">
      <w:bodyDiv w:val="1"/>
      <w:marLeft w:val="0"/>
      <w:marRight w:val="0"/>
      <w:marTop w:val="0"/>
      <w:marBottom w:val="0"/>
      <w:divBdr>
        <w:top w:val="none" w:sz="0" w:space="0" w:color="auto"/>
        <w:left w:val="none" w:sz="0" w:space="0" w:color="auto"/>
        <w:bottom w:val="none" w:sz="0" w:space="0" w:color="auto"/>
        <w:right w:val="none" w:sz="0" w:space="0" w:color="auto"/>
      </w:divBdr>
    </w:div>
    <w:div w:id="981235451">
      <w:bodyDiv w:val="1"/>
      <w:marLeft w:val="0"/>
      <w:marRight w:val="0"/>
      <w:marTop w:val="0"/>
      <w:marBottom w:val="0"/>
      <w:divBdr>
        <w:top w:val="none" w:sz="0" w:space="0" w:color="auto"/>
        <w:left w:val="none" w:sz="0" w:space="0" w:color="auto"/>
        <w:bottom w:val="none" w:sz="0" w:space="0" w:color="auto"/>
        <w:right w:val="none" w:sz="0" w:space="0" w:color="auto"/>
      </w:divBdr>
    </w:div>
    <w:div w:id="1037387557">
      <w:bodyDiv w:val="1"/>
      <w:marLeft w:val="0"/>
      <w:marRight w:val="0"/>
      <w:marTop w:val="0"/>
      <w:marBottom w:val="0"/>
      <w:divBdr>
        <w:top w:val="none" w:sz="0" w:space="0" w:color="auto"/>
        <w:left w:val="none" w:sz="0" w:space="0" w:color="auto"/>
        <w:bottom w:val="none" w:sz="0" w:space="0" w:color="auto"/>
        <w:right w:val="none" w:sz="0" w:space="0" w:color="auto"/>
      </w:divBdr>
    </w:div>
    <w:div w:id="1044600940">
      <w:bodyDiv w:val="1"/>
      <w:marLeft w:val="0"/>
      <w:marRight w:val="0"/>
      <w:marTop w:val="0"/>
      <w:marBottom w:val="0"/>
      <w:divBdr>
        <w:top w:val="none" w:sz="0" w:space="0" w:color="auto"/>
        <w:left w:val="none" w:sz="0" w:space="0" w:color="auto"/>
        <w:bottom w:val="none" w:sz="0" w:space="0" w:color="auto"/>
        <w:right w:val="none" w:sz="0" w:space="0" w:color="auto"/>
      </w:divBdr>
    </w:div>
    <w:div w:id="1064140478">
      <w:bodyDiv w:val="1"/>
      <w:marLeft w:val="0"/>
      <w:marRight w:val="0"/>
      <w:marTop w:val="0"/>
      <w:marBottom w:val="0"/>
      <w:divBdr>
        <w:top w:val="none" w:sz="0" w:space="0" w:color="auto"/>
        <w:left w:val="none" w:sz="0" w:space="0" w:color="auto"/>
        <w:bottom w:val="none" w:sz="0" w:space="0" w:color="auto"/>
        <w:right w:val="none" w:sz="0" w:space="0" w:color="auto"/>
      </w:divBdr>
    </w:div>
    <w:div w:id="1095445551">
      <w:bodyDiv w:val="1"/>
      <w:marLeft w:val="0"/>
      <w:marRight w:val="0"/>
      <w:marTop w:val="0"/>
      <w:marBottom w:val="0"/>
      <w:divBdr>
        <w:top w:val="none" w:sz="0" w:space="0" w:color="auto"/>
        <w:left w:val="none" w:sz="0" w:space="0" w:color="auto"/>
        <w:bottom w:val="none" w:sz="0" w:space="0" w:color="auto"/>
        <w:right w:val="none" w:sz="0" w:space="0" w:color="auto"/>
      </w:divBdr>
    </w:div>
    <w:div w:id="1112357796">
      <w:bodyDiv w:val="1"/>
      <w:marLeft w:val="0"/>
      <w:marRight w:val="0"/>
      <w:marTop w:val="0"/>
      <w:marBottom w:val="0"/>
      <w:divBdr>
        <w:top w:val="none" w:sz="0" w:space="0" w:color="auto"/>
        <w:left w:val="none" w:sz="0" w:space="0" w:color="auto"/>
        <w:bottom w:val="none" w:sz="0" w:space="0" w:color="auto"/>
        <w:right w:val="none" w:sz="0" w:space="0" w:color="auto"/>
      </w:divBdr>
    </w:div>
    <w:div w:id="1164081031">
      <w:bodyDiv w:val="1"/>
      <w:marLeft w:val="0"/>
      <w:marRight w:val="0"/>
      <w:marTop w:val="0"/>
      <w:marBottom w:val="0"/>
      <w:divBdr>
        <w:top w:val="none" w:sz="0" w:space="0" w:color="auto"/>
        <w:left w:val="none" w:sz="0" w:space="0" w:color="auto"/>
        <w:bottom w:val="none" w:sz="0" w:space="0" w:color="auto"/>
        <w:right w:val="none" w:sz="0" w:space="0" w:color="auto"/>
      </w:divBdr>
    </w:div>
    <w:div w:id="1165244804">
      <w:bodyDiv w:val="1"/>
      <w:marLeft w:val="0"/>
      <w:marRight w:val="0"/>
      <w:marTop w:val="0"/>
      <w:marBottom w:val="0"/>
      <w:divBdr>
        <w:top w:val="none" w:sz="0" w:space="0" w:color="auto"/>
        <w:left w:val="none" w:sz="0" w:space="0" w:color="auto"/>
        <w:bottom w:val="none" w:sz="0" w:space="0" w:color="auto"/>
        <w:right w:val="none" w:sz="0" w:space="0" w:color="auto"/>
      </w:divBdr>
    </w:div>
    <w:div w:id="1217931354">
      <w:bodyDiv w:val="1"/>
      <w:marLeft w:val="0"/>
      <w:marRight w:val="0"/>
      <w:marTop w:val="0"/>
      <w:marBottom w:val="0"/>
      <w:divBdr>
        <w:top w:val="none" w:sz="0" w:space="0" w:color="auto"/>
        <w:left w:val="none" w:sz="0" w:space="0" w:color="auto"/>
        <w:bottom w:val="none" w:sz="0" w:space="0" w:color="auto"/>
        <w:right w:val="none" w:sz="0" w:space="0" w:color="auto"/>
      </w:divBdr>
    </w:div>
    <w:div w:id="1231771263">
      <w:bodyDiv w:val="1"/>
      <w:marLeft w:val="0"/>
      <w:marRight w:val="0"/>
      <w:marTop w:val="0"/>
      <w:marBottom w:val="0"/>
      <w:divBdr>
        <w:top w:val="none" w:sz="0" w:space="0" w:color="auto"/>
        <w:left w:val="none" w:sz="0" w:space="0" w:color="auto"/>
        <w:bottom w:val="none" w:sz="0" w:space="0" w:color="auto"/>
        <w:right w:val="none" w:sz="0" w:space="0" w:color="auto"/>
      </w:divBdr>
    </w:div>
    <w:div w:id="1242713299">
      <w:bodyDiv w:val="1"/>
      <w:marLeft w:val="0"/>
      <w:marRight w:val="0"/>
      <w:marTop w:val="0"/>
      <w:marBottom w:val="0"/>
      <w:divBdr>
        <w:top w:val="none" w:sz="0" w:space="0" w:color="auto"/>
        <w:left w:val="none" w:sz="0" w:space="0" w:color="auto"/>
        <w:bottom w:val="none" w:sz="0" w:space="0" w:color="auto"/>
        <w:right w:val="none" w:sz="0" w:space="0" w:color="auto"/>
      </w:divBdr>
    </w:div>
    <w:div w:id="1247496917">
      <w:bodyDiv w:val="1"/>
      <w:marLeft w:val="0"/>
      <w:marRight w:val="0"/>
      <w:marTop w:val="0"/>
      <w:marBottom w:val="0"/>
      <w:divBdr>
        <w:top w:val="none" w:sz="0" w:space="0" w:color="auto"/>
        <w:left w:val="none" w:sz="0" w:space="0" w:color="auto"/>
        <w:bottom w:val="none" w:sz="0" w:space="0" w:color="auto"/>
        <w:right w:val="none" w:sz="0" w:space="0" w:color="auto"/>
      </w:divBdr>
    </w:div>
    <w:div w:id="1251819436">
      <w:bodyDiv w:val="1"/>
      <w:marLeft w:val="0"/>
      <w:marRight w:val="0"/>
      <w:marTop w:val="0"/>
      <w:marBottom w:val="0"/>
      <w:divBdr>
        <w:top w:val="none" w:sz="0" w:space="0" w:color="auto"/>
        <w:left w:val="none" w:sz="0" w:space="0" w:color="auto"/>
        <w:bottom w:val="none" w:sz="0" w:space="0" w:color="auto"/>
        <w:right w:val="none" w:sz="0" w:space="0" w:color="auto"/>
      </w:divBdr>
    </w:div>
    <w:div w:id="1292858663">
      <w:bodyDiv w:val="1"/>
      <w:marLeft w:val="0"/>
      <w:marRight w:val="0"/>
      <w:marTop w:val="0"/>
      <w:marBottom w:val="0"/>
      <w:divBdr>
        <w:top w:val="none" w:sz="0" w:space="0" w:color="auto"/>
        <w:left w:val="none" w:sz="0" w:space="0" w:color="auto"/>
        <w:bottom w:val="none" w:sz="0" w:space="0" w:color="auto"/>
        <w:right w:val="none" w:sz="0" w:space="0" w:color="auto"/>
      </w:divBdr>
    </w:div>
    <w:div w:id="1318849616">
      <w:bodyDiv w:val="1"/>
      <w:marLeft w:val="0"/>
      <w:marRight w:val="0"/>
      <w:marTop w:val="0"/>
      <w:marBottom w:val="0"/>
      <w:divBdr>
        <w:top w:val="none" w:sz="0" w:space="0" w:color="auto"/>
        <w:left w:val="none" w:sz="0" w:space="0" w:color="auto"/>
        <w:bottom w:val="none" w:sz="0" w:space="0" w:color="auto"/>
        <w:right w:val="none" w:sz="0" w:space="0" w:color="auto"/>
      </w:divBdr>
    </w:div>
    <w:div w:id="1358462027">
      <w:bodyDiv w:val="1"/>
      <w:marLeft w:val="0"/>
      <w:marRight w:val="0"/>
      <w:marTop w:val="0"/>
      <w:marBottom w:val="0"/>
      <w:divBdr>
        <w:top w:val="none" w:sz="0" w:space="0" w:color="auto"/>
        <w:left w:val="none" w:sz="0" w:space="0" w:color="auto"/>
        <w:bottom w:val="none" w:sz="0" w:space="0" w:color="auto"/>
        <w:right w:val="none" w:sz="0" w:space="0" w:color="auto"/>
      </w:divBdr>
    </w:div>
    <w:div w:id="1363703194">
      <w:bodyDiv w:val="1"/>
      <w:marLeft w:val="0"/>
      <w:marRight w:val="0"/>
      <w:marTop w:val="0"/>
      <w:marBottom w:val="0"/>
      <w:divBdr>
        <w:top w:val="none" w:sz="0" w:space="0" w:color="auto"/>
        <w:left w:val="none" w:sz="0" w:space="0" w:color="auto"/>
        <w:bottom w:val="none" w:sz="0" w:space="0" w:color="auto"/>
        <w:right w:val="none" w:sz="0" w:space="0" w:color="auto"/>
      </w:divBdr>
    </w:div>
    <w:div w:id="1386640986">
      <w:bodyDiv w:val="1"/>
      <w:marLeft w:val="0"/>
      <w:marRight w:val="0"/>
      <w:marTop w:val="0"/>
      <w:marBottom w:val="0"/>
      <w:divBdr>
        <w:top w:val="none" w:sz="0" w:space="0" w:color="auto"/>
        <w:left w:val="none" w:sz="0" w:space="0" w:color="auto"/>
        <w:bottom w:val="none" w:sz="0" w:space="0" w:color="auto"/>
        <w:right w:val="none" w:sz="0" w:space="0" w:color="auto"/>
      </w:divBdr>
    </w:div>
    <w:div w:id="1393625479">
      <w:bodyDiv w:val="1"/>
      <w:marLeft w:val="0"/>
      <w:marRight w:val="0"/>
      <w:marTop w:val="0"/>
      <w:marBottom w:val="0"/>
      <w:divBdr>
        <w:top w:val="none" w:sz="0" w:space="0" w:color="auto"/>
        <w:left w:val="none" w:sz="0" w:space="0" w:color="auto"/>
        <w:bottom w:val="none" w:sz="0" w:space="0" w:color="auto"/>
        <w:right w:val="none" w:sz="0" w:space="0" w:color="auto"/>
      </w:divBdr>
    </w:div>
    <w:div w:id="1394239134">
      <w:bodyDiv w:val="1"/>
      <w:marLeft w:val="0"/>
      <w:marRight w:val="0"/>
      <w:marTop w:val="0"/>
      <w:marBottom w:val="0"/>
      <w:divBdr>
        <w:top w:val="none" w:sz="0" w:space="0" w:color="auto"/>
        <w:left w:val="none" w:sz="0" w:space="0" w:color="auto"/>
        <w:bottom w:val="none" w:sz="0" w:space="0" w:color="auto"/>
        <w:right w:val="none" w:sz="0" w:space="0" w:color="auto"/>
      </w:divBdr>
    </w:div>
    <w:div w:id="1416433869">
      <w:bodyDiv w:val="1"/>
      <w:marLeft w:val="0"/>
      <w:marRight w:val="0"/>
      <w:marTop w:val="0"/>
      <w:marBottom w:val="0"/>
      <w:divBdr>
        <w:top w:val="none" w:sz="0" w:space="0" w:color="auto"/>
        <w:left w:val="none" w:sz="0" w:space="0" w:color="auto"/>
        <w:bottom w:val="none" w:sz="0" w:space="0" w:color="auto"/>
        <w:right w:val="none" w:sz="0" w:space="0" w:color="auto"/>
      </w:divBdr>
    </w:div>
    <w:div w:id="1455321945">
      <w:bodyDiv w:val="1"/>
      <w:marLeft w:val="0"/>
      <w:marRight w:val="0"/>
      <w:marTop w:val="0"/>
      <w:marBottom w:val="0"/>
      <w:divBdr>
        <w:top w:val="none" w:sz="0" w:space="0" w:color="auto"/>
        <w:left w:val="none" w:sz="0" w:space="0" w:color="auto"/>
        <w:bottom w:val="none" w:sz="0" w:space="0" w:color="auto"/>
        <w:right w:val="none" w:sz="0" w:space="0" w:color="auto"/>
      </w:divBdr>
    </w:div>
    <w:div w:id="1461413599">
      <w:bodyDiv w:val="1"/>
      <w:marLeft w:val="0"/>
      <w:marRight w:val="0"/>
      <w:marTop w:val="0"/>
      <w:marBottom w:val="0"/>
      <w:divBdr>
        <w:top w:val="none" w:sz="0" w:space="0" w:color="auto"/>
        <w:left w:val="none" w:sz="0" w:space="0" w:color="auto"/>
        <w:bottom w:val="none" w:sz="0" w:space="0" w:color="auto"/>
        <w:right w:val="none" w:sz="0" w:space="0" w:color="auto"/>
      </w:divBdr>
    </w:div>
    <w:div w:id="1463842391">
      <w:bodyDiv w:val="1"/>
      <w:marLeft w:val="0"/>
      <w:marRight w:val="0"/>
      <w:marTop w:val="0"/>
      <w:marBottom w:val="0"/>
      <w:divBdr>
        <w:top w:val="none" w:sz="0" w:space="0" w:color="auto"/>
        <w:left w:val="none" w:sz="0" w:space="0" w:color="auto"/>
        <w:bottom w:val="none" w:sz="0" w:space="0" w:color="auto"/>
        <w:right w:val="none" w:sz="0" w:space="0" w:color="auto"/>
      </w:divBdr>
      <w:divsChild>
        <w:div w:id="639699390">
          <w:marLeft w:val="0"/>
          <w:marRight w:val="1"/>
          <w:marTop w:val="0"/>
          <w:marBottom w:val="0"/>
          <w:divBdr>
            <w:top w:val="none" w:sz="0" w:space="0" w:color="auto"/>
            <w:left w:val="none" w:sz="0" w:space="0" w:color="auto"/>
            <w:bottom w:val="none" w:sz="0" w:space="0" w:color="auto"/>
            <w:right w:val="none" w:sz="0" w:space="0" w:color="auto"/>
          </w:divBdr>
          <w:divsChild>
            <w:div w:id="1375931994">
              <w:marLeft w:val="0"/>
              <w:marRight w:val="0"/>
              <w:marTop w:val="0"/>
              <w:marBottom w:val="0"/>
              <w:divBdr>
                <w:top w:val="none" w:sz="0" w:space="0" w:color="auto"/>
                <w:left w:val="none" w:sz="0" w:space="0" w:color="auto"/>
                <w:bottom w:val="none" w:sz="0" w:space="0" w:color="auto"/>
                <w:right w:val="none" w:sz="0" w:space="0" w:color="auto"/>
              </w:divBdr>
              <w:divsChild>
                <w:div w:id="435953061">
                  <w:marLeft w:val="0"/>
                  <w:marRight w:val="1"/>
                  <w:marTop w:val="0"/>
                  <w:marBottom w:val="0"/>
                  <w:divBdr>
                    <w:top w:val="none" w:sz="0" w:space="0" w:color="auto"/>
                    <w:left w:val="none" w:sz="0" w:space="0" w:color="auto"/>
                    <w:bottom w:val="none" w:sz="0" w:space="0" w:color="auto"/>
                    <w:right w:val="none" w:sz="0" w:space="0" w:color="auto"/>
                  </w:divBdr>
                  <w:divsChild>
                    <w:div w:id="1073895204">
                      <w:marLeft w:val="0"/>
                      <w:marRight w:val="0"/>
                      <w:marTop w:val="0"/>
                      <w:marBottom w:val="0"/>
                      <w:divBdr>
                        <w:top w:val="none" w:sz="0" w:space="0" w:color="auto"/>
                        <w:left w:val="none" w:sz="0" w:space="0" w:color="auto"/>
                        <w:bottom w:val="none" w:sz="0" w:space="0" w:color="auto"/>
                        <w:right w:val="none" w:sz="0" w:space="0" w:color="auto"/>
                      </w:divBdr>
                      <w:divsChild>
                        <w:div w:id="1971981681">
                          <w:marLeft w:val="0"/>
                          <w:marRight w:val="0"/>
                          <w:marTop w:val="0"/>
                          <w:marBottom w:val="0"/>
                          <w:divBdr>
                            <w:top w:val="none" w:sz="0" w:space="0" w:color="auto"/>
                            <w:left w:val="none" w:sz="0" w:space="0" w:color="auto"/>
                            <w:bottom w:val="none" w:sz="0" w:space="0" w:color="auto"/>
                            <w:right w:val="none" w:sz="0" w:space="0" w:color="auto"/>
                          </w:divBdr>
                          <w:divsChild>
                            <w:div w:id="1229455773">
                              <w:marLeft w:val="0"/>
                              <w:marRight w:val="0"/>
                              <w:marTop w:val="120"/>
                              <w:marBottom w:val="360"/>
                              <w:divBdr>
                                <w:top w:val="none" w:sz="0" w:space="0" w:color="auto"/>
                                <w:left w:val="none" w:sz="0" w:space="0" w:color="auto"/>
                                <w:bottom w:val="none" w:sz="0" w:space="0" w:color="auto"/>
                                <w:right w:val="none" w:sz="0" w:space="0" w:color="auto"/>
                              </w:divBdr>
                              <w:divsChild>
                                <w:div w:id="978850147">
                                  <w:marLeft w:val="0"/>
                                  <w:marRight w:val="0"/>
                                  <w:marTop w:val="0"/>
                                  <w:marBottom w:val="0"/>
                                  <w:divBdr>
                                    <w:top w:val="none" w:sz="0" w:space="0" w:color="auto"/>
                                    <w:left w:val="none" w:sz="0" w:space="0" w:color="auto"/>
                                    <w:bottom w:val="none" w:sz="0" w:space="0" w:color="auto"/>
                                    <w:right w:val="none" w:sz="0" w:space="0" w:color="auto"/>
                                  </w:divBdr>
                                </w:div>
                                <w:div w:id="4265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832051">
      <w:bodyDiv w:val="1"/>
      <w:marLeft w:val="0"/>
      <w:marRight w:val="0"/>
      <w:marTop w:val="0"/>
      <w:marBottom w:val="0"/>
      <w:divBdr>
        <w:top w:val="none" w:sz="0" w:space="0" w:color="auto"/>
        <w:left w:val="none" w:sz="0" w:space="0" w:color="auto"/>
        <w:bottom w:val="none" w:sz="0" w:space="0" w:color="auto"/>
        <w:right w:val="none" w:sz="0" w:space="0" w:color="auto"/>
      </w:divBdr>
    </w:div>
    <w:div w:id="1481002017">
      <w:bodyDiv w:val="1"/>
      <w:marLeft w:val="0"/>
      <w:marRight w:val="0"/>
      <w:marTop w:val="0"/>
      <w:marBottom w:val="0"/>
      <w:divBdr>
        <w:top w:val="none" w:sz="0" w:space="0" w:color="auto"/>
        <w:left w:val="none" w:sz="0" w:space="0" w:color="auto"/>
        <w:bottom w:val="none" w:sz="0" w:space="0" w:color="auto"/>
        <w:right w:val="none" w:sz="0" w:space="0" w:color="auto"/>
      </w:divBdr>
    </w:div>
    <w:div w:id="1495679803">
      <w:bodyDiv w:val="1"/>
      <w:marLeft w:val="0"/>
      <w:marRight w:val="0"/>
      <w:marTop w:val="0"/>
      <w:marBottom w:val="0"/>
      <w:divBdr>
        <w:top w:val="none" w:sz="0" w:space="0" w:color="auto"/>
        <w:left w:val="none" w:sz="0" w:space="0" w:color="auto"/>
        <w:bottom w:val="none" w:sz="0" w:space="0" w:color="auto"/>
        <w:right w:val="none" w:sz="0" w:space="0" w:color="auto"/>
      </w:divBdr>
    </w:div>
    <w:div w:id="1500659114">
      <w:bodyDiv w:val="1"/>
      <w:marLeft w:val="0"/>
      <w:marRight w:val="0"/>
      <w:marTop w:val="0"/>
      <w:marBottom w:val="0"/>
      <w:divBdr>
        <w:top w:val="none" w:sz="0" w:space="0" w:color="auto"/>
        <w:left w:val="none" w:sz="0" w:space="0" w:color="auto"/>
        <w:bottom w:val="none" w:sz="0" w:space="0" w:color="auto"/>
        <w:right w:val="none" w:sz="0" w:space="0" w:color="auto"/>
      </w:divBdr>
    </w:div>
    <w:div w:id="1545100928">
      <w:bodyDiv w:val="1"/>
      <w:marLeft w:val="0"/>
      <w:marRight w:val="0"/>
      <w:marTop w:val="0"/>
      <w:marBottom w:val="0"/>
      <w:divBdr>
        <w:top w:val="none" w:sz="0" w:space="0" w:color="auto"/>
        <w:left w:val="none" w:sz="0" w:space="0" w:color="auto"/>
        <w:bottom w:val="none" w:sz="0" w:space="0" w:color="auto"/>
        <w:right w:val="none" w:sz="0" w:space="0" w:color="auto"/>
      </w:divBdr>
    </w:div>
    <w:div w:id="1550220443">
      <w:bodyDiv w:val="1"/>
      <w:marLeft w:val="0"/>
      <w:marRight w:val="0"/>
      <w:marTop w:val="0"/>
      <w:marBottom w:val="0"/>
      <w:divBdr>
        <w:top w:val="none" w:sz="0" w:space="0" w:color="auto"/>
        <w:left w:val="none" w:sz="0" w:space="0" w:color="auto"/>
        <w:bottom w:val="none" w:sz="0" w:space="0" w:color="auto"/>
        <w:right w:val="none" w:sz="0" w:space="0" w:color="auto"/>
      </w:divBdr>
    </w:div>
    <w:div w:id="1573586962">
      <w:bodyDiv w:val="1"/>
      <w:marLeft w:val="0"/>
      <w:marRight w:val="0"/>
      <w:marTop w:val="0"/>
      <w:marBottom w:val="0"/>
      <w:divBdr>
        <w:top w:val="none" w:sz="0" w:space="0" w:color="auto"/>
        <w:left w:val="none" w:sz="0" w:space="0" w:color="auto"/>
        <w:bottom w:val="none" w:sz="0" w:space="0" w:color="auto"/>
        <w:right w:val="none" w:sz="0" w:space="0" w:color="auto"/>
      </w:divBdr>
    </w:div>
    <w:div w:id="1586450385">
      <w:bodyDiv w:val="1"/>
      <w:marLeft w:val="0"/>
      <w:marRight w:val="0"/>
      <w:marTop w:val="0"/>
      <w:marBottom w:val="0"/>
      <w:divBdr>
        <w:top w:val="none" w:sz="0" w:space="0" w:color="auto"/>
        <w:left w:val="none" w:sz="0" w:space="0" w:color="auto"/>
        <w:bottom w:val="none" w:sz="0" w:space="0" w:color="auto"/>
        <w:right w:val="none" w:sz="0" w:space="0" w:color="auto"/>
      </w:divBdr>
    </w:div>
    <w:div w:id="1659189309">
      <w:bodyDiv w:val="1"/>
      <w:marLeft w:val="0"/>
      <w:marRight w:val="0"/>
      <w:marTop w:val="0"/>
      <w:marBottom w:val="0"/>
      <w:divBdr>
        <w:top w:val="none" w:sz="0" w:space="0" w:color="auto"/>
        <w:left w:val="none" w:sz="0" w:space="0" w:color="auto"/>
        <w:bottom w:val="none" w:sz="0" w:space="0" w:color="auto"/>
        <w:right w:val="none" w:sz="0" w:space="0" w:color="auto"/>
      </w:divBdr>
    </w:div>
    <w:div w:id="1663268155">
      <w:bodyDiv w:val="1"/>
      <w:marLeft w:val="0"/>
      <w:marRight w:val="0"/>
      <w:marTop w:val="0"/>
      <w:marBottom w:val="0"/>
      <w:divBdr>
        <w:top w:val="none" w:sz="0" w:space="0" w:color="auto"/>
        <w:left w:val="none" w:sz="0" w:space="0" w:color="auto"/>
        <w:bottom w:val="none" w:sz="0" w:space="0" w:color="auto"/>
        <w:right w:val="none" w:sz="0" w:space="0" w:color="auto"/>
      </w:divBdr>
    </w:div>
    <w:div w:id="1689869748">
      <w:bodyDiv w:val="1"/>
      <w:marLeft w:val="0"/>
      <w:marRight w:val="0"/>
      <w:marTop w:val="0"/>
      <w:marBottom w:val="0"/>
      <w:divBdr>
        <w:top w:val="none" w:sz="0" w:space="0" w:color="auto"/>
        <w:left w:val="none" w:sz="0" w:space="0" w:color="auto"/>
        <w:bottom w:val="none" w:sz="0" w:space="0" w:color="auto"/>
        <w:right w:val="none" w:sz="0" w:space="0" w:color="auto"/>
      </w:divBdr>
      <w:divsChild>
        <w:div w:id="1010717277">
          <w:marLeft w:val="0"/>
          <w:marRight w:val="0"/>
          <w:marTop w:val="0"/>
          <w:marBottom w:val="0"/>
          <w:divBdr>
            <w:top w:val="none" w:sz="0" w:space="0" w:color="auto"/>
            <w:left w:val="none" w:sz="0" w:space="0" w:color="auto"/>
            <w:bottom w:val="none" w:sz="0" w:space="0" w:color="auto"/>
            <w:right w:val="none" w:sz="0" w:space="0" w:color="auto"/>
          </w:divBdr>
        </w:div>
      </w:divsChild>
    </w:div>
    <w:div w:id="1696157443">
      <w:bodyDiv w:val="1"/>
      <w:marLeft w:val="0"/>
      <w:marRight w:val="0"/>
      <w:marTop w:val="0"/>
      <w:marBottom w:val="0"/>
      <w:divBdr>
        <w:top w:val="none" w:sz="0" w:space="0" w:color="auto"/>
        <w:left w:val="none" w:sz="0" w:space="0" w:color="auto"/>
        <w:bottom w:val="none" w:sz="0" w:space="0" w:color="auto"/>
        <w:right w:val="none" w:sz="0" w:space="0" w:color="auto"/>
      </w:divBdr>
    </w:div>
    <w:div w:id="1698391697">
      <w:bodyDiv w:val="1"/>
      <w:marLeft w:val="0"/>
      <w:marRight w:val="0"/>
      <w:marTop w:val="0"/>
      <w:marBottom w:val="0"/>
      <w:divBdr>
        <w:top w:val="none" w:sz="0" w:space="0" w:color="auto"/>
        <w:left w:val="none" w:sz="0" w:space="0" w:color="auto"/>
        <w:bottom w:val="none" w:sz="0" w:space="0" w:color="auto"/>
        <w:right w:val="none" w:sz="0" w:space="0" w:color="auto"/>
      </w:divBdr>
    </w:div>
    <w:div w:id="1704937693">
      <w:bodyDiv w:val="1"/>
      <w:marLeft w:val="0"/>
      <w:marRight w:val="0"/>
      <w:marTop w:val="0"/>
      <w:marBottom w:val="0"/>
      <w:divBdr>
        <w:top w:val="none" w:sz="0" w:space="0" w:color="auto"/>
        <w:left w:val="none" w:sz="0" w:space="0" w:color="auto"/>
        <w:bottom w:val="none" w:sz="0" w:space="0" w:color="auto"/>
        <w:right w:val="none" w:sz="0" w:space="0" w:color="auto"/>
      </w:divBdr>
    </w:div>
    <w:div w:id="1709641261">
      <w:bodyDiv w:val="1"/>
      <w:marLeft w:val="0"/>
      <w:marRight w:val="0"/>
      <w:marTop w:val="0"/>
      <w:marBottom w:val="0"/>
      <w:divBdr>
        <w:top w:val="none" w:sz="0" w:space="0" w:color="auto"/>
        <w:left w:val="none" w:sz="0" w:space="0" w:color="auto"/>
        <w:bottom w:val="none" w:sz="0" w:space="0" w:color="auto"/>
        <w:right w:val="none" w:sz="0" w:space="0" w:color="auto"/>
      </w:divBdr>
    </w:div>
    <w:div w:id="1716391690">
      <w:bodyDiv w:val="1"/>
      <w:marLeft w:val="0"/>
      <w:marRight w:val="0"/>
      <w:marTop w:val="0"/>
      <w:marBottom w:val="0"/>
      <w:divBdr>
        <w:top w:val="none" w:sz="0" w:space="0" w:color="auto"/>
        <w:left w:val="none" w:sz="0" w:space="0" w:color="auto"/>
        <w:bottom w:val="none" w:sz="0" w:space="0" w:color="auto"/>
        <w:right w:val="none" w:sz="0" w:space="0" w:color="auto"/>
      </w:divBdr>
    </w:div>
    <w:div w:id="1721394246">
      <w:bodyDiv w:val="1"/>
      <w:marLeft w:val="0"/>
      <w:marRight w:val="0"/>
      <w:marTop w:val="0"/>
      <w:marBottom w:val="0"/>
      <w:divBdr>
        <w:top w:val="none" w:sz="0" w:space="0" w:color="auto"/>
        <w:left w:val="none" w:sz="0" w:space="0" w:color="auto"/>
        <w:bottom w:val="none" w:sz="0" w:space="0" w:color="auto"/>
        <w:right w:val="none" w:sz="0" w:space="0" w:color="auto"/>
      </w:divBdr>
    </w:div>
    <w:div w:id="1743216139">
      <w:bodyDiv w:val="1"/>
      <w:marLeft w:val="0"/>
      <w:marRight w:val="0"/>
      <w:marTop w:val="0"/>
      <w:marBottom w:val="0"/>
      <w:divBdr>
        <w:top w:val="none" w:sz="0" w:space="0" w:color="auto"/>
        <w:left w:val="none" w:sz="0" w:space="0" w:color="auto"/>
        <w:bottom w:val="none" w:sz="0" w:space="0" w:color="auto"/>
        <w:right w:val="none" w:sz="0" w:space="0" w:color="auto"/>
      </w:divBdr>
    </w:div>
    <w:div w:id="1756054498">
      <w:bodyDiv w:val="1"/>
      <w:marLeft w:val="0"/>
      <w:marRight w:val="0"/>
      <w:marTop w:val="0"/>
      <w:marBottom w:val="0"/>
      <w:divBdr>
        <w:top w:val="none" w:sz="0" w:space="0" w:color="auto"/>
        <w:left w:val="none" w:sz="0" w:space="0" w:color="auto"/>
        <w:bottom w:val="none" w:sz="0" w:space="0" w:color="auto"/>
        <w:right w:val="none" w:sz="0" w:space="0" w:color="auto"/>
      </w:divBdr>
      <w:divsChild>
        <w:div w:id="1688023036">
          <w:marLeft w:val="0"/>
          <w:marRight w:val="0"/>
          <w:marTop w:val="0"/>
          <w:marBottom w:val="0"/>
          <w:divBdr>
            <w:top w:val="none" w:sz="0" w:space="0" w:color="auto"/>
            <w:left w:val="none" w:sz="0" w:space="0" w:color="auto"/>
            <w:bottom w:val="none" w:sz="0" w:space="0" w:color="auto"/>
            <w:right w:val="none" w:sz="0" w:space="0" w:color="auto"/>
          </w:divBdr>
          <w:divsChild>
            <w:div w:id="971596903">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507595871">
                      <w:marLeft w:val="0"/>
                      <w:marRight w:val="0"/>
                      <w:marTop w:val="0"/>
                      <w:marBottom w:val="0"/>
                      <w:divBdr>
                        <w:top w:val="none" w:sz="0" w:space="0" w:color="auto"/>
                        <w:left w:val="none" w:sz="0" w:space="0" w:color="auto"/>
                        <w:bottom w:val="none" w:sz="0" w:space="0" w:color="auto"/>
                        <w:right w:val="none" w:sz="0" w:space="0" w:color="auto"/>
                      </w:divBdr>
                      <w:divsChild>
                        <w:div w:id="1392191932">
                          <w:marLeft w:val="0"/>
                          <w:marRight w:val="0"/>
                          <w:marTop w:val="0"/>
                          <w:marBottom w:val="0"/>
                          <w:divBdr>
                            <w:top w:val="none" w:sz="0" w:space="0" w:color="auto"/>
                            <w:left w:val="none" w:sz="0" w:space="0" w:color="auto"/>
                            <w:bottom w:val="none" w:sz="0" w:space="0" w:color="auto"/>
                            <w:right w:val="none" w:sz="0" w:space="0" w:color="auto"/>
                          </w:divBdr>
                          <w:divsChild>
                            <w:div w:id="990715378">
                              <w:marLeft w:val="15"/>
                              <w:marRight w:val="195"/>
                              <w:marTop w:val="0"/>
                              <w:marBottom w:val="0"/>
                              <w:divBdr>
                                <w:top w:val="none" w:sz="0" w:space="0" w:color="auto"/>
                                <w:left w:val="none" w:sz="0" w:space="0" w:color="auto"/>
                                <w:bottom w:val="none" w:sz="0" w:space="0" w:color="auto"/>
                                <w:right w:val="none" w:sz="0" w:space="0" w:color="auto"/>
                              </w:divBdr>
                              <w:divsChild>
                                <w:div w:id="2010593999">
                                  <w:marLeft w:val="0"/>
                                  <w:marRight w:val="0"/>
                                  <w:marTop w:val="0"/>
                                  <w:marBottom w:val="0"/>
                                  <w:divBdr>
                                    <w:top w:val="none" w:sz="0" w:space="0" w:color="auto"/>
                                    <w:left w:val="none" w:sz="0" w:space="0" w:color="auto"/>
                                    <w:bottom w:val="none" w:sz="0" w:space="0" w:color="auto"/>
                                    <w:right w:val="none" w:sz="0" w:space="0" w:color="auto"/>
                                  </w:divBdr>
                                  <w:divsChild>
                                    <w:div w:id="1373923972">
                                      <w:marLeft w:val="0"/>
                                      <w:marRight w:val="0"/>
                                      <w:marTop w:val="0"/>
                                      <w:marBottom w:val="0"/>
                                      <w:divBdr>
                                        <w:top w:val="none" w:sz="0" w:space="0" w:color="auto"/>
                                        <w:left w:val="none" w:sz="0" w:space="0" w:color="auto"/>
                                        <w:bottom w:val="none" w:sz="0" w:space="0" w:color="auto"/>
                                        <w:right w:val="none" w:sz="0" w:space="0" w:color="auto"/>
                                      </w:divBdr>
                                      <w:divsChild>
                                        <w:div w:id="208881891">
                                          <w:marLeft w:val="0"/>
                                          <w:marRight w:val="0"/>
                                          <w:marTop w:val="0"/>
                                          <w:marBottom w:val="0"/>
                                          <w:divBdr>
                                            <w:top w:val="none" w:sz="0" w:space="0" w:color="auto"/>
                                            <w:left w:val="none" w:sz="0" w:space="0" w:color="auto"/>
                                            <w:bottom w:val="none" w:sz="0" w:space="0" w:color="auto"/>
                                            <w:right w:val="none" w:sz="0" w:space="0" w:color="auto"/>
                                          </w:divBdr>
                                          <w:divsChild>
                                            <w:div w:id="1249197504">
                                              <w:marLeft w:val="0"/>
                                              <w:marRight w:val="0"/>
                                              <w:marTop w:val="0"/>
                                              <w:marBottom w:val="0"/>
                                              <w:divBdr>
                                                <w:top w:val="none" w:sz="0" w:space="0" w:color="auto"/>
                                                <w:left w:val="none" w:sz="0" w:space="0" w:color="auto"/>
                                                <w:bottom w:val="none" w:sz="0" w:space="0" w:color="auto"/>
                                                <w:right w:val="none" w:sz="0" w:space="0" w:color="auto"/>
                                              </w:divBdr>
                                              <w:divsChild>
                                                <w:div w:id="1334652099">
                                                  <w:marLeft w:val="0"/>
                                                  <w:marRight w:val="0"/>
                                                  <w:marTop w:val="0"/>
                                                  <w:marBottom w:val="0"/>
                                                  <w:divBdr>
                                                    <w:top w:val="none" w:sz="0" w:space="0" w:color="auto"/>
                                                    <w:left w:val="none" w:sz="0" w:space="0" w:color="auto"/>
                                                    <w:bottom w:val="none" w:sz="0" w:space="0" w:color="auto"/>
                                                    <w:right w:val="none" w:sz="0" w:space="0" w:color="auto"/>
                                                  </w:divBdr>
                                                  <w:divsChild>
                                                    <w:div w:id="271743103">
                                                      <w:marLeft w:val="0"/>
                                                      <w:marRight w:val="0"/>
                                                      <w:marTop w:val="0"/>
                                                      <w:marBottom w:val="0"/>
                                                      <w:divBdr>
                                                        <w:top w:val="none" w:sz="0" w:space="0" w:color="auto"/>
                                                        <w:left w:val="none" w:sz="0" w:space="0" w:color="auto"/>
                                                        <w:bottom w:val="none" w:sz="0" w:space="0" w:color="auto"/>
                                                        <w:right w:val="none" w:sz="0" w:space="0" w:color="auto"/>
                                                      </w:divBdr>
                                                      <w:divsChild>
                                                        <w:div w:id="1514613023">
                                                          <w:marLeft w:val="0"/>
                                                          <w:marRight w:val="0"/>
                                                          <w:marTop w:val="0"/>
                                                          <w:marBottom w:val="0"/>
                                                          <w:divBdr>
                                                            <w:top w:val="none" w:sz="0" w:space="0" w:color="auto"/>
                                                            <w:left w:val="none" w:sz="0" w:space="0" w:color="auto"/>
                                                            <w:bottom w:val="none" w:sz="0" w:space="0" w:color="auto"/>
                                                            <w:right w:val="none" w:sz="0" w:space="0" w:color="auto"/>
                                                          </w:divBdr>
                                                          <w:divsChild>
                                                            <w:div w:id="673000123">
                                                              <w:marLeft w:val="0"/>
                                                              <w:marRight w:val="0"/>
                                                              <w:marTop w:val="0"/>
                                                              <w:marBottom w:val="0"/>
                                                              <w:divBdr>
                                                                <w:top w:val="none" w:sz="0" w:space="0" w:color="auto"/>
                                                                <w:left w:val="none" w:sz="0" w:space="0" w:color="auto"/>
                                                                <w:bottom w:val="none" w:sz="0" w:space="0" w:color="auto"/>
                                                                <w:right w:val="none" w:sz="0" w:space="0" w:color="auto"/>
                                                              </w:divBdr>
                                                              <w:divsChild>
                                                                <w:div w:id="321351322">
                                                                  <w:marLeft w:val="0"/>
                                                                  <w:marRight w:val="0"/>
                                                                  <w:marTop w:val="0"/>
                                                                  <w:marBottom w:val="0"/>
                                                                  <w:divBdr>
                                                                    <w:top w:val="none" w:sz="0" w:space="0" w:color="auto"/>
                                                                    <w:left w:val="none" w:sz="0" w:space="0" w:color="auto"/>
                                                                    <w:bottom w:val="none" w:sz="0" w:space="0" w:color="auto"/>
                                                                    <w:right w:val="none" w:sz="0" w:space="0" w:color="auto"/>
                                                                  </w:divBdr>
                                                                  <w:divsChild>
                                                                    <w:div w:id="1341159927">
                                                                      <w:marLeft w:val="405"/>
                                                                      <w:marRight w:val="0"/>
                                                                      <w:marTop w:val="0"/>
                                                                      <w:marBottom w:val="0"/>
                                                                      <w:divBdr>
                                                                        <w:top w:val="none" w:sz="0" w:space="0" w:color="auto"/>
                                                                        <w:left w:val="none" w:sz="0" w:space="0" w:color="auto"/>
                                                                        <w:bottom w:val="none" w:sz="0" w:space="0" w:color="auto"/>
                                                                        <w:right w:val="none" w:sz="0" w:space="0" w:color="auto"/>
                                                                      </w:divBdr>
                                                                      <w:divsChild>
                                                                        <w:div w:id="1248148783">
                                                                          <w:marLeft w:val="0"/>
                                                                          <w:marRight w:val="0"/>
                                                                          <w:marTop w:val="0"/>
                                                                          <w:marBottom w:val="0"/>
                                                                          <w:divBdr>
                                                                            <w:top w:val="none" w:sz="0" w:space="0" w:color="auto"/>
                                                                            <w:left w:val="none" w:sz="0" w:space="0" w:color="auto"/>
                                                                            <w:bottom w:val="none" w:sz="0" w:space="0" w:color="auto"/>
                                                                            <w:right w:val="none" w:sz="0" w:space="0" w:color="auto"/>
                                                                          </w:divBdr>
                                                                          <w:divsChild>
                                                                            <w:div w:id="495464019">
                                                                              <w:marLeft w:val="0"/>
                                                                              <w:marRight w:val="0"/>
                                                                              <w:marTop w:val="0"/>
                                                                              <w:marBottom w:val="0"/>
                                                                              <w:divBdr>
                                                                                <w:top w:val="none" w:sz="0" w:space="0" w:color="auto"/>
                                                                                <w:left w:val="none" w:sz="0" w:space="0" w:color="auto"/>
                                                                                <w:bottom w:val="none" w:sz="0" w:space="0" w:color="auto"/>
                                                                                <w:right w:val="none" w:sz="0" w:space="0" w:color="auto"/>
                                                                              </w:divBdr>
                                                                              <w:divsChild>
                                                                                <w:div w:id="965935191">
                                                                                  <w:marLeft w:val="0"/>
                                                                                  <w:marRight w:val="0"/>
                                                                                  <w:marTop w:val="0"/>
                                                                                  <w:marBottom w:val="0"/>
                                                                                  <w:divBdr>
                                                                                    <w:top w:val="none" w:sz="0" w:space="0" w:color="auto"/>
                                                                                    <w:left w:val="none" w:sz="0" w:space="0" w:color="auto"/>
                                                                                    <w:bottom w:val="none" w:sz="0" w:space="0" w:color="auto"/>
                                                                                    <w:right w:val="none" w:sz="0" w:space="0" w:color="auto"/>
                                                                                  </w:divBdr>
                                                                                  <w:divsChild>
                                                                                    <w:div w:id="753746066">
                                                                                      <w:marLeft w:val="0"/>
                                                                                      <w:marRight w:val="0"/>
                                                                                      <w:marTop w:val="0"/>
                                                                                      <w:marBottom w:val="0"/>
                                                                                      <w:divBdr>
                                                                                        <w:top w:val="none" w:sz="0" w:space="0" w:color="auto"/>
                                                                                        <w:left w:val="none" w:sz="0" w:space="0" w:color="auto"/>
                                                                                        <w:bottom w:val="none" w:sz="0" w:space="0" w:color="auto"/>
                                                                                        <w:right w:val="none" w:sz="0" w:space="0" w:color="auto"/>
                                                                                      </w:divBdr>
                                                                                      <w:divsChild>
                                                                                        <w:div w:id="1892303421">
                                                                                          <w:marLeft w:val="0"/>
                                                                                          <w:marRight w:val="0"/>
                                                                                          <w:marTop w:val="0"/>
                                                                                          <w:marBottom w:val="0"/>
                                                                                          <w:divBdr>
                                                                                            <w:top w:val="none" w:sz="0" w:space="0" w:color="auto"/>
                                                                                            <w:left w:val="none" w:sz="0" w:space="0" w:color="auto"/>
                                                                                            <w:bottom w:val="none" w:sz="0" w:space="0" w:color="auto"/>
                                                                                            <w:right w:val="none" w:sz="0" w:space="0" w:color="auto"/>
                                                                                          </w:divBdr>
                                                                                          <w:divsChild>
                                                                                            <w:div w:id="811598688">
                                                                                              <w:marLeft w:val="0"/>
                                                                                              <w:marRight w:val="0"/>
                                                                                              <w:marTop w:val="0"/>
                                                                                              <w:marBottom w:val="0"/>
                                                                                              <w:divBdr>
                                                                                                <w:top w:val="none" w:sz="0" w:space="0" w:color="auto"/>
                                                                                                <w:left w:val="none" w:sz="0" w:space="0" w:color="auto"/>
                                                                                                <w:bottom w:val="none" w:sz="0" w:space="0" w:color="auto"/>
                                                                                                <w:right w:val="none" w:sz="0" w:space="0" w:color="auto"/>
                                                                                              </w:divBdr>
                                                                                              <w:divsChild>
                                                                                                <w:div w:id="856388821">
                                                                                                  <w:marLeft w:val="0"/>
                                                                                                  <w:marRight w:val="0"/>
                                                                                                  <w:marTop w:val="0"/>
                                                                                                  <w:marBottom w:val="0"/>
                                                                                                  <w:divBdr>
                                                                                                    <w:top w:val="none" w:sz="0" w:space="0" w:color="auto"/>
                                                                                                    <w:left w:val="single" w:sz="12" w:space="8" w:color="auto"/>
                                                                                                    <w:bottom w:val="none" w:sz="0" w:space="0" w:color="auto"/>
                                                                                                    <w:right w:val="none" w:sz="0" w:space="0" w:color="auto"/>
                                                                                                  </w:divBdr>
                                                                                                  <w:divsChild>
                                                                                                    <w:div w:id="1614559007">
                                                                                                      <w:marLeft w:val="0"/>
                                                                                                      <w:marRight w:val="0"/>
                                                                                                      <w:marTop w:val="0"/>
                                                                                                      <w:marBottom w:val="0"/>
                                                                                                      <w:divBdr>
                                                                                                        <w:top w:val="none" w:sz="0" w:space="0" w:color="auto"/>
                                                                                                        <w:left w:val="none" w:sz="0" w:space="0" w:color="auto"/>
                                                                                                        <w:bottom w:val="none" w:sz="0" w:space="0" w:color="auto"/>
                                                                                                        <w:right w:val="none" w:sz="0" w:space="0" w:color="auto"/>
                                                                                                      </w:divBdr>
                                                                                                      <w:divsChild>
                                                                                                        <w:div w:id="632904132">
                                                                                                          <w:marLeft w:val="0"/>
                                                                                                          <w:marRight w:val="0"/>
                                                                                                          <w:marTop w:val="0"/>
                                                                                                          <w:marBottom w:val="0"/>
                                                                                                          <w:divBdr>
                                                                                                            <w:top w:val="none" w:sz="0" w:space="0" w:color="auto"/>
                                                                                                            <w:left w:val="none" w:sz="0" w:space="0" w:color="auto"/>
                                                                                                            <w:bottom w:val="none" w:sz="0" w:space="0" w:color="auto"/>
                                                                                                            <w:right w:val="none" w:sz="0" w:space="0" w:color="auto"/>
                                                                                                          </w:divBdr>
                                                                                                          <w:divsChild>
                                                                                                            <w:div w:id="1274093868">
                                                                                                              <w:marLeft w:val="0"/>
                                                                                                              <w:marRight w:val="0"/>
                                                                                                              <w:marTop w:val="0"/>
                                                                                                              <w:marBottom w:val="0"/>
                                                                                                              <w:divBdr>
                                                                                                                <w:top w:val="none" w:sz="0" w:space="0" w:color="auto"/>
                                                                                                                <w:left w:val="none" w:sz="0" w:space="0" w:color="auto"/>
                                                                                                                <w:bottom w:val="none" w:sz="0" w:space="0" w:color="auto"/>
                                                                                                                <w:right w:val="none" w:sz="0" w:space="0" w:color="auto"/>
                                                                                                              </w:divBdr>
                                                                                                              <w:divsChild>
                                                                                                                <w:div w:id="544491386">
                                                                                                                  <w:marLeft w:val="0"/>
                                                                                                                  <w:marRight w:val="0"/>
                                                                                                                  <w:marTop w:val="0"/>
                                                                                                                  <w:marBottom w:val="0"/>
                                                                                                                  <w:divBdr>
                                                                                                                    <w:top w:val="none" w:sz="0" w:space="0" w:color="auto"/>
                                                                                                                    <w:left w:val="none" w:sz="0" w:space="0" w:color="auto"/>
                                                                                                                    <w:bottom w:val="none" w:sz="0" w:space="0" w:color="auto"/>
                                                                                                                    <w:right w:val="none" w:sz="0" w:space="0" w:color="auto"/>
                                                                                                                  </w:divBdr>
                                                                                                                </w:div>
                                                                                                                <w:div w:id="756827960">
                                                                                                                  <w:marLeft w:val="0"/>
                                                                                                                  <w:marRight w:val="0"/>
                                                                                                                  <w:marTop w:val="0"/>
                                                                                                                  <w:marBottom w:val="0"/>
                                                                                                                  <w:divBdr>
                                                                                                                    <w:top w:val="none" w:sz="0" w:space="0" w:color="auto"/>
                                                                                                                    <w:left w:val="none" w:sz="0" w:space="0" w:color="auto"/>
                                                                                                                    <w:bottom w:val="none" w:sz="0" w:space="0" w:color="auto"/>
                                                                                                                    <w:right w:val="none" w:sz="0" w:space="0" w:color="auto"/>
                                                                                                                  </w:divBdr>
                                                                                                                </w:div>
                                                                                                                <w:div w:id="1167555523">
                                                                                                                  <w:marLeft w:val="0"/>
                                                                                                                  <w:marRight w:val="0"/>
                                                                                                                  <w:marTop w:val="0"/>
                                                                                                                  <w:marBottom w:val="0"/>
                                                                                                                  <w:divBdr>
                                                                                                                    <w:top w:val="none" w:sz="0" w:space="0" w:color="auto"/>
                                                                                                                    <w:left w:val="none" w:sz="0" w:space="0" w:color="auto"/>
                                                                                                                    <w:bottom w:val="none" w:sz="0" w:space="0" w:color="auto"/>
                                                                                                                    <w:right w:val="none" w:sz="0" w:space="0" w:color="auto"/>
                                                                                                                  </w:divBdr>
                                                                                                                </w:div>
                                                                                                                <w:div w:id="356741245">
                                                                                                                  <w:marLeft w:val="0"/>
                                                                                                                  <w:marRight w:val="0"/>
                                                                                                                  <w:marTop w:val="0"/>
                                                                                                                  <w:marBottom w:val="0"/>
                                                                                                                  <w:divBdr>
                                                                                                                    <w:top w:val="none" w:sz="0" w:space="0" w:color="auto"/>
                                                                                                                    <w:left w:val="none" w:sz="0" w:space="0" w:color="auto"/>
                                                                                                                    <w:bottom w:val="none" w:sz="0" w:space="0" w:color="auto"/>
                                                                                                                    <w:right w:val="none" w:sz="0" w:space="0" w:color="auto"/>
                                                                                                                  </w:divBdr>
                                                                                                                </w:div>
                                                                                                                <w:div w:id="181210408">
                                                                                                                  <w:marLeft w:val="0"/>
                                                                                                                  <w:marRight w:val="0"/>
                                                                                                                  <w:marTop w:val="0"/>
                                                                                                                  <w:marBottom w:val="0"/>
                                                                                                                  <w:divBdr>
                                                                                                                    <w:top w:val="none" w:sz="0" w:space="0" w:color="auto"/>
                                                                                                                    <w:left w:val="none" w:sz="0" w:space="0" w:color="auto"/>
                                                                                                                    <w:bottom w:val="none" w:sz="0" w:space="0" w:color="auto"/>
                                                                                                                    <w:right w:val="none" w:sz="0" w:space="0" w:color="auto"/>
                                                                                                                  </w:divBdr>
                                                                                                                </w:div>
                                                                                                                <w:div w:id="128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66977">
      <w:bodyDiv w:val="1"/>
      <w:marLeft w:val="0"/>
      <w:marRight w:val="0"/>
      <w:marTop w:val="0"/>
      <w:marBottom w:val="0"/>
      <w:divBdr>
        <w:top w:val="none" w:sz="0" w:space="0" w:color="auto"/>
        <w:left w:val="none" w:sz="0" w:space="0" w:color="auto"/>
        <w:bottom w:val="none" w:sz="0" w:space="0" w:color="auto"/>
        <w:right w:val="none" w:sz="0" w:space="0" w:color="auto"/>
      </w:divBdr>
    </w:div>
    <w:div w:id="1769617459">
      <w:bodyDiv w:val="1"/>
      <w:marLeft w:val="0"/>
      <w:marRight w:val="0"/>
      <w:marTop w:val="0"/>
      <w:marBottom w:val="0"/>
      <w:divBdr>
        <w:top w:val="none" w:sz="0" w:space="0" w:color="auto"/>
        <w:left w:val="none" w:sz="0" w:space="0" w:color="auto"/>
        <w:bottom w:val="none" w:sz="0" w:space="0" w:color="auto"/>
        <w:right w:val="none" w:sz="0" w:space="0" w:color="auto"/>
      </w:divBdr>
    </w:div>
    <w:div w:id="1781803641">
      <w:bodyDiv w:val="1"/>
      <w:marLeft w:val="0"/>
      <w:marRight w:val="0"/>
      <w:marTop w:val="0"/>
      <w:marBottom w:val="0"/>
      <w:divBdr>
        <w:top w:val="none" w:sz="0" w:space="0" w:color="auto"/>
        <w:left w:val="none" w:sz="0" w:space="0" w:color="auto"/>
        <w:bottom w:val="none" w:sz="0" w:space="0" w:color="auto"/>
        <w:right w:val="none" w:sz="0" w:space="0" w:color="auto"/>
      </w:divBdr>
    </w:div>
    <w:div w:id="1792243552">
      <w:bodyDiv w:val="1"/>
      <w:marLeft w:val="0"/>
      <w:marRight w:val="0"/>
      <w:marTop w:val="0"/>
      <w:marBottom w:val="0"/>
      <w:divBdr>
        <w:top w:val="none" w:sz="0" w:space="0" w:color="auto"/>
        <w:left w:val="none" w:sz="0" w:space="0" w:color="auto"/>
        <w:bottom w:val="none" w:sz="0" w:space="0" w:color="auto"/>
        <w:right w:val="none" w:sz="0" w:space="0" w:color="auto"/>
      </w:divBdr>
    </w:div>
    <w:div w:id="1867982661">
      <w:bodyDiv w:val="1"/>
      <w:marLeft w:val="0"/>
      <w:marRight w:val="0"/>
      <w:marTop w:val="0"/>
      <w:marBottom w:val="0"/>
      <w:divBdr>
        <w:top w:val="none" w:sz="0" w:space="0" w:color="auto"/>
        <w:left w:val="none" w:sz="0" w:space="0" w:color="auto"/>
        <w:bottom w:val="none" w:sz="0" w:space="0" w:color="auto"/>
        <w:right w:val="none" w:sz="0" w:space="0" w:color="auto"/>
      </w:divBdr>
    </w:div>
    <w:div w:id="1870485028">
      <w:bodyDiv w:val="1"/>
      <w:marLeft w:val="0"/>
      <w:marRight w:val="0"/>
      <w:marTop w:val="0"/>
      <w:marBottom w:val="0"/>
      <w:divBdr>
        <w:top w:val="none" w:sz="0" w:space="0" w:color="auto"/>
        <w:left w:val="none" w:sz="0" w:space="0" w:color="auto"/>
        <w:bottom w:val="none" w:sz="0" w:space="0" w:color="auto"/>
        <w:right w:val="none" w:sz="0" w:space="0" w:color="auto"/>
      </w:divBdr>
    </w:div>
    <w:div w:id="1873108081">
      <w:bodyDiv w:val="1"/>
      <w:marLeft w:val="0"/>
      <w:marRight w:val="0"/>
      <w:marTop w:val="0"/>
      <w:marBottom w:val="0"/>
      <w:divBdr>
        <w:top w:val="none" w:sz="0" w:space="0" w:color="auto"/>
        <w:left w:val="none" w:sz="0" w:space="0" w:color="auto"/>
        <w:bottom w:val="none" w:sz="0" w:space="0" w:color="auto"/>
        <w:right w:val="none" w:sz="0" w:space="0" w:color="auto"/>
      </w:divBdr>
    </w:div>
    <w:div w:id="1908028420">
      <w:bodyDiv w:val="1"/>
      <w:marLeft w:val="0"/>
      <w:marRight w:val="0"/>
      <w:marTop w:val="0"/>
      <w:marBottom w:val="0"/>
      <w:divBdr>
        <w:top w:val="none" w:sz="0" w:space="0" w:color="auto"/>
        <w:left w:val="none" w:sz="0" w:space="0" w:color="auto"/>
        <w:bottom w:val="none" w:sz="0" w:space="0" w:color="auto"/>
        <w:right w:val="none" w:sz="0" w:space="0" w:color="auto"/>
      </w:divBdr>
    </w:div>
    <w:div w:id="1982615454">
      <w:bodyDiv w:val="1"/>
      <w:marLeft w:val="0"/>
      <w:marRight w:val="0"/>
      <w:marTop w:val="0"/>
      <w:marBottom w:val="0"/>
      <w:divBdr>
        <w:top w:val="none" w:sz="0" w:space="0" w:color="auto"/>
        <w:left w:val="none" w:sz="0" w:space="0" w:color="auto"/>
        <w:bottom w:val="none" w:sz="0" w:space="0" w:color="auto"/>
        <w:right w:val="none" w:sz="0" w:space="0" w:color="auto"/>
      </w:divBdr>
    </w:div>
    <w:div w:id="2011177170">
      <w:bodyDiv w:val="1"/>
      <w:marLeft w:val="0"/>
      <w:marRight w:val="0"/>
      <w:marTop w:val="0"/>
      <w:marBottom w:val="0"/>
      <w:divBdr>
        <w:top w:val="none" w:sz="0" w:space="0" w:color="auto"/>
        <w:left w:val="none" w:sz="0" w:space="0" w:color="auto"/>
        <w:bottom w:val="none" w:sz="0" w:space="0" w:color="auto"/>
        <w:right w:val="none" w:sz="0" w:space="0" w:color="auto"/>
      </w:divBdr>
    </w:div>
    <w:div w:id="2050565081">
      <w:bodyDiv w:val="1"/>
      <w:marLeft w:val="0"/>
      <w:marRight w:val="0"/>
      <w:marTop w:val="0"/>
      <w:marBottom w:val="0"/>
      <w:divBdr>
        <w:top w:val="none" w:sz="0" w:space="0" w:color="auto"/>
        <w:left w:val="none" w:sz="0" w:space="0" w:color="auto"/>
        <w:bottom w:val="none" w:sz="0" w:space="0" w:color="auto"/>
        <w:right w:val="none" w:sz="0" w:space="0" w:color="auto"/>
      </w:divBdr>
      <w:divsChild>
        <w:div w:id="1040858220">
          <w:marLeft w:val="0"/>
          <w:marRight w:val="0"/>
          <w:marTop w:val="0"/>
          <w:marBottom w:val="0"/>
          <w:divBdr>
            <w:top w:val="none" w:sz="0" w:space="0" w:color="auto"/>
            <w:left w:val="none" w:sz="0" w:space="0" w:color="auto"/>
            <w:bottom w:val="none" w:sz="0" w:space="0" w:color="auto"/>
            <w:right w:val="none" w:sz="0" w:space="0" w:color="auto"/>
          </w:divBdr>
        </w:div>
        <w:div w:id="371536132">
          <w:marLeft w:val="0"/>
          <w:marRight w:val="0"/>
          <w:marTop w:val="0"/>
          <w:marBottom w:val="0"/>
          <w:divBdr>
            <w:top w:val="none" w:sz="0" w:space="0" w:color="auto"/>
            <w:left w:val="none" w:sz="0" w:space="0" w:color="auto"/>
            <w:bottom w:val="none" w:sz="0" w:space="0" w:color="auto"/>
            <w:right w:val="none" w:sz="0" w:space="0" w:color="auto"/>
          </w:divBdr>
        </w:div>
      </w:divsChild>
    </w:div>
    <w:div w:id="2095127944">
      <w:bodyDiv w:val="1"/>
      <w:marLeft w:val="0"/>
      <w:marRight w:val="0"/>
      <w:marTop w:val="0"/>
      <w:marBottom w:val="0"/>
      <w:divBdr>
        <w:top w:val="none" w:sz="0" w:space="0" w:color="auto"/>
        <w:left w:val="none" w:sz="0" w:space="0" w:color="auto"/>
        <w:bottom w:val="none" w:sz="0" w:space="0" w:color="auto"/>
        <w:right w:val="none" w:sz="0" w:space="0" w:color="auto"/>
      </w:divBdr>
    </w:div>
    <w:div w:id="2098211356">
      <w:bodyDiv w:val="1"/>
      <w:marLeft w:val="0"/>
      <w:marRight w:val="0"/>
      <w:marTop w:val="0"/>
      <w:marBottom w:val="0"/>
      <w:divBdr>
        <w:top w:val="none" w:sz="0" w:space="0" w:color="auto"/>
        <w:left w:val="none" w:sz="0" w:space="0" w:color="auto"/>
        <w:bottom w:val="none" w:sz="0" w:space="0" w:color="auto"/>
        <w:right w:val="none" w:sz="0" w:space="0" w:color="auto"/>
      </w:divBdr>
    </w:div>
    <w:div w:id="2116048773">
      <w:bodyDiv w:val="1"/>
      <w:marLeft w:val="0"/>
      <w:marRight w:val="0"/>
      <w:marTop w:val="0"/>
      <w:marBottom w:val="0"/>
      <w:divBdr>
        <w:top w:val="none" w:sz="0" w:space="0" w:color="auto"/>
        <w:left w:val="none" w:sz="0" w:space="0" w:color="auto"/>
        <w:bottom w:val="none" w:sz="0" w:space="0" w:color="auto"/>
        <w:right w:val="none" w:sz="0" w:space="0" w:color="auto"/>
      </w:divBdr>
    </w:div>
    <w:div w:id="2131633014">
      <w:bodyDiv w:val="1"/>
      <w:marLeft w:val="0"/>
      <w:marRight w:val="0"/>
      <w:marTop w:val="0"/>
      <w:marBottom w:val="0"/>
      <w:divBdr>
        <w:top w:val="none" w:sz="0" w:space="0" w:color="auto"/>
        <w:left w:val="none" w:sz="0" w:space="0" w:color="auto"/>
        <w:bottom w:val="none" w:sz="0" w:space="0" w:color="auto"/>
        <w:right w:val="none" w:sz="0" w:space="0" w:color="auto"/>
      </w:divBdr>
    </w:div>
    <w:div w:id="2136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83-2639"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34" Type="http://schemas.microsoft.com/office/2016/09/relationships/commentsIds" Target="commentsIds.xml"/><Relationship Id="rId7" Type="http://schemas.openxmlformats.org/officeDocument/2006/relationships/hyperlink" Target="https://orcid.org/0000-0002-9571-3913" TargetMode="External"/><Relationship Id="rId12" Type="http://schemas.openxmlformats.org/officeDocument/2006/relationships/hyperlink" Target="https://orcid.org/0000-0002-0301-83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726-05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1-8535-0920" TargetMode="External"/><Relationship Id="rId4" Type="http://schemas.openxmlformats.org/officeDocument/2006/relationships/webSettings" Target="webSettings.xml"/><Relationship Id="rId9" Type="http://schemas.openxmlformats.org/officeDocument/2006/relationships/hyperlink" Target="https://orcid.org/0000-0002-5711-926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Neera Gupta</dc:creator>
  <cp:lastModifiedBy>Na Ma</cp:lastModifiedBy>
  <cp:revision>2</cp:revision>
  <cp:lastPrinted>2018-03-10T20:57:00Z</cp:lastPrinted>
  <dcterms:created xsi:type="dcterms:W3CDTF">2018-04-26T01:58:00Z</dcterms:created>
  <dcterms:modified xsi:type="dcterms:W3CDTF">2018-04-26T01:58:00Z</dcterms:modified>
</cp:coreProperties>
</file>